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F0DA41" w14:textId="5426C32C" w:rsidR="00AA6ACB" w:rsidRPr="00E239B6" w:rsidRDefault="003F1246" w:rsidP="00310777">
      <w:pPr>
        <w:pStyle w:val="EcorysCoverTitle"/>
        <w:spacing w:before="2000"/>
        <w:rPr>
          <w:rFonts w:ascii="Times New Roman" w:hAnsi="Times New Roman" w:cs="Times New Roman"/>
          <w:noProof w:val="0"/>
          <w:color w:val="00375C" w:themeColor="accent1" w:themeShade="80"/>
          <w:sz w:val="40"/>
          <w:szCs w:val="40"/>
          <w:lang w:val="bg-BG"/>
        </w:rPr>
      </w:pPr>
      <w:bookmarkStart w:id="0" w:name="_Hlk166242040"/>
      <w:r w:rsidRPr="00E239B6">
        <w:rPr>
          <w:rFonts w:ascii="Times New Roman" w:hAnsi="Times New Roman" w:cs="Times New Roman"/>
          <w:noProof w:val="0"/>
          <w:color w:val="00375C" w:themeColor="accent1" w:themeShade="80"/>
          <w:sz w:val="40"/>
          <w:szCs w:val="40"/>
          <w:lang w:val="bg-BG"/>
        </w:rPr>
        <w:t>D</w:t>
      </w:r>
      <w:r w:rsidR="00BF353A" w:rsidRPr="00E239B6">
        <w:rPr>
          <w:rFonts w:ascii="Times New Roman" w:hAnsi="Times New Roman" w:cs="Times New Roman"/>
          <w:noProof w:val="0"/>
          <w:color w:val="00375C" w:themeColor="accent1" w:themeShade="80"/>
          <w:sz w:val="40"/>
          <w:szCs w:val="40"/>
          <w:lang w:val="bg-BG"/>
        </w:rPr>
        <w:t>.</w:t>
      </w:r>
      <w:r w:rsidRPr="00E239B6">
        <w:rPr>
          <w:rFonts w:ascii="Times New Roman" w:hAnsi="Times New Roman" w:cs="Times New Roman"/>
          <w:noProof w:val="0"/>
          <w:color w:val="00375C" w:themeColor="accent1" w:themeShade="80"/>
          <w:sz w:val="40"/>
          <w:szCs w:val="40"/>
          <w:lang w:val="bg-BG"/>
        </w:rPr>
        <w:t xml:space="preserve">A.1: </w:t>
      </w:r>
      <w:r w:rsidR="003C1859" w:rsidRPr="00E239B6">
        <w:rPr>
          <w:rFonts w:ascii="Times New Roman" w:hAnsi="Times New Roman" w:cs="Times New Roman"/>
          <w:noProof w:val="0"/>
          <w:color w:val="00375C" w:themeColor="accent1" w:themeShade="80"/>
          <w:sz w:val="40"/>
          <w:szCs w:val="40"/>
          <w:lang w:val="bg-BG"/>
        </w:rPr>
        <w:t xml:space="preserve">Наръчник за приложение на </w:t>
      </w:r>
      <w:r w:rsidRPr="00E239B6">
        <w:rPr>
          <w:rFonts w:ascii="Times New Roman" w:hAnsi="Times New Roman" w:cs="Times New Roman"/>
          <w:noProof w:val="0"/>
          <w:color w:val="00375C" w:themeColor="accent1" w:themeShade="80"/>
          <w:sz w:val="40"/>
          <w:szCs w:val="40"/>
          <w:lang w:val="bg-BG"/>
        </w:rPr>
        <w:t>Методология</w:t>
      </w:r>
      <w:r w:rsidR="003C1859" w:rsidRPr="00E239B6">
        <w:rPr>
          <w:rFonts w:ascii="Times New Roman" w:hAnsi="Times New Roman" w:cs="Times New Roman"/>
          <w:noProof w:val="0"/>
          <w:color w:val="00375C" w:themeColor="accent1" w:themeShade="80"/>
          <w:sz w:val="40"/>
          <w:szCs w:val="40"/>
          <w:lang w:val="bg-BG"/>
        </w:rPr>
        <w:t>та</w:t>
      </w:r>
      <w:r w:rsidRPr="00E239B6">
        <w:rPr>
          <w:rFonts w:ascii="Times New Roman" w:hAnsi="Times New Roman" w:cs="Times New Roman"/>
          <w:noProof w:val="0"/>
          <w:color w:val="00375C" w:themeColor="accent1" w:themeShade="80"/>
          <w:sz w:val="40"/>
          <w:szCs w:val="40"/>
          <w:lang w:val="bg-BG"/>
        </w:rPr>
        <w:t xml:space="preserve"> за стратегическо планиране </w:t>
      </w:r>
    </w:p>
    <w:p w14:paraId="4BF1D631" w14:textId="6C767EC8" w:rsidR="00037F1A" w:rsidRPr="00E239B6" w:rsidRDefault="003F1246" w:rsidP="00510103">
      <w:pPr>
        <w:pStyle w:val="EcorysCoverReference"/>
        <w:spacing w:after="60"/>
        <w:rPr>
          <w:rFonts w:ascii="Times New Roman" w:hAnsi="Times New Roman" w:cs="Times New Roman"/>
          <w:color w:val="00375C" w:themeColor="accent1" w:themeShade="80"/>
          <w:sz w:val="24"/>
          <w:szCs w:val="24"/>
          <w:lang w:val="bg-BG"/>
        </w:rPr>
      </w:pPr>
      <w:r w:rsidRPr="00E239B6">
        <w:rPr>
          <w:rFonts w:ascii="Times New Roman" w:hAnsi="Times New Roman" w:cs="Times New Roman"/>
          <w:color w:val="00375C" w:themeColor="accent1" w:themeShade="80"/>
          <w:sz w:val="24"/>
          <w:szCs w:val="24"/>
          <w:lang w:val="bg-BG"/>
        </w:rPr>
        <w:t xml:space="preserve">Договор </w:t>
      </w:r>
      <w:r w:rsidR="00042DFC" w:rsidRPr="00E239B6">
        <w:rPr>
          <w:rFonts w:ascii="Times New Roman" w:hAnsi="Times New Roman" w:cs="Times New Roman"/>
          <w:color w:val="00375C" w:themeColor="accent1" w:themeShade="80"/>
          <w:sz w:val="24"/>
          <w:szCs w:val="24"/>
          <w:lang w:val="bg-BG"/>
        </w:rPr>
        <w:t>REFORM/2021/OP/0006-01</w:t>
      </w:r>
      <w:r w:rsidRPr="00E239B6">
        <w:rPr>
          <w:rFonts w:ascii="Times New Roman" w:hAnsi="Times New Roman" w:cs="Times New Roman"/>
          <w:color w:val="00375C" w:themeColor="accent1" w:themeShade="80"/>
          <w:sz w:val="24"/>
          <w:szCs w:val="24"/>
          <w:lang w:val="bg-BG"/>
        </w:rPr>
        <w:t xml:space="preserve"> Укрепване на стратегическия подход и иновациите в </w:t>
      </w:r>
      <w:r w:rsidR="00CC6B9D" w:rsidRPr="00E239B6">
        <w:rPr>
          <w:rFonts w:ascii="Times New Roman" w:hAnsi="Times New Roman" w:cs="Times New Roman"/>
          <w:color w:val="00375C" w:themeColor="accent1" w:themeShade="80"/>
          <w:sz w:val="24"/>
          <w:szCs w:val="24"/>
          <w:lang w:val="bg-BG"/>
        </w:rPr>
        <w:t>държавната администрация на</w:t>
      </w:r>
      <w:r w:rsidRPr="00E239B6">
        <w:rPr>
          <w:rFonts w:ascii="Times New Roman" w:hAnsi="Times New Roman" w:cs="Times New Roman"/>
          <w:color w:val="00375C" w:themeColor="accent1" w:themeShade="80"/>
          <w:sz w:val="24"/>
          <w:szCs w:val="24"/>
          <w:lang w:val="bg-BG"/>
        </w:rPr>
        <w:t xml:space="preserve"> България</w:t>
      </w:r>
    </w:p>
    <w:p w14:paraId="50D8773A" w14:textId="65EA6127" w:rsidR="00A92BA1" w:rsidRPr="00E239B6" w:rsidRDefault="00310777" w:rsidP="002640E9">
      <w:pPr>
        <w:pStyle w:val="EcorysCoverText"/>
        <w:rPr>
          <w:rFonts w:ascii="Times New Roman" w:hAnsi="Times New Roman" w:cs="Times New Roman"/>
          <w:sz w:val="24"/>
          <w:lang w:val="bg-BG"/>
        </w:rPr>
        <w:sectPr w:rsidR="00A92BA1" w:rsidRPr="00E239B6" w:rsidSect="00830BAF">
          <w:headerReference w:type="even" r:id="rId11"/>
          <w:headerReference w:type="default" r:id="rId12"/>
          <w:footerReference w:type="even" r:id="rId13"/>
          <w:footerReference w:type="default" r:id="rId14"/>
          <w:headerReference w:type="first" r:id="rId15"/>
          <w:footerReference w:type="first" r:id="rId16"/>
          <w:type w:val="oddPage"/>
          <w:pgSz w:w="11906" w:h="16838" w:code="9"/>
          <w:pgMar w:top="4820" w:right="2550" w:bottom="284" w:left="1134" w:header="709" w:footer="709" w:gutter="0"/>
          <w:cols w:space="708"/>
          <w:titlePg/>
          <w:docGrid w:linePitch="360"/>
        </w:sectPr>
      </w:pPr>
      <w:r w:rsidRPr="00E239B6">
        <w:rPr>
          <w:rFonts w:ascii="Times New Roman" w:hAnsi="Times New Roman" w:cs="Times New Roman"/>
          <w:noProof/>
          <w:sz w:val="24"/>
          <w:lang w:val="bg-BG" w:eastAsia="bg-BG"/>
        </w:rPr>
        <w:drawing>
          <wp:anchor distT="0" distB="0" distL="114300" distR="114300" simplePos="0" relativeHeight="251657216" behindDoc="0" locked="0" layoutInCell="1" allowOverlap="1" wp14:anchorId="13E74CC9" wp14:editId="52056F58">
            <wp:simplePos x="0" y="0"/>
            <wp:positionH relativeFrom="leftMargin">
              <wp:posOffset>1906905</wp:posOffset>
            </wp:positionH>
            <wp:positionV relativeFrom="paragraph">
              <wp:posOffset>573405</wp:posOffset>
            </wp:positionV>
            <wp:extent cx="2699385" cy="557530"/>
            <wp:effectExtent l="0" t="0" r="5715" b="0"/>
            <wp:wrapNone/>
            <wp:docPr id="2032703515" name="Picture 203270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GB - Full 90 Years - Equal Sizing - White.e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99385" cy="557530"/>
                    </a:xfrm>
                    <a:prstGeom prst="rect">
                      <a:avLst/>
                    </a:prstGeom>
                  </pic:spPr>
                </pic:pic>
              </a:graphicData>
            </a:graphic>
            <wp14:sizeRelH relativeFrom="margin">
              <wp14:pctWidth>0</wp14:pctWidth>
            </wp14:sizeRelH>
            <wp14:sizeRelV relativeFrom="margin">
              <wp14:pctHeight>0</wp14:pctHeight>
            </wp14:sizeRelV>
          </wp:anchor>
        </w:drawing>
      </w:r>
      <w:r w:rsidRPr="00E239B6">
        <w:rPr>
          <w:rFonts w:ascii="Times New Roman" w:hAnsi="Times New Roman" w:cs="Times New Roman"/>
          <w:noProof/>
          <w:sz w:val="24"/>
          <w:lang w:val="bg-BG" w:eastAsia="bg-BG"/>
        </w:rPr>
        <w:drawing>
          <wp:anchor distT="0" distB="0" distL="114300" distR="114300" simplePos="0" relativeHeight="251657217" behindDoc="1" locked="0" layoutInCell="1" allowOverlap="1" wp14:anchorId="1721213A" wp14:editId="358D522B">
            <wp:simplePos x="0" y="0"/>
            <wp:positionH relativeFrom="margin">
              <wp:posOffset>0</wp:posOffset>
            </wp:positionH>
            <wp:positionV relativeFrom="paragraph">
              <wp:posOffset>655955</wp:posOffset>
            </wp:positionV>
            <wp:extent cx="1085215" cy="359410"/>
            <wp:effectExtent l="0" t="0" r="0" b="2540"/>
            <wp:wrapTight wrapText="bothSides">
              <wp:wrapPolygon edited="0">
                <wp:start x="1517" y="0"/>
                <wp:lineTo x="0" y="17173"/>
                <wp:lineTo x="379" y="19463"/>
                <wp:lineTo x="9479" y="20608"/>
                <wp:lineTo x="19338" y="20608"/>
                <wp:lineTo x="20854" y="17173"/>
                <wp:lineTo x="20854" y="4580"/>
                <wp:lineTo x="20096" y="0"/>
                <wp:lineTo x="1517" y="0"/>
              </wp:wrapPolygon>
            </wp:wrapTight>
            <wp:docPr id="2" name="Picture 2"/>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8">
                      <a:extLst>
                        <a:ext uri="{BEBA8EAE-BF5A-486C-A8C5-ECC9F3942E4B}">
                          <a14:imgProps xmlns:a14="http://schemas.microsoft.com/office/drawing/2010/main">
                            <a14:imgLayer r:embed="rId19">
                              <a14:imgEffect>
                                <a14:brightnessContrast bright="100000"/>
                              </a14:imgEffect>
                            </a14:imgLayer>
                          </a14:imgProps>
                        </a:ext>
                        <a:ext uri="{28A0092B-C50C-407E-A947-70E740481C1C}">
                          <a14:useLocalDpi xmlns:a14="http://schemas.microsoft.com/office/drawing/2010/main" val="0"/>
                        </a:ext>
                      </a:extLst>
                    </a:blip>
                    <a:srcRect/>
                    <a:stretch>
                      <a:fillRect/>
                    </a:stretch>
                  </pic:blipFill>
                  <pic:spPr bwMode="auto">
                    <a:xfrm>
                      <a:off x="0" y="0"/>
                      <a:ext cx="1085215" cy="359410"/>
                    </a:xfrm>
                    <a:prstGeom prst="rect">
                      <a:avLst/>
                    </a:prstGeom>
                    <a:noFill/>
                  </pic:spPr>
                </pic:pic>
              </a:graphicData>
            </a:graphic>
          </wp:anchor>
        </w:drawing>
      </w:r>
    </w:p>
    <w:bookmarkEnd w:id="0"/>
    <w:p w14:paraId="512999C2" w14:textId="77777777" w:rsidR="007E5D74" w:rsidRPr="00DC021C" w:rsidRDefault="007E5D74" w:rsidP="007E5D74">
      <w:pPr>
        <w:pStyle w:val="EcorysH5"/>
        <w:spacing w:after="240"/>
        <w:rPr>
          <w:rFonts w:ascii="Times New Roman" w:hAnsi="Times New Roman" w:cs="Times New Roman"/>
          <w:b/>
          <w:bCs/>
          <w:sz w:val="22"/>
          <w:szCs w:val="22"/>
          <w:lang w:val="bg-BG"/>
        </w:rPr>
      </w:pPr>
      <w:r w:rsidRPr="00DC021C">
        <w:rPr>
          <w:rFonts w:ascii="Times New Roman" w:hAnsi="Times New Roman" w:cs="Times New Roman"/>
          <w:b/>
          <w:bCs/>
          <w:sz w:val="22"/>
          <w:szCs w:val="22"/>
          <w:lang w:val="bg-BG"/>
        </w:rPr>
        <w:lastRenderedPageBreak/>
        <w:t>Съдържание</w:t>
      </w:r>
    </w:p>
    <w:p w14:paraId="2932C368" w14:textId="75B1C1E5" w:rsidR="00F5294F" w:rsidRPr="00DC021C" w:rsidRDefault="00A529F9">
      <w:pPr>
        <w:pStyle w:val="TOC1"/>
        <w:rPr>
          <w:rFonts w:asciiTheme="minorHAnsi" w:eastAsiaTheme="minorEastAsia" w:hAnsiTheme="minorHAnsi" w:cstheme="minorBidi"/>
          <w:b w:val="0"/>
          <w:color w:val="auto"/>
          <w:kern w:val="2"/>
          <w:sz w:val="22"/>
          <w:szCs w:val="22"/>
          <w:lang w:val="bg-BG" w:eastAsia="bg-BG"/>
          <w14:ligatures w14:val="standardContextual"/>
        </w:rPr>
      </w:pPr>
      <w:r w:rsidRPr="00DC021C">
        <w:rPr>
          <w:rFonts w:cs="Times New Roman"/>
          <w:noProof w:val="0"/>
          <w:sz w:val="22"/>
          <w:szCs w:val="22"/>
          <w:lang w:val="bg-BG"/>
        </w:rPr>
        <w:fldChar w:fldCharType="begin"/>
      </w:r>
      <w:r w:rsidR="009B0D15" w:rsidRPr="00DC021C">
        <w:rPr>
          <w:rFonts w:cs="Times New Roman"/>
          <w:noProof w:val="0"/>
          <w:sz w:val="22"/>
          <w:szCs w:val="22"/>
          <w:lang w:val="bg-BG"/>
        </w:rPr>
        <w:instrText>TOC \o "1-3" \h \z \u</w:instrText>
      </w:r>
      <w:r w:rsidRPr="00DC021C">
        <w:rPr>
          <w:rFonts w:cs="Times New Roman"/>
          <w:noProof w:val="0"/>
          <w:sz w:val="22"/>
          <w:szCs w:val="22"/>
          <w:lang w:val="bg-BG"/>
        </w:rPr>
        <w:fldChar w:fldCharType="separate"/>
      </w:r>
      <w:hyperlink w:anchor="_Toc214960835" w:history="1">
        <w:r w:rsidR="00F5294F" w:rsidRPr="00DC021C">
          <w:rPr>
            <w:rStyle w:val="Hyperlink"/>
            <w:rFonts w:cs="Times New Roman"/>
            <w:sz w:val="22"/>
            <w:szCs w:val="22"/>
            <w:lang w:val="bg-BG"/>
          </w:rPr>
          <w:t>1.</w:t>
        </w:r>
        <w:r w:rsidR="00F5294F" w:rsidRPr="00DC021C">
          <w:rPr>
            <w:rFonts w:asciiTheme="minorHAnsi" w:eastAsiaTheme="minorEastAsia" w:hAnsiTheme="minorHAnsi" w:cstheme="minorBidi"/>
            <w:b w:val="0"/>
            <w:color w:val="auto"/>
            <w:kern w:val="2"/>
            <w:sz w:val="22"/>
            <w:szCs w:val="22"/>
            <w:lang w:val="bg-BG" w:eastAsia="bg-BG"/>
            <w14:ligatures w14:val="standardContextual"/>
          </w:rPr>
          <w:tab/>
        </w:r>
        <w:r w:rsidR="00F5294F" w:rsidRPr="00DC021C">
          <w:rPr>
            <w:rStyle w:val="Hyperlink"/>
            <w:rFonts w:cs="Times New Roman"/>
            <w:sz w:val="22"/>
            <w:szCs w:val="22"/>
            <w:lang w:val="bg-BG"/>
          </w:rPr>
          <w:t>Въведение</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_Toc214960835 \h </w:instrText>
        </w:r>
        <w:r w:rsidR="00F5294F" w:rsidRPr="00DC021C">
          <w:rPr>
            <w:webHidden/>
            <w:sz w:val="22"/>
            <w:szCs w:val="22"/>
          </w:rPr>
        </w:r>
        <w:r w:rsidR="00F5294F" w:rsidRPr="00DC021C">
          <w:rPr>
            <w:webHidden/>
            <w:sz w:val="22"/>
            <w:szCs w:val="22"/>
          </w:rPr>
          <w:fldChar w:fldCharType="separate"/>
        </w:r>
        <w:r w:rsidR="00CB4F60">
          <w:rPr>
            <w:webHidden/>
            <w:sz w:val="22"/>
            <w:szCs w:val="22"/>
          </w:rPr>
          <w:t>7</w:t>
        </w:r>
        <w:r w:rsidR="00F5294F" w:rsidRPr="00DC021C">
          <w:rPr>
            <w:webHidden/>
            <w:sz w:val="22"/>
            <w:szCs w:val="22"/>
          </w:rPr>
          <w:fldChar w:fldCharType="end"/>
        </w:r>
      </w:hyperlink>
    </w:p>
    <w:p w14:paraId="1B7F2AF9" w14:textId="6362FE4E" w:rsidR="00F5294F" w:rsidRPr="00DC021C" w:rsidRDefault="00000000">
      <w:pPr>
        <w:pStyle w:val="TOC2"/>
        <w:rPr>
          <w:rFonts w:asciiTheme="minorHAnsi" w:eastAsiaTheme="minorEastAsia" w:hAnsiTheme="minorHAnsi" w:cstheme="minorBidi"/>
          <w:color w:val="auto"/>
          <w:kern w:val="2"/>
          <w:sz w:val="22"/>
          <w:szCs w:val="22"/>
          <w:lang w:val="bg-BG" w:eastAsia="bg-BG"/>
          <w14:ligatures w14:val="standardContextual"/>
        </w:rPr>
      </w:pPr>
      <w:hyperlink w:anchor="_Toc214960836" w:history="1">
        <w:r w:rsidR="00F5294F" w:rsidRPr="00DC021C">
          <w:rPr>
            <w:rStyle w:val="Hyperlink"/>
            <w:rFonts w:cs="Times New Roman"/>
            <w:sz w:val="22"/>
            <w:szCs w:val="22"/>
            <w:lang w:val="bg-BG"/>
          </w:rPr>
          <w:t>1.1</w:t>
        </w:r>
        <w:r w:rsidR="00F5294F" w:rsidRPr="00DC021C">
          <w:rPr>
            <w:rFonts w:asciiTheme="minorHAnsi" w:eastAsiaTheme="minorEastAsia" w:hAnsiTheme="minorHAnsi" w:cstheme="minorBidi"/>
            <w:color w:val="auto"/>
            <w:kern w:val="2"/>
            <w:sz w:val="22"/>
            <w:szCs w:val="22"/>
            <w:lang w:val="bg-BG" w:eastAsia="bg-BG"/>
            <w14:ligatures w14:val="standardContextual"/>
          </w:rPr>
          <w:tab/>
        </w:r>
        <w:r w:rsidR="00F5294F" w:rsidRPr="00DC021C">
          <w:rPr>
            <w:rStyle w:val="Hyperlink"/>
            <w:rFonts w:cs="Times New Roman"/>
            <w:sz w:val="22"/>
            <w:szCs w:val="22"/>
            <w:lang w:val="bg-BG"/>
          </w:rPr>
          <w:t>Цели и обхват</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_Toc214960836 \h </w:instrText>
        </w:r>
        <w:r w:rsidR="00F5294F" w:rsidRPr="00DC021C">
          <w:rPr>
            <w:webHidden/>
            <w:sz w:val="22"/>
            <w:szCs w:val="22"/>
          </w:rPr>
        </w:r>
        <w:r w:rsidR="00F5294F" w:rsidRPr="00DC021C">
          <w:rPr>
            <w:webHidden/>
            <w:sz w:val="22"/>
            <w:szCs w:val="22"/>
          </w:rPr>
          <w:fldChar w:fldCharType="separate"/>
        </w:r>
        <w:r w:rsidR="00CB4F60">
          <w:rPr>
            <w:webHidden/>
            <w:sz w:val="22"/>
            <w:szCs w:val="22"/>
          </w:rPr>
          <w:t>7</w:t>
        </w:r>
        <w:r w:rsidR="00F5294F" w:rsidRPr="00DC021C">
          <w:rPr>
            <w:webHidden/>
            <w:sz w:val="22"/>
            <w:szCs w:val="22"/>
          </w:rPr>
          <w:fldChar w:fldCharType="end"/>
        </w:r>
      </w:hyperlink>
    </w:p>
    <w:p w14:paraId="78A06327" w14:textId="3B9E9325" w:rsidR="00F5294F" w:rsidRPr="00DC021C" w:rsidRDefault="00000000">
      <w:pPr>
        <w:pStyle w:val="TOC2"/>
        <w:rPr>
          <w:rFonts w:asciiTheme="minorHAnsi" w:eastAsiaTheme="minorEastAsia" w:hAnsiTheme="minorHAnsi" w:cstheme="minorBidi"/>
          <w:color w:val="auto"/>
          <w:kern w:val="2"/>
          <w:sz w:val="22"/>
          <w:szCs w:val="22"/>
          <w:lang w:val="bg-BG" w:eastAsia="bg-BG"/>
          <w14:ligatures w14:val="standardContextual"/>
        </w:rPr>
      </w:pPr>
      <w:hyperlink w:anchor="_Toc214960837" w:history="1">
        <w:r w:rsidR="00F5294F" w:rsidRPr="00DC021C">
          <w:rPr>
            <w:rStyle w:val="Hyperlink"/>
            <w:rFonts w:cs="Times New Roman"/>
            <w:sz w:val="22"/>
            <w:szCs w:val="22"/>
            <w:lang w:val="bg-BG"/>
          </w:rPr>
          <w:t>1.2</w:t>
        </w:r>
        <w:r w:rsidR="00F5294F" w:rsidRPr="00DC021C">
          <w:rPr>
            <w:rFonts w:asciiTheme="minorHAnsi" w:eastAsiaTheme="minorEastAsia" w:hAnsiTheme="minorHAnsi" w:cstheme="minorBidi"/>
            <w:color w:val="auto"/>
            <w:kern w:val="2"/>
            <w:sz w:val="22"/>
            <w:szCs w:val="22"/>
            <w:lang w:val="bg-BG" w:eastAsia="bg-BG"/>
            <w14:ligatures w14:val="standardContextual"/>
          </w:rPr>
          <w:tab/>
        </w:r>
        <w:r w:rsidR="00F5294F" w:rsidRPr="00DC021C">
          <w:rPr>
            <w:rStyle w:val="Hyperlink"/>
            <w:rFonts w:cs="Times New Roman"/>
            <w:sz w:val="22"/>
            <w:szCs w:val="22"/>
            <w:lang w:val="bg-BG"/>
          </w:rPr>
          <w:t>Ползватели</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_Toc214960837 \h </w:instrText>
        </w:r>
        <w:r w:rsidR="00F5294F" w:rsidRPr="00DC021C">
          <w:rPr>
            <w:webHidden/>
            <w:sz w:val="22"/>
            <w:szCs w:val="22"/>
          </w:rPr>
        </w:r>
        <w:r w:rsidR="00F5294F" w:rsidRPr="00DC021C">
          <w:rPr>
            <w:webHidden/>
            <w:sz w:val="22"/>
            <w:szCs w:val="22"/>
          </w:rPr>
          <w:fldChar w:fldCharType="separate"/>
        </w:r>
        <w:r w:rsidR="00CB4F60">
          <w:rPr>
            <w:webHidden/>
            <w:sz w:val="22"/>
            <w:szCs w:val="22"/>
          </w:rPr>
          <w:t>7</w:t>
        </w:r>
        <w:r w:rsidR="00F5294F" w:rsidRPr="00DC021C">
          <w:rPr>
            <w:webHidden/>
            <w:sz w:val="22"/>
            <w:szCs w:val="22"/>
          </w:rPr>
          <w:fldChar w:fldCharType="end"/>
        </w:r>
      </w:hyperlink>
    </w:p>
    <w:p w14:paraId="3C08C10F" w14:textId="39262AD7" w:rsidR="00F5294F" w:rsidRPr="00DC021C" w:rsidRDefault="00000000">
      <w:pPr>
        <w:pStyle w:val="TOC1"/>
        <w:rPr>
          <w:rFonts w:asciiTheme="minorHAnsi" w:eastAsiaTheme="minorEastAsia" w:hAnsiTheme="minorHAnsi" w:cstheme="minorBidi"/>
          <w:b w:val="0"/>
          <w:color w:val="auto"/>
          <w:kern w:val="2"/>
          <w:sz w:val="22"/>
          <w:szCs w:val="22"/>
          <w:lang w:val="bg-BG" w:eastAsia="bg-BG"/>
          <w14:ligatures w14:val="standardContextual"/>
        </w:rPr>
      </w:pPr>
      <w:hyperlink w:anchor="_Toc214960838" w:history="1">
        <w:r w:rsidR="00F5294F" w:rsidRPr="00DC021C">
          <w:rPr>
            <w:rStyle w:val="Hyperlink"/>
            <w:rFonts w:cs="Times New Roman"/>
            <w:sz w:val="22"/>
            <w:szCs w:val="22"/>
            <w:lang w:val="en-US"/>
          </w:rPr>
          <w:t>2.</w:t>
        </w:r>
        <w:r w:rsidR="00F5294F" w:rsidRPr="00DC021C">
          <w:rPr>
            <w:rFonts w:asciiTheme="minorHAnsi" w:eastAsiaTheme="minorEastAsia" w:hAnsiTheme="minorHAnsi" w:cstheme="minorBidi"/>
            <w:b w:val="0"/>
            <w:color w:val="auto"/>
            <w:kern w:val="2"/>
            <w:sz w:val="22"/>
            <w:szCs w:val="22"/>
            <w:lang w:val="bg-BG" w:eastAsia="bg-BG"/>
            <w14:ligatures w14:val="standardContextual"/>
          </w:rPr>
          <w:tab/>
        </w:r>
        <w:r w:rsidR="00F5294F" w:rsidRPr="00DC021C">
          <w:rPr>
            <w:rStyle w:val="Hyperlink"/>
            <w:rFonts w:cs="Times New Roman"/>
            <w:sz w:val="22"/>
            <w:szCs w:val="22"/>
            <w:lang w:val="bg-BG"/>
          </w:rPr>
          <w:t>Основни понятия и принципи на стратегическото планиране</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_Toc214960838 \h </w:instrText>
        </w:r>
        <w:r w:rsidR="00F5294F" w:rsidRPr="00DC021C">
          <w:rPr>
            <w:webHidden/>
            <w:sz w:val="22"/>
            <w:szCs w:val="22"/>
          </w:rPr>
        </w:r>
        <w:r w:rsidR="00F5294F" w:rsidRPr="00DC021C">
          <w:rPr>
            <w:webHidden/>
            <w:sz w:val="22"/>
            <w:szCs w:val="22"/>
          </w:rPr>
          <w:fldChar w:fldCharType="separate"/>
        </w:r>
        <w:r w:rsidR="00CB4F60">
          <w:rPr>
            <w:webHidden/>
            <w:sz w:val="22"/>
            <w:szCs w:val="22"/>
          </w:rPr>
          <w:t>8</w:t>
        </w:r>
        <w:r w:rsidR="00F5294F" w:rsidRPr="00DC021C">
          <w:rPr>
            <w:webHidden/>
            <w:sz w:val="22"/>
            <w:szCs w:val="22"/>
          </w:rPr>
          <w:fldChar w:fldCharType="end"/>
        </w:r>
      </w:hyperlink>
    </w:p>
    <w:p w14:paraId="36E339E3" w14:textId="0BCA6B34" w:rsidR="00F5294F" w:rsidRPr="00DC021C" w:rsidRDefault="00000000">
      <w:pPr>
        <w:pStyle w:val="TOC2"/>
        <w:rPr>
          <w:rFonts w:asciiTheme="minorHAnsi" w:eastAsiaTheme="minorEastAsia" w:hAnsiTheme="minorHAnsi" w:cstheme="minorBidi"/>
          <w:color w:val="auto"/>
          <w:kern w:val="2"/>
          <w:sz w:val="22"/>
          <w:szCs w:val="22"/>
          <w:lang w:val="bg-BG" w:eastAsia="bg-BG"/>
          <w14:ligatures w14:val="standardContextual"/>
        </w:rPr>
      </w:pPr>
      <w:hyperlink w:anchor="_Toc214960839" w:history="1">
        <w:r w:rsidR="00F5294F" w:rsidRPr="00DC021C">
          <w:rPr>
            <w:rStyle w:val="Hyperlink"/>
            <w:rFonts w:cs="Times New Roman"/>
            <w:sz w:val="22"/>
            <w:szCs w:val="22"/>
            <w:lang w:val="bg-BG"/>
          </w:rPr>
          <w:t>2.1</w:t>
        </w:r>
        <w:r w:rsidR="00F5294F" w:rsidRPr="00DC021C">
          <w:rPr>
            <w:rFonts w:asciiTheme="minorHAnsi" w:eastAsiaTheme="minorEastAsia" w:hAnsiTheme="minorHAnsi" w:cstheme="minorBidi"/>
            <w:color w:val="auto"/>
            <w:kern w:val="2"/>
            <w:sz w:val="22"/>
            <w:szCs w:val="22"/>
            <w:lang w:val="bg-BG" w:eastAsia="bg-BG"/>
            <w14:ligatures w14:val="standardContextual"/>
          </w:rPr>
          <w:tab/>
        </w:r>
        <w:r w:rsidR="00F5294F" w:rsidRPr="00DC021C">
          <w:rPr>
            <w:rStyle w:val="Hyperlink"/>
            <w:rFonts w:cs="Times New Roman"/>
            <w:sz w:val="22"/>
            <w:szCs w:val="22"/>
            <w:lang w:val="bg-BG"/>
          </w:rPr>
          <w:t>Основни понятия</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_Toc214960839 \h </w:instrText>
        </w:r>
        <w:r w:rsidR="00F5294F" w:rsidRPr="00DC021C">
          <w:rPr>
            <w:webHidden/>
            <w:sz w:val="22"/>
            <w:szCs w:val="22"/>
          </w:rPr>
        </w:r>
        <w:r w:rsidR="00F5294F" w:rsidRPr="00DC021C">
          <w:rPr>
            <w:webHidden/>
            <w:sz w:val="22"/>
            <w:szCs w:val="22"/>
          </w:rPr>
          <w:fldChar w:fldCharType="separate"/>
        </w:r>
        <w:r w:rsidR="00CB4F60">
          <w:rPr>
            <w:webHidden/>
            <w:sz w:val="22"/>
            <w:szCs w:val="22"/>
          </w:rPr>
          <w:t>8</w:t>
        </w:r>
        <w:r w:rsidR="00F5294F" w:rsidRPr="00DC021C">
          <w:rPr>
            <w:webHidden/>
            <w:sz w:val="22"/>
            <w:szCs w:val="22"/>
          </w:rPr>
          <w:fldChar w:fldCharType="end"/>
        </w:r>
      </w:hyperlink>
    </w:p>
    <w:p w14:paraId="46308059" w14:textId="04E8886B" w:rsidR="00F5294F" w:rsidRPr="00DC021C" w:rsidRDefault="00000000">
      <w:pPr>
        <w:pStyle w:val="TOC2"/>
        <w:rPr>
          <w:rFonts w:asciiTheme="minorHAnsi" w:eastAsiaTheme="minorEastAsia" w:hAnsiTheme="minorHAnsi" w:cstheme="minorBidi"/>
          <w:color w:val="auto"/>
          <w:kern w:val="2"/>
          <w:sz w:val="22"/>
          <w:szCs w:val="22"/>
          <w:lang w:val="bg-BG" w:eastAsia="bg-BG"/>
          <w14:ligatures w14:val="standardContextual"/>
        </w:rPr>
      </w:pPr>
      <w:hyperlink w:anchor="_Toc214960840" w:history="1">
        <w:r w:rsidR="00F5294F" w:rsidRPr="00DC021C">
          <w:rPr>
            <w:rStyle w:val="Hyperlink"/>
            <w:rFonts w:cs="Times New Roman"/>
            <w:sz w:val="22"/>
            <w:szCs w:val="22"/>
            <w:lang w:val="bg-BG"/>
          </w:rPr>
          <w:t>2.2</w:t>
        </w:r>
        <w:r w:rsidR="00F5294F" w:rsidRPr="00DC021C">
          <w:rPr>
            <w:rFonts w:asciiTheme="minorHAnsi" w:eastAsiaTheme="minorEastAsia" w:hAnsiTheme="minorHAnsi" w:cstheme="minorBidi"/>
            <w:color w:val="auto"/>
            <w:kern w:val="2"/>
            <w:sz w:val="22"/>
            <w:szCs w:val="22"/>
            <w:lang w:val="bg-BG" w:eastAsia="bg-BG"/>
            <w14:ligatures w14:val="standardContextual"/>
          </w:rPr>
          <w:tab/>
        </w:r>
        <w:r w:rsidR="00F5294F" w:rsidRPr="00DC021C">
          <w:rPr>
            <w:rStyle w:val="Hyperlink"/>
            <w:rFonts w:cs="Times New Roman"/>
            <w:sz w:val="22"/>
            <w:szCs w:val="22"/>
            <w:lang w:val="bg-BG"/>
          </w:rPr>
          <w:t>Принципи на стратегическото планиране</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_Toc214960840 \h </w:instrText>
        </w:r>
        <w:r w:rsidR="00F5294F" w:rsidRPr="00DC021C">
          <w:rPr>
            <w:webHidden/>
            <w:sz w:val="22"/>
            <w:szCs w:val="22"/>
          </w:rPr>
        </w:r>
        <w:r w:rsidR="00F5294F" w:rsidRPr="00DC021C">
          <w:rPr>
            <w:webHidden/>
            <w:sz w:val="22"/>
            <w:szCs w:val="22"/>
          </w:rPr>
          <w:fldChar w:fldCharType="separate"/>
        </w:r>
        <w:r w:rsidR="00CB4F60">
          <w:rPr>
            <w:webHidden/>
            <w:sz w:val="22"/>
            <w:szCs w:val="22"/>
          </w:rPr>
          <w:t>8</w:t>
        </w:r>
        <w:r w:rsidR="00F5294F" w:rsidRPr="00DC021C">
          <w:rPr>
            <w:webHidden/>
            <w:sz w:val="22"/>
            <w:szCs w:val="22"/>
          </w:rPr>
          <w:fldChar w:fldCharType="end"/>
        </w:r>
      </w:hyperlink>
    </w:p>
    <w:p w14:paraId="4DB8A9BA" w14:textId="3778BB7D" w:rsidR="00F5294F" w:rsidRPr="00DC021C" w:rsidRDefault="00000000">
      <w:pPr>
        <w:pStyle w:val="TOC1"/>
        <w:rPr>
          <w:rFonts w:asciiTheme="minorHAnsi" w:eastAsiaTheme="minorEastAsia" w:hAnsiTheme="minorHAnsi" w:cstheme="minorBidi"/>
          <w:b w:val="0"/>
          <w:color w:val="auto"/>
          <w:kern w:val="2"/>
          <w:sz w:val="22"/>
          <w:szCs w:val="22"/>
          <w:lang w:val="bg-BG" w:eastAsia="bg-BG"/>
          <w14:ligatures w14:val="standardContextual"/>
        </w:rPr>
      </w:pPr>
      <w:hyperlink w:anchor="_Toc214960841" w:history="1">
        <w:r w:rsidR="00F5294F" w:rsidRPr="00DC021C">
          <w:rPr>
            <w:rStyle w:val="Hyperlink"/>
            <w:rFonts w:cs="Times New Roman"/>
            <w:sz w:val="22"/>
            <w:szCs w:val="22"/>
            <w:lang w:val="en-US"/>
          </w:rPr>
          <w:t>3.</w:t>
        </w:r>
        <w:r w:rsidR="00F5294F" w:rsidRPr="00DC021C">
          <w:rPr>
            <w:rFonts w:asciiTheme="minorHAnsi" w:eastAsiaTheme="minorEastAsia" w:hAnsiTheme="minorHAnsi" w:cstheme="minorBidi"/>
            <w:b w:val="0"/>
            <w:color w:val="auto"/>
            <w:kern w:val="2"/>
            <w:sz w:val="22"/>
            <w:szCs w:val="22"/>
            <w:lang w:val="bg-BG" w:eastAsia="bg-BG"/>
            <w14:ligatures w14:val="standardContextual"/>
          </w:rPr>
          <w:tab/>
        </w:r>
        <w:r w:rsidR="00F5294F" w:rsidRPr="00DC021C">
          <w:rPr>
            <w:rStyle w:val="Hyperlink"/>
            <w:rFonts w:cs="Times New Roman"/>
            <w:sz w:val="22"/>
            <w:szCs w:val="22"/>
            <w:lang w:val="bg-BG"/>
          </w:rPr>
          <w:t>Видове, структура и съдържание на стратегическите документи</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_Toc214960841 \h </w:instrText>
        </w:r>
        <w:r w:rsidR="00F5294F" w:rsidRPr="00DC021C">
          <w:rPr>
            <w:webHidden/>
            <w:sz w:val="22"/>
            <w:szCs w:val="22"/>
          </w:rPr>
        </w:r>
        <w:r w:rsidR="00F5294F" w:rsidRPr="00DC021C">
          <w:rPr>
            <w:webHidden/>
            <w:sz w:val="22"/>
            <w:szCs w:val="22"/>
          </w:rPr>
          <w:fldChar w:fldCharType="separate"/>
        </w:r>
        <w:r w:rsidR="00CB4F60">
          <w:rPr>
            <w:webHidden/>
            <w:sz w:val="22"/>
            <w:szCs w:val="22"/>
          </w:rPr>
          <w:t>8</w:t>
        </w:r>
        <w:r w:rsidR="00F5294F" w:rsidRPr="00DC021C">
          <w:rPr>
            <w:webHidden/>
            <w:sz w:val="22"/>
            <w:szCs w:val="22"/>
          </w:rPr>
          <w:fldChar w:fldCharType="end"/>
        </w:r>
      </w:hyperlink>
    </w:p>
    <w:p w14:paraId="405424C7" w14:textId="57FDBA26" w:rsidR="00F5294F" w:rsidRPr="00DC021C" w:rsidRDefault="00000000">
      <w:pPr>
        <w:pStyle w:val="TOC1"/>
        <w:rPr>
          <w:rFonts w:asciiTheme="minorHAnsi" w:eastAsiaTheme="minorEastAsia" w:hAnsiTheme="minorHAnsi" w:cstheme="minorBidi"/>
          <w:b w:val="0"/>
          <w:color w:val="auto"/>
          <w:kern w:val="2"/>
          <w:sz w:val="22"/>
          <w:szCs w:val="22"/>
          <w:lang w:val="bg-BG" w:eastAsia="bg-BG"/>
          <w14:ligatures w14:val="standardContextual"/>
        </w:rPr>
      </w:pPr>
      <w:hyperlink w:anchor="_Toc214960842" w:history="1">
        <w:r w:rsidR="00F5294F" w:rsidRPr="00DC021C">
          <w:rPr>
            <w:rStyle w:val="Hyperlink"/>
            <w:rFonts w:cs="Times New Roman"/>
            <w:sz w:val="22"/>
            <w:szCs w:val="22"/>
            <w:lang w:val="bg-BG"/>
          </w:rPr>
          <w:t>4.</w:t>
        </w:r>
        <w:r w:rsidR="00F5294F" w:rsidRPr="00DC021C">
          <w:rPr>
            <w:rFonts w:asciiTheme="minorHAnsi" w:eastAsiaTheme="minorEastAsia" w:hAnsiTheme="minorHAnsi" w:cstheme="minorBidi"/>
            <w:b w:val="0"/>
            <w:color w:val="auto"/>
            <w:kern w:val="2"/>
            <w:sz w:val="22"/>
            <w:szCs w:val="22"/>
            <w:lang w:val="bg-BG" w:eastAsia="bg-BG"/>
            <w14:ligatures w14:val="standardContextual"/>
          </w:rPr>
          <w:tab/>
        </w:r>
        <w:r w:rsidR="00F5294F" w:rsidRPr="00DC021C">
          <w:rPr>
            <w:rStyle w:val="Hyperlink"/>
            <w:rFonts w:cs="Times New Roman"/>
            <w:sz w:val="22"/>
            <w:szCs w:val="22"/>
            <w:lang w:val="bg-BG"/>
          </w:rPr>
          <w:t>Процес на стратегическо планиране</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_Toc214960842 \h </w:instrText>
        </w:r>
        <w:r w:rsidR="00F5294F" w:rsidRPr="00DC021C">
          <w:rPr>
            <w:webHidden/>
            <w:sz w:val="22"/>
            <w:szCs w:val="22"/>
          </w:rPr>
        </w:r>
        <w:r w:rsidR="00F5294F" w:rsidRPr="00DC021C">
          <w:rPr>
            <w:webHidden/>
            <w:sz w:val="22"/>
            <w:szCs w:val="22"/>
          </w:rPr>
          <w:fldChar w:fldCharType="separate"/>
        </w:r>
        <w:r w:rsidR="00CB4F60">
          <w:rPr>
            <w:webHidden/>
            <w:sz w:val="22"/>
            <w:szCs w:val="22"/>
          </w:rPr>
          <w:t>8</w:t>
        </w:r>
        <w:r w:rsidR="00F5294F" w:rsidRPr="00DC021C">
          <w:rPr>
            <w:webHidden/>
            <w:sz w:val="22"/>
            <w:szCs w:val="22"/>
          </w:rPr>
          <w:fldChar w:fldCharType="end"/>
        </w:r>
      </w:hyperlink>
    </w:p>
    <w:p w14:paraId="7713C8D2" w14:textId="61940306" w:rsidR="00F5294F" w:rsidRPr="00DC021C" w:rsidRDefault="00000000">
      <w:pPr>
        <w:pStyle w:val="TOC2"/>
        <w:rPr>
          <w:rFonts w:asciiTheme="minorHAnsi" w:eastAsiaTheme="minorEastAsia" w:hAnsiTheme="minorHAnsi" w:cstheme="minorBidi"/>
          <w:color w:val="auto"/>
          <w:kern w:val="2"/>
          <w:sz w:val="22"/>
          <w:szCs w:val="22"/>
          <w:lang w:val="bg-BG" w:eastAsia="bg-BG"/>
          <w14:ligatures w14:val="standardContextual"/>
        </w:rPr>
      </w:pPr>
      <w:hyperlink w:anchor="_Toc214960843" w:history="1">
        <w:r w:rsidR="00F5294F" w:rsidRPr="00DC021C">
          <w:rPr>
            <w:rStyle w:val="Hyperlink"/>
            <w:rFonts w:cs="Times New Roman"/>
            <w:sz w:val="22"/>
            <w:szCs w:val="22"/>
            <w:lang w:val="bg-BG"/>
          </w:rPr>
          <w:t>4.1</w:t>
        </w:r>
        <w:r w:rsidR="00F5294F" w:rsidRPr="00DC021C">
          <w:rPr>
            <w:rFonts w:asciiTheme="minorHAnsi" w:eastAsiaTheme="minorEastAsia" w:hAnsiTheme="minorHAnsi" w:cstheme="minorBidi"/>
            <w:color w:val="auto"/>
            <w:kern w:val="2"/>
            <w:sz w:val="22"/>
            <w:szCs w:val="22"/>
            <w:lang w:val="bg-BG" w:eastAsia="bg-BG"/>
            <w14:ligatures w14:val="standardContextual"/>
          </w:rPr>
          <w:tab/>
        </w:r>
        <w:r w:rsidR="00F5294F" w:rsidRPr="00DC021C">
          <w:rPr>
            <w:rStyle w:val="Hyperlink"/>
            <w:rFonts w:cs="Times New Roman"/>
            <w:sz w:val="22"/>
            <w:szCs w:val="22"/>
            <w:lang w:val="bg-BG"/>
          </w:rPr>
          <w:t>Разработване на стратегически документ</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_Toc214960843 \h </w:instrText>
        </w:r>
        <w:r w:rsidR="00F5294F" w:rsidRPr="00DC021C">
          <w:rPr>
            <w:webHidden/>
            <w:sz w:val="22"/>
            <w:szCs w:val="22"/>
          </w:rPr>
        </w:r>
        <w:r w:rsidR="00F5294F" w:rsidRPr="00DC021C">
          <w:rPr>
            <w:webHidden/>
            <w:sz w:val="22"/>
            <w:szCs w:val="22"/>
          </w:rPr>
          <w:fldChar w:fldCharType="separate"/>
        </w:r>
        <w:r w:rsidR="00CB4F60">
          <w:rPr>
            <w:webHidden/>
            <w:sz w:val="22"/>
            <w:szCs w:val="22"/>
          </w:rPr>
          <w:t>9</w:t>
        </w:r>
        <w:r w:rsidR="00F5294F" w:rsidRPr="00DC021C">
          <w:rPr>
            <w:webHidden/>
            <w:sz w:val="22"/>
            <w:szCs w:val="22"/>
          </w:rPr>
          <w:fldChar w:fldCharType="end"/>
        </w:r>
      </w:hyperlink>
    </w:p>
    <w:p w14:paraId="4D0C1B05" w14:textId="1C275367"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44" w:history="1">
        <w:r w:rsidR="00F5294F" w:rsidRPr="00DC021C">
          <w:rPr>
            <w:rStyle w:val="Hyperlink"/>
            <w:rFonts w:cs="Times New Roman"/>
            <w:noProof/>
            <w:sz w:val="22"/>
            <w:lang w:val="bg-BG"/>
          </w:rPr>
          <w:t>4.1.1</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Анализ</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_Toc214960844 \h </w:instrText>
        </w:r>
        <w:r w:rsidR="00F5294F" w:rsidRPr="00DC021C">
          <w:rPr>
            <w:noProof/>
            <w:webHidden/>
          </w:rPr>
        </w:r>
        <w:r w:rsidR="00F5294F" w:rsidRPr="00DC021C">
          <w:rPr>
            <w:noProof/>
            <w:webHidden/>
          </w:rPr>
          <w:fldChar w:fldCharType="separate"/>
        </w:r>
        <w:r w:rsidR="00CB4F60">
          <w:rPr>
            <w:noProof/>
            <w:webHidden/>
          </w:rPr>
          <w:t>9</w:t>
        </w:r>
        <w:r w:rsidR="00F5294F" w:rsidRPr="00DC021C">
          <w:rPr>
            <w:noProof/>
            <w:webHidden/>
          </w:rPr>
          <w:fldChar w:fldCharType="end"/>
        </w:r>
      </w:hyperlink>
    </w:p>
    <w:p w14:paraId="64757D09" w14:textId="32751E09"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45" w:history="1">
        <w:r w:rsidR="00F5294F" w:rsidRPr="00DC021C">
          <w:rPr>
            <w:rStyle w:val="Hyperlink"/>
            <w:rFonts w:cs="Times New Roman"/>
            <w:noProof/>
            <w:sz w:val="22"/>
            <w:lang w:val="bg-BG"/>
          </w:rPr>
          <w:t>4.1.2</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Фокусиране и приоритизиране на въздействието</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_Toc214960845 \h </w:instrText>
        </w:r>
        <w:r w:rsidR="00F5294F" w:rsidRPr="00DC021C">
          <w:rPr>
            <w:noProof/>
            <w:webHidden/>
          </w:rPr>
        </w:r>
        <w:r w:rsidR="00F5294F" w:rsidRPr="00DC021C">
          <w:rPr>
            <w:noProof/>
            <w:webHidden/>
          </w:rPr>
          <w:fldChar w:fldCharType="separate"/>
        </w:r>
        <w:r w:rsidR="00CB4F60">
          <w:rPr>
            <w:noProof/>
            <w:webHidden/>
          </w:rPr>
          <w:t>31</w:t>
        </w:r>
        <w:r w:rsidR="00F5294F" w:rsidRPr="00DC021C">
          <w:rPr>
            <w:noProof/>
            <w:webHidden/>
          </w:rPr>
          <w:fldChar w:fldCharType="end"/>
        </w:r>
      </w:hyperlink>
    </w:p>
    <w:p w14:paraId="0A4AA388" w14:textId="00E3647D"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46" w:history="1">
        <w:r w:rsidR="00F5294F" w:rsidRPr="00DC021C">
          <w:rPr>
            <w:rStyle w:val="Hyperlink"/>
            <w:rFonts w:cs="Times New Roman"/>
            <w:noProof/>
            <w:sz w:val="22"/>
            <w:lang w:val="bg-BG"/>
          </w:rPr>
          <w:t>4.1.3</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Формулиране на визията</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_Toc214960846 \h </w:instrText>
        </w:r>
        <w:r w:rsidR="00F5294F" w:rsidRPr="00DC021C">
          <w:rPr>
            <w:noProof/>
            <w:webHidden/>
          </w:rPr>
        </w:r>
        <w:r w:rsidR="00F5294F" w:rsidRPr="00DC021C">
          <w:rPr>
            <w:noProof/>
            <w:webHidden/>
          </w:rPr>
          <w:fldChar w:fldCharType="separate"/>
        </w:r>
        <w:r w:rsidR="00CB4F60">
          <w:rPr>
            <w:noProof/>
            <w:webHidden/>
          </w:rPr>
          <w:t>37</w:t>
        </w:r>
        <w:r w:rsidR="00F5294F" w:rsidRPr="00DC021C">
          <w:rPr>
            <w:noProof/>
            <w:webHidden/>
          </w:rPr>
          <w:fldChar w:fldCharType="end"/>
        </w:r>
      </w:hyperlink>
    </w:p>
    <w:p w14:paraId="6C70430A" w14:textId="4D5166E6"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47" w:history="1">
        <w:r w:rsidR="00F5294F" w:rsidRPr="00DC021C">
          <w:rPr>
            <w:rStyle w:val="Hyperlink"/>
            <w:rFonts w:cs="Times New Roman"/>
            <w:noProof/>
            <w:sz w:val="22"/>
            <w:lang w:val="bg-BG"/>
          </w:rPr>
          <w:t>4.1.4</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Определяне на целите</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_Toc214960847 \h </w:instrText>
        </w:r>
        <w:r w:rsidR="00F5294F" w:rsidRPr="00DC021C">
          <w:rPr>
            <w:noProof/>
            <w:webHidden/>
          </w:rPr>
        </w:r>
        <w:r w:rsidR="00F5294F" w:rsidRPr="00DC021C">
          <w:rPr>
            <w:noProof/>
            <w:webHidden/>
          </w:rPr>
          <w:fldChar w:fldCharType="separate"/>
        </w:r>
        <w:r w:rsidR="00CB4F60">
          <w:rPr>
            <w:noProof/>
            <w:webHidden/>
          </w:rPr>
          <w:t>40</w:t>
        </w:r>
        <w:r w:rsidR="00F5294F" w:rsidRPr="00DC021C">
          <w:rPr>
            <w:noProof/>
            <w:webHidden/>
          </w:rPr>
          <w:fldChar w:fldCharType="end"/>
        </w:r>
      </w:hyperlink>
    </w:p>
    <w:p w14:paraId="29C8BE09" w14:textId="69A77A88"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48" w:history="1">
        <w:r w:rsidR="00F5294F" w:rsidRPr="00DC021C">
          <w:rPr>
            <w:rStyle w:val="Hyperlink"/>
            <w:rFonts w:cs="Times New Roman"/>
            <w:noProof/>
            <w:sz w:val="22"/>
            <w:lang w:val="en-US"/>
          </w:rPr>
          <w:t>4</w:t>
        </w:r>
        <w:r w:rsidR="00F5294F" w:rsidRPr="00DC021C">
          <w:rPr>
            <w:rStyle w:val="Hyperlink"/>
            <w:rFonts w:cs="Times New Roman"/>
            <w:noProof/>
            <w:sz w:val="22"/>
            <w:lang w:val="bg-BG"/>
          </w:rPr>
          <w:t>.1.5</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Отчитане на териториалните измерения</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_Toc214960848 \h </w:instrText>
        </w:r>
        <w:r w:rsidR="00F5294F" w:rsidRPr="00DC021C">
          <w:rPr>
            <w:noProof/>
            <w:webHidden/>
          </w:rPr>
        </w:r>
        <w:r w:rsidR="00F5294F" w:rsidRPr="00DC021C">
          <w:rPr>
            <w:noProof/>
            <w:webHidden/>
          </w:rPr>
          <w:fldChar w:fldCharType="separate"/>
        </w:r>
        <w:r w:rsidR="00CB4F60">
          <w:rPr>
            <w:noProof/>
            <w:webHidden/>
          </w:rPr>
          <w:t>45</w:t>
        </w:r>
        <w:r w:rsidR="00F5294F" w:rsidRPr="00DC021C">
          <w:rPr>
            <w:noProof/>
            <w:webHidden/>
          </w:rPr>
          <w:fldChar w:fldCharType="end"/>
        </w:r>
      </w:hyperlink>
    </w:p>
    <w:p w14:paraId="152F2C39" w14:textId="06BA61B2"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49" w:history="1">
        <w:r w:rsidR="00F5294F" w:rsidRPr="00DC021C">
          <w:rPr>
            <w:rStyle w:val="Hyperlink"/>
            <w:rFonts w:cs="Times New Roman"/>
            <w:noProof/>
            <w:sz w:val="22"/>
            <w:lang w:val="en-US"/>
          </w:rPr>
          <w:t>4</w:t>
        </w:r>
        <w:r w:rsidR="00F5294F" w:rsidRPr="00DC021C">
          <w:rPr>
            <w:rStyle w:val="Hyperlink"/>
            <w:rFonts w:cs="Times New Roman"/>
            <w:noProof/>
            <w:sz w:val="22"/>
            <w:lang w:val="bg-BG"/>
          </w:rPr>
          <w:t>.1.6 Разработване на показатели за наблюдение</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_Toc214960849 \h </w:instrText>
        </w:r>
        <w:r w:rsidR="00F5294F" w:rsidRPr="00DC021C">
          <w:rPr>
            <w:noProof/>
            <w:webHidden/>
          </w:rPr>
        </w:r>
        <w:r w:rsidR="00F5294F" w:rsidRPr="00DC021C">
          <w:rPr>
            <w:noProof/>
            <w:webHidden/>
          </w:rPr>
          <w:fldChar w:fldCharType="separate"/>
        </w:r>
        <w:r w:rsidR="00CB4F60">
          <w:rPr>
            <w:noProof/>
            <w:webHidden/>
          </w:rPr>
          <w:t>51</w:t>
        </w:r>
        <w:r w:rsidR="00F5294F" w:rsidRPr="00DC021C">
          <w:rPr>
            <w:noProof/>
            <w:webHidden/>
          </w:rPr>
          <w:fldChar w:fldCharType="end"/>
        </w:r>
      </w:hyperlink>
    </w:p>
    <w:p w14:paraId="4DC04F16" w14:textId="1478DE63"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50" w:history="1">
        <w:r w:rsidR="00F5294F" w:rsidRPr="00DC021C">
          <w:rPr>
            <w:rStyle w:val="Hyperlink"/>
            <w:rFonts w:cs="Times New Roman"/>
            <w:noProof/>
            <w:sz w:val="22"/>
            <w:lang w:val="bg-BG"/>
          </w:rPr>
          <w:t>4.1.7</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Разработване на мерки за изпълнение</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_Toc214960850 \h </w:instrText>
        </w:r>
        <w:r w:rsidR="00F5294F" w:rsidRPr="00DC021C">
          <w:rPr>
            <w:noProof/>
            <w:webHidden/>
          </w:rPr>
        </w:r>
        <w:r w:rsidR="00F5294F" w:rsidRPr="00DC021C">
          <w:rPr>
            <w:noProof/>
            <w:webHidden/>
          </w:rPr>
          <w:fldChar w:fldCharType="separate"/>
        </w:r>
        <w:r w:rsidR="00CB4F60">
          <w:rPr>
            <w:noProof/>
            <w:webHidden/>
          </w:rPr>
          <w:t>66</w:t>
        </w:r>
        <w:r w:rsidR="00F5294F" w:rsidRPr="00DC021C">
          <w:rPr>
            <w:noProof/>
            <w:webHidden/>
          </w:rPr>
          <w:fldChar w:fldCharType="end"/>
        </w:r>
      </w:hyperlink>
    </w:p>
    <w:p w14:paraId="65A6EAAA" w14:textId="7CD3419D" w:rsidR="00F5294F" w:rsidRPr="00DC021C" w:rsidRDefault="00000000" w:rsidP="00CF2C65">
      <w:pPr>
        <w:pStyle w:val="TOC3"/>
        <w:rPr>
          <w:rFonts w:asciiTheme="minorHAnsi" w:eastAsiaTheme="minorEastAsia" w:hAnsiTheme="minorHAnsi"/>
          <w:noProof/>
          <w:color w:val="auto"/>
          <w:kern w:val="2"/>
          <w:lang w:eastAsia="bg-BG"/>
          <w14:ligatures w14:val="standardContextual"/>
        </w:rPr>
      </w:pPr>
      <w:hyperlink w:anchor="_Toc214960851" w:history="1">
        <w:r w:rsidR="00F5294F" w:rsidRPr="00DC021C">
          <w:rPr>
            <w:rStyle w:val="Hyperlink"/>
            <w:rFonts w:cs="Times New Roman"/>
            <w:noProof/>
            <w:sz w:val="22"/>
            <w:lang w:val="bg-BG"/>
          </w:rPr>
          <w:t>4.1.8</w:t>
        </w:r>
        <w:r w:rsidR="00F5294F" w:rsidRPr="00DC021C">
          <w:rPr>
            <w:rFonts w:asciiTheme="minorHAnsi" w:eastAsiaTheme="minorEastAsia" w:hAnsiTheme="minorHAnsi"/>
            <w:noProof/>
            <w:color w:val="auto"/>
            <w:kern w:val="2"/>
            <w:lang w:eastAsia="bg-BG"/>
            <w14:ligatures w14:val="standardContextual"/>
          </w:rPr>
          <w:tab/>
        </w:r>
        <w:r w:rsidR="00F5294F" w:rsidRPr="00DC021C">
          <w:rPr>
            <w:rStyle w:val="Hyperlink"/>
            <w:rFonts w:cs="Times New Roman"/>
            <w:noProof/>
            <w:sz w:val="22"/>
            <w:lang w:val="bg-BG"/>
          </w:rPr>
          <w:t>Определяне на необходимите финансови ресурси и възможните източници на финансиране</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_Toc214960851 \h </w:instrText>
        </w:r>
        <w:r w:rsidR="00F5294F" w:rsidRPr="00DC021C">
          <w:rPr>
            <w:noProof/>
            <w:webHidden/>
          </w:rPr>
        </w:r>
        <w:r w:rsidR="00F5294F" w:rsidRPr="00DC021C">
          <w:rPr>
            <w:noProof/>
            <w:webHidden/>
          </w:rPr>
          <w:fldChar w:fldCharType="separate"/>
        </w:r>
        <w:r w:rsidR="00CB4F60">
          <w:rPr>
            <w:noProof/>
            <w:webHidden/>
          </w:rPr>
          <w:t>79</w:t>
        </w:r>
        <w:r w:rsidR="00F5294F" w:rsidRPr="00DC021C">
          <w:rPr>
            <w:noProof/>
            <w:webHidden/>
          </w:rPr>
          <w:fldChar w:fldCharType="end"/>
        </w:r>
      </w:hyperlink>
    </w:p>
    <w:p w14:paraId="4F855645" w14:textId="5AFB0D02"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52" w:history="1">
        <w:r w:rsidR="00F5294F" w:rsidRPr="00DC021C">
          <w:rPr>
            <w:rStyle w:val="Hyperlink"/>
            <w:rFonts w:cs="Times New Roman"/>
            <w:noProof/>
            <w:sz w:val="22"/>
            <w:lang w:val="bg-BG"/>
          </w:rPr>
          <w:t>4.1.9</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Механизъм за наблюдение, отчитане, контрол и оценка</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_Toc214960852 \h </w:instrText>
        </w:r>
        <w:r w:rsidR="00F5294F" w:rsidRPr="00DC021C">
          <w:rPr>
            <w:noProof/>
            <w:webHidden/>
          </w:rPr>
        </w:r>
        <w:r w:rsidR="00F5294F" w:rsidRPr="00DC021C">
          <w:rPr>
            <w:noProof/>
            <w:webHidden/>
          </w:rPr>
          <w:fldChar w:fldCharType="separate"/>
        </w:r>
        <w:r w:rsidR="00CB4F60">
          <w:rPr>
            <w:noProof/>
            <w:webHidden/>
          </w:rPr>
          <w:t>99</w:t>
        </w:r>
        <w:r w:rsidR="00F5294F" w:rsidRPr="00DC021C">
          <w:rPr>
            <w:noProof/>
            <w:webHidden/>
          </w:rPr>
          <w:fldChar w:fldCharType="end"/>
        </w:r>
      </w:hyperlink>
    </w:p>
    <w:p w14:paraId="494B7F17" w14:textId="61907DD0" w:rsidR="00F5294F" w:rsidRPr="00DC021C" w:rsidRDefault="00000000">
      <w:pPr>
        <w:pStyle w:val="TOC2"/>
        <w:rPr>
          <w:rFonts w:asciiTheme="minorHAnsi" w:eastAsiaTheme="minorEastAsia" w:hAnsiTheme="minorHAnsi" w:cstheme="minorBidi"/>
          <w:color w:val="auto"/>
          <w:kern w:val="2"/>
          <w:sz w:val="22"/>
          <w:szCs w:val="22"/>
          <w:lang w:val="bg-BG" w:eastAsia="bg-BG"/>
          <w14:ligatures w14:val="standardContextual"/>
        </w:rPr>
      </w:pPr>
      <w:hyperlink w:anchor="_Toc214960853" w:history="1">
        <w:r w:rsidR="00F5294F" w:rsidRPr="00DC021C">
          <w:rPr>
            <w:rStyle w:val="Hyperlink"/>
            <w:rFonts w:cs="Times New Roman"/>
            <w:sz w:val="22"/>
            <w:szCs w:val="22"/>
            <w:lang w:val="en-US"/>
          </w:rPr>
          <w:t>4</w:t>
        </w:r>
        <w:r w:rsidR="00F5294F" w:rsidRPr="00DC021C">
          <w:rPr>
            <w:rStyle w:val="Hyperlink"/>
            <w:rFonts w:cs="Times New Roman"/>
            <w:sz w:val="22"/>
            <w:szCs w:val="22"/>
            <w:lang w:val="bg-BG"/>
          </w:rPr>
          <w:t>.2</w:t>
        </w:r>
        <w:r w:rsidR="00F5294F" w:rsidRPr="00DC021C">
          <w:rPr>
            <w:rFonts w:asciiTheme="minorHAnsi" w:eastAsiaTheme="minorEastAsia" w:hAnsiTheme="minorHAnsi" w:cstheme="minorBidi"/>
            <w:color w:val="auto"/>
            <w:kern w:val="2"/>
            <w:sz w:val="22"/>
            <w:szCs w:val="22"/>
            <w:lang w:val="bg-BG" w:eastAsia="bg-BG"/>
            <w14:ligatures w14:val="standardContextual"/>
          </w:rPr>
          <w:tab/>
        </w:r>
        <w:r w:rsidR="00F5294F" w:rsidRPr="00DC021C">
          <w:rPr>
            <w:rStyle w:val="Hyperlink"/>
            <w:rFonts w:cs="Times New Roman"/>
            <w:sz w:val="22"/>
            <w:szCs w:val="22"/>
            <w:lang w:val="bg-BG"/>
          </w:rPr>
          <w:t>Наблюдение, отчитане и контрол</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_Toc214960853 \h </w:instrText>
        </w:r>
        <w:r w:rsidR="00F5294F" w:rsidRPr="00DC021C">
          <w:rPr>
            <w:webHidden/>
            <w:sz w:val="22"/>
            <w:szCs w:val="22"/>
          </w:rPr>
        </w:r>
        <w:r w:rsidR="00F5294F" w:rsidRPr="00DC021C">
          <w:rPr>
            <w:webHidden/>
            <w:sz w:val="22"/>
            <w:szCs w:val="22"/>
          </w:rPr>
          <w:fldChar w:fldCharType="separate"/>
        </w:r>
        <w:r w:rsidR="00CB4F60">
          <w:rPr>
            <w:webHidden/>
            <w:sz w:val="22"/>
            <w:szCs w:val="22"/>
          </w:rPr>
          <w:t>100</w:t>
        </w:r>
        <w:r w:rsidR="00F5294F" w:rsidRPr="00DC021C">
          <w:rPr>
            <w:webHidden/>
            <w:sz w:val="22"/>
            <w:szCs w:val="22"/>
          </w:rPr>
          <w:fldChar w:fldCharType="end"/>
        </w:r>
      </w:hyperlink>
    </w:p>
    <w:p w14:paraId="70577004" w14:textId="1172BEF7"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54" w:history="1">
        <w:r w:rsidR="00F5294F" w:rsidRPr="00DC021C">
          <w:rPr>
            <w:rStyle w:val="Hyperlink"/>
            <w:rFonts w:cs="Times New Roman"/>
            <w:noProof/>
            <w:sz w:val="22"/>
            <w:lang w:val="bg-BG"/>
          </w:rPr>
          <w:t>4.2.1</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bCs/>
            <w:noProof/>
            <w:sz w:val="22"/>
            <w:lang w:val="bg-BG"/>
          </w:rPr>
          <w:t>У</w:t>
        </w:r>
        <w:r w:rsidR="00F5294F" w:rsidRPr="00DC021C">
          <w:rPr>
            <w:rStyle w:val="Hyperlink"/>
            <w:rFonts w:cs="Times New Roman"/>
            <w:noProof/>
            <w:sz w:val="22"/>
            <w:lang w:val="bg-BG"/>
          </w:rPr>
          <w:t xml:space="preserve">становяване на механизъм </w:t>
        </w:r>
        <w:r w:rsidR="00F5294F" w:rsidRPr="00DC021C">
          <w:rPr>
            <w:rStyle w:val="Hyperlink"/>
            <w:rFonts w:cs="Times New Roman"/>
            <w:bCs/>
            <w:noProof/>
            <w:sz w:val="22"/>
            <w:lang w:val="bg-BG"/>
          </w:rPr>
          <w:t>з</w:t>
        </w:r>
        <w:r w:rsidR="00F5294F" w:rsidRPr="00DC021C">
          <w:rPr>
            <w:rStyle w:val="Hyperlink"/>
            <w:rFonts w:cs="Times New Roman"/>
            <w:noProof/>
            <w:sz w:val="22"/>
            <w:lang w:val="bg-BG"/>
          </w:rPr>
          <w:t>а наблюдение, контрол и оценка</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_Toc214960854 \h </w:instrText>
        </w:r>
        <w:r w:rsidR="00F5294F" w:rsidRPr="00DC021C">
          <w:rPr>
            <w:noProof/>
            <w:webHidden/>
          </w:rPr>
        </w:r>
        <w:r w:rsidR="00F5294F" w:rsidRPr="00DC021C">
          <w:rPr>
            <w:noProof/>
            <w:webHidden/>
          </w:rPr>
          <w:fldChar w:fldCharType="separate"/>
        </w:r>
        <w:r w:rsidR="00CB4F60">
          <w:rPr>
            <w:noProof/>
            <w:webHidden/>
          </w:rPr>
          <w:t>101</w:t>
        </w:r>
        <w:r w:rsidR="00F5294F" w:rsidRPr="00DC021C">
          <w:rPr>
            <w:noProof/>
            <w:webHidden/>
          </w:rPr>
          <w:fldChar w:fldCharType="end"/>
        </w:r>
      </w:hyperlink>
    </w:p>
    <w:p w14:paraId="65714169" w14:textId="0AC7D39E" w:rsidR="00F5294F" w:rsidRPr="00DC021C" w:rsidRDefault="00000000" w:rsidP="00CF2C65">
      <w:pPr>
        <w:pStyle w:val="TOC3"/>
        <w:rPr>
          <w:rFonts w:asciiTheme="minorHAnsi" w:eastAsiaTheme="minorEastAsia" w:hAnsiTheme="minorHAnsi"/>
          <w:noProof/>
          <w:color w:val="auto"/>
          <w:kern w:val="2"/>
          <w:lang w:eastAsia="bg-BG"/>
          <w14:ligatures w14:val="standardContextual"/>
        </w:rPr>
      </w:pPr>
      <w:hyperlink w:anchor="_Toc214960855" w:history="1">
        <w:r w:rsidR="00F5294F" w:rsidRPr="00DC021C">
          <w:rPr>
            <w:rStyle w:val="Hyperlink"/>
            <w:rFonts w:cs="Times New Roman"/>
            <w:bCs/>
            <w:noProof/>
            <w:sz w:val="22"/>
            <w:lang w:val="bg-BG"/>
          </w:rPr>
          <w:t xml:space="preserve">4.2.2 </w:t>
        </w:r>
        <w:r w:rsidR="00F5294F" w:rsidRPr="00DC021C">
          <w:rPr>
            <w:rFonts w:asciiTheme="minorHAnsi" w:eastAsiaTheme="minorEastAsia" w:hAnsiTheme="minorHAnsi"/>
            <w:noProof/>
            <w:color w:val="auto"/>
            <w:kern w:val="2"/>
            <w:lang w:eastAsia="bg-BG"/>
            <w14:ligatures w14:val="standardContextual"/>
          </w:rPr>
          <w:tab/>
        </w:r>
        <w:r w:rsidR="00F5294F" w:rsidRPr="00DC021C">
          <w:rPr>
            <w:rStyle w:val="Hyperlink"/>
            <w:rFonts w:cs="Times New Roman"/>
            <w:bCs/>
            <w:noProof/>
            <w:sz w:val="22"/>
            <w:lang w:val="bg-BG"/>
          </w:rPr>
          <w:t>Отчитане на напредъка в изпълнението на стратегическите документи</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_Toc214960855 \h </w:instrText>
        </w:r>
        <w:r w:rsidR="00F5294F" w:rsidRPr="00DC021C">
          <w:rPr>
            <w:noProof/>
            <w:webHidden/>
          </w:rPr>
        </w:r>
        <w:r w:rsidR="00F5294F" w:rsidRPr="00DC021C">
          <w:rPr>
            <w:noProof/>
            <w:webHidden/>
          </w:rPr>
          <w:fldChar w:fldCharType="separate"/>
        </w:r>
        <w:r w:rsidR="00CB4F60">
          <w:rPr>
            <w:noProof/>
            <w:webHidden/>
          </w:rPr>
          <w:t>104</w:t>
        </w:r>
        <w:r w:rsidR="00F5294F" w:rsidRPr="00DC021C">
          <w:rPr>
            <w:noProof/>
            <w:webHidden/>
          </w:rPr>
          <w:fldChar w:fldCharType="end"/>
        </w:r>
      </w:hyperlink>
    </w:p>
    <w:p w14:paraId="44E75201" w14:textId="4725FB7F"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56" w:history="1">
        <w:r w:rsidR="00F5294F" w:rsidRPr="00DC021C">
          <w:rPr>
            <w:rStyle w:val="Hyperlink"/>
            <w:rFonts w:cs="Times New Roman"/>
            <w:bCs/>
            <w:noProof/>
            <w:sz w:val="22"/>
            <w:lang w:val="bg-BG"/>
          </w:rPr>
          <w:t>4.</w:t>
        </w:r>
        <w:r w:rsidR="00F5294F" w:rsidRPr="00DC021C">
          <w:rPr>
            <w:rStyle w:val="Hyperlink"/>
            <w:rFonts w:cs="Times New Roman"/>
            <w:noProof/>
            <w:sz w:val="22"/>
            <w:lang w:val="bg-BG"/>
          </w:rPr>
          <w:t xml:space="preserve">2.3 </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Контрол на изпълнението на стратегическите документи</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_Toc214960856 \h </w:instrText>
        </w:r>
        <w:r w:rsidR="00F5294F" w:rsidRPr="00DC021C">
          <w:rPr>
            <w:noProof/>
            <w:webHidden/>
          </w:rPr>
        </w:r>
        <w:r w:rsidR="00F5294F" w:rsidRPr="00DC021C">
          <w:rPr>
            <w:noProof/>
            <w:webHidden/>
          </w:rPr>
          <w:fldChar w:fldCharType="separate"/>
        </w:r>
        <w:r w:rsidR="00CB4F60">
          <w:rPr>
            <w:noProof/>
            <w:webHidden/>
          </w:rPr>
          <w:t>104</w:t>
        </w:r>
        <w:r w:rsidR="00F5294F" w:rsidRPr="00DC021C">
          <w:rPr>
            <w:noProof/>
            <w:webHidden/>
          </w:rPr>
          <w:fldChar w:fldCharType="end"/>
        </w:r>
      </w:hyperlink>
    </w:p>
    <w:p w14:paraId="7941C9AD" w14:textId="5E39CDE3" w:rsidR="00F5294F" w:rsidRPr="00DC021C" w:rsidRDefault="00000000">
      <w:pPr>
        <w:pStyle w:val="TOC2"/>
        <w:rPr>
          <w:rFonts w:asciiTheme="minorHAnsi" w:eastAsiaTheme="minorEastAsia" w:hAnsiTheme="minorHAnsi" w:cstheme="minorBidi"/>
          <w:color w:val="auto"/>
          <w:kern w:val="2"/>
          <w:sz w:val="22"/>
          <w:szCs w:val="22"/>
          <w:lang w:val="bg-BG" w:eastAsia="bg-BG"/>
          <w14:ligatures w14:val="standardContextual"/>
        </w:rPr>
      </w:pPr>
      <w:hyperlink w:anchor="_Toc214960857" w:history="1">
        <w:r w:rsidR="00F5294F" w:rsidRPr="00DC021C">
          <w:rPr>
            <w:rStyle w:val="Hyperlink"/>
            <w:rFonts w:cs="Times New Roman"/>
            <w:sz w:val="22"/>
            <w:szCs w:val="22"/>
            <w:lang w:val="bg-BG"/>
          </w:rPr>
          <w:t>4.3</w:t>
        </w:r>
        <w:r w:rsidR="00F5294F" w:rsidRPr="00DC021C">
          <w:rPr>
            <w:rFonts w:asciiTheme="minorHAnsi" w:eastAsiaTheme="minorEastAsia" w:hAnsiTheme="minorHAnsi" w:cstheme="minorBidi"/>
            <w:color w:val="auto"/>
            <w:kern w:val="2"/>
            <w:sz w:val="22"/>
            <w:szCs w:val="22"/>
            <w:lang w:val="bg-BG" w:eastAsia="bg-BG"/>
            <w14:ligatures w14:val="standardContextual"/>
          </w:rPr>
          <w:tab/>
        </w:r>
        <w:r w:rsidR="00F5294F" w:rsidRPr="00DC021C">
          <w:rPr>
            <w:rStyle w:val="Hyperlink"/>
            <w:rFonts w:cs="Times New Roman"/>
            <w:sz w:val="22"/>
            <w:szCs w:val="22"/>
            <w:lang w:val="bg-BG"/>
          </w:rPr>
          <w:t>Оценка на изпълнението</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_Toc214960857 \h </w:instrText>
        </w:r>
        <w:r w:rsidR="00F5294F" w:rsidRPr="00DC021C">
          <w:rPr>
            <w:webHidden/>
            <w:sz w:val="22"/>
            <w:szCs w:val="22"/>
          </w:rPr>
        </w:r>
        <w:r w:rsidR="00F5294F" w:rsidRPr="00DC021C">
          <w:rPr>
            <w:webHidden/>
            <w:sz w:val="22"/>
            <w:szCs w:val="22"/>
          </w:rPr>
          <w:fldChar w:fldCharType="separate"/>
        </w:r>
        <w:r w:rsidR="00CB4F60">
          <w:rPr>
            <w:webHidden/>
            <w:sz w:val="22"/>
            <w:szCs w:val="22"/>
          </w:rPr>
          <w:t>106</w:t>
        </w:r>
        <w:r w:rsidR="00F5294F" w:rsidRPr="00DC021C">
          <w:rPr>
            <w:webHidden/>
            <w:sz w:val="22"/>
            <w:szCs w:val="22"/>
          </w:rPr>
          <w:fldChar w:fldCharType="end"/>
        </w:r>
      </w:hyperlink>
    </w:p>
    <w:p w14:paraId="6BE2DF77" w14:textId="0BD6911D"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58" w:history="1">
        <w:r w:rsidR="00F5294F" w:rsidRPr="00DC021C">
          <w:rPr>
            <w:rStyle w:val="Hyperlink"/>
            <w:rFonts w:cs="Times New Roman"/>
            <w:noProof/>
            <w:sz w:val="22"/>
            <w:lang w:val="bg-BG"/>
          </w:rPr>
          <w:t>4.3.1</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Изготвяне на оценка</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_Toc214960858 \h </w:instrText>
        </w:r>
        <w:r w:rsidR="00F5294F" w:rsidRPr="00DC021C">
          <w:rPr>
            <w:noProof/>
            <w:webHidden/>
          </w:rPr>
        </w:r>
        <w:r w:rsidR="00F5294F" w:rsidRPr="00DC021C">
          <w:rPr>
            <w:noProof/>
            <w:webHidden/>
          </w:rPr>
          <w:fldChar w:fldCharType="separate"/>
        </w:r>
        <w:r w:rsidR="00CB4F60">
          <w:rPr>
            <w:noProof/>
            <w:webHidden/>
          </w:rPr>
          <w:t>106</w:t>
        </w:r>
        <w:r w:rsidR="00F5294F" w:rsidRPr="00DC021C">
          <w:rPr>
            <w:noProof/>
            <w:webHidden/>
          </w:rPr>
          <w:fldChar w:fldCharType="end"/>
        </w:r>
      </w:hyperlink>
    </w:p>
    <w:p w14:paraId="79A3CE8A" w14:textId="5C26B2C7"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59" w:history="1">
        <w:r w:rsidR="00F5294F" w:rsidRPr="00DC021C">
          <w:rPr>
            <w:rStyle w:val="Hyperlink"/>
            <w:rFonts w:cs="Times New Roman"/>
            <w:noProof/>
            <w:sz w:val="22"/>
            <w:lang w:val="bg-BG"/>
          </w:rPr>
          <w:t>4.3.2</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Текуща оценка</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_Toc214960859 \h </w:instrText>
        </w:r>
        <w:r w:rsidR="00F5294F" w:rsidRPr="00DC021C">
          <w:rPr>
            <w:noProof/>
            <w:webHidden/>
          </w:rPr>
        </w:r>
        <w:r w:rsidR="00F5294F" w:rsidRPr="00DC021C">
          <w:rPr>
            <w:noProof/>
            <w:webHidden/>
          </w:rPr>
          <w:fldChar w:fldCharType="separate"/>
        </w:r>
        <w:r w:rsidR="00CB4F60">
          <w:rPr>
            <w:noProof/>
            <w:webHidden/>
          </w:rPr>
          <w:t>111</w:t>
        </w:r>
        <w:r w:rsidR="00F5294F" w:rsidRPr="00DC021C">
          <w:rPr>
            <w:noProof/>
            <w:webHidden/>
          </w:rPr>
          <w:fldChar w:fldCharType="end"/>
        </w:r>
      </w:hyperlink>
    </w:p>
    <w:p w14:paraId="1C377D25" w14:textId="09FA1B9D" w:rsidR="00F5294F" w:rsidRPr="00DC021C" w:rsidRDefault="00000000" w:rsidP="00CF2C65">
      <w:pPr>
        <w:pStyle w:val="TOC3"/>
        <w:rPr>
          <w:rFonts w:asciiTheme="minorHAnsi" w:eastAsiaTheme="minorEastAsia" w:hAnsiTheme="minorHAnsi"/>
          <w:noProof/>
          <w:color w:val="auto"/>
          <w:kern w:val="2"/>
          <w:lang w:val="bg-BG" w:eastAsia="bg-BG"/>
          <w14:ligatures w14:val="standardContextual"/>
        </w:rPr>
      </w:pPr>
      <w:hyperlink w:anchor="_Toc214960860" w:history="1">
        <w:r w:rsidR="00F5294F" w:rsidRPr="00DC021C">
          <w:rPr>
            <w:rStyle w:val="Hyperlink"/>
            <w:rFonts w:cs="Times New Roman"/>
            <w:noProof/>
            <w:sz w:val="22"/>
            <w:lang w:val="bg-BG"/>
          </w:rPr>
          <w:t>4.3.3</w:t>
        </w:r>
        <w:r w:rsidR="00F5294F" w:rsidRPr="00DC021C">
          <w:rPr>
            <w:rFonts w:asciiTheme="minorHAnsi" w:eastAsiaTheme="minorEastAsia" w:hAnsiTheme="minorHAnsi"/>
            <w:noProof/>
            <w:color w:val="auto"/>
            <w:kern w:val="2"/>
            <w:lang w:val="bg-BG" w:eastAsia="bg-BG"/>
            <w14:ligatures w14:val="standardContextual"/>
          </w:rPr>
          <w:tab/>
        </w:r>
        <w:r w:rsidR="00F5294F" w:rsidRPr="00DC021C">
          <w:rPr>
            <w:rStyle w:val="Hyperlink"/>
            <w:rFonts w:cs="Times New Roman"/>
            <w:noProof/>
            <w:sz w:val="22"/>
            <w:lang w:val="bg-BG"/>
          </w:rPr>
          <w:t>Последваща оценка</w:t>
        </w:r>
        <w:r w:rsidR="00F5294F" w:rsidRPr="00DC021C">
          <w:rPr>
            <w:noProof/>
            <w:webHidden/>
          </w:rPr>
          <w:tab/>
        </w:r>
        <w:r w:rsidR="00F5294F" w:rsidRPr="00DC021C">
          <w:rPr>
            <w:noProof/>
            <w:webHidden/>
          </w:rPr>
          <w:fldChar w:fldCharType="begin"/>
        </w:r>
        <w:r w:rsidR="00F5294F" w:rsidRPr="00DC021C">
          <w:rPr>
            <w:noProof/>
            <w:webHidden/>
          </w:rPr>
          <w:instrText xml:space="preserve"> PAGEREF _Toc214960860 \h </w:instrText>
        </w:r>
        <w:r w:rsidR="00F5294F" w:rsidRPr="00DC021C">
          <w:rPr>
            <w:noProof/>
            <w:webHidden/>
          </w:rPr>
        </w:r>
        <w:r w:rsidR="00F5294F" w:rsidRPr="00DC021C">
          <w:rPr>
            <w:noProof/>
            <w:webHidden/>
          </w:rPr>
          <w:fldChar w:fldCharType="separate"/>
        </w:r>
        <w:r w:rsidR="00CB4F60">
          <w:rPr>
            <w:noProof/>
            <w:webHidden/>
          </w:rPr>
          <w:t>112</w:t>
        </w:r>
        <w:r w:rsidR="00F5294F" w:rsidRPr="00DC021C">
          <w:rPr>
            <w:noProof/>
            <w:webHidden/>
          </w:rPr>
          <w:fldChar w:fldCharType="end"/>
        </w:r>
      </w:hyperlink>
    </w:p>
    <w:p w14:paraId="17C8B568" w14:textId="76568DBA" w:rsidR="00F5294F" w:rsidRPr="00DC021C" w:rsidRDefault="00000000">
      <w:pPr>
        <w:pStyle w:val="TOC1"/>
        <w:rPr>
          <w:rFonts w:asciiTheme="minorHAnsi" w:eastAsiaTheme="minorEastAsia" w:hAnsiTheme="minorHAnsi" w:cstheme="minorBidi"/>
          <w:b w:val="0"/>
          <w:color w:val="auto"/>
          <w:kern w:val="2"/>
          <w:sz w:val="22"/>
          <w:szCs w:val="22"/>
          <w:lang w:val="bg-BG" w:eastAsia="bg-BG"/>
          <w14:ligatures w14:val="standardContextual"/>
        </w:rPr>
      </w:pPr>
      <w:hyperlink w:anchor="_Toc214960861" w:history="1">
        <w:r w:rsidR="00F5294F" w:rsidRPr="00DC021C">
          <w:rPr>
            <w:rStyle w:val="Hyperlink"/>
            <w:rFonts w:cs="Times New Roman"/>
            <w:sz w:val="22"/>
            <w:szCs w:val="22"/>
            <w:lang w:val="bg-BG"/>
          </w:rPr>
          <w:t>5.</w:t>
        </w:r>
        <w:r w:rsidR="00F5294F" w:rsidRPr="00DC021C">
          <w:rPr>
            <w:rFonts w:asciiTheme="minorHAnsi" w:eastAsiaTheme="minorEastAsia" w:hAnsiTheme="minorHAnsi" w:cstheme="minorBidi"/>
            <w:b w:val="0"/>
            <w:color w:val="auto"/>
            <w:kern w:val="2"/>
            <w:sz w:val="22"/>
            <w:szCs w:val="22"/>
            <w:lang w:val="bg-BG" w:eastAsia="bg-BG"/>
            <w14:ligatures w14:val="standardContextual"/>
          </w:rPr>
          <w:tab/>
        </w:r>
        <w:r w:rsidR="00F5294F" w:rsidRPr="00DC021C">
          <w:rPr>
            <w:rStyle w:val="Hyperlink"/>
            <w:rFonts w:cs="Times New Roman"/>
            <w:sz w:val="22"/>
            <w:szCs w:val="22"/>
            <w:lang w:val="bg-BG"/>
          </w:rPr>
          <w:t>Административна процедура за разработване, приемане и актуализиране на стратегическите документи</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_Toc214960861 \h </w:instrText>
        </w:r>
        <w:r w:rsidR="00F5294F" w:rsidRPr="00DC021C">
          <w:rPr>
            <w:webHidden/>
            <w:sz w:val="22"/>
            <w:szCs w:val="22"/>
          </w:rPr>
        </w:r>
        <w:r w:rsidR="00F5294F" w:rsidRPr="00DC021C">
          <w:rPr>
            <w:webHidden/>
            <w:sz w:val="22"/>
            <w:szCs w:val="22"/>
          </w:rPr>
          <w:fldChar w:fldCharType="separate"/>
        </w:r>
        <w:r w:rsidR="00CB4F60">
          <w:rPr>
            <w:webHidden/>
            <w:sz w:val="22"/>
            <w:szCs w:val="22"/>
          </w:rPr>
          <w:t>113</w:t>
        </w:r>
        <w:r w:rsidR="00F5294F" w:rsidRPr="00DC021C">
          <w:rPr>
            <w:webHidden/>
            <w:sz w:val="22"/>
            <w:szCs w:val="22"/>
          </w:rPr>
          <w:fldChar w:fldCharType="end"/>
        </w:r>
      </w:hyperlink>
    </w:p>
    <w:p w14:paraId="09E41CC5" w14:textId="0C22C194" w:rsidR="00F5294F" w:rsidRPr="00DC021C" w:rsidRDefault="00000000" w:rsidP="00CF2C65">
      <w:pPr>
        <w:pStyle w:val="TOC3"/>
        <w:rPr>
          <w:rFonts w:asciiTheme="minorHAnsi" w:eastAsiaTheme="minorEastAsia" w:hAnsiTheme="minorHAnsi"/>
          <w:noProof/>
          <w:color w:val="auto"/>
          <w:kern w:val="2"/>
          <w:sz w:val="22"/>
          <w:lang w:val="bg-BG" w:eastAsia="bg-BG"/>
          <w14:ligatures w14:val="standardContextual"/>
        </w:rPr>
      </w:pPr>
      <w:hyperlink w:anchor="_Toc214960862" w:history="1">
        <w:r w:rsidR="00F5294F" w:rsidRPr="00DC021C">
          <w:rPr>
            <w:rStyle w:val="Hyperlink"/>
            <w:rFonts w:cs="Times New Roman"/>
            <w:noProof/>
            <w:sz w:val="22"/>
            <w:lang w:val="bg-BG"/>
          </w:rPr>
          <w:t>5.1.</w:t>
        </w:r>
        <w:r w:rsidR="00F5294F" w:rsidRPr="00DC021C">
          <w:rPr>
            <w:rFonts w:asciiTheme="minorHAnsi" w:eastAsiaTheme="minorEastAsia" w:hAnsiTheme="minorHAnsi"/>
            <w:noProof/>
            <w:color w:val="auto"/>
            <w:kern w:val="2"/>
            <w:sz w:val="22"/>
            <w:lang w:val="bg-BG" w:eastAsia="bg-BG"/>
            <w14:ligatures w14:val="standardContextual"/>
          </w:rPr>
          <w:tab/>
        </w:r>
        <w:r w:rsidR="00F5294F" w:rsidRPr="00DC021C">
          <w:rPr>
            <w:rStyle w:val="Hyperlink"/>
            <w:rFonts w:cs="Times New Roman"/>
            <w:noProof/>
            <w:sz w:val="22"/>
            <w:lang w:val="bg-BG"/>
          </w:rPr>
          <w:t>Разработване на стратегически документ</w:t>
        </w:r>
        <w:r w:rsidR="00F5294F" w:rsidRPr="00DC021C">
          <w:rPr>
            <w:noProof/>
            <w:webHidden/>
            <w:sz w:val="22"/>
          </w:rPr>
          <w:tab/>
        </w:r>
        <w:r w:rsidR="00F5294F" w:rsidRPr="00DC021C">
          <w:rPr>
            <w:noProof/>
            <w:webHidden/>
            <w:sz w:val="22"/>
          </w:rPr>
          <w:fldChar w:fldCharType="begin"/>
        </w:r>
        <w:r w:rsidR="00F5294F" w:rsidRPr="00DC021C">
          <w:rPr>
            <w:noProof/>
            <w:webHidden/>
            <w:sz w:val="22"/>
          </w:rPr>
          <w:instrText xml:space="preserve"> PAGEREF _Toc214960862 \h </w:instrText>
        </w:r>
        <w:r w:rsidR="00F5294F" w:rsidRPr="00DC021C">
          <w:rPr>
            <w:noProof/>
            <w:webHidden/>
            <w:sz w:val="22"/>
          </w:rPr>
        </w:r>
        <w:r w:rsidR="00F5294F" w:rsidRPr="00DC021C">
          <w:rPr>
            <w:noProof/>
            <w:webHidden/>
            <w:sz w:val="22"/>
          </w:rPr>
          <w:fldChar w:fldCharType="separate"/>
        </w:r>
        <w:r w:rsidR="00CB4F60">
          <w:rPr>
            <w:noProof/>
            <w:webHidden/>
            <w:sz w:val="22"/>
          </w:rPr>
          <w:t>113</w:t>
        </w:r>
        <w:r w:rsidR="00F5294F" w:rsidRPr="00DC021C">
          <w:rPr>
            <w:noProof/>
            <w:webHidden/>
            <w:sz w:val="22"/>
          </w:rPr>
          <w:fldChar w:fldCharType="end"/>
        </w:r>
      </w:hyperlink>
    </w:p>
    <w:p w14:paraId="0F3057B5" w14:textId="533EDE93" w:rsidR="00F5294F" w:rsidRPr="00DC021C" w:rsidRDefault="00000000" w:rsidP="00CF2C65">
      <w:pPr>
        <w:pStyle w:val="TOC3"/>
        <w:rPr>
          <w:rFonts w:asciiTheme="minorHAnsi" w:eastAsiaTheme="minorEastAsia" w:hAnsiTheme="minorHAnsi"/>
          <w:noProof/>
          <w:color w:val="auto"/>
          <w:kern w:val="2"/>
          <w:sz w:val="22"/>
          <w:lang w:val="bg-BG" w:eastAsia="bg-BG"/>
          <w14:ligatures w14:val="standardContextual"/>
        </w:rPr>
      </w:pPr>
      <w:hyperlink w:anchor="_Toc214960863" w:history="1">
        <w:r w:rsidR="00F5294F" w:rsidRPr="00DC021C">
          <w:rPr>
            <w:rStyle w:val="Hyperlink"/>
            <w:rFonts w:cs="Times New Roman"/>
            <w:noProof/>
            <w:sz w:val="22"/>
            <w:lang w:val="bg-BG"/>
          </w:rPr>
          <w:t>5.2.</w:t>
        </w:r>
        <w:r w:rsidR="00F5294F" w:rsidRPr="00DC021C">
          <w:rPr>
            <w:rFonts w:asciiTheme="minorHAnsi" w:eastAsiaTheme="minorEastAsia" w:hAnsiTheme="minorHAnsi"/>
            <w:noProof/>
            <w:color w:val="auto"/>
            <w:kern w:val="2"/>
            <w:sz w:val="22"/>
            <w:lang w:val="bg-BG" w:eastAsia="bg-BG"/>
            <w14:ligatures w14:val="standardContextual"/>
          </w:rPr>
          <w:tab/>
        </w:r>
        <w:r w:rsidR="00F5294F" w:rsidRPr="00DC021C">
          <w:rPr>
            <w:rStyle w:val="Hyperlink"/>
            <w:rFonts w:cs="Times New Roman"/>
            <w:noProof/>
            <w:sz w:val="22"/>
            <w:lang w:val="bg-BG"/>
          </w:rPr>
          <w:t>Актуализиране на стратегически документ</w:t>
        </w:r>
        <w:r w:rsidR="00F5294F" w:rsidRPr="00DC021C">
          <w:rPr>
            <w:noProof/>
            <w:webHidden/>
            <w:sz w:val="22"/>
          </w:rPr>
          <w:tab/>
        </w:r>
        <w:r w:rsidR="00F5294F" w:rsidRPr="00DC021C">
          <w:rPr>
            <w:noProof/>
            <w:webHidden/>
            <w:sz w:val="22"/>
          </w:rPr>
          <w:fldChar w:fldCharType="begin"/>
        </w:r>
        <w:r w:rsidR="00F5294F" w:rsidRPr="00DC021C">
          <w:rPr>
            <w:noProof/>
            <w:webHidden/>
            <w:sz w:val="22"/>
          </w:rPr>
          <w:instrText xml:space="preserve"> PAGEREF _Toc214960863 \h </w:instrText>
        </w:r>
        <w:r w:rsidR="00F5294F" w:rsidRPr="00DC021C">
          <w:rPr>
            <w:noProof/>
            <w:webHidden/>
            <w:sz w:val="22"/>
          </w:rPr>
        </w:r>
        <w:r w:rsidR="00F5294F" w:rsidRPr="00DC021C">
          <w:rPr>
            <w:noProof/>
            <w:webHidden/>
            <w:sz w:val="22"/>
          </w:rPr>
          <w:fldChar w:fldCharType="separate"/>
        </w:r>
        <w:r w:rsidR="00CB4F60">
          <w:rPr>
            <w:noProof/>
            <w:webHidden/>
            <w:sz w:val="22"/>
          </w:rPr>
          <w:t>116</w:t>
        </w:r>
        <w:r w:rsidR="00F5294F" w:rsidRPr="00DC021C">
          <w:rPr>
            <w:noProof/>
            <w:webHidden/>
            <w:sz w:val="22"/>
          </w:rPr>
          <w:fldChar w:fldCharType="end"/>
        </w:r>
      </w:hyperlink>
    </w:p>
    <w:p w14:paraId="4CA17FB0" w14:textId="0C4D687E" w:rsidR="00F5294F" w:rsidRPr="00DC021C" w:rsidRDefault="00000000">
      <w:pPr>
        <w:pStyle w:val="TOC1"/>
        <w:rPr>
          <w:rFonts w:asciiTheme="minorHAnsi" w:eastAsiaTheme="minorEastAsia" w:hAnsiTheme="minorHAnsi" w:cstheme="minorBidi"/>
          <w:b w:val="0"/>
          <w:color w:val="auto"/>
          <w:kern w:val="2"/>
          <w:sz w:val="22"/>
          <w:szCs w:val="22"/>
          <w:lang w:val="bg-BG" w:eastAsia="bg-BG"/>
          <w14:ligatures w14:val="standardContextual"/>
        </w:rPr>
      </w:pPr>
      <w:hyperlink w:anchor="_Toc214960864" w:history="1">
        <w:r w:rsidR="00F5294F" w:rsidRPr="00DC021C">
          <w:rPr>
            <w:rStyle w:val="Hyperlink"/>
            <w:rFonts w:cs="Times New Roman"/>
            <w:sz w:val="22"/>
            <w:szCs w:val="22"/>
            <w:lang w:val="en-US"/>
          </w:rPr>
          <w:t>6.</w:t>
        </w:r>
        <w:r w:rsidR="00F5294F" w:rsidRPr="00DC021C">
          <w:rPr>
            <w:rFonts w:asciiTheme="minorHAnsi" w:eastAsiaTheme="minorEastAsia" w:hAnsiTheme="minorHAnsi" w:cstheme="minorBidi"/>
            <w:b w:val="0"/>
            <w:color w:val="auto"/>
            <w:kern w:val="2"/>
            <w:sz w:val="22"/>
            <w:szCs w:val="22"/>
            <w:lang w:val="bg-BG" w:eastAsia="bg-BG"/>
            <w14:ligatures w14:val="standardContextual"/>
          </w:rPr>
          <w:tab/>
        </w:r>
        <w:r w:rsidR="00F5294F" w:rsidRPr="00DC021C">
          <w:rPr>
            <w:rStyle w:val="Hyperlink"/>
            <w:rFonts w:cs="Times New Roman"/>
            <w:sz w:val="22"/>
            <w:szCs w:val="22"/>
            <w:lang w:val="bg-BG"/>
          </w:rPr>
          <w:t>Информационна система за стратегическо планиране</w:t>
        </w:r>
        <w:r w:rsidR="00F5294F" w:rsidRPr="00DC021C">
          <w:rPr>
            <w:webHidden/>
            <w:sz w:val="22"/>
            <w:szCs w:val="22"/>
          </w:rPr>
          <w:tab/>
        </w:r>
        <w:r w:rsidR="00F5294F" w:rsidRPr="00DC021C">
          <w:rPr>
            <w:webHidden/>
            <w:sz w:val="22"/>
            <w:szCs w:val="22"/>
          </w:rPr>
          <w:fldChar w:fldCharType="begin"/>
        </w:r>
        <w:r w:rsidR="00F5294F" w:rsidRPr="00DC021C">
          <w:rPr>
            <w:webHidden/>
            <w:sz w:val="22"/>
            <w:szCs w:val="22"/>
          </w:rPr>
          <w:instrText xml:space="preserve"> PAGEREF _Toc214960864 \h </w:instrText>
        </w:r>
        <w:r w:rsidR="00F5294F" w:rsidRPr="00DC021C">
          <w:rPr>
            <w:webHidden/>
            <w:sz w:val="22"/>
            <w:szCs w:val="22"/>
          </w:rPr>
        </w:r>
        <w:r w:rsidR="00F5294F" w:rsidRPr="00DC021C">
          <w:rPr>
            <w:webHidden/>
            <w:sz w:val="22"/>
            <w:szCs w:val="22"/>
          </w:rPr>
          <w:fldChar w:fldCharType="separate"/>
        </w:r>
        <w:r w:rsidR="00CB4F60">
          <w:rPr>
            <w:webHidden/>
            <w:sz w:val="22"/>
            <w:szCs w:val="22"/>
          </w:rPr>
          <w:t>117</w:t>
        </w:r>
        <w:r w:rsidR="00F5294F" w:rsidRPr="00DC021C">
          <w:rPr>
            <w:webHidden/>
            <w:sz w:val="22"/>
            <w:szCs w:val="22"/>
          </w:rPr>
          <w:fldChar w:fldCharType="end"/>
        </w:r>
      </w:hyperlink>
    </w:p>
    <w:p w14:paraId="385D2F80" w14:textId="3F0C4680" w:rsidR="00171B41" w:rsidRDefault="00A529F9" w:rsidP="005574D6">
      <w:pPr>
        <w:pStyle w:val="TOC2"/>
        <w:tabs>
          <w:tab w:val="right" w:leader="dot" w:pos="9060"/>
        </w:tabs>
        <w:ind w:left="0" w:firstLine="0"/>
        <w:rPr>
          <w:rFonts w:cs="Times New Roman"/>
          <w:noProof w:val="0"/>
          <w:lang w:val="bg-BG"/>
        </w:rPr>
      </w:pPr>
      <w:r w:rsidRPr="00DC021C">
        <w:rPr>
          <w:rFonts w:cs="Times New Roman"/>
          <w:noProof w:val="0"/>
          <w:sz w:val="22"/>
          <w:szCs w:val="22"/>
          <w:lang w:val="bg-BG"/>
        </w:rPr>
        <w:lastRenderedPageBreak/>
        <w:fldChar w:fldCharType="end"/>
      </w:r>
    </w:p>
    <w:p w14:paraId="4EB79D53" w14:textId="67153F05" w:rsidR="00672513" w:rsidRPr="00F5294F" w:rsidRDefault="00672513" w:rsidP="00D116E3">
      <w:pPr>
        <w:pStyle w:val="EcorysH5"/>
        <w:tabs>
          <w:tab w:val="left" w:pos="5218"/>
        </w:tabs>
        <w:spacing w:after="240"/>
        <w:rPr>
          <w:rFonts w:ascii="Times New Roman" w:hAnsi="Times New Roman" w:cs="Times New Roman"/>
          <w:b/>
          <w:bCs/>
          <w:sz w:val="22"/>
          <w:szCs w:val="22"/>
          <w:lang w:val="bg-BG"/>
        </w:rPr>
      </w:pPr>
      <w:r w:rsidRPr="00F5294F">
        <w:rPr>
          <w:rFonts w:ascii="Times New Roman" w:hAnsi="Times New Roman" w:cs="Times New Roman"/>
          <w:b/>
          <w:bCs/>
          <w:sz w:val="22"/>
          <w:szCs w:val="22"/>
          <w:lang w:val="bg-BG"/>
        </w:rPr>
        <w:t>Списък на таблиците</w:t>
      </w:r>
      <w:r w:rsidR="00D116E3" w:rsidRPr="00F5294F">
        <w:rPr>
          <w:rFonts w:ascii="Times New Roman" w:hAnsi="Times New Roman" w:cs="Times New Roman"/>
          <w:b/>
          <w:bCs/>
          <w:sz w:val="22"/>
          <w:szCs w:val="22"/>
          <w:lang w:val="bg-BG"/>
        </w:rPr>
        <w:tab/>
      </w:r>
    </w:p>
    <w:p w14:paraId="3EE6DDB4" w14:textId="024E1BC3" w:rsidR="00F5294F" w:rsidRPr="00955506" w:rsidRDefault="00672513">
      <w:pPr>
        <w:pStyle w:val="TableofFigures"/>
        <w:tabs>
          <w:tab w:val="right" w:leader="dot" w:pos="9061"/>
        </w:tabs>
        <w:rPr>
          <w:rFonts w:ascii="Times New Roman" w:eastAsiaTheme="minorEastAsia" w:hAnsi="Times New Roman" w:cs="Times New Roman"/>
          <w:noProof/>
          <w:color w:val="auto"/>
          <w:kern w:val="2"/>
          <w:sz w:val="22"/>
          <w:lang w:val="bg-BG" w:eastAsia="bg-BG"/>
          <w14:ligatures w14:val="standardContextual"/>
        </w:rPr>
      </w:pPr>
      <w:r w:rsidRPr="00F5294F">
        <w:rPr>
          <w:rFonts w:ascii="Times New Roman" w:hAnsi="Times New Roman" w:cs="Times New Roman"/>
          <w:color w:val="auto"/>
          <w:sz w:val="22"/>
          <w:lang w:val="bg-BG"/>
        </w:rPr>
        <w:fldChar w:fldCharType="begin"/>
      </w:r>
      <w:r w:rsidRPr="00F5294F">
        <w:rPr>
          <w:rFonts w:ascii="Times New Roman" w:hAnsi="Times New Roman" w:cs="Times New Roman"/>
          <w:color w:val="auto"/>
          <w:sz w:val="22"/>
          <w:lang w:val="bg-BG"/>
        </w:rPr>
        <w:instrText xml:space="preserve"> TOC \c "Таблица" </w:instrText>
      </w:r>
      <w:r w:rsidRPr="00F5294F">
        <w:rPr>
          <w:rFonts w:ascii="Times New Roman" w:hAnsi="Times New Roman" w:cs="Times New Roman"/>
          <w:color w:val="auto"/>
          <w:sz w:val="22"/>
          <w:lang w:val="bg-BG"/>
        </w:rPr>
        <w:fldChar w:fldCharType="separate"/>
      </w:r>
      <w:r w:rsidR="00F5294F" w:rsidRPr="00955506">
        <w:rPr>
          <w:rFonts w:ascii="Times New Roman" w:hAnsi="Times New Roman" w:cs="Times New Roman"/>
          <w:noProof/>
          <w:color w:val="auto"/>
          <w:sz w:val="22"/>
        </w:rPr>
        <w:t>Таблица 1. Матрица за анализ на значението и влиянието на заинтересованите страни</w:t>
      </w:r>
      <w:r w:rsidR="00F5294F" w:rsidRPr="00955506">
        <w:rPr>
          <w:rFonts w:ascii="Times New Roman" w:hAnsi="Times New Roman" w:cs="Times New Roman"/>
          <w:noProof/>
          <w:color w:val="auto"/>
          <w:sz w:val="22"/>
        </w:rPr>
        <w:tab/>
      </w:r>
      <w:r w:rsidR="00F5294F" w:rsidRPr="00955506">
        <w:rPr>
          <w:rFonts w:ascii="Times New Roman" w:hAnsi="Times New Roman" w:cs="Times New Roman"/>
          <w:noProof/>
          <w:color w:val="auto"/>
          <w:sz w:val="22"/>
        </w:rPr>
        <w:fldChar w:fldCharType="begin"/>
      </w:r>
      <w:r w:rsidR="00F5294F" w:rsidRPr="00955506">
        <w:rPr>
          <w:rFonts w:ascii="Times New Roman" w:hAnsi="Times New Roman" w:cs="Times New Roman"/>
          <w:noProof/>
          <w:color w:val="auto"/>
          <w:sz w:val="22"/>
        </w:rPr>
        <w:instrText xml:space="preserve"> PAGEREF _Toc214960866 \h </w:instrText>
      </w:r>
      <w:r w:rsidR="00F5294F" w:rsidRPr="00955506">
        <w:rPr>
          <w:rFonts w:ascii="Times New Roman" w:hAnsi="Times New Roman" w:cs="Times New Roman"/>
          <w:noProof/>
          <w:color w:val="auto"/>
          <w:sz w:val="22"/>
        </w:rPr>
      </w:r>
      <w:r w:rsidR="00F5294F"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18</w:t>
      </w:r>
      <w:r w:rsidR="00F5294F" w:rsidRPr="00955506">
        <w:rPr>
          <w:rFonts w:ascii="Times New Roman" w:hAnsi="Times New Roman" w:cs="Times New Roman"/>
          <w:noProof/>
          <w:color w:val="auto"/>
          <w:sz w:val="22"/>
        </w:rPr>
        <w:fldChar w:fldCharType="end"/>
      </w:r>
    </w:p>
    <w:p w14:paraId="39D40D52" w14:textId="4D762871" w:rsidR="00F5294F" w:rsidRPr="00955506" w:rsidRDefault="00F5294F">
      <w:pPr>
        <w:pStyle w:val="TableofFigures"/>
        <w:tabs>
          <w:tab w:val="right" w:leader="dot" w:pos="9061"/>
        </w:tabs>
        <w:rPr>
          <w:rFonts w:ascii="Times New Roman" w:eastAsiaTheme="minorEastAsia" w:hAnsi="Times New Roman" w:cs="Times New Roman"/>
          <w:noProof/>
          <w:color w:val="auto"/>
          <w:kern w:val="2"/>
          <w:sz w:val="22"/>
          <w:lang w:val="bg-BG" w:eastAsia="bg-BG"/>
          <w14:ligatures w14:val="standardContextual"/>
        </w:rPr>
      </w:pPr>
      <w:r w:rsidRPr="00955506">
        <w:rPr>
          <w:rFonts w:ascii="Times New Roman" w:hAnsi="Times New Roman" w:cs="Times New Roman"/>
          <w:noProof/>
          <w:color w:val="auto"/>
          <w:sz w:val="22"/>
        </w:rPr>
        <w:t>Таблица 2 Стратегии за включване на заинтересованите страни</w:t>
      </w:r>
      <w:r w:rsidRPr="00955506">
        <w:rPr>
          <w:rFonts w:ascii="Times New Roman" w:hAnsi="Times New Roman" w:cs="Times New Roman"/>
          <w:noProof/>
          <w:color w:val="auto"/>
          <w:sz w:val="22"/>
        </w:rPr>
        <w:tab/>
      </w:r>
      <w:r w:rsidRPr="00955506">
        <w:rPr>
          <w:rFonts w:ascii="Times New Roman" w:hAnsi="Times New Roman" w:cs="Times New Roman"/>
          <w:noProof/>
          <w:color w:val="auto"/>
          <w:sz w:val="22"/>
        </w:rPr>
        <w:fldChar w:fldCharType="begin"/>
      </w:r>
      <w:r w:rsidRPr="00955506">
        <w:rPr>
          <w:rFonts w:ascii="Times New Roman" w:hAnsi="Times New Roman" w:cs="Times New Roman"/>
          <w:noProof/>
          <w:color w:val="auto"/>
          <w:sz w:val="22"/>
        </w:rPr>
        <w:instrText xml:space="preserve"> PAGEREF _Toc214960867 \h </w:instrText>
      </w:r>
      <w:r w:rsidRPr="00955506">
        <w:rPr>
          <w:rFonts w:ascii="Times New Roman" w:hAnsi="Times New Roman" w:cs="Times New Roman"/>
          <w:noProof/>
          <w:color w:val="auto"/>
          <w:sz w:val="22"/>
        </w:rPr>
      </w:r>
      <w:r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19</w:t>
      </w:r>
      <w:r w:rsidRPr="00955506">
        <w:rPr>
          <w:rFonts w:ascii="Times New Roman" w:hAnsi="Times New Roman" w:cs="Times New Roman"/>
          <w:noProof/>
          <w:color w:val="auto"/>
          <w:sz w:val="22"/>
        </w:rPr>
        <w:fldChar w:fldCharType="end"/>
      </w:r>
    </w:p>
    <w:p w14:paraId="170FCED8" w14:textId="44B03F7D" w:rsidR="00F5294F" w:rsidRPr="00955506" w:rsidRDefault="00F5294F">
      <w:pPr>
        <w:pStyle w:val="TableofFigures"/>
        <w:tabs>
          <w:tab w:val="right" w:leader="dot" w:pos="9061"/>
        </w:tabs>
        <w:rPr>
          <w:rFonts w:ascii="Times New Roman" w:eastAsiaTheme="minorEastAsia" w:hAnsi="Times New Roman" w:cs="Times New Roman"/>
          <w:noProof/>
          <w:color w:val="auto"/>
          <w:kern w:val="2"/>
          <w:sz w:val="22"/>
          <w:lang w:val="bg-BG" w:eastAsia="bg-BG"/>
          <w14:ligatures w14:val="standardContextual"/>
        </w:rPr>
      </w:pPr>
      <w:r w:rsidRPr="00955506">
        <w:rPr>
          <w:rFonts w:ascii="Times New Roman" w:hAnsi="Times New Roman" w:cs="Times New Roman"/>
          <w:noProof/>
          <w:color w:val="auto"/>
          <w:sz w:val="22"/>
        </w:rPr>
        <w:t>Таблица 3. Честота на отчитане на показателите – видове, ползи и негативи</w:t>
      </w:r>
      <w:r w:rsidRPr="00955506">
        <w:rPr>
          <w:rFonts w:ascii="Times New Roman" w:hAnsi="Times New Roman" w:cs="Times New Roman"/>
          <w:noProof/>
          <w:color w:val="auto"/>
          <w:sz w:val="22"/>
        </w:rPr>
        <w:tab/>
      </w:r>
      <w:r w:rsidRPr="00955506">
        <w:rPr>
          <w:rFonts w:ascii="Times New Roman" w:hAnsi="Times New Roman" w:cs="Times New Roman"/>
          <w:noProof/>
          <w:color w:val="auto"/>
          <w:sz w:val="22"/>
        </w:rPr>
        <w:fldChar w:fldCharType="begin"/>
      </w:r>
      <w:r w:rsidRPr="00955506">
        <w:rPr>
          <w:rFonts w:ascii="Times New Roman" w:hAnsi="Times New Roman" w:cs="Times New Roman"/>
          <w:noProof/>
          <w:color w:val="auto"/>
          <w:sz w:val="22"/>
        </w:rPr>
        <w:instrText xml:space="preserve"> PAGEREF _Toc214960868 \h </w:instrText>
      </w:r>
      <w:r w:rsidRPr="00955506">
        <w:rPr>
          <w:rFonts w:ascii="Times New Roman" w:hAnsi="Times New Roman" w:cs="Times New Roman"/>
          <w:noProof/>
          <w:color w:val="auto"/>
          <w:sz w:val="22"/>
        </w:rPr>
      </w:r>
      <w:r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63</w:t>
      </w:r>
      <w:r w:rsidRPr="00955506">
        <w:rPr>
          <w:rFonts w:ascii="Times New Roman" w:hAnsi="Times New Roman" w:cs="Times New Roman"/>
          <w:noProof/>
          <w:color w:val="auto"/>
          <w:sz w:val="22"/>
        </w:rPr>
        <w:fldChar w:fldCharType="end"/>
      </w:r>
    </w:p>
    <w:p w14:paraId="547EF5F5" w14:textId="35D6A6CD" w:rsidR="00F5294F" w:rsidRPr="00955506" w:rsidRDefault="00F5294F" w:rsidP="00CF2C65">
      <w:pPr>
        <w:pStyle w:val="TableofFigures"/>
        <w:tabs>
          <w:tab w:val="left" w:pos="1134"/>
          <w:tab w:val="right" w:leader="dot" w:pos="9061"/>
        </w:tabs>
        <w:ind w:left="1134" w:hanging="1134"/>
        <w:rPr>
          <w:rFonts w:ascii="Times New Roman" w:eastAsiaTheme="minorEastAsia" w:hAnsi="Times New Roman" w:cs="Times New Roman"/>
          <w:noProof/>
          <w:color w:val="auto"/>
          <w:kern w:val="2"/>
          <w:sz w:val="22"/>
          <w:lang w:val="bg-BG" w:eastAsia="bg-BG"/>
          <w14:ligatures w14:val="standardContextual"/>
        </w:rPr>
      </w:pPr>
      <w:r w:rsidRPr="00955506">
        <w:rPr>
          <w:rFonts w:ascii="Times New Roman" w:hAnsi="Times New Roman" w:cs="Times New Roman"/>
          <w:noProof/>
          <w:color w:val="auto"/>
          <w:sz w:val="22"/>
        </w:rPr>
        <w:t>Таблица 4. Пример</w:t>
      </w:r>
      <w:r w:rsidR="00520239">
        <w:rPr>
          <w:rFonts w:ascii="Times New Roman" w:hAnsi="Times New Roman" w:cs="Times New Roman"/>
          <w:noProof/>
          <w:color w:val="auto"/>
          <w:sz w:val="22"/>
          <w:lang w:val="bg-BG"/>
        </w:rPr>
        <w:t>и</w:t>
      </w:r>
      <w:r w:rsidRPr="00955506">
        <w:rPr>
          <w:rFonts w:ascii="Times New Roman" w:hAnsi="Times New Roman" w:cs="Times New Roman"/>
          <w:noProof/>
          <w:color w:val="auto"/>
          <w:sz w:val="22"/>
        </w:rPr>
        <w:t xml:space="preserve"> за определяне на дейностите за изпълнение на мерките, тяхното обвързване с необходимите ресурси и остойностяването им</w:t>
      </w:r>
      <w:r w:rsidRPr="00955506">
        <w:rPr>
          <w:rFonts w:ascii="Times New Roman" w:hAnsi="Times New Roman" w:cs="Times New Roman"/>
          <w:noProof/>
          <w:color w:val="auto"/>
          <w:sz w:val="22"/>
        </w:rPr>
        <w:tab/>
      </w:r>
      <w:r w:rsidRPr="00955506">
        <w:rPr>
          <w:rFonts w:ascii="Times New Roman" w:hAnsi="Times New Roman" w:cs="Times New Roman"/>
          <w:noProof/>
          <w:color w:val="auto"/>
          <w:sz w:val="22"/>
        </w:rPr>
        <w:fldChar w:fldCharType="begin"/>
      </w:r>
      <w:r w:rsidRPr="00955506">
        <w:rPr>
          <w:rFonts w:ascii="Times New Roman" w:hAnsi="Times New Roman" w:cs="Times New Roman"/>
          <w:noProof/>
          <w:color w:val="auto"/>
          <w:sz w:val="22"/>
        </w:rPr>
        <w:instrText xml:space="preserve"> PAGEREF _Toc214960869 \h </w:instrText>
      </w:r>
      <w:r w:rsidRPr="00955506">
        <w:rPr>
          <w:rFonts w:ascii="Times New Roman" w:hAnsi="Times New Roman" w:cs="Times New Roman"/>
          <w:noProof/>
          <w:color w:val="auto"/>
          <w:sz w:val="22"/>
        </w:rPr>
      </w:r>
      <w:r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96</w:t>
      </w:r>
      <w:r w:rsidRPr="00955506">
        <w:rPr>
          <w:rFonts w:ascii="Times New Roman" w:hAnsi="Times New Roman" w:cs="Times New Roman"/>
          <w:noProof/>
          <w:color w:val="auto"/>
          <w:sz w:val="22"/>
        </w:rPr>
        <w:fldChar w:fldCharType="end"/>
      </w:r>
    </w:p>
    <w:p w14:paraId="25AE8867" w14:textId="0598DDD0" w:rsidR="00F5294F" w:rsidRPr="00955506" w:rsidRDefault="00F5294F">
      <w:pPr>
        <w:pStyle w:val="TableofFigures"/>
        <w:tabs>
          <w:tab w:val="right" w:leader="dot" w:pos="9061"/>
        </w:tabs>
        <w:rPr>
          <w:rFonts w:ascii="Times New Roman" w:eastAsiaTheme="minorEastAsia" w:hAnsi="Times New Roman" w:cs="Times New Roman"/>
          <w:noProof/>
          <w:color w:val="auto"/>
          <w:kern w:val="2"/>
          <w:sz w:val="22"/>
          <w:lang w:val="bg-BG" w:eastAsia="bg-BG"/>
          <w14:ligatures w14:val="standardContextual"/>
        </w:rPr>
      </w:pPr>
      <w:r w:rsidRPr="00955506">
        <w:rPr>
          <w:rFonts w:ascii="Times New Roman" w:hAnsi="Times New Roman" w:cs="Times New Roman"/>
          <w:noProof/>
          <w:color w:val="auto"/>
          <w:sz w:val="22"/>
        </w:rPr>
        <w:t>Таблица 5. Примерни оценителни въпроси към отделни критерии за оценка</w:t>
      </w:r>
      <w:r w:rsidRPr="00955506">
        <w:rPr>
          <w:rFonts w:ascii="Times New Roman" w:hAnsi="Times New Roman" w:cs="Times New Roman"/>
          <w:noProof/>
          <w:color w:val="auto"/>
          <w:sz w:val="22"/>
        </w:rPr>
        <w:tab/>
      </w:r>
      <w:r w:rsidRPr="00955506">
        <w:rPr>
          <w:rFonts w:ascii="Times New Roman" w:hAnsi="Times New Roman" w:cs="Times New Roman"/>
          <w:noProof/>
          <w:color w:val="auto"/>
          <w:sz w:val="22"/>
        </w:rPr>
        <w:fldChar w:fldCharType="begin"/>
      </w:r>
      <w:r w:rsidRPr="00955506">
        <w:rPr>
          <w:rFonts w:ascii="Times New Roman" w:hAnsi="Times New Roman" w:cs="Times New Roman"/>
          <w:noProof/>
          <w:color w:val="auto"/>
          <w:sz w:val="22"/>
        </w:rPr>
        <w:instrText xml:space="preserve"> PAGEREF _Toc214960870 \h </w:instrText>
      </w:r>
      <w:r w:rsidRPr="00955506">
        <w:rPr>
          <w:rFonts w:ascii="Times New Roman" w:hAnsi="Times New Roman" w:cs="Times New Roman"/>
          <w:noProof/>
          <w:color w:val="auto"/>
          <w:sz w:val="22"/>
        </w:rPr>
      </w:r>
      <w:r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108</w:t>
      </w:r>
      <w:r w:rsidRPr="00955506">
        <w:rPr>
          <w:rFonts w:ascii="Times New Roman" w:hAnsi="Times New Roman" w:cs="Times New Roman"/>
          <w:noProof/>
          <w:color w:val="auto"/>
          <w:sz w:val="22"/>
        </w:rPr>
        <w:fldChar w:fldCharType="end"/>
      </w:r>
    </w:p>
    <w:p w14:paraId="33B3AD70" w14:textId="20CB135C" w:rsidR="00F5294F" w:rsidRPr="00955506" w:rsidRDefault="00F5294F">
      <w:pPr>
        <w:pStyle w:val="TableofFigures"/>
        <w:tabs>
          <w:tab w:val="right" w:leader="dot" w:pos="9061"/>
        </w:tabs>
        <w:rPr>
          <w:rFonts w:ascii="Times New Roman" w:eastAsiaTheme="minorEastAsia" w:hAnsi="Times New Roman" w:cs="Times New Roman"/>
          <w:noProof/>
          <w:color w:val="auto"/>
          <w:kern w:val="2"/>
          <w:sz w:val="22"/>
          <w:lang w:val="bg-BG" w:eastAsia="bg-BG"/>
          <w14:ligatures w14:val="standardContextual"/>
        </w:rPr>
      </w:pPr>
      <w:r w:rsidRPr="00955506">
        <w:rPr>
          <w:rFonts w:ascii="Times New Roman" w:hAnsi="Times New Roman" w:cs="Times New Roman"/>
          <w:noProof/>
          <w:color w:val="auto"/>
          <w:sz w:val="22"/>
        </w:rPr>
        <w:t>Таблица 6. Стъпки при разработване на стратегически документ</w:t>
      </w:r>
      <w:r w:rsidRPr="00955506">
        <w:rPr>
          <w:rFonts w:ascii="Times New Roman" w:hAnsi="Times New Roman" w:cs="Times New Roman"/>
          <w:noProof/>
          <w:color w:val="auto"/>
          <w:sz w:val="22"/>
        </w:rPr>
        <w:tab/>
      </w:r>
      <w:r w:rsidRPr="00955506">
        <w:rPr>
          <w:rFonts w:ascii="Times New Roman" w:hAnsi="Times New Roman" w:cs="Times New Roman"/>
          <w:noProof/>
          <w:color w:val="auto"/>
          <w:sz w:val="22"/>
        </w:rPr>
        <w:fldChar w:fldCharType="begin"/>
      </w:r>
      <w:r w:rsidRPr="00955506">
        <w:rPr>
          <w:rFonts w:ascii="Times New Roman" w:hAnsi="Times New Roman" w:cs="Times New Roman"/>
          <w:noProof/>
          <w:color w:val="auto"/>
          <w:sz w:val="22"/>
        </w:rPr>
        <w:instrText xml:space="preserve"> PAGEREF _Toc214960871 \h </w:instrText>
      </w:r>
      <w:r w:rsidRPr="00955506">
        <w:rPr>
          <w:rFonts w:ascii="Times New Roman" w:hAnsi="Times New Roman" w:cs="Times New Roman"/>
          <w:noProof/>
          <w:color w:val="auto"/>
          <w:sz w:val="22"/>
        </w:rPr>
      </w:r>
      <w:r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114</w:t>
      </w:r>
      <w:r w:rsidRPr="00955506">
        <w:rPr>
          <w:rFonts w:ascii="Times New Roman" w:hAnsi="Times New Roman" w:cs="Times New Roman"/>
          <w:noProof/>
          <w:color w:val="auto"/>
          <w:sz w:val="22"/>
        </w:rPr>
        <w:fldChar w:fldCharType="end"/>
      </w:r>
    </w:p>
    <w:p w14:paraId="32D387B2" w14:textId="0F11693F" w:rsidR="00672513" w:rsidRPr="00F5294F" w:rsidRDefault="00672513" w:rsidP="00232B5C">
      <w:pPr>
        <w:pStyle w:val="EcorysH5"/>
        <w:spacing w:after="240"/>
        <w:rPr>
          <w:rFonts w:ascii="Times New Roman" w:hAnsi="Times New Roman" w:cs="Times New Roman"/>
          <w:b/>
          <w:bCs/>
          <w:sz w:val="22"/>
          <w:szCs w:val="22"/>
          <w:lang w:val="bg-BG"/>
        </w:rPr>
      </w:pPr>
      <w:r w:rsidRPr="00F5294F">
        <w:rPr>
          <w:rFonts w:ascii="Times New Roman" w:hAnsi="Times New Roman" w:cs="Times New Roman"/>
          <w:color w:val="auto"/>
          <w:sz w:val="22"/>
          <w:szCs w:val="22"/>
          <w:lang w:val="bg-BG"/>
        </w:rPr>
        <w:fldChar w:fldCharType="end"/>
      </w:r>
      <w:r w:rsidRPr="00F5294F">
        <w:rPr>
          <w:rFonts w:ascii="Times New Roman" w:hAnsi="Times New Roman" w:cs="Times New Roman"/>
          <w:b/>
          <w:bCs/>
          <w:sz w:val="22"/>
          <w:szCs w:val="22"/>
          <w:lang w:val="bg-BG"/>
        </w:rPr>
        <w:t>Списък на фигурите</w:t>
      </w:r>
    </w:p>
    <w:p w14:paraId="5DB7B156" w14:textId="3BF43D20" w:rsidR="00417B4E" w:rsidRPr="00955506" w:rsidRDefault="00BE525A">
      <w:pPr>
        <w:pStyle w:val="TableofFigures"/>
        <w:tabs>
          <w:tab w:val="right" w:leader="dot" w:pos="9061"/>
        </w:tabs>
        <w:rPr>
          <w:rFonts w:ascii="Times New Roman" w:hAnsi="Times New Roman" w:cs="Times New Roman"/>
          <w:noProof/>
          <w:color w:val="auto"/>
          <w:sz w:val="22"/>
        </w:rPr>
      </w:pPr>
      <w:r w:rsidRPr="00F5294F">
        <w:rPr>
          <w:rFonts w:ascii="Times New Roman" w:hAnsi="Times New Roman" w:cs="Times New Roman"/>
          <w:noProof/>
          <w:color w:val="006EB8" w:themeColor="accent1"/>
          <w:sz w:val="22"/>
        </w:rPr>
        <w:fldChar w:fldCharType="begin"/>
      </w:r>
      <w:r w:rsidRPr="00F5294F">
        <w:rPr>
          <w:rFonts w:ascii="Times New Roman" w:hAnsi="Times New Roman" w:cs="Times New Roman"/>
          <w:noProof/>
          <w:color w:val="006EB8" w:themeColor="accent1"/>
          <w:sz w:val="22"/>
        </w:rPr>
        <w:instrText xml:space="preserve"> TOC \c "Фигура" </w:instrText>
      </w:r>
      <w:r w:rsidRPr="00F5294F">
        <w:rPr>
          <w:rFonts w:ascii="Times New Roman" w:hAnsi="Times New Roman" w:cs="Times New Roman"/>
          <w:noProof/>
          <w:color w:val="006EB8" w:themeColor="accent1"/>
          <w:sz w:val="22"/>
        </w:rPr>
        <w:fldChar w:fldCharType="separate"/>
      </w:r>
      <w:r w:rsidR="00417B4E" w:rsidRPr="00955506">
        <w:rPr>
          <w:rFonts w:ascii="Times New Roman" w:hAnsi="Times New Roman" w:cs="Times New Roman"/>
          <w:noProof/>
          <w:color w:val="auto"/>
          <w:sz w:val="22"/>
        </w:rPr>
        <w:t>Фигура 1. Основни етапи при анализа на заинтересованите страни</w:t>
      </w:r>
      <w:r w:rsidR="00417B4E" w:rsidRPr="00955506">
        <w:rPr>
          <w:rFonts w:ascii="Times New Roman" w:hAnsi="Times New Roman" w:cs="Times New Roman"/>
          <w:noProof/>
          <w:color w:val="auto"/>
          <w:sz w:val="22"/>
        </w:rPr>
        <w:tab/>
      </w:r>
      <w:r w:rsidR="00417B4E" w:rsidRPr="00955506">
        <w:rPr>
          <w:rFonts w:ascii="Times New Roman" w:hAnsi="Times New Roman" w:cs="Times New Roman"/>
          <w:noProof/>
          <w:color w:val="auto"/>
          <w:sz w:val="22"/>
        </w:rPr>
        <w:fldChar w:fldCharType="begin"/>
      </w:r>
      <w:r w:rsidR="00417B4E" w:rsidRPr="00955506">
        <w:rPr>
          <w:rFonts w:ascii="Times New Roman" w:hAnsi="Times New Roman" w:cs="Times New Roman"/>
          <w:noProof/>
          <w:color w:val="auto"/>
          <w:sz w:val="22"/>
        </w:rPr>
        <w:instrText xml:space="preserve"> PAGEREF _Toc175580924 \h </w:instrText>
      </w:r>
      <w:r w:rsidR="00417B4E" w:rsidRPr="00955506">
        <w:rPr>
          <w:rFonts w:ascii="Times New Roman" w:hAnsi="Times New Roman" w:cs="Times New Roman"/>
          <w:noProof/>
          <w:color w:val="auto"/>
          <w:sz w:val="22"/>
        </w:rPr>
      </w:r>
      <w:r w:rsidR="00417B4E"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16</w:t>
      </w:r>
      <w:r w:rsidR="00417B4E" w:rsidRPr="00955506">
        <w:rPr>
          <w:rFonts w:ascii="Times New Roman" w:hAnsi="Times New Roman" w:cs="Times New Roman"/>
          <w:noProof/>
          <w:color w:val="auto"/>
          <w:sz w:val="22"/>
        </w:rPr>
        <w:fldChar w:fldCharType="end"/>
      </w:r>
    </w:p>
    <w:p w14:paraId="6B1B24C1" w14:textId="726E63F5" w:rsidR="00417B4E" w:rsidRPr="00955506" w:rsidRDefault="00417B4E" w:rsidP="0036358C">
      <w:pPr>
        <w:pStyle w:val="TableofFigures"/>
        <w:tabs>
          <w:tab w:val="right" w:leader="dot" w:pos="9061"/>
        </w:tabs>
        <w:ind w:left="993" w:hanging="993"/>
        <w:rPr>
          <w:rFonts w:ascii="Times New Roman" w:hAnsi="Times New Roman" w:cs="Times New Roman"/>
          <w:noProof/>
          <w:color w:val="auto"/>
          <w:sz w:val="22"/>
        </w:rPr>
      </w:pPr>
      <w:r w:rsidRPr="00955506">
        <w:rPr>
          <w:rFonts w:ascii="Times New Roman" w:hAnsi="Times New Roman" w:cs="Times New Roman"/>
          <w:noProof/>
          <w:color w:val="auto"/>
          <w:sz w:val="22"/>
        </w:rPr>
        <w:t>Фигура 2. Хипотетичен анализ на проблем по метода „дърво на проблема“ в област на държавна политика „Заетост и пазар на труда“</w:t>
      </w:r>
      <w:r w:rsidRPr="00955506">
        <w:rPr>
          <w:rFonts w:ascii="Times New Roman" w:hAnsi="Times New Roman" w:cs="Times New Roman"/>
          <w:noProof/>
          <w:color w:val="auto"/>
          <w:sz w:val="22"/>
        </w:rPr>
        <w:tab/>
      </w:r>
      <w:r w:rsidRPr="00955506">
        <w:rPr>
          <w:rFonts w:ascii="Times New Roman" w:hAnsi="Times New Roman" w:cs="Times New Roman"/>
          <w:noProof/>
          <w:color w:val="auto"/>
          <w:sz w:val="22"/>
        </w:rPr>
        <w:fldChar w:fldCharType="begin"/>
      </w:r>
      <w:r w:rsidRPr="00955506">
        <w:rPr>
          <w:rFonts w:ascii="Times New Roman" w:hAnsi="Times New Roman" w:cs="Times New Roman"/>
          <w:noProof/>
          <w:color w:val="auto"/>
          <w:sz w:val="22"/>
        </w:rPr>
        <w:instrText xml:space="preserve"> PAGEREF _Toc175580925 \h </w:instrText>
      </w:r>
      <w:r w:rsidRPr="00955506">
        <w:rPr>
          <w:rFonts w:ascii="Times New Roman" w:hAnsi="Times New Roman" w:cs="Times New Roman"/>
          <w:noProof/>
          <w:color w:val="auto"/>
          <w:sz w:val="22"/>
        </w:rPr>
      </w:r>
      <w:r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28</w:t>
      </w:r>
      <w:r w:rsidRPr="00955506">
        <w:rPr>
          <w:rFonts w:ascii="Times New Roman" w:hAnsi="Times New Roman" w:cs="Times New Roman"/>
          <w:noProof/>
          <w:color w:val="auto"/>
          <w:sz w:val="22"/>
        </w:rPr>
        <w:fldChar w:fldCharType="end"/>
      </w:r>
    </w:p>
    <w:p w14:paraId="0B5DEB44" w14:textId="0EC99EC4" w:rsidR="00417B4E" w:rsidRPr="00955506" w:rsidRDefault="00417B4E">
      <w:pPr>
        <w:pStyle w:val="TableofFigures"/>
        <w:tabs>
          <w:tab w:val="right" w:leader="dot" w:pos="9061"/>
        </w:tabs>
        <w:rPr>
          <w:rFonts w:ascii="Times New Roman" w:hAnsi="Times New Roman" w:cs="Times New Roman"/>
          <w:noProof/>
          <w:color w:val="auto"/>
          <w:sz w:val="22"/>
        </w:rPr>
      </w:pPr>
      <w:r w:rsidRPr="00955506">
        <w:rPr>
          <w:rFonts w:ascii="Times New Roman" w:hAnsi="Times New Roman" w:cs="Times New Roman"/>
          <w:noProof/>
          <w:color w:val="auto"/>
          <w:sz w:val="22"/>
        </w:rPr>
        <w:t>Фигура 3. Видове показатели</w:t>
      </w:r>
      <w:r w:rsidRPr="00955506">
        <w:rPr>
          <w:rFonts w:ascii="Times New Roman" w:hAnsi="Times New Roman" w:cs="Times New Roman"/>
          <w:noProof/>
          <w:color w:val="auto"/>
          <w:sz w:val="22"/>
        </w:rPr>
        <w:tab/>
      </w:r>
      <w:r w:rsidRPr="00955506">
        <w:rPr>
          <w:rFonts w:ascii="Times New Roman" w:hAnsi="Times New Roman" w:cs="Times New Roman"/>
          <w:noProof/>
          <w:color w:val="auto"/>
          <w:sz w:val="22"/>
        </w:rPr>
        <w:fldChar w:fldCharType="begin"/>
      </w:r>
      <w:r w:rsidRPr="00955506">
        <w:rPr>
          <w:rFonts w:ascii="Times New Roman" w:hAnsi="Times New Roman" w:cs="Times New Roman"/>
          <w:noProof/>
          <w:color w:val="auto"/>
          <w:sz w:val="22"/>
        </w:rPr>
        <w:instrText xml:space="preserve"> PAGEREF _Toc175580926 \h </w:instrText>
      </w:r>
      <w:r w:rsidRPr="00955506">
        <w:rPr>
          <w:rFonts w:ascii="Times New Roman" w:hAnsi="Times New Roman" w:cs="Times New Roman"/>
          <w:noProof/>
          <w:color w:val="auto"/>
          <w:sz w:val="22"/>
        </w:rPr>
      </w:r>
      <w:r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56</w:t>
      </w:r>
      <w:r w:rsidRPr="00955506">
        <w:rPr>
          <w:rFonts w:ascii="Times New Roman" w:hAnsi="Times New Roman" w:cs="Times New Roman"/>
          <w:noProof/>
          <w:color w:val="auto"/>
          <w:sz w:val="22"/>
        </w:rPr>
        <w:fldChar w:fldCharType="end"/>
      </w:r>
    </w:p>
    <w:p w14:paraId="2D173997" w14:textId="1324F952" w:rsidR="00417B4E" w:rsidRPr="00955506" w:rsidRDefault="00417B4E">
      <w:pPr>
        <w:pStyle w:val="TableofFigures"/>
        <w:tabs>
          <w:tab w:val="right" w:leader="dot" w:pos="9061"/>
        </w:tabs>
        <w:rPr>
          <w:rFonts w:ascii="Times New Roman" w:hAnsi="Times New Roman" w:cs="Times New Roman"/>
          <w:noProof/>
          <w:color w:val="auto"/>
          <w:sz w:val="22"/>
        </w:rPr>
      </w:pPr>
      <w:r w:rsidRPr="00955506">
        <w:rPr>
          <w:rFonts w:ascii="Times New Roman" w:hAnsi="Times New Roman" w:cs="Times New Roman"/>
          <w:noProof/>
          <w:color w:val="auto"/>
          <w:sz w:val="22"/>
        </w:rPr>
        <w:t>Фигура 4. Стъпки в процеса на остойностяване на план за действие</w:t>
      </w:r>
      <w:r w:rsidRPr="00955506">
        <w:rPr>
          <w:rFonts w:ascii="Times New Roman" w:hAnsi="Times New Roman" w:cs="Times New Roman"/>
          <w:noProof/>
          <w:color w:val="auto"/>
          <w:sz w:val="22"/>
        </w:rPr>
        <w:tab/>
      </w:r>
      <w:r w:rsidRPr="00955506">
        <w:rPr>
          <w:rFonts w:ascii="Times New Roman" w:hAnsi="Times New Roman" w:cs="Times New Roman"/>
          <w:noProof/>
          <w:color w:val="auto"/>
          <w:sz w:val="22"/>
        </w:rPr>
        <w:fldChar w:fldCharType="begin"/>
      </w:r>
      <w:r w:rsidRPr="00955506">
        <w:rPr>
          <w:rFonts w:ascii="Times New Roman" w:hAnsi="Times New Roman" w:cs="Times New Roman"/>
          <w:noProof/>
          <w:color w:val="auto"/>
          <w:sz w:val="22"/>
        </w:rPr>
        <w:instrText xml:space="preserve"> PAGEREF _Toc175580927 \h </w:instrText>
      </w:r>
      <w:r w:rsidRPr="00955506">
        <w:rPr>
          <w:rFonts w:ascii="Times New Roman" w:hAnsi="Times New Roman" w:cs="Times New Roman"/>
          <w:noProof/>
          <w:color w:val="auto"/>
          <w:sz w:val="22"/>
        </w:rPr>
      </w:r>
      <w:r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93</w:t>
      </w:r>
      <w:r w:rsidRPr="00955506">
        <w:rPr>
          <w:rFonts w:ascii="Times New Roman" w:hAnsi="Times New Roman" w:cs="Times New Roman"/>
          <w:noProof/>
          <w:color w:val="auto"/>
          <w:sz w:val="22"/>
        </w:rPr>
        <w:fldChar w:fldCharType="end"/>
      </w:r>
    </w:p>
    <w:p w14:paraId="4BCE4FFC" w14:textId="4627AEC2" w:rsidR="00417B4E" w:rsidRPr="00955506" w:rsidRDefault="00417B4E">
      <w:pPr>
        <w:pStyle w:val="TableofFigures"/>
        <w:tabs>
          <w:tab w:val="right" w:leader="dot" w:pos="9061"/>
        </w:tabs>
        <w:rPr>
          <w:rFonts w:ascii="Times New Roman" w:hAnsi="Times New Roman" w:cs="Times New Roman"/>
          <w:noProof/>
          <w:color w:val="auto"/>
          <w:sz w:val="22"/>
        </w:rPr>
      </w:pPr>
      <w:r w:rsidRPr="00955506">
        <w:rPr>
          <w:rFonts w:ascii="Times New Roman" w:hAnsi="Times New Roman" w:cs="Times New Roman"/>
          <w:noProof/>
          <w:color w:val="auto"/>
          <w:sz w:val="22"/>
        </w:rPr>
        <w:t xml:space="preserve">Фигура </w:t>
      </w:r>
      <w:r w:rsidR="00B309CA" w:rsidRPr="00955506">
        <w:rPr>
          <w:rFonts w:ascii="Times New Roman" w:hAnsi="Times New Roman" w:cs="Times New Roman"/>
          <w:noProof/>
          <w:color w:val="auto"/>
          <w:sz w:val="22"/>
        </w:rPr>
        <w:t>5</w:t>
      </w:r>
      <w:r w:rsidRPr="00955506">
        <w:rPr>
          <w:rFonts w:ascii="Times New Roman" w:hAnsi="Times New Roman" w:cs="Times New Roman"/>
          <w:noProof/>
          <w:color w:val="auto"/>
          <w:sz w:val="22"/>
        </w:rPr>
        <w:t>. Стъпки за установяване на механизъм за наблюдение</w:t>
      </w:r>
      <w:r w:rsidRPr="00955506">
        <w:rPr>
          <w:rFonts w:ascii="Times New Roman" w:hAnsi="Times New Roman" w:cs="Times New Roman"/>
          <w:noProof/>
          <w:color w:val="auto"/>
          <w:sz w:val="22"/>
        </w:rPr>
        <w:tab/>
      </w:r>
      <w:r w:rsidRPr="00955506">
        <w:rPr>
          <w:rFonts w:ascii="Times New Roman" w:hAnsi="Times New Roman" w:cs="Times New Roman"/>
          <w:noProof/>
          <w:color w:val="auto"/>
          <w:sz w:val="22"/>
        </w:rPr>
        <w:fldChar w:fldCharType="begin"/>
      </w:r>
      <w:r w:rsidRPr="00955506">
        <w:rPr>
          <w:rFonts w:ascii="Times New Roman" w:hAnsi="Times New Roman" w:cs="Times New Roman"/>
          <w:noProof/>
          <w:color w:val="auto"/>
          <w:sz w:val="22"/>
        </w:rPr>
        <w:instrText xml:space="preserve"> PAGEREF _Toc175580929 \h </w:instrText>
      </w:r>
      <w:r w:rsidRPr="00955506">
        <w:rPr>
          <w:rFonts w:ascii="Times New Roman" w:hAnsi="Times New Roman" w:cs="Times New Roman"/>
          <w:noProof/>
          <w:color w:val="auto"/>
          <w:sz w:val="22"/>
        </w:rPr>
      </w:r>
      <w:r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101</w:t>
      </w:r>
      <w:r w:rsidRPr="00955506">
        <w:rPr>
          <w:rFonts w:ascii="Times New Roman" w:hAnsi="Times New Roman" w:cs="Times New Roman"/>
          <w:noProof/>
          <w:color w:val="auto"/>
          <w:sz w:val="22"/>
        </w:rPr>
        <w:fldChar w:fldCharType="end"/>
      </w:r>
    </w:p>
    <w:p w14:paraId="44DF619F" w14:textId="6735555C" w:rsidR="00417B4E" w:rsidRPr="00955506" w:rsidRDefault="00417B4E">
      <w:pPr>
        <w:pStyle w:val="TableofFigures"/>
        <w:tabs>
          <w:tab w:val="right" w:leader="dot" w:pos="9061"/>
        </w:tabs>
        <w:rPr>
          <w:rFonts w:ascii="Times New Roman" w:hAnsi="Times New Roman" w:cs="Times New Roman"/>
          <w:noProof/>
          <w:color w:val="auto"/>
          <w:sz w:val="22"/>
        </w:rPr>
      </w:pPr>
      <w:r w:rsidRPr="00955506">
        <w:rPr>
          <w:rFonts w:ascii="Times New Roman" w:hAnsi="Times New Roman" w:cs="Times New Roman"/>
          <w:noProof/>
          <w:color w:val="auto"/>
          <w:sz w:val="22"/>
        </w:rPr>
        <w:t xml:space="preserve">Фигура </w:t>
      </w:r>
      <w:r w:rsidR="00B309CA" w:rsidRPr="00955506">
        <w:rPr>
          <w:rFonts w:ascii="Times New Roman" w:hAnsi="Times New Roman" w:cs="Times New Roman"/>
          <w:noProof/>
          <w:color w:val="auto"/>
          <w:sz w:val="22"/>
        </w:rPr>
        <w:t>6</w:t>
      </w:r>
      <w:r w:rsidR="0036358C" w:rsidRPr="00955506">
        <w:rPr>
          <w:rFonts w:ascii="Times New Roman" w:hAnsi="Times New Roman" w:cs="Times New Roman"/>
          <w:noProof/>
          <w:color w:val="auto"/>
          <w:sz w:val="22"/>
        </w:rPr>
        <w:t>.</w:t>
      </w:r>
      <w:r w:rsidRPr="00955506">
        <w:rPr>
          <w:rFonts w:ascii="Times New Roman" w:hAnsi="Times New Roman" w:cs="Times New Roman"/>
          <w:noProof/>
          <w:color w:val="auto"/>
          <w:sz w:val="22"/>
        </w:rPr>
        <w:t xml:space="preserve"> Дизайн на оценката стъпка по стъпка</w:t>
      </w:r>
      <w:r w:rsidRPr="00955506">
        <w:rPr>
          <w:rFonts w:ascii="Times New Roman" w:hAnsi="Times New Roman" w:cs="Times New Roman"/>
          <w:noProof/>
          <w:color w:val="auto"/>
          <w:sz w:val="22"/>
        </w:rPr>
        <w:tab/>
      </w:r>
      <w:r w:rsidRPr="00955506">
        <w:rPr>
          <w:rFonts w:ascii="Times New Roman" w:hAnsi="Times New Roman" w:cs="Times New Roman"/>
          <w:noProof/>
          <w:color w:val="auto"/>
          <w:sz w:val="22"/>
        </w:rPr>
        <w:fldChar w:fldCharType="begin"/>
      </w:r>
      <w:r w:rsidRPr="00955506">
        <w:rPr>
          <w:rFonts w:ascii="Times New Roman" w:hAnsi="Times New Roman" w:cs="Times New Roman"/>
          <w:noProof/>
          <w:color w:val="auto"/>
          <w:sz w:val="22"/>
        </w:rPr>
        <w:instrText xml:space="preserve"> PAGEREF _Toc175580930 \h </w:instrText>
      </w:r>
      <w:r w:rsidRPr="00955506">
        <w:rPr>
          <w:rFonts w:ascii="Times New Roman" w:hAnsi="Times New Roman" w:cs="Times New Roman"/>
          <w:noProof/>
          <w:color w:val="auto"/>
          <w:sz w:val="22"/>
        </w:rPr>
      </w:r>
      <w:r w:rsidRPr="00955506">
        <w:rPr>
          <w:rFonts w:ascii="Times New Roman" w:hAnsi="Times New Roman" w:cs="Times New Roman"/>
          <w:noProof/>
          <w:color w:val="auto"/>
          <w:sz w:val="22"/>
        </w:rPr>
        <w:fldChar w:fldCharType="separate"/>
      </w:r>
      <w:r w:rsidR="00CB4F60">
        <w:rPr>
          <w:rFonts w:ascii="Times New Roman" w:hAnsi="Times New Roman" w:cs="Times New Roman"/>
          <w:noProof/>
          <w:color w:val="auto"/>
          <w:sz w:val="22"/>
        </w:rPr>
        <w:t>110</w:t>
      </w:r>
      <w:r w:rsidRPr="00955506">
        <w:rPr>
          <w:rFonts w:ascii="Times New Roman" w:hAnsi="Times New Roman" w:cs="Times New Roman"/>
          <w:noProof/>
          <w:color w:val="auto"/>
          <w:sz w:val="22"/>
        </w:rPr>
        <w:fldChar w:fldCharType="end"/>
      </w:r>
    </w:p>
    <w:p w14:paraId="3A688BB9" w14:textId="48B0D9E4" w:rsidR="00281E4E" w:rsidRPr="00E239B6" w:rsidRDefault="00BE525A" w:rsidP="00281E4E">
      <w:pPr>
        <w:pStyle w:val="EcorysBody"/>
        <w:rPr>
          <w:rFonts w:ascii="Times New Roman" w:hAnsi="Times New Roman" w:cs="Times New Roman"/>
          <w:lang w:val="bg-BG"/>
        </w:rPr>
        <w:sectPr w:rsidR="00281E4E" w:rsidRPr="00E239B6" w:rsidSect="00830BAF">
          <w:footerReference w:type="even" r:id="rId20"/>
          <w:headerReference w:type="first" r:id="rId21"/>
          <w:footerReference w:type="first" r:id="rId22"/>
          <w:pgSz w:w="11906" w:h="16838" w:code="9"/>
          <w:pgMar w:top="1701" w:right="1134" w:bottom="1701" w:left="1701" w:header="709" w:footer="0" w:gutter="0"/>
          <w:cols w:space="708"/>
          <w:titlePg/>
          <w:docGrid w:linePitch="360"/>
        </w:sectPr>
      </w:pPr>
      <w:r w:rsidRPr="00F5294F">
        <w:rPr>
          <w:rFonts w:ascii="Times New Roman" w:hAnsi="Times New Roman" w:cs="Times New Roman"/>
          <w:noProof/>
          <w:color w:val="006EB8" w:themeColor="accent1"/>
          <w:sz w:val="22"/>
          <w:szCs w:val="22"/>
        </w:rPr>
        <w:fldChar w:fldCharType="end"/>
      </w:r>
    </w:p>
    <w:p w14:paraId="4CF84140" w14:textId="77777777" w:rsidR="00281E4E" w:rsidRPr="00E239B6" w:rsidRDefault="00281E4E" w:rsidP="00E239B6">
      <w:pPr>
        <w:pStyle w:val="EcorysH5"/>
        <w:spacing w:before="120" w:after="0" w:line="240" w:lineRule="auto"/>
        <w:rPr>
          <w:rFonts w:ascii="Times New Roman" w:hAnsi="Times New Roman" w:cs="Times New Roman"/>
          <w:b/>
          <w:bCs/>
          <w:sz w:val="22"/>
          <w:szCs w:val="22"/>
          <w:lang w:val="bg-BG"/>
        </w:rPr>
      </w:pPr>
      <w:r w:rsidRPr="00E239B6">
        <w:rPr>
          <w:rFonts w:ascii="Times New Roman" w:hAnsi="Times New Roman" w:cs="Times New Roman"/>
          <w:b/>
          <w:bCs/>
          <w:sz w:val="22"/>
          <w:szCs w:val="22"/>
          <w:lang w:val="bg-BG"/>
        </w:rPr>
        <w:lastRenderedPageBreak/>
        <w:t>Списък на каретата</w:t>
      </w:r>
    </w:p>
    <w:p w14:paraId="066EF965" w14:textId="44CF8894" w:rsidR="00E239B6" w:rsidRPr="00955506" w:rsidRDefault="00281E4E" w:rsidP="00E239B6">
      <w:pPr>
        <w:pStyle w:val="TableofFigures"/>
        <w:tabs>
          <w:tab w:val="right" w:leader="dot" w:pos="9061"/>
        </w:tabs>
        <w:spacing w:before="120" w:after="0"/>
        <w:rPr>
          <w:rFonts w:ascii="Times New Roman" w:hAnsi="Times New Roman" w:cs="Times New Roman"/>
          <w:noProof/>
          <w:color w:val="auto"/>
          <w:sz w:val="22"/>
        </w:rPr>
      </w:pPr>
      <w:r w:rsidRPr="00E239B6">
        <w:rPr>
          <w:rFonts w:ascii="Times New Roman" w:hAnsi="Times New Roman" w:cs="Times New Roman"/>
          <w:b/>
          <w:bCs/>
          <w:color w:val="auto"/>
          <w:sz w:val="22"/>
          <w:lang w:val="bg-BG"/>
        </w:rPr>
        <w:fldChar w:fldCharType="begin"/>
      </w:r>
      <w:r w:rsidRPr="00E239B6">
        <w:rPr>
          <w:rFonts w:ascii="Times New Roman" w:hAnsi="Times New Roman" w:cs="Times New Roman"/>
          <w:b/>
          <w:bCs/>
          <w:color w:val="auto"/>
          <w:sz w:val="22"/>
          <w:lang w:val="bg-BG"/>
        </w:rPr>
        <w:instrText xml:space="preserve"> TOC \h \z \c "Каре" </w:instrText>
      </w:r>
      <w:r w:rsidRPr="00E239B6">
        <w:rPr>
          <w:rFonts w:ascii="Times New Roman" w:hAnsi="Times New Roman" w:cs="Times New Roman"/>
          <w:b/>
          <w:bCs/>
          <w:color w:val="auto"/>
          <w:sz w:val="22"/>
          <w:lang w:val="bg-BG"/>
        </w:rPr>
        <w:fldChar w:fldCharType="separate"/>
      </w:r>
      <w:hyperlink w:anchor="_Toc214869086" w:history="1">
        <w:r w:rsidR="00E239B6" w:rsidRPr="00955506">
          <w:rPr>
            <w:rFonts w:ascii="Times New Roman" w:hAnsi="Times New Roman" w:cs="Times New Roman"/>
            <w:noProof/>
            <w:color w:val="auto"/>
            <w:sz w:val="22"/>
          </w:rPr>
          <w:t>Каре 1. Препоръки относно състава и организацията на дейността на работната група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_Toc214869086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10</w:t>
        </w:r>
        <w:r w:rsidR="00E239B6" w:rsidRPr="00955506">
          <w:rPr>
            <w:rFonts w:ascii="Times New Roman" w:hAnsi="Times New Roman" w:cs="Times New Roman"/>
            <w:noProof/>
            <w:webHidden/>
            <w:color w:val="auto"/>
            <w:sz w:val="22"/>
          </w:rPr>
          <w:fldChar w:fldCharType="end"/>
        </w:r>
      </w:hyperlink>
    </w:p>
    <w:p w14:paraId="6A623E0D" w14:textId="5F27ABA7"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087" w:history="1">
        <w:r w:rsidR="00E239B6" w:rsidRPr="00955506">
          <w:rPr>
            <w:rFonts w:ascii="Times New Roman" w:hAnsi="Times New Roman" w:cs="Times New Roman"/>
            <w:noProof/>
            <w:color w:val="auto"/>
            <w:sz w:val="22"/>
          </w:rPr>
          <w:t>Каре 2. Списък с индикативни въпроси за подготовка на анализа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_Toc214869087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11</w:t>
        </w:r>
        <w:r w:rsidR="00E239B6" w:rsidRPr="00955506">
          <w:rPr>
            <w:rFonts w:ascii="Times New Roman" w:hAnsi="Times New Roman" w:cs="Times New Roman"/>
            <w:noProof/>
            <w:webHidden/>
            <w:color w:val="auto"/>
            <w:sz w:val="22"/>
          </w:rPr>
          <w:fldChar w:fldCharType="end"/>
        </w:r>
      </w:hyperlink>
    </w:p>
    <w:p w14:paraId="55F378ED" w14:textId="2E7DCDC2"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088" w:history="1">
        <w:r w:rsidR="00E239B6" w:rsidRPr="00955506">
          <w:rPr>
            <w:rFonts w:ascii="Times New Roman" w:hAnsi="Times New Roman" w:cs="Times New Roman"/>
            <w:noProof/>
            <w:color w:val="auto"/>
            <w:sz w:val="22"/>
          </w:rPr>
          <w:t>Каре 3. Въпроси за структуриране на PESTLЕ анализ</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_Toc214869088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20</w:t>
        </w:r>
        <w:r w:rsidR="00E239B6" w:rsidRPr="00955506">
          <w:rPr>
            <w:rFonts w:ascii="Times New Roman" w:hAnsi="Times New Roman" w:cs="Times New Roman"/>
            <w:noProof/>
            <w:webHidden/>
            <w:color w:val="auto"/>
            <w:sz w:val="22"/>
          </w:rPr>
          <w:fldChar w:fldCharType="end"/>
        </w:r>
      </w:hyperlink>
    </w:p>
    <w:p w14:paraId="7872EDC4" w14:textId="04587EAC" w:rsidR="00E239B6" w:rsidRPr="00955506" w:rsidRDefault="00000000" w:rsidP="00E239B6">
      <w:pPr>
        <w:pStyle w:val="TableofFigures"/>
        <w:tabs>
          <w:tab w:val="right" w:leader="dot" w:pos="9061"/>
        </w:tabs>
        <w:spacing w:before="120" w:after="0"/>
        <w:ind w:left="709" w:hanging="709"/>
        <w:rPr>
          <w:rFonts w:ascii="Times New Roman" w:hAnsi="Times New Roman" w:cs="Times New Roman"/>
          <w:noProof/>
          <w:color w:val="auto"/>
          <w:sz w:val="22"/>
        </w:rPr>
      </w:pPr>
      <w:hyperlink w:anchor="_Toc214869089" w:history="1">
        <w:r w:rsidR="00E239B6" w:rsidRPr="00955506">
          <w:rPr>
            <w:rFonts w:ascii="Times New Roman" w:hAnsi="Times New Roman" w:cs="Times New Roman"/>
            <w:noProof/>
            <w:color w:val="auto"/>
            <w:sz w:val="22"/>
          </w:rPr>
          <w:t>Каре 4. Пример на хипотетичен обобщен PESTLE анализ в областта на политика за ефективно управление на отпадъците</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_Toc214869089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22</w:t>
        </w:r>
        <w:r w:rsidR="00E239B6" w:rsidRPr="00955506">
          <w:rPr>
            <w:rFonts w:ascii="Times New Roman" w:hAnsi="Times New Roman" w:cs="Times New Roman"/>
            <w:noProof/>
            <w:webHidden/>
            <w:color w:val="auto"/>
            <w:sz w:val="22"/>
          </w:rPr>
          <w:fldChar w:fldCharType="end"/>
        </w:r>
      </w:hyperlink>
    </w:p>
    <w:p w14:paraId="6C1877F4" w14:textId="70ECF7A7"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090" w:history="1">
        <w:r w:rsidR="00E239B6" w:rsidRPr="00955506">
          <w:rPr>
            <w:rFonts w:ascii="Times New Roman" w:hAnsi="Times New Roman" w:cs="Times New Roman"/>
            <w:noProof/>
            <w:color w:val="auto"/>
            <w:sz w:val="22"/>
          </w:rPr>
          <w:t>Каре 5. Често допускани грешки при PESTLE анализ</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_Toc214869090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22</w:t>
        </w:r>
        <w:r w:rsidR="00E239B6" w:rsidRPr="00955506">
          <w:rPr>
            <w:rFonts w:ascii="Times New Roman" w:hAnsi="Times New Roman" w:cs="Times New Roman"/>
            <w:noProof/>
            <w:webHidden/>
            <w:color w:val="auto"/>
            <w:sz w:val="22"/>
          </w:rPr>
          <w:fldChar w:fldCharType="end"/>
        </w:r>
      </w:hyperlink>
    </w:p>
    <w:p w14:paraId="01BEC04F" w14:textId="02B894D9" w:rsidR="00E239B6" w:rsidRPr="00955506" w:rsidRDefault="00000000" w:rsidP="00E239B6">
      <w:pPr>
        <w:pStyle w:val="TableofFigures"/>
        <w:tabs>
          <w:tab w:val="right" w:leader="dot" w:pos="9061"/>
        </w:tabs>
        <w:spacing w:before="120" w:after="0"/>
        <w:ind w:left="709" w:hanging="709"/>
        <w:rPr>
          <w:rFonts w:ascii="Times New Roman" w:hAnsi="Times New Roman" w:cs="Times New Roman"/>
          <w:noProof/>
          <w:color w:val="auto"/>
          <w:sz w:val="22"/>
        </w:rPr>
      </w:pPr>
      <w:hyperlink w:anchor="_Toc214869091" w:history="1">
        <w:r w:rsidR="00E239B6" w:rsidRPr="00955506">
          <w:rPr>
            <w:rFonts w:ascii="Times New Roman" w:hAnsi="Times New Roman" w:cs="Times New Roman"/>
            <w:noProof/>
            <w:color w:val="auto"/>
            <w:sz w:val="22"/>
          </w:rPr>
          <w:t>Каре 6. Пример на хипотетичен обобщен SWOT анализ в областта на политиката по насърчаване на иновациите</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_Toc214869091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24</w:t>
        </w:r>
        <w:r w:rsidR="00E239B6" w:rsidRPr="00955506">
          <w:rPr>
            <w:rFonts w:ascii="Times New Roman" w:hAnsi="Times New Roman" w:cs="Times New Roman"/>
            <w:noProof/>
            <w:webHidden/>
            <w:color w:val="auto"/>
            <w:sz w:val="22"/>
          </w:rPr>
          <w:fldChar w:fldCharType="end"/>
        </w:r>
      </w:hyperlink>
    </w:p>
    <w:p w14:paraId="0DE44323" w14:textId="05878E8F"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092" w:history="1">
        <w:r w:rsidR="00E239B6" w:rsidRPr="00955506">
          <w:rPr>
            <w:rFonts w:ascii="Times New Roman" w:hAnsi="Times New Roman" w:cs="Times New Roman"/>
            <w:noProof/>
            <w:color w:val="auto"/>
            <w:sz w:val="22"/>
          </w:rPr>
          <w:t>Каре 7. Грешки при изготвяне на SWOT анализ</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_Toc214869092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25</w:t>
        </w:r>
        <w:r w:rsidR="00E239B6" w:rsidRPr="00955506">
          <w:rPr>
            <w:rFonts w:ascii="Times New Roman" w:hAnsi="Times New Roman" w:cs="Times New Roman"/>
            <w:noProof/>
            <w:webHidden/>
            <w:color w:val="auto"/>
            <w:sz w:val="22"/>
          </w:rPr>
          <w:fldChar w:fldCharType="end"/>
        </w:r>
      </w:hyperlink>
    </w:p>
    <w:p w14:paraId="08F03E2F" w14:textId="63437290"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093" w:history="1">
        <w:r w:rsidR="00E239B6" w:rsidRPr="00955506">
          <w:rPr>
            <w:rFonts w:ascii="Times New Roman" w:hAnsi="Times New Roman" w:cs="Times New Roman"/>
            <w:noProof/>
            <w:color w:val="auto"/>
            <w:sz w:val="22"/>
          </w:rPr>
          <w:t>Каре 8. Грешки при прилагане на метода „дърво на проблема“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_Toc214869093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28</w:t>
        </w:r>
        <w:r w:rsidR="00E239B6" w:rsidRPr="00955506">
          <w:rPr>
            <w:rFonts w:ascii="Times New Roman" w:hAnsi="Times New Roman" w:cs="Times New Roman"/>
            <w:noProof/>
            <w:webHidden/>
            <w:color w:val="auto"/>
            <w:sz w:val="22"/>
          </w:rPr>
          <w:fldChar w:fldCharType="end"/>
        </w:r>
      </w:hyperlink>
    </w:p>
    <w:p w14:paraId="038E387E" w14:textId="5F097F2E"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094" w:history="1">
        <w:r w:rsidR="00E239B6" w:rsidRPr="00955506">
          <w:rPr>
            <w:rFonts w:ascii="Times New Roman" w:hAnsi="Times New Roman" w:cs="Times New Roman"/>
            <w:noProof/>
            <w:color w:val="auto"/>
            <w:sz w:val="22"/>
          </w:rPr>
          <w:t>Каре 9</w:t>
        </w:r>
        <w:r w:rsidR="00DC021C">
          <w:rPr>
            <w:rFonts w:ascii="Times New Roman" w:hAnsi="Times New Roman" w:cs="Times New Roman"/>
            <w:noProof/>
            <w:color w:val="auto"/>
            <w:sz w:val="22"/>
            <w:lang w:val="bg-BG"/>
          </w:rPr>
          <w:t>.</w:t>
        </w:r>
        <w:r w:rsidR="00E239B6" w:rsidRPr="00955506">
          <w:rPr>
            <w:rFonts w:ascii="Times New Roman" w:hAnsi="Times New Roman" w:cs="Times New Roman"/>
            <w:noProof/>
            <w:color w:val="auto"/>
            <w:sz w:val="22"/>
          </w:rPr>
          <w:t xml:space="preserve"> Пример за комбинирано използване на PESTLE анализ, SWOT анализ, анализ на дървото на проблемите и анализ на заинтересованите страни при изготвяне на анализ в областта на политиката по младежка заетост</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_Toc214869094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29</w:t>
        </w:r>
        <w:r w:rsidR="00E239B6" w:rsidRPr="00955506">
          <w:rPr>
            <w:rFonts w:ascii="Times New Roman" w:hAnsi="Times New Roman" w:cs="Times New Roman"/>
            <w:noProof/>
            <w:webHidden/>
            <w:color w:val="auto"/>
            <w:sz w:val="22"/>
          </w:rPr>
          <w:fldChar w:fldCharType="end"/>
        </w:r>
      </w:hyperlink>
    </w:p>
    <w:p w14:paraId="0219DBB8" w14:textId="42DEE2B4"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095" w:history="1">
        <w:r w:rsidR="00E239B6" w:rsidRPr="00955506">
          <w:rPr>
            <w:rFonts w:ascii="Times New Roman" w:hAnsi="Times New Roman" w:cs="Times New Roman"/>
            <w:noProof/>
            <w:color w:val="auto"/>
            <w:sz w:val="22"/>
          </w:rPr>
          <w:t>Каре 10. Хипотетичен пример на фокусиране и приоритизиране на обхвата на въздействие на стратегия за подкрепа на иновациите</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_Toc214869095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34</w:t>
        </w:r>
        <w:r w:rsidR="00E239B6" w:rsidRPr="00955506">
          <w:rPr>
            <w:rFonts w:ascii="Times New Roman" w:hAnsi="Times New Roman" w:cs="Times New Roman"/>
            <w:noProof/>
            <w:webHidden/>
            <w:color w:val="auto"/>
            <w:sz w:val="22"/>
          </w:rPr>
          <w:fldChar w:fldCharType="end"/>
        </w:r>
      </w:hyperlink>
    </w:p>
    <w:p w14:paraId="350EE02F" w14:textId="0DE6C00A"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096" w:history="1">
        <w:r w:rsidR="00E239B6" w:rsidRPr="00955506">
          <w:rPr>
            <w:rFonts w:ascii="Times New Roman" w:hAnsi="Times New Roman" w:cs="Times New Roman"/>
            <w:noProof/>
            <w:color w:val="auto"/>
            <w:sz w:val="22"/>
          </w:rPr>
          <w:t>Каре 11. Препоръки при формулиране на визия</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_Toc214869096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38</w:t>
        </w:r>
        <w:r w:rsidR="00E239B6" w:rsidRPr="00955506">
          <w:rPr>
            <w:rFonts w:ascii="Times New Roman" w:hAnsi="Times New Roman" w:cs="Times New Roman"/>
            <w:noProof/>
            <w:webHidden/>
            <w:color w:val="auto"/>
            <w:sz w:val="22"/>
          </w:rPr>
          <w:fldChar w:fldCharType="end"/>
        </w:r>
      </w:hyperlink>
    </w:p>
    <w:p w14:paraId="16BB49B7" w14:textId="124AB8BE"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097" w:history="1">
        <w:r w:rsidR="00E239B6" w:rsidRPr="00955506">
          <w:rPr>
            <w:rFonts w:ascii="Times New Roman" w:hAnsi="Times New Roman" w:cs="Times New Roman"/>
            <w:noProof/>
            <w:color w:val="auto"/>
            <w:sz w:val="22"/>
          </w:rPr>
          <w:t>Каре 12. Примерни формулировки на визия в различни области на държавна политика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_Toc214869097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38</w:t>
        </w:r>
        <w:r w:rsidR="00E239B6" w:rsidRPr="00955506">
          <w:rPr>
            <w:rFonts w:ascii="Times New Roman" w:hAnsi="Times New Roman" w:cs="Times New Roman"/>
            <w:noProof/>
            <w:webHidden/>
            <w:color w:val="auto"/>
            <w:sz w:val="22"/>
          </w:rPr>
          <w:fldChar w:fldCharType="end"/>
        </w:r>
      </w:hyperlink>
    </w:p>
    <w:p w14:paraId="2A07A568" w14:textId="63D4B788"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098" w:history="1">
        <w:r w:rsidR="00E239B6" w:rsidRPr="00955506">
          <w:rPr>
            <w:rFonts w:ascii="Times New Roman" w:hAnsi="Times New Roman" w:cs="Times New Roman"/>
            <w:noProof/>
            <w:color w:val="auto"/>
            <w:sz w:val="22"/>
          </w:rPr>
          <w:t>Каре 13. Хипотетични примери на грешно формулирани визия в различни области на държавна политика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_Toc214869098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39</w:t>
        </w:r>
        <w:r w:rsidR="00E239B6" w:rsidRPr="00955506">
          <w:rPr>
            <w:rFonts w:ascii="Times New Roman" w:hAnsi="Times New Roman" w:cs="Times New Roman"/>
            <w:noProof/>
            <w:webHidden/>
            <w:color w:val="auto"/>
            <w:sz w:val="22"/>
          </w:rPr>
          <w:fldChar w:fldCharType="end"/>
        </w:r>
      </w:hyperlink>
    </w:p>
    <w:p w14:paraId="02615BE7" w14:textId="5F872CD4"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099" w:history="1">
        <w:r w:rsidR="00E239B6" w:rsidRPr="00955506">
          <w:rPr>
            <w:rFonts w:ascii="Times New Roman" w:hAnsi="Times New Roman" w:cs="Times New Roman"/>
            <w:noProof/>
            <w:color w:val="auto"/>
            <w:sz w:val="22"/>
          </w:rPr>
          <w:t>Каре 14. Хипотетичен пример за определяне на цели с две нива на целеполагане</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_Toc214869099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42</w:t>
        </w:r>
        <w:r w:rsidR="00E239B6" w:rsidRPr="00955506">
          <w:rPr>
            <w:rFonts w:ascii="Times New Roman" w:hAnsi="Times New Roman" w:cs="Times New Roman"/>
            <w:noProof/>
            <w:webHidden/>
            <w:color w:val="auto"/>
            <w:sz w:val="22"/>
          </w:rPr>
          <w:fldChar w:fldCharType="end"/>
        </w:r>
      </w:hyperlink>
    </w:p>
    <w:p w14:paraId="6C0F6D94" w14:textId="3A9713AE"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00" w:history="1">
        <w:r w:rsidR="00E239B6" w:rsidRPr="00955506">
          <w:rPr>
            <w:rFonts w:ascii="Times New Roman" w:hAnsi="Times New Roman" w:cs="Times New Roman"/>
            <w:noProof/>
            <w:color w:val="auto"/>
            <w:sz w:val="22"/>
          </w:rPr>
          <w:t>Каре 15. Примери на общо описание на подхода за постигане на стратегическите цели в различни стратегии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_Toc214869100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43</w:t>
        </w:r>
        <w:r w:rsidR="00E239B6" w:rsidRPr="00955506">
          <w:rPr>
            <w:rFonts w:ascii="Times New Roman" w:hAnsi="Times New Roman" w:cs="Times New Roman"/>
            <w:noProof/>
            <w:webHidden/>
            <w:color w:val="auto"/>
            <w:sz w:val="22"/>
          </w:rPr>
          <w:fldChar w:fldCharType="end"/>
        </w:r>
      </w:hyperlink>
    </w:p>
    <w:p w14:paraId="26EBBD9B" w14:textId="744B1C4F"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01" w:history="1">
        <w:r w:rsidR="00E239B6" w:rsidRPr="00955506">
          <w:rPr>
            <w:rFonts w:ascii="Times New Roman" w:hAnsi="Times New Roman" w:cs="Times New Roman"/>
            <w:noProof/>
            <w:color w:val="auto"/>
            <w:sz w:val="22"/>
          </w:rPr>
          <w:t>Каре 16. Хипотетични примери за отчитане на териториални измерения в различни области на държавна политика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_Toc214869101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47</w:t>
        </w:r>
        <w:r w:rsidR="00E239B6" w:rsidRPr="00955506">
          <w:rPr>
            <w:rFonts w:ascii="Times New Roman" w:hAnsi="Times New Roman" w:cs="Times New Roman"/>
            <w:noProof/>
            <w:webHidden/>
            <w:color w:val="auto"/>
            <w:sz w:val="22"/>
          </w:rPr>
          <w:fldChar w:fldCharType="end"/>
        </w:r>
      </w:hyperlink>
    </w:p>
    <w:p w14:paraId="3CD5B102" w14:textId="46EC48B4"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02" w:history="1">
        <w:r w:rsidR="00E239B6" w:rsidRPr="00955506">
          <w:rPr>
            <w:rFonts w:ascii="Times New Roman" w:hAnsi="Times New Roman" w:cs="Times New Roman"/>
            <w:noProof/>
            <w:color w:val="auto"/>
            <w:sz w:val="22"/>
          </w:rPr>
          <w:t>Каре 17. Добри практики за показатели за наблюдение, които са в съответствие с критериите RACER</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_Toc214869102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53</w:t>
        </w:r>
        <w:r w:rsidR="00E239B6" w:rsidRPr="00955506">
          <w:rPr>
            <w:rFonts w:ascii="Times New Roman" w:hAnsi="Times New Roman" w:cs="Times New Roman"/>
            <w:noProof/>
            <w:webHidden/>
            <w:color w:val="auto"/>
            <w:sz w:val="22"/>
          </w:rPr>
          <w:fldChar w:fldCharType="end"/>
        </w:r>
      </w:hyperlink>
    </w:p>
    <w:p w14:paraId="6CF4816D" w14:textId="3A4406CE"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03" w:history="1">
        <w:r w:rsidR="00E239B6" w:rsidRPr="00955506">
          <w:rPr>
            <w:rFonts w:ascii="Times New Roman" w:hAnsi="Times New Roman" w:cs="Times New Roman"/>
            <w:noProof/>
            <w:color w:val="auto"/>
            <w:sz w:val="22"/>
          </w:rPr>
          <w:t>Каре 18. Примери за показатели, които отговарят на критериите RACER</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_Toc214869103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54</w:t>
        </w:r>
        <w:r w:rsidR="00E239B6" w:rsidRPr="00955506">
          <w:rPr>
            <w:rFonts w:ascii="Times New Roman" w:hAnsi="Times New Roman" w:cs="Times New Roman"/>
            <w:noProof/>
            <w:webHidden/>
            <w:color w:val="auto"/>
            <w:sz w:val="22"/>
          </w:rPr>
          <w:fldChar w:fldCharType="end"/>
        </w:r>
      </w:hyperlink>
    </w:p>
    <w:p w14:paraId="7B161B6B" w14:textId="66216FB2"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04" w:history="1">
        <w:r w:rsidR="00E239B6" w:rsidRPr="00955506">
          <w:rPr>
            <w:rFonts w:ascii="Times New Roman" w:hAnsi="Times New Roman" w:cs="Times New Roman"/>
            <w:noProof/>
            <w:color w:val="auto"/>
            <w:sz w:val="22"/>
          </w:rPr>
          <w:t>Каре 19. Примери за неподходящи показатели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_Toc214869104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55</w:t>
        </w:r>
        <w:r w:rsidR="00E239B6" w:rsidRPr="00955506">
          <w:rPr>
            <w:rFonts w:ascii="Times New Roman" w:hAnsi="Times New Roman" w:cs="Times New Roman"/>
            <w:noProof/>
            <w:webHidden/>
            <w:color w:val="auto"/>
            <w:sz w:val="22"/>
          </w:rPr>
          <w:fldChar w:fldCharType="end"/>
        </w:r>
      </w:hyperlink>
    </w:p>
    <w:p w14:paraId="1A26DC92" w14:textId="07C3ADD5"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05" w:history="1">
        <w:r w:rsidR="00E239B6" w:rsidRPr="00955506">
          <w:rPr>
            <w:rFonts w:ascii="Times New Roman" w:hAnsi="Times New Roman" w:cs="Times New Roman"/>
            <w:noProof/>
            <w:color w:val="auto"/>
            <w:sz w:val="22"/>
          </w:rPr>
          <w:t>Каре 20. Примери за показатели за въздействие</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_Toc214869105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57</w:t>
        </w:r>
        <w:r w:rsidR="00E239B6" w:rsidRPr="00955506">
          <w:rPr>
            <w:rFonts w:ascii="Times New Roman" w:hAnsi="Times New Roman" w:cs="Times New Roman"/>
            <w:noProof/>
            <w:webHidden/>
            <w:color w:val="auto"/>
            <w:sz w:val="22"/>
          </w:rPr>
          <w:fldChar w:fldCharType="end"/>
        </w:r>
      </w:hyperlink>
    </w:p>
    <w:p w14:paraId="5FE89AE3" w14:textId="39E8789D"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06" w:history="1">
        <w:r w:rsidR="00E239B6" w:rsidRPr="00955506">
          <w:rPr>
            <w:rFonts w:ascii="Times New Roman" w:hAnsi="Times New Roman" w:cs="Times New Roman"/>
            <w:noProof/>
            <w:color w:val="auto"/>
            <w:sz w:val="22"/>
          </w:rPr>
          <w:t>Каре 21. Пример</w:t>
        </w:r>
        <w:r w:rsidR="00FA6D99">
          <w:rPr>
            <w:rFonts w:ascii="Times New Roman" w:hAnsi="Times New Roman" w:cs="Times New Roman"/>
            <w:noProof/>
            <w:color w:val="auto"/>
            <w:sz w:val="22"/>
            <w:lang w:val="bg-BG"/>
          </w:rPr>
          <w:t>и</w:t>
        </w:r>
        <w:r w:rsidR="00E239B6" w:rsidRPr="00955506">
          <w:rPr>
            <w:rFonts w:ascii="Times New Roman" w:hAnsi="Times New Roman" w:cs="Times New Roman"/>
            <w:noProof/>
            <w:color w:val="auto"/>
            <w:sz w:val="22"/>
          </w:rPr>
          <w:t xml:space="preserve"> за показател</w:t>
        </w:r>
        <w:r w:rsidR="00FA6D99">
          <w:rPr>
            <w:rFonts w:ascii="Times New Roman" w:hAnsi="Times New Roman" w:cs="Times New Roman"/>
            <w:noProof/>
            <w:color w:val="auto"/>
            <w:sz w:val="22"/>
            <w:lang w:val="bg-BG"/>
          </w:rPr>
          <w:t>и</w:t>
        </w:r>
        <w:r w:rsidR="00E239B6" w:rsidRPr="00955506">
          <w:rPr>
            <w:rFonts w:ascii="Times New Roman" w:hAnsi="Times New Roman" w:cs="Times New Roman"/>
            <w:noProof/>
            <w:color w:val="auto"/>
            <w:sz w:val="22"/>
          </w:rPr>
          <w:t xml:space="preserve"> за резултат</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_Toc214869106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57</w:t>
        </w:r>
        <w:r w:rsidR="00E239B6" w:rsidRPr="00955506">
          <w:rPr>
            <w:rFonts w:ascii="Times New Roman" w:hAnsi="Times New Roman" w:cs="Times New Roman"/>
            <w:noProof/>
            <w:webHidden/>
            <w:color w:val="auto"/>
            <w:sz w:val="22"/>
          </w:rPr>
          <w:fldChar w:fldCharType="end"/>
        </w:r>
      </w:hyperlink>
    </w:p>
    <w:p w14:paraId="798AEC19" w14:textId="7D398140"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07" w:history="1">
        <w:r w:rsidR="00E239B6" w:rsidRPr="00955506">
          <w:rPr>
            <w:rFonts w:ascii="Times New Roman" w:hAnsi="Times New Roman" w:cs="Times New Roman"/>
            <w:noProof/>
            <w:color w:val="auto"/>
            <w:sz w:val="22"/>
          </w:rPr>
          <w:t>Каре 22. Пример</w:t>
        </w:r>
        <w:r w:rsidR="00FA6D99">
          <w:rPr>
            <w:rFonts w:ascii="Times New Roman" w:hAnsi="Times New Roman" w:cs="Times New Roman"/>
            <w:noProof/>
            <w:color w:val="auto"/>
            <w:sz w:val="22"/>
            <w:lang w:val="bg-BG"/>
          </w:rPr>
          <w:t>и</w:t>
        </w:r>
        <w:r w:rsidR="00E239B6" w:rsidRPr="00955506">
          <w:rPr>
            <w:rFonts w:ascii="Times New Roman" w:hAnsi="Times New Roman" w:cs="Times New Roman"/>
            <w:noProof/>
            <w:color w:val="auto"/>
            <w:sz w:val="22"/>
          </w:rPr>
          <w:t xml:space="preserve"> за показател</w:t>
        </w:r>
        <w:r w:rsidR="00FA6D99">
          <w:rPr>
            <w:rFonts w:ascii="Times New Roman" w:hAnsi="Times New Roman" w:cs="Times New Roman"/>
            <w:noProof/>
            <w:color w:val="auto"/>
            <w:sz w:val="22"/>
            <w:lang w:val="bg-BG"/>
          </w:rPr>
          <w:t>и</w:t>
        </w:r>
        <w:r w:rsidR="00E239B6" w:rsidRPr="00955506">
          <w:rPr>
            <w:rFonts w:ascii="Times New Roman" w:hAnsi="Times New Roman" w:cs="Times New Roman"/>
            <w:noProof/>
            <w:color w:val="auto"/>
            <w:sz w:val="22"/>
          </w:rPr>
          <w:t xml:space="preserve"> за продукт</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_Toc214869107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58</w:t>
        </w:r>
        <w:r w:rsidR="00E239B6" w:rsidRPr="00955506">
          <w:rPr>
            <w:rFonts w:ascii="Times New Roman" w:hAnsi="Times New Roman" w:cs="Times New Roman"/>
            <w:noProof/>
            <w:webHidden/>
            <w:color w:val="auto"/>
            <w:sz w:val="22"/>
          </w:rPr>
          <w:fldChar w:fldCharType="end"/>
        </w:r>
      </w:hyperlink>
    </w:p>
    <w:p w14:paraId="61908207" w14:textId="52F50E51"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08" w:history="1">
        <w:r w:rsidR="00E239B6" w:rsidRPr="00955506">
          <w:rPr>
            <w:rFonts w:ascii="Times New Roman" w:hAnsi="Times New Roman" w:cs="Times New Roman"/>
            <w:noProof/>
            <w:color w:val="auto"/>
            <w:sz w:val="22"/>
          </w:rPr>
          <w:t>Каре 23. Примери за определяне на базови стойности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_Toc214869108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59</w:t>
        </w:r>
        <w:r w:rsidR="00E239B6" w:rsidRPr="00955506">
          <w:rPr>
            <w:rFonts w:ascii="Times New Roman" w:hAnsi="Times New Roman" w:cs="Times New Roman"/>
            <w:noProof/>
            <w:webHidden/>
            <w:color w:val="auto"/>
            <w:sz w:val="22"/>
          </w:rPr>
          <w:fldChar w:fldCharType="end"/>
        </w:r>
      </w:hyperlink>
    </w:p>
    <w:p w14:paraId="7FD925A0" w14:textId="29BBBAC3"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09" w:history="1">
        <w:r w:rsidR="00E239B6" w:rsidRPr="00955506">
          <w:rPr>
            <w:rFonts w:ascii="Times New Roman" w:hAnsi="Times New Roman" w:cs="Times New Roman"/>
            <w:noProof/>
            <w:color w:val="auto"/>
            <w:sz w:val="22"/>
          </w:rPr>
          <w:t>Каре 24. Често допускани грешки на етап определяне на показателите за наблюдение</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_Toc214869109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65</w:t>
        </w:r>
        <w:r w:rsidR="00E239B6" w:rsidRPr="00955506">
          <w:rPr>
            <w:rFonts w:ascii="Times New Roman" w:hAnsi="Times New Roman" w:cs="Times New Roman"/>
            <w:noProof/>
            <w:webHidden/>
            <w:color w:val="auto"/>
            <w:sz w:val="22"/>
          </w:rPr>
          <w:fldChar w:fldCharType="end"/>
        </w:r>
      </w:hyperlink>
    </w:p>
    <w:p w14:paraId="48855838" w14:textId="59F522D7" w:rsidR="00E239B6" w:rsidRPr="00955506" w:rsidRDefault="00000000" w:rsidP="00F5294F">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10" w:history="1">
        <w:r w:rsidR="00E239B6" w:rsidRPr="00955506">
          <w:rPr>
            <w:rFonts w:ascii="Times New Roman" w:hAnsi="Times New Roman" w:cs="Times New Roman"/>
            <w:noProof/>
            <w:color w:val="auto"/>
            <w:sz w:val="22"/>
          </w:rPr>
          <w:t>Каре 25. Конкретни примери по отделните видове инструменти за изпълнение на политики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_Toc214869110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69</w:t>
        </w:r>
        <w:r w:rsidR="00E239B6" w:rsidRPr="00955506">
          <w:rPr>
            <w:rFonts w:ascii="Times New Roman" w:hAnsi="Times New Roman" w:cs="Times New Roman"/>
            <w:noProof/>
            <w:webHidden/>
            <w:color w:val="auto"/>
            <w:sz w:val="22"/>
          </w:rPr>
          <w:fldChar w:fldCharType="end"/>
        </w:r>
      </w:hyperlink>
    </w:p>
    <w:p w14:paraId="3E96482A" w14:textId="26264363" w:rsidR="00E239B6" w:rsidRPr="00955506" w:rsidRDefault="00000000" w:rsidP="00E239B6">
      <w:pPr>
        <w:pStyle w:val="TableofFigures"/>
        <w:tabs>
          <w:tab w:val="right" w:leader="dot" w:pos="9061"/>
        </w:tabs>
        <w:spacing w:before="120" w:after="0"/>
        <w:ind w:left="709" w:hanging="709"/>
        <w:rPr>
          <w:rFonts w:ascii="Times New Roman" w:hAnsi="Times New Roman" w:cs="Times New Roman"/>
          <w:noProof/>
          <w:color w:val="auto"/>
          <w:sz w:val="22"/>
        </w:rPr>
      </w:pPr>
      <w:hyperlink w:anchor="_Toc214869111" w:history="1">
        <w:r w:rsidR="00E239B6" w:rsidRPr="00955506">
          <w:rPr>
            <w:rFonts w:ascii="Times New Roman" w:hAnsi="Times New Roman" w:cs="Times New Roman"/>
            <w:noProof/>
            <w:color w:val="auto"/>
            <w:sz w:val="22"/>
          </w:rPr>
          <w:t>Каре 26. Пример</w:t>
        </w:r>
        <w:r w:rsidR="00FA6D99">
          <w:rPr>
            <w:rFonts w:ascii="Times New Roman" w:hAnsi="Times New Roman" w:cs="Times New Roman"/>
            <w:noProof/>
            <w:color w:val="auto"/>
            <w:sz w:val="22"/>
            <w:lang w:val="bg-BG"/>
          </w:rPr>
          <w:t>и</w:t>
        </w:r>
        <w:r w:rsidR="00E239B6" w:rsidRPr="00955506">
          <w:rPr>
            <w:rFonts w:ascii="Times New Roman" w:hAnsi="Times New Roman" w:cs="Times New Roman"/>
            <w:noProof/>
            <w:color w:val="auto"/>
            <w:sz w:val="22"/>
          </w:rPr>
          <w:t xml:space="preserve"> за конкретни инструменти за изпълнение на политики в областта на политиката по младежката заетост</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_Toc214869111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71</w:t>
        </w:r>
        <w:r w:rsidR="00E239B6" w:rsidRPr="00955506">
          <w:rPr>
            <w:rFonts w:ascii="Times New Roman" w:hAnsi="Times New Roman" w:cs="Times New Roman"/>
            <w:noProof/>
            <w:webHidden/>
            <w:color w:val="auto"/>
            <w:sz w:val="22"/>
          </w:rPr>
          <w:fldChar w:fldCharType="end"/>
        </w:r>
      </w:hyperlink>
    </w:p>
    <w:p w14:paraId="265B5BB6" w14:textId="3EFE124C"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12" w:history="1">
        <w:r w:rsidR="00E239B6" w:rsidRPr="00955506">
          <w:rPr>
            <w:rFonts w:ascii="Times New Roman" w:hAnsi="Times New Roman" w:cs="Times New Roman"/>
            <w:noProof/>
            <w:color w:val="auto"/>
            <w:sz w:val="22"/>
          </w:rPr>
          <w:t>Каре 27. Грешк</w:t>
        </w:r>
        <w:r w:rsidR="00FA6D99">
          <w:rPr>
            <w:rFonts w:ascii="Times New Roman" w:hAnsi="Times New Roman" w:cs="Times New Roman"/>
            <w:noProof/>
            <w:color w:val="auto"/>
            <w:sz w:val="22"/>
            <w:lang w:val="bg-BG"/>
          </w:rPr>
          <w:t>и за</w:t>
        </w:r>
        <w:r w:rsidR="00E239B6" w:rsidRPr="00955506">
          <w:rPr>
            <w:rFonts w:ascii="Times New Roman" w:hAnsi="Times New Roman" w:cs="Times New Roman"/>
            <w:noProof/>
            <w:color w:val="auto"/>
            <w:sz w:val="22"/>
          </w:rPr>
          <w:t xml:space="preserve"> неадекватно обвързване на стратегическите цели с мерките за тяхното изпълнение</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_Toc214869112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73</w:t>
        </w:r>
        <w:r w:rsidR="00E239B6" w:rsidRPr="00955506">
          <w:rPr>
            <w:rFonts w:ascii="Times New Roman" w:hAnsi="Times New Roman" w:cs="Times New Roman"/>
            <w:noProof/>
            <w:webHidden/>
            <w:color w:val="auto"/>
            <w:sz w:val="22"/>
          </w:rPr>
          <w:fldChar w:fldCharType="end"/>
        </w:r>
      </w:hyperlink>
    </w:p>
    <w:p w14:paraId="19DA108A" w14:textId="7F705E99"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13" w:history="1">
        <w:r w:rsidR="00E239B6" w:rsidRPr="00955506">
          <w:rPr>
            <w:rFonts w:ascii="Times New Roman" w:hAnsi="Times New Roman" w:cs="Times New Roman"/>
            <w:noProof/>
            <w:color w:val="auto"/>
            <w:sz w:val="22"/>
          </w:rPr>
          <w:t>Каре 28. Хипотетичен пример  за идентифициране и структуриране на мерките за изпълнение на стратегия в областта на младежка заетост</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_Toc214869113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74</w:t>
        </w:r>
        <w:r w:rsidR="00E239B6" w:rsidRPr="00955506">
          <w:rPr>
            <w:rFonts w:ascii="Times New Roman" w:hAnsi="Times New Roman" w:cs="Times New Roman"/>
            <w:noProof/>
            <w:webHidden/>
            <w:color w:val="auto"/>
            <w:sz w:val="22"/>
          </w:rPr>
          <w:fldChar w:fldCharType="end"/>
        </w:r>
      </w:hyperlink>
    </w:p>
    <w:p w14:paraId="5DB9332E" w14:textId="712B8D2D"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14" w:history="1">
        <w:r w:rsidR="00E239B6" w:rsidRPr="00955506">
          <w:rPr>
            <w:rFonts w:ascii="Times New Roman" w:hAnsi="Times New Roman" w:cs="Times New Roman"/>
            <w:noProof/>
            <w:color w:val="auto"/>
            <w:sz w:val="22"/>
          </w:rPr>
          <w:t>Каре 29. Често допускани грешки при определяне на мерките</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_Toc214869114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78</w:t>
        </w:r>
        <w:r w:rsidR="00E239B6" w:rsidRPr="00955506">
          <w:rPr>
            <w:rFonts w:ascii="Times New Roman" w:hAnsi="Times New Roman" w:cs="Times New Roman"/>
            <w:noProof/>
            <w:webHidden/>
            <w:color w:val="auto"/>
            <w:sz w:val="22"/>
          </w:rPr>
          <w:fldChar w:fldCharType="end"/>
        </w:r>
      </w:hyperlink>
    </w:p>
    <w:p w14:paraId="24ED5CA1" w14:textId="153CC901" w:rsidR="00E239B6" w:rsidRPr="00955506" w:rsidRDefault="00000000" w:rsidP="00FA6D99">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15" w:history="1">
        <w:r w:rsidR="00E239B6" w:rsidRPr="00955506">
          <w:rPr>
            <w:rFonts w:ascii="Times New Roman" w:hAnsi="Times New Roman" w:cs="Times New Roman"/>
            <w:noProof/>
            <w:color w:val="auto"/>
            <w:sz w:val="22"/>
          </w:rPr>
          <w:t>Каре 30. Пример за прилагане на метода на бенчмаркинга в областта на здравеопазването</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_Toc214869115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80</w:t>
        </w:r>
        <w:r w:rsidR="00E239B6" w:rsidRPr="00955506">
          <w:rPr>
            <w:rFonts w:ascii="Times New Roman" w:hAnsi="Times New Roman" w:cs="Times New Roman"/>
            <w:noProof/>
            <w:webHidden/>
            <w:color w:val="auto"/>
            <w:sz w:val="22"/>
          </w:rPr>
          <w:fldChar w:fldCharType="end"/>
        </w:r>
      </w:hyperlink>
    </w:p>
    <w:p w14:paraId="41075C10" w14:textId="5C1B450B"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16" w:history="1">
        <w:r w:rsidR="00E239B6" w:rsidRPr="00955506">
          <w:rPr>
            <w:rFonts w:ascii="Times New Roman" w:hAnsi="Times New Roman" w:cs="Times New Roman"/>
            <w:noProof/>
            <w:color w:val="auto"/>
            <w:sz w:val="22"/>
          </w:rPr>
          <w:t>Каре 31. Пример за прилагане на метода на разходните стандарти в областта на политиката по отношение на децата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_Toc214869116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81</w:t>
        </w:r>
        <w:r w:rsidR="00E239B6" w:rsidRPr="00955506">
          <w:rPr>
            <w:rFonts w:ascii="Times New Roman" w:hAnsi="Times New Roman" w:cs="Times New Roman"/>
            <w:noProof/>
            <w:webHidden/>
            <w:color w:val="auto"/>
            <w:sz w:val="22"/>
          </w:rPr>
          <w:fldChar w:fldCharType="end"/>
        </w:r>
      </w:hyperlink>
    </w:p>
    <w:p w14:paraId="5263A7E8" w14:textId="050F8EA2" w:rsidR="00E239B6" w:rsidRPr="00955506" w:rsidRDefault="00000000" w:rsidP="00FA6D99">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17" w:history="1">
        <w:r w:rsidR="00E239B6" w:rsidRPr="00955506">
          <w:rPr>
            <w:rFonts w:ascii="Times New Roman" w:hAnsi="Times New Roman" w:cs="Times New Roman"/>
            <w:noProof/>
            <w:color w:val="auto"/>
            <w:sz w:val="22"/>
          </w:rPr>
          <w:t>Каре 32. Пример за прилагане на метода на целевото бюджетиране в областта на образованието</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_Toc214869117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83</w:t>
        </w:r>
        <w:r w:rsidR="00E239B6" w:rsidRPr="00955506">
          <w:rPr>
            <w:rFonts w:ascii="Times New Roman" w:hAnsi="Times New Roman" w:cs="Times New Roman"/>
            <w:noProof/>
            <w:webHidden/>
            <w:color w:val="auto"/>
            <w:sz w:val="22"/>
          </w:rPr>
          <w:fldChar w:fldCharType="end"/>
        </w:r>
      </w:hyperlink>
    </w:p>
    <w:p w14:paraId="542D3DCE" w14:textId="5BC4D748"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18" w:history="1">
        <w:r w:rsidR="00E239B6" w:rsidRPr="00955506">
          <w:rPr>
            <w:rFonts w:ascii="Times New Roman" w:hAnsi="Times New Roman" w:cs="Times New Roman"/>
            <w:noProof/>
            <w:color w:val="auto"/>
            <w:sz w:val="22"/>
          </w:rPr>
          <w:t>Каре 33. Пример за прилагане на метода за сценарийното бюджетиране в областта на здравеопазването</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_Toc214869118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85</w:t>
        </w:r>
        <w:r w:rsidR="00E239B6" w:rsidRPr="00955506">
          <w:rPr>
            <w:rFonts w:ascii="Times New Roman" w:hAnsi="Times New Roman" w:cs="Times New Roman"/>
            <w:noProof/>
            <w:webHidden/>
            <w:color w:val="auto"/>
            <w:sz w:val="22"/>
          </w:rPr>
          <w:fldChar w:fldCharType="end"/>
        </w:r>
      </w:hyperlink>
    </w:p>
    <w:p w14:paraId="66A8EF76" w14:textId="3F9EDEA9"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19" w:history="1">
        <w:r w:rsidR="00E239B6" w:rsidRPr="00955506">
          <w:rPr>
            <w:rFonts w:ascii="Times New Roman" w:hAnsi="Times New Roman" w:cs="Times New Roman"/>
            <w:noProof/>
            <w:color w:val="auto"/>
            <w:sz w:val="22"/>
          </w:rPr>
          <w:t>Каре 34. Пример</w:t>
        </w:r>
        <w:r w:rsidR="00FA6D99">
          <w:rPr>
            <w:rFonts w:ascii="Times New Roman" w:hAnsi="Times New Roman" w:cs="Times New Roman"/>
            <w:noProof/>
            <w:color w:val="auto"/>
            <w:sz w:val="22"/>
            <w:lang w:val="bg-BG"/>
          </w:rPr>
          <w:t>и</w:t>
        </w:r>
        <w:r w:rsidR="00E239B6" w:rsidRPr="00955506">
          <w:rPr>
            <w:rFonts w:ascii="Times New Roman" w:hAnsi="Times New Roman" w:cs="Times New Roman"/>
            <w:noProof/>
            <w:color w:val="auto"/>
            <w:sz w:val="22"/>
          </w:rPr>
          <w:t xml:space="preserve"> за преки и непреки разходи за мерки в областта на политиката за младежка заетост</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_Toc214869119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87</w:t>
        </w:r>
        <w:r w:rsidR="00E239B6" w:rsidRPr="00955506">
          <w:rPr>
            <w:rFonts w:ascii="Times New Roman" w:hAnsi="Times New Roman" w:cs="Times New Roman"/>
            <w:noProof/>
            <w:webHidden/>
            <w:color w:val="auto"/>
            <w:sz w:val="22"/>
          </w:rPr>
          <w:fldChar w:fldCharType="end"/>
        </w:r>
      </w:hyperlink>
    </w:p>
    <w:p w14:paraId="79F763B8" w14:textId="0236171F" w:rsidR="00E239B6" w:rsidRPr="00955506" w:rsidRDefault="00000000" w:rsidP="00E239B6">
      <w:pPr>
        <w:pStyle w:val="TableofFigures"/>
        <w:tabs>
          <w:tab w:val="right" w:leader="dot" w:pos="9061"/>
        </w:tabs>
        <w:spacing w:before="120" w:after="0"/>
        <w:ind w:left="709" w:hanging="709"/>
        <w:rPr>
          <w:rFonts w:ascii="Times New Roman" w:hAnsi="Times New Roman" w:cs="Times New Roman"/>
          <w:noProof/>
          <w:color w:val="auto"/>
          <w:sz w:val="22"/>
        </w:rPr>
      </w:pPr>
      <w:hyperlink w:anchor="_Toc214869120" w:history="1">
        <w:r w:rsidR="00E239B6" w:rsidRPr="00955506">
          <w:rPr>
            <w:rFonts w:ascii="Times New Roman" w:hAnsi="Times New Roman" w:cs="Times New Roman"/>
            <w:noProof/>
            <w:color w:val="auto"/>
            <w:sz w:val="22"/>
          </w:rPr>
          <w:t>Каре 35. Пример</w:t>
        </w:r>
        <w:r w:rsidR="00FA6D99">
          <w:rPr>
            <w:rFonts w:ascii="Times New Roman" w:hAnsi="Times New Roman" w:cs="Times New Roman"/>
            <w:noProof/>
            <w:color w:val="auto"/>
            <w:sz w:val="22"/>
            <w:lang w:val="bg-BG"/>
          </w:rPr>
          <w:t>и</w:t>
        </w:r>
        <w:r w:rsidR="00E239B6" w:rsidRPr="00955506">
          <w:rPr>
            <w:rFonts w:ascii="Times New Roman" w:hAnsi="Times New Roman" w:cs="Times New Roman"/>
            <w:noProof/>
            <w:color w:val="auto"/>
            <w:sz w:val="22"/>
          </w:rPr>
          <w:t xml:space="preserve"> за постоянни и променливи разходи за мерки в областта на политиката за младежка заетост</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_Toc214869120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87</w:t>
        </w:r>
        <w:r w:rsidR="00E239B6" w:rsidRPr="00955506">
          <w:rPr>
            <w:rFonts w:ascii="Times New Roman" w:hAnsi="Times New Roman" w:cs="Times New Roman"/>
            <w:noProof/>
            <w:webHidden/>
            <w:color w:val="auto"/>
            <w:sz w:val="22"/>
          </w:rPr>
          <w:fldChar w:fldCharType="end"/>
        </w:r>
      </w:hyperlink>
    </w:p>
    <w:p w14:paraId="22B99297" w14:textId="553EAAC2"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21" w:history="1">
        <w:r w:rsidR="00E239B6" w:rsidRPr="00955506">
          <w:rPr>
            <w:rFonts w:ascii="Times New Roman" w:hAnsi="Times New Roman" w:cs="Times New Roman"/>
            <w:noProof/>
            <w:color w:val="auto"/>
            <w:sz w:val="22"/>
          </w:rPr>
          <w:t>Каре 36. Пример</w:t>
        </w:r>
        <w:r w:rsidR="00FA6D99">
          <w:rPr>
            <w:rFonts w:ascii="Times New Roman" w:hAnsi="Times New Roman" w:cs="Times New Roman"/>
            <w:noProof/>
            <w:color w:val="auto"/>
            <w:sz w:val="22"/>
            <w:lang w:val="bg-BG"/>
          </w:rPr>
          <w:t>и</w:t>
        </w:r>
        <w:r w:rsidR="00E239B6" w:rsidRPr="00955506">
          <w:rPr>
            <w:rFonts w:ascii="Times New Roman" w:hAnsi="Times New Roman" w:cs="Times New Roman"/>
            <w:noProof/>
            <w:color w:val="auto"/>
            <w:sz w:val="22"/>
          </w:rPr>
          <w:t xml:space="preserve"> за разходи по икономически категории в областта на политиката за младежка заетост</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_Toc214869121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88</w:t>
        </w:r>
        <w:r w:rsidR="00E239B6" w:rsidRPr="00955506">
          <w:rPr>
            <w:rFonts w:ascii="Times New Roman" w:hAnsi="Times New Roman" w:cs="Times New Roman"/>
            <w:noProof/>
            <w:webHidden/>
            <w:color w:val="auto"/>
            <w:sz w:val="22"/>
          </w:rPr>
          <w:fldChar w:fldCharType="end"/>
        </w:r>
      </w:hyperlink>
    </w:p>
    <w:p w14:paraId="4439715D" w14:textId="3E0ABD51"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22" w:history="1">
        <w:r w:rsidR="00E239B6" w:rsidRPr="00955506">
          <w:rPr>
            <w:rFonts w:ascii="Times New Roman" w:hAnsi="Times New Roman" w:cs="Times New Roman"/>
            <w:noProof/>
            <w:color w:val="auto"/>
            <w:sz w:val="22"/>
          </w:rPr>
          <w:t>Каре 37. Примери за прилагане на метода на историческите разходи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_Toc214869122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90</w:t>
        </w:r>
        <w:r w:rsidR="00E239B6" w:rsidRPr="00955506">
          <w:rPr>
            <w:rFonts w:ascii="Times New Roman" w:hAnsi="Times New Roman" w:cs="Times New Roman"/>
            <w:noProof/>
            <w:webHidden/>
            <w:color w:val="auto"/>
            <w:sz w:val="22"/>
          </w:rPr>
          <w:fldChar w:fldCharType="end"/>
        </w:r>
      </w:hyperlink>
    </w:p>
    <w:p w14:paraId="6ABED3B3" w14:textId="4F76D2F6"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23" w:history="1">
        <w:r w:rsidR="00E239B6" w:rsidRPr="00955506">
          <w:rPr>
            <w:rFonts w:ascii="Times New Roman" w:hAnsi="Times New Roman" w:cs="Times New Roman"/>
            <w:noProof/>
            <w:color w:val="auto"/>
            <w:sz w:val="22"/>
          </w:rPr>
          <w:t>Каре 38. Примери за прилагане на метода на пазарните аналози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_Toc214869123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90</w:t>
        </w:r>
        <w:r w:rsidR="00E239B6" w:rsidRPr="00955506">
          <w:rPr>
            <w:rFonts w:ascii="Times New Roman" w:hAnsi="Times New Roman" w:cs="Times New Roman"/>
            <w:noProof/>
            <w:webHidden/>
            <w:color w:val="auto"/>
            <w:sz w:val="22"/>
          </w:rPr>
          <w:fldChar w:fldCharType="end"/>
        </w:r>
      </w:hyperlink>
    </w:p>
    <w:p w14:paraId="35CC6ED7" w14:textId="296C56E0"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24" w:history="1">
        <w:r w:rsidR="00E239B6" w:rsidRPr="00955506">
          <w:rPr>
            <w:rFonts w:ascii="Times New Roman" w:hAnsi="Times New Roman" w:cs="Times New Roman"/>
            <w:noProof/>
            <w:color w:val="auto"/>
            <w:sz w:val="22"/>
          </w:rPr>
          <w:t>Каре 39. Примери за прилагане на метода на параметричните оценки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_Toc214869124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91</w:t>
        </w:r>
        <w:r w:rsidR="00E239B6" w:rsidRPr="00955506">
          <w:rPr>
            <w:rFonts w:ascii="Times New Roman" w:hAnsi="Times New Roman" w:cs="Times New Roman"/>
            <w:noProof/>
            <w:webHidden/>
            <w:color w:val="auto"/>
            <w:sz w:val="22"/>
          </w:rPr>
          <w:fldChar w:fldCharType="end"/>
        </w:r>
      </w:hyperlink>
    </w:p>
    <w:p w14:paraId="7EC50EC2" w14:textId="075397D5"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25" w:history="1">
        <w:r w:rsidR="00E239B6" w:rsidRPr="00955506">
          <w:rPr>
            <w:rFonts w:ascii="Times New Roman" w:hAnsi="Times New Roman" w:cs="Times New Roman"/>
            <w:noProof/>
            <w:color w:val="auto"/>
            <w:sz w:val="22"/>
          </w:rPr>
          <w:t>Каре 40. Примери за прилагане на метода на експертните оценки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_Toc214869125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92</w:t>
        </w:r>
        <w:r w:rsidR="00E239B6" w:rsidRPr="00955506">
          <w:rPr>
            <w:rFonts w:ascii="Times New Roman" w:hAnsi="Times New Roman" w:cs="Times New Roman"/>
            <w:noProof/>
            <w:webHidden/>
            <w:color w:val="auto"/>
            <w:sz w:val="22"/>
          </w:rPr>
          <w:fldChar w:fldCharType="end"/>
        </w:r>
      </w:hyperlink>
    </w:p>
    <w:p w14:paraId="68D434D1" w14:textId="3B244A86"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26" w:history="1">
        <w:r w:rsidR="00E239B6" w:rsidRPr="00955506">
          <w:rPr>
            <w:rFonts w:ascii="Times New Roman" w:hAnsi="Times New Roman" w:cs="Times New Roman"/>
            <w:noProof/>
            <w:color w:val="auto"/>
            <w:sz w:val="22"/>
          </w:rPr>
          <w:t>Каре 41. Хипотетични примери за остойностяване на мерки по подхода „отдолу-нагоре“ – дейност по дейност, мярка по мярка, цел по цел</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_Toc214869126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94</w:t>
        </w:r>
        <w:r w:rsidR="00E239B6" w:rsidRPr="00955506">
          <w:rPr>
            <w:rFonts w:ascii="Times New Roman" w:hAnsi="Times New Roman" w:cs="Times New Roman"/>
            <w:noProof/>
            <w:webHidden/>
            <w:color w:val="auto"/>
            <w:sz w:val="22"/>
          </w:rPr>
          <w:fldChar w:fldCharType="end"/>
        </w:r>
      </w:hyperlink>
    </w:p>
    <w:p w14:paraId="2FFB1802" w14:textId="4740EA5F"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27" w:history="1">
        <w:r w:rsidR="00E239B6" w:rsidRPr="00955506">
          <w:rPr>
            <w:rFonts w:ascii="Times New Roman" w:hAnsi="Times New Roman" w:cs="Times New Roman"/>
            <w:noProof/>
            <w:color w:val="auto"/>
            <w:sz w:val="22"/>
          </w:rPr>
          <w:t>Каре 42. Често допускани грешки на етап определяне на размер на необходимото индикативно финансиране и възможните източници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_Toc214869127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99</w:t>
        </w:r>
        <w:r w:rsidR="00E239B6" w:rsidRPr="00955506">
          <w:rPr>
            <w:rFonts w:ascii="Times New Roman" w:hAnsi="Times New Roman" w:cs="Times New Roman"/>
            <w:noProof/>
            <w:webHidden/>
            <w:color w:val="auto"/>
            <w:sz w:val="22"/>
          </w:rPr>
          <w:fldChar w:fldCharType="end"/>
        </w:r>
      </w:hyperlink>
    </w:p>
    <w:p w14:paraId="4ED4D5A6" w14:textId="6D650C93"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28" w:history="1">
        <w:r w:rsidR="00E239B6" w:rsidRPr="00955506">
          <w:rPr>
            <w:rFonts w:ascii="Times New Roman" w:hAnsi="Times New Roman" w:cs="Times New Roman"/>
            <w:noProof/>
            <w:color w:val="auto"/>
            <w:sz w:val="22"/>
          </w:rPr>
          <w:t>Каре 43. Често допускани грешки на етап разработване на механизъм за наблюдение, отчитане, контрол и оценка са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_Toc214869128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100</w:t>
        </w:r>
        <w:r w:rsidR="00E239B6" w:rsidRPr="00955506">
          <w:rPr>
            <w:rFonts w:ascii="Times New Roman" w:hAnsi="Times New Roman" w:cs="Times New Roman"/>
            <w:noProof/>
            <w:webHidden/>
            <w:color w:val="auto"/>
            <w:sz w:val="22"/>
          </w:rPr>
          <w:fldChar w:fldCharType="end"/>
        </w:r>
      </w:hyperlink>
    </w:p>
    <w:p w14:paraId="561521BD" w14:textId="172EFBB4"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29" w:history="1">
        <w:r w:rsidR="00E239B6" w:rsidRPr="00955506">
          <w:rPr>
            <w:rFonts w:ascii="Times New Roman" w:hAnsi="Times New Roman" w:cs="Times New Roman"/>
            <w:noProof/>
            <w:color w:val="auto"/>
            <w:sz w:val="22"/>
          </w:rPr>
          <w:t>Каре 44. Добри практики при определянето на ефективен механизъм за наблюдение, отчитане и оценка на стратегическите документи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_Toc214869129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103</w:t>
        </w:r>
        <w:r w:rsidR="00E239B6" w:rsidRPr="00955506">
          <w:rPr>
            <w:rFonts w:ascii="Times New Roman" w:hAnsi="Times New Roman" w:cs="Times New Roman"/>
            <w:noProof/>
            <w:webHidden/>
            <w:color w:val="auto"/>
            <w:sz w:val="22"/>
          </w:rPr>
          <w:fldChar w:fldCharType="end"/>
        </w:r>
      </w:hyperlink>
    </w:p>
    <w:p w14:paraId="03BC20BD" w14:textId="059676B6" w:rsidR="00E239B6" w:rsidRPr="00955506" w:rsidRDefault="00000000" w:rsidP="00DC021C">
      <w:pPr>
        <w:pStyle w:val="TableofFigures"/>
        <w:tabs>
          <w:tab w:val="right" w:leader="dot" w:pos="9061"/>
        </w:tabs>
        <w:spacing w:before="120" w:after="0"/>
        <w:ind w:left="851" w:hanging="851"/>
        <w:rPr>
          <w:rFonts w:ascii="Times New Roman" w:hAnsi="Times New Roman" w:cs="Times New Roman"/>
          <w:noProof/>
          <w:color w:val="auto"/>
          <w:sz w:val="22"/>
        </w:rPr>
      </w:pPr>
      <w:hyperlink w:anchor="_Toc214869130" w:history="1">
        <w:r w:rsidR="00E239B6" w:rsidRPr="00955506">
          <w:rPr>
            <w:rFonts w:ascii="Times New Roman" w:hAnsi="Times New Roman" w:cs="Times New Roman"/>
            <w:noProof/>
            <w:color w:val="auto"/>
            <w:sz w:val="22"/>
          </w:rPr>
          <w:t>Каре 45. Примери за често срещани грешки при наблюдението, отчитането, контрола и оценката на стратегически документи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_Toc214869130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104</w:t>
        </w:r>
        <w:r w:rsidR="00E239B6" w:rsidRPr="00955506">
          <w:rPr>
            <w:rFonts w:ascii="Times New Roman" w:hAnsi="Times New Roman" w:cs="Times New Roman"/>
            <w:noProof/>
            <w:webHidden/>
            <w:color w:val="auto"/>
            <w:sz w:val="22"/>
          </w:rPr>
          <w:fldChar w:fldCharType="end"/>
        </w:r>
      </w:hyperlink>
    </w:p>
    <w:p w14:paraId="6340944D" w14:textId="3636DC0C"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31" w:history="1">
        <w:r w:rsidR="00E239B6" w:rsidRPr="00955506">
          <w:rPr>
            <w:rFonts w:ascii="Times New Roman" w:hAnsi="Times New Roman" w:cs="Times New Roman"/>
            <w:noProof/>
            <w:color w:val="auto"/>
            <w:sz w:val="22"/>
          </w:rPr>
          <w:t>Каре 4</w:t>
        </w:r>
        <w:r w:rsidR="00CB4F60">
          <w:rPr>
            <w:rFonts w:ascii="Times New Roman" w:hAnsi="Times New Roman" w:cs="Times New Roman"/>
            <w:noProof/>
            <w:color w:val="auto"/>
            <w:sz w:val="22"/>
            <w:lang w:val="bg-BG"/>
          </w:rPr>
          <w:t>6</w:t>
        </w:r>
        <w:r w:rsidR="00E239B6" w:rsidRPr="00955506">
          <w:rPr>
            <w:rFonts w:ascii="Times New Roman" w:hAnsi="Times New Roman" w:cs="Times New Roman"/>
            <w:noProof/>
            <w:color w:val="auto"/>
            <w:sz w:val="22"/>
          </w:rPr>
          <w:t>. Добри практики в областта на контрола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_Toc214869131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105</w:t>
        </w:r>
        <w:r w:rsidR="00E239B6" w:rsidRPr="00955506">
          <w:rPr>
            <w:rFonts w:ascii="Times New Roman" w:hAnsi="Times New Roman" w:cs="Times New Roman"/>
            <w:noProof/>
            <w:webHidden/>
            <w:color w:val="auto"/>
            <w:sz w:val="22"/>
          </w:rPr>
          <w:fldChar w:fldCharType="end"/>
        </w:r>
      </w:hyperlink>
    </w:p>
    <w:p w14:paraId="3F863D2B" w14:textId="4FFCD20C"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32" w:history="1">
        <w:r w:rsidR="00E239B6" w:rsidRPr="00955506">
          <w:rPr>
            <w:rFonts w:ascii="Times New Roman" w:hAnsi="Times New Roman" w:cs="Times New Roman"/>
            <w:noProof/>
            <w:color w:val="auto"/>
            <w:sz w:val="22"/>
          </w:rPr>
          <w:t>Каре 4</w:t>
        </w:r>
        <w:r w:rsidR="00CB4F60">
          <w:rPr>
            <w:rFonts w:ascii="Times New Roman" w:hAnsi="Times New Roman" w:cs="Times New Roman"/>
            <w:noProof/>
            <w:color w:val="auto"/>
            <w:sz w:val="22"/>
            <w:lang w:val="bg-BG"/>
          </w:rPr>
          <w:t>7</w:t>
        </w:r>
        <w:r w:rsidR="00E239B6" w:rsidRPr="00955506">
          <w:rPr>
            <w:rFonts w:ascii="Times New Roman" w:hAnsi="Times New Roman" w:cs="Times New Roman"/>
            <w:noProof/>
            <w:color w:val="auto"/>
            <w:sz w:val="22"/>
          </w:rPr>
          <w:t>. Често допускани грешки в контролния процес на стратегически документи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_Toc214869132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105</w:t>
        </w:r>
        <w:r w:rsidR="00E239B6" w:rsidRPr="00955506">
          <w:rPr>
            <w:rFonts w:ascii="Times New Roman" w:hAnsi="Times New Roman" w:cs="Times New Roman"/>
            <w:noProof/>
            <w:webHidden/>
            <w:color w:val="auto"/>
            <w:sz w:val="22"/>
          </w:rPr>
          <w:fldChar w:fldCharType="end"/>
        </w:r>
      </w:hyperlink>
    </w:p>
    <w:p w14:paraId="1BE56361" w14:textId="3D81B29D"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33" w:history="1">
        <w:r w:rsidR="00E239B6" w:rsidRPr="00955506">
          <w:rPr>
            <w:rFonts w:ascii="Times New Roman" w:hAnsi="Times New Roman" w:cs="Times New Roman"/>
            <w:noProof/>
            <w:color w:val="auto"/>
            <w:sz w:val="22"/>
          </w:rPr>
          <w:t>Каре 4</w:t>
        </w:r>
        <w:r w:rsidR="00CB4F60">
          <w:rPr>
            <w:rFonts w:ascii="Times New Roman" w:hAnsi="Times New Roman" w:cs="Times New Roman"/>
            <w:noProof/>
            <w:color w:val="auto"/>
            <w:sz w:val="22"/>
            <w:lang w:val="bg-BG"/>
          </w:rPr>
          <w:t>8</w:t>
        </w:r>
        <w:r w:rsidR="00E239B6" w:rsidRPr="00955506">
          <w:rPr>
            <w:rFonts w:ascii="Times New Roman" w:hAnsi="Times New Roman" w:cs="Times New Roman"/>
            <w:noProof/>
            <w:color w:val="auto"/>
            <w:sz w:val="22"/>
          </w:rPr>
          <w:t>. Примери за цел на оценката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_Toc214869133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107</w:t>
        </w:r>
        <w:r w:rsidR="00E239B6" w:rsidRPr="00955506">
          <w:rPr>
            <w:rFonts w:ascii="Times New Roman" w:hAnsi="Times New Roman" w:cs="Times New Roman"/>
            <w:noProof/>
            <w:webHidden/>
            <w:color w:val="auto"/>
            <w:sz w:val="22"/>
          </w:rPr>
          <w:fldChar w:fldCharType="end"/>
        </w:r>
      </w:hyperlink>
    </w:p>
    <w:p w14:paraId="4A224206" w14:textId="3AFE29E9"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34" w:history="1">
        <w:r w:rsidR="00E239B6" w:rsidRPr="00955506">
          <w:rPr>
            <w:rFonts w:ascii="Times New Roman" w:hAnsi="Times New Roman" w:cs="Times New Roman"/>
            <w:noProof/>
            <w:color w:val="auto"/>
            <w:sz w:val="22"/>
          </w:rPr>
          <w:t xml:space="preserve">Каре </w:t>
        </w:r>
        <w:r w:rsidR="00CB4F60">
          <w:rPr>
            <w:rFonts w:ascii="Times New Roman" w:hAnsi="Times New Roman" w:cs="Times New Roman"/>
            <w:noProof/>
            <w:color w:val="auto"/>
            <w:sz w:val="22"/>
            <w:lang w:val="bg-BG"/>
          </w:rPr>
          <w:t>49</w:t>
        </w:r>
        <w:r w:rsidR="00E239B6" w:rsidRPr="00955506">
          <w:rPr>
            <w:rFonts w:ascii="Times New Roman" w:hAnsi="Times New Roman" w:cs="Times New Roman"/>
            <w:noProof/>
            <w:color w:val="auto"/>
            <w:sz w:val="22"/>
          </w:rPr>
          <w:t>. Пример</w:t>
        </w:r>
        <w:r w:rsidR="00FA6D99">
          <w:rPr>
            <w:rFonts w:ascii="Times New Roman" w:hAnsi="Times New Roman" w:cs="Times New Roman"/>
            <w:noProof/>
            <w:color w:val="auto"/>
            <w:sz w:val="22"/>
            <w:lang w:val="bg-BG"/>
          </w:rPr>
          <w:t xml:space="preserve">и </w:t>
        </w:r>
        <w:r w:rsidR="00E239B6" w:rsidRPr="00955506">
          <w:rPr>
            <w:rFonts w:ascii="Times New Roman" w:hAnsi="Times New Roman" w:cs="Times New Roman"/>
            <w:noProof/>
            <w:color w:val="auto"/>
            <w:sz w:val="22"/>
          </w:rPr>
          <w:t>за фактори, влияещи върху обхвата на оценката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_Toc214869134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107</w:t>
        </w:r>
        <w:r w:rsidR="00E239B6" w:rsidRPr="00955506">
          <w:rPr>
            <w:rFonts w:ascii="Times New Roman" w:hAnsi="Times New Roman" w:cs="Times New Roman"/>
            <w:noProof/>
            <w:webHidden/>
            <w:color w:val="auto"/>
            <w:sz w:val="22"/>
          </w:rPr>
          <w:fldChar w:fldCharType="end"/>
        </w:r>
      </w:hyperlink>
    </w:p>
    <w:p w14:paraId="1F4BCC74" w14:textId="208CDE67" w:rsidR="00E239B6" w:rsidRPr="00955506" w:rsidRDefault="00000000" w:rsidP="00E239B6">
      <w:pPr>
        <w:pStyle w:val="TableofFigures"/>
        <w:tabs>
          <w:tab w:val="right" w:leader="dot" w:pos="9061"/>
        </w:tabs>
        <w:spacing w:before="120" w:after="0"/>
        <w:rPr>
          <w:rFonts w:ascii="Times New Roman" w:hAnsi="Times New Roman" w:cs="Times New Roman"/>
          <w:noProof/>
          <w:color w:val="auto"/>
          <w:sz w:val="22"/>
        </w:rPr>
      </w:pPr>
      <w:hyperlink w:anchor="_Toc214869135" w:history="1">
        <w:r w:rsidR="00E239B6" w:rsidRPr="00955506">
          <w:rPr>
            <w:rFonts w:ascii="Times New Roman" w:hAnsi="Times New Roman" w:cs="Times New Roman"/>
            <w:noProof/>
            <w:color w:val="auto"/>
            <w:sz w:val="22"/>
          </w:rPr>
          <w:t>Каре 5</w:t>
        </w:r>
        <w:r w:rsidR="00CB4F60">
          <w:rPr>
            <w:rFonts w:ascii="Times New Roman" w:hAnsi="Times New Roman" w:cs="Times New Roman"/>
            <w:noProof/>
            <w:color w:val="auto"/>
            <w:sz w:val="22"/>
            <w:lang w:val="bg-BG"/>
          </w:rPr>
          <w:t>0</w:t>
        </w:r>
        <w:r w:rsidR="00E239B6" w:rsidRPr="00955506">
          <w:rPr>
            <w:rFonts w:ascii="Times New Roman" w:hAnsi="Times New Roman" w:cs="Times New Roman"/>
            <w:noProof/>
            <w:color w:val="auto"/>
            <w:sz w:val="22"/>
          </w:rPr>
          <w:t>. Добри практики при подготовката и провеждането на текуща оценка</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_Toc214869135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112</w:t>
        </w:r>
        <w:r w:rsidR="00E239B6" w:rsidRPr="00955506">
          <w:rPr>
            <w:rFonts w:ascii="Times New Roman" w:hAnsi="Times New Roman" w:cs="Times New Roman"/>
            <w:noProof/>
            <w:webHidden/>
            <w:color w:val="auto"/>
            <w:sz w:val="22"/>
          </w:rPr>
          <w:fldChar w:fldCharType="end"/>
        </w:r>
      </w:hyperlink>
    </w:p>
    <w:p w14:paraId="39EF43AD" w14:textId="5183AFE8" w:rsidR="00E239B6" w:rsidRPr="00E239B6" w:rsidRDefault="00000000" w:rsidP="00F5294F">
      <w:pPr>
        <w:pStyle w:val="TableofFigures"/>
        <w:tabs>
          <w:tab w:val="right" w:leader="dot" w:pos="9061"/>
        </w:tabs>
        <w:spacing w:before="120" w:after="0"/>
        <w:ind w:left="851" w:hanging="851"/>
        <w:rPr>
          <w:rFonts w:ascii="Times New Roman" w:eastAsiaTheme="minorEastAsia" w:hAnsi="Times New Roman" w:cs="Times New Roman"/>
          <w:noProof/>
          <w:color w:val="auto"/>
          <w:kern w:val="2"/>
          <w:sz w:val="24"/>
          <w:szCs w:val="24"/>
          <w:lang w:val="bg-BG" w:eastAsia="bg-BG"/>
          <w14:ligatures w14:val="standardContextual"/>
        </w:rPr>
      </w:pPr>
      <w:hyperlink w:anchor="_Toc214869136" w:history="1">
        <w:r w:rsidR="00E239B6" w:rsidRPr="00955506">
          <w:rPr>
            <w:rFonts w:ascii="Times New Roman" w:hAnsi="Times New Roman" w:cs="Times New Roman"/>
            <w:noProof/>
            <w:color w:val="auto"/>
            <w:sz w:val="22"/>
          </w:rPr>
          <w:t>Каре 5</w:t>
        </w:r>
        <w:r w:rsidR="00CB4F60">
          <w:rPr>
            <w:rFonts w:ascii="Times New Roman" w:hAnsi="Times New Roman" w:cs="Times New Roman"/>
            <w:noProof/>
            <w:color w:val="auto"/>
            <w:sz w:val="22"/>
            <w:lang w:val="bg-BG"/>
          </w:rPr>
          <w:t>1</w:t>
        </w:r>
        <w:r w:rsidR="00E239B6" w:rsidRPr="00955506">
          <w:rPr>
            <w:rFonts w:ascii="Times New Roman" w:hAnsi="Times New Roman" w:cs="Times New Roman"/>
            <w:noProof/>
            <w:color w:val="auto"/>
            <w:sz w:val="22"/>
          </w:rPr>
          <w:t>. Често срещани грешки при възлагането и извършването на последващи оценки</w:t>
        </w:r>
        <w:r w:rsidR="00E239B6" w:rsidRPr="00955506">
          <w:rPr>
            <w:rFonts w:ascii="Times New Roman" w:hAnsi="Times New Roman" w:cs="Times New Roman"/>
            <w:noProof/>
            <w:webHidden/>
            <w:color w:val="auto"/>
            <w:sz w:val="22"/>
          </w:rPr>
          <w:tab/>
        </w:r>
        <w:r w:rsidR="00E239B6" w:rsidRPr="00955506">
          <w:rPr>
            <w:rFonts w:ascii="Times New Roman" w:hAnsi="Times New Roman" w:cs="Times New Roman"/>
            <w:noProof/>
            <w:webHidden/>
            <w:color w:val="auto"/>
            <w:sz w:val="22"/>
          </w:rPr>
          <w:fldChar w:fldCharType="begin"/>
        </w:r>
        <w:r w:rsidR="00E239B6" w:rsidRPr="00955506">
          <w:rPr>
            <w:rFonts w:ascii="Times New Roman" w:hAnsi="Times New Roman" w:cs="Times New Roman"/>
            <w:noProof/>
            <w:webHidden/>
            <w:color w:val="auto"/>
            <w:sz w:val="22"/>
          </w:rPr>
          <w:instrText xml:space="preserve"> PAGEREF _Toc214869136 \h </w:instrText>
        </w:r>
        <w:r w:rsidR="00E239B6" w:rsidRPr="00955506">
          <w:rPr>
            <w:rFonts w:ascii="Times New Roman" w:hAnsi="Times New Roman" w:cs="Times New Roman"/>
            <w:noProof/>
            <w:webHidden/>
            <w:color w:val="auto"/>
            <w:sz w:val="22"/>
          </w:rPr>
        </w:r>
        <w:r w:rsidR="00E239B6" w:rsidRPr="00955506">
          <w:rPr>
            <w:rFonts w:ascii="Times New Roman" w:hAnsi="Times New Roman" w:cs="Times New Roman"/>
            <w:noProof/>
            <w:webHidden/>
            <w:color w:val="auto"/>
            <w:sz w:val="22"/>
          </w:rPr>
          <w:fldChar w:fldCharType="separate"/>
        </w:r>
        <w:r w:rsidR="00CB4F60">
          <w:rPr>
            <w:rFonts w:ascii="Times New Roman" w:hAnsi="Times New Roman" w:cs="Times New Roman"/>
            <w:noProof/>
            <w:webHidden/>
            <w:color w:val="auto"/>
            <w:sz w:val="22"/>
          </w:rPr>
          <w:t>113</w:t>
        </w:r>
        <w:r w:rsidR="00E239B6" w:rsidRPr="00955506">
          <w:rPr>
            <w:rFonts w:ascii="Times New Roman" w:hAnsi="Times New Roman" w:cs="Times New Roman"/>
            <w:noProof/>
            <w:webHidden/>
            <w:color w:val="auto"/>
            <w:sz w:val="22"/>
          </w:rPr>
          <w:fldChar w:fldCharType="end"/>
        </w:r>
      </w:hyperlink>
    </w:p>
    <w:p w14:paraId="57C508FB" w14:textId="2B040CE8" w:rsidR="00281E4E" w:rsidRPr="00E239B6" w:rsidRDefault="00281E4E" w:rsidP="00E239B6">
      <w:pPr>
        <w:pStyle w:val="EcorysBody"/>
        <w:spacing w:before="120" w:after="0" w:line="240" w:lineRule="auto"/>
        <w:rPr>
          <w:rFonts w:ascii="Times New Roman" w:hAnsi="Times New Roman" w:cs="Times New Roman"/>
          <w:sz w:val="22"/>
          <w:szCs w:val="22"/>
        </w:rPr>
        <w:sectPr w:rsidR="00281E4E" w:rsidRPr="00E239B6" w:rsidSect="00830BAF">
          <w:pgSz w:w="11906" w:h="16838" w:code="9"/>
          <w:pgMar w:top="1701" w:right="1134" w:bottom="1701" w:left="1701" w:header="709" w:footer="0" w:gutter="0"/>
          <w:cols w:space="708"/>
          <w:titlePg/>
          <w:docGrid w:linePitch="360"/>
        </w:sectPr>
      </w:pPr>
      <w:r w:rsidRPr="00E239B6">
        <w:rPr>
          <w:rFonts w:ascii="Times New Roman" w:hAnsi="Times New Roman" w:cs="Times New Roman"/>
          <w:sz w:val="22"/>
          <w:szCs w:val="22"/>
        </w:rPr>
        <w:fldChar w:fldCharType="end"/>
      </w:r>
    </w:p>
    <w:p w14:paraId="71CEF03F" w14:textId="2263D367" w:rsidR="004D195C" w:rsidRPr="00E239B6" w:rsidRDefault="00CC6B9D" w:rsidP="00BE525A">
      <w:pPr>
        <w:pStyle w:val="EcorysH5"/>
        <w:spacing w:after="240"/>
        <w:rPr>
          <w:rFonts w:ascii="Times New Roman" w:hAnsi="Times New Roman" w:cs="Times New Roman"/>
          <w:b/>
          <w:bCs/>
          <w:sz w:val="22"/>
          <w:szCs w:val="22"/>
          <w:lang w:val="bg-BG"/>
        </w:rPr>
      </w:pPr>
      <w:r w:rsidRPr="00E239B6">
        <w:rPr>
          <w:rFonts w:ascii="Times New Roman" w:hAnsi="Times New Roman" w:cs="Times New Roman"/>
          <w:b/>
          <w:bCs/>
          <w:sz w:val="22"/>
          <w:szCs w:val="22"/>
          <w:lang w:val="bg-BG"/>
        </w:rPr>
        <w:lastRenderedPageBreak/>
        <w:t>Използвани съкращения</w:t>
      </w:r>
    </w:p>
    <w:tbl>
      <w:tblPr>
        <w:tblStyle w:val="TableGrid"/>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75"/>
        <w:gridCol w:w="7286"/>
      </w:tblGrid>
      <w:tr w:rsidR="00B43196" w:rsidRPr="00E239B6" w14:paraId="5F27A279" w14:textId="77777777" w:rsidTr="00E55C54">
        <w:tc>
          <w:tcPr>
            <w:tcW w:w="1775" w:type="dxa"/>
          </w:tcPr>
          <w:p w14:paraId="5A37441D" w14:textId="46EC7B3A" w:rsidR="00B43196" w:rsidRPr="00E239B6" w:rsidRDefault="00B43196" w:rsidP="00E55C54">
            <w:pPr>
              <w:spacing w:before="60" w:after="60"/>
              <w:rPr>
                <w:rFonts w:ascii="Times New Roman" w:hAnsi="Times New Roman" w:cs="Times New Roman"/>
                <w:b/>
                <w:bCs/>
                <w:color w:val="1FA1FF"/>
              </w:rPr>
            </w:pPr>
            <w:r w:rsidRPr="00E239B6">
              <w:rPr>
                <w:rFonts w:ascii="Times New Roman" w:hAnsi="Times New Roman" w:cs="Times New Roman"/>
                <w:b/>
                <w:bCs/>
                <w:color w:val="1FA1FF"/>
              </w:rPr>
              <w:t>Б</w:t>
            </w:r>
            <w:r w:rsidR="008104FA">
              <w:rPr>
                <w:rFonts w:ascii="Times New Roman" w:hAnsi="Times New Roman" w:cs="Times New Roman"/>
                <w:b/>
                <w:bCs/>
                <w:color w:val="1FA1FF"/>
              </w:rPr>
              <w:t>ВП</w:t>
            </w:r>
          </w:p>
        </w:tc>
        <w:tc>
          <w:tcPr>
            <w:tcW w:w="7286" w:type="dxa"/>
          </w:tcPr>
          <w:p w14:paraId="153CF8F6" w14:textId="3730A692" w:rsidR="00B43196" w:rsidRPr="00E239B6" w:rsidRDefault="008104FA" w:rsidP="00E55C54">
            <w:pPr>
              <w:spacing w:before="60" w:after="60"/>
              <w:rPr>
                <w:rFonts w:ascii="Times New Roman" w:hAnsi="Times New Roman" w:cs="Times New Roman"/>
                <w:color w:val="006EB8"/>
              </w:rPr>
            </w:pPr>
            <w:r>
              <w:rPr>
                <w:rFonts w:ascii="Times New Roman" w:hAnsi="Times New Roman" w:cs="Times New Roman"/>
                <w:color w:val="006EB8"/>
              </w:rPr>
              <w:t>Брутен вътрешен продукт</w:t>
            </w:r>
          </w:p>
        </w:tc>
      </w:tr>
      <w:tr w:rsidR="00267EED" w:rsidRPr="00E239B6" w14:paraId="654B4B8E" w14:textId="77777777" w:rsidTr="00E55C54">
        <w:tc>
          <w:tcPr>
            <w:tcW w:w="1775" w:type="dxa"/>
          </w:tcPr>
          <w:p w14:paraId="195AE38F" w14:textId="5449DE40" w:rsidR="00267EED" w:rsidRPr="00E239B6" w:rsidRDefault="00267EED" w:rsidP="00E55C54">
            <w:pPr>
              <w:spacing w:before="60" w:after="60"/>
              <w:rPr>
                <w:rFonts w:ascii="Times New Roman" w:hAnsi="Times New Roman" w:cs="Times New Roman"/>
                <w:b/>
                <w:bCs/>
                <w:color w:val="1FA1FF"/>
                <w:highlight w:val="yellow"/>
              </w:rPr>
            </w:pPr>
            <w:r w:rsidRPr="00E239B6">
              <w:rPr>
                <w:rFonts w:ascii="Times New Roman" w:hAnsi="Times New Roman" w:cs="Times New Roman"/>
                <w:b/>
                <w:bCs/>
                <w:color w:val="1FA1FF"/>
              </w:rPr>
              <w:t>Е</w:t>
            </w:r>
            <w:r w:rsidR="008104FA">
              <w:rPr>
                <w:rFonts w:ascii="Times New Roman" w:hAnsi="Times New Roman" w:cs="Times New Roman"/>
                <w:b/>
                <w:bCs/>
                <w:color w:val="1FA1FF"/>
              </w:rPr>
              <w:t>С</w:t>
            </w:r>
          </w:p>
        </w:tc>
        <w:tc>
          <w:tcPr>
            <w:tcW w:w="7286" w:type="dxa"/>
          </w:tcPr>
          <w:p w14:paraId="4ED8914E" w14:textId="1E7E2F11" w:rsidR="00267EED" w:rsidRPr="00E239B6" w:rsidRDefault="00267EED" w:rsidP="00E55C54">
            <w:pPr>
              <w:spacing w:before="60" w:after="60"/>
              <w:rPr>
                <w:rStyle w:val="markedcontent"/>
                <w:rFonts w:ascii="Times New Roman" w:eastAsiaTheme="majorEastAsia" w:hAnsi="Times New Roman" w:cs="Times New Roman"/>
                <w:highlight w:val="yellow"/>
              </w:rPr>
            </w:pPr>
            <w:r w:rsidRPr="00E239B6">
              <w:rPr>
                <w:rFonts w:ascii="Times New Roman" w:hAnsi="Times New Roman" w:cs="Times New Roman"/>
                <w:color w:val="006EB8"/>
              </w:rPr>
              <w:t>Европейски съюз</w:t>
            </w:r>
          </w:p>
        </w:tc>
      </w:tr>
      <w:tr w:rsidR="008B338C" w:rsidRPr="00E239B6" w14:paraId="1348090C" w14:textId="77777777" w:rsidTr="00E55C54">
        <w:tc>
          <w:tcPr>
            <w:tcW w:w="1775" w:type="dxa"/>
          </w:tcPr>
          <w:p w14:paraId="26235793" w14:textId="00EA4BF4" w:rsidR="008B338C" w:rsidRPr="00E239B6" w:rsidRDefault="0042081B" w:rsidP="00E55C54">
            <w:pPr>
              <w:spacing w:before="60" w:after="60"/>
              <w:rPr>
                <w:rFonts w:ascii="Times New Roman" w:hAnsi="Times New Roman" w:cs="Times New Roman"/>
                <w:b/>
                <w:bCs/>
                <w:color w:val="1FA1FF"/>
              </w:rPr>
            </w:pPr>
            <w:r>
              <w:rPr>
                <w:rFonts w:ascii="Times New Roman" w:hAnsi="Times New Roman" w:cs="Times New Roman"/>
                <w:b/>
                <w:bCs/>
                <w:color w:val="1FA1FF"/>
              </w:rPr>
              <w:t>ЗЕВИ</w:t>
            </w:r>
          </w:p>
        </w:tc>
        <w:tc>
          <w:tcPr>
            <w:tcW w:w="7286" w:type="dxa"/>
          </w:tcPr>
          <w:p w14:paraId="34E36936" w14:textId="23D44827" w:rsidR="008B338C" w:rsidRPr="00E239B6" w:rsidRDefault="0042081B" w:rsidP="00E55C54">
            <w:pPr>
              <w:spacing w:before="60" w:after="60"/>
              <w:rPr>
                <w:rFonts w:ascii="Times New Roman" w:hAnsi="Times New Roman" w:cs="Times New Roman"/>
                <w:color w:val="006EB8"/>
              </w:rPr>
            </w:pPr>
            <w:r>
              <w:rPr>
                <w:rFonts w:ascii="Times New Roman" w:hAnsi="Times New Roman" w:cs="Times New Roman"/>
                <w:color w:val="006EB8"/>
              </w:rPr>
              <w:t>Закон за енергията от възобновяеми източници</w:t>
            </w:r>
          </w:p>
        </w:tc>
      </w:tr>
      <w:tr w:rsidR="007451E8" w:rsidRPr="00E239B6" w14:paraId="7A6C1F8A" w14:textId="77777777" w:rsidTr="00E55C54">
        <w:tc>
          <w:tcPr>
            <w:tcW w:w="1775" w:type="dxa"/>
          </w:tcPr>
          <w:p w14:paraId="16C5F5ED" w14:textId="080E2C22" w:rsidR="007451E8" w:rsidRDefault="007451E8" w:rsidP="00E55C54">
            <w:pPr>
              <w:spacing w:before="60" w:after="60"/>
              <w:rPr>
                <w:rFonts w:ascii="Times New Roman" w:hAnsi="Times New Roman" w:cs="Times New Roman"/>
                <w:b/>
                <w:bCs/>
                <w:color w:val="1FA1FF"/>
              </w:rPr>
            </w:pPr>
            <w:r>
              <w:rPr>
                <w:rFonts w:ascii="Times New Roman" w:hAnsi="Times New Roman" w:cs="Times New Roman"/>
                <w:b/>
                <w:bCs/>
                <w:color w:val="1FA1FF"/>
              </w:rPr>
              <w:t>ЗС</w:t>
            </w:r>
          </w:p>
        </w:tc>
        <w:tc>
          <w:tcPr>
            <w:tcW w:w="7286" w:type="dxa"/>
          </w:tcPr>
          <w:p w14:paraId="43785545" w14:textId="446D8C62" w:rsidR="007451E8" w:rsidRDefault="007451E8" w:rsidP="00E55C54">
            <w:pPr>
              <w:spacing w:before="60" w:after="60"/>
              <w:rPr>
                <w:rFonts w:ascii="Times New Roman" w:hAnsi="Times New Roman" w:cs="Times New Roman"/>
                <w:color w:val="006EB8"/>
              </w:rPr>
            </w:pPr>
            <w:r>
              <w:rPr>
                <w:rFonts w:ascii="Times New Roman" w:hAnsi="Times New Roman" w:cs="Times New Roman"/>
                <w:color w:val="006EB8"/>
              </w:rPr>
              <w:t>Заинтересовани страни</w:t>
            </w:r>
          </w:p>
        </w:tc>
      </w:tr>
      <w:tr w:rsidR="008B338C" w:rsidRPr="00E239B6" w14:paraId="1DFF2C4C" w14:textId="77777777" w:rsidTr="00E55C54">
        <w:tc>
          <w:tcPr>
            <w:tcW w:w="1775" w:type="dxa"/>
          </w:tcPr>
          <w:p w14:paraId="06B11828" w14:textId="5BDE84B3" w:rsidR="008B338C" w:rsidRPr="00E239B6" w:rsidRDefault="0042081B" w:rsidP="00E55C54">
            <w:pPr>
              <w:spacing w:before="60" w:after="60"/>
              <w:rPr>
                <w:rFonts w:ascii="Times New Roman" w:hAnsi="Times New Roman" w:cs="Times New Roman"/>
                <w:b/>
                <w:bCs/>
                <w:color w:val="1FA1FF"/>
              </w:rPr>
            </w:pPr>
            <w:r>
              <w:rPr>
                <w:rFonts w:ascii="Times New Roman" w:hAnsi="Times New Roman" w:cs="Times New Roman"/>
                <w:b/>
                <w:bCs/>
                <w:color w:val="1FA1FF"/>
              </w:rPr>
              <w:t>ЗСУ</w:t>
            </w:r>
          </w:p>
        </w:tc>
        <w:tc>
          <w:tcPr>
            <w:tcW w:w="7286" w:type="dxa"/>
          </w:tcPr>
          <w:p w14:paraId="52F8631D" w14:textId="3846C71E" w:rsidR="008B338C" w:rsidRPr="00E239B6" w:rsidRDefault="0042081B" w:rsidP="00E55C54">
            <w:pPr>
              <w:spacing w:before="60" w:after="60"/>
              <w:rPr>
                <w:rFonts w:ascii="Times New Roman" w:hAnsi="Times New Roman" w:cs="Times New Roman"/>
                <w:color w:val="006EB8"/>
              </w:rPr>
            </w:pPr>
            <w:r>
              <w:rPr>
                <w:rFonts w:ascii="Times New Roman" w:hAnsi="Times New Roman" w:cs="Times New Roman"/>
                <w:color w:val="006EB8"/>
              </w:rPr>
              <w:t>Закон за социалните услуги</w:t>
            </w:r>
          </w:p>
        </w:tc>
      </w:tr>
      <w:tr w:rsidR="00267EED" w:rsidRPr="00E239B6" w14:paraId="2AECAEA2" w14:textId="77777777" w:rsidTr="00E55C54">
        <w:tc>
          <w:tcPr>
            <w:tcW w:w="1775" w:type="dxa"/>
          </w:tcPr>
          <w:p w14:paraId="149E67D9" w14:textId="09172407" w:rsidR="00267EED" w:rsidRPr="00E239B6" w:rsidRDefault="0042081B" w:rsidP="00E55C54">
            <w:pPr>
              <w:spacing w:before="60" w:after="60"/>
              <w:rPr>
                <w:rFonts w:ascii="Times New Roman" w:hAnsi="Times New Roman" w:cs="Times New Roman"/>
                <w:b/>
                <w:bCs/>
                <w:color w:val="1FA1FF"/>
              </w:rPr>
            </w:pPr>
            <w:r>
              <w:rPr>
                <w:rFonts w:ascii="Times New Roman" w:hAnsi="Times New Roman" w:cs="Times New Roman"/>
                <w:b/>
                <w:bCs/>
                <w:color w:val="1FA1FF"/>
              </w:rPr>
              <w:t>ЗУО</w:t>
            </w:r>
          </w:p>
        </w:tc>
        <w:tc>
          <w:tcPr>
            <w:tcW w:w="7286" w:type="dxa"/>
          </w:tcPr>
          <w:p w14:paraId="1C029A78" w14:textId="30A4248C" w:rsidR="00267EED" w:rsidRPr="00E239B6" w:rsidRDefault="0042081B" w:rsidP="00E55C54">
            <w:pPr>
              <w:spacing w:before="60" w:after="60"/>
              <w:rPr>
                <w:rFonts w:ascii="Times New Roman" w:hAnsi="Times New Roman" w:cs="Times New Roman"/>
                <w:color w:val="006EB8"/>
              </w:rPr>
            </w:pPr>
            <w:r>
              <w:rPr>
                <w:rFonts w:ascii="Times New Roman" w:hAnsi="Times New Roman" w:cs="Times New Roman"/>
                <w:color w:val="006EB8"/>
              </w:rPr>
              <w:t>Закон за управление на отпадъците</w:t>
            </w:r>
          </w:p>
        </w:tc>
      </w:tr>
      <w:tr w:rsidR="00B43196" w:rsidRPr="00E239B6" w14:paraId="57EEF6FE" w14:textId="77777777" w:rsidTr="00E55C54">
        <w:tc>
          <w:tcPr>
            <w:tcW w:w="1775" w:type="dxa"/>
          </w:tcPr>
          <w:p w14:paraId="41E98AD9" w14:textId="024BAE4A" w:rsidR="00B43196" w:rsidRPr="00E239B6" w:rsidRDefault="0042081B" w:rsidP="00E55C54">
            <w:pPr>
              <w:spacing w:before="60" w:after="60"/>
              <w:rPr>
                <w:rFonts w:ascii="Times New Roman" w:hAnsi="Times New Roman" w:cs="Times New Roman"/>
                <w:b/>
                <w:bCs/>
                <w:color w:val="1FA1FF"/>
              </w:rPr>
            </w:pPr>
            <w:r>
              <w:rPr>
                <w:rFonts w:ascii="Times New Roman" w:hAnsi="Times New Roman" w:cs="Times New Roman"/>
                <w:b/>
                <w:bCs/>
                <w:color w:val="1FA1FF"/>
              </w:rPr>
              <w:t>ИС</w:t>
            </w:r>
          </w:p>
        </w:tc>
        <w:tc>
          <w:tcPr>
            <w:tcW w:w="7286" w:type="dxa"/>
          </w:tcPr>
          <w:p w14:paraId="37808159" w14:textId="7F2D7CB2" w:rsidR="00B43196" w:rsidRPr="00E239B6" w:rsidRDefault="0042081B" w:rsidP="00E55C54">
            <w:pPr>
              <w:spacing w:before="60" w:after="60"/>
              <w:rPr>
                <w:rFonts w:ascii="Times New Roman" w:hAnsi="Times New Roman" w:cs="Times New Roman"/>
                <w:color w:val="006EB8"/>
              </w:rPr>
            </w:pPr>
            <w:r>
              <w:rPr>
                <w:rFonts w:ascii="Times New Roman" w:hAnsi="Times New Roman" w:cs="Times New Roman"/>
                <w:color w:val="006EB8"/>
              </w:rPr>
              <w:t>Информационна система</w:t>
            </w:r>
          </w:p>
        </w:tc>
      </w:tr>
      <w:tr w:rsidR="00267EED" w:rsidRPr="00E239B6" w14:paraId="796D25A6" w14:textId="77777777" w:rsidTr="00E55C54">
        <w:tc>
          <w:tcPr>
            <w:tcW w:w="1775" w:type="dxa"/>
          </w:tcPr>
          <w:p w14:paraId="54F449CD" w14:textId="41288578" w:rsidR="00267EED" w:rsidRPr="00E239B6" w:rsidRDefault="00190BB9" w:rsidP="00E55C54">
            <w:pPr>
              <w:spacing w:before="60" w:after="60"/>
              <w:rPr>
                <w:rFonts w:ascii="Times New Roman" w:hAnsi="Times New Roman" w:cs="Times New Roman"/>
                <w:b/>
                <w:bCs/>
                <w:color w:val="1FA1FF"/>
              </w:rPr>
            </w:pPr>
            <w:r>
              <w:rPr>
                <w:rFonts w:ascii="Times New Roman" w:hAnsi="Times New Roman" w:cs="Times New Roman"/>
                <w:b/>
                <w:bCs/>
                <w:color w:val="1FA1FF"/>
              </w:rPr>
              <w:t>ИТСР</w:t>
            </w:r>
          </w:p>
        </w:tc>
        <w:tc>
          <w:tcPr>
            <w:tcW w:w="7286" w:type="dxa"/>
          </w:tcPr>
          <w:p w14:paraId="3AC02C38" w14:textId="054A7587" w:rsidR="00267EED" w:rsidRPr="00E239B6" w:rsidRDefault="00190BB9" w:rsidP="00E55C54">
            <w:pPr>
              <w:spacing w:before="60" w:after="60"/>
              <w:rPr>
                <w:rFonts w:ascii="Times New Roman" w:hAnsi="Times New Roman" w:cs="Times New Roman"/>
                <w:color w:val="006EB8"/>
              </w:rPr>
            </w:pPr>
            <w:r>
              <w:rPr>
                <w:rFonts w:ascii="Times New Roman" w:hAnsi="Times New Roman" w:cs="Times New Roman"/>
                <w:color w:val="006EB8"/>
              </w:rPr>
              <w:t xml:space="preserve">Интегрирана териториална </w:t>
            </w:r>
            <w:r w:rsidR="005F44AF">
              <w:rPr>
                <w:rFonts w:ascii="Times New Roman" w:hAnsi="Times New Roman" w:cs="Times New Roman"/>
                <w:color w:val="006EB8"/>
              </w:rPr>
              <w:t>стратегия</w:t>
            </w:r>
            <w:r>
              <w:rPr>
                <w:rFonts w:ascii="Times New Roman" w:hAnsi="Times New Roman" w:cs="Times New Roman"/>
                <w:color w:val="006EB8"/>
              </w:rPr>
              <w:t xml:space="preserve"> за развитие</w:t>
            </w:r>
          </w:p>
        </w:tc>
      </w:tr>
      <w:tr w:rsidR="00B43196" w:rsidRPr="00E239B6" w14:paraId="0B793FCC" w14:textId="77777777" w:rsidTr="00E55C54">
        <w:tc>
          <w:tcPr>
            <w:tcW w:w="1775" w:type="dxa"/>
          </w:tcPr>
          <w:p w14:paraId="22B4CD87" w14:textId="067C0AB6" w:rsidR="00B43196" w:rsidRPr="00E239B6" w:rsidRDefault="00190BB9" w:rsidP="00E55C54">
            <w:pPr>
              <w:spacing w:before="60" w:after="60"/>
              <w:rPr>
                <w:rFonts w:ascii="Times New Roman" w:hAnsi="Times New Roman" w:cs="Times New Roman"/>
                <w:b/>
                <w:bCs/>
                <w:color w:val="1FA1FF"/>
              </w:rPr>
            </w:pPr>
            <w:r>
              <w:rPr>
                <w:rFonts w:ascii="Times New Roman" w:hAnsi="Times New Roman" w:cs="Times New Roman"/>
                <w:b/>
                <w:bCs/>
                <w:color w:val="1FA1FF"/>
              </w:rPr>
              <w:t>КЕВР</w:t>
            </w:r>
          </w:p>
        </w:tc>
        <w:tc>
          <w:tcPr>
            <w:tcW w:w="7286" w:type="dxa"/>
          </w:tcPr>
          <w:p w14:paraId="0D3D808C" w14:textId="0371B885" w:rsidR="00B43196" w:rsidRPr="00E239B6" w:rsidRDefault="00190BB9" w:rsidP="00E55C54">
            <w:pPr>
              <w:spacing w:before="60" w:after="60"/>
              <w:rPr>
                <w:rFonts w:ascii="Times New Roman" w:hAnsi="Times New Roman" w:cs="Times New Roman"/>
                <w:color w:val="006EB8"/>
              </w:rPr>
            </w:pPr>
            <w:r>
              <w:rPr>
                <w:rFonts w:ascii="Times New Roman" w:hAnsi="Times New Roman" w:cs="Times New Roman"/>
                <w:color w:val="006EB8"/>
              </w:rPr>
              <w:t>Комисия за енергийно и водно регулиране</w:t>
            </w:r>
          </w:p>
        </w:tc>
      </w:tr>
      <w:tr w:rsidR="00267EED" w:rsidRPr="00E239B6" w14:paraId="2BD33F09" w14:textId="77777777" w:rsidTr="00E55C54">
        <w:tc>
          <w:tcPr>
            <w:tcW w:w="1775" w:type="dxa"/>
          </w:tcPr>
          <w:p w14:paraId="6B4A522E" w14:textId="52CB458A" w:rsidR="00267EED" w:rsidRPr="00E239B6" w:rsidRDefault="00190BB9" w:rsidP="00E55C54">
            <w:pPr>
              <w:spacing w:before="60" w:after="60"/>
              <w:rPr>
                <w:rFonts w:ascii="Times New Roman" w:hAnsi="Times New Roman" w:cs="Times New Roman"/>
                <w:b/>
                <w:bCs/>
                <w:color w:val="1FA1FF"/>
              </w:rPr>
            </w:pPr>
            <w:r>
              <w:rPr>
                <w:rFonts w:ascii="Times New Roman" w:hAnsi="Times New Roman" w:cs="Times New Roman"/>
                <w:b/>
                <w:bCs/>
                <w:color w:val="1FA1FF"/>
              </w:rPr>
              <w:t>МОН</w:t>
            </w:r>
          </w:p>
        </w:tc>
        <w:tc>
          <w:tcPr>
            <w:tcW w:w="7286" w:type="dxa"/>
          </w:tcPr>
          <w:p w14:paraId="1D3F98BD" w14:textId="21F7EA4E" w:rsidR="00267EED" w:rsidRPr="00E239B6" w:rsidRDefault="00190BB9" w:rsidP="00E55C54">
            <w:pPr>
              <w:spacing w:before="60" w:after="60"/>
              <w:rPr>
                <w:rFonts w:ascii="Times New Roman" w:hAnsi="Times New Roman" w:cs="Times New Roman"/>
                <w:color w:val="006EB8"/>
              </w:rPr>
            </w:pPr>
            <w:r>
              <w:rPr>
                <w:rFonts w:ascii="Times New Roman" w:hAnsi="Times New Roman" w:cs="Times New Roman"/>
                <w:color w:val="006EB8"/>
              </w:rPr>
              <w:t>Министерство на образованието и науката</w:t>
            </w:r>
          </w:p>
        </w:tc>
      </w:tr>
      <w:tr w:rsidR="00267EED" w:rsidRPr="00E239B6" w14:paraId="3C458CB8" w14:textId="77777777" w:rsidTr="00E55C54">
        <w:tc>
          <w:tcPr>
            <w:tcW w:w="1775" w:type="dxa"/>
          </w:tcPr>
          <w:p w14:paraId="622614D5" w14:textId="1CC39703" w:rsidR="00267EED" w:rsidRPr="00E239B6" w:rsidRDefault="00190BB9" w:rsidP="00E55C54">
            <w:pPr>
              <w:spacing w:before="60" w:after="60"/>
              <w:rPr>
                <w:rFonts w:ascii="Times New Roman" w:hAnsi="Times New Roman" w:cs="Times New Roman"/>
                <w:b/>
                <w:bCs/>
                <w:color w:val="1FA1FF"/>
              </w:rPr>
            </w:pPr>
            <w:r>
              <w:rPr>
                <w:rFonts w:ascii="Times New Roman" w:hAnsi="Times New Roman" w:cs="Times New Roman"/>
                <w:b/>
                <w:bCs/>
                <w:color w:val="1FA1FF"/>
              </w:rPr>
              <w:t>МС</w:t>
            </w:r>
          </w:p>
        </w:tc>
        <w:tc>
          <w:tcPr>
            <w:tcW w:w="7286" w:type="dxa"/>
          </w:tcPr>
          <w:p w14:paraId="69FA240A" w14:textId="34A08D5E" w:rsidR="00267EED" w:rsidRPr="00E239B6" w:rsidRDefault="00190BB9" w:rsidP="00E55C54">
            <w:pPr>
              <w:spacing w:before="60" w:after="60"/>
              <w:rPr>
                <w:rFonts w:ascii="Times New Roman" w:hAnsi="Times New Roman" w:cs="Times New Roman"/>
                <w:color w:val="006EB8"/>
              </w:rPr>
            </w:pPr>
            <w:r>
              <w:rPr>
                <w:rFonts w:ascii="Times New Roman" w:hAnsi="Times New Roman" w:cs="Times New Roman"/>
                <w:color w:val="006EB8"/>
              </w:rPr>
              <w:t>Министерски съвет</w:t>
            </w:r>
          </w:p>
        </w:tc>
      </w:tr>
      <w:tr w:rsidR="00267EED" w:rsidRPr="00E239B6" w14:paraId="07188B85" w14:textId="77777777" w:rsidTr="00E55C54">
        <w:tc>
          <w:tcPr>
            <w:tcW w:w="1775" w:type="dxa"/>
          </w:tcPr>
          <w:p w14:paraId="533436B3" w14:textId="512C1E3E" w:rsidR="00267EED" w:rsidRPr="00E239B6" w:rsidRDefault="00190BB9" w:rsidP="00E55C54">
            <w:pPr>
              <w:spacing w:before="60" w:after="60"/>
              <w:rPr>
                <w:rFonts w:ascii="Times New Roman" w:hAnsi="Times New Roman" w:cs="Times New Roman"/>
                <w:b/>
                <w:bCs/>
                <w:color w:val="1FA1FF"/>
              </w:rPr>
            </w:pPr>
            <w:r>
              <w:rPr>
                <w:rFonts w:ascii="Times New Roman" w:hAnsi="Times New Roman" w:cs="Times New Roman"/>
                <w:b/>
                <w:bCs/>
                <w:color w:val="1FA1FF"/>
              </w:rPr>
              <w:t>МСП</w:t>
            </w:r>
          </w:p>
        </w:tc>
        <w:tc>
          <w:tcPr>
            <w:tcW w:w="7286" w:type="dxa"/>
          </w:tcPr>
          <w:p w14:paraId="1523524A" w14:textId="206C6FD0" w:rsidR="00267EED" w:rsidRPr="00E239B6" w:rsidRDefault="00190BB9" w:rsidP="00E55C54">
            <w:pPr>
              <w:spacing w:before="60" w:after="60"/>
              <w:rPr>
                <w:rFonts w:ascii="Times New Roman" w:hAnsi="Times New Roman" w:cs="Times New Roman"/>
                <w:color w:val="006EB8"/>
              </w:rPr>
            </w:pPr>
            <w:r>
              <w:rPr>
                <w:rFonts w:ascii="Times New Roman" w:hAnsi="Times New Roman" w:cs="Times New Roman"/>
                <w:color w:val="006EB8"/>
              </w:rPr>
              <w:t>Малки и средни предприятия</w:t>
            </w:r>
          </w:p>
        </w:tc>
      </w:tr>
      <w:tr w:rsidR="00267EED" w:rsidRPr="00E239B6" w14:paraId="40370979" w14:textId="77777777" w:rsidTr="00E55C54">
        <w:tc>
          <w:tcPr>
            <w:tcW w:w="1775" w:type="dxa"/>
          </w:tcPr>
          <w:p w14:paraId="53AD2E5A" w14:textId="0E67F67B" w:rsidR="00267EED" w:rsidRPr="00E239B6" w:rsidRDefault="00190BB9" w:rsidP="00E55C54">
            <w:pPr>
              <w:spacing w:before="60" w:after="60"/>
              <w:rPr>
                <w:rFonts w:ascii="Times New Roman" w:hAnsi="Times New Roman" w:cs="Times New Roman"/>
                <w:b/>
                <w:bCs/>
                <w:color w:val="1FA1FF"/>
              </w:rPr>
            </w:pPr>
            <w:r>
              <w:rPr>
                <w:rFonts w:ascii="Times New Roman" w:hAnsi="Times New Roman" w:cs="Times New Roman"/>
                <w:b/>
                <w:bCs/>
                <w:color w:val="1FA1FF"/>
              </w:rPr>
              <w:t>НИРД</w:t>
            </w:r>
          </w:p>
        </w:tc>
        <w:tc>
          <w:tcPr>
            <w:tcW w:w="7286" w:type="dxa"/>
          </w:tcPr>
          <w:p w14:paraId="35D82603" w14:textId="3C1A1578" w:rsidR="00267EED" w:rsidRPr="00E239B6" w:rsidRDefault="00190BB9" w:rsidP="00E55C54">
            <w:pPr>
              <w:spacing w:before="60" w:after="60"/>
              <w:rPr>
                <w:rFonts w:ascii="Times New Roman" w:hAnsi="Times New Roman" w:cs="Times New Roman"/>
                <w:color w:val="006EB8"/>
              </w:rPr>
            </w:pPr>
            <w:r>
              <w:rPr>
                <w:rFonts w:ascii="Times New Roman" w:hAnsi="Times New Roman" w:cs="Times New Roman"/>
                <w:color w:val="006EB8"/>
              </w:rPr>
              <w:t>Научноизследователска и развойна дейност</w:t>
            </w:r>
          </w:p>
        </w:tc>
      </w:tr>
      <w:tr w:rsidR="008B338C" w:rsidRPr="00E239B6" w14:paraId="519E895E" w14:textId="77777777" w:rsidTr="00E55C54">
        <w:tc>
          <w:tcPr>
            <w:tcW w:w="1775" w:type="dxa"/>
          </w:tcPr>
          <w:p w14:paraId="0E4029D8" w14:textId="21C621BE" w:rsidR="008B338C" w:rsidRPr="00E239B6" w:rsidRDefault="00190BB9" w:rsidP="00E55C54">
            <w:pPr>
              <w:spacing w:before="60" w:after="60"/>
              <w:rPr>
                <w:rFonts w:ascii="Times New Roman" w:hAnsi="Times New Roman" w:cs="Times New Roman"/>
                <w:b/>
                <w:bCs/>
                <w:color w:val="1FA1FF"/>
              </w:rPr>
            </w:pPr>
            <w:r>
              <w:rPr>
                <w:rFonts w:ascii="Times New Roman" w:hAnsi="Times New Roman" w:cs="Times New Roman"/>
                <w:b/>
                <w:bCs/>
                <w:color w:val="1FA1FF"/>
              </w:rPr>
              <w:t>НПО</w:t>
            </w:r>
          </w:p>
        </w:tc>
        <w:tc>
          <w:tcPr>
            <w:tcW w:w="7286" w:type="dxa"/>
          </w:tcPr>
          <w:p w14:paraId="4E91FCDD" w14:textId="38E88678" w:rsidR="008B338C" w:rsidRPr="00E239B6" w:rsidRDefault="00190BB9" w:rsidP="00E55C54">
            <w:pPr>
              <w:spacing w:before="60" w:after="60"/>
              <w:rPr>
                <w:rFonts w:ascii="Times New Roman" w:hAnsi="Times New Roman" w:cs="Times New Roman"/>
                <w:color w:val="006EB8"/>
              </w:rPr>
            </w:pPr>
            <w:r>
              <w:rPr>
                <w:rFonts w:ascii="Times New Roman" w:hAnsi="Times New Roman" w:cs="Times New Roman"/>
                <w:color w:val="006EB8"/>
              </w:rPr>
              <w:t>Неправителствена организация</w:t>
            </w:r>
          </w:p>
        </w:tc>
      </w:tr>
      <w:tr w:rsidR="008B338C" w:rsidRPr="00E239B6" w14:paraId="2715A925" w14:textId="77777777" w:rsidTr="00E55C54">
        <w:tc>
          <w:tcPr>
            <w:tcW w:w="1775" w:type="dxa"/>
          </w:tcPr>
          <w:p w14:paraId="3D119D4D" w14:textId="1B031E95" w:rsidR="008B338C" w:rsidRPr="00E239B6" w:rsidRDefault="00955D24" w:rsidP="00E55C54">
            <w:pPr>
              <w:spacing w:before="60" w:after="60"/>
              <w:rPr>
                <w:rFonts w:ascii="Times New Roman" w:hAnsi="Times New Roman" w:cs="Times New Roman"/>
                <w:b/>
                <w:bCs/>
                <w:color w:val="1FA1FF"/>
              </w:rPr>
            </w:pPr>
            <w:r>
              <w:rPr>
                <w:rFonts w:ascii="Times New Roman" w:hAnsi="Times New Roman" w:cs="Times New Roman"/>
                <w:b/>
                <w:bCs/>
                <w:color w:val="1FA1FF"/>
              </w:rPr>
              <w:t>НСИ</w:t>
            </w:r>
          </w:p>
        </w:tc>
        <w:tc>
          <w:tcPr>
            <w:tcW w:w="7286" w:type="dxa"/>
          </w:tcPr>
          <w:p w14:paraId="67CC6398" w14:textId="1CE108ED" w:rsidR="008B338C" w:rsidRPr="00E239B6" w:rsidRDefault="00955D24" w:rsidP="00E55C54">
            <w:pPr>
              <w:spacing w:before="60" w:after="60"/>
              <w:rPr>
                <w:rFonts w:ascii="Times New Roman" w:hAnsi="Times New Roman" w:cs="Times New Roman"/>
                <w:color w:val="006EB8"/>
              </w:rPr>
            </w:pPr>
            <w:r>
              <w:rPr>
                <w:rFonts w:ascii="Times New Roman" w:hAnsi="Times New Roman" w:cs="Times New Roman"/>
                <w:color w:val="006EB8"/>
              </w:rPr>
              <w:t>Национален статистически институт</w:t>
            </w:r>
          </w:p>
        </w:tc>
      </w:tr>
      <w:tr w:rsidR="00955D24" w:rsidRPr="00E239B6" w14:paraId="42195BBB" w14:textId="77777777" w:rsidTr="00E55C54">
        <w:tc>
          <w:tcPr>
            <w:tcW w:w="1775" w:type="dxa"/>
          </w:tcPr>
          <w:p w14:paraId="5B4AAF01" w14:textId="20F14E06" w:rsidR="00955D24" w:rsidRPr="00190BB9" w:rsidRDefault="00955D24" w:rsidP="00E55C54">
            <w:pPr>
              <w:spacing w:before="60" w:after="60"/>
              <w:rPr>
                <w:rFonts w:ascii="Times New Roman" w:hAnsi="Times New Roman" w:cs="Times New Roman"/>
                <w:b/>
                <w:bCs/>
                <w:color w:val="1FA1FF"/>
              </w:rPr>
            </w:pPr>
            <w:r>
              <w:rPr>
                <w:rFonts w:ascii="Times New Roman" w:hAnsi="Times New Roman" w:cs="Times New Roman"/>
                <w:b/>
                <w:bCs/>
                <w:color w:val="1FA1FF"/>
              </w:rPr>
              <w:t>НСРРБ</w:t>
            </w:r>
          </w:p>
        </w:tc>
        <w:tc>
          <w:tcPr>
            <w:tcW w:w="7286" w:type="dxa"/>
          </w:tcPr>
          <w:p w14:paraId="5B28AA47" w14:textId="4B468E31" w:rsidR="00955D24" w:rsidRPr="00190BB9" w:rsidRDefault="00955D24" w:rsidP="00E55C54">
            <w:pPr>
              <w:spacing w:before="60" w:after="60"/>
              <w:rPr>
                <w:rFonts w:ascii="Times New Roman" w:hAnsi="Times New Roman" w:cs="Times New Roman"/>
                <w:color w:val="006EB8"/>
              </w:rPr>
            </w:pPr>
            <w:r>
              <w:rPr>
                <w:rFonts w:ascii="Times New Roman" w:hAnsi="Times New Roman" w:cs="Times New Roman"/>
                <w:color w:val="006EB8"/>
              </w:rPr>
              <w:t>Национална стратегия за развитие на Република България</w:t>
            </w:r>
          </w:p>
        </w:tc>
      </w:tr>
      <w:tr w:rsidR="00955D24" w:rsidRPr="00E239B6" w14:paraId="095ED7E6" w14:textId="77777777" w:rsidTr="00E55C54">
        <w:tc>
          <w:tcPr>
            <w:tcW w:w="1775" w:type="dxa"/>
          </w:tcPr>
          <w:p w14:paraId="39B185CD" w14:textId="01F939D0" w:rsidR="00955D24" w:rsidRPr="00190BB9" w:rsidRDefault="00955D24" w:rsidP="00E55C54">
            <w:pPr>
              <w:spacing w:before="60" w:after="60"/>
              <w:rPr>
                <w:rFonts w:ascii="Times New Roman" w:hAnsi="Times New Roman" w:cs="Times New Roman"/>
                <w:b/>
                <w:bCs/>
                <w:color w:val="1FA1FF"/>
              </w:rPr>
            </w:pPr>
            <w:r w:rsidRPr="00955D24">
              <w:rPr>
                <w:rFonts w:ascii="Times New Roman" w:hAnsi="Times New Roman" w:cs="Times New Roman"/>
                <w:b/>
                <w:bCs/>
                <w:color w:val="1FA1FF"/>
              </w:rPr>
              <w:t>ОECD</w:t>
            </w:r>
          </w:p>
        </w:tc>
        <w:tc>
          <w:tcPr>
            <w:tcW w:w="7286" w:type="dxa"/>
          </w:tcPr>
          <w:p w14:paraId="6A66EB54" w14:textId="430C3653" w:rsidR="00955D24" w:rsidRPr="00190BB9" w:rsidRDefault="00955D24" w:rsidP="00E55C54">
            <w:pPr>
              <w:spacing w:before="60" w:after="60"/>
              <w:rPr>
                <w:rFonts w:ascii="Times New Roman" w:hAnsi="Times New Roman" w:cs="Times New Roman"/>
                <w:color w:val="006EB8"/>
              </w:rPr>
            </w:pPr>
            <w:proofErr w:type="spellStart"/>
            <w:r w:rsidRPr="00955D24">
              <w:rPr>
                <w:rFonts w:ascii="Times New Roman" w:hAnsi="Times New Roman" w:cs="Times New Roman"/>
                <w:color w:val="006EB8"/>
              </w:rPr>
              <w:t>Organisation</w:t>
            </w:r>
            <w:proofErr w:type="spellEnd"/>
            <w:r w:rsidRPr="00955D24">
              <w:rPr>
                <w:rFonts w:ascii="Times New Roman" w:hAnsi="Times New Roman" w:cs="Times New Roman"/>
                <w:color w:val="006EB8"/>
              </w:rPr>
              <w:t xml:space="preserve"> </w:t>
            </w:r>
            <w:proofErr w:type="spellStart"/>
            <w:r w:rsidRPr="00955D24">
              <w:rPr>
                <w:rFonts w:ascii="Times New Roman" w:hAnsi="Times New Roman" w:cs="Times New Roman"/>
                <w:color w:val="006EB8"/>
              </w:rPr>
              <w:t>for</w:t>
            </w:r>
            <w:proofErr w:type="spellEnd"/>
            <w:r w:rsidRPr="00955D24">
              <w:rPr>
                <w:rFonts w:ascii="Times New Roman" w:hAnsi="Times New Roman" w:cs="Times New Roman"/>
                <w:color w:val="006EB8"/>
              </w:rPr>
              <w:t xml:space="preserve"> </w:t>
            </w:r>
            <w:proofErr w:type="spellStart"/>
            <w:r w:rsidRPr="00955D24">
              <w:rPr>
                <w:rFonts w:ascii="Times New Roman" w:hAnsi="Times New Roman" w:cs="Times New Roman"/>
                <w:color w:val="006EB8"/>
              </w:rPr>
              <w:t>Economic</w:t>
            </w:r>
            <w:proofErr w:type="spellEnd"/>
            <w:r w:rsidRPr="00955D24">
              <w:rPr>
                <w:rFonts w:ascii="Times New Roman" w:hAnsi="Times New Roman" w:cs="Times New Roman"/>
                <w:color w:val="006EB8"/>
              </w:rPr>
              <w:t xml:space="preserve"> </w:t>
            </w:r>
            <w:proofErr w:type="spellStart"/>
            <w:r w:rsidRPr="00955D24">
              <w:rPr>
                <w:rFonts w:ascii="Times New Roman" w:hAnsi="Times New Roman" w:cs="Times New Roman"/>
                <w:color w:val="006EB8"/>
              </w:rPr>
              <w:t>Cooperation</w:t>
            </w:r>
            <w:proofErr w:type="spellEnd"/>
            <w:r w:rsidRPr="00955D24">
              <w:rPr>
                <w:rFonts w:ascii="Times New Roman" w:hAnsi="Times New Roman" w:cs="Times New Roman"/>
                <w:color w:val="006EB8"/>
              </w:rPr>
              <w:t xml:space="preserve"> </w:t>
            </w:r>
            <w:proofErr w:type="spellStart"/>
            <w:r w:rsidRPr="00955D24">
              <w:rPr>
                <w:rFonts w:ascii="Times New Roman" w:hAnsi="Times New Roman" w:cs="Times New Roman"/>
                <w:color w:val="006EB8"/>
              </w:rPr>
              <w:t>and</w:t>
            </w:r>
            <w:proofErr w:type="spellEnd"/>
            <w:r w:rsidRPr="00955D24">
              <w:rPr>
                <w:rFonts w:ascii="Times New Roman" w:hAnsi="Times New Roman" w:cs="Times New Roman"/>
                <w:color w:val="006EB8"/>
              </w:rPr>
              <w:t xml:space="preserve"> </w:t>
            </w:r>
            <w:proofErr w:type="spellStart"/>
            <w:r w:rsidRPr="00955D24">
              <w:rPr>
                <w:rFonts w:ascii="Times New Roman" w:hAnsi="Times New Roman" w:cs="Times New Roman"/>
                <w:color w:val="006EB8"/>
              </w:rPr>
              <w:t>Development</w:t>
            </w:r>
            <w:proofErr w:type="spellEnd"/>
          </w:p>
        </w:tc>
      </w:tr>
      <w:tr w:rsidR="00955D24" w:rsidRPr="00E239B6" w14:paraId="72CC8B95" w14:textId="77777777" w:rsidTr="00E55C54">
        <w:tc>
          <w:tcPr>
            <w:tcW w:w="1775" w:type="dxa"/>
          </w:tcPr>
          <w:p w14:paraId="3B03177E" w14:textId="71F09FBC" w:rsidR="00955D24" w:rsidRPr="00190BB9" w:rsidRDefault="00955D24" w:rsidP="00E55C54">
            <w:pPr>
              <w:spacing w:before="60" w:after="60"/>
              <w:rPr>
                <w:rFonts w:ascii="Times New Roman" w:hAnsi="Times New Roman" w:cs="Times New Roman"/>
                <w:b/>
                <w:bCs/>
                <w:color w:val="1FA1FF"/>
              </w:rPr>
            </w:pPr>
            <w:r>
              <w:rPr>
                <w:rFonts w:ascii="Times New Roman" w:hAnsi="Times New Roman" w:cs="Times New Roman"/>
                <w:b/>
                <w:bCs/>
                <w:color w:val="1FA1FF"/>
              </w:rPr>
              <w:t>ООН</w:t>
            </w:r>
          </w:p>
        </w:tc>
        <w:tc>
          <w:tcPr>
            <w:tcW w:w="7286" w:type="dxa"/>
          </w:tcPr>
          <w:p w14:paraId="00A91D0F" w14:textId="5164B122" w:rsidR="00955D24" w:rsidRPr="00190BB9" w:rsidRDefault="00955D24" w:rsidP="00E55C54">
            <w:pPr>
              <w:spacing w:before="60" w:after="60"/>
              <w:rPr>
                <w:rFonts w:ascii="Times New Roman" w:hAnsi="Times New Roman" w:cs="Times New Roman"/>
                <w:color w:val="006EB8"/>
              </w:rPr>
            </w:pPr>
            <w:r>
              <w:rPr>
                <w:rFonts w:ascii="Times New Roman" w:hAnsi="Times New Roman" w:cs="Times New Roman"/>
                <w:color w:val="006EB8"/>
              </w:rPr>
              <w:t>Организация на обединените нации</w:t>
            </w:r>
          </w:p>
        </w:tc>
      </w:tr>
      <w:tr w:rsidR="00955D24" w:rsidRPr="00E239B6" w14:paraId="6AF4181A" w14:textId="77777777" w:rsidTr="00E55C54">
        <w:tc>
          <w:tcPr>
            <w:tcW w:w="1775" w:type="dxa"/>
          </w:tcPr>
          <w:p w14:paraId="5532A413" w14:textId="4833AB2F" w:rsidR="00955D24" w:rsidRDefault="00955D24" w:rsidP="00E55C54">
            <w:pPr>
              <w:spacing w:before="60" w:after="60"/>
              <w:rPr>
                <w:rFonts w:ascii="Times New Roman" w:hAnsi="Times New Roman" w:cs="Times New Roman"/>
                <w:b/>
                <w:bCs/>
                <w:color w:val="1FA1FF"/>
              </w:rPr>
            </w:pPr>
            <w:r>
              <w:rPr>
                <w:rFonts w:ascii="Times New Roman" w:hAnsi="Times New Roman" w:cs="Times New Roman"/>
                <w:b/>
                <w:bCs/>
                <w:color w:val="1FA1FF"/>
              </w:rPr>
              <w:t>ПИРО</w:t>
            </w:r>
          </w:p>
        </w:tc>
        <w:tc>
          <w:tcPr>
            <w:tcW w:w="7286" w:type="dxa"/>
          </w:tcPr>
          <w:p w14:paraId="12CD59A0" w14:textId="12739A57" w:rsidR="00955D24" w:rsidRDefault="000631EC" w:rsidP="00E55C54">
            <w:pPr>
              <w:spacing w:before="60" w:after="60"/>
              <w:rPr>
                <w:rFonts w:ascii="Times New Roman" w:hAnsi="Times New Roman" w:cs="Times New Roman"/>
                <w:color w:val="006EB8"/>
              </w:rPr>
            </w:pPr>
            <w:r>
              <w:rPr>
                <w:rFonts w:ascii="Times New Roman" w:hAnsi="Times New Roman" w:cs="Times New Roman"/>
                <w:color w:val="006EB8"/>
              </w:rPr>
              <w:t>План за интегрирано развитие на община</w:t>
            </w:r>
          </w:p>
        </w:tc>
      </w:tr>
      <w:tr w:rsidR="00955D24" w:rsidRPr="00E239B6" w14:paraId="1FC8C7EE" w14:textId="77777777" w:rsidTr="00E55C54">
        <w:tc>
          <w:tcPr>
            <w:tcW w:w="1775" w:type="dxa"/>
          </w:tcPr>
          <w:p w14:paraId="1E7862AD" w14:textId="1FDC0F05" w:rsidR="00955D24" w:rsidRDefault="00955D24" w:rsidP="00E55C54">
            <w:pPr>
              <w:spacing w:before="60" w:after="60"/>
              <w:rPr>
                <w:rFonts w:ascii="Times New Roman" w:hAnsi="Times New Roman" w:cs="Times New Roman"/>
                <w:b/>
                <w:bCs/>
                <w:color w:val="1FA1FF"/>
              </w:rPr>
            </w:pPr>
            <w:r>
              <w:rPr>
                <w:rFonts w:ascii="Times New Roman" w:hAnsi="Times New Roman" w:cs="Times New Roman"/>
                <w:b/>
                <w:bCs/>
                <w:color w:val="1FA1FF"/>
              </w:rPr>
              <w:t>СМР</w:t>
            </w:r>
          </w:p>
        </w:tc>
        <w:tc>
          <w:tcPr>
            <w:tcW w:w="7286" w:type="dxa"/>
          </w:tcPr>
          <w:p w14:paraId="0B6E4138" w14:textId="7A8095DC" w:rsidR="00955D24" w:rsidRDefault="00955D24" w:rsidP="00E55C54">
            <w:pPr>
              <w:spacing w:before="60" w:after="60"/>
              <w:rPr>
                <w:rFonts w:ascii="Times New Roman" w:hAnsi="Times New Roman" w:cs="Times New Roman"/>
                <w:color w:val="006EB8"/>
              </w:rPr>
            </w:pPr>
            <w:r>
              <w:rPr>
                <w:rFonts w:ascii="Times New Roman" w:hAnsi="Times New Roman" w:cs="Times New Roman"/>
                <w:color w:val="006EB8"/>
              </w:rPr>
              <w:t>Строително-монтажни работи</w:t>
            </w:r>
          </w:p>
        </w:tc>
      </w:tr>
      <w:tr w:rsidR="00955D24" w:rsidRPr="00E239B6" w14:paraId="058E38B7" w14:textId="77777777" w:rsidTr="00E55C54">
        <w:tc>
          <w:tcPr>
            <w:tcW w:w="1775" w:type="dxa"/>
          </w:tcPr>
          <w:p w14:paraId="6C76B768" w14:textId="34647513" w:rsidR="00955D24" w:rsidRDefault="00955D24" w:rsidP="00E55C54">
            <w:pPr>
              <w:spacing w:before="60" w:after="60"/>
              <w:rPr>
                <w:rFonts w:ascii="Times New Roman" w:hAnsi="Times New Roman" w:cs="Times New Roman"/>
                <w:b/>
                <w:bCs/>
                <w:color w:val="1FA1FF"/>
              </w:rPr>
            </w:pPr>
            <w:r>
              <w:rPr>
                <w:rFonts w:ascii="Times New Roman" w:hAnsi="Times New Roman" w:cs="Times New Roman"/>
                <w:b/>
                <w:bCs/>
                <w:color w:val="1FA1FF"/>
              </w:rPr>
              <w:t>УПМСНА</w:t>
            </w:r>
          </w:p>
        </w:tc>
        <w:tc>
          <w:tcPr>
            <w:tcW w:w="7286" w:type="dxa"/>
          </w:tcPr>
          <w:p w14:paraId="2166F33D" w14:textId="782B44C8" w:rsidR="00955D24" w:rsidRDefault="00955D24" w:rsidP="00E55C54">
            <w:pPr>
              <w:spacing w:before="60" w:after="60"/>
              <w:rPr>
                <w:rFonts w:ascii="Times New Roman" w:hAnsi="Times New Roman" w:cs="Times New Roman"/>
                <w:color w:val="006EB8"/>
              </w:rPr>
            </w:pPr>
            <w:r>
              <w:rPr>
                <w:rFonts w:ascii="Times New Roman" w:hAnsi="Times New Roman" w:cs="Times New Roman"/>
                <w:color w:val="006EB8"/>
              </w:rPr>
              <w:t>Устройствен правилник на Министерския съвет и на неговата администрация</w:t>
            </w:r>
          </w:p>
        </w:tc>
      </w:tr>
    </w:tbl>
    <w:p w14:paraId="5BDFA431" w14:textId="77777777" w:rsidR="004D195C" w:rsidRPr="00E239B6" w:rsidRDefault="004D195C" w:rsidP="004D195C">
      <w:pPr>
        <w:rPr>
          <w:rFonts w:ascii="Times New Roman" w:hAnsi="Times New Roman" w:cs="Times New Roman"/>
          <w:b/>
          <w:bCs/>
          <w:sz w:val="24"/>
          <w:szCs w:val="24"/>
        </w:rPr>
      </w:pPr>
      <w:r w:rsidRPr="00E239B6">
        <w:rPr>
          <w:rFonts w:ascii="Times New Roman" w:hAnsi="Times New Roman" w:cs="Times New Roman"/>
          <w:b/>
          <w:bCs/>
          <w:sz w:val="24"/>
          <w:szCs w:val="24"/>
        </w:rPr>
        <w:br w:type="page"/>
      </w:r>
    </w:p>
    <w:p w14:paraId="6ED5C3F9" w14:textId="7294F96A" w:rsidR="00ED0D9A" w:rsidRPr="00E239B6" w:rsidRDefault="003F1246" w:rsidP="00A319B9">
      <w:pPr>
        <w:pStyle w:val="EcorysH1"/>
        <w:numPr>
          <w:ilvl w:val="0"/>
          <w:numId w:val="56"/>
        </w:numPr>
        <w:rPr>
          <w:rFonts w:ascii="Times New Roman" w:hAnsi="Times New Roman" w:cs="Times New Roman"/>
          <w:color w:val="002060"/>
          <w:sz w:val="32"/>
          <w:szCs w:val="32"/>
          <w:lang w:val="bg-BG"/>
        </w:rPr>
      </w:pPr>
      <w:bookmarkStart w:id="2" w:name="_Toc166252164"/>
      <w:bookmarkStart w:id="3" w:name="_Toc214960835"/>
      <w:bookmarkStart w:id="4" w:name="_Toc415758857"/>
      <w:r w:rsidRPr="00E239B6">
        <w:rPr>
          <w:rFonts w:ascii="Times New Roman" w:hAnsi="Times New Roman" w:cs="Times New Roman"/>
          <w:color w:val="002060"/>
          <w:sz w:val="32"/>
          <w:szCs w:val="32"/>
          <w:lang w:val="bg-BG"/>
        </w:rPr>
        <w:lastRenderedPageBreak/>
        <w:t>Въведение</w:t>
      </w:r>
      <w:bookmarkEnd w:id="2"/>
      <w:bookmarkEnd w:id="3"/>
    </w:p>
    <w:bookmarkEnd w:id="4"/>
    <w:p w14:paraId="30338835" w14:textId="1B6D84CA" w:rsidR="00F824DB" w:rsidRPr="00E239B6" w:rsidRDefault="00CC6B9D" w:rsidP="00B5275C">
      <w:pPr>
        <w:pStyle w:val="EcorysLeadInText"/>
        <w:ind w:firstLine="360"/>
        <w:jc w:val="both"/>
        <w:rPr>
          <w:rFonts w:ascii="Times New Roman" w:eastAsia="Times New Roman" w:hAnsi="Times New Roman" w:cs="Times New Roman"/>
          <w:noProof w:val="0"/>
          <w:color w:val="000000" w:themeColor="text1"/>
          <w:sz w:val="22"/>
          <w:szCs w:val="22"/>
          <w:lang w:val="bg-BG"/>
        </w:rPr>
      </w:pPr>
      <w:r w:rsidRPr="00E239B6">
        <w:rPr>
          <w:rFonts w:ascii="Times New Roman" w:eastAsia="Times New Roman" w:hAnsi="Times New Roman" w:cs="Times New Roman"/>
          <w:noProof w:val="0"/>
          <w:color w:val="000000" w:themeColor="text1"/>
          <w:sz w:val="22"/>
          <w:szCs w:val="22"/>
          <w:lang w:val="bg-BG"/>
        </w:rPr>
        <w:t xml:space="preserve">Настоящият документ представя </w:t>
      </w:r>
      <w:r w:rsidR="00CB5D2E" w:rsidRPr="00E239B6">
        <w:rPr>
          <w:rFonts w:ascii="Times New Roman" w:eastAsia="Times New Roman" w:hAnsi="Times New Roman" w:cs="Times New Roman"/>
          <w:noProof w:val="0"/>
          <w:color w:val="000000" w:themeColor="text1"/>
          <w:sz w:val="22"/>
          <w:szCs w:val="22"/>
          <w:lang w:val="bg-BG"/>
        </w:rPr>
        <w:t xml:space="preserve">Наръчник за приложение на </w:t>
      </w:r>
      <w:r w:rsidRPr="00E239B6">
        <w:rPr>
          <w:rFonts w:ascii="Times New Roman" w:eastAsia="Times New Roman" w:hAnsi="Times New Roman" w:cs="Times New Roman"/>
          <w:noProof w:val="0"/>
          <w:color w:val="000000" w:themeColor="text1"/>
          <w:sz w:val="22"/>
          <w:szCs w:val="22"/>
          <w:lang w:val="bg-BG"/>
        </w:rPr>
        <w:t xml:space="preserve">Методологията за стратегическо планиране, изготвен </w:t>
      </w:r>
      <w:r w:rsidR="001A6D45" w:rsidRPr="00E239B6">
        <w:rPr>
          <w:rFonts w:ascii="Times New Roman" w:eastAsia="Times New Roman" w:hAnsi="Times New Roman" w:cs="Times New Roman"/>
          <w:noProof w:val="0"/>
          <w:color w:val="000000" w:themeColor="text1"/>
          <w:sz w:val="22"/>
          <w:szCs w:val="22"/>
          <w:lang w:val="bg-BG"/>
        </w:rPr>
        <w:t xml:space="preserve">въз основа на </w:t>
      </w:r>
      <w:r w:rsidRPr="00E239B6">
        <w:rPr>
          <w:rFonts w:ascii="Times New Roman" w:eastAsia="Times New Roman" w:hAnsi="Times New Roman" w:cs="Times New Roman"/>
          <w:noProof w:val="0"/>
          <w:color w:val="000000" w:themeColor="text1"/>
          <w:sz w:val="22"/>
          <w:szCs w:val="22"/>
          <w:lang w:val="bg-BG"/>
        </w:rPr>
        <w:t xml:space="preserve"> Резултат D A.1 от договор </w:t>
      </w:r>
      <w:r w:rsidR="00F824DB" w:rsidRPr="00E239B6">
        <w:rPr>
          <w:rFonts w:ascii="Times New Roman" w:eastAsia="Times New Roman" w:hAnsi="Times New Roman" w:cs="Times New Roman"/>
          <w:noProof w:val="0"/>
          <w:color w:val="000000" w:themeColor="text1"/>
          <w:sz w:val="22"/>
          <w:szCs w:val="22"/>
          <w:lang w:val="bg-BG"/>
        </w:rPr>
        <w:t xml:space="preserve">REFORM/2021/OP/0006-01 </w:t>
      </w:r>
      <w:r w:rsidRPr="00E239B6">
        <w:rPr>
          <w:rFonts w:ascii="Times New Roman" w:eastAsia="Times New Roman" w:hAnsi="Times New Roman" w:cs="Times New Roman"/>
          <w:noProof w:val="0"/>
          <w:color w:val="000000" w:themeColor="text1"/>
          <w:sz w:val="22"/>
          <w:szCs w:val="22"/>
          <w:lang w:val="bg-BG"/>
        </w:rPr>
        <w:t>Укрепване на стратегическия подход и иновациите в държавната администрация на България</w:t>
      </w:r>
      <w:r w:rsidR="006D530E" w:rsidRPr="00E239B6">
        <w:rPr>
          <w:rFonts w:ascii="Times New Roman" w:eastAsia="Times New Roman" w:hAnsi="Times New Roman" w:cs="Times New Roman"/>
          <w:noProof w:val="0"/>
          <w:color w:val="000000" w:themeColor="text1"/>
          <w:sz w:val="22"/>
          <w:szCs w:val="22"/>
          <w:lang w:val="bg-BG"/>
        </w:rPr>
        <w:t>.</w:t>
      </w:r>
    </w:p>
    <w:p w14:paraId="65AEFCEE" w14:textId="783B1012" w:rsidR="66B605E4" w:rsidRPr="00E239B6" w:rsidRDefault="66B605E4" w:rsidP="00085D07">
      <w:pPr>
        <w:pStyle w:val="EcorysH2"/>
        <w:tabs>
          <w:tab w:val="left" w:pos="567"/>
        </w:tabs>
        <w:spacing w:before="120" w:after="0"/>
        <w:rPr>
          <w:rFonts w:ascii="Times New Roman" w:hAnsi="Times New Roman" w:cs="Times New Roman"/>
          <w:sz w:val="28"/>
          <w:szCs w:val="28"/>
          <w:lang w:val="bg-BG"/>
        </w:rPr>
      </w:pPr>
      <w:bookmarkStart w:id="5" w:name="_Toc214960836"/>
      <w:r w:rsidRPr="00E239B6">
        <w:rPr>
          <w:rFonts w:ascii="Times New Roman" w:hAnsi="Times New Roman" w:cs="Times New Roman"/>
          <w:sz w:val="28"/>
          <w:szCs w:val="28"/>
          <w:lang w:val="bg-BG"/>
        </w:rPr>
        <w:t>1.1</w:t>
      </w:r>
      <w:r w:rsidRPr="00E239B6">
        <w:rPr>
          <w:rFonts w:ascii="Times New Roman" w:hAnsi="Times New Roman" w:cs="Times New Roman"/>
          <w:sz w:val="28"/>
          <w:szCs w:val="28"/>
          <w:lang w:val="bg-BG"/>
        </w:rPr>
        <w:tab/>
        <w:t>Цели и обхват</w:t>
      </w:r>
      <w:bookmarkEnd w:id="5"/>
    </w:p>
    <w:p w14:paraId="370F066D" w14:textId="7FCAE0DC" w:rsidR="66B605E4" w:rsidRPr="00E239B6" w:rsidRDefault="66B605E4" w:rsidP="00085D07">
      <w:pPr>
        <w:spacing w:before="120" w:after="120" w:line="240" w:lineRule="auto"/>
        <w:ind w:firstLine="720"/>
        <w:jc w:val="both"/>
        <w:rPr>
          <w:rFonts w:ascii="Times New Roman" w:hAnsi="Times New Roman" w:cs="Times New Roman"/>
        </w:rPr>
      </w:pPr>
      <w:r w:rsidRPr="00E239B6">
        <w:rPr>
          <w:rFonts w:ascii="Times New Roman" w:eastAsia="Times New Roman" w:hAnsi="Times New Roman" w:cs="Times New Roman"/>
        </w:rPr>
        <w:t xml:space="preserve">Целта на </w:t>
      </w:r>
      <w:r w:rsidR="00B26460" w:rsidRPr="00E239B6">
        <w:rPr>
          <w:rFonts w:ascii="Times New Roman" w:eastAsia="Times New Roman" w:hAnsi="Times New Roman" w:cs="Times New Roman"/>
        </w:rPr>
        <w:t>Наръчника за приложение на Методологията за стратегическо планиране (Наръчник</w:t>
      </w:r>
      <w:r w:rsidR="00AE0FB6">
        <w:rPr>
          <w:rFonts w:ascii="Times New Roman" w:eastAsia="Times New Roman" w:hAnsi="Times New Roman" w:cs="Times New Roman"/>
        </w:rPr>
        <w:t>а</w:t>
      </w:r>
      <w:r w:rsidR="00B26460"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е да представи в значителна степен на детайлност елементите и стъпките по разработване, </w:t>
      </w:r>
      <w:r w:rsidR="002A4F66" w:rsidRPr="00E239B6">
        <w:rPr>
          <w:rFonts w:ascii="Times New Roman" w:eastAsia="Times New Roman" w:hAnsi="Times New Roman" w:cs="Times New Roman"/>
        </w:rPr>
        <w:t>включително предварително съгласуване на предложение за разработване на нов стратегически документ и по наблюдение, отчитане, контрол и оценка на стратегическите документи,</w:t>
      </w:r>
      <w:r w:rsidRPr="00E239B6">
        <w:rPr>
          <w:rFonts w:ascii="Times New Roman" w:eastAsia="Times New Roman" w:hAnsi="Times New Roman" w:cs="Times New Roman"/>
        </w:rPr>
        <w:t xml:space="preserve"> описани в Методологията за стратегическо планиране</w:t>
      </w:r>
      <w:r w:rsidR="0087590E" w:rsidRPr="00E239B6">
        <w:rPr>
          <w:rFonts w:ascii="Times New Roman" w:eastAsia="Times New Roman" w:hAnsi="Times New Roman" w:cs="Times New Roman"/>
        </w:rPr>
        <w:t xml:space="preserve"> </w:t>
      </w:r>
      <w:r w:rsidR="0087590E" w:rsidRPr="00E239B6">
        <w:rPr>
          <w:rFonts w:ascii="Times New Roman" w:eastAsia="Times New Roman" w:hAnsi="Times New Roman" w:cs="Times New Roman"/>
          <w:lang w:val="en-US"/>
        </w:rPr>
        <w:t>(</w:t>
      </w:r>
      <w:r w:rsidR="0087590E" w:rsidRPr="00E239B6">
        <w:rPr>
          <w:rFonts w:ascii="Times New Roman" w:eastAsia="Times New Roman" w:hAnsi="Times New Roman" w:cs="Times New Roman"/>
        </w:rPr>
        <w:t>Методологията</w:t>
      </w:r>
      <w:r w:rsidR="0087590E" w:rsidRPr="00E239B6">
        <w:rPr>
          <w:rFonts w:ascii="Times New Roman" w:eastAsia="Times New Roman" w:hAnsi="Times New Roman" w:cs="Times New Roman"/>
          <w:lang w:val="en-US"/>
        </w:rPr>
        <w:t>)</w:t>
      </w:r>
      <w:r w:rsidRPr="00E239B6">
        <w:rPr>
          <w:rFonts w:ascii="Times New Roman" w:eastAsia="Times New Roman" w:hAnsi="Times New Roman" w:cs="Times New Roman"/>
        </w:rPr>
        <w:t>.</w:t>
      </w:r>
    </w:p>
    <w:p w14:paraId="7E498325" w14:textId="066DA95A" w:rsidR="66B605E4" w:rsidRPr="00E239B6" w:rsidRDefault="66B605E4" w:rsidP="00085D07">
      <w:pPr>
        <w:spacing w:before="120" w:after="120" w:line="240" w:lineRule="auto"/>
        <w:ind w:firstLine="720"/>
        <w:jc w:val="both"/>
        <w:rPr>
          <w:rFonts w:ascii="Times New Roman" w:hAnsi="Times New Roman" w:cs="Times New Roman"/>
        </w:rPr>
      </w:pPr>
      <w:r w:rsidRPr="00E239B6">
        <w:rPr>
          <w:rFonts w:ascii="Times New Roman" w:eastAsia="Times New Roman" w:hAnsi="Times New Roman" w:cs="Times New Roman"/>
        </w:rPr>
        <w:t>Подкрепен с практически примери</w:t>
      </w:r>
      <w:r w:rsidR="00BC4F48" w:rsidRPr="00E239B6">
        <w:rPr>
          <w:rStyle w:val="FootnoteReference"/>
          <w:rFonts w:ascii="Times New Roman" w:eastAsia="Times New Roman" w:hAnsi="Times New Roman" w:cs="Times New Roman"/>
        </w:rPr>
        <w:footnoteReference w:id="2"/>
      </w:r>
      <w:r w:rsidRPr="00E239B6">
        <w:rPr>
          <w:rFonts w:ascii="Times New Roman" w:eastAsia="Times New Roman" w:hAnsi="Times New Roman" w:cs="Times New Roman"/>
        </w:rPr>
        <w:t xml:space="preserve">, </w:t>
      </w:r>
      <w:r w:rsidR="003E413A" w:rsidRPr="00E239B6">
        <w:rPr>
          <w:rFonts w:ascii="Times New Roman" w:eastAsia="Times New Roman" w:hAnsi="Times New Roman" w:cs="Times New Roman"/>
        </w:rPr>
        <w:t>Н</w:t>
      </w:r>
      <w:r w:rsidRPr="00E239B6">
        <w:rPr>
          <w:rFonts w:ascii="Times New Roman" w:eastAsia="Times New Roman" w:hAnsi="Times New Roman" w:cs="Times New Roman"/>
        </w:rPr>
        <w:t>аръчникът се явява помощно пособие</w:t>
      </w:r>
      <w:r w:rsidR="006013DF" w:rsidRPr="00E239B6">
        <w:rPr>
          <w:rFonts w:ascii="Times New Roman" w:eastAsia="Times New Roman" w:hAnsi="Times New Roman" w:cs="Times New Roman"/>
        </w:rPr>
        <w:t>,</w:t>
      </w:r>
      <w:r w:rsidRPr="00E239B6">
        <w:rPr>
          <w:rFonts w:ascii="Times New Roman" w:eastAsia="Times New Roman" w:hAnsi="Times New Roman" w:cs="Times New Roman"/>
        </w:rPr>
        <w:t xml:space="preserve"> целящо да осигури унифициран подход в прилагането на Методологията за стратегическо планиране. В Наръчника са представени насочващи въпроси при разработването на стратегически документи, които ползвателите могат да </w:t>
      </w:r>
      <w:r w:rsidR="000A54E9" w:rsidRPr="00E239B6">
        <w:rPr>
          <w:rFonts w:ascii="Times New Roman" w:eastAsia="Times New Roman" w:hAnsi="Times New Roman" w:cs="Times New Roman"/>
        </w:rPr>
        <w:t>прилагат</w:t>
      </w:r>
      <w:r w:rsidRPr="00E239B6">
        <w:rPr>
          <w:rFonts w:ascii="Times New Roman" w:eastAsia="Times New Roman" w:hAnsi="Times New Roman" w:cs="Times New Roman"/>
        </w:rPr>
        <w:t>, за да осигурят качествено и в пълнота изпълнение на етапите и стъпките от процеса на стратегическо планиране.</w:t>
      </w:r>
    </w:p>
    <w:p w14:paraId="32A62444" w14:textId="4B3BC03D" w:rsidR="66B605E4" w:rsidRPr="00E239B6" w:rsidRDefault="66B605E4" w:rsidP="00085D07">
      <w:pPr>
        <w:spacing w:before="120" w:after="120" w:line="240" w:lineRule="auto"/>
        <w:ind w:firstLine="360"/>
        <w:jc w:val="both"/>
        <w:rPr>
          <w:rFonts w:ascii="Times New Roman" w:hAnsi="Times New Roman" w:cs="Times New Roman"/>
        </w:rPr>
      </w:pPr>
      <w:r w:rsidRPr="00E239B6">
        <w:rPr>
          <w:rFonts w:ascii="Times New Roman" w:eastAsia="Times New Roman" w:hAnsi="Times New Roman" w:cs="Times New Roman"/>
        </w:rPr>
        <w:t xml:space="preserve">В обхвата на този </w:t>
      </w:r>
      <w:r w:rsidR="0030233D">
        <w:rPr>
          <w:rFonts w:ascii="Times New Roman" w:eastAsia="Times New Roman" w:hAnsi="Times New Roman" w:cs="Times New Roman"/>
        </w:rPr>
        <w:t>Н</w:t>
      </w:r>
      <w:r w:rsidRPr="00E239B6">
        <w:rPr>
          <w:rFonts w:ascii="Times New Roman" w:eastAsia="Times New Roman" w:hAnsi="Times New Roman" w:cs="Times New Roman"/>
        </w:rPr>
        <w:t xml:space="preserve">аръчник попадат </w:t>
      </w:r>
      <w:r w:rsidR="002A4F66" w:rsidRPr="00E239B6">
        <w:rPr>
          <w:rFonts w:ascii="Times New Roman" w:eastAsia="Times New Roman" w:hAnsi="Times New Roman" w:cs="Times New Roman"/>
        </w:rPr>
        <w:t xml:space="preserve">следните </w:t>
      </w:r>
      <w:r w:rsidRPr="00E239B6">
        <w:rPr>
          <w:rFonts w:ascii="Times New Roman" w:eastAsia="Times New Roman" w:hAnsi="Times New Roman" w:cs="Times New Roman"/>
        </w:rPr>
        <w:t xml:space="preserve">стратегически документи: </w:t>
      </w:r>
    </w:p>
    <w:p w14:paraId="39DD2E7A" w14:textId="614791EE" w:rsidR="002A4F66" w:rsidRPr="00E239B6" w:rsidRDefault="002A4F66" w:rsidP="00085D07">
      <w:pPr>
        <w:pStyle w:val="ListParagraph"/>
        <w:numPr>
          <w:ilvl w:val="0"/>
          <w:numId w:val="45"/>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национална стратегия за развитие на Република България</w:t>
      </w:r>
      <w:r w:rsidR="001E7F40" w:rsidRPr="00E239B6">
        <w:rPr>
          <w:rFonts w:ascii="Times New Roman" w:eastAsia="Times New Roman" w:hAnsi="Times New Roman" w:cs="Times New Roman"/>
          <w:lang w:val="en-US"/>
        </w:rPr>
        <w:t xml:space="preserve"> </w:t>
      </w:r>
      <w:r w:rsidR="001E7F40" w:rsidRPr="00E239B6">
        <w:rPr>
          <w:rFonts w:ascii="Times New Roman" w:hAnsi="Times New Roman" w:cs="Times New Roman"/>
        </w:rPr>
        <w:t>–</w:t>
      </w:r>
      <w:r w:rsidR="001E7F40" w:rsidRPr="00E239B6">
        <w:rPr>
          <w:rFonts w:ascii="Times New Roman" w:eastAsia="Times New Roman" w:hAnsi="Times New Roman" w:cs="Times New Roman"/>
          <w:lang w:val="en-US"/>
        </w:rPr>
        <w:t xml:space="preserve"> </w:t>
      </w:r>
      <w:r w:rsidRPr="00E239B6">
        <w:rPr>
          <w:rFonts w:ascii="Times New Roman" w:eastAsia="Times New Roman" w:hAnsi="Times New Roman" w:cs="Times New Roman"/>
        </w:rPr>
        <w:t>Национална програма за развитие: България 2030;</w:t>
      </w:r>
    </w:p>
    <w:p w14:paraId="754CC44D" w14:textId="77777777" w:rsidR="002A4F66" w:rsidRPr="00E239B6" w:rsidRDefault="002A4F66" w:rsidP="00085D07">
      <w:pPr>
        <w:pStyle w:val="ListParagraph"/>
        <w:numPr>
          <w:ilvl w:val="0"/>
          <w:numId w:val="45"/>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национални стратегии;</w:t>
      </w:r>
    </w:p>
    <w:p w14:paraId="1D13B0D7" w14:textId="77777777" w:rsidR="002A4F66" w:rsidRPr="00E239B6" w:rsidRDefault="002A4F66" w:rsidP="00085D07">
      <w:pPr>
        <w:pStyle w:val="ListParagraph"/>
        <w:numPr>
          <w:ilvl w:val="0"/>
          <w:numId w:val="45"/>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планове за действие;</w:t>
      </w:r>
    </w:p>
    <w:p w14:paraId="1773ED1E" w14:textId="77777777" w:rsidR="002A4F66" w:rsidRPr="00E239B6" w:rsidRDefault="002A4F66" w:rsidP="00085D07">
      <w:pPr>
        <w:pStyle w:val="ListParagraph"/>
        <w:numPr>
          <w:ilvl w:val="0"/>
          <w:numId w:val="45"/>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национални програми;</w:t>
      </w:r>
    </w:p>
    <w:p w14:paraId="555C568A" w14:textId="77777777" w:rsidR="002A4F66" w:rsidRPr="00E239B6" w:rsidRDefault="002A4F66" w:rsidP="00085D07">
      <w:pPr>
        <w:pStyle w:val="ListParagraph"/>
        <w:numPr>
          <w:ilvl w:val="0"/>
          <w:numId w:val="45"/>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документи за стратегическо планиране, изрично предвидени в приложим акт на Европейския съюз, в международен договор или в нормативен акт, които са с национален обхват и от компетентността на Министерския съвет, доколкото в съответния приложим документ не е предвидено друго.</w:t>
      </w:r>
    </w:p>
    <w:p w14:paraId="1114AD51" w14:textId="532A71D1" w:rsidR="66B605E4" w:rsidRPr="00B32E65" w:rsidRDefault="66B605E4" w:rsidP="001E7F40">
      <w:pPr>
        <w:pStyle w:val="EcorysH2"/>
        <w:spacing w:before="120"/>
        <w:rPr>
          <w:rFonts w:ascii="Times New Roman" w:hAnsi="Times New Roman" w:cs="Times New Roman"/>
          <w:sz w:val="28"/>
          <w:szCs w:val="28"/>
          <w:lang w:val="bg-BG"/>
        </w:rPr>
      </w:pPr>
      <w:bookmarkStart w:id="6" w:name="_Toc214960837"/>
      <w:r w:rsidRPr="00B32E65">
        <w:rPr>
          <w:rFonts w:ascii="Times New Roman" w:hAnsi="Times New Roman" w:cs="Times New Roman"/>
          <w:sz w:val="28"/>
          <w:szCs w:val="28"/>
          <w:lang w:val="bg-BG"/>
        </w:rPr>
        <w:t>1.2</w:t>
      </w:r>
      <w:r w:rsidRPr="00B32E65">
        <w:rPr>
          <w:rFonts w:ascii="Times New Roman" w:hAnsi="Times New Roman" w:cs="Times New Roman"/>
          <w:sz w:val="28"/>
          <w:szCs w:val="28"/>
          <w:lang w:val="bg-BG"/>
        </w:rPr>
        <w:tab/>
        <w:t>Ползватели</w:t>
      </w:r>
      <w:bookmarkEnd w:id="6"/>
    </w:p>
    <w:p w14:paraId="45CFE0EE" w14:textId="42301698" w:rsidR="66B605E4" w:rsidRPr="00E239B6" w:rsidRDefault="006D530E" w:rsidP="001E7F40">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Наръчникът</w:t>
      </w:r>
      <w:r w:rsidR="66B605E4" w:rsidRPr="00E239B6">
        <w:rPr>
          <w:rFonts w:ascii="Times New Roman" w:eastAsia="Times New Roman" w:hAnsi="Times New Roman" w:cs="Times New Roman"/>
        </w:rPr>
        <w:t xml:space="preserve"> има за цел да подпомогне държавните органи </w:t>
      </w:r>
      <w:r w:rsidR="003904C8" w:rsidRPr="00E239B6">
        <w:rPr>
          <w:rFonts w:ascii="Times New Roman" w:eastAsia="Times New Roman" w:hAnsi="Times New Roman" w:cs="Times New Roman"/>
        </w:rPr>
        <w:t xml:space="preserve">на изпълнителната власт </w:t>
      </w:r>
      <w:r w:rsidR="66B605E4" w:rsidRPr="00E239B6">
        <w:rPr>
          <w:rFonts w:ascii="Times New Roman" w:eastAsia="Times New Roman" w:hAnsi="Times New Roman" w:cs="Times New Roman"/>
        </w:rPr>
        <w:t>и техните администрации, на които е възложено разработването</w:t>
      </w:r>
      <w:r w:rsidR="00335653" w:rsidRPr="00E239B6">
        <w:rPr>
          <w:rFonts w:ascii="Times New Roman" w:eastAsia="Times New Roman" w:hAnsi="Times New Roman" w:cs="Times New Roman"/>
        </w:rPr>
        <w:t>, изпълнението, отчитането, контрола и оценката</w:t>
      </w:r>
      <w:r w:rsidR="66B605E4" w:rsidRPr="00E239B6">
        <w:rPr>
          <w:rFonts w:ascii="Times New Roman" w:eastAsia="Times New Roman" w:hAnsi="Times New Roman" w:cs="Times New Roman"/>
        </w:rPr>
        <w:t xml:space="preserve"> на </w:t>
      </w:r>
      <w:r w:rsidR="00335653" w:rsidRPr="00E239B6">
        <w:rPr>
          <w:rFonts w:ascii="Times New Roman" w:eastAsia="Times New Roman" w:hAnsi="Times New Roman" w:cs="Times New Roman"/>
        </w:rPr>
        <w:t>стратегически документи</w:t>
      </w:r>
      <w:r w:rsidR="66B605E4" w:rsidRPr="00E239B6">
        <w:rPr>
          <w:rFonts w:ascii="Times New Roman" w:eastAsia="Times New Roman" w:hAnsi="Times New Roman" w:cs="Times New Roman"/>
        </w:rPr>
        <w:t>.</w:t>
      </w:r>
    </w:p>
    <w:p w14:paraId="3D25D46A" w14:textId="48DC5373" w:rsidR="66B605E4" w:rsidRPr="00E239B6" w:rsidRDefault="66B605E4" w:rsidP="001E7F40">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Ползватели на настоящ</w:t>
      </w:r>
      <w:r w:rsidR="009604CF" w:rsidRPr="00E239B6">
        <w:rPr>
          <w:rFonts w:ascii="Times New Roman" w:eastAsia="Times New Roman" w:hAnsi="Times New Roman" w:cs="Times New Roman"/>
        </w:rPr>
        <w:t>ия Наръчник</w:t>
      </w:r>
      <w:r w:rsidRPr="00E239B6">
        <w:rPr>
          <w:rFonts w:ascii="Times New Roman" w:eastAsia="Times New Roman" w:hAnsi="Times New Roman" w:cs="Times New Roman"/>
        </w:rPr>
        <w:t xml:space="preserve"> са </w:t>
      </w:r>
      <w:r w:rsidR="008C53B8" w:rsidRPr="00E239B6">
        <w:rPr>
          <w:rFonts w:ascii="Times New Roman" w:eastAsia="Times New Roman" w:hAnsi="Times New Roman" w:cs="Times New Roman"/>
        </w:rPr>
        <w:t xml:space="preserve">органите на изпълнителната власт и </w:t>
      </w:r>
      <w:r w:rsidRPr="00E239B6">
        <w:rPr>
          <w:rFonts w:ascii="Times New Roman" w:eastAsia="Times New Roman" w:hAnsi="Times New Roman" w:cs="Times New Roman"/>
        </w:rPr>
        <w:t>членовете на политическите кабинети</w:t>
      </w:r>
      <w:r w:rsidR="008C53B8" w:rsidRPr="00E239B6">
        <w:rPr>
          <w:rFonts w:ascii="Times New Roman" w:eastAsia="Times New Roman" w:hAnsi="Times New Roman" w:cs="Times New Roman"/>
        </w:rPr>
        <w:t>, както</w:t>
      </w:r>
      <w:r w:rsidRPr="00E239B6">
        <w:rPr>
          <w:rFonts w:ascii="Times New Roman" w:eastAsia="Times New Roman" w:hAnsi="Times New Roman" w:cs="Times New Roman"/>
        </w:rPr>
        <w:t xml:space="preserve"> и служителите на ръководно и експертно ниво в администраци</w:t>
      </w:r>
      <w:r w:rsidR="0072416F" w:rsidRPr="00E239B6">
        <w:rPr>
          <w:rFonts w:ascii="Times New Roman" w:eastAsia="Times New Roman" w:hAnsi="Times New Roman" w:cs="Times New Roman"/>
        </w:rPr>
        <w:t>и</w:t>
      </w:r>
      <w:r w:rsidRPr="00E239B6">
        <w:rPr>
          <w:rFonts w:ascii="Times New Roman" w:eastAsia="Times New Roman" w:hAnsi="Times New Roman" w:cs="Times New Roman"/>
        </w:rPr>
        <w:t>т</w:t>
      </w:r>
      <w:r w:rsidR="0072416F" w:rsidRPr="00E239B6">
        <w:rPr>
          <w:rFonts w:ascii="Times New Roman" w:eastAsia="Times New Roman" w:hAnsi="Times New Roman" w:cs="Times New Roman"/>
        </w:rPr>
        <w:t>е</w:t>
      </w:r>
      <w:r w:rsidRPr="00E239B6">
        <w:rPr>
          <w:rFonts w:ascii="Times New Roman" w:eastAsia="Times New Roman" w:hAnsi="Times New Roman" w:cs="Times New Roman"/>
        </w:rPr>
        <w:t>, които имат отговорности по разработването на стратегически документи, относими към една или повече области на държавната политика, както и по управление на изпълнението, наблюдението, контрола, отчитането и оценката на ефекта</w:t>
      </w:r>
      <w:r w:rsidR="0072416F" w:rsidRPr="00E239B6">
        <w:rPr>
          <w:rFonts w:ascii="Times New Roman" w:eastAsia="Times New Roman" w:hAnsi="Times New Roman" w:cs="Times New Roman"/>
        </w:rPr>
        <w:t>/резултатите</w:t>
      </w:r>
      <w:r w:rsidRPr="00E239B6">
        <w:rPr>
          <w:rFonts w:ascii="Times New Roman" w:eastAsia="Times New Roman" w:hAnsi="Times New Roman" w:cs="Times New Roman"/>
        </w:rPr>
        <w:t xml:space="preserve"> от тяхното прилагане.</w:t>
      </w:r>
    </w:p>
    <w:p w14:paraId="020A875C" w14:textId="1DD71A16" w:rsidR="66B605E4" w:rsidRPr="00E239B6" w:rsidRDefault="66B605E4" w:rsidP="001E7F40">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Наръчникът </w:t>
      </w:r>
      <w:r w:rsidR="00446867" w:rsidRPr="00E239B6">
        <w:rPr>
          <w:rFonts w:ascii="Times New Roman" w:eastAsia="Times New Roman" w:hAnsi="Times New Roman" w:cs="Times New Roman"/>
        </w:rPr>
        <w:t>може</w:t>
      </w:r>
      <w:r w:rsidRPr="00E239B6">
        <w:rPr>
          <w:rFonts w:ascii="Times New Roman" w:eastAsia="Times New Roman" w:hAnsi="Times New Roman" w:cs="Times New Roman"/>
        </w:rPr>
        <w:t xml:space="preserve"> да се ползва и от:</w:t>
      </w:r>
    </w:p>
    <w:p w14:paraId="03D6C243" w14:textId="524C67F8" w:rsidR="66B605E4" w:rsidRPr="00E239B6" w:rsidRDefault="001A0D83" w:rsidP="001E7F40">
      <w:pPr>
        <w:pStyle w:val="ListParagraph"/>
        <w:numPr>
          <w:ilvl w:val="0"/>
          <w:numId w:val="44"/>
        </w:numPr>
        <w:spacing w:before="120" w:after="120" w:line="240" w:lineRule="auto"/>
        <w:ind w:left="1276" w:hanging="283"/>
        <w:jc w:val="both"/>
        <w:rPr>
          <w:rFonts w:ascii="Times New Roman" w:eastAsia="Times New Roman" w:hAnsi="Times New Roman" w:cs="Times New Roman"/>
        </w:rPr>
      </w:pPr>
      <w:r w:rsidRPr="00E239B6">
        <w:rPr>
          <w:rFonts w:ascii="Times New Roman" w:eastAsia="Times New Roman" w:hAnsi="Times New Roman" w:cs="Times New Roman"/>
        </w:rPr>
        <w:t xml:space="preserve">социални </w:t>
      </w:r>
      <w:r w:rsidR="66B605E4" w:rsidRPr="00E239B6">
        <w:rPr>
          <w:rFonts w:ascii="Times New Roman" w:eastAsia="Times New Roman" w:hAnsi="Times New Roman" w:cs="Times New Roman"/>
        </w:rPr>
        <w:t xml:space="preserve">партньори, представители на частния сектор и гражданското общество, </w:t>
      </w:r>
      <w:r w:rsidR="003E2BB5" w:rsidRPr="00E239B6">
        <w:rPr>
          <w:rFonts w:ascii="Times New Roman" w:eastAsia="Ebrima" w:hAnsi="Times New Roman" w:cs="Times New Roman"/>
        </w:rPr>
        <w:t xml:space="preserve">академичната общност, </w:t>
      </w:r>
      <w:r w:rsidR="66B605E4" w:rsidRPr="00E239B6">
        <w:rPr>
          <w:rFonts w:ascii="Times New Roman" w:eastAsia="Times New Roman" w:hAnsi="Times New Roman" w:cs="Times New Roman"/>
        </w:rPr>
        <w:t>определени като заинтересовани страни при изготвянето, наблюдението и отчитането на стратегически документ;</w:t>
      </w:r>
    </w:p>
    <w:p w14:paraId="1D36077D" w14:textId="03EB5CA6" w:rsidR="66B605E4" w:rsidRPr="00E239B6" w:rsidRDefault="001A0D83" w:rsidP="001E7F40">
      <w:pPr>
        <w:pStyle w:val="ListParagraph"/>
        <w:numPr>
          <w:ilvl w:val="0"/>
          <w:numId w:val="44"/>
        </w:numPr>
        <w:spacing w:before="60" w:after="60" w:line="264" w:lineRule="auto"/>
        <w:ind w:left="1276" w:hanging="283"/>
        <w:jc w:val="both"/>
        <w:rPr>
          <w:rFonts w:ascii="Times New Roman" w:eastAsia="Times New Roman" w:hAnsi="Times New Roman" w:cs="Times New Roman"/>
        </w:rPr>
      </w:pPr>
      <w:r w:rsidRPr="00E239B6">
        <w:rPr>
          <w:rFonts w:ascii="Times New Roman" w:eastAsia="Times New Roman" w:hAnsi="Times New Roman" w:cs="Times New Roman"/>
        </w:rPr>
        <w:t xml:space="preserve">външни </w:t>
      </w:r>
      <w:r w:rsidR="008C53B8" w:rsidRPr="00E239B6">
        <w:rPr>
          <w:rFonts w:ascii="Times New Roman" w:eastAsia="Times New Roman" w:hAnsi="Times New Roman" w:cs="Times New Roman"/>
        </w:rPr>
        <w:t>изпълнители</w:t>
      </w:r>
      <w:r w:rsidR="66B605E4" w:rsidRPr="00E239B6">
        <w:rPr>
          <w:rFonts w:ascii="Times New Roman" w:eastAsia="Times New Roman" w:hAnsi="Times New Roman" w:cs="Times New Roman"/>
        </w:rPr>
        <w:t xml:space="preserve">, ангажирани </w:t>
      </w:r>
      <w:r w:rsidR="008C53B8" w:rsidRPr="00E239B6">
        <w:rPr>
          <w:rFonts w:ascii="Times New Roman" w:eastAsia="Times New Roman" w:hAnsi="Times New Roman" w:cs="Times New Roman"/>
        </w:rPr>
        <w:t>с разработването на даден стратегически документ или с</w:t>
      </w:r>
      <w:r w:rsidR="66B605E4" w:rsidRPr="00E239B6">
        <w:rPr>
          <w:rFonts w:ascii="Times New Roman" w:eastAsia="Times New Roman" w:hAnsi="Times New Roman" w:cs="Times New Roman"/>
        </w:rPr>
        <w:t xml:space="preserve"> извършването на независима оценка на дадена политика и/или стратегически документ</w:t>
      </w:r>
      <w:r w:rsidR="57480CF7" w:rsidRPr="00E239B6">
        <w:rPr>
          <w:rFonts w:ascii="Times New Roman" w:eastAsia="Times New Roman" w:hAnsi="Times New Roman" w:cs="Times New Roman"/>
        </w:rPr>
        <w:t>.</w:t>
      </w:r>
    </w:p>
    <w:p w14:paraId="058EDCF2" w14:textId="0FF261B1" w:rsidR="000115ED" w:rsidRPr="00E239B6" w:rsidRDefault="003A14E5" w:rsidP="001E7F40">
      <w:pPr>
        <w:pStyle w:val="EcorysH1"/>
        <w:numPr>
          <w:ilvl w:val="0"/>
          <w:numId w:val="56"/>
        </w:numPr>
        <w:spacing w:before="120" w:after="120" w:line="240" w:lineRule="auto"/>
        <w:rPr>
          <w:rFonts w:ascii="Times New Roman" w:hAnsi="Times New Roman" w:cs="Times New Roman"/>
          <w:color w:val="002060"/>
          <w:sz w:val="32"/>
          <w:szCs w:val="32"/>
          <w:lang w:val="en-US"/>
        </w:rPr>
      </w:pPr>
      <w:bookmarkStart w:id="7" w:name="_Toc164271769"/>
      <w:bookmarkStart w:id="8" w:name="_Toc166252165"/>
      <w:bookmarkStart w:id="9" w:name="_Toc214960838"/>
      <w:r w:rsidRPr="00E239B6">
        <w:rPr>
          <w:rFonts w:ascii="Times New Roman" w:hAnsi="Times New Roman" w:cs="Times New Roman"/>
          <w:color w:val="002060"/>
          <w:sz w:val="32"/>
          <w:szCs w:val="32"/>
          <w:lang w:val="bg-BG"/>
        </w:rPr>
        <w:lastRenderedPageBreak/>
        <w:t>Основни понятия и принципи</w:t>
      </w:r>
      <w:bookmarkEnd w:id="7"/>
      <w:r w:rsidRPr="00E239B6">
        <w:rPr>
          <w:rFonts w:ascii="Times New Roman" w:hAnsi="Times New Roman" w:cs="Times New Roman"/>
          <w:color w:val="002060"/>
          <w:sz w:val="32"/>
          <w:szCs w:val="32"/>
          <w:lang w:val="bg-BG"/>
        </w:rPr>
        <w:t xml:space="preserve"> на стратегическото планиране</w:t>
      </w:r>
      <w:bookmarkEnd w:id="8"/>
      <w:bookmarkEnd w:id="9"/>
    </w:p>
    <w:p w14:paraId="2B269F69" w14:textId="477A4469" w:rsidR="00CB5D2E" w:rsidRPr="00E239B6" w:rsidRDefault="09A3F783" w:rsidP="00E239B6">
      <w:pPr>
        <w:pStyle w:val="EcorysH2"/>
        <w:tabs>
          <w:tab w:val="left" w:pos="426"/>
        </w:tabs>
        <w:spacing w:before="120"/>
        <w:rPr>
          <w:rFonts w:ascii="Times New Roman" w:hAnsi="Times New Roman" w:cs="Times New Roman"/>
          <w:lang w:val="bg-BG"/>
        </w:rPr>
      </w:pPr>
      <w:bookmarkStart w:id="10" w:name="_Toc214960839"/>
      <w:r w:rsidRPr="00E239B6">
        <w:rPr>
          <w:rFonts w:ascii="Times New Roman" w:hAnsi="Times New Roman" w:cs="Times New Roman"/>
          <w:lang w:val="bg-BG"/>
        </w:rPr>
        <w:t>2.1</w:t>
      </w:r>
      <w:r w:rsidRPr="00E239B6">
        <w:rPr>
          <w:rFonts w:ascii="Times New Roman" w:hAnsi="Times New Roman" w:cs="Times New Roman"/>
          <w:lang w:val="bg-BG"/>
        </w:rPr>
        <w:tab/>
      </w:r>
      <w:r w:rsidR="0041796B" w:rsidRPr="00E239B6">
        <w:rPr>
          <w:rFonts w:ascii="Times New Roman" w:hAnsi="Times New Roman" w:cs="Times New Roman"/>
          <w:sz w:val="28"/>
          <w:szCs w:val="28"/>
          <w:lang w:val="bg-BG"/>
        </w:rPr>
        <w:t>Основни понятия</w:t>
      </w:r>
      <w:bookmarkEnd w:id="10"/>
    </w:p>
    <w:p w14:paraId="42792519" w14:textId="6E91AB8E" w:rsidR="00B00A1A" w:rsidRPr="00E239B6" w:rsidRDefault="006623DD" w:rsidP="001E7F40">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Основните понятия </w:t>
      </w:r>
      <w:r w:rsidR="00B00A1A" w:rsidRPr="00E239B6">
        <w:rPr>
          <w:rFonts w:ascii="Times New Roman" w:eastAsia="Times New Roman" w:hAnsi="Times New Roman" w:cs="Times New Roman"/>
        </w:rPr>
        <w:t xml:space="preserve">за стратегическо </w:t>
      </w:r>
      <w:r w:rsidR="00BF353A" w:rsidRPr="00E239B6">
        <w:rPr>
          <w:rFonts w:ascii="Times New Roman" w:eastAsia="Times New Roman" w:hAnsi="Times New Roman" w:cs="Times New Roman"/>
        </w:rPr>
        <w:t>планиране</w:t>
      </w:r>
      <w:r w:rsidR="00B00A1A" w:rsidRPr="00E239B6">
        <w:rPr>
          <w:rFonts w:ascii="Times New Roman" w:eastAsia="Times New Roman" w:hAnsi="Times New Roman" w:cs="Times New Roman"/>
        </w:rPr>
        <w:t xml:space="preserve"> са представени в Методологията за стратегическо планиране (</w:t>
      </w:r>
      <w:r w:rsidR="2F91AFA7" w:rsidRPr="00E239B6">
        <w:rPr>
          <w:rFonts w:ascii="Times New Roman" w:eastAsia="Times New Roman" w:hAnsi="Times New Roman" w:cs="Times New Roman"/>
        </w:rPr>
        <w:t xml:space="preserve">глава </w:t>
      </w:r>
      <w:r w:rsidR="00B00A1A" w:rsidRPr="00E239B6">
        <w:rPr>
          <w:rFonts w:ascii="Times New Roman" w:eastAsia="Times New Roman" w:hAnsi="Times New Roman" w:cs="Times New Roman"/>
        </w:rPr>
        <w:t>2.1).</w:t>
      </w:r>
    </w:p>
    <w:p w14:paraId="549F4D84" w14:textId="16B6FC21" w:rsidR="00CB5D2E" w:rsidRPr="00E239B6" w:rsidRDefault="0926F5BF" w:rsidP="001E7F40">
      <w:pPr>
        <w:pStyle w:val="EcorysH2"/>
        <w:spacing w:before="120"/>
        <w:rPr>
          <w:rFonts w:ascii="Times New Roman" w:hAnsi="Times New Roman" w:cs="Times New Roman"/>
          <w:sz w:val="28"/>
          <w:szCs w:val="28"/>
          <w:lang w:val="bg-BG"/>
        </w:rPr>
      </w:pPr>
      <w:bookmarkStart w:id="11" w:name="_Toc214960840"/>
      <w:r w:rsidRPr="00E239B6">
        <w:rPr>
          <w:rFonts w:ascii="Times New Roman" w:hAnsi="Times New Roman" w:cs="Times New Roman"/>
          <w:lang w:val="bg-BG"/>
        </w:rPr>
        <w:t>2.2</w:t>
      </w:r>
      <w:r w:rsidRPr="00E239B6">
        <w:rPr>
          <w:rFonts w:ascii="Times New Roman" w:hAnsi="Times New Roman" w:cs="Times New Roman"/>
          <w:lang w:val="bg-BG"/>
        </w:rPr>
        <w:tab/>
      </w:r>
      <w:r w:rsidRPr="00E239B6">
        <w:rPr>
          <w:rFonts w:ascii="Times New Roman" w:hAnsi="Times New Roman" w:cs="Times New Roman"/>
          <w:sz w:val="28"/>
          <w:szCs w:val="28"/>
          <w:lang w:val="bg-BG"/>
        </w:rPr>
        <w:t>Принципи на стратегическото планиране</w:t>
      </w:r>
      <w:bookmarkEnd w:id="11"/>
    </w:p>
    <w:p w14:paraId="0EB0A425" w14:textId="137A1A48" w:rsidR="00335653" w:rsidRPr="00E239B6" w:rsidRDefault="0066580D" w:rsidP="001E7F40">
      <w:pPr>
        <w:spacing w:before="120" w:after="120" w:line="240" w:lineRule="auto"/>
        <w:ind w:firstLine="720"/>
        <w:jc w:val="both"/>
        <w:rPr>
          <w:rFonts w:ascii="Times New Roman" w:eastAsia="Times New Roman" w:hAnsi="Times New Roman" w:cs="Times New Roman"/>
          <w:lang w:val="en-US"/>
        </w:rPr>
      </w:pPr>
      <w:r w:rsidRPr="00E239B6">
        <w:rPr>
          <w:rFonts w:ascii="Times New Roman" w:eastAsia="Times New Roman" w:hAnsi="Times New Roman" w:cs="Times New Roman"/>
        </w:rPr>
        <w:t xml:space="preserve">Принципите на стратегическото планиране са представени в Методологията за стратегическо планиране </w:t>
      </w:r>
      <w:r w:rsidRPr="00E239B6">
        <w:rPr>
          <w:rFonts w:ascii="Times New Roman" w:eastAsia="Times New Roman" w:hAnsi="Times New Roman" w:cs="Times New Roman"/>
          <w:lang w:val="en-US"/>
        </w:rPr>
        <w:t>(</w:t>
      </w:r>
      <w:r w:rsidRPr="00E239B6">
        <w:rPr>
          <w:rFonts w:ascii="Times New Roman" w:eastAsia="Times New Roman" w:hAnsi="Times New Roman" w:cs="Times New Roman"/>
        </w:rPr>
        <w:t>глава 2.2</w:t>
      </w:r>
      <w:r w:rsidRPr="00E239B6">
        <w:rPr>
          <w:rFonts w:ascii="Times New Roman" w:eastAsia="Times New Roman" w:hAnsi="Times New Roman" w:cs="Times New Roman"/>
          <w:lang w:val="en-US"/>
        </w:rPr>
        <w:t>)</w:t>
      </w:r>
      <w:r w:rsidRPr="00E239B6">
        <w:rPr>
          <w:rFonts w:ascii="Times New Roman" w:eastAsia="Times New Roman" w:hAnsi="Times New Roman" w:cs="Times New Roman"/>
        </w:rPr>
        <w:t>.</w:t>
      </w:r>
    </w:p>
    <w:p w14:paraId="3B1885E2" w14:textId="77777777" w:rsidR="001E7F40" w:rsidRPr="00E239B6" w:rsidRDefault="001E7F40" w:rsidP="001E7F40">
      <w:pPr>
        <w:spacing w:before="120" w:after="120" w:line="240" w:lineRule="auto"/>
        <w:ind w:firstLine="720"/>
        <w:jc w:val="both"/>
        <w:rPr>
          <w:rFonts w:ascii="Times New Roman" w:eastAsia="Times New Roman" w:hAnsi="Times New Roman" w:cs="Times New Roman"/>
          <w:lang w:val="en-US"/>
        </w:rPr>
      </w:pPr>
    </w:p>
    <w:p w14:paraId="19D43186" w14:textId="6A811E36" w:rsidR="00E55C54" w:rsidRPr="00E239B6" w:rsidRDefault="0066580D" w:rsidP="001E7F40">
      <w:pPr>
        <w:pStyle w:val="EcorysH1"/>
        <w:numPr>
          <w:ilvl w:val="0"/>
          <w:numId w:val="56"/>
        </w:numPr>
        <w:spacing w:before="120" w:after="120" w:line="240" w:lineRule="auto"/>
        <w:rPr>
          <w:rFonts w:ascii="Times New Roman" w:hAnsi="Times New Roman" w:cs="Times New Roman"/>
          <w:color w:val="002060"/>
          <w:sz w:val="32"/>
          <w:szCs w:val="32"/>
          <w:lang w:val="en-US"/>
        </w:rPr>
      </w:pPr>
      <w:bookmarkStart w:id="12" w:name="_Toc214960841"/>
      <w:r w:rsidRPr="00E239B6">
        <w:rPr>
          <w:rFonts w:ascii="Times New Roman" w:hAnsi="Times New Roman" w:cs="Times New Roman"/>
          <w:color w:val="002060"/>
          <w:sz w:val="32"/>
          <w:szCs w:val="32"/>
          <w:lang w:val="bg-BG"/>
        </w:rPr>
        <w:t>Видове, структура и съдържание на стратегическите документи</w:t>
      </w:r>
      <w:bookmarkEnd w:id="12"/>
    </w:p>
    <w:p w14:paraId="2F3AB27C" w14:textId="230D53CE" w:rsidR="00AA46B2" w:rsidRPr="00E239B6" w:rsidRDefault="0066580D" w:rsidP="001E7F40">
      <w:pPr>
        <w:spacing w:before="120" w:after="120" w:line="240" w:lineRule="auto"/>
        <w:ind w:firstLine="720"/>
        <w:jc w:val="both"/>
        <w:rPr>
          <w:rFonts w:ascii="Times New Roman" w:eastAsia="Times New Roman" w:hAnsi="Times New Roman" w:cs="Times New Roman"/>
          <w:lang w:val="en-US"/>
        </w:rPr>
      </w:pPr>
      <w:r w:rsidRPr="00E239B6">
        <w:rPr>
          <w:rFonts w:ascii="Times New Roman" w:eastAsia="Times New Roman" w:hAnsi="Times New Roman" w:cs="Times New Roman"/>
        </w:rPr>
        <w:t>Стратегическите документи</w:t>
      </w:r>
      <w:r w:rsidR="00AA46B2" w:rsidRPr="00E239B6">
        <w:rPr>
          <w:rFonts w:ascii="Times New Roman" w:eastAsia="Times New Roman" w:hAnsi="Times New Roman" w:cs="Times New Roman"/>
        </w:rPr>
        <w:t xml:space="preserve"> </w:t>
      </w:r>
      <w:bookmarkStart w:id="13" w:name="bookmark58"/>
      <w:bookmarkStart w:id="14" w:name="bookmark59"/>
      <w:bookmarkEnd w:id="13"/>
      <w:bookmarkEnd w:id="14"/>
      <w:r w:rsidR="00AA46B2" w:rsidRPr="00E239B6">
        <w:rPr>
          <w:rFonts w:ascii="Times New Roman" w:eastAsia="Times New Roman" w:hAnsi="Times New Roman" w:cs="Times New Roman"/>
        </w:rPr>
        <w:t xml:space="preserve">са представени в </w:t>
      </w:r>
      <w:r w:rsidR="00B26460" w:rsidRPr="00E239B6">
        <w:rPr>
          <w:rFonts w:ascii="Times New Roman" w:eastAsia="Times New Roman" w:hAnsi="Times New Roman" w:cs="Times New Roman"/>
        </w:rPr>
        <w:t xml:space="preserve">раздел </w:t>
      </w:r>
      <w:r w:rsidRPr="00E239B6">
        <w:rPr>
          <w:rFonts w:ascii="Times New Roman" w:eastAsia="Times New Roman" w:hAnsi="Times New Roman" w:cs="Times New Roman"/>
        </w:rPr>
        <w:t xml:space="preserve">3 </w:t>
      </w:r>
      <w:r w:rsidR="00AA46B2" w:rsidRPr="00E239B6">
        <w:rPr>
          <w:rFonts w:ascii="Times New Roman" w:eastAsia="Times New Roman" w:hAnsi="Times New Roman" w:cs="Times New Roman"/>
        </w:rPr>
        <w:t>на Методологията за стратегическо планиране.</w:t>
      </w:r>
    </w:p>
    <w:p w14:paraId="4070BFCB" w14:textId="77777777" w:rsidR="001E7F40" w:rsidRPr="00E239B6" w:rsidRDefault="001E7F40" w:rsidP="001E7F40">
      <w:pPr>
        <w:spacing w:before="120" w:after="120" w:line="240" w:lineRule="auto"/>
        <w:ind w:firstLine="720"/>
        <w:jc w:val="both"/>
        <w:rPr>
          <w:rFonts w:ascii="Times New Roman" w:eastAsia="Times New Roman" w:hAnsi="Times New Roman" w:cs="Times New Roman"/>
          <w:lang w:val="en-US"/>
        </w:rPr>
      </w:pPr>
    </w:p>
    <w:p w14:paraId="3E50F53D" w14:textId="2EC77556" w:rsidR="00BF75A2" w:rsidRPr="00E239B6" w:rsidRDefault="000C48E6" w:rsidP="001E7F40">
      <w:pPr>
        <w:pStyle w:val="EcorysH1"/>
        <w:numPr>
          <w:ilvl w:val="0"/>
          <w:numId w:val="56"/>
        </w:numPr>
        <w:spacing w:before="120" w:after="120" w:line="240" w:lineRule="auto"/>
        <w:rPr>
          <w:rFonts w:ascii="Times New Roman" w:hAnsi="Times New Roman" w:cs="Times New Roman"/>
          <w:color w:val="002060"/>
          <w:sz w:val="32"/>
          <w:szCs w:val="32"/>
          <w:lang w:val="bg-BG"/>
        </w:rPr>
      </w:pPr>
      <w:bookmarkStart w:id="15" w:name="bookmark70"/>
      <w:bookmarkStart w:id="16" w:name="bookmark71"/>
      <w:bookmarkStart w:id="17" w:name="bookmark72"/>
      <w:bookmarkStart w:id="18" w:name="bookmark73"/>
      <w:bookmarkStart w:id="19" w:name="bookmark74"/>
      <w:bookmarkStart w:id="20" w:name="bookmark81"/>
      <w:bookmarkStart w:id="21" w:name="bookmark82"/>
      <w:bookmarkStart w:id="22" w:name="bookmark83"/>
      <w:bookmarkStart w:id="23" w:name="bookmark84"/>
      <w:bookmarkStart w:id="24" w:name="bookmark85"/>
      <w:bookmarkStart w:id="25" w:name="bookmark86"/>
      <w:bookmarkStart w:id="26" w:name="bookmark87"/>
      <w:bookmarkStart w:id="27" w:name="bookmark88"/>
      <w:bookmarkStart w:id="28" w:name="bookmark89"/>
      <w:bookmarkStart w:id="29" w:name="bookmark96"/>
      <w:bookmarkStart w:id="30" w:name="bookmark97"/>
      <w:bookmarkStart w:id="31" w:name="bookmark98"/>
      <w:bookmarkStart w:id="32" w:name="bookmark99"/>
      <w:bookmarkStart w:id="33" w:name="bookmark100"/>
      <w:bookmarkStart w:id="34" w:name="bookmark101"/>
      <w:bookmarkStart w:id="35" w:name="_Toc214960842"/>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sidRPr="00E239B6">
        <w:rPr>
          <w:rFonts w:ascii="Times New Roman" w:hAnsi="Times New Roman" w:cs="Times New Roman"/>
          <w:color w:val="002060"/>
          <w:sz w:val="32"/>
          <w:szCs w:val="32"/>
          <w:lang w:val="bg-BG"/>
        </w:rPr>
        <w:t>П</w:t>
      </w:r>
      <w:r w:rsidR="00BF75A2" w:rsidRPr="00E239B6">
        <w:rPr>
          <w:rFonts w:ascii="Times New Roman" w:hAnsi="Times New Roman" w:cs="Times New Roman"/>
          <w:color w:val="002060"/>
          <w:sz w:val="32"/>
          <w:szCs w:val="32"/>
          <w:lang w:val="bg-BG"/>
        </w:rPr>
        <w:t>роцес на стратегическо планиране</w:t>
      </w:r>
      <w:bookmarkEnd w:id="35"/>
    </w:p>
    <w:p w14:paraId="34ED2CEC" w14:textId="29108423" w:rsidR="00B41523" w:rsidRPr="00E239B6" w:rsidRDefault="00B41523" w:rsidP="001E7F40">
      <w:pPr>
        <w:pStyle w:val="EcorysLeadInText"/>
        <w:spacing w:before="120" w:after="120"/>
        <w:ind w:left="709"/>
        <w:rPr>
          <w:rFonts w:ascii="Times New Roman" w:hAnsi="Times New Roman" w:cs="Times New Roman"/>
          <w:noProof w:val="0"/>
          <w:lang w:val="bg-BG"/>
        </w:rPr>
      </w:pPr>
      <w:r w:rsidRPr="00E239B6">
        <w:rPr>
          <w:rFonts w:ascii="Times New Roman" w:eastAsia="Calibri" w:hAnsi="Times New Roman" w:cs="Times New Roman"/>
          <w:color w:val="auto"/>
          <w:kern w:val="2"/>
          <w:sz w:val="24"/>
          <w:szCs w:val="24"/>
          <w:lang w:val="bg-BG" w:eastAsia="bg-BG"/>
          <w14:ligatures w14:val="standardContextual"/>
        </w:rPr>
        <w:drawing>
          <wp:inline distT="0" distB="0" distL="0" distR="0" wp14:anchorId="79A9F253" wp14:editId="11D27419">
            <wp:extent cx="4558145" cy="2286000"/>
            <wp:effectExtent l="0" t="0" r="0" b="0"/>
            <wp:docPr id="1094819198"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63B40420" w14:textId="5B453A9C" w:rsidR="00BF75A2" w:rsidRPr="00E239B6" w:rsidRDefault="003C1E00" w:rsidP="001E7F40">
      <w:pPr>
        <w:spacing w:before="120" w:after="120" w:line="240" w:lineRule="auto"/>
        <w:ind w:firstLine="720"/>
        <w:jc w:val="both"/>
        <w:rPr>
          <w:rFonts w:ascii="Times New Roman" w:eastAsia="Times New Roman" w:hAnsi="Times New Roman" w:cs="Times New Roman"/>
        </w:rPr>
      </w:pPr>
      <w:bookmarkStart w:id="36" w:name="_Hlk166003076"/>
      <w:r w:rsidRPr="00E239B6">
        <w:rPr>
          <w:rFonts w:ascii="Times New Roman" w:eastAsia="Times New Roman" w:hAnsi="Times New Roman" w:cs="Times New Roman"/>
        </w:rPr>
        <w:t>С</w:t>
      </w:r>
      <w:r w:rsidR="00C93C71" w:rsidRPr="00E239B6">
        <w:rPr>
          <w:rFonts w:ascii="Times New Roman" w:eastAsia="Times New Roman" w:hAnsi="Times New Roman" w:cs="Times New Roman"/>
        </w:rPr>
        <w:t>тратегическо планиране е динамичен, сложен, повтарящ се и интерактивен процес, чрез който отговорният държавен орган в приобщаващ процес с вътрешни и външни заинтересовани страни</w:t>
      </w:r>
      <w:r w:rsidR="00930372" w:rsidRPr="00E239B6">
        <w:rPr>
          <w:rFonts w:ascii="Times New Roman" w:eastAsia="Times New Roman" w:hAnsi="Times New Roman" w:cs="Times New Roman"/>
        </w:rPr>
        <w:t>,</w:t>
      </w:r>
      <w:r w:rsidR="00C93C71" w:rsidRPr="00E239B6">
        <w:rPr>
          <w:rFonts w:ascii="Times New Roman" w:eastAsia="Times New Roman" w:hAnsi="Times New Roman" w:cs="Times New Roman"/>
        </w:rPr>
        <w:t xml:space="preserve"> идентифицира проблеми, определя и приоритизира своите цели, планира дейности за постигане на тези цели (включително определя разходите за тях и идентифицира източници на финансиране</w:t>
      </w:r>
      <w:r w:rsidR="00AC3836" w:rsidRPr="00E239B6">
        <w:rPr>
          <w:rFonts w:ascii="Times New Roman" w:eastAsia="Times New Roman" w:hAnsi="Times New Roman" w:cs="Times New Roman"/>
        </w:rPr>
        <w:t>то им</w:t>
      </w:r>
      <w:r w:rsidR="00C93C71" w:rsidRPr="00E239B6">
        <w:rPr>
          <w:rFonts w:ascii="Times New Roman" w:eastAsia="Times New Roman" w:hAnsi="Times New Roman" w:cs="Times New Roman"/>
        </w:rPr>
        <w:t xml:space="preserve">) и определя рамка за измерване </w:t>
      </w:r>
      <w:r w:rsidR="00B91D7C" w:rsidRPr="00E239B6">
        <w:rPr>
          <w:rFonts w:ascii="Times New Roman" w:eastAsia="Times New Roman" w:hAnsi="Times New Roman" w:cs="Times New Roman"/>
        </w:rPr>
        <w:t>и</w:t>
      </w:r>
      <w:r w:rsidR="00C93C71" w:rsidRPr="00E239B6">
        <w:rPr>
          <w:rFonts w:ascii="Times New Roman" w:eastAsia="Times New Roman" w:hAnsi="Times New Roman" w:cs="Times New Roman"/>
        </w:rPr>
        <w:t xml:space="preserve"> отчитане на напредъка</w:t>
      </w:r>
      <w:r w:rsidR="00B91D7C" w:rsidRPr="00E239B6">
        <w:rPr>
          <w:rFonts w:ascii="Times New Roman" w:eastAsia="Times New Roman" w:hAnsi="Times New Roman" w:cs="Times New Roman"/>
        </w:rPr>
        <w:t>,</w:t>
      </w:r>
      <w:r w:rsidR="00C93C71" w:rsidRPr="00E239B6">
        <w:rPr>
          <w:rFonts w:ascii="Times New Roman" w:eastAsia="Times New Roman" w:hAnsi="Times New Roman" w:cs="Times New Roman"/>
        </w:rPr>
        <w:t xml:space="preserve"> за </w:t>
      </w:r>
      <w:r w:rsidR="00B91D7C" w:rsidRPr="00E239B6">
        <w:rPr>
          <w:rFonts w:ascii="Times New Roman" w:eastAsia="Times New Roman" w:hAnsi="Times New Roman" w:cs="Times New Roman"/>
        </w:rPr>
        <w:t xml:space="preserve">контрол и </w:t>
      </w:r>
      <w:r w:rsidR="00C93C71" w:rsidRPr="00E239B6">
        <w:rPr>
          <w:rFonts w:ascii="Times New Roman" w:eastAsia="Times New Roman" w:hAnsi="Times New Roman" w:cs="Times New Roman"/>
        </w:rPr>
        <w:t>преодоляване на трудностите във фазата на изпълнение.</w:t>
      </w:r>
    </w:p>
    <w:p w14:paraId="6FBCB406" w14:textId="013E4E4E" w:rsidR="008D3B89" w:rsidRPr="00E239B6" w:rsidRDefault="00F4429F" w:rsidP="001E7F40">
      <w:pPr>
        <w:spacing w:before="120" w:after="120" w:line="240" w:lineRule="auto"/>
        <w:ind w:firstLine="720"/>
        <w:jc w:val="both"/>
        <w:rPr>
          <w:rFonts w:ascii="Times New Roman" w:eastAsia="Times New Roman" w:hAnsi="Times New Roman" w:cs="Times New Roman"/>
        </w:rPr>
      </w:pPr>
      <w:bookmarkStart w:id="37" w:name="_Hlk167899313"/>
      <w:bookmarkStart w:id="38" w:name="_Hlk167899730"/>
      <w:r w:rsidRPr="00E239B6">
        <w:rPr>
          <w:rFonts w:ascii="Times New Roman" w:eastAsia="Times New Roman" w:hAnsi="Times New Roman" w:cs="Times New Roman"/>
        </w:rPr>
        <w:t>П</w:t>
      </w:r>
      <w:r w:rsidR="74D70B39" w:rsidRPr="00E239B6">
        <w:rPr>
          <w:rFonts w:ascii="Times New Roman" w:eastAsia="Times New Roman" w:hAnsi="Times New Roman" w:cs="Times New Roman"/>
        </w:rPr>
        <w:t>роцесът на стратегическо планиране</w:t>
      </w:r>
      <w:r w:rsidR="2814E3BB" w:rsidRPr="00E239B6">
        <w:rPr>
          <w:rFonts w:ascii="Times New Roman" w:eastAsia="Times New Roman" w:hAnsi="Times New Roman" w:cs="Times New Roman"/>
        </w:rPr>
        <w:t xml:space="preserve"> </w:t>
      </w:r>
      <w:r w:rsidR="3B6F1048" w:rsidRPr="00E239B6">
        <w:rPr>
          <w:rFonts w:ascii="Times New Roman" w:eastAsia="Times New Roman" w:hAnsi="Times New Roman" w:cs="Times New Roman"/>
        </w:rPr>
        <w:t xml:space="preserve">обхваща </w:t>
      </w:r>
      <w:r w:rsidR="3B6F1048" w:rsidRPr="00E239B6">
        <w:rPr>
          <w:rFonts w:ascii="Times New Roman" w:eastAsia="Times New Roman" w:hAnsi="Times New Roman" w:cs="Times New Roman"/>
          <w:b/>
          <w:bCs/>
        </w:rPr>
        <w:t>следните</w:t>
      </w:r>
      <w:r w:rsidR="2814E3BB" w:rsidRPr="00E239B6">
        <w:rPr>
          <w:rFonts w:ascii="Times New Roman" w:eastAsia="Times New Roman" w:hAnsi="Times New Roman" w:cs="Times New Roman"/>
          <w:b/>
          <w:bCs/>
        </w:rPr>
        <w:t xml:space="preserve"> </w:t>
      </w:r>
      <w:r w:rsidR="000C48E6" w:rsidRPr="00E239B6">
        <w:rPr>
          <w:rFonts w:ascii="Times New Roman" w:eastAsia="Times New Roman" w:hAnsi="Times New Roman" w:cs="Times New Roman"/>
          <w:b/>
          <w:bCs/>
        </w:rPr>
        <w:t xml:space="preserve">три </w:t>
      </w:r>
      <w:r w:rsidR="006E68B8" w:rsidRPr="00E239B6">
        <w:rPr>
          <w:rFonts w:ascii="Times New Roman" w:eastAsia="Times New Roman" w:hAnsi="Times New Roman" w:cs="Times New Roman"/>
          <w:b/>
          <w:bCs/>
        </w:rPr>
        <w:t xml:space="preserve">основни </w:t>
      </w:r>
      <w:r w:rsidR="74D70B39" w:rsidRPr="00E239B6">
        <w:rPr>
          <w:rFonts w:ascii="Times New Roman" w:eastAsia="Times New Roman" w:hAnsi="Times New Roman" w:cs="Times New Roman"/>
          <w:b/>
          <w:bCs/>
        </w:rPr>
        <w:t>етап</w:t>
      </w:r>
      <w:r w:rsidR="000C48E6" w:rsidRPr="00E239B6">
        <w:rPr>
          <w:rFonts w:ascii="Times New Roman" w:eastAsia="Times New Roman" w:hAnsi="Times New Roman" w:cs="Times New Roman"/>
          <w:b/>
          <w:bCs/>
        </w:rPr>
        <w:t>а</w:t>
      </w:r>
      <w:bookmarkEnd w:id="36"/>
      <w:r w:rsidR="2814E3BB" w:rsidRPr="00E239B6">
        <w:rPr>
          <w:rFonts w:ascii="Times New Roman" w:eastAsia="Times New Roman" w:hAnsi="Times New Roman" w:cs="Times New Roman"/>
        </w:rPr>
        <w:t>:</w:t>
      </w:r>
      <w:r w:rsidR="000C48E6" w:rsidRPr="00E239B6">
        <w:rPr>
          <w:rFonts w:ascii="Times New Roman" w:eastAsia="Times New Roman" w:hAnsi="Times New Roman" w:cs="Times New Roman"/>
        </w:rPr>
        <w:t xml:space="preserve"> </w:t>
      </w:r>
    </w:p>
    <w:p w14:paraId="563CD013" w14:textId="7D7E2664" w:rsidR="008D3B89" w:rsidRPr="00E239B6" w:rsidRDefault="003C5D6D" w:rsidP="001E7F40">
      <w:pPr>
        <w:pStyle w:val="ListParagraph"/>
        <w:numPr>
          <w:ilvl w:val="0"/>
          <w:numId w:val="86"/>
        </w:numPr>
        <w:tabs>
          <w:tab w:val="left" w:pos="1134"/>
        </w:tabs>
        <w:spacing w:before="120" w:after="120" w:line="240" w:lineRule="auto"/>
        <w:ind w:left="714" w:firstLine="137"/>
        <w:contextualSpacing w:val="0"/>
        <w:jc w:val="both"/>
        <w:rPr>
          <w:rFonts w:ascii="Times New Roman" w:eastAsia="Times New Roman" w:hAnsi="Times New Roman" w:cs="Times New Roman"/>
          <w:b/>
          <w:bCs/>
        </w:rPr>
      </w:pPr>
      <w:r w:rsidRPr="00E239B6">
        <w:rPr>
          <w:rFonts w:ascii="Times New Roman" w:eastAsia="Times New Roman" w:hAnsi="Times New Roman" w:cs="Times New Roman"/>
          <w:b/>
          <w:bCs/>
        </w:rPr>
        <w:t>р</w:t>
      </w:r>
      <w:r w:rsidR="000C48E6" w:rsidRPr="00E239B6">
        <w:rPr>
          <w:rFonts w:ascii="Times New Roman" w:eastAsia="Times New Roman" w:hAnsi="Times New Roman" w:cs="Times New Roman"/>
          <w:b/>
          <w:bCs/>
        </w:rPr>
        <w:t>азработване</w:t>
      </w:r>
      <w:r w:rsidRPr="00E239B6">
        <w:rPr>
          <w:rFonts w:ascii="Times New Roman" w:eastAsia="Times New Roman" w:hAnsi="Times New Roman" w:cs="Times New Roman"/>
          <w:b/>
          <w:bCs/>
        </w:rPr>
        <w:t>;</w:t>
      </w:r>
    </w:p>
    <w:p w14:paraId="132D3B72" w14:textId="7DCEBF4C" w:rsidR="008D3B89" w:rsidRPr="00E239B6" w:rsidRDefault="000C48E6" w:rsidP="001E7F40">
      <w:pPr>
        <w:pStyle w:val="ListParagraph"/>
        <w:numPr>
          <w:ilvl w:val="0"/>
          <w:numId w:val="86"/>
        </w:numPr>
        <w:tabs>
          <w:tab w:val="left" w:pos="1134"/>
        </w:tabs>
        <w:spacing w:before="120" w:after="120" w:line="240" w:lineRule="auto"/>
        <w:ind w:left="714" w:firstLine="137"/>
        <w:contextualSpacing w:val="0"/>
        <w:jc w:val="both"/>
        <w:rPr>
          <w:rFonts w:ascii="Times New Roman" w:eastAsia="Times New Roman" w:hAnsi="Times New Roman" w:cs="Times New Roman"/>
          <w:b/>
          <w:bCs/>
        </w:rPr>
      </w:pPr>
      <w:r w:rsidRPr="00E239B6">
        <w:rPr>
          <w:rFonts w:ascii="Times New Roman" w:eastAsia="Times New Roman" w:hAnsi="Times New Roman" w:cs="Times New Roman"/>
          <w:b/>
          <w:bCs/>
        </w:rPr>
        <w:t>наблюдение</w:t>
      </w:r>
      <w:r w:rsidR="00CD0355" w:rsidRPr="00E239B6">
        <w:rPr>
          <w:rFonts w:ascii="Times New Roman" w:eastAsia="Times New Roman" w:hAnsi="Times New Roman" w:cs="Times New Roman"/>
          <w:b/>
          <w:bCs/>
        </w:rPr>
        <w:t xml:space="preserve">, </w:t>
      </w:r>
      <w:r w:rsidR="00CA754F" w:rsidRPr="00E239B6">
        <w:rPr>
          <w:rFonts w:ascii="Times New Roman" w:eastAsia="Times New Roman" w:hAnsi="Times New Roman" w:cs="Times New Roman"/>
          <w:b/>
          <w:bCs/>
        </w:rPr>
        <w:t>отчитане</w:t>
      </w:r>
      <w:r w:rsidR="00CD0355" w:rsidRPr="00E239B6">
        <w:rPr>
          <w:rFonts w:ascii="Times New Roman" w:eastAsia="Times New Roman" w:hAnsi="Times New Roman" w:cs="Times New Roman"/>
          <w:b/>
          <w:bCs/>
        </w:rPr>
        <w:t xml:space="preserve"> и контрол</w:t>
      </w:r>
      <w:r w:rsidRPr="00E239B6">
        <w:rPr>
          <w:rFonts w:ascii="Times New Roman" w:eastAsia="Times New Roman" w:hAnsi="Times New Roman" w:cs="Times New Roman"/>
          <w:b/>
          <w:bCs/>
        </w:rPr>
        <w:t xml:space="preserve"> </w:t>
      </w:r>
      <w:r w:rsidR="005E6CDD" w:rsidRPr="00E239B6">
        <w:rPr>
          <w:rFonts w:ascii="Times New Roman" w:eastAsia="Times New Roman" w:hAnsi="Times New Roman" w:cs="Times New Roman"/>
          <w:b/>
          <w:bCs/>
        </w:rPr>
        <w:t>на изпълнението</w:t>
      </w:r>
      <w:r w:rsidR="003C5D6D" w:rsidRPr="00E239B6">
        <w:rPr>
          <w:rFonts w:ascii="Times New Roman" w:eastAsia="Times New Roman" w:hAnsi="Times New Roman" w:cs="Times New Roman"/>
          <w:b/>
          <w:bCs/>
        </w:rPr>
        <w:t>;</w:t>
      </w:r>
    </w:p>
    <w:p w14:paraId="5EDA1EA4" w14:textId="33938CD7" w:rsidR="00C64615" w:rsidRPr="00E239B6" w:rsidRDefault="000C48E6" w:rsidP="001E7F40">
      <w:pPr>
        <w:pStyle w:val="ListParagraph"/>
        <w:numPr>
          <w:ilvl w:val="0"/>
          <w:numId w:val="86"/>
        </w:numPr>
        <w:tabs>
          <w:tab w:val="left" w:pos="1134"/>
        </w:tabs>
        <w:spacing w:before="120" w:after="120" w:line="240" w:lineRule="auto"/>
        <w:ind w:left="714" w:firstLine="137"/>
        <w:contextualSpacing w:val="0"/>
        <w:jc w:val="both"/>
        <w:rPr>
          <w:rFonts w:ascii="Times New Roman" w:eastAsia="Times New Roman" w:hAnsi="Times New Roman" w:cs="Times New Roman"/>
          <w:b/>
        </w:rPr>
      </w:pPr>
      <w:r w:rsidRPr="00E239B6">
        <w:rPr>
          <w:rFonts w:ascii="Times New Roman" w:eastAsia="Times New Roman" w:hAnsi="Times New Roman" w:cs="Times New Roman"/>
          <w:b/>
          <w:bCs/>
        </w:rPr>
        <w:t>оценка</w:t>
      </w:r>
      <w:r w:rsidRPr="00E239B6">
        <w:rPr>
          <w:rFonts w:ascii="Times New Roman" w:eastAsia="Times New Roman" w:hAnsi="Times New Roman" w:cs="Times New Roman"/>
          <w:b/>
        </w:rPr>
        <w:t>.</w:t>
      </w:r>
    </w:p>
    <w:bookmarkEnd w:id="37"/>
    <w:p w14:paraId="30C403AB" w14:textId="156C77AC" w:rsidR="000C48E6" w:rsidRPr="00E239B6" w:rsidRDefault="008D3B89" w:rsidP="001E7F40">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Етапите на стратегическото планиране са представени подробно</w:t>
      </w:r>
      <w:r w:rsidR="00AB0AEF" w:rsidRPr="00E239B6">
        <w:rPr>
          <w:rFonts w:ascii="Times New Roman" w:eastAsia="Times New Roman" w:hAnsi="Times New Roman" w:cs="Times New Roman"/>
        </w:rPr>
        <w:t xml:space="preserve"> по-нататък</w:t>
      </w:r>
      <w:r w:rsidRPr="00E239B6">
        <w:rPr>
          <w:rFonts w:ascii="Times New Roman" w:eastAsia="Times New Roman" w:hAnsi="Times New Roman" w:cs="Times New Roman"/>
        </w:rPr>
        <w:t>, като е посочено кои</w:t>
      </w:r>
      <w:r w:rsidR="006D530E" w:rsidRPr="00E239B6">
        <w:rPr>
          <w:rFonts w:ascii="Times New Roman" w:eastAsia="Times New Roman" w:hAnsi="Times New Roman" w:cs="Times New Roman"/>
        </w:rPr>
        <w:t xml:space="preserve"> стратегически</w:t>
      </w:r>
      <w:r w:rsidRPr="00E239B6">
        <w:rPr>
          <w:rFonts w:ascii="Times New Roman" w:eastAsia="Times New Roman" w:hAnsi="Times New Roman" w:cs="Times New Roman"/>
        </w:rPr>
        <w:t xml:space="preserve"> документи и кои конкретни елементи от съдържанието им следва да бъдат разработени през съответния етап, </w:t>
      </w:r>
      <w:bookmarkStart w:id="39" w:name="_Hlk168571701"/>
      <w:r w:rsidRPr="00E239B6">
        <w:rPr>
          <w:rFonts w:ascii="Times New Roman" w:eastAsia="Times New Roman" w:hAnsi="Times New Roman" w:cs="Times New Roman"/>
        </w:rPr>
        <w:t>какви са дейностите, които следва да бъдат извършени</w:t>
      </w:r>
      <w:r w:rsidR="00AA0C14" w:rsidRPr="00E239B6">
        <w:rPr>
          <w:rFonts w:ascii="Times New Roman" w:eastAsia="Times New Roman" w:hAnsi="Times New Roman" w:cs="Times New Roman"/>
        </w:rPr>
        <w:t xml:space="preserve"> </w:t>
      </w:r>
      <w:r w:rsidRPr="00E239B6">
        <w:rPr>
          <w:rFonts w:ascii="Times New Roman" w:eastAsia="Times New Roman" w:hAnsi="Times New Roman" w:cs="Times New Roman"/>
        </w:rPr>
        <w:t>и в каква последователност.</w:t>
      </w:r>
      <w:bookmarkEnd w:id="39"/>
      <w:r w:rsidR="002431EE" w:rsidRPr="00E239B6">
        <w:rPr>
          <w:rFonts w:ascii="Times New Roman" w:eastAsia="Times New Roman" w:hAnsi="Times New Roman" w:cs="Times New Roman"/>
        </w:rPr>
        <w:t xml:space="preserve"> </w:t>
      </w:r>
      <w:r w:rsidR="000C48E6" w:rsidRPr="00E239B6">
        <w:rPr>
          <w:rFonts w:ascii="Times New Roman" w:eastAsia="Times New Roman" w:hAnsi="Times New Roman" w:cs="Times New Roman"/>
        </w:rPr>
        <w:t xml:space="preserve">Включени са конкретни препоръки за извършването на някои от </w:t>
      </w:r>
      <w:r w:rsidR="00CC3A95" w:rsidRPr="00E239B6">
        <w:rPr>
          <w:rFonts w:ascii="Times New Roman" w:eastAsia="Times New Roman" w:hAnsi="Times New Roman" w:cs="Times New Roman"/>
        </w:rPr>
        <w:lastRenderedPageBreak/>
        <w:t>действията</w:t>
      </w:r>
      <w:r w:rsidR="000C48E6" w:rsidRPr="00E239B6">
        <w:rPr>
          <w:rFonts w:ascii="Times New Roman" w:eastAsia="Times New Roman" w:hAnsi="Times New Roman" w:cs="Times New Roman"/>
        </w:rPr>
        <w:t>, които биха могли да се ползват като своеобразни „контролни листове“, като са представени и условни примери в различни области на държавна политика.</w:t>
      </w:r>
      <w:bookmarkEnd w:id="38"/>
    </w:p>
    <w:p w14:paraId="37DA3934" w14:textId="5B16C155" w:rsidR="000C48E6" w:rsidRPr="00E239B6" w:rsidRDefault="002A316A" w:rsidP="001E7F40">
      <w:pPr>
        <w:pStyle w:val="EcorysH2"/>
        <w:spacing w:before="120"/>
        <w:rPr>
          <w:rFonts w:ascii="Times New Roman" w:hAnsi="Times New Roman" w:cs="Times New Roman"/>
          <w:sz w:val="28"/>
          <w:szCs w:val="28"/>
          <w:lang w:val="bg-BG"/>
        </w:rPr>
      </w:pPr>
      <w:bookmarkStart w:id="40" w:name="_Toc214960843"/>
      <w:r w:rsidRPr="00E239B6">
        <w:rPr>
          <w:rFonts w:ascii="Times New Roman" w:hAnsi="Times New Roman" w:cs="Times New Roman"/>
          <w:lang w:val="bg-BG"/>
        </w:rPr>
        <w:t>4</w:t>
      </w:r>
      <w:r w:rsidR="00B75D09" w:rsidRPr="00E239B6">
        <w:rPr>
          <w:rFonts w:ascii="Times New Roman" w:hAnsi="Times New Roman" w:cs="Times New Roman"/>
          <w:lang w:val="bg-BG"/>
        </w:rPr>
        <w:t>.1</w:t>
      </w:r>
      <w:r w:rsidR="00B75D09" w:rsidRPr="00E239B6">
        <w:rPr>
          <w:rFonts w:ascii="Times New Roman" w:hAnsi="Times New Roman" w:cs="Times New Roman"/>
          <w:lang w:val="bg-BG"/>
        </w:rPr>
        <w:tab/>
      </w:r>
      <w:bookmarkStart w:id="41" w:name="_Toc166242315"/>
      <w:r w:rsidR="00B75D09" w:rsidRPr="00E239B6">
        <w:rPr>
          <w:rFonts w:ascii="Times New Roman" w:hAnsi="Times New Roman" w:cs="Times New Roman"/>
          <w:sz w:val="28"/>
          <w:szCs w:val="28"/>
          <w:lang w:val="bg-BG"/>
        </w:rPr>
        <w:t xml:space="preserve">Разработване на </w:t>
      </w:r>
      <w:bookmarkEnd w:id="41"/>
      <w:r w:rsidR="00B75D09" w:rsidRPr="00E239B6">
        <w:rPr>
          <w:rFonts w:ascii="Times New Roman" w:hAnsi="Times New Roman" w:cs="Times New Roman"/>
          <w:sz w:val="28"/>
          <w:szCs w:val="28"/>
          <w:lang w:val="bg-BG"/>
        </w:rPr>
        <w:t>стратегически документ</w:t>
      </w:r>
      <w:bookmarkEnd w:id="40"/>
    </w:p>
    <w:p w14:paraId="4406F112" w14:textId="71DD2694" w:rsidR="005E6CDD" w:rsidRPr="00E239B6" w:rsidRDefault="005E6CDD" w:rsidP="001E7F40">
      <w:pPr>
        <w:spacing w:before="120" w:after="120" w:line="240" w:lineRule="auto"/>
        <w:ind w:firstLine="720"/>
        <w:jc w:val="both"/>
        <w:rPr>
          <w:rFonts w:ascii="Times New Roman" w:hAnsi="Times New Roman" w:cs="Times New Roman"/>
        </w:rPr>
      </w:pPr>
      <w:r w:rsidRPr="00E239B6">
        <w:rPr>
          <w:rFonts w:ascii="Times New Roman" w:hAnsi="Times New Roman" w:cs="Times New Roman"/>
        </w:rPr>
        <w:t xml:space="preserve">Както е посочено в Методологията, преди да се пристъпи към разработването на нов </w:t>
      </w:r>
      <w:r w:rsidR="00B37074" w:rsidRPr="00E239B6">
        <w:rPr>
          <w:rFonts w:ascii="Times New Roman" w:hAnsi="Times New Roman" w:cs="Times New Roman"/>
        </w:rPr>
        <w:t xml:space="preserve">стратегически </w:t>
      </w:r>
      <w:r w:rsidRPr="00E239B6">
        <w:rPr>
          <w:rFonts w:ascii="Times New Roman" w:hAnsi="Times New Roman" w:cs="Times New Roman"/>
        </w:rPr>
        <w:t xml:space="preserve">документ следва аргументирано да обоснове </w:t>
      </w:r>
      <w:r w:rsidRPr="00E239B6">
        <w:rPr>
          <w:rFonts w:ascii="Times New Roman" w:hAnsi="Times New Roman" w:cs="Times New Roman"/>
          <w:b/>
        </w:rPr>
        <w:t xml:space="preserve">необходимостта от създаването </w:t>
      </w:r>
      <w:r w:rsidR="000B31F8" w:rsidRPr="00E239B6">
        <w:rPr>
          <w:rFonts w:ascii="Times New Roman" w:hAnsi="Times New Roman" w:cs="Times New Roman"/>
          <w:b/>
        </w:rPr>
        <w:t>му</w:t>
      </w:r>
      <w:r w:rsidRPr="00E239B6">
        <w:rPr>
          <w:rFonts w:ascii="Times New Roman" w:hAnsi="Times New Roman" w:cs="Times New Roman"/>
          <w:b/>
        </w:rPr>
        <w:t xml:space="preserve">, </w:t>
      </w:r>
      <w:r w:rsidRPr="00E239B6">
        <w:rPr>
          <w:rFonts w:ascii="Times New Roman" w:hAnsi="Times New Roman" w:cs="Times New Roman"/>
        </w:rPr>
        <w:t>съобразно процедурата</w:t>
      </w:r>
      <w:r w:rsidR="000B31F8" w:rsidRPr="00E239B6">
        <w:rPr>
          <w:rFonts w:ascii="Times New Roman" w:hAnsi="Times New Roman" w:cs="Times New Roman"/>
        </w:rPr>
        <w:t>,</w:t>
      </w:r>
      <w:r w:rsidRPr="00E239B6">
        <w:rPr>
          <w:rFonts w:ascii="Times New Roman" w:hAnsi="Times New Roman" w:cs="Times New Roman"/>
        </w:rPr>
        <w:t xml:space="preserve"> описана в </w:t>
      </w:r>
      <w:r w:rsidR="00F16302" w:rsidRPr="00E239B6">
        <w:rPr>
          <w:rFonts w:ascii="Times New Roman" w:hAnsi="Times New Roman" w:cs="Times New Roman"/>
        </w:rPr>
        <w:t>глава</w:t>
      </w:r>
      <w:r w:rsidRPr="00E239B6">
        <w:rPr>
          <w:rFonts w:ascii="Times New Roman" w:hAnsi="Times New Roman" w:cs="Times New Roman"/>
        </w:rPr>
        <w:t xml:space="preserve"> </w:t>
      </w:r>
      <w:r w:rsidR="002B495B">
        <w:rPr>
          <w:rFonts w:ascii="Times New Roman" w:hAnsi="Times New Roman" w:cs="Times New Roman"/>
          <w:lang w:val="en-US"/>
        </w:rPr>
        <w:t>5</w:t>
      </w:r>
      <w:r w:rsidRPr="00E239B6">
        <w:rPr>
          <w:rFonts w:ascii="Times New Roman" w:hAnsi="Times New Roman" w:cs="Times New Roman"/>
        </w:rPr>
        <w:t>.1</w:t>
      </w:r>
      <w:r w:rsidR="00F16302" w:rsidRPr="00E239B6">
        <w:rPr>
          <w:rFonts w:ascii="Times New Roman" w:hAnsi="Times New Roman" w:cs="Times New Roman"/>
        </w:rPr>
        <w:t xml:space="preserve"> от Наръчника.</w:t>
      </w:r>
      <w:r w:rsidRPr="00E239B6">
        <w:rPr>
          <w:rFonts w:ascii="Times New Roman" w:hAnsi="Times New Roman" w:cs="Times New Roman"/>
          <w:b/>
        </w:rPr>
        <w:t xml:space="preserve"> </w:t>
      </w:r>
    </w:p>
    <w:p w14:paraId="1A17658E" w14:textId="116125DA" w:rsidR="000D7B21" w:rsidRPr="00E239B6" w:rsidRDefault="00AD425F" w:rsidP="001E7F40">
      <w:pPr>
        <w:pStyle w:val="EcorysH3"/>
        <w:spacing w:before="120" w:line="240" w:lineRule="auto"/>
        <w:rPr>
          <w:rFonts w:ascii="Times New Roman" w:hAnsi="Times New Roman" w:cs="Times New Roman"/>
          <w:lang w:val="bg-BG"/>
        </w:rPr>
      </w:pPr>
      <w:bookmarkStart w:id="42" w:name="_Toc166242310"/>
      <w:bookmarkStart w:id="43" w:name="_Toc214960844"/>
      <w:r w:rsidRPr="00E239B6">
        <w:rPr>
          <w:rFonts w:ascii="Times New Roman" w:hAnsi="Times New Roman" w:cs="Times New Roman"/>
          <w:lang w:val="bg-BG"/>
        </w:rPr>
        <w:t>4</w:t>
      </w:r>
      <w:r w:rsidR="00ED1B3C" w:rsidRPr="00E239B6">
        <w:rPr>
          <w:rFonts w:ascii="Times New Roman" w:hAnsi="Times New Roman" w:cs="Times New Roman"/>
          <w:lang w:val="bg-BG"/>
        </w:rPr>
        <w:t>.1.1</w:t>
      </w:r>
      <w:r w:rsidR="00ED1B3C" w:rsidRPr="00E239B6">
        <w:rPr>
          <w:rFonts w:ascii="Times New Roman" w:hAnsi="Times New Roman" w:cs="Times New Roman"/>
          <w:lang w:val="bg-BG"/>
        </w:rPr>
        <w:tab/>
      </w:r>
      <w:r w:rsidR="00BF75A2" w:rsidRPr="00E239B6">
        <w:rPr>
          <w:rFonts w:ascii="Times New Roman" w:hAnsi="Times New Roman" w:cs="Times New Roman"/>
          <w:lang w:val="bg-BG"/>
        </w:rPr>
        <w:t>Анализ</w:t>
      </w:r>
      <w:bookmarkEnd w:id="42"/>
      <w:bookmarkEnd w:id="43"/>
    </w:p>
    <w:tbl>
      <w:tblPr>
        <w:tblStyle w:val="EcorysTable1Standard"/>
        <w:tblW w:w="9209" w:type="dxa"/>
        <w:tblLook w:val="04A0" w:firstRow="1" w:lastRow="0" w:firstColumn="1" w:lastColumn="0" w:noHBand="0" w:noVBand="1"/>
      </w:tblPr>
      <w:tblGrid>
        <w:gridCol w:w="3113"/>
        <w:gridCol w:w="1751"/>
        <w:gridCol w:w="4345"/>
      </w:tblGrid>
      <w:tr w:rsidR="00C60110" w:rsidRPr="00E239B6" w14:paraId="4258D5B4" w14:textId="77777777" w:rsidTr="005F4EC0">
        <w:trPr>
          <w:cnfStyle w:val="100000000000" w:firstRow="1" w:lastRow="0" w:firstColumn="0" w:lastColumn="0" w:oddVBand="0" w:evenVBand="0" w:oddHBand="0" w:evenHBand="0" w:firstRowFirstColumn="0" w:firstRowLastColumn="0" w:lastRowFirstColumn="0" w:lastRowLastColumn="0"/>
        </w:trPr>
        <w:tc>
          <w:tcPr>
            <w:tcW w:w="9209" w:type="dxa"/>
            <w:gridSpan w:val="3"/>
          </w:tcPr>
          <w:p w14:paraId="3AEA1C9F" w14:textId="0A3AFA4A" w:rsidR="00C60110" w:rsidRPr="00E239B6" w:rsidRDefault="364B8486" w:rsidP="062BA6F9">
            <w:pPr>
              <w:keepNext/>
              <w:spacing w:before="240" w:after="24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 xml:space="preserve">Приложимост </w:t>
            </w:r>
            <w:r w:rsidR="410A72F9" w:rsidRPr="00E239B6">
              <w:rPr>
                <w:rFonts w:ascii="Times New Roman" w:eastAsia="Times New Roman" w:hAnsi="Times New Roman" w:cs="Times New Roman"/>
                <w:b/>
                <w:bCs/>
                <w:color w:val="auto"/>
              </w:rPr>
              <w:t>при разработването на</w:t>
            </w:r>
            <w:r w:rsidRPr="00E239B6">
              <w:rPr>
                <w:rFonts w:ascii="Times New Roman" w:eastAsia="Times New Roman" w:hAnsi="Times New Roman" w:cs="Times New Roman"/>
                <w:b/>
                <w:bCs/>
                <w:color w:val="auto"/>
              </w:rPr>
              <w:t xml:space="preserve"> </w:t>
            </w:r>
            <w:r w:rsidR="00CC3A95" w:rsidRPr="00E239B6">
              <w:rPr>
                <w:rFonts w:ascii="Times New Roman" w:eastAsia="Times New Roman" w:hAnsi="Times New Roman" w:cs="Times New Roman"/>
                <w:b/>
                <w:bCs/>
                <w:color w:val="auto"/>
              </w:rPr>
              <w:t>стратегически документи</w:t>
            </w:r>
          </w:p>
        </w:tc>
      </w:tr>
      <w:tr w:rsidR="00C60110" w:rsidRPr="00E239B6" w14:paraId="6CF0A43B" w14:textId="77777777" w:rsidTr="005F4EC0">
        <w:tc>
          <w:tcPr>
            <w:tcW w:w="3113" w:type="dxa"/>
          </w:tcPr>
          <w:p w14:paraId="66EE959A" w14:textId="13A0AE0B" w:rsidR="00C60110" w:rsidRPr="00E239B6" w:rsidRDefault="00CC3A95" w:rsidP="001E7F40">
            <w:pPr>
              <w:keepNext/>
              <w:spacing w:before="120" w:after="120"/>
              <w:jc w:val="center"/>
              <w:rPr>
                <w:rFonts w:ascii="Times New Roman" w:eastAsia="Times New Roman" w:hAnsi="Times New Roman" w:cs="Times New Roman"/>
                <w:b/>
                <w:color w:val="auto"/>
              </w:rPr>
            </w:pPr>
            <w:r w:rsidRPr="00E239B6">
              <w:rPr>
                <w:rFonts w:ascii="Times New Roman" w:eastAsia="Times New Roman" w:hAnsi="Times New Roman" w:cs="Times New Roman"/>
                <w:b/>
                <w:color w:val="auto"/>
              </w:rPr>
              <w:t>Стратегически документ</w:t>
            </w:r>
          </w:p>
        </w:tc>
        <w:tc>
          <w:tcPr>
            <w:tcW w:w="1751" w:type="dxa"/>
          </w:tcPr>
          <w:p w14:paraId="0AD69764" w14:textId="08AC2DD1" w:rsidR="00C60110" w:rsidRPr="00E239B6" w:rsidRDefault="00C60110" w:rsidP="274E42F5">
            <w:pPr>
              <w:keepNext/>
              <w:spacing w:before="120" w:after="120"/>
              <w:jc w:val="center"/>
              <w:rPr>
                <w:rFonts w:ascii="Times New Roman" w:eastAsia="Times New Roman" w:hAnsi="Times New Roman" w:cs="Times New Roman"/>
                <w:b/>
                <w:color w:val="auto"/>
              </w:rPr>
            </w:pPr>
            <w:r w:rsidRPr="00E239B6">
              <w:rPr>
                <w:rFonts w:ascii="Times New Roman" w:eastAsia="Times New Roman" w:hAnsi="Times New Roman" w:cs="Times New Roman"/>
                <w:b/>
                <w:color w:val="auto"/>
              </w:rPr>
              <w:t xml:space="preserve">Приложимост </w:t>
            </w:r>
            <w:r w:rsidR="00BE1CD8" w:rsidRPr="00E239B6">
              <w:rPr>
                <w:rFonts w:ascii="Times New Roman" w:eastAsia="Times New Roman" w:hAnsi="Times New Roman" w:cs="Times New Roman"/>
                <w:b/>
                <w:color w:val="auto"/>
              </w:rPr>
              <w:t>на етапа</w:t>
            </w:r>
          </w:p>
        </w:tc>
        <w:tc>
          <w:tcPr>
            <w:tcW w:w="4345" w:type="dxa"/>
          </w:tcPr>
          <w:p w14:paraId="69EE1035" w14:textId="3BE89EC1" w:rsidR="00C60110" w:rsidRPr="00E239B6" w:rsidRDefault="008E2A86" w:rsidP="001E7F40">
            <w:pPr>
              <w:keepNext/>
              <w:spacing w:before="120" w:after="120"/>
              <w:jc w:val="center"/>
              <w:rPr>
                <w:rFonts w:ascii="Times New Roman" w:eastAsia="Times New Roman" w:hAnsi="Times New Roman" w:cs="Times New Roman"/>
                <w:b/>
                <w:color w:val="auto"/>
              </w:rPr>
            </w:pPr>
            <w:r w:rsidRPr="00E239B6">
              <w:rPr>
                <w:rFonts w:ascii="Times New Roman" w:eastAsia="Times New Roman" w:hAnsi="Times New Roman" w:cs="Times New Roman"/>
                <w:b/>
                <w:bCs/>
                <w:color w:val="auto"/>
              </w:rPr>
              <w:t xml:space="preserve">Част от документа, която се разработва </w:t>
            </w:r>
            <w:r w:rsidR="00B54549" w:rsidRPr="00E239B6">
              <w:rPr>
                <w:rFonts w:ascii="Times New Roman" w:eastAsia="Times New Roman" w:hAnsi="Times New Roman" w:cs="Times New Roman"/>
                <w:b/>
                <w:bCs/>
                <w:color w:val="auto"/>
                <w:lang w:val="en-US"/>
              </w:rPr>
              <w:br/>
            </w:r>
            <w:r w:rsidRPr="00E239B6">
              <w:rPr>
                <w:rFonts w:ascii="Times New Roman" w:eastAsia="Times New Roman" w:hAnsi="Times New Roman" w:cs="Times New Roman"/>
                <w:b/>
                <w:bCs/>
                <w:color w:val="auto"/>
              </w:rPr>
              <w:t>в рамките на етапа</w:t>
            </w:r>
          </w:p>
        </w:tc>
      </w:tr>
      <w:tr w:rsidR="00C60110" w:rsidRPr="00E239B6" w14:paraId="77313BCE" w14:textId="77777777" w:rsidTr="005F4EC0">
        <w:tc>
          <w:tcPr>
            <w:tcW w:w="3113" w:type="dxa"/>
          </w:tcPr>
          <w:p w14:paraId="66D9699C" w14:textId="06D81D55" w:rsidR="00C60110" w:rsidRPr="00E239B6" w:rsidRDefault="00C60110" w:rsidP="274E42F5">
            <w:pPr>
              <w:keepNext/>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 за развитие на Република България</w:t>
            </w:r>
          </w:p>
        </w:tc>
        <w:tc>
          <w:tcPr>
            <w:tcW w:w="1751" w:type="dxa"/>
          </w:tcPr>
          <w:p w14:paraId="291D7AB6" w14:textId="30D853D7" w:rsidR="00C60110" w:rsidRPr="00E239B6" w:rsidRDefault="00BE1CD8" w:rsidP="274E42F5">
            <w:pPr>
              <w:keepNext/>
              <w:spacing w:before="120" w:after="120"/>
              <w:jc w:val="center"/>
              <w:rPr>
                <w:rFonts w:ascii="Times New Roman" w:hAnsi="Times New Roman" w:cs="Times New Roman"/>
                <w:color w:val="auto"/>
                <w:sz w:val="30"/>
                <w:szCs w:val="30"/>
              </w:rPr>
            </w:pPr>
            <w:r w:rsidRPr="00E239B6">
              <w:rPr>
                <w:rFonts w:ascii="Times New Roman" w:eastAsia="Wingdings" w:hAnsi="Times New Roman" w:cs="Times New Roman"/>
                <w:color w:val="auto"/>
                <w:sz w:val="30"/>
                <w:szCs w:val="30"/>
              </w:rPr>
              <w:t></w:t>
            </w:r>
          </w:p>
        </w:tc>
        <w:tc>
          <w:tcPr>
            <w:tcW w:w="4345" w:type="dxa"/>
          </w:tcPr>
          <w:p w14:paraId="3DB58161" w14:textId="1641A893" w:rsidR="00C60110" w:rsidRPr="00E239B6" w:rsidRDefault="00F82E2E" w:rsidP="274E42F5">
            <w:pPr>
              <w:keepNext/>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а</w:t>
            </w:r>
            <w:r w:rsidR="00C60110" w:rsidRPr="00E239B6">
              <w:rPr>
                <w:rFonts w:ascii="Times New Roman" w:eastAsia="Times New Roman" w:hAnsi="Times New Roman" w:cs="Times New Roman"/>
                <w:color w:val="auto"/>
              </w:rPr>
              <w:t>нализ на предизвикателствата пред развитието на страната</w:t>
            </w:r>
          </w:p>
        </w:tc>
      </w:tr>
      <w:tr w:rsidR="00F82E2E" w:rsidRPr="00E239B6" w14:paraId="341E7B6B" w14:textId="77777777" w:rsidTr="005F4EC0">
        <w:tc>
          <w:tcPr>
            <w:tcW w:w="3113" w:type="dxa"/>
          </w:tcPr>
          <w:p w14:paraId="41EA1480" w14:textId="090119F5" w:rsidR="00F82E2E" w:rsidRPr="00E239B6" w:rsidRDefault="00F82E2E" w:rsidP="274E42F5">
            <w:pPr>
              <w:keepNext/>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w:t>
            </w:r>
          </w:p>
        </w:tc>
        <w:tc>
          <w:tcPr>
            <w:tcW w:w="1751" w:type="dxa"/>
          </w:tcPr>
          <w:p w14:paraId="40EAADF1" w14:textId="62B8AB6F" w:rsidR="00F82E2E" w:rsidRPr="00E239B6" w:rsidRDefault="00F82E2E" w:rsidP="274E42F5">
            <w:pPr>
              <w:keepNext/>
              <w:spacing w:before="120" w:after="120"/>
              <w:jc w:val="center"/>
              <w:rPr>
                <w:rFonts w:ascii="Times New Roman" w:hAnsi="Times New Roman" w:cs="Times New Roman"/>
                <w:color w:val="auto"/>
              </w:rPr>
            </w:pPr>
            <w:r w:rsidRPr="00E239B6">
              <w:rPr>
                <w:rFonts w:ascii="Times New Roman" w:eastAsia="Wingdings" w:hAnsi="Times New Roman" w:cs="Times New Roman"/>
                <w:color w:val="auto"/>
                <w:sz w:val="30"/>
                <w:szCs w:val="30"/>
              </w:rPr>
              <w:t></w:t>
            </w:r>
          </w:p>
        </w:tc>
        <w:tc>
          <w:tcPr>
            <w:tcW w:w="4345" w:type="dxa"/>
          </w:tcPr>
          <w:p w14:paraId="4C2149F1" w14:textId="5646F7F2" w:rsidR="00F82E2E" w:rsidRPr="00E239B6" w:rsidRDefault="00F82E2E" w:rsidP="274E42F5">
            <w:pPr>
              <w:keepNext/>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 xml:space="preserve">анализ на състоянието на съответната област на държавната политика, основан на данни и включващ описание на предизвикателствата </w:t>
            </w:r>
            <w:r w:rsidR="0087036C" w:rsidRPr="00E239B6">
              <w:rPr>
                <w:rFonts w:ascii="Times New Roman" w:eastAsia="Times New Roman" w:hAnsi="Times New Roman" w:cs="Times New Roman"/>
                <w:color w:val="auto"/>
              </w:rPr>
              <w:t>и възможностите</w:t>
            </w:r>
            <w:r w:rsidR="00AD425F" w:rsidRPr="00E239B6">
              <w:rPr>
                <w:rFonts w:ascii="Times New Roman" w:eastAsia="Times New Roman" w:hAnsi="Times New Roman" w:cs="Times New Roman"/>
                <w:color w:val="auto"/>
              </w:rPr>
              <w:t>, както</w:t>
            </w:r>
            <w:r w:rsidR="0087036C" w:rsidRPr="00E239B6">
              <w:rPr>
                <w:rFonts w:ascii="Times New Roman" w:eastAsia="Times New Roman" w:hAnsi="Times New Roman" w:cs="Times New Roman"/>
                <w:color w:val="auto"/>
              </w:rPr>
              <w:t xml:space="preserve"> </w:t>
            </w:r>
            <w:r w:rsidRPr="00E239B6">
              <w:rPr>
                <w:rFonts w:ascii="Times New Roman" w:eastAsia="Times New Roman" w:hAnsi="Times New Roman" w:cs="Times New Roman"/>
                <w:color w:val="auto"/>
              </w:rPr>
              <w:t>и оценка на резултатите от провежданите политики</w:t>
            </w:r>
          </w:p>
        </w:tc>
      </w:tr>
      <w:tr w:rsidR="00F82E2E" w:rsidRPr="00E239B6" w14:paraId="7D18C8F2" w14:textId="77777777" w:rsidTr="005F4EC0">
        <w:tc>
          <w:tcPr>
            <w:tcW w:w="3113" w:type="dxa"/>
          </w:tcPr>
          <w:p w14:paraId="423AF804" w14:textId="25A3FAC1" w:rsidR="00F82E2E" w:rsidRPr="00E239B6" w:rsidRDefault="00F82E2E" w:rsidP="274E42F5">
            <w:pPr>
              <w:keepNext/>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програма</w:t>
            </w:r>
          </w:p>
        </w:tc>
        <w:tc>
          <w:tcPr>
            <w:tcW w:w="1751" w:type="dxa"/>
          </w:tcPr>
          <w:p w14:paraId="127BDB48" w14:textId="1AF2D12A" w:rsidR="00F82E2E" w:rsidRPr="00E239B6" w:rsidRDefault="00F82E2E" w:rsidP="274E42F5">
            <w:pPr>
              <w:keepNext/>
              <w:spacing w:before="120" w:after="120"/>
              <w:jc w:val="center"/>
              <w:rPr>
                <w:rFonts w:ascii="Times New Roman" w:hAnsi="Times New Roman" w:cs="Times New Roman"/>
                <w:color w:val="auto"/>
                <w:sz w:val="24"/>
                <w:szCs w:val="24"/>
              </w:rPr>
            </w:pPr>
            <w:r w:rsidRPr="00E239B6">
              <w:rPr>
                <w:rFonts w:ascii="Times New Roman" w:eastAsia="Wingdings" w:hAnsi="Times New Roman" w:cs="Times New Roman"/>
                <w:color w:val="auto"/>
                <w:sz w:val="30"/>
                <w:szCs w:val="30"/>
              </w:rPr>
              <w:t></w:t>
            </w:r>
          </w:p>
        </w:tc>
        <w:tc>
          <w:tcPr>
            <w:tcW w:w="4345" w:type="dxa"/>
          </w:tcPr>
          <w:p w14:paraId="27721564" w14:textId="365DAC6F" w:rsidR="00F82E2E" w:rsidRPr="00E239B6" w:rsidRDefault="00F82E2E" w:rsidP="00A319B9">
            <w:pPr>
              <w:pStyle w:val="ListParagraph"/>
              <w:keepNext/>
              <w:numPr>
                <w:ilvl w:val="0"/>
                <w:numId w:val="36"/>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описание на проблема и на факторите, довели до възникването му</w:t>
            </w:r>
          </w:p>
          <w:p w14:paraId="6B497BA1" w14:textId="7EB98BF2" w:rsidR="00F82E2E" w:rsidRPr="00E239B6" w:rsidRDefault="00F82E2E" w:rsidP="00A319B9">
            <w:pPr>
              <w:pStyle w:val="ListParagraph"/>
              <w:keepNext/>
              <w:numPr>
                <w:ilvl w:val="0"/>
                <w:numId w:val="36"/>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описание на очакванията за развитието на проблема</w:t>
            </w:r>
          </w:p>
        </w:tc>
      </w:tr>
      <w:tr w:rsidR="00E242E3" w:rsidRPr="00E239B6" w14:paraId="5E8DD80A" w14:textId="77777777" w:rsidTr="005F4EC0">
        <w:tc>
          <w:tcPr>
            <w:tcW w:w="3113" w:type="dxa"/>
          </w:tcPr>
          <w:p w14:paraId="4B42670A" w14:textId="60EE3EA4" w:rsidR="00E242E3" w:rsidRPr="00E239B6" w:rsidRDefault="00E242E3" w:rsidP="274E42F5">
            <w:pPr>
              <w:keepNext/>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План за действие</w:t>
            </w:r>
          </w:p>
        </w:tc>
        <w:tc>
          <w:tcPr>
            <w:tcW w:w="1751" w:type="dxa"/>
          </w:tcPr>
          <w:p w14:paraId="4D77D003" w14:textId="30260CF8" w:rsidR="00E242E3" w:rsidRPr="00E239B6" w:rsidRDefault="00E242E3" w:rsidP="274E42F5">
            <w:pPr>
              <w:keepNext/>
              <w:spacing w:before="120" w:after="120"/>
              <w:jc w:val="center"/>
              <w:rPr>
                <w:rFonts w:ascii="Times New Roman" w:eastAsia="Wingdings" w:hAnsi="Times New Roman" w:cs="Times New Roman"/>
                <w:color w:val="auto"/>
                <w:sz w:val="30"/>
                <w:szCs w:val="30"/>
              </w:rPr>
            </w:pPr>
            <w:r w:rsidRPr="00E239B6">
              <w:rPr>
                <w:rFonts w:ascii="Times New Roman" w:eastAsia="Symbol" w:hAnsi="Times New Roman" w:cs="Times New Roman"/>
                <w:color w:val="auto"/>
              </w:rPr>
              <w:t></w:t>
            </w:r>
          </w:p>
        </w:tc>
        <w:tc>
          <w:tcPr>
            <w:tcW w:w="4345" w:type="dxa"/>
          </w:tcPr>
          <w:p w14:paraId="0873D3B7" w14:textId="7806E8D2" w:rsidR="00E242E3" w:rsidRPr="00E239B6" w:rsidRDefault="00CD159A" w:rsidP="00E242E3">
            <w:pPr>
              <w:pStyle w:val="ListParagraph"/>
              <w:keepNext/>
              <w:spacing w:before="120" w:after="120"/>
              <w:ind w:left="360"/>
              <w:rPr>
                <w:rFonts w:ascii="Times New Roman" w:eastAsia="Times New Roman" w:hAnsi="Times New Roman" w:cs="Times New Roman"/>
                <w:color w:val="auto"/>
                <w:lang w:val="en-US"/>
              </w:rPr>
            </w:pPr>
            <w:r w:rsidRPr="00E239B6">
              <w:rPr>
                <w:rFonts w:ascii="Times New Roman" w:eastAsia="Times New Roman" w:hAnsi="Times New Roman" w:cs="Times New Roman"/>
                <w:color w:val="auto"/>
              </w:rPr>
              <w:t xml:space="preserve">обобщение на напредъка през предходния период </w:t>
            </w:r>
            <w:r w:rsidRPr="00E239B6">
              <w:rPr>
                <w:rFonts w:ascii="Times New Roman" w:eastAsia="Times New Roman" w:hAnsi="Times New Roman" w:cs="Times New Roman"/>
                <w:color w:val="auto"/>
                <w:lang w:val="en-US"/>
              </w:rPr>
              <w:t>(</w:t>
            </w:r>
            <w:r w:rsidRPr="00E239B6">
              <w:rPr>
                <w:rFonts w:ascii="Times New Roman" w:eastAsia="Times New Roman" w:hAnsi="Times New Roman" w:cs="Times New Roman"/>
                <w:color w:val="auto"/>
              </w:rPr>
              <w:t>ако има такъв</w:t>
            </w:r>
            <w:r w:rsidRPr="00E239B6">
              <w:rPr>
                <w:rFonts w:ascii="Times New Roman" w:eastAsia="Times New Roman" w:hAnsi="Times New Roman" w:cs="Times New Roman"/>
                <w:color w:val="auto"/>
                <w:lang w:val="en-US"/>
              </w:rPr>
              <w:t>)</w:t>
            </w:r>
          </w:p>
        </w:tc>
      </w:tr>
    </w:tbl>
    <w:p w14:paraId="42F8DC8F" w14:textId="5B86A1F0" w:rsidR="007464D6" w:rsidRPr="00E239B6" w:rsidRDefault="00DD0702" w:rsidP="001E7F40">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Първата фаза от процеса на разработване на стратеги</w:t>
      </w:r>
      <w:r w:rsidR="007F331D" w:rsidRPr="00E239B6">
        <w:rPr>
          <w:rFonts w:ascii="Times New Roman" w:eastAsia="Times New Roman" w:hAnsi="Times New Roman" w:cs="Times New Roman"/>
        </w:rPr>
        <w:t>чески документ</w:t>
      </w:r>
      <w:r w:rsidRPr="00E239B6">
        <w:rPr>
          <w:rFonts w:ascii="Times New Roman" w:eastAsia="Times New Roman" w:hAnsi="Times New Roman" w:cs="Times New Roman"/>
        </w:rPr>
        <w:t xml:space="preserve"> е анализ на настоящата ситуация с цел идентифициране на проблемите и</w:t>
      </w:r>
      <w:r w:rsidR="00AE7225" w:rsidRPr="00E239B6">
        <w:rPr>
          <w:rFonts w:ascii="Times New Roman" w:eastAsia="Times New Roman" w:hAnsi="Times New Roman" w:cs="Times New Roman"/>
        </w:rPr>
        <w:t xml:space="preserve"> предизвикателствата, </w:t>
      </w:r>
      <w:r w:rsidRPr="00E239B6">
        <w:rPr>
          <w:rFonts w:ascii="Times New Roman" w:eastAsia="Times New Roman" w:hAnsi="Times New Roman" w:cs="Times New Roman"/>
        </w:rPr>
        <w:t xml:space="preserve">техните причини, както и възможностите за промяна. </w:t>
      </w:r>
    </w:p>
    <w:p w14:paraId="76A82634" w14:textId="6216DE80" w:rsidR="007464D6" w:rsidRPr="00E239B6" w:rsidRDefault="007464D6" w:rsidP="001E7F40">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Анализът</w:t>
      </w:r>
      <w:r w:rsidR="00CC3A95" w:rsidRPr="00E239B6">
        <w:rPr>
          <w:rFonts w:ascii="Times New Roman" w:eastAsia="Times New Roman" w:hAnsi="Times New Roman" w:cs="Times New Roman"/>
        </w:rPr>
        <w:t xml:space="preserve"> е основан на данни, чрез които се</w:t>
      </w:r>
      <w:r w:rsidRPr="00E239B6">
        <w:rPr>
          <w:rFonts w:ascii="Times New Roman" w:eastAsia="Times New Roman" w:hAnsi="Times New Roman" w:cs="Times New Roman"/>
        </w:rPr>
        <w:t xml:space="preserve"> описва съществуващото състояние </w:t>
      </w:r>
      <w:r w:rsidR="00AE7225" w:rsidRPr="00E239B6">
        <w:rPr>
          <w:rFonts w:ascii="Times New Roman" w:eastAsia="Times New Roman" w:hAnsi="Times New Roman" w:cs="Times New Roman"/>
        </w:rPr>
        <w:t>в съответната област на държавна политика</w:t>
      </w:r>
      <w:r w:rsidR="000B54C5" w:rsidRPr="00E239B6">
        <w:rPr>
          <w:rFonts w:ascii="Times New Roman" w:eastAsia="Times New Roman" w:hAnsi="Times New Roman" w:cs="Times New Roman"/>
        </w:rPr>
        <w:t xml:space="preserve">. В анализа се </w:t>
      </w:r>
      <w:r w:rsidR="00FA38E3" w:rsidRPr="00E239B6">
        <w:rPr>
          <w:rFonts w:ascii="Times New Roman" w:eastAsia="Times New Roman" w:hAnsi="Times New Roman" w:cs="Times New Roman"/>
        </w:rPr>
        <w:t>идентифицира</w:t>
      </w:r>
      <w:r w:rsidR="000B54C5" w:rsidRPr="00E239B6">
        <w:rPr>
          <w:rFonts w:ascii="Times New Roman" w:eastAsia="Times New Roman" w:hAnsi="Times New Roman" w:cs="Times New Roman"/>
        </w:rPr>
        <w:t>т</w:t>
      </w:r>
      <w:r w:rsidR="00FA38E3" w:rsidRPr="00E239B6">
        <w:rPr>
          <w:rFonts w:ascii="Times New Roman" w:eastAsia="Times New Roman" w:hAnsi="Times New Roman" w:cs="Times New Roman"/>
        </w:rPr>
        <w:t xml:space="preserve"> проблемите</w:t>
      </w:r>
      <w:r w:rsidR="00B67A5F" w:rsidRPr="00E239B6">
        <w:rPr>
          <w:rFonts w:ascii="Times New Roman" w:eastAsia="Times New Roman" w:hAnsi="Times New Roman" w:cs="Times New Roman"/>
        </w:rPr>
        <w:t xml:space="preserve"> и</w:t>
      </w:r>
      <w:r w:rsidR="00FA38E3" w:rsidRPr="00E239B6" w:rsidDel="0087036C">
        <w:rPr>
          <w:rFonts w:ascii="Times New Roman" w:eastAsia="Times New Roman" w:hAnsi="Times New Roman" w:cs="Times New Roman"/>
        </w:rPr>
        <w:t xml:space="preserve"> </w:t>
      </w:r>
      <w:r w:rsidR="00FA38E3" w:rsidRPr="00E239B6">
        <w:rPr>
          <w:rFonts w:ascii="Times New Roman" w:eastAsia="Times New Roman" w:hAnsi="Times New Roman" w:cs="Times New Roman"/>
        </w:rPr>
        <w:t xml:space="preserve">предизвикателствата, </w:t>
      </w:r>
      <w:r w:rsidRPr="00E239B6">
        <w:rPr>
          <w:rFonts w:ascii="Times New Roman" w:eastAsia="Times New Roman" w:hAnsi="Times New Roman" w:cs="Times New Roman"/>
        </w:rPr>
        <w:t>установява</w:t>
      </w:r>
      <w:r w:rsidR="000B54C5"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w:t>
      </w:r>
      <w:r w:rsidR="0085769A">
        <w:rPr>
          <w:rFonts w:ascii="Times New Roman" w:eastAsia="Times New Roman" w:hAnsi="Times New Roman" w:cs="Times New Roman"/>
        </w:rPr>
        <w:t xml:space="preserve">се </w:t>
      </w:r>
      <w:r w:rsidRPr="00E239B6">
        <w:rPr>
          <w:rFonts w:ascii="Times New Roman" w:eastAsia="Times New Roman" w:hAnsi="Times New Roman" w:cs="Times New Roman"/>
        </w:rPr>
        <w:t xml:space="preserve">причините, които </w:t>
      </w:r>
      <w:r w:rsidR="00FA38E3" w:rsidRPr="00E239B6">
        <w:rPr>
          <w:rFonts w:ascii="Times New Roman" w:eastAsia="Times New Roman" w:hAnsi="Times New Roman" w:cs="Times New Roman"/>
        </w:rPr>
        <w:t xml:space="preserve">ги </w:t>
      </w:r>
      <w:r w:rsidRPr="00E239B6">
        <w:rPr>
          <w:rFonts w:ascii="Times New Roman" w:eastAsia="Times New Roman" w:hAnsi="Times New Roman" w:cs="Times New Roman"/>
        </w:rPr>
        <w:t>предизвикват, набелязва</w:t>
      </w:r>
      <w:r w:rsidR="000B54C5"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w:t>
      </w:r>
      <w:r w:rsidR="0085769A">
        <w:rPr>
          <w:rFonts w:ascii="Times New Roman" w:eastAsia="Times New Roman" w:hAnsi="Times New Roman" w:cs="Times New Roman"/>
        </w:rPr>
        <w:t xml:space="preserve">се </w:t>
      </w:r>
      <w:r w:rsidRPr="00E239B6">
        <w:rPr>
          <w:rFonts w:ascii="Times New Roman" w:eastAsia="Times New Roman" w:hAnsi="Times New Roman" w:cs="Times New Roman"/>
        </w:rPr>
        <w:t>насоките на бъдещото развитие и възможните решения. Анализът има за цел постигане на една широкообхватна оценка на факторите, които са от значение за развитието на съответ</w:t>
      </w:r>
      <w:r w:rsidR="001C7DF0" w:rsidRPr="00E239B6">
        <w:rPr>
          <w:rFonts w:ascii="Times New Roman" w:eastAsia="Times New Roman" w:hAnsi="Times New Roman" w:cs="Times New Roman"/>
        </w:rPr>
        <w:t>ната област на политика</w:t>
      </w:r>
      <w:r w:rsidRPr="00E239B6">
        <w:rPr>
          <w:rFonts w:ascii="Times New Roman" w:eastAsia="Times New Roman" w:hAnsi="Times New Roman" w:cs="Times New Roman"/>
        </w:rPr>
        <w:t>.</w:t>
      </w:r>
    </w:p>
    <w:p w14:paraId="6E723C53" w14:textId="7251AF67" w:rsidR="00FA38E3" w:rsidRPr="00E239B6" w:rsidRDefault="00FA38E3" w:rsidP="001E7F40">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За качественото изготвяне на анализа е </w:t>
      </w:r>
      <w:r w:rsidR="00842A0C" w:rsidRPr="00E239B6">
        <w:rPr>
          <w:rFonts w:ascii="Times New Roman" w:eastAsia="Times New Roman" w:hAnsi="Times New Roman" w:cs="Times New Roman"/>
        </w:rPr>
        <w:t>необходимо</w:t>
      </w:r>
      <w:r w:rsidRPr="00E239B6">
        <w:rPr>
          <w:rFonts w:ascii="Times New Roman" w:eastAsia="Times New Roman" w:hAnsi="Times New Roman" w:cs="Times New Roman"/>
        </w:rPr>
        <w:t xml:space="preserve"> да се обърне внимание на следните ключови </w:t>
      </w:r>
      <w:r w:rsidR="001B4E7A" w:rsidRPr="00E239B6">
        <w:rPr>
          <w:rFonts w:ascii="Times New Roman" w:eastAsia="Times New Roman" w:hAnsi="Times New Roman" w:cs="Times New Roman"/>
        </w:rPr>
        <w:t>стъпки</w:t>
      </w:r>
      <w:r w:rsidRPr="00E239B6">
        <w:rPr>
          <w:rFonts w:ascii="Times New Roman" w:eastAsia="Times New Roman" w:hAnsi="Times New Roman" w:cs="Times New Roman"/>
        </w:rPr>
        <w:t>:</w:t>
      </w:r>
    </w:p>
    <w:p w14:paraId="1ABF23F4" w14:textId="2051CF35" w:rsidR="00FA38E3" w:rsidRPr="00E239B6" w:rsidRDefault="00FA38E3" w:rsidP="001E7F40">
      <w:pPr>
        <w:pStyle w:val="ListParagraph"/>
        <w:numPr>
          <w:ilvl w:val="0"/>
          <w:numId w:val="60"/>
        </w:numPr>
        <w:tabs>
          <w:tab w:val="left" w:pos="1134"/>
        </w:tabs>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формиране на работна група (екип)</w:t>
      </w:r>
      <w:r w:rsidR="003C5D6D" w:rsidRPr="00E239B6">
        <w:rPr>
          <w:rFonts w:ascii="Times New Roman" w:eastAsia="Times New Roman" w:hAnsi="Times New Roman" w:cs="Times New Roman"/>
        </w:rPr>
        <w:t>;</w:t>
      </w:r>
    </w:p>
    <w:p w14:paraId="52A203CA" w14:textId="7D86E091" w:rsidR="00892FC5" w:rsidRPr="00E239B6" w:rsidRDefault="00892FC5" w:rsidP="001E7F40">
      <w:pPr>
        <w:pStyle w:val="ListParagraph"/>
        <w:numPr>
          <w:ilvl w:val="0"/>
          <w:numId w:val="60"/>
        </w:numPr>
        <w:tabs>
          <w:tab w:val="left" w:pos="1134"/>
        </w:tabs>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идентифициране и ангажиране на заинтересованите страни</w:t>
      </w:r>
      <w:r w:rsidR="003C5D6D" w:rsidRPr="00E239B6">
        <w:rPr>
          <w:rFonts w:ascii="Times New Roman" w:eastAsia="Times New Roman" w:hAnsi="Times New Roman" w:cs="Times New Roman"/>
        </w:rPr>
        <w:t>;</w:t>
      </w:r>
    </w:p>
    <w:p w14:paraId="31D316FE" w14:textId="3A622358" w:rsidR="00FA38E3" w:rsidRPr="00E239B6" w:rsidRDefault="00FA38E3" w:rsidP="001E7F40">
      <w:pPr>
        <w:pStyle w:val="ListParagraph"/>
        <w:numPr>
          <w:ilvl w:val="0"/>
          <w:numId w:val="60"/>
        </w:numPr>
        <w:tabs>
          <w:tab w:val="left" w:pos="1134"/>
        </w:tabs>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планиране на анализа</w:t>
      </w:r>
      <w:r w:rsidR="003C5D6D" w:rsidRPr="00E239B6">
        <w:rPr>
          <w:rFonts w:ascii="Times New Roman" w:eastAsia="Times New Roman" w:hAnsi="Times New Roman" w:cs="Times New Roman"/>
        </w:rPr>
        <w:t>;</w:t>
      </w:r>
    </w:p>
    <w:p w14:paraId="6794BCC1" w14:textId="61F2CCCB" w:rsidR="00FA38E3" w:rsidRPr="00E239B6" w:rsidRDefault="00842A0C" w:rsidP="001E7F40">
      <w:pPr>
        <w:pStyle w:val="ListParagraph"/>
        <w:numPr>
          <w:ilvl w:val="0"/>
          <w:numId w:val="60"/>
        </w:numPr>
        <w:tabs>
          <w:tab w:val="left" w:pos="1134"/>
        </w:tabs>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 xml:space="preserve">правилно използване на подходящи </w:t>
      </w:r>
      <w:r w:rsidR="00FA38E3" w:rsidRPr="00E239B6">
        <w:rPr>
          <w:rFonts w:ascii="Times New Roman" w:eastAsia="Times New Roman" w:hAnsi="Times New Roman" w:cs="Times New Roman"/>
        </w:rPr>
        <w:t>методи за събиране</w:t>
      </w:r>
      <w:r w:rsidRPr="00E239B6">
        <w:rPr>
          <w:rFonts w:ascii="Times New Roman" w:eastAsia="Times New Roman" w:hAnsi="Times New Roman" w:cs="Times New Roman"/>
        </w:rPr>
        <w:t>, о</w:t>
      </w:r>
      <w:r w:rsidR="00FA38E3" w:rsidRPr="00E239B6">
        <w:rPr>
          <w:rFonts w:ascii="Times New Roman" w:eastAsia="Times New Roman" w:hAnsi="Times New Roman" w:cs="Times New Roman"/>
        </w:rPr>
        <w:t>бработка на данни</w:t>
      </w:r>
      <w:r w:rsidRPr="00E239B6">
        <w:rPr>
          <w:rFonts w:ascii="Times New Roman" w:eastAsia="Times New Roman" w:hAnsi="Times New Roman" w:cs="Times New Roman"/>
        </w:rPr>
        <w:t xml:space="preserve"> и анализ</w:t>
      </w:r>
      <w:r w:rsidR="003C5D6D" w:rsidRPr="00E239B6">
        <w:rPr>
          <w:rFonts w:ascii="Times New Roman" w:eastAsia="Times New Roman" w:hAnsi="Times New Roman" w:cs="Times New Roman"/>
        </w:rPr>
        <w:t>;</w:t>
      </w:r>
    </w:p>
    <w:p w14:paraId="15155976" w14:textId="3AA7822E" w:rsidR="00FA38E3" w:rsidRPr="00E239B6" w:rsidRDefault="00842A0C" w:rsidP="001E7F40">
      <w:pPr>
        <w:pStyle w:val="ListParagraph"/>
        <w:numPr>
          <w:ilvl w:val="0"/>
          <w:numId w:val="60"/>
        </w:numPr>
        <w:tabs>
          <w:tab w:val="left" w:pos="1134"/>
        </w:tabs>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 xml:space="preserve">оптимално </w:t>
      </w:r>
      <w:r w:rsidR="00FA38E3" w:rsidRPr="00E239B6">
        <w:rPr>
          <w:rFonts w:ascii="Times New Roman" w:eastAsia="Times New Roman" w:hAnsi="Times New Roman" w:cs="Times New Roman"/>
        </w:rPr>
        <w:t>представяне на резултатите от анализа</w:t>
      </w:r>
      <w:r w:rsidR="003C5D6D" w:rsidRPr="00E239B6">
        <w:rPr>
          <w:rFonts w:ascii="Times New Roman" w:eastAsia="Times New Roman" w:hAnsi="Times New Roman" w:cs="Times New Roman"/>
        </w:rPr>
        <w:t>.</w:t>
      </w:r>
    </w:p>
    <w:p w14:paraId="2F6468B0" w14:textId="1E8A058B" w:rsidR="00003F86" w:rsidRPr="00E239B6" w:rsidRDefault="000171BA" w:rsidP="006C0D88">
      <w:pPr>
        <w:pStyle w:val="EcorysH4"/>
        <w:spacing w:before="120" w:after="120" w:line="240" w:lineRule="auto"/>
        <w:rPr>
          <w:rFonts w:ascii="Times New Roman" w:hAnsi="Times New Roman" w:cs="Times New Roman"/>
          <w:lang w:val="bg-BG"/>
        </w:rPr>
      </w:pPr>
      <w:bookmarkStart w:id="44" w:name="_Hlk167904462"/>
      <w:r w:rsidRPr="00E239B6">
        <w:rPr>
          <w:rFonts w:ascii="Times New Roman" w:hAnsi="Times New Roman" w:cs="Times New Roman"/>
          <w:lang w:val="bg-BG"/>
        </w:rPr>
        <w:lastRenderedPageBreak/>
        <w:t xml:space="preserve">Формиране на </w:t>
      </w:r>
      <w:r w:rsidR="005B23C7" w:rsidRPr="00E239B6">
        <w:rPr>
          <w:rFonts w:ascii="Times New Roman" w:hAnsi="Times New Roman" w:cs="Times New Roman"/>
          <w:lang w:val="bg-BG"/>
        </w:rPr>
        <w:t>работна група</w:t>
      </w:r>
      <w:r w:rsidRPr="00E239B6">
        <w:rPr>
          <w:rFonts w:ascii="Times New Roman" w:hAnsi="Times New Roman" w:cs="Times New Roman"/>
          <w:lang w:val="bg-BG"/>
        </w:rPr>
        <w:t xml:space="preserve"> </w:t>
      </w:r>
    </w:p>
    <w:p w14:paraId="371E490F" w14:textId="610BC3F2" w:rsidR="00804BAD" w:rsidRPr="00E239B6" w:rsidRDefault="00804BAD" w:rsidP="006C0D8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Създаването на </w:t>
      </w:r>
      <w:r w:rsidR="005B23C7" w:rsidRPr="00E239B6">
        <w:rPr>
          <w:rFonts w:ascii="Times New Roman" w:eastAsia="Times New Roman" w:hAnsi="Times New Roman" w:cs="Times New Roman"/>
        </w:rPr>
        <w:t>работна</w:t>
      </w:r>
      <w:r w:rsidRPr="00E239B6">
        <w:rPr>
          <w:rFonts w:ascii="Times New Roman" w:eastAsia="Times New Roman" w:hAnsi="Times New Roman" w:cs="Times New Roman"/>
        </w:rPr>
        <w:t xml:space="preserve"> </w:t>
      </w:r>
      <w:r w:rsidR="00924AEC" w:rsidRPr="00E239B6">
        <w:rPr>
          <w:rFonts w:ascii="Times New Roman" w:eastAsia="Times New Roman" w:hAnsi="Times New Roman" w:cs="Times New Roman"/>
        </w:rPr>
        <w:t xml:space="preserve">група (екип) </w:t>
      </w:r>
      <w:r w:rsidRPr="00E239B6">
        <w:rPr>
          <w:rFonts w:ascii="Times New Roman" w:eastAsia="Times New Roman" w:hAnsi="Times New Roman" w:cs="Times New Roman"/>
        </w:rPr>
        <w:t xml:space="preserve">за разработване на анализа е от ключово значение, тъй като анализът изисква различни умения, </w:t>
      </w:r>
      <w:r w:rsidR="00A620E5" w:rsidRPr="00E239B6">
        <w:rPr>
          <w:rFonts w:ascii="Times New Roman" w:eastAsia="Times New Roman" w:hAnsi="Times New Roman" w:cs="Times New Roman"/>
        </w:rPr>
        <w:t xml:space="preserve">области на </w:t>
      </w:r>
      <w:r w:rsidRPr="00E239B6">
        <w:rPr>
          <w:rFonts w:ascii="Times New Roman" w:eastAsia="Times New Roman" w:hAnsi="Times New Roman" w:cs="Times New Roman"/>
        </w:rPr>
        <w:t>експертиза и гледни точки. Добре структуриран</w:t>
      </w:r>
      <w:r w:rsidR="005B23C7" w:rsidRPr="00E239B6">
        <w:rPr>
          <w:rFonts w:ascii="Times New Roman" w:eastAsia="Times New Roman" w:hAnsi="Times New Roman" w:cs="Times New Roman"/>
        </w:rPr>
        <w:t>ата работна група</w:t>
      </w:r>
      <w:r w:rsidRPr="00E239B6">
        <w:rPr>
          <w:rFonts w:ascii="Times New Roman" w:eastAsia="Times New Roman" w:hAnsi="Times New Roman" w:cs="Times New Roman"/>
        </w:rPr>
        <w:t xml:space="preserve"> позволява да се обединят разнообразни компетенции и перспективи, за да </w:t>
      </w:r>
      <w:r w:rsidR="00662382" w:rsidRPr="00E239B6">
        <w:rPr>
          <w:rFonts w:ascii="Times New Roman" w:eastAsia="Times New Roman" w:hAnsi="Times New Roman" w:cs="Times New Roman"/>
        </w:rPr>
        <w:t>се гарантира</w:t>
      </w:r>
      <w:r w:rsidRPr="00E239B6">
        <w:rPr>
          <w:rFonts w:ascii="Times New Roman" w:eastAsia="Times New Roman" w:hAnsi="Times New Roman" w:cs="Times New Roman"/>
        </w:rPr>
        <w:t xml:space="preserve"> изчерпателен и обективен</w:t>
      </w:r>
      <w:r w:rsidR="00662382" w:rsidRPr="00E239B6">
        <w:rPr>
          <w:rFonts w:ascii="Times New Roman" w:eastAsia="Times New Roman" w:hAnsi="Times New Roman" w:cs="Times New Roman"/>
        </w:rPr>
        <w:t xml:space="preserve"> анализ</w:t>
      </w:r>
      <w:r w:rsidRPr="00E239B6">
        <w:rPr>
          <w:rFonts w:ascii="Times New Roman" w:eastAsia="Times New Roman" w:hAnsi="Times New Roman" w:cs="Times New Roman"/>
        </w:rPr>
        <w:t>.</w:t>
      </w:r>
    </w:p>
    <w:p w14:paraId="3F6F8C02" w14:textId="7336EFB6" w:rsidR="00804BAD" w:rsidRPr="00E239B6" w:rsidRDefault="00804BAD" w:rsidP="006C0D8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При участие на няколко държавни институции</w:t>
      </w:r>
      <w:r w:rsidR="00662382" w:rsidRPr="00E239B6">
        <w:rPr>
          <w:rFonts w:ascii="Times New Roman" w:eastAsia="Times New Roman" w:hAnsi="Times New Roman" w:cs="Times New Roman"/>
        </w:rPr>
        <w:t xml:space="preserve"> в разработването на стратегически документ, което е честа практика</w:t>
      </w:r>
      <w:r w:rsidR="00AA0C14" w:rsidRPr="00E239B6">
        <w:rPr>
          <w:rFonts w:ascii="Times New Roman" w:eastAsia="Times New Roman" w:hAnsi="Times New Roman" w:cs="Times New Roman"/>
        </w:rPr>
        <w:t>,</w:t>
      </w:r>
      <w:r w:rsidR="00662382" w:rsidRPr="00E239B6">
        <w:rPr>
          <w:rFonts w:ascii="Times New Roman" w:eastAsia="Times New Roman" w:hAnsi="Times New Roman" w:cs="Times New Roman"/>
        </w:rPr>
        <w:t xml:space="preserve"> поради взаимната обвързаност на различните области на държавна политика,</w:t>
      </w:r>
      <w:r w:rsidRPr="00E239B6">
        <w:rPr>
          <w:rFonts w:ascii="Times New Roman" w:eastAsia="Times New Roman" w:hAnsi="Times New Roman" w:cs="Times New Roman"/>
        </w:rPr>
        <w:t xml:space="preserve"> е </w:t>
      </w:r>
      <w:r w:rsidR="00662382" w:rsidRPr="00E239B6">
        <w:rPr>
          <w:rFonts w:ascii="Times New Roman" w:eastAsia="Times New Roman" w:hAnsi="Times New Roman" w:cs="Times New Roman"/>
        </w:rPr>
        <w:t>необходимо</w:t>
      </w:r>
      <w:r w:rsidRPr="00E239B6">
        <w:rPr>
          <w:rFonts w:ascii="Times New Roman" w:eastAsia="Times New Roman" w:hAnsi="Times New Roman" w:cs="Times New Roman"/>
        </w:rPr>
        <w:t xml:space="preserve"> една от тях да поеме </w:t>
      </w:r>
      <w:r w:rsidRPr="00E239B6">
        <w:rPr>
          <w:rFonts w:ascii="Times New Roman" w:eastAsia="Times New Roman" w:hAnsi="Times New Roman" w:cs="Times New Roman"/>
          <w:b/>
        </w:rPr>
        <w:t>водеща роля</w:t>
      </w:r>
      <w:r w:rsidRPr="00E239B6">
        <w:rPr>
          <w:rFonts w:ascii="Times New Roman" w:eastAsia="Times New Roman" w:hAnsi="Times New Roman" w:cs="Times New Roman"/>
        </w:rPr>
        <w:t xml:space="preserve">. </w:t>
      </w:r>
      <w:r w:rsidR="00D0507A" w:rsidRPr="00E239B6">
        <w:rPr>
          <w:rFonts w:ascii="Times New Roman" w:eastAsia="Times New Roman" w:hAnsi="Times New Roman" w:cs="Times New Roman"/>
        </w:rPr>
        <w:t>По правило</w:t>
      </w:r>
      <w:r w:rsidRPr="00E239B6">
        <w:rPr>
          <w:rFonts w:ascii="Times New Roman" w:eastAsia="Times New Roman" w:hAnsi="Times New Roman" w:cs="Times New Roman"/>
        </w:rPr>
        <w:t xml:space="preserve"> това </w:t>
      </w:r>
      <w:r w:rsidR="00D0507A" w:rsidRPr="00E239B6">
        <w:rPr>
          <w:rFonts w:ascii="Times New Roman" w:eastAsia="Times New Roman" w:hAnsi="Times New Roman" w:cs="Times New Roman"/>
        </w:rPr>
        <w:t xml:space="preserve">следва да </w:t>
      </w:r>
      <w:r w:rsidRPr="00E239B6">
        <w:rPr>
          <w:rFonts w:ascii="Times New Roman" w:eastAsia="Times New Roman" w:hAnsi="Times New Roman" w:cs="Times New Roman"/>
        </w:rPr>
        <w:t>е институцията с пряка отговорност в съответната област</w:t>
      </w:r>
      <w:r w:rsidR="00662382" w:rsidRPr="00E239B6">
        <w:rPr>
          <w:rFonts w:ascii="Times New Roman" w:eastAsia="Times New Roman" w:hAnsi="Times New Roman" w:cs="Times New Roman"/>
        </w:rPr>
        <w:t xml:space="preserve"> на политика, която е инициатор за разработването на съответния стратегически документ.</w:t>
      </w:r>
      <w:r w:rsidRPr="00E239B6">
        <w:rPr>
          <w:rFonts w:ascii="Times New Roman" w:eastAsia="Times New Roman" w:hAnsi="Times New Roman" w:cs="Times New Roman"/>
        </w:rPr>
        <w:t xml:space="preserve"> Тя координира работата на </w:t>
      </w:r>
      <w:r w:rsidR="005B23C7" w:rsidRPr="00E239B6">
        <w:rPr>
          <w:rFonts w:ascii="Times New Roman" w:eastAsia="Times New Roman" w:hAnsi="Times New Roman" w:cs="Times New Roman"/>
        </w:rPr>
        <w:t>работната група</w:t>
      </w:r>
      <w:r w:rsidRPr="00E239B6">
        <w:rPr>
          <w:rFonts w:ascii="Times New Roman" w:eastAsia="Times New Roman" w:hAnsi="Times New Roman" w:cs="Times New Roman"/>
        </w:rPr>
        <w:t xml:space="preserve"> и отговаря за крайния резултат.</w:t>
      </w:r>
    </w:p>
    <w:p w14:paraId="348DEBF9" w14:textId="4BBEAD2C" w:rsidR="00924AEC" w:rsidRPr="00E239B6" w:rsidRDefault="00D0507A" w:rsidP="006C0D88">
      <w:pPr>
        <w:spacing w:before="120" w:after="120" w:line="240" w:lineRule="auto"/>
        <w:ind w:firstLine="720"/>
        <w:jc w:val="both"/>
        <w:rPr>
          <w:rFonts w:ascii="Times New Roman" w:eastAsia="Times New Roman" w:hAnsi="Times New Roman" w:cs="Times New Roman"/>
          <w:lang w:val="en-US"/>
        </w:rPr>
      </w:pPr>
      <w:r w:rsidRPr="00E239B6">
        <w:rPr>
          <w:rFonts w:ascii="Times New Roman" w:eastAsia="Times New Roman" w:hAnsi="Times New Roman" w:cs="Times New Roman"/>
        </w:rPr>
        <w:t>Качеството на анализа</w:t>
      </w:r>
      <w:r w:rsidR="00924AEC" w:rsidRPr="00E239B6">
        <w:rPr>
          <w:rFonts w:ascii="Times New Roman" w:eastAsia="Times New Roman" w:hAnsi="Times New Roman" w:cs="Times New Roman"/>
        </w:rPr>
        <w:t xml:space="preserve"> се гарантира, ако </w:t>
      </w:r>
      <w:r w:rsidR="00924AEC" w:rsidRPr="00E239B6">
        <w:rPr>
          <w:rFonts w:ascii="Times New Roman" w:eastAsia="Times New Roman" w:hAnsi="Times New Roman" w:cs="Times New Roman"/>
          <w:bCs/>
        </w:rPr>
        <w:t>работната група е мултидисциплинарна</w:t>
      </w:r>
      <w:r w:rsidR="00924AEC" w:rsidRPr="00E239B6">
        <w:rPr>
          <w:rFonts w:ascii="Times New Roman" w:eastAsia="Times New Roman" w:hAnsi="Times New Roman" w:cs="Times New Roman"/>
        </w:rPr>
        <w:t>, както по отношение на обхвата на познанията на членове</w:t>
      </w:r>
      <w:r w:rsidR="00E519FB" w:rsidRPr="00E239B6">
        <w:rPr>
          <w:rFonts w:ascii="Times New Roman" w:eastAsia="Times New Roman" w:hAnsi="Times New Roman" w:cs="Times New Roman"/>
        </w:rPr>
        <w:t>те й</w:t>
      </w:r>
      <w:r w:rsidR="00924AEC" w:rsidRPr="00E239B6">
        <w:rPr>
          <w:rFonts w:ascii="Times New Roman" w:eastAsia="Times New Roman" w:hAnsi="Times New Roman" w:cs="Times New Roman"/>
        </w:rPr>
        <w:t>, така и по отношение на техния институционален или секторен състав, което ще позволи</w:t>
      </w:r>
      <w:r w:rsidR="00A620E5" w:rsidRPr="00E239B6">
        <w:rPr>
          <w:rFonts w:ascii="Times New Roman" w:eastAsia="Times New Roman" w:hAnsi="Times New Roman" w:cs="Times New Roman"/>
        </w:rPr>
        <w:t xml:space="preserve"> в</w:t>
      </w:r>
      <w:r w:rsidR="00924AEC" w:rsidRPr="00E239B6">
        <w:rPr>
          <w:rFonts w:ascii="Times New Roman" w:eastAsia="Times New Roman" w:hAnsi="Times New Roman" w:cs="Times New Roman"/>
        </w:rPr>
        <w:t xml:space="preserve"> </w:t>
      </w:r>
      <w:r w:rsidRPr="00E239B6">
        <w:rPr>
          <w:rFonts w:ascii="Times New Roman" w:eastAsia="Times New Roman" w:hAnsi="Times New Roman" w:cs="Times New Roman"/>
        </w:rPr>
        <w:t>анализ</w:t>
      </w:r>
      <w:r w:rsidR="00A620E5" w:rsidRPr="00E239B6">
        <w:rPr>
          <w:rFonts w:ascii="Times New Roman" w:eastAsia="Times New Roman" w:hAnsi="Times New Roman" w:cs="Times New Roman"/>
        </w:rPr>
        <w:t>а</w:t>
      </w:r>
      <w:r w:rsidRPr="00E239B6">
        <w:rPr>
          <w:rFonts w:ascii="Times New Roman" w:eastAsia="Times New Roman" w:hAnsi="Times New Roman" w:cs="Times New Roman"/>
        </w:rPr>
        <w:t xml:space="preserve"> да </w:t>
      </w:r>
      <w:r w:rsidR="00924AEC" w:rsidRPr="00E239B6">
        <w:rPr>
          <w:rFonts w:ascii="Times New Roman" w:eastAsia="Times New Roman" w:hAnsi="Times New Roman" w:cs="Times New Roman"/>
        </w:rPr>
        <w:t>бъдат обхванати  различни гледни точки.</w:t>
      </w:r>
      <w:r w:rsidR="00EF2A09" w:rsidRPr="00E239B6">
        <w:rPr>
          <w:rFonts w:ascii="Times New Roman" w:eastAsia="Times New Roman" w:hAnsi="Times New Roman" w:cs="Times New Roman"/>
        </w:rPr>
        <w:t xml:space="preserve"> Работната група трябва да се сформира в самото начало на аналитичния процес, преди да е започнала работата по събиране и анализ на информацията, което да позволи всички членове да участват в планирането на обхвата и методологията на анализа.</w:t>
      </w:r>
    </w:p>
    <w:p w14:paraId="24BB652B" w14:textId="77777777" w:rsidR="001E7F40" w:rsidRPr="00E239B6" w:rsidRDefault="001E7F40" w:rsidP="006C0D88">
      <w:pPr>
        <w:spacing w:before="120" w:after="120" w:line="240" w:lineRule="auto"/>
        <w:ind w:firstLine="720"/>
        <w:jc w:val="both"/>
        <w:rPr>
          <w:rFonts w:ascii="Times New Roman" w:eastAsia="Times New Roman" w:hAnsi="Times New Roman" w:cs="Times New Roman"/>
          <w:lang w:val="en-US"/>
        </w:rPr>
      </w:pPr>
    </w:p>
    <w:p w14:paraId="1884452A" w14:textId="18A0B146" w:rsidR="00C870E2" w:rsidRPr="00E239B6" w:rsidRDefault="003307E6" w:rsidP="006C0D88">
      <w:pPr>
        <w:pStyle w:val="Caption"/>
        <w:spacing w:before="120" w:after="120"/>
        <w:rPr>
          <w:rFonts w:ascii="Times New Roman" w:hAnsi="Times New Roman" w:cs="Times New Roman"/>
          <w:color w:val="006EB8" w:themeColor="accent1"/>
          <w:sz w:val="22"/>
          <w:szCs w:val="22"/>
        </w:rPr>
      </w:pPr>
      <w:bookmarkStart w:id="45" w:name="_Toc214869086"/>
      <w:r w:rsidRPr="00E239B6">
        <w:rPr>
          <w:rFonts w:ascii="Times New Roman" w:hAnsi="Times New Roman" w:cs="Times New Roman"/>
          <w:color w:val="006EB8" w:themeColor="accent1"/>
          <w:sz w:val="22"/>
          <w:szCs w:val="22"/>
        </w:rPr>
        <w:t xml:space="preserve">Каре </w:t>
      </w:r>
      <w:r w:rsidR="007902E4" w:rsidRPr="00E239B6">
        <w:rPr>
          <w:rFonts w:ascii="Times New Roman" w:hAnsi="Times New Roman" w:cs="Times New Roman"/>
          <w:color w:val="006EB8" w:themeColor="accent1"/>
          <w:sz w:val="22"/>
          <w:szCs w:val="22"/>
        </w:rPr>
        <w:fldChar w:fldCharType="begin"/>
      </w:r>
      <w:r w:rsidR="007902E4" w:rsidRPr="00E239B6">
        <w:rPr>
          <w:rFonts w:ascii="Times New Roman" w:hAnsi="Times New Roman" w:cs="Times New Roman"/>
          <w:color w:val="006EB8" w:themeColor="accent1"/>
          <w:sz w:val="22"/>
          <w:szCs w:val="22"/>
        </w:rPr>
        <w:instrText xml:space="preserve"> SEQ Каре \* ARABIC </w:instrText>
      </w:r>
      <w:r w:rsidR="007902E4" w:rsidRPr="00E239B6">
        <w:rPr>
          <w:rFonts w:ascii="Times New Roman" w:hAnsi="Times New Roman" w:cs="Times New Roman"/>
          <w:color w:val="006EB8" w:themeColor="accent1"/>
          <w:sz w:val="22"/>
          <w:szCs w:val="22"/>
        </w:rPr>
        <w:fldChar w:fldCharType="separate"/>
      </w:r>
      <w:r w:rsidR="00CB4F60">
        <w:rPr>
          <w:rFonts w:ascii="Times New Roman" w:hAnsi="Times New Roman" w:cs="Times New Roman"/>
          <w:noProof/>
          <w:color w:val="006EB8" w:themeColor="accent1"/>
          <w:sz w:val="22"/>
          <w:szCs w:val="22"/>
        </w:rPr>
        <w:t>1</w:t>
      </w:r>
      <w:r w:rsidR="007902E4" w:rsidRPr="00E239B6">
        <w:rPr>
          <w:rFonts w:ascii="Times New Roman" w:hAnsi="Times New Roman" w:cs="Times New Roman"/>
          <w:color w:val="006EB8" w:themeColor="accent1"/>
          <w:sz w:val="22"/>
          <w:szCs w:val="22"/>
        </w:rPr>
        <w:fldChar w:fldCharType="end"/>
      </w:r>
      <w:r w:rsidRPr="00E239B6">
        <w:rPr>
          <w:rFonts w:ascii="Times New Roman" w:hAnsi="Times New Roman" w:cs="Times New Roman"/>
          <w:color w:val="006EB8" w:themeColor="accent1"/>
          <w:sz w:val="22"/>
          <w:szCs w:val="22"/>
        </w:rPr>
        <w:t xml:space="preserve">. </w:t>
      </w:r>
      <w:r w:rsidR="00C870E2" w:rsidRPr="00E239B6">
        <w:rPr>
          <w:rFonts w:ascii="Times New Roman" w:hAnsi="Times New Roman" w:cs="Times New Roman"/>
          <w:color w:val="006EB8" w:themeColor="accent1"/>
          <w:sz w:val="22"/>
          <w:szCs w:val="22"/>
        </w:rPr>
        <w:t>Препоръки относно състава и организацията на дейността на работната група</w:t>
      </w:r>
      <w:bookmarkEnd w:id="45"/>
    </w:p>
    <w:tbl>
      <w:tblPr>
        <w:tblStyle w:val="TableGrid"/>
        <w:tblW w:w="0" w:type="auto"/>
        <w:tblLook w:val="04A0" w:firstRow="1" w:lastRow="0" w:firstColumn="1" w:lastColumn="0" w:noHBand="0" w:noVBand="1"/>
      </w:tblPr>
      <w:tblGrid>
        <w:gridCol w:w="9061"/>
      </w:tblGrid>
      <w:tr w:rsidR="002F4A06" w:rsidRPr="00E239B6" w14:paraId="3D1D56C2" w14:textId="77777777" w:rsidTr="002F4A06">
        <w:tc>
          <w:tcPr>
            <w:tcW w:w="9061" w:type="dxa"/>
            <w:shd w:val="clear" w:color="auto" w:fill="FDEDD4" w:themeFill="accent6" w:themeFillTint="33"/>
          </w:tcPr>
          <w:p w14:paraId="6E5B7A29" w14:textId="60ACC295" w:rsidR="002F4A06" w:rsidRPr="00E239B6" w:rsidRDefault="002F4A06" w:rsidP="006C0D88">
            <w:pPr>
              <w:spacing w:before="120" w:after="120"/>
              <w:jc w:val="center"/>
              <w:rPr>
                <w:rFonts w:ascii="Times New Roman" w:hAnsi="Times New Roman" w:cs="Times New Roman"/>
                <w:b/>
                <w:bCs/>
              </w:rPr>
            </w:pPr>
            <w:r w:rsidRPr="00E239B6">
              <w:rPr>
                <w:rFonts w:ascii="Times New Roman" w:hAnsi="Times New Roman" w:cs="Times New Roman"/>
                <w:b/>
                <w:bCs/>
                <w:noProof/>
                <w:lang w:eastAsia="bg-BG"/>
              </w:rPr>
              <w:drawing>
                <wp:anchor distT="0" distB="0" distL="114300" distR="114300" simplePos="0" relativeHeight="251659320" behindDoc="0" locked="0" layoutInCell="1" allowOverlap="1" wp14:anchorId="5332CE78" wp14:editId="1AF4EAC5">
                  <wp:simplePos x="0" y="0"/>
                  <wp:positionH relativeFrom="column">
                    <wp:posOffset>-43815</wp:posOffset>
                  </wp:positionH>
                  <wp:positionV relativeFrom="paragraph">
                    <wp:posOffset>26670</wp:posOffset>
                  </wp:positionV>
                  <wp:extent cx="1094105" cy="1094105"/>
                  <wp:effectExtent l="0" t="0" r="0" b="0"/>
                  <wp:wrapSquare wrapText="bothSides"/>
                  <wp:docPr id="19187519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94105" cy="1094105"/>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b/>
                <w:bCs/>
              </w:rPr>
              <w:t>Препоръки за състав на работната група</w:t>
            </w:r>
          </w:p>
          <w:p w14:paraId="466A7320" w14:textId="42E6E2C6"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Ръководител на работната група</w:t>
            </w:r>
            <w:r w:rsidR="00CC3A95" w:rsidRPr="00E239B6">
              <w:rPr>
                <w:rFonts w:ascii="Times New Roman" w:hAnsi="Times New Roman" w:cs="Times New Roman"/>
              </w:rPr>
              <w:t xml:space="preserve"> – </w:t>
            </w:r>
            <w:r w:rsidRPr="00E239B6">
              <w:rPr>
                <w:rFonts w:ascii="Times New Roman" w:hAnsi="Times New Roman" w:cs="Times New Roman"/>
              </w:rPr>
              <w:t>високопоставен служител от водещата институция, който координира цялостната работа и отговаря за крайния резултат.</w:t>
            </w:r>
          </w:p>
          <w:p w14:paraId="7CCF72C1" w14:textId="2E96A52A"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Експерти по стратегическо планиране и анализ на политики</w:t>
            </w:r>
            <w:r w:rsidR="00CC3A95" w:rsidRPr="00E239B6">
              <w:rPr>
                <w:rFonts w:ascii="Times New Roman" w:hAnsi="Times New Roman" w:cs="Times New Roman"/>
              </w:rPr>
              <w:t xml:space="preserve"> – </w:t>
            </w:r>
            <w:r w:rsidRPr="00E239B6">
              <w:rPr>
                <w:rFonts w:ascii="Times New Roman" w:hAnsi="Times New Roman" w:cs="Times New Roman"/>
              </w:rPr>
              <w:t>вътрешни (от администрацията) и/или външни, които познават методологиите и инструментите за анализ.</w:t>
            </w:r>
          </w:p>
          <w:p w14:paraId="3D72580A" w14:textId="644B10ED"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Експерти в съответния сектор/област на държавна политика</w:t>
            </w:r>
            <w:r w:rsidR="00CC3A95" w:rsidRPr="00E239B6">
              <w:rPr>
                <w:rFonts w:ascii="Times New Roman" w:hAnsi="Times New Roman" w:cs="Times New Roman"/>
              </w:rPr>
              <w:t xml:space="preserve"> – </w:t>
            </w:r>
            <w:r w:rsidRPr="00E239B6">
              <w:rPr>
                <w:rFonts w:ascii="Times New Roman" w:hAnsi="Times New Roman" w:cs="Times New Roman"/>
              </w:rPr>
              <w:t>държавни служители от ангажираните институции и/или външни такива, които имат задълбочени познания по темата.</w:t>
            </w:r>
          </w:p>
          <w:p w14:paraId="66A85045" w14:textId="51161396"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Представители на заинтересовани страни</w:t>
            </w:r>
            <w:r w:rsidR="003C414B" w:rsidRPr="00E239B6">
              <w:rPr>
                <w:rFonts w:ascii="Times New Roman" w:hAnsi="Times New Roman" w:cs="Times New Roman"/>
              </w:rPr>
              <w:t xml:space="preserve"> – </w:t>
            </w:r>
            <w:r w:rsidRPr="00E239B6">
              <w:rPr>
                <w:rFonts w:ascii="Times New Roman" w:hAnsi="Times New Roman" w:cs="Times New Roman"/>
              </w:rPr>
              <w:t>бизнес, НПО, академична общност и др., които могат да предоставят ценни външни гледни точки и информация.</w:t>
            </w:r>
          </w:p>
          <w:p w14:paraId="621C62B2" w14:textId="15CB5BA6"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Специалисти по събиране и анализ на данни</w:t>
            </w:r>
            <w:r w:rsidR="003C414B" w:rsidRPr="00E239B6">
              <w:rPr>
                <w:rFonts w:ascii="Times New Roman" w:hAnsi="Times New Roman" w:cs="Times New Roman"/>
              </w:rPr>
              <w:t xml:space="preserve"> – </w:t>
            </w:r>
            <w:r w:rsidRPr="00E239B6">
              <w:rPr>
                <w:rFonts w:ascii="Times New Roman" w:hAnsi="Times New Roman" w:cs="Times New Roman"/>
              </w:rPr>
              <w:t xml:space="preserve">статистици, социолози и др., които могат да </w:t>
            </w:r>
            <w:r w:rsidR="000742F8" w:rsidRPr="00E239B6">
              <w:rPr>
                <w:rFonts w:ascii="Times New Roman" w:hAnsi="Times New Roman" w:cs="Times New Roman"/>
              </w:rPr>
              <w:t>предоставят</w:t>
            </w:r>
            <w:r w:rsidRPr="00E239B6">
              <w:rPr>
                <w:rFonts w:ascii="Times New Roman" w:hAnsi="Times New Roman" w:cs="Times New Roman"/>
              </w:rPr>
              <w:t xml:space="preserve"> надеждни данни и доказателства.</w:t>
            </w:r>
          </w:p>
          <w:p w14:paraId="03092A78" w14:textId="16575521"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Административен персонал за логистична и техническа подкрепа.</w:t>
            </w:r>
          </w:p>
          <w:p w14:paraId="2CA033B0" w14:textId="77777777" w:rsidR="002F4A06" w:rsidRPr="00E239B6" w:rsidRDefault="002F4A06" w:rsidP="006C0D88">
            <w:pPr>
              <w:keepNext/>
              <w:spacing w:before="120" w:after="120"/>
              <w:jc w:val="both"/>
              <w:rPr>
                <w:rFonts w:ascii="Times New Roman" w:hAnsi="Times New Roman" w:cs="Times New Roman"/>
                <w:b/>
                <w:bCs/>
              </w:rPr>
            </w:pPr>
            <w:r w:rsidRPr="00E239B6">
              <w:rPr>
                <w:rFonts w:ascii="Times New Roman" w:hAnsi="Times New Roman" w:cs="Times New Roman"/>
                <w:b/>
                <w:bCs/>
              </w:rPr>
              <w:t>Препоръки за организацията на работа на работната група</w:t>
            </w:r>
          </w:p>
          <w:p w14:paraId="18EBB265" w14:textId="50EAA772"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Необходимо е да бъде съставен ясен план за работата с конкретни срокове и отговорности.</w:t>
            </w:r>
          </w:p>
          <w:p w14:paraId="25277CCC" w14:textId="45D01796"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Следва да бъдат провеждани редовни срещи (напр. седмични) за обсъждане на напредъка, проблемите и следващите стъпки.</w:t>
            </w:r>
          </w:p>
          <w:p w14:paraId="76EB691C" w14:textId="4F5F8614"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Задачите следва да бъдат подходящо разпределени между членовете на работната група според техните компетенции и опит.</w:t>
            </w:r>
          </w:p>
          <w:p w14:paraId="402C508E" w14:textId="1D6C481A"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Необходимо е да бъде определен механизъм за вземане на решения</w:t>
            </w:r>
            <w:r w:rsidR="003C414B" w:rsidRPr="00E239B6">
              <w:rPr>
                <w:rFonts w:ascii="Times New Roman" w:hAnsi="Times New Roman" w:cs="Times New Roman"/>
              </w:rPr>
              <w:t xml:space="preserve"> – </w:t>
            </w:r>
            <w:r w:rsidRPr="00E239B6">
              <w:rPr>
                <w:rFonts w:ascii="Times New Roman" w:hAnsi="Times New Roman" w:cs="Times New Roman"/>
              </w:rPr>
              <w:t>по възможност с консенсус, но включващ и ред за вземане на решения при разногласие (</w:t>
            </w:r>
            <w:r w:rsidR="00A24C6E" w:rsidRPr="00E239B6">
              <w:rPr>
                <w:rFonts w:ascii="Times New Roman" w:hAnsi="Times New Roman" w:cs="Times New Roman"/>
              </w:rPr>
              <w:t xml:space="preserve">напр. </w:t>
            </w:r>
            <w:r w:rsidRPr="00E239B6">
              <w:rPr>
                <w:rFonts w:ascii="Times New Roman" w:hAnsi="Times New Roman" w:cs="Times New Roman"/>
              </w:rPr>
              <w:t>чрез мнозинство, чрез ясен арбитър</w:t>
            </w:r>
            <w:r w:rsidR="00A24C6E" w:rsidRPr="00E239B6">
              <w:rPr>
                <w:rFonts w:ascii="Times New Roman" w:hAnsi="Times New Roman" w:cs="Times New Roman"/>
              </w:rPr>
              <w:t>/</w:t>
            </w:r>
            <w:r w:rsidRPr="00E239B6">
              <w:rPr>
                <w:rFonts w:ascii="Times New Roman" w:hAnsi="Times New Roman" w:cs="Times New Roman"/>
              </w:rPr>
              <w:t>решаващ глас</w:t>
            </w:r>
            <w:r w:rsidR="00A24C6E" w:rsidRPr="00E239B6">
              <w:rPr>
                <w:rFonts w:ascii="Times New Roman" w:hAnsi="Times New Roman" w:cs="Times New Roman"/>
              </w:rPr>
              <w:t xml:space="preserve"> </w:t>
            </w:r>
            <w:r w:rsidR="00B54549" w:rsidRPr="00E239B6">
              <w:rPr>
                <w:rFonts w:ascii="Times New Roman" w:hAnsi="Times New Roman" w:cs="Times New Roman"/>
              </w:rPr>
              <w:t>–</w:t>
            </w:r>
            <w:r w:rsidRPr="00E239B6">
              <w:rPr>
                <w:rFonts w:ascii="Times New Roman" w:hAnsi="Times New Roman" w:cs="Times New Roman"/>
              </w:rPr>
              <w:t xml:space="preserve"> ръководителя на работната група</w:t>
            </w:r>
            <w:r w:rsidR="00445C2B" w:rsidRPr="00E239B6">
              <w:rPr>
                <w:rFonts w:ascii="Times New Roman" w:hAnsi="Times New Roman" w:cs="Times New Roman"/>
                <w:lang w:val="en-US"/>
              </w:rPr>
              <w:t>)</w:t>
            </w:r>
            <w:r w:rsidRPr="00E239B6">
              <w:rPr>
                <w:rFonts w:ascii="Times New Roman" w:hAnsi="Times New Roman" w:cs="Times New Roman"/>
              </w:rPr>
              <w:t>.</w:t>
            </w:r>
          </w:p>
          <w:p w14:paraId="7F1B3B50" w14:textId="46CC8CF8"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Следва да бъде предвиден процес на преглед и обратна връзка, при който всички членове да могат да коментират работата на останалите.</w:t>
            </w:r>
          </w:p>
          <w:p w14:paraId="52BF6333" w14:textId="797E2611"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lastRenderedPageBreak/>
              <w:t>Използването на подходящи инструменти за съвместна работа и обмен на информация (напр. споделени електронни работни пространства) би улеснило и опростило съществено работата на екипа.</w:t>
            </w:r>
          </w:p>
          <w:p w14:paraId="25976C2A" w14:textId="66BC7565" w:rsidR="002F4A06" w:rsidRPr="00E239B6" w:rsidRDefault="002F4A06" w:rsidP="006C0D88">
            <w:pPr>
              <w:pStyle w:val="ListParagraph"/>
              <w:numPr>
                <w:ilvl w:val="0"/>
                <w:numId w:val="94"/>
              </w:numPr>
              <w:spacing w:before="120" w:after="120"/>
              <w:ind w:left="714" w:hanging="357"/>
              <w:contextualSpacing w:val="0"/>
              <w:jc w:val="both"/>
              <w:rPr>
                <w:rFonts w:ascii="Times New Roman" w:hAnsi="Times New Roman" w:cs="Times New Roman"/>
              </w:rPr>
            </w:pPr>
            <w:r w:rsidRPr="00E239B6">
              <w:rPr>
                <w:rFonts w:ascii="Times New Roman" w:hAnsi="Times New Roman" w:cs="Times New Roman"/>
              </w:rPr>
              <w:t>Препоръчително е да бъдат включвани представители на Министерството на финансите</w:t>
            </w:r>
            <w:r w:rsidR="003C414B" w:rsidRPr="00E239B6">
              <w:rPr>
                <w:rFonts w:ascii="Times New Roman" w:hAnsi="Times New Roman" w:cs="Times New Roman"/>
              </w:rPr>
              <w:t xml:space="preserve"> и НСИ</w:t>
            </w:r>
            <w:r w:rsidRPr="00E239B6">
              <w:rPr>
                <w:rFonts w:ascii="Times New Roman" w:hAnsi="Times New Roman" w:cs="Times New Roman"/>
              </w:rPr>
              <w:t>.</w:t>
            </w:r>
          </w:p>
        </w:tc>
      </w:tr>
    </w:tbl>
    <w:p w14:paraId="18019279" w14:textId="393604D6" w:rsidR="00C457FB" w:rsidRPr="00806CB7" w:rsidRDefault="2A71528A" w:rsidP="006C0D88">
      <w:pPr>
        <w:pStyle w:val="EcorysH4"/>
        <w:spacing w:before="120" w:after="120" w:line="240" w:lineRule="auto"/>
        <w:rPr>
          <w:rFonts w:ascii="Times New Roman" w:hAnsi="Times New Roman" w:cs="Times New Roman"/>
          <w:szCs w:val="24"/>
          <w:lang w:val="bg-BG"/>
        </w:rPr>
      </w:pPr>
      <w:r w:rsidRPr="00806CB7">
        <w:rPr>
          <w:rFonts w:ascii="Times New Roman" w:hAnsi="Times New Roman" w:cs="Times New Roman"/>
          <w:szCs w:val="24"/>
          <w:lang w:val="bg-BG"/>
        </w:rPr>
        <w:lastRenderedPageBreak/>
        <w:t>Планиране на анализа</w:t>
      </w:r>
    </w:p>
    <w:p w14:paraId="03718C3D" w14:textId="2DE2C72D" w:rsidR="00C55696" w:rsidRPr="00E239B6" w:rsidRDefault="00C457FB" w:rsidP="006C0D8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Тъй като анализът може да изисква събирането както на съществуващи, така и на допълнителни данни и може да се основава на комбинация от различни методи за събиране </w:t>
      </w:r>
      <w:r w:rsidR="006A582B" w:rsidRPr="00E239B6">
        <w:rPr>
          <w:rFonts w:ascii="Times New Roman" w:eastAsia="Times New Roman" w:hAnsi="Times New Roman" w:cs="Times New Roman"/>
        </w:rPr>
        <w:t xml:space="preserve">и анализ </w:t>
      </w:r>
      <w:r w:rsidRPr="00E239B6">
        <w:rPr>
          <w:rFonts w:ascii="Times New Roman" w:eastAsia="Times New Roman" w:hAnsi="Times New Roman" w:cs="Times New Roman"/>
        </w:rPr>
        <w:t xml:space="preserve">на данни, е необходимо </w:t>
      </w:r>
      <w:r w:rsidR="00C55696" w:rsidRPr="00E239B6">
        <w:rPr>
          <w:rFonts w:ascii="Times New Roman" w:eastAsia="Times New Roman" w:hAnsi="Times New Roman" w:cs="Times New Roman"/>
        </w:rPr>
        <w:t>той</w:t>
      </w:r>
      <w:r w:rsidRPr="00E239B6">
        <w:rPr>
          <w:rFonts w:ascii="Times New Roman" w:eastAsia="Times New Roman" w:hAnsi="Times New Roman" w:cs="Times New Roman"/>
        </w:rPr>
        <w:t xml:space="preserve"> да се планира предварително</w:t>
      </w:r>
      <w:r w:rsidR="005B23C7" w:rsidRPr="00E239B6">
        <w:rPr>
          <w:rFonts w:ascii="Times New Roman" w:eastAsia="Times New Roman" w:hAnsi="Times New Roman" w:cs="Times New Roman"/>
        </w:rPr>
        <w:t xml:space="preserve"> от работната група</w:t>
      </w:r>
      <w:r w:rsidRPr="00E239B6">
        <w:rPr>
          <w:rFonts w:ascii="Times New Roman" w:eastAsia="Times New Roman" w:hAnsi="Times New Roman" w:cs="Times New Roman"/>
        </w:rPr>
        <w:t xml:space="preserve">, за да се гарантира навременното му завършване. </w:t>
      </w:r>
    </w:p>
    <w:p w14:paraId="63ED473E" w14:textId="618848EB" w:rsidR="00C457FB" w:rsidRPr="00E239B6" w:rsidRDefault="00C457FB" w:rsidP="006C0D8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Планирането на анализа включва:</w:t>
      </w:r>
    </w:p>
    <w:p w14:paraId="20D2FB81" w14:textId="77777777" w:rsidR="00C457FB" w:rsidRPr="00E239B6" w:rsidRDefault="00C457FB" w:rsidP="00B54549">
      <w:pPr>
        <w:numPr>
          <w:ilvl w:val="0"/>
          <w:numId w:val="16"/>
        </w:numPr>
        <w:tabs>
          <w:tab w:val="left" w:pos="1134"/>
        </w:tabs>
        <w:spacing w:before="120" w:after="120" w:line="240" w:lineRule="auto"/>
        <w:ind w:left="1134" w:hanging="283"/>
        <w:contextualSpacing/>
        <w:jc w:val="both"/>
        <w:rPr>
          <w:rFonts w:ascii="Times New Roman" w:eastAsia="Times New Roman" w:hAnsi="Times New Roman" w:cs="Times New Roman"/>
        </w:rPr>
      </w:pPr>
      <w:r w:rsidRPr="00E239B6">
        <w:rPr>
          <w:rFonts w:ascii="Times New Roman" w:eastAsia="Times New Roman" w:hAnsi="Times New Roman" w:cs="Times New Roman"/>
        </w:rPr>
        <w:t>определяне на обхвата на анализа;</w:t>
      </w:r>
    </w:p>
    <w:p w14:paraId="59073F81" w14:textId="78EDF5CB" w:rsidR="00C457FB" w:rsidRPr="00E239B6" w:rsidRDefault="00AB39A9" w:rsidP="00B54549">
      <w:pPr>
        <w:numPr>
          <w:ilvl w:val="0"/>
          <w:numId w:val="16"/>
        </w:numPr>
        <w:tabs>
          <w:tab w:val="left" w:pos="1134"/>
        </w:tabs>
        <w:spacing w:before="120" w:after="120" w:line="240" w:lineRule="auto"/>
        <w:ind w:left="1134" w:hanging="283"/>
        <w:contextualSpacing/>
        <w:jc w:val="both"/>
        <w:rPr>
          <w:rFonts w:ascii="Times New Roman" w:eastAsia="Times New Roman" w:hAnsi="Times New Roman" w:cs="Times New Roman"/>
        </w:rPr>
      </w:pPr>
      <w:r w:rsidRPr="00E239B6">
        <w:rPr>
          <w:rFonts w:ascii="Times New Roman" w:eastAsia="Times New Roman" w:hAnsi="Times New Roman" w:cs="Times New Roman"/>
        </w:rPr>
        <w:t>формулиране на</w:t>
      </w:r>
      <w:r w:rsidR="00C457FB" w:rsidRPr="00E239B6">
        <w:rPr>
          <w:rFonts w:ascii="Times New Roman" w:eastAsia="Times New Roman" w:hAnsi="Times New Roman" w:cs="Times New Roman"/>
        </w:rPr>
        <w:t xml:space="preserve"> </w:t>
      </w:r>
      <w:r w:rsidR="0043414E" w:rsidRPr="00E239B6">
        <w:rPr>
          <w:rFonts w:ascii="Times New Roman" w:eastAsia="Times New Roman" w:hAnsi="Times New Roman" w:cs="Times New Roman"/>
        </w:rPr>
        <w:t xml:space="preserve">списък от </w:t>
      </w:r>
      <w:r w:rsidR="00C457FB" w:rsidRPr="00E239B6">
        <w:rPr>
          <w:rFonts w:ascii="Times New Roman" w:eastAsia="Times New Roman" w:hAnsi="Times New Roman" w:cs="Times New Roman"/>
        </w:rPr>
        <w:t xml:space="preserve">въпроси в съответствие с </w:t>
      </w:r>
      <w:r w:rsidR="00E04578" w:rsidRPr="00E239B6">
        <w:rPr>
          <w:rFonts w:ascii="Times New Roman" w:eastAsia="Times New Roman" w:hAnsi="Times New Roman" w:cs="Times New Roman"/>
        </w:rPr>
        <w:t>определения</w:t>
      </w:r>
      <w:r w:rsidR="00C457FB" w:rsidRPr="00E239B6">
        <w:rPr>
          <w:rFonts w:ascii="Times New Roman" w:eastAsia="Times New Roman" w:hAnsi="Times New Roman" w:cs="Times New Roman"/>
        </w:rPr>
        <w:t xml:space="preserve"> обхват;</w:t>
      </w:r>
    </w:p>
    <w:p w14:paraId="618AA308" w14:textId="5CB546AC" w:rsidR="00C64799" w:rsidRPr="00E239B6" w:rsidRDefault="00C64799" w:rsidP="00B54549">
      <w:pPr>
        <w:numPr>
          <w:ilvl w:val="0"/>
          <w:numId w:val="16"/>
        </w:numPr>
        <w:tabs>
          <w:tab w:val="left" w:pos="1134"/>
        </w:tabs>
        <w:spacing w:before="120" w:after="120" w:line="240" w:lineRule="auto"/>
        <w:ind w:left="1134" w:hanging="283"/>
        <w:contextualSpacing/>
        <w:jc w:val="both"/>
        <w:rPr>
          <w:rFonts w:ascii="Times New Roman" w:eastAsia="Times New Roman" w:hAnsi="Times New Roman" w:cs="Times New Roman"/>
        </w:rPr>
      </w:pPr>
      <w:r w:rsidRPr="00E239B6">
        <w:rPr>
          <w:rFonts w:ascii="Times New Roman" w:eastAsia="Times New Roman" w:hAnsi="Times New Roman" w:cs="Times New Roman"/>
        </w:rPr>
        <w:t xml:space="preserve">определяне на </w:t>
      </w:r>
      <w:r w:rsidR="00A27CC3" w:rsidRPr="00E239B6">
        <w:rPr>
          <w:rFonts w:ascii="Times New Roman" w:eastAsia="Times New Roman" w:hAnsi="Times New Roman" w:cs="Times New Roman"/>
        </w:rPr>
        <w:t xml:space="preserve">методология </w:t>
      </w:r>
      <w:r w:rsidR="009821F7" w:rsidRPr="00E239B6">
        <w:rPr>
          <w:rFonts w:ascii="Times New Roman" w:eastAsia="Times New Roman" w:hAnsi="Times New Roman" w:cs="Times New Roman"/>
        </w:rPr>
        <w:t>за из</w:t>
      </w:r>
      <w:r w:rsidR="005B23C7" w:rsidRPr="00E239B6">
        <w:rPr>
          <w:rFonts w:ascii="Times New Roman" w:eastAsia="Times New Roman" w:hAnsi="Times New Roman" w:cs="Times New Roman"/>
        </w:rPr>
        <w:t>готвяне</w:t>
      </w:r>
      <w:r w:rsidR="009821F7" w:rsidRPr="00E239B6">
        <w:rPr>
          <w:rFonts w:ascii="Times New Roman" w:eastAsia="Times New Roman" w:hAnsi="Times New Roman" w:cs="Times New Roman"/>
        </w:rPr>
        <w:t xml:space="preserve"> на анализа</w:t>
      </w:r>
      <w:r w:rsidR="00A27CC3" w:rsidRPr="00E239B6">
        <w:rPr>
          <w:rFonts w:ascii="Times New Roman" w:eastAsia="Times New Roman" w:hAnsi="Times New Roman" w:cs="Times New Roman"/>
        </w:rPr>
        <w:t>, вкл. начин на извършване, методи за събиране и източници на данни за анализ и пр.</w:t>
      </w:r>
    </w:p>
    <w:p w14:paraId="78A874E9" w14:textId="2B054512" w:rsidR="00135763" w:rsidRPr="00E239B6" w:rsidRDefault="00C457FB" w:rsidP="00B54549">
      <w:pPr>
        <w:numPr>
          <w:ilvl w:val="0"/>
          <w:numId w:val="16"/>
        </w:numPr>
        <w:tabs>
          <w:tab w:val="left" w:pos="1134"/>
        </w:tabs>
        <w:spacing w:before="120" w:after="120" w:line="240" w:lineRule="auto"/>
        <w:ind w:left="1134" w:hanging="283"/>
        <w:contextualSpacing/>
        <w:jc w:val="both"/>
        <w:rPr>
          <w:rFonts w:ascii="Times New Roman" w:eastAsia="Times New Roman" w:hAnsi="Times New Roman" w:cs="Times New Roman"/>
        </w:rPr>
      </w:pPr>
      <w:r w:rsidRPr="00E239B6">
        <w:rPr>
          <w:rFonts w:ascii="Times New Roman" w:eastAsia="Times New Roman" w:hAnsi="Times New Roman" w:cs="Times New Roman"/>
        </w:rPr>
        <w:t>определяне на ключовите участващи институции и заинтересовани страни със съответните им отговорности</w:t>
      </w:r>
      <w:r w:rsidR="00135763" w:rsidRPr="00E239B6">
        <w:rPr>
          <w:rFonts w:ascii="Times New Roman" w:eastAsia="Times New Roman" w:hAnsi="Times New Roman" w:cs="Times New Roman"/>
        </w:rPr>
        <w:t>.</w:t>
      </w:r>
    </w:p>
    <w:p w14:paraId="6B33C96E" w14:textId="6E51F93D" w:rsidR="00C457FB" w:rsidRPr="00E239B6" w:rsidRDefault="00C457FB" w:rsidP="00B54549">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Преди да се пристъпи към </w:t>
      </w:r>
      <w:r w:rsidR="00924AEC" w:rsidRPr="00E239B6">
        <w:rPr>
          <w:rFonts w:ascii="Times New Roman" w:eastAsia="Times New Roman" w:hAnsi="Times New Roman" w:cs="Times New Roman"/>
        </w:rPr>
        <w:t xml:space="preserve">реалното изготвяне на </w:t>
      </w:r>
      <w:r w:rsidRPr="00E239B6">
        <w:rPr>
          <w:rFonts w:ascii="Times New Roman" w:eastAsia="Times New Roman" w:hAnsi="Times New Roman" w:cs="Times New Roman"/>
        </w:rPr>
        <w:t>анализа е необходимо да се извърши</w:t>
      </w:r>
      <w:r w:rsidR="00181054"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подготвителна работа. </w:t>
      </w:r>
      <w:bookmarkStart w:id="46" w:name="_Hlk167980547"/>
      <w:r w:rsidRPr="00E239B6">
        <w:rPr>
          <w:rFonts w:ascii="Times New Roman" w:eastAsia="Times New Roman" w:hAnsi="Times New Roman" w:cs="Times New Roman"/>
        </w:rPr>
        <w:t>Като част от тази подготовка</w:t>
      </w:r>
      <w:r w:rsidR="00181054" w:rsidRPr="00E239B6">
        <w:rPr>
          <w:rFonts w:ascii="Times New Roman" w:eastAsia="Times New Roman" w:hAnsi="Times New Roman" w:cs="Times New Roman"/>
        </w:rPr>
        <w:t xml:space="preserve"> </w:t>
      </w:r>
      <w:r w:rsidR="005B23C7" w:rsidRPr="00E239B6">
        <w:rPr>
          <w:rFonts w:ascii="Times New Roman" w:eastAsia="Times New Roman" w:hAnsi="Times New Roman" w:cs="Times New Roman"/>
        </w:rPr>
        <w:t>работната група</w:t>
      </w:r>
      <w:r w:rsidRPr="00E239B6">
        <w:rPr>
          <w:rFonts w:ascii="Times New Roman" w:eastAsia="Times New Roman" w:hAnsi="Times New Roman" w:cs="Times New Roman"/>
        </w:rPr>
        <w:t xml:space="preserve"> следва да идентифицира всички доклади за </w:t>
      </w:r>
      <w:r w:rsidR="00F972A0" w:rsidRPr="00E239B6">
        <w:rPr>
          <w:rFonts w:ascii="Times New Roman" w:eastAsia="Times New Roman" w:hAnsi="Times New Roman" w:cs="Times New Roman"/>
        </w:rPr>
        <w:t>наблюдение</w:t>
      </w:r>
      <w:r w:rsidRPr="00E239B6">
        <w:rPr>
          <w:rFonts w:ascii="Times New Roman" w:eastAsia="Times New Roman" w:hAnsi="Times New Roman" w:cs="Times New Roman"/>
        </w:rPr>
        <w:t xml:space="preserve"> и оценка</w:t>
      </w:r>
      <w:r w:rsidR="00181054" w:rsidRPr="00E239B6">
        <w:rPr>
          <w:rFonts w:ascii="Times New Roman" w:eastAsia="Times New Roman" w:hAnsi="Times New Roman" w:cs="Times New Roman"/>
          <w:b/>
        </w:rPr>
        <w:t xml:space="preserve"> </w:t>
      </w:r>
      <w:r w:rsidRPr="00E239B6">
        <w:rPr>
          <w:rFonts w:ascii="Times New Roman" w:eastAsia="Times New Roman" w:hAnsi="Times New Roman" w:cs="Times New Roman"/>
        </w:rPr>
        <w:t>на изпълнението на предишни</w:t>
      </w:r>
      <w:r w:rsidR="00F972A0" w:rsidRPr="00E239B6">
        <w:rPr>
          <w:rFonts w:ascii="Times New Roman" w:eastAsia="Times New Roman" w:hAnsi="Times New Roman" w:cs="Times New Roman"/>
        </w:rPr>
        <w:t>я</w:t>
      </w:r>
      <w:r w:rsidRPr="00E239B6">
        <w:rPr>
          <w:rFonts w:ascii="Times New Roman" w:eastAsia="Times New Roman" w:hAnsi="Times New Roman" w:cs="Times New Roman"/>
        </w:rPr>
        <w:t xml:space="preserve"> стратеги</w:t>
      </w:r>
      <w:r w:rsidR="00F972A0" w:rsidRPr="00E239B6">
        <w:rPr>
          <w:rFonts w:ascii="Times New Roman" w:eastAsia="Times New Roman" w:hAnsi="Times New Roman" w:cs="Times New Roman"/>
        </w:rPr>
        <w:t>чески документ</w:t>
      </w:r>
      <w:r w:rsidR="0031208D" w:rsidRPr="00E239B6">
        <w:rPr>
          <w:rFonts w:ascii="Times New Roman" w:eastAsia="Times New Roman" w:hAnsi="Times New Roman" w:cs="Times New Roman"/>
        </w:rPr>
        <w:t xml:space="preserve"> (</w:t>
      </w:r>
      <w:r w:rsidR="002E78D8" w:rsidRPr="00E239B6">
        <w:rPr>
          <w:rFonts w:ascii="Times New Roman" w:eastAsia="Times New Roman" w:hAnsi="Times New Roman" w:cs="Times New Roman"/>
        </w:rPr>
        <w:t>ако е съществувал такъв</w:t>
      </w:r>
      <w:r w:rsidR="0031208D" w:rsidRPr="00E239B6">
        <w:rPr>
          <w:rFonts w:ascii="Times New Roman" w:eastAsia="Times New Roman" w:hAnsi="Times New Roman" w:cs="Times New Roman"/>
        </w:rPr>
        <w:t>)</w:t>
      </w:r>
      <w:r w:rsidR="002E78D8" w:rsidRPr="00E239B6">
        <w:rPr>
          <w:rFonts w:ascii="Times New Roman" w:eastAsia="Times New Roman" w:hAnsi="Times New Roman" w:cs="Times New Roman"/>
        </w:rPr>
        <w:t xml:space="preserve">, </w:t>
      </w:r>
      <w:r w:rsidR="00700DF8" w:rsidRPr="00E239B6">
        <w:rPr>
          <w:rFonts w:ascii="Times New Roman" w:eastAsia="Times New Roman" w:hAnsi="Times New Roman" w:cs="Times New Roman"/>
        </w:rPr>
        <w:t xml:space="preserve">вкл. </w:t>
      </w:r>
      <w:r w:rsidRPr="00E239B6">
        <w:rPr>
          <w:rFonts w:ascii="Times New Roman" w:eastAsia="Times New Roman" w:hAnsi="Times New Roman" w:cs="Times New Roman"/>
        </w:rPr>
        <w:t>всички</w:t>
      </w:r>
      <w:r w:rsidR="00181054" w:rsidRPr="00E239B6">
        <w:rPr>
          <w:rFonts w:ascii="Times New Roman" w:eastAsia="Times New Roman" w:hAnsi="Times New Roman" w:cs="Times New Roman"/>
        </w:rPr>
        <w:t xml:space="preserve"> </w:t>
      </w:r>
      <w:r w:rsidRPr="00E239B6">
        <w:rPr>
          <w:rFonts w:ascii="Times New Roman" w:eastAsia="Times New Roman" w:hAnsi="Times New Roman" w:cs="Times New Roman"/>
        </w:rPr>
        <w:t>външни оценки</w:t>
      </w:r>
      <w:r w:rsidR="00181054" w:rsidRPr="00E239B6">
        <w:rPr>
          <w:rFonts w:ascii="Times New Roman" w:eastAsia="Times New Roman" w:hAnsi="Times New Roman" w:cs="Times New Roman"/>
        </w:rPr>
        <w:t xml:space="preserve"> </w:t>
      </w:r>
      <w:r w:rsidR="00700DF8" w:rsidRPr="00E239B6">
        <w:rPr>
          <w:rFonts w:ascii="Times New Roman" w:eastAsia="Times New Roman" w:hAnsi="Times New Roman" w:cs="Times New Roman"/>
        </w:rPr>
        <w:t>и</w:t>
      </w:r>
      <w:r w:rsidR="0031208D" w:rsidRPr="00E239B6">
        <w:rPr>
          <w:rFonts w:ascii="Times New Roman" w:eastAsia="Times New Roman" w:hAnsi="Times New Roman" w:cs="Times New Roman"/>
        </w:rPr>
        <w:t>/или</w:t>
      </w:r>
      <w:r w:rsidR="00700DF8" w:rsidRPr="00E239B6">
        <w:rPr>
          <w:rFonts w:ascii="Times New Roman" w:eastAsia="Times New Roman" w:hAnsi="Times New Roman" w:cs="Times New Roman"/>
        </w:rPr>
        <w:t xml:space="preserve"> анализи</w:t>
      </w:r>
      <w:r w:rsidR="00C50426" w:rsidRPr="00E239B6">
        <w:rPr>
          <w:rFonts w:ascii="Times New Roman" w:eastAsia="Times New Roman" w:hAnsi="Times New Roman" w:cs="Times New Roman"/>
        </w:rPr>
        <w:t>, които имат отношение към анализираната област на държавна политика</w:t>
      </w:r>
      <w:r w:rsidR="00700DF8"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например </w:t>
      </w:r>
      <w:r w:rsidR="003A6D98" w:rsidRPr="00E239B6">
        <w:rPr>
          <w:rFonts w:ascii="Times New Roman" w:eastAsia="Times New Roman" w:hAnsi="Times New Roman" w:cs="Times New Roman"/>
        </w:rPr>
        <w:t xml:space="preserve">аналитични </w:t>
      </w:r>
      <w:r w:rsidR="00C50426" w:rsidRPr="00E239B6">
        <w:rPr>
          <w:rFonts w:ascii="Times New Roman" w:eastAsia="Times New Roman" w:hAnsi="Times New Roman" w:cs="Times New Roman"/>
        </w:rPr>
        <w:t xml:space="preserve">доклади на </w:t>
      </w:r>
      <w:r w:rsidR="003A6D98" w:rsidRPr="00E239B6">
        <w:rPr>
          <w:rFonts w:ascii="Times New Roman" w:eastAsia="Times New Roman" w:hAnsi="Times New Roman" w:cs="Times New Roman"/>
        </w:rPr>
        <w:t>международни финансови институции или консултантски организации</w:t>
      </w:r>
      <w:r w:rsidRPr="00E239B6">
        <w:rPr>
          <w:rFonts w:ascii="Times New Roman" w:eastAsia="Times New Roman" w:hAnsi="Times New Roman" w:cs="Times New Roman"/>
        </w:rPr>
        <w:t xml:space="preserve">, оценките от партньорски проверки в различни сектори, </w:t>
      </w:r>
      <w:r w:rsidR="00D00601" w:rsidRPr="00E239B6">
        <w:rPr>
          <w:rFonts w:ascii="Times New Roman" w:eastAsia="Times New Roman" w:hAnsi="Times New Roman" w:cs="Times New Roman"/>
        </w:rPr>
        <w:t xml:space="preserve">одитни доклади </w:t>
      </w:r>
      <w:r w:rsidRPr="00E239B6">
        <w:rPr>
          <w:rFonts w:ascii="Times New Roman" w:eastAsia="Times New Roman" w:hAnsi="Times New Roman" w:cs="Times New Roman"/>
        </w:rPr>
        <w:t>и т.н.)</w:t>
      </w:r>
      <w:r w:rsidR="00662382" w:rsidRPr="00E239B6">
        <w:rPr>
          <w:rFonts w:ascii="Times New Roman" w:eastAsia="Times New Roman" w:hAnsi="Times New Roman" w:cs="Times New Roman"/>
        </w:rPr>
        <w:t xml:space="preserve"> и други </w:t>
      </w:r>
      <w:r w:rsidRPr="00E239B6">
        <w:rPr>
          <w:rFonts w:ascii="Times New Roman" w:eastAsia="Times New Roman" w:hAnsi="Times New Roman" w:cs="Times New Roman"/>
        </w:rPr>
        <w:t xml:space="preserve">налични данни, свързани с обхвата на анализа, </w:t>
      </w:r>
      <w:r w:rsidR="008713CE" w:rsidRPr="00E239B6">
        <w:rPr>
          <w:rFonts w:ascii="Times New Roman" w:eastAsia="Times New Roman" w:hAnsi="Times New Roman" w:cs="Times New Roman"/>
        </w:rPr>
        <w:t xml:space="preserve">както </w:t>
      </w:r>
      <w:r w:rsidRPr="00E239B6">
        <w:rPr>
          <w:rFonts w:ascii="Times New Roman" w:eastAsia="Times New Roman" w:hAnsi="Times New Roman" w:cs="Times New Roman"/>
        </w:rPr>
        <w:t>и заинтересовани</w:t>
      </w:r>
      <w:r w:rsidR="00B65560"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страни</w:t>
      </w:r>
      <w:bookmarkEnd w:id="46"/>
      <w:r w:rsidRPr="00E239B6">
        <w:rPr>
          <w:rFonts w:ascii="Times New Roman" w:eastAsia="Times New Roman" w:hAnsi="Times New Roman" w:cs="Times New Roman"/>
        </w:rPr>
        <w:t>.</w:t>
      </w:r>
      <w:bookmarkEnd w:id="44"/>
    </w:p>
    <w:p w14:paraId="6D324E9E" w14:textId="2494D0B1" w:rsidR="00C457FB" w:rsidRPr="00E239B6" w:rsidRDefault="00C457FB" w:rsidP="00B54549">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Набор от</w:t>
      </w:r>
      <w:r w:rsidR="00181054" w:rsidRPr="00E239B6">
        <w:rPr>
          <w:rFonts w:ascii="Times New Roman" w:eastAsia="Times New Roman" w:hAnsi="Times New Roman" w:cs="Times New Roman"/>
        </w:rPr>
        <w:t xml:space="preserve"> </w:t>
      </w:r>
      <w:r w:rsidRPr="00E239B6">
        <w:rPr>
          <w:rFonts w:ascii="Times New Roman" w:eastAsia="Times New Roman" w:hAnsi="Times New Roman" w:cs="Times New Roman"/>
          <w:b/>
        </w:rPr>
        <w:t xml:space="preserve">примерни въпроси за </w:t>
      </w:r>
      <w:r w:rsidR="0031208D" w:rsidRPr="00E239B6">
        <w:rPr>
          <w:rFonts w:ascii="Times New Roman" w:eastAsia="Times New Roman" w:hAnsi="Times New Roman" w:cs="Times New Roman"/>
          <w:b/>
        </w:rPr>
        <w:t xml:space="preserve">подготовка на </w:t>
      </w:r>
      <w:r w:rsidRPr="00E239B6">
        <w:rPr>
          <w:rFonts w:ascii="Times New Roman" w:eastAsia="Times New Roman" w:hAnsi="Times New Roman" w:cs="Times New Roman"/>
          <w:b/>
        </w:rPr>
        <w:t>анализ</w:t>
      </w:r>
      <w:r w:rsidR="002431EE" w:rsidRPr="00E239B6">
        <w:rPr>
          <w:rFonts w:ascii="Times New Roman" w:eastAsia="Times New Roman" w:hAnsi="Times New Roman" w:cs="Times New Roman"/>
          <w:b/>
        </w:rPr>
        <w:t>а</w:t>
      </w:r>
      <w:r w:rsidR="00181054" w:rsidRPr="00E239B6">
        <w:rPr>
          <w:rFonts w:ascii="Times New Roman" w:eastAsia="Times New Roman" w:hAnsi="Times New Roman" w:cs="Times New Roman"/>
          <w:b/>
        </w:rPr>
        <w:t xml:space="preserve"> </w:t>
      </w:r>
      <w:r w:rsidRPr="00E239B6">
        <w:rPr>
          <w:rFonts w:ascii="Times New Roman" w:eastAsia="Times New Roman" w:hAnsi="Times New Roman" w:cs="Times New Roman"/>
        </w:rPr>
        <w:t xml:space="preserve">е представен в каре </w:t>
      </w:r>
      <w:r w:rsidR="005F4EC0" w:rsidRPr="00E239B6">
        <w:rPr>
          <w:rFonts w:ascii="Times New Roman" w:eastAsia="Times New Roman" w:hAnsi="Times New Roman" w:cs="Times New Roman"/>
        </w:rPr>
        <w:t>2</w:t>
      </w:r>
      <w:r w:rsidR="59D28E2E" w:rsidRPr="00E239B6">
        <w:rPr>
          <w:rFonts w:ascii="Times New Roman" w:eastAsia="Times New Roman" w:hAnsi="Times New Roman" w:cs="Times New Roman"/>
        </w:rPr>
        <w:t>.</w:t>
      </w:r>
      <w:r w:rsidRPr="00E239B6">
        <w:rPr>
          <w:rFonts w:ascii="Times New Roman" w:eastAsia="Times New Roman" w:hAnsi="Times New Roman" w:cs="Times New Roman"/>
        </w:rPr>
        <w:t xml:space="preserve"> </w:t>
      </w:r>
      <w:r w:rsidR="009D6D52" w:rsidRPr="00E239B6">
        <w:rPr>
          <w:rFonts w:ascii="Times New Roman" w:eastAsia="Times New Roman" w:hAnsi="Times New Roman" w:cs="Times New Roman"/>
        </w:rPr>
        <w:t>С</w:t>
      </w:r>
      <w:r w:rsidRPr="00E239B6">
        <w:rPr>
          <w:rFonts w:ascii="Times New Roman" w:eastAsia="Times New Roman" w:hAnsi="Times New Roman" w:cs="Times New Roman"/>
        </w:rPr>
        <w:t>писък</w:t>
      </w:r>
      <w:r w:rsidR="009D6D52" w:rsidRPr="00E239B6">
        <w:rPr>
          <w:rFonts w:ascii="Times New Roman" w:eastAsia="Times New Roman" w:hAnsi="Times New Roman" w:cs="Times New Roman"/>
        </w:rPr>
        <w:t>ът не е изчерпателен</w:t>
      </w:r>
      <w:r w:rsidRPr="00E239B6">
        <w:rPr>
          <w:rFonts w:ascii="Times New Roman" w:eastAsia="Times New Roman" w:hAnsi="Times New Roman" w:cs="Times New Roman"/>
        </w:rPr>
        <w:t>, но може да се използва като основа за изготвянето на по-обширен списък от ключови въпроси.</w:t>
      </w:r>
    </w:p>
    <w:p w14:paraId="357D93DF" w14:textId="0209157A" w:rsidR="007902E4" w:rsidRPr="00E239B6" w:rsidRDefault="007902E4" w:rsidP="00B54549">
      <w:pPr>
        <w:pStyle w:val="Caption"/>
        <w:spacing w:before="120" w:after="120"/>
        <w:rPr>
          <w:rFonts w:ascii="Times New Roman" w:hAnsi="Times New Roman" w:cs="Times New Roman"/>
          <w:color w:val="006EB8" w:themeColor="accent1"/>
          <w:sz w:val="22"/>
          <w:szCs w:val="22"/>
        </w:rPr>
      </w:pPr>
      <w:bookmarkStart w:id="47" w:name="_Toc214869087"/>
      <w:r w:rsidRPr="00E239B6">
        <w:rPr>
          <w:rFonts w:ascii="Times New Roman" w:hAnsi="Times New Roman" w:cs="Times New Roman"/>
          <w:color w:val="006EB8" w:themeColor="accent1"/>
          <w:sz w:val="22"/>
          <w:szCs w:val="22"/>
        </w:rPr>
        <w:t xml:space="preserve">Каре </w:t>
      </w:r>
      <w:r w:rsidRPr="00E239B6">
        <w:rPr>
          <w:rFonts w:ascii="Times New Roman" w:hAnsi="Times New Roman" w:cs="Times New Roman"/>
          <w:color w:val="006EB8" w:themeColor="accent1"/>
          <w:sz w:val="22"/>
          <w:szCs w:val="22"/>
        </w:rPr>
        <w:fldChar w:fldCharType="begin"/>
      </w:r>
      <w:r w:rsidRPr="00E239B6">
        <w:rPr>
          <w:rFonts w:ascii="Times New Roman" w:hAnsi="Times New Roman" w:cs="Times New Roman"/>
          <w:color w:val="006EB8" w:themeColor="accent1"/>
          <w:sz w:val="22"/>
          <w:szCs w:val="22"/>
        </w:rPr>
        <w:instrText xml:space="preserve"> SEQ Каре \* ARABIC </w:instrText>
      </w:r>
      <w:r w:rsidRPr="00E239B6">
        <w:rPr>
          <w:rFonts w:ascii="Times New Roman" w:hAnsi="Times New Roman" w:cs="Times New Roman"/>
          <w:color w:val="006EB8" w:themeColor="accent1"/>
          <w:sz w:val="22"/>
          <w:szCs w:val="22"/>
        </w:rPr>
        <w:fldChar w:fldCharType="separate"/>
      </w:r>
      <w:r w:rsidR="00CB4F60">
        <w:rPr>
          <w:rFonts w:ascii="Times New Roman" w:hAnsi="Times New Roman" w:cs="Times New Roman"/>
          <w:noProof/>
          <w:color w:val="006EB8" w:themeColor="accent1"/>
          <w:sz w:val="22"/>
          <w:szCs w:val="22"/>
        </w:rPr>
        <w:t>2</w:t>
      </w:r>
      <w:r w:rsidRPr="00E239B6">
        <w:rPr>
          <w:rFonts w:ascii="Times New Roman" w:hAnsi="Times New Roman" w:cs="Times New Roman"/>
          <w:color w:val="006EB8" w:themeColor="accent1"/>
          <w:sz w:val="22"/>
          <w:szCs w:val="22"/>
        </w:rPr>
        <w:fldChar w:fldCharType="end"/>
      </w:r>
      <w:r w:rsidRPr="00E239B6">
        <w:rPr>
          <w:rFonts w:ascii="Times New Roman" w:hAnsi="Times New Roman" w:cs="Times New Roman"/>
          <w:color w:val="006EB8" w:themeColor="accent1"/>
          <w:sz w:val="22"/>
          <w:szCs w:val="22"/>
        </w:rPr>
        <w:t>. Списък с индикативни въпроси за подготовка на анализа</w:t>
      </w:r>
      <w:bookmarkEnd w:id="47"/>
    </w:p>
    <w:tbl>
      <w:tblPr>
        <w:tblStyle w:val="TableGrid"/>
        <w:tblW w:w="0" w:type="auto"/>
        <w:tblLook w:val="04A0" w:firstRow="1" w:lastRow="0" w:firstColumn="1" w:lastColumn="0" w:noHBand="0" w:noVBand="1"/>
      </w:tblPr>
      <w:tblGrid>
        <w:gridCol w:w="8926"/>
      </w:tblGrid>
      <w:tr w:rsidR="002F4A06" w:rsidRPr="00E239B6" w14:paraId="76AB2E9F" w14:textId="77777777" w:rsidTr="006C0D88">
        <w:tc>
          <w:tcPr>
            <w:tcW w:w="8926" w:type="dxa"/>
            <w:shd w:val="clear" w:color="auto" w:fill="F2F2F2" w:themeFill="background1" w:themeFillShade="F2"/>
          </w:tcPr>
          <w:p w14:paraId="2D3D155B" w14:textId="593E2473" w:rsidR="002F4A06" w:rsidRPr="00E239B6" w:rsidRDefault="00AE319D" w:rsidP="00B54549">
            <w:pPr>
              <w:spacing w:before="120" w:after="120"/>
              <w:rPr>
                <w:rFonts w:ascii="Times New Roman" w:hAnsi="Times New Roman" w:cs="Times New Roman"/>
                <w:i/>
                <w:iCs/>
              </w:rPr>
            </w:pPr>
            <w:r w:rsidRPr="00E239B6">
              <w:rPr>
                <w:rFonts w:ascii="Times New Roman" w:hAnsi="Times New Roman" w:cs="Times New Roman"/>
                <w:i/>
                <w:iCs/>
                <w:noProof/>
                <w:lang w:eastAsia="bg-BG"/>
              </w:rPr>
              <w:drawing>
                <wp:anchor distT="0" distB="0" distL="114300" distR="114300" simplePos="0" relativeHeight="251660344" behindDoc="0" locked="0" layoutInCell="1" allowOverlap="1" wp14:anchorId="7114B38D" wp14:editId="61EE7BA7">
                  <wp:simplePos x="0" y="0"/>
                  <wp:positionH relativeFrom="column">
                    <wp:posOffset>1905</wp:posOffset>
                  </wp:positionH>
                  <wp:positionV relativeFrom="paragraph">
                    <wp:posOffset>71755</wp:posOffset>
                  </wp:positionV>
                  <wp:extent cx="914400" cy="914400"/>
                  <wp:effectExtent l="0" t="0" r="0" b="0"/>
                  <wp:wrapSquare wrapText="bothSides"/>
                  <wp:docPr id="14741272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2F4A06" w:rsidRPr="00E239B6">
              <w:rPr>
                <w:rFonts w:ascii="Times New Roman" w:hAnsi="Times New Roman" w:cs="Times New Roman"/>
                <w:i/>
                <w:iCs/>
              </w:rPr>
              <w:t>Забележка: Въпросите са условно разделени на две групи</w:t>
            </w:r>
            <w:r w:rsidR="003C414B" w:rsidRPr="00E239B6">
              <w:rPr>
                <w:rFonts w:ascii="Times New Roman" w:hAnsi="Times New Roman" w:cs="Times New Roman"/>
                <w:i/>
                <w:iCs/>
              </w:rPr>
              <w:t xml:space="preserve"> </w:t>
            </w:r>
            <w:r w:rsidR="002333AC">
              <w:rPr>
                <w:rFonts w:ascii="Times New Roman" w:hAnsi="Times New Roman" w:cs="Times New Roman"/>
                <w:i/>
                <w:iCs/>
              </w:rPr>
              <w:t>-</w:t>
            </w:r>
            <w:r w:rsidR="003C414B" w:rsidRPr="00E239B6">
              <w:rPr>
                <w:rFonts w:ascii="Times New Roman" w:hAnsi="Times New Roman" w:cs="Times New Roman"/>
                <w:i/>
                <w:iCs/>
              </w:rPr>
              <w:t xml:space="preserve"> </w:t>
            </w:r>
            <w:r w:rsidR="002F4A06" w:rsidRPr="00E239B6">
              <w:rPr>
                <w:rFonts w:ascii="Times New Roman" w:hAnsi="Times New Roman" w:cs="Times New Roman"/>
                <w:i/>
                <w:iCs/>
              </w:rPr>
              <w:t>по отношение на предишния (съществуващия) стратегически документ и по отношение на новия (предстоящ да бъде разработен) такъв. Разделението е условно, тъй като въпросите са взаимно свързани.</w:t>
            </w:r>
          </w:p>
          <w:p w14:paraId="1B68FC55" w14:textId="77777777" w:rsidR="002F4A06" w:rsidRPr="00E239B6" w:rsidRDefault="002F4A06" w:rsidP="006C0D88">
            <w:pPr>
              <w:spacing w:before="120" w:after="120"/>
              <w:ind w:right="174"/>
              <w:jc w:val="both"/>
              <w:rPr>
                <w:rFonts w:ascii="Times New Roman" w:hAnsi="Times New Roman" w:cs="Times New Roman"/>
                <w:b/>
                <w:bCs/>
              </w:rPr>
            </w:pPr>
            <w:r w:rsidRPr="00E239B6">
              <w:rPr>
                <w:rFonts w:ascii="Times New Roman" w:hAnsi="Times New Roman" w:cs="Times New Roman"/>
                <w:b/>
                <w:bCs/>
              </w:rPr>
              <w:t>І. Въпроси по отношение на предишния (съществуващия) стратегически документ:</w:t>
            </w:r>
          </w:p>
          <w:p w14:paraId="25A50C2B" w14:textId="00DBF49A" w:rsidR="002F4A06" w:rsidRPr="00E239B6" w:rsidRDefault="002F4A06" w:rsidP="006C0D88">
            <w:pPr>
              <w:tabs>
                <w:tab w:val="left" w:pos="315"/>
              </w:tabs>
              <w:spacing w:before="120" w:after="120"/>
              <w:ind w:right="174"/>
              <w:jc w:val="both"/>
              <w:rPr>
                <w:rFonts w:ascii="Times New Roman" w:hAnsi="Times New Roman" w:cs="Times New Roman"/>
                <w:lang w:val="en-US"/>
              </w:rPr>
            </w:pPr>
            <w:r w:rsidRPr="00E239B6">
              <w:rPr>
                <w:rFonts w:ascii="Times New Roman" w:hAnsi="Times New Roman" w:cs="Times New Roman"/>
              </w:rPr>
              <w:t>1.</w:t>
            </w:r>
            <w:r w:rsidRPr="00E239B6">
              <w:rPr>
                <w:rFonts w:ascii="Times New Roman" w:hAnsi="Times New Roman" w:cs="Times New Roman"/>
              </w:rPr>
              <w:tab/>
              <w:t>По отношение на адресираните проблеми и предизвикателства</w:t>
            </w:r>
            <w:r w:rsidR="0067483D" w:rsidRPr="00E239B6">
              <w:rPr>
                <w:rFonts w:ascii="Times New Roman" w:hAnsi="Times New Roman" w:cs="Times New Roman"/>
                <w:lang w:val="en-US"/>
              </w:rPr>
              <w:t>:</w:t>
            </w:r>
          </w:p>
          <w:p w14:paraId="47D08571" w14:textId="53535697"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а)</w:t>
            </w:r>
            <w:r w:rsidRPr="00E239B6">
              <w:rPr>
                <w:rFonts w:ascii="Times New Roman" w:hAnsi="Times New Roman" w:cs="Times New Roman"/>
              </w:rPr>
              <w:tab/>
              <w:t>Кои са основните предизвикателства и проблеми, които все още не са адресирани или са неуспешно адресирани, като се вземе предвид и мнението на заинтересованите страни, участвали в изготвянето на стратегически</w:t>
            </w:r>
            <w:r w:rsidR="000427A8" w:rsidRPr="00E239B6">
              <w:rPr>
                <w:rFonts w:ascii="Times New Roman" w:hAnsi="Times New Roman" w:cs="Times New Roman"/>
              </w:rPr>
              <w:t>я</w:t>
            </w:r>
            <w:r w:rsidRPr="00E239B6">
              <w:rPr>
                <w:rFonts w:ascii="Times New Roman" w:hAnsi="Times New Roman" w:cs="Times New Roman"/>
              </w:rPr>
              <w:t xml:space="preserve"> документ? </w:t>
            </w:r>
          </w:p>
          <w:p w14:paraId="259C2641" w14:textId="3A690A06"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б)</w:t>
            </w:r>
            <w:r w:rsidRPr="00E239B6">
              <w:rPr>
                <w:rFonts w:ascii="Times New Roman" w:hAnsi="Times New Roman" w:cs="Times New Roman"/>
              </w:rPr>
              <w:tab/>
              <w:t>Възникнали ли са други предизвикателства от началото на изпълнението на този стратегически документ?</w:t>
            </w:r>
          </w:p>
          <w:p w14:paraId="72745C29" w14:textId="0658D1ED"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в)</w:t>
            </w:r>
            <w:r w:rsidRPr="00E239B6">
              <w:rPr>
                <w:rFonts w:ascii="Times New Roman" w:hAnsi="Times New Roman" w:cs="Times New Roman"/>
              </w:rPr>
              <w:tab/>
              <w:t>Кои са проблемите, които институциите, прилагащи стратегическия документ, считат за най-сериозни?</w:t>
            </w:r>
          </w:p>
          <w:p w14:paraId="750074D9" w14:textId="6F7ADD22"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г)</w:t>
            </w:r>
            <w:r w:rsidRPr="00E239B6">
              <w:rPr>
                <w:rFonts w:ascii="Times New Roman" w:hAnsi="Times New Roman" w:cs="Times New Roman"/>
              </w:rPr>
              <w:tab/>
              <w:t>Правилно ли са идентифицирани проблемите</w:t>
            </w:r>
            <w:r w:rsidR="00513A49" w:rsidRPr="00E239B6">
              <w:rPr>
                <w:rFonts w:ascii="Times New Roman" w:hAnsi="Times New Roman" w:cs="Times New Roman"/>
              </w:rPr>
              <w:t>, съответно</w:t>
            </w:r>
            <w:r w:rsidR="00141CBC" w:rsidRPr="00E239B6">
              <w:rPr>
                <w:rFonts w:ascii="Times New Roman" w:hAnsi="Times New Roman" w:cs="Times New Roman"/>
                <w:lang w:val="en-US"/>
              </w:rPr>
              <w:t xml:space="preserve"> </w:t>
            </w:r>
            <w:r w:rsidR="00513A49" w:rsidRPr="00E239B6">
              <w:rPr>
                <w:rFonts w:ascii="Times New Roman" w:hAnsi="Times New Roman" w:cs="Times New Roman"/>
              </w:rPr>
              <w:t>целите и</w:t>
            </w:r>
            <w:r w:rsidRPr="00E239B6">
              <w:rPr>
                <w:rFonts w:ascii="Times New Roman" w:hAnsi="Times New Roman" w:cs="Times New Roman"/>
              </w:rPr>
              <w:t xml:space="preserve"> мерките за постигане</w:t>
            </w:r>
            <w:r w:rsidR="00513A49" w:rsidRPr="00E239B6">
              <w:rPr>
                <w:rFonts w:ascii="Times New Roman" w:hAnsi="Times New Roman" w:cs="Times New Roman"/>
              </w:rPr>
              <w:t>то</w:t>
            </w:r>
            <w:r w:rsidR="00141CBC" w:rsidRPr="00E239B6">
              <w:rPr>
                <w:rFonts w:ascii="Times New Roman" w:hAnsi="Times New Roman" w:cs="Times New Roman"/>
                <w:lang w:val="en-US"/>
              </w:rPr>
              <w:t xml:space="preserve"> </w:t>
            </w:r>
            <w:r w:rsidR="00513A49" w:rsidRPr="00E239B6">
              <w:rPr>
                <w:rFonts w:ascii="Times New Roman" w:hAnsi="Times New Roman" w:cs="Times New Roman"/>
              </w:rPr>
              <w:t>им</w:t>
            </w:r>
            <w:r w:rsidRPr="00E239B6">
              <w:rPr>
                <w:rFonts w:ascii="Times New Roman" w:hAnsi="Times New Roman" w:cs="Times New Roman"/>
              </w:rPr>
              <w:t>?</w:t>
            </w:r>
          </w:p>
          <w:p w14:paraId="2D8F8EA9" w14:textId="45782022"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lastRenderedPageBreak/>
              <w:t>д)</w:t>
            </w:r>
            <w:r w:rsidRPr="00E239B6">
              <w:rPr>
                <w:rFonts w:ascii="Times New Roman" w:hAnsi="Times New Roman" w:cs="Times New Roman"/>
              </w:rPr>
              <w:tab/>
            </w:r>
            <w:r w:rsidR="008D6FB2" w:rsidRPr="00E239B6">
              <w:rPr>
                <w:rFonts w:ascii="Times New Roman" w:hAnsi="Times New Roman" w:cs="Times New Roman"/>
              </w:rPr>
              <w:t>О</w:t>
            </w:r>
            <w:r w:rsidRPr="00E239B6">
              <w:rPr>
                <w:rFonts w:ascii="Times New Roman" w:hAnsi="Times New Roman" w:cs="Times New Roman"/>
              </w:rPr>
              <w:t xml:space="preserve">пределени </w:t>
            </w:r>
            <w:r w:rsidR="008D6FB2" w:rsidRPr="00E239B6">
              <w:rPr>
                <w:rFonts w:ascii="Times New Roman" w:hAnsi="Times New Roman" w:cs="Times New Roman"/>
              </w:rPr>
              <w:t xml:space="preserve">ли са </w:t>
            </w:r>
            <w:r w:rsidRPr="00E239B6">
              <w:rPr>
                <w:rFonts w:ascii="Times New Roman" w:hAnsi="Times New Roman" w:cs="Times New Roman"/>
              </w:rPr>
              <w:t>подходящи показатели, чрез които да се измерват целите и мерките за постигане</w:t>
            </w:r>
            <w:r w:rsidR="008D6FB2" w:rsidRPr="00E239B6">
              <w:rPr>
                <w:rFonts w:ascii="Times New Roman" w:hAnsi="Times New Roman" w:cs="Times New Roman"/>
              </w:rPr>
              <w:t xml:space="preserve">то им </w:t>
            </w:r>
            <w:r w:rsidRPr="00E239B6">
              <w:rPr>
                <w:rFonts w:ascii="Times New Roman" w:hAnsi="Times New Roman" w:cs="Times New Roman"/>
              </w:rPr>
              <w:t>със съответните текущи и базови стойности, за да се проследи напредъка и ефективността на водената политика?</w:t>
            </w:r>
          </w:p>
          <w:p w14:paraId="7760BD89" w14:textId="6999EBE9"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е)</w:t>
            </w:r>
            <w:r w:rsidRPr="00E239B6">
              <w:rPr>
                <w:rFonts w:ascii="Times New Roman" w:hAnsi="Times New Roman" w:cs="Times New Roman"/>
              </w:rPr>
              <w:tab/>
              <w:t xml:space="preserve">Какви са мненията на заинтересованите страни относно изпълнението на предишните </w:t>
            </w:r>
            <w:r w:rsidR="00BE1E51" w:rsidRPr="00E239B6">
              <w:rPr>
                <w:rFonts w:ascii="Times New Roman" w:hAnsi="Times New Roman" w:cs="Times New Roman"/>
              </w:rPr>
              <w:t xml:space="preserve">стратегически документи </w:t>
            </w:r>
            <w:r w:rsidRPr="00E239B6">
              <w:rPr>
                <w:rFonts w:ascii="Times New Roman" w:hAnsi="Times New Roman" w:cs="Times New Roman"/>
              </w:rPr>
              <w:t>или относно ключовите проблеми, свързани с конкретната област на държавна</w:t>
            </w:r>
            <w:r w:rsidR="009E0A5D" w:rsidRPr="00E239B6">
              <w:rPr>
                <w:rFonts w:ascii="Times New Roman" w:hAnsi="Times New Roman" w:cs="Times New Roman"/>
              </w:rPr>
              <w:t>та</w:t>
            </w:r>
            <w:r w:rsidRPr="00E239B6">
              <w:rPr>
                <w:rFonts w:ascii="Times New Roman" w:hAnsi="Times New Roman" w:cs="Times New Roman"/>
              </w:rPr>
              <w:t xml:space="preserve"> политика?</w:t>
            </w:r>
          </w:p>
          <w:p w14:paraId="5554304C" w14:textId="3D94F6A1" w:rsidR="002F4A06" w:rsidRPr="00E239B6" w:rsidRDefault="002F4A06" w:rsidP="006C0D88">
            <w:pPr>
              <w:tabs>
                <w:tab w:val="left" w:pos="315"/>
              </w:tabs>
              <w:spacing w:before="120" w:after="120"/>
              <w:ind w:right="174"/>
              <w:jc w:val="both"/>
              <w:rPr>
                <w:rFonts w:ascii="Times New Roman" w:hAnsi="Times New Roman" w:cs="Times New Roman"/>
              </w:rPr>
            </w:pPr>
            <w:r w:rsidRPr="00E239B6">
              <w:rPr>
                <w:rFonts w:ascii="Times New Roman" w:hAnsi="Times New Roman" w:cs="Times New Roman"/>
              </w:rPr>
              <w:t>2.</w:t>
            </w:r>
            <w:r w:rsidRPr="00E239B6">
              <w:rPr>
                <w:rFonts w:ascii="Times New Roman" w:hAnsi="Times New Roman" w:cs="Times New Roman"/>
              </w:rPr>
              <w:tab/>
              <w:t xml:space="preserve">По отношение на </w:t>
            </w:r>
            <w:r w:rsidR="00181054" w:rsidRPr="00E239B6">
              <w:rPr>
                <w:rFonts w:ascii="Times New Roman" w:hAnsi="Times New Roman" w:cs="Times New Roman"/>
              </w:rPr>
              <w:t>предизвикателствата</w:t>
            </w:r>
            <w:r w:rsidRPr="00E239B6">
              <w:rPr>
                <w:rFonts w:ascii="Times New Roman" w:hAnsi="Times New Roman" w:cs="Times New Roman"/>
              </w:rPr>
              <w:t xml:space="preserve"> при реализирането на предишния стратегически документ</w:t>
            </w:r>
            <w:r w:rsidR="00177DB2">
              <w:rPr>
                <w:rFonts w:ascii="Times New Roman" w:hAnsi="Times New Roman" w:cs="Times New Roman"/>
                <w:lang w:val="en-US"/>
              </w:rPr>
              <w:t>:</w:t>
            </w:r>
            <w:r w:rsidRPr="00E239B6">
              <w:rPr>
                <w:rFonts w:ascii="Times New Roman" w:hAnsi="Times New Roman" w:cs="Times New Roman"/>
              </w:rPr>
              <w:t xml:space="preserve"> </w:t>
            </w:r>
          </w:p>
          <w:p w14:paraId="19CDB372" w14:textId="6F5C66DE"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а)</w:t>
            </w:r>
            <w:r w:rsidRPr="00E239B6">
              <w:rPr>
                <w:rFonts w:ascii="Times New Roman" w:hAnsi="Times New Roman" w:cs="Times New Roman"/>
              </w:rPr>
              <w:tab/>
              <w:t>Къде са пропуски</w:t>
            </w:r>
            <w:r w:rsidR="00681541" w:rsidRPr="00E239B6">
              <w:rPr>
                <w:rFonts w:ascii="Times New Roman" w:hAnsi="Times New Roman" w:cs="Times New Roman"/>
              </w:rPr>
              <w:t>те</w:t>
            </w:r>
            <w:r w:rsidRPr="00E239B6">
              <w:rPr>
                <w:rFonts w:ascii="Times New Roman" w:hAnsi="Times New Roman" w:cs="Times New Roman"/>
              </w:rPr>
              <w:t xml:space="preserve"> и проблеми</w:t>
            </w:r>
            <w:r w:rsidR="00681541" w:rsidRPr="00E239B6">
              <w:rPr>
                <w:rFonts w:ascii="Times New Roman" w:hAnsi="Times New Roman" w:cs="Times New Roman"/>
              </w:rPr>
              <w:t>те</w:t>
            </w:r>
            <w:r w:rsidRPr="00E239B6">
              <w:rPr>
                <w:rFonts w:ascii="Times New Roman" w:hAnsi="Times New Roman" w:cs="Times New Roman"/>
              </w:rPr>
              <w:t xml:space="preserve"> при реализирането на предишния стратегически документ, включително </w:t>
            </w:r>
            <w:r w:rsidR="003C414B" w:rsidRPr="00E239B6">
              <w:rPr>
                <w:rFonts w:ascii="Times New Roman" w:hAnsi="Times New Roman" w:cs="Times New Roman"/>
              </w:rPr>
              <w:t>извършена ли е</w:t>
            </w:r>
            <w:r w:rsidR="008726AF" w:rsidRPr="00E239B6">
              <w:rPr>
                <w:rFonts w:ascii="Times New Roman" w:hAnsi="Times New Roman" w:cs="Times New Roman"/>
              </w:rPr>
              <w:t xml:space="preserve"> </w:t>
            </w:r>
            <w:r w:rsidR="003C414B" w:rsidRPr="00E239B6">
              <w:rPr>
                <w:rFonts w:ascii="Times New Roman" w:hAnsi="Times New Roman" w:cs="Times New Roman"/>
              </w:rPr>
              <w:t>оценка на изпълнението или последваща оценка на стратегическия документ и какви са резултатите от оценката</w:t>
            </w:r>
            <w:r w:rsidRPr="00E239B6">
              <w:rPr>
                <w:rFonts w:ascii="Times New Roman" w:hAnsi="Times New Roman" w:cs="Times New Roman"/>
              </w:rPr>
              <w:t xml:space="preserve">? </w:t>
            </w:r>
          </w:p>
          <w:p w14:paraId="0369DC1B" w14:textId="77777777"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б)</w:t>
            </w:r>
            <w:r w:rsidRPr="00E239B6">
              <w:rPr>
                <w:rFonts w:ascii="Times New Roman" w:hAnsi="Times New Roman" w:cs="Times New Roman"/>
              </w:rPr>
              <w:tab/>
              <w:t>Защо целите не са постигнати?</w:t>
            </w:r>
          </w:p>
          <w:p w14:paraId="0F2DBA6C" w14:textId="567C7547"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в)</w:t>
            </w:r>
            <w:r w:rsidRPr="00E239B6">
              <w:rPr>
                <w:rFonts w:ascii="Times New Roman" w:hAnsi="Times New Roman" w:cs="Times New Roman"/>
              </w:rPr>
              <w:tab/>
              <w:t>Защо мерките не са изпълнени?</w:t>
            </w:r>
          </w:p>
          <w:p w14:paraId="68558711" w14:textId="77777777"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г)</w:t>
            </w:r>
            <w:r w:rsidRPr="00E239B6">
              <w:rPr>
                <w:rFonts w:ascii="Times New Roman" w:hAnsi="Times New Roman" w:cs="Times New Roman"/>
              </w:rPr>
              <w:tab/>
              <w:t>Какви непланирани мерки са предприети и защо?</w:t>
            </w:r>
          </w:p>
          <w:p w14:paraId="342B7C1B" w14:textId="0C9C8379" w:rsidR="002F4A06" w:rsidRPr="00E239B6" w:rsidRDefault="002F4A06"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3.</w:t>
            </w:r>
            <w:r w:rsidRPr="00E239B6">
              <w:rPr>
                <w:rFonts w:ascii="Times New Roman" w:hAnsi="Times New Roman" w:cs="Times New Roman"/>
              </w:rPr>
              <w:tab/>
              <w:t xml:space="preserve">Създаден ли е работещ механизъм за </w:t>
            </w:r>
            <w:r w:rsidR="00BE0F0F" w:rsidRPr="00E239B6">
              <w:rPr>
                <w:rFonts w:ascii="Times New Roman" w:hAnsi="Times New Roman" w:cs="Times New Roman"/>
              </w:rPr>
              <w:t>наблюдение</w:t>
            </w:r>
            <w:r w:rsidRPr="00E239B6">
              <w:rPr>
                <w:rFonts w:ascii="Times New Roman" w:hAnsi="Times New Roman" w:cs="Times New Roman"/>
              </w:rPr>
              <w:t xml:space="preserve">, </w:t>
            </w:r>
            <w:r w:rsidR="003E4770" w:rsidRPr="00E239B6">
              <w:rPr>
                <w:rFonts w:ascii="Times New Roman" w:hAnsi="Times New Roman" w:cs="Times New Roman"/>
              </w:rPr>
              <w:t xml:space="preserve">отчитане, </w:t>
            </w:r>
            <w:r w:rsidRPr="00E239B6">
              <w:rPr>
                <w:rFonts w:ascii="Times New Roman" w:hAnsi="Times New Roman" w:cs="Times New Roman"/>
              </w:rPr>
              <w:t>контрол</w:t>
            </w:r>
            <w:r w:rsidR="003E4770" w:rsidRPr="00E239B6">
              <w:rPr>
                <w:rFonts w:ascii="Times New Roman" w:hAnsi="Times New Roman" w:cs="Times New Roman"/>
              </w:rPr>
              <w:t xml:space="preserve"> и</w:t>
            </w:r>
            <w:r w:rsidRPr="00E239B6">
              <w:rPr>
                <w:rFonts w:ascii="Times New Roman" w:hAnsi="Times New Roman" w:cs="Times New Roman"/>
              </w:rPr>
              <w:t xml:space="preserve"> оценка на изпълнението? Осигурен ли е достъп до актуална и надеждна информация за напредъка по изпълнението на мерките и целите?</w:t>
            </w:r>
          </w:p>
          <w:p w14:paraId="0344E4FD" w14:textId="635EB4D4" w:rsidR="002F4A06" w:rsidRPr="00E239B6" w:rsidRDefault="002F4A06"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4.</w:t>
            </w:r>
            <w:r w:rsidRPr="00E239B6">
              <w:rPr>
                <w:rFonts w:ascii="Times New Roman" w:hAnsi="Times New Roman" w:cs="Times New Roman"/>
              </w:rPr>
              <w:tab/>
              <w:t>Как е извършено планирането на бюджета на институциите за изпълнение на отговорностите, които имат по отношение на стратегическия документ? Планирани ли са дейностите в бюджета на отговорната за изпълнение</w:t>
            </w:r>
            <w:r w:rsidR="004845C1" w:rsidRPr="00E239B6">
              <w:rPr>
                <w:rFonts w:ascii="Times New Roman" w:hAnsi="Times New Roman" w:cs="Times New Roman"/>
              </w:rPr>
              <w:t>то на мерките</w:t>
            </w:r>
            <w:r w:rsidRPr="00E239B6">
              <w:rPr>
                <w:rFonts w:ascii="Times New Roman" w:hAnsi="Times New Roman" w:cs="Times New Roman"/>
              </w:rPr>
              <w:t xml:space="preserve"> институция? Причина ли е финансирането на дейностите</w:t>
            </w:r>
            <w:r w:rsidR="003E4770" w:rsidRPr="00E239B6">
              <w:rPr>
                <w:rFonts w:ascii="Times New Roman" w:hAnsi="Times New Roman" w:cs="Times New Roman"/>
              </w:rPr>
              <w:t xml:space="preserve"> </w:t>
            </w:r>
            <w:r w:rsidR="003E4770" w:rsidRPr="00E239B6">
              <w:rPr>
                <w:rFonts w:ascii="Times New Roman" w:hAnsi="Times New Roman" w:cs="Times New Roman"/>
                <w:lang w:val="en-US"/>
              </w:rPr>
              <w:t>(</w:t>
            </w:r>
            <w:r w:rsidR="003E4770" w:rsidRPr="00E239B6">
              <w:rPr>
                <w:rFonts w:ascii="Times New Roman" w:hAnsi="Times New Roman" w:cs="Times New Roman"/>
              </w:rPr>
              <w:t>недостатъчно финансиране, липса на финансиране</w:t>
            </w:r>
            <w:r w:rsidR="003E4770" w:rsidRPr="00E239B6">
              <w:rPr>
                <w:rFonts w:ascii="Times New Roman" w:hAnsi="Times New Roman" w:cs="Times New Roman"/>
                <w:lang w:val="en-US"/>
              </w:rPr>
              <w:t>)</w:t>
            </w:r>
            <w:r w:rsidR="003E4770" w:rsidRPr="00E239B6">
              <w:rPr>
                <w:rFonts w:ascii="Times New Roman" w:hAnsi="Times New Roman" w:cs="Times New Roman"/>
              </w:rPr>
              <w:t xml:space="preserve"> </w:t>
            </w:r>
            <w:r w:rsidRPr="00E239B6">
              <w:rPr>
                <w:rFonts w:ascii="Times New Roman" w:hAnsi="Times New Roman" w:cs="Times New Roman"/>
              </w:rPr>
              <w:t>за тяхното неизпълнение?</w:t>
            </w:r>
          </w:p>
          <w:p w14:paraId="051174D6" w14:textId="71E5FCA0" w:rsidR="002F4A06" w:rsidRPr="00E239B6" w:rsidRDefault="002F4A06"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5.</w:t>
            </w:r>
            <w:r w:rsidRPr="00E239B6">
              <w:rPr>
                <w:rFonts w:ascii="Times New Roman" w:hAnsi="Times New Roman" w:cs="Times New Roman"/>
              </w:rPr>
              <w:tab/>
              <w:t xml:space="preserve">Какви са вижданията на отговорните институции и основните заинтересовани страни </w:t>
            </w:r>
            <w:r w:rsidR="00827550" w:rsidRPr="00E239B6">
              <w:rPr>
                <w:rFonts w:ascii="Times New Roman" w:hAnsi="Times New Roman" w:cs="Times New Roman"/>
              </w:rPr>
              <w:t>за</w:t>
            </w:r>
            <w:r w:rsidRPr="00E239B6">
              <w:rPr>
                <w:rFonts w:ascii="Times New Roman" w:hAnsi="Times New Roman" w:cs="Times New Roman"/>
              </w:rPr>
              <w:t xml:space="preserve"> изпълнението на стратегическия документ</w:t>
            </w:r>
            <w:r w:rsidR="00827550" w:rsidRPr="00E239B6">
              <w:rPr>
                <w:rFonts w:ascii="Times New Roman" w:hAnsi="Times New Roman" w:cs="Times New Roman"/>
              </w:rPr>
              <w:t xml:space="preserve"> и за</w:t>
            </w:r>
            <w:r w:rsidRPr="00E239B6">
              <w:rPr>
                <w:rFonts w:ascii="Times New Roman" w:hAnsi="Times New Roman" w:cs="Times New Roman"/>
              </w:rPr>
              <w:t xml:space="preserve"> причините за пропуските в изпълнението?</w:t>
            </w:r>
          </w:p>
          <w:p w14:paraId="09BBEEB2" w14:textId="32A23D80" w:rsidR="002F4A06" w:rsidRPr="00E239B6" w:rsidRDefault="002F4A06"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6.</w:t>
            </w:r>
            <w:r w:rsidRPr="00E239B6">
              <w:rPr>
                <w:rFonts w:ascii="Times New Roman" w:hAnsi="Times New Roman" w:cs="Times New Roman"/>
              </w:rPr>
              <w:tab/>
              <w:t>Колко съществени са пропуските въз основа на наличните данни и негативни мнения на отговорните институции или заинтересованите страни?</w:t>
            </w:r>
          </w:p>
          <w:p w14:paraId="43DB502D" w14:textId="6781B2EC" w:rsidR="002F4A06" w:rsidRPr="00E239B6" w:rsidRDefault="002F4A06" w:rsidP="006C0D88">
            <w:pPr>
              <w:keepNext/>
              <w:spacing w:before="120" w:after="120"/>
              <w:ind w:right="174"/>
              <w:jc w:val="both"/>
              <w:rPr>
                <w:rFonts w:ascii="Times New Roman" w:hAnsi="Times New Roman" w:cs="Times New Roman"/>
                <w:b/>
                <w:bCs/>
              </w:rPr>
            </w:pPr>
            <w:r w:rsidRPr="00E239B6">
              <w:rPr>
                <w:rFonts w:ascii="Times New Roman" w:hAnsi="Times New Roman" w:cs="Times New Roman"/>
                <w:b/>
                <w:bCs/>
              </w:rPr>
              <w:t>ІІ.</w:t>
            </w:r>
            <w:r w:rsidR="00181054" w:rsidRPr="00E239B6">
              <w:rPr>
                <w:rFonts w:ascii="Times New Roman" w:hAnsi="Times New Roman" w:cs="Times New Roman"/>
                <w:b/>
                <w:bCs/>
              </w:rPr>
              <w:t xml:space="preserve"> </w:t>
            </w:r>
            <w:r w:rsidRPr="00E239B6">
              <w:rPr>
                <w:rFonts w:ascii="Times New Roman" w:hAnsi="Times New Roman" w:cs="Times New Roman"/>
                <w:b/>
                <w:bCs/>
              </w:rPr>
              <w:t>Въпроси по отношение на новия (предстоящия за разработване) стратегически документ:</w:t>
            </w:r>
          </w:p>
          <w:p w14:paraId="4F9F97B1" w14:textId="6BE200BE" w:rsidR="002F4A06" w:rsidRPr="00E239B6" w:rsidRDefault="00B400CA"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1</w:t>
            </w:r>
            <w:r w:rsidR="002F4A06" w:rsidRPr="00E239B6">
              <w:rPr>
                <w:rFonts w:ascii="Times New Roman" w:hAnsi="Times New Roman" w:cs="Times New Roman"/>
              </w:rPr>
              <w:t>.</w:t>
            </w:r>
            <w:r w:rsidR="002F4A06" w:rsidRPr="00E239B6">
              <w:rPr>
                <w:rFonts w:ascii="Times New Roman" w:hAnsi="Times New Roman" w:cs="Times New Roman"/>
              </w:rPr>
              <w:tab/>
              <w:t xml:space="preserve">Как се представя страната в конкретната област на държавна политика в сравнение с други подобни страни в региона и/или </w:t>
            </w:r>
            <w:r w:rsidRPr="00E239B6">
              <w:rPr>
                <w:rFonts w:ascii="Times New Roman" w:hAnsi="Times New Roman" w:cs="Times New Roman"/>
              </w:rPr>
              <w:t xml:space="preserve">с </w:t>
            </w:r>
            <w:r w:rsidR="002F4A06" w:rsidRPr="00E239B6">
              <w:rPr>
                <w:rFonts w:ascii="Times New Roman" w:hAnsi="Times New Roman" w:cs="Times New Roman"/>
              </w:rPr>
              <w:t>най-добре представящите се в международен план?</w:t>
            </w:r>
          </w:p>
          <w:p w14:paraId="388B4B8D" w14:textId="6BA4EA8D"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2</w:t>
            </w:r>
            <w:r w:rsidR="002F4A06" w:rsidRPr="00E239B6">
              <w:rPr>
                <w:rFonts w:ascii="Times New Roman" w:hAnsi="Times New Roman" w:cs="Times New Roman"/>
              </w:rPr>
              <w:t>.</w:t>
            </w:r>
            <w:r w:rsidR="002F4A06" w:rsidRPr="00E239B6">
              <w:rPr>
                <w:rFonts w:ascii="Times New Roman" w:hAnsi="Times New Roman" w:cs="Times New Roman"/>
              </w:rPr>
              <w:tab/>
              <w:t>Какви са системните причини за разликата в резултатите в сравнение с други страни?</w:t>
            </w:r>
          </w:p>
          <w:p w14:paraId="52DE296D" w14:textId="0AA2235B"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3</w:t>
            </w:r>
            <w:r w:rsidR="002F4A06" w:rsidRPr="00E239B6">
              <w:rPr>
                <w:rFonts w:ascii="Times New Roman" w:hAnsi="Times New Roman" w:cs="Times New Roman"/>
              </w:rPr>
              <w:t>.</w:t>
            </w:r>
            <w:r w:rsidR="002F4A06" w:rsidRPr="00E239B6">
              <w:rPr>
                <w:rFonts w:ascii="Times New Roman" w:hAnsi="Times New Roman" w:cs="Times New Roman"/>
              </w:rPr>
              <w:tab/>
              <w:t xml:space="preserve">Какви реформи или действия, </w:t>
            </w:r>
            <w:r w:rsidR="00003C7D" w:rsidRPr="00E239B6">
              <w:rPr>
                <w:rFonts w:ascii="Times New Roman" w:hAnsi="Times New Roman" w:cs="Times New Roman"/>
              </w:rPr>
              <w:t>приложени</w:t>
            </w:r>
            <w:r w:rsidR="002F4A06" w:rsidRPr="00E239B6">
              <w:rPr>
                <w:rFonts w:ascii="Times New Roman" w:hAnsi="Times New Roman" w:cs="Times New Roman"/>
              </w:rPr>
              <w:t xml:space="preserve"> в други държави, могат да бъдат възприети и адаптирани за целите на разработването на стратегическия документ и какви биха били ограниченията на такава адаптация?</w:t>
            </w:r>
          </w:p>
          <w:p w14:paraId="2FE82632" w14:textId="61706C4F"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4</w:t>
            </w:r>
            <w:r w:rsidR="002F4A06" w:rsidRPr="00E239B6">
              <w:rPr>
                <w:rFonts w:ascii="Times New Roman" w:hAnsi="Times New Roman" w:cs="Times New Roman"/>
              </w:rPr>
              <w:t>.</w:t>
            </w:r>
            <w:r w:rsidR="002F4A06" w:rsidRPr="00E239B6">
              <w:rPr>
                <w:rFonts w:ascii="Times New Roman" w:hAnsi="Times New Roman" w:cs="Times New Roman"/>
              </w:rPr>
              <w:tab/>
              <w:t>Какви са дългосрочните тенденции в развитието на съответната област на държавната политика, движещите фактори на развитието и какви изводи могат да се направят за адекватен курс на политиката, който да адресира не само настоящите, но и бъдещите предизвикателства и възможности?</w:t>
            </w:r>
          </w:p>
          <w:p w14:paraId="780E1FB5" w14:textId="25BA8A0A"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5</w:t>
            </w:r>
            <w:r w:rsidR="002F4A06" w:rsidRPr="00E239B6">
              <w:rPr>
                <w:rFonts w:ascii="Times New Roman" w:hAnsi="Times New Roman" w:cs="Times New Roman"/>
              </w:rPr>
              <w:t>.</w:t>
            </w:r>
            <w:r w:rsidR="002F4A06" w:rsidRPr="00E239B6">
              <w:rPr>
                <w:rFonts w:ascii="Times New Roman" w:hAnsi="Times New Roman" w:cs="Times New Roman"/>
              </w:rPr>
              <w:tab/>
              <w:t xml:space="preserve">Налице ли са нови технологии, социални промени, икономически тенденции или други фактори, които могат да повлияят значително на бъдещото изпълнение на </w:t>
            </w:r>
            <w:r w:rsidR="00B400CA" w:rsidRPr="00E239B6">
              <w:rPr>
                <w:rFonts w:ascii="Times New Roman" w:hAnsi="Times New Roman" w:cs="Times New Roman"/>
              </w:rPr>
              <w:t xml:space="preserve">стратегическия документ </w:t>
            </w:r>
            <w:r w:rsidR="002F4A06" w:rsidRPr="00E239B6">
              <w:rPr>
                <w:rFonts w:ascii="Times New Roman" w:hAnsi="Times New Roman" w:cs="Times New Roman"/>
              </w:rPr>
              <w:t xml:space="preserve">и които следва да бъдат взети под внимание при актуализацията </w:t>
            </w:r>
            <w:r w:rsidR="00B400CA" w:rsidRPr="00E239B6">
              <w:rPr>
                <w:rFonts w:ascii="Times New Roman" w:hAnsi="Times New Roman" w:cs="Times New Roman"/>
              </w:rPr>
              <w:t>му</w:t>
            </w:r>
            <w:r w:rsidR="002F4A06" w:rsidRPr="00E239B6">
              <w:rPr>
                <w:rFonts w:ascii="Times New Roman" w:hAnsi="Times New Roman" w:cs="Times New Roman"/>
              </w:rPr>
              <w:t>?</w:t>
            </w:r>
          </w:p>
          <w:p w14:paraId="50E350E6" w14:textId="004E6A64"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6</w:t>
            </w:r>
            <w:r w:rsidR="002F4A06" w:rsidRPr="00E239B6">
              <w:rPr>
                <w:rFonts w:ascii="Times New Roman" w:hAnsi="Times New Roman" w:cs="Times New Roman"/>
              </w:rPr>
              <w:t>.</w:t>
            </w:r>
            <w:r w:rsidR="002F4A06" w:rsidRPr="00E239B6">
              <w:rPr>
                <w:rFonts w:ascii="Times New Roman" w:hAnsi="Times New Roman" w:cs="Times New Roman"/>
              </w:rPr>
              <w:tab/>
              <w:t>Съществуват ли рискове или заплахи от вътрешен или външен характер, които могат да възпрепятстват постигането на стратегическите цели? Какви мерки могат да се предприемат за смекчаване или управление на тези рискове?</w:t>
            </w:r>
          </w:p>
          <w:p w14:paraId="3BA361FE" w14:textId="5B54401D"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7</w:t>
            </w:r>
            <w:r w:rsidR="002F4A06" w:rsidRPr="00E239B6">
              <w:rPr>
                <w:rFonts w:ascii="Times New Roman" w:hAnsi="Times New Roman" w:cs="Times New Roman"/>
              </w:rPr>
              <w:t>.</w:t>
            </w:r>
            <w:r w:rsidR="002F4A06" w:rsidRPr="00E239B6">
              <w:rPr>
                <w:rFonts w:ascii="Times New Roman" w:hAnsi="Times New Roman" w:cs="Times New Roman"/>
              </w:rPr>
              <w:tab/>
              <w:t>Какви са неоползотворените съществуващи и потенциални бъдещи възможности в съответната област на държавна</w:t>
            </w:r>
            <w:r w:rsidR="009E0A5D" w:rsidRPr="00E239B6">
              <w:rPr>
                <w:rFonts w:ascii="Times New Roman" w:hAnsi="Times New Roman" w:cs="Times New Roman"/>
              </w:rPr>
              <w:t>та</w:t>
            </w:r>
            <w:r w:rsidR="002F4A06" w:rsidRPr="00E239B6">
              <w:rPr>
                <w:rFonts w:ascii="Times New Roman" w:hAnsi="Times New Roman" w:cs="Times New Roman"/>
              </w:rPr>
              <w:t xml:space="preserve"> политика?</w:t>
            </w:r>
          </w:p>
          <w:p w14:paraId="05F33055" w14:textId="4A2C84CF"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lastRenderedPageBreak/>
              <w:t>8</w:t>
            </w:r>
            <w:r w:rsidR="002F4A06" w:rsidRPr="00E239B6">
              <w:rPr>
                <w:rFonts w:ascii="Times New Roman" w:hAnsi="Times New Roman" w:cs="Times New Roman"/>
              </w:rPr>
              <w:t>.</w:t>
            </w:r>
            <w:r w:rsidR="002F4A06" w:rsidRPr="00E239B6">
              <w:rPr>
                <w:rFonts w:ascii="Times New Roman" w:hAnsi="Times New Roman" w:cs="Times New Roman"/>
              </w:rPr>
              <w:tab/>
              <w:t>Какви нови стратегически цели и приоритети трябва да бъдат формулирани с оглед на променящите се обстоятелства и очакваните бъдещи нужди?</w:t>
            </w:r>
          </w:p>
          <w:p w14:paraId="5D91E54C" w14:textId="129CE286"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9</w:t>
            </w:r>
            <w:r w:rsidR="002F4A06" w:rsidRPr="00E239B6">
              <w:rPr>
                <w:rFonts w:ascii="Times New Roman" w:hAnsi="Times New Roman" w:cs="Times New Roman"/>
              </w:rPr>
              <w:t>.</w:t>
            </w:r>
            <w:r w:rsidR="002F4A06" w:rsidRPr="00E239B6">
              <w:rPr>
                <w:rFonts w:ascii="Times New Roman" w:hAnsi="Times New Roman" w:cs="Times New Roman"/>
              </w:rPr>
              <w:tab/>
              <w:t xml:space="preserve">Как да се осигури съответствие на стратегическия документ </w:t>
            </w:r>
            <w:r w:rsidR="00181054" w:rsidRPr="00E239B6">
              <w:rPr>
                <w:rFonts w:ascii="Times New Roman" w:hAnsi="Times New Roman" w:cs="Times New Roman"/>
              </w:rPr>
              <w:t>с</w:t>
            </w:r>
            <w:r w:rsidR="002F4A06" w:rsidRPr="00E239B6">
              <w:rPr>
                <w:rFonts w:ascii="Times New Roman" w:hAnsi="Times New Roman" w:cs="Times New Roman"/>
              </w:rPr>
              <w:t xml:space="preserve"> приоритетите и политиките на Европейския съюз в съответната област, как да се отчетат международните ангажименти и добри практики? По какъв начин </w:t>
            </w:r>
            <w:r w:rsidR="00B400CA" w:rsidRPr="00E239B6">
              <w:rPr>
                <w:rFonts w:ascii="Times New Roman" w:hAnsi="Times New Roman" w:cs="Times New Roman"/>
              </w:rPr>
              <w:t>новият стратегически документ</w:t>
            </w:r>
            <w:r w:rsidR="002F4A06" w:rsidRPr="00E239B6">
              <w:rPr>
                <w:rFonts w:ascii="Times New Roman" w:hAnsi="Times New Roman" w:cs="Times New Roman"/>
              </w:rPr>
              <w:t xml:space="preserve"> ще допринесе за изпълнението на по-широките национални и международни политики и ангажименти в съответната област?</w:t>
            </w:r>
          </w:p>
          <w:p w14:paraId="41168C32" w14:textId="646D6AC6"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10</w:t>
            </w:r>
            <w:r w:rsidR="002F4A06" w:rsidRPr="00E239B6">
              <w:rPr>
                <w:rFonts w:ascii="Times New Roman" w:hAnsi="Times New Roman" w:cs="Times New Roman"/>
              </w:rPr>
              <w:t>.</w:t>
            </w:r>
            <w:r w:rsidR="002F4A06" w:rsidRPr="00E239B6">
              <w:rPr>
                <w:rFonts w:ascii="Times New Roman" w:hAnsi="Times New Roman" w:cs="Times New Roman"/>
              </w:rPr>
              <w:tab/>
              <w:t xml:space="preserve">Как ще се гарантира съгласуваността и допълването между новия стратегически документ и други свързани секторни или междусекторни </w:t>
            </w:r>
            <w:r w:rsidR="00B400CA" w:rsidRPr="00E239B6">
              <w:rPr>
                <w:rFonts w:ascii="Times New Roman" w:hAnsi="Times New Roman" w:cs="Times New Roman"/>
              </w:rPr>
              <w:t>стратегически документи</w:t>
            </w:r>
            <w:r w:rsidR="002F4A06" w:rsidRPr="00E239B6">
              <w:rPr>
                <w:rFonts w:ascii="Times New Roman" w:hAnsi="Times New Roman" w:cs="Times New Roman"/>
              </w:rPr>
              <w:t>?</w:t>
            </w:r>
          </w:p>
          <w:p w14:paraId="190D301C" w14:textId="750A41EB"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11</w:t>
            </w:r>
            <w:r w:rsidR="002F4A06" w:rsidRPr="00E239B6">
              <w:rPr>
                <w:rFonts w:ascii="Times New Roman" w:hAnsi="Times New Roman" w:cs="Times New Roman"/>
              </w:rPr>
              <w:t>.</w:t>
            </w:r>
            <w:r w:rsidR="002F4A06" w:rsidRPr="00E239B6">
              <w:rPr>
                <w:rFonts w:ascii="Times New Roman" w:hAnsi="Times New Roman" w:cs="Times New Roman"/>
              </w:rPr>
              <w:tab/>
              <w:t>Ако в предишния стратегически документ не са били определени подходящи показатели, чрез които да се измерват целите и мерките за постигане на целите и да се проследи напредъкът и ефективността на водената политика</w:t>
            </w:r>
            <w:r w:rsidR="00DE4892" w:rsidRPr="00E239B6">
              <w:rPr>
                <w:rFonts w:ascii="Times New Roman" w:hAnsi="Times New Roman" w:cs="Times New Roman"/>
              </w:rPr>
              <w:t>,</w:t>
            </w:r>
            <w:r w:rsidR="002F4A06" w:rsidRPr="00E239B6">
              <w:rPr>
                <w:rFonts w:ascii="Times New Roman" w:hAnsi="Times New Roman" w:cs="Times New Roman"/>
              </w:rPr>
              <w:t xml:space="preserve"> какви индикатори </w:t>
            </w:r>
            <w:r w:rsidR="00DE4892" w:rsidRPr="00E239B6">
              <w:rPr>
                <w:rFonts w:ascii="Times New Roman" w:hAnsi="Times New Roman" w:cs="Times New Roman"/>
              </w:rPr>
              <w:t>са</w:t>
            </w:r>
            <w:r w:rsidR="002F4A06" w:rsidRPr="00E239B6">
              <w:rPr>
                <w:rFonts w:ascii="Times New Roman" w:hAnsi="Times New Roman" w:cs="Times New Roman"/>
              </w:rPr>
              <w:t xml:space="preserve"> подходящи за измерване на резултатите и въздействието?</w:t>
            </w:r>
          </w:p>
          <w:p w14:paraId="29FB62C3" w14:textId="059B07A8"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12</w:t>
            </w:r>
            <w:r w:rsidR="002F4A06" w:rsidRPr="00E239B6">
              <w:rPr>
                <w:rFonts w:ascii="Times New Roman" w:hAnsi="Times New Roman" w:cs="Times New Roman"/>
              </w:rPr>
              <w:t>.</w:t>
            </w:r>
            <w:r w:rsidR="002F4A06" w:rsidRPr="00E239B6">
              <w:rPr>
                <w:rFonts w:ascii="Times New Roman" w:hAnsi="Times New Roman" w:cs="Times New Roman"/>
              </w:rPr>
              <w:tab/>
              <w:t>Кои са ключовите заинтересовани страни, които следва да бъдат ангажирани в процеса на разработване и изпълнение на новия стратегически документ? Как да се осигури тяхното ефективно участие и принос?</w:t>
            </w:r>
          </w:p>
          <w:p w14:paraId="2C089C59" w14:textId="7F2C9821"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13</w:t>
            </w:r>
            <w:r w:rsidR="002F4A06" w:rsidRPr="00E239B6">
              <w:rPr>
                <w:rFonts w:ascii="Times New Roman" w:hAnsi="Times New Roman" w:cs="Times New Roman"/>
              </w:rPr>
              <w:t>.</w:t>
            </w:r>
            <w:r w:rsidR="002F4A06" w:rsidRPr="00E239B6">
              <w:rPr>
                <w:rFonts w:ascii="Times New Roman" w:hAnsi="Times New Roman" w:cs="Times New Roman"/>
              </w:rPr>
              <w:tab/>
              <w:t xml:space="preserve">По отношение на институционалния механизъм за изпълнение на </w:t>
            </w:r>
            <w:r w:rsidR="00B400CA" w:rsidRPr="00E239B6">
              <w:rPr>
                <w:rFonts w:ascii="Times New Roman" w:hAnsi="Times New Roman" w:cs="Times New Roman"/>
              </w:rPr>
              <w:t>страте</w:t>
            </w:r>
            <w:r w:rsidR="00A07FF8" w:rsidRPr="00E239B6">
              <w:rPr>
                <w:rFonts w:ascii="Times New Roman" w:hAnsi="Times New Roman" w:cs="Times New Roman"/>
              </w:rPr>
              <w:t>г</w:t>
            </w:r>
            <w:r w:rsidR="00B400CA" w:rsidRPr="00E239B6">
              <w:rPr>
                <w:rFonts w:ascii="Times New Roman" w:hAnsi="Times New Roman" w:cs="Times New Roman"/>
              </w:rPr>
              <w:t>ическия документ</w:t>
            </w:r>
            <w:r w:rsidR="002F4A06" w:rsidRPr="00E239B6">
              <w:rPr>
                <w:rFonts w:ascii="Times New Roman" w:hAnsi="Times New Roman" w:cs="Times New Roman"/>
              </w:rPr>
              <w:t>:</w:t>
            </w:r>
          </w:p>
          <w:p w14:paraId="6162BD13" w14:textId="056C8329"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а)</w:t>
            </w:r>
            <w:r w:rsidRPr="00E239B6">
              <w:rPr>
                <w:rFonts w:ascii="Times New Roman" w:hAnsi="Times New Roman" w:cs="Times New Roman"/>
              </w:rPr>
              <w:tab/>
              <w:t>Има ли ясно дефинирани роли и отговорности на отделните институции и заинтересовани страни по отношение изпълнението на стратегическия документ? Има ли припокриване на отговорности или пропуски?</w:t>
            </w:r>
          </w:p>
          <w:p w14:paraId="23FC6B54" w14:textId="2C2316CF"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б)</w:t>
            </w:r>
            <w:r w:rsidRPr="00E239B6">
              <w:rPr>
                <w:rFonts w:ascii="Times New Roman" w:hAnsi="Times New Roman" w:cs="Times New Roman"/>
              </w:rPr>
              <w:tab/>
              <w:t>Какви са силните и слабите страни</w:t>
            </w:r>
            <w:r w:rsidR="00937AC3" w:rsidRPr="00E239B6">
              <w:rPr>
                <w:rFonts w:ascii="Times New Roman" w:hAnsi="Times New Roman" w:cs="Times New Roman"/>
              </w:rPr>
              <w:t>, възможностите и заплахите</w:t>
            </w:r>
            <w:r w:rsidRPr="00E239B6">
              <w:rPr>
                <w:rFonts w:ascii="Times New Roman" w:hAnsi="Times New Roman" w:cs="Times New Roman"/>
              </w:rPr>
              <w:t xml:space="preserve"> на институционалния и административен капацитет за изпълнение на политиката в съответната област? Достатъчно ли са човешките, финансовите и техническите ресурси?</w:t>
            </w:r>
          </w:p>
          <w:p w14:paraId="25AE3ECC" w14:textId="16BE03B0" w:rsidR="002F4A06" w:rsidRPr="00E239B6" w:rsidRDefault="002F4A06" w:rsidP="006C0D88">
            <w:pPr>
              <w:spacing w:before="120" w:after="120"/>
              <w:ind w:left="22" w:right="174" w:firstLine="425"/>
              <w:jc w:val="both"/>
              <w:rPr>
                <w:rFonts w:ascii="Times New Roman" w:hAnsi="Times New Roman" w:cs="Times New Roman"/>
              </w:rPr>
            </w:pPr>
            <w:r w:rsidRPr="00E239B6">
              <w:rPr>
                <w:rFonts w:ascii="Times New Roman" w:hAnsi="Times New Roman" w:cs="Times New Roman"/>
              </w:rPr>
              <w:t>в)</w:t>
            </w:r>
            <w:r w:rsidRPr="00E239B6">
              <w:rPr>
                <w:rFonts w:ascii="Times New Roman" w:hAnsi="Times New Roman" w:cs="Times New Roman"/>
              </w:rPr>
              <w:tab/>
              <w:t xml:space="preserve">Съществуват ли междуинституционални координационни механизми за осигуряване на съгласуваност и ефективно изпълнение на </w:t>
            </w:r>
            <w:r w:rsidR="00731AE5" w:rsidRPr="00E239B6">
              <w:rPr>
                <w:rFonts w:ascii="Times New Roman" w:hAnsi="Times New Roman" w:cs="Times New Roman"/>
              </w:rPr>
              <w:t>стратегическия документ</w:t>
            </w:r>
            <w:r w:rsidRPr="00E239B6">
              <w:rPr>
                <w:rFonts w:ascii="Times New Roman" w:hAnsi="Times New Roman" w:cs="Times New Roman"/>
              </w:rPr>
              <w:t>? Има ли нужда от подобрение на тези механизми?</w:t>
            </w:r>
          </w:p>
          <w:p w14:paraId="28ABE450" w14:textId="276AE074"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14</w:t>
            </w:r>
            <w:r w:rsidR="002F4A06" w:rsidRPr="00E239B6">
              <w:rPr>
                <w:rFonts w:ascii="Times New Roman" w:hAnsi="Times New Roman" w:cs="Times New Roman"/>
              </w:rPr>
              <w:t>.</w:t>
            </w:r>
            <w:r w:rsidR="002F4A06" w:rsidRPr="00E239B6">
              <w:rPr>
                <w:rFonts w:ascii="Times New Roman" w:hAnsi="Times New Roman" w:cs="Times New Roman"/>
              </w:rPr>
              <w:tab/>
              <w:t xml:space="preserve">Налична ли е необходимата публична подкрепа за продължаващото изпълнение на </w:t>
            </w:r>
            <w:r w:rsidR="00731AE5" w:rsidRPr="00E239B6">
              <w:rPr>
                <w:rFonts w:ascii="Times New Roman" w:hAnsi="Times New Roman" w:cs="Times New Roman"/>
              </w:rPr>
              <w:t>стратегическия документ</w:t>
            </w:r>
            <w:r w:rsidR="002F4A06" w:rsidRPr="00E239B6">
              <w:rPr>
                <w:rFonts w:ascii="Times New Roman" w:hAnsi="Times New Roman" w:cs="Times New Roman"/>
              </w:rPr>
              <w:t>? Какви стъпки може да се предприемат за повишаване на обществената осведоменост и ангажираност?</w:t>
            </w:r>
          </w:p>
          <w:p w14:paraId="7AF07AFD" w14:textId="11F4EB3B" w:rsidR="002F4A06" w:rsidRPr="00E239B6" w:rsidRDefault="003C414B" w:rsidP="006C0D88">
            <w:pPr>
              <w:tabs>
                <w:tab w:val="left" w:pos="306"/>
              </w:tabs>
              <w:spacing w:before="120" w:after="120"/>
              <w:ind w:right="174"/>
              <w:jc w:val="both"/>
              <w:rPr>
                <w:rFonts w:ascii="Times New Roman" w:hAnsi="Times New Roman" w:cs="Times New Roman"/>
              </w:rPr>
            </w:pPr>
            <w:r w:rsidRPr="00E239B6">
              <w:rPr>
                <w:rFonts w:ascii="Times New Roman" w:hAnsi="Times New Roman" w:cs="Times New Roman"/>
              </w:rPr>
              <w:t>15</w:t>
            </w:r>
            <w:r w:rsidR="002F4A06" w:rsidRPr="00E239B6">
              <w:rPr>
                <w:rFonts w:ascii="Times New Roman" w:hAnsi="Times New Roman" w:cs="Times New Roman"/>
              </w:rPr>
              <w:t>.</w:t>
            </w:r>
            <w:r w:rsidR="002F4A06" w:rsidRPr="00E239B6">
              <w:rPr>
                <w:rFonts w:ascii="Times New Roman" w:hAnsi="Times New Roman" w:cs="Times New Roman"/>
              </w:rPr>
              <w:tab/>
              <w:t xml:space="preserve">Какви комуникационни канали и подходи следва да се използват за популяризиране на </w:t>
            </w:r>
            <w:r w:rsidR="00731AE5" w:rsidRPr="00E239B6">
              <w:rPr>
                <w:rFonts w:ascii="Times New Roman" w:hAnsi="Times New Roman" w:cs="Times New Roman"/>
              </w:rPr>
              <w:t xml:space="preserve">стратегическия документ </w:t>
            </w:r>
            <w:r w:rsidR="002F4A06" w:rsidRPr="00E239B6">
              <w:rPr>
                <w:rFonts w:ascii="Times New Roman" w:hAnsi="Times New Roman" w:cs="Times New Roman"/>
              </w:rPr>
              <w:t xml:space="preserve">и осигуряване на широка обществена подкрепа за </w:t>
            </w:r>
            <w:r w:rsidR="00731AE5" w:rsidRPr="00E239B6">
              <w:rPr>
                <w:rFonts w:ascii="Times New Roman" w:hAnsi="Times New Roman" w:cs="Times New Roman"/>
              </w:rPr>
              <w:t xml:space="preserve">планираните </w:t>
            </w:r>
            <w:r w:rsidR="002F4A06" w:rsidRPr="00E239B6">
              <w:rPr>
                <w:rFonts w:ascii="Times New Roman" w:hAnsi="Times New Roman" w:cs="Times New Roman"/>
              </w:rPr>
              <w:t>цели и мерки?</w:t>
            </w:r>
          </w:p>
        </w:tc>
      </w:tr>
    </w:tbl>
    <w:p w14:paraId="2A5C9270" w14:textId="47331986" w:rsidR="002745D3" w:rsidRPr="00E239B6" w:rsidRDefault="003D4A8A" w:rsidP="00B54549">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lastRenderedPageBreak/>
        <w:t>Начин на из</w:t>
      </w:r>
      <w:r w:rsidR="005B23C7" w:rsidRPr="00E239B6">
        <w:rPr>
          <w:rFonts w:ascii="Times New Roman" w:hAnsi="Times New Roman" w:cs="Times New Roman"/>
          <w:lang w:val="bg-BG"/>
        </w:rPr>
        <w:t>готвяне</w:t>
      </w:r>
      <w:r w:rsidRPr="00E239B6">
        <w:rPr>
          <w:rFonts w:ascii="Times New Roman" w:hAnsi="Times New Roman" w:cs="Times New Roman"/>
          <w:lang w:val="bg-BG"/>
        </w:rPr>
        <w:t xml:space="preserve"> на</w:t>
      </w:r>
      <w:r w:rsidR="7024119D" w:rsidRPr="00E239B6">
        <w:rPr>
          <w:rFonts w:ascii="Times New Roman" w:hAnsi="Times New Roman" w:cs="Times New Roman"/>
          <w:lang w:val="bg-BG"/>
        </w:rPr>
        <w:t xml:space="preserve"> анализа</w:t>
      </w:r>
    </w:p>
    <w:p w14:paraId="7E0DD20E" w14:textId="7ABBE87A" w:rsidR="00DD0702" w:rsidRPr="00E239B6" w:rsidRDefault="0EECC684" w:rsidP="00B54549">
      <w:pPr>
        <w:spacing w:before="120" w:after="120" w:line="240" w:lineRule="auto"/>
        <w:ind w:firstLine="720"/>
        <w:jc w:val="both"/>
        <w:rPr>
          <w:rFonts w:ascii="Times New Roman" w:hAnsi="Times New Roman" w:cs="Times New Roman"/>
        </w:rPr>
      </w:pPr>
      <w:r w:rsidRPr="00E239B6">
        <w:rPr>
          <w:rFonts w:ascii="Times New Roman" w:eastAsia="Times New Roman" w:hAnsi="Times New Roman" w:cs="Times New Roman"/>
        </w:rPr>
        <w:t xml:space="preserve">Има </w:t>
      </w:r>
      <w:r w:rsidR="7024119D" w:rsidRPr="00E239B6">
        <w:rPr>
          <w:rFonts w:ascii="Times New Roman" w:eastAsia="Times New Roman" w:hAnsi="Times New Roman" w:cs="Times New Roman"/>
        </w:rPr>
        <w:t>три</w:t>
      </w:r>
      <w:r w:rsidRPr="00E239B6">
        <w:rPr>
          <w:rFonts w:ascii="Times New Roman" w:eastAsia="Times New Roman" w:hAnsi="Times New Roman" w:cs="Times New Roman"/>
        </w:rPr>
        <w:t xml:space="preserve"> варианта по отношение на </w:t>
      </w:r>
      <w:r w:rsidR="003D4A8A" w:rsidRPr="00E239B6">
        <w:rPr>
          <w:rFonts w:ascii="Times New Roman" w:eastAsia="Times New Roman" w:hAnsi="Times New Roman" w:cs="Times New Roman"/>
        </w:rPr>
        <w:t>начина на</w:t>
      </w:r>
      <w:r w:rsidRPr="00E239B6">
        <w:rPr>
          <w:rFonts w:ascii="Times New Roman" w:eastAsia="Times New Roman" w:hAnsi="Times New Roman" w:cs="Times New Roman"/>
        </w:rPr>
        <w:t xml:space="preserve"> и</w:t>
      </w:r>
      <w:r w:rsidR="003D4A8A" w:rsidRPr="00E239B6">
        <w:rPr>
          <w:rFonts w:ascii="Times New Roman" w:eastAsia="Times New Roman" w:hAnsi="Times New Roman" w:cs="Times New Roman"/>
        </w:rPr>
        <w:t>зготвяне на</w:t>
      </w:r>
      <w:r w:rsidRPr="00E239B6">
        <w:rPr>
          <w:rFonts w:ascii="Times New Roman" w:eastAsia="Times New Roman" w:hAnsi="Times New Roman" w:cs="Times New Roman"/>
        </w:rPr>
        <w:t xml:space="preserve"> анализа, в зависимост от наличното време и бюджет, необходимото ниво на експертиза и </w:t>
      </w:r>
      <w:r w:rsidR="003D4A8A" w:rsidRPr="00E239B6">
        <w:rPr>
          <w:rFonts w:ascii="Times New Roman" w:eastAsia="Times New Roman" w:hAnsi="Times New Roman" w:cs="Times New Roman"/>
        </w:rPr>
        <w:t xml:space="preserve">институционалната </w:t>
      </w:r>
      <w:r w:rsidRPr="00E239B6">
        <w:rPr>
          <w:rFonts w:ascii="Times New Roman" w:eastAsia="Times New Roman" w:hAnsi="Times New Roman" w:cs="Times New Roman"/>
        </w:rPr>
        <w:t xml:space="preserve">култура в </w:t>
      </w:r>
      <w:r w:rsidR="003D4A8A" w:rsidRPr="00E239B6">
        <w:rPr>
          <w:rFonts w:ascii="Times New Roman" w:eastAsia="Times New Roman" w:hAnsi="Times New Roman" w:cs="Times New Roman"/>
        </w:rPr>
        <w:t xml:space="preserve">съответните </w:t>
      </w:r>
      <w:r w:rsidRPr="00E239B6">
        <w:rPr>
          <w:rFonts w:ascii="Times New Roman" w:eastAsia="Times New Roman" w:hAnsi="Times New Roman" w:cs="Times New Roman"/>
        </w:rPr>
        <w:t>администраци</w:t>
      </w:r>
      <w:r w:rsidR="003D4A8A" w:rsidRPr="00E239B6">
        <w:rPr>
          <w:rFonts w:ascii="Times New Roman" w:eastAsia="Times New Roman" w:hAnsi="Times New Roman" w:cs="Times New Roman"/>
        </w:rPr>
        <w:t>и</w:t>
      </w:r>
      <w:r w:rsidRPr="00E239B6">
        <w:rPr>
          <w:rFonts w:ascii="Times New Roman" w:hAnsi="Times New Roman" w:cs="Times New Roman"/>
        </w:rPr>
        <w:t>.</w:t>
      </w:r>
    </w:p>
    <w:tbl>
      <w:tblPr>
        <w:tblStyle w:val="EcorysTable2"/>
        <w:tblW w:w="9067" w:type="dxa"/>
        <w:tblLook w:val="04A0" w:firstRow="1" w:lastRow="0" w:firstColumn="1" w:lastColumn="0" w:noHBand="0" w:noVBand="1"/>
      </w:tblPr>
      <w:tblGrid>
        <w:gridCol w:w="1842"/>
        <w:gridCol w:w="2548"/>
        <w:gridCol w:w="2552"/>
        <w:gridCol w:w="2125"/>
      </w:tblGrid>
      <w:tr w:rsidR="00011717" w:rsidRPr="00E239B6" w14:paraId="34000C96" w14:textId="77777777" w:rsidTr="005F4EC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42" w:type="dxa"/>
            <w:vAlign w:val="center"/>
          </w:tcPr>
          <w:p w14:paraId="14C2A630" w14:textId="45D5AE92" w:rsidR="002745D3" w:rsidRPr="00E239B6" w:rsidRDefault="7024119D" w:rsidP="005F4EC0">
            <w:pPr>
              <w:spacing w:before="120" w:after="120"/>
              <w:jc w:val="center"/>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Вариант</w:t>
            </w:r>
          </w:p>
        </w:tc>
        <w:tc>
          <w:tcPr>
            <w:tcW w:w="2548" w:type="dxa"/>
            <w:vAlign w:val="center"/>
          </w:tcPr>
          <w:p w14:paraId="0A6E2DE6" w14:textId="79EFFB9A" w:rsidR="002745D3" w:rsidRPr="00E239B6" w:rsidRDefault="7024119D" w:rsidP="005F4EC0">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Особености</w:t>
            </w:r>
          </w:p>
        </w:tc>
        <w:tc>
          <w:tcPr>
            <w:tcW w:w="2552" w:type="dxa"/>
            <w:vAlign w:val="center"/>
          </w:tcPr>
          <w:p w14:paraId="3FE37558" w14:textId="713524D9" w:rsidR="002745D3" w:rsidRPr="00E239B6" w:rsidRDefault="7024119D" w:rsidP="005F4EC0">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Предимства</w:t>
            </w:r>
          </w:p>
        </w:tc>
        <w:tc>
          <w:tcPr>
            <w:tcW w:w="2125" w:type="dxa"/>
            <w:vAlign w:val="center"/>
          </w:tcPr>
          <w:p w14:paraId="141991EE" w14:textId="51F06D06" w:rsidR="002745D3" w:rsidRPr="00E239B6" w:rsidRDefault="7024119D" w:rsidP="005F4EC0">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Ограничения</w:t>
            </w:r>
          </w:p>
        </w:tc>
      </w:tr>
      <w:tr w:rsidR="002745D3" w:rsidRPr="00E239B6" w14:paraId="23112364" w14:textId="77777777" w:rsidTr="00AE319D">
        <w:tc>
          <w:tcPr>
            <w:cnfStyle w:val="001000000000" w:firstRow="0" w:lastRow="0" w:firstColumn="1" w:lastColumn="0" w:oddVBand="0" w:evenVBand="0" w:oddHBand="0" w:evenHBand="0" w:firstRowFirstColumn="0" w:firstRowLastColumn="0" w:lastRowFirstColumn="0" w:lastRowLastColumn="0"/>
            <w:tcW w:w="1842" w:type="dxa"/>
          </w:tcPr>
          <w:p w14:paraId="00EFA805" w14:textId="1A6CE777" w:rsidR="002745D3" w:rsidRPr="00E239B6" w:rsidRDefault="7024119D" w:rsidP="062BA6F9">
            <w:pPr>
              <w:spacing w:before="240"/>
              <w:rPr>
                <w:rFonts w:ascii="Times New Roman" w:eastAsia="Times New Roman" w:hAnsi="Times New Roman" w:cs="Times New Roman"/>
                <w:b/>
                <w:bCs/>
              </w:rPr>
            </w:pPr>
            <w:r w:rsidRPr="00E239B6">
              <w:rPr>
                <w:rFonts w:ascii="Times New Roman" w:eastAsia="Times New Roman" w:hAnsi="Times New Roman" w:cs="Times New Roman"/>
                <w:b/>
                <w:bCs/>
              </w:rPr>
              <w:t>1. Вътрешно изготвяне на анализа</w:t>
            </w:r>
          </w:p>
        </w:tc>
        <w:tc>
          <w:tcPr>
            <w:tcW w:w="2548" w:type="dxa"/>
          </w:tcPr>
          <w:p w14:paraId="408F5C55" w14:textId="1AD40DA9" w:rsidR="002745D3" w:rsidRPr="00E239B6" w:rsidRDefault="005B23C7"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Работната група </w:t>
            </w:r>
            <w:r w:rsidR="003D4A8A" w:rsidRPr="00E239B6">
              <w:rPr>
                <w:rFonts w:ascii="Times New Roman" w:eastAsia="Times New Roman" w:hAnsi="Times New Roman" w:cs="Times New Roman"/>
              </w:rPr>
              <w:t>изготвя самостоятелно анализа</w:t>
            </w:r>
            <w:r w:rsidR="7024119D" w:rsidRPr="00E239B6">
              <w:rPr>
                <w:rFonts w:ascii="Times New Roman" w:eastAsia="Times New Roman" w:hAnsi="Times New Roman" w:cs="Times New Roman"/>
              </w:rPr>
              <w:t xml:space="preserve">. </w:t>
            </w:r>
            <w:r w:rsidR="00A06090" w:rsidRPr="00E239B6">
              <w:rPr>
                <w:rFonts w:ascii="Times New Roman" w:eastAsia="Times New Roman" w:hAnsi="Times New Roman" w:cs="Times New Roman"/>
              </w:rPr>
              <w:t xml:space="preserve">Ключово за успеха на вътрешния анализ е </w:t>
            </w:r>
            <w:r w:rsidR="001611CD" w:rsidRPr="00E239B6">
              <w:rPr>
                <w:rFonts w:ascii="Times New Roman" w:eastAsia="Times New Roman" w:hAnsi="Times New Roman" w:cs="Times New Roman"/>
              </w:rPr>
              <w:t>доброто</w:t>
            </w:r>
            <w:r w:rsidR="7024119D" w:rsidRPr="00E239B6">
              <w:rPr>
                <w:rFonts w:ascii="Times New Roman" w:eastAsia="Times New Roman" w:hAnsi="Times New Roman" w:cs="Times New Roman"/>
              </w:rPr>
              <w:t xml:space="preserve"> </w:t>
            </w:r>
            <w:r w:rsidR="003338C2" w:rsidRPr="00E239B6">
              <w:rPr>
                <w:rFonts w:ascii="Times New Roman" w:eastAsia="Times New Roman" w:hAnsi="Times New Roman" w:cs="Times New Roman"/>
              </w:rPr>
              <w:t xml:space="preserve">планиране </w:t>
            </w:r>
            <w:r w:rsidR="7024119D" w:rsidRPr="00E239B6">
              <w:rPr>
                <w:rFonts w:ascii="Times New Roman" w:eastAsia="Times New Roman" w:hAnsi="Times New Roman" w:cs="Times New Roman"/>
              </w:rPr>
              <w:t xml:space="preserve">на анализа, включително определянето на правилните въпроси и </w:t>
            </w:r>
            <w:r w:rsidR="7024119D" w:rsidRPr="00E239B6">
              <w:rPr>
                <w:rFonts w:ascii="Times New Roman" w:eastAsia="Times New Roman" w:hAnsi="Times New Roman" w:cs="Times New Roman"/>
              </w:rPr>
              <w:lastRenderedPageBreak/>
              <w:t>източници на информация, за да има безпристрастна и информативна картина</w:t>
            </w:r>
            <w:r w:rsidR="00A06090" w:rsidRPr="00E239B6">
              <w:rPr>
                <w:rFonts w:ascii="Times New Roman" w:eastAsia="Times New Roman" w:hAnsi="Times New Roman" w:cs="Times New Roman"/>
              </w:rPr>
              <w:t>.</w:t>
            </w:r>
          </w:p>
          <w:p w14:paraId="050D6CE9" w14:textId="021A5A1B" w:rsidR="005B23C7" w:rsidRPr="00E239B6" w:rsidRDefault="005B23C7"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Подходящ </w:t>
            </w:r>
            <w:r w:rsidR="00924AEC" w:rsidRPr="00E239B6">
              <w:rPr>
                <w:rFonts w:ascii="Times New Roman" w:eastAsia="Times New Roman" w:hAnsi="Times New Roman" w:cs="Times New Roman"/>
              </w:rPr>
              <w:t>вариант</w:t>
            </w:r>
            <w:r w:rsidRPr="00E239B6">
              <w:rPr>
                <w:rFonts w:ascii="Times New Roman" w:eastAsia="Times New Roman" w:hAnsi="Times New Roman" w:cs="Times New Roman"/>
              </w:rPr>
              <w:t xml:space="preserve"> на работа </w:t>
            </w:r>
            <w:r w:rsidR="00CB452C" w:rsidRPr="00E239B6">
              <w:rPr>
                <w:rFonts w:ascii="Times New Roman" w:eastAsia="Times New Roman" w:hAnsi="Times New Roman" w:cs="Times New Roman"/>
              </w:rPr>
              <w:t>при</w:t>
            </w:r>
            <w:r w:rsidRPr="00E239B6">
              <w:rPr>
                <w:rFonts w:ascii="Times New Roman" w:eastAsia="Times New Roman" w:hAnsi="Times New Roman" w:cs="Times New Roman"/>
              </w:rPr>
              <w:t xml:space="preserve"> изготвяне на вътрешния анализ </w:t>
            </w:r>
            <w:r w:rsidR="00B73ED2" w:rsidRPr="00E239B6">
              <w:rPr>
                <w:rFonts w:ascii="Times New Roman" w:eastAsia="Times New Roman" w:hAnsi="Times New Roman" w:cs="Times New Roman"/>
              </w:rPr>
              <w:t>е</w:t>
            </w:r>
            <w:r w:rsidRPr="00E239B6">
              <w:rPr>
                <w:rFonts w:ascii="Times New Roman" w:eastAsia="Times New Roman" w:hAnsi="Times New Roman" w:cs="Times New Roman"/>
              </w:rPr>
              <w:t xml:space="preserve"> експертите по </w:t>
            </w:r>
            <w:r w:rsidR="00924AEC" w:rsidRPr="00E239B6">
              <w:rPr>
                <w:rFonts w:ascii="Times New Roman" w:eastAsia="Times New Roman" w:hAnsi="Times New Roman" w:cs="Times New Roman"/>
              </w:rPr>
              <w:t>стратегическо планиране и анализ заедно с експертите в съответния сектор/област на държавна политика в рамките на</w:t>
            </w:r>
            <w:r w:rsidRPr="00E239B6">
              <w:rPr>
                <w:rFonts w:ascii="Times New Roman" w:eastAsia="Times New Roman" w:hAnsi="Times New Roman" w:cs="Times New Roman"/>
              </w:rPr>
              <w:t xml:space="preserve"> работна</w:t>
            </w:r>
            <w:r w:rsidR="00924AEC" w:rsidRPr="00E239B6">
              <w:rPr>
                <w:rFonts w:ascii="Times New Roman" w:eastAsia="Times New Roman" w:hAnsi="Times New Roman" w:cs="Times New Roman"/>
              </w:rPr>
              <w:t>та</w:t>
            </w:r>
            <w:r w:rsidRPr="00E239B6">
              <w:rPr>
                <w:rFonts w:ascii="Times New Roman" w:eastAsia="Times New Roman" w:hAnsi="Times New Roman" w:cs="Times New Roman"/>
              </w:rPr>
              <w:t xml:space="preserve"> група </w:t>
            </w:r>
            <w:r w:rsidR="00924AEC" w:rsidRPr="00E239B6">
              <w:rPr>
                <w:rFonts w:ascii="Times New Roman" w:eastAsia="Times New Roman" w:hAnsi="Times New Roman" w:cs="Times New Roman"/>
              </w:rPr>
              <w:t xml:space="preserve">да </w:t>
            </w:r>
            <w:r w:rsidRPr="00E239B6">
              <w:rPr>
                <w:rFonts w:ascii="Times New Roman" w:eastAsia="Times New Roman" w:hAnsi="Times New Roman" w:cs="Times New Roman"/>
              </w:rPr>
              <w:t>подготвят п</w:t>
            </w:r>
            <w:r w:rsidR="00A06090" w:rsidRPr="00E239B6">
              <w:rPr>
                <w:rFonts w:ascii="Times New Roman" w:eastAsia="Times New Roman" w:hAnsi="Times New Roman" w:cs="Times New Roman"/>
              </w:rPr>
              <w:t>редварителни</w:t>
            </w:r>
            <w:r w:rsidRPr="00E239B6">
              <w:rPr>
                <w:rFonts w:ascii="Times New Roman" w:eastAsia="Times New Roman" w:hAnsi="Times New Roman" w:cs="Times New Roman"/>
              </w:rPr>
              <w:t xml:space="preserve"> документи и анализи, </w:t>
            </w:r>
            <w:r w:rsidR="00924AEC" w:rsidRPr="00E239B6">
              <w:rPr>
                <w:rFonts w:ascii="Times New Roman" w:eastAsia="Times New Roman" w:hAnsi="Times New Roman" w:cs="Times New Roman"/>
              </w:rPr>
              <w:t xml:space="preserve">които след това да бъдат </w:t>
            </w:r>
            <w:r w:rsidRPr="00E239B6">
              <w:rPr>
                <w:rFonts w:ascii="Times New Roman" w:eastAsia="Times New Roman" w:hAnsi="Times New Roman" w:cs="Times New Roman"/>
              </w:rPr>
              <w:t>обсъ</w:t>
            </w:r>
            <w:r w:rsidR="00924AEC" w:rsidRPr="00E239B6">
              <w:rPr>
                <w:rFonts w:ascii="Times New Roman" w:eastAsia="Times New Roman" w:hAnsi="Times New Roman" w:cs="Times New Roman"/>
              </w:rPr>
              <w:t>дени</w:t>
            </w:r>
            <w:r w:rsidRPr="00E239B6">
              <w:rPr>
                <w:rFonts w:ascii="Times New Roman" w:eastAsia="Times New Roman" w:hAnsi="Times New Roman" w:cs="Times New Roman"/>
              </w:rPr>
              <w:t xml:space="preserve"> и финализира</w:t>
            </w:r>
            <w:r w:rsidR="00924AEC" w:rsidRPr="00E239B6">
              <w:rPr>
                <w:rFonts w:ascii="Times New Roman" w:eastAsia="Times New Roman" w:hAnsi="Times New Roman" w:cs="Times New Roman"/>
              </w:rPr>
              <w:t>ни</w:t>
            </w:r>
            <w:r w:rsidRPr="00E239B6">
              <w:rPr>
                <w:rFonts w:ascii="Times New Roman" w:eastAsia="Times New Roman" w:hAnsi="Times New Roman" w:cs="Times New Roman"/>
              </w:rPr>
              <w:t xml:space="preserve"> на срещи</w:t>
            </w:r>
            <w:r w:rsidR="00924AEC" w:rsidRPr="00E239B6">
              <w:rPr>
                <w:rFonts w:ascii="Times New Roman" w:eastAsia="Times New Roman" w:hAnsi="Times New Roman" w:cs="Times New Roman"/>
              </w:rPr>
              <w:t xml:space="preserve"> на пълния състав</w:t>
            </w:r>
            <w:r w:rsidRPr="00E239B6">
              <w:rPr>
                <w:rFonts w:ascii="Times New Roman" w:eastAsia="Times New Roman" w:hAnsi="Times New Roman" w:cs="Times New Roman"/>
              </w:rPr>
              <w:t xml:space="preserve"> на работната група</w:t>
            </w:r>
            <w:r w:rsidR="00BD3337">
              <w:rPr>
                <w:rFonts w:ascii="Times New Roman" w:eastAsia="Times New Roman" w:hAnsi="Times New Roman" w:cs="Times New Roman"/>
              </w:rPr>
              <w:t>.</w:t>
            </w:r>
          </w:p>
        </w:tc>
        <w:tc>
          <w:tcPr>
            <w:tcW w:w="2552" w:type="dxa"/>
          </w:tcPr>
          <w:p w14:paraId="6F17D6BF" w14:textId="1FAFD5C0" w:rsidR="002745D3" w:rsidRPr="00E239B6" w:rsidRDefault="00987316"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lastRenderedPageBreak/>
              <w:t>П</w:t>
            </w:r>
            <w:r w:rsidR="7024119D" w:rsidRPr="00E239B6">
              <w:rPr>
                <w:rFonts w:ascii="Times New Roman" w:eastAsia="Times New Roman" w:hAnsi="Times New Roman" w:cs="Times New Roman"/>
              </w:rPr>
              <w:t xml:space="preserve">о-добра вътрешна представа за проблемите или пропуските, </w:t>
            </w:r>
            <w:r w:rsidR="00222645" w:rsidRPr="00E239B6">
              <w:rPr>
                <w:rFonts w:ascii="Times New Roman" w:eastAsia="Times New Roman" w:hAnsi="Times New Roman" w:cs="Times New Roman"/>
              </w:rPr>
              <w:t>изготвя се</w:t>
            </w:r>
            <w:r w:rsidR="7024119D" w:rsidRPr="00E239B6">
              <w:rPr>
                <w:rFonts w:ascii="Times New Roman" w:eastAsia="Times New Roman" w:hAnsi="Times New Roman" w:cs="Times New Roman"/>
              </w:rPr>
              <w:t xml:space="preserve"> на работното място</w:t>
            </w:r>
            <w:r w:rsidR="00222645" w:rsidRPr="00E239B6">
              <w:rPr>
                <w:rFonts w:ascii="Times New Roman" w:eastAsia="Times New Roman" w:hAnsi="Times New Roman" w:cs="Times New Roman"/>
              </w:rPr>
              <w:t xml:space="preserve"> и</w:t>
            </w:r>
            <w:r w:rsidR="00181054" w:rsidRPr="00E239B6">
              <w:rPr>
                <w:rFonts w:ascii="Times New Roman" w:eastAsia="Times New Roman" w:hAnsi="Times New Roman" w:cs="Times New Roman"/>
              </w:rPr>
              <w:t xml:space="preserve"> не изисква допълнително финансиране</w:t>
            </w:r>
          </w:p>
        </w:tc>
        <w:tc>
          <w:tcPr>
            <w:tcW w:w="2125" w:type="dxa"/>
          </w:tcPr>
          <w:p w14:paraId="00965A41" w14:textId="2A81BF25" w:rsidR="002745D3" w:rsidRPr="00E239B6" w:rsidRDefault="00987316"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О</w:t>
            </w:r>
            <w:r w:rsidR="7024119D" w:rsidRPr="00E239B6">
              <w:rPr>
                <w:rFonts w:ascii="Times New Roman" w:eastAsia="Times New Roman" w:hAnsi="Times New Roman" w:cs="Times New Roman"/>
              </w:rPr>
              <w:t xml:space="preserve">тнема повече време (държавните служители обикновено имат </w:t>
            </w:r>
            <w:r w:rsidR="008C712C" w:rsidRPr="00E239B6">
              <w:rPr>
                <w:rFonts w:ascii="Times New Roman" w:eastAsia="Times New Roman" w:hAnsi="Times New Roman" w:cs="Times New Roman"/>
              </w:rPr>
              <w:t xml:space="preserve">и </w:t>
            </w:r>
            <w:r w:rsidR="7024119D" w:rsidRPr="00E239B6">
              <w:rPr>
                <w:rFonts w:ascii="Times New Roman" w:eastAsia="Times New Roman" w:hAnsi="Times New Roman" w:cs="Times New Roman"/>
              </w:rPr>
              <w:t xml:space="preserve">други задачи, които трябва да изпълнят), по-малко възможности за </w:t>
            </w:r>
            <w:r w:rsidR="7024119D" w:rsidRPr="00E239B6">
              <w:rPr>
                <w:rFonts w:ascii="Times New Roman" w:eastAsia="Times New Roman" w:hAnsi="Times New Roman" w:cs="Times New Roman"/>
              </w:rPr>
              <w:lastRenderedPageBreak/>
              <w:t>прилагане на сложни методи за анализ, по-голям риск от пристрастност</w:t>
            </w:r>
          </w:p>
        </w:tc>
      </w:tr>
      <w:tr w:rsidR="002745D3" w:rsidRPr="00E239B6" w14:paraId="39777B89" w14:textId="77777777" w:rsidTr="00AE319D">
        <w:tc>
          <w:tcPr>
            <w:cnfStyle w:val="001000000000" w:firstRow="0" w:lastRow="0" w:firstColumn="1" w:lastColumn="0" w:oddVBand="0" w:evenVBand="0" w:oddHBand="0" w:evenHBand="0" w:firstRowFirstColumn="0" w:firstRowLastColumn="0" w:lastRowFirstColumn="0" w:lastRowLastColumn="0"/>
            <w:tcW w:w="1842" w:type="dxa"/>
          </w:tcPr>
          <w:p w14:paraId="45727F2A" w14:textId="19CA495F" w:rsidR="002745D3" w:rsidRPr="00E239B6" w:rsidRDefault="7024119D" w:rsidP="062BA6F9">
            <w:pPr>
              <w:spacing w:before="240"/>
              <w:rPr>
                <w:rFonts w:ascii="Times New Roman" w:eastAsia="Times New Roman" w:hAnsi="Times New Roman" w:cs="Times New Roman"/>
                <w:b/>
                <w:bCs/>
              </w:rPr>
            </w:pPr>
            <w:r w:rsidRPr="00E239B6">
              <w:rPr>
                <w:rFonts w:ascii="Times New Roman" w:eastAsia="Times New Roman" w:hAnsi="Times New Roman" w:cs="Times New Roman"/>
                <w:b/>
                <w:bCs/>
              </w:rPr>
              <w:lastRenderedPageBreak/>
              <w:t xml:space="preserve">2. </w:t>
            </w:r>
            <w:r w:rsidR="4F768436" w:rsidRPr="00E239B6">
              <w:rPr>
                <w:rFonts w:ascii="Times New Roman" w:eastAsia="Times New Roman" w:hAnsi="Times New Roman" w:cs="Times New Roman"/>
                <w:b/>
                <w:bCs/>
              </w:rPr>
              <w:t>Из</w:t>
            </w:r>
            <w:r w:rsidR="006127B6" w:rsidRPr="00E239B6">
              <w:rPr>
                <w:rFonts w:ascii="Times New Roman" w:eastAsia="Times New Roman" w:hAnsi="Times New Roman" w:cs="Times New Roman"/>
                <w:b/>
                <w:bCs/>
              </w:rPr>
              <w:t>готвяне</w:t>
            </w:r>
            <w:r w:rsidR="4F768436" w:rsidRPr="00E239B6">
              <w:rPr>
                <w:rFonts w:ascii="Times New Roman" w:eastAsia="Times New Roman" w:hAnsi="Times New Roman" w:cs="Times New Roman"/>
                <w:b/>
                <w:bCs/>
              </w:rPr>
              <w:t xml:space="preserve"> от</w:t>
            </w:r>
            <w:r w:rsidRPr="00E239B6">
              <w:rPr>
                <w:rFonts w:ascii="Times New Roman" w:eastAsia="Times New Roman" w:hAnsi="Times New Roman" w:cs="Times New Roman"/>
                <w:b/>
                <w:bCs/>
              </w:rPr>
              <w:t xml:space="preserve"> външни изпълнители</w:t>
            </w:r>
          </w:p>
        </w:tc>
        <w:tc>
          <w:tcPr>
            <w:tcW w:w="2548" w:type="dxa"/>
          </w:tcPr>
          <w:p w14:paraId="2231322D" w14:textId="37BF4BD3" w:rsidR="002745D3" w:rsidRPr="00E239B6" w:rsidRDefault="7024119D"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Из</w:t>
            </w:r>
            <w:r w:rsidR="005D1027" w:rsidRPr="00E239B6">
              <w:rPr>
                <w:rFonts w:ascii="Times New Roman" w:eastAsia="Times New Roman" w:hAnsi="Times New Roman" w:cs="Times New Roman"/>
              </w:rPr>
              <w:t>готвянето</w:t>
            </w:r>
            <w:r w:rsidRPr="00E239B6">
              <w:rPr>
                <w:rFonts w:ascii="Times New Roman" w:eastAsia="Times New Roman" w:hAnsi="Times New Roman" w:cs="Times New Roman"/>
              </w:rPr>
              <w:t xml:space="preserve"> на анализа се възлага на външен изпълнител (доставчик на консултантски услуги от частния сектор)</w:t>
            </w:r>
            <w:r w:rsidR="6961C122" w:rsidRPr="00E239B6">
              <w:rPr>
                <w:rFonts w:ascii="Times New Roman" w:eastAsia="Times New Roman" w:hAnsi="Times New Roman" w:cs="Times New Roman"/>
              </w:rPr>
              <w:t>.</w:t>
            </w:r>
          </w:p>
          <w:p w14:paraId="548559A1" w14:textId="77D2DDB1" w:rsidR="00841D9D" w:rsidRPr="00E239B6" w:rsidRDefault="003D4A8A"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В този случай</w:t>
            </w:r>
            <w:r w:rsidR="00152C78" w:rsidRPr="00E239B6">
              <w:rPr>
                <w:rFonts w:ascii="Times New Roman" w:eastAsia="Times New Roman" w:hAnsi="Times New Roman" w:cs="Times New Roman"/>
              </w:rPr>
              <w:t>,</w:t>
            </w:r>
            <w:r w:rsidRPr="00E239B6">
              <w:rPr>
                <w:rFonts w:ascii="Times New Roman" w:eastAsia="Times New Roman" w:hAnsi="Times New Roman" w:cs="Times New Roman"/>
              </w:rPr>
              <w:t xml:space="preserve"> екипът по анализа </w:t>
            </w:r>
            <w:r w:rsidR="02A25E50" w:rsidRPr="00E239B6">
              <w:rPr>
                <w:rFonts w:ascii="Times New Roman" w:eastAsia="Times New Roman" w:hAnsi="Times New Roman" w:cs="Times New Roman"/>
              </w:rPr>
              <w:t>следва</w:t>
            </w:r>
            <w:r w:rsidR="6961C122" w:rsidRPr="00E239B6">
              <w:rPr>
                <w:rFonts w:ascii="Times New Roman" w:eastAsia="Times New Roman" w:hAnsi="Times New Roman" w:cs="Times New Roman"/>
              </w:rPr>
              <w:t xml:space="preserve"> да </w:t>
            </w:r>
            <w:r w:rsidR="02A25E50" w:rsidRPr="00E239B6">
              <w:rPr>
                <w:rFonts w:ascii="Times New Roman" w:eastAsia="Times New Roman" w:hAnsi="Times New Roman" w:cs="Times New Roman"/>
              </w:rPr>
              <w:t>подготви</w:t>
            </w:r>
            <w:r w:rsidR="6961C122" w:rsidRPr="00E239B6">
              <w:rPr>
                <w:rFonts w:ascii="Times New Roman" w:eastAsia="Times New Roman" w:hAnsi="Times New Roman" w:cs="Times New Roman"/>
              </w:rPr>
              <w:t xml:space="preserve"> техническо задание</w:t>
            </w:r>
            <w:r w:rsidRPr="00E239B6">
              <w:rPr>
                <w:rFonts w:ascii="Times New Roman" w:eastAsia="Times New Roman" w:hAnsi="Times New Roman" w:cs="Times New Roman"/>
              </w:rPr>
              <w:t xml:space="preserve"> за възлагане</w:t>
            </w:r>
            <w:r w:rsidR="6961C122" w:rsidRPr="00E239B6">
              <w:rPr>
                <w:rFonts w:ascii="Times New Roman" w:eastAsia="Times New Roman" w:hAnsi="Times New Roman" w:cs="Times New Roman"/>
              </w:rPr>
              <w:t xml:space="preserve">, </w:t>
            </w:r>
            <w:r w:rsidRPr="00E239B6">
              <w:rPr>
                <w:rFonts w:ascii="Times New Roman" w:eastAsia="Times New Roman" w:hAnsi="Times New Roman" w:cs="Times New Roman"/>
              </w:rPr>
              <w:t>в което да се определи</w:t>
            </w:r>
            <w:r w:rsidR="6961C122" w:rsidRPr="00E239B6">
              <w:rPr>
                <w:rFonts w:ascii="Times New Roman" w:eastAsia="Times New Roman" w:hAnsi="Times New Roman" w:cs="Times New Roman"/>
              </w:rPr>
              <w:t xml:space="preserve"> правилно обхват</w:t>
            </w:r>
            <w:r w:rsidR="003D506F">
              <w:rPr>
                <w:rFonts w:ascii="Times New Roman" w:eastAsia="Times New Roman" w:hAnsi="Times New Roman" w:cs="Times New Roman"/>
              </w:rPr>
              <w:t>ът</w:t>
            </w:r>
            <w:r w:rsidRPr="00E239B6">
              <w:rPr>
                <w:rFonts w:ascii="Times New Roman" w:eastAsia="Times New Roman" w:hAnsi="Times New Roman" w:cs="Times New Roman"/>
              </w:rPr>
              <w:t>, съдържанието и методологията на анализа</w:t>
            </w:r>
            <w:r w:rsidR="00423930" w:rsidRPr="00E239B6">
              <w:rPr>
                <w:rFonts w:ascii="Times New Roman" w:eastAsia="Times New Roman" w:hAnsi="Times New Roman" w:cs="Times New Roman"/>
              </w:rPr>
              <w:t>.</w:t>
            </w:r>
            <w:r w:rsidR="6961C122" w:rsidRPr="00E239B6">
              <w:rPr>
                <w:rFonts w:ascii="Times New Roman" w:eastAsia="Times New Roman" w:hAnsi="Times New Roman" w:cs="Times New Roman"/>
              </w:rPr>
              <w:t xml:space="preserve"> </w:t>
            </w:r>
            <w:r w:rsidR="006127B6" w:rsidRPr="00E239B6">
              <w:rPr>
                <w:rFonts w:ascii="Times New Roman" w:eastAsia="Times New Roman" w:hAnsi="Times New Roman" w:cs="Times New Roman"/>
              </w:rPr>
              <w:t>За целта се</w:t>
            </w:r>
            <w:r w:rsidR="6961C122" w:rsidRPr="00E239B6">
              <w:rPr>
                <w:rFonts w:ascii="Times New Roman" w:eastAsia="Times New Roman" w:hAnsi="Times New Roman" w:cs="Times New Roman"/>
              </w:rPr>
              <w:t xml:space="preserve"> изисква експертиза</w:t>
            </w:r>
            <w:r w:rsidR="02A25E50" w:rsidRPr="00E239B6">
              <w:rPr>
                <w:rFonts w:ascii="Times New Roman" w:eastAsia="Times New Roman" w:hAnsi="Times New Roman" w:cs="Times New Roman"/>
              </w:rPr>
              <w:t xml:space="preserve"> в предметната област на анализа и приложимите аналитични инструменти.</w:t>
            </w:r>
          </w:p>
        </w:tc>
        <w:tc>
          <w:tcPr>
            <w:tcW w:w="2552" w:type="dxa"/>
          </w:tcPr>
          <w:p w14:paraId="1ACC5A7F" w14:textId="08511946" w:rsidR="002745D3" w:rsidRPr="00E239B6" w:rsidRDefault="02A25E50"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В</w:t>
            </w:r>
            <w:r w:rsidR="6961C122" w:rsidRPr="00E239B6">
              <w:rPr>
                <w:rFonts w:ascii="Times New Roman" w:eastAsia="Times New Roman" w:hAnsi="Times New Roman" w:cs="Times New Roman"/>
              </w:rPr>
              <w:t>ъзможност за използване на по-сложни методологични подходи за получа</w:t>
            </w:r>
            <w:r w:rsidR="00C9500B" w:rsidRPr="00E239B6">
              <w:rPr>
                <w:rFonts w:ascii="Times New Roman" w:eastAsia="Times New Roman" w:hAnsi="Times New Roman" w:cs="Times New Roman"/>
              </w:rPr>
              <w:t>ване на</w:t>
            </w:r>
            <w:r w:rsidR="6961C122" w:rsidRPr="00E239B6">
              <w:rPr>
                <w:rFonts w:ascii="Times New Roman" w:eastAsia="Times New Roman" w:hAnsi="Times New Roman" w:cs="Times New Roman"/>
              </w:rPr>
              <w:t xml:space="preserve"> по-</w:t>
            </w:r>
            <w:r w:rsidR="00B73ED2" w:rsidRPr="00E239B6">
              <w:rPr>
                <w:rFonts w:ascii="Times New Roman" w:eastAsia="Times New Roman" w:hAnsi="Times New Roman" w:cs="Times New Roman"/>
              </w:rPr>
              <w:t xml:space="preserve">категорични </w:t>
            </w:r>
            <w:r w:rsidR="6961C122" w:rsidRPr="00E239B6">
              <w:rPr>
                <w:rFonts w:ascii="Times New Roman" w:eastAsia="Times New Roman" w:hAnsi="Times New Roman" w:cs="Times New Roman"/>
              </w:rPr>
              <w:t xml:space="preserve">доказателства в случаите, когато не е налице вътрешна експертиза; може да </w:t>
            </w:r>
            <w:r w:rsidR="00B73ED2" w:rsidRPr="00E239B6">
              <w:rPr>
                <w:rFonts w:ascii="Times New Roman" w:eastAsia="Times New Roman" w:hAnsi="Times New Roman" w:cs="Times New Roman"/>
              </w:rPr>
              <w:t>се изготви в по-кратки срокове</w:t>
            </w:r>
            <w:r w:rsidR="6961C122" w:rsidRPr="00E239B6">
              <w:rPr>
                <w:rFonts w:ascii="Times New Roman" w:eastAsia="Times New Roman" w:hAnsi="Times New Roman" w:cs="Times New Roman"/>
              </w:rPr>
              <w:t xml:space="preserve"> от вътрешния анализ</w:t>
            </w:r>
            <w:r w:rsidR="00181054" w:rsidRPr="00E239B6">
              <w:rPr>
                <w:rFonts w:ascii="Times New Roman" w:eastAsia="Times New Roman" w:hAnsi="Times New Roman" w:cs="Times New Roman"/>
              </w:rPr>
              <w:t>; предлага външен безпристрастен поглед върху политиката</w:t>
            </w:r>
          </w:p>
        </w:tc>
        <w:tc>
          <w:tcPr>
            <w:tcW w:w="2125" w:type="dxa"/>
          </w:tcPr>
          <w:p w14:paraId="2CB867EB" w14:textId="06389AA9" w:rsidR="002745D3" w:rsidRPr="00E239B6" w:rsidRDefault="02A25E50"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П</w:t>
            </w:r>
            <w:r w:rsidR="6961C122" w:rsidRPr="00E239B6">
              <w:rPr>
                <w:rFonts w:ascii="Times New Roman" w:eastAsia="Times New Roman" w:hAnsi="Times New Roman" w:cs="Times New Roman"/>
              </w:rPr>
              <w:t>о-</w:t>
            </w:r>
            <w:r w:rsidR="003D4A8A" w:rsidRPr="00E239B6">
              <w:rPr>
                <w:rFonts w:ascii="Times New Roman" w:eastAsia="Times New Roman" w:hAnsi="Times New Roman" w:cs="Times New Roman"/>
              </w:rPr>
              <w:t xml:space="preserve">слабо усещане за „собственост“ върху процеса и резултатите от анализа от страна на екипа и участващите </w:t>
            </w:r>
            <w:r w:rsidR="00910876" w:rsidRPr="00E239B6">
              <w:rPr>
                <w:rFonts w:ascii="Times New Roman" w:eastAsia="Times New Roman" w:hAnsi="Times New Roman" w:cs="Times New Roman"/>
              </w:rPr>
              <w:t>организации</w:t>
            </w:r>
            <w:r w:rsidR="6961C122" w:rsidRPr="00E239B6">
              <w:rPr>
                <w:rFonts w:ascii="Times New Roman" w:eastAsia="Times New Roman" w:hAnsi="Times New Roman" w:cs="Times New Roman"/>
              </w:rPr>
              <w:t>; ограничена информация за остри проблеми, които не са видими за външен анализатор; изисква допълнителни финансови ресурси; ограничения върху развитието на необходимите вътрешни умения.</w:t>
            </w:r>
          </w:p>
        </w:tc>
      </w:tr>
      <w:tr w:rsidR="002745D3" w:rsidRPr="00E239B6" w14:paraId="714DDAC3" w14:textId="77777777" w:rsidTr="00AB72E4">
        <w:trPr>
          <w:trHeight w:val="4214"/>
        </w:trPr>
        <w:tc>
          <w:tcPr>
            <w:cnfStyle w:val="001000000000" w:firstRow="0" w:lastRow="0" w:firstColumn="1" w:lastColumn="0" w:oddVBand="0" w:evenVBand="0" w:oddHBand="0" w:evenHBand="0" w:firstRowFirstColumn="0" w:firstRowLastColumn="0" w:lastRowFirstColumn="0" w:lastRowLastColumn="0"/>
            <w:tcW w:w="1842" w:type="dxa"/>
          </w:tcPr>
          <w:p w14:paraId="674D40D6" w14:textId="47CCF6C1" w:rsidR="002745D3" w:rsidRPr="00E239B6" w:rsidRDefault="00423930" w:rsidP="003338C2">
            <w:pPr>
              <w:spacing w:before="240"/>
              <w:rPr>
                <w:rFonts w:ascii="Times New Roman" w:eastAsia="Times New Roman" w:hAnsi="Times New Roman" w:cs="Times New Roman"/>
                <w:b/>
                <w:bCs/>
              </w:rPr>
            </w:pPr>
            <w:r w:rsidRPr="00E239B6">
              <w:rPr>
                <w:rFonts w:ascii="Times New Roman" w:eastAsia="Times New Roman" w:hAnsi="Times New Roman" w:cs="Times New Roman"/>
                <w:b/>
                <w:bCs/>
              </w:rPr>
              <w:lastRenderedPageBreak/>
              <w:t xml:space="preserve">3. </w:t>
            </w:r>
            <w:r w:rsidR="6961C122" w:rsidRPr="00E239B6">
              <w:rPr>
                <w:rFonts w:ascii="Times New Roman" w:eastAsia="Times New Roman" w:hAnsi="Times New Roman" w:cs="Times New Roman"/>
                <w:b/>
                <w:bCs/>
              </w:rPr>
              <w:t>Комбинация</w:t>
            </w:r>
            <w:r w:rsidR="02A25E50" w:rsidRPr="00E239B6">
              <w:rPr>
                <w:rFonts w:ascii="Times New Roman" w:eastAsia="Times New Roman" w:hAnsi="Times New Roman" w:cs="Times New Roman"/>
                <w:b/>
                <w:bCs/>
              </w:rPr>
              <w:t xml:space="preserve"> от вътрешно и външно изготвяне на анализа</w:t>
            </w:r>
          </w:p>
        </w:tc>
        <w:tc>
          <w:tcPr>
            <w:tcW w:w="2548" w:type="dxa"/>
          </w:tcPr>
          <w:p w14:paraId="19BD4822" w14:textId="6FAC6A28" w:rsidR="002745D3" w:rsidRPr="00E239B6" w:rsidRDefault="005B23C7"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Екипът по анализа изготвя първоначален вътрешен анализ</w:t>
            </w:r>
            <w:r w:rsidR="6961C122"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След това се възлага на </w:t>
            </w:r>
            <w:r w:rsidR="6961C122" w:rsidRPr="00E239B6">
              <w:rPr>
                <w:rFonts w:ascii="Times New Roman" w:eastAsia="Times New Roman" w:hAnsi="Times New Roman" w:cs="Times New Roman"/>
              </w:rPr>
              <w:t xml:space="preserve">доставчик на услуги от частния сектор да извърши по-задълбочен (или допълващ) анализ в определени области, да събере допълнителни данни или да </w:t>
            </w:r>
            <w:r w:rsidRPr="00E239B6">
              <w:rPr>
                <w:rFonts w:ascii="Times New Roman" w:eastAsia="Times New Roman" w:hAnsi="Times New Roman" w:cs="Times New Roman"/>
              </w:rPr>
              <w:t>извърши</w:t>
            </w:r>
            <w:r w:rsidR="6961C122" w:rsidRPr="00E239B6">
              <w:rPr>
                <w:rFonts w:ascii="Times New Roman" w:eastAsia="Times New Roman" w:hAnsi="Times New Roman" w:cs="Times New Roman"/>
              </w:rPr>
              <w:t xml:space="preserve"> външен п</w:t>
            </w:r>
            <w:r w:rsidRPr="00E239B6">
              <w:rPr>
                <w:rFonts w:ascii="Times New Roman" w:eastAsia="Times New Roman" w:hAnsi="Times New Roman" w:cs="Times New Roman"/>
              </w:rPr>
              <w:t>реглед</w:t>
            </w:r>
            <w:r w:rsidR="6961C122" w:rsidRPr="00E239B6">
              <w:rPr>
                <w:rFonts w:ascii="Times New Roman" w:eastAsia="Times New Roman" w:hAnsi="Times New Roman" w:cs="Times New Roman"/>
              </w:rPr>
              <w:t>, за да провери качеството и констатациите на вътрешния анализ.</w:t>
            </w:r>
          </w:p>
        </w:tc>
        <w:tc>
          <w:tcPr>
            <w:tcW w:w="2552" w:type="dxa"/>
          </w:tcPr>
          <w:p w14:paraId="0D84F388" w14:textId="4491FEDD" w:rsidR="002745D3" w:rsidRPr="00E239B6" w:rsidRDefault="005B23C7"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П</w:t>
            </w:r>
            <w:r w:rsidR="6961C122" w:rsidRPr="00E239B6">
              <w:rPr>
                <w:rFonts w:ascii="Times New Roman" w:eastAsia="Times New Roman" w:hAnsi="Times New Roman" w:cs="Times New Roman"/>
              </w:rPr>
              <w:t>озволява по-добро вникване и качествено тестване на първоначалния анализ, за да се гарантира, че основните въпроси не са пропуснати; възможност за използване на по-солидни методологични подходи, за да се получат по-</w:t>
            </w:r>
            <w:r w:rsidR="009315F8" w:rsidRPr="00E239B6">
              <w:rPr>
                <w:rFonts w:ascii="Times New Roman" w:eastAsia="Times New Roman" w:hAnsi="Times New Roman" w:cs="Times New Roman"/>
              </w:rPr>
              <w:t xml:space="preserve">категорични </w:t>
            </w:r>
            <w:r w:rsidR="6961C122" w:rsidRPr="00E239B6">
              <w:rPr>
                <w:rFonts w:ascii="Times New Roman" w:eastAsia="Times New Roman" w:hAnsi="Times New Roman" w:cs="Times New Roman"/>
              </w:rPr>
              <w:t>доказателства</w:t>
            </w:r>
          </w:p>
        </w:tc>
        <w:tc>
          <w:tcPr>
            <w:tcW w:w="2125" w:type="dxa"/>
          </w:tcPr>
          <w:p w14:paraId="407F5E34" w14:textId="7BA93FD7" w:rsidR="002745D3" w:rsidRPr="00E239B6" w:rsidRDefault="005B23C7" w:rsidP="006C0D88">
            <w:pPr>
              <w:spacing w:before="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О</w:t>
            </w:r>
            <w:r w:rsidR="6961C122" w:rsidRPr="00E239B6">
              <w:rPr>
                <w:rFonts w:ascii="Times New Roman" w:eastAsia="Times New Roman" w:hAnsi="Times New Roman" w:cs="Times New Roman"/>
              </w:rPr>
              <w:t xml:space="preserve">тнема повече време; изисква допълнителни финансови ресурси </w:t>
            </w:r>
            <w:r w:rsidR="0045314C" w:rsidRPr="00E239B6">
              <w:rPr>
                <w:rFonts w:ascii="Times New Roman" w:eastAsia="Times New Roman" w:hAnsi="Times New Roman" w:cs="Times New Roman"/>
              </w:rPr>
              <w:t>и</w:t>
            </w:r>
            <w:r w:rsidR="6961C122" w:rsidRPr="00E239B6">
              <w:rPr>
                <w:rFonts w:ascii="Times New Roman" w:eastAsia="Times New Roman" w:hAnsi="Times New Roman" w:cs="Times New Roman"/>
              </w:rPr>
              <w:t xml:space="preserve"> усилия за координация; риск от ограничена собственост в сравнение с изцяло вътрешна структура.</w:t>
            </w:r>
          </w:p>
        </w:tc>
      </w:tr>
    </w:tbl>
    <w:p w14:paraId="69E3A7EF" w14:textId="3C380543" w:rsidR="00181054" w:rsidRPr="00E239B6" w:rsidRDefault="00152C78" w:rsidP="006C0D88">
      <w:pPr>
        <w:spacing w:before="120" w:after="120" w:line="240" w:lineRule="auto"/>
        <w:ind w:firstLine="720"/>
        <w:jc w:val="both"/>
        <w:rPr>
          <w:rFonts w:ascii="Times New Roman" w:eastAsia="Times New Roman" w:hAnsi="Times New Roman" w:cs="Times New Roman"/>
        </w:rPr>
      </w:pPr>
      <w:bookmarkStart w:id="48" w:name="_Hlk167905511"/>
      <w:r w:rsidRPr="00E239B6">
        <w:rPr>
          <w:rFonts w:ascii="Times New Roman" w:eastAsia="Times New Roman" w:hAnsi="Times New Roman" w:cs="Times New Roman"/>
        </w:rPr>
        <w:t>П</w:t>
      </w:r>
      <w:r w:rsidR="00181054" w:rsidRPr="00E239B6">
        <w:rPr>
          <w:rFonts w:ascii="Times New Roman" w:eastAsia="Times New Roman" w:hAnsi="Times New Roman" w:cs="Times New Roman"/>
        </w:rPr>
        <w:t>репоръчително</w:t>
      </w:r>
      <w:r w:rsidRPr="00E239B6">
        <w:rPr>
          <w:rFonts w:ascii="Times New Roman" w:eastAsia="Times New Roman" w:hAnsi="Times New Roman" w:cs="Times New Roman"/>
        </w:rPr>
        <w:t xml:space="preserve"> е</w:t>
      </w:r>
      <w:r w:rsidR="00181054" w:rsidRPr="00E239B6">
        <w:rPr>
          <w:rFonts w:ascii="Times New Roman" w:eastAsia="Times New Roman" w:hAnsi="Times New Roman" w:cs="Times New Roman"/>
        </w:rPr>
        <w:t xml:space="preserve"> систематично да се изгражда вътрешен капацитет в държавната администрация, свързан с процесите по стратегическо планиране, като се ограничи зависимостта от външни изпълнители, особено на етапа на разработване на дългосрочната държавна политика в съответната област.</w:t>
      </w:r>
    </w:p>
    <w:p w14:paraId="15B100C6" w14:textId="6319A534" w:rsidR="00397E20" w:rsidRPr="00E239B6" w:rsidRDefault="6961C122" w:rsidP="006C0D88">
      <w:pPr>
        <w:pStyle w:val="EcorysH4"/>
        <w:spacing w:before="120" w:after="120" w:line="240" w:lineRule="auto"/>
        <w:rPr>
          <w:rFonts w:ascii="Times New Roman" w:hAnsi="Times New Roman" w:cs="Times New Roman"/>
          <w:szCs w:val="24"/>
          <w:lang w:val="bg-BG"/>
        </w:rPr>
      </w:pPr>
      <w:r w:rsidRPr="00E239B6">
        <w:rPr>
          <w:rFonts w:ascii="Times New Roman" w:hAnsi="Times New Roman" w:cs="Times New Roman"/>
          <w:szCs w:val="24"/>
          <w:lang w:val="bg-BG"/>
        </w:rPr>
        <w:t>Идентифициране и ангажиране на заинтересованите страни</w:t>
      </w:r>
      <w:bookmarkEnd w:id="48"/>
    </w:p>
    <w:p w14:paraId="7CA739D9" w14:textId="1A889E6E" w:rsidR="00260C6D" w:rsidRPr="00E239B6" w:rsidRDefault="00F302C7" w:rsidP="006C0D8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О</w:t>
      </w:r>
      <w:r w:rsidR="6961C122" w:rsidRPr="00E239B6">
        <w:rPr>
          <w:rFonts w:ascii="Times New Roman" w:eastAsia="Times New Roman" w:hAnsi="Times New Roman" w:cs="Times New Roman"/>
        </w:rPr>
        <w:t xml:space="preserve">собено важно е още на </w:t>
      </w:r>
      <w:r w:rsidR="02A25E50" w:rsidRPr="00E239B6">
        <w:rPr>
          <w:rFonts w:ascii="Times New Roman" w:eastAsia="Times New Roman" w:hAnsi="Times New Roman" w:cs="Times New Roman"/>
        </w:rPr>
        <w:t xml:space="preserve">този </w:t>
      </w:r>
      <w:r w:rsidR="7BC76BA3" w:rsidRPr="00E239B6">
        <w:rPr>
          <w:rFonts w:ascii="Times New Roman" w:eastAsia="Times New Roman" w:hAnsi="Times New Roman" w:cs="Times New Roman"/>
        </w:rPr>
        <w:t xml:space="preserve">начален </w:t>
      </w:r>
      <w:r w:rsidR="6961C122" w:rsidRPr="00E239B6">
        <w:rPr>
          <w:rFonts w:ascii="Times New Roman" w:eastAsia="Times New Roman" w:hAnsi="Times New Roman" w:cs="Times New Roman"/>
        </w:rPr>
        <w:t xml:space="preserve">етап да бъдат идентифицирани и </w:t>
      </w:r>
      <w:r w:rsidR="664EE0BA" w:rsidRPr="00E239B6">
        <w:rPr>
          <w:rFonts w:ascii="Times New Roman" w:eastAsia="Times New Roman" w:hAnsi="Times New Roman" w:cs="Times New Roman"/>
        </w:rPr>
        <w:t xml:space="preserve">ангажирани в </w:t>
      </w:r>
      <w:r w:rsidR="6961C122" w:rsidRPr="00E239B6">
        <w:rPr>
          <w:rFonts w:ascii="Times New Roman" w:eastAsia="Times New Roman" w:hAnsi="Times New Roman" w:cs="Times New Roman"/>
        </w:rPr>
        <w:t>консулт</w:t>
      </w:r>
      <w:r w:rsidR="664EE0BA" w:rsidRPr="00E239B6">
        <w:rPr>
          <w:rFonts w:ascii="Times New Roman" w:eastAsia="Times New Roman" w:hAnsi="Times New Roman" w:cs="Times New Roman"/>
        </w:rPr>
        <w:t>ации</w:t>
      </w:r>
      <w:r w:rsidR="6961C122" w:rsidRPr="00E239B6">
        <w:rPr>
          <w:rFonts w:ascii="Times New Roman" w:eastAsia="Times New Roman" w:hAnsi="Times New Roman" w:cs="Times New Roman"/>
        </w:rPr>
        <w:t xml:space="preserve"> различни</w:t>
      </w:r>
      <w:r w:rsidR="02A25E50" w:rsidRPr="00E239B6">
        <w:rPr>
          <w:rFonts w:ascii="Times New Roman" w:eastAsia="Times New Roman" w:hAnsi="Times New Roman" w:cs="Times New Roman"/>
        </w:rPr>
        <w:t>те</w:t>
      </w:r>
      <w:r w:rsidR="6961C122" w:rsidRPr="00E239B6">
        <w:rPr>
          <w:rFonts w:ascii="Times New Roman" w:eastAsia="Times New Roman" w:hAnsi="Times New Roman" w:cs="Times New Roman"/>
        </w:rPr>
        <w:t xml:space="preserve"> заинтересовани страни</w:t>
      </w:r>
      <w:r w:rsidR="02A25E50" w:rsidRPr="00E239B6">
        <w:rPr>
          <w:rFonts w:ascii="Times New Roman" w:eastAsia="Times New Roman" w:hAnsi="Times New Roman" w:cs="Times New Roman"/>
        </w:rPr>
        <w:t xml:space="preserve">. </w:t>
      </w:r>
      <w:r w:rsidR="7DDEEA15" w:rsidRPr="00E239B6">
        <w:rPr>
          <w:rFonts w:ascii="Times New Roman" w:eastAsia="Times New Roman" w:hAnsi="Times New Roman" w:cs="Times New Roman"/>
        </w:rPr>
        <w:t>Именно въздействието върху заинтересованите страни е смисълът на разработването и изпълнението на стратегическия документ. Правилното</w:t>
      </w:r>
      <w:r w:rsidR="7DDEEA15" w:rsidRPr="00E239B6" w:rsidDel="008B3595">
        <w:rPr>
          <w:rFonts w:ascii="Times New Roman" w:eastAsia="Times New Roman" w:hAnsi="Times New Roman" w:cs="Times New Roman"/>
        </w:rPr>
        <w:t xml:space="preserve"> </w:t>
      </w:r>
      <w:r w:rsidR="008B3595" w:rsidRPr="00E239B6">
        <w:rPr>
          <w:rFonts w:ascii="Times New Roman" w:eastAsia="Times New Roman" w:hAnsi="Times New Roman" w:cs="Times New Roman"/>
        </w:rPr>
        <w:t xml:space="preserve">идентифициране </w:t>
      </w:r>
      <w:r w:rsidR="7DDEEA15" w:rsidRPr="00E239B6">
        <w:rPr>
          <w:rFonts w:ascii="Times New Roman" w:eastAsia="Times New Roman" w:hAnsi="Times New Roman" w:cs="Times New Roman"/>
        </w:rPr>
        <w:t>и привличане на заинтересовани</w:t>
      </w:r>
      <w:r w:rsidR="00625815" w:rsidRPr="00E239B6">
        <w:rPr>
          <w:rFonts w:ascii="Times New Roman" w:eastAsia="Times New Roman" w:hAnsi="Times New Roman" w:cs="Times New Roman"/>
        </w:rPr>
        <w:t>те</w:t>
      </w:r>
      <w:r w:rsidR="7DDEEA15" w:rsidRPr="00E239B6">
        <w:rPr>
          <w:rFonts w:ascii="Times New Roman" w:eastAsia="Times New Roman" w:hAnsi="Times New Roman" w:cs="Times New Roman"/>
        </w:rPr>
        <w:t xml:space="preserve"> страни е от ключово значение за целия процес. Т</w:t>
      </w:r>
      <w:r w:rsidR="02A25E50" w:rsidRPr="00E239B6">
        <w:rPr>
          <w:rFonts w:ascii="Times New Roman" w:eastAsia="Times New Roman" w:hAnsi="Times New Roman" w:cs="Times New Roman"/>
        </w:rPr>
        <w:t>яхното участие в процеса е важно</w:t>
      </w:r>
      <w:r w:rsidR="009557AB" w:rsidRPr="00E239B6">
        <w:rPr>
          <w:rFonts w:ascii="Times New Roman" w:eastAsia="Times New Roman" w:hAnsi="Times New Roman" w:cs="Times New Roman"/>
        </w:rPr>
        <w:t>,</w:t>
      </w:r>
      <w:r w:rsidR="02A25E50" w:rsidRPr="00E239B6">
        <w:rPr>
          <w:rFonts w:ascii="Times New Roman" w:eastAsia="Times New Roman" w:hAnsi="Times New Roman" w:cs="Times New Roman"/>
        </w:rPr>
        <w:t xml:space="preserve"> както </w:t>
      </w:r>
      <w:r w:rsidR="664EE0BA" w:rsidRPr="00E239B6">
        <w:rPr>
          <w:rFonts w:ascii="Times New Roman" w:eastAsia="Times New Roman" w:hAnsi="Times New Roman" w:cs="Times New Roman"/>
        </w:rPr>
        <w:t>при</w:t>
      </w:r>
      <w:r w:rsidR="6961C122" w:rsidRPr="00E239B6">
        <w:rPr>
          <w:rFonts w:ascii="Times New Roman" w:eastAsia="Times New Roman" w:hAnsi="Times New Roman" w:cs="Times New Roman"/>
        </w:rPr>
        <w:t xml:space="preserve"> разработването</w:t>
      </w:r>
      <w:r w:rsidR="02A25E50" w:rsidRPr="00E239B6">
        <w:rPr>
          <w:rFonts w:ascii="Times New Roman" w:eastAsia="Times New Roman" w:hAnsi="Times New Roman" w:cs="Times New Roman"/>
        </w:rPr>
        <w:t xml:space="preserve"> на анализа</w:t>
      </w:r>
      <w:r w:rsidR="6961C122" w:rsidRPr="00E239B6">
        <w:rPr>
          <w:rFonts w:ascii="Times New Roman" w:eastAsia="Times New Roman" w:hAnsi="Times New Roman" w:cs="Times New Roman"/>
        </w:rPr>
        <w:t xml:space="preserve">, така и по отношение на </w:t>
      </w:r>
      <w:r w:rsidR="02A25E50" w:rsidRPr="00E239B6">
        <w:rPr>
          <w:rFonts w:ascii="Times New Roman" w:eastAsia="Times New Roman" w:hAnsi="Times New Roman" w:cs="Times New Roman"/>
        </w:rPr>
        <w:t xml:space="preserve">обсъждането на </w:t>
      </w:r>
      <w:r w:rsidR="6961C122" w:rsidRPr="00E239B6">
        <w:rPr>
          <w:rFonts w:ascii="Times New Roman" w:eastAsia="Times New Roman" w:hAnsi="Times New Roman" w:cs="Times New Roman"/>
        </w:rPr>
        <w:t>резултати</w:t>
      </w:r>
      <w:r w:rsidR="00982DC7" w:rsidRPr="00E239B6">
        <w:rPr>
          <w:rFonts w:ascii="Times New Roman" w:eastAsia="Times New Roman" w:hAnsi="Times New Roman" w:cs="Times New Roman"/>
        </w:rPr>
        <w:t>те от него</w:t>
      </w:r>
      <w:r w:rsidR="664EE0BA" w:rsidRPr="00E239B6">
        <w:rPr>
          <w:rFonts w:ascii="Times New Roman" w:eastAsia="Times New Roman" w:hAnsi="Times New Roman" w:cs="Times New Roman"/>
        </w:rPr>
        <w:t xml:space="preserve">. </w:t>
      </w:r>
    </w:p>
    <w:p w14:paraId="36633E9B" w14:textId="778C2EE9" w:rsidR="00260C6D" w:rsidRPr="00E239B6" w:rsidRDefault="02A25E50" w:rsidP="006C0D8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auto"/>
        </w:rPr>
        <w:t xml:space="preserve">Идентифицирането и ангажирането на заинтересованите страни се извършва </w:t>
      </w:r>
      <w:r w:rsidR="76734B6D" w:rsidRPr="00E239B6">
        <w:rPr>
          <w:rFonts w:ascii="Times New Roman" w:eastAsia="Times New Roman" w:hAnsi="Times New Roman" w:cs="Times New Roman"/>
          <w:color w:val="auto"/>
        </w:rPr>
        <w:t>чрез</w:t>
      </w:r>
      <w:r w:rsidRPr="00E239B6">
        <w:rPr>
          <w:rFonts w:ascii="Times New Roman" w:eastAsia="Times New Roman" w:hAnsi="Times New Roman" w:cs="Times New Roman"/>
          <w:color w:val="auto"/>
        </w:rPr>
        <w:t xml:space="preserve"> т.нар. а</w:t>
      </w:r>
      <w:r w:rsidR="4812F9B2" w:rsidRPr="00E239B6">
        <w:rPr>
          <w:rFonts w:ascii="Times New Roman" w:eastAsia="Times New Roman" w:hAnsi="Times New Roman" w:cs="Times New Roman"/>
          <w:color w:val="auto"/>
        </w:rPr>
        <w:t>нализ на заинтересовани страни (</w:t>
      </w:r>
      <w:proofErr w:type="spellStart"/>
      <w:r w:rsidR="4812F9B2" w:rsidRPr="00E239B6">
        <w:rPr>
          <w:rFonts w:ascii="Times New Roman" w:eastAsia="Times New Roman" w:hAnsi="Times New Roman" w:cs="Times New Roman"/>
          <w:color w:val="auto"/>
        </w:rPr>
        <w:t>stakeholder</w:t>
      </w:r>
      <w:proofErr w:type="spellEnd"/>
      <w:r w:rsidR="4812F9B2" w:rsidRPr="00E239B6">
        <w:rPr>
          <w:rFonts w:ascii="Times New Roman" w:eastAsia="Times New Roman" w:hAnsi="Times New Roman" w:cs="Times New Roman"/>
          <w:color w:val="auto"/>
        </w:rPr>
        <w:t xml:space="preserve"> </w:t>
      </w:r>
      <w:proofErr w:type="spellStart"/>
      <w:r w:rsidR="4812F9B2" w:rsidRPr="00E239B6">
        <w:rPr>
          <w:rFonts w:ascii="Times New Roman" w:eastAsia="Times New Roman" w:hAnsi="Times New Roman" w:cs="Times New Roman"/>
          <w:color w:val="auto"/>
        </w:rPr>
        <w:t>analysis</w:t>
      </w:r>
      <w:proofErr w:type="spellEnd"/>
      <w:r w:rsidR="4812F9B2" w:rsidRPr="00E239B6">
        <w:rPr>
          <w:rFonts w:ascii="Times New Roman" w:eastAsia="Times New Roman" w:hAnsi="Times New Roman" w:cs="Times New Roman"/>
          <w:color w:val="auto"/>
        </w:rPr>
        <w:t>)</w:t>
      </w:r>
      <w:r w:rsidR="76734B6D" w:rsidRPr="00E239B6">
        <w:rPr>
          <w:rFonts w:ascii="Times New Roman" w:eastAsia="Times New Roman" w:hAnsi="Times New Roman" w:cs="Times New Roman"/>
          <w:color w:val="auto"/>
        </w:rPr>
        <w:t>.</w:t>
      </w:r>
      <w:r w:rsidR="4812F9B2" w:rsidRPr="00E239B6">
        <w:rPr>
          <w:rFonts w:ascii="Times New Roman" w:eastAsia="Times New Roman" w:hAnsi="Times New Roman" w:cs="Times New Roman"/>
          <w:color w:val="auto"/>
        </w:rPr>
        <w:t xml:space="preserve"> Чрез него се идентифицират всички заинтересовани лица, които имат отношение и интереси към </w:t>
      </w:r>
      <w:r w:rsidR="4812F9B2" w:rsidRPr="00E239B6">
        <w:rPr>
          <w:rFonts w:ascii="Times New Roman" w:eastAsia="Times New Roman" w:hAnsi="Times New Roman" w:cs="Times New Roman"/>
        </w:rPr>
        <w:t xml:space="preserve">обхвата на съответния стратегически документ. </w:t>
      </w:r>
    </w:p>
    <w:p w14:paraId="1865950E" w14:textId="00E3DCDD" w:rsidR="00260C6D" w:rsidRPr="00E239B6" w:rsidRDefault="4812F9B2" w:rsidP="006C0D8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bCs/>
        </w:rPr>
        <w:t xml:space="preserve">Заинтересованите страни </w:t>
      </w:r>
      <w:r w:rsidRPr="00E239B6">
        <w:rPr>
          <w:rFonts w:ascii="Times New Roman" w:eastAsia="Times New Roman" w:hAnsi="Times New Roman" w:cs="Times New Roman"/>
        </w:rPr>
        <w:t xml:space="preserve">са отделни индивиди, обществени групи, организации и институции, </w:t>
      </w:r>
      <w:r w:rsidR="00385448" w:rsidRPr="00E239B6">
        <w:rPr>
          <w:rFonts w:ascii="Times New Roman" w:eastAsia="Times New Roman" w:hAnsi="Times New Roman" w:cs="Times New Roman"/>
        </w:rPr>
        <w:t xml:space="preserve">граждани и представители на бизнеса, </w:t>
      </w:r>
      <w:r w:rsidRPr="00E239B6">
        <w:rPr>
          <w:rFonts w:ascii="Times New Roman" w:eastAsia="Times New Roman" w:hAnsi="Times New Roman" w:cs="Times New Roman"/>
        </w:rPr>
        <w:t>за които съществува възможност да бъдат засегнати (в положителен или отрицателен смисъл) от политиката в обхвата на съответния стратегически документ</w:t>
      </w:r>
      <w:r w:rsidR="1A4C50B5" w:rsidRPr="00E239B6">
        <w:rPr>
          <w:rFonts w:ascii="Times New Roman" w:eastAsia="Times New Roman" w:hAnsi="Times New Roman" w:cs="Times New Roman"/>
        </w:rPr>
        <w:t xml:space="preserve"> </w:t>
      </w:r>
      <w:r w:rsidRPr="00E239B6">
        <w:rPr>
          <w:rFonts w:ascii="Times New Roman" w:eastAsia="Times New Roman" w:hAnsi="Times New Roman" w:cs="Times New Roman"/>
        </w:rPr>
        <w:t>или</w:t>
      </w:r>
      <w:r w:rsidR="76734B6D" w:rsidRPr="00E239B6">
        <w:rPr>
          <w:rFonts w:ascii="Times New Roman" w:eastAsia="Times New Roman" w:hAnsi="Times New Roman" w:cs="Times New Roman"/>
        </w:rPr>
        <w:t xml:space="preserve"> такива, които без да са пряко засегнати, </w:t>
      </w:r>
      <w:r w:rsidRPr="00E239B6">
        <w:rPr>
          <w:rFonts w:ascii="Times New Roman" w:eastAsia="Times New Roman" w:hAnsi="Times New Roman" w:cs="Times New Roman"/>
        </w:rPr>
        <w:t>могат да окажат влияние върху резултатите и последствията от осъществяване</w:t>
      </w:r>
      <w:r w:rsidR="76734B6D" w:rsidRPr="00E239B6">
        <w:rPr>
          <w:rFonts w:ascii="Times New Roman" w:eastAsia="Times New Roman" w:hAnsi="Times New Roman" w:cs="Times New Roman"/>
        </w:rPr>
        <w:t xml:space="preserve">то на </w:t>
      </w:r>
      <w:r w:rsidR="5E94170E" w:rsidRPr="00E239B6">
        <w:rPr>
          <w:rFonts w:ascii="Times New Roman" w:eastAsia="Times New Roman" w:hAnsi="Times New Roman" w:cs="Times New Roman"/>
        </w:rPr>
        <w:t>съответната</w:t>
      </w:r>
      <w:r w:rsidR="76734B6D" w:rsidRPr="00E239B6">
        <w:rPr>
          <w:rFonts w:ascii="Times New Roman" w:eastAsia="Times New Roman" w:hAnsi="Times New Roman" w:cs="Times New Roman"/>
        </w:rPr>
        <w:t xml:space="preserve"> политика</w:t>
      </w:r>
      <w:r w:rsidRPr="00E239B6">
        <w:rPr>
          <w:rFonts w:ascii="Times New Roman" w:eastAsia="Times New Roman" w:hAnsi="Times New Roman" w:cs="Times New Roman"/>
        </w:rPr>
        <w:t xml:space="preserve">. </w:t>
      </w:r>
      <w:r w:rsidR="76734B6D" w:rsidRPr="00E239B6">
        <w:rPr>
          <w:rFonts w:ascii="Times New Roman" w:eastAsia="Times New Roman" w:hAnsi="Times New Roman" w:cs="Times New Roman"/>
        </w:rPr>
        <w:t>З</w:t>
      </w:r>
      <w:r w:rsidRPr="00E239B6">
        <w:rPr>
          <w:rFonts w:ascii="Times New Roman" w:eastAsia="Times New Roman" w:hAnsi="Times New Roman" w:cs="Times New Roman"/>
        </w:rPr>
        <w:t xml:space="preserve">аинтересованите страни трябва да бъдат прецизно идентифицирани и анализирани, тъй като те са различни във всеки конкретен случай и зависят от контекста и спецификата на политиката </w:t>
      </w:r>
      <w:r w:rsidR="7DDEEA15" w:rsidRPr="00E239B6">
        <w:rPr>
          <w:rFonts w:ascii="Times New Roman" w:eastAsia="Times New Roman" w:hAnsi="Times New Roman" w:cs="Times New Roman"/>
        </w:rPr>
        <w:t>в обхвата на</w:t>
      </w:r>
      <w:r w:rsidRPr="00E239B6">
        <w:rPr>
          <w:rFonts w:ascii="Times New Roman" w:eastAsia="Times New Roman" w:hAnsi="Times New Roman" w:cs="Times New Roman"/>
        </w:rPr>
        <w:t xml:space="preserve"> съответния стратегически документ. </w:t>
      </w:r>
    </w:p>
    <w:p w14:paraId="0C13FE46" w14:textId="52E2F5C4" w:rsidR="00260C6D" w:rsidRPr="00E239B6" w:rsidRDefault="4812F9B2" w:rsidP="009C4B3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bCs/>
        </w:rPr>
        <w:t>Анализът на заинтересованите страни</w:t>
      </w:r>
      <w:r w:rsidRPr="00E239B6">
        <w:rPr>
          <w:rFonts w:ascii="Times New Roman" w:eastAsia="Times New Roman" w:hAnsi="Times New Roman" w:cs="Times New Roman"/>
        </w:rPr>
        <w:t xml:space="preserve"> е комплексен процес, който изисква преминаването през следните четири последователни етапа: </w:t>
      </w:r>
    </w:p>
    <w:p w14:paraId="760E8224" w14:textId="587E673F" w:rsidR="00260C6D" w:rsidRPr="00E239B6" w:rsidRDefault="00650A97" w:rsidP="002600F4">
      <w:pPr>
        <w:pStyle w:val="ListParagraph"/>
        <w:numPr>
          <w:ilvl w:val="0"/>
          <w:numId w:val="35"/>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определяне</w:t>
      </w:r>
      <w:r w:rsidR="4812F9B2" w:rsidRPr="00E239B6" w:rsidDel="008B3595">
        <w:rPr>
          <w:rFonts w:ascii="Times New Roman" w:eastAsia="Times New Roman" w:hAnsi="Times New Roman" w:cs="Times New Roman"/>
        </w:rPr>
        <w:t xml:space="preserve"> </w:t>
      </w:r>
      <w:r w:rsidR="4812F9B2" w:rsidRPr="00E239B6">
        <w:rPr>
          <w:rFonts w:ascii="Times New Roman" w:eastAsia="Times New Roman" w:hAnsi="Times New Roman" w:cs="Times New Roman"/>
        </w:rPr>
        <w:t>на ключовите заинтересовани страни</w:t>
      </w:r>
      <w:r w:rsidR="00987316" w:rsidRPr="00E239B6">
        <w:rPr>
          <w:rFonts w:ascii="Times New Roman" w:eastAsia="Times New Roman" w:hAnsi="Times New Roman" w:cs="Times New Roman"/>
        </w:rPr>
        <w:t>;</w:t>
      </w:r>
    </w:p>
    <w:p w14:paraId="25A3A08E" w14:textId="143BF109" w:rsidR="00260C6D" w:rsidRPr="00E239B6" w:rsidRDefault="00055525" w:rsidP="002600F4">
      <w:pPr>
        <w:pStyle w:val="ListParagraph"/>
        <w:numPr>
          <w:ilvl w:val="0"/>
          <w:numId w:val="35"/>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о</w:t>
      </w:r>
      <w:r w:rsidR="4812F9B2" w:rsidRPr="00E239B6">
        <w:rPr>
          <w:rFonts w:ascii="Times New Roman" w:eastAsia="Times New Roman" w:hAnsi="Times New Roman" w:cs="Times New Roman"/>
        </w:rPr>
        <w:t>ценка на интересите на заинтересованите страни и потенциалното въздействие на политиката/стратегическия документ върху тях</w:t>
      </w:r>
      <w:r w:rsidR="00987316" w:rsidRPr="00E239B6">
        <w:rPr>
          <w:rFonts w:ascii="Times New Roman" w:eastAsia="Times New Roman" w:hAnsi="Times New Roman" w:cs="Times New Roman"/>
        </w:rPr>
        <w:t>;</w:t>
      </w:r>
    </w:p>
    <w:p w14:paraId="11533CA2" w14:textId="531B602D" w:rsidR="00260C6D" w:rsidRPr="00E239B6" w:rsidRDefault="00055525" w:rsidP="002600F4">
      <w:pPr>
        <w:pStyle w:val="ListParagraph"/>
        <w:numPr>
          <w:ilvl w:val="0"/>
          <w:numId w:val="35"/>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п</w:t>
      </w:r>
      <w:r w:rsidR="4812F9B2" w:rsidRPr="00E239B6">
        <w:rPr>
          <w:rFonts w:ascii="Times New Roman" w:eastAsia="Times New Roman" w:hAnsi="Times New Roman" w:cs="Times New Roman"/>
        </w:rPr>
        <w:t xml:space="preserve">реценка на значимостта и степента на влияние </w:t>
      </w:r>
      <w:r w:rsidR="00C7301D" w:rsidRPr="00E239B6">
        <w:rPr>
          <w:rFonts w:ascii="Times New Roman" w:eastAsia="Times New Roman" w:hAnsi="Times New Roman" w:cs="Times New Roman"/>
        </w:rPr>
        <w:t xml:space="preserve">върху </w:t>
      </w:r>
      <w:r w:rsidR="4812F9B2" w:rsidRPr="00E239B6">
        <w:rPr>
          <w:rFonts w:ascii="Times New Roman" w:eastAsia="Times New Roman" w:hAnsi="Times New Roman" w:cs="Times New Roman"/>
        </w:rPr>
        <w:t>заинтересованите страни</w:t>
      </w:r>
      <w:r w:rsidR="00987316" w:rsidRPr="00E239B6">
        <w:rPr>
          <w:rFonts w:ascii="Times New Roman" w:eastAsia="Times New Roman" w:hAnsi="Times New Roman" w:cs="Times New Roman"/>
        </w:rPr>
        <w:t>;</w:t>
      </w:r>
    </w:p>
    <w:p w14:paraId="4149CC8C" w14:textId="7887805D" w:rsidR="00260C6D" w:rsidRPr="00E239B6" w:rsidRDefault="00055525" w:rsidP="002600F4">
      <w:pPr>
        <w:pStyle w:val="ListParagraph"/>
        <w:numPr>
          <w:ilvl w:val="0"/>
          <w:numId w:val="35"/>
        </w:numPr>
        <w:spacing w:before="120" w:after="120" w:line="240" w:lineRule="auto"/>
        <w:ind w:left="1134" w:hanging="283"/>
        <w:jc w:val="both"/>
        <w:rPr>
          <w:rFonts w:ascii="Times New Roman" w:eastAsia="Times New Roman" w:hAnsi="Times New Roman" w:cs="Times New Roman"/>
          <w:b/>
          <w:bCs/>
        </w:rPr>
      </w:pPr>
      <w:r w:rsidRPr="00E239B6">
        <w:rPr>
          <w:rFonts w:ascii="Times New Roman" w:eastAsia="Times New Roman" w:hAnsi="Times New Roman" w:cs="Times New Roman"/>
        </w:rPr>
        <w:t>р</w:t>
      </w:r>
      <w:r w:rsidR="7DDEEA15" w:rsidRPr="00E239B6">
        <w:rPr>
          <w:rFonts w:ascii="Times New Roman" w:eastAsia="Times New Roman" w:hAnsi="Times New Roman" w:cs="Times New Roman"/>
        </w:rPr>
        <w:t>азработване</w:t>
      </w:r>
      <w:r w:rsidR="4812F9B2" w:rsidRPr="00E239B6">
        <w:rPr>
          <w:rFonts w:ascii="Times New Roman" w:eastAsia="Times New Roman" w:hAnsi="Times New Roman" w:cs="Times New Roman"/>
        </w:rPr>
        <w:t xml:space="preserve"> на стратегии за включване на</w:t>
      </w:r>
      <w:r w:rsidR="4812F9B2" w:rsidRPr="00E239B6">
        <w:rPr>
          <w:rFonts w:ascii="Times New Roman" w:eastAsia="Times New Roman" w:hAnsi="Times New Roman" w:cs="Times New Roman"/>
          <w:b/>
          <w:bCs/>
        </w:rPr>
        <w:t xml:space="preserve"> </w:t>
      </w:r>
      <w:r w:rsidR="4812F9B2" w:rsidRPr="00E239B6">
        <w:rPr>
          <w:rFonts w:ascii="Times New Roman" w:eastAsia="Times New Roman" w:hAnsi="Times New Roman" w:cs="Times New Roman"/>
        </w:rPr>
        <w:t>заинтересованите страни</w:t>
      </w:r>
      <w:r w:rsidR="00987316" w:rsidRPr="00E239B6">
        <w:rPr>
          <w:rFonts w:ascii="Times New Roman" w:eastAsia="Times New Roman" w:hAnsi="Times New Roman" w:cs="Times New Roman"/>
        </w:rPr>
        <w:t>.</w:t>
      </w:r>
    </w:p>
    <w:p w14:paraId="311A1F5F" w14:textId="31F2B38D" w:rsidR="00B978AA" w:rsidRPr="00E239B6" w:rsidRDefault="00700FB7" w:rsidP="00700FB7">
      <w:pPr>
        <w:pStyle w:val="Caption"/>
        <w:rPr>
          <w:rFonts w:ascii="Times New Roman" w:hAnsi="Times New Roman" w:cs="Times New Roman"/>
          <w:color w:val="006EB8" w:themeColor="accent1"/>
          <w:sz w:val="22"/>
          <w:szCs w:val="22"/>
        </w:rPr>
      </w:pPr>
      <w:bookmarkStart w:id="49" w:name="_Toc166244166"/>
      <w:bookmarkStart w:id="50" w:name="_Toc175580924"/>
      <w:r w:rsidRPr="00E239B6">
        <w:rPr>
          <w:rFonts w:ascii="Times New Roman" w:hAnsi="Times New Roman" w:cs="Times New Roman"/>
          <w:color w:val="006EB8" w:themeColor="accent1"/>
          <w:sz w:val="22"/>
          <w:szCs w:val="22"/>
        </w:rPr>
        <w:lastRenderedPageBreak/>
        <w:t xml:space="preserve">Фигура </w:t>
      </w:r>
      <w:r w:rsidRPr="00E239B6">
        <w:rPr>
          <w:rFonts w:ascii="Times New Roman" w:hAnsi="Times New Roman" w:cs="Times New Roman"/>
          <w:color w:val="006EB8" w:themeColor="accent1"/>
          <w:sz w:val="22"/>
          <w:szCs w:val="22"/>
        </w:rPr>
        <w:fldChar w:fldCharType="begin"/>
      </w:r>
      <w:r w:rsidRPr="00E239B6">
        <w:rPr>
          <w:rFonts w:ascii="Times New Roman" w:hAnsi="Times New Roman" w:cs="Times New Roman"/>
          <w:color w:val="006EB8" w:themeColor="accent1"/>
          <w:sz w:val="22"/>
          <w:szCs w:val="22"/>
        </w:rPr>
        <w:instrText xml:space="preserve"> SEQ Фигура \* ARABIC </w:instrText>
      </w:r>
      <w:r w:rsidRPr="00E239B6">
        <w:rPr>
          <w:rFonts w:ascii="Times New Roman" w:hAnsi="Times New Roman" w:cs="Times New Roman"/>
          <w:color w:val="006EB8" w:themeColor="accent1"/>
          <w:sz w:val="22"/>
          <w:szCs w:val="22"/>
        </w:rPr>
        <w:fldChar w:fldCharType="separate"/>
      </w:r>
      <w:r w:rsidR="00CB4F60">
        <w:rPr>
          <w:rFonts w:ascii="Times New Roman" w:hAnsi="Times New Roman" w:cs="Times New Roman"/>
          <w:noProof/>
          <w:color w:val="006EB8" w:themeColor="accent1"/>
          <w:sz w:val="22"/>
          <w:szCs w:val="22"/>
        </w:rPr>
        <w:t>1</w:t>
      </w:r>
      <w:r w:rsidRPr="00E239B6">
        <w:rPr>
          <w:rFonts w:ascii="Times New Roman" w:hAnsi="Times New Roman" w:cs="Times New Roman"/>
          <w:color w:val="006EB8" w:themeColor="accent1"/>
          <w:sz w:val="22"/>
          <w:szCs w:val="22"/>
        </w:rPr>
        <w:fldChar w:fldCharType="end"/>
      </w:r>
      <w:r w:rsidR="00094DC7" w:rsidRPr="00E239B6">
        <w:rPr>
          <w:rFonts w:ascii="Times New Roman" w:hAnsi="Times New Roman" w:cs="Times New Roman"/>
          <w:color w:val="006EB8" w:themeColor="accent1"/>
          <w:sz w:val="22"/>
          <w:szCs w:val="22"/>
        </w:rPr>
        <w:t xml:space="preserve">. </w:t>
      </w:r>
      <w:r w:rsidR="00B978AA" w:rsidRPr="00E239B6">
        <w:rPr>
          <w:rFonts w:ascii="Times New Roman" w:hAnsi="Times New Roman" w:cs="Times New Roman"/>
          <w:color w:val="006EB8" w:themeColor="accent1"/>
          <w:sz w:val="22"/>
          <w:szCs w:val="22"/>
        </w:rPr>
        <w:t>Основни етапи при анализа на заинтересованите страни</w:t>
      </w:r>
      <w:bookmarkEnd w:id="49"/>
      <w:bookmarkEnd w:id="50"/>
    </w:p>
    <w:p w14:paraId="4738EB74" w14:textId="6843B9FE" w:rsidR="00260C6D" w:rsidRPr="00E239B6" w:rsidRDefault="00AE319D" w:rsidP="00AE319D">
      <w:pPr>
        <w:rPr>
          <w:rFonts w:ascii="Times New Roman" w:hAnsi="Times New Roman" w:cs="Times New Roman"/>
        </w:rPr>
      </w:pPr>
      <w:r w:rsidRPr="00E239B6">
        <w:rPr>
          <w:rFonts w:ascii="Times New Roman" w:hAnsi="Times New Roman" w:cs="Times New Roman"/>
          <w:noProof/>
          <w:lang w:eastAsia="bg-BG"/>
        </w:rPr>
        <w:drawing>
          <wp:inline distT="0" distB="0" distL="0" distR="0" wp14:anchorId="6EA3DF8D" wp14:editId="7AA020D2">
            <wp:extent cx="5760085" cy="2647950"/>
            <wp:effectExtent l="0" t="0" r="12065" b="38100"/>
            <wp:docPr id="765101703"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1690D1E1" w14:textId="77777777" w:rsidR="00260C6D" w:rsidRPr="00E239B6" w:rsidRDefault="4812F9B2" w:rsidP="002C28BA">
      <w:pPr>
        <w:pStyle w:val="EcorysH5"/>
        <w:spacing w:before="120" w:after="120" w:line="240" w:lineRule="auto"/>
        <w:rPr>
          <w:rFonts w:ascii="Times New Roman" w:hAnsi="Times New Roman" w:cs="Times New Roman"/>
          <w:b/>
          <w:bCs/>
          <w:sz w:val="22"/>
          <w:szCs w:val="22"/>
          <w:lang w:val="bg-BG"/>
        </w:rPr>
      </w:pPr>
      <w:r w:rsidRPr="00E239B6">
        <w:rPr>
          <w:rFonts w:ascii="Times New Roman" w:hAnsi="Times New Roman" w:cs="Times New Roman"/>
          <w:b/>
          <w:bCs/>
          <w:sz w:val="22"/>
          <w:szCs w:val="22"/>
          <w:lang w:val="bg-BG"/>
        </w:rPr>
        <w:t xml:space="preserve">Етап 1: Определяне на ключовите заинтересовани страни </w:t>
      </w:r>
    </w:p>
    <w:p w14:paraId="347CCD16" w14:textId="01547A08" w:rsidR="001F5783"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Първият етап от анализа на заинтересованите страни включва идентифицирането на онези от тях, които играят ключова роля при планирането и реализацията на политиката </w:t>
      </w:r>
      <w:r w:rsidR="1A4C50B5" w:rsidRPr="00E239B6">
        <w:rPr>
          <w:rFonts w:ascii="Times New Roman" w:eastAsia="Times New Roman" w:hAnsi="Times New Roman" w:cs="Times New Roman"/>
        </w:rPr>
        <w:t>в обхвата на съответния стратегически документ</w:t>
      </w:r>
      <w:r w:rsidRPr="00E239B6">
        <w:rPr>
          <w:rFonts w:ascii="Times New Roman" w:eastAsia="Times New Roman" w:hAnsi="Times New Roman" w:cs="Times New Roman"/>
        </w:rPr>
        <w:t xml:space="preserve"> и чието участие в </w:t>
      </w:r>
      <w:r w:rsidR="1A4C50B5" w:rsidRPr="00E239B6">
        <w:rPr>
          <w:rFonts w:ascii="Times New Roman" w:eastAsia="Times New Roman" w:hAnsi="Times New Roman" w:cs="Times New Roman"/>
        </w:rPr>
        <w:t>неговото разработване, наблюдение</w:t>
      </w:r>
      <w:r w:rsidRPr="00E239B6">
        <w:rPr>
          <w:rFonts w:ascii="Times New Roman" w:eastAsia="Times New Roman" w:hAnsi="Times New Roman" w:cs="Times New Roman"/>
        </w:rPr>
        <w:t xml:space="preserve"> и оценка е наложително или желателно.</w:t>
      </w:r>
    </w:p>
    <w:p w14:paraId="544DDB05" w14:textId="345B0920" w:rsidR="001F5783" w:rsidRPr="00E239B6" w:rsidRDefault="00572736"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З</w:t>
      </w:r>
      <w:r w:rsidR="6C977B0A" w:rsidRPr="00E239B6">
        <w:rPr>
          <w:rFonts w:ascii="Times New Roman" w:eastAsia="Times New Roman" w:hAnsi="Times New Roman" w:cs="Times New Roman"/>
        </w:rPr>
        <w:t xml:space="preserve">а целите на този първи етап може да се въведе известно прецизиране на категориите лица, </w:t>
      </w:r>
      <w:r w:rsidR="1A4C50B5" w:rsidRPr="00E239B6">
        <w:rPr>
          <w:rFonts w:ascii="Times New Roman" w:eastAsia="Times New Roman" w:hAnsi="Times New Roman" w:cs="Times New Roman"/>
        </w:rPr>
        <w:t>включени</w:t>
      </w:r>
      <w:r w:rsidR="6C977B0A" w:rsidRPr="00E239B6">
        <w:rPr>
          <w:rFonts w:ascii="Times New Roman" w:eastAsia="Times New Roman" w:hAnsi="Times New Roman" w:cs="Times New Roman"/>
        </w:rPr>
        <w:t xml:space="preserve"> в група</w:t>
      </w:r>
      <w:r w:rsidRPr="00E239B6">
        <w:rPr>
          <w:rFonts w:ascii="Times New Roman" w:eastAsia="Times New Roman" w:hAnsi="Times New Roman" w:cs="Times New Roman"/>
        </w:rPr>
        <w:t>та на заинтересованите страни</w:t>
      </w:r>
      <w:r w:rsidR="6C977B0A" w:rsidRPr="00E239B6">
        <w:rPr>
          <w:rFonts w:ascii="Times New Roman" w:eastAsia="Times New Roman" w:hAnsi="Times New Roman" w:cs="Times New Roman"/>
        </w:rPr>
        <w:t>.</w:t>
      </w:r>
    </w:p>
    <w:p w14:paraId="4CD05D29" w14:textId="7A0FC655" w:rsidR="00260C6D" w:rsidRPr="00E239B6" w:rsidRDefault="6C977B0A"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От една страна, </w:t>
      </w:r>
      <w:r w:rsidR="00F6782A" w:rsidRPr="00E239B6">
        <w:rPr>
          <w:rFonts w:ascii="Times New Roman" w:eastAsia="Times New Roman" w:hAnsi="Times New Roman" w:cs="Times New Roman"/>
        </w:rPr>
        <w:t>заинтересовани страни</w:t>
      </w:r>
      <w:r w:rsidRPr="00E239B6">
        <w:rPr>
          <w:rFonts w:ascii="Times New Roman" w:eastAsia="Times New Roman" w:hAnsi="Times New Roman" w:cs="Times New Roman"/>
        </w:rPr>
        <w:t xml:space="preserve"> са субектите, които са директно повлияни и се явяват преките адресати на публичната политика в обхвата на съответния стратегически документ. Заинтересовани страни са </w:t>
      </w:r>
      <w:r w:rsidR="00A33AB7" w:rsidRPr="00E239B6">
        <w:rPr>
          <w:rFonts w:ascii="Times New Roman" w:eastAsia="Times New Roman" w:hAnsi="Times New Roman" w:cs="Times New Roman"/>
        </w:rPr>
        <w:t xml:space="preserve">и </w:t>
      </w:r>
      <w:r w:rsidR="00385448" w:rsidRPr="00E239B6">
        <w:rPr>
          <w:rFonts w:ascii="Times New Roman" w:eastAsia="Times New Roman" w:hAnsi="Times New Roman" w:cs="Times New Roman"/>
        </w:rPr>
        <w:t xml:space="preserve">гражданите, </w:t>
      </w:r>
      <w:r w:rsidR="00B9454E" w:rsidRPr="00E239B6">
        <w:rPr>
          <w:rFonts w:ascii="Times New Roman" w:eastAsia="Times New Roman" w:hAnsi="Times New Roman" w:cs="Times New Roman"/>
        </w:rPr>
        <w:t>стопанските субекти</w:t>
      </w:r>
      <w:r w:rsidRPr="00E239B6">
        <w:rPr>
          <w:rFonts w:ascii="Times New Roman" w:eastAsia="Times New Roman" w:hAnsi="Times New Roman" w:cs="Times New Roman"/>
        </w:rPr>
        <w:t>, общности, организации, публични органи и институции</w:t>
      </w:r>
      <w:r w:rsidR="00F6782A" w:rsidRPr="00E239B6">
        <w:rPr>
          <w:rFonts w:ascii="Times New Roman" w:eastAsia="Times New Roman" w:hAnsi="Times New Roman" w:cs="Times New Roman"/>
        </w:rPr>
        <w:t xml:space="preserve"> и др.</w:t>
      </w:r>
      <w:r w:rsidRPr="00E239B6">
        <w:rPr>
          <w:rFonts w:ascii="Times New Roman" w:eastAsia="Times New Roman" w:hAnsi="Times New Roman" w:cs="Times New Roman"/>
        </w:rPr>
        <w:t xml:space="preserve">, които без да са директно повлияни от политиката в обхвата на съответния стратегически документ, имат отношение към него и интерес от </w:t>
      </w:r>
      <w:r w:rsidR="00CD38F4" w:rsidRPr="00E239B6">
        <w:rPr>
          <w:rFonts w:ascii="Times New Roman" w:eastAsia="Times New Roman" w:hAnsi="Times New Roman" w:cs="Times New Roman"/>
        </w:rPr>
        <w:t>неговата реализация</w:t>
      </w:r>
      <w:r w:rsidRPr="00E239B6">
        <w:rPr>
          <w:rFonts w:ascii="Times New Roman" w:eastAsia="Times New Roman" w:hAnsi="Times New Roman" w:cs="Times New Roman"/>
        </w:rPr>
        <w:t>. В този контекст</w:t>
      </w:r>
      <w:r w:rsidR="00152C78" w:rsidRPr="00E239B6">
        <w:rPr>
          <w:rFonts w:ascii="Times New Roman" w:eastAsia="Times New Roman" w:hAnsi="Times New Roman" w:cs="Times New Roman"/>
        </w:rPr>
        <w:t>,</w:t>
      </w:r>
      <w:r w:rsidRPr="00E239B6">
        <w:rPr>
          <w:rFonts w:ascii="Times New Roman" w:eastAsia="Times New Roman" w:hAnsi="Times New Roman" w:cs="Times New Roman"/>
        </w:rPr>
        <w:t xml:space="preserve"> п</w:t>
      </w:r>
      <w:r w:rsidR="4812F9B2" w:rsidRPr="00E239B6">
        <w:rPr>
          <w:rFonts w:ascii="Times New Roman" w:eastAsia="Times New Roman" w:hAnsi="Times New Roman" w:cs="Times New Roman"/>
        </w:rPr>
        <w:t>равилното определяне на ключовите заинтересовани страни може да бъде подпомогнато от отговорите на следните въпроси:</w:t>
      </w:r>
    </w:p>
    <w:tbl>
      <w:tblPr>
        <w:tblStyle w:val="TableGrid"/>
        <w:tblW w:w="0" w:type="auto"/>
        <w:tblLayout w:type="fixed"/>
        <w:tblLook w:val="06A0" w:firstRow="1" w:lastRow="0" w:firstColumn="1" w:lastColumn="0" w:noHBand="1" w:noVBand="1"/>
      </w:tblPr>
      <w:tblGrid>
        <w:gridCol w:w="9060"/>
      </w:tblGrid>
      <w:tr w:rsidR="0BD7FEE8" w:rsidRPr="00E239B6" w14:paraId="56343956" w14:textId="77777777" w:rsidTr="00AE319D">
        <w:trPr>
          <w:trHeight w:val="300"/>
        </w:trPr>
        <w:tc>
          <w:tcPr>
            <w:tcW w:w="9060" w:type="dxa"/>
            <w:shd w:val="clear" w:color="auto" w:fill="F2F2F2" w:themeFill="background1" w:themeFillShade="F2"/>
          </w:tcPr>
          <w:p w14:paraId="01CC454B" w14:textId="7897018E" w:rsidR="0BD7FEE8" w:rsidRPr="00E239B6" w:rsidRDefault="00AE319D" w:rsidP="002C28BA">
            <w:pPr>
              <w:pStyle w:val="ListParagraph"/>
              <w:numPr>
                <w:ilvl w:val="0"/>
                <w:numId w:val="12"/>
              </w:numPr>
              <w:spacing w:before="120" w:after="120"/>
              <w:ind w:left="1723" w:hanging="1723"/>
              <w:jc w:val="both"/>
              <w:rPr>
                <w:rFonts w:ascii="Times New Roman" w:eastAsia="Times New Roman" w:hAnsi="Times New Roman" w:cs="Times New Roman"/>
              </w:rPr>
            </w:pPr>
            <w:r w:rsidRPr="00E239B6">
              <w:rPr>
                <w:rFonts w:ascii="Times New Roman" w:eastAsia="Times New Roman" w:hAnsi="Times New Roman" w:cs="Times New Roman"/>
                <w:noProof/>
                <w:lang w:eastAsia="bg-BG"/>
              </w:rPr>
              <w:drawing>
                <wp:anchor distT="0" distB="0" distL="114300" distR="114300" simplePos="0" relativeHeight="251661368" behindDoc="0" locked="0" layoutInCell="1" allowOverlap="1" wp14:anchorId="4FCC9813" wp14:editId="73F8493D">
                  <wp:simplePos x="0" y="0"/>
                  <wp:positionH relativeFrom="column">
                    <wp:posOffset>-56515</wp:posOffset>
                  </wp:positionH>
                  <wp:positionV relativeFrom="paragraph">
                    <wp:posOffset>76200</wp:posOffset>
                  </wp:positionV>
                  <wp:extent cx="914400" cy="914400"/>
                  <wp:effectExtent l="0" t="0" r="0" b="0"/>
                  <wp:wrapSquare wrapText="bothSides"/>
                  <wp:docPr id="4483592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14BC34BE" w:rsidRPr="00E239B6">
              <w:rPr>
                <w:rFonts w:ascii="Times New Roman" w:eastAsia="Times New Roman" w:hAnsi="Times New Roman" w:cs="Times New Roman"/>
              </w:rPr>
              <w:t xml:space="preserve">Кои са потенциалните </w:t>
            </w:r>
            <w:r w:rsidR="00B801D3" w:rsidRPr="00E239B6">
              <w:rPr>
                <w:rFonts w:ascii="Times New Roman" w:eastAsia="Times New Roman" w:hAnsi="Times New Roman" w:cs="Times New Roman"/>
              </w:rPr>
              <w:t>„</w:t>
            </w:r>
            <w:r w:rsidR="14BC34BE" w:rsidRPr="00E239B6">
              <w:rPr>
                <w:rFonts w:ascii="Times New Roman" w:eastAsia="Times New Roman" w:hAnsi="Times New Roman" w:cs="Times New Roman"/>
              </w:rPr>
              <w:t>облагодетелствани</w:t>
            </w:r>
            <w:r w:rsidR="00B801D3" w:rsidRPr="00E239B6">
              <w:rPr>
                <w:rFonts w:ascii="Times New Roman" w:eastAsia="Times New Roman" w:hAnsi="Times New Roman" w:cs="Times New Roman"/>
              </w:rPr>
              <w:t>“</w:t>
            </w:r>
            <w:r w:rsidR="14BC34BE" w:rsidRPr="00E239B6">
              <w:rPr>
                <w:rFonts w:ascii="Times New Roman" w:eastAsia="Times New Roman" w:hAnsi="Times New Roman" w:cs="Times New Roman"/>
              </w:rPr>
              <w:t xml:space="preserve"> страни (целеви групи) от реализацията на политиката в обхвата на стратегическия документ и </w:t>
            </w:r>
            <w:r w:rsidR="005B45A4" w:rsidRPr="00E239B6">
              <w:rPr>
                <w:rFonts w:ascii="Times New Roman" w:eastAsia="Times New Roman" w:hAnsi="Times New Roman" w:cs="Times New Roman"/>
              </w:rPr>
              <w:t>върху кои</w:t>
            </w:r>
            <w:r w:rsidR="14BC34BE" w:rsidRPr="00E239B6">
              <w:rPr>
                <w:rFonts w:ascii="Times New Roman" w:eastAsia="Times New Roman" w:hAnsi="Times New Roman" w:cs="Times New Roman"/>
              </w:rPr>
              <w:t xml:space="preserve"> може да </w:t>
            </w:r>
            <w:r w:rsidR="005B45A4" w:rsidRPr="00E239B6">
              <w:rPr>
                <w:rFonts w:ascii="Times New Roman" w:eastAsia="Times New Roman" w:hAnsi="Times New Roman" w:cs="Times New Roman"/>
              </w:rPr>
              <w:t>има</w:t>
            </w:r>
            <w:r w:rsidR="14BC34BE" w:rsidRPr="00E239B6">
              <w:rPr>
                <w:rFonts w:ascii="Times New Roman" w:eastAsia="Times New Roman" w:hAnsi="Times New Roman" w:cs="Times New Roman"/>
              </w:rPr>
              <w:t xml:space="preserve"> неблагоприятни въздействия? </w:t>
            </w:r>
          </w:p>
          <w:p w14:paraId="46872847" w14:textId="6AB1DFE5" w:rsidR="0BD7FEE8" w:rsidRPr="00E239B6" w:rsidRDefault="14BC34BE" w:rsidP="002C28BA">
            <w:pPr>
              <w:pStyle w:val="ListParagraph"/>
              <w:numPr>
                <w:ilvl w:val="0"/>
                <w:numId w:val="12"/>
              </w:numPr>
              <w:spacing w:before="120" w:after="120"/>
              <w:ind w:left="1723" w:hanging="1723"/>
              <w:jc w:val="both"/>
              <w:rPr>
                <w:rFonts w:ascii="Times New Roman" w:eastAsia="Times New Roman" w:hAnsi="Times New Roman" w:cs="Times New Roman"/>
              </w:rPr>
            </w:pPr>
            <w:r w:rsidRPr="00E239B6">
              <w:rPr>
                <w:rFonts w:ascii="Times New Roman" w:eastAsia="Times New Roman" w:hAnsi="Times New Roman" w:cs="Times New Roman"/>
              </w:rPr>
              <w:t xml:space="preserve">Кои са уязвимите групи? </w:t>
            </w:r>
          </w:p>
          <w:p w14:paraId="70E631EF" w14:textId="32C24D0B" w:rsidR="0BD7FEE8" w:rsidRPr="00E239B6" w:rsidRDefault="14BC34BE" w:rsidP="002C28BA">
            <w:pPr>
              <w:pStyle w:val="ListParagraph"/>
              <w:numPr>
                <w:ilvl w:val="0"/>
                <w:numId w:val="12"/>
              </w:numPr>
              <w:spacing w:before="120" w:after="120"/>
              <w:ind w:left="1723" w:hanging="1723"/>
              <w:jc w:val="both"/>
              <w:rPr>
                <w:rFonts w:ascii="Times New Roman" w:eastAsia="Times New Roman" w:hAnsi="Times New Roman" w:cs="Times New Roman"/>
              </w:rPr>
            </w:pPr>
            <w:r w:rsidRPr="00E239B6">
              <w:rPr>
                <w:rFonts w:ascii="Times New Roman" w:eastAsia="Times New Roman" w:hAnsi="Times New Roman" w:cs="Times New Roman"/>
              </w:rPr>
              <w:t xml:space="preserve">Кои са потенциалните поддръжници и противници на политиката в обхвата на стратегическия документ? </w:t>
            </w:r>
          </w:p>
          <w:p w14:paraId="63BCDF58" w14:textId="36CEEE16" w:rsidR="0BD7FEE8" w:rsidRPr="00E239B6" w:rsidRDefault="14BC34BE" w:rsidP="002C28BA">
            <w:pPr>
              <w:pStyle w:val="ListParagraph"/>
              <w:numPr>
                <w:ilvl w:val="0"/>
                <w:numId w:val="12"/>
              </w:numPr>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Какви са взаимоотношенията между заинтересованите страни?</w:t>
            </w:r>
          </w:p>
        </w:tc>
      </w:tr>
    </w:tbl>
    <w:p w14:paraId="5B113003" w14:textId="3DED0DF5"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Идентифицирането на заинтересованите страни може най-лесно да се осъществи чрез съставяне на подробен списък, включващ основните публични институции, частни и граждански организации, обществени групи и индивиди, върху които </w:t>
      </w:r>
      <w:r w:rsidR="6BA4753B" w:rsidRPr="00E239B6">
        <w:rPr>
          <w:rFonts w:ascii="Times New Roman" w:eastAsia="Times New Roman" w:hAnsi="Times New Roman" w:cs="Times New Roman"/>
        </w:rPr>
        <w:t>евентуалните интервенции</w:t>
      </w:r>
      <w:r w:rsidRPr="00E239B6">
        <w:rPr>
          <w:rFonts w:ascii="Times New Roman" w:eastAsia="Times New Roman" w:hAnsi="Times New Roman" w:cs="Times New Roman"/>
        </w:rPr>
        <w:t xml:space="preserve"> </w:t>
      </w:r>
      <w:r w:rsidR="6BA4753B" w:rsidRPr="00E239B6">
        <w:rPr>
          <w:rFonts w:ascii="Times New Roman" w:eastAsia="Times New Roman" w:hAnsi="Times New Roman" w:cs="Times New Roman"/>
        </w:rPr>
        <w:t xml:space="preserve">в обхвата на стратегическия документ </w:t>
      </w:r>
      <w:r w:rsidRPr="00E239B6">
        <w:rPr>
          <w:rFonts w:ascii="Times New Roman" w:eastAsia="Times New Roman" w:hAnsi="Times New Roman" w:cs="Times New Roman"/>
        </w:rPr>
        <w:t>могат да окажат влияние</w:t>
      </w:r>
      <w:r w:rsidR="6BA4753B" w:rsidRPr="00E239B6">
        <w:rPr>
          <w:rFonts w:ascii="Times New Roman" w:eastAsia="Times New Roman" w:hAnsi="Times New Roman" w:cs="Times New Roman"/>
        </w:rPr>
        <w:t xml:space="preserve"> или които могат да въздействат върху съответната политика</w:t>
      </w:r>
      <w:r w:rsidRPr="00E239B6">
        <w:rPr>
          <w:rFonts w:ascii="Times New Roman" w:eastAsia="Times New Roman" w:hAnsi="Times New Roman" w:cs="Times New Roman"/>
        </w:rPr>
        <w:t>. Съставеният списък следва да послужи като първоначална информация за разработване на матрицата за анализа на заинтересованите страни.</w:t>
      </w:r>
    </w:p>
    <w:p w14:paraId="3D6BCF37" w14:textId="64F3206E"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Съществено за този етап е не само да се определят ключовите заинтересовани институции, организации, бизнеси и социални групи, но и да се уточни кои от тях имат първичен и вторичен интерес</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 xml:space="preserve">от разработваната политика, както и да се определят техните конкретни интереси. Първично заинтересовани са тези лица и организации, които имат пряка полза от изпълнението на </w:t>
      </w:r>
      <w:r w:rsidR="6BA4753B" w:rsidRPr="00E239B6">
        <w:rPr>
          <w:rFonts w:ascii="Times New Roman" w:eastAsia="Times New Roman" w:hAnsi="Times New Roman" w:cs="Times New Roman"/>
        </w:rPr>
        <w:t>политиката/стратегическия документ</w:t>
      </w:r>
      <w:r w:rsidRPr="00E239B6">
        <w:rPr>
          <w:rFonts w:ascii="Times New Roman" w:eastAsia="Times New Roman" w:hAnsi="Times New Roman" w:cs="Times New Roman"/>
        </w:rPr>
        <w:t xml:space="preserve"> или понасят преки вреди. На свой ред </w:t>
      </w:r>
      <w:r w:rsidRPr="00E239B6">
        <w:rPr>
          <w:rFonts w:ascii="Times New Roman" w:eastAsia="Times New Roman" w:hAnsi="Times New Roman" w:cs="Times New Roman"/>
        </w:rPr>
        <w:lastRenderedPageBreak/>
        <w:t xml:space="preserve">вторично заинтересовани са тези институции, организации и обществени групи, които макар и да не са пряко повлияни от </w:t>
      </w:r>
      <w:r w:rsidR="6BA4753B" w:rsidRPr="00E239B6">
        <w:rPr>
          <w:rFonts w:ascii="Times New Roman" w:eastAsia="Times New Roman" w:hAnsi="Times New Roman" w:cs="Times New Roman"/>
        </w:rPr>
        <w:t>политиката/стратегическия документ</w:t>
      </w:r>
      <w:r w:rsidRPr="00E239B6">
        <w:rPr>
          <w:rFonts w:ascii="Times New Roman" w:eastAsia="Times New Roman" w:hAnsi="Times New Roman" w:cs="Times New Roman"/>
        </w:rPr>
        <w:t>, тя</w:t>
      </w:r>
      <w:r w:rsidR="00462384" w:rsidRPr="00E239B6">
        <w:rPr>
          <w:rFonts w:ascii="Times New Roman" w:eastAsia="Times New Roman" w:hAnsi="Times New Roman" w:cs="Times New Roman"/>
        </w:rPr>
        <w:t>/той</w:t>
      </w:r>
      <w:r w:rsidRPr="00E239B6">
        <w:rPr>
          <w:rFonts w:ascii="Times New Roman" w:eastAsia="Times New Roman" w:hAnsi="Times New Roman" w:cs="Times New Roman"/>
        </w:rPr>
        <w:t xml:space="preserve"> има косвено отношение към тяхната дейност и интереси</w:t>
      </w:r>
      <w:r w:rsidR="00BD2BBA" w:rsidRPr="00E239B6">
        <w:rPr>
          <w:rFonts w:ascii="Times New Roman" w:eastAsia="Times New Roman" w:hAnsi="Times New Roman" w:cs="Times New Roman"/>
          <w:lang w:val="en-US"/>
        </w:rPr>
        <w:t xml:space="preserve"> </w:t>
      </w:r>
      <w:r w:rsidRPr="00E239B6">
        <w:rPr>
          <w:rFonts w:ascii="Times New Roman" w:eastAsia="Times New Roman" w:hAnsi="Times New Roman" w:cs="Times New Roman"/>
        </w:rPr>
        <w:t xml:space="preserve">или към контактите им с пряко засегнати страни. </w:t>
      </w:r>
    </w:p>
    <w:p w14:paraId="6BF93636" w14:textId="3AE64AC8" w:rsidR="00260C6D" w:rsidRPr="00E239B6" w:rsidRDefault="4812F9B2" w:rsidP="002C28BA">
      <w:pPr>
        <w:pStyle w:val="EcorysH5"/>
        <w:spacing w:before="120" w:after="120" w:line="240" w:lineRule="auto"/>
        <w:jc w:val="both"/>
        <w:rPr>
          <w:rFonts w:ascii="Times New Roman" w:hAnsi="Times New Roman" w:cs="Times New Roman"/>
          <w:b/>
          <w:bCs/>
          <w:sz w:val="22"/>
          <w:szCs w:val="22"/>
          <w:lang w:val="bg-BG"/>
        </w:rPr>
      </w:pPr>
      <w:r w:rsidRPr="00E239B6">
        <w:rPr>
          <w:rFonts w:ascii="Times New Roman" w:hAnsi="Times New Roman" w:cs="Times New Roman"/>
          <w:b/>
          <w:bCs/>
          <w:sz w:val="22"/>
          <w:szCs w:val="22"/>
          <w:lang w:val="bg-BG"/>
        </w:rPr>
        <w:t xml:space="preserve">Етап 2: Оценка на интересите на заинтересованите страни и потенциалното въздействие на </w:t>
      </w:r>
      <w:r w:rsidR="6BA4753B" w:rsidRPr="00E239B6">
        <w:rPr>
          <w:rFonts w:ascii="Times New Roman" w:hAnsi="Times New Roman" w:cs="Times New Roman"/>
          <w:b/>
          <w:bCs/>
          <w:sz w:val="22"/>
          <w:szCs w:val="22"/>
          <w:lang w:val="bg-BG"/>
        </w:rPr>
        <w:t>политиката/стратегическия документ</w:t>
      </w:r>
      <w:r w:rsidRPr="00E239B6">
        <w:rPr>
          <w:rFonts w:ascii="Times New Roman" w:hAnsi="Times New Roman" w:cs="Times New Roman"/>
          <w:b/>
          <w:bCs/>
          <w:sz w:val="22"/>
          <w:szCs w:val="22"/>
          <w:lang w:val="bg-BG"/>
        </w:rPr>
        <w:t xml:space="preserve"> върху тях</w:t>
      </w:r>
    </w:p>
    <w:p w14:paraId="52A1AF86" w14:textId="7D677512"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В рамките на този втори етап се анализират възможните последствия от реализацията на </w:t>
      </w:r>
      <w:r w:rsidR="6BA4753B" w:rsidRPr="00E239B6">
        <w:rPr>
          <w:rFonts w:ascii="Times New Roman" w:eastAsia="Times New Roman" w:hAnsi="Times New Roman" w:cs="Times New Roman"/>
        </w:rPr>
        <w:t>политиката/стратегическия документ</w:t>
      </w:r>
      <w:r w:rsidRPr="00E239B6">
        <w:rPr>
          <w:rFonts w:ascii="Times New Roman" w:eastAsia="Times New Roman" w:hAnsi="Times New Roman" w:cs="Times New Roman"/>
        </w:rPr>
        <w:t>, както и потенциално</w:t>
      </w:r>
      <w:r w:rsidR="00130F79" w:rsidRPr="00E239B6">
        <w:rPr>
          <w:rFonts w:ascii="Times New Roman" w:eastAsia="Times New Roman" w:hAnsi="Times New Roman" w:cs="Times New Roman"/>
        </w:rPr>
        <w:t>то</w:t>
      </w:r>
      <w:r w:rsidRPr="00E239B6">
        <w:rPr>
          <w:rFonts w:ascii="Times New Roman" w:eastAsia="Times New Roman" w:hAnsi="Times New Roman" w:cs="Times New Roman"/>
        </w:rPr>
        <w:t xml:space="preserve"> въздействие върху интереси</w:t>
      </w:r>
      <w:r w:rsidR="00130F79" w:rsidRPr="00E239B6">
        <w:rPr>
          <w:rFonts w:ascii="Times New Roman" w:eastAsia="Times New Roman" w:hAnsi="Times New Roman" w:cs="Times New Roman"/>
        </w:rPr>
        <w:t>те на заинтересованите страни</w:t>
      </w:r>
      <w:r w:rsidRPr="00E239B6">
        <w:rPr>
          <w:rFonts w:ascii="Times New Roman" w:eastAsia="Times New Roman" w:hAnsi="Times New Roman" w:cs="Times New Roman"/>
        </w:rPr>
        <w:t xml:space="preserve">. Някои от интересите на заинтересованите страни са по-трудно забележими и не е лесно да бъдат прецизно определени. Това важи най-вече в случаите, при които интересите са „скрити“, многостранни или противоречат на първоначално заявените от страните цели и намерения. </w:t>
      </w:r>
    </w:p>
    <w:p w14:paraId="1FD795E7" w14:textId="77777777"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Правилното определяне на интересите на ключовите засегнати страни може да бъде подпомогнато от задаването на следните уточняващи въпроси: </w:t>
      </w:r>
    </w:p>
    <w:p w14:paraId="2C9E79D0" w14:textId="3191062E" w:rsidR="00260C6D" w:rsidRPr="00E239B6" w:rsidRDefault="4812F9B2"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Какви са конкретните очаквания на заинтересованите страни от реализацията на политиката?</w:t>
      </w:r>
    </w:p>
    <w:p w14:paraId="56B3F18F" w14:textId="77777777" w:rsidR="00260C6D" w:rsidRPr="00E239B6" w:rsidRDefault="4812F9B2"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Какви са възможните ползи или вреди за заинтересованите страни?</w:t>
      </w:r>
    </w:p>
    <w:p w14:paraId="5046E259" w14:textId="77DC35FC" w:rsidR="00260C6D" w:rsidRPr="00E239B6" w:rsidRDefault="4812F9B2"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 xml:space="preserve">Какви ресурси са в състояние или биха искали да мобилизират заинтересованите страни в подкрепа или противодействие на осъществяването на </w:t>
      </w:r>
      <w:r w:rsidR="6BA4753B" w:rsidRPr="00E239B6">
        <w:rPr>
          <w:rFonts w:ascii="Times New Roman" w:eastAsia="Times New Roman" w:hAnsi="Times New Roman" w:cs="Times New Roman"/>
        </w:rPr>
        <w:t>политиката/стратегическия документ</w:t>
      </w:r>
      <w:r w:rsidRPr="00E239B6">
        <w:rPr>
          <w:rFonts w:ascii="Times New Roman" w:eastAsia="Times New Roman" w:hAnsi="Times New Roman" w:cs="Times New Roman"/>
        </w:rPr>
        <w:t>?</w:t>
      </w:r>
    </w:p>
    <w:p w14:paraId="4A6663A5" w14:textId="62A8CF28" w:rsidR="00260C6D" w:rsidRPr="00E239B6" w:rsidRDefault="4812F9B2"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 xml:space="preserve">Кои от интересите на заинтересованите страни противоречат на целите на </w:t>
      </w:r>
      <w:r w:rsidR="6BA4753B" w:rsidRPr="00E239B6">
        <w:rPr>
          <w:rFonts w:ascii="Times New Roman" w:eastAsia="Times New Roman" w:hAnsi="Times New Roman" w:cs="Times New Roman"/>
        </w:rPr>
        <w:t>политиката/стратегическия документ</w:t>
      </w:r>
      <w:r w:rsidRPr="00E239B6">
        <w:rPr>
          <w:rFonts w:ascii="Times New Roman" w:eastAsia="Times New Roman" w:hAnsi="Times New Roman" w:cs="Times New Roman"/>
        </w:rPr>
        <w:t>?</w:t>
      </w:r>
    </w:p>
    <w:p w14:paraId="55099FAF" w14:textId="2F283958"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 някои случаи и спрямо някои заинтересовани институции и организации</w:t>
      </w:r>
      <w:r w:rsidR="00F338CA" w:rsidRPr="00E239B6">
        <w:rPr>
          <w:rFonts w:ascii="Times New Roman" w:eastAsia="Times New Roman" w:hAnsi="Times New Roman" w:cs="Times New Roman"/>
        </w:rPr>
        <w:t>,</w:t>
      </w:r>
      <w:r w:rsidRPr="00E239B6">
        <w:rPr>
          <w:rFonts w:ascii="Times New Roman" w:eastAsia="Times New Roman" w:hAnsi="Times New Roman" w:cs="Times New Roman"/>
        </w:rPr>
        <w:t xml:space="preserve"> отговорите на тези въпроси могат да бъдат получени и чрез анализ на документи или събиране на друга аналитична информация. Оценката на интересите на други засегнати страни – неформални групи, местни общности или потенциални губещи, често изисква провеждане на някаква форма на консултации с тези лица и групи. С помощта на събраната информация може да се прецени обективно да каква степен планираната политика</w:t>
      </w:r>
      <w:r w:rsidR="007048FD" w:rsidRPr="00E239B6">
        <w:rPr>
          <w:rFonts w:ascii="Times New Roman" w:eastAsia="Times New Roman" w:hAnsi="Times New Roman" w:cs="Times New Roman"/>
        </w:rPr>
        <w:t>/стратегически документ</w:t>
      </w:r>
      <w:r w:rsidRPr="00E239B6">
        <w:rPr>
          <w:rFonts w:ascii="Times New Roman" w:eastAsia="Times New Roman" w:hAnsi="Times New Roman" w:cs="Times New Roman"/>
        </w:rPr>
        <w:t xml:space="preserve"> е в състояние да повлияе (положително или отрицателно) върху техните интереси, като информацията може да се обобщи и включи в рамките на матриците за анализ на заинтересованите страни.</w:t>
      </w:r>
    </w:p>
    <w:p w14:paraId="6D3FE83E" w14:textId="77777777" w:rsidR="00260C6D" w:rsidRPr="00E239B6" w:rsidRDefault="4812F9B2" w:rsidP="002C28BA">
      <w:pPr>
        <w:pStyle w:val="EcorysH5"/>
        <w:spacing w:before="120" w:after="120" w:line="240" w:lineRule="auto"/>
        <w:jc w:val="both"/>
        <w:rPr>
          <w:rFonts w:ascii="Times New Roman" w:hAnsi="Times New Roman" w:cs="Times New Roman"/>
          <w:lang w:val="bg-BG"/>
        </w:rPr>
      </w:pPr>
      <w:r w:rsidRPr="00E239B6">
        <w:rPr>
          <w:rFonts w:ascii="Times New Roman" w:hAnsi="Times New Roman" w:cs="Times New Roman"/>
          <w:b/>
          <w:bCs/>
          <w:sz w:val="22"/>
          <w:szCs w:val="22"/>
          <w:lang w:val="bg-BG"/>
        </w:rPr>
        <w:t>Етап 3: Преценка на значимостта и степента на влияние на заинтересованите страни</w:t>
      </w:r>
    </w:p>
    <w:p w14:paraId="47BD9366" w14:textId="0AAAB19C"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На този трети етап от процеса на анализ </w:t>
      </w:r>
      <w:r w:rsidR="00FF5F1A" w:rsidRPr="00E239B6">
        <w:rPr>
          <w:rFonts w:ascii="Times New Roman" w:eastAsia="Times New Roman" w:hAnsi="Times New Roman" w:cs="Times New Roman"/>
        </w:rPr>
        <w:t xml:space="preserve">на заинтересованите страни </w:t>
      </w:r>
      <w:r w:rsidRPr="00E239B6">
        <w:rPr>
          <w:rFonts w:ascii="Times New Roman" w:eastAsia="Times New Roman" w:hAnsi="Times New Roman" w:cs="Times New Roman"/>
        </w:rPr>
        <w:t xml:space="preserve">се оценяват </w:t>
      </w:r>
      <w:r w:rsidRPr="00E239B6">
        <w:rPr>
          <w:rFonts w:ascii="Times New Roman" w:eastAsia="Times New Roman" w:hAnsi="Times New Roman" w:cs="Times New Roman"/>
          <w:b/>
          <w:bCs/>
        </w:rPr>
        <w:t>влиянието</w:t>
      </w:r>
      <w:r w:rsidRPr="00E239B6">
        <w:rPr>
          <w:rFonts w:ascii="Times New Roman" w:eastAsia="Times New Roman" w:hAnsi="Times New Roman" w:cs="Times New Roman"/>
        </w:rPr>
        <w:t xml:space="preserve"> на различните заинтересовани страни и </w:t>
      </w:r>
      <w:r w:rsidRPr="00E239B6">
        <w:rPr>
          <w:rFonts w:ascii="Times New Roman" w:eastAsia="Times New Roman" w:hAnsi="Times New Roman" w:cs="Times New Roman"/>
          <w:b/>
          <w:bCs/>
        </w:rPr>
        <w:t>значението</w:t>
      </w:r>
      <w:r w:rsidRPr="00E239B6">
        <w:rPr>
          <w:rFonts w:ascii="Times New Roman" w:eastAsia="Times New Roman" w:hAnsi="Times New Roman" w:cs="Times New Roman"/>
        </w:rPr>
        <w:t xml:space="preserve"> на разглежданата политика</w:t>
      </w:r>
      <w:r w:rsidR="0497051B" w:rsidRPr="00E239B6">
        <w:rPr>
          <w:rFonts w:ascii="Times New Roman" w:eastAsia="Times New Roman" w:hAnsi="Times New Roman" w:cs="Times New Roman"/>
        </w:rPr>
        <w:t>/стратегически документ</w:t>
      </w:r>
      <w:r w:rsidRPr="00E239B6">
        <w:rPr>
          <w:rFonts w:ascii="Times New Roman" w:eastAsia="Times New Roman" w:hAnsi="Times New Roman" w:cs="Times New Roman"/>
        </w:rPr>
        <w:t xml:space="preserve"> върху тях, като се преценяват следните ключови характеристики на страните:</w:t>
      </w:r>
    </w:p>
    <w:p w14:paraId="4ECC9A14" w14:textId="476F1584" w:rsidR="00260C6D" w:rsidRPr="00E239B6" w:rsidRDefault="00055525"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в</w:t>
      </w:r>
      <w:r w:rsidR="4812F9B2" w:rsidRPr="00E239B6">
        <w:rPr>
          <w:rFonts w:ascii="Times New Roman" w:eastAsia="Times New Roman" w:hAnsi="Times New Roman" w:cs="Times New Roman"/>
        </w:rPr>
        <w:t>ласт и статус (политически, икономически и социален);</w:t>
      </w:r>
    </w:p>
    <w:p w14:paraId="1A3FCBEE" w14:textId="138A0D07" w:rsidR="00260C6D" w:rsidRPr="00E239B6" w:rsidRDefault="00055525"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с</w:t>
      </w:r>
      <w:r w:rsidR="4812F9B2" w:rsidRPr="00E239B6">
        <w:rPr>
          <w:rFonts w:ascii="Times New Roman" w:eastAsia="Times New Roman" w:hAnsi="Times New Roman" w:cs="Times New Roman"/>
        </w:rPr>
        <w:t>тепен на контрол над стратегически ресурси;</w:t>
      </w:r>
    </w:p>
    <w:p w14:paraId="1C7F3B0F" w14:textId="322290FF" w:rsidR="00260C6D" w:rsidRPr="00E239B6" w:rsidRDefault="00055525"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н</w:t>
      </w:r>
      <w:r w:rsidR="4812F9B2" w:rsidRPr="00E239B6">
        <w:rPr>
          <w:rFonts w:ascii="Times New Roman" w:eastAsia="Times New Roman" w:hAnsi="Times New Roman" w:cs="Times New Roman"/>
        </w:rPr>
        <w:t>еформално влияние;</w:t>
      </w:r>
    </w:p>
    <w:p w14:paraId="580980DF" w14:textId="73215D1A" w:rsidR="00260C6D" w:rsidRPr="00E239B6" w:rsidRDefault="00055525"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н</w:t>
      </w:r>
      <w:r w:rsidR="4812F9B2" w:rsidRPr="00E239B6">
        <w:rPr>
          <w:rFonts w:ascii="Times New Roman" w:eastAsia="Times New Roman" w:hAnsi="Times New Roman" w:cs="Times New Roman"/>
        </w:rPr>
        <w:t>иво на организираност;</w:t>
      </w:r>
    </w:p>
    <w:p w14:paraId="7FA1BD5B" w14:textId="61FD9FCF" w:rsidR="00260C6D" w:rsidRPr="00E239B6" w:rsidRDefault="00055525"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в</w:t>
      </w:r>
      <w:r w:rsidR="4812F9B2" w:rsidRPr="00E239B6">
        <w:rPr>
          <w:rFonts w:ascii="Times New Roman" w:eastAsia="Times New Roman" w:hAnsi="Times New Roman" w:cs="Times New Roman"/>
        </w:rPr>
        <w:t>ластови взаимоотношения с други заинтересовани страни;</w:t>
      </w:r>
    </w:p>
    <w:p w14:paraId="7AEA3DCC" w14:textId="0D7659DD" w:rsidR="00260C6D" w:rsidRPr="00E239B6" w:rsidRDefault="00055525"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з</w:t>
      </w:r>
      <w:r w:rsidR="4812F9B2" w:rsidRPr="00E239B6">
        <w:rPr>
          <w:rFonts w:ascii="Times New Roman" w:eastAsia="Times New Roman" w:hAnsi="Times New Roman" w:cs="Times New Roman"/>
        </w:rPr>
        <w:t xml:space="preserve">начение за успеха </w:t>
      </w:r>
      <w:r w:rsidR="009A6F5F" w:rsidRPr="00E239B6">
        <w:rPr>
          <w:rFonts w:ascii="Times New Roman" w:eastAsia="Times New Roman" w:hAnsi="Times New Roman" w:cs="Times New Roman"/>
        </w:rPr>
        <w:t>на</w:t>
      </w:r>
      <w:r w:rsidR="4812F9B2" w:rsidRPr="00E239B6">
        <w:rPr>
          <w:rFonts w:ascii="Times New Roman" w:eastAsia="Times New Roman" w:hAnsi="Times New Roman" w:cs="Times New Roman"/>
        </w:rPr>
        <w:t xml:space="preserve"> </w:t>
      </w:r>
      <w:r w:rsidR="6BA4753B" w:rsidRPr="00E239B6">
        <w:rPr>
          <w:rFonts w:ascii="Times New Roman" w:eastAsia="Times New Roman" w:hAnsi="Times New Roman" w:cs="Times New Roman"/>
        </w:rPr>
        <w:t>политиката/стратегическия документ</w:t>
      </w:r>
      <w:r w:rsidRPr="00E239B6">
        <w:rPr>
          <w:rFonts w:ascii="Times New Roman" w:eastAsia="Times New Roman" w:hAnsi="Times New Roman" w:cs="Times New Roman"/>
        </w:rPr>
        <w:t>.</w:t>
      </w:r>
      <w:r w:rsidR="4812F9B2" w:rsidRPr="00E239B6">
        <w:rPr>
          <w:rFonts w:ascii="Times New Roman" w:eastAsia="Times New Roman" w:hAnsi="Times New Roman" w:cs="Times New Roman"/>
        </w:rPr>
        <w:t xml:space="preserve"> </w:t>
      </w:r>
    </w:p>
    <w:p w14:paraId="0751B120" w14:textId="7783C957"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bCs/>
        </w:rPr>
        <w:t>Влиянието</w:t>
      </w:r>
      <w:r w:rsidRPr="00E239B6">
        <w:rPr>
          <w:rFonts w:ascii="Times New Roman" w:eastAsia="Times New Roman" w:hAnsi="Times New Roman" w:cs="Times New Roman"/>
        </w:rPr>
        <w:t xml:space="preserve"> се определя като степента, в която заинтересованите страни са в състояние да въздействат върху </w:t>
      </w:r>
      <w:r w:rsidR="00BE7D8B" w:rsidRPr="00E239B6">
        <w:rPr>
          <w:rFonts w:ascii="Times New Roman" w:eastAsia="Times New Roman" w:hAnsi="Times New Roman" w:cs="Times New Roman"/>
        </w:rPr>
        <w:t xml:space="preserve">разработването, </w:t>
      </w:r>
      <w:r w:rsidRPr="00E239B6">
        <w:rPr>
          <w:rFonts w:ascii="Times New Roman" w:eastAsia="Times New Roman" w:hAnsi="Times New Roman" w:cs="Times New Roman"/>
        </w:rPr>
        <w:t xml:space="preserve">осъществяването и резултатите от политиката. То може да бъде упражнено по два начина – чрез пряк контрол върху процеса на вземане на решения или чрез оказване на подкрепа или противодействие (явно или скрито) при </w:t>
      </w:r>
      <w:r w:rsidR="00BE7D8B" w:rsidRPr="00E239B6">
        <w:rPr>
          <w:rFonts w:ascii="Times New Roman" w:eastAsia="Times New Roman" w:hAnsi="Times New Roman" w:cs="Times New Roman"/>
        </w:rPr>
        <w:t xml:space="preserve">разработването и </w:t>
      </w:r>
      <w:r w:rsidRPr="00E239B6">
        <w:rPr>
          <w:rFonts w:ascii="Times New Roman" w:eastAsia="Times New Roman" w:hAnsi="Times New Roman" w:cs="Times New Roman"/>
        </w:rPr>
        <w:t xml:space="preserve">осъществяването на </w:t>
      </w:r>
      <w:r w:rsidR="6BA4753B" w:rsidRPr="00E239B6">
        <w:rPr>
          <w:rFonts w:ascii="Times New Roman" w:eastAsia="Times New Roman" w:hAnsi="Times New Roman" w:cs="Times New Roman"/>
        </w:rPr>
        <w:t>политиката/стратегическия документ</w:t>
      </w:r>
      <w:r w:rsidRPr="00E239B6">
        <w:rPr>
          <w:rFonts w:ascii="Times New Roman" w:eastAsia="Times New Roman" w:hAnsi="Times New Roman" w:cs="Times New Roman"/>
        </w:rPr>
        <w:t>. Упражняването на влияние мо</w:t>
      </w:r>
      <w:r w:rsidR="00BE7D8B" w:rsidRPr="00E239B6">
        <w:rPr>
          <w:rFonts w:ascii="Times New Roman" w:eastAsia="Times New Roman" w:hAnsi="Times New Roman" w:cs="Times New Roman"/>
        </w:rPr>
        <w:t>же</w:t>
      </w:r>
      <w:r w:rsidRPr="00E239B6">
        <w:rPr>
          <w:rFonts w:ascii="Times New Roman" w:eastAsia="Times New Roman" w:hAnsi="Times New Roman" w:cs="Times New Roman"/>
        </w:rPr>
        <w:t xml:space="preserve"> да произтича както от официална власт или статут на заинтересованата страна, така и от неформалното или неофициално влияние, което тя може да притежава.</w:t>
      </w:r>
    </w:p>
    <w:p w14:paraId="6404CF65" w14:textId="1351BE5E"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bCs/>
        </w:rPr>
        <w:t xml:space="preserve">Значението </w:t>
      </w:r>
      <w:r w:rsidRPr="00E239B6">
        <w:rPr>
          <w:rFonts w:ascii="Times New Roman" w:eastAsia="Times New Roman" w:hAnsi="Times New Roman" w:cs="Times New Roman"/>
        </w:rPr>
        <w:t xml:space="preserve">е свързано със степента, в която постигането на целите на политиката </w:t>
      </w:r>
      <w:r w:rsidR="00AB6F75" w:rsidRPr="00E239B6">
        <w:rPr>
          <w:rFonts w:ascii="Times New Roman" w:eastAsia="Times New Roman" w:hAnsi="Times New Roman" w:cs="Times New Roman"/>
        </w:rPr>
        <w:t>зависи</w:t>
      </w:r>
      <w:r w:rsidRPr="00E239B6">
        <w:rPr>
          <w:rFonts w:ascii="Times New Roman" w:eastAsia="Times New Roman" w:hAnsi="Times New Roman" w:cs="Times New Roman"/>
        </w:rPr>
        <w:t xml:space="preserve"> от активното участие на дадена заинтересована страна. По принцип</w:t>
      </w:r>
      <w:r w:rsidR="00F338CA" w:rsidRPr="00E239B6">
        <w:rPr>
          <w:rFonts w:ascii="Times New Roman" w:eastAsia="Times New Roman" w:hAnsi="Times New Roman" w:cs="Times New Roman"/>
        </w:rPr>
        <w:t>,</w:t>
      </w:r>
      <w:r w:rsidRPr="00E239B6">
        <w:rPr>
          <w:rFonts w:ascii="Times New Roman" w:eastAsia="Times New Roman" w:hAnsi="Times New Roman" w:cs="Times New Roman"/>
        </w:rPr>
        <w:t xml:space="preserve"> ключовите заинтересовани страни са тези, към </w:t>
      </w:r>
      <w:r w:rsidR="00AB6F75" w:rsidRPr="00E239B6">
        <w:rPr>
          <w:rFonts w:ascii="Times New Roman" w:eastAsia="Times New Roman" w:hAnsi="Times New Roman" w:cs="Times New Roman"/>
        </w:rPr>
        <w:t>„</w:t>
      </w:r>
      <w:r w:rsidRPr="00E239B6">
        <w:rPr>
          <w:rFonts w:ascii="Times New Roman" w:eastAsia="Times New Roman" w:hAnsi="Times New Roman" w:cs="Times New Roman"/>
        </w:rPr>
        <w:t>задоволяването на чиито потребности</w:t>
      </w:r>
      <w:r w:rsidR="00AB6F75" w:rsidRPr="00E239B6">
        <w:rPr>
          <w:rFonts w:ascii="Times New Roman" w:eastAsia="Times New Roman" w:hAnsi="Times New Roman" w:cs="Times New Roman"/>
        </w:rPr>
        <w:t>“</w:t>
      </w:r>
      <w:r w:rsidRPr="00E239B6">
        <w:rPr>
          <w:rFonts w:ascii="Times New Roman" w:eastAsia="Times New Roman" w:hAnsi="Times New Roman" w:cs="Times New Roman"/>
        </w:rPr>
        <w:t xml:space="preserve"> е насочена </w:t>
      </w:r>
      <w:r w:rsidR="6BA4753B" w:rsidRPr="00E239B6">
        <w:rPr>
          <w:rFonts w:ascii="Times New Roman" w:eastAsia="Times New Roman" w:hAnsi="Times New Roman" w:cs="Times New Roman"/>
        </w:rPr>
        <w:lastRenderedPageBreak/>
        <w:t>политиката/стратегическия документ</w:t>
      </w:r>
      <w:r w:rsidRPr="00E239B6">
        <w:rPr>
          <w:rFonts w:ascii="Times New Roman" w:eastAsia="Times New Roman" w:hAnsi="Times New Roman" w:cs="Times New Roman"/>
        </w:rPr>
        <w:t xml:space="preserve"> и чиито интереси съвпадат с нейните цели. Интересите на друга част от заинтересованите страни могат да противоречат на целите на </w:t>
      </w:r>
      <w:r w:rsidR="6BA4753B" w:rsidRPr="00E239B6">
        <w:rPr>
          <w:rFonts w:ascii="Times New Roman" w:eastAsia="Times New Roman" w:hAnsi="Times New Roman" w:cs="Times New Roman"/>
        </w:rPr>
        <w:t>политиката/стратегическия документ</w:t>
      </w:r>
      <w:r w:rsidRPr="00E239B6">
        <w:rPr>
          <w:rFonts w:ascii="Times New Roman" w:eastAsia="Times New Roman" w:hAnsi="Times New Roman" w:cs="Times New Roman"/>
        </w:rPr>
        <w:t xml:space="preserve">, което представлява възможност те да противодействат на нейната реализация. Има и варианти, при които заинтересованите страни имат ограничено влияние върху </w:t>
      </w:r>
      <w:r w:rsidR="73121D7E" w:rsidRPr="00E239B6">
        <w:rPr>
          <w:rFonts w:ascii="Times New Roman" w:eastAsia="Times New Roman" w:hAnsi="Times New Roman" w:cs="Times New Roman"/>
        </w:rPr>
        <w:t>политиката</w:t>
      </w:r>
      <w:r w:rsidRPr="00E239B6">
        <w:rPr>
          <w:rFonts w:ascii="Times New Roman" w:eastAsia="Times New Roman" w:hAnsi="Times New Roman" w:cs="Times New Roman"/>
        </w:rPr>
        <w:t>/</w:t>
      </w:r>
      <w:r w:rsidR="73121D7E"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xml:space="preserve">, независимо, че могат да бъдат важни целеви групи. Привличането на тези </w:t>
      </w:r>
      <w:r w:rsidR="73121D7E" w:rsidRPr="00E239B6">
        <w:rPr>
          <w:rFonts w:ascii="Times New Roman" w:eastAsia="Times New Roman" w:hAnsi="Times New Roman" w:cs="Times New Roman"/>
        </w:rPr>
        <w:t>заинтересовани</w:t>
      </w:r>
      <w:r w:rsidRPr="00E239B6">
        <w:rPr>
          <w:rFonts w:ascii="Times New Roman" w:eastAsia="Times New Roman" w:hAnsi="Times New Roman" w:cs="Times New Roman"/>
        </w:rPr>
        <w:t xml:space="preserve"> страни като активни участници в планирането и изпълнението на </w:t>
      </w:r>
      <w:r w:rsidR="6BA4753B" w:rsidRPr="00E239B6">
        <w:rPr>
          <w:rFonts w:ascii="Times New Roman" w:eastAsia="Times New Roman" w:hAnsi="Times New Roman" w:cs="Times New Roman"/>
        </w:rPr>
        <w:t>политиката/стратегическия документ</w:t>
      </w:r>
      <w:r w:rsidRPr="00E239B6">
        <w:rPr>
          <w:rFonts w:ascii="Times New Roman" w:eastAsia="Times New Roman" w:hAnsi="Times New Roman" w:cs="Times New Roman"/>
        </w:rPr>
        <w:t xml:space="preserve">, както и </w:t>
      </w:r>
      <w:r w:rsidR="73121D7E" w:rsidRPr="00E239B6">
        <w:rPr>
          <w:rFonts w:ascii="Times New Roman" w:eastAsia="Times New Roman" w:hAnsi="Times New Roman" w:cs="Times New Roman"/>
        </w:rPr>
        <w:t>трайното</w:t>
      </w:r>
      <w:r w:rsidRPr="00E239B6">
        <w:rPr>
          <w:rFonts w:ascii="Times New Roman" w:eastAsia="Times New Roman" w:hAnsi="Times New Roman" w:cs="Times New Roman"/>
        </w:rPr>
        <w:t xml:space="preserve"> удовлетворяване на техните потребности</w:t>
      </w:r>
      <w:r w:rsidR="00F338CA" w:rsidRPr="00E239B6">
        <w:rPr>
          <w:rFonts w:ascii="Times New Roman" w:eastAsia="Times New Roman" w:hAnsi="Times New Roman" w:cs="Times New Roman"/>
        </w:rPr>
        <w:t>,</w:t>
      </w:r>
      <w:r w:rsidRPr="00E239B6">
        <w:rPr>
          <w:rFonts w:ascii="Times New Roman" w:eastAsia="Times New Roman" w:hAnsi="Times New Roman" w:cs="Times New Roman"/>
        </w:rPr>
        <w:t xml:space="preserve"> често изискват специални усилия.</w:t>
      </w:r>
    </w:p>
    <w:p w14:paraId="27954D6E" w14:textId="4A9665E0" w:rsidR="00260C6D" w:rsidRPr="00E239B6" w:rsidRDefault="4812F9B2" w:rsidP="002C28BA">
      <w:pPr>
        <w:pStyle w:val="EcorysH5"/>
        <w:spacing w:before="120" w:after="120" w:line="240" w:lineRule="auto"/>
        <w:jc w:val="both"/>
        <w:rPr>
          <w:rFonts w:ascii="Times New Roman" w:hAnsi="Times New Roman" w:cs="Times New Roman"/>
          <w:b/>
          <w:bCs/>
          <w:sz w:val="22"/>
          <w:szCs w:val="22"/>
          <w:lang w:val="bg-BG"/>
        </w:rPr>
      </w:pPr>
      <w:r w:rsidRPr="00E239B6">
        <w:rPr>
          <w:rFonts w:ascii="Times New Roman" w:hAnsi="Times New Roman" w:cs="Times New Roman"/>
          <w:b/>
          <w:bCs/>
          <w:sz w:val="22"/>
          <w:szCs w:val="22"/>
          <w:lang w:val="bg-BG"/>
        </w:rPr>
        <w:t xml:space="preserve">Етап 4: Стратегии за включване на заинтересованите страни </w:t>
      </w:r>
      <w:r w:rsidR="00055525" w:rsidRPr="00E239B6">
        <w:rPr>
          <w:rFonts w:ascii="Times New Roman" w:hAnsi="Times New Roman" w:cs="Times New Roman"/>
          <w:b/>
          <w:bCs/>
          <w:sz w:val="22"/>
          <w:szCs w:val="22"/>
          <w:lang w:val="bg-BG"/>
        </w:rPr>
        <w:t>в процеса</w:t>
      </w:r>
    </w:p>
    <w:p w14:paraId="25C8327B" w14:textId="0CA5B697"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Четвъртият и последен етап от анализа на заинтересованите страни включва разработването на стратегии за включване на заинтересованите страни в процес</w:t>
      </w:r>
      <w:r w:rsidR="3A9C200F" w:rsidRPr="00E239B6">
        <w:rPr>
          <w:rFonts w:ascii="Times New Roman" w:eastAsia="Times New Roman" w:hAnsi="Times New Roman" w:cs="Times New Roman"/>
        </w:rPr>
        <w:t>а</w:t>
      </w:r>
      <w:r w:rsidRPr="00E239B6">
        <w:rPr>
          <w:rFonts w:ascii="Times New Roman" w:eastAsia="Times New Roman" w:hAnsi="Times New Roman" w:cs="Times New Roman"/>
        </w:rPr>
        <w:t xml:space="preserve"> на </w:t>
      </w:r>
      <w:r w:rsidR="3A9C200F" w:rsidRPr="00E239B6">
        <w:rPr>
          <w:rFonts w:ascii="Times New Roman" w:eastAsia="Times New Roman" w:hAnsi="Times New Roman" w:cs="Times New Roman"/>
        </w:rPr>
        <w:t>стратегическо планиране</w:t>
      </w:r>
      <w:r w:rsidRPr="00E239B6">
        <w:rPr>
          <w:rFonts w:ascii="Times New Roman" w:eastAsia="Times New Roman" w:hAnsi="Times New Roman" w:cs="Times New Roman"/>
        </w:rPr>
        <w:t xml:space="preserve">. Въз основа на резултатите от предходните три етапа може да се планира как заинтересованите страни да бъдат активно привлечени и ангажирани </w:t>
      </w:r>
      <w:r w:rsidR="6563CD96" w:rsidRPr="00E239B6">
        <w:rPr>
          <w:rFonts w:ascii="Times New Roman" w:eastAsia="Times New Roman" w:hAnsi="Times New Roman" w:cs="Times New Roman"/>
        </w:rPr>
        <w:t xml:space="preserve">в разработването, </w:t>
      </w:r>
      <w:r w:rsidRPr="00E239B6">
        <w:rPr>
          <w:rFonts w:ascii="Times New Roman" w:eastAsia="Times New Roman" w:hAnsi="Times New Roman" w:cs="Times New Roman"/>
        </w:rPr>
        <w:t xml:space="preserve">осъществяването, </w:t>
      </w:r>
      <w:r w:rsidR="6563CD96" w:rsidRPr="00E239B6">
        <w:rPr>
          <w:rFonts w:ascii="Times New Roman" w:eastAsia="Times New Roman" w:hAnsi="Times New Roman" w:cs="Times New Roman"/>
        </w:rPr>
        <w:t>наблюдението</w:t>
      </w:r>
      <w:r w:rsidRPr="00E239B6">
        <w:rPr>
          <w:rFonts w:ascii="Times New Roman" w:eastAsia="Times New Roman" w:hAnsi="Times New Roman" w:cs="Times New Roman"/>
        </w:rPr>
        <w:t xml:space="preserve"> или оценката на политиката</w:t>
      </w:r>
      <w:r w:rsidR="6563CD96"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При осъществяването на този етап следва да се вземат предвид:</w:t>
      </w:r>
    </w:p>
    <w:p w14:paraId="0C455108" w14:textId="67D804F5" w:rsidR="00260C6D" w:rsidRPr="00E239B6" w:rsidRDefault="000E0BA1"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и</w:t>
      </w:r>
      <w:r w:rsidR="4812F9B2" w:rsidRPr="00E239B6">
        <w:rPr>
          <w:rFonts w:ascii="Times New Roman" w:eastAsia="Times New Roman" w:hAnsi="Times New Roman" w:cs="Times New Roman"/>
        </w:rPr>
        <w:t>нтересите, значението и влиянието на всяка заинтересована страна</w:t>
      </w:r>
      <w:r w:rsidRPr="00E239B6">
        <w:rPr>
          <w:rFonts w:ascii="Times New Roman" w:eastAsia="Times New Roman" w:hAnsi="Times New Roman" w:cs="Times New Roman"/>
        </w:rPr>
        <w:t>;</w:t>
      </w:r>
    </w:p>
    <w:p w14:paraId="5A426A29" w14:textId="4200E248" w:rsidR="00260C6D" w:rsidRPr="00E239B6" w:rsidRDefault="000E0BA1"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н</w:t>
      </w:r>
      <w:r w:rsidR="4812F9B2" w:rsidRPr="00E239B6">
        <w:rPr>
          <w:rFonts w:ascii="Times New Roman" w:eastAsia="Times New Roman" w:hAnsi="Times New Roman" w:cs="Times New Roman"/>
        </w:rPr>
        <w:t>еобходимостта от специални усилия за приобщаване на значими заинтересовани страни, които имат ограничено влияние</w:t>
      </w:r>
      <w:r w:rsidRPr="00E239B6">
        <w:rPr>
          <w:rFonts w:ascii="Times New Roman" w:eastAsia="Times New Roman" w:hAnsi="Times New Roman" w:cs="Times New Roman"/>
        </w:rPr>
        <w:t>;</w:t>
      </w:r>
    </w:p>
    <w:p w14:paraId="40EF80F5" w14:textId="589FFA2D" w:rsidR="00260C6D" w:rsidRPr="00E239B6" w:rsidRDefault="000E0BA1"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п</w:t>
      </w:r>
      <w:r w:rsidR="4812F9B2" w:rsidRPr="00E239B6">
        <w:rPr>
          <w:rFonts w:ascii="Times New Roman" w:eastAsia="Times New Roman" w:hAnsi="Times New Roman" w:cs="Times New Roman"/>
        </w:rPr>
        <w:t xml:space="preserve">ланиране на подходящи форми за участие в планирането, </w:t>
      </w:r>
      <w:r w:rsidR="73121D7E" w:rsidRPr="00E239B6">
        <w:rPr>
          <w:rFonts w:ascii="Times New Roman" w:eastAsia="Times New Roman" w:hAnsi="Times New Roman" w:cs="Times New Roman"/>
        </w:rPr>
        <w:t>осъществяването</w:t>
      </w:r>
      <w:r w:rsidR="00B55BD5" w:rsidRPr="00E239B6">
        <w:rPr>
          <w:rFonts w:ascii="Times New Roman" w:eastAsia="Times New Roman" w:hAnsi="Times New Roman" w:cs="Times New Roman"/>
        </w:rPr>
        <w:t>,</w:t>
      </w:r>
      <w:r w:rsidR="4812F9B2" w:rsidRPr="00E239B6">
        <w:rPr>
          <w:rFonts w:ascii="Times New Roman" w:eastAsia="Times New Roman" w:hAnsi="Times New Roman" w:cs="Times New Roman"/>
        </w:rPr>
        <w:t xml:space="preserve"> мониторинга или оценката на </w:t>
      </w:r>
      <w:r w:rsidR="6BA4753B" w:rsidRPr="00E239B6">
        <w:rPr>
          <w:rFonts w:ascii="Times New Roman" w:eastAsia="Times New Roman" w:hAnsi="Times New Roman" w:cs="Times New Roman"/>
        </w:rPr>
        <w:t>политиката/стратегическия документ</w:t>
      </w:r>
      <w:r w:rsidR="4812F9B2" w:rsidRPr="00E239B6">
        <w:rPr>
          <w:rFonts w:ascii="Times New Roman" w:eastAsia="Times New Roman" w:hAnsi="Times New Roman" w:cs="Times New Roman"/>
        </w:rPr>
        <w:t>.</w:t>
      </w:r>
    </w:p>
    <w:p w14:paraId="3F331D95" w14:textId="655606D5"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Включването и ангажирането на заинтересованите страни на всеки етап от </w:t>
      </w:r>
      <w:r w:rsidR="464FA0A7" w:rsidRPr="00E239B6">
        <w:rPr>
          <w:rFonts w:ascii="Times New Roman" w:eastAsia="Times New Roman" w:hAnsi="Times New Roman" w:cs="Times New Roman"/>
        </w:rPr>
        <w:t>стратегическото планиране</w:t>
      </w:r>
      <w:r w:rsidRPr="00E239B6">
        <w:rPr>
          <w:rFonts w:ascii="Times New Roman" w:eastAsia="Times New Roman" w:hAnsi="Times New Roman" w:cs="Times New Roman"/>
        </w:rPr>
        <w:t xml:space="preserve"> е от съществено значение за успех</w:t>
      </w:r>
      <w:r w:rsidR="45BFD56A" w:rsidRPr="00E239B6">
        <w:rPr>
          <w:rFonts w:ascii="Times New Roman" w:eastAsia="Times New Roman" w:hAnsi="Times New Roman" w:cs="Times New Roman"/>
        </w:rPr>
        <w:t>а на съответния стратегическ</w:t>
      </w:r>
      <w:r w:rsidR="00FE33E4" w:rsidRPr="00E239B6">
        <w:rPr>
          <w:rFonts w:ascii="Times New Roman" w:eastAsia="Times New Roman" w:hAnsi="Times New Roman" w:cs="Times New Roman"/>
        </w:rPr>
        <w:t>и</w:t>
      </w:r>
      <w:r w:rsidR="45BFD56A" w:rsidRPr="00E239B6">
        <w:rPr>
          <w:rFonts w:ascii="Times New Roman" w:eastAsia="Times New Roman" w:hAnsi="Times New Roman" w:cs="Times New Roman"/>
        </w:rPr>
        <w:t xml:space="preserve"> документ</w:t>
      </w:r>
      <w:r w:rsidRPr="00E239B6">
        <w:rPr>
          <w:rFonts w:ascii="Times New Roman" w:eastAsia="Times New Roman" w:hAnsi="Times New Roman" w:cs="Times New Roman"/>
        </w:rPr>
        <w:t>.</w:t>
      </w:r>
    </w:p>
    <w:p w14:paraId="0E42E59F" w14:textId="7977F6BD" w:rsidR="002C37BF" w:rsidRPr="00E239B6" w:rsidRDefault="3E478E21"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Като първоначална стъпка за определяне на правилната стратегия за участие и включване на заинтересованите страни, тяхното влияние и значение се оценяват с помощта на прости скали, след което направените скали се съпоставят (</w:t>
      </w:r>
      <w:r w:rsidR="001A0DB3" w:rsidRPr="00E239B6">
        <w:rPr>
          <w:rFonts w:ascii="Times New Roman" w:eastAsia="Times New Roman" w:hAnsi="Times New Roman" w:cs="Times New Roman"/>
        </w:rPr>
        <w:fldChar w:fldCharType="begin"/>
      </w:r>
      <w:r w:rsidR="001A0DB3" w:rsidRPr="00E239B6">
        <w:rPr>
          <w:rFonts w:ascii="Times New Roman" w:eastAsia="Times New Roman" w:hAnsi="Times New Roman" w:cs="Times New Roman"/>
        </w:rPr>
        <w:instrText xml:space="preserve"> REF _Ref169859266 \h  \* MERGEFORMAT </w:instrText>
      </w:r>
      <w:r w:rsidR="001A0DB3" w:rsidRPr="00E239B6">
        <w:rPr>
          <w:rFonts w:ascii="Times New Roman" w:eastAsia="Times New Roman" w:hAnsi="Times New Roman" w:cs="Times New Roman"/>
        </w:rPr>
      </w:r>
      <w:r w:rsidR="001A0DB3" w:rsidRPr="00E239B6">
        <w:rPr>
          <w:rFonts w:ascii="Times New Roman" w:eastAsia="Times New Roman" w:hAnsi="Times New Roman" w:cs="Times New Roman"/>
        </w:rPr>
        <w:fldChar w:fldCharType="separate"/>
      </w:r>
      <w:r w:rsidR="00CB4F60" w:rsidRPr="00CB4F60">
        <w:rPr>
          <w:rFonts w:ascii="Times New Roman" w:eastAsia="Times New Roman" w:hAnsi="Times New Roman" w:cs="Times New Roman"/>
        </w:rPr>
        <w:t>Таблица 1</w:t>
      </w:r>
      <w:r w:rsidR="001A0DB3" w:rsidRPr="00E239B6">
        <w:rPr>
          <w:rFonts w:ascii="Times New Roman" w:eastAsia="Times New Roman" w:hAnsi="Times New Roman" w:cs="Times New Roman"/>
        </w:rPr>
        <w:fldChar w:fldCharType="end"/>
      </w:r>
      <w:r w:rsidRPr="00E239B6">
        <w:rPr>
          <w:rFonts w:ascii="Times New Roman" w:eastAsia="Times New Roman" w:hAnsi="Times New Roman" w:cs="Times New Roman"/>
        </w:rPr>
        <w:t>)</w:t>
      </w:r>
      <w:r w:rsidR="005F4EC0" w:rsidRPr="00E239B6">
        <w:rPr>
          <w:rFonts w:ascii="Times New Roman" w:eastAsia="Times New Roman" w:hAnsi="Times New Roman" w:cs="Times New Roman"/>
        </w:rPr>
        <w:t>.</w:t>
      </w:r>
    </w:p>
    <w:p w14:paraId="30A90733" w14:textId="269E08A0" w:rsidR="00B978AA" w:rsidRPr="00E239B6" w:rsidRDefault="00B978AA" w:rsidP="002C28BA">
      <w:pPr>
        <w:pStyle w:val="Caption"/>
        <w:spacing w:before="120" w:after="120"/>
        <w:rPr>
          <w:rFonts w:ascii="Times New Roman" w:hAnsi="Times New Roman" w:cs="Times New Roman"/>
          <w:color w:val="006EB8" w:themeColor="accent1"/>
          <w:szCs w:val="20"/>
        </w:rPr>
      </w:pPr>
      <w:bookmarkStart w:id="51" w:name="_Ref169859266"/>
      <w:bookmarkStart w:id="52" w:name="_Toc166242207"/>
      <w:bookmarkStart w:id="53" w:name="_Toc214960866"/>
      <w:r w:rsidRPr="00E239B6">
        <w:rPr>
          <w:rFonts w:ascii="Times New Roman" w:hAnsi="Times New Roman" w:cs="Times New Roman"/>
          <w:color w:val="006EB8" w:themeColor="accent1"/>
          <w:szCs w:val="20"/>
        </w:rPr>
        <w:t xml:space="preserve">Таблица </w:t>
      </w:r>
      <w:r w:rsidRPr="00E239B6">
        <w:rPr>
          <w:rFonts w:ascii="Times New Roman" w:hAnsi="Times New Roman" w:cs="Times New Roman"/>
          <w:color w:val="006EB8" w:themeColor="accent1"/>
          <w:szCs w:val="20"/>
        </w:rPr>
        <w:fldChar w:fldCharType="begin"/>
      </w:r>
      <w:r w:rsidRPr="00E239B6">
        <w:rPr>
          <w:rFonts w:ascii="Times New Roman" w:hAnsi="Times New Roman" w:cs="Times New Roman"/>
          <w:color w:val="006EB8" w:themeColor="accent1"/>
          <w:szCs w:val="20"/>
        </w:rPr>
        <w:instrText xml:space="preserve"> SEQ Таблица \* ARABIC </w:instrText>
      </w:r>
      <w:r w:rsidRPr="00E239B6">
        <w:rPr>
          <w:rFonts w:ascii="Times New Roman" w:hAnsi="Times New Roman" w:cs="Times New Roman"/>
          <w:color w:val="006EB8" w:themeColor="accent1"/>
          <w:szCs w:val="20"/>
        </w:rPr>
        <w:fldChar w:fldCharType="separate"/>
      </w:r>
      <w:r w:rsidR="00CB4F60">
        <w:rPr>
          <w:rFonts w:ascii="Times New Roman" w:hAnsi="Times New Roman" w:cs="Times New Roman"/>
          <w:noProof/>
          <w:color w:val="006EB8" w:themeColor="accent1"/>
          <w:szCs w:val="20"/>
        </w:rPr>
        <w:t>1</w:t>
      </w:r>
      <w:r w:rsidRPr="00E239B6">
        <w:rPr>
          <w:rFonts w:ascii="Times New Roman" w:hAnsi="Times New Roman" w:cs="Times New Roman"/>
          <w:color w:val="006EB8" w:themeColor="accent1"/>
          <w:szCs w:val="20"/>
        </w:rPr>
        <w:fldChar w:fldCharType="end"/>
      </w:r>
      <w:bookmarkEnd w:id="51"/>
      <w:r w:rsidR="000B5487" w:rsidRPr="00E239B6">
        <w:rPr>
          <w:rFonts w:ascii="Times New Roman" w:hAnsi="Times New Roman" w:cs="Times New Roman"/>
          <w:color w:val="006EB8" w:themeColor="accent1"/>
          <w:szCs w:val="20"/>
        </w:rPr>
        <w:t>.</w:t>
      </w:r>
      <w:r w:rsidRPr="00E239B6">
        <w:rPr>
          <w:rFonts w:ascii="Times New Roman" w:hAnsi="Times New Roman" w:cs="Times New Roman"/>
          <w:color w:val="006EB8" w:themeColor="accent1"/>
          <w:szCs w:val="20"/>
        </w:rPr>
        <w:t xml:space="preserve"> Матрица за анализ на значението и влиянието на заинтересованите страни</w:t>
      </w:r>
      <w:bookmarkEnd w:id="52"/>
      <w:bookmarkEnd w:id="53"/>
    </w:p>
    <w:tbl>
      <w:tblPr>
        <w:tblStyle w:val="EcorysTable1Standard"/>
        <w:tblW w:w="0" w:type="auto"/>
        <w:tblLayout w:type="fixed"/>
        <w:tblLook w:val="06A0" w:firstRow="1" w:lastRow="0" w:firstColumn="1" w:lastColumn="0" w:noHBand="1" w:noVBand="1"/>
      </w:tblPr>
      <w:tblGrid>
        <w:gridCol w:w="1178"/>
        <w:gridCol w:w="1252"/>
        <w:gridCol w:w="1732"/>
        <w:gridCol w:w="2509"/>
        <w:gridCol w:w="2373"/>
      </w:tblGrid>
      <w:tr w:rsidR="062BA6F9" w:rsidRPr="00E239B6" w14:paraId="4931257D" w14:textId="77777777" w:rsidTr="00AE319D">
        <w:trPr>
          <w:cnfStyle w:val="100000000000" w:firstRow="1" w:lastRow="0" w:firstColumn="0" w:lastColumn="0" w:oddVBand="0" w:evenVBand="0" w:oddHBand="0" w:evenHBand="0" w:firstRowFirstColumn="0" w:firstRowLastColumn="0" w:lastRowFirstColumn="0" w:lastRowLastColumn="0"/>
          <w:trHeight w:val="300"/>
        </w:trPr>
        <w:tc>
          <w:tcPr>
            <w:tcW w:w="1178" w:type="dxa"/>
          </w:tcPr>
          <w:p w14:paraId="1AA52FE8" w14:textId="196C3E20" w:rsidR="062BA6F9" w:rsidRPr="00E239B6" w:rsidRDefault="00CF1940" w:rsidP="002C28BA">
            <w:pPr>
              <w:spacing w:before="120" w:after="120"/>
              <w:jc w:val="center"/>
              <w:rPr>
                <w:rFonts w:ascii="Times New Roman" w:hAnsi="Times New Roman" w:cs="Times New Roman"/>
                <w:color w:val="FFFFFF" w:themeColor="background1"/>
              </w:rPr>
            </w:pPr>
            <w:r w:rsidRPr="00E239B6">
              <w:rPr>
                <w:rFonts w:ascii="Times New Roman" w:eastAsia="Times New Roman" w:hAnsi="Times New Roman" w:cs="Times New Roman"/>
                <w:b/>
                <w:bCs/>
                <w:color w:val="FFFFFF" w:themeColor="background1"/>
                <w:sz w:val="20"/>
                <w:szCs w:val="20"/>
              </w:rPr>
              <w:t>Заинтересовани</w:t>
            </w:r>
            <w:r w:rsidR="062BA6F9" w:rsidRPr="00E239B6">
              <w:rPr>
                <w:rFonts w:ascii="Times New Roman" w:eastAsia="Times New Roman" w:hAnsi="Times New Roman" w:cs="Times New Roman"/>
                <w:b/>
                <w:bCs/>
                <w:color w:val="FFFFFF" w:themeColor="background1"/>
                <w:sz w:val="20"/>
                <w:szCs w:val="20"/>
              </w:rPr>
              <w:t xml:space="preserve"> страни (</w:t>
            </w:r>
            <w:r w:rsidR="00ED798F" w:rsidRPr="00E239B6">
              <w:rPr>
                <w:rFonts w:ascii="Times New Roman" w:eastAsia="Times New Roman" w:hAnsi="Times New Roman" w:cs="Times New Roman"/>
                <w:b/>
                <w:bCs/>
                <w:color w:val="FFFFFF" w:themeColor="background1"/>
                <w:sz w:val="20"/>
                <w:szCs w:val="20"/>
              </w:rPr>
              <w:t>ЗС</w:t>
            </w:r>
            <w:r w:rsidR="062BA6F9" w:rsidRPr="00E239B6">
              <w:rPr>
                <w:rFonts w:ascii="Times New Roman" w:eastAsia="Times New Roman" w:hAnsi="Times New Roman" w:cs="Times New Roman"/>
                <w:b/>
                <w:bCs/>
                <w:color w:val="FFFFFF" w:themeColor="background1"/>
                <w:sz w:val="20"/>
                <w:szCs w:val="20"/>
              </w:rPr>
              <w:t>)</w:t>
            </w:r>
          </w:p>
        </w:tc>
        <w:tc>
          <w:tcPr>
            <w:tcW w:w="1252" w:type="dxa"/>
          </w:tcPr>
          <w:p w14:paraId="21AA343D" w14:textId="1304A8F7" w:rsidR="062BA6F9" w:rsidRPr="00E239B6" w:rsidRDefault="062BA6F9" w:rsidP="002C28BA">
            <w:pPr>
              <w:spacing w:before="120" w:after="120"/>
              <w:jc w:val="center"/>
              <w:rPr>
                <w:rFonts w:ascii="Times New Roman" w:hAnsi="Times New Roman" w:cs="Times New Roman"/>
                <w:color w:val="FFFFFF" w:themeColor="background1"/>
              </w:rPr>
            </w:pPr>
            <w:r w:rsidRPr="00E239B6">
              <w:rPr>
                <w:rFonts w:ascii="Times New Roman" w:eastAsia="Times New Roman" w:hAnsi="Times New Roman" w:cs="Times New Roman"/>
                <w:b/>
                <w:bCs/>
                <w:color w:val="FFFFFF" w:themeColor="background1"/>
                <w:sz w:val="20"/>
                <w:szCs w:val="20"/>
              </w:rPr>
              <w:t xml:space="preserve">Интереси на </w:t>
            </w:r>
            <w:r w:rsidR="00ED798F" w:rsidRPr="00E239B6">
              <w:rPr>
                <w:rFonts w:ascii="Times New Roman" w:eastAsia="Times New Roman" w:hAnsi="Times New Roman" w:cs="Times New Roman"/>
                <w:b/>
                <w:bCs/>
                <w:color w:val="FFFFFF" w:themeColor="background1"/>
                <w:sz w:val="20"/>
                <w:szCs w:val="20"/>
              </w:rPr>
              <w:t>ЗС</w:t>
            </w:r>
            <w:r w:rsidRPr="00E239B6">
              <w:rPr>
                <w:rFonts w:ascii="Times New Roman" w:eastAsia="Times New Roman" w:hAnsi="Times New Roman" w:cs="Times New Roman"/>
                <w:b/>
                <w:bCs/>
                <w:color w:val="FFFFFF" w:themeColor="background1"/>
                <w:sz w:val="20"/>
                <w:szCs w:val="20"/>
              </w:rPr>
              <w:t>, изложени на риск</w:t>
            </w:r>
          </w:p>
        </w:tc>
        <w:tc>
          <w:tcPr>
            <w:tcW w:w="1732" w:type="dxa"/>
          </w:tcPr>
          <w:p w14:paraId="7B28B42A" w14:textId="1750FFA6" w:rsidR="062BA6F9" w:rsidRPr="00E239B6" w:rsidRDefault="062BA6F9" w:rsidP="002C28BA">
            <w:pPr>
              <w:spacing w:before="120" w:after="120"/>
              <w:jc w:val="center"/>
              <w:rPr>
                <w:rFonts w:ascii="Times New Roman" w:hAnsi="Times New Roman" w:cs="Times New Roman"/>
                <w:color w:val="FFFFFF" w:themeColor="background1"/>
              </w:rPr>
            </w:pPr>
            <w:r w:rsidRPr="00E239B6">
              <w:rPr>
                <w:rFonts w:ascii="Times New Roman" w:eastAsia="Times New Roman" w:hAnsi="Times New Roman" w:cs="Times New Roman"/>
                <w:b/>
                <w:bCs/>
                <w:color w:val="FFFFFF" w:themeColor="background1"/>
                <w:sz w:val="20"/>
                <w:szCs w:val="20"/>
              </w:rPr>
              <w:t xml:space="preserve">Влияние върху интересите на </w:t>
            </w:r>
            <w:r w:rsidR="00ED798F" w:rsidRPr="00E239B6">
              <w:rPr>
                <w:rFonts w:ascii="Times New Roman" w:eastAsia="Times New Roman" w:hAnsi="Times New Roman" w:cs="Times New Roman"/>
                <w:b/>
                <w:bCs/>
                <w:color w:val="FFFFFF" w:themeColor="background1"/>
                <w:sz w:val="20"/>
                <w:szCs w:val="20"/>
              </w:rPr>
              <w:t>ЗС</w:t>
            </w:r>
          </w:p>
        </w:tc>
        <w:tc>
          <w:tcPr>
            <w:tcW w:w="2509" w:type="dxa"/>
          </w:tcPr>
          <w:p w14:paraId="6374CFE0" w14:textId="769025BD" w:rsidR="062BA6F9" w:rsidRPr="00E239B6" w:rsidRDefault="062BA6F9" w:rsidP="002C28BA">
            <w:pPr>
              <w:spacing w:before="120" w:after="120"/>
              <w:jc w:val="center"/>
              <w:rPr>
                <w:rFonts w:ascii="Times New Roman" w:hAnsi="Times New Roman" w:cs="Times New Roman"/>
                <w:color w:val="FFFFFF" w:themeColor="background1"/>
              </w:rPr>
            </w:pPr>
            <w:r w:rsidRPr="00E239B6">
              <w:rPr>
                <w:rFonts w:ascii="Times New Roman" w:eastAsia="Times New Roman" w:hAnsi="Times New Roman" w:cs="Times New Roman"/>
                <w:b/>
                <w:bCs/>
                <w:color w:val="FFFFFF" w:themeColor="background1"/>
                <w:sz w:val="20"/>
                <w:szCs w:val="20"/>
              </w:rPr>
              <w:t xml:space="preserve">Значение на </w:t>
            </w:r>
            <w:r w:rsidR="00ED798F" w:rsidRPr="00E239B6">
              <w:rPr>
                <w:rFonts w:ascii="Times New Roman" w:eastAsia="Times New Roman" w:hAnsi="Times New Roman" w:cs="Times New Roman"/>
                <w:b/>
                <w:bCs/>
                <w:color w:val="FFFFFF" w:themeColor="background1"/>
                <w:sz w:val="20"/>
                <w:szCs w:val="20"/>
              </w:rPr>
              <w:t>ЗС</w:t>
            </w:r>
            <w:r w:rsidRPr="00E239B6">
              <w:rPr>
                <w:rFonts w:ascii="Times New Roman" w:eastAsia="Times New Roman" w:hAnsi="Times New Roman" w:cs="Times New Roman"/>
                <w:b/>
                <w:bCs/>
                <w:color w:val="FFFFFF" w:themeColor="background1"/>
                <w:sz w:val="20"/>
                <w:szCs w:val="20"/>
              </w:rPr>
              <w:t xml:space="preserve"> за успеха на политиката/ стратегическия документ</w:t>
            </w:r>
          </w:p>
        </w:tc>
        <w:tc>
          <w:tcPr>
            <w:tcW w:w="2373" w:type="dxa"/>
          </w:tcPr>
          <w:p w14:paraId="4621AF41" w14:textId="34D2D563" w:rsidR="062BA6F9" w:rsidRPr="00E239B6" w:rsidRDefault="062BA6F9" w:rsidP="002C28BA">
            <w:pPr>
              <w:spacing w:before="120" w:after="120"/>
              <w:jc w:val="center"/>
              <w:rPr>
                <w:rFonts w:ascii="Times New Roman" w:hAnsi="Times New Roman" w:cs="Times New Roman"/>
                <w:color w:val="FFFFFF" w:themeColor="background1"/>
              </w:rPr>
            </w:pPr>
            <w:r w:rsidRPr="00E239B6">
              <w:rPr>
                <w:rFonts w:ascii="Times New Roman" w:eastAsia="Times New Roman" w:hAnsi="Times New Roman" w:cs="Times New Roman"/>
                <w:b/>
                <w:bCs/>
                <w:color w:val="FFFFFF" w:themeColor="background1"/>
                <w:sz w:val="20"/>
                <w:szCs w:val="20"/>
              </w:rPr>
              <w:t xml:space="preserve">Степен на влияние на </w:t>
            </w:r>
            <w:r w:rsidR="00ED798F" w:rsidRPr="00E239B6">
              <w:rPr>
                <w:rFonts w:ascii="Times New Roman" w:eastAsia="Times New Roman" w:hAnsi="Times New Roman" w:cs="Times New Roman"/>
                <w:b/>
                <w:bCs/>
                <w:color w:val="FFFFFF" w:themeColor="background1"/>
                <w:sz w:val="20"/>
                <w:szCs w:val="20"/>
              </w:rPr>
              <w:t>ЗС</w:t>
            </w:r>
            <w:r w:rsidRPr="00E239B6">
              <w:rPr>
                <w:rFonts w:ascii="Times New Roman" w:eastAsia="Times New Roman" w:hAnsi="Times New Roman" w:cs="Times New Roman"/>
                <w:b/>
                <w:bCs/>
                <w:color w:val="FFFFFF" w:themeColor="background1"/>
                <w:sz w:val="20"/>
                <w:szCs w:val="20"/>
              </w:rPr>
              <w:t xml:space="preserve"> върху политиката/ стратегическия документ</w:t>
            </w:r>
          </w:p>
        </w:tc>
      </w:tr>
      <w:tr w:rsidR="062BA6F9" w:rsidRPr="00E239B6" w14:paraId="1E9F414C" w14:textId="77777777" w:rsidTr="00AE319D">
        <w:trPr>
          <w:trHeight w:val="300"/>
        </w:trPr>
        <w:tc>
          <w:tcPr>
            <w:tcW w:w="1178" w:type="dxa"/>
          </w:tcPr>
          <w:p w14:paraId="4752B977" w14:textId="43D26F4F"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 xml:space="preserve"> </w:t>
            </w:r>
          </w:p>
        </w:tc>
        <w:tc>
          <w:tcPr>
            <w:tcW w:w="1252" w:type="dxa"/>
          </w:tcPr>
          <w:p w14:paraId="529E7CCA" w14:textId="529DD514"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b/>
                <w:bCs/>
                <w:sz w:val="20"/>
                <w:szCs w:val="20"/>
              </w:rPr>
              <w:t xml:space="preserve"> </w:t>
            </w:r>
          </w:p>
        </w:tc>
        <w:tc>
          <w:tcPr>
            <w:tcW w:w="1732" w:type="dxa"/>
          </w:tcPr>
          <w:p w14:paraId="3D50A9B8" w14:textId="5C2904A9"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 xml:space="preserve">Положително (+) </w:t>
            </w:r>
          </w:p>
          <w:p w14:paraId="4934DB14" w14:textId="2C5242B2"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Неутрално (</w:t>
            </w:r>
            <w:r w:rsidR="00187CD1" w:rsidRPr="00E239B6">
              <w:rPr>
                <w:rFonts w:ascii="Times New Roman" w:eastAsia="Times New Roman" w:hAnsi="Times New Roman" w:cs="Times New Roman"/>
                <w:sz w:val="20"/>
                <w:szCs w:val="20"/>
              </w:rPr>
              <w:t>0</w:t>
            </w:r>
            <w:r w:rsidRPr="00E239B6">
              <w:rPr>
                <w:rFonts w:ascii="Times New Roman" w:eastAsia="Times New Roman" w:hAnsi="Times New Roman" w:cs="Times New Roman"/>
                <w:sz w:val="20"/>
                <w:szCs w:val="20"/>
              </w:rPr>
              <w:t>)</w:t>
            </w:r>
          </w:p>
          <w:p w14:paraId="74731D18" w14:textId="20FC68C2"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Отрицателно (-)</w:t>
            </w:r>
          </w:p>
          <w:p w14:paraId="5FEFC42B" w14:textId="6104DE6E"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Неясно (?)</w:t>
            </w:r>
          </w:p>
          <w:p w14:paraId="2B8E325A" w14:textId="5F0C18B1"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 xml:space="preserve"> </w:t>
            </w:r>
          </w:p>
        </w:tc>
        <w:tc>
          <w:tcPr>
            <w:tcW w:w="2509" w:type="dxa"/>
          </w:tcPr>
          <w:p w14:paraId="32AD34F6" w14:textId="52A36AE1"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(1) Няма значение</w:t>
            </w:r>
          </w:p>
          <w:p w14:paraId="1A1C37BB" w14:textId="4F7E8A96"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(2) Ограничено значение</w:t>
            </w:r>
          </w:p>
          <w:p w14:paraId="23668B0E" w14:textId="28688B9A"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(3) Умерено значение</w:t>
            </w:r>
          </w:p>
          <w:p w14:paraId="1D567989" w14:textId="22E94BA1"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(4) Съществено значение</w:t>
            </w:r>
          </w:p>
          <w:p w14:paraId="1B7AD3E9" w14:textId="164AAF40"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(5) Изключително значение</w:t>
            </w:r>
          </w:p>
          <w:p w14:paraId="6A7493B9" w14:textId="0C9DB047"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 xml:space="preserve">(Н) </w:t>
            </w:r>
            <w:proofErr w:type="spellStart"/>
            <w:r w:rsidRPr="00E239B6">
              <w:rPr>
                <w:rFonts w:ascii="Times New Roman" w:eastAsia="Times New Roman" w:hAnsi="Times New Roman" w:cs="Times New Roman"/>
                <w:sz w:val="20"/>
                <w:szCs w:val="20"/>
              </w:rPr>
              <w:t>Не</w:t>
            </w:r>
            <w:r w:rsidR="005F0655" w:rsidRPr="00E239B6">
              <w:rPr>
                <w:rFonts w:ascii="Times New Roman" w:eastAsia="Times New Roman" w:hAnsi="Times New Roman" w:cs="Times New Roman"/>
                <w:sz w:val="20"/>
                <w:szCs w:val="20"/>
              </w:rPr>
              <w:t>установимо</w:t>
            </w:r>
            <w:proofErr w:type="spellEnd"/>
            <w:r w:rsidR="005F0655" w:rsidRPr="00E239B6">
              <w:rPr>
                <w:rFonts w:ascii="Times New Roman" w:eastAsia="Times New Roman" w:hAnsi="Times New Roman" w:cs="Times New Roman"/>
                <w:sz w:val="20"/>
                <w:szCs w:val="20"/>
              </w:rPr>
              <w:t xml:space="preserve"> значение</w:t>
            </w:r>
            <w:r w:rsidRPr="00E239B6">
              <w:rPr>
                <w:rFonts w:ascii="Times New Roman" w:eastAsia="Times New Roman" w:hAnsi="Times New Roman" w:cs="Times New Roman"/>
                <w:sz w:val="20"/>
                <w:szCs w:val="20"/>
              </w:rPr>
              <w:t xml:space="preserve"> </w:t>
            </w:r>
          </w:p>
        </w:tc>
        <w:tc>
          <w:tcPr>
            <w:tcW w:w="2373" w:type="dxa"/>
          </w:tcPr>
          <w:p w14:paraId="196D87C5" w14:textId="1B679911"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(1) Няма влияние</w:t>
            </w:r>
          </w:p>
          <w:p w14:paraId="741AF73A" w14:textId="798E532A"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(2) Ограничено влияние</w:t>
            </w:r>
          </w:p>
          <w:p w14:paraId="4D64B0B7" w14:textId="7BB09961"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(3) Умерено влияние</w:t>
            </w:r>
          </w:p>
          <w:p w14:paraId="65A6568B" w14:textId="25841D54"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(4) Съществено влияние</w:t>
            </w:r>
          </w:p>
          <w:p w14:paraId="16C35A38" w14:textId="30DC36CD"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 xml:space="preserve">(5) Изключително влияние </w:t>
            </w:r>
          </w:p>
          <w:p w14:paraId="298451D0" w14:textId="0F0D8202" w:rsidR="062BA6F9" w:rsidRPr="00E239B6" w:rsidRDefault="062BA6F9" w:rsidP="002C28BA">
            <w:pPr>
              <w:spacing w:before="120" w:after="120"/>
              <w:rPr>
                <w:rFonts w:ascii="Times New Roman" w:hAnsi="Times New Roman" w:cs="Times New Roman"/>
              </w:rPr>
            </w:pPr>
            <w:r w:rsidRPr="00E239B6">
              <w:rPr>
                <w:rFonts w:ascii="Times New Roman" w:eastAsia="Times New Roman" w:hAnsi="Times New Roman" w:cs="Times New Roman"/>
                <w:sz w:val="20"/>
                <w:szCs w:val="20"/>
              </w:rPr>
              <w:t>(Н) Неизвестно влияние</w:t>
            </w:r>
          </w:p>
        </w:tc>
      </w:tr>
    </w:tbl>
    <w:p w14:paraId="2702AA28" w14:textId="18804C37" w:rsidR="00260C6D" w:rsidRPr="00E239B6" w:rsidRDefault="4812F9B2" w:rsidP="002C28BA">
      <w:pPr>
        <w:spacing w:before="120" w:after="120" w:line="240" w:lineRule="auto"/>
        <w:ind w:firstLine="720"/>
        <w:jc w:val="both"/>
        <w:rPr>
          <w:rFonts w:ascii="Times New Roman" w:eastAsia="Times New Roman" w:hAnsi="Times New Roman" w:cs="Times New Roman"/>
          <w:sz w:val="20"/>
          <w:szCs w:val="20"/>
        </w:rPr>
      </w:pPr>
      <w:r w:rsidRPr="00E239B6">
        <w:rPr>
          <w:rFonts w:ascii="Times New Roman" w:eastAsia="Times New Roman" w:hAnsi="Times New Roman" w:cs="Times New Roman"/>
        </w:rPr>
        <w:t xml:space="preserve">Най-често прилаганите стратегии за </w:t>
      </w:r>
      <w:r w:rsidR="73121D7E" w:rsidRPr="00E239B6">
        <w:rPr>
          <w:rFonts w:ascii="Times New Roman" w:eastAsia="Times New Roman" w:hAnsi="Times New Roman" w:cs="Times New Roman"/>
        </w:rPr>
        <w:t>включване</w:t>
      </w:r>
      <w:r w:rsidRPr="00E239B6">
        <w:rPr>
          <w:rFonts w:ascii="Times New Roman" w:eastAsia="Times New Roman" w:hAnsi="Times New Roman" w:cs="Times New Roman"/>
        </w:rPr>
        <w:t xml:space="preserve"> на заинтересованите страни с различна степен на влияние и значение са представени в таблицата по-долу:</w:t>
      </w:r>
    </w:p>
    <w:p w14:paraId="22FD651F" w14:textId="77777777" w:rsidR="00E239B6" w:rsidRDefault="00E239B6" w:rsidP="002C28BA">
      <w:pPr>
        <w:pStyle w:val="Caption"/>
        <w:spacing w:before="120" w:after="120"/>
        <w:rPr>
          <w:rFonts w:ascii="Times New Roman" w:hAnsi="Times New Roman" w:cs="Times New Roman"/>
          <w:color w:val="006EB8" w:themeColor="accent1"/>
          <w:lang w:val="en-US"/>
        </w:rPr>
      </w:pPr>
      <w:bookmarkStart w:id="54" w:name="_Ref169859137"/>
      <w:bookmarkStart w:id="55" w:name="_Toc166242208"/>
    </w:p>
    <w:p w14:paraId="768D49CD" w14:textId="343C0FDE" w:rsidR="00B978AA" w:rsidRPr="00E239B6" w:rsidRDefault="00B978AA" w:rsidP="002C28BA">
      <w:pPr>
        <w:pStyle w:val="Caption"/>
        <w:spacing w:before="120" w:after="120"/>
        <w:rPr>
          <w:rFonts w:ascii="Times New Roman" w:hAnsi="Times New Roman" w:cs="Times New Roman"/>
          <w:color w:val="006EB8" w:themeColor="accent1"/>
        </w:rPr>
      </w:pPr>
      <w:bookmarkStart w:id="56" w:name="_Toc214960867"/>
      <w:r w:rsidRPr="00E239B6">
        <w:rPr>
          <w:rFonts w:ascii="Times New Roman" w:hAnsi="Times New Roman" w:cs="Times New Roman"/>
          <w:color w:val="006EB8" w:themeColor="accent1"/>
        </w:rPr>
        <w:t xml:space="preserve">Таблица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Таблица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w:t>
      </w:r>
      <w:r w:rsidRPr="00E239B6">
        <w:rPr>
          <w:rFonts w:ascii="Times New Roman" w:hAnsi="Times New Roman" w:cs="Times New Roman"/>
          <w:color w:val="006EB8" w:themeColor="accent1"/>
        </w:rPr>
        <w:fldChar w:fldCharType="end"/>
      </w:r>
      <w:bookmarkEnd w:id="54"/>
      <w:r w:rsidRPr="00E239B6">
        <w:rPr>
          <w:rFonts w:ascii="Times New Roman" w:hAnsi="Times New Roman" w:cs="Times New Roman"/>
          <w:color w:val="006EB8" w:themeColor="accent1"/>
        </w:rPr>
        <w:t xml:space="preserve"> Стратегии за включване на заинтересованите страни</w:t>
      </w:r>
      <w:bookmarkEnd w:id="55"/>
      <w:bookmarkEnd w:id="56"/>
    </w:p>
    <w:tbl>
      <w:tblPr>
        <w:tblStyle w:val="EcorysTable2"/>
        <w:tblW w:w="0" w:type="auto"/>
        <w:tblLayout w:type="fixed"/>
        <w:tblLook w:val="06A0" w:firstRow="1" w:lastRow="0" w:firstColumn="1" w:lastColumn="0" w:noHBand="1" w:noVBand="1"/>
      </w:tblPr>
      <w:tblGrid>
        <w:gridCol w:w="2389"/>
        <w:gridCol w:w="3360"/>
        <w:gridCol w:w="3371"/>
      </w:tblGrid>
      <w:tr w:rsidR="00072AB8" w:rsidRPr="00E239B6" w14:paraId="16336372" w14:textId="77777777" w:rsidTr="001A0DB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389" w:type="dxa"/>
          </w:tcPr>
          <w:p w14:paraId="222AB92C" w14:textId="66E544F8" w:rsidR="062BA6F9" w:rsidRPr="00E239B6" w:rsidRDefault="062BA6F9" w:rsidP="002C28BA">
            <w:pPr>
              <w:spacing w:before="120" w:after="120"/>
              <w:jc w:val="center"/>
              <w:rPr>
                <w:rFonts w:ascii="Times New Roman" w:hAnsi="Times New Roman" w:cs="Times New Roman"/>
                <w:color w:val="FFFFFF" w:themeColor="background1"/>
              </w:rPr>
            </w:pPr>
            <w:r w:rsidRPr="00E239B6">
              <w:rPr>
                <w:rFonts w:ascii="Times New Roman" w:eastAsia="Times New Roman" w:hAnsi="Times New Roman" w:cs="Times New Roman"/>
                <w:b/>
                <w:bCs/>
                <w:color w:val="FFFFFF" w:themeColor="background1"/>
                <w:sz w:val="20"/>
                <w:szCs w:val="20"/>
              </w:rPr>
              <w:t>Заинтересованите страни имат</w:t>
            </w:r>
          </w:p>
        </w:tc>
        <w:tc>
          <w:tcPr>
            <w:tcW w:w="3360" w:type="dxa"/>
          </w:tcPr>
          <w:p w14:paraId="41854B28" w14:textId="50F08E79" w:rsidR="062BA6F9" w:rsidRPr="00E239B6" w:rsidRDefault="0025465D" w:rsidP="002C28BA">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rPr>
            </w:pPr>
            <w:r w:rsidRPr="00E239B6">
              <w:rPr>
                <w:rFonts w:ascii="Times New Roman" w:eastAsia="Times New Roman" w:hAnsi="Times New Roman" w:cs="Times New Roman"/>
                <w:b/>
                <w:bCs/>
                <w:color w:val="FFFFFF" w:themeColor="background1"/>
                <w:sz w:val="20"/>
                <w:szCs w:val="20"/>
              </w:rPr>
              <w:t>Съществено</w:t>
            </w:r>
            <w:r w:rsidR="062BA6F9" w:rsidRPr="00E239B6">
              <w:rPr>
                <w:rFonts w:ascii="Times New Roman" w:eastAsia="Times New Roman" w:hAnsi="Times New Roman" w:cs="Times New Roman"/>
                <w:b/>
                <w:bCs/>
                <w:color w:val="FFFFFF" w:themeColor="background1"/>
                <w:sz w:val="20"/>
                <w:szCs w:val="20"/>
              </w:rPr>
              <w:t xml:space="preserve"> влияние</w:t>
            </w:r>
          </w:p>
        </w:tc>
        <w:tc>
          <w:tcPr>
            <w:tcW w:w="3371" w:type="dxa"/>
          </w:tcPr>
          <w:p w14:paraId="578275FE" w14:textId="13BE9FCD" w:rsidR="062BA6F9" w:rsidRPr="00E239B6" w:rsidRDefault="062BA6F9" w:rsidP="002C28BA">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FFFFFF" w:themeColor="background1"/>
              </w:rPr>
            </w:pPr>
            <w:r w:rsidRPr="00E239B6">
              <w:rPr>
                <w:rFonts w:ascii="Times New Roman" w:eastAsia="Times New Roman" w:hAnsi="Times New Roman" w:cs="Times New Roman"/>
                <w:b/>
                <w:bCs/>
                <w:color w:val="FFFFFF" w:themeColor="background1"/>
                <w:sz w:val="20"/>
                <w:szCs w:val="20"/>
              </w:rPr>
              <w:t>Ограничено влияние</w:t>
            </w:r>
          </w:p>
        </w:tc>
      </w:tr>
      <w:tr w:rsidR="062BA6F9" w:rsidRPr="00E239B6" w14:paraId="7150D2C1" w14:textId="77777777" w:rsidTr="003C5D6D">
        <w:trPr>
          <w:trHeight w:val="300"/>
        </w:trPr>
        <w:tc>
          <w:tcPr>
            <w:cnfStyle w:val="001000000000" w:firstRow="0" w:lastRow="0" w:firstColumn="1" w:lastColumn="0" w:oddVBand="0" w:evenVBand="0" w:oddHBand="0" w:evenHBand="0" w:firstRowFirstColumn="0" w:firstRowLastColumn="0" w:lastRowFirstColumn="0" w:lastRowLastColumn="0"/>
            <w:tcW w:w="2389" w:type="dxa"/>
            <w:vAlign w:val="center"/>
          </w:tcPr>
          <w:p w14:paraId="4436B7DF" w14:textId="76179AC7" w:rsidR="062BA6F9" w:rsidRPr="00E239B6" w:rsidRDefault="062BA6F9" w:rsidP="002C28BA">
            <w:pPr>
              <w:spacing w:before="120" w:after="120"/>
              <w:jc w:val="center"/>
              <w:rPr>
                <w:rFonts w:ascii="Times New Roman" w:hAnsi="Times New Roman" w:cs="Times New Roman"/>
              </w:rPr>
            </w:pPr>
            <w:r w:rsidRPr="00E239B6">
              <w:rPr>
                <w:rFonts w:ascii="Times New Roman" w:eastAsia="Times New Roman" w:hAnsi="Times New Roman" w:cs="Times New Roman"/>
                <w:b/>
                <w:bCs/>
              </w:rPr>
              <w:t>Съществено</w:t>
            </w:r>
          </w:p>
          <w:p w14:paraId="00A4F155" w14:textId="2BA40AC4" w:rsidR="062BA6F9" w:rsidRPr="00E239B6" w:rsidRDefault="062BA6F9" w:rsidP="002C28BA">
            <w:pPr>
              <w:spacing w:before="120" w:after="120"/>
              <w:jc w:val="center"/>
              <w:rPr>
                <w:rFonts w:ascii="Times New Roman" w:hAnsi="Times New Roman" w:cs="Times New Roman"/>
              </w:rPr>
            </w:pPr>
            <w:r w:rsidRPr="00E239B6">
              <w:rPr>
                <w:rFonts w:ascii="Times New Roman" w:eastAsia="Times New Roman" w:hAnsi="Times New Roman" w:cs="Times New Roman"/>
                <w:b/>
                <w:bCs/>
              </w:rPr>
              <w:t>значение</w:t>
            </w:r>
          </w:p>
        </w:tc>
        <w:tc>
          <w:tcPr>
            <w:tcW w:w="3360" w:type="dxa"/>
          </w:tcPr>
          <w:p w14:paraId="3627E699" w14:textId="2F954F76" w:rsidR="062BA6F9" w:rsidRPr="00E239B6" w:rsidRDefault="062BA6F9" w:rsidP="002C28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239B6">
              <w:rPr>
                <w:rFonts w:ascii="Times New Roman" w:eastAsia="Times New Roman" w:hAnsi="Times New Roman" w:cs="Times New Roman"/>
              </w:rPr>
              <w:t xml:space="preserve">Заинтересованите страни трябва да бъдат привлечени чрез осигуряване на подкрепата им за политиката/стратегическия документ. </w:t>
            </w:r>
          </w:p>
        </w:tc>
        <w:tc>
          <w:tcPr>
            <w:tcW w:w="3371" w:type="dxa"/>
          </w:tcPr>
          <w:p w14:paraId="2818480E" w14:textId="0C07C34D" w:rsidR="062BA6F9" w:rsidRPr="00E239B6" w:rsidRDefault="062BA6F9" w:rsidP="002C28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239B6">
              <w:rPr>
                <w:rFonts w:ascii="Times New Roman" w:eastAsia="Times New Roman" w:hAnsi="Times New Roman" w:cs="Times New Roman"/>
              </w:rPr>
              <w:t xml:space="preserve">Необходимо е да се положат специални усилия, за да се гарантира удовлетворяването на потребностите на тези заинтересовани страни и да се мотивира участието им. </w:t>
            </w:r>
          </w:p>
        </w:tc>
      </w:tr>
      <w:tr w:rsidR="062BA6F9" w:rsidRPr="00E239B6" w14:paraId="14676EFA" w14:textId="77777777" w:rsidTr="003C5D6D">
        <w:trPr>
          <w:trHeight w:val="300"/>
        </w:trPr>
        <w:tc>
          <w:tcPr>
            <w:cnfStyle w:val="001000000000" w:firstRow="0" w:lastRow="0" w:firstColumn="1" w:lastColumn="0" w:oddVBand="0" w:evenVBand="0" w:oddHBand="0" w:evenHBand="0" w:firstRowFirstColumn="0" w:firstRowLastColumn="0" w:lastRowFirstColumn="0" w:lastRowLastColumn="0"/>
            <w:tcW w:w="2389" w:type="dxa"/>
            <w:vAlign w:val="center"/>
          </w:tcPr>
          <w:p w14:paraId="24E727D1" w14:textId="225C4D76" w:rsidR="062BA6F9" w:rsidRPr="00E239B6" w:rsidRDefault="0025465D" w:rsidP="002C28BA">
            <w:pPr>
              <w:spacing w:before="120" w:after="120"/>
              <w:jc w:val="center"/>
              <w:rPr>
                <w:rFonts w:ascii="Times New Roman" w:hAnsi="Times New Roman" w:cs="Times New Roman"/>
              </w:rPr>
            </w:pPr>
            <w:r w:rsidRPr="00E239B6">
              <w:rPr>
                <w:rFonts w:ascii="Times New Roman" w:eastAsia="Times New Roman" w:hAnsi="Times New Roman" w:cs="Times New Roman"/>
                <w:b/>
                <w:bCs/>
              </w:rPr>
              <w:t>Ограничено</w:t>
            </w:r>
          </w:p>
          <w:p w14:paraId="56B27560" w14:textId="50C45A48" w:rsidR="062BA6F9" w:rsidRPr="00E239B6" w:rsidRDefault="062BA6F9" w:rsidP="002C28BA">
            <w:pPr>
              <w:spacing w:before="120" w:after="120"/>
              <w:jc w:val="center"/>
              <w:rPr>
                <w:rFonts w:ascii="Times New Roman" w:hAnsi="Times New Roman" w:cs="Times New Roman"/>
              </w:rPr>
            </w:pPr>
            <w:r w:rsidRPr="00E239B6">
              <w:rPr>
                <w:rFonts w:ascii="Times New Roman" w:eastAsia="Times New Roman" w:hAnsi="Times New Roman" w:cs="Times New Roman"/>
                <w:b/>
                <w:bCs/>
              </w:rPr>
              <w:t>значение</w:t>
            </w:r>
          </w:p>
        </w:tc>
        <w:tc>
          <w:tcPr>
            <w:tcW w:w="3360" w:type="dxa"/>
          </w:tcPr>
          <w:p w14:paraId="65F385DA" w14:textId="55424477" w:rsidR="062BA6F9" w:rsidRPr="00E239B6" w:rsidRDefault="062BA6F9" w:rsidP="002C28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239B6">
              <w:rPr>
                <w:rFonts w:ascii="Times New Roman" w:eastAsia="Times New Roman" w:hAnsi="Times New Roman" w:cs="Times New Roman"/>
              </w:rPr>
              <w:t xml:space="preserve">Заинтересованите страни не са целеви групи на политиката/стратегическия документ, но могат да се противопоставят на реализацията. Те трябва да бъдат информирани по подходящ начин и да бъде взето предвид мнението им, за да се предотврати възникването на конфликт. </w:t>
            </w:r>
          </w:p>
        </w:tc>
        <w:tc>
          <w:tcPr>
            <w:tcW w:w="3371" w:type="dxa"/>
          </w:tcPr>
          <w:p w14:paraId="7B0072FD" w14:textId="5057A967" w:rsidR="062BA6F9" w:rsidRPr="00E239B6" w:rsidRDefault="062BA6F9" w:rsidP="002C28BA">
            <w:pPr>
              <w:spacing w:before="120" w:after="12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239B6">
              <w:rPr>
                <w:rFonts w:ascii="Times New Roman" w:eastAsia="Times New Roman" w:hAnsi="Times New Roman" w:cs="Times New Roman"/>
              </w:rPr>
              <w:t xml:space="preserve">Съществува малка вероятност тези заинтересовани страни да бъдат сериозно ангажирани с реализацията на политиката/ стратегическия документ, следователно не </w:t>
            </w:r>
            <w:r w:rsidR="001D0B1B" w:rsidRPr="00E239B6">
              <w:rPr>
                <w:rFonts w:ascii="Times New Roman" w:eastAsia="Times New Roman" w:hAnsi="Times New Roman" w:cs="Times New Roman"/>
              </w:rPr>
              <w:t xml:space="preserve">се </w:t>
            </w:r>
            <w:r w:rsidRPr="00E239B6">
              <w:rPr>
                <w:rFonts w:ascii="Times New Roman" w:eastAsia="Times New Roman" w:hAnsi="Times New Roman" w:cs="Times New Roman"/>
              </w:rPr>
              <w:t>изисква специална стратегия за участие</w:t>
            </w:r>
            <w:r w:rsidR="00A47ABF" w:rsidRPr="00E239B6">
              <w:rPr>
                <w:rFonts w:ascii="Times New Roman" w:eastAsia="Times New Roman" w:hAnsi="Times New Roman" w:cs="Times New Roman"/>
              </w:rPr>
              <w:t>,</w:t>
            </w:r>
            <w:r w:rsidRPr="00E239B6">
              <w:rPr>
                <w:rFonts w:ascii="Times New Roman" w:eastAsia="Times New Roman" w:hAnsi="Times New Roman" w:cs="Times New Roman"/>
              </w:rPr>
              <w:t xml:space="preserve"> освен комуникационни стратегии, насочени към информиране на широката общественост за политиката/стратегическия документ.</w:t>
            </w:r>
          </w:p>
        </w:tc>
      </w:tr>
    </w:tbl>
    <w:p w14:paraId="5EE37C38" w14:textId="2E587714" w:rsidR="00260C6D" w:rsidRPr="00E239B6" w:rsidRDefault="4812F9B2"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Тази таблица представлява удобно средство за представяне в синтезиран вид на резултатите от анализа на заинтересованите страни, тяхното значение и влияние върху </w:t>
      </w:r>
      <w:r w:rsidR="6BA4753B" w:rsidRPr="00E239B6">
        <w:rPr>
          <w:rFonts w:ascii="Times New Roman" w:eastAsia="Times New Roman" w:hAnsi="Times New Roman" w:cs="Times New Roman"/>
        </w:rPr>
        <w:t>политиката/стратегическия документ</w:t>
      </w:r>
      <w:r w:rsidRPr="00E239B6">
        <w:rPr>
          <w:rFonts w:ascii="Times New Roman" w:eastAsia="Times New Roman" w:hAnsi="Times New Roman" w:cs="Times New Roman"/>
        </w:rPr>
        <w:t xml:space="preserve">. </w:t>
      </w:r>
    </w:p>
    <w:p w14:paraId="209EF498" w14:textId="62FA1E93" w:rsidR="001A05F0" w:rsidRPr="00E239B6" w:rsidRDefault="46EC4B13" w:rsidP="002C28BA">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 xml:space="preserve">Методи за </w:t>
      </w:r>
      <w:r w:rsidR="000B5487" w:rsidRPr="00E239B6">
        <w:rPr>
          <w:rFonts w:ascii="Times New Roman" w:hAnsi="Times New Roman" w:cs="Times New Roman"/>
          <w:lang w:val="bg-BG"/>
        </w:rPr>
        <w:t>събиране и обработка на данни</w:t>
      </w:r>
    </w:p>
    <w:p w14:paraId="774A047D" w14:textId="055A2150" w:rsidR="00C37742" w:rsidRPr="00E239B6" w:rsidRDefault="00C37742" w:rsidP="002C28BA">
      <w:pPr>
        <w:spacing w:before="120" w:after="120" w:line="240" w:lineRule="auto"/>
        <w:ind w:firstLine="720"/>
        <w:jc w:val="both"/>
        <w:rPr>
          <w:rFonts w:ascii="Times New Roman" w:eastAsia="Times New Roman" w:hAnsi="Times New Roman" w:cs="Times New Roman"/>
        </w:rPr>
      </w:pPr>
      <w:bookmarkStart w:id="57" w:name="_Hlk167906292"/>
      <w:r w:rsidRPr="00E239B6">
        <w:rPr>
          <w:rFonts w:ascii="Times New Roman" w:eastAsia="Times New Roman" w:hAnsi="Times New Roman" w:cs="Times New Roman"/>
        </w:rPr>
        <w:t xml:space="preserve">Методите за събиране и обработка на данни, както за целите на анализа, така и за целите на другите етапи </w:t>
      </w:r>
      <w:r w:rsidR="00D16BF1" w:rsidRPr="00E239B6">
        <w:rPr>
          <w:rFonts w:ascii="Times New Roman" w:eastAsia="Times New Roman" w:hAnsi="Times New Roman" w:cs="Times New Roman"/>
        </w:rPr>
        <w:t>в</w:t>
      </w:r>
      <w:r w:rsidRPr="00E239B6">
        <w:rPr>
          <w:rFonts w:ascii="Times New Roman" w:eastAsia="Times New Roman" w:hAnsi="Times New Roman" w:cs="Times New Roman"/>
        </w:rPr>
        <w:t xml:space="preserve"> </w:t>
      </w:r>
      <w:r w:rsidR="001B7BDF" w:rsidRPr="00E239B6">
        <w:rPr>
          <w:rFonts w:ascii="Times New Roman" w:eastAsia="Times New Roman" w:hAnsi="Times New Roman" w:cs="Times New Roman"/>
        </w:rPr>
        <w:t xml:space="preserve">процеса на </w:t>
      </w:r>
      <w:r w:rsidRPr="00E239B6">
        <w:rPr>
          <w:rFonts w:ascii="Times New Roman" w:eastAsia="Times New Roman" w:hAnsi="Times New Roman" w:cs="Times New Roman"/>
        </w:rPr>
        <w:t>стратегическо планиране, са представени в Приложение</w:t>
      </w:r>
      <w:r w:rsidR="009A03F5" w:rsidRPr="00E239B6">
        <w:rPr>
          <w:rFonts w:ascii="Times New Roman" w:eastAsia="Times New Roman" w:hAnsi="Times New Roman" w:cs="Times New Roman"/>
          <w:lang w:val="en-US"/>
        </w:rPr>
        <w:t>:</w:t>
      </w:r>
      <w:r w:rsidRPr="00E239B6">
        <w:rPr>
          <w:rFonts w:ascii="Times New Roman" w:eastAsia="Times New Roman" w:hAnsi="Times New Roman" w:cs="Times New Roman"/>
        </w:rPr>
        <w:t xml:space="preserve"> </w:t>
      </w:r>
      <w:r w:rsidR="009A03F5" w:rsidRPr="00E239B6">
        <w:rPr>
          <w:rFonts w:ascii="Times New Roman" w:eastAsia="Times New Roman" w:hAnsi="Times New Roman" w:cs="Times New Roman"/>
        </w:rPr>
        <w:t>Д</w:t>
      </w:r>
      <w:r w:rsidRPr="00E239B6">
        <w:rPr>
          <w:rFonts w:ascii="Times New Roman" w:eastAsia="Times New Roman" w:hAnsi="Times New Roman" w:cs="Times New Roman"/>
        </w:rPr>
        <w:t>анни при стратегическото планиране.</w:t>
      </w:r>
    </w:p>
    <w:p w14:paraId="06C42231" w14:textId="2CCEF9AE" w:rsidR="001435E1" w:rsidRPr="00E239B6" w:rsidRDefault="00912CFE" w:rsidP="002C28BA">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Методи за анализ</w:t>
      </w:r>
    </w:p>
    <w:p w14:paraId="3B8F3FDD" w14:textId="0874982F" w:rsidR="00912CFE" w:rsidRPr="00E239B6" w:rsidRDefault="001B7BDF" w:rsidP="002C28BA">
      <w:pPr>
        <w:spacing w:before="120" w:after="120" w:line="240" w:lineRule="auto"/>
        <w:ind w:firstLine="720"/>
        <w:jc w:val="both"/>
        <w:rPr>
          <w:rFonts w:ascii="Times New Roman" w:eastAsia="Times New Roman" w:hAnsi="Times New Roman" w:cs="Times New Roman"/>
          <w:color w:val="000000"/>
        </w:rPr>
      </w:pPr>
      <w:r w:rsidRPr="00E239B6">
        <w:rPr>
          <w:rFonts w:ascii="Times New Roman" w:eastAsia="Times New Roman" w:hAnsi="Times New Roman" w:cs="Times New Roman"/>
        </w:rPr>
        <w:t>В</w:t>
      </w:r>
      <w:r w:rsidR="00ED798F" w:rsidRPr="00E239B6">
        <w:rPr>
          <w:rFonts w:ascii="Times New Roman" w:eastAsia="Times New Roman" w:hAnsi="Times New Roman" w:cs="Times New Roman"/>
        </w:rPr>
        <w:t xml:space="preserve"> </w:t>
      </w:r>
      <w:r w:rsidR="00ED798F" w:rsidRPr="00E239B6">
        <w:rPr>
          <w:rFonts w:ascii="Times New Roman" w:eastAsia="Times New Roman" w:hAnsi="Times New Roman" w:cs="Times New Roman"/>
          <w:color w:val="000000"/>
        </w:rPr>
        <w:t xml:space="preserve">процеса </w:t>
      </w:r>
      <w:r w:rsidR="001D0B1B" w:rsidRPr="00E239B6">
        <w:rPr>
          <w:rFonts w:ascii="Times New Roman" w:eastAsia="Times New Roman" w:hAnsi="Times New Roman" w:cs="Times New Roman"/>
          <w:color w:val="000000"/>
        </w:rPr>
        <w:t>н</w:t>
      </w:r>
      <w:r w:rsidR="00912CFE" w:rsidRPr="00E239B6">
        <w:rPr>
          <w:rFonts w:ascii="Times New Roman" w:eastAsia="Times New Roman" w:hAnsi="Times New Roman" w:cs="Times New Roman"/>
          <w:color w:val="000000"/>
        </w:rPr>
        <w:t xml:space="preserve">а изготвяне на анализа на текущото състояние може да </w:t>
      </w:r>
      <w:r w:rsidR="00ED798F" w:rsidRPr="00E239B6">
        <w:rPr>
          <w:rFonts w:ascii="Times New Roman" w:eastAsia="Times New Roman" w:hAnsi="Times New Roman" w:cs="Times New Roman"/>
          <w:color w:val="000000"/>
        </w:rPr>
        <w:t xml:space="preserve">се </w:t>
      </w:r>
      <w:r w:rsidR="00912CFE" w:rsidRPr="00E239B6">
        <w:rPr>
          <w:rFonts w:ascii="Times New Roman" w:eastAsia="Times New Roman" w:hAnsi="Times New Roman" w:cs="Times New Roman"/>
          <w:color w:val="000000"/>
        </w:rPr>
        <w:t>използва комбинация от специфични</w:t>
      </w:r>
      <w:r w:rsidR="00181054" w:rsidRPr="00E239B6">
        <w:rPr>
          <w:rFonts w:ascii="Times New Roman" w:eastAsia="Times New Roman" w:hAnsi="Times New Roman" w:cs="Times New Roman"/>
          <w:color w:val="000000"/>
        </w:rPr>
        <w:t xml:space="preserve"> </w:t>
      </w:r>
      <w:r w:rsidR="00912CFE" w:rsidRPr="00E239B6">
        <w:rPr>
          <w:rFonts w:ascii="Times New Roman" w:eastAsia="Times New Roman" w:hAnsi="Times New Roman" w:cs="Times New Roman"/>
          <w:color w:val="000000"/>
        </w:rPr>
        <w:t>методи и инструменти или</w:t>
      </w:r>
      <w:r w:rsidR="00096E5D" w:rsidRPr="00E239B6">
        <w:rPr>
          <w:rFonts w:ascii="Times New Roman" w:eastAsia="Times New Roman" w:hAnsi="Times New Roman" w:cs="Times New Roman"/>
          <w:color w:val="000000"/>
        </w:rPr>
        <w:t xml:space="preserve"> анализът</w:t>
      </w:r>
      <w:r w:rsidR="00912CFE" w:rsidRPr="00E239B6">
        <w:rPr>
          <w:rFonts w:ascii="Times New Roman" w:eastAsia="Times New Roman" w:hAnsi="Times New Roman" w:cs="Times New Roman"/>
          <w:color w:val="000000"/>
        </w:rPr>
        <w:t xml:space="preserve"> да бъде</w:t>
      </w:r>
      <w:r w:rsidR="00181054" w:rsidRPr="00E239B6">
        <w:rPr>
          <w:rFonts w:ascii="Times New Roman" w:eastAsia="Times New Roman" w:hAnsi="Times New Roman" w:cs="Times New Roman"/>
          <w:color w:val="000000"/>
        </w:rPr>
        <w:t xml:space="preserve"> </w:t>
      </w:r>
      <w:r w:rsidR="00912CFE" w:rsidRPr="00E239B6">
        <w:rPr>
          <w:rFonts w:ascii="Times New Roman" w:eastAsia="Times New Roman" w:hAnsi="Times New Roman" w:cs="Times New Roman"/>
          <w:color w:val="000000"/>
        </w:rPr>
        <w:t>по-опростен, като се прилагат по-малко и по-опростени аналитични средства.</w:t>
      </w:r>
    </w:p>
    <w:p w14:paraId="0191E505" w14:textId="10CA3726" w:rsidR="00912CFE" w:rsidRPr="00E239B6" w:rsidRDefault="00912CFE" w:rsidP="002C28BA">
      <w:pPr>
        <w:spacing w:before="120" w:after="120" w:line="240" w:lineRule="auto"/>
        <w:ind w:firstLine="720"/>
        <w:jc w:val="both"/>
        <w:rPr>
          <w:rFonts w:ascii="Times New Roman" w:eastAsia="Times New Roman" w:hAnsi="Times New Roman" w:cs="Times New Roman"/>
          <w:color w:val="000000"/>
        </w:rPr>
      </w:pPr>
      <w:r w:rsidRPr="00E239B6">
        <w:rPr>
          <w:rFonts w:ascii="Times New Roman" w:eastAsia="Times New Roman" w:hAnsi="Times New Roman" w:cs="Times New Roman"/>
          <w:color w:val="000000"/>
        </w:rPr>
        <w:t>В случай</w:t>
      </w:r>
      <w:r w:rsidR="00F52384" w:rsidRPr="00E239B6">
        <w:rPr>
          <w:rFonts w:ascii="Times New Roman" w:eastAsia="Times New Roman" w:hAnsi="Times New Roman" w:cs="Times New Roman"/>
          <w:color w:val="000000"/>
        </w:rPr>
        <w:t xml:space="preserve"> на не</w:t>
      </w:r>
      <w:r w:rsidRPr="00E239B6">
        <w:rPr>
          <w:rFonts w:ascii="Times New Roman" w:eastAsia="Times New Roman" w:hAnsi="Times New Roman" w:cs="Times New Roman"/>
          <w:color w:val="000000"/>
        </w:rPr>
        <w:t>достатъчн</w:t>
      </w:r>
      <w:r w:rsidR="00F52384" w:rsidRPr="00E239B6">
        <w:rPr>
          <w:rFonts w:ascii="Times New Roman" w:eastAsia="Times New Roman" w:hAnsi="Times New Roman" w:cs="Times New Roman"/>
          <w:color w:val="000000"/>
        </w:rPr>
        <w:t>и</w:t>
      </w:r>
      <w:r w:rsidRPr="00E239B6">
        <w:rPr>
          <w:rFonts w:ascii="Times New Roman" w:eastAsia="Times New Roman" w:hAnsi="Times New Roman" w:cs="Times New Roman"/>
          <w:color w:val="000000"/>
        </w:rPr>
        <w:t xml:space="preserve"> вътрешни умения, аналитична експертиза и финансови ресурси, може да се приложи опростеният процес на анализ. При този подход се определят ключови области на анализа, като се изброяват и описват постигнатите резултати, пропуските, проблемите и </w:t>
      </w:r>
      <w:r w:rsidR="001D0B1B" w:rsidRPr="00E239B6">
        <w:rPr>
          <w:rFonts w:ascii="Times New Roman" w:eastAsia="Times New Roman" w:hAnsi="Times New Roman" w:cs="Times New Roman"/>
          <w:color w:val="000000"/>
        </w:rPr>
        <w:t>причините за тях</w:t>
      </w:r>
      <w:r w:rsidRPr="00E239B6">
        <w:rPr>
          <w:rFonts w:ascii="Times New Roman" w:eastAsia="Times New Roman" w:hAnsi="Times New Roman" w:cs="Times New Roman"/>
          <w:color w:val="000000"/>
        </w:rPr>
        <w:t>. Трябва да се подчертае, че</w:t>
      </w:r>
      <w:r w:rsidR="00171B95" w:rsidRPr="00E239B6">
        <w:rPr>
          <w:rFonts w:ascii="Times New Roman" w:eastAsia="Times New Roman" w:hAnsi="Times New Roman" w:cs="Times New Roman"/>
          <w:color w:val="000000"/>
        </w:rPr>
        <w:t>,</w:t>
      </w:r>
      <w:r w:rsidRPr="00E239B6">
        <w:rPr>
          <w:rFonts w:ascii="Times New Roman" w:eastAsia="Times New Roman" w:hAnsi="Times New Roman" w:cs="Times New Roman"/>
          <w:color w:val="000000"/>
        </w:rPr>
        <w:t xml:space="preserve"> ако аналитичният процес бъде опростен , важно значение придобива провеждането на широкообхватни консултации и ранното ангажиране на всички (вътрешни и външни) заинтересовани страни. Това е необходимо и полезно, доколкото консултациите със заинтересованите срани и обществеността позволяват да бъдат споделени и валидирани резултатите от анализа, а именно идентифицираните основни проблеми и </w:t>
      </w:r>
      <w:r w:rsidR="001D0B1B" w:rsidRPr="00E239B6">
        <w:rPr>
          <w:rFonts w:ascii="Times New Roman" w:eastAsia="Times New Roman" w:hAnsi="Times New Roman" w:cs="Times New Roman"/>
          <w:color w:val="000000"/>
        </w:rPr>
        <w:t>причините за тях</w:t>
      </w:r>
      <w:r w:rsidRPr="00E239B6">
        <w:rPr>
          <w:rFonts w:ascii="Times New Roman" w:eastAsia="Times New Roman" w:hAnsi="Times New Roman" w:cs="Times New Roman"/>
          <w:color w:val="000000"/>
        </w:rPr>
        <w:t xml:space="preserve">. Консултациите със заинтересованите страни могат да се използват и за допълнително обогатяване на анализа чрез предоставяне на допълнителни данни, информация и </w:t>
      </w:r>
      <w:r w:rsidR="001D0B1B" w:rsidRPr="00E239B6">
        <w:rPr>
          <w:rFonts w:ascii="Times New Roman" w:eastAsia="Times New Roman" w:hAnsi="Times New Roman" w:cs="Times New Roman"/>
          <w:color w:val="000000"/>
        </w:rPr>
        <w:t xml:space="preserve">изводи </w:t>
      </w:r>
      <w:r w:rsidRPr="00E239B6">
        <w:rPr>
          <w:rFonts w:ascii="Times New Roman" w:eastAsia="Times New Roman" w:hAnsi="Times New Roman" w:cs="Times New Roman"/>
          <w:color w:val="000000"/>
        </w:rPr>
        <w:t>за причини и решения на идентифицираните проблеми.</w:t>
      </w:r>
    </w:p>
    <w:p w14:paraId="1CDCE8AD" w14:textId="385A00DC" w:rsidR="00912CFE" w:rsidRPr="00E239B6" w:rsidRDefault="00F52384" w:rsidP="002C28BA">
      <w:pPr>
        <w:spacing w:before="120" w:after="120" w:line="240" w:lineRule="auto"/>
        <w:ind w:firstLine="720"/>
        <w:jc w:val="both"/>
        <w:rPr>
          <w:rFonts w:ascii="Times New Roman" w:eastAsia="Times New Roman" w:hAnsi="Times New Roman" w:cs="Times New Roman"/>
          <w:color w:val="000000"/>
        </w:rPr>
      </w:pPr>
      <w:r w:rsidRPr="00E239B6">
        <w:rPr>
          <w:rFonts w:ascii="Times New Roman" w:eastAsia="Times New Roman" w:hAnsi="Times New Roman" w:cs="Times New Roman"/>
          <w:color w:val="000000"/>
        </w:rPr>
        <w:t>К</w:t>
      </w:r>
      <w:r w:rsidR="00912CFE" w:rsidRPr="00E239B6">
        <w:rPr>
          <w:rFonts w:ascii="Times New Roman" w:eastAsia="Times New Roman" w:hAnsi="Times New Roman" w:cs="Times New Roman"/>
          <w:color w:val="000000"/>
        </w:rPr>
        <w:t>огато са налице съответните ресурси и време, се препоръчва да се използват специфични методи и инструменти за анализ.</w:t>
      </w:r>
      <w:r w:rsidR="00912CFE" w:rsidRPr="00E239B6">
        <w:rPr>
          <w:rFonts w:ascii="Times New Roman" w:eastAsia="Times New Roman" w:hAnsi="Times New Roman" w:cs="Times New Roman"/>
          <w:bCs/>
          <w:color w:val="000000"/>
        </w:rPr>
        <w:t xml:space="preserve"> Тяхното прилагане</w:t>
      </w:r>
      <w:r w:rsidR="00912CFE" w:rsidRPr="00E239B6">
        <w:rPr>
          <w:rFonts w:ascii="Times New Roman" w:eastAsia="Times New Roman" w:hAnsi="Times New Roman" w:cs="Times New Roman"/>
          <w:color w:val="000000"/>
        </w:rPr>
        <w:t xml:space="preserve"> изисква ресурси, интензивна подготовка и координация</w:t>
      </w:r>
      <w:r w:rsidR="00DF5C07" w:rsidRPr="00E239B6">
        <w:rPr>
          <w:rFonts w:ascii="Times New Roman" w:eastAsia="Times New Roman" w:hAnsi="Times New Roman" w:cs="Times New Roman"/>
          <w:color w:val="000000"/>
        </w:rPr>
        <w:t xml:space="preserve"> </w:t>
      </w:r>
      <w:r w:rsidR="001D0B1B" w:rsidRPr="00E239B6">
        <w:rPr>
          <w:rFonts w:ascii="Times New Roman" w:eastAsia="Times New Roman" w:hAnsi="Times New Roman" w:cs="Times New Roman"/>
          <w:color w:val="000000"/>
        </w:rPr>
        <w:t>и</w:t>
      </w:r>
      <w:r w:rsidR="00912CFE" w:rsidRPr="00E239B6">
        <w:rPr>
          <w:rFonts w:ascii="Times New Roman" w:eastAsia="Times New Roman" w:hAnsi="Times New Roman" w:cs="Times New Roman"/>
          <w:color w:val="000000"/>
        </w:rPr>
        <w:t xml:space="preserve"> осигурява основан на данни, задълбочен и качествен анализ. </w:t>
      </w:r>
    </w:p>
    <w:p w14:paraId="550B9B3A" w14:textId="0FF3F3CE" w:rsidR="00912CFE" w:rsidRPr="00E239B6" w:rsidRDefault="00912CFE" w:rsidP="002C28BA">
      <w:pPr>
        <w:spacing w:before="120" w:after="120" w:line="240" w:lineRule="auto"/>
        <w:ind w:firstLine="720"/>
        <w:jc w:val="both"/>
        <w:rPr>
          <w:rFonts w:ascii="Times New Roman" w:eastAsia="Times New Roman" w:hAnsi="Times New Roman" w:cs="Times New Roman"/>
          <w:color w:val="000000"/>
        </w:rPr>
      </w:pPr>
      <w:r w:rsidRPr="00E239B6">
        <w:rPr>
          <w:rFonts w:ascii="Times New Roman" w:eastAsia="Times New Roman" w:hAnsi="Times New Roman" w:cs="Times New Roman"/>
          <w:color w:val="000000"/>
        </w:rPr>
        <w:lastRenderedPageBreak/>
        <w:t>Най-често използваните инструменти за структуриране и организиране на анализа са:</w:t>
      </w:r>
    </w:p>
    <w:p w14:paraId="394ED291" w14:textId="1030C008" w:rsidR="00912CFE" w:rsidRPr="00E239B6" w:rsidRDefault="00912CFE"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Анализ на политически, икономически, социални, технологични, правни и екологични фактори (PESTLЕ</w:t>
      </w:r>
      <w:r w:rsidRPr="00E239B6">
        <w:rPr>
          <w:rFonts w:ascii="Times New Roman" w:eastAsia="Times New Roman" w:hAnsi="Times New Roman" w:cs="Times New Roman"/>
          <w:vertAlign w:val="superscript"/>
        </w:rPr>
        <w:footnoteReference w:id="3"/>
      </w:r>
      <w:r w:rsidRPr="00E239B6">
        <w:rPr>
          <w:rFonts w:ascii="Times New Roman" w:eastAsia="Times New Roman" w:hAnsi="Times New Roman" w:cs="Times New Roman"/>
        </w:rPr>
        <w:t>)</w:t>
      </w:r>
      <w:r w:rsidR="003C5D6D" w:rsidRPr="00E239B6">
        <w:rPr>
          <w:rFonts w:ascii="Times New Roman" w:eastAsia="Times New Roman" w:hAnsi="Times New Roman" w:cs="Times New Roman"/>
        </w:rPr>
        <w:t>;</w:t>
      </w:r>
    </w:p>
    <w:p w14:paraId="2F7100C4" w14:textId="3943BC90" w:rsidR="00912CFE" w:rsidRPr="00E239B6" w:rsidRDefault="00912CFE"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Анализ на силните и слабите страни, възможностите и заплахите (SWOT</w:t>
      </w:r>
      <w:r w:rsidRPr="00E239B6">
        <w:rPr>
          <w:rFonts w:ascii="Times New Roman" w:eastAsia="Times New Roman" w:hAnsi="Times New Roman" w:cs="Times New Roman"/>
          <w:vertAlign w:val="superscript"/>
        </w:rPr>
        <w:footnoteReference w:id="4"/>
      </w:r>
      <w:r w:rsidRPr="00E239B6">
        <w:rPr>
          <w:rFonts w:ascii="Times New Roman" w:eastAsia="Times New Roman" w:hAnsi="Times New Roman" w:cs="Times New Roman"/>
        </w:rPr>
        <w:t>)</w:t>
      </w:r>
      <w:r w:rsidR="003C5D6D" w:rsidRPr="00E239B6">
        <w:rPr>
          <w:rFonts w:ascii="Times New Roman" w:eastAsia="Times New Roman" w:hAnsi="Times New Roman" w:cs="Times New Roman"/>
        </w:rPr>
        <w:t>;</w:t>
      </w:r>
    </w:p>
    <w:p w14:paraId="5C256B5A" w14:textId="597EC79B" w:rsidR="00912CFE" w:rsidRPr="00E239B6" w:rsidRDefault="00912CFE"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Анализ на дървото на проблема</w:t>
      </w:r>
      <w:r w:rsidRPr="00E239B6">
        <w:rPr>
          <w:rFonts w:ascii="Times New Roman" w:eastAsia="Times New Roman" w:hAnsi="Times New Roman" w:cs="Times New Roman"/>
          <w:vertAlign w:val="superscript"/>
        </w:rPr>
        <w:footnoteReference w:id="5"/>
      </w:r>
      <w:r w:rsidR="003C5D6D" w:rsidRPr="00E239B6">
        <w:rPr>
          <w:rFonts w:ascii="Times New Roman" w:eastAsia="Times New Roman" w:hAnsi="Times New Roman" w:cs="Times New Roman"/>
        </w:rPr>
        <w:t>.</w:t>
      </w:r>
    </w:p>
    <w:p w14:paraId="0274262F" w14:textId="6A1C563E" w:rsidR="002C47B3" w:rsidRPr="00E239B6" w:rsidRDefault="46EC4B13" w:rsidP="002C28BA">
      <w:pPr>
        <w:pStyle w:val="EcorysH5"/>
        <w:spacing w:before="120" w:after="120" w:line="240" w:lineRule="auto"/>
        <w:rPr>
          <w:rFonts w:ascii="Times New Roman" w:hAnsi="Times New Roman" w:cs="Times New Roman"/>
          <w:b/>
          <w:bCs/>
          <w:lang w:val="bg-BG"/>
        </w:rPr>
      </w:pPr>
      <w:r w:rsidRPr="00E239B6">
        <w:rPr>
          <w:rFonts w:ascii="Times New Roman" w:hAnsi="Times New Roman" w:cs="Times New Roman"/>
          <w:b/>
          <w:bCs/>
          <w:lang w:val="bg-BG"/>
        </w:rPr>
        <w:t>Анализ PESTLE </w:t>
      </w:r>
    </w:p>
    <w:p w14:paraId="4A08CEFB" w14:textId="4B8596BB" w:rsidR="00942384" w:rsidRPr="00E239B6" w:rsidRDefault="4F8C1550"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Анализът PESTLE </w:t>
      </w:r>
      <w:r w:rsidR="46EC4B13" w:rsidRPr="00E239B6">
        <w:rPr>
          <w:rFonts w:ascii="Times New Roman" w:eastAsia="Times New Roman" w:hAnsi="Times New Roman" w:cs="Times New Roman"/>
        </w:rPr>
        <w:t xml:space="preserve">е рамка за </w:t>
      </w:r>
      <w:r w:rsidR="3FD35225" w:rsidRPr="00E239B6">
        <w:rPr>
          <w:rFonts w:ascii="Times New Roman" w:eastAsia="Times New Roman" w:hAnsi="Times New Roman" w:cs="Times New Roman"/>
        </w:rPr>
        <w:t>изследване</w:t>
      </w:r>
      <w:r w:rsidR="46EC4B13" w:rsidRPr="00E239B6">
        <w:rPr>
          <w:rFonts w:ascii="Times New Roman" w:eastAsia="Times New Roman" w:hAnsi="Times New Roman" w:cs="Times New Roman"/>
        </w:rPr>
        <w:t xml:space="preserve"> на външната </w:t>
      </w:r>
      <w:r w:rsidR="001435E1" w:rsidRPr="00E239B6">
        <w:rPr>
          <w:rFonts w:ascii="Times New Roman" w:eastAsia="Times New Roman" w:hAnsi="Times New Roman" w:cs="Times New Roman"/>
        </w:rPr>
        <w:t>макро</w:t>
      </w:r>
      <w:r w:rsidR="46EC4B13" w:rsidRPr="00E239B6">
        <w:rPr>
          <w:rFonts w:ascii="Times New Roman" w:eastAsia="Times New Roman" w:hAnsi="Times New Roman" w:cs="Times New Roman"/>
        </w:rPr>
        <w:t xml:space="preserve">среда на </w:t>
      </w:r>
      <w:r w:rsidR="65A36964" w:rsidRPr="00E239B6">
        <w:rPr>
          <w:rFonts w:ascii="Times New Roman" w:eastAsia="Times New Roman" w:hAnsi="Times New Roman" w:cs="Times New Roman"/>
        </w:rPr>
        <w:t>конкретната</w:t>
      </w:r>
      <w:r w:rsidR="46EC4B13" w:rsidRPr="00E239B6">
        <w:rPr>
          <w:rFonts w:ascii="Times New Roman" w:eastAsia="Times New Roman" w:hAnsi="Times New Roman" w:cs="Times New Roman"/>
        </w:rPr>
        <w:t xml:space="preserve"> политика. Той съдържа контролен списък на областите, които трябва да бъдат изследвани при анализа на тези фактори. Използва се за определяне на външните фактори</w:t>
      </w:r>
      <w:r w:rsidR="00912072" w:rsidRPr="00E239B6">
        <w:rPr>
          <w:rFonts w:ascii="Times New Roman" w:eastAsia="Times New Roman" w:hAnsi="Times New Roman" w:cs="Times New Roman"/>
        </w:rPr>
        <w:t>,</w:t>
      </w:r>
      <w:r w:rsidR="001435E1" w:rsidRPr="00E239B6">
        <w:rPr>
          <w:rFonts w:ascii="Times New Roman" w:eastAsia="Times New Roman" w:hAnsi="Times New Roman" w:cs="Times New Roman"/>
          <w:color w:val="auto"/>
          <w:lang w:eastAsia="bg-BG"/>
        </w:rPr>
        <w:t xml:space="preserve"> </w:t>
      </w:r>
      <w:r w:rsidR="46EC4B13" w:rsidRPr="00E239B6">
        <w:rPr>
          <w:rFonts w:ascii="Times New Roman" w:eastAsia="Times New Roman" w:hAnsi="Times New Roman" w:cs="Times New Roman"/>
        </w:rPr>
        <w:t>които имат или ще имат благоприятстващо или възпрепятстващо въздействие върху</w:t>
      </w:r>
      <w:r w:rsidR="001435E1" w:rsidRPr="00E239B6">
        <w:rPr>
          <w:rFonts w:ascii="Times New Roman" w:eastAsia="Times New Roman" w:hAnsi="Times New Roman" w:cs="Times New Roman"/>
          <w:color w:val="auto"/>
          <w:lang w:eastAsia="bg-BG"/>
        </w:rPr>
        <w:t xml:space="preserve"> разработването, прилагането и резултатите от дадена политика</w:t>
      </w:r>
      <w:r w:rsidR="001435E1" w:rsidRPr="00E239B6">
        <w:rPr>
          <w:rFonts w:ascii="Times New Roman" w:eastAsia="Times New Roman" w:hAnsi="Times New Roman" w:cs="Times New Roman"/>
        </w:rPr>
        <w:t>.</w:t>
      </w:r>
    </w:p>
    <w:p w14:paraId="66FE85DB" w14:textId="1A993B4A" w:rsidR="00942384" w:rsidRPr="00E239B6" w:rsidRDefault="00942384"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PESTLE разглежда </w:t>
      </w:r>
      <w:r w:rsidRPr="00E239B6">
        <w:rPr>
          <w:rFonts w:ascii="Times New Roman" w:eastAsia="Times New Roman" w:hAnsi="Times New Roman" w:cs="Times New Roman"/>
          <w:b/>
        </w:rPr>
        <w:t xml:space="preserve">шест ключови категории </w:t>
      </w:r>
      <w:r w:rsidRPr="00E239B6">
        <w:rPr>
          <w:rFonts w:ascii="Times New Roman" w:eastAsia="Times New Roman" w:hAnsi="Times New Roman" w:cs="Times New Roman"/>
        </w:rPr>
        <w:t>фактори на външната среда</w:t>
      </w:r>
      <w:r w:rsidR="0055397A" w:rsidRPr="00E239B6">
        <w:rPr>
          <w:rFonts w:ascii="Times New Roman" w:eastAsia="Times New Roman" w:hAnsi="Times New Roman" w:cs="Times New Roman"/>
        </w:rPr>
        <w:t xml:space="preserve"> – </w:t>
      </w:r>
      <w:proofErr w:type="spellStart"/>
      <w:r w:rsidRPr="00E239B6">
        <w:rPr>
          <w:rFonts w:ascii="Times New Roman" w:eastAsia="Times New Roman" w:hAnsi="Times New Roman" w:cs="Times New Roman"/>
        </w:rPr>
        <w:t>Political</w:t>
      </w:r>
      <w:proofErr w:type="spellEnd"/>
      <w:r w:rsidRPr="00E239B6">
        <w:rPr>
          <w:rFonts w:ascii="Times New Roman" w:eastAsia="Times New Roman" w:hAnsi="Times New Roman" w:cs="Times New Roman"/>
        </w:rPr>
        <w:t xml:space="preserve"> (политически), </w:t>
      </w:r>
      <w:proofErr w:type="spellStart"/>
      <w:r w:rsidRPr="00E239B6">
        <w:rPr>
          <w:rFonts w:ascii="Times New Roman" w:eastAsia="Times New Roman" w:hAnsi="Times New Roman" w:cs="Times New Roman"/>
        </w:rPr>
        <w:t>Economic</w:t>
      </w:r>
      <w:proofErr w:type="spellEnd"/>
      <w:r w:rsidRPr="00E239B6">
        <w:rPr>
          <w:rFonts w:ascii="Times New Roman" w:eastAsia="Times New Roman" w:hAnsi="Times New Roman" w:cs="Times New Roman"/>
        </w:rPr>
        <w:t xml:space="preserve"> (икономически), </w:t>
      </w:r>
      <w:proofErr w:type="spellStart"/>
      <w:r w:rsidRPr="00E239B6">
        <w:rPr>
          <w:rFonts w:ascii="Times New Roman" w:eastAsia="Times New Roman" w:hAnsi="Times New Roman" w:cs="Times New Roman"/>
        </w:rPr>
        <w:t>Social</w:t>
      </w:r>
      <w:proofErr w:type="spellEnd"/>
      <w:r w:rsidRPr="00E239B6">
        <w:rPr>
          <w:rFonts w:ascii="Times New Roman" w:eastAsia="Times New Roman" w:hAnsi="Times New Roman" w:cs="Times New Roman"/>
        </w:rPr>
        <w:t xml:space="preserve"> (социални), </w:t>
      </w:r>
      <w:proofErr w:type="spellStart"/>
      <w:r w:rsidRPr="00E239B6">
        <w:rPr>
          <w:rFonts w:ascii="Times New Roman" w:eastAsia="Times New Roman" w:hAnsi="Times New Roman" w:cs="Times New Roman"/>
        </w:rPr>
        <w:t>Technological</w:t>
      </w:r>
      <w:proofErr w:type="spellEnd"/>
      <w:r w:rsidRPr="00E239B6">
        <w:rPr>
          <w:rFonts w:ascii="Times New Roman" w:eastAsia="Times New Roman" w:hAnsi="Times New Roman" w:cs="Times New Roman"/>
        </w:rPr>
        <w:t xml:space="preserve"> (технологични), </w:t>
      </w:r>
      <w:proofErr w:type="spellStart"/>
      <w:r w:rsidRPr="00E239B6">
        <w:rPr>
          <w:rFonts w:ascii="Times New Roman" w:eastAsia="Times New Roman" w:hAnsi="Times New Roman" w:cs="Times New Roman"/>
        </w:rPr>
        <w:t>Legal</w:t>
      </w:r>
      <w:proofErr w:type="spellEnd"/>
      <w:r w:rsidRPr="00E239B6">
        <w:rPr>
          <w:rFonts w:ascii="Times New Roman" w:eastAsia="Times New Roman" w:hAnsi="Times New Roman" w:cs="Times New Roman"/>
        </w:rPr>
        <w:t xml:space="preserve"> (правни) и </w:t>
      </w:r>
      <w:proofErr w:type="spellStart"/>
      <w:r w:rsidRPr="00E239B6">
        <w:rPr>
          <w:rFonts w:ascii="Times New Roman" w:eastAsia="Times New Roman" w:hAnsi="Times New Roman" w:cs="Times New Roman"/>
        </w:rPr>
        <w:t>Environmental</w:t>
      </w:r>
      <w:proofErr w:type="spellEnd"/>
      <w:r w:rsidRPr="00E239B6">
        <w:rPr>
          <w:rFonts w:ascii="Times New Roman" w:eastAsia="Times New Roman" w:hAnsi="Times New Roman" w:cs="Times New Roman"/>
        </w:rPr>
        <w:t xml:space="preserve"> (екологични).</w:t>
      </w:r>
    </w:p>
    <w:p w14:paraId="4F31EE3D" w14:textId="4D6222C3" w:rsidR="00265571" w:rsidRPr="00E239B6" w:rsidRDefault="00942384"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Резултатите от този анализ по-късно се превръщат във възможности и заплахи в SWOT анализа или се използват самостоятелно.</w:t>
      </w:r>
    </w:p>
    <w:p w14:paraId="0691AC6D" w14:textId="2E83FF3E" w:rsidR="00122804" w:rsidRPr="00E239B6" w:rsidRDefault="008C180C"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Каре </w:t>
      </w:r>
      <w:r w:rsidR="001A0DB3" w:rsidRPr="00E239B6">
        <w:rPr>
          <w:rFonts w:ascii="Times New Roman" w:eastAsia="Times New Roman" w:hAnsi="Times New Roman" w:cs="Times New Roman"/>
        </w:rPr>
        <w:t>3</w:t>
      </w:r>
      <w:r w:rsidRPr="00E239B6">
        <w:rPr>
          <w:rFonts w:ascii="Times New Roman" w:eastAsia="Times New Roman" w:hAnsi="Times New Roman" w:cs="Times New Roman"/>
        </w:rPr>
        <w:t xml:space="preserve"> по-долу показва някои </w:t>
      </w:r>
      <w:r w:rsidR="46EC4B13" w:rsidRPr="00E239B6">
        <w:rPr>
          <w:rFonts w:ascii="Times New Roman" w:eastAsia="Times New Roman" w:hAnsi="Times New Roman" w:cs="Times New Roman"/>
        </w:rPr>
        <w:t xml:space="preserve">от въпросите, които могат да бъдат използвани за структуриране </w:t>
      </w:r>
      <w:r w:rsidR="00942384" w:rsidRPr="00E239B6">
        <w:rPr>
          <w:rFonts w:ascii="Times New Roman" w:eastAsia="Times New Roman" w:hAnsi="Times New Roman" w:cs="Times New Roman"/>
        </w:rPr>
        <w:t xml:space="preserve">на отделните категории фактори от </w:t>
      </w:r>
      <w:r w:rsidR="46EC4B13" w:rsidRPr="00E239B6">
        <w:rPr>
          <w:rFonts w:ascii="Times New Roman" w:eastAsia="Times New Roman" w:hAnsi="Times New Roman" w:cs="Times New Roman"/>
        </w:rPr>
        <w:t>PESTL</w:t>
      </w:r>
      <w:r w:rsidR="09FA701F" w:rsidRPr="00E239B6">
        <w:rPr>
          <w:rFonts w:ascii="Times New Roman" w:eastAsia="Times New Roman" w:hAnsi="Times New Roman" w:cs="Times New Roman"/>
        </w:rPr>
        <w:t>E</w:t>
      </w:r>
      <w:r w:rsidR="46EC4B13" w:rsidRPr="00E239B6">
        <w:rPr>
          <w:rFonts w:ascii="Times New Roman" w:eastAsia="Times New Roman" w:hAnsi="Times New Roman" w:cs="Times New Roman"/>
        </w:rPr>
        <w:t xml:space="preserve"> анализ</w:t>
      </w:r>
      <w:r w:rsidR="00942384" w:rsidRPr="00E239B6">
        <w:rPr>
          <w:rFonts w:ascii="Times New Roman" w:eastAsia="Times New Roman" w:hAnsi="Times New Roman" w:cs="Times New Roman"/>
        </w:rPr>
        <w:t>а</w:t>
      </w:r>
      <w:r w:rsidR="3A79E024" w:rsidRPr="00E239B6">
        <w:rPr>
          <w:rFonts w:ascii="Times New Roman" w:eastAsia="Times New Roman" w:hAnsi="Times New Roman" w:cs="Times New Roman"/>
        </w:rPr>
        <w:t>.</w:t>
      </w:r>
      <w:bookmarkEnd w:id="57"/>
    </w:p>
    <w:p w14:paraId="5837E91D" w14:textId="16BFA100" w:rsidR="001B3902" w:rsidRPr="00E239B6" w:rsidRDefault="001B3902" w:rsidP="002C28BA">
      <w:pPr>
        <w:pStyle w:val="Caption"/>
        <w:spacing w:before="120" w:after="120"/>
        <w:rPr>
          <w:rFonts w:ascii="Times New Roman" w:hAnsi="Times New Roman" w:cs="Times New Roman"/>
          <w:color w:val="006EB8" w:themeColor="accent1"/>
        </w:rPr>
      </w:pPr>
      <w:bookmarkStart w:id="58" w:name="_Toc214869088"/>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Въпроси за структуриране на PESTLЕ анализ</w:t>
      </w:r>
      <w:bookmarkEnd w:id="58"/>
    </w:p>
    <w:tbl>
      <w:tblPr>
        <w:tblStyle w:val="TableGrid"/>
        <w:tblW w:w="0" w:type="auto"/>
        <w:shd w:val="clear" w:color="auto" w:fill="F2F2F2"/>
        <w:tblLook w:val="04A0" w:firstRow="1" w:lastRow="0" w:firstColumn="1" w:lastColumn="0" w:noHBand="0" w:noVBand="1"/>
      </w:tblPr>
      <w:tblGrid>
        <w:gridCol w:w="9061"/>
      </w:tblGrid>
      <w:tr w:rsidR="00EA4521" w:rsidRPr="00E239B6" w14:paraId="45452770" w14:textId="77777777" w:rsidTr="00A65999">
        <w:tc>
          <w:tcPr>
            <w:tcW w:w="9061" w:type="dxa"/>
            <w:shd w:val="clear" w:color="auto" w:fill="F2F2F2" w:themeFill="background1" w:themeFillShade="F2"/>
          </w:tcPr>
          <w:p w14:paraId="33E4C391" w14:textId="36AEF9E3" w:rsidR="00EA4521" w:rsidRPr="00E239B6" w:rsidRDefault="00A65999" w:rsidP="002C28BA">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662392" behindDoc="0" locked="0" layoutInCell="1" allowOverlap="1" wp14:anchorId="321646C9" wp14:editId="203E24BF">
                  <wp:simplePos x="0" y="0"/>
                  <wp:positionH relativeFrom="column">
                    <wp:posOffset>-37465</wp:posOffset>
                  </wp:positionH>
                  <wp:positionV relativeFrom="paragraph">
                    <wp:posOffset>48895</wp:posOffset>
                  </wp:positionV>
                  <wp:extent cx="914400" cy="914400"/>
                  <wp:effectExtent l="0" t="0" r="0" b="0"/>
                  <wp:wrapSquare wrapText="bothSides"/>
                  <wp:docPr id="19176184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43B1E354" w:rsidRPr="00E239B6">
              <w:rPr>
                <w:rFonts w:ascii="Times New Roman" w:eastAsia="Times New Roman" w:hAnsi="Times New Roman" w:cs="Times New Roman"/>
                <w:b/>
                <w:bCs/>
              </w:rPr>
              <w:t>Политически</w:t>
            </w:r>
            <w:r w:rsidR="62043A78" w:rsidRPr="00E239B6">
              <w:rPr>
                <w:rFonts w:ascii="Times New Roman" w:eastAsia="Times New Roman" w:hAnsi="Times New Roman" w:cs="Times New Roman"/>
                <w:b/>
                <w:bCs/>
              </w:rPr>
              <w:t xml:space="preserve"> фактори</w:t>
            </w:r>
          </w:p>
          <w:p w14:paraId="6A2F6764" w14:textId="17D70581" w:rsidR="00EA4521" w:rsidRPr="00E239B6" w:rsidRDefault="43B1E354" w:rsidP="002600F4">
            <w:pPr>
              <w:numPr>
                <w:ilvl w:val="0"/>
                <w:numId w:val="18"/>
              </w:numPr>
              <w:tabs>
                <w:tab w:val="clear" w:pos="360"/>
                <w:tab w:val="num" w:pos="1014"/>
                <w:tab w:val="left" w:pos="1455"/>
                <w:tab w:val="left" w:pos="1770"/>
                <w:tab w:val="left" w:pos="2148"/>
                <w:tab w:val="left" w:pos="3282"/>
              </w:tabs>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Какво е въздействието на политическия дневен ред (например</w:t>
            </w:r>
            <w:r w:rsidR="00B904C5" w:rsidRPr="00E239B6">
              <w:rPr>
                <w:rFonts w:ascii="Times New Roman" w:eastAsia="Times New Roman" w:hAnsi="Times New Roman" w:cs="Times New Roman"/>
              </w:rPr>
              <w:t>:</w:t>
            </w:r>
            <w:r w:rsidRPr="00E239B6">
              <w:rPr>
                <w:rFonts w:ascii="Times New Roman" w:eastAsia="Times New Roman" w:hAnsi="Times New Roman" w:cs="Times New Roman"/>
              </w:rPr>
              <w:t xml:space="preserve"> избори, правителствени програми и политически приоритети) върху </w:t>
            </w:r>
            <w:r w:rsidR="4F720E2E" w:rsidRPr="00E239B6">
              <w:rPr>
                <w:rFonts w:ascii="Times New Roman" w:eastAsia="Times New Roman" w:hAnsi="Times New Roman" w:cs="Times New Roman"/>
              </w:rPr>
              <w:t xml:space="preserve">съответната област на държавна </w:t>
            </w:r>
            <w:r w:rsidRPr="00E239B6">
              <w:rPr>
                <w:rFonts w:ascii="Times New Roman" w:eastAsia="Times New Roman" w:hAnsi="Times New Roman" w:cs="Times New Roman"/>
              </w:rPr>
              <w:t>политика?</w:t>
            </w:r>
          </w:p>
          <w:p w14:paraId="379E5FBD" w14:textId="47C219F8" w:rsidR="00EA4521" w:rsidRPr="00E239B6" w:rsidRDefault="43B1E354" w:rsidP="00DC2313">
            <w:pPr>
              <w:numPr>
                <w:ilvl w:val="0"/>
                <w:numId w:val="18"/>
              </w:numPr>
              <w:tabs>
                <w:tab w:val="left" w:pos="1455"/>
                <w:tab w:val="left" w:pos="1770"/>
              </w:tabs>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Има ли нови политически ангажименти, които трябва да бъдат разгледани от политиката</w:t>
            </w:r>
            <w:r w:rsidR="4F720E2E"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w:t>
            </w:r>
          </w:p>
          <w:p w14:paraId="51CBAB87" w14:textId="06530742" w:rsidR="00EA4521" w:rsidRPr="00E239B6" w:rsidRDefault="43B1E354" w:rsidP="002600F4">
            <w:pPr>
              <w:numPr>
                <w:ilvl w:val="0"/>
                <w:numId w:val="18"/>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Как други области на политиката (например</w:t>
            </w:r>
            <w:r w:rsidR="00B904C5" w:rsidRPr="00E239B6">
              <w:rPr>
                <w:rFonts w:ascii="Times New Roman" w:eastAsia="Times New Roman" w:hAnsi="Times New Roman" w:cs="Times New Roman"/>
              </w:rPr>
              <w:t>:</w:t>
            </w:r>
            <w:r w:rsidRPr="00E239B6">
              <w:rPr>
                <w:rFonts w:ascii="Times New Roman" w:eastAsia="Times New Roman" w:hAnsi="Times New Roman" w:cs="Times New Roman"/>
              </w:rPr>
              <w:t xml:space="preserve"> данъчното облагане, конкуренцията и регионалното развитие) могат да повлияят?</w:t>
            </w:r>
          </w:p>
          <w:p w14:paraId="0D803A08" w14:textId="272182CA" w:rsidR="00EA4521" w:rsidRPr="00E239B6" w:rsidRDefault="43B1E354" w:rsidP="002C28B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Икономически</w:t>
            </w:r>
            <w:r w:rsidR="62043A78" w:rsidRPr="00E239B6">
              <w:rPr>
                <w:rFonts w:ascii="Times New Roman" w:eastAsia="Times New Roman" w:hAnsi="Times New Roman" w:cs="Times New Roman"/>
                <w:b/>
                <w:bCs/>
              </w:rPr>
              <w:t xml:space="preserve"> фактори</w:t>
            </w:r>
          </w:p>
          <w:p w14:paraId="0B3EEC2C" w14:textId="2CBDE333" w:rsidR="00EA4521" w:rsidRPr="00E239B6" w:rsidRDefault="43B1E354" w:rsidP="00D72DAA">
            <w:pPr>
              <w:numPr>
                <w:ilvl w:val="0"/>
                <w:numId w:val="19"/>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 xml:space="preserve">Как настоящото или прогнозираното икономическо развитие (потребление, заетост, инфлация, нива на доходите и т.н.) може да повлияе на политиката и </w:t>
            </w:r>
            <w:r w:rsidR="006F22DD" w:rsidRPr="00E239B6">
              <w:rPr>
                <w:rFonts w:ascii="Times New Roman" w:eastAsia="Times New Roman" w:hAnsi="Times New Roman" w:cs="Times New Roman"/>
              </w:rPr>
              <w:t xml:space="preserve">на </w:t>
            </w:r>
            <w:r w:rsidRPr="00E239B6">
              <w:rPr>
                <w:rFonts w:ascii="Times New Roman" w:eastAsia="Times New Roman" w:hAnsi="Times New Roman" w:cs="Times New Roman"/>
              </w:rPr>
              <w:t>нейната целева група?</w:t>
            </w:r>
          </w:p>
          <w:p w14:paraId="07F70E5B" w14:textId="5694C293" w:rsidR="00EA4521" w:rsidRPr="00E239B6" w:rsidRDefault="43B1E354" w:rsidP="00D72DAA">
            <w:pPr>
              <w:numPr>
                <w:ilvl w:val="0"/>
                <w:numId w:val="19"/>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Ще се влоши, подобри или стабилизира настоящата позиция на целевата група и ще изисква</w:t>
            </w:r>
            <w:r w:rsidR="0004061E"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ли нови решения?</w:t>
            </w:r>
          </w:p>
          <w:p w14:paraId="2BEE7FA5" w14:textId="4F2DB03B" w:rsidR="00EA4521" w:rsidRPr="00E239B6" w:rsidRDefault="43B1E354" w:rsidP="002C28B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Социал</w:t>
            </w:r>
            <w:r w:rsidR="620BF917" w:rsidRPr="00E239B6">
              <w:rPr>
                <w:rFonts w:ascii="Times New Roman" w:eastAsia="Times New Roman" w:hAnsi="Times New Roman" w:cs="Times New Roman"/>
                <w:b/>
                <w:bCs/>
              </w:rPr>
              <w:t>ни</w:t>
            </w:r>
            <w:r w:rsidR="62043A78" w:rsidRPr="00E239B6">
              <w:rPr>
                <w:rFonts w:ascii="Times New Roman" w:eastAsia="Times New Roman" w:hAnsi="Times New Roman" w:cs="Times New Roman"/>
                <w:b/>
                <w:bCs/>
              </w:rPr>
              <w:t xml:space="preserve"> фактори</w:t>
            </w:r>
          </w:p>
          <w:p w14:paraId="77A39476" w14:textId="77777777" w:rsidR="00EA4521" w:rsidRPr="00E239B6" w:rsidRDefault="43B1E354" w:rsidP="00D72DAA">
            <w:pPr>
              <w:numPr>
                <w:ilvl w:val="0"/>
                <w:numId w:val="19"/>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Как демографията, културните ограничения, нивата на образование и здравеопазване могат да повлияят на политиката и нейната целева група?</w:t>
            </w:r>
          </w:p>
          <w:p w14:paraId="5983638F" w14:textId="77777777" w:rsidR="00EA4521" w:rsidRPr="00E239B6" w:rsidRDefault="43B1E354" w:rsidP="00D72DAA">
            <w:pPr>
              <w:numPr>
                <w:ilvl w:val="0"/>
                <w:numId w:val="19"/>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Какви промени и решения трябва да се търсят?</w:t>
            </w:r>
          </w:p>
          <w:p w14:paraId="208F45FC" w14:textId="612D3F2B" w:rsidR="00EA4521" w:rsidRPr="00E239B6" w:rsidRDefault="43B1E354" w:rsidP="002C28BA">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t>Технологични</w:t>
            </w:r>
            <w:r w:rsidR="62043A78" w:rsidRPr="00E239B6">
              <w:rPr>
                <w:rFonts w:ascii="Times New Roman" w:eastAsia="Times New Roman" w:hAnsi="Times New Roman" w:cs="Times New Roman"/>
                <w:b/>
                <w:bCs/>
              </w:rPr>
              <w:t xml:space="preserve"> фактори</w:t>
            </w:r>
          </w:p>
          <w:p w14:paraId="337C90A4" w14:textId="6B8F0A8B" w:rsidR="00EA4521" w:rsidRPr="00E239B6" w:rsidRDefault="43B1E354" w:rsidP="00D72DAA">
            <w:pPr>
              <w:numPr>
                <w:ilvl w:val="0"/>
                <w:numId w:val="19"/>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lastRenderedPageBreak/>
              <w:t>Как технологи</w:t>
            </w:r>
            <w:r w:rsidR="0004061E" w:rsidRPr="00E239B6">
              <w:rPr>
                <w:rFonts w:ascii="Times New Roman" w:eastAsia="Times New Roman" w:hAnsi="Times New Roman" w:cs="Times New Roman"/>
              </w:rPr>
              <w:t>ите</w:t>
            </w:r>
            <w:r w:rsidRPr="00E239B6">
              <w:rPr>
                <w:rFonts w:ascii="Times New Roman" w:eastAsia="Times New Roman" w:hAnsi="Times New Roman" w:cs="Times New Roman"/>
              </w:rPr>
              <w:t xml:space="preserve"> мо</w:t>
            </w:r>
            <w:r w:rsidR="0004061E" w:rsidRPr="00E239B6">
              <w:rPr>
                <w:rFonts w:ascii="Times New Roman" w:eastAsia="Times New Roman" w:hAnsi="Times New Roman" w:cs="Times New Roman"/>
              </w:rPr>
              <w:t>гат</w:t>
            </w:r>
            <w:r w:rsidRPr="00E239B6">
              <w:rPr>
                <w:rFonts w:ascii="Times New Roman" w:eastAsia="Times New Roman" w:hAnsi="Times New Roman" w:cs="Times New Roman"/>
              </w:rPr>
              <w:t xml:space="preserve"> да повлия</w:t>
            </w:r>
            <w:r w:rsidR="0004061E" w:rsidRPr="00E239B6">
              <w:rPr>
                <w:rFonts w:ascii="Times New Roman" w:eastAsia="Times New Roman" w:hAnsi="Times New Roman" w:cs="Times New Roman"/>
              </w:rPr>
              <w:t>ят</w:t>
            </w:r>
            <w:r w:rsidRPr="00E239B6">
              <w:rPr>
                <w:rFonts w:ascii="Times New Roman" w:eastAsia="Times New Roman" w:hAnsi="Times New Roman" w:cs="Times New Roman"/>
              </w:rPr>
              <w:t xml:space="preserve"> положително или отрицателно на политиката и нейната целева група?</w:t>
            </w:r>
          </w:p>
          <w:p w14:paraId="4CC5B0FB" w14:textId="77777777" w:rsidR="00EA4521" w:rsidRPr="00E239B6" w:rsidRDefault="43B1E354" w:rsidP="00D72DAA">
            <w:pPr>
              <w:numPr>
                <w:ilvl w:val="0"/>
                <w:numId w:val="19"/>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Има ли нови технологии, които биха могли да бъдат използвани, за да стане политиката по-ефективна и ефикасна?</w:t>
            </w:r>
          </w:p>
          <w:p w14:paraId="57235903" w14:textId="04B6663F" w:rsidR="00EA4521" w:rsidRPr="00E239B6" w:rsidRDefault="620BF917" w:rsidP="002C28B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Правни</w:t>
            </w:r>
            <w:r w:rsidR="62043A78" w:rsidRPr="00E239B6">
              <w:rPr>
                <w:rFonts w:ascii="Times New Roman" w:eastAsia="Times New Roman" w:hAnsi="Times New Roman" w:cs="Times New Roman"/>
                <w:b/>
                <w:bCs/>
              </w:rPr>
              <w:t xml:space="preserve"> фактори</w:t>
            </w:r>
          </w:p>
          <w:p w14:paraId="021A9B0A" w14:textId="42F5E97C" w:rsidR="00EA4521" w:rsidRPr="00E239B6" w:rsidRDefault="43B1E354" w:rsidP="00D72DAA">
            <w:pPr>
              <w:numPr>
                <w:ilvl w:val="0"/>
                <w:numId w:val="19"/>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 xml:space="preserve">Има ли законови пречки, които </w:t>
            </w:r>
            <w:r w:rsidR="001E0F58" w:rsidRPr="00E239B6">
              <w:rPr>
                <w:rFonts w:ascii="Times New Roman" w:eastAsia="Times New Roman" w:hAnsi="Times New Roman" w:cs="Times New Roman"/>
              </w:rPr>
              <w:t xml:space="preserve">възпрепятстват или </w:t>
            </w:r>
            <w:r w:rsidRPr="00E239B6">
              <w:rPr>
                <w:rFonts w:ascii="Times New Roman" w:eastAsia="Times New Roman" w:hAnsi="Times New Roman" w:cs="Times New Roman"/>
              </w:rPr>
              <w:t xml:space="preserve">забавят изпълнението на предвидените дейности и реформи? </w:t>
            </w:r>
            <w:r w:rsidR="001E0F58" w:rsidRPr="00E239B6">
              <w:rPr>
                <w:rFonts w:ascii="Times New Roman" w:eastAsia="Times New Roman" w:hAnsi="Times New Roman" w:cs="Times New Roman"/>
              </w:rPr>
              <w:t>Кои са те</w:t>
            </w:r>
            <w:r w:rsidRPr="00E239B6">
              <w:rPr>
                <w:rFonts w:ascii="Times New Roman" w:eastAsia="Times New Roman" w:hAnsi="Times New Roman" w:cs="Times New Roman"/>
              </w:rPr>
              <w:t>?</w:t>
            </w:r>
          </w:p>
          <w:p w14:paraId="51BA8508" w14:textId="635ABB7B" w:rsidR="00EA4521" w:rsidRPr="00E239B6" w:rsidRDefault="43B1E354" w:rsidP="00D72DAA">
            <w:pPr>
              <w:numPr>
                <w:ilvl w:val="0"/>
                <w:numId w:val="19"/>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 xml:space="preserve">Колко значителна е регулаторната тежест в дадена област и може ли да има правни пречки, засягащи </w:t>
            </w:r>
            <w:r w:rsidR="1236267D" w:rsidRPr="00E239B6">
              <w:rPr>
                <w:rFonts w:ascii="Times New Roman" w:eastAsia="Times New Roman" w:hAnsi="Times New Roman" w:cs="Times New Roman"/>
              </w:rPr>
              <w:t>реализирането на стратегическия документ</w:t>
            </w:r>
            <w:r w:rsidRPr="00E239B6">
              <w:rPr>
                <w:rFonts w:ascii="Times New Roman" w:eastAsia="Times New Roman" w:hAnsi="Times New Roman" w:cs="Times New Roman"/>
              </w:rPr>
              <w:t>?</w:t>
            </w:r>
          </w:p>
          <w:p w14:paraId="7B8E58CD" w14:textId="349CCD74" w:rsidR="00EA4521" w:rsidRPr="00E239B6" w:rsidRDefault="620BF917" w:rsidP="002C28B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Екологични</w:t>
            </w:r>
            <w:r w:rsidR="62043A78" w:rsidRPr="00E239B6">
              <w:rPr>
                <w:rFonts w:ascii="Times New Roman" w:eastAsia="Times New Roman" w:hAnsi="Times New Roman" w:cs="Times New Roman"/>
                <w:b/>
                <w:bCs/>
              </w:rPr>
              <w:t xml:space="preserve"> фактори</w:t>
            </w:r>
          </w:p>
          <w:p w14:paraId="1EF19999" w14:textId="0F7AD70E" w:rsidR="00EA4521" w:rsidRPr="00E239B6" w:rsidRDefault="43B1E354" w:rsidP="00D72DAA">
            <w:pPr>
              <w:numPr>
                <w:ilvl w:val="0"/>
                <w:numId w:val="19"/>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 xml:space="preserve">Как факторите на околната среда (например изменението на климата или замърсяването) могат да повлияят на политиката и </w:t>
            </w:r>
            <w:r w:rsidR="003F5BEF" w:rsidRPr="00E239B6">
              <w:rPr>
                <w:rFonts w:ascii="Times New Roman" w:eastAsia="Times New Roman" w:hAnsi="Times New Roman" w:cs="Times New Roman"/>
              </w:rPr>
              <w:t xml:space="preserve">на </w:t>
            </w:r>
            <w:r w:rsidRPr="00E239B6">
              <w:rPr>
                <w:rFonts w:ascii="Times New Roman" w:eastAsia="Times New Roman" w:hAnsi="Times New Roman" w:cs="Times New Roman"/>
              </w:rPr>
              <w:t>нейната целева група?</w:t>
            </w:r>
          </w:p>
          <w:p w14:paraId="55980D5A" w14:textId="359E566E" w:rsidR="00EA4521" w:rsidRPr="00E239B6" w:rsidRDefault="43B1E354" w:rsidP="00D72DAA">
            <w:pPr>
              <w:numPr>
                <w:ilvl w:val="0"/>
                <w:numId w:val="19"/>
              </w:numPr>
              <w:tabs>
                <w:tab w:val="clear" w:pos="360"/>
                <w:tab w:val="num" w:pos="164"/>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Какви промени и решения трябва да се търсят?</w:t>
            </w:r>
          </w:p>
        </w:tc>
      </w:tr>
    </w:tbl>
    <w:p w14:paraId="6532B46F" w14:textId="77777777" w:rsidR="00181054" w:rsidRPr="00E239B6" w:rsidRDefault="00942384" w:rsidP="00D72DAA">
      <w:pPr>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b/>
          <w:color w:val="auto"/>
          <w:lang w:eastAsia="bg-BG"/>
        </w:rPr>
        <w:lastRenderedPageBreak/>
        <w:t>Предимствата</w:t>
      </w:r>
      <w:r w:rsidRPr="00E239B6">
        <w:rPr>
          <w:rFonts w:ascii="Times New Roman" w:eastAsia="Times New Roman" w:hAnsi="Times New Roman" w:cs="Times New Roman"/>
          <w:color w:val="auto"/>
          <w:lang w:eastAsia="bg-BG"/>
        </w:rPr>
        <w:t xml:space="preserve"> на PESTLE анализа при планиране на публични политики са следните:</w:t>
      </w:r>
      <w:r w:rsidR="00EF2CA0" w:rsidRPr="00E239B6">
        <w:rPr>
          <w:rFonts w:ascii="Times New Roman" w:eastAsia="Times New Roman" w:hAnsi="Times New Roman" w:cs="Times New Roman"/>
          <w:color w:val="auto"/>
          <w:lang w:eastAsia="bg-BG"/>
        </w:rPr>
        <w:t xml:space="preserve"> </w:t>
      </w:r>
    </w:p>
    <w:p w14:paraId="01A73513" w14:textId="77777777" w:rsidR="00181054" w:rsidRPr="00E239B6" w:rsidRDefault="00942384"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осигурява систематичен подход за отчитане на външните фактори;</w:t>
      </w:r>
    </w:p>
    <w:p w14:paraId="7489B20E" w14:textId="77777777" w:rsidR="00181054" w:rsidRPr="00E239B6" w:rsidRDefault="00942384"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спомага за идентифициране на потенциални рискове и възможности;</w:t>
      </w:r>
    </w:p>
    <w:p w14:paraId="325E37AF" w14:textId="77777777" w:rsidR="00181054" w:rsidRPr="00E239B6" w:rsidRDefault="00942384"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подобрява адаптивността и устойчивостта на политиките;</w:t>
      </w:r>
    </w:p>
    <w:p w14:paraId="16D2F648" w14:textId="77777777" w:rsidR="00181054" w:rsidRPr="00E239B6" w:rsidRDefault="00942384"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предоставя база за вземане на информирани решения;</w:t>
      </w:r>
    </w:p>
    <w:p w14:paraId="5551B148" w14:textId="659B6DDF" w:rsidR="00942384" w:rsidRPr="00E239B6" w:rsidRDefault="00942384"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rPr>
      </w:pPr>
      <w:r w:rsidRPr="00E239B6">
        <w:rPr>
          <w:rFonts w:ascii="Times New Roman" w:eastAsia="Times New Roman" w:hAnsi="Times New Roman" w:cs="Times New Roman"/>
        </w:rPr>
        <w:t>насърчава проактивното адресиране на бъдещи предизвикателства.</w:t>
      </w:r>
    </w:p>
    <w:p w14:paraId="4FFAD802" w14:textId="2EEABF2B" w:rsidR="00B074AE" w:rsidRPr="00E239B6" w:rsidRDefault="00942384" w:rsidP="00D72DAA">
      <w:pPr>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b/>
          <w:color w:val="auto"/>
          <w:lang w:eastAsia="bg-BG"/>
        </w:rPr>
        <w:t>Проблемите и предизвикателства</w:t>
      </w:r>
      <w:r w:rsidR="005343CD" w:rsidRPr="00E239B6">
        <w:rPr>
          <w:rFonts w:ascii="Times New Roman" w:eastAsia="Times New Roman" w:hAnsi="Times New Roman" w:cs="Times New Roman"/>
          <w:b/>
          <w:color w:val="auto"/>
          <w:lang w:eastAsia="bg-BG"/>
        </w:rPr>
        <w:t>та</w:t>
      </w:r>
      <w:r w:rsidRPr="00E239B6">
        <w:rPr>
          <w:rFonts w:ascii="Times New Roman" w:eastAsia="Times New Roman" w:hAnsi="Times New Roman" w:cs="Times New Roman"/>
          <w:color w:val="auto"/>
          <w:lang w:eastAsia="bg-BG"/>
        </w:rPr>
        <w:t>, свързани с използването на този аналитичен метод, са:</w:t>
      </w:r>
    </w:p>
    <w:p w14:paraId="56795F7B" w14:textId="77777777" w:rsidR="00B074AE" w:rsidRPr="00E239B6" w:rsidRDefault="00942384"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изисква значителни ресурси и време за цялостно провеждане;</w:t>
      </w:r>
    </w:p>
    <w:p w14:paraId="4F46F6CA" w14:textId="644825AF" w:rsidR="00B074AE" w:rsidRPr="00E239B6" w:rsidRDefault="00942384"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субективността може да повлияе </w:t>
      </w:r>
      <w:r w:rsidR="001E0F58" w:rsidRPr="00E239B6">
        <w:rPr>
          <w:rFonts w:ascii="Times New Roman" w:eastAsia="Times New Roman" w:hAnsi="Times New Roman" w:cs="Times New Roman"/>
          <w:color w:val="auto"/>
          <w:lang w:eastAsia="bg-BG"/>
        </w:rPr>
        <w:t xml:space="preserve">на </w:t>
      </w:r>
      <w:r w:rsidRPr="00E239B6">
        <w:rPr>
          <w:rFonts w:ascii="Times New Roman" w:eastAsia="Times New Roman" w:hAnsi="Times New Roman" w:cs="Times New Roman"/>
          <w:color w:val="auto"/>
          <w:lang w:eastAsia="bg-BG"/>
        </w:rPr>
        <w:t>интерпретацията на информацията;</w:t>
      </w:r>
    </w:p>
    <w:p w14:paraId="7AA31906" w14:textId="77777777" w:rsidR="00B074AE" w:rsidRPr="00E239B6" w:rsidRDefault="00942384"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трудно е точното прогнозиране на бъдещи промени в средата;</w:t>
      </w:r>
    </w:p>
    <w:p w14:paraId="0833936A" w14:textId="77777777" w:rsidR="00B074AE" w:rsidRPr="00E239B6" w:rsidRDefault="00942384"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резултатите зависят от качеството и пълнотата на наличните данни;</w:t>
      </w:r>
    </w:p>
    <w:p w14:paraId="4CA6FA39" w14:textId="5776EB74" w:rsidR="00942384" w:rsidRPr="00E239B6" w:rsidRDefault="00942384" w:rsidP="002C28BA">
      <w:pPr>
        <w:pStyle w:val="ListParagraph"/>
        <w:numPr>
          <w:ilvl w:val="0"/>
          <w:numId w:val="13"/>
        </w:numPr>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 дава директни решения, а само очертава факторите за внимание.</w:t>
      </w:r>
    </w:p>
    <w:p w14:paraId="1851E2B8" w14:textId="7F2D3F8E" w:rsidR="00942384" w:rsidRPr="00E239B6" w:rsidRDefault="00942384" w:rsidP="002C28BA">
      <w:pPr>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000000"/>
        </w:rPr>
        <w:t>PESTLE</w:t>
      </w:r>
      <w:r w:rsidRPr="00E239B6">
        <w:rPr>
          <w:rFonts w:ascii="Times New Roman" w:eastAsia="Times New Roman" w:hAnsi="Times New Roman" w:cs="Times New Roman"/>
          <w:color w:val="auto"/>
          <w:lang w:eastAsia="bg-BG"/>
        </w:rPr>
        <w:t xml:space="preserve"> анализът е особено </w:t>
      </w:r>
      <w:r w:rsidRPr="00E239B6">
        <w:rPr>
          <w:rFonts w:ascii="Times New Roman" w:eastAsia="Times New Roman" w:hAnsi="Times New Roman" w:cs="Times New Roman"/>
          <w:b/>
          <w:color w:val="auto"/>
          <w:lang w:eastAsia="bg-BG"/>
        </w:rPr>
        <w:t>подходящ</w:t>
      </w:r>
      <w:r w:rsidRPr="00E239B6">
        <w:rPr>
          <w:rFonts w:ascii="Times New Roman" w:eastAsia="Times New Roman" w:hAnsi="Times New Roman" w:cs="Times New Roman"/>
          <w:color w:val="auto"/>
          <w:lang w:eastAsia="bg-BG"/>
        </w:rPr>
        <w:t xml:space="preserve"> при разработване на дългосрочни стратегии, обосноваване на конкретни политики или интервенции, както и при периодичен преглед на средата за потенциални въздействия върху политиките. Той </w:t>
      </w:r>
      <w:r w:rsidRPr="00E239B6">
        <w:rPr>
          <w:rFonts w:ascii="Times New Roman" w:eastAsia="Times New Roman" w:hAnsi="Times New Roman" w:cs="Times New Roman"/>
          <w:b/>
          <w:color w:val="auto"/>
          <w:lang w:eastAsia="bg-BG"/>
        </w:rPr>
        <w:t>не е подходящ или достатъчен</w:t>
      </w:r>
      <w:r w:rsidRPr="00E239B6">
        <w:rPr>
          <w:rFonts w:ascii="Times New Roman" w:eastAsia="Times New Roman" w:hAnsi="Times New Roman" w:cs="Times New Roman"/>
          <w:color w:val="auto"/>
          <w:lang w:eastAsia="bg-BG"/>
        </w:rPr>
        <w:t>, когато</w:t>
      </w:r>
      <w:r w:rsidR="00EB1FDC" w:rsidRPr="00E239B6">
        <w:rPr>
          <w:rFonts w:ascii="Times New Roman" w:eastAsia="Times New Roman" w:hAnsi="Times New Roman" w:cs="Times New Roman"/>
          <w:color w:val="auto"/>
          <w:lang w:val="en-US" w:eastAsia="bg-BG"/>
        </w:rPr>
        <w:t>:</w:t>
      </w:r>
      <w:r w:rsidRPr="00E239B6">
        <w:rPr>
          <w:rFonts w:ascii="Times New Roman" w:eastAsia="Times New Roman" w:hAnsi="Times New Roman" w:cs="Times New Roman"/>
          <w:color w:val="auto"/>
          <w:lang w:eastAsia="bg-BG"/>
        </w:rPr>
        <w:t xml:space="preserve"> се изискват бързи решения или действия по спешни въпроси, проблемът е много конкретен и тясно специфичен, ресурсите за анализ са силно ограничени или е необходим детайлен анализ на определен аспект на политиката.</w:t>
      </w:r>
    </w:p>
    <w:p w14:paraId="1D0BEA79" w14:textId="39FEF0D5" w:rsidR="00265571" w:rsidRPr="00E239B6" w:rsidRDefault="00942384" w:rsidP="002C28BA">
      <w:pPr>
        <w:spacing w:before="120" w:after="120" w:line="240" w:lineRule="auto"/>
        <w:ind w:firstLine="709"/>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b/>
          <w:color w:val="auto"/>
          <w:lang w:eastAsia="bg-BG"/>
        </w:rPr>
        <w:t>Стъпките</w:t>
      </w:r>
      <w:r w:rsidR="00265571" w:rsidRPr="00E239B6">
        <w:rPr>
          <w:rFonts w:ascii="Times New Roman" w:eastAsia="Times New Roman" w:hAnsi="Times New Roman" w:cs="Times New Roman"/>
          <w:b/>
          <w:color w:val="auto"/>
          <w:lang w:eastAsia="bg-BG"/>
        </w:rPr>
        <w:t xml:space="preserve"> за прилагане</w:t>
      </w:r>
      <w:r w:rsidR="00CD21E5" w:rsidRPr="00E239B6">
        <w:rPr>
          <w:rFonts w:ascii="Times New Roman" w:eastAsia="Times New Roman" w:hAnsi="Times New Roman" w:cs="Times New Roman"/>
          <w:color w:val="auto"/>
          <w:lang w:eastAsia="bg-BG"/>
        </w:rPr>
        <w:t xml:space="preserve"> на PESTLE анализа</w:t>
      </w:r>
      <w:r w:rsidR="007136CB" w:rsidRPr="00E239B6">
        <w:rPr>
          <w:rFonts w:ascii="Times New Roman" w:eastAsia="Times New Roman" w:hAnsi="Times New Roman" w:cs="Times New Roman"/>
          <w:color w:val="auto"/>
          <w:lang w:eastAsia="bg-BG"/>
        </w:rPr>
        <w:t xml:space="preserve"> </w:t>
      </w:r>
      <w:r w:rsidRPr="00E239B6">
        <w:rPr>
          <w:rFonts w:ascii="Times New Roman" w:eastAsia="Times New Roman" w:hAnsi="Times New Roman" w:cs="Times New Roman"/>
          <w:color w:val="auto"/>
          <w:lang w:eastAsia="bg-BG"/>
        </w:rPr>
        <w:t>са</w:t>
      </w:r>
      <w:r w:rsidR="007136CB" w:rsidRPr="00E239B6">
        <w:rPr>
          <w:rFonts w:ascii="Times New Roman" w:eastAsia="Times New Roman" w:hAnsi="Times New Roman" w:cs="Times New Roman"/>
          <w:color w:val="auto"/>
          <w:lang w:eastAsia="bg-BG"/>
        </w:rPr>
        <w:t xml:space="preserve"> следни</w:t>
      </w:r>
      <w:r w:rsidRPr="00E239B6">
        <w:rPr>
          <w:rFonts w:ascii="Times New Roman" w:eastAsia="Times New Roman" w:hAnsi="Times New Roman" w:cs="Times New Roman"/>
          <w:color w:val="auto"/>
          <w:lang w:eastAsia="bg-BG"/>
        </w:rPr>
        <w:t>те</w:t>
      </w:r>
      <w:r w:rsidR="00265571" w:rsidRPr="00E239B6">
        <w:rPr>
          <w:rFonts w:ascii="Times New Roman" w:eastAsia="Times New Roman" w:hAnsi="Times New Roman" w:cs="Times New Roman"/>
          <w:color w:val="auto"/>
          <w:lang w:eastAsia="bg-BG"/>
        </w:rPr>
        <w:t>:</w:t>
      </w:r>
    </w:p>
    <w:p w14:paraId="6D2EE418" w14:textId="1C08D944" w:rsidR="00265571" w:rsidRPr="00E239B6" w:rsidRDefault="00265571" w:rsidP="002C28BA">
      <w:pPr>
        <w:pStyle w:val="ListParagraph"/>
        <w:numPr>
          <w:ilvl w:val="0"/>
          <w:numId w:val="61"/>
        </w:numPr>
        <w:shd w:val="clear" w:color="auto" w:fill="FFFFFF"/>
        <w:tabs>
          <w:tab w:val="left" w:pos="993"/>
        </w:tabs>
        <w:spacing w:before="120" w:after="120" w:line="240" w:lineRule="auto"/>
        <w:ind w:left="0" w:firstLine="709"/>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Дефиниране на обхвата на анализа </w:t>
      </w:r>
      <w:r w:rsidR="00CD21E5"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color w:val="auto"/>
          <w:lang w:eastAsia="bg-BG"/>
        </w:rPr>
        <w:t xml:space="preserve"> </w:t>
      </w:r>
      <w:r w:rsidR="00CD21E5" w:rsidRPr="00E239B6">
        <w:rPr>
          <w:rFonts w:ascii="Times New Roman" w:eastAsia="Times New Roman" w:hAnsi="Times New Roman" w:cs="Times New Roman"/>
          <w:color w:val="auto"/>
          <w:lang w:eastAsia="bg-BG"/>
        </w:rPr>
        <w:t>област на политика</w:t>
      </w:r>
      <w:r w:rsidRPr="00E239B6">
        <w:rPr>
          <w:rFonts w:ascii="Times New Roman" w:eastAsia="Times New Roman" w:hAnsi="Times New Roman" w:cs="Times New Roman"/>
          <w:color w:val="auto"/>
          <w:lang w:eastAsia="bg-BG"/>
        </w:rPr>
        <w:t xml:space="preserve">, </w:t>
      </w:r>
      <w:r w:rsidR="00CD21E5" w:rsidRPr="00E239B6">
        <w:rPr>
          <w:rFonts w:ascii="Times New Roman" w:eastAsia="Times New Roman" w:hAnsi="Times New Roman" w:cs="Times New Roman"/>
          <w:color w:val="auto"/>
          <w:lang w:eastAsia="bg-BG"/>
        </w:rPr>
        <w:t>територия</w:t>
      </w:r>
      <w:r w:rsidR="00942384" w:rsidRPr="00E239B6">
        <w:rPr>
          <w:rFonts w:ascii="Times New Roman" w:eastAsia="Times New Roman" w:hAnsi="Times New Roman" w:cs="Times New Roman"/>
          <w:color w:val="auto"/>
          <w:lang w:eastAsia="bg-BG"/>
        </w:rPr>
        <w:t>.</w:t>
      </w:r>
    </w:p>
    <w:p w14:paraId="3AF15924" w14:textId="1A83C46C" w:rsidR="00265571" w:rsidRPr="00E239B6" w:rsidRDefault="00265571" w:rsidP="002C28BA">
      <w:pPr>
        <w:pStyle w:val="ListParagraph"/>
        <w:numPr>
          <w:ilvl w:val="0"/>
          <w:numId w:val="61"/>
        </w:numPr>
        <w:shd w:val="clear" w:color="auto" w:fill="FFFFFF"/>
        <w:tabs>
          <w:tab w:val="left" w:pos="993"/>
        </w:tabs>
        <w:spacing w:before="120" w:after="120" w:line="240" w:lineRule="auto"/>
        <w:ind w:left="0" w:firstLine="709"/>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Идентифициране на ключовите фактори </w:t>
      </w:r>
      <w:r w:rsidR="00CD21E5" w:rsidRPr="00E239B6">
        <w:rPr>
          <w:rFonts w:ascii="Times New Roman" w:eastAsia="Times New Roman" w:hAnsi="Times New Roman" w:cs="Times New Roman"/>
          <w:color w:val="auto"/>
          <w:lang w:eastAsia="bg-BG"/>
        </w:rPr>
        <w:t xml:space="preserve">на макросредата </w:t>
      </w:r>
      <w:r w:rsidRPr="00E239B6">
        <w:rPr>
          <w:rFonts w:ascii="Times New Roman" w:eastAsia="Times New Roman" w:hAnsi="Times New Roman" w:cs="Times New Roman"/>
          <w:color w:val="auto"/>
          <w:lang w:eastAsia="bg-BG"/>
        </w:rPr>
        <w:t xml:space="preserve">във всяка от </w:t>
      </w:r>
      <w:r w:rsidR="00CD21E5" w:rsidRPr="00E239B6">
        <w:rPr>
          <w:rFonts w:ascii="Times New Roman" w:eastAsia="Times New Roman" w:hAnsi="Times New Roman" w:cs="Times New Roman"/>
          <w:color w:val="auto"/>
          <w:lang w:eastAsia="bg-BG"/>
        </w:rPr>
        <w:t>петте</w:t>
      </w:r>
      <w:r w:rsidRPr="00E239B6">
        <w:rPr>
          <w:rFonts w:ascii="Times New Roman" w:eastAsia="Times New Roman" w:hAnsi="Times New Roman" w:cs="Times New Roman"/>
          <w:color w:val="auto"/>
          <w:lang w:eastAsia="bg-BG"/>
        </w:rPr>
        <w:t xml:space="preserve"> категории (политически, икономически, социални</w:t>
      </w:r>
      <w:r w:rsidR="00CD21E5" w:rsidRPr="00E239B6">
        <w:rPr>
          <w:rFonts w:ascii="Times New Roman" w:eastAsia="Times New Roman" w:hAnsi="Times New Roman" w:cs="Times New Roman"/>
          <w:color w:val="auto"/>
          <w:lang w:eastAsia="bg-BG"/>
        </w:rPr>
        <w:t xml:space="preserve">, </w:t>
      </w:r>
      <w:r w:rsidRPr="00E239B6">
        <w:rPr>
          <w:rFonts w:ascii="Times New Roman" w:eastAsia="Times New Roman" w:hAnsi="Times New Roman" w:cs="Times New Roman"/>
          <w:color w:val="auto"/>
          <w:lang w:eastAsia="bg-BG"/>
        </w:rPr>
        <w:t>технологични</w:t>
      </w:r>
      <w:r w:rsidR="00CD21E5" w:rsidRPr="00E239B6">
        <w:rPr>
          <w:rFonts w:ascii="Times New Roman" w:eastAsia="Times New Roman" w:hAnsi="Times New Roman" w:cs="Times New Roman"/>
          <w:color w:val="auto"/>
          <w:lang w:eastAsia="bg-BG"/>
        </w:rPr>
        <w:t xml:space="preserve"> и екологични</w:t>
      </w:r>
      <w:r w:rsidRPr="00E239B6">
        <w:rPr>
          <w:rFonts w:ascii="Times New Roman" w:eastAsia="Times New Roman" w:hAnsi="Times New Roman" w:cs="Times New Roman"/>
          <w:color w:val="auto"/>
          <w:lang w:eastAsia="bg-BG"/>
        </w:rPr>
        <w:t>)</w:t>
      </w:r>
      <w:r w:rsidR="00942384" w:rsidRPr="00E239B6">
        <w:rPr>
          <w:rFonts w:ascii="Times New Roman" w:eastAsia="Times New Roman" w:hAnsi="Times New Roman" w:cs="Times New Roman"/>
          <w:color w:val="auto"/>
          <w:lang w:eastAsia="bg-BG"/>
        </w:rPr>
        <w:t>.</w:t>
      </w:r>
    </w:p>
    <w:p w14:paraId="57F58D9F" w14:textId="6D2CE2AB" w:rsidR="00265571" w:rsidRPr="00E239B6" w:rsidRDefault="00265571" w:rsidP="002C28BA">
      <w:pPr>
        <w:pStyle w:val="ListParagraph"/>
        <w:numPr>
          <w:ilvl w:val="0"/>
          <w:numId w:val="61"/>
        </w:numPr>
        <w:shd w:val="clear" w:color="auto" w:fill="FFFFFF"/>
        <w:tabs>
          <w:tab w:val="left" w:pos="993"/>
        </w:tabs>
        <w:spacing w:before="120" w:after="120" w:line="240" w:lineRule="auto"/>
        <w:ind w:left="0" w:firstLine="709"/>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Събиране на информация от разнообразни релевантни източници</w:t>
      </w:r>
      <w:r w:rsidR="006E38DA"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статистика, доклади, експертни мнения, сценарийни модели</w:t>
      </w:r>
      <w:r w:rsidR="00E17C21" w:rsidRPr="00E239B6">
        <w:rPr>
          <w:rFonts w:ascii="Times New Roman" w:eastAsia="Times New Roman" w:hAnsi="Times New Roman" w:cs="Times New Roman"/>
          <w:color w:val="auto"/>
          <w:lang w:eastAsia="bg-BG"/>
        </w:rPr>
        <w:t xml:space="preserve"> и др</w:t>
      </w:r>
      <w:r w:rsidR="00942384" w:rsidRPr="00E239B6">
        <w:rPr>
          <w:rFonts w:ascii="Times New Roman" w:eastAsia="Times New Roman" w:hAnsi="Times New Roman" w:cs="Times New Roman"/>
          <w:color w:val="auto"/>
          <w:lang w:eastAsia="bg-BG"/>
        </w:rPr>
        <w:t>.</w:t>
      </w:r>
    </w:p>
    <w:p w14:paraId="0246FAE9" w14:textId="138BF398" w:rsidR="00265571" w:rsidRPr="00E239B6" w:rsidRDefault="00265571" w:rsidP="002C28BA">
      <w:pPr>
        <w:pStyle w:val="ListParagraph"/>
        <w:numPr>
          <w:ilvl w:val="0"/>
          <w:numId w:val="61"/>
        </w:numPr>
        <w:shd w:val="clear" w:color="auto" w:fill="FFFFFF"/>
        <w:tabs>
          <w:tab w:val="left" w:pos="993"/>
        </w:tabs>
        <w:spacing w:before="120" w:after="120" w:line="240" w:lineRule="auto"/>
        <w:ind w:left="0" w:firstLine="709"/>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Анализ на текущото състояние и историческите трендове за всеки фактор</w:t>
      </w:r>
      <w:r w:rsidR="00942384" w:rsidRPr="00E239B6">
        <w:rPr>
          <w:rFonts w:ascii="Times New Roman" w:eastAsia="Times New Roman" w:hAnsi="Times New Roman" w:cs="Times New Roman"/>
          <w:color w:val="auto"/>
          <w:lang w:eastAsia="bg-BG"/>
        </w:rPr>
        <w:t>.</w:t>
      </w:r>
    </w:p>
    <w:p w14:paraId="78147091" w14:textId="7B0CC7E9" w:rsidR="00265571" w:rsidRPr="00E239B6" w:rsidRDefault="00265571" w:rsidP="002C28BA">
      <w:pPr>
        <w:pStyle w:val="ListParagraph"/>
        <w:numPr>
          <w:ilvl w:val="0"/>
          <w:numId w:val="61"/>
        </w:numPr>
        <w:shd w:val="clear" w:color="auto" w:fill="FFFFFF"/>
        <w:tabs>
          <w:tab w:val="left" w:pos="993"/>
        </w:tabs>
        <w:spacing w:before="120" w:after="120" w:line="240" w:lineRule="auto"/>
        <w:ind w:left="0" w:firstLine="709"/>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Идентифициране на бъдещи тенденции, рискове и </w:t>
      </w:r>
      <w:proofErr w:type="spellStart"/>
      <w:r w:rsidRPr="00E239B6">
        <w:rPr>
          <w:rFonts w:ascii="Times New Roman" w:eastAsia="Times New Roman" w:hAnsi="Times New Roman" w:cs="Times New Roman"/>
          <w:color w:val="auto"/>
          <w:lang w:eastAsia="bg-BG"/>
        </w:rPr>
        <w:t>несигурности</w:t>
      </w:r>
      <w:proofErr w:type="spellEnd"/>
      <w:r w:rsidRPr="00E239B6">
        <w:rPr>
          <w:rFonts w:ascii="Times New Roman" w:eastAsia="Times New Roman" w:hAnsi="Times New Roman" w:cs="Times New Roman"/>
          <w:color w:val="auto"/>
          <w:lang w:eastAsia="bg-BG"/>
        </w:rPr>
        <w:t xml:space="preserve"> с потенциално въздействие</w:t>
      </w:r>
      <w:r w:rsidR="00942384" w:rsidRPr="00E239B6">
        <w:rPr>
          <w:rFonts w:ascii="Times New Roman" w:eastAsia="Times New Roman" w:hAnsi="Times New Roman" w:cs="Times New Roman"/>
          <w:color w:val="auto"/>
          <w:lang w:eastAsia="bg-BG"/>
        </w:rPr>
        <w:t>.</w:t>
      </w:r>
    </w:p>
    <w:p w14:paraId="432F6629" w14:textId="345E309A" w:rsidR="00265571" w:rsidRPr="00E239B6" w:rsidRDefault="00265571" w:rsidP="002C28BA">
      <w:pPr>
        <w:pStyle w:val="ListParagraph"/>
        <w:numPr>
          <w:ilvl w:val="0"/>
          <w:numId w:val="61"/>
        </w:numPr>
        <w:shd w:val="clear" w:color="auto" w:fill="FFFFFF"/>
        <w:tabs>
          <w:tab w:val="left" w:pos="993"/>
        </w:tabs>
        <w:spacing w:before="120" w:after="120" w:line="240" w:lineRule="auto"/>
        <w:ind w:left="0" w:firstLine="709"/>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Оценка на значимостта и потенциалното въздействие на всеки фактор върху </w:t>
      </w:r>
      <w:r w:rsidR="00CD21E5" w:rsidRPr="00E239B6">
        <w:rPr>
          <w:rFonts w:ascii="Times New Roman" w:eastAsia="Times New Roman" w:hAnsi="Times New Roman" w:cs="Times New Roman"/>
          <w:color w:val="auto"/>
          <w:lang w:eastAsia="bg-BG"/>
        </w:rPr>
        <w:t>съответната област на държавна политика</w:t>
      </w:r>
      <w:r w:rsidR="00862D2D" w:rsidRPr="00E239B6">
        <w:rPr>
          <w:rFonts w:ascii="Times New Roman" w:eastAsia="Times New Roman" w:hAnsi="Times New Roman" w:cs="Times New Roman"/>
          <w:color w:val="auto"/>
          <w:lang w:eastAsia="bg-BG"/>
        </w:rPr>
        <w:t xml:space="preserve"> и територия</w:t>
      </w:r>
      <w:r w:rsidR="00942384" w:rsidRPr="00E239B6">
        <w:rPr>
          <w:rFonts w:ascii="Times New Roman" w:eastAsia="Times New Roman" w:hAnsi="Times New Roman" w:cs="Times New Roman"/>
          <w:color w:val="auto"/>
          <w:lang w:eastAsia="bg-BG"/>
        </w:rPr>
        <w:t>.</w:t>
      </w:r>
    </w:p>
    <w:p w14:paraId="0C6F0AA4" w14:textId="1C7B60A2" w:rsidR="00265571" w:rsidRPr="00E239B6" w:rsidRDefault="00265571" w:rsidP="002C28BA">
      <w:pPr>
        <w:pStyle w:val="ListParagraph"/>
        <w:numPr>
          <w:ilvl w:val="0"/>
          <w:numId w:val="61"/>
        </w:numPr>
        <w:shd w:val="clear" w:color="auto" w:fill="FFFFFF"/>
        <w:tabs>
          <w:tab w:val="left" w:pos="993"/>
        </w:tabs>
        <w:spacing w:before="120" w:after="120" w:line="240" w:lineRule="auto"/>
        <w:ind w:left="0" w:firstLine="709"/>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Анализ на взаимодействието и кумулативния ефект </w:t>
      </w:r>
      <w:r w:rsidR="00CD21E5" w:rsidRPr="00E239B6">
        <w:rPr>
          <w:rFonts w:ascii="Times New Roman" w:eastAsia="Times New Roman" w:hAnsi="Times New Roman" w:cs="Times New Roman"/>
          <w:color w:val="auto"/>
          <w:lang w:eastAsia="bg-BG"/>
        </w:rPr>
        <w:t>на</w:t>
      </w:r>
      <w:r w:rsidRPr="00E239B6">
        <w:rPr>
          <w:rFonts w:ascii="Times New Roman" w:eastAsia="Times New Roman" w:hAnsi="Times New Roman" w:cs="Times New Roman"/>
          <w:color w:val="auto"/>
          <w:lang w:eastAsia="bg-BG"/>
        </w:rPr>
        <w:t xml:space="preserve"> комбинацията на факторите</w:t>
      </w:r>
      <w:r w:rsidR="00942384" w:rsidRPr="00E239B6">
        <w:rPr>
          <w:rFonts w:ascii="Times New Roman" w:eastAsia="Times New Roman" w:hAnsi="Times New Roman" w:cs="Times New Roman"/>
          <w:color w:val="auto"/>
          <w:lang w:eastAsia="bg-BG"/>
        </w:rPr>
        <w:t>.</w:t>
      </w:r>
    </w:p>
    <w:p w14:paraId="1AF7DD98" w14:textId="4436F4C7" w:rsidR="00265571" w:rsidRPr="00E239B6" w:rsidRDefault="00265571" w:rsidP="002C28BA">
      <w:pPr>
        <w:pStyle w:val="ListParagraph"/>
        <w:numPr>
          <w:ilvl w:val="0"/>
          <w:numId w:val="61"/>
        </w:numPr>
        <w:shd w:val="clear" w:color="auto" w:fill="FFFFFF"/>
        <w:tabs>
          <w:tab w:val="left" w:pos="993"/>
        </w:tabs>
        <w:spacing w:before="120" w:after="120" w:line="240" w:lineRule="auto"/>
        <w:ind w:left="0" w:firstLine="709"/>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lastRenderedPageBreak/>
        <w:t>Формулиране на изводи и препоръки за адаптиране към средата</w:t>
      </w:r>
      <w:r w:rsidR="00942384" w:rsidRPr="00E239B6">
        <w:rPr>
          <w:rFonts w:ascii="Times New Roman" w:eastAsia="Times New Roman" w:hAnsi="Times New Roman" w:cs="Times New Roman"/>
          <w:color w:val="auto"/>
          <w:lang w:eastAsia="bg-BG"/>
        </w:rPr>
        <w:t>.</w:t>
      </w:r>
    </w:p>
    <w:p w14:paraId="48E69598" w14:textId="0B594C8A" w:rsidR="00265571" w:rsidRPr="00E239B6" w:rsidRDefault="00265571" w:rsidP="002C28BA">
      <w:pPr>
        <w:pStyle w:val="ListParagraph"/>
        <w:numPr>
          <w:ilvl w:val="0"/>
          <w:numId w:val="61"/>
        </w:numPr>
        <w:shd w:val="clear" w:color="auto" w:fill="FFFFFF"/>
        <w:tabs>
          <w:tab w:val="left" w:pos="993"/>
        </w:tabs>
        <w:spacing w:before="120" w:after="120" w:line="240" w:lineRule="auto"/>
        <w:ind w:left="0" w:firstLine="709"/>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Интегриране на резултатите в стратегическото планиране и вземането на решения</w:t>
      </w:r>
      <w:r w:rsidR="00942384" w:rsidRPr="00E239B6">
        <w:rPr>
          <w:rFonts w:ascii="Times New Roman" w:eastAsia="Times New Roman" w:hAnsi="Times New Roman" w:cs="Times New Roman"/>
          <w:color w:val="auto"/>
          <w:lang w:eastAsia="bg-BG"/>
        </w:rPr>
        <w:t>.</w:t>
      </w:r>
    </w:p>
    <w:p w14:paraId="7BB8D1EB" w14:textId="37A256BA" w:rsidR="00265571" w:rsidRPr="00E239B6" w:rsidRDefault="00CD21E5" w:rsidP="002C28BA">
      <w:pPr>
        <w:pStyle w:val="ListParagraph"/>
        <w:numPr>
          <w:ilvl w:val="0"/>
          <w:numId w:val="61"/>
        </w:numPr>
        <w:shd w:val="clear" w:color="auto" w:fill="FFFFFF"/>
        <w:tabs>
          <w:tab w:val="left" w:pos="1134"/>
        </w:tabs>
        <w:spacing w:before="120" w:after="120" w:line="240" w:lineRule="auto"/>
        <w:ind w:left="0" w:firstLine="709"/>
        <w:contextualSpacing w:val="0"/>
        <w:jc w:val="both"/>
        <w:rPr>
          <w:rFonts w:ascii="Times New Roman" w:hAnsi="Times New Roman" w:cs="Times New Roman"/>
          <w:sz w:val="24"/>
          <w:szCs w:val="24"/>
        </w:rPr>
      </w:pPr>
      <w:r w:rsidRPr="00E239B6">
        <w:rPr>
          <w:rFonts w:ascii="Times New Roman" w:eastAsia="Times New Roman" w:hAnsi="Times New Roman" w:cs="Times New Roman"/>
          <w:color w:val="auto"/>
          <w:lang w:eastAsia="bg-BG"/>
        </w:rPr>
        <w:t>Изграждане на системи за актуализиране на анализа във времето</w:t>
      </w:r>
      <w:r w:rsidR="00942384" w:rsidRPr="00E239B6">
        <w:rPr>
          <w:rFonts w:ascii="Times New Roman" w:eastAsia="Times New Roman" w:hAnsi="Times New Roman" w:cs="Times New Roman"/>
          <w:color w:val="auto"/>
          <w:lang w:eastAsia="bg-BG"/>
        </w:rPr>
        <w:t>.</w:t>
      </w:r>
    </w:p>
    <w:p w14:paraId="4DC9AC84" w14:textId="42983B65" w:rsidR="00886ECB" w:rsidRPr="00E239B6" w:rsidRDefault="00886ECB" w:rsidP="002C28B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000000"/>
        </w:rPr>
        <w:t>Каре</w:t>
      </w:r>
      <w:r w:rsidRPr="00E239B6">
        <w:rPr>
          <w:rFonts w:ascii="Times New Roman" w:eastAsia="Times New Roman" w:hAnsi="Times New Roman" w:cs="Times New Roman"/>
        </w:rPr>
        <w:t xml:space="preserve"> </w:t>
      </w:r>
      <w:r w:rsidR="001A0DB3" w:rsidRPr="00E239B6">
        <w:rPr>
          <w:rFonts w:ascii="Times New Roman" w:eastAsia="Times New Roman" w:hAnsi="Times New Roman" w:cs="Times New Roman"/>
        </w:rPr>
        <w:t>4</w:t>
      </w:r>
      <w:r w:rsidRPr="00E239B6">
        <w:rPr>
          <w:rFonts w:ascii="Times New Roman" w:eastAsia="Times New Roman" w:hAnsi="Times New Roman" w:cs="Times New Roman"/>
        </w:rPr>
        <w:t xml:space="preserve">  показва хипотетичен пример за обобщен PESTLE анализ в сферата на политиката </w:t>
      </w:r>
      <w:r w:rsidR="001E0F58" w:rsidRPr="00E239B6">
        <w:rPr>
          <w:rFonts w:ascii="Times New Roman" w:eastAsia="Times New Roman" w:hAnsi="Times New Roman" w:cs="Times New Roman"/>
        </w:rPr>
        <w:t xml:space="preserve">за </w:t>
      </w:r>
      <w:r w:rsidRPr="00E239B6">
        <w:rPr>
          <w:rFonts w:ascii="Times New Roman" w:eastAsia="Times New Roman" w:hAnsi="Times New Roman" w:cs="Times New Roman"/>
        </w:rPr>
        <w:t>ефективно управление на отпадъците.</w:t>
      </w:r>
    </w:p>
    <w:p w14:paraId="55AD0140" w14:textId="67990733" w:rsidR="001B3902" w:rsidRPr="00E239B6" w:rsidRDefault="001B3902" w:rsidP="00DC2313">
      <w:pPr>
        <w:pStyle w:val="Caption"/>
        <w:spacing w:before="120" w:after="120"/>
        <w:ind w:left="0" w:firstLine="0"/>
        <w:jc w:val="both"/>
        <w:rPr>
          <w:rFonts w:ascii="Times New Roman" w:hAnsi="Times New Roman" w:cs="Times New Roman"/>
          <w:color w:val="006EB8" w:themeColor="accent1"/>
        </w:rPr>
      </w:pPr>
      <w:bookmarkStart w:id="59" w:name="_Toc214869089"/>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xml:space="preserve">. Пример на хипотетичен обобщен PESTLE анализ в областта на политика </w:t>
      </w:r>
      <w:r w:rsidR="00327BCE" w:rsidRPr="00E239B6">
        <w:rPr>
          <w:rFonts w:ascii="Times New Roman" w:hAnsi="Times New Roman" w:cs="Times New Roman"/>
          <w:color w:val="006EB8" w:themeColor="accent1"/>
        </w:rPr>
        <w:t>за</w:t>
      </w:r>
      <w:r w:rsidRPr="00E239B6">
        <w:rPr>
          <w:rFonts w:ascii="Times New Roman" w:hAnsi="Times New Roman" w:cs="Times New Roman"/>
          <w:color w:val="006EB8" w:themeColor="accent1"/>
        </w:rPr>
        <w:t xml:space="preserve"> ефективно управление на отпадъците</w:t>
      </w:r>
      <w:bookmarkEnd w:id="59"/>
    </w:p>
    <w:tbl>
      <w:tblPr>
        <w:tblStyle w:val="TableGrid"/>
        <w:tblW w:w="0" w:type="auto"/>
        <w:shd w:val="clear" w:color="auto" w:fill="F2F2F2"/>
        <w:tblLook w:val="04A0" w:firstRow="1" w:lastRow="0" w:firstColumn="1" w:lastColumn="0" w:noHBand="0" w:noVBand="1"/>
      </w:tblPr>
      <w:tblGrid>
        <w:gridCol w:w="9061"/>
      </w:tblGrid>
      <w:tr w:rsidR="00886ECB" w:rsidRPr="00E239B6" w14:paraId="7EB0744E" w14:textId="77777777" w:rsidTr="00A65999">
        <w:tc>
          <w:tcPr>
            <w:tcW w:w="9061" w:type="dxa"/>
            <w:shd w:val="clear" w:color="auto" w:fill="D8EDF8" w:themeFill="accent3" w:themeFillTint="33"/>
          </w:tcPr>
          <w:p w14:paraId="18F7E9A7" w14:textId="21195F1B" w:rsidR="00886ECB" w:rsidRPr="00E239B6" w:rsidRDefault="00A65999" w:rsidP="002C28B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663416" behindDoc="0" locked="0" layoutInCell="1" allowOverlap="1" wp14:anchorId="389007FD" wp14:editId="0B020B2C">
                  <wp:simplePos x="0" y="0"/>
                  <wp:positionH relativeFrom="column">
                    <wp:posOffset>-27940</wp:posOffset>
                  </wp:positionH>
                  <wp:positionV relativeFrom="paragraph">
                    <wp:posOffset>34290</wp:posOffset>
                  </wp:positionV>
                  <wp:extent cx="914400" cy="914400"/>
                  <wp:effectExtent l="0" t="0" r="0" b="0"/>
                  <wp:wrapSquare wrapText="bothSides"/>
                  <wp:docPr id="16033806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886ECB" w:rsidRPr="00E239B6">
              <w:rPr>
                <w:rFonts w:ascii="Times New Roman" w:eastAsia="Times New Roman" w:hAnsi="Times New Roman" w:cs="Times New Roman"/>
                <w:b/>
                <w:bCs/>
              </w:rPr>
              <w:t>Политически фактори</w:t>
            </w:r>
          </w:p>
          <w:p w14:paraId="79CB78FE" w14:textId="77777777" w:rsidR="00886ECB" w:rsidRPr="00E239B6" w:rsidRDefault="00886ECB" w:rsidP="00DC2313">
            <w:pPr>
              <w:pStyle w:val="ListParagraph"/>
              <w:numPr>
                <w:ilvl w:val="0"/>
                <w:numId w:val="96"/>
              </w:numPr>
              <w:tabs>
                <w:tab w:val="left" w:pos="1723"/>
              </w:tabs>
              <w:spacing w:before="120" w:after="120"/>
              <w:ind w:left="1865" w:hanging="1865"/>
              <w:jc w:val="both"/>
              <w:rPr>
                <w:rFonts w:ascii="Times New Roman" w:eastAsia="Times New Roman" w:hAnsi="Times New Roman" w:cs="Times New Roman"/>
              </w:rPr>
            </w:pPr>
            <w:r w:rsidRPr="00E239B6">
              <w:rPr>
                <w:rFonts w:ascii="Times New Roman" w:eastAsia="Times New Roman" w:hAnsi="Times New Roman" w:cs="Times New Roman"/>
              </w:rPr>
              <w:t>Законодателство за управление на отпадъците: въвеждане на законодателство, стимулиращо намаляване на отпадъците.</w:t>
            </w:r>
          </w:p>
          <w:p w14:paraId="0DED9380" w14:textId="77777777" w:rsidR="00886ECB" w:rsidRPr="00E239B6" w:rsidRDefault="00886ECB" w:rsidP="00DC2313">
            <w:pPr>
              <w:pStyle w:val="ListParagraph"/>
              <w:numPr>
                <w:ilvl w:val="0"/>
                <w:numId w:val="96"/>
              </w:numPr>
              <w:tabs>
                <w:tab w:val="left" w:pos="1723"/>
              </w:tabs>
              <w:spacing w:before="120" w:after="120"/>
              <w:ind w:left="1865" w:hanging="1865"/>
              <w:jc w:val="both"/>
              <w:rPr>
                <w:rFonts w:ascii="Times New Roman" w:eastAsia="Times New Roman" w:hAnsi="Times New Roman" w:cs="Times New Roman"/>
              </w:rPr>
            </w:pPr>
            <w:r w:rsidRPr="00E239B6">
              <w:rPr>
                <w:rFonts w:ascii="Times New Roman" w:eastAsia="Times New Roman" w:hAnsi="Times New Roman" w:cs="Times New Roman"/>
              </w:rPr>
              <w:t>Подкрепа от правителството за инициативи за рециклиране: финансови стимули за компании, които инвестират в технологии за рециклиране.</w:t>
            </w:r>
          </w:p>
          <w:p w14:paraId="32D4F526" w14:textId="77777777" w:rsidR="00886ECB" w:rsidRPr="00E239B6" w:rsidRDefault="00886ECB" w:rsidP="002C28B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Икономически фактори</w:t>
            </w:r>
          </w:p>
          <w:p w14:paraId="2ECD8740" w14:textId="57156AAE" w:rsidR="00886ECB" w:rsidRPr="00E239B6" w:rsidRDefault="00886ECB" w:rsidP="002C28BA">
            <w:pPr>
              <w:pStyle w:val="ListParagraph"/>
              <w:numPr>
                <w:ilvl w:val="0"/>
                <w:numId w:val="9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Разходи за рециклиране: анализ на икономическата </w:t>
            </w:r>
            <w:r w:rsidR="00BE0F2D" w:rsidRPr="00E239B6">
              <w:rPr>
                <w:rFonts w:ascii="Times New Roman" w:eastAsia="Times New Roman" w:hAnsi="Times New Roman" w:cs="Times New Roman"/>
              </w:rPr>
              <w:t xml:space="preserve">полза </w:t>
            </w:r>
            <w:r w:rsidRPr="00E239B6">
              <w:rPr>
                <w:rFonts w:ascii="Times New Roman" w:eastAsia="Times New Roman" w:hAnsi="Times New Roman" w:cs="Times New Roman"/>
              </w:rPr>
              <w:t>на рециклирането спрямо изхвърлянето на отпадъците.</w:t>
            </w:r>
          </w:p>
          <w:p w14:paraId="1DCA70ED" w14:textId="77777777" w:rsidR="00886ECB" w:rsidRPr="00E239B6" w:rsidRDefault="00886ECB" w:rsidP="002C28BA">
            <w:pPr>
              <w:pStyle w:val="ListParagraph"/>
              <w:numPr>
                <w:ilvl w:val="0"/>
                <w:numId w:val="9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Създаване на работни места: възможности за заетост в сектора за управление на отпадъците.</w:t>
            </w:r>
          </w:p>
          <w:p w14:paraId="109A543A" w14:textId="77777777" w:rsidR="00886ECB" w:rsidRPr="00E239B6" w:rsidRDefault="00886ECB" w:rsidP="002C28B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Социални фактори</w:t>
            </w:r>
          </w:p>
          <w:p w14:paraId="0B9DF1D7" w14:textId="77777777" w:rsidR="00886ECB" w:rsidRPr="00E239B6" w:rsidRDefault="00886ECB" w:rsidP="002C28BA">
            <w:pPr>
              <w:pStyle w:val="ListParagraph"/>
              <w:numPr>
                <w:ilvl w:val="0"/>
                <w:numId w:val="9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Обществено мнение: нарастваща осведоменост и подкрепа за екологични практики.</w:t>
            </w:r>
          </w:p>
          <w:p w14:paraId="4553847F" w14:textId="31D83A36" w:rsidR="00886ECB" w:rsidRPr="00E239B6" w:rsidRDefault="00886ECB" w:rsidP="002C28BA">
            <w:pPr>
              <w:pStyle w:val="ListParagraph"/>
              <w:numPr>
                <w:ilvl w:val="0"/>
                <w:numId w:val="9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Образование: програми за информиране на обществеността относно </w:t>
            </w:r>
            <w:r w:rsidR="00BE0F2D" w:rsidRPr="00E239B6">
              <w:rPr>
                <w:rFonts w:ascii="Times New Roman" w:eastAsia="Times New Roman" w:hAnsi="Times New Roman" w:cs="Times New Roman"/>
              </w:rPr>
              <w:t xml:space="preserve">същността и </w:t>
            </w:r>
            <w:r w:rsidRPr="00E239B6">
              <w:rPr>
                <w:rFonts w:ascii="Times New Roman" w:eastAsia="Times New Roman" w:hAnsi="Times New Roman" w:cs="Times New Roman"/>
              </w:rPr>
              <w:t>ползите от рециклирането.</w:t>
            </w:r>
          </w:p>
          <w:p w14:paraId="424AFF7A" w14:textId="77777777" w:rsidR="00886ECB" w:rsidRPr="00E239B6" w:rsidRDefault="00886ECB" w:rsidP="002C28B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Технологични фактори</w:t>
            </w:r>
          </w:p>
          <w:p w14:paraId="5237CEC0" w14:textId="77777777" w:rsidR="00886ECB" w:rsidRPr="00E239B6" w:rsidRDefault="00886ECB" w:rsidP="002C28BA">
            <w:pPr>
              <w:pStyle w:val="ListParagraph"/>
              <w:numPr>
                <w:ilvl w:val="0"/>
                <w:numId w:val="9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Иновации в рециклирането: разработване на нови технологии за по-ефективно рециклиране.</w:t>
            </w:r>
          </w:p>
          <w:p w14:paraId="42037703" w14:textId="77777777" w:rsidR="00886ECB" w:rsidRPr="00E239B6" w:rsidRDefault="00886ECB" w:rsidP="002C28BA">
            <w:pPr>
              <w:pStyle w:val="ListParagraph"/>
              <w:numPr>
                <w:ilvl w:val="0"/>
                <w:numId w:val="9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Цифровизация: използване на софтуер за управление на отпадъците за оптимизиране на процесите.</w:t>
            </w:r>
          </w:p>
          <w:p w14:paraId="163F375C" w14:textId="77777777" w:rsidR="00886ECB" w:rsidRPr="00E239B6" w:rsidRDefault="00886ECB" w:rsidP="002C28B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Правни фактори</w:t>
            </w:r>
          </w:p>
          <w:p w14:paraId="123B7368" w14:textId="77777777" w:rsidR="00886ECB" w:rsidRPr="00E239B6" w:rsidRDefault="00886ECB" w:rsidP="002C28BA">
            <w:pPr>
              <w:pStyle w:val="ListParagraph"/>
              <w:numPr>
                <w:ilvl w:val="0"/>
                <w:numId w:val="9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Регулации: съответствие с международни стандарти и директиви за управление на отпадъците.</w:t>
            </w:r>
          </w:p>
          <w:p w14:paraId="0DC70BFD" w14:textId="77777777" w:rsidR="00886ECB" w:rsidRPr="00E239B6" w:rsidRDefault="00886ECB" w:rsidP="002C28BA">
            <w:pPr>
              <w:pStyle w:val="ListParagraph"/>
              <w:numPr>
                <w:ilvl w:val="0"/>
                <w:numId w:val="9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Защита на интелектуалната собственост: патентоване на нови методи и технологии в сферата на рециклирането.</w:t>
            </w:r>
          </w:p>
          <w:p w14:paraId="7BB176EC" w14:textId="77777777" w:rsidR="00886ECB" w:rsidRPr="00E239B6" w:rsidRDefault="00886ECB" w:rsidP="002C28B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Екологични фактори</w:t>
            </w:r>
          </w:p>
          <w:p w14:paraId="622C4154" w14:textId="77777777" w:rsidR="00886ECB" w:rsidRPr="00E239B6" w:rsidRDefault="00886ECB" w:rsidP="002C28BA">
            <w:pPr>
              <w:pStyle w:val="ListParagraph"/>
              <w:numPr>
                <w:ilvl w:val="0"/>
                <w:numId w:val="9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Устойчивост: разработване на стратегии за намаляване на въздействието върху околната среда.</w:t>
            </w:r>
          </w:p>
          <w:p w14:paraId="56D32E9F" w14:textId="77777777" w:rsidR="00886ECB" w:rsidRPr="00E239B6" w:rsidRDefault="00886ECB" w:rsidP="002C28BA">
            <w:pPr>
              <w:pStyle w:val="ListParagraph"/>
              <w:numPr>
                <w:ilvl w:val="0"/>
                <w:numId w:val="9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Биоразградими материали: насърчаване на използването на материали, които се разграждат по-лесно и не замърсяват околната среда.</w:t>
            </w:r>
          </w:p>
        </w:tc>
      </w:tr>
    </w:tbl>
    <w:p w14:paraId="5F3546F5" w14:textId="3A92D9DD" w:rsidR="00A65999" w:rsidRPr="00E239B6" w:rsidRDefault="00A65999" w:rsidP="00DC2313">
      <w:pPr>
        <w:pStyle w:val="Caption"/>
        <w:spacing w:before="120" w:after="120"/>
        <w:rPr>
          <w:rFonts w:ascii="Times New Roman" w:hAnsi="Times New Roman" w:cs="Times New Roman"/>
          <w:color w:val="006EB8" w:themeColor="accent1"/>
        </w:rPr>
      </w:pPr>
      <w:bookmarkStart w:id="60" w:name="_Toc214869090"/>
      <w:bookmarkStart w:id="61" w:name="_Hlk167910282"/>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5</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Често допускани грешки при PESTLE анализ</w:t>
      </w:r>
      <w:bookmarkEnd w:id="60"/>
      <w:r w:rsidRPr="00E239B6">
        <w:rPr>
          <w:rFonts w:ascii="Times New Roman" w:hAnsi="Times New Roman" w:cs="Times New Roman"/>
          <w:color w:val="006EB8" w:themeColor="accent1"/>
        </w:rPr>
        <w:t xml:space="preserve"> </w:t>
      </w:r>
    </w:p>
    <w:tbl>
      <w:tblPr>
        <w:tblStyle w:val="TableGrid"/>
        <w:tblW w:w="0" w:type="auto"/>
        <w:tblLook w:val="04A0" w:firstRow="1" w:lastRow="0" w:firstColumn="1" w:lastColumn="0" w:noHBand="0" w:noVBand="1"/>
      </w:tblPr>
      <w:tblGrid>
        <w:gridCol w:w="9061"/>
      </w:tblGrid>
      <w:tr w:rsidR="00A65999" w:rsidRPr="00E239B6" w14:paraId="6077096F" w14:textId="77777777" w:rsidTr="00A65999">
        <w:tc>
          <w:tcPr>
            <w:tcW w:w="9061" w:type="dxa"/>
            <w:shd w:val="clear" w:color="auto" w:fill="EED6EA" w:themeFill="accent5" w:themeFillTint="33"/>
          </w:tcPr>
          <w:p w14:paraId="276688EE" w14:textId="77492750" w:rsidR="00A65999" w:rsidRPr="00E239B6" w:rsidRDefault="00A65999" w:rsidP="00DC2313">
            <w:pPr>
              <w:spacing w:before="120" w:after="120"/>
              <w:jc w:val="both"/>
              <w:rPr>
                <w:rFonts w:ascii="Times New Roman" w:hAnsi="Times New Roman" w:cs="Times New Roman"/>
              </w:rPr>
            </w:pPr>
            <w:r w:rsidRPr="00E239B6">
              <w:rPr>
                <w:rFonts w:ascii="Times New Roman" w:hAnsi="Times New Roman" w:cs="Times New Roman"/>
                <w:b/>
                <w:bCs/>
                <w:noProof/>
                <w:lang w:eastAsia="bg-BG"/>
              </w:rPr>
              <w:drawing>
                <wp:anchor distT="0" distB="0" distL="114300" distR="114300" simplePos="0" relativeHeight="251664440" behindDoc="0" locked="0" layoutInCell="1" allowOverlap="1" wp14:anchorId="573B60F3" wp14:editId="3CC063D6">
                  <wp:simplePos x="0" y="0"/>
                  <wp:positionH relativeFrom="column">
                    <wp:posOffset>635</wp:posOffset>
                  </wp:positionH>
                  <wp:positionV relativeFrom="paragraph">
                    <wp:posOffset>0</wp:posOffset>
                  </wp:positionV>
                  <wp:extent cx="914400" cy="914400"/>
                  <wp:effectExtent l="0" t="0" r="0" b="0"/>
                  <wp:wrapSquare wrapText="bothSides"/>
                  <wp:docPr id="6892731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BE2119" w:rsidRPr="00E239B6">
              <w:rPr>
                <w:rFonts w:ascii="Times New Roman" w:hAnsi="Times New Roman" w:cs="Times New Roman"/>
                <w:b/>
                <w:bCs/>
              </w:rPr>
              <w:t>Ч</w:t>
            </w:r>
            <w:r w:rsidRPr="00E239B6">
              <w:rPr>
                <w:rFonts w:ascii="Times New Roman" w:hAnsi="Times New Roman" w:cs="Times New Roman"/>
                <w:b/>
                <w:bCs/>
              </w:rPr>
              <w:t>есто допускани грешки</w:t>
            </w:r>
            <w:r w:rsidRPr="00E239B6">
              <w:rPr>
                <w:rFonts w:ascii="Times New Roman" w:hAnsi="Times New Roman" w:cs="Times New Roman"/>
              </w:rPr>
              <w:t xml:space="preserve"> при извършване на PESTLE анализа:</w:t>
            </w:r>
          </w:p>
          <w:p w14:paraId="239FCF4E" w14:textId="031DF852" w:rsidR="00A65999" w:rsidRPr="00E239B6" w:rsidRDefault="00A65999" w:rsidP="00DC2313">
            <w:pPr>
              <w:pStyle w:val="ListParagraph"/>
              <w:numPr>
                <w:ilvl w:val="0"/>
                <w:numId w:val="95"/>
              </w:numPr>
              <w:tabs>
                <w:tab w:val="left" w:pos="1095"/>
                <w:tab w:val="left" w:pos="1298"/>
                <w:tab w:val="left" w:pos="1650"/>
                <w:tab w:val="left" w:pos="2025"/>
              </w:tabs>
              <w:spacing w:before="120" w:after="120"/>
              <w:ind w:left="1865" w:hanging="1701"/>
              <w:jc w:val="both"/>
              <w:rPr>
                <w:rFonts w:ascii="Times New Roman" w:hAnsi="Times New Roman" w:cs="Times New Roman"/>
              </w:rPr>
            </w:pPr>
            <w:r w:rsidRPr="00E239B6">
              <w:rPr>
                <w:rFonts w:ascii="Times New Roman" w:hAnsi="Times New Roman" w:cs="Times New Roman"/>
              </w:rPr>
              <w:t>фокусиране само върху текущата ситуация без отчитане на бъдещи тенденции;</w:t>
            </w:r>
          </w:p>
          <w:p w14:paraId="44E0A9B2" w14:textId="3AABF996" w:rsidR="00A65999" w:rsidRPr="00E239B6" w:rsidRDefault="00A65999" w:rsidP="00DC2313">
            <w:pPr>
              <w:pStyle w:val="ListParagraph"/>
              <w:numPr>
                <w:ilvl w:val="0"/>
                <w:numId w:val="95"/>
              </w:numPr>
              <w:tabs>
                <w:tab w:val="left" w:pos="1095"/>
                <w:tab w:val="left" w:pos="1298"/>
                <w:tab w:val="left" w:pos="1650"/>
                <w:tab w:val="left" w:pos="2025"/>
              </w:tabs>
              <w:spacing w:before="120" w:after="120"/>
              <w:ind w:left="1865" w:hanging="1701"/>
              <w:jc w:val="both"/>
              <w:rPr>
                <w:rFonts w:ascii="Times New Roman" w:hAnsi="Times New Roman" w:cs="Times New Roman"/>
              </w:rPr>
            </w:pPr>
            <w:r w:rsidRPr="00E239B6">
              <w:rPr>
                <w:rFonts w:ascii="Times New Roman" w:hAnsi="Times New Roman" w:cs="Times New Roman"/>
              </w:rPr>
              <w:t>разглеждане на факторите поотделно</w:t>
            </w:r>
            <w:r w:rsidR="003D3E82" w:rsidRPr="00E239B6">
              <w:rPr>
                <w:rFonts w:ascii="Times New Roman" w:hAnsi="Times New Roman" w:cs="Times New Roman"/>
              </w:rPr>
              <w:t>,</w:t>
            </w:r>
            <w:r w:rsidRPr="00E239B6">
              <w:rPr>
                <w:rFonts w:ascii="Times New Roman" w:hAnsi="Times New Roman" w:cs="Times New Roman"/>
              </w:rPr>
              <w:t xml:space="preserve"> без анализ на тяхното комбинирано въздействие;</w:t>
            </w:r>
          </w:p>
          <w:p w14:paraId="79DADAA4" w14:textId="0C34052B" w:rsidR="00A65999" w:rsidRPr="00E239B6" w:rsidRDefault="00A65999" w:rsidP="00DC2313">
            <w:pPr>
              <w:pStyle w:val="ListParagraph"/>
              <w:numPr>
                <w:ilvl w:val="0"/>
                <w:numId w:val="95"/>
              </w:numPr>
              <w:tabs>
                <w:tab w:val="left" w:pos="1095"/>
                <w:tab w:val="left" w:pos="1298"/>
              </w:tabs>
              <w:spacing w:before="120" w:after="120"/>
              <w:ind w:left="447" w:hanging="283"/>
              <w:jc w:val="both"/>
              <w:rPr>
                <w:rFonts w:ascii="Times New Roman" w:hAnsi="Times New Roman" w:cs="Times New Roman"/>
              </w:rPr>
            </w:pPr>
            <w:r w:rsidRPr="00E239B6">
              <w:rPr>
                <w:rFonts w:ascii="Times New Roman" w:hAnsi="Times New Roman" w:cs="Times New Roman"/>
              </w:rPr>
              <w:t>пропускане на специфични за сектора или региона фактори;</w:t>
            </w:r>
          </w:p>
          <w:p w14:paraId="5C02C2A2" w14:textId="64DAB309" w:rsidR="00A65999" w:rsidRPr="00E239B6" w:rsidRDefault="00A65999" w:rsidP="00DC2313">
            <w:pPr>
              <w:pStyle w:val="ListParagraph"/>
              <w:numPr>
                <w:ilvl w:val="0"/>
                <w:numId w:val="95"/>
              </w:numPr>
              <w:tabs>
                <w:tab w:val="left" w:pos="1095"/>
                <w:tab w:val="left" w:pos="1298"/>
              </w:tabs>
              <w:spacing w:before="120" w:after="120"/>
              <w:ind w:left="447" w:hanging="283"/>
              <w:jc w:val="both"/>
              <w:rPr>
                <w:rFonts w:ascii="Times New Roman" w:hAnsi="Times New Roman" w:cs="Times New Roman"/>
              </w:rPr>
            </w:pPr>
            <w:r w:rsidRPr="00E239B6">
              <w:rPr>
                <w:rFonts w:ascii="Times New Roman" w:hAnsi="Times New Roman" w:cs="Times New Roman"/>
              </w:rPr>
              <w:t>липса на количествени данни и разчитане само на качествени оценки;</w:t>
            </w:r>
          </w:p>
          <w:p w14:paraId="19A4C06E" w14:textId="2EE39352" w:rsidR="00A65999" w:rsidRPr="00E239B6" w:rsidRDefault="00A65999" w:rsidP="00DC2313">
            <w:pPr>
              <w:pStyle w:val="ListParagraph"/>
              <w:numPr>
                <w:ilvl w:val="0"/>
                <w:numId w:val="95"/>
              </w:numPr>
              <w:tabs>
                <w:tab w:val="left" w:pos="1095"/>
                <w:tab w:val="left" w:pos="1298"/>
              </w:tabs>
              <w:spacing w:before="120" w:after="120"/>
              <w:ind w:left="447" w:hanging="283"/>
              <w:jc w:val="both"/>
              <w:rPr>
                <w:rFonts w:ascii="Times New Roman" w:hAnsi="Times New Roman" w:cs="Times New Roman"/>
              </w:rPr>
            </w:pPr>
            <w:r w:rsidRPr="00E239B6">
              <w:rPr>
                <w:rFonts w:ascii="Times New Roman" w:hAnsi="Times New Roman" w:cs="Times New Roman"/>
              </w:rPr>
              <w:t>недостатъчна актуалност и динамичност на анализа.</w:t>
            </w:r>
          </w:p>
        </w:tc>
      </w:tr>
    </w:tbl>
    <w:p w14:paraId="0BFA04B5" w14:textId="6BAA7FD5" w:rsidR="00942384" w:rsidRPr="00E239B6" w:rsidRDefault="00942384" w:rsidP="00DC2313">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lastRenderedPageBreak/>
        <w:t xml:space="preserve">PESTLE анализът често се </w:t>
      </w:r>
      <w:r w:rsidRPr="00E239B6">
        <w:rPr>
          <w:rFonts w:ascii="Times New Roman" w:eastAsia="Times New Roman" w:hAnsi="Times New Roman" w:cs="Times New Roman"/>
          <w:bCs/>
          <w:color w:val="auto"/>
          <w:lang w:eastAsia="bg-BG"/>
        </w:rPr>
        <w:t>комбинира</w:t>
      </w:r>
      <w:r w:rsidRPr="00E239B6">
        <w:rPr>
          <w:rFonts w:ascii="Times New Roman" w:eastAsia="Times New Roman" w:hAnsi="Times New Roman" w:cs="Times New Roman"/>
          <w:color w:val="auto"/>
          <w:lang w:eastAsia="bg-BG"/>
        </w:rPr>
        <w:t xml:space="preserve"> със SWOT анализ</w:t>
      </w:r>
      <w:r w:rsidR="006E38DA" w:rsidRPr="00E239B6">
        <w:rPr>
          <w:rFonts w:ascii="Times New Roman" w:eastAsia="Times New Roman" w:hAnsi="Times New Roman" w:cs="Times New Roman"/>
          <w:color w:val="auto"/>
          <w:lang w:eastAsia="bg-BG"/>
        </w:rPr>
        <w:t xml:space="preserve"> </w:t>
      </w:r>
      <w:r w:rsidR="006E38DA" w:rsidRPr="00E239B6">
        <w:rPr>
          <w:rFonts w:ascii="Times New Roman" w:eastAsia="Times New Roman" w:hAnsi="Times New Roman" w:cs="Times New Roman"/>
          <w:color w:val="auto"/>
          <w:lang w:val="en-US" w:eastAsia="bg-BG"/>
        </w:rPr>
        <w:t>(</w:t>
      </w:r>
      <w:r w:rsidR="006E38DA" w:rsidRPr="00E239B6">
        <w:rPr>
          <w:rFonts w:ascii="Times New Roman" w:eastAsia="Times New Roman" w:hAnsi="Times New Roman" w:cs="Times New Roman"/>
          <w:color w:val="auto"/>
          <w:lang w:eastAsia="bg-BG"/>
        </w:rPr>
        <w:t>Анализ на силните и слабите страни, възможностите и заплахите</w:t>
      </w:r>
      <w:r w:rsidR="006E38DA" w:rsidRPr="00E239B6">
        <w:rPr>
          <w:rFonts w:ascii="Times New Roman" w:eastAsia="Times New Roman" w:hAnsi="Times New Roman" w:cs="Times New Roman"/>
          <w:color w:val="auto"/>
          <w:lang w:val="en-US" w:eastAsia="bg-BG"/>
        </w:rPr>
        <w:t>)</w:t>
      </w:r>
      <w:r w:rsidRPr="00E239B6">
        <w:rPr>
          <w:rFonts w:ascii="Times New Roman" w:eastAsia="Times New Roman" w:hAnsi="Times New Roman" w:cs="Times New Roman"/>
          <w:color w:val="auto"/>
          <w:lang w:eastAsia="bg-BG"/>
        </w:rPr>
        <w:t>. Идентифицираните външни фактори се категоризират като възможности или заплахи в SWOT матрицата. Двата инструмента се допълват</w:t>
      </w:r>
      <w:r w:rsidR="006E38DA"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PESTLE изследва общата картина на макросредата, а SWOT конкретизира влиянието ѝ върху политиката.</w:t>
      </w:r>
    </w:p>
    <w:p w14:paraId="1193389F" w14:textId="77777777" w:rsidR="00942384" w:rsidRPr="00E239B6" w:rsidRDefault="00942384" w:rsidP="00DC2313">
      <w:pPr>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000000"/>
        </w:rPr>
        <w:t>Освен</w:t>
      </w:r>
      <w:r w:rsidRPr="00E239B6">
        <w:rPr>
          <w:rFonts w:ascii="Times New Roman" w:eastAsia="Times New Roman" w:hAnsi="Times New Roman" w:cs="Times New Roman"/>
          <w:color w:val="auto"/>
          <w:lang w:eastAsia="bg-BG"/>
        </w:rPr>
        <w:t xml:space="preserve"> със SWOT анализа, PESTLE анализът може да се свърже и с други аналитични методи, като:</w:t>
      </w:r>
    </w:p>
    <w:p w14:paraId="57EFED53" w14:textId="2D276FAD" w:rsidR="00942384" w:rsidRPr="00E239B6" w:rsidRDefault="00942384"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Анализ на дървото на проблемите – използва се за детайлно изследване на причините и следствията на конкретен проблем, идентифициран чрез PESTLE</w:t>
      </w:r>
      <w:r w:rsidR="006B4642" w:rsidRPr="00E239B6">
        <w:rPr>
          <w:rFonts w:ascii="Times New Roman" w:eastAsia="Times New Roman" w:hAnsi="Times New Roman" w:cs="Times New Roman"/>
          <w:color w:val="auto"/>
          <w:lang w:val="en-US" w:eastAsia="bg-BG"/>
        </w:rPr>
        <w:t>;</w:t>
      </w:r>
    </w:p>
    <w:p w14:paraId="2A706085" w14:textId="06F6FA6E" w:rsidR="00942384" w:rsidRPr="00E239B6" w:rsidRDefault="00942384"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Сценарийно планиране</w:t>
      </w:r>
      <w:r w:rsidR="006E38DA"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PESTLE факторите задават рамката на възможни сценарии, спрямо които да се тества политиката</w:t>
      </w:r>
      <w:r w:rsidR="006B4642" w:rsidRPr="00E239B6">
        <w:rPr>
          <w:rFonts w:ascii="Times New Roman" w:eastAsia="Times New Roman" w:hAnsi="Times New Roman" w:cs="Times New Roman"/>
          <w:color w:val="auto"/>
          <w:lang w:val="en-US" w:eastAsia="bg-BG"/>
        </w:rPr>
        <w:t>;</w:t>
      </w:r>
    </w:p>
    <w:p w14:paraId="577B3B98" w14:textId="4BF1FEBD" w:rsidR="00942384" w:rsidRPr="00E239B6" w:rsidRDefault="00942384"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hAnsi="Times New Roman" w:cs="Times New Roman"/>
        </w:rPr>
      </w:pPr>
      <w:r w:rsidRPr="00E239B6">
        <w:rPr>
          <w:rFonts w:ascii="Times New Roman" w:eastAsia="Times New Roman" w:hAnsi="Times New Roman" w:cs="Times New Roman"/>
          <w:color w:val="auto"/>
          <w:lang w:eastAsia="bg-BG"/>
        </w:rPr>
        <w:t>Анализ на заинтересованите страни</w:t>
      </w:r>
      <w:r w:rsidR="006E38DA"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 xml:space="preserve">PESTLE </w:t>
      </w:r>
      <w:r w:rsidR="006B4642" w:rsidRPr="00E239B6">
        <w:rPr>
          <w:rFonts w:ascii="Times New Roman" w:eastAsia="Times New Roman" w:hAnsi="Times New Roman" w:cs="Times New Roman"/>
          <w:color w:val="auto"/>
          <w:lang w:eastAsia="bg-BG"/>
        </w:rPr>
        <w:t xml:space="preserve">анализът </w:t>
      </w:r>
      <w:r w:rsidRPr="00E239B6">
        <w:rPr>
          <w:rFonts w:ascii="Times New Roman" w:eastAsia="Times New Roman" w:hAnsi="Times New Roman" w:cs="Times New Roman"/>
          <w:color w:val="auto"/>
          <w:lang w:eastAsia="bg-BG"/>
        </w:rPr>
        <w:t>подпомага идентифицирането на страните, засегнати от или влияещи върху политиката.</w:t>
      </w:r>
    </w:p>
    <w:p w14:paraId="00655F6E" w14:textId="1DC67C04" w:rsidR="00942384" w:rsidRPr="00E239B6" w:rsidRDefault="00942384" w:rsidP="00DC2313">
      <w:pPr>
        <w:shd w:val="clear" w:color="auto" w:fill="FFFFFF"/>
        <w:spacing w:before="120" w:after="120" w:line="240" w:lineRule="auto"/>
        <w:ind w:firstLine="709"/>
        <w:jc w:val="both"/>
        <w:rPr>
          <w:rFonts w:ascii="Times New Roman" w:hAnsi="Times New Roman" w:cs="Times New Roman"/>
        </w:rPr>
      </w:pPr>
      <w:r w:rsidRPr="00E239B6">
        <w:rPr>
          <w:rFonts w:ascii="Times New Roman" w:eastAsia="Times New Roman" w:hAnsi="Times New Roman" w:cs="Times New Roman"/>
          <w:color w:val="auto"/>
          <w:lang w:eastAsia="bg-BG"/>
        </w:rPr>
        <w:t>PESTLE анализът е полезен инструмент за стратегическо планиране на публични политики, който следва да се прилага съобразно спецификата на конкретната политика и в комбинация с други аналитични методи за постигане на цялостна и задълбочена оценка на външната среда.</w:t>
      </w:r>
    </w:p>
    <w:p w14:paraId="355A3628" w14:textId="7EE70986" w:rsidR="002C47B3" w:rsidRPr="00E239B6" w:rsidRDefault="32797F38" w:rsidP="00DC2313">
      <w:pPr>
        <w:pStyle w:val="EcorysH5"/>
        <w:spacing w:before="120" w:after="120" w:line="240" w:lineRule="auto"/>
        <w:jc w:val="both"/>
        <w:rPr>
          <w:rFonts w:ascii="Times New Roman" w:hAnsi="Times New Roman" w:cs="Times New Roman"/>
          <w:b/>
          <w:bCs/>
          <w:lang w:val="bg-BG"/>
        </w:rPr>
      </w:pPr>
      <w:r w:rsidRPr="00E239B6">
        <w:rPr>
          <w:rFonts w:ascii="Times New Roman" w:hAnsi="Times New Roman" w:cs="Times New Roman"/>
          <w:b/>
          <w:bCs/>
          <w:lang w:val="bg-BG"/>
        </w:rPr>
        <w:t>Анализ на силните и слабите страни, възможностите и заплахите (SWOT анали</w:t>
      </w:r>
      <w:r w:rsidR="005591B6" w:rsidRPr="00E239B6">
        <w:rPr>
          <w:rFonts w:ascii="Times New Roman" w:hAnsi="Times New Roman" w:cs="Times New Roman"/>
          <w:b/>
          <w:bCs/>
          <w:lang w:val="bg-BG"/>
        </w:rPr>
        <w:t>з)</w:t>
      </w:r>
    </w:p>
    <w:p w14:paraId="6D9B912A" w14:textId="5B9B7B7D" w:rsidR="00942384" w:rsidRPr="00E239B6" w:rsidRDefault="0386592B" w:rsidP="00DC2313">
      <w:pPr>
        <w:shd w:val="clear" w:color="auto" w:fill="FFFFFF"/>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SWOT</w:t>
      </w:r>
      <w:r w:rsidR="00FA65D3"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анализът е един от най-популярните инструменти за анализ на външната и вътрешната среда </w:t>
      </w:r>
      <w:r w:rsidR="13F759DC" w:rsidRPr="00E239B6">
        <w:rPr>
          <w:rFonts w:ascii="Times New Roman" w:eastAsia="Times New Roman" w:hAnsi="Times New Roman" w:cs="Times New Roman"/>
        </w:rPr>
        <w:t>при стратегическото планиране</w:t>
      </w:r>
      <w:r w:rsidR="00ED2780" w:rsidRPr="00E239B6">
        <w:rPr>
          <w:rFonts w:ascii="Times New Roman" w:eastAsia="Times New Roman" w:hAnsi="Times New Roman" w:cs="Times New Roman"/>
        </w:rPr>
        <w:t>.</w:t>
      </w:r>
      <w:r w:rsidRPr="00E239B6">
        <w:rPr>
          <w:rFonts w:ascii="Times New Roman" w:eastAsia="Times New Roman" w:hAnsi="Times New Roman" w:cs="Times New Roman"/>
        </w:rPr>
        <w:t xml:space="preserve"> Това е </w:t>
      </w:r>
      <w:r w:rsidRPr="00E239B6">
        <w:rPr>
          <w:rFonts w:ascii="Times New Roman" w:eastAsia="Times New Roman" w:hAnsi="Times New Roman" w:cs="Times New Roman"/>
          <w:color w:val="auto"/>
          <w:lang w:eastAsia="bg-BG"/>
        </w:rPr>
        <w:t>бърза</w:t>
      </w:r>
      <w:r w:rsidRPr="00E239B6">
        <w:rPr>
          <w:rFonts w:ascii="Times New Roman" w:eastAsia="Times New Roman" w:hAnsi="Times New Roman" w:cs="Times New Roman"/>
        </w:rPr>
        <w:t xml:space="preserve"> и проста техника, която може да се използва за подпомагане на подготовката или изменението на </w:t>
      </w:r>
      <w:bookmarkEnd w:id="61"/>
      <w:r w:rsidR="002B6633" w:rsidRPr="00E239B6">
        <w:rPr>
          <w:rFonts w:ascii="Times New Roman" w:eastAsia="Times New Roman" w:hAnsi="Times New Roman" w:cs="Times New Roman"/>
        </w:rPr>
        <w:t xml:space="preserve">стратегически </w:t>
      </w:r>
      <w:r w:rsidR="00D65374" w:rsidRPr="00E239B6">
        <w:rPr>
          <w:rFonts w:ascii="Times New Roman" w:eastAsia="Times New Roman" w:hAnsi="Times New Roman" w:cs="Times New Roman"/>
        </w:rPr>
        <w:t xml:space="preserve">документи </w:t>
      </w:r>
      <w:r w:rsidR="00942384" w:rsidRPr="00E239B6">
        <w:rPr>
          <w:rFonts w:ascii="Times New Roman" w:eastAsia="Times New Roman" w:hAnsi="Times New Roman" w:cs="Times New Roman"/>
        </w:rPr>
        <w:t xml:space="preserve">и често се прилага като продължение на PESTLE анализа. </w:t>
      </w:r>
    </w:p>
    <w:p w14:paraId="5388C6B4" w14:textId="5099109A" w:rsidR="000E7AA4" w:rsidRPr="00E239B6" w:rsidRDefault="002B6633" w:rsidP="00DC2313">
      <w:pPr>
        <w:shd w:val="clear" w:color="auto" w:fill="FFFFFF"/>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SWOT анализ</w:t>
      </w:r>
      <w:r w:rsidR="00FA65D3" w:rsidRPr="00E239B6">
        <w:rPr>
          <w:rFonts w:ascii="Times New Roman" w:eastAsia="Times New Roman" w:hAnsi="Times New Roman" w:cs="Times New Roman"/>
        </w:rPr>
        <w:t>ът</w:t>
      </w:r>
      <w:r w:rsidRPr="00E239B6">
        <w:rPr>
          <w:rFonts w:ascii="Times New Roman" w:eastAsia="Times New Roman" w:hAnsi="Times New Roman" w:cs="Times New Roman"/>
        </w:rPr>
        <w:t xml:space="preserve"> групира факторите на вътрешната и външната среда в четири групи. </w:t>
      </w:r>
      <w:proofErr w:type="spellStart"/>
      <w:r w:rsidR="00942384" w:rsidRPr="00E239B6">
        <w:rPr>
          <w:rFonts w:ascii="Times New Roman" w:eastAsia="Times New Roman" w:hAnsi="Times New Roman" w:cs="Times New Roman"/>
          <w:b/>
        </w:rPr>
        <w:t>S</w:t>
      </w:r>
      <w:r w:rsidR="00942384" w:rsidRPr="00E239B6">
        <w:rPr>
          <w:rFonts w:ascii="Times New Roman" w:eastAsia="Times New Roman" w:hAnsi="Times New Roman" w:cs="Times New Roman"/>
        </w:rPr>
        <w:t>trengths</w:t>
      </w:r>
      <w:proofErr w:type="spellEnd"/>
      <w:r w:rsidR="00942384" w:rsidRPr="00E239B6">
        <w:rPr>
          <w:rFonts w:ascii="Times New Roman" w:eastAsia="Times New Roman" w:hAnsi="Times New Roman" w:cs="Times New Roman"/>
        </w:rPr>
        <w:t xml:space="preserve"> (силни страни) и </w:t>
      </w:r>
      <w:proofErr w:type="spellStart"/>
      <w:r w:rsidR="00942384" w:rsidRPr="00E239B6">
        <w:rPr>
          <w:rFonts w:ascii="Times New Roman" w:eastAsia="Times New Roman" w:hAnsi="Times New Roman" w:cs="Times New Roman"/>
          <w:b/>
        </w:rPr>
        <w:t>W</w:t>
      </w:r>
      <w:r w:rsidR="00942384" w:rsidRPr="00E239B6">
        <w:rPr>
          <w:rFonts w:ascii="Times New Roman" w:eastAsia="Times New Roman" w:hAnsi="Times New Roman" w:cs="Times New Roman"/>
        </w:rPr>
        <w:t>eaknesses</w:t>
      </w:r>
      <w:proofErr w:type="spellEnd"/>
      <w:r w:rsidR="00942384" w:rsidRPr="00E239B6">
        <w:rPr>
          <w:rFonts w:ascii="Times New Roman" w:eastAsia="Times New Roman" w:hAnsi="Times New Roman" w:cs="Times New Roman"/>
        </w:rPr>
        <w:t xml:space="preserve"> (слабости) представляват вътрешни фактори, които могат да бъдат активно повлияни (например</w:t>
      </w:r>
      <w:r w:rsidR="00ED2780" w:rsidRPr="00E239B6">
        <w:rPr>
          <w:rFonts w:ascii="Times New Roman" w:eastAsia="Times New Roman" w:hAnsi="Times New Roman" w:cs="Times New Roman"/>
          <w:lang w:val="en-US"/>
        </w:rPr>
        <w:t>:</w:t>
      </w:r>
      <w:r w:rsidR="00942384" w:rsidRPr="00E239B6">
        <w:rPr>
          <w:rFonts w:ascii="Times New Roman" w:eastAsia="Times New Roman" w:hAnsi="Times New Roman" w:cs="Times New Roman"/>
        </w:rPr>
        <w:t xml:space="preserve"> капацитета на </w:t>
      </w:r>
      <w:r w:rsidR="00942384" w:rsidRPr="00E239B6">
        <w:rPr>
          <w:rFonts w:ascii="Times New Roman" w:eastAsia="Times New Roman" w:hAnsi="Times New Roman" w:cs="Times New Roman"/>
          <w:color w:val="auto"/>
          <w:lang w:eastAsia="bg-BG"/>
        </w:rPr>
        <w:t>изпълняващите</w:t>
      </w:r>
      <w:r w:rsidR="00942384" w:rsidRPr="00E239B6">
        <w:rPr>
          <w:rFonts w:ascii="Times New Roman" w:eastAsia="Times New Roman" w:hAnsi="Times New Roman" w:cs="Times New Roman"/>
        </w:rPr>
        <w:t xml:space="preserve"> институции, осведоменост на </w:t>
      </w:r>
      <w:proofErr w:type="spellStart"/>
      <w:r w:rsidR="00942384" w:rsidRPr="00E239B6">
        <w:rPr>
          <w:rFonts w:ascii="Times New Roman" w:eastAsia="Times New Roman" w:hAnsi="Times New Roman" w:cs="Times New Roman"/>
        </w:rPr>
        <w:t>бенефициерите</w:t>
      </w:r>
      <w:proofErr w:type="spellEnd"/>
      <w:r w:rsidR="00942384" w:rsidRPr="00E239B6">
        <w:rPr>
          <w:rFonts w:ascii="Times New Roman" w:eastAsia="Times New Roman" w:hAnsi="Times New Roman" w:cs="Times New Roman"/>
        </w:rPr>
        <w:t xml:space="preserve"> на съответната политика, финансови и правни аспекти)</w:t>
      </w:r>
      <w:r w:rsidR="00FA65D3" w:rsidRPr="00E239B6">
        <w:rPr>
          <w:rFonts w:ascii="Times New Roman" w:eastAsia="Times New Roman" w:hAnsi="Times New Roman" w:cs="Times New Roman"/>
        </w:rPr>
        <w:t xml:space="preserve">. </w:t>
      </w:r>
      <w:proofErr w:type="spellStart"/>
      <w:r w:rsidR="00942384" w:rsidRPr="00E239B6">
        <w:rPr>
          <w:rFonts w:ascii="Times New Roman" w:eastAsia="Times New Roman" w:hAnsi="Times New Roman" w:cs="Times New Roman"/>
          <w:b/>
        </w:rPr>
        <w:t>O</w:t>
      </w:r>
      <w:r w:rsidR="00942384" w:rsidRPr="00E239B6">
        <w:rPr>
          <w:rFonts w:ascii="Times New Roman" w:eastAsia="Times New Roman" w:hAnsi="Times New Roman" w:cs="Times New Roman"/>
        </w:rPr>
        <w:t>pportunities</w:t>
      </w:r>
      <w:proofErr w:type="spellEnd"/>
      <w:r w:rsidR="00942384" w:rsidRPr="00E239B6">
        <w:rPr>
          <w:rFonts w:ascii="Times New Roman" w:eastAsia="Times New Roman" w:hAnsi="Times New Roman" w:cs="Times New Roman"/>
        </w:rPr>
        <w:t xml:space="preserve"> (възможности) и </w:t>
      </w:r>
      <w:proofErr w:type="spellStart"/>
      <w:r w:rsidR="00942384" w:rsidRPr="00E239B6">
        <w:rPr>
          <w:rFonts w:ascii="Times New Roman" w:eastAsia="Times New Roman" w:hAnsi="Times New Roman" w:cs="Times New Roman"/>
          <w:b/>
        </w:rPr>
        <w:t>T</w:t>
      </w:r>
      <w:r w:rsidR="00942384" w:rsidRPr="00E239B6">
        <w:rPr>
          <w:rFonts w:ascii="Times New Roman" w:eastAsia="Times New Roman" w:hAnsi="Times New Roman" w:cs="Times New Roman"/>
        </w:rPr>
        <w:t>hreats</w:t>
      </w:r>
      <w:proofErr w:type="spellEnd"/>
      <w:r w:rsidR="00942384" w:rsidRPr="00E239B6">
        <w:rPr>
          <w:rFonts w:ascii="Times New Roman" w:eastAsia="Times New Roman" w:hAnsi="Times New Roman" w:cs="Times New Roman"/>
        </w:rPr>
        <w:t xml:space="preserve"> (заплахи) обхващат външни фактори и ограничения</w:t>
      </w:r>
      <w:r w:rsidRPr="00E239B6">
        <w:rPr>
          <w:rFonts w:ascii="Times New Roman" w:eastAsia="Times New Roman" w:hAnsi="Times New Roman" w:cs="Times New Roman"/>
        </w:rPr>
        <w:t>, които са извън обхвата на въздействие</w:t>
      </w:r>
      <w:r w:rsidR="00942384" w:rsidRPr="00E239B6">
        <w:rPr>
          <w:rFonts w:ascii="Times New Roman" w:eastAsia="Times New Roman" w:hAnsi="Times New Roman" w:cs="Times New Roman"/>
        </w:rPr>
        <w:t xml:space="preserve"> (например</w:t>
      </w:r>
      <w:r w:rsidR="00ED2780" w:rsidRPr="00E239B6">
        <w:rPr>
          <w:rFonts w:ascii="Times New Roman" w:eastAsia="Times New Roman" w:hAnsi="Times New Roman" w:cs="Times New Roman"/>
          <w:lang w:val="en-US"/>
        </w:rPr>
        <w:t>:</w:t>
      </w:r>
      <w:r w:rsidR="00942384" w:rsidRPr="00E239B6">
        <w:rPr>
          <w:rFonts w:ascii="Times New Roman" w:eastAsia="Times New Roman" w:hAnsi="Times New Roman" w:cs="Times New Roman"/>
        </w:rPr>
        <w:t xml:space="preserve"> социални норми, демографски и икономически фактори и пр.).</w:t>
      </w:r>
    </w:p>
    <w:p w14:paraId="57DC40A6" w14:textId="77777777" w:rsidR="00FA65D3" w:rsidRPr="00E239B6" w:rsidRDefault="006B0536" w:rsidP="00DC2313">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b/>
          <w:bCs/>
        </w:rPr>
        <w:t>Предимствата</w:t>
      </w:r>
      <w:r w:rsidRPr="00E239B6">
        <w:rPr>
          <w:rFonts w:ascii="Times New Roman" w:eastAsia="Times New Roman" w:hAnsi="Times New Roman" w:cs="Times New Roman"/>
          <w:color w:val="auto"/>
          <w:lang w:eastAsia="bg-BG"/>
        </w:rPr>
        <w:t xml:space="preserve"> на SWOT анализа при планиране на публични политики са</w:t>
      </w:r>
      <w:r w:rsidR="002B6633" w:rsidRPr="00E239B6">
        <w:rPr>
          <w:rFonts w:ascii="Times New Roman" w:eastAsia="Times New Roman" w:hAnsi="Times New Roman" w:cs="Times New Roman"/>
          <w:color w:val="auto"/>
          <w:lang w:eastAsia="bg-BG"/>
        </w:rPr>
        <w:t xml:space="preserve"> следните</w:t>
      </w:r>
      <w:r w:rsidRPr="00E239B6">
        <w:rPr>
          <w:rFonts w:ascii="Times New Roman" w:eastAsia="Times New Roman" w:hAnsi="Times New Roman" w:cs="Times New Roman"/>
          <w:color w:val="auto"/>
          <w:lang w:eastAsia="bg-BG"/>
        </w:rPr>
        <w:t>:</w:t>
      </w:r>
    </w:p>
    <w:p w14:paraId="5F4D5C1F" w14:textId="77777777" w:rsidR="00FA65D3" w:rsidRPr="00E239B6" w:rsidRDefault="006B0536"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предоставя структуриран подход за комплексна оценка на средата за целите на стратегическото планиране;</w:t>
      </w:r>
    </w:p>
    <w:p w14:paraId="2CC18715" w14:textId="77777777" w:rsidR="00FA65D3" w:rsidRPr="00E239B6" w:rsidRDefault="006B0536"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интегрира вътрешни и външни фактори в единна рамка;</w:t>
      </w:r>
    </w:p>
    <w:p w14:paraId="497FDBF3" w14:textId="77777777" w:rsidR="00FA65D3" w:rsidRPr="00E239B6" w:rsidRDefault="006B0536"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лесен за разбиране и приложение, не изисква специализирани умения;</w:t>
      </w:r>
    </w:p>
    <w:p w14:paraId="1D929AAE" w14:textId="77777777" w:rsidR="00FA65D3" w:rsidRPr="00E239B6" w:rsidRDefault="006B0536"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генерира ценни идеи и прозрения за стратегически възможности;</w:t>
      </w:r>
    </w:p>
    <w:p w14:paraId="4AC3D108" w14:textId="675A4DDA" w:rsidR="006B0536" w:rsidRPr="00E239B6" w:rsidRDefault="006B0536"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насърчава дискусията и постигането на консенсус между заинтересованите страни.</w:t>
      </w:r>
    </w:p>
    <w:p w14:paraId="7892E6D1" w14:textId="77777777" w:rsidR="00FA65D3" w:rsidRPr="00E239B6" w:rsidRDefault="006B0536" w:rsidP="003C579C">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b/>
          <w:bCs/>
        </w:rPr>
        <w:t>Проблемите</w:t>
      </w:r>
      <w:r w:rsidRPr="00E239B6">
        <w:rPr>
          <w:rFonts w:ascii="Times New Roman" w:eastAsia="Times New Roman" w:hAnsi="Times New Roman" w:cs="Times New Roman"/>
          <w:b/>
          <w:color w:val="auto"/>
          <w:lang w:eastAsia="bg-BG"/>
        </w:rPr>
        <w:t xml:space="preserve"> и предизвикателствата</w:t>
      </w:r>
      <w:r w:rsidRPr="00E239B6">
        <w:rPr>
          <w:rFonts w:ascii="Times New Roman" w:eastAsia="Times New Roman" w:hAnsi="Times New Roman" w:cs="Times New Roman"/>
          <w:color w:val="auto"/>
          <w:lang w:eastAsia="bg-BG"/>
        </w:rPr>
        <w:t xml:space="preserve"> по прилагането на метода са:</w:t>
      </w:r>
    </w:p>
    <w:p w14:paraId="1E707DE6" w14:textId="77777777" w:rsidR="00FA65D3" w:rsidRPr="00E239B6" w:rsidRDefault="006B0536"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склонност към опростяване и субективност при категоризирането на факторите</w:t>
      </w:r>
      <w:r w:rsidR="002B6633" w:rsidRPr="00E239B6">
        <w:rPr>
          <w:rFonts w:ascii="Times New Roman" w:eastAsia="Times New Roman" w:hAnsi="Times New Roman" w:cs="Times New Roman"/>
          <w:color w:val="auto"/>
          <w:lang w:eastAsia="bg-BG"/>
        </w:rPr>
        <w:t>;</w:t>
      </w:r>
    </w:p>
    <w:p w14:paraId="0B1CCD62" w14:textId="77777777" w:rsidR="00FA65D3" w:rsidRPr="00E239B6" w:rsidRDefault="006B0536"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риск от генериране на общи и повърхностни изводи</w:t>
      </w:r>
      <w:r w:rsidR="002B6633" w:rsidRPr="00E239B6">
        <w:rPr>
          <w:rFonts w:ascii="Times New Roman" w:eastAsia="Times New Roman" w:hAnsi="Times New Roman" w:cs="Times New Roman"/>
          <w:color w:val="auto"/>
          <w:lang w:eastAsia="bg-BG"/>
        </w:rPr>
        <w:t>;</w:t>
      </w:r>
    </w:p>
    <w:p w14:paraId="64F1CEB2" w14:textId="1B1EBA0A" w:rsidR="00FA65D3" w:rsidRPr="00E239B6" w:rsidRDefault="006B0536"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статичен характер</w:t>
      </w:r>
      <w:r w:rsidR="008C7366"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 xml:space="preserve">отразява моментната картина, не </w:t>
      </w:r>
      <w:r w:rsidR="00ED2780" w:rsidRPr="00E239B6">
        <w:rPr>
          <w:rFonts w:ascii="Times New Roman" w:eastAsia="Times New Roman" w:hAnsi="Times New Roman" w:cs="Times New Roman"/>
          <w:color w:val="auto"/>
          <w:lang w:eastAsia="bg-BG"/>
        </w:rPr>
        <w:t xml:space="preserve">и </w:t>
      </w:r>
      <w:r w:rsidRPr="00E239B6">
        <w:rPr>
          <w:rFonts w:ascii="Times New Roman" w:eastAsia="Times New Roman" w:hAnsi="Times New Roman" w:cs="Times New Roman"/>
          <w:color w:val="auto"/>
          <w:lang w:eastAsia="bg-BG"/>
        </w:rPr>
        <w:t>динамиката на факторите</w:t>
      </w:r>
      <w:r w:rsidR="002B6633" w:rsidRPr="00E239B6">
        <w:rPr>
          <w:rFonts w:ascii="Times New Roman" w:eastAsia="Times New Roman" w:hAnsi="Times New Roman" w:cs="Times New Roman"/>
          <w:color w:val="auto"/>
          <w:lang w:eastAsia="bg-BG"/>
        </w:rPr>
        <w:t>;</w:t>
      </w:r>
    </w:p>
    <w:p w14:paraId="763C7213" w14:textId="77777777" w:rsidR="00FA65D3" w:rsidRPr="00E239B6" w:rsidRDefault="006B0536"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зависи от компетентността и информираността на участниците</w:t>
      </w:r>
      <w:r w:rsidR="002B6633" w:rsidRPr="00E239B6">
        <w:rPr>
          <w:rFonts w:ascii="Times New Roman" w:eastAsia="Times New Roman" w:hAnsi="Times New Roman" w:cs="Times New Roman"/>
          <w:color w:val="auto"/>
          <w:lang w:eastAsia="bg-BG"/>
        </w:rPr>
        <w:t>;</w:t>
      </w:r>
    </w:p>
    <w:p w14:paraId="2395C69B" w14:textId="524D3022" w:rsidR="006B0536" w:rsidRPr="00E239B6" w:rsidRDefault="006B0536" w:rsidP="00DC2313">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 дава директни решения, а само очертава стратегическата рамка</w:t>
      </w:r>
      <w:r w:rsidR="002B6633" w:rsidRPr="00E239B6">
        <w:rPr>
          <w:rFonts w:ascii="Times New Roman" w:eastAsia="Times New Roman" w:hAnsi="Times New Roman" w:cs="Times New Roman"/>
          <w:color w:val="auto"/>
          <w:lang w:eastAsia="bg-BG"/>
        </w:rPr>
        <w:t>.</w:t>
      </w:r>
    </w:p>
    <w:p w14:paraId="5176359D" w14:textId="35DB1F9F" w:rsidR="006B0536" w:rsidRPr="00E239B6" w:rsidRDefault="006B0536" w:rsidP="00DC2313">
      <w:pPr>
        <w:shd w:val="clear" w:color="auto" w:fill="FFFFFF"/>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SWOT</w:t>
      </w:r>
      <w:r w:rsidRPr="00E239B6">
        <w:rPr>
          <w:rFonts w:ascii="Times New Roman" w:eastAsia="Times New Roman" w:hAnsi="Times New Roman" w:cs="Times New Roman"/>
          <w:color w:val="auto"/>
          <w:lang w:eastAsia="bg-BG"/>
        </w:rPr>
        <w:t xml:space="preserve"> анализът е особено </w:t>
      </w:r>
      <w:r w:rsidRPr="00E239B6">
        <w:rPr>
          <w:rFonts w:ascii="Times New Roman" w:eastAsia="Times New Roman" w:hAnsi="Times New Roman" w:cs="Times New Roman"/>
          <w:bCs/>
          <w:color w:val="auto"/>
          <w:lang w:eastAsia="bg-BG"/>
        </w:rPr>
        <w:t>подходящ</w:t>
      </w:r>
      <w:r w:rsidRPr="00E239B6">
        <w:rPr>
          <w:rFonts w:ascii="Times New Roman" w:eastAsia="Times New Roman" w:hAnsi="Times New Roman" w:cs="Times New Roman"/>
          <w:b/>
          <w:color w:val="auto"/>
          <w:lang w:eastAsia="bg-BG"/>
        </w:rPr>
        <w:t>,</w:t>
      </w:r>
      <w:r w:rsidRPr="00E239B6">
        <w:rPr>
          <w:rFonts w:ascii="Times New Roman" w:eastAsia="Times New Roman" w:hAnsi="Times New Roman" w:cs="Times New Roman"/>
          <w:color w:val="auto"/>
          <w:lang w:eastAsia="bg-BG"/>
        </w:rPr>
        <w:t xml:space="preserve"> когато се изисква бърз и целенасочен стратегически преглед; необходимо е обобщение на ключови стратегически фактори; цели се постигане на съгласие между различни заинтересовани страни; ресурсите за анализ са ограничени. Същевременно методът може да не е </w:t>
      </w:r>
      <w:r w:rsidRPr="00E239B6">
        <w:rPr>
          <w:rFonts w:ascii="Times New Roman" w:eastAsia="Times New Roman" w:hAnsi="Times New Roman" w:cs="Times New Roman"/>
          <w:bCs/>
          <w:color w:val="auto"/>
          <w:lang w:eastAsia="bg-BG"/>
        </w:rPr>
        <w:t>подходящ или достатъчен</w:t>
      </w:r>
      <w:r w:rsidRPr="00E239B6">
        <w:rPr>
          <w:rFonts w:ascii="Times New Roman" w:eastAsia="Times New Roman" w:hAnsi="Times New Roman" w:cs="Times New Roman"/>
          <w:color w:val="auto"/>
          <w:lang w:eastAsia="bg-BG"/>
        </w:rPr>
        <w:t xml:space="preserve">, когато се изисква задълбочен </w:t>
      </w:r>
      <w:r w:rsidRPr="00E239B6">
        <w:rPr>
          <w:rFonts w:ascii="Times New Roman" w:eastAsia="Times New Roman" w:hAnsi="Times New Roman" w:cs="Times New Roman"/>
          <w:color w:val="auto"/>
          <w:lang w:eastAsia="bg-BG"/>
        </w:rPr>
        <w:lastRenderedPageBreak/>
        <w:t>анализ на конкретни въпроси или детайли; факторите са прекалено многобройни или комплексни; необходимо е проследяване на динамиката и промените във времето; цели се директно решаване на конкретни проблеми.</w:t>
      </w:r>
    </w:p>
    <w:p w14:paraId="6B2761B1" w14:textId="09E55C5F" w:rsidR="00265571" w:rsidRPr="00E239B6" w:rsidRDefault="00122E0D" w:rsidP="003C579C">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b/>
          <w:color w:val="auto"/>
          <w:lang w:eastAsia="bg-BG"/>
        </w:rPr>
        <w:t>Стъпките за</w:t>
      </w:r>
      <w:r w:rsidR="00265571" w:rsidRPr="00E239B6">
        <w:rPr>
          <w:rFonts w:ascii="Times New Roman" w:eastAsia="Times New Roman" w:hAnsi="Times New Roman" w:cs="Times New Roman"/>
          <w:b/>
          <w:color w:val="auto"/>
          <w:lang w:eastAsia="bg-BG"/>
        </w:rPr>
        <w:t xml:space="preserve"> прилагане</w:t>
      </w:r>
      <w:r w:rsidR="00862D2D" w:rsidRPr="00E239B6">
        <w:rPr>
          <w:rFonts w:ascii="Times New Roman" w:eastAsia="Times New Roman" w:hAnsi="Times New Roman" w:cs="Times New Roman"/>
          <w:color w:val="auto"/>
          <w:lang w:eastAsia="bg-BG"/>
        </w:rPr>
        <w:t xml:space="preserve"> на SWOT анализа </w:t>
      </w:r>
      <w:r w:rsidRPr="00E239B6">
        <w:rPr>
          <w:rFonts w:ascii="Times New Roman" w:eastAsia="Times New Roman" w:hAnsi="Times New Roman" w:cs="Times New Roman"/>
          <w:color w:val="auto"/>
          <w:lang w:eastAsia="bg-BG"/>
        </w:rPr>
        <w:t>са</w:t>
      </w:r>
      <w:r w:rsidR="00862D2D" w:rsidRPr="00E239B6">
        <w:rPr>
          <w:rFonts w:ascii="Times New Roman" w:eastAsia="Times New Roman" w:hAnsi="Times New Roman" w:cs="Times New Roman"/>
          <w:color w:val="auto"/>
          <w:lang w:eastAsia="bg-BG"/>
        </w:rPr>
        <w:t xml:space="preserve"> следни</w:t>
      </w:r>
      <w:r w:rsidRPr="00E239B6">
        <w:rPr>
          <w:rFonts w:ascii="Times New Roman" w:eastAsia="Times New Roman" w:hAnsi="Times New Roman" w:cs="Times New Roman"/>
          <w:color w:val="auto"/>
          <w:lang w:eastAsia="bg-BG"/>
        </w:rPr>
        <w:t>те</w:t>
      </w:r>
      <w:r w:rsidR="00265571" w:rsidRPr="00E239B6">
        <w:rPr>
          <w:rFonts w:ascii="Times New Roman" w:eastAsia="Times New Roman" w:hAnsi="Times New Roman" w:cs="Times New Roman"/>
          <w:color w:val="auto"/>
          <w:lang w:eastAsia="bg-BG"/>
        </w:rPr>
        <w:t>:</w:t>
      </w:r>
    </w:p>
    <w:p w14:paraId="60DBC141" w14:textId="4055350F" w:rsidR="00265571" w:rsidRPr="00E239B6" w:rsidRDefault="00265571" w:rsidP="003C579C">
      <w:pPr>
        <w:pStyle w:val="ListParagraph"/>
        <w:numPr>
          <w:ilvl w:val="0"/>
          <w:numId w:val="63"/>
        </w:numPr>
        <w:shd w:val="clear" w:color="auto" w:fill="FFFFFF"/>
        <w:tabs>
          <w:tab w:val="left" w:pos="851"/>
        </w:tabs>
        <w:spacing w:before="120" w:after="120" w:line="240" w:lineRule="auto"/>
        <w:ind w:left="1134" w:hanging="283"/>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Дефиниране на ясен обхват и цел на анализа</w:t>
      </w:r>
      <w:r w:rsidR="00460177" w:rsidRPr="00E239B6">
        <w:rPr>
          <w:rFonts w:ascii="Times New Roman" w:eastAsia="Times New Roman" w:hAnsi="Times New Roman" w:cs="Times New Roman"/>
          <w:color w:val="auto"/>
          <w:lang w:eastAsia="bg-BG"/>
        </w:rPr>
        <w:t>.</w:t>
      </w:r>
    </w:p>
    <w:p w14:paraId="6991C17D" w14:textId="13820FAE" w:rsidR="00265571" w:rsidRPr="00E239B6" w:rsidRDefault="00265571" w:rsidP="003C579C">
      <w:pPr>
        <w:pStyle w:val="ListParagraph"/>
        <w:numPr>
          <w:ilvl w:val="0"/>
          <w:numId w:val="63"/>
        </w:numPr>
        <w:shd w:val="clear" w:color="auto" w:fill="FFFFFF"/>
        <w:tabs>
          <w:tab w:val="left" w:pos="851"/>
        </w:tabs>
        <w:spacing w:before="120" w:after="120" w:line="240" w:lineRule="auto"/>
        <w:ind w:left="1134" w:hanging="283"/>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Идентифициране на всички релевантни заинтересовани страни и </w:t>
      </w:r>
      <w:r w:rsidR="00862D2D" w:rsidRPr="00E239B6">
        <w:rPr>
          <w:rFonts w:ascii="Times New Roman" w:eastAsia="Times New Roman" w:hAnsi="Times New Roman" w:cs="Times New Roman"/>
          <w:color w:val="auto"/>
          <w:lang w:eastAsia="bg-BG"/>
        </w:rPr>
        <w:t>източници</w:t>
      </w:r>
      <w:r w:rsidRPr="00E239B6">
        <w:rPr>
          <w:rFonts w:ascii="Times New Roman" w:eastAsia="Times New Roman" w:hAnsi="Times New Roman" w:cs="Times New Roman"/>
          <w:color w:val="auto"/>
          <w:lang w:eastAsia="bg-BG"/>
        </w:rPr>
        <w:t xml:space="preserve"> на информация</w:t>
      </w:r>
      <w:r w:rsidR="00460177" w:rsidRPr="00E239B6">
        <w:rPr>
          <w:rFonts w:ascii="Times New Roman" w:eastAsia="Times New Roman" w:hAnsi="Times New Roman" w:cs="Times New Roman"/>
          <w:color w:val="auto"/>
          <w:lang w:eastAsia="bg-BG"/>
        </w:rPr>
        <w:t>.</w:t>
      </w:r>
    </w:p>
    <w:p w14:paraId="17B8C150" w14:textId="338D6A6B" w:rsidR="00265571" w:rsidRPr="00E239B6" w:rsidRDefault="00265571" w:rsidP="003C579C">
      <w:pPr>
        <w:pStyle w:val="ListParagraph"/>
        <w:numPr>
          <w:ilvl w:val="0"/>
          <w:numId w:val="63"/>
        </w:numPr>
        <w:shd w:val="clear" w:color="auto" w:fill="FFFFFF"/>
        <w:tabs>
          <w:tab w:val="left" w:pos="851"/>
        </w:tabs>
        <w:spacing w:before="120" w:after="120" w:line="240" w:lineRule="auto"/>
        <w:ind w:left="1134" w:hanging="283"/>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Провеждане на задълбочено проучване и събиране на обективни данни</w:t>
      </w:r>
      <w:r w:rsidR="00460177" w:rsidRPr="00E239B6">
        <w:rPr>
          <w:rFonts w:ascii="Times New Roman" w:eastAsia="Times New Roman" w:hAnsi="Times New Roman" w:cs="Times New Roman"/>
          <w:color w:val="auto"/>
          <w:lang w:eastAsia="bg-BG"/>
        </w:rPr>
        <w:t>.</w:t>
      </w:r>
    </w:p>
    <w:p w14:paraId="25DCD8EE" w14:textId="3C98BFDF" w:rsidR="00265571" w:rsidRPr="00E239B6" w:rsidRDefault="00862D2D" w:rsidP="003C579C">
      <w:pPr>
        <w:pStyle w:val="ListParagraph"/>
        <w:numPr>
          <w:ilvl w:val="0"/>
          <w:numId w:val="63"/>
        </w:numPr>
        <w:shd w:val="clear" w:color="auto" w:fill="FFFFFF"/>
        <w:tabs>
          <w:tab w:val="left" w:pos="851"/>
        </w:tabs>
        <w:spacing w:before="120" w:after="120" w:line="240" w:lineRule="auto"/>
        <w:ind w:left="1134" w:hanging="283"/>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Идентифициране и к</w:t>
      </w:r>
      <w:r w:rsidR="00265571" w:rsidRPr="00E239B6">
        <w:rPr>
          <w:rFonts w:ascii="Times New Roman" w:eastAsia="Times New Roman" w:hAnsi="Times New Roman" w:cs="Times New Roman"/>
          <w:color w:val="auto"/>
          <w:lang w:eastAsia="bg-BG"/>
        </w:rPr>
        <w:t>ласифициране на факторите в четирите категории</w:t>
      </w:r>
      <w:r w:rsidR="00886ECB" w:rsidRPr="00E239B6">
        <w:rPr>
          <w:rFonts w:ascii="Times New Roman" w:eastAsia="Times New Roman" w:hAnsi="Times New Roman" w:cs="Times New Roman"/>
          <w:color w:val="auto"/>
          <w:lang w:eastAsia="bg-BG"/>
        </w:rPr>
        <w:t>:</w:t>
      </w:r>
    </w:p>
    <w:p w14:paraId="4D1EFD95" w14:textId="002701C3" w:rsidR="00862D2D" w:rsidRPr="00E239B6" w:rsidRDefault="003C579C" w:rsidP="003C579C">
      <w:pPr>
        <w:numPr>
          <w:ilvl w:val="0"/>
          <w:numId w:val="74"/>
        </w:numPr>
        <w:shd w:val="clear" w:color="auto" w:fill="FFFFFF"/>
        <w:tabs>
          <w:tab w:val="clear" w:pos="720"/>
          <w:tab w:val="num" w:pos="1701"/>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Силни </w:t>
      </w:r>
      <w:r w:rsidR="00862D2D" w:rsidRPr="00E239B6">
        <w:rPr>
          <w:rFonts w:ascii="Times New Roman" w:eastAsia="Times New Roman" w:hAnsi="Times New Roman" w:cs="Times New Roman"/>
          <w:color w:val="auto"/>
          <w:lang w:eastAsia="bg-BG"/>
        </w:rPr>
        <w:t>страни</w:t>
      </w:r>
      <w:r w:rsidR="008C7366" w:rsidRPr="00E239B6">
        <w:rPr>
          <w:rFonts w:ascii="Times New Roman" w:eastAsia="Times New Roman" w:hAnsi="Times New Roman" w:cs="Times New Roman"/>
          <w:color w:val="auto"/>
          <w:lang w:eastAsia="bg-BG"/>
        </w:rPr>
        <w:t xml:space="preserve"> – </w:t>
      </w:r>
      <w:r w:rsidR="00862D2D" w:rsidRPr="00E239B6">
        <w:rPr>
          <w:rFonts w:ascii="Times New Roman" w:eastAsia="Times New Roman" w:hAnsi="Times New Roman" w:cs="Times New Roman"/>
          <w:color w:val="auto"/>
          <w:lang w:eastAsia="bg-BG"/>
        </w:rPr>
        <w:t>определяне на вътрешните фактори, които са благоприятни за постигане на целите на политиката</w:t>
      </w:r>
      <w:r w:rsidR="00460177" w:rsidRPr="00E239B6">
        <w:rPr>
          <w:rFonts w:ascii="Times New Roman" w:eastAsia="Times New Roman" w:hAnsi="Times New Roman" w:cs="Times New Roman"/>
          <w:color w:val="auto"/>
          <w:lang w:eastAsia="bg-BG"/>
        </w:rPr>
        <w:t>;</w:t>
      </w:r>
    </w:p>
    <w:p w14:paraId="38F31D1D" w14:textId="5BDDD86B" w:rsidR="00862D2D" w:rsidRPr="00E239B6" w:rsidRDefault="003C579C" w:rsidP="003C579C">
      <w:pPr>
        <w:numPr>
          <w:ilvl w:val="0"/>
          <w:numId w:val="74"/>
        </w:numPr>
        <w:shd w:val="clear" w:color="auto" w:fill="FFFFFF"/>
        <w:tabs>
          <w:tab w:val="clear" w:pos="720"/>
          <w:tab w:val="num" w:pos="1701"/>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Слаби </w:t>
      </w:r>
      <w:r w:rsidR="00862D2D" w:rsidRPr="00E239B6">
        <w:rPr>
          <w:rFonts w:ascii="Times New Roman" w:eastAsia="Times New Roman" w:hAnsi="Times New Roman" w:cs="Times New Roman"/>
          <w:color w:val="auto"/>
          <w:lang w:eastAsia="bg-BG"/>
        </w:rPr>
        <w:t>страни</w:t>
      </w:r>
      <w:r w:rsidR="008C7366" w:rsidRPr="00E239B6">
        <w:rPr>
          <w:rFonts w:ascii="Times New Roman" w:eastAsia="Times New Roman" w:hAnsi="Times New Roman" w:cs="Times New Roman"/>
          <w:color w:val="auto"/>
          <w:lang w:eastAsia="bg-BG"/>
        </w:rPr>
        <w:t xml:space="preserve"> – </w:t>
      </w:r>
      <w:r w:rsidR="00862D2D" w:rsidRPr="00E239B6">
        <w:rPr>
          <w:rFonts w:ascii="Times New Roman" w:eastAsia="Times New Roman" w:hAnsi="Times New Roman" w:cs="Times New Roman"/>
          <w:color w:val="auto"/>
          <w:lang w:eastAsia="bg-BG"/>
        </w:rPr>
        <w:t>набелязване на вътрешните фактори, които възпрепятстват или ограничават успеха на политиката</w:t>
      </w:r>
      <w:r w:rsidR="00460177" w:rsidRPr="00E239B6">
        <w:rPr>
          <w:rFonts w:ascii="Times New Roman" w:eastAsia="Times New Roman" w:hAnsi="Times New Roman" w:cs="Times New Roman"/>
          <w:color w:val="auto"/>
          <w:lang w:eastAsia="bg-BG"/>
        </w:rPr>
        <w:t>;</w:t>
      </w:r>
    </w:p>
    <w:p w14:paraId="61B0AF29" w14:textId="601E2DE9" w:rsidR="00862D2D" w:rsidRPr="00E239B6" w:rsidRDefault="003C579C" w:rsidP="003C579C">
      <w:pPr>
        <w:numPr>
          <w:ilvl w:val="0"/>
          <w:numId w:val="74"/>
        </w:numPr>
        <w:shd w:val="clear" w:color="auto" w:fill="FFFFFF"/>
        <w:tabs>
          <w:tab w:val="clear" w:pos="720"/>
          <w:tab w:val="num" w:pos="1701"/>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Възможности </w:t>
      </w:r>
      <w:r w:rsidR="008C7366" w:rsidRPr="00E239B6">
        <w:rPr>
          <w:rFonts w:ascii="Times New Roman" w:eastAsia="Times New Roman" w:hAnsi="Times New Roman" w:cs="Times New Roman"/>
          <w:color w:val="auto"/>
          <w:lang w:eastAsia="bg-BG"/>
        </w:rPr>
        <w:t xml:space="preserve">– </w:t>
      </w:r>
      <w:r w:rsidR="00862D2D" w:rsidRPr="00E239B6">
        <w:rPr>
          <w:rFonts w:ascii="Times New Roman" w:eastAsia="Times New Roman" w:hAnsi="Times New Roman" w:cs="Times New Roman"/>
          <w:color w:val="auto"/>
          <w:lang w:eastAsia="bg-BG"/>
        </w:rPr>
        <w:t>установяване на външните условия или тенденции, които могат да се използват в полза на политиката</w:t>
      </w:r>
      <w:r w:rsidR="00460177" w:rsidRPr="00E239B6">
        <w:rPr>
          <w:rFonts w:ascii="Times New Roman" w:eastAsia="Times New Roman" w:hAnsi="Times New Roman" w:cs="Times New Roman"/>
          <w:color w:val="auto"/>
          <w:lang w:eastAsia="bg-BG"/>
        </w:rPr>
        <w:t>;</w:t>
      </w:r>
    </w:p>
    <w:p w14:paraId="0191B94D" w14:textId="7C76FFCF" w:rsidR="00862D2D" w:rsidRPr="00E239B6" w:rsidRDefault="008C7366" w:rsidP="003C579C">
      <w:pPr>
        <w:numPr>
          <w:ilvl w:val="0"/>
          <w:numId w:val="74"/>
        </w:numPr>
        <w:shd w:val="clear" w:color="auto" w:fill="FFFFFF"/>
        <w:tabs>
          <w:tab w:val="clear" w:pos="720"/>
          <w:tab w:val="num" w:pos="1701"/>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З</w:t>
      </w:r>
      <w:r w:rsidR="00862D2D" w:rsidRPr="00E239B6">
        <w:rPr>
          <w:rFonts w:ascii="Times New Roman" w:eastAsia="Times New Roman" w:hAnsi="Times New Roman" w:cs="Times New Roman"/>
          <w:color w:val="auto"/>
          <w:lang w:eastAsia="bg-BG"/>
        </w:rPr>
        <w:t>аплахи</w:t>
      </w:r>
      <w:r w:rsidRPr="00E239B6">
        <w:rPr>
          <w:rFonts w:ascii="Times New Roman" w:eastAsia="Times New Roman" w:hAnsi="Times New Roman" w:cs="Times New Roman"/>
          <w:color w:val="auto"/>
          <w:lang w:eastAsia="bg-BG"/>
        </w:rPr>
        <w:t xml:space="preserve"> – </w:t>
      </w:r>
      <w:r w:rsidR="00862D2D" w:rsidRPr="00E239B6">
        <w:rPr>
          <w:rFonts w:ascii="Times New Roman" w:eastAsia="Times New Roman" w:hAnsi="Times New Roman" w:cs="Times New Roman"/>
          <w:color w:val="auto"/>
          <w:lang w:eastAsia="bg-BG"/>
        </w:rPr>
        <w:t>очертаване на външните фактори, които крият рискове или предизвикателства за политиката</w:t>
      </w:r>
      <w:r w:rsidR="00460177" w:rsidRPr="00E239B6">
        <w:rPr>
          <w:rFonts w:ascii="Times New Roman" w:eastAsia="Times New Roman" w:hAnsi="Times New Roman" w:cs="Times New Roman"/>
          <w:color w:val="auto"/>
          <w:lang w:eastAsia="bg-BG"/>
        </w:rPr>
        <w:t>.</w:t>
      </w:r>
    </w:p>
    <w:p w14:paraId="313AF3AC" w14:textId="77A64820" w:rsidR="00862D2D" w:rsidRPr="00E239B6" w:rsidRDefault="00265571" w:rsidP="00DC2313">
      <w:pPr>
        <w:pStyle w:val="ListParagraph"/>
        <w:numPr>
          <w:ilvl w:val="0"/>
          <w:numId w:val="63"/>
        </w:numPr>
        <w:tabs>
          <w:tab w:val="clear" w:pos="720"/>
        </w:tabs>
        <w:spacing w:before="120" w:after="120" w:line="240" w:lineRule="auto"/>
        <w:ind w:left="993" w:hanging="284"/>
        <w:contextualSpacing w:val="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t xml:space="preserve">Проверка на реалистичността и </w:t>
      </w:r>
      <w:r w:rsidR="00862D2D" w:rsidRPr="00E239B6">
        <w:rPr>
          <w:rFonts w:ascii="Times New Roman" w:eastAsia="Times New Roman" w:hAnsi="Times New Roman" w:cs="Times New Roman"/>
        </w:rPr>
        <w:t xml:space="preserve">значимостта </w:t>
      </w:r>
      <w:r w:rsidR="00886ECB" w:rsidRPr="00E239B6">
        <w:rPr>
          <w:rFonts w:ascii="Times New Roman" w:eastAsia="Times New Roman" w:hAnsi="Times New Roman" w:cs="Times New Roman"/>
        </w:rPr>
        <w:t>(</w:t>
      </w:r>
      <w:r w:rsidR="00862D2D" w:rsidRPr="00E239B6">
        <w:rPr>
          <w:rFonts w:ascii="Times New Roman" w:eastAsia="Times New Roman" w:hAnsi="Times New Roman" w:cs="Times New Roman"/>
        </w:rPr>
        <w:t>потенциалното въздействие</w:t>
      </w:r>
      <w:r w:rsidR="00886ECB" w:rsidRPr="00E239B6">
        <w:rPr>
          <w:rFonts w:ascii="Times New Roman" w:eastAsia="Times New Roman" w:hAnsi="Times New Roman" w:cs="Times New Roman"/>
        </w:rPr>
        <w:t>)</w:t>
      </w:r>
      <w:r w:rsidR="00862D2D" w:rsidRPr="00E239B6">
        <w:rPr>
          <w:rFonts w:ascii="Times New Roman" w:eastAsia="Times New Roman" w:hAnsi="Times New Roman" w:cs="Times New Roman"/>
        </w:rPr>
        <w:t xml:space="preserve"> на идентифицираните </w:t>
      </w:r>
      <w:r w:rsidR="00886ECB" w:rsidRPr="00E239B6">
        <w:rPr>
          <w:rFonts w:ascii="Times New Roman" w:eastAsia="Times New Roman" w:hAnsi="Times New Roman" w:cs="Times New Roman"/>
          <w:color w:val="auto"/>
          <w:lang w:eastAsia="bg-BG"/>
        </w:rPr>
        <w:t>фактори</w:t>
      </w:r>
      <w:r w:rsidR="00862D2D" w:rsidRPr="00E239B6">
        <w:rPr>
          <w:rFonts w:ascii="Times New Roman" w:eastAsia="Times New Roman" w:hAnsi="Times New Roman" w:cs="Times New Roman"/>
        </w:rPr>
        <w:t>.</w:t>
      </w:r>
    </w:p>
    <w:p w14:paraId="19B5AF9C" w14:textId="34BBFD69" w:rsidR="00265571" w:rsidRPr="00E239B6" w:rsidRDefault="00265571" w:rsidP="00DC2313">
      <w:pPr>
        <w:pStyle w:val="ListParagraph"/>
        <w:numPr>
          <w:ilvl w:val="0"/>
          <w:numId w:val="63"/>
        </w:numPr>
        <w:shd w:val="clear" w:color="auto" w:fill="FFFFFF"/>
        <w:tabs>
          <w:tab w:val="clear" w:pos="720"/>
        </w:tabs>
        <w:spacing w:before="120" w:after="120" w:line="240" w:lineRule="auto"/>
        <w:ind w:left="993" w:hanging="284"/>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Анализ на връзките и взаимодействията между факторите</w:t>
      </w:r>
      <w:r w:rsidR="00460177" w:rsidRPr="00E239B6">
        <w:rPr>
          <w:rFonts w:ascii="Times New Roman" w:eastAsia="Times New Roman" w:hAnsi="Times New Roman" w:cs="Times New Roman"/>
          <w:color w:val="auto"/>
          <w:lang w:eastAsia="bg-BG"/>
        </w:rPr>
        <w:t>.</w:t>
      </w:r>
    </w:p>
    <w:p w14:paraId="6A1EAE1D" w14:textId="0A0A4622" w:rsidR="00265571" w:rsidRPr="00E239B6" w:rsidRDefault="00265571" w:rsidP="00DC2313">
      <w:pPr>
        <w:pStyle w:val="ListParagraph"/>
        <w:numPr>
          <w:ilvl w:val="0"/>
          <w:numId w:val="63"/>
        </w:numPr>
        <w:shd w:val="clear" w:color="auto" w:fill="FFFFFF"/>
        <w:tabs>
          <w:tab w:val="clear" w:pos="720"/>
        </w:tabs>
        <w:spacing w:before="120" w:after="120" w:line="240" w:lineRule="auto"/>
        <w:ind w:left="993" w:hanging="284"/>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Приоритизиране на факторите според тяхната значимост и потенциално въздействие</w:t>
      </w:r>
      <w:r w:rsidR="00460177" w:rsidRPr="00E239B6">
        <w:rPr>
          <w:rFonts w:ascii="Times New Roman" w:eastAsia="Times New Roman" w:hAnsi="Times New Roman" w:cs="Times New Roman"/>
          <w:color w:val="auto"/>
          <w:lang w:eastAsia="bg-BG"/>
        </w:rPr>
        <w:t>.</w:t>
      </w:r>
      <w:r w:rsidR="00886ECB" w:rsidRPr="00E239B6">
        <w:rPr>
          <w:rFonts w:ascii="Times New Roman" w:eastAsia="Times New Roman" w:hAnsi="Times New Roman" w:cs="Times New Roman"/>
          <w:color w:val="auto"/>
          <w:lang w:eastAsia="bg-BG"/>
        </w:rPr>
        <w:t xml:space="preserve"> </w:t>
      </w:r>
    </w:p>
    <w:p w14:paraId="01C14383" w14:textId="305A46D7" w:rsidR="00886ECB" w:rsidRPr="00E239B6" w:rsidRDefault="00265571" w:rsidP="00DC2313">
      <w:pPr>
        <w:pStyle w:val="ListParagraph"/>
        <w:numPr>
          <w:ilvl w:val="0"/>
          <w:numId w:val="63"/>
        </w:numPr>
        <w:tabs>
          <w:tab w:val="clear" w:pos="720"/>
        </w:tabs>
        <w:spacing w:before="120" w:after="120" w:line="240" w:lineRule="auto"/>
        <w:ind w:left="993" w:hanging="284"/>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Формулиране на </w:t>
      </w:r>
      <w:r w:rsidR="00886ECB" w:rsidRPr="00E239B6">
        <w:rPr>
          <w:rFonts w:ascii="Times New Roman" w:eastAsia="Times New Roman" w:hAnsi="Times New Roman" w:cs="Times New Roman"/>
          <w:color w:val="auto"/>
          <w:lang w:eastAsia="bg-BG"/>
        </w:rPr>
        <w:t>стратегии (подходи) за оползотворяване на силните страни, преодоляване на слабостите, реализиране на възможностите и минимизиране на заплахите.</w:t>
      </w:r>
    </w:p>
    <w:p w14:paraId="4C3B4F8B" w14:textId="32C5AF8D" w:rsidR="00265571" w:rsidRPr="00E239B6" w:rsidRDefault="00265571" w:rsidP="00DC2313">
      <w:pPr>
        <w:pStyle w:val="ListParagraph"/>
        <w:numPr>
          <w:ilvl w:val="0"/>
          <w:numId w:val="63"/>
        </w:numPr>
        <w:shd w:val="clear" w:color="auto" w:fill="FFFFFF"/>
        <w:tabs>
          <w:tab w:val="clear" w:pos="720"/>
        </w:tabs>
        <w:spacing w:before="120" w:after="120" w:line="240" w:lineRule="auto"/>
        <w:ind w:left="993" w:hanging="284"/>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Валидиране </w:t>
      </w:r>
      <w:r w:rsidR="00D65374" w:rsidRPr="00E239B6">
        <w:rPr>
          <w:rFonts w:ascii="Times New Roman" w:eastAsia="Times New Roman" w:hAnsi="Times New Roman" w:cs="Times New Roman"/>
          <w:color w:val="auto"/>
          <w:lang w:eastAsia="bg-BG"/>
        </w:rPr>
        <w:t>(потвържд</w:t>
      </w:r>
      <w:r w:rsidR="00356D97" w:rsidRPr="00E239B6">
        <w:rPr>
          <w:rFonts w:ascii="Times New Roman" w:eastAsia="Times New Roman" w:hAnsi="Times New Roman" w:cs="Times New Roman"/>
          <w:color w:val="auto"/>
          <w:lang w:eastAsia="bg-BG"/>
        </w:rPr>
        <w:t xml:space="preserve">аване) </w:t>
      </w:r>
      <w:r w:rsidRPr="00E239B6">
        <w:rPr>
          <w:rFonts w:ascii="Times New Roman" w:eastAsia="Times New Roman" w:hAnsi="Times New Roman" w:cs="Times New Roman"/>
          <w:color w:val="auto"/>
          <w:lang w:eastAsia="bg-BG"/>
        </w:rPr>
        <w:t>на резултатите с ключови заинтересовани страни</w:t>
      </w:r>
      <w:r w:rsidR="00460177" w:rsidRPr="00E239B6">
        <w:rPr>
          <w:rFonts w:ascii="Times New Roman" w:eastAsia="Times New Roman" w:hAnsi="Times New Roman" w:cs="Times New Roman"/>
          <w:color w:val="auto"/>
          <w:lang w:eastAsia="bg-BG"/>
        </w:rPr>
        <w:t>.</w:t>
      </w:r>
    </w:p>
    <w:p w14:paraId="1A675234" w14:textId="60EC592E" w:rsidR="00265571" w:rsidRPr="00E239B6" w:rsidRDefault="00265571" w:rsidP="00DC2313">
      <w:pPr>
        <w:pStyle w:val="ListParagraph"/>
        <w:numPr>
          <w:ilvl w:val="0"/>
          <w:numId w:val="63"/>
        </w:numPr>
        <w:shd w:val="clear" w:color="auto" w:fill="FFFFFF"/>
        <w:tabs>
          <w:tab w:val="clear" w:pos="720"/>
        </w:tabs>
        <w:spacing w:before="120" w:after="120" w:line="240" w:lineRule="auto"/>
        <w:ind w:left="993" w:hanging="284"/>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Периодичен преглед и актуализация на анализа</w:t>
      </w:r>
      <w:r w:rsidR="00460177" w:rsidRPr="00E239B6">
        <w:rPr>
          <w:rFonts w:ascii="Times New Roman" w:eastAsia="Times New Roman" w:hAnsi="Times New Roman" w:cs="Times New Roman"/>
          <w:color w:val="auto"/>
          <w:lang w:eastAsia="bg-BG"/>
        </w:rPr>
        <w:t>.</w:t>
      </w:r>
    </w:p>
    <w:p w14:paraId="456A9095" w14:textId="21232B00" w:rsidR="00886ECB" w:rsidRPr="00E239B6" w:rsidRDefault="00886ECB" w:rsidP="00DC2313">
      <w:pPr>
        <w:shd w:val="clear" w:color="auto" w:fill="FFFFFF"/>
        <w:spacing w:before="120" w:after="120" w:line="240" w:lineRule="auto"/>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Каре </w:t>
      </w:r>
      <w:r w:rsidR="001A0DB3" w:rsidRPr="00E239B6">
        <w:rPr>
          <w:rFonts w:ascii="Times New Roman" w:eastAsia="Times New Roman" w:hAnsi="Times New Roman" w:cs="Times New Roman"/>
          <w:color w:val="auto"/>
          <w:lang w:eastAsia="bg-BG"/>
        </w:rPr>
        <w:t>6</w:t>
      </w:r>
      <w:r w:rsidRPr="00E239B6">
        <w:rPr>
          <w:rFonts w:ascii="Times New Roman" w:eastAsia="Times New Roman" w:hAnsi="Times New Roman" w:cs="Times New Roman"/>
          <w:color w:val="auto"/>
          <w:lang w:eastAsia="bg-BG"/>
        </w:rPr>
        <w:t xml:space="preserve"> по-долу представя хипотетичен обобщен пример </w:t>
      </w:r>
      <w:r w:rsidR="00C823E4" w:rsidRPr="00E239B6">
        <w:rPr>
          <w:rFonts w:ascii="Times New Roman" w:eastAsia="Times New Roman" w:hAnsi="Times New Roman" w:cs="Times New Roman"/>
          <w:color w:val="auto"/>
          <w:lang w:eastAsia="bg-BG"/>
        </w:rPr>
        <w:t xml:space="preserve">за </w:t>
      </w:r>
      <w:r w:rsidRPr="00E239B6">
        <w:rPr>
          <w:rFonts w:ascii="Times New Roman" w:eastAsia="Times New Roman" w:hAnsi="Times New Roman" w:cs="Times New Roman"/>
          <w:color w:val="auto"/>
          <w:lang w:eastAsia="bg-BG"/>
        </w:rPr>
        <w:t>SW</w:t>
      </w:r>
      <w:r w:rsidR="00C823E4" w:rsidRPr="00E239B6">
        <w:rPr>
          <w:rFonts w:ascii="Times New Roman" w:eastAsia="Times New Roman" w:hAnsi="Times New Roman" w:cs="Times New Roman"/>
          <w:color w:val="auto"/>
          <w:lang w:eastAsia="bg-BG"/>
        </w:rPr>
        <w:t>O</w:t>
      </w:r>
      <w:r w:rsidRPr="00E239B6">
        <w:rPr>
          <w:rFonts w:ascii="Times New Roman" w:eastAsia="Times New Roman" w:hAnsi="Times New Roman" w:cs="Times New Roman"/>
          <w:color w:val="auto"/>
          <w:lang w:eastAsia="bg-BG"/>
        </w:rPr>
        <w:t>T анализ.</w:t>
      </w:r>
    </w:p>
    <w:p w14:paraId="28D0B0AB" w14:textId="11352C71" w:rsidR="001B3902" w:rsidRPr="00E239B6" w:rsidRDefault="001B3902" w:rsidP="00385626">
      <w:pPr>
        <w:pStyle w:val="Caption"/>
        <w:spacing w:before="120" w:after="120"/>
        <w:ind w:left="0" w:firstLine="0"/>
        <w:jc w:val="both"/>
        <w:rPr>
          <w:rFonts w:ascii="Times New Roman" w:hAnsi="Times New Roman" w:cs="Times New Roman"/>
          <w:color w:val="006EB8" w:themeColor="accent1"/>
        </w:rPr>
      </w:pPr>
      <w:bookmarkStart w:id="62" w:name="_Toc214869091"/>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6</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 на хипотетичен обобщен SWOT анализ в областта на политиката по насърчаване на иновациите</w:t>
      </w:r>
      <w:bookmarkEnd w:id="62"/>
    </w:p>
    <w:tbl>
      <w:tblPr>
        <w:tblStyle w:val="TableGrid"/>
        <w:tblW w:w="0" w:type="auto"/>
        <w:shd w:val="clear" w:color="auto" w:fill="D8EDF8"/>
        <w:tblLook w:val="04A0" w:firstRow="1" w:lastRow="0" w:firstColumn="1" w:lastColumn="0" w:noHBand="0" w:noVBand="1"/>
      </w:tblPr>
      <w:tblGrid>
        <w:gridCol w:w="4530"/>
        <w:gridCol w:w="4531"/>
      </w:tblGrid>
      <w:tr w:rsidR="00886ECB" w:rsidRPr="00E239B6" w14:paraId="48CFCBC6" w14:textId="77777777" w:rsidTr="00BD6CAC">
        <w:tc>
          <w:tcPr>
            <w:tcW w:w="9061" w:type="dxa"/>
            <w:gridSpan w:val="2"/>
            <w:shd w:val="clear" w:color="auto" w:fill="D8EDF8"/>
          </w:tcPr>
          <w:p w14:paraId="7A19BF60" w14:textId="66760F10" w:rsidR="00886ECB" w:rsidRPr="00E239B6" w:rsidRDefault="00FD6B89" w:rsidP="00DC2313">
            <w:pPr>
              <w:spacing w:before="120" w:after="120"/>
              <w:jc w:val="center"/>
              <w:rPr>
                <w:rFonts w:ascii="Times New Roman" w:eastAsia="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665464" behindDoc="0" locked="0" layoutInCell="1" allowOverlap="1" wp14:anchorId="10D14154" wp14:editId="1C0682DD">
                  <wp:simplePos x="0" y="0"/>
                  <wp:positionH relativeFrom="column">
                    <wp:posOffset>171450</wp:posOffset>
                  </wp:positionH>
                  <wp:positionV relativeFrom="paragraph">
                    <wp:posOffset>7620</wp:posOffset>
                  </wp:positionV>
                  <wp:extent cx="676275" cy="676275"/>
                  <wp:effectExtent l="0" t="0" r="0" b="9525"/>
                  <wp:wrapSquare wrapText="bothSides"/>
                  <wp:docPr id="14202331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pic:spPr>
                      </pic:pic>
                    </a:graphicData>
                  </a:graphic>
                  <wp14:sizeRelH relativeFrom="page">
                    <wp14:pctWidth>0</wp14:pctWidth>
                  </wp14:sizeRelH>
                  <wp14:sizeRelV relativeFrom="page">
                    <wp14:pctHeight>0</wp14:pctHeight>
                  </wp14:sizeRelV>
                </wp:anchor>
              </w:drawing>
            </w:r>
          </w:p>
        </w:tc>
      </w:tr>
      <w:tr w:rsidR="00886ECB" w:rsidRPr="00E239B6" w14:paraId="224D9D48" w14:textId="77777777" w:rsidTr="00BD6CAC">
        <w:tc>
          <w:tcPr>
            <w:tcW w:w="4530" w:type="dxa"/>
            <w:shd w:val="clear" w:color="auto" w:fill="D8EDF8"/>
          </w:tcPr>
          <w:p w14:paraId="66C9352E" w14:textId="77777777" w:rsidR="00886ECB" w:rsidRPr="00E239B6" w:rsidRDefault="00886ECB" w:rsidP="00DC2313">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Силни страни</w:t>
            </w:r>
          </w:p>
          <w:p w14:paraId="500A2623" w14:textId="77777777" w:rsidR="00886ECB" w:rsidRPr="00E239B6" w:rsidRDefault="00886ECB" w:rsidP="00DC2313">
            <w:pPr>
              <w:pStyle w:val="ListParagraph"/>
              <w:numPr>
                <w:ilvl w:val="0"/>
                <w:numId w:val="97"/>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Съществуваща инфраструктура за научни изследвания и развитие.</w:t>
            </w:r>
          </w:p>
          <w:p w14:paraId="3065F34B" w14:textId="77777777" w:rsidR="00886ECB" w:rsidRPr="00E239B6" w:rsidRDefault="00886ECB" w:rsidP="00DC2313">
            <w:pPr>
              <w:pStyle w:val="ListParagraph"/>
              <w:numPr>
                <w:ilvl w:val="0"/>
                <w:numId w:val="97"/>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Високо квалифицирани научни работници и инженери.</w:t>
            </w:r>
          </w:p>
          <w:p w14:paraId="52335146" w14:textId="77777777" w:rsidR="00886ECB" w:rsidRPr="00E239B6" w:rsidRDefault="00886ECB" w:rsidP="00DC2313">
            <w:pPr>
              <w:pStyle w:val="ListParagraph"/>
              <w:numPr>
                <w:ilvl w:val="0"/>
                <w:numId w:val="97"/>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Политическа воля за инвестиране в иновации и технологии.</w:t>
            </w:r>
          </w:p>
          <w:p w14:paraId="15C1B9C8" w14:textId="77777777" w:rsidR="00886ECB" w:rsidRPr="00E239B6" w:rsidRDefault="00886ECB" w:rsidP="00DC2313">
            <w:pPr>
              <w:pStyle w:val="ListParagraph"/>
              <w:numPr>
                <w:ilvl w:val="0"/>
                <w:numId w:val="97"/>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Налични партньорства между университети, частния сектор и правителството.</w:t>
            </w:r>
          </w:p>
          <w:p w14:paraId="4400EED8" w14:textId="05A637E5" w:rsidR="00886ECB" w:rsidRPr="00E239B6" w:rsidRDefault="00886ECB" w:rsidP="00DC2313">
            <w:pPr>
              <w:pStyle w:val="ListParagraph"/>
              <w:numPr>
                <w:ilvl w:val="0"/>
                <w:numId w:val="97"/>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Добре развит IT сектор с експортна ориентация и съществен принос в БВП</w:t>
            </w:r>
            <w:r w:rsidR="00460177" w:rsidRPr="00E239B6">
              <w:rPr>
                <w:rFonts w:ascii="Times New Roman" w:eastAsia="Times New Roman" w:hAnsi="Times New Roman" w:cs="Times New Roman"/>
              </w:rPr>
              <w:t>.</w:t>
            </w:r>
          </w:p>
          <w:p w14:paraId="72D7AF5B" w14:textId="77777777" w:rsidR="00886ECB" w:rsidRPr="00E239B6" w:rsidRDefault="00886ECB" w:rsidP="00DC2313">
            <w:pPr>
              <w:spacing w:before="120" w:after="120"/>
              <w:jc w:val="both"/>
              <w:rPr>
                <w:rFonts w:ascii="Times New Roman" w:eastAsia="Times New Roman" w:hAnsi="Times New Roman" w:cs="Times New Roman"/>
              </w:rPr>
            </w:pPr>
          </w:p>
        </w:tc>
        <w:tc>
          <w:tcPr>
            <w:tcW w:w="4531" w:type="dxa"/>
            <w:shd w:val="clear" w:color="auto" w:fill="D8EDF8"/>
          </w:tcPr>
          <w:p w14:paraId="576F1C8F" w14:textId="77777777" w:rsidR="00886ECB" w:rsidRPr="00E239B6" w:rsidRDefault="00886ECB" w:rsidP="00DC2313">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lastRenderedPageBreak/>
              <w:t>Слаби страни</w:t>
            </w:r>
          </w:p>
          <w:p w14:paraId="5CA7865E" w14:textId="77777777" w:rsidR="00886ECB" w:rsidRPr="00E239B6" w:rsidRDefault="00886ECB" w:rsidP="00DC2313">
            <w:pPr>
              <w:pStyle w:val="ListParagraph"/>
              <w:numPr>
                <w:ilvl w:val="0"/>
                <w:numId w:val="98"/>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Ограничен достъп до рисков капитал за стартиращи иновативни компании.</w:t>
            </w:r>
          </w:p>
          <w:p w14:paraId="21DABDFC" w14:textId="77777777" w:rsidR="00886ECB" w:rsidRPr="00E239B6" w:rsidRDefault="00886ECB" w:rsidP="00DC2313">
            <w:pPr>
              <w:pStyle w:val="ListParagraph"/>
              <w:numPr>
                <w:ilvl w:val="0"/>
                <w:numId w:val="98"/>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Бюрократични пречки и сложна регулаторна среда.</w:t>
            </w:r>
          </w:p>
          <w:p w14:paraId="5FB72D5C" w14:textId="77777777" w:rsidR="00886ECB" w:rsidRPr="00E239B6" w:rsidRDefault="00886ECB" w:rsidP="00DC2313">
            <w:pPr>
              <w:pStyle w:val="ListParagraph"/>
              <w:numPr>
                <w:ilvl w:val="0"/>
                <w:numId w:val="98"/>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Недостиг на стимули за частни инвестиции в научноизследователска и развойна дейност.</w:t>
            </w:r>
          </w:p>
          <w:p w14:paraId="115400D6" w14:textId="77777777" w:rsidR="00886ECB" w:rsidRPr="00E239B6" w:rsidRDefault="00886ECB" w:rsidP="00DC2313">
            <w:pPr>
              <w:pStyle w:val="ListParagraph"/>
              <w:numPr>
                <w:ilvl w:val="0"/>
                <w:numId w:val="98"/>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Изтичане на мозъци поради липса на адекватни възможности в страната.</w:t>
            </w:r>
          </w:p>
          <w:p w14:paraId="5EB0C01F" w14:textId="77777777" w:rsidR="00886ECB" w:rsidRPr="00E239B6" w:rsidRDefault="00886ECB" w:rsidP="00DC2313">
            <w:pPr>
              <w:pStyle w:val="ListParagraph"/>
              <w:numPr>
                <w:ilvl w:val="0"/>
                <w:numId w:val="98"/>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Високи начални разходи за изследвания и разработки.</w:t>
            </w:r>
          </w:p>
          <w:p w14:paraId="3DC74FCF" w14:textId="77777777" w:rsidR="00886ECB" w:rsidRPr="00E239B6" w:rsidRDefault="00886ECB" w:rsidP="00DC2313">
            <w:pPr>
              <w:pStyle w:val="ListParagraph"/>
              <w:numPr>
                <w:ilvl w:val="0"/>
                <w:numId w:val="98"/>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lastRenderedPageBreak/>
              <w:t>Необходимост от постоянно обновяване на знанията и уменията на ангажираната в сектора работна сила.</w:t>
            </w:r>
          </w:p>
        </w:tc>
      </w:tr>
      <w:tr w:rsidR="00886ECB" w:rsidRPr="00E239B6" w14:paraId="5EB2CBDD" w14:textId="77777777" w:rsidTr="00BD6CAC">
        <w:tc>
          <w:tcPr>
            <w:tcW w:w="4530" w:type="dxa"/>
            <w:shd w:val="clear" w:color="auto" w:fill="D8EDF8"/>
          </w:tcPr>
          <w:p w14:paraId="169787E9" w14:textId="77777777" w:rsidR="00886ECB" w:rsidRPr="00E239B6" w:rsidRDefault="00886ECB" w:rsidP="00DC2313">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lastRenderedPageBreak/>
              <w:t>Възможности</w:t>
            </w:r>
          </w:p>
          <w:p w14:paraId="4E45A453" w14:textId="77777777" w:rsidR="00886ECB" w:rsidRPr="00E239B6" w:rsidRDefault="00886ECB" w:rsidP="00DC2313">
            <w:pPr>
              <w:pStyle w:val="ListParagraph"/>
              <w:numPr>
                <w:ilvl w:val="0"/>
                <w:numId w:val="99"/>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Подобряване на конкурентоспособността на икономиката.</w:t>
            </w:r>
          </w:p>
          <w:p w14:paraId="60BDE435" w14:textId="77777777" w:rsidR="00886ECB" w:rsidRPr="00E239B6" w:rsidRDefault="00886ECB" w:rsidP="00DC2313">
            <w:pPr>
              <w:pStyle w:val="ListParagraph"/>
              <w:numPr>
                <w:ilvl w:val="0"/>
                <w:numId w:val="99"/>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Увеличаване на финансирането от Европейския съюз за иновационни проекти.</w:t>
            </w:r>
          </w:p>
          <w:p w14:paraId="6FE8C035" w14:textId="77777777" w:rsidR="00886ECB" w:rsidRPr="00E239B6" w:rsidRDefault="00886ECB" w:rsidP="00DC2313">
            <w:pPr>
              <w:pStyle w:val="ListParagraph"/>
              <w:numPr>
                <w:ilvl w:val="0"/>
                <w:numId w:val="99"/>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Развиващи се нови пазари и технологии.</w:t>
            </w:r>
          </w:p>
          <w:p w14:paraId="4F22B43A" w14:textId="77777777" w:rsidR="00886ECB" w:rsidRPr="00E239B6" w:rsidRDefault="00886ECB" w:rsidP="00DC2313">
            <w:pPr>
              <w:pStyle w:val="ListParagraph"/>
              <w:numPr>
                <w:ilvl w:val="0"/>
                <w:numId w:val="99"/>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Създаване на иновационни клъстери за подпомагане на сътрудничеството и обмена на знания.</w:t>
            </w:r>
          </w:p>
          <w:p w14:paraId="01690265" w14:textId="77777777" w:rsidR="00886ECB" w:rsidRPr="00E239B6" w:rsidRDefault="00886ECB" w:rsidP="00DC2313">
            <w:pPr>
              <w:pStyle w:val="ListParagraph"/>
              <w:numPr>
                <w:ilvl w:val="0"/>
                <w:numId w:val="99"/>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Глобални тенденции към устойчиво развитие, които могат да бъдат използвани като катализатори за иновации.</w:t>
            </w:r>
          </w:p>
          <w:p w14:paraId="348D90B1" w14:textId="598BD217" w:rsidR="00886ECB" w:rsidRPr="00E239B6" w:rsidRDefault="00460177" w:rsidP="00DC2313">
            <w:pPr>
              <w:pStyle w:val="ListParagraph"/>
              <w:numPr>
                <w:ilvl w:val="0"/>
                <w:numId w:val="99"/>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П</w:t>
            </w:r>
            <w:r w:rsidR="00886ECB" w:rsidRPr="00E239B6">
              <w:rPr>
                <w:rFonts w:ascii="Times New Roman" w:eastAsia="Times New Roman" w:hAnsi="Times New Roman" w:cs="Times New Roman"/>
              </w:rPr>
              <w:t xml:space="preserve">одкрепа на държавата </w:t>
            </w:r>
            <w:r w:rsidRPr="00E239B6">
              <w:rPr>
                <w:rFonts w:ascii="Times New Roman" w:eastAsia="Times New Roman" w:hAnsi="Times New Roman" w:cs="Times New Roman"/>
              </w:rPr>
              <w:t xml:space="preserve">за </w:t>
            </w:r>
            <w:r w:rsidR="00886ECB" w:rsidRPr="00E239B6">
              <w:rPr>
                <w:rFonts w:ascii="Times New Roman" w:eastAsia="Times New Roman" w:hAnsi="Times New Roman" w:cs="Times New Roman"/>
              </w:rPr>
              <w:t>разширяване на сътрудничеството между университети и частни компании за НИРД и технологичен трансфер</w:t>
            </w:r>
            <w:r w:rsidRPr="00E239B6">
              <w:rPr>
                <w:rFonts w:ascii="Times New Roman" w:eastAsia="Times New Roman" w:hAnsi="Times New Roman" w:cs="Times New Roman"/>
              </w:rPr>
              <w:t>.</w:t>
            </w:r>
          </w:p>
          <w:p w14:paraId="35F4B264" w14:textId="77777777" w:rsidR="00886ECB" w:rsidRPr="00E239B6" w:rsidRDefault="00886ECB" w:rsidP="00DC2313">
            <w:pPr>
              <w:pStyle w:val="ListParagraph"/>
              <w:numPr>
                <w:ilvl w:val="0"/>
                <w:numId w:val="99"/>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Използване на технологичния напредък за решаване на социални проблеми.</w:t>
            </w:r>
          </w:p>
        </w:tc>
        <w:tc>
          <w:tcPr>
            <w:tcW w:w="4531" w:type="dxa"/>
            <w:shd w:val="clear" w:color="auto" w:fill="D8EDF8"/>
          </w:tcPr>
          <w:p w14:paraId="076C6E60" w14:textId="77777777" w:rsidR="00886ECB" w:rsidRPr="00E239B6" w:rsidRDefault="00886ECB" w:rsidP="00DC2313">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Заплахи</w:t>
            </w:r>
          </w:p>
          <w:p w14:paraId="65D311F8" w14:textId="77777777" w:rsidR="00886ECB" w:rsidRPr="00E239B6" w:rsidRDefault="00886ECB" w:rsidP="00DC2313">
            <w:pPr>
              <w:pStyle w:val="ListParagraph"/>
              <w:numPr>
                <w:ilvl w:val="0"/>
                <w:numId w:val="100"/>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Икономическа несигурност в глобален план, които могат да забавят инвестициите в иновации.</w:t>
            </w:r>
          </w:p>
          <w:p w14:paraId="6D6540AA" w14:textId="77777777" w:rsidR="00886ECB" w:rsidRPr="00E239B6" w:rsidRDefault="00886ECB" w:rsidP="00DC2313">
            <w:pPr>
              <w:pStyle w:val="ListParagraph"/>
              <w:numPr>
                <w:ilvl w:val="0"/>
                <w:numId w:val="100"/>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Бързите технологични промени могат да направят някои инвестиции нерентабилни.</w:t>
            </w:r>
          </w:p>
          <w:p w14:paraId="606EB756" w14:textId="77777777" w:rsidR="00886ECB" w:rsidRPr="00E239B6" w:rsidRDefault="00886ECB" w:rsidP="00DC2313">
            <w:pPr>
              <w:pStyle w:val="ListParagraph"/>
              <w:numPr>
                <w:ilvl w:val="0"/>
                <w:numId w:val="100"/>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Конкуренция от други страни с по-агресивни иновационни политики.</w:t>
            </w:r>
          </w:p>
          <w:p w14:paraId="127C4892" w14:textId="77777777" w:rsidR="00886ECB" w:rsidRPr="00E239B6" w:rsidRDefault="00886ECB" w:rsidP="00DC2313">
            <w:pPr>
              <w:pStyle w:val="ListParagraph"/>
              <w:numPr>
                <w:ilvl w:val="0"/>
                <w:numId w:val="100"/>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Регулаторни и законодателни бариери, които могат да забавят или ограничат иновациите.</w:t>
            </w:r>
          </w:p>
          <w:p w14:paraId="44F8B2D9" w14:textId="77777777" w:rsidR="00886ECB" w:rsidRPr="00E239B6" w:rsidRDefault="00886ECB" w:rsidP="00DC2313">
            <w:pPr>
              <w:pStyle w:val="ListParagraph"/>
              <w:numPr>
                <w:ilvl w:val="0"/>
                <w:numId w:val="100"/>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Риск от кибератаки и нарушаване на правата на интелектуалната собственост.</w:t>
            </w:r>
          </w:p>
          <w:p w14:paraId="13F21650" w14:textId="77777777" w:rsidR="00886ECB" w:rsidRPr="00E239B6" w:rsidRDefault="00886ECB" w:rsidP="00DC2313">
            <w:pPr>
              <w:spacing w:before="120" w:after="120"/>
              <w:jc w:val="both"/>
              <w:rPr>
                <w:rFonts w:ascii="Times New Roman" w:eastAsia="Times New Roman" w:hAnsi="Times New Roman" w:cs="Times New Roman"/>
              </w:rPr>
            </w:pPr>
          </w:p>
          <w:p w14:paraId="494EA89E" w14:textId="77777777" w:rsidR="00886ECB" w:rsidRPr="00E239B6" w:rsidRDefault="00886ECB" w:rsidP="00DC2313">
            <w:pPr>
              <w:spacing w:before="120" w:after="120"/>
              <w:jc w:val="both"/>
              <w:rPr>
                <w:rFonts w:ascii="Times New Roman" w:eastAsia="Times New Roman" w:hAnsi="Times New Roman" w:cs="Times New Roman"/>
              </w:rPr>
            </w:pPr>
          </w:p>
          <w:p w14:paraId="69A7A005" w14:textId="77777777" w:rsidR="00886ECB" w:rsidRPr="00E239B6" w:rsidRDefault="00886ECB" w:rsidP="00DC2313">
            <w:pPr>
              <w:spacing w:before="120" w:after="120"/>
              <w:jc w:val="both"/>
              <w:rPr>
                <w:rFonts w:ascii="Times New Roman" w:eastAsia="Times New Roman" w:hAnsi="Times New Roman" w:cs="Times New Roman"/>
              </w:rPr>
            </w:pPr>
          </w:p>
        </w:tc>
      </w:tr>
    </w:tbl>
    <w:p w14:paraId="2D59F822" w14:textId="50B8B8CA" w:rsidR="001E0091" w:rsidRPr="00E239B6" w:rsidRDefault="001E0091" w:rsidP="00DC2313">
      <w:pPr>
        <w:shd w:val="clear" w:color="auto" w:fill="FFFFFF"/>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Cs/>
          <w:color w:val="auto"/>
          <w:lang w:eastAsia="bg-BG"/>
        </w:rPr>
        <w:t>Важн</w:t>
      </w:r>
      <w:r w:rsidR="008946C3" w:rsidRPr="00E239B6">
        <w:rPr>
          <w:rFonts w:ascii="Times New Roman" w:eastAsia="Times New Roman" w:hAnsi="Times New Roman" w:cs="Times New Roman"/>
          <w:bCs/>
          <w:color w:val="auto"/>
          <w:lang w:eastAsia="bg-BG"/>
        </w:rPr>
        <w:t>о</w:t>
      </w:r>
      <w:r w:rsidRPr="00E239B6">
        <w:rPr>
          <w:rFonts w:ascii="Times New Roman" w:eastAsia="Times New Roman" w:hAnsi="Times New Roman" w:cs="Times New Roman"/>
          <w:bCs/>
          <w:color w:val="auto"/>
          <w:lang w:eastAsia="bg-BG"/>
        </w:rPr>
        <w:t xml:space="preserve"> значение за качеств</w:t>
      </w:r>
      <w:r w:rsidR="00A319B9" w:rsidRPr="00E239B6">
        <w:rPr>
          <w:rFonts w:ascii="Times New Roman" w:eastAsia="Times New Roman" w:hAnsi="Times New Roman" w:cs="Times New Roman"/>
          <w:bCs/>
          <w:color w:val="auto"/>
          <w:lang w:eastAsia="bg-BG"/>
        </w:rPr>
        <w:t>ен</w:t>
      </w:r>
      <w:r w:rsidRPr="00E239B6">
        <w:rPr>
          <w:rFonts w:ascii="Times New Roman" w:eastAsia="Times New Roman" w:hAnsi="Times New Roman" w:cs="Times New Roman"/>
          <w:bCs/>
          <w:color w:val="auto"/>
          <w:lang w:eastAsia="bg-BG"/>
        </w:rPr>
        <w:t>ото извършване</w:t>
      </w:r>
      <w:r w:rsidRPr="00E239B6">
        <w:rPr>
          <w:rFonts w:ascii="Times New Roman" w:eastAsia="Times New Roman" w:hAnsi="Times New Roman" w:cs="Times New Roman"/>
          <w:color w:val="auto"/>
          <w:lang w:eastAsia="bg-BG"/>
        </w:rPr>
        <w:t xml:space="preserve"> на SWOT анализа </w:t>
      </w:r>
      <w:r w:rsidR="005E35B3" w:rsidRPr="00E239B6">
        <w:rPr>
          <w:rFonts w:ascii="Times New Roman" w:eastAsia="Times New Roman" w:hAnsi="Times New Roman" w:cs="Times New Roman"/>
          <w:color w:val="auto"/>
          <w:lang w:eastAsia="bg-BG"/>
        </w:rPr>
        <w:t>e</w:t>
      </w:r>
      <w:r w:rsidRPr="00E239B6">
        <w:rPr>
          <w:rFonts w:ascii="Times New Roman" w:eastAsia="Times New Roman" w:hAnsi="Times New Roman" w:cs="Times New Roman"/>
          <w:color w:val="auto"/>
          <w:lang w:eastAsia="bg-BG"/>
        </w:rPr>
        <w:t xml:space="preserve"> </w:t>
      </w:r>
      <w:r w:rsidRPr="00E239B6">
        <w:rPr>
          <w:rFonts w:ascii="Times New Roman" w:eastAsia="Times New Roman" w:hAnsi="Times New Roman" w:cs="Times New Roman"/>
          <w:bCs/>
          <w:color w:val="auto"/>
          <w:lang w:eastAsia="bg-BG"/>
        </w:rPr>
        <w:t xml:space="preserve">ангажирането на заинтересованите страни. </w:t>
      </w:r>
      <w:r w:rsidRPr="00E239B6">
        <w:rPr>
          <w:rFonts w:ascii="Times New Roman" w:eastAsia="Times New Roman" w:hAnsi="Times New Roman" w:cs="Times New Roman"/>
          <w:color w:val="auto"/>
          <w:lang w:eastAsia="bg-BG"/>
        </w:rPr>
        <w:t xml:space="preserve">Препоръчва се </w:t>
      </w:r>
      <w:r w:rsidRPr="00E239B6">
        <w:rPr>
          <w:rFonts w:ascii="Times New Roman" w:eastAsia="Times New Roman" w:hAnsi="Times New Roman" w:cs="Times New Roman"/>
        </w:rPr>
        <w:t>SWOT анализът да се извършва чрез брейнсторминг сесии, семинари или фокус групи, включващи широк кръг заинтересовани страни. Особено важно е да се получат мненията на целевите групи на съответната политика (</w:t>
      </w:r>
      <w:r w:rsidR="00735AA1" w:rsidRPr="00E239B6">
        <w:rPr>
          <w:rFonts w:ascii="Times New Roman" w:eastAsia="Times New Roman" w:hAnsi="Times New Roman" w:cs="Times New Roman"/>
        </w:rPr>
        <w:t>бизнеса</w:t>
      </w:r>
      <w:r w:rsidRPr="00E239B6">
        <w:rPr>
          <w:rFonts w:ascii="Times New Roman" w:eastAsia="Times New Roman" w:hAnsi="Times New Roman" w:cs="Times New Roman"/>
        </w:rPr>
        <w:t>, неправителствени организации, академични среди, практикуващи специалисти и пр.)</w:t>
      </w:r>
      <w:r w:rsidR="00F64F40" w:rsidRPr="00E239B6">
        <w:rPr>
          <w:rFonts w:ascii="Times New Roman" w:eastAsia="Times New Roman" w:hAnsi="Times New Roman" w:cs="Times New Roman"/>
        </w:rPr>
        <w:t xml:space="preserve"> и</w:t>
      </w:r>
      <w:r w:rsidRPr="00E239B6">
        <w:rPr>
          <w:rFonts w:ascii="Times New Roman" w:eastAsia="Times New Roman" w:hAnsi="Times New Roman" w:cs="Times New Roman"/>
        </w:rPr>
        <w:t xml:space="preserve"> държавните </w:t>
      </w:r>
      <w:r w:rsidRPr="00E239B6">
        <w:rPr>
          <w:rFonts w:ascii="Times New Roman" w:eastAsia="Times New Roman" w:hAnsi="Times New Roman" w:cs="Times New Roman"/>
          <w:color w:val="auto"/>
          <w:lang w:eastAsia="bg-BG"/>
        </w:rPr>
        <w:t>служители</w:t>
      </w:r>
      <w:r w:rsidRPr="00E239B6">
        <w:rPr>
          <w:rFonts w:ascii="Times New Roman" w:eastAsia="Times New Roman" w:hAnsi="Times New Roman" w:cs="Times New Roman"/>
        </w:rPr>
        <w:t xml:space="preserve">, представляващи институциите, отговорни за разработването и прилагането на </w:t>
      </w:r>
      <w:r w:rsidR="00460177"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Необходима е добра предварителна подготовка, за да може да се проведе успешна брейнсторминг сесия по SWOT анализа, като например</w:t>
      </w:r>
      <w:r w:rsidR="00F64F40" w:rsidRPr="00E239B6">
        <w:rPr>
          <w:rFonts w:ascii="Times New Roman" w:eastAsia="Times New Roman" w:hAnsi="Times New Roman" w:cs="Times New Roman"/>
          <w:lang w:val="en-US"/>
        </w:rPr>
        <w:t>:</w:t>
      </w:r>
      <w:r w:rsidRPr="00E239B6">
        <w:rPr>
          <w:rFonts w:ascii="Times New Roman" w:eastAsia="Times New Roman" w:hAnsi="Times New Roman" w:cs="Times New Roman"/>
        </w:rPr>
        <w:t xml:space="preserve"> разпространяване на предварителни улесняващи въпроси, проучвания на специализирана литература по темата, предварителни дискусии със заинтересованите страни и п</w:t>
      </w:r>
      <w:r w:rsidR="00A564C5" w:rsidRPr="00E239B6">
        <w:rPr>
          <w:rFonts w:ascii="Times New Roman" w:eastAsia="Times New Roman" w:hAnsi="Times New Roman" w:cs="Times New Roman"/>
        </w:rPr>
        <w:t>р</w:t>
      </w:r>
      <w:r w:rsidRPr="00E239B6">
        <w:rPr>
          <w:rFonts w:ascii="Times New Roman" w:eastAsia="Times New Roman" w:hAnsi="Times New Roman" w:cs="Times New Roman"/>
        </w:rPr>
        <w:t>. SWOT сесиите се организират, за да се получи информация за всеки раздел от анализа, като резултатите се представят в SWOT таблица.</w:t>
      </w:r>
    </w:p>
    <w:p w14:paraId="52CDC757" w14:textId="0155393F" w:rsidR="00930649" w:rsidRPr="00E239B6" w:rsidRDefault="00930649" w:rsidP="00DC2313">
      <w:pPr>
        <w:pStyle w:val="Caption"/>
        <w:spacing w:before="120" w:after="120"/>
        <w:rPr>
          <w:rFonts w:ascii="Times New Roman" w:hAnsi="Times New Roman" w:cs="Times New Roman"/>
          <w:color w:val="006EB8" w:themeColor="accent1"/>
        </w:rPr>
      </w:pPr>
      <w:bookmarkStart w:id="63" w:name="_Toc214869092"/>
      <w:bookmarkStart w:id="64" w:name="_Hlk169869021"/>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7</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Грешки при изготвяне на SWOT анализ</w:t>
      </w:r>
      <w:bookmarkEnd w:id="63"/>
    </w:p>
    <w:tbl>
      <w:tblPr>
        <w:tblStyle w:val="TableGrid"/>
        <w:tblW w:w="0" w:type="auto"/>
        <w:tblLook w:val="04A0" w:firstRow="1" w:lastRow="0" w:firstColumn="1" w:lastColumn="0" w:noHBand="0" w:noVBand="1"/>
      </w:tblPr>
      <w:tblGrid>
        <w:gridCol w:w="9061"/>
      </w:tblGrid>
      <w:tr w:rsidR="003D793C" w:rsidRPr="00E239B6" w14:paraId="76FECD8C" w14:textId="77777777" w:rsidTr="003D793C">
        <w:tc>
          <w:tcPr>
            <w:tcW w:w="9061" w:type="dxa"/>
            <w:shd w:val="clear" w:color="auto" w:fill="EED6EA" w:themeFill="accent5" w:themeFillTint="33"/>
          </w:tcPr>
          <w:bookmarkEnd w:id="64"/>
          <w:p w14:paraId="3C794F2B" w14:textId="65C7F814" w:rsidR="003D793C" w:rsidRPr="00E239B6" w:rsidRDefault="003D793C" w:rsidP="00DC2313">
            <w:pPr>
              <w:spacing w:before="120" w:after="120"/>
              <w:jc w:val="both"/>
              <w:rPr>
                <w:rFonts w:ascii="Times New Roman" w:hAnsi="Times New Roman" w:cs="Times New Roman"/>
                <w:b/>
                <w:bCs/>
              </w:rPr>
            </w:pPr>
            <w:r w:rsidRPr="00E239B6">
              <w:rPr>
                <w:rFonts w:ascii="Times New Roman" w:hAnsi="Times New Roman" w:cs="Times New Roman"/>
                <w:b/>
                <w:bCs/>
                <w:noProof/>
                <w:lang w:eastAsia="bg-BG"/>
              </w:rPr>
              <w:drawing>
                <wp:anchor distT="0" distB="0" distL="114300" distR="114300" simplePos="0" relativeHeight="251666488" behindDoc="0" locked="0" layoutInCell="1" allowOverlap="1" wp14:anchorId="70F7519B" wp14:editId="380F446A">
                  <wp:simplePos x="0" y="0"/>
                  <wp:positionH relativeFrom="column">
                    <wp:posOffset>635</wp:posOffset>
                  </wp:positionH>
                  <wp:positionV relativeFrom="paragraph">
                    <wp:posOffset>0</wp:posOffset>
                  </wp:positionV>
                  <wp:extent cx="914400" cy="914400"/>
                  <wp:effectExtent l="0" t="0" r="0" b="0"/>
                  <wp:wrapSquare wrapText="bothSides"/>
                  <wp:docPr id="7714002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FA65D3" w:rsidRPr="00E239B6">
              <w:rPr>
                <w:rFonts w:ascii="Times New Roman" w:hAnsi="Times New Roman" w:cs="Times New Roman"/>
                <w:b/>
                <w:bCs/>
              </w:rPr>
              <w:t>Ч</w:t>
            </w:r>
            <w:r w:rsidRPr="00E239B6">
              <w:rPr>
                <w:rFonts w:ascii="Times New Roman" w:hAnsi="Times New Roman" w:cs="Times New Roman"/>
                <w:b/>
                <w:bCs/>
              </w:rPr>
              <w:t>есто допускани грешки при изготвяне на SWOT анализа са:</w:t>
            </w:r>
          </w:p>
          <w:p w14:paraId="14DEFEB0" w14:textId="18F0C01A" w:rsidR="003D793C" w:rsidRPr="00E239B6" w:rsidRDefault="003D793C" w:rsidP="003C579C">
            <w:pPr>
              <w:pStyle w:val="ListParagraph"/>
              <w:numPr>
                <w:ilvl w:val="1"/>
                <w:numId w:val="101"/>
              </w:numPr>
              <w:tabs>
                <w:tab w:val="left" w:pos="1865"/>
              </w:tabs>
              <w:spacing w:before="120" w:after="120"/>
              <w:ind w:left="357" w:hanging="357"/>
              <w:contextualSpacing w:val="0"/>
              <w:jc w:val="both"/>
              <w:rPr>
                <w:rFonts w:ascii="Times New Roman" w:hAnsi="Times New Roman" w:cs="Times New Roman"/>
              </w:rPr>
            </w:pPr>
            <w:r w:rsidRPr="00E239B6">
              <w:rPr>
                <w:rFonts w:ascii="Times New Roman" w:hAnsi="Times New Roman" w:cs="Times New Roman"/>
              </w:rPr>
              <w:t>неясно дефиниране на обхвата и целта на анализа</w:t>
            </w:r>
            <w:r w:rsidR="00E462A2" w:rsidRPr="00E239B6">
              <w:rPr>
                <w:rFonts w:ascii="Times New Roman" w:hAnsi="Times New Roman" w:cs="Times New Roman"/>
                <w:lang w:val="en-US"/>
              </w:rPr>
              <w:t>;</w:t>
            </w:r>
          </w:p>
          <w:p w14:paraId="49DD6627" w14:textId="6C3B734E" w:rsidR="003D793C" w:rsidRPr="00E239B6" w:rsidRDefault="00E462A2" w:rsidP="003C579C">
            <w:pPr>
              <w:pStyle w:val="ListParagraph"/>
              <w:numPr>
                <w:ilvl w:val="1"/>
                <w:numId w:val="101"/>
              </w:numPr>
              <w:tabs>
                <w:tab w:val="left" w:pos="1865"/>
              </w:tabs>
              <w:spacing w:before="120" w:after="120"/>
              <w:ind w:left="1865" w:hanging="1865"/>
              <w:contextualSpacing w:val="0"/>
              <w:jc w:val="both"/>
              <w:rPr>
                <w:rFonts w:ascii="Times New Roman" w:hAnsi="Times New Roman" w:cs="Times New Roman"/>
              </w:rPr>
            </w:pPr>
            <w:r w:rsidRPr="00E239B6">
              <w:rPr>
                <w:rFonts w:ascii="Times New Roman" w:hAnsi="Times New Roman" w:cs="Times New Roman"/>
              </w:rPr>
              <w:t>недостатъчна яснота доколко дадено обстоятелство</w:t>
            </w:r>
            <w:r w:rsidR="003D793C" w:rsidRPr="00E239B6">
              <w:rPr>
                <w:rFonts w:ascii="Times New Roman" w:hAnsi="Times New Roman" w:cs="Times New Roman"/>
              </w:rPr>
              <w:t xml:space="preserve"> се счита за силна </w:t>
            </w:r>
            <w:r w:rsidRPr="00E239B6">
              <w:rPr>
                <w:rFonts w:ascii="Times New Roman" w:hAnsi="Times New Roman" w:cs="Times New Roman"/>
              </w:rPr>
              <w:t xml:space="preserve">страна </w:t>
            </w:r>
            <w:r w:rsidR="003D793C" w:rsidRPr="00E239B6">
              <w:rPr>
                <w:rFonts w:ascii="Times New Roman" w:hAnsi="Times New Roman" w:cs="Times New Roman"/>
              </w:rPr>
              <w:t>или възможност, съответно за слаб</w:t>
            </w:r>
            <w:r w:rsidRPr="00E239B6">
              <w:rPr>
                <w:rFonts w:ascii="Times New Roman" w:hAnsi="Times New Roman" w:cs="Times New Roman"/>
              </w:rPr>
              <w:t>а страна</w:t>
            </w:r>
            <w:r w:rsidR="003D793C" w:rsidRPr="00E239B6">
              <w:rPr>
                <w:rFonts w:ascii="Times New Roman" w:hAnsi="Times New Roman" w:cs="Times New Roman"/>
              </w:rPr>
              <w:t xml:space="preserve"> или заплаха</w:t>
            </w:r>
            <w:r w:rsidRPr="00E239B6">
              <w:rPr>
                <w:rFonts w:ascii="Times New Roman" w:hAnsi="Times New Roman" w:cs="Times New Roman"/>
                <w:lang w:val="en-US"/>
              </w:rPr>
              <w:t>;</w:t>
            </w:r>
          </w:p>
          <w:p w14:paraId="4DA4B332" w14:textId="566E8E24" w:rsidR="003D793C" w:rsidRPr="00E239B6" w:rsidRDefault="003D793C" w:rsidP="00DC2313">
            <w:pPr>
              <w:pStyle w:val="ListParagraph"/>
              <w:numPr>
                <w:ilvl w:val="1"/>
                <w:numId w:val="101"/>
              </w:numPr>
              <w:spacing w:before="120" w:after="120"/>
              <w:ind w:left="357" w:hanging="357"/>
              <w:contextualSpacing w:val="0"/>
              <w:jc w:val="both"/>
              <w:rPr>
                <w:rFonts w:ascii="Times New Roman" w:hAnsi="Times New Roman" w:cs="Times New Roman"/>
              </w:rPr>
            </w:pPr>
            <w:r w:rsidRPr="00E239B6">
              <w:rPr>
                <w:rFonts w:ascii="Times New Roman" w:hAnsi="Times New Roman" w:cs="Times New Roman"/>
              </w:rPr>
              <w:t>липса на конкретика и обективност при идентифициране на факторите</w:t>
            </w:r>
            <w:r w:rsidR="00E462A2" w:rsidRPr="00E239B6">
              <w:rPr>
                <w:rFonts w:ascii="Times New Roman" w:hAnsi="Times New Roman" w:cs="Times New Roman"/>
                <w:lang w:val="en-US"/>
              </w:rPr>
              <w:t>;</w:t>
            </w:r>
          </w:p>
          <w:p w14:paraId="427B5483" w14:textId="2D8D59A6" w:rsidR="003D793C" w:rsidRPr="00E239B6" w:rsidRDefault="003D793C" w:rsidP="00DC2313">
            <w:pPr>
              <w:pStyle w:val="ListParagraph"/>
              <w:numPr>
                <w:ilvl w:val="1"/>
                <w:numId w:val="101"/>
              </w:numPr>
              <w:spacing w:before="120" w:after="120"/>
              <w:ind w:left="357" w:hanging="357"/>
              <w:contextualSpacing w:val="0"/>
              <w:jc w:val="both"/>
              <w:rPr>
                <w:rFonts w:ascii="Times New Roman" w:hAnsi="Times New Roman" w:cs="Times New Roman"/>
              </w:rPr>
            </w:pPr>
            <w:r w:rsidRPr="00E239B6">
              <w:rPr>
                <w:rFonts w:ascii="Times New Roman" w:hAnsi="Times New Roman" w:cs="Times New Roman"/>
              </w:rPr>
              <w:t>несъответствие между идентифицираните фактори и реалността</w:t>
            </w:r>
            <w:r w:rsidR="00E462A2" w:rsidRPr="00E239B6">
              <w:rPr>
                <w:rFonts w:ascii="Times New Roman" w:hAnsi="Times New Roman" w:cs="Times New Roman"/>
                <w:lang w:val="en-US"/>
              </w:rPr>
              <w:t>;</w:t>
            </w:r>
          </w:p>
          <w:p w14:paraId="10660D25" w14:textId="583D0CE5" w:rsidR="003D793C" w:rsidRPr="00E239B6" w:rsidRDefault="003D793C" w:rsidP="00DC2313">
            <w:pPr>
              <w:pStyle w:val="ListParagraph"/>
              <w:numPr>
                <w:ilvl w:val="1"/>
                <w:numId w:val="101"/>
              </w:numPr>
              <w:spacing w:before="120" w:after="120"/>
              <w:ind w:left="357" w:hanging="357"/>
              <w:contextualSpacing w:val="0"/>
              <w:jc w:val="both"/>
              <w:rPr>
                <w:rFonts w:ascii="Times New Roman" w:hAnsi="Times New Roman" w:cs="Times New Roman"/>
              </w:rPr>
            </w:pPr>
            <w:r w:rsidRPr="00E239B6">
              <w:rPr>
                <w:rFonts w:ascii="Times New Roman" w:hAnsi="Times New Roman" w:cs="Times New Roman"/>
              </w:rPr>
              <w:t>пропускане на важни фактори или заинтересовани страни</w:t>
            </w:r>
            <w:r w:rsidR="00E462A2" w:rsidRPr="00E239B6">
              <w:rPr>
                <w:rFonts w:ascii="Times New Roman" w:hAnsi="Times New Roman" w:cs="Times New Roman"/>
                <w:lang w:val="en-US"/>
              </w:rPr>
              <w:t>;</w:t>
            </w:r>
          </w:p>
          <w:p w14:paraId="522F2DD9" w14:textId="288C7FE2" w:rsidR="003D793C" w:rsidRPr="00E239B6" w:rsidRDefault="003D793C" w:rsidP="00DC2313">
            <w:pPr>
              <w:pStyle w:val="ListParagraph"/>
              <w:numPr>
                <w:ilvl w:val="1"/>
                <w:numId w:val="101"/>
              </w:numPr>
              <w:spacing w:before="120" w:after="120"/>
              <w:ind w:left="357" w:hanging="357"/>
              <w:contextualSpacing w:val="0"/>
              <w:jc w:val="both"/>
              <w:rPr>
                <w:rFonts w:ascii="Times New Roman" w:hAnsi="Times New Roman" w:cs="Times New Roman"/>
              </w:rPr>
            </w:pPr>
            <w:r w:rsidRPr="00E239B6">
              <w:rPr>
                <w:rFonts w:ascii="Times New Roman" w:hAnsi="Times New Roman" w:cs="Times New Roman"/>
              </w:rPr>
              <w:t>недостатъчна приоритизация и анализ на взаимовръзките между факторите</w:t>
            </w:r>
            <w:r w:rsidR="00E462A2" w:rsidRPr="00E239B6">
              <w:rPr>
                <w:rFonts w:ascii="Times New Roman" w:hAnsi="Times New Roman" w:cs="Times New Roman"/>
              </w:rPr>
              <w:t>.</w:t>
            </w:r>
          </w:p>
        </w:tc>
      </w:tr>
    </w:tbl>
    <w:p w14:paraId="1D95A21C" w14:textId="7C542594" w:rsidR="00A652D3" w:rsidRPr="00E239B6" w:rsidRDefault="00A652D3" w:rsidP="00DC2313">
      <w:pPr>
        <w:shd w:val="clear" w:color="auto" w:fill="FFFFFF"/>
        <w:spacing w:before="120" w:after="120" w:line="240" w:lineRule="auto"/>
        <w:ind w:firstLine="36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SWOT анализът се </w:t>
      </w:r>
      <w:r w:rsidRPr="00E239B6">
        <w:rPr>
          <w:rFonts w:ascii="Times New Roman" w:eastAsia="Times New Roman" w:hAnsi="Times New Roman" w:cs="Times New Roman"/>
          <w:bCs/>
          <w:color w:val="auto"/>
          <w:lang w:eastAsia="bg-BG"/>
        </w:rPr>
        <w:t>комбинира</w:t>
      </w:r>
      <w:r w:rsidRPr="00E239B6">
        <w:rPr>
          <w:rFonts w:ascii="Times New Roman" w:eastAsia="Times New Roman" w:hAnsi="Times New Roman" w:cs="Times New Roman"/>
          <w:color w:val="auto"/>
          <w:lang w:eastAsia="bg-BG"/>
        </w:rPr>
        <w:t xml:space="preserve"> добре с други методи, като:</w:t>
      </w:r>
    </w:p>
    <w:p w14:paraId="1078C98B" w14:textId="3FC35D04" w:rsidR="00A652D3" w:rsidRPr="00E239B6" w:rsidRDefault="00A652D3" w:rsidP="003C579C">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PESTLE анализ</w:t>
      </w:r>
      <w:r w:rsidR="00DC628F"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осигурява входни данни за външните възможности и заплахи в SWOT матрицата</w:t>
      </w:r>
      <w:r w:rsidR="00171B95" w:rsidRPr="00E239B6">
        <w:rPr>
          <w:rFonts w:ascii="Times New Roman" w:eastAsia="Times New Roman" w:hAnsi="Times New Roman" w:cs="Times New Roman"/>
          <w:color w:val="auto"/>
          <w:lang w:eastAsia="bg-BG"/>
        </w:rPr>
        <w:t>;</w:t>
      </w:r>
    </w:p>
    <w:p w14:paraId="04D883E9" w14:textId="44D428A9" w:rsidR="00A652D3" w:rsidRPr="00E239B6" w:rsidRDefault="00A652D3" w:rsidP="003C579C">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lastRenderedPageBreak/>
        <w:t>анализ на дървото на проблемите</w:t>
      </w:r>
      <w:r w:rsidR="00DC628F"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идентифицираните слаби страни могат да се анализират допълнително чрез този метод като причини за проблемите</w:t>
      </w:r>
      <w:r w:rsidR="00171B95" w:rsidRPr="00E239B6">
        <w:rPr>
          <w:rFonts w:ascii="Times New Roman" w:eastAsia="Times New Roman" w:hAnsi="Times New Roman" w:cs="Times New Roman"/>
          <w:color w:val="auto"/>
          <w:lang w:eastAsia="bg-BG"/>
        </w:rPr>
        <w:t>;</w:t>
      </w:r>
    </w:p>
    <w:p w14:paraId="01492DC8" w14:textId="1A28BCCE" w:rsidR="00A652D3" w:rsidRPr="00E239B6" w:rsidRDefault="00A652D3" w:rsidP="003C579C">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анализ на заинтересованите страни</w:t>
      </w:r>
      <w:r w:rsidR="00DC628F"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различните заинтересовани групи могат да имат отделни SWOT профили, които да се сравнят и интегрират</w:t>
      </w:r>
      <w:r w:rsidR="00171B95" w:rsidRPr="00E239B6">
        <w:rPr>
          <w:rFonts w:ascii="Times New Roman" w:eastAsia="Times New Roman" w:hAnsi="Times New Roman" w:cs="Times New Roman"/>
          <w:color w:val="auto"/>
          <w:lang w:eastAsia="bg-BG"/>
        </w:rPr>
        <w:t>.</w:t>
      </w:r>
    </w:p>
    <w:p w14:paraId="72C5C3EE" w14:textId="11AB32B0" w:rsidR="00122804" w:rsidRPr="00E239B6" w:rsidRDefault="731F8596" w:rsidP="00DC2313">
      <w:pPr>
        <w:pStyle w:val="EcorysH5"/>
        <w:spacing w:before="120" w:after="120" w:line="240" w:lineRule="auto"/>
        <w:rPr>
          <w:rFonts w:ascii="Times New Roman" w:hAnsi="Times New Roman" w:cs="Times New Roman"/>
          <w:b/>
          <w:bCs/>
          <w:lang w:val="bg-BG"/>
        </w:rPr>
      </w:pPr>
      <w:r w:rsidRPr="00E239B6">
        <w:rPr>
          <w:rFonts w:ascii="Times New Roman" w:hAnsi="Times New Roman" w:cs="Times New Roman"/>
          <w:b/>
          <w:bCs/>
          <w:lang w:val="bg-BG"/>
        </w:rPr>
        <w:t>Анализ</w:t>
      </w:r>
      <w:r w:rsidR="716D98FA" w:rsidRPr="00E239B6">
        <w:rPr>
          <w:rFonts w:ascii="Times New Roman" w:hAnsi="Times New Roman" w:cs="Times New Roman"/>
          <w:b/>
          <w:bCs/>
          <w:lang w:val="bg-BG"/>
        </w:rPr>
        <w:t xml:space="preserve"> на дървото на проблемите</w:t>
      </w:r>
    </w:p>
    <w:p w14:paraId="2CBAA050" w14:textId="241F4A41" w:rsidR="00FA7B71" w:rsidRPr="00E239B6" w:rsidRDefault="00FA7B71" w:rsidP="00DC2313">
      <w:pPr>
        <w:pStyle w:val="EcorysSectionLevel02"/>
        <w:spacing w:before="120" w:line="240" w:lineRule="auto"/>
        <w:ind w:firstLine="720"/>
        <w:jc w:val="both"/>
        <w:outlineLvl w:val="9"/>
        <w:rPr>
          <w:rFonts w:ascii="Times New Roman" w:eastAsia="Times New Roman" w:hAnsi="Times New Roman" w:cs="Times New Roman"/>
          <w:b w:val="0"/>
          <w:noProof w:val="0"/>
          <w:color w:val="000000"/>
          <w:sz w:val="22"/>
          <w:szCs w:val="22"/>
          <w:lang w:val="bg-BG"/>
        </w:rPr>
      </w:pPr>
      <w:r w:rsidRPr="00E239B6">
        <w:rPr>
          <w:rFonts w:ascii="Times New Roman" w:eastAsia="Times New Roman" w:hAnsi="Times New Roman" w:cs="Times New Roman"/>
          <w:b w:val="0"/>
          <w:noProof w:val="0"/>
          <w:color w:val="000000"/>
          <w:sz w:val="22"/>
          <w:szCs w:val="22"/>
          <w:lang w:val="bg-BG"/>
        </w:rPr>
        <w:t>Методът анализ на дървото на проблемите помага при анализирането на съществуваща ситуация чрез идентифициране на основните проблеми и техните причинно-следствени връзки. Резултатът от анализа е графично представяне на проблемите, техните ефекти (последиците от пробл</w:t>
      </w:r>
      <w:r w:rsidR="00662B56" w:rsidRPr="00E239B6">
        <w:rPr>
          <w:rFonts w:ascii="Times New Roman" w:eastAsia="Times New Roman" w:hAnsi="Times New Roman" w:cs="Times New Roman"/>
          <w:b w:val="0"/>
          <w:noProof w:val="0"/>
          <w:color w:val="000000"/>
          <w:sz w:val="22"/>
          <w:szCs w:val="22"/>
          <w:lang w:val="bg-BG"/>
        </w:rPr>
        <w:t>емите</w:t>
      </w:r>
      <w:r w:rsidRPr="00E239B6">
        <w:rPr>
          <w:rFonts w:ascii="Times New Roman" w:eastAsia="Times New Roman" w:hAnsi="Times New Roman" w:cs="Times New Roman"/>
          <w:b w:val="0"/>
          <w:noProof w:val="0"/>
          <w:color w:val="000000"/>
          <w:sz w:val="22"/>
          <w:szCs w:val="22"/>
          <w:lang w:val="bg-BG"/>
        </w:rPr>
        <w:t>), причини</w:t>
      </w:r>
      <w:r w:rsidR="00662B56" w:rsidRPr="00E239B6">
        <w:rPr>
          <w:rFonts w:ascii="Times New Roman" w:eastAsia="Times New Roman" w:hAnsi="Times New Roman" w:cs="Times New Roman"/>
          <w:b w:val="0"/>
          <w:noProof w:val="0"/>
          <w:color w:val="000000"/>
          <w:sz w:val="22"/>
          <w:szCs w:val="22"/>
          <w:lang w:val="bg-BG"/>
        </w:rPr>
        <w:t>те, които ги предизвикват</w:t>
      </w:r>
      <w:r w:rsidRPr="00E239B6">
        <w:rPr>
          <w:rFonts w:ascii="Times New Roman" w:eastAsia="Times New Roman" w:hAnsi="Times New Roman" w:cs="Times New Roman"/>
          <w:b w:val="0"/>
          <w:noProof w:val="0"/>
          <w:color w:val="000000"/>
          <w:sz w:val="22"/>
          <w:szCs w:val="22"/>
          <w:lang w:val="bg-BG"/>
        </w:rPr>
        <w:t>, включително основните фактори, допринасящи за съответната причина. Методът визуализира проблема с неговите причинно-следствени връзки в йерархична структура, наподобяваща дърво.</w:t>
      </w:r>
    </w:p>
    <w:p w14:paraId="2868E353" w14:textId="77777777" w:rsidR="00FA65D3" w:rsidRPr="00E239B6" w:rsidRDefault="00FA7B71" w:rsidP="003C579C">
      <w:pPr>
        <w:pStyle w:val="EcorysSectionLevel02"/>
        <w:spacing w:before="120" w:line="240" w:lineRule="auto"/>
        <w:ind w:firstLine="720"/>
        <w:jc w:val="both"/>
        <w:outlineLvl w:val="9"/>
        <w:rPr>
          <w:rFonts w:ascii="Times New Roman" w:eastAsia="Times New Roman" w:hAnsi="Times New Roman" w:cs="Times New Roman"/>
          <w:b w:val="0"/>
          <w:noProof w:val="0"/>
          <w:color w:val="000000"/>
          <w:sz w:val="22"/>
          <w:szCs w:val="22"/>
          <w:lang w:val="bg-BG"/>
        </w:rPr>
      </w:pPr>
      <w:r w:rsidRPr="00E239B6">
        <w:rPr>
          <w:rFonts w:ascii="Times New Roman" w:eastAsia="Times New Roman" w:hAnsi="Times New Roman" w:cs="Times New Roman"/>
          <w:noProof w:val="0"/>
          <w:color w:val="000000"/>
          <w:sz w:val="22"/>
          <w:szCs w:val="22"/>
          <w:lang w:val="bg-BG"/>
        </w:rPr>
        <w:t>Предимствата</w:t>
      </w:r>
      <w:r w:rsidRPr="00E239B6">
        <w:rPr>
          <w:rFonts w:ascii="Times New Roman" w:eastAsia="Times New Roman" w:hAnsi="Times New Roman" w:cs="Times New Roman"/>
          <w:b w:val="0"/>
          <w:noProof w:val="0"/>
          <w:color w:val="000000"/>
          <w:sz w:val="22"/>
          <w:szCs w:val="22"/>
          <w:lang w:val="bg-BG"/>
        </w:rPr>
        <w:t xml:space="preserve"> на метода са следните</w:t>
      </w:r>
      <w:r w:rsidR="00FA65D3" w:rsidRPr="00E239B6">
        <w:rPr>
          <w:rFonts w:ascii="Times New Roman" w:eastAsia="Times New Roman" w:hAnsi="Times New Roman" w:cs="Times New Roman"/>
          <w:b w:val="0"/>
          <w:noProof w:val="0"/>
          <w:color w:val="000000"/>
          <w:sz w:val="22"/>
          <w:szCs w:val="22"/>
          <w:lang w:val="bg-BG"/>
        </w:rPr>
        <w:t>:</w:t>
      </w:r>
    </w:p>
    <w:p w14:paraId="4DC5123E" w14:textId="77777777" w:rsidR="00FA65D3" w:rsidRPr="00E239B6" w:rsidRDefault="00FA7B71" w:rsidP="00027C0A">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насърчава системното мислене и разбирането на комплексни проблеми;</w:t>
      </w:r>
    </w:p>
    <w:p w14:paraId="1771DEF6" w14:textId="77777777" w:rsidR="00FA65D3" w:rsidRPr="00E239B6" w:rsidRDefault="00FA7B71" w:rsidP="00027C0A">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помага за визуализиране на взаимовръзките между причините и ефектите (последиците);</w:t>
      </w:r>
    </w:p>
    <w:p w14:paraId="3A26C22D" w14:textId="77777777" w:rsidR="00FA65D3" w:rsidRPr="00E239B6" w:rsidRDefault="00FA7B71" w:rsidP="00027C0A">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улеснява комуникацията и постигането на консенсус между заинтересованите страни;</w:t>
      </w:r>
    </w:p>
    <w:p w14:paraId="18AD245F" w14:textId="77777777" w:rsidR="00FA65D3" w:rsidRPr="00E239B6" w:rsidRDefault="00FA7B71" w:rsidP="00027C0A">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подпомага идентифицирането на потенциални точки за интервенция и формулирането на решения;</w:t>
      </w:r>
    </w:p>
    <w:p w14:paraId="457A3306" w14:textId="158B3641" w:rsidR="00FA7B71" w:rsidRPr="00E239B6" w:rsidRDefault="00FA7B71" w:rsidP="00027C0A">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задава възможна йерархична структура на целеполагането, като идентифицираните проблеми и техните причини се адресират чрез формулирането на съответни стратегически и оперативни цели.</w:t>
      </w:r>
    </w:p>
    <w:p w14:paraId="0BEEA7A0" w14:textId="12AD0DAC" w:rsidR="00FA65D3" w:rsidRPr="00E239B6" w:rsidRDefault="00FA7B71" w:rsidP="003C579C">
      <w:pPr>
        <w:pStyle w:val="EcorysSectionLevel02"/>
        <w:spacing w:before="120" w:line="240" w:lineRule="auto"/>
        <w:ind w:firstLine="720"/>
        <w:jc w:val="both"/>
        <w:outlineLvl w:val="9"/>
        <w:rPr>
          <w:rFonts w:ascii="Times New Roman" w:eastAsia="Times New Roman" w:hAnsi="Times New Roman" w:cs="Times New Roman"/>
          <w:b w:val="0"/>
          <w:noProof w:val="0"/>
          <w:color w:val="000000"/>
          <w:sz w:val="22"/>
          <w:szCs w:val="22"/>
          <w:lang w:val="bg-BG"/>
        </w:rPr>
      </w:pPr>
      <w:r w:rsidRPr="00E239B6">
        <w:rPr>
          <w:rFonts w:ascii="Times New Roman" w:eastAsia="Times New Roman" w:hAnsi="Times New Roman" w:cs="Times New Roman"/>
          <w:noProof w:val="0"/>
          <w:color w:val="000000"/>
          <w:sz w:val="22"/>
          <w:szCs w:val="22"/>
          <w:lang w:val="bg-BG"/>
        </w:rPr>
        <w:t>Проблемите и предизвикателствата</w:t>
      </w:r>
      <w:r w:rsidRPr="00E239B6">
        <w:rPr>
          <w:rFonts w:ascii="Times New Roman" w:eastAsia="Times New Roman" w:hAnsi="Times New Roman" w:cs="Times New Roman"/>
          <w:b w:val="0"/>
          <w:noProof w:val="0"/>
          <w:color w:val="000000"/>
          <w:sz w:val="22"/>
          <w:szCs w:val="22"/>
          <w:lang w:val="bg-BG"/>
        </w:rPr>
        <w:t xml:space="preserve"> при прилагането на метода са:</w:t>
      </w:r>
    </w:p>
    <w:p w14:paraId="5D2397DC" w14:textId="77777777" w:rsidR="00FA65D3" w:rsidRPr="00E239B6" w:rsidRDefault="00FA7B71" w:rsidP="00027C0A">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изисква време и ресурси за провеждане на задълбочен анализ;</w:t>
      </w:r>
    </w:p>
    <w:p w14:paraId="701C6441" w14:textId="77777777" w:rsidR="00FA65D3" w:rsidRPr="00E239B6" w:rsidRDefault="00FA7B71" w:rsidP="00027C0A">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резултатите могат да бъдат субективни или непълни, ако важни заинтересовани страни не са включени в процеса;</w:t>
      </w:r>
    </w:p>
    <w:p w14:paraId="30C86A1D" w14:textId="77777777" w:rsidR="00FA65D3" w:rsidRPr="00E239B6" w:rsidRDefault="00FA7B71" w:rsidP="00027C0A">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 е подходящ за прекалено опростени или еднозначни проблеми;</w:t>
      </w:r>
    </w:p>
    <w:p w14:paraId="5645079E" w14:textId="77777777" w:rsidR="00FA65D3" w:rsidRPr="00E239B6" w:rsidRDefault="00FA7B71" w:rsidP="00027C0A">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разчита до голяма степен на знанията и опита на участниците;</w:t>
      </w:r>
    </w:p>
    <w:p w14:paraId="20EA0CE6" w14:textId="5638A5FF" w:rsidR="00FA7B71" w:rsidRPr="00E239B6" w:rsidRDefault="00FA7B71" w:rsidP="00027C0A">
      <w:pPr>
        <w:numPr>
          <w:ilvl w:val="0"/>
          <w:numId w:val="74"/>
        </w:numPr>
        <w:shd w:val="clear" w:color="auto" w:fill="FFFFFF"/>
        <w:tabs>
          <w:tab w:val="clear" w:pos="720"/>
          <w:tab w:val="num" w:pos="1134"/>
        </w:tabs>
        <w:spacing w:before="120" w:after="120" w:line="240" w:lineRule="auto"/>
        <w:ind w:left="1134" w:hanging="283"/>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може да не е достатъчен като самостоятелен инструмент и често се използва в комбинация с други методи.</w:t>
      </w:r>
    </w:p>
    <w:p w14:paraId="4DFDA97F" w14:textId="75443319" w:rsidR="00FA7B71" w:rsidRPr="00E239B6" w:rsidRDefault="00FA7B71" w:rsidP="00DC2313">
      <w:pPr>
        <w:shd w:val="clear" w:color="auto" w:fill="FFFFFF"/>
        <w:spacing w:before="120" w:after="120" w:line="240" w:lineRule="auto"/>
        <w:ind w:firstLine="720"/>
        <w:jc w:val="both"/>
        <w:rPr>
          <w:rFonts w:ascii="Times New Roman" w:eastAsia="Times New Roman" w:hAnsi="Times New Roman" w:cs="Times New Roman"/>
          <w:b/>
          <w:color w:val="000000"/>
        </w:rPr>
      </w:pPr>
      <w:r w:rsidRPr="00E239B6">
        <w:rPr>
          <w:rFonts w:ascii="Times New Roman" w:eastAsia="Times New Roman" w:hAnsi="Times New Roman" w:cs="Times New Roman"/>
        </w:rPr>
        <w:t>Методът</w:t>
      </w:r>
      <w:r w:rsidRPr="00E239B6">
        <w:rPr>
          <w:rFonts w:ascii="Times New Roman" w:eastAsia="Times New Roman" w:hAnsi="Times New Roman" w:cs="Times New Roman"/>
          <w:color w:val="000000"/>
        </w:rPr>
        <w:t xml:space="preserve"> е подходящ, когато проблемът е многоаспектен и се нуждае от задълбочено разбиране на неговите причини и последствия. Полезен е </w:t>
      </w:r>
      <w:r w:rsidR="00662B56" w:rsidRPr="00E239B6">
        <w:rPr>
          <w:rFonts w:ascii="Times New Roman" w:eastAsia="Times New Roman" w:hAnsi="Times New Roman" w:cs="Times New Roman"/>
          <w:color w:val="000000"/>
        </w:rPr>
        <w:t>за</w:t>
      </w:r>
      <w:r w:rsidRPr="00E239B6">
        <w:rPr>
          <w:rFonts w:ascii="Times New Roman" w:eastAsia="Times New Roman" w:hAnsi="Times New Roman" w:cs="Times New Roman"/>
          <w:color w:val="000000"/>
        </w:rPr>
        <w:t xml:space="preserve"> визуалн</w:t>
      </w:r>
      <w:r w:rsidR="00662B56" w:rsidRPr="00E239B6">
        <w:rPr>
          <w:rFonts w:ascii="Times New Roman" w:eastAsia="Times New Roman" w:hAnsi="Times New Roman" w:cs="Times New Roman"/>
          <w:color w:val="000000"/>
        </w:rPr>
        <w:t>о</w:t>
      </w:r>
      <w:r w:rsidRPr="00E239B6">
        <w:rPr>
          <w:rFonts w:ascii="Times New Roman" w:eastAsia="Times New Roman" w:hAnsi="Times New Roman" w:cs="Times New Roman"/>
          <w:color w:val="000000"/>
        </w:rPr>
        <w:t xml:space="preserve"> представяне на проблема, за да се улесни комуникацията и постигането на консенсус между различни заинтересовани страни. </w:t>
      </w:r>
    </w:p>
    <w:p w14:paraId="175C5417" w14:textId="2B7E4285" w:rsidR="00FA7B71" w:rsidRPr="00E239B6" w:rsidRDefault="00693F0B" w:rsidP="00DC2313">
      <w:pPr>
        <w:shd w:val="clear" w:color="auto" w:fill="FFFFFF"/>
        <w:spacing w:before="120" w:after="120" w:line="240" w:lineRule="auto"/>
        <w:ind w:firstLine="720"/>
        <w:jc w:val="both"/>
        <w:rPr>
          <w:rFonts w:ascii="Times New Roman" w:eastAsia="Times New Roman" w:hAnsi="Times New Roman" w:cs="Times New Roman"/>
          <w:b/>
          <w:color w:val="000000"/>
        </w:rPr>
      </w:pPr>
      <w:r w:rsidRPr="00E239B6">
        <w:rPr>
          <w:rFonts w:ascii="Times New Roman" w:eastAsia="Times New Roman" w:hAnsi="Times New Roman" w:cs="Times New Roman"/>
          <w:color w:val="000000"/>
        </w:rPr>
        <w:t>М</w:t>
      </w:r>
      <w:r w:rsidR="00FA7B71" w:rsidRPr="00E239B6">
        <w:rPr>
          <w:rFonts w:ascii="Times New Roman" w:eastAsia="Times New Roman" w:hAnsi="Times New Roman" w:cs="Times New Roman"/>
          <w:color w:val="000000"/>
        </w:rPr>
        <w:t xml:space="preserve">етодът може да не е подходящ или да не е достатъчен в случаи, когато проблемът е прекалено опростен или еднозначен и не изисква задълбочено анализиране на причините и последиците. </w:t>
      </w:r>
      <w:r w:rsidR="00E427E4" w:rsidRPr="00E239B6">
        <w:rPr>
          <w:rFonts w:ascii="Times New Roman" w:eastAsia="Times New Roman" w:hAnsi="Times New Roman" w:cs="Times New Roman"/>
          <w:color w:val="000000"/>
        </w:rPr>
        <w:t xml:space="preserve">Не </w:t>
      </w:r>
      <w:r w:rsidR="0082738C" w:rsidRPr="00E239B6">
        <w:rPr>
          <w:rFonts w:ascii="Times New Roman" w:eastAsia="Times New Roman" w:hAnsi="Times New Roman" w:cs="Times New Roman"/>
          <w:color w:val="000000"/>
        </w:rPr>
        <w:t xml:space="preserve">е </w:t>
      </w:r>
      <w:r w:rsidR="00E427E4" w:rsidRPr="00E239B6">
        <w:rPr>
          <w:rFonts w:ascii="Times New Roman" w:eastAsia="Times New Roman" w:hAnsi="Times New Roman" w:cs="Times New Roman"/>
          <w:color w:val="000000"/>
        </w:rPr>
        <w:t>целесъобразно използването му и при силно ограничени</w:t>
      </w:r>
      <w:r w:rsidR="00FA7B71" w:rsidRPr="00E239B6">
        <w:rPr>
          <w:rFonts w:ascii="Times New Roman" w:eastAsia="Times New Roman" w:hAnsi="Times New Roman" w:cs="Times New Roman"/>
          <w:color w:val="000000"/>
        </w:rPr>
        <w:t xml:space="preserve"> време или ресурси за анализ, тъй като изграждането на дървото на проблемите изисква </w:t>
      </w:r>
      <w:r w:rsidR="00295E25" w:rsidRPr="00E239B6">
        <w:rPr>
          <w:rFonts w:ascii="Times New Roman" w:eastAsia="Times New Roman" w:hAnsi="Times New Roman" w:cs="Times New Roman"/>
          <w:color w:val="000000"/>
        </w:rPr>
        <w:t xml:space="preserve">повече </w:t>
      </w:r>
      <w:r w:rsidR="00FA7B71" w:rsidRPr="00E239B6">
        <w:rPr>
          <w:rFonts w:ascii="Times New Roman" w:eastAsia="Times New Roman" w:hAnsi="Times New Roman" w:cs="Times New Roman"/>
          <w:color w:val="000000"/>
        </w:rPr>
        <w:t xml:space="preserve">усилия и ангажираност от страна на участниците. </w:t>
      </w:r>
      <w:r w:rsidR="00FE0DD1" w:rsidRPr="00E239B6">
        <w:rPr>
          <w:rFonts w:ascii="Times New Roman" w:eastAsia="Times New Roman" w:hAnsi="Times New Roman" w:cs="Times New Roman"/>
          <w:color w:val="000000"/>
        </w:rPr>
        <w:t>С</w:t>
      </w:r>
      <w:r w:rsidR="00FA7B71" w:rsidRPr="00E239B6">
        <w:rPr>
          <w:rFonts w:ascii="Times New Roman" w:eastAsia="Times New Roman" w:hAnsi="Times New Roman" w:cs="Times New Roman"/>
          <w:color w:val="000000"/>
        </w:rPr>
        <w:t>ледва да се има предвид, че методът разчита до голяма степен на знанията и опита на участниците, поради което резултатите могат да бъдат субективни или непълни, ако важни заинтересовани страни не са включени в процеса.</w:t>
      </w:r>
    </w:p>
    <w:p w14:paraId="6B654408" w14:textId="5176E040" w:rsidR="0067117C" w:rsidRPr="00E239B6" w:rsidRDefault="00FA7B71" w:rsidP="00DC2313">
      <w:pPr>
        <w:shd w:val="clear" w:color="auto" w:fill="FFFFFF"/>
        <w:spacing w:before="120" w:after="120" w:line="240" w:lineRule="auto"/>
        <w:ind w:firstLine="720"/>
        <w:jc w:val="both"/>
        <w:rPr>
          <w:rFonts w:ascii="Times New Roman" w:eastAsia="Times New Roman" w:hAnsi="Times New Roman" w:cs="Times New Roman"/>
          <w:b/>
          <w:color w:val="000000"/>
        </w:rPr>
      </w:pPr>
      <w:r w:rsidRPr="00E239B6">
        <w:rPr>
          <w:rFonts w:ascii="Times New Roman" w:eastAsia="Times New Roman" w:hAnsi="Times New Roman" w:cs="Times New Roman"/>
        </w:rPr>
        <w:t>Анализът</w:t>
      </w:r>
      <w:r w:rsidRPr="00E239B6">
        <w:rPr>
          <w:rFonts w:ascii="Times New Roman" w:eastAsia="Times New Roman" w:hAnsi="Times New Roman" w:cs="Times New Roman"/>
          <w:color w:val="000000"/>
        </w:rPr>
        <w:t xml:space="preserve"> на дървото на проблемите е особено полезен в началните етапи на планиране на </w:t>
      </w:r>
      <w:r w:rsidR="003429CE" w:rsidRPr="00E239B6">
        <w:rPr>
          <w:rFonts w:ascii="Times New Roman" w:eastAsia="Times New Roman" w:hAnsi="Times New Roman" w:cs="Times New Roman"/>
          <w:color w:val="000000"/>
        </w:rPr>
        <w:t>стратегически документи</w:t>
      </w:r>
      <w:r w:rsidRPr="00E239B6">
        <w:rPr>
          <w:rFonts w:ascii="Times New Roman" w:eastAsia="Times New Roman" w:hAnsi="Times New Roman" w:cs="Times New Roman"/>
          <w:color w:val="000000"/>
        </w:rPr>
        <w:t xml:space="preserve">, когато е необходимо да се идентифицират приоритетните области за интервенция. </w:t>
      </w:r>
    </w:p>
    <w:p w14:paraId="3B0169B3" w14:textId="7EBED411" w:rsidR="00BC3404" w:rsidRPr="00E239B6" w:rsidRDefault="00FA7B71" w:rsidP="003C579C">
      <w:pPr>
        <w:shd w:val="clear" w:color="auto" w:fill="FFFFFF"/>
        <w:spacing w:before="120" w:after="120" w:line="240" w:lineRule="auto"/>
        <w:ind w:firstLine="720"/>
        <w:jc w:val="both"/>
        <w:rPr>
          <w:rFonts w:ascii="Times New Roman" w:eastAsia="Times New Roman" w:hAnsi="Times New Roman" w:cs="Times New Roman"/>
          <w:color w:val="auto"/>
          <w:lang w:eastAsia="bg-BG"/>
        </w:rPr>
      </w:pPr>
      <w:bookmarkStart w:id="65" w:name="_Hlk167905586"/>
      <w:r w:rsidRPr="00E239B6">
        <w:rPr>
          <w:rFonts w:ascii="Times New Roman" w:eastAsia="Times New Roman" w:hAnsi="Times New Roman" w:cs="Times New Roman"/>
          <w:b/>
          <w:color w:val="auto"/>
          <w:lang w:eastAsia="bg-BG"/>
        </w:rPr>
        <w:t>Стъпките за</w:t>
      </w:r>
      <w:r w:rsidR="00BC3404" w:rsidRPr="00E239B6">
        <w:rPr>
          <w:rFonts w:ascii="Times New Roman" w:eastAsia="Times New Roman" w:hAnsi="Times New Roman" w:cs="Times New Roman"/>
          <w:b/>
          <w:color w:val="auto"/>
          <w:lang w:eastAsia="bg-BG"/>
        </w:rPr>
        <w:t xml:space="preserve"> прилагане</w:t>
      </w:r>
      <w:r w:rsidR="00BC3404" w:rsidRPr="00E239B6">
        <w:rPr>
          <w:rFonts w:ascii="Times New Roman" w:eastAsia="Times New Roman" w:hAnsi="Times New Roman" w:cs="Times New Roman"/>
          <w:color w:val="auto"/>
          <w:lang w:eastAsia="bg-BG"/>
        </w:rPr>
        <w:t xml:space="preserve"> на анализ</w:t>
      </w:r>
      <w:r w:rsidR="00F1433E" w:rsidRPr="00E239B6">
        <w:rPr>
          <w:rFonts w:ascii="Times New Roman" w:eastAsia="Times New Roman" w:hAnsi="Times New Roman" w:cs="Times New Roman"/>
          <w:color w:val="auto"/>
          <w:lang w:eastAsia="bg-BG"/>
        </w:rPr>
        <w:t>а</w:t>
      </w:r>
      <w:r w:rsidR="00BC3404" w:rsidRPr="00E239B6">
        <w:rPr>
          <w:rFonts w:ascii="Times New Roman" w:eastAsia="Times New Roman" w:hAnsi="Times New Roman" w:cs="Times New Roman"/>
          <w:color w:val="auto"/>
          <w:lang w:eastAsia="bg-BG"/>
        </w:rPr>
        <w:t xml:space="preserve"> на дървото на проблемите </w:t>
      </w:r>
      <w:r w:rsidRPr="00E239B6">
        <w:rPr>
          <w:rFonts w:ascii="Times New Roman" w:eastAsia="Times New Roman" w:hAnsi="Times New Roman" w:cs="Times New Roman"/>
          <w:color w:val="auto"/>
          <w:lang w:eastAsia="bg-BG"/>
        </w:rPr>
        <w:t>са</w:t>
      </w:r>
      <w:r w:rsidR="00F1433E" w:rsidRPr="00E239B6">
        <w:rPr>
          <w:rFonts w:ascii="Times New Roman" w:eastAsia="Times New Roman" w:hAnsi="Times New Roman" w:cs="Times New Roman"/>
          <w:color w:val="auto"/>
          <w:lang w:eastAsia="bg-BG"/>
        </w:rPr>
        <w:t xml:space="preserve"> следни</w:t>
      </w:r>
      <w:r w:rsidRPr="00E239B6">
        <w:rPr>
          <w:rFonts w:ascii="Times New Roman" w:eastAsia="Times New Roman" w:hAnsi="Times New Roman" w:cs="Times New Roman"/>
          <w:color w:val="auto"/>
          <w:lang w:eastAsia="bg-BG"/>
        </w:rPr>
        <w:t>те</w:t>
      </w:r>
      <w:r w:rsidR="00BC3404" w:rsidRPr="00E239B6">
        <w:rPr>
          <w:rFonts w:ascii="Times New Roman" w:eastAsia="Times New Roman" w:hAnsi="Times New Roman" w:cs="Times New Roman"/>
          <w:color w:val="auto"/>
          <w:lang w:eastAsia="bg-BG"/>
        </w:rPr>
        <w:t>:</w:t>
      </w:r>
    </w:p>
    <w:p w14:paraId="4040C49B" w14:textId="18BE06A3" w:rsidR="00BC3404" w:rsidRPr="00E239B6" w:rsidRDefault="00BC3404" w:rsidP="003C579C">
      <w:pPr>
        <w:numPr>
          <w:ilvl w:val="0"/>
          <w:numId w:val="59"/>
        </w:numPr>
        <w:shd w:val="clear" w:color="auto" w:fill="FFFFFF"/>
        <w:tabs>
          <w:tab w:val="clear" w:pos="360"/>
        </w:tabs>
        <w:spacing w:before="120" w:after="120" w:line="240" w:lineRule="auto"/>
        <w:ind w:left="993"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lastRenderedPageBreak/>
        <w:t>Идентифициране на основния проблем</w:t>
      </w:r>
      <w:r w:rsidR="00DC628F"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 xml:space="preserve">дефиниране на </w:t>
      </w:r>
      <w:r w:rsidR="003A0017" w:rsidRPr="00E239B6">
        <w:rPr>
          <w:rFonts w:ascii="Times New Roman" w:eastAsia="Times New Roman" w:hAnsi="Times New Roman" w:cs="Times New Roman"/>
          <w:color w:val="auto"/>
          <w:lang w:eastAsia="bg-BG"/>
        </w:rPr>
        <w:t xml:space="preserve">основния </w:t>
      </w:r>
      <w:r w:rsidRPr="00E239B6">
        <w:rPr>
          <w:rFonts w:ascii="Times New Roman" w:eastAsia="Times New Roman" w:hAnsi="Times New Roman" w:cs="Times New Roman"/>
          <w:color w:val="auto"/>
          <w:lang w:eastAsia="bg-BG"/>
        </w:rPr>
        <w:t>проблем, който трябва да се анализира.</w:t>
      </w:r>
    </w:p>
    <w:p w14:paraId="0FC33A37" w14:textId="141F35E0" w:rsidR="00BC3404" w:rsidRPr="00E239B6" w:rsidRDefault="00BC3404" w:rsidP="003C579C">
      <w:pPr>
        <w:numPr>
          <w:ilvl w:val="0"/>
          <w:numId w:val="59"/>
        </w:numPr>
        <w:shd w:val="clear" w:color="auto" w:fill="FFFFFF"/>
        <w:tabs>
          <w:tab w:val="clear" w:pos="360"/>
        </w:tabs>
        <w:spacing w:before="120" w:after="120" w:line="240" w:lineRule="auto"/>
        <w:ind w:left="993"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Определяне на причините </w:t>
      </w:r>
      <w:r w:rsidR="003429CE" w:rsidRPr="00E239B6">
        <w:rPr>
          <w:rFonts w:ascii="Times New Roman" w:eastAsia="Times New Roman" w:hAnsi="Times New Roman" w:cs="Times New Roman"/>
          <w:color w:val="auto"/>
          <w:lang w:eastAsia="bg-BG"/>
        </w:rPr>
        <w:t>за проблема</w:t>
      </w:r>
      <w:r w:rsidR="00DC628F"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 xml:space="preserve">идентифициране на факторите, които допринасят или водят до възникването на проблема. Идентифицирането става чрез повтарящо се задаване на въпроса </w:t>
      </w:r>
      <w:r w:rsidR="00027C0A"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color w:val="auto"/>
          <w:lang w:eastAsia="bg-BG"/>
        </w:rPr>
        <w:t>Защо?</w:t>
      </w:r>
      <w:r w:rsidR="009E5A9F"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color w:val="auto"/>
          <w:lang w:eastAsia="bg-BG"/>
        </w:rPr>
        <w:t xml:space="preserve">. Причините формират </w:t>
      </w:r>
      <w:r w:rsidR="00027C0A"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color w:val="auto"/>
          <w:lang w:eastAsia="bg-BG"/>
        </w:rPr>
        <w:t>корените</w:t>
      </w:r>
      <w:r w:rsidR="009E5A9F"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color w:val="auto"/>
          <w:lang w:eastAsia="bg-BG"/>
        </w:rPr>
        <w:t>" на дървото.</w:t>
      </w:r>
    </w:p>
    <w:p w14:paraId="4F9D0388" w14:textId="3FCBF024" w:rsidR="00BC3404" w:rsidRPr="00E239B6" w:rsidRDefault="00BC3404" w:rsidP="003C579C">
      <w:pPr>
        <w:numPr>
          <w:ilvl w:val="0"/>
          <w:numId w:val="59"/>
        </w:numPr>
        <w:shd w:val="clear" w:color="auto" w:fill="FFFFFF"/>
        <w:tabs>
          <w:tab w:val="clear" w:pos="360"/>
        </w:tabs>
        <w:spacing w:before="120" w:after="120" w:line="240" w:lineRule="auto"/>
        <w:ind w:left="993"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Определяне на преките ефекти</w:t>
      </w:r>
      <w:r w:rsidR="00DC628F"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 xml:space="preserve">набелязване на последствията или резултатите от проблема. Идентифицирането става чрез повтарящо се задаване на въпроса </w:t>
      </w:r>
      <w:r w:rsidR="00027C0A"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color w:val="auto"/>
          <w:lang w:eastAsia="bg-BG"/>
        </w:rPr>
        <w:t>Какво предизвиква това?</w:t>
      </w:r>
      <w:r w:rsidR="009E5A9F"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color w:val="auto"/>
          <w:lang w:eastAsia="bg-BG"/>
        </w:rPr>
        <w:t xml:space="preserve">. Ефектите (последствията) съставляват </w:t>
      </w:r>
      <w:r w:rsidR="00027C0A"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color w:val="auto"/>
          <w:lang w:eastAsia="bg-BG"/>
        </w:rPr>
        <w:t>клоните</w:t>
      </w:r>
      <w:r w:rsidR="009E5A9F"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color w:val="auto"/>
          <w:lang w:eastAsia="bg-BG"/>
        </w:rPr>
        <w:t xml:space="preserve"> на дървото.</w:t>
      </w:r>
    </w:p>
    <w:p w14:paraId="559D510C" w14:textId="62638D65" w:rsidR="00BC3404" w:rsidRPr="00E239B6" w:rsidRDefault="00BC3404" w:rsidP="003C579C">
      <w:pPr>
        <w:numPr>
          <w:ilvl w:val="0"/>
          <w:numId w:val="59"/>
        </w:numPr>
        <w:shd w:val="clear" w:color="auto" w:fill="FFFFFF"/>
        <w:tabs>
          <w:tab w:val="clear" w:pos="360"/>
        </w:tabs>
        <w:spacing w:before="120" w:after="120" w:line="240" w:lineRule="auto"/>
        <w:ind w:left="993"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Изграждане на дървовидната структура</w:t>
      </w:r>
      <w:r w:rsidR="008531AA"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подреждане на причините и ефектите в йерархична структура, показваща логическите връзки между тях.</w:t>
      </w:r>
    </w:p>
    <w:p w14:paraId="038B9952" w14:textId="136E5519" w:rsidR="00BC3404" w:rsidRPr="00E239B6" w:rsidRDefault="00BC3404" w:rsidP="003C579C">
      <w:pPr>
        <w:numPr>
          <w:ilvl w:val="0"/>
          <w:numId w:val="59"/>
        </w:numPr>
        <w:shd w:val="clear" w:color="auto" w:fill="FFFFFF"/>
        <w:tabs>
          <w:tab w:val="clear" w:pos="360"/>
        </w:tabs>
        <w:spacing w:before="120" w:after="120" w:line="240" w:lineRule="auto"/>
        <w:ind w:left="993"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Добавяне на допринасящи фактори</w:t>
      </w:r>
      <w:r w:rsidR="008531AA" w:rsidRPr="00E239B6">
        <w:rPr>
          <w:rFonts w:ascii="Times New Roman" w:eastAsia="Times New Roman" w:hAnsi="Times New Roman" w:cs="Times New Roman"/>
          <w:color w:val="auto"/>
          <w:lang w:eastAsia="bg-BG"/>
        </w:rPr>
        <w:t xml:space="preserve"> – </w:t>
      </w:r>
      <w:r w:rsidRPr="00E239B6">
        <w:rPr>
          <w:rFonts w:ascii="Times New Roman" w:eastAsia="Times New Roman" w:hAnsi="Times New Roman" w:cs="Times New Roman"/>
          <w:color w:val="auto"/>
          <w:lang w:eastAsia="bg-BG"/>
        </w:rPr>
        <w:t xml:space="preserve">към </w:t>
      </w:r>
      <w:r w:rsidR="00EE25E9" w:rsidRPr="00E239B6">
        <w:rPr>
          <w:rFonts w:ascii="Times New Roman" w:eastAsia="Times New Roman" w:hAnsi="Times New Roman" w:cs="Times New Roman"/>
          <w:color w:val="auto"/>
          <w:lang w:eastAsia="bg-BG"/>
        </w:rPr>
        <w:t xml:space="preserve">всяка от </w:t>
      </w:r>
      <w:r w:rsidRPr="00E239B6">
        <w:rPr>
          <w:rFonts w:ascii="Times New Roman" w:eastAsia="Times New Roman" w:hAnsi="Times New Roman" w:cs="Times New Roman"/>
          <w:color w:val="auto"/>
          <w:lang w:eastAsia="bg-BG"/>
        </w:rPr>
        <w:t xml:space="preserve">причините („корените“) и </w:t>
      </w:r>
      <w:r w:rsidR="00EE25E9" w:rsidRPr="00E239B6">
        <w:rPr>
          <w:rFonts w:ascii="Times New Roman" w:eastAsia="Times New Roman" w:hAnsi="Times New Roman" w:cs="Times New Roman"/>
          <w:color w:val="auto"/>
          <w:lang w:eastAsia="bg-BG"/>
        </w:rPr>
        <w:t xml:space="preserve">непреки ефекти </w:t>
      </w:r>
      <w:r w:rsidRPr="00E239B6">
        <w:rPr>
          <w:rFonts w:ascii="Times New Roman" w:eastAsia="Times New Roman" w:hAnsi="Times New Roman" w:cs="Times New Roman"/>
          <w:color w:val="auto"/>
          <w:lang w:eastAsia="bg-BG"/>
        </w:rPr>
        <w:t xml:space="preserve">към </w:t>
      </w:r>
      <w:r w:rsidR="00EE25E9" w:rsidRPr="00E239B6">
        <w:rPr>
          <w:rFonts w:ascii="Times New Roman" w:eastAsia="Times New Roman" w:hAnsi="Times New Roman" w:cs="Times New Roman"/>
          <w:color w:val="auto"/>
          <w:lang w:eastAsia="bg-BG"/>
        </w:rPr>
        <w:t>всяка от преките последици</w:t>
      </w:r>
      <w:r w:rsidRPr="00E239B6">
        <w:rPr>
          <w:rFonts w:ascii="Times New Roman" w:eastAsia="Times New Roman" w:hAnsi="Times New Roman" w:cs="Times New Roman"/>
          <w:color w:val="auto"/>
          <w:lang w:eastAsia="bg-BG"/>
        </w:rPr>
        <w:t xml:space="preserve"> („клоните“) на дървото</w:t>
      </w:r>
      <w:r w:rsidR="008531AA" w:rsidRPr="00E239B6">
        <w:rPr>
          <w:rFonts w:ascii="Times New Roman" w:eastAsia="Times New Roman" w:hAnsi="Times New Roman" w:cs="Times New Roman"/>
          <w:color w:val="auto"/>
          <w:lang w:eastAsia="bg-BG"/>
        </w:rPr>
        <w:t>.</w:t>
      </w:r>
    </w:p>
    <w:p w14:paraId="0F3B0EA2" w14:textId="546CB023" w:rsidR="00BC3404" w:rsidRPr="00E239B6" w:rsidRDefault="00BC3404" w:rsidP="003C579C">
      <w:pPr>
        <w:numPr>
          <w:ilvl w:val="0"/>
          <w:numId w:val="59"/>
        </w:numPr>
        <w:shd w:val="clear" w:color="auto" w:fill="FFFFFF"/>
        <w:tabs>
          <w:tab w:val="clear" w:pos="360"/>
        </w:tabs>
        <w:spacing w:before="120" w:after="120" w:line="240" w:lineRule="auto"/>
        <w:ind w:left="993"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Преглед и валидиране на цялостната структура на дървото чрез анализ и дискусия</w:t>
      </w:r>
      <w:r w:rsidR="008531AA" w:rsidRPr="00E239B6">
        <w:rPr>
          <w:rFonts w:ascii="Times New Roman" w:eastAsia="Times New Roman" w:hAnsi="Times New Roman" w:cs="Times New Roman"/>
          <w:color w:val="auto"/>
          <w:lang w:eastAsia="bg-BG"/>
        </w:rPr>
        <w:t xml:space="preserve">– </w:t>
      </w:r>
      <w:r w:rsidRPr="00E239B6">
        <w:rPr>
          <w:rFonts w:ascii="Times New Roman" w:eastAsia="Times New Roman" w:hAnsi="Times New Roman" w:cs="Times New Roman"/>
          <w:color w:val="auto"/>
          <w:lang w:eastAsia="bg-BG"/>
        </w:rPr>
        <w:t>критично разглеждане на дървото, за да се проверят връзките, да се идентифицират пропуски или допълнителни фактори и да се достигне до общо разбиране за проблема.</w:t>
      </w:r>
    </w:p>
    <w:p w14:paraId="28320856" w14:textId="29FAAB59" w:rsidR="00BC3404" w:rsidRPr="00E239B6" w:rsidRDefault="00BC3404" w:rsidP="003C579C">
      <w:pPr>
        <w:numPr>
          <w:ilvl w:val="0"/>
          <w:numId w:val="59"/>
        </w:numPr>
        <w:shd w:val="clear" w:color="auto" w:fill="FFFFFF"/>
        <w:tabs>
          <w:tab w:val="clear" w:pos="360"/>
        </w:tabs>
        <w:spacing w:before="120" w:after="120" w:line="240" w:lineRule="auto"/>
        <w:ind w:left="993"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Идентифициране на възможни решения </w:t>
      </w:r>
      <w:r w:rsidR="00EE25E9" w:rsidRPr="00E239B6">
        <w:rPr>
          <w:rFonts w:ascii="Times New Roman" w:eastAsia="Times New Roman" w:hAnsi="Times New Roman" w:cs="Times New Roman"/>
          <w:color w:val="auto"/>
          <w:lang w:eastAsia="bg-BG"/>
        </w:rPr>
        <w:t xml:space="preserve">– </w:t>
      </w:r>
      <w:r w:rsidRPr="00E239B6">
        <w:rPr>
          <w:rFonts w:ascii="Times New Roman" w:eastAsia="Times New Roman" w:hAnsi="Times New Roman" w:cs="Times New Roman"/>
          <w:color w:val="auto"/>
          <w:lang w:eastAsia="bg-BG"/>
        </w:rPr>
        <w:t>генериране на идеи за интервенции, насочени към конкретни причини или ефекти от дървото, за елиминиране на причините и постигане на целите</w:t>
      </w:r>
      <w:r w:rsidR="00F1433E" w:rsidRPr="00E239B6">
        <w:rPr>
          <w:rFonts w:ascii="Times New Roman" w:eastAsia="Times New Roman" w:hAnsi="Times New Roman" w:cs="Times New Roman"/>
          <w:color w:val="auto"/>
          <w:lang w:eastAsia="bg-BG"/>
        </w:rPr>
        <w:t>. Така „дървото на проблема“ се трансформира в „дърво на решенията“ (желаната ситуация)</w:t>
      </w:r>
      <w:r w:rsidR="008531AA" w:rsidRPr="00E239B6">
        <w:rPr>
          <w:rFonts w:ascii="Times New Roman" w:eastAsia="Times New Roman" w:hAnsi="Times New Roman" w:cs="Times New Roman"/>
          <w:color w:val="auto"/>
          <w:lang w:eastAsia="bg-BG"/>
        </w:rPr>
        <w:t>.</w:t>
      </w:r>
    </w:p>
    <w:p w14:paraId="5CDE3A2C" w14:textId="6BD0D7C3" w:rsidR="00F1433E" w:rsidRPr="00E239B6" w:rsidRDefault="00F1433E" w:rsidP="00DC2313">
      <w:pPr>
        <w:shd w:val="clear" w:color="auto" w:fill="FFFFFF"/>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Изграждането на </w:t>
      </w:r>
      <w:r w:rsidR="003A6662" w:rsidRPr="00E239B6">
        <w:rPr>
          <w:rFonts w:ascii="Times New Roman" w:eastAsia="Times New Roman" w:hAnsi="Times New Roman" w:cs="Times New Roman"/>
        </w:rPr>
        <w:t>„</w:t>
      </w:r>
      <w:r w:rsidRPr="00E239B6">
        <w:rPr>
          <w:rFonts w:ascii="Times New Roman" w:eastAsia="Times New Roman" w:hAnsi="Times New Roman" w:cs="Times New Roman"/>
        </w:rPr>
        <w:t>дърво</w:t>
      </w:r>
      <w:r w:rsidR="003A6662" w:rsidRPr="00E239B6">
        <w:rPr>
          <w:rFonts w:ascii="Times New Roman" w:eastAsia="Times New Roman" w:hAnsi="Times New Roman" w:cs="Times New Roman"/>
        </w:rPr>
        <w:t>то на проблема“</w:t>
      </w:r>
      <w:r w:rsidRPr="00E239B6">
        <w:rPr>
          <w:rFonts w:ascii="Times New Roman" w:eastAsia="Times New Roman" w:hAnsi="Times New Roman" w:cs="Times New Roman"/>
        </w:rPr>
        <w:t xml:space="preserve"> е </w:t>
      </w:r>
      <w:r w:rsidRPr="00E239B6">
        <w:rPr>
          <w:rFonts w:ascii="Times New Roman" w:eastAsia="Times New Roman" w:hAnsi="Times New Roman" w:cs="Times New Roman"/>
          <w:bCs/>
        </w:rPr>
        <w:t>интерактив</w:t>
      </w:r>
      <w:r w:rsidR="00C823E4" w:rsidRPr="00E239B6">
        <w:rPr>
          <w:rFonts w:ascii="Times New Roman" w:eastAsia="Times New Roman" w:hAnsi="Times New Roman" w:cs="Times New Roman"/>
          <w:bCs/>
        </w:rPr>
        <w:t>е</w:t>
      </w:r>
      <w:r w:rsidRPr="00E239B6">
        <w:rPr>
          <w:rFonts w:ascii="Times New Roman" w:eastAsia="Times New Roman" w:hAnsi="Times New Roman" w:cs="Times New Roman"/>
          <w:bCs/>
        </w:rPr>
        <w:t xml:space="preserve">н </w:t>
      </w:r>
      <w:r w:rsidR="00C823E4" w:rsidRPr="00E239B6">
        <w:rPr>
          <w:rFonts w:ascii="Times New Roman" w:eastAsia="Times New Roman" w:hAnsi="Times New Roman" w:cs="Times New Roman"/>
          <w:bCs/>
        </w:rPr>
        <w:t>процес</w:t>
      </w:r>
      <w:r w:rsidRPr="00E239B6">
        <w:rPr>
          <w:rFonts w:ascii="Times New Roman" w:eastAsia="Times New Roman" w:hAnsi="Times New Roman" w:cs="Times New Roman"/>
        </w:rPr>
        <w:t>, ко</w:t>
      </w:r>
      <w:r w:rsidR="00C823E4" w:rsidRPr="00E239B6">
        <w:rPr>
          <w:rFonts w:ascii="Times New Roman" w:eastAsia="Times New Roman" w:hAnsi="Times New Roman" w:cs="Times New Roman"/>
        </w:rPr>
        <w:t>й</w:t>
      </w:r>
      <w:r w:rsidRPr="00E239B6">
        <w:rPr>
          <w:rFonts w:ascii="Times New Roman" w:eastAsia="Times New Roman" w:hAnsi="Times New Roman" w:cs="Times New Roman"/>
        </w:rPr>
        <w:t xml:space="preserve">то включва сесии „мозъчна атака“ (брейнсторминг) за идентифициране на проблеми и техните причинно-следствени връзки. Препоръчва се основните заинтересовани страни (представители на гражданското общество, академичните среди, частния сектор или други държавни институции) да бъдат поканени да участват в дискусията, така че дървото на проблемите да представлява общо, споделено виждане за ситуацията. В процеса може да е необходим опитен </w:t>
      </w:r>
      <w:r w:rsidR="00F36169" w:rsidRPr="00E239B6">
        <w:rPr>
          <w:rFonts w:ascii="Times New Roman" w:eastAsia="Times New Roman" w:hAnsi="Times New Roman" w:cs="Times New Roman"/>
        </w:rPr>
        <w:t>експерт</w:t>
      </w:r>
      <w:r w:rsidRPr="00E239B6">
        <w:rPr>
          <w:rFonts w:ascii="Times New Roman" w:eastAsia="Times New Roman" w:hAnsi="Times New Roman" w:cs="Times New Roman"/>
        </w:rPr>
        <w:t xml:space="preserve">, за да се осъществи успешен анализ на дървото на проблемите. Първата задача е да се идентифицират ключовите проблеми, след което основните причинно-следствени връзки между тях се визуализират с помощта на дърво на проблемите. </w:t>
      </w:r>
    </w:p>
    <w:p w14:paraId="4F7E8974" w14:textId="3F0A21E3" w:rsidR="00F1433E" w:rsidRPr="00E239B6" w:rsidRDefault="00F1433E" w:rsidP="00DC2313">
      <w:pPr>
        <w:shd w:val="clear" w:color="auto" w:fill="FFFFFF"/>
        <w:spacing w:before="120" w:after="120" w:line="240" w:lineRule="auto"/>
        <w:ind w:firstLine="720"/>
        <w:jc w:val="both"/>
        <w:rPr>
          <w:rFonts w:ascii="Times New Roman" w:eastAsia="Times New Roman" w:hAnsi="Times New Roman" w:cs="Times New Roman"/>
          <w:b/>
          <w:bCs/>
          <w:color w:val="auto"/>
          <w:lang w:eastAsia="bg-BG"/>
        </w:rPr>
      </w:pPr>
      <w:r w:rsidRPr="00E239B6">
        <w:rPr>
          <w:rFonts w:ascii="Times New Roman" w:eastAsia="Times New Roman" w:hAnsi="Times New Roman" w:cs="Times New Roman"/>
        </w:rPr>
        <w:t>Пример</w:t>
      </w:r>
      <w:r w:rsidRPr="00E239B6">
        <w:rPr>
          <w:rFonts w:ascii="Times New Roman" w:eastAsia="Times New Roman" w:hAnsi="Times New Roman" w:cs="Times New Roman"/>
          <w:color w:val="auto"/>
          <w:lang w:eastAsia="bg-BG"/>
        </w:rPr>
        <w:t xml:space="preserve"> как може да се изглежда аналитично дърво на проблема, свързан с ниската младежка заетост, е </w:t>
      </w:r>
      <w:r w:rsidR="00EB01B0" w:rsidRPr="00E239B6">
        <w:rPr>
          <w:rFonts w:ascii="Times New Roman" w:eastAsia="Times New Roman" w:hAnsi="Times New Roman" w:cs="Times New Roman"/>
          <w:color w:val="auto"/>
          <w:lang w:eastAsia="bg-BG"/>
        </w:rPr>
        <w:t xml:space="preserve">представен </w:t>
      </w:r>
      <w:r w:rsidRPr="00E239B6">
        <w:rPr>
          <w:rFonts w:ascii="Times New Roman" w:eastAsia="Times New Roman" w:hAnsi="Times New Roman" w:cs="Times New Roman"/>
          <w:color w:val="auto"/>
          <w:lang w:eastAsia="bg-BG"/>
        </w:rPr>
        <w:t>в</w:t>
      </w:r>
      <w:r w:rsidR="00BA3D26" w:rsidRPr="00E239B6">
        <w:rPr>
          <w:rFonts w:ascii="Times New Roman" w:eastAsia="Times New Roman" w:hAnsi="Times New Roman" w:cs="Times New Roman"/>
          <w:color w:val="auto"/>
          <w:lang w:eastAsia="bg-BG"/>
        </w:rPr>
        <w:t>ъв</w:t>
      </w:r>
      <w:r w:rsidRPr="00E239B6">
        <w:rPr>
          <w:rFonts w:ascii="Times New Roman" w:eastAsia="Times New Roman" w:hAnsi="Times New Roman" w:cs="Times New Roman"/>
          <w:color w:val="auto"/>
          <w:lang w:eastAsia="bg-BG"/>
        </w:rPr>
        <w:t xml:space="preserve"> </w:t>
      </w:r>
      <w:r w:rsidR="00F834A0" w:rsidRPr="00E239B6">
        <w:rPr>
          <w:rFonts w:ascii="Times New Roman" w:eastAsia="Times New Roman" w:hAnsi="Times New Roman" w:cs="Times New Roman"/>
          <w:color w:val="auto"/>
          <w:lang w:eastAsia="bg-BG"/>
        </w:rPr>
        <w:fldChar w:fldCharType="begin"/>
      </w:r>
      <w:r w:rsidR="00F834A0" w:rsidRPr="00E239B6">
        <w:rPr>
          <w:rFonts w:ascii="Times New Roman" w:eastAsia="Times New Roman" w:hAnsi="Times New Roman" w:cs="Times New Roman"/>
          <w:color w:val="auto"/>
          <w:lang w:eastAsia="bg-BG"/>
        </w:rPr>
        <w:instrText xml:space="preserve"> REF _Ref169691597 \h </w:instrText>
      </w:r>
      <w:r w:rsidR="001A0DB3" w:rsidRPr="00E239B6">
        <w:rPr>
          <w:rFonts w:ascii="Times New Roman" w:eastAsia="Times New Roman" w:hAnsi="Times New Roman" w:cs="Times New Roman"/>
          <w:color w:val="auto"/>
          <w:lang w:eastAsia="bg-BG"/>
        </w:rPr>
        <w:instrText xml:space="preserve"> \* MERGEFORMAT </w:instrText>
      </w:r>
      <w:r w:rsidR="00F834A0" w:rsidRPr="00E239B6">
        <w:rPr>
          <w:rFonts w:ascii="Times New Roman" w:eastAsia="Times New Roman" w:hAnsi="Times New Roman" w:cs="Times New Roman"/>
          <w:color w:val="auto"/>
          <w:lang w:eastAsia="bg-BG"/>
        </w:rPr>
      </w:r>
      <w:r w:rsidR="00F834A0" w:rsidRPr="00E239B6">
        <w:rPr>
          <w:rFonts w:ascii="Times New Roman" w:eastAsia="Times New Roman" w:hAnsi="Times New Roman" w:cs="Times New Roman"/>
          <w:color w:val="auto"/>
          <w:lang w:eastAsia="bg-BG"/>
        </w:rPr>
        <w:fldChar w:fldCharType="separate"/>
      </w:r>
      <w:r w:rsidR="00CB4F60" w:rsidRPr="00CB4F60">
        <w:rPr>
          <w:rFonts w:ascii="Times New Roman" w:eastAsia="Times New Roman" w:hAnsi="Times New Roman" w:cs="Times New Roman"/>
          <w:color w:val="auto"/>
          <w:lang w:eastAsia="bg-BG"/>
        </w:rPr>
        <w:t>Фигура 2</w:t>
      </w:r>
      <w:r w:rsidR="00F834A0" w:rsidRPr="00E239B6">
        <w:rPr>
          <w:rFonts w:ascii="Times New Roman" w:eastAsia="Times New Roman" w:hAnsi="Times New Roman" w:cs="Times New Roman"/>
          <w:color w:val="auto"/>
          <w:lang w:eastAsia="bg-BG"/>
        </w:rPr>
        <w:fldChar w:fldCharType="end"/>
      </w:r>
      <w:r w:rsidR="00F834A0" w:rsidRPr="00E239B6">
        <w:rPr>
          <w:rFonts w:ascii="Times New Roman" w:eastAsia="Times New Roman" w:hAnsi="Times New Roman" w:cs="Times New Roman"/>
          <w:color w:val="auto"/>
          <w:lang w:eastAsia="bg-BG"/>
        </w:rPr>
        <w:t xml:space="preserve"> </w:t>
      </w:r>
      <w:r w:rsidRPr="00E239B6">
        <w:rPr>
          <w:rFonts w:ascii="Times New Roman" w:eastAsia="Times New Roman" w:hAnsi="Times New Roman" w:cs="Times New Roman"/>
          <w:color w:val="auto"/>
          <w:lang w:eastAsia="bg-BG"/>
        </w:rPr>
        <w:t xml:space="preserve">по-долу. </w:t>
      </w:r>
    </w:p>
    <w:p w14:paraId="0C9B0E21" w14:textId="77777777" w:rsidR="002B6633" w:rsidRPr="00E239B6" w:rsidRDefault="002B6633" w:rsidP="00DC2313">
      <w:pPr>
        <w:spacing w:before="120" w:after="120" w:line="240" w:lineRule="auto"/>
        <w:rPr>
          <w:rFonts w:ascii="Times New Roman" w:eastAsia="Times New Roman" w:hAnsi="Times New Roman" w:cs="Times New Roman"/>
          <w:b/>
          <w:bCs/>
          <w:color w:val="auto"/>
          <w:lang w:eastAsia="bg-BG"/>
        </w:rPr>
      </w:pPr>
      <w:r w:rsidRPr="00E239B6">
        <w:rPr>
          <w:rFonts w:ascii="Times New Roman" w:eastAsia="Times New Roman" w:hAnsi="Times New Roman" w:cs="Times New Roman"/>
          <w:b/>
          <w:bCs/>
          <w:color w:val="auto"/>
          <w:lang w:eastAsia="bg-BG"/>
        </w:rPr>
        <w:br w:type="page"/>
      </w:r>
    </w:p>
    <w:p w14:paraId="2FCA6E06" w14:textId="63E00199" w:rsidR="00F1433E" w:rsidRPr="00E239B6" w:rsidRDefault="00BA3D26" w:rsidP="00E239B6">
      <w:pPr>
        <w:pStyle w:val="Caption"/>
        <w:ind w:left="0" w:firstLine="0"/>
        <w:jc w:val="both"/>
        <w:rPr>
          <w:rFonts w:ascii="Times New Roman" w:hAnsi="Times New Roman" w:cs="Times New Roman"/>
          <w:color w:val="006EB8" w:themeColor="accent1"/>
        </w:rPr>
      </w:pPr>
      <w:bookmarkStart w:id="66" w:name="_Ref169691597"/>
      <w:bookmarkStart w:id="67" w:name="_Toc175580925"/>
      <w:r w:rsidRPr="00E239B6">
        <w:rPr>
          <w:rFonts w:ascii="Times New Roman" w:hAnsi="Times New Roman" w:cs="Times New Roman"/>
          <w:color w:val="006EB8" w:themeColor="accent1"/>
        </w:rPr>
        <w:lastRenderedPageBreak/>
        <w:t xml:space="preserve">Фигура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Фигура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w:t>
      </w:r>
      <w:r w:rsidRPr="00E239B6">
        <w:rPr>
          <w:rFonts w:ascii="Times New Roman" w:hAnsi="Times New Roman" w:cs="Times New Roman"/>
          <w:color w:val="006EB8" w:themeColor="accent1"/>
        </w:rPr>
        <w:fldChar w:fldCharType="end"/>
      </w:r>
      <w:bookmarkEnd w:id="66"/>
      <w:r w:rsidRPr="00E239B6">
        <w:rPr>
          <w:rFonts w:ascii="Times New Roman" w:hAnsi="Times New Roman" w:cs="Times New Roman"/>
          <w:color w:val="006EB8" w:themeColor="accent1"/>
        </w:rPr>
        <w:t xml:space="preserve">. </w:t>
      </w:r>
      <w:r w:rsidR="00F1433E" w:rsidRPr="00E239B6">
        <w:rPr>
          <w:rFonts w:ascii="Times New Roman" w:hAnsi="Times New Roman" w:cs="Times New Roman"/>
          <w:color w:val="006EB8" w:themeColor="accent1"/>
        </w:rPr>
        <w:t>Хипотетичен анализ на проблем по метода „дърво на проблема“ в област на държавна политика „Заетост и пазар на труда“</w:t>
      </w:r>
      <w:bookmarkEnd w:id="67"/>
    </w:p>
    <w:tbl>
      <w:tblPr>
        <w:tblStyle w:val="TableGrid"/>
        <w:tblW w:w="0" w:type="auto"/>
        <w:tblLook w:val="04A0" w:firstRow="1" w:lastRow="0" w:firstColumn="1" w:lastColumn="0" w:noHBand="0" w:noVBand="1"/>
      </w:tblPr>
      <w:tblGrid>
        <w:gridCol w:w="9016"/>
      </w:tblGrid>
      <w:tr w:rsidR="00F1433E" w:rsidRPr="00E239B6" w14:paraId="0DB25FBB" w14:textId="77777777" w:rsidTr="00E34278">
        <w:trPr>
          <w:trHeight w:val="9735"/>
        </w:trPr>
        <w:tc>
          <w:tcPr>
            <w:tcW w:w="9016" w:type="dxa"/>
          </w:tcPr>
          <w:p w14:paraId="03EBA025" w14:textId="6F8BA0A8" w:rsidR="00F1433E" w:rsidRPr="00E239B6" w:rsidRDefault="001112D2" w:rsidP="00E34278">
            <w:pPr>
              <w:widowControl w:val="0"/>
              <w:spacing w:after="240"/>
              <w:rPr>
                <w:rFonts w:ascii="Times New Roman" w:eastAsia="Times New Roman" w:hAnsi="Times New Roman" w:cs="Times New Roman"/>
                <w:color w:val="auto"/>
                <w:lang w:eastAsia="bg-BG"/>
              </w:rPr>
            </w:pPr>
            <w:r w:rsidRPr="00E239B6">
              <w:rPr>
                <w:rFonts w:ascii="Times New Roman" w:eastAsia="Times New Roman" w:hAnsi="Times New Roman" w:cs="Times New Roman"/>
                <w:noProof/>
                <w:color w:val="auto"/>
                <w:lang w:eastAsia="bg-BG"/>
              </w:rPr>
              <mc:AlternateContent>
                <mc:Choice Requires="wpg">
                  <w:drawing>
                    <wp:anchor distT="0" distB="0" distL="114300" distR="114300" simplePos="0" relativeHeight="251658296" behindDoc="0" locked="0" layoutInCell="1" allowOverlap="1" wp14:anchorId="5A9F443E" wp14:editId="1870AF0E">
                      <wp:simplePos x="0" y="0"/>
                      <wp:positionH relativeFrom="column">
                        <wp:posOffset>635</wp:posOffset>
                      </wp:positionH>
                      <wp:positionV relativeFrom="paragraph">
                        <wp:posOffset>56515</wp:posOffset>
                      </wp:positionV>
                      <wp:extent cx="5655311" cy="5934075"/>
                      <wp:effectExtent l="0" t="0" r="21590" b="28575"/>
                      <wp:wrapNone/>
                      <wp:docPr id="1587946896" name="Group 1"/>
                      <wp:cNvGraphicFramePr/>
                      <a:graphic xmlns:a="http://schemas.openxmlformats.org/drawingml/2006/main">
                        <a:graphicData uri="http://schemas.microsoft.com/office/word/2010/wordprocessingGroup">
                          <wpg:wgp>
                            <wpg:cNvGrpSpPr/>
                            <wpg:grpSpPr>
                              <a:xfrm>
                                <a:off x="0" y="0"/>
                                <a:ext cx="5655311" cy="5934075"/>
                                <a:chOff x="-1" y="0"/>
                                <a:chExt cx="5655311" cy="5934075"/>
                              </a:xfrm>
                            </wpg:grpSpPr>
                            <wps:wsp>
                              <wps:cNvPr id="1" name="Rectangle: Rounded Corners 1"/>
                              <wps:cNvSpPr/>
                              <wps:spPr>
                                <a:xfrm>
                                  <a:off x="0" y="0"/>
                                  <a:ext cx="1195705" cy="1014883"/>
                                </a:xfrm>
                                <a:prstGeom prst="roundRect">
                                  <a:avLst/>
                                </a:prstGeom>
                                <a:ln/>
                              </wps:spPr>
                              <wps:style>
                                <a:lnRef idx="2">
                                  <a:schemeClr val="accent6">
                                    <a:shade val="15000"/>
                                  </a:schemeClr>
                                </a:lnRef>
                                <a:fillRef idx="1">
                                  <a:schemeClr val="accent6"/>
                                </a:fillRef>
                                <a:effectRef idx="0">
                                  <a:schemeClr val="accent6"/>
                                </a:effectRef>
                                <a:fontRef idx="minor">
                                  <a:schemeClr val="lt1"/>
                                </a:fontRef>
                              </wps:style>
                              <wps:txbx>
                                <w:txbxContent>
                                  <w:p w14:paraId="16807FB3" w14:textId="77777777" w:rsidR="00793573" w:rsidRPr="00BD1EBF" w:rsidRDefault="00793573" w:rsidP="00F1433E">
                                    <w:pPr>
                                      <w:spacing w:after="0" w:line="240" w:lineRule="auto"/>
                                      <w:jc w:val="center"/>
                                      <w:rPr>
                                        <w:rFonts w:ascii="Times New Roman" w:eastAsia="Times New Roman" w:hAnsi="Times New Roman" w:cs="Times New Roman"/>
                                        <w:b/>
                                        <w:color w:val="auto"/>
                                        <w:sz w:val="16"/>
                                        <w:szCs w:val="16"/>
                                        <w:lang w:eastAsia="bg-BG"/>
                                      </w:rPr>
                                    </w:pPr>
                                    <w:r w:rsidRPr="00BD1EBF">
                                      <w:rPr>
                                        <w:rFonts w:ascii="Times New Roman" w:eastAsia="Times New Roman" w:hAnsi="Times New Roman" w:cs="Times New Roman"/>
                                        <w:b/>
                                        <w:color w:val="auto"/>
                                        <w:sz w:val="16"/>
                                        <w:szCs w:val="16"/>
                                        <w:lang w:eastAsia="bg-BG"/>
                                      </w:rPr>
                                      <w:t xml:space="preserve">Последица 1: </w:t>
                                    </w:r>
                                  </w:p>
                                  <w:p w14:paraId="5AAFB843" w14:textId="77777777"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color w:val="auto"/>
                                        <w:sz w:val="16"/>
                                        <w:szCs w:val="16"/>
                                        <w:lang w:eastAsia="bg-BG"/>
                                      </w:rPr>
                                      <w:t>По-висока бедност и неравенство в доходите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Rounded Corners 15"/>
                              <wps:cNvSpPr/>
                              <wps:spPr>
                                <a:xfrm>
                                  <a:off x="1457325" y="0"/>
                                  <a:ext cx="1165225" cy="1014883"/>
                                </a:xfrm>
                                <a:prstGeom prst="roundRect">
                                  <a:avLst/>
                                </a:prstGeom>
                                <a:ln/>
                              </wps:spPr>
                              <wps:style>
                                <a:lnRef idx="2">
                                  <a:schemeClr val="accent6">
                                    <a:shade val="15000"/>
                                  </a:schemeClr>
                                </a:lnRef>
                                <a:fillRef idx="1">
                                  <a:schemeClr val="accent6"/>
                                </a:fillRef>
                                <a:effectRef idx="0">
                                  <a:schemeClr val="accent6"/>
                                </a:effectRef>
                                <a:fontRef idx="minor">
                                  <a:schemeClr val="lt1"/>
                                </a:fontRef>
                              </wps:style>
                              <wps:txbx>
                                <w:txbxContent>
                                  <w:p w14:paraId="223CD20F" w14:textId="77777777" w:rsidR="00793573" w:rsidRPr="00BD1EBF" w:rsidRDefault="00793573" w:rsidP="00F1433E">
                                    <w:pPr>
                                      <w:jc w:val="center"/>
                                      <w:rPr>
                                        <w:rFonts w:ascii="Times New Roman" w:hAnsi="Times New Roman" w:cs="Times New Roman"/>
                                        <w:sz w:val="16"/>
                                        <w:szCs w:val="16"/>
                                      </w:rPr>
                                    </w:pPr>
                                    <w:r w:rsidRPr="00BD1EBF">
                                      <w:rPr>
                                        <w:rFonts w:ascii="Times New Roman" w:eastAsia="Times New Roman" w:hAnsi="Times New Roman" w:cs="Times New Roman"/>
                                        <w:b/>
                                        <w:color w:val="auto"/>
                                        <w:sz w:val="16"/>
                                        <w:szCs w:val="16"/>
                                        <w:lang w:eastAsia="bg-BG"/>
                                      </w:rPr>
                                      <w:t xml:space="preserve">Последица 2: </w:t>
                                    </w:r>
                                    <w:r w:rsidRPr="00BD1EBF">
                                      <w:rPr>
                                        <w:rFonts w:ascii="Times New Roman" w:eastAsia="Times New Roman" w:hAnsi="Times New Roman" w:cs="Times New Roman"/>
                                        <w:color w:val="auto"/>
                                        <w:sz w:val="16"/>
                                        <w:szCs w:val="16"/>
                                        <w:lang w:eastAsia="bg-BG"/>
                                      </w:rPr>
                                      <w:t>Социални проблеми като престъпност и пристрастяване сред младежите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Rounded Corners 13"/>
                              <wps:cNvSpPr/>
                              <wps:spPr>
                                <a:xfrm>
                                  <a:off x="2895600" y="0"/>
                                  <a:ext cx="1175385" cy="1014730"/>
                                </a:xfrm>
                                <a:prstGeom prst="roundRect">
                                  <a:avLst/>
                                </a:prstGeom>
                                <a:ln/>
                              </wps:spPr>
                              <wps:style>
                                <a:lnRef idx="2">
                                  <a:schemeClr val="accent6">
                                    <a:shade val="15000"/>
                                  </a:schemeClr>
                                </a:lnRef>
                                <a:fillRef idx="1">
                                  <a:schemeClr val="accent6"/>
                                </a:fillRef>
                                <a:effectRef idx="0">
                                  <a:schemeClr val="accent6"/>
                                </a:effectRef>
                                <a:fontRef idx="minor">
                                  <a:schemeClr val="lt1"/>
                                </a:fontRef>
                              </wps:style>
                              <wps:txbx>
                                <w:txbxContent>
                                  <w:p w14:paraId="4A78C73E" w14:textId="3ADF7675"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b/>
                                        <w:color w:val="auto"/>
                                        <w:sz w:val="16"/>
                                        <w:szCs w:val="16"/>
                                        <w:lang w:eastAsia="bg-BG"/>
                                      </w:rPr>
                                      <w:t xml:space="preserve">Последица 3: </w:t>
                                    </w:r>
                                    <w:r w:rsidRPr="00BD1EBF">
                                      <w:rPr>
                                        <w:rFonts w:ascii="Times New Roman" w:eastAsia="Times New Roman" w:hAnsi="Times New Roman" w:cs="Times New Roman"/>
                                        <w:color w:val="auto"/>
                                        <w:sz w:val="16"/>
                                        <w:szCs w:val="16"/>
                                        <w:lang w:eastAsia="bg-BG"/>
                                      </w:rPr>
                                      <w:t xml:space="preserve">Миграция на млади хора към градовете или в чужбина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Rounded Corners 14"/>
                              <wps:cNvSpPr/>
                              <wps:spPr>
                                <a:xfrm>
                                  <a:off x="4410075" y="0"/>
                                  <a:ext cx="1245235" cy="1014730"/>
                                </a:xfrm>
                                <a:prstGeom prst="roundRect">
                                  <a:avLst/>
                                </a:prstGeom>
                                <a:ln/>
                              </wps:spPr>
                              <wps:style>
                                <a:lnRef idx="2">
                                  <a:schemeClr val="accent6">
                                    <a:shade val="15000"/>
                                  </a:schemeClr>
                                </a:lnRef>
                                <a:fillRef idx="1">
                                  <a:schemeClr val="accent6"/>
                                </a:fillRef>
                                <a:effectRef idx="0">
                                  <a:schemeClr val="accent6"/>
                                </a:effectRef>
                                <a:fontRef idx="minor">
                                  <a:schemeClr val="lt1"/>
                                </a:fontRef>
                              </wps:style>
                              <wps:txbx>
                                <w:txbxContent>
                                  <w:p w14:paraId="10075BB5" w14:textId="77777777" w:rsidR="00793573" w:rsidRPr="00BD1EBF" w:rsidRDefault="00793573" w:rsidP="00F1433E">
                                    <w:pPr>
                                      <w:spacing w:after="0" w:line="240" w:lineRule="auto"/>
                                      <w:jc w:val="center"/>
                                      <w:rPr>
                                        <w:rFonts w:ascii="Times New Roman" w:eastAsia="Times New Roman" w:hAnsi="Times New Roman" w:cs="Times New Roman"/>
                                        <w:b/>
                                        <w:color w:val="auto"/>
                                        <w:sz w:val="16"/>
                                        <w:szCs w:val="16"/>
                                        <w:lang w:eastAsia="bg-BG"/>
                                      </w:rPr>
                                    </w:pPr>
                                    <w:r w:rsidRPr="00BD1EBF">
                                      <w:rPr>
                                        <w:rFonts w:ascii="Times New Roman" w:eastAsia="Times New Roman" w:hAnsi="Times New Roman" w:cs="Times New Roman"/>
                                        <w:b/>
                                        <w:color w:val="auto"/>
                                        <w:sz w:val="16"/>
                                        <w:szCs w:val="16"/>
                                        <w:lang w:eastAsia="bg-BG"/>
                                      </w:rPr>
                                      <w:t xml:space="preserve">Последица 4:  </w:t>
                                    </w:r>
                                  </w:p>
                                  <w:p w14:paraId="0555DFD6" w14:textId="48D662F3"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color w:val="auto"/>
                                        <w:sz w:val="16"/>
                                        <w:szCs w:val="16"/>
                                        <w:lang w:eastAsia="bg-BG"/>
                                      </w:rPr>
                                      <w:t>По-нис</w:t>
                                    </w:r>
                                    <w:r w:rsidR="00BE2CC6" w:rsidRPr="00BD1EBF">
                                      <w:rPr>
                                        <w:rFonts w:ascii="Times New Roman" w:eastAsia="Times New Roman" w:hAnsi="Times New Roman" w:cs="Times New Roman"/>
                                        <w:color w:val="auto"/>
                                        <w:sz w:val="16"/>
                                        <w:szCs w:val="16"/>
                                        <w:lang w:eastAsia="bg-BG"/>
                                      </w:rPr>
                                      <w:t>ки</w:t>
                                    </w:r>
                                    <w:r w:rsidRPr="00BD1EBF">
                                      <w:rPr>
                                        <w:rFonts w:ascii="Times New Roman" w:eastAsia="Times New Roman" w:hAnsi="Times New Roman" w:cs="Times New Roman"/>
                                        <w:color w:val="auto"/>
                                        <w:sz w:val="16"/>
                                        <w:szCs w:val="16"/>
                                        <w:lang w:eastAsia="bg-BG"/>
                                      </w:rPr>
                                      <w:t xml:space="preserve"> общ икономически растеж и производителност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Rounded Corners 16"/>
                              <wps:cNvSpPr/>
                              <wps:spPr>
                                <a:xfrm>
                                  <a:off x="1533525" y="1209675"/>
                                  <a:ext cx="2461846" cy="1235947"/>
                                </a:xfrm>
                                <a:prstGeom prst="round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2C3AD5C9" w14:textId="77777777" w:rsidR="00793573" w:rsidRPr="00BD1EBF" w:rsidRDefault="00793573" w:rsidP="00F1433E">
                                    <w:pPr>
                                      <w:spacing w:after="0"/>
                                      <w:jc w:val="center"/>
                                      <w:rPr>
                                        <w:rFonts w:ascii="Times New Roman" w:eastAsia="Times New Roman" w:hAnsi="Times New Roman" w:cs="Times New Roman"/>
                                        <w:color w:val="auto"/>
                                        <w:sz w:val="27"/>
                                        <w:szCs w:val="21"/>
                                        <w:lang w:eastAsia="bg-BG"/>
                                      </w:rPr>
                                    </w:pPr>
                                    <w:r w:rsidRPr="00BD1EBF">
                                      <w:rPr>
                                        <w:rFonts w:ascii="Times New Roman" w:eastAsia="Times New Roman" w:hAnsi="Times New Roman" w:cs="Times New Roman"/>
                                        <w:color w:val="auto"/>
                                        <w:sz w:val="27"/>
                                        <w:szCs w:val="21"/>
                                        <w:lang w:eastAsia="bg-BG"/>
                                      </w:rPr>
                                      <w:t>Проблем</w:t>
                                    </w:r>
                                  </w:p>
                                  <w:p w14:paraId="6828567C" w14:textId="77777777" w:rsidR="00793573" w:rsidRPr="00BD1EBF" w:rsidRDefault="00793573" w:rsidP="00F1433E">
                                    <w:pPr>
                                      <w:spacing w:after="0"/>
                                      <w:jc w:val="center"/>
                                      <w:rPr>
                                        <w:rFonts w:ascii="Times New Roman" w:hAnsi="Times New Roman" w:cs="Times New Roman"/>
                                        <w:b/>
                                        <w:sz w:val="38"/>
                                      </w:rPr>
                                    </w:pPr>
                                    <w:r w:rsidRPr="00BD1EBF">
                                      <w:rPr>
                                        <w:rFonts w:ascii="Times New Roman" w:eastAsia="Times New Roman" w:hAnsi="Times New Roman" w:cs="Times New Roman"/>
                                        <w:b/>
                                        <w:color w:val="auto"/>
                                        <w:sz w:val="37"/>
                                        <w:szCs w:val="21"/>
                                        <w:lang w:eastAsia="bg-BG"/>
                                      </w:rPr>
                                      <w:t>Ниска младежка заетост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Rounded Corners 18"/>
                              <wps:cNvSpPr/>
                              <wps:spPr>
                                <a:xfrm>
                                  <a:off x="-1" y="2529016"/>
                                  <a:ext cx="1565189" cy="993329"/>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7D6CC7C7" w14:textId="77777777" w:rsidR="00793573" w:rsidRPr="00BD1EBF" w:rsidRDefault="00793573" w:rsidP="00BD1EBF">
                                    <w:pPr>
                                      <w:tabs>
                                        <w:tab w:val="left" w:pos="1560"/>
                                      </w:tabs>
                                      <w:spacing w:after="0" w:line="240" w:lineRule="auto"/>
                                      <w:jc w:val="center"/>
                                      <w:rPr>
                                        <w:rFonts w:ascii="Times New Roman" w:eastAsia="Times New Roman" w:hAnsi="Times New Roman" w:cs="Times New Roman"/>
                                        <w:b/>
                                        <w:color w:val="auto"/>
                                        <w:sz w:val="19"/>
                                        <w:szCs w:val="21"/>
                                        <w:lang w:eastAsia="bg-BG"/>
                                      </w:rPr>
                                    </w:pPr>
                                    <w:r w:rsidRPr="00BD1EBF">
                                      <w:rPr>
                                        <w:rFonts w:ascii="Times New Roman" w:eastAsia="Times New Roman" w:hAnsi="Times New Roman" w:cs="Times New Roman"/>
                                        <w:b/>
                                        <w:color w:val="auto"/>
                                        <w:sz w:val="19"/>
                                        <w:szCs w:val="21"/>
                                        <w:lang w:eastAsia="bg-BG"/>
                                      </w:rPr>
                                      <w:t xml:space="preserve">Причина 1: </w:t>
                                    </w:r>
                                  </w:p>
                                  <w:p w14:paraId="51390AEA" w14:textId="29D03165" w:rsidR="00793573" w:rsidRPr="00BD1EBF" w:rsidRDefault="00793573" w:rsidP="00F1433E">
                                    <w:pPr>
                                      <w:spacing w:after="0" w:line="240" w:lineRule="auto"/>
                                      <w:jc w:val="center"/>
                                      <w:rPr>
                                        <w:rFonts w:ascii="Times New Roman" w:eastAsia="Times New Roman" w:hAnsi="Times New Roman" w:cs="Times New Roman"/>
                                        <w:color w:val="auto"/>
                                        <w:sz w:val="17"/>
                                        <w:szCs w:val="17"/>
                                        <w:lang w:eastAsia="bg-BG"/>
                                      </w:rPr>
                                    </w:pPr>
                                    <w:r w:rsidRPr="00BD1EBF">
                                      <w:rPr>
                                        <w:rFonts w:ascii="Times New Roman" w:eastAsia="Times New Roman" w:hAnsi="Times New Roman" w:cs="Times New Roman"/>
                                        <w:color w:val="auto"/>
                                        <w:sz w:val="17"/>
                                        <w:szCs w:val="17"/>
                                        <w:lang w:eastAsia="bg-BG"/>
                                      </w:rPr>
                                      <w:t>Недостиг на работни места за млади хора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Rounded Corners 19"/>
                              <wps:cNvSpPr/>
                              <wps:spPr>
                                <a:xfrm>
                                  <a:off x="1853514" y="2512540"/>
                                  <a:ext cx="1746421" cy="102973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6F00C393" w14:textId="0DC861F5" w:rsidR="00793573" w:rsidRPr="00BD1EBF" w:rsidRDefault="00793573" w:rsidP="00F1433E">
                                    <w:pPr>
                                      <w:spacing w:before="100" w:beforeAutospacing="1" w:after="0" w:line="240" w:lineRule="auto"/>
                                      <w:jc w:val="center"/>
                                      <w:rPr>
                                        <w:rFonts w:ascii="Times New Roman" w:hAnsi="Times New Roman" w:cs="Times New Roman"/>
                                        <w:sz w:val="17"/>
                                        <w:szCs w:val="17"/>
                                      </w:rPr>
                                    </w:pPr>
                                    <w:r w:rsidRPr="00BD1EBF">
                                      <w:rPr>
                                        <w:rFonts w:ascii="Times New Roman" w:eastAsia="Times New Roman" w:hAnsi="Times New Roman" w:cs="Times New Roman"/>
                                        <w:b/>
                                        <w:color w:val="auto"/>
                                        <w:sz w:val="19"/>
                                        <w:szCs w:val="17"/>
                                        <w:lang w:eastAsia="bg-BG"/>
                                      </w:rPr>
                                      <w:t xml:space="preserve">Причина 2: </w:t>
                                    </w:r>
                                    <w:r w:rsidR="00027C0A">
                                      <w:rPr>
                                        <w:rFonts w:ascii="Times New Roman" w:eastAsia="Times New Roman" w:hAnsi="Times New Roman" w:cs="Times New Roman"/>
                                        <w:b/>
                                        <w:color w:val="auto"/>
                                        <w:sz w:val="19"/>
                                        <w:szCs w:val="17"/>
                                        <w:lang w:eastAsia="bg-BG"/>
                                      </w:rPr>
                                      <w:br/>
                                    </w:r>
                                    <w:r w:rsidRPr="00BD1EBF">
                                      <w:rPr>
                                        <w:rFonts w:ascii="Times New Roman" w:eastAsia="Times New Roman" w:hAnsi="Times New Roman" w:cs="Times New Roman"/>
                                        <w:color w:val="auto"/>
                                        <w:sz w:val="17"/>
                                        <w:szCs w:val="17"/>
                                        <w:lang w:eastAsia="bg-BG"/>
                                      </w:rPr>
                                      <w:t>Несъответствие между уменията на млад</w:t>
                                    </w:r>
                                    <w:r w:rsidR="00EA7731" w:rsidRPr="00BD1EBF">
                                      <w:rPr>
                                        <w:rFonts w:ascii="Times New Roman" w:eastAsia="Times New Roman" w:hAnsi="Times New Roman" w:cs="Times New Roman"/>
                                        <w:color w:val="auto"/>
                                        <w:sz w:val="17"/>
                                        <w:szCs w:val="17"/>
                                        <w:lang w:eastAsia="bg-BG"/>
                                      </w:rPr>
                                      <w:t>ите хора</w:t>
                                    </w:r>
                                    <w:r w:rsidRPr="00BD1EBF">
                                      <w:rPr>
                                        <w:rFonts w:ascii="Times New Roman" w:eastAsia="Times New Roman" w:hAnsi="Times New Roman" w:cs="Times New Roman"/>
                                        <w:color w:val="auto"/>
                                        <w:sz w:val="17"/>
                                        <w:szCs w:val="17"/>
                                        <w:lang w:eastAsia="bg-BG"/>
                                      </w:rPr>
                                      <w:t xml:space="preserve"> и </w:t>
                                    </w:r>
                                    <w:r w:rsidR="00EA7731" w:rsidRPr="00BD1EBF">
                                      <w:rPr>
                                        <w:rFonts w:ascii="Times New Roman" w:eastAsia="Times New Roman" w:hAnsi="Times New Roman" w:cs="Times New Roman"/>
                                        <w:color w:val="auto"/>
                                        <w:sz w:val="17"/>
                                        <w:szCs w:val="17"/>
                                        <w:lang w:eastAsia="bg-BG"/>
                                      </w:rPr>
                                      <w:t xml:space="preserve">изискванията </w:t>
                                    </w:r>
                                    <w:r w:rsidR="00C60DDD" w:rsidRPr="00BD1EBF">
                                      <w:rPr>
                                        <w:rFonts w:ascii="Times New Roman" w:eastAsia="Times New Roman" w:hAnsi="Times New Roman" w:cs="Times New Roman"/>
                                        <w:color w:val="auto"/>
                                        <w:sz w:val="17"/>
                                        <w:szCs w:val="17"/>
                                        <w:lang w:eastAsia="bg-BG"/>
                                      </w:rPr>
                                      <w:t xml:space="preserve">на </w:t>
                                    </w:r>
                                    <w:r w:rsidR="00BC03A6" w:rsidRPr="00BD1EBF">
                                      <w:rPr>
                                        <w:rFonts w:ascii="Times New Roman" w:eastAsia="Times New Roman" w:hAnsi="Times New Roman" w:cs="Times New Roman"/>
                                        <w:color w:val="auto"/>
                                        <w:sz w:val="17"/>
                                        <w:szCs w:val="17"/>
                                        <w:lang w:eastAsia="bg-BG"/>
                                      </w:rPr>
                                      <w:t>пазара на труда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Rounded Corners 20"/>
                              <wps:cNvSpPr/>
                              <wps:spPr>
                                <a:xfrm>
                                  <a:off x="3888259" y="2520778"/>
                                  <a:ext cx="1691485" cy="1052667"/>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5C9DE987" w14:textId="77777777" w:rsidR="00793573" w:rsidRPr="00BD1EBF" w:rsidRDefault="00793573" w:rsidP="00F1433E">
                                    <w:pPr>
                                      <w:spacing w:after="0" w:line="240" w:lineRule="auto"/>
                                      <w:jc w:val="center"/>
                                      <w:rPr>
                                        <w:rFonts w:ascii="Times New Roman" w:eastAsia="Times New Roman" w:hAnsi="Times New Roman" w:cs="Times New Roman"/>
                                        <w:b/>
                                        <w:color w:val="auto"/>
                                        <w:sz w:val="19"/>
                                        <w:szCs w:val="21"/>
                                        <w:lang w:eastAsia="bg-BG"/>
                                      </w:rPr>
                                    </w:pPr>
                                    <w:r w:rsidRPr="00BD1EBF">
                                      <w:rPr>
                                        <w:rFonts w:ascii="Times New Roman" w:eastAsia="Times New Roman" w:hAnsi="Times New Roman" w:cs="Times New Roman"/>
                                        <w:b/>
                                        <w:color w:val="auto"/>
                                        <w:sz w:val="19"/>
                                        <w:szCs w:val="21"/>
                                        <w:lang w:eastAsia="bg-BG"/>
                                      </w:rPr>
                                      <w:t xml:space="preserve">Причина 3: </w:t>
                                    </w:r>
                                  </w:p>
                                  <w:p w14:paraId="3114C3C6" w14:textId="77777777" w:rsidR="00793573" w:rsidRPr="00BD1EBF" w:rsidRDefault="00793573" w:rsidP="00F1433E">
                                    <w:pPr>
                                      <w:spacing w:after="0" w:line="240" w:lineRule="auto"/>
                                      <w:jc w:val="center"/>
                                      <w:rPr>
                                        <w:rFonts w:ascii="Times New Roman" w:eastAsia="Times New Roman" w:hAnsi="Times New Roman" w:cs="Times New Roman"/>
                                        <w:color w:val="auto"/>
                                        <w:sz w:val="17"/>
                                        <w:szCs w:val="17"/>
                                        <w:lang w:eastAsia="bg-BG"/>
                                      </w:rPr>
                                    </w:pPr>
                                    <w:r w:rsidRPr="00BD1EBF">
                                      <w:rPr>
                                        <w:rFonts w:ascii="Times New Roman" w:eastAsia="Times New Roman" w:hAnsi="Times New Roman" w:cs="Times New Roman"/>
                                        <w:color w:val="auto"/>
                                        <w:sz w:val="17"/>
                                        <w:szCs w:val="17"/>
                                        <w:lang w:eastAsia="bg-BG"/>
                                      </w:rPr>
                                      <w:t>Ниска мотивация сред младежите за намиране на работа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Rounded Corners 23"/>
                              <wps:cNvSpPr/>
                              <wps:spPr>
                                <a:xfrm>
                                  <a:off x="276225" y="3581401"/>
                                  <a:ext cx="1254760" cy="677562"/>
                                </a:xfrm>
                                <a:prstGeom prst="roundRect">
                                  <a:avLst/>
                                </a:prstGeom>
                                <a:ln/>
                              </wps:spPr>
                              <wps:style>
                                <a:lnRef idx="1">
                                  <a:schemeClr val="accent3"/>
                                </a:lnRef>
                                <a:fillRef idx="2">
                                  <a:schemeClr val="accent3"/>
                                </a:fillRef>
                                <a:effectRef idx="1">
                                  <a:schemeClr val="accent3"/>
                                </a:effectRef>
                                <a:fontRef idx="minor">
                                  <a:schemeClr val="dk1"/>
                                </a:fontRef>
                              </wps:style>
                              <wps:txbx>
                                <w:txbxContent>
                                  <w:p w14:paraId="53B04458" w14:textId="77777777"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color w:val="auto"/>
                                        <w:sz w:val="16"/>
                                        <w:szCs w:val="16"/>
                                        <w:lang w:eastAsia="bg-BG"/>
                                      </w:rPr>
                                      <w:t>Липса на финансиране за програми за младежка заетост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Flowchart: Alternate Process 25"/>
                              <wps:cNvSpPr/>
                              <wps:spPr>
                                <a:xfrm>
                                  <a:off x="295275" y="5143500"/>
                                  <a:ext cx="1235710" cy="790575"/>
                                </a:xfrm>
                                <a:prstGeom prst="flowChartAlternateProcess">
                                  <a:avLst/>
                                </a:prstGeom>
                              </wps:spPr>
                              <wps:style>
                                <a:lnRef idx="1">
                                  <a:schemeClr val="accent3"/>
                                </a:lnRef>
                                <a:fillRef idx="2">
                                  <a:schemeClr val="accent3"/>
                                </a:fillRef>
                                <a:effectRef idx="1">
                                  <a:schemeClr val="accent3"/>
                                </a:effectRef>
                                <a:fontRef idx="minor">
                                  <a:schemeClr val="dk1"/>
                                </a:fontRef>
                              </wps:style>
                              <wps:txbx>
                                <w:txbxContent>
                                  <w:p w14:paraId="7FD619FF" w14:textId="77777777"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color w:val="auto"/>
                                        <w:sz w:val="16"/>
                                        <w:szCs w:val="16"/>
                                        <w:lang w:eastAsia="bg-BG"/>
                                      </w:rPr>
                                      <w:t>Автоматизацията и технологиите намаляват някои традиционни роли на младите хора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Flowchart: Alternate Process 26"/>
                              <wps:cNvSpPr/>
                              <wps:spPr>
                                <a:xfrm>
                                  <a:off x="2143125" y="3667125"/>
                                  <a:ext cx="1406525" cy="521970"/>
                                </a:xfrm>
                                <a:prstGeom prst="flowChartAlternateProcess">
                                  <a:avLst/>
                                </a:prstGeom>
                              </wps:spPr>
                              <wps:style>
                                <a:lnRef idx="1">
                                  <a:schemeClr val="accent3"/>
                                </a:lnRef>
                                <a:fillRef idx="2">
                                  <a:schemeClr val="accent3"/>
                                </a:fillRef>
                                <a:effectRef idx="1">
                                  <a:schemeClr val="accent3"/>
                                </a:effectRef>
                                <a:fontRef idx="minor">
                                  <a:schemeClr val="dk1"/>
                                </a:fontRef>
                              </wps:style>
                              <wps:txbx>
                                <w:txbxContent>
                                  <w:p w14:paraId="146482F6" w14:textId="029CD071"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color w:val="auto"/>
                                        <w:sz w:val="16"/>
                                        <w:szCs w:val="16"/>
                                        <w:lang w:eastAsia="bg-BG"/>
                                      </w:rPr>
                                      <w:t>Образователната система е несъобразена с нуждите на пазара на труда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Flowchart: Alternate Process 27"/>
                              <wps:cNvSpPr/>
                              <wps:spPr>
                                <a:xfrm>
                                  <a:off x="2143125" y="4343400"/>
                                  <a:ext cx="1406330" cy="512445"/>
                                </a:xfrm>
                                <a:prstGeom prst="flowChartAlternateProcess">
                                  <a:avLst/>
                                </a:prstGeom>
                              </wps:spPr>
                              <wps:style>
                                <a:lnRef idx="1">
                                  <a:schemeClr val="accent3"/>
                                </a:lnRef>
                                <a:fillRef idx="2">
                                  <a:schemeClr val="accent3"/>
                                </a:fillRef>
                                <a:effectRef idx="1">
                                  <a:schemeClr val="accent3"/>
                                </a:effectRef>
                                <a:fontRef idx="minor">
                                  <a:schemeClr val="dk1"/>
                                </a:fontRef>
                              </wps:style>
                              <wps:txbx>
                                <w:txbxContent>
                                  <w:p w14:paraId="2242F2E4" w14:textId="77777777" w:rsidR="00793573" w:rsidRPr="00BD1EBF" w:rsidRDefault="00793573" w:rsidP="00F1433E">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Липса на възможности за професионално обучение и чиракуване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Flowchart: Alternate Process 28"/>
                              <wps:cNvSpPr/>
                              <wps:spPr>
                                <a:xfrm>
                                  <a:off x="2143124" y="4972050"/>
                                  <a:ext cx="1406525" cy="580253"/>
                                </a:xfrm>
                                <a:prstGeom prst="flowChartAlternateProcess">
                                  <a:avLst/>
                                </a:prstGeom>
                              </wps:spPr>
                              <wps:style>
                                <a:lnRef idx="1">
                                  <a:schemeClr val="accent3"/>
                                </a:lnRef>
                                <a:fillRef idx="2">
                                  <a:schemeClr val="accent3"/>
                                </a:fillRef>
                                <a:effectRef idx="1">
                                  <a:schemeClr val="accent3"/>
                                </a:effectRef>
                                <a:fontRef idx="minor">
                                  <a:schemeClr val="dk1"/>
                                </a:fontRef>
                              </wps:style>
                              <wps:txbx>
                                <w:txbxContent>
                                  <w:p w14:paraId="04A753B5" w14:textId="78EF87EB" w:rsidR="00793573" w:rsidRPr="00BD1EBF" w:rsidRDefault="00793573" w:rsidP="00F1433E">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 xml:space="preserve">Липса на възможности за придобиване на професионален опит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Flowchart: Alternate Process 29"/>
                              <wps:cNvSpPr/>
                              <wps:spPr>
                                <a:xfrm>
                                  <a:off x="4200525" y="3724275"/>
                                  <a:ext cx="1376045" cy="461680"/>
                                </a:xfrm>
                                <a:prstGeom prst="flowChartAlternateProcess">
                                  <a:avLst/>
                                </a:prstGeom>
                              </wps:spPr>
                              <wps:style>
                                <a:lnRef idx="1">
                                  <a:schemeClr val="accent3"/>
                                </a:lnRef>
                                <a:fillRef idx="2">
                                  <a:schemeClr val="accent3"/>
                                </a:fillRef>
                                <a:effectRef idx="1">
                                  <a:schemeClr val="accent3"/>
                                </a:effectRef>
                                <a:fontRef idx="minor">
                                  <a:schemeClr val="dk1"/>
                                </a:fontRef>
                              </wps:style>
                              <wps:txbx>
                                <w:txbxContent>
                                  <w:p w14:paraId="6E8AC469" w14:textId="77777777" w:rsidR="00793573" w:rsidRPr="00BD1EBF" w:rsidRDefault="00793573" w:rsidP="00F1433E">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Липса на кариерно ориентиране и подкрепа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Flowchart: Alternate Process 30"/>
                              <wps:cNvSpPr/>
                              <wps:spPr>
                                <a:xfrm>
                                  <a:off x="4210050" y="4343400"/>
                                  <a:ext cx="1376045" cy="564543"/>
                                </a:xfrm>
                                <a:prstGeom prst="flowChartAlternateProcess">
                                  <a:avLst/>
                                </a:prstGeom>
                              </wps:spPr>
                              <wps:style>
                                <a:lnRef idx="1">
                                  <a:schemeClr val="accent3"/>
                                </a:lnRef>
                                <a:fillRef idx="2">
                                  <a:schemeClr val="accent3"/>
                                </a:fillRef>
                                <a:effectRef idx="1">
                                  <a:schemeClr val="accent3"/>
                                </a:effectRef>
                                <a:fontRef idx="minor">
                                  <a:schemeClr val="dk1"/>
                                </a:fontRef>
                              </wps:style>
                              <wps:txbx>
                                <w:txbxContent>
                                  <w:p w14:paraId="23150B11" w14:textId="77777777" w:rsidR="00793573" w:rsidRPr="00BD1EBF" w:rsidRDefault="00793573" w:rsidP="00BD1EBF">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Ниски стимули или възможности за личностно развитие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Flowchart: Alternate Process 31"/>
                              <wps:cNvSpPr/>
                              <wps:spPr>
                                <a:xfrm>
                                  <a:off x="4210050" y="4972050"/>
                                  <a:ext cx="1376045" cy="715618"/>
                                </a:xfrm>
                                <a:prstGeom prst="flowChartAlternateProcess">
                                  <a:avLst/>
                                </a:prstGeom>
                              </wps:spPr>
                              <wps:style>
                                <a:lnRef idx="1">
                                  <a:schemeClr val="accent3"/>
                                </a:lnRef>
                                <a:fillRef idx="2">
                                  <a:schemeClr val="accent3"/>
                                </a:fillRef>
                                <a:effectRef idx="1">
                                  <a:schemeClr val="accent3"/>
                                </a:effectRef>
                                <a:fontRef idx="minor">
                                  <a:schemeClr val="dk1"/>
                                </a:fontRef>
                              </wps:style>
                              <wps:txbx>
                                <w:txbxContent>
                                  <w:p w14:paraId="12535C9F" w14:textId="77777777" w:rsidR="00793573" w:rsidRPr="00BD1EBF" w:rsidRDefault="00793573" w:rsidP="00BD1EBF">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Чувство на обезсърчение поради конкуренция и предишни неуспехи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Straight Arrow Connector 34"/>
                              <wps:cNvCnPr/>
                              <wps:spPr>
                                <a:xfrm flipH="1">
                                  <a:off x="85725" y="5248275"/>
                                  <a:ext cx="20096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5" name="Straight Arrow Connector 35"/>
                              <wps:cNvCnPr/>
                              <wps:spPr>
                                <a:xfrm flipH="1">
                                  <a:off x="85725" y="4600575"/>
                                  <a:ext cx="20096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7" name="Straight Connector 37"/>
                              <wps:cNvCnPr/>
                              <wps:spPr>
                                <a:xfrm flipV="1">
                                  <a:off x="1971675" y="3467100"/>
                                  <a:ext cx="0" cy="183840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8" name="Straight Arrow Connector 38"/>
                              <wps:cNvCnPr/>
                              <wps:spPr>
                                <a:xfrm flipH="1">
                                  <a:off x="1971675" y="5267325"/>
                                  <a:ext cx="17082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9" name="Straight Arrow Connector 39"/>
                              <wps:cNvCnPr/>
                              <wps:spPr>
                                <a:xfrm flipH="1">
                                  <a:off x="1971675" y="4600575"/>
                                  <a:ext cx="17082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 name="Straight Arrow Connector 40"/>
                              <wps:cNvCnPr/>
                              <wps:spPr>
                                <a:xfrm flipH="1">
                                  <a:off x="1971675" y="3943350"/>
                                  <a:ext cx="17082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Connector 43"/>
                              <wps:cNvCnPr/>
                              <wps:spPr>
                                <a:xfrm>
                                  <a:off x="4038600" y="3581400"/>
                                  <a:ext cx="0" cy="166832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4" name="Straight Arrow Connector 44"/>
                              <wps:cNvCnPr/>
                              <wps:spPr>
                                <a:xfrm flipH="1">
                                  <a:off x="4038600" y="5248275"/>
                                  <a:ext cx="1607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45"/>
                              <wps:cNvCnPr/>
                              <wps:spPr>
                                <a:xfrm flipH="1">
                                  <a:off x="4038600" y="4600575"/>
                                  <a:ext cx="1607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 name="Straight Arrow Connector 46"/>
                              <wps:cNvCnPr/>
                              <wps:spPr>
                                <a:xfrm flipH="1">
                                  <a:off x="4038600" y="3943350"/>
                                  <a:ext cx="1607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9" name="Straight Arrow Connector 49"/>
                              <wps:cNvCnPr/>
                              <wps:spPr>
                                <a:xfrm flipV="1">
                                  <a:off x="1038224" y="2343150"/>
                                  <a:ext cx="549834"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0" name="Straight Arrow Connector 50"/>
                              <wps:cNvCnPr/>
                              <wps:spPr>
                                <a:xfrm flipV="1">
                                  <a:off x="2714625" y="2438400"/>
                                  <a:ext cx="0" cy="19115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1" name="Straight Arrow Connector 51"/>
                              <wps:cNvCnPr/>
                              <wps:spPr>
                                <a:xfrm flipH="1" flipV="1">
                                  <a:off x="3962399" y="2343150"/>
                                  <a:ext cx="419100"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2" name="Straight Arrow Connector 52"/>
                              <wps:cNvCnPr/>
                              <wps:spPr>
                                <a:xfrm flipH="1" flipV="1">
                                  <a:off x="1123950" y="1019175"/>
                                  <a:ext cx="1667663" cy="1909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5" name="Straight Arrow Connector 55"/>
                              <wps:cNvCnPr/>
                              <wps:spPr>
                                <a:xfrm flipH="1" flipV="1">
                                  <a:off x="2143125" y="1019175"/>
                                  <a:ext cx="653143" cy="1909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6" name="Straight Arrow Connector 56"/>
                              <wps:cNvCnPr/>
                              <wps:spPr>
                                <a:xfrm flipV="1">
                                  <a:off x="2800350" y="1019175"/>
                                  <a:ext cx="542918" cy="1909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7" name="Straight Arrow Connector 57"/>
                              <wps:cNvCnPr/>
                              <wps:spPr>
                                <a:xfrm flipV="1">
                                  <a:off x="2800350" y="1019175"/>
                                  <a:ext cx="1738365" cy="1909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9" name="Straight Arrow Connector 59"/>
                              <wps:cNvCnPr/>
                              <wps:spPr>
                                <a:xfrm flipH="1">
                                  <a:off x="85725" y="3943350"/>
                                  <a:ext cx="20096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 name="Straight Connector 3"/>
                              <wps:cNvCnPr/>
                              <wps:spPr>
                                <a:xfrm>
                                  <a:off x="85725" y="3533775"/>
                                  <a:ext cx="0" cy="171640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7" name="Rectangle: Rounded Corners 17"/>
                              <wps:cNvSpPr/>
                              <wps:spPr>
                                <a:xfrm>
                                  <a:off x="295275" y="4352925"/>
                                  <a:ext cx="1226820" cy="657225"/>
                                </a:xfrm>
                                <a:prstGeom prst="roundRect">
                                  <a:avLst/>
                                </a:prstGeom>
                              </wps:spPr>
                              <wps:style>
                                <a:lnRef idx="1">
                                  <a:schemeClr val="accent3"/>
                                </a:lnRef>
                                <a:fillRef idx="2">
                                  <a:schemeClr val="accent3"/>
                                </a:fillRef>
                                <a:effectRef idx="1">
                                  <a:schemeClr val="accent3"/>
                                </a:effectRef>
                                <a:fontRef idx="minor">
                                  <a:schemeClr val="dk1"/>
                                </a:fontRef>
                              </wps:style>
                              <wps:txbx>
                                <w:txbxContent>
                                  <w:p w14:paraId="795653B4" w14:textId="77777777" w:rsidR="00793573" w:rsidRPr="00BD1EBF" w:rsidRDefault="00793573" w:rsidP="00616660">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Ограничен брой работни места, подходящи за трудов старт на млади хора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A9F443E" id="Group 1" o:spid="_x0000_s1026" style="position:absolute;margin-left:.05pt;margin-top:4.45pt;width:445.3pt;height:467.25pt;z-index:251658296;mso-height-relative:margin" coordorigin="" coordsize="56553,59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">
                      <v:roundrect id="Rectangle: Rounded Corners 1" o:spid="_x0000_s1027" style="position:absolute;width:11957;height:101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" fillcolor="#f7a82a [3209]" strokecolor="#291901 [489]" strokeweight="1pt">
                        <v:stroke joinstyle="miter"/>
                        <v:textbox>
                          <w:txbxContent>
                            <w:p w14:paraId="16807FB3" w14:textId="77777777" w:rsidR="00793573" w:rsidRPr="00BD1EBF" w:rsidRDefault="00793573" w:rsidP="00F1433E">
                              <w:pPr>
                                <w:spacing w:after="0" w:line="240" w:lineRule="auto"/>
                                <w:jc w:val="center"/>
                                <w:rPr>
                                  <w:rFonts w:ascii="Times New Roman" w:eastAsia="Times New Roman" w:hAnsi="Times New Roman" w:cs="Times New Roman"/>
                                  <w:b/>
                                  <w:color w:val="auto"/>
                                  <w:sz w:val="16"/>
                                  <w:szCs w:val="16"/>
                                  <w:lang w:eastAsia="bg-BG"/>
                                </w:rPr>
                              </w:pPr>
                              <w:r w:rsidRPr="00BD1EBF">
                                <w:rPr>
                                  <w:rFonts w:ascii="Times New Roman" w:eastAsia="Times New Roman" w:hAnsi="Times New Roman" w:cs="Times New Roman"/>
                                  <w:b/>
                                  <w:color w:val="auto"/>
                                  <w:sz w:val="16"/>
                                  <w:szCs w:val="16"/>
                                  <w:lang w:eastAsia="bg-BG"/>
                                </w:rPr>
                                <w:t xml:space="preserve">Последица 1: </w:t>
                              </w:r>
                            </w:p>
                            <w:p w14:paraId="5AAFB843" w14:textId="77777777"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color w:val="auto"/>
                                  <w:sz w:val="16"/>
                                  <w:szCs w:val="16"/>
                                  <w:lang w:eastAsia="bg-BG"/>
                                </w:rPr>
                                <w:t>По-висока бедност и неравенство в доходите</w:t>
                              </w:r>
                            </w:p>
                          </w:txbxContent>
                        </v:textbox>
                      </v:roundrect>
                      <v:roundrect id="Rectangle: Rounded Corners 15" o:spid="_x0000_s1028" style="position:absolute;left:14573;width:11652;height:101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" fillcolor="#f7a82a [3209]" strokecolor="#291901 [489]" strokeweight="1pt">
                        <v:stroke joinstyle="miter"/>
                        <v:textbox>
                          <w:txbxContent>
                            <w:p w14:paraId="223CD20F" w14:textId="77777777" w:rsidR="00793573" w:rsidRPr="00BD1EBF" w:rsidRDefault="00793573" w:rsidP="00F1433E">
                              <w:pPr>
                                <w:jc w:val="center"/>
                                <w:rPr>
                                  <w:rFonts w:ascii="Times New Roman" w:hAnsi="Times New Roman" w:cs="Times New Roman"/>
                                  <w:sz w:val="16"/>
                                  <w:szCs w:val="16"/>
                                </w:rPr>
                              </w:pPr>
                              <w:r w:rsidRPr="00BD1EBF">
                                <w:rPr>
                                  <w:rFonts w:ascii="Times New Roman" w:eastAsia="Times New Roman" w:hAnsi="Times New Roman" w:cs="Times New Roman"/>
                                  <w:b/>
                                  <w:color w:val="auto"/>
                                  <w:sz w:val="16"/>
                                  <w:szCs w:val="16"/>
                                  <w:lang w:eastAsia="bg-BG"/>
                                </w:rPr>
                                <w:t xml:space="preserve">Последица 2: </w:t>
                              </w:r>
                              <w:r w:rsidRPr="00BD1EBF">
                                <w:rPr>
                                  <w:rFonts w:ascii="Times New Roman" w:eastAsia="Times New Roman" w:hAnsi="Times New Roman" w:cs="Times New Roman"/>
                                  <w:color w:val="auto"/>
                                  <w:sz w:val="16"/>
                                  <w:szCs w:val="16"/>
                                  <w:lang w:eastAsia="bg-BG"/>
                                </w:rPr>
                                <w:t>Социални проблеми като престъпност и пристрастяване сред младежите</w:t>
                              </w:r>
                            </w:p>
                          </w:txbxContent>
                        </v:textbox>
                      </v:roundrect>
                      <v:roundrect id="Rectangle: Rounded Corners 13" o:spid="_x0000_s1029" style="position:absolute;left:28956;width:11753;height:10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" fillcolor="#f7a82a [3209]" strokecolor="#291901 [489]" strokeweight="1pt">
                        <v:stroke joinstyle="miter"/>
                        <v:textbox>
                          <w:txbxContent>
                            <w:p w14:paraId="4A78C73E" w14:textId="3ADF7675"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b/>
                                  <w:color w:val="auto"/>
                                  <w:sz w:val="16"/>
                                  <w:szCs w:val="16"/>
                                  <w:lang w:eastAsia="bg-BG"/>
                                </w:rPr>
                                <w:t xml:space="preserve">Последица 3: </w:t>
                              </w:r>
                              <w:r w:rsidRPr="00BD1EBF">
                                <w:rPr>
                                  <w:rFonts w:ascii="Times New Roman" w:eastAsia="Times New Roman" w:hAnsi="Times New Roman" w:cs="Times New Roman"/>
                                  <w:color w:val="auto"/>
                                  <w:sz w:val="16"/>
                                  <w:szCs w:val="16"/>
                                  <w:lang w:eastAsia="bg-BG"/>
                                </w:rPr>
                                <w:t xml:space="preserve">Миграция на млади хора към градовете или в чужбина </w:t>
                              </w:r>
                            </w:p>
                          </w:txbxContent>
                        </v:textbox>
                      </v:roundrect>
                      <v:roundrect id="Rectangle: Rounded Corners 14" o:spid="_x0000_s1030" style="position:absolute;left:44100;width:12453;height:10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" fillcolor="#f7a82a [3209]" strokecolor="#291901 [489]" strokeweight="1pt">
                        <v:stroke joinstyle="miter"/>
                        <v:textbox>
                          <w:txbxContent>
                            <w:p w14:paraId="10075BB5" w14:textId="77777777" w:rsidR="00793573" w:rsidRPr="00BD1EBF" w:rsidRDefault="00793573" w:rsidP="00F1433E">
                              <w:pPr>
                                <w:spacing w:after="0" w:line="240" w:lineRule="auto"/>
                                <w:jc w:val="center"/>
                                <w:rPr>
                                  <w:rFonts w:ascii="Times New Roman" w:eastAsia="Times New Roman" w:hAnsi="Times New Roman" w:cs="Times New Roman"/>
                                  <w:b/>
                                  <w:color w:val="auto"/>
                                  <w:sz w:val="16"/>
                                  <w:szCs w:val="16"/>
                                  <w:lang w:eastAsia="bg-BG"/>
                                </w:rPr>
                              </w:pPr>
                              <w:r w:rsidRPr="00BD1EBF">
                                <w:rPr>
                                  <w:rFonts w:ascii="Times New Roman" w:eastAsia="Times New Roman" w:hAnsi="Times New Roman" w:cs="Times New Roman"/>
                                  <w:b/>
                                  <w:color w:val="auto"/>
                                  <w:sz w:val="16"/>
                                  <w:szCs w:val="16"/>
                                  <w:lang w:eastAsia="bg-BG"/>
                                </w:rPr>
                                <w:t xml:space="preserve">Последица 4:  </w:t>
                              </w:r>
                            </w:p>
                            <w:p w14:paraId="0555DFD6" w14:textId="48D662F3"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color w:val="auto"/>
                                  <w:sz w:val="16"/>
                                  <w:szCs w:val="16"/>
                                  <w:lang w:eastAsia="bg-BG"/>
                                </w:rPr>
                                <w:t>По-нис</w:t>
                              </w:r>
                              <w:r w:rsidR="00BE2CC6" w:rsidRPr="00BD1EBF">
                                <w:rPr>
                                  <w:rFonts w:ascii="Times New Roman" w:eastAsia="Times New Roman" w:hAnsi="Times New Roman" w:cs="Times New Roman"/>
                                  <w:color w:val="auto"/>
                                  <w:sz w:val="16"/>
                                  <w:szCs w:val="16"/>
                                  <w:lang w:eastAsia="bg-BG"/>
                                </w:rPr>
                                <w:t>ки</w:t>
                              </w:r>
                              <w:r w:rsidRPr="00BD1EBF">
                                <w:rPr>
                                  <w:rFonts w:ascii="Times New Roman" w:eastAsia="Times New Roman" w:hAnsi="Times New Roman" w:cs="Times New Roman"/>
                                  <w:color w:val="auto"/>
                                  <w:sz w:val="16"/>
                                  <w:szCs w:val="16"/>
                                  <w:lang w:eastAsia="bg-BG"/>
                                </w:rPr>
                                <w:t xml:space="preserve"> общ икономически растеж и производителност</w:t>
                              </w:r>
                            </w:p>
                          </w:txbxContent>
                        </v:textbox>
                      </v:roundrect>
                      <v:roundrect id="Rectangle: Rounded Corners 16" o:spid="_x0000_s1031" style="position:absolute;left:15335;top:12096;width:24618;height:123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" fillcolor="#006eb8 [3204]" strokecolor="#00101b [484]" strokeweight="1pt">
                        <v:stroke joinstyle="miter"/>
                        <v:textbox>
                          <w:txbxContent>
                            <w:p w14:paraId="2C3AD5C9" w14:textId="77777777" w:rsidR="00793573" w:rsidRPr="00BD1EBF" w:rsidRDefault="00793573" w:rsidP="00F1433E">
                              <w:pPr>
                                <w:spacing w:after="0"/>
                                <w:jc w:val="center"/>
                                <w:rPr>
                                  <w:rFonts w:ascii="Times New Roman" w:eastAsia="Times New Roman" w:hAnsi="Times New Roman" w:cs="Times New Roman"/>
                                  <w:color w:val="auto"/>
                                  <w:sz w:val="27"/>
                                  <w:szCs w:val="21"/>
                                  <w:lang w:eastAsia="bg-BG"/>
                                </w:rPr>
                              </w:pPr>
                              <w:r w:rsidRPr="00BD1EBF">
                                <w:rPr>
                                  <w:rFonts w:ascii="Times New Roman" w:eastAsia="Times New Roman" w:hAnsi="Times New Roman" w:cs="Times New Roman"/>
                                  <w:color w:val="auto"/>
                                  <w:sz w:val="27"/>
                                  <w:szCs w:val="21"/>
                                  <w:lang w:eastAsia="bg-BG"/>
                                </w:rPr>
                                <w:t>Проблем</w:t>
                              </w:r>
                            </w:p>
                            <w:p w14:paraId="6828567C" w14:textId="77777777" w:rsidR="00793573" w:rsidRPr="00BD1EBF" w:rsidRDefault="00793573" w:rsidP="00F1433E">
                              <w:pPr>
                                <w:spacing w:after="0"/>
                                <w:jc w:val="center"/>
                                <w:rPr>
                                  <w:rFonts w:ascii="Times New Roman" w:hAnsi="Times New Roman" w:cs="Times New Roman"/>
                                  <w:b/>
                                  <w:sz w:val="38"/>
                                </w:rPr>
                              </w:pPr>
                              <w:r w:rsidRPr="00BD1EBF">
                                <w:rPr>
                                  <w:rFonts w:ascii="Times New Roman" w:eastAsia="Times New Roman" w:hAnsi="Times New Roman" w:cs="Times New Roman"/>
                                  <w:b/>
                                  <w:color w:val="auto"/>
                                  <w:sz w:val="37"/>
                                  <w:szCs w:val="21"/>
                                  <w:lang w:eastAsia="bg-BG"/>
                                </w:rPr>
                                <w:t>Ниска младежка заетост</w:t>
                              </w:r>
                            </w:p>
                          </w:txbxContent>
                        </v:textbox>
                      </v:roundrect>
                      <v:roundrect id="Rectangle: Rounded Corners 18" o:spid="_x0000_s1032" style="position:absolute;top:25290;width:15651;height:99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" fillcolor="#25a7ff [2164]" strokecolor="#006eb8 [3204]" strokeweight=".5pt">
                        <v:fill color2="#0092f6 [2612]" rotate="t" colors="0 #9bb5e1;.5 #8ea9d6;1 #799cd5" focus="100%" type="gradient">
                          <o:fill v:ext="view" type="gradientUnscaled"/>
                        </v:fill>
                        <v:stroke joinstyle="miter"/>
                        <v:textbox>
                          <w:txbxContent>
                            <w:p w14:paraId="7D6CC7C7" w14:textId="77777777" w:rsidR="00793573" w:rsidRPr="00BD1EBF" w:rsidRDefault="00793573" w:rsidP="00BD1EBF">
                              <w:pPr>
                                <w:tabs>
                                  <w:tab w:val="left" w:pos="1560"/>
                                </w:tabs>
                                <w:spacing w:after="0" w:line="240" w:lineRule="auto"/>
                                <w:jc w:val="center"/>
                                <w:rPr>
                                  <w:rFonts w:ascii="Times New Roman" w:eastAsia="Times New Roman" w:hAnsi="Times New Roman" w:cs="Times New Roman"/>
                                  <w:b/>
                                  <w:color w:val="auto"/>
                                  <w:sz w:val="19"/>
                                  <w:szCs w:val="21"/>
                                  <w:lang w:eastAsia="bg-BG"/>
                                </w:rPr>
                              </w:pPr>
                              <w:r w:rsidRPr="00BD1EBF">
                                <w:rPr>
                                  <w:rFonts w:ascii="Times New Roman" w:eastAsia="Times New Roman" w:hAnsi="Times New Roman" w:cs="Times New Roman"/>
                                  <w:b/>
                                  <w:color w:val="auto"/>
                                  <w:sz w:val="19"/>
                                  <w:szCs w:val="21"/>
                                  <w:lang w:eastAsia="bg-BG"/>
                                </w:rPr>
                                <w:t xml:space="preserve">Причина 1: </w:t>
                              </w:r>
                            </w:p>
                            <w:p w14:paraId="51390AEA" w14:textId="29D03165" w:rsidR="00793573" w:rsidRPr="00BD1EBF" w:rsidRDefault="00793573" w:rsidP="00F1433E">
                              <w:pPr>
                                <w:spacing w:after="0" w:line="240" w:lineRule="auto"/>
                                <w:jc w:val="center"/>
                                <w:rPr>
                                  <w:rFonts w:ascii="Times New Roman" w:eastAsia="Times New Roman" w:hAnsi="Times New Roman" w:cs="Times New Roman"/>
                                  <w:color w:val="auto"/>
                                  <w:sz w:val="17"/>
                                  <w:szCs w:val="17"/>
                                  <w:lang w:eastAsia="bg-BG"/>
                                </w:rPr>
                              </w:pPr>
                              <w:r w:rsidRPr="00BD1EBF">
                                <w:rPr>
                                  <w:rFonts w:ascii="Times New Roman" w:eastAsia="Times New Roman" w:hAnsi="Times New Roman" w:cs="Times New Roman"/>
                                  <w:color w:val="auto"/>
                                  <w:sz w:val="17"/>
                                  <w:szCs w:val="17"/>
                                  <w:lang w:eastAsia="bg-BG"/>
                                </w:rPr>
                                <w:t>Недостиг на работни места за млади хора</w:t>
                              </w:r>
                            </w:p>
                          </w:txbxContent>
                        </v:textbox>
                      </v:roundrect>
                      <v:roundrect id="Rectangle: Rounded Corners 19" o:spid="_x0000_s1033" style="position:absolute;left:18535;top:25125;width:17464;height:102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" fillcolor="#25a7ff [2164]" strokecolor="#006eb8 [3204]" strokeweight=".5pt">
                        <v:fill color2="#0092f6 [2612]" rotate="t" colors="0 #9bb5e1;.5 #8ea9d6;1 #799cd5" focus="100%" type="gradient">
                          <o:fill v:ext="view" type="gradientUnscaled"/>
                        </v:fill>
                        <v:stroke joinstyle="miter"/>
                        <v:textbox>
                          <w:txbxContent>
                            <w:p w14:paraId="6F00C393" w14:textId="0DC861F5" w:rsidR="00793573" w:rsidRPr="00BD1EBF" w:rsidRDefault="00793573" w:rsidP="00F1433E">
                              <w:pPr>
                                <w:spacing w:before="100" w:beforeAutospacing="1" w:after="0" w:line="240" w:lineRule="auto"/>
                                <w:jc w:val="center"/>
                                <w:rPr>
                                  <w:rFonts w:ascii="Times New Roman" w:hAnsi="Times New Roman" w:cs="Times New Roman"/>
                                  <w:sz w:val="17"/>
                                  <w:szCs w:val="17"/>
                                </w:rPr>
                              </w:pPr>
                              <w:r w:rsidRPr="00BD1EBF">
                                <w:rPr>
                                  <w:rFonts w:ascii="Times New Roman" w:eastAsia="Times New Roman" w:hAnsi="Times New Roman" w:cs="Times New Roman"/>
                                  <w:b/>
                                  <w:color w:val="auto"/>
                                  <w:sz w:val="19"/>
                                  <w:szCs w:val="17"/>
                                  <w:lang w:eastAsia="bg-BG"/>
                                </w:rPr>
                                <w:t xml:space="preserve">Причина 2: </w:t>
                              </w:r>
                              <w:r w:rsidR="00027C0A">
                                <w:rPr>
                                  <w:rFonts w:ascii="Times New Roman" w:eastAsia="Times New Roman" w:hAnsi="Times New Roman" w:cs="Times New Roman"/>
                                  <w:b/>
                                  <w:color w:val="auto"/>
                                  <w:sz w:val="19"/>
                                  <w:szCs w:val="17"/>
                                  <w:lang w:eastAsia="bg-BG"/>
                                </w:rPr>
                                <w:br/>
                              </w:r>
                              <w:r w:rsidRPr="00BD1EBF">
                                <w:rPr>
                                  <w:rFonts w:ascii="Times New Roman" w:eastAsia="Times New Roman" w:hAnsi="Times New Roman" w:cs="Times New Roman"/>
                                  <w:color w:val="auto"/>
                                  <w:sz w:val="17"/>
                                  <w:szCs w:val="17"/>
                                  <w:lang w:eastAsia="bg-BG"/>
                                </w:rPr>
                                <w:t>Несъответствие между уменията на млад</w:t>
                              </w:r>
                              <w:r w:rsidR="00EA7731" w:rsidRPr="00BD1EBF">
                                <w:rPr>
                                  <w:rFonts w:ascii="Times New Roman" w:eastAsia="Times New Roman" w:hAnsi="Times New Roman" w:cs="Times New Roman"/>
                                  <w:color w:val="auto"/>
                                  <w:sz w:val="17"/>
                                  <w:szCs w:val="17"/>
                                  <w:lang w:eastAsia="bg-BG"/>
                                </w:rPr>
                                <w:t>ите хора</w:t>
                              </w:r>
                              <w:r w:rsidRPr="00BD1EBF">
                                <w:rPr>
                                  <w:rFonts w:ascii="Times New Roman" w:eastAsia="Times New Roman" w:hAnsi="Times New Roman" w:cs="Times New Roman"/>
                                  <w:color w:val="auto"/>
                                  <w:sz w:val="17"/>
                                  <w:szCs w:val="17"/>
                                  <w:lang w:eastAsia="bg-BG"/>
                                </w:rPr>
                                <w:t xml:space="preserve"> и </w:t>
                              </w:r>
                              <w:r w:rsidR="00EA7731" w:rsidRPr="00BD1EBF">
                                <w:rPr>
                                  <w:rFonts w:ascii="Times New Roman" w:eastAsia="Times New Roman" w:hAnsi="Times New Roman" w:cs="Times New Roman"/>
                                  <w:color w:val="auto"/>
                                  <w:sz w:val="17"/>
                                  <w:szCs w:val="17"/>
                                  <w:lang w:eastAsia="bg-BG"/>
                                </w:rPr>
                                <w:t xml:space="preserve">изискванията </w:t>
                              </w:r>
                              <w:r w:rsidR="00C60DDD" w:rsidRPr="00BD1EBF">
                                <w:rPr>
                                  <w:rFonts w:ascii="Times New Roman" w:eastAsia="Times New Roman" w:hAnsi="Times New Roman" w:cs="Times New Roman"/>
                                  <w:color w:val="auto"/>
                                  <w:sz w:val="17"/>
                                  <w:szCs w:val="17"/>
                                  <w:lang w:eastAsia="bg-BG"/>
                                </w:rPr>
                                <w:t xml:space="preserve">на </w:t>
                              </w:r>
                              <w:r w:rsidR="00BC03A6" w:rsidRPr="00BD1EBF">
                                <w:rPr>
                                  <w:rFonts w:ascii="Times New Roman" w:eastAsia="Times New Roman" w:hAnsi="Times New Roman" w:cs="Times New Roman"/>
                                  <w:color w:val="auto"/>
                                  <w:sz w:val="17"/>
                                  <w:szCs w:val="17"/>
                                  <w:lang w:eastAsia="bg-BG"/>
                                </w:rPr>
                                <w:t>пазара на труда</w:t>
                              </w:r>
                            </w:p>
                          </w:txbxContent>
                        </v:textbox>
                      </v:roundrect>
                      <v:roundrect id="Rectangle: Rounded Corners 20" o:spid="_x0000_s1034" style="position:absolute;left:38882;top:25207;width:16915;height:105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" fillcolor="#25a7ff [2164]" strokecolor="#006eb8 [3204]" strokeweight=".5pt">
                        <v:fill color2="#0092f6 [2612]" rotate="t" colors="0 #9bb5e1;.5 #8ea9d6;1 #799cd5" focus="100%" type="gradient">
                          <o:fill v:ext="view" type="gradientUnscaled"/>
                        </v:fill>
                        <v:stroke joinstyle="miter"/>
                        <v:textbox>
                          <w:txbxContent>
                            <w:p w14:paraId="5C9DE987" w14:textId="77777777" w:rsidR="00793573" w:rsidRPr="00BD1EBF" w:rsidRDefault="00793573" w:rsidP="00F1433E">
                              <w:pPr>
                                <w:spacing w:after="0" w:line="240" w:lineRule="auto"/>
                                <w:jc w:val="center"/>
                                <w:rPr>
                                  <w:rFonts w:ascii="Times New Roman" w:eastAsia="Times New Roman" w:hAnsi="Times New Roman" w:cs="Times New Roman"/>
                                  <w:b/>
                                  <w:color w:val="auto"/>
                                  <w:sz w:val="19"/>
                                  <w:szCs w:val="21"/>
                                  <w:lang w:eastAsia="bg-BG"/>
                                </w:rPr>
                              </w:pPr>
                              <w:r w:rsidRPr="00BD1EBF">
                                <w:rPr>
                                  <w:rFonts w:ascii="Times New Roman" w:eastAsia="Times New Roman" w:hAnsi="Times New Roman" w:cs="Times New Roman"/>
                                  <w:b/>
                                  <w:color w:val="auto"/>
                                  <w:sz w:val="19"/>
                                  <w:szCs w:val="21"/>
                                  <w:lang w:eastAsia="bg-BG"/>
                                </w:rPr>
                                <w:t xml:space="preserve">Причина 3: </w:t>
                              </w:r>
                            </w:p>
                            <w:p w14:paraId="3114C3C6" w14:textId="77777777" w:rsidR="00793573" w:rsidRPr="00BD1EBF" w:rsidRDefault="00793573" w:rsidP="00F1433E">
                              <w:pPr>
                                <w:spacing w:after="0" w:line="240" w:lineRule="auto"/>
                                <w:jc w:val="center"/>
                                <w:rPr>
                                  <w:rFonts w:ascii="Times New Roman" w:eastAsia="Times New Roman" w:hAnsi="Times New Roman" w:cs="Times New Roman"/>
                                  <w:color w:val="auto"/>
                                  <w:sz w:val="17"/>
                                  <w:szCs w:val="17"/>
                                  <w:lang w:eastAsia="bg-BG"/>
                                </w:rPr>
                              </w:pPr>
                              <w:r w:rsidRPr="00BD1EBF">
                                <w:rPr>
                                  <w:rFonts w:ascii="Times New Roman" w:eastAsia="Times New Roman" w:hAnsi="Times New Roman" w:cs="Times New Roman"/>
                                  <w:color w:val="auto"/>
                                  <w:sz w:val="17"/>
                                  <w:szCs w:val="17"/>
                                  <w:lang w:eastAsia="bg-BG"/>
                                </w:rPr>
                                <w:t>Ниска мотивация сред младежите за намиране на работа</w:t>
                              </w:r>
                            </w:p>
                          </w:txbxContent>
                        </v:textbox>
                      </v:roundrect>
                      <v:roundrect id="Rectangle: Rounded Corners 23" o:spid="_x0000_s1035" style="position:absolute;left:2762;top:35814;width:12547;height:67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" fillcolor="#7fc4e9 [2166]" strokecolor="#3fa8df [3206]" strokeweight=".5pt">
                        <v:fill color2="#63b8e5 [2614]" rotate="t" colors="0 #a8d1ef;.5 #99c8eb;1 #86c2ec" focus="100%" type="gradient">
                          <o:fill v:ext="view" type="gradientUnscaled"/>
                        </v:fill>
                        <v:stroke joinstyle="miter"/>
                        <v:textbox>
                          <w:txbxContent>
                            <w:p w14:paraId="53B04458" w14:textId="77777777"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color w:val="auto"/>
                                  <w:sz w:val="16"/>
                                  <w:szCs w:val="16"/>
                                  <w:lang w:eastAsia="bg-BG"/>
                                </w:rPr>
                                <w:t>Липса на финансиране за програми за младежка заетост</w:t>
                              </w:r>
                            </w:p>
                          </w:txbxContent>
                        </v:textbox>
                      </v:round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5" o:spid="_x0000_s1036" type="#_x0000_t176" style="position:absolute;left:2952;top:51435;width:12357;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" fillcolor="#7fc4e9 [2166]" strokecolor="#3fa8df [3206]" strokeweight=".5pt">
                        <v:fill color2="#63b8e5 [2614]" rotate="t" colors="0 #a8d1ef;.5 #99c8eb;1 #86c2ec" focus="100%" type="gradient">
                          <o:fill v:ext="view" type="gradientUnscaled"/>
                        </v:fill>
                        <v:textbox>
                          <w:txbxContent>
                            <w:p w14:paraId="7FD619FF" w14:textId="77777777"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color w:val="auto"/>
                                  <w:sz w:val="16"/>
                                  <w:szCs w:val="16"/>
                                  <w:lang w:eastAsia="bg-BG"/>
                                </w:rPr>
                                <w:t>Автоматизацията и технологиите намаляват някои традиционни роли на младите хора</w:t>
                              </w:r>
                            </w:p>
                          </w:txbxContent>
                        </v:textbox>
                      </v:shape>
                      <v:shape id="Flowchart: Alternate Process 26" o:spid="_x0000_s1037" type="#_x0000_t176" style="position:absolute;left:21431;top:36671;width:14065;height: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" fillcolor="#7fc4e9 [2166]" strokecolor="#3fa8df [3206]" strokeweight=".5pt">
                        <v:fill color2="#63b8e5 [2614]" rotate="t" colors="0 #a8d1ef;.5 #99c8eb;1 #86c2ec" focus="100%" type="gradient">
                          <o:fill v:ext="view" type="gradientUnscaled"/>
                        </v:fill>
                        <v:textbox>
                          <w:txbxContent>
                            <w:p w14:paraId="146482F6" w14:textId="029CD071" w:rsidR="00793573" w:rsidRPr="00BD1EBF" w:rsidRDefault="00793573" w:rsidP="00F1433E">
                              <w:pPr>
                                <w:spacing w:after="0" w:line="240" w:lineRule="auto"/>
                                <w:jc w:val="center"/>
                                <w:rPr>
                                  <w:rFonts w:ascii="Times New Roman" w:hAnsi="Times New Roman" w:cs="Times New Roman"/>
                                  <w:sz w:val="16"/>
                                  <w:szCs w:val="16"/>
                                </w:rPr>
                              </w:pPr>
                              <w:r w:rsidRPr="00BD1EBF">
                                <w:rPr>
                                  <w:rFonts w:ascii="Times New Roman" w:eastAsia="Times New Roman" w:hAnsi="Times New Roman" w:cs="Times New Roman"/>
                                  <w:color w:val="auto"/>
                                  <w:sz w:val="16"/>
                                  <w:szCs w:val="16"/>
                                  <w:lang w:eastAsia="bg-BG"/>
                                </w:rPr>
                                <w:t>Образователната система е несъобразена с нуждите на пазара на труда</w:t>
                              </w:r>
                            </w:p>
                          </w:txbxContent>
                        </v:textbox>
                      </v:shape>
                      <v:shape id="Flowchart: Alternate Process 27" o:spid="_x0000_s1038" type="#_x0000_t176" style="position:absolute;left:21431;top:43434;width:14063;height:5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" fillcolor="#7fc4e9 [2166]" strokecolor="#3fa8df [3206]" strokeweight=".5pt">
                        <v:fill color2="#63b8e5 [2614]" rotate="t" colors="0 #a8d1ef;.5 #99c8eb;1 #86c2ec" focus="100%" type="gradient">
                          <o:fill v:ext="view" type="gradientUnscaled"/>
                        </v:fill>
                        <v:textbox>
                          <w:txbxContent>
                            <w:p w14:paraId="2242F2E4" w14:textId="77777777" w:rsidR="00793573" w:rsidRPr="00BD1EBF" w:rsidRDefault="00793573" w:rsidP="00F1433E">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Липса на възможности за професионално обучение и чиракуване</w:t>
                              </w:r>
                            </w:p>
                          </w:txbxContent>
                        </v:textbox>
                      </v:shape>
                      <v:shape id="Flowchart: Alternate Process 28" o:spid="_x0000_s1039" type="#_x0000_t176" style="position:absolute;left:21431;top:49720;width:14065;height:5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" fillcolor="#7fc4e9 [2166]" strokecolor="#3fa8df [3206]" strokeweight=".5pt">
                        <v:fill color2="#63b8e5 [2614]" rotate="t" colors="0 #a8d1ef;.5 #99c8eb;1 #86c2ec" focus="100%" type="gradient">
                          <o:fill v:ext="view" type="gradientUnscaled"/>
                        </v:fill>
                        <v:textbox>
                          <w:txbxContent>
                            <w:p w14:paraId="04A753B5" w14:textId="78EF87EB" w:rsidR="00793573" w:rsidRPr="00BD1EBF" w:rsidRDefault="00793573" w:rsidP="00F1433E">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 xml:space="preserve">Липса на възможности за придобиване на професионален опит </w:t>
                              </w:r>
                            </w:p>
                          </w:txbxContent>
                        </v:textbox>
                      </v:shape>
                      <v:shape id="Flowchart: Alternate Process 29" o:spid="_x0000_s1040" type="#_x0000_t176" style="position:absolute;left:42005;top:37242;width:13760;height:4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" fillcolor="#7fc4e9 [2166]" strokecolor="#3fa8df [3206]" strokeweight=".5pt">
                        <v:fill color2="#63b8e5 [2614]" rotate="t" colors="0 #a8d1ef;.5 #99c8eb;1 #86c2ec" focus="100%" type="gradient">
                          <o:fill v:ext="view" type="gradientUnscaled"/>
                        </v:fill>
                        <v:textbox>
                          <w:txbxContent>
                            <w:p w14:paraId="6E8AC469" w14:textId="77777777" w:rsidR="00793573" w:rsidRPr="00BD1EBF" w:rsidRDefault="00793573" w:rsidP="00F1433E">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Липса на кариерно ориентиране и подкрепа</w:t>
                              </w:r>
                            </w:p>
                          </w:txbxContent>
                        </v:textbox>
                      </v:shape>
                      <v:shape id="Flowchart: Alternate Process 30" o:spid="_x0000_s1041" type="#_x0000_t176" style="position:absolute;left:42100;top:43434;width:13760;height:5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" fillcolor="#7fc4e9 [2166]" strokecolor="#3fa8df [3206]" strokeweight=".5pt">
                        <v:fill color2="#63b8e5 [2614]" rotate="t" colors="0 #a8d1ef;.5 #99c8eb;1 #86c2ec" focus="100%" type="gradient">
                          <o:fill v:ext="view" type="gradientUnscaled"/>
                        </v:fill>
                        <v:textbox>
                          <w:txbxContent>
                            <w:p w14:paraId="23150B11" w14:textId="77777777" w:rsidR="00793573" w:rsidRPr="00BD1EBF" w:rsidRDefault="00793573" w:rsidP="00BD1EBF">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Ниски стимули или възможности за личностно развитие</w:t>
                              </w:r>
                            </w:p>
                          </w:txbxContent>
                        </v:textbox>
                      </v:shape>
                      <v:shape id="Flowchart: Alternate Process 31" o:spid="_x0000_s1042" type="#_x0000_t176" style="position:absolute;left:42100;top:49720;width:13760;height:7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" fillcolor="#7fc4e9 [2166]" strokecolor="#3fa8df [3206]" strokeweight=".5pt">
                        <v:fill color2="#63b8e5 [2614]" rotate="t" colors="0 #a8d1ef;.5 #99c8eb;1 #86c2ec" focus="100%" type="gradient">
                          <o:fill v:ext="view" type="gradientUnscaled"/>
                        </v:fill>
                        <v:textbox>
                          <w:txbxContent>
                            <w:p w14:paraId="12535C9F" w14:textId="77777777" w:rsidR="00793573" w:rsidRPr="00BD1EBF" w:rsidRDefault="00793573" w:rsidP="00BD1EBF">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Чувство на обезсърчение поради конкуренция и предишни неуспехи</w:t>
                              </w:r>
                            </w:p>
                          </w:txbxContent>
                        </v:textbox>
                      </v:shape>
                      <v:shapetype id="_x0000_t32" coordsize="21600,21600" o:spt="32" o:oned="t" path="m,l21600,21600e" filled="f">
                        <v:path arrowok="t" fillok="f" o:connecttype="none"/>
                        <o:lock v:ext="edit" shapetype="t"/>
                      </v:shapetype>
                      <v:shape id="Straight Arrow Connector 34" o:spid="_x0000_s1043" type="#_x0000_t32" style="position:absolute;left:857;top:52482;width:200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" strokecolor="#006eb8 [3204]" strokeweight=".5pt">
                        <v:stroke endarrow="block" joinstyle="miter"/>
                      </v:shape>
                      <v:shape id="Straight Arrow Connector 35" o:spid="_x0000_s1044" type="#_x0000_t32" style="position:absolute;left:857;top:46005;width:200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" strokecolor="#006eb8 [3204]" strokeweight=".5pt">
                        <v:stroke endarrow="block" joinstyle="miter"/>
                      </v:shape>
                      <v:line id="Straight Connector 37" o:spid="_x0000_s1045" style="position:absolute;flip:y;visibility:visible;mso-wrap-style:square" from="19716,34671" to="19716,53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" strokecolor="#006eb8 [3204]" strokeweight=".5pt">
                        <v:stroke joinstyle="miter"/>
                      </v:line>
                      <v:shape id="Straight Arrow Connector 38" o:spid="_x0000_s1046" type="#_x0000_t32" style="position:absolute;left:19716;top:52673;width:170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" strokecolor="#006eb8 [3204]" strokeweight=".5pt">
                        <v:stroke endarrow="block" joinstyle="miter"/>
                      </v:shape>
                      <v:shape id="Straight Arrow Connector 39" o:spid="_x0000_s1047" type="#_x0000_t32" style="position:absolute;left:19716;top:46005;width:170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" strokecolor="#006eb8 [3204]" strokeweight=".5pt">
                        <v:stroke endarrow="block" joinstyle="miter"/>
                      </v:shape>
                      <v:shape id="Straight Arrow Connector 40" o:spid="_x0000_s1048" type="#_x0000_t32" style="position:absolute;left:19716;top:39433;width:170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" strokecolor="#006eb8 [3204]" strokeweight=".5pt">
                        <v:stroke endarrow="block" joinstyle="miter"/>
                      </v:shape>
                      <v:line id="Straight Connector 43" o:spid="_x0000_s1049" style="position:absolute;visibility:visible;mso-wrap-style:square" from="40386,35814" to="40386,5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" strokecolor="#006eb8 [3204]" strokeweight=".5pt">
                        <v:stroke joinstyle="miter"/>
                      </v:line>
                      <v:shape id="Straight Arrow Connector 44" o:spid="_x0000_s1050" type="#_x0000_t32" style="position:absolute;left:40386;top:52482;width:16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" strokecolor="#006eb8 [3204]" strokeweight=".5pt">
                        <v:stroke endarrow="block" joinstyle="miter"/>
                      </v:shape>
                      <v:shape id="Straight Arrow Connector 45" o:spid="_x0000_s1051" type="#_x0000_t32" style="position:absolute;left:40386;top:46005;width:16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" strokecolor="#006eb8 [3204]" strokeweight=".5pt">
                        <v:stroke endarrow="block" joinstyle="miter"/>
                      </v:shape>
                      <v:shape id="Straight Arrow Connector 46" o:spid="_x0000_s1052" type="#_x0000_t32" style="position:absolute;left:40386;top:39433;width:16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" strokecolor="#006eb8 [3204]" strokeweight=".5pt">
                        <v:stroke endarrow="block" joinstyle="miter"/>
                      </v:shape>
                      <v:shape id="Straight Arrow Connector 49" o:spid="_x0000_s1053" type="#_x0000_t32" style="position:absolute;left:10382;top:23431;width:5498;height:14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" strokecolor="#006eb8 [3204]" strokeweight=".5pt">
                        <v:stroke endarrow="block" joinstyle="miter"/>
                      </v:shape>
                      <v:shape id="Straight Arrow Connector 50" o:spid="_x0000_s1054" type="#_x0000_t32" style="position:absolute;left:27146;top:24384;width:0;height:19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" strokecolor="#006eb8 [3204]" strokeweight=".5pt">
                        <v:stroke endarrow="block" joinstyle="miter"/>
                      </v:shape>
                      <v:shape id="Straight Arrow Connector 51" o:spid="_x0000_s1055" type="#_x0000_t32" style="position:absolute;left:39623;top:23431;width:4191;height:1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" strokecolor="#006eb8 [3204]" strokeweight=".5pt">
                        <v:stroke endarrow="block" joinstyle="miter"/>
                      </v:shape>
                      <v:shape id="Straight Arrow Connector 52" o:spid="_x0000_s1056" type="#_x0000_t32" style="position:absolute;left:11239;top:10191;width:16677;height:19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" strokecolor="#006eb8 [3204]" strokeweight=".5pt">
                        <v:stroke endarrow="block" joinstyle="miter"/>
                      </v:shape>
                      <v:shape id="Straight Arrow Connector 55" o:spid="_x0000_s1057" type="#_x0000_t32" style="position:absolute;left:21431;top:10191;width:6531;height:19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" strokecolor="#006eb8 [3204]" strokeweight=".5pt">
                        <v:stroke endarrow="block" joinstyle="miter"/>
                      </v:shape>
                      <v:shape id="Straight Arrow Connector 56" o:spid="_x0000_s1058" type="#_x0000_t32" style="position:absolute;left:28003;top:10191;width:5429;height:19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" strokecolor="#006eb8 [3204]" strokeweight=".5pt">
                        <v:stroke endarrow="block" joinstyle="miter"/>
                      </v:shape>
                      <v:shape id="Straight Arrow Connector 57" o:spid="_x0000_s1059" type="#_x0000_t32" style="position:absolute;left:28003;top:10191;width:17384;height:19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" strokecolor="#006eb8 [3204]" strokeweight=".5pt">
                        <v:stroke endarrow="block" joinstyle="miter"/>
                      </v:shape>
                      <v:shape id="Straight Arrow Connector 59" o:spid="_x0000_s1060" type="#_x0000_t32" style="position:absolute;left:857;top:39433;width:200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" strokecolor="#006eb8 [3204]" strokeweight=".5pt">
                        <v:stroke endarrow="block" joinstyle="miter"/>
                      </v:shape>
                      <v:line id="Straight Connector 3" o:spid="_x0000_s1061" style="position:absolute;visibility:visible;mso-wrap-style:square" from="857,35337" to="857,52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" strokecolor="#006eb8 [3204]" strokeweight=".5pt">
                        <v:stroke joinstyle="miter"/>
                      </v:line>
                      <v:roundrect id="Rectangle: Rounded Corners 17" o:spid="_x0000_s1062" style="position:absolute;left:2952;top:43529;width:12268;height:6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" fillcolor="#7fc4e9 [2166]" strokecolor="#3fa8df [3206]" strokeweight=".5pt">
                        <v:fill color2="#63b8e5 [2614]" rotate="t" colors="0 #a8d1ef;.5 #99c8eb;1 #86c2ec" focus="100%" type="gradient">
                          <o:fill v:ext="view" type="gradientUnscaled"/>
                        </v:fill>
                        <v:stroke joinstyle="miter"/>
                        <v:textbox>
                          <w:txbxContent>
                            <w:p w14:paraId="795653B4" w14:textId="77777777" w:rsidR="00793573" w:rsidRPr="00BD1EBF" w:rsidRDefault="00793573" w:rsidP="00616660">
                              <w:pPr>
                                <w:spacing w:after="0" w:line="240" w:lineRule="auto"/>
                                <w:jc w:val="center"/>
                                <w:rPr>
                                  <w:rFonts w:ascii="Times New Roman" w:eastAsia="Times New Roman" w:hAnsi="Times New Roman" w:cs="Times New Roman"/>
                                  <w:color w:val="auto"/>
                                  <w:sz w:val="16"/>
                                  <w:szCs w:val="16"/>
                                  <w:lang w:eastAsia="bg-BG"/>
                                </w:rPr>
                              </w:pPr>
                              <w:r w:rsidRPr="00BD1EBF">
                                <w:rPr>
                                  <w:rFonts w:ascii="Times New Roman" w:eastAsia="Times New Roman" w:hAnsi="Times New Roman" w:cs="Times New Roman"/>
                                  <w:color w:val="auto"/>
                                  <w:sz w:val="16"/>
                                  <w:szCs w:val="16"/>
                                  <w:lang w:eastAsia="bg-BG"/>
                                </w:rPr>
                                <w:t>Ограничен брой работни места, подходящи за трудов старт на млади хора</w:t>
                              </w:r>
                            </w:p>
                          </w:txbxContent>
                        </v:textbox>
                      </v:roundrect>
                    </v:group>
                  </w:pict>
                </mc:Fallback>
              </mc:AlternateContent>
            </w:r>
          </w:p>
          <w:p w14:paraId="016B5541" w14:textId="42642C05" w:rsidR="00F1433E" w:rsidRPr="00E239B6" w:rsidRDefault="00F1433E" w:rsidP="00E34278">
            <w:pPr>
              <w:widowControl w:val="0"/>
              <w:spacing w:after="240"/>
              <w:rPr>
                <w:rFonts w:ascii="Times New Roman" w:eastAsia="Times New Roman" w:hAnsi="Times New Roman" w:cs="Times New Roman"/>
                <w:color w:val="auto"/>
                <w:lang w:eastAsia="bg-BG"/>
              </w:rPr>
            </w:pPr>
          </w:p>
        </w:tc>
      </w:tr>
    </w:tbl>
    <w:p w14:paraId="00E37D45" w14:textId="449866AD" w:rsidR="00BD6CAC" w:rsidRPr="00E239B6" w:rsidRDefault="006E0518" w:rsidP="00BD1EBF">
      <w:pPr>
        <w:pStyle w:val="Caption"/>
        <w:spacing w:before="120" w:after="120"/>
        <w:rPr>
          <w:rFonts w:ascii="Times New Roman" w:hAnsi="Times New Roman" w:cs="Times New Roman"/>
          <w:color w:val="006EB8" w:themeColor="accent1"/>
        </w:rPr>
      </w:pPr>
      <w:bookmarkStart w:id="68" w:name="_Toc214869093"/>
      <w:bookmarkStart w:id="69" w:name="_Hlk169869046"/>
      <w:bookmarkStart w:id="70" w:name="_Hlk167905622"/>
      <w:bookmarkEnd w:id="65"/>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8</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Грешки при прилагане на метода „дърво на проблема“</w:t>
      </w:r>
      <w:bookmarkEnd w:id="68"/>
    </w:p>
    <w:tbl>
      <w:tblPr>
        <w:tblStyle w:val="TableGrid"/>
        <w:tblW w:w="0" w:type="auto"/>
        <w:shd w:val="clear" w:color="auto" w:fill="FDEDD4" w:themeFill="accent6" w:themeFillTint="33"/>
        <w:tblLook w:val="04A0" w:firstRow="1" w:lastRow="0" w:firstColumn="1" w:lastColumn="0" w:noHBand="0" w:noVBand="1"/>
      </w:tblPr>
      <w:tblGrid>
        <w:gridCol w:w="9061"/>
      </w:tblGrid>
      <w:tr w:rsidR="00BD6CAC" w:rsidRPr="00E239B6" w14:paraId="70D28E34" w14:textId="77777777" w:rsidTr="004E60E4">
        <w:trPr>
          <w:trHeight w:val="501"/>
        </w:trPr>
        <w:tc>
          <w:tcPr>
            <w:tcW w:w="9061" w:type="dxa"/>
            <w:shd w:val="clear" w:color="auto" w:fill="EED6EA" w:themeFill="accent5" w:themeFillTint="33"/>
          </w:tcPr>
          <w:p w14:paraId="637671C8" w14:textId="1BC9FAF9" w:rsidR="00BD6CAC" w:rsidRPr="00E239B6" w:rsidRDefault="004E60E4" w:rsidP="00BD1EBF">
            <w:pPr>
              <w:spacing w:before="120" w:after="120"/>
              <w:rPr>
                <w:rFonts w:ascii="Times New Roman" w:hAnsi="Times New Roman" w:cs="Times New Roman"/>
                <w:b/>
                <w:bCs/>
              </w:rPr>
            </w:pPr>
            <w:bookmarkStart w:id="71" w:name="_Hlk174632464"/>
            <w:bookmarkEnd w:id="69"/>
            <w:r w:rsidRPr="00E239B6">
              <w:rPr>
                <w:rFonts w:ascii="Times New Roman" w:hAnsi="Times New Roman" w:cs="Times New Roman"/>
                <w:b/>
                <w:bCs/>
                <w:noProof/>
                <w:lang w:eastAsia="bg-BG"/>
              </w:rPr>
              <w:drawing>
                <wp:anchor distT="0" distB="0" distL="114300" distR="114300" simplePos="0" relativeHeight="251667512" behindDoc="0" locked="0" layoutInCell="1" allowOverlap="1" wp14:anchorId="4E6CCA70" wp14:editId="4370DAB0">
                  <wp:simplePos x="0" y="0"/>
                  <wp:positionH relativeFrom="column">
                    <wp:posOffset>635</wp:posOffset>
                  </wp:positionH>
                  <wp:positionV relativeFrom="paragraph">
                    <wp:posOffset>150495</wp:posOffset>
                  </wp:positionV>
                  <wp:extent cx="914400" cy="914400"/>
                  <wp:effectExtent l="0" t="0" r="0" b="0"/>
                  <wp:wrapSquare wrapText="bothSides"/>
                  <wp:docPr id="8764487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E96582" w:rsidRPr="00E239B6">
              <w:rPr>
                <w:rFonts w:ascii="Times New Roman" w:hAnsi="Times New Roman" w:cs="Times New Roman"/>
                <w:b/>
                <w:bCs/>
              </w:rPr>
              <w:t>Ч</w:t>
            </w:r>
            <w:r w:rsidR="00BD6CAC" w:rsidRPr="00E239B6">
              <w:rPr>
                <w:rFonts w:ascii="Times New Roman" w:hAnsi="Times New Roman" w:cs="Times New Roman"/>
                <w:b/>
                <w:bCs/>
              </w:rPr>
              <w:t>есто допусканите грешки при прилагане на метода са:</w:t>
            </w:r>
          </w:p>
          <w:p w14:paraId="51F7F898" w14:textId="77777777" w:rsidR="00BD6CAC" w:rsidRPr="00E239B6" w:rsidRDefault="00BD6CAC" w:rsidP="00BD1EBF">
            <w:pPr>
              <w:pStyle w:val="ListParagraph"/>
              <w:numPr>
                <w:ilvl w:val="0"/>
                <w:numId w:val="102"/>
              </w:numPr>
              <w:tabs>
                <w:tab w:val="left" w:pos="1865"/>
              </w:tabs>
              <w:spacing w:before="120" w:after="120"/>
              <w:ind w:left="714" w:hanging="357"/>
              <w:contextualSpacing w:val="0"/>
              <w:rPr>
                <w:rFonts w:ascii="Times New Roman" w:hAnsi="Times New Roman" w:cs="Times New Roman"/>
              </w:rPr>
            </w:pPr>
            <w:r w:rsidRPr="00E239B6">
              <w:rPr>
                <w:rFonts w:ascii="Times New Roman" w:hAnsi="Times New Roman" w:cs="Times New Roman"/>
              </w:rPr>
              <w:t>неправилно дефиниране на основния проблем;</w:t>
            </w:r>
          </w:p>
          <w:p w14:paraId="3108D17C" w14:textId="77777777" w:rsidR="00BD6CAC" w:rsidRPr="00E239B6" w:rsidRDefault="00BD6CAC" w:rsidP="00BD1EBF">
            <w:pPr>
              <w:pStyle w:val="ListParagraph"/>
              <w:numPr>
                <w:ilvl w:val="0"/>
                <w:numId w:val="102"/>
              </w:numPr>
              <w:tabs>
                <w:tab w:val="left" w:pos="1865"/>
              </w:tabs>
              <w:spacing w:before="120" w:after="120"/>
              <w:ind w:left="714" w:hanging="357"/>
              <w:contextualSpacing w:val="0"/>
              <w:rPr>
                <w:rFonts w:ascii="Times New Roman" w:hAnsi="Times New Roman" w:cs="Times New Roman"/>
              </w:rPr>
            </w:pPr>
            <w:r w:rsidRPr="00E239B6">
              <w:rPr>
                <w:rFonts w:ascii="Times New Roman" w:hAnsi="Times New Roman" w:cs="Times New Roman"/>
              </w:rPr>
              <w:t>объркване на причини и ефекти;</w:t>
            </w:r>
          </w:p>
          <w:p w14:paraId="3A595BF6" w14:textId="77777777" w:rsidR="00BD6CAC" w:rsidRPr="00E239B6" w:rsidRDefault="00BD6CAC" w:rsidP="00BD1EBF">
            <w:pPr>
              <w:pStyle w:val="ListParagraph"/>
              <w:numPr>
                <w:ilvl w:val="0"/>
                <w:numId w:val="102"/>
              </w:numPr>
              <w:tabs>
                <w:tab w:val="left" w:pos="1865"/>
              </w:tabs>
              <w:spacing w:before="120" w:after="120"/>
              <w:ind w:left="714" w:hanging="357"/>
              <w:contextualSpacing w:val="0"/>
              <w:rPr>
                <w:rFonts w:ascii="Times New Roman" w:hAnsi="Times New Roman" w:cs="Times New Roman"/>
              </w:rPr>
            </w:pPr>
            <w:r w:rsidRPr="00E239B6">
              <w:rPr>
                <w:rFonts w:ascii="Times New Roman" w:hAnsi="Times New Roman" w:cs="Times New Roman"/>
              </w:rPr>
              <w:t>пропускане на значими причинно-следствени връзки;</w:t>
            </w:r>
          </w:p>
          <w:p w14:paraId="1129C503" w14:textId="77777777" w:rsidR="00BD6CAC" w:rsidRPr="00E239B6" w:rsidRDefault="00BD6CAC" w:rsidP="00BD1EBF">
            <w:pPr>
              <w:pStyle w:val="ListParagraph"/>
              <w:numPr>
                <w:ilvl w:val="0"/>
                <w:numId w:val="102"/>
              </w:numPr>
              <w:tabs>
                <w:tab w:val="left" w:pos="1865"/>
              </w:tabs>
              <w:spacing w:before="120" w:after="120"/>
              <w:ind w:left="714" w:hanging="357"/>
              <w:contextualSpacing w:val="0"/>
              <w:rPr>
                <w:rFonts w:ascii="Times New Roman" w:hAnsi="Times New Roman" w:cs="Times New Roman"/>
              </w:rPr>
            </w:pPr>
            <w:r w:rsidRPr="00E239B6">
              <w:rPr>
                <w:rFonts w:ascii="Times New Roman" w:hAnsi="Times New Roman" w:cs="Times New Roman"/>
              </w:rPr>
              <w:t>недостатъчна конкретика и измеримост на формулираните причини и ефекти;</w:t>
            </w:r>
          </w:p>
          <w:p w14:paraId="7D4C3D24" w14:textId="1CE1D6BB" w:rsidR="00BD6CAC" w:rsidRPr="00E239B6" w:rsidRDefault="00BD6CAC" w:rsidP="00BD1EBF">
            <w:pPr>
              <w:pStyle w:val="ListParagraph"/>
              <w:numPr>
                <w:ilvl w:val="0"/>
                <w:numId w:val="102"/>
              </w:numPr>
              <w:tabs>
                <w:tab w:val="left" w:pos="447"/>
              </w:tabs>
              <w:spacing w:before="120" w:after="120"/>
              <w:ind w:left="714" w:hanging="550"/>
              <w:contextualSpacing w:val="0"/>
              <w:rPr>
                <w:rFonts w:ascii="Times New Roman" w:hAnsi="Times New Roman" w:cs="Times New Roman"/>
              </w:rPr>
            </w:pPr>
            <w:r w:rsidRPr="00E239B6">
              <w:rPr>
                <w:rFonts w:ascii="Times New Roman" w:hAnsi="Times New Roman" w:cs="Times New Roman"/>
              </w:rPr>
              <w:t xml:space="preserve">липса на </w:t>
            </w:r>
            <w:r w:rsidR="00A30003" w:rsidRPr="00E239B6">
              <w:rPr>
                <w:rFonts w:ascii="Times New Roman" w:hAnsi="Times New Roman" w:cs="Times New Roman"/>
              </w:rPr>
              <w:t xml:space="preserve">потвърждение </w:t>
            </w:r>
            <w:r w:rsidRPr="00E239B6">
              <w:rPr>
                <w:rFonts w:ascii="Times New Roman" w:hAnsi="Times New Roman" w:cs="Times New Roman"/>
              </w:rPr>
              <w:t>и постигане на консенсус между заинтересованите страни.</w:t>
            </w:r>
          </w:p>
        </w:tc>
      </w:tr>
    </w:tbl>
    <w:bookmarkEnd w:id="71"/>
    <w:p w14:paraId="4DD89CCE" w14:textId="77777777" w:rsidR="001E46CC" w:rsidRPr="00E239B6" w:rsidRDefault="001E46CC" w:rsidP="00BD1EBF">
      <w:pPr>
        <w:shd w:val="clear" w:color="auto" w:fill="FFFFFF" w:themeFill="background1"/>
        <w:spacing w:before="120" w:after="120" w:line="240" w:lineRule="auto"/>
        <w:ind w:firstLine="360"/>
        <w:jc w:val="both"/>
        <w:rPr>
          <w:rFonts w:ascii="Times New Roman" w:eastAsia="Times New Roman" w:hAnsi="Times New Roman" w:cs="Times New Roman"/>
          <w:color w:val="auto"/>
          <w:lang w:eastAsia="bg-BG"/>
        </w:rPr>
      </w:pPr>
      <w:r w:rsidRPr="00E239B6">
        <w:rPr>
          <w:rFonts w:ascii="Times New Roman" w:hAnsi="Times New Roman" w:cs="Times New Roman"/>
        </w:rPr>
        <w:t>Анализът на „дървото на проблема“ се комбинира с други аналитични методи:</w:t>
      </w:r>
    </w:p>
    <w:p w14:paraId="42E08E09" w14:textId="125BDE66" w:rsidR="00D02D39" w:rsidRPr="00E239B6" w:rsidRDefault="00D02D39" w:rsidP="00027C0A">
      <w:pPr>
        <w:pStyle w:val="ListParagraph"/>
        <w:numPr>
          <w:ilvl w:val="0"/>
          <w:numId w:val="76"/>
        </w:numPr>
        <w:shd w:val="clear" w:color="auto" w:fill="FFFFFF"/>
        <w:tabs>
          <w:tab w:val="left" w:pos="993"/>
          <w:tab w:val="left" w:pos="1276"/>
        </w:tabs>
        <w:spacing w:before="120" w:after="120" w:line="240" w:lineRule="auto"/>
        <w:ind w:firstLine="349"/>
        <w:jc w:val="both"/>
        <w:rPr>
          <w:rFonts w:ascii="Times New Roman" w:eastAsia="Times New Roman" w:hAnsi="Times New Roman" w:cs="Times New Roman"/>
          <w:b/>
          <w:bCs/>
          <w:color w:val="auto"/>
          <w:lang w:eastAsia="bg-BG"/>
        </w:rPr>
      </w:pPr>
      <w:r w:rsidRPr="00E239B6">
        <w:rPr>
          <w:rFonts w:ascii="Times New Roman" w:eastAsia="Times New Roman" w:hAnsi="Times New Roman" w:cs="Times New Roman"/>
          <w:b/>
          <w:bCs/>
          <w:color w:val="auto"/>
          <w:lang w:eastAsia="bg-BG"/>
        </w:rPr>
        <w:lastRenderedPageBreak/>
        <w:t>с PESTLE анализ</w:t>
      </w:r>
    </w:p>
    <w:p w14:paraId="5374E576" w14:textId="6E78EBEE" w:rsidR="00D02D39" w:rsidRPr="00E239B6" w:rsidRDefault="00D02D39" w:rsidP="00BD1EBF">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rPr>
        <w:t>PESTLE</w:t>
      </w:r>
      <w:r w:rsidRPr="00E239B6">
        <w:rPr>
          <w:rFonts w:ascii="Times New Roman" w:eastAsia="Times New Roman" w:hAnsi="Times New Roman" w:cs="Times New Roman"/>
          <w:color w:val="auto"/>
          <w:lang w:eastAsia="bg-BG"/>
        </w:rPr>
        <w:t xml:space="preserve"> анализът се използва, за да </w:t>
      </w:r>
      <w:r w:rsidR="005C4B08" w:rsidRPr="00E239B6">
        <w:rPr>
          <w:rFonts w:ascii="Times New Roman" w:eastAsia="Times New Roman" w:hAnsi="Times New Roman" w:cs="Times New Roman"/>
          <w:color w:val="auto"/>
          <w:lang w:eastAsia="bg-BG"/>
        </w:rPr>
        <w:t xml:space="preserve">се </w:t>
      </w:r>
      <w:r w:rsidRPr="00E239B6">
        <w:rPr>
          <w:rFonts w:ascii="Times New Roman" w:eastAsia="Times New Roman" w:hAnsi="Times New Roman" w:cs="Times New Roman"/>
          <w:color w:val="auto"/>
          <w:lang w:eastAsia="bg-BG"/>
        </w:rPr>
        <w:t>идентифицират външни</w:t>
      </w:r>
      <w:r w:rsidR="001D4993" w:rsidRPr="00E239B6">
        <w:rPr>
          <w:rFonts w:ascii="Times New Roman" w:eastAsia="Times New Roman" w:hAnsi="Times New Roman" w:cs="Times New Roman"/>
          <w:color w:val="auto"/>
          <w:lang w:eastAsia="bg-BG"/>
        </w:rPr>
        <w:t>те</w:t>
      </w:r>
      <w:r w:rsidRPr="00E239B6">
        <w:rPr>
          <w:rFonts w:ascii="Times New Roman" w:eastAsia="Times New Roman" w:hAnsi="Times New Roman" w:cs="Times New Roman"/>
          <w:color w:val="auto"/>
          <w:lang w:eastAsia="bg-BG"/>
        </w:rPr>
        <w:t xml:space="preserve"> фактори (политически, икономически, социални, технологични, правни и екологични), които оказват влияние върху проблема. Анализът на дървото на проблемите се прилага за изследване как идентифицираните PESTLE фактори допринасят за възникването или задълбочаването на проблема, като те се включват като причини или следствия в дървото на проблемите. Така интегрирането на двата метода помага да се разбере по-добре връзката между външните фактори и конкретния проблем, както и да се идентифицират потенциални области за интервенция.</w:t>
      </w:r>
    </w:p>
    <w:p w14:paraId="4693B19D" w14:textId="5069008F" w:rsidR="00D02D39" w:rsidRPr="00E239B6" w:rsidRDefault="00D02D39" w:rsidP="00027C0A">
      <w:pPr>
        <w:pStyle w:val="ListParagraph"/>
        <w:numPr>
          <w:ilvl w:val="0"/>
          <w:numId w:val="76"/>
        </w:numPr>
        <w:shd w:val="clear" w:color="auto" w:fill="FFFFFF"/>
        <w:tabs>
          <w:tab w:val="left" w:pos="993"/>
          <w:tab w:val="left" w:pos="1276"/>
        </w:tabs>
        <w:spacing w:before="120" w:after="120" w:line="240" w:lineRule="auto"/>
        <w:ind w:firstLine="349"/>
        <w:jc w:val="both"/>
        <w:rPr>
          <w:rFonts w:ascii="Times New Roman" w:eastAsia="Times New Roman" w:hAnsi="Times New Roman" w:cs="Times New Roman"/>
          <w:b/>
          <w:bCs/>
          <w:color w:val="auto"/>
          <w:lang w:eastAsia="bg-BG"/>
        </w:rPr>
      </w:pPr>
      <w:r w:rsidRPr="00E239B6">
        <w:rPr>
          <w:rFonts w:ascii="Times New Roman" w:eastAsia="Times New Roman" w:hAnsi="Times New Roman" w:cs="Times New Roman"/>
          <w:b/>
          <w:bCs/>
          <w:color w:val="auto"/>
          <w:lang w:eastAsia="bg-BG"/>
        </w:rPr>
        <w:t>с</w:t>
      </w:r>
      <w:r w:rsidR="00C24581" w:rsidRPr="00E239B6">
        <w:rPr>
          <w:rFonts w:ascii="Times New Roman" w:eastAsia="Times New Roman" w:hAnsi="Times New Roman" w:cs="Times New Roman"/>
          <w:b/>
          <w:bCs/>
          <w:color w:val="auto"/>
          <w:lang w:eastAsia="bg-BG"/>
        </w:rPr>
        <w:t>ъс</w:t>
      </w:r>
      <w:r w:rsidRPr="00E239B6">
        <w:rPr>
          <w:rFonts w:ascii="Times New Roman" w:eastAsia="Times New Roman" w:hAnsi="Times New Roman" w:cs="Times New Roman"/>
          <w:b/>
          <w:bCs/>
          <w:color w:val="auto"/>
          <w:lang w:eastAsia="bg-BG"/>
        </w:rPr>
        <w:t xml:space="preserve"> SWOT анализ</w:t>
      </w:r>
    </w:p>
    <w:p w14:paraId="536193AD" w14:textId="7AC8F3CA" w:rsidR="00D02D39" w:rsidRPr="00E239B6" w:rsidRDefault="00D02D39" w:rsidP="00BD1EBF">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rPr>
        <w:t>Анализът</w:t>
      </w:r>
      <w:r w:rsidRPr="00E239B6">
        <w:rPr>
          <w:rFonts w:ascii="Times New Roman" w:eastAsia="Times New Roman" w:hAnsi="Times New Roman" w:cs="Times New Roman"/>
          <w:color w:val="auto"/>
          <w:lang w:eastAsia="bg-BG"/>
        </w:rPr>
        <w:t xml:space="preserve"> на дървото на проблемите се използва, за да се идентифицират ключовите причини и последствия от проблема. SWOT анализът се прилага, за да се оценят силните и слабите страни на организацията по отношение на способността ѝ да се справи с идентифицираните причини и последствия от проблема. Идентифицират се възможностите и заплахите, произтичащи от външната среда, които могат да повлияят на решаването на проблема. Обвързването на двата метода помага да се разработят по-ефективни стратегии за справяне с проблема, като се отчетат вътрешните и външните фактори.</w:t>
      </w:r>
    </w:p>
    <w:p w14:paraId="616B2A63" w14:textId="6E9B3D99" w:rsidR="00D02D39" w:rsidRPr="00E239B6" w:rsidRDefault="00D02D39" w:rsidP="00027C0A">
      <w:pPr>
        <w:pStyle w:val="ListParagraph"/>
        <w:numPr>
          <w:ilvl w:val="0"/>
          <w:numId w:val="76"/>
        </w:numPr>
        <w:shd w:val="clear" w:color="auto" w:fill="FFFFFF"/>
        <w:tabs>
          <w:tab w:val="left" w:pos="993"/>
          <w:tab w:val="left" w:pos="1276"/>
        </w:tabs>
        <w:spacing w:before="120" w:after="120" w:line="240" w:lineRule="auto"/>
        <w:ind w:firstLine="349"/>
        <w:jc w:val="both"/>
        <w:rPr>
          <w:rFonts w:ascii="Times New Roman" w:eastAsia="Times New Roman" w:hAnsi="Times New Roman" w:cs="Times New Roman"/>
          <w:b/>
          <w:bCs/>
          <w:color w:val="auto"/>
          <w:lang w:eastAsia="bg-BG"/>
        </w:rPr>
      </w:pPr>
      <w:r w:rsidRPr="00E239B6">
        <w:rPr>
          <w:rFonts w:ascii="Times New Roman" w:eastAsia="Times New Roman" w:hAnsi="Times New Roman" w:cs="Times New Roman"/>
          <w:b/>
          <w:bCs/>
          <w:color w:val="auto"/>
          <w:lang w:eastAsia="bg-BG"/>
        </w:rPr>
        <w:t>с анализ на заинтересованите страни (</w:t>
      </w:r>
      <w:proofErr w:type="spellStart"/>
      <w:r w:rsidRPr="00E239B6">
        <w:rPr>
          <w:rFonts w:ascii="Times New Roman" w:eastAsia="Times New Roman" w:hAnsi="Times New Roman" w:cs="Times New Roman"/>
          <w:b/>
          <w:bCs/>
          <w:color w:val="auto"/>
          <w:lang w:eastAsia="bg-BG"/>
        </w:rPr>
        <w:t>Stakeholder</w:t>
      </w:r>
      <w:proofErr w:type="spellEnd"/>
      <w:r w:rsidRPr="00E239B6">
        <w:rPr>
          <w:rFonts w:ascii="Times New Roman" w:eastAsia="Times New Roman" w:hAnsi="Times New Roman" w:cs="Times New Roman"/>
          <w:b/>
          <w:bCs/>
          <w:color w:val="auto"/>
          <w:lang w:eastAsia="bg-BG"/>
        </w:rPr>
        <w:t xml:space="preserve"> </w:t>
      </w:r>
      <w:proofErr w:type="spellStart"/>
      <w:r w:rsidRPr="00E239B6">
        <w:rPr>
          <w:rFonts w:ascii="Times New Roman" w:eastAsia="Times New Roman" w:hAnsi="Times New Roman" w:cs="Times New Roman"/>
          <w:b/>
          <w:bCs/>
          <w:color w:val="auto"/>
          <w:lang w:eastAsia="bg-BG"/>
        </w:rPr>
        <w:t>Analysis</w:t>
      </w:r>
      <w:proofErr w:type="spellEnd"/>
      <w:r w:rsidRPr="00E239B6">
        <w:rPr>
          <w:rFonts w:ascii="Times New Roman" w:eastAsia="Times New Roman" w:hAnsi="Times New Roman" w:cs="Times New Roman"/>
          <w:b/>
          <w:bCs/>
          <w:color w:val="auto"/>
          <w:lang w:eastAsia="bg-BG"/>
        </w:rPr>
        <w:t>)</w:t>
      </w:r>
    </w:p>
    <w:p w14:paraId="5BEAFAC5" w14:textId="183FA557" w:rsidR="00D02D39" w:rsidRPr="00E239B6" w:rsidRDefault="00D02D39" w:rsidP="00BD1EBF">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rPr>
        <w:t>Анализ</w:t>
      </w:r>
      <w:r w:rsidR="00E96582" w:rsidRPr="00E239B6">
        <w:rPr>
          <w:rFonts w:ascii="Times New Roman" w:eastAsia="Times New Roman" w:hAnsi="Times New Roman" w:cs="Times New Roman"/>
        </w:rPr>
        <w:t>ът</w:t>
      </w:r>
      <w:r w:rsidRPr="00E239B6">
        <w:rPr>
          <w:rFonts w:ascii="Times New Roman" w:eastAsia="Times New Roman" w:hAnsi="Times New Roman" w:cs="Times New Roman"/>
          <w:color w:val="auto"/>
          <w:lang w:eastAsia="bg-BG"/>
        </w:rPr>
        <w:t xml:space="preserve"> на дървото на проблемите се прилага, за да се идентифицират ключовите причини и последствия от проблема. Анализът на заинтересованите страни се използва, за да се идентифицират основните групи или индивиди, които са засегнати от проблема или имат влияние върху неговото решаване. В рамките на този анализ се изследват и интересите, влиянието и потенциалната роля на заинтересованите страни във връзка с идентифицираните причини и последствия от проблема. Дава възможност да се разработят по-приобщаващи и ефективни стратегии за справяне с проблема, като се отчетат нуждите и очакванията на ключовите заинтересовани страни.</w:t>
      </w:r>
    </w:p>
    <w:p w14:paraId="6AB691C4" w14:textId="77777777" w:rsidR="00066A87" w:rsidRPr="00E239B6" w:rsidRDefault="00066A87" w:rsidP="00BD1EBF">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В карето по-долу е представен хипотетичен пример за комбинираното използване на различните методи при изготвяне на анализ на конкретна област на държавна политика.</w:t>
      </w:r>
    </w:p>
    <w:p w14:paraId="79030955" w14:textId="3C6B3DDD" w:rsidR="00066A87" w:rsidRPr="00E239B6" w:rsidRDefault="004110E9" w:rsidP="00BD1EBF">
      <w:pPr>
        <w:pStyle w:val="Caption"/>
        <w:spacing w:before="120" w:after="120"/>
        <w:ind w:left="0" w:firstLine="0"/>
        <w:jc w:val="both"/>
        <w:rPr>
          <w:rFonts w:ascii="Times New Roman" w:hAnsi="Times New Roman" w:cs="Times New Roman"/>
          <w:color w:val="006EB8" w:themeColor="accent1"/>
        </w:rPr>
      </w:pPr>
      <w:bookmarkStart w:id="72" w:name="_Toc214869094"/>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9</w:t>
      </w:r>
      <w:r w:rsidRPr="00E239B6">
        <w:rPr>
          <w:rFonts w:ascii="Times New Roman" w:hAnsi="Times New Roman" w:cs="Times New Roman"/>
          <w:color w:val="006EB8" w:themeColor="accent1"/>
        </w:rPr>
        <w:fldChar w:fldCharType="end"/>
      </w:r>
      <w:r w:rsidR="00E239B6">
        <w:rPr>
          <w:rFonts w:ascii="Times New Roman" w:hAnsi="Times New Roman" w:cs="Times New Roman"/>
          <w:color w:val="006EB8" w:themeColor="accent1"/>
          <w:lang w:val="en-US"/>
        </w:rPr>
        <w:t>.</w:t>
      </w:r>
      <w:r w:rsidRPr="00E239B6">
        <w:rPr>
          <w:rFonts w:ascii="Times New Roman" w:hAnsi="Times New Roman" w:cs="Times New Roman"/>
          <w:color w:val="006EB8" w:themeColor="accent1"/>
        </w:rPr>
        <w:t xml:space="preserve"> </w:t>
      </w:r>
      <w:r w:rsidR="00066A87" w:rsidRPr="00E239B6">
        <w:rPr>
          <w:rFonts w:ascii="Times New Roman" w:hAnsi="Times New Roman" w:cs="Times New Roman"/>
          <w:color w:val="006EB8" w:themeColor="accent1"/>
        </w:rPr>
        <w:t>Пример за комбинирано използване на PESTLE анализ, SWOT анализ, анализ на дървото на проблемите и анализ на заинтересованите страни при изготвяне на анализ в областта на политиката по младежка заетост</w:t>
      </w:r>
      <w:bookmarkEnd w:id="72"/>
    </w:p>
    <w:tbl>
      <w:tblPr>
        <w:tblStyle w:val="TableGrid"/>
        <w:tblW w:w="0" w:type="auto"/>
        <w:tblLook w:val="04A0" w:firstRow="1" w:lastRow="0" w:firstColumn="1" w:lastColumn="0" w:noHBand="0" w:noVBand="1"/>
      </w:tblPr>
      <w:tblGrid>
        <w:gridCol w:w="9061"/>
      </w:tblGrid>
      <w:tr w:rsidR="008C075D" w:rsidRPr="00E239B6" w14:paraId="193BB668" w14:textId="77777777" w:rsidTr="008C075D">
        <w:tc>
          <w:tcPr>
            <w:tcW w:w="9061" w:type="dxa"/>
            <w:shd w:val="clear" w:color="auto" w:fill="D8EDF8" w:themeFill="accent3" w:themeFillTint="33"/>
          </w:tcPr>
          <w:p w14:paraId="70BD23B3" w14:textId="1CAD127C" w:rsidR="008C075D" w:rsidRPr="00E239B6" w:rsidRDefault="008C075D" w:rsidP="00BD1EBF">
            <w:pPr>
              <w:spacing w:before="120" w:after="120"/>
              <w:rPr>
                <w:rFonts w:ascii="Times New Roman" w:hAnsi="Times New Roman" w:cs="Times New Roman"/>
                <w:b/>
                <w:bCs/>
              </w:rPr>
            </w:pPr>
            <w:r w:rsidRPr="00E239B6">
              <w:rPr>
                <w:rFonts w:ascii="Times New Roman" w:hAnsi="Times New Roman" w:cs="Times New Roman"/>
                <w:b/>
                <w:bCs/>
                <w:noProof/>
                <w:lang w:eastAsia="bg-BG"/>
              </w:rPr>
              <w:drawing>
                <wp:anchor distT="0" distB="0" distL="114300" distR="114300" simplePos="0" relativeHeight="251668536" behindDoc="0" locked="0" layoutInCell="1" allowOverlap="1" wp14:anchorId="6B524300" wp14:editId="09F14B93">
                  <wp:simplePos x="0" y="0"/>
                  <wp:positionH relativeFrom="column">
                    <wp:posOffset>-8890</wp:posOffset>
                  </wp:positionH>
                  <wp:positionV relativeFrom="paragraph">
                    <wp:posOffset>53975</wp:posOffset>
                  </wp:positionV>
                  <wp:extent cx="914400" cy="914400"/>
                  <wp:effectExtent l="0" t="0" r="0" b="0"/>
                  <wp:wrapSquare wrapText="bothSides"/>
                  <wp:docPr id="888343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b/>
                <w:bCs/>
              </w:rPr>
              <w:t>1. PESTLE анализ</w:t>
            </w:r>
          </w:p>
          <w:p w14:paraId="230F6FEF" w14:textId="77777777" w:rsidR="008C075D" w:rsidRPr="00E239B6" w:rsidRDefault="008C075D" w:rsidP="00BD1EBF">
            <w:pPr>
              <w:spacing w:before="120" w:after="120"/>
              <w:jc w:val="both"/>
              <w:rPr>
                <w:rFonts w:ascii="Times New Roman" w:hAnsi="Times New Roman" w:cs="Times New Roman"/>
              </w:rPr>
            </w:pPr>
            <w:r w:rsidRPr="00E239B6">
              <w:rPr>
                <w:rFonts w:ascii="Times New Roman" w:hAnsi="Times New Roman" w:cs="Times New Roman"/>
              </w:rPr>
              <w:t>Започваме с PESTLE анализ, за да идентифицираме ключовите външни фактори, които влияят върху младежката заетост:</w:t>
            </w:r>
          </w:p>
          <w:p w14:paraId="2245D880" w14:textId="3AA291EE" w:rsidR="008C075D" w:rsidRPr="00E239B6" w:rsidRDefault="008C075D" w:rsidP="002600F4">
            <w:pPr>
              <w:pStyle w:val="ListParagraph"/>
              <w:numPr>
                <w:ilvl w:val="1"/>
                <w:numId w:val="103"/>
              </w:numPr>
              <w:tabs>
                <w:tab w:val="left" w:pos="1875"/>
                <w:tab w:val="left" w:pos="2148"/>
              </w:tabs>
              <w:spacing w:before="120" w:after="120"/>
              <w:ind w:left="1865" w:hanging="1505"/>
              <w:jc w:val="both"/>
              <w:rPr>
                <w:rFonts w:ascii="Times New Roman" w:hAnsi="Times New Roman" w:cs="Times New Roman"/>
              </w:rPr>
            </w:pPr>
            <w:r w:rsidRPr="00E239B6">
              <w:rPr>
                <w:rFonts w:ascii="Times New Roman" w:hAnsi="Times New Roman" w:cs="Times New Roman"/>
              </w:rPr>
              <w:t>Политически: правителствени политики, програми и инициативи за насърчаване на младежката заетост.</w:t>
            </w:r>
          </w:p>
          <w:p w14:paraId="6C8F7493" w14:textId="2E1091C1"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Икономически: икономически растеж, заетост, търсене на работна сила, нива на заплащане.</w:t>
            </w:r>
          </w:p>
          <w:p w14:paraId="56780F95" w14:textId="507C46C3"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Социални: демографски тенденции, образователни нива, нагласи към работата.</w:t>
            </w:r>
          </w:p>
          <w:p w14:paraId="56FA9B6C" w14:textId="72BA6156"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 xml:space="preserve">Технологични: въздействие на автоматизацията и </w:t>
            </w:r>
            <w:r w:rsidR="005A535A" w:rsidRPr="00E239B6">
              <w:rPr>
                <w:rFonts w:ascii="Times New Roman" w:hAnsi="Times New Roman" w:cs="Times New Roman"/>
              </w:rPr>
              <w:t>цифровизацията</w:t>
            </w:r>
            <w:r w:rsidRPr="00E239B6">
              <w:rPr>
                <w:rFonts w:ascii="Times New Roman" w:hAnsi="Times New Roman" w:cs="Times New Roman"/>
              </w:rPr>
              <w:t xml:space="preserve"> върху работните места.</w:t>
            </w:r>
          </w:p>
          <w:p w14:paraId="67296555" w14:textId="0C5068A2"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Правни: трудово законодателство, регулации, свързани с младежката заетост.</w:t>
            </w:r>
          </w:p>
          <w:p w14:paraId="3A216BAF" w14:textId="4CBEE9AE"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Екологични: преход към зелена икономика и потенциалното въздействие върху работните места.</w:t>
            </w:r>
          </w:p>
          <w:p w14:paraId="2F2CF171" w14:textId="77777777" w:rsidR="008C075D" w:rsidRPr="00E239B6" w:rsidRDefault="008C075D" w:rsidP="00BD1EBF">
            <w:pPr>
              <w:spacing w:before="120" w:after="120"/>
              <w:jc w:val="both"/>
              <w:rPr>
                <w:rFonts w:ascii="Times New Roman" w:hAnsi="Times New Roman" w:cs="Times New Roman"/>
                <w:b/>
                <w:bCs/>
              </w:rPr>
            </w:pPr>
            <w:r w:rsidRPr="00E239B6">
              <w:rPr>
                <w:rFonts w:ascii="Times New Roman" w:hAnsi="Times New Roman" w:cs="Times New Roman"/>
                <w:b/>
                <w:bCs/>
              </w:rPr>
              <w:t>2. SWOT анализ</w:t>
            </w:r>
          </w:p>
          <w:p w14:paraId="6A373FDC" w14:textId="77777777" w:rsidR="008C075D" w:rsidRPr="00E239B6" w:rsidRDefault="008C075D" w:rsidP="00BD1EBF">
            <w:pPr>
              <w:spacing w:before="120" w:after="120"/>
              <w:jc w:val="both"/>
              <w:rPr>
                <w:rFonts w:ascii="Times New Roman" w:hAnsi="Times New Roman" w:cs="Times New Roman"/>
              </w:rPr>
            </w:pPr>
            <w:r w:rsidRPr="00E239B6">
              <w:rPr>
                <w:rFonts w:ascii="Times New Roman" w:hAnsi="Times New Roman" w:cs="Times New Roman"/>
              </w:rPr>
              <w:t>Използваме резултатите от PESTLE анализа, за да идентифицираме външните възможности и заплахи в SWOT матрицата. Допълваме вътрешните силни и слаби страни, специфични за младежката заетост:</w:t>
            </w:r>
          </w:p>
          <w:p w14:paraId="6499C385" w14:textId="77C2190B"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Силни страни: образовани и технологично грамотни млади хора, гъвкавост и адаптивност.</w:t>
            </w:r>
          </w:p>
          <w:p w14:paraId="79EEB508" w14:textId="181EB71B"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lastRenderedPageBreak/>
              <w:t>Слаби страни: липса на професионален опит, несъответствие между уменията и изискванията на пазара на труда.</w:t>
            </w:r>
          </w:p>
          <w:p w14:paraId="55A3ED70" w14:textId="145DC192"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Възможности: правителствени стимули за наемане на млади хора, развитие на сектори с висок потенциал за растеж.</w:t>
            </w:r>
          </w:p>
          <w:p w14:paraId="0CD8D382" w14:textId="1E1B824B"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 xml:space="preserve">Заплахи: икономически спад, автоматизация на работните места, конкуренция </w:t>
            </w:r>
            <w:r w:rsidR="007F7C68" w:rsidRPr="00E239B6">
              <w:rPr>
                <w:rFonts w:ascii="Times New Roman" w:hAnsi="Times New Roman" w:cs="Times New Roman"/>
              </w:rPr>
              <w:t>с</w:t>
            </w:r>
            <w:r w:rsidRPr="00E239B6">
              <w:rPr>
                <w:rFonts w:ascii="Times New Roman" w:hAnsi="Times New Roman" w:cs="Times New Roman"/>
              </w:rPr>
              <w:t xml:space="preserve"> по-опитни работници.</w:t>
            </w:r>
          </w:p>
          <w:p w14:paraId="7536D254" w14:textId="77777777" w:rsidR="008C075D" w:rsidRPr="00E239B6" w:rsidRDefault="008C075D" w:rsidP="00BD1EBF">
            <w:pPr>
              <w:spacing w:before="120" w:after="120"/>
              <w:jc w:val="both"/>
              <w:rPr>
                <w:rFonts w:ascii="Times New Roman" w:hAnsi="Times New Roman" w:cs="Times New Roman"/>
                <w:b/>
                <w:bCs/>
              </w:rPr>
            </w:pPr>
            <w:r w:rsidRPr="00E239B6">
              <w:rPr>
                <w:rFonts w:ascii="Times New Roman" w:hAnsi="Times New Roman" w:cs="Times New Roman"/>
                <w:b/>
                <w:bCs/>
              </w:rPr>
              <w:t xml:space="preserve">3. Анализ на дървото на проблемите </w:t>
            </w:r>
          </w:p>
          <w:p w14:paraId="532FD1E2" w14:textId="77777777" w:rsidR="008C075D" w:rsidRPr="00E239B6" w:rsidRDefault="008C075D" w:rsidP="00BD1EBF">
            <w:pPr>
              <w:spacing w:before="120" w:after="120"/>
              <w:jc w:val="both"/>
              <w:rPr>
                <w:rFonts w:ascii="Times New Roman" w:hAnsi="Times New Roman" w:cs="Times New Roman"/>
              </w:rPr>
            </w:pPr>
            <w:r w:rsidRPr="00E239B6">
              <w:rPr>
                <w:rFonts w:ascii="Times New Roman" w:hAnsi="Times New Roman" w:cs="Times New Roman"/>
              </w:rPr>
              <w:t>Фокусираме се върху идентифицираните слаби страни от SWOT анализа и ги анализираме допълнително като причини за младежката безработица:</w:t>
            </w:r>
          </w:p>
          <w:p w14:paraId="6C939E32" w14:textId="67C88942" w:rsidR="008C075D" w:rsidRPr="00E239B6" w:rsidRDefault="008C075D" w:rsidP="002600F4">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Основен проблем: ниска младежка заетост.</w:t>
            </w:r>
          </w:p>
          <w:p w14:paraId="7628CEDC" w14:textId="1F4CC2D9"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Причини: несъответствие на уменията</w:t>
            </w:r>
            <w:r w:rsidR="005F0EAD" w:rsidRPr="00E239B6">
              <w:rPr>
                <w:rFonts w:ascii="Times New Roman" w:hAnsi="Times New Roman" w:cs="Times New Roman"/>
              </w:rPr>
              <w:t xml:space="preserve"> на младите хора с изискванията на пазара на труда</w:t>
            </w:r>
            <w:r w:rsidRPr="00E239B6">
              <w:rPr>
                <w:rFonts w:ascii="Times New Roman" w:hAnsi="Times New Roman" w:cs="Times New Roman"/>
              </w:rPr>
              <w:t>, липса на професионален опит, ограничени възможности за стаж и чиракуване, ниска мотивация за намиране на работа, недостатъчна подкрепа за предприемачество.</w:t>
            </w:r>
          </w:p>
          <w:p w14:paraId="1694C0F1" w14:textId="1F8B40B9"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 xml:space="preserve">Ефекти (последици): социално изключване, </w:t>
            </w:r>
            <w:r w:rsidR="005F0EAD" w:rsidRPr="00E239B6">
              <w:rPr>
                <w:rFonts w:ascii="Times New Roman" w:hAnsi="Times New Roman" w:cs="Times New Roman"/>
              </w:rPr>
              <w:t>“</w:t>
            </w:r>
            <w:r w:rsidRPr="00E239B6">
              <w:rPr>
                <w:rFonts w:ascii="Times New Roman" w:hAnsi="Times New Roman" w:cs="Times New Roman"/>
              </w:rPr>
              <w:t>изтичане на мозъци</w:t>
            </w:r>
            <w:r w:rsidR="005F0EAD" w:rsidRPr="00E239B6">
              <w:rPr>
                <w:rFonts w:ascii="Times New Roman" w:hAnsi="Times New Roman" w:cs="Times New Roman"/>
              </w:rPr>
              <w:t>“</w:t>
            </w:r>
            <w:r w:rsidRPr="00E239B6">
              <w:rPr>
                <w:rFonts w:ascii="Times New Roman" w:hAnsi="Times New Roman" w:cs="Times New Roman"/>
              </w:rPr>
              <w:t>, по-ниски доходи, намалено благосъстояние.</w:t>
            </w:r>
          </w:p>
          <w:p w14:paraId="63BA8A22" w14:textId="77777777" w:rsidR="008C075D" w:rsidRPr="00E239B6" w:rsidRDefault="008C075D" w:rsidP="00BD1EBF">
            <w:pPr>
              <w:spacing w:before="120" w:after="120"/>
              <w:jc w:val="both"/>
              <w:rPr>
                <w:rFonts w:ascii="Times New Roman" w:hAnsi="Times New Roman" w:cs="Times New Roman"/>
                <w:b/>
                <w:bCs/>
              </w:rPr>
            </w:pPr>
            <w:r w:rsidRPr="00E239B6">
              <w:rPr>
                <w:rFonts w:ascii="Times New Roman" w:hAnsi="Times New Roman" w:cs="Times New Roman"/>
                <w:b/>
                <w:bCs/>
              </w:rPr>
              <w:t>4. Анализ на заинтересованите страни</w:t>
            </w:r>
          </w:p>
          <w:p w14:paraId="0652171E" w14:textId="7026AB87" w:rsidR="008C075D" w:rsidRPr="00E239B6" w:rsidRDefault="008C075D" w:rsidP="00BD1EBF">
            <w:pPr>
              <w:spacing w:before="120" w:after="120"/>
              <w:jc w:val="both"/>
              <w:rPr>
                <w:rFonts w:ascii="Times New Roman" w:hAnsi="Times New Roman" w:cs="Times New Roman"/>
              </w:rPr>
            </w:pPr>
            <w:r w:rsidRPr="00E239B6">
              <w:rPr>
                <w:rFonts w:ascii="Times New Roman" w:hAnsi="Times New Roman" w:cs="Times New Roman"/>
              </w:rPr>
              <w:t xml:space="preserve">Идентифицираме ключовите заинтересовани </w:t>
            </w:r>
            <w:r w:rsidR="00292A1B" w:rsidRPr="00E239B6">
              <w:rPr>
                <w:rFonts w:ascii="Times New Roman" w:hAnsi="Times New Roman" w:cs="Times New Roman"/>
              </w:rPr>
              <w:t>страни</w:t>
            </w:r>
            <w:r w:rsidRPr="00E239B6">
              <w:rPr>
                <w:rFonts w:ascii="Times New Roman" w:hAnsi="Times New Roman" w:cs="Times New Roman"/>
              </w:rPr>
              <w:t xml:space="preserve"> и анализираме техните специфични интереси, роли и потенциално въздействие:</w:t>
            </w:r>
          </w:p>
          <w:p w14:paraId="164D886F" w14:textId="2FBBCB63"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Млади хора: основни бенефициенти на политиката, търсещи възможности за заетост и развитие на уменията.</w:t>
            </w:r>
          </w:p>
          <w:p w14:paraId="3777B615" w14:textId="222FC169"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Работодатели: търсят квалифицирани млади работници, потенциални партньори в програми за обучение.</w:t>
            </w:r>
          </w:p>
          <w:p w14:paraId="06912078" w14:textId="46D72B73"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Правителство: разработва политики и програми за насърчаване на младежката заетост.</w:t>
            </w:r>
          </w:p>
          <w:p w14:paraId="08975119" w14:textId="794D752C"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Образователни институции: осигуряват обучение и развитие на умения, съобразени с нуждите на пазара на труда.</w:t>
            </w:r>
          </w:p>
          <w:p w14:paraId="300ED3B8" w14:textId="121C5660" w:rsidR="008C075D" w:rsidRPr="00E239B6" w:rsidRDefault="008C075D" w:rsidP="00BD1EBF">
            <w:pPr>
              <w:pStyle w:val="ListParagraph"/>
              <w:numPr>
                <w:ilvl w:val="1"/>
                <w:numId w:val="103"/>
              </w:numPr>
              <w:spacing w:before="120" w:after="120"/>
              <w:ind w:left="447" w:hanging="283"/>
              <w:jc w:val="both"/>
              <w:rPr>
                <w:rFonts w:ascii="Times New Roman" w:hAnsi="Times New Roman" w:cs="Times New Roman"/>
              </w:rPr>
            </w:pPr>
            <w:r w:rsidRPr="00E239B6">
              <w:rPr>
                <w:rFonts w:ascii="Times New Roman" w:hAnsi="Times New Roman" w:cs="Times New Roman"/>
              </w:rPr>
              <w:t>НПО: предоставят подкрепа, застъпничество и иновативни решения за младежка заетост.</w:t>
            </w:r>
          </w:p>
          <w:p w14:paraId="7413088B" w14:textId="3451695A" w:rsidR="008C075D" w:rsidRPr="00E239B6" w:rsidRDefault="008C075D" w:rsidP="00BD1EBF">
            <w:pPr>
              <w:spacing w:before="120" w:after="120"/>
              <w:jc w:val="both"/>
              <w:rPr>
                <w:rFonts w:ascii="Times New Roman" w:hAnsi="Times New Roman" w:cs="Times New Roman"/>
              </w:rPr>
            </w:pPr>
            <w:r w:rsidRPr="00E239B6">
              <w:rPr>
                <w:rFonts w:ascii="Times New Roman" w:hAnsi="Times New Roman" w:cs="Times New Roman"/>
              </w:rPr>
              <w:t xml:space="preserve">Интегриране на анализите: комбинираните </w:t>
            </w:r>
            <w:r w:rsidR="00C60CC3" w:rsidRPr="00E239B6">
              <w:rPr>
                <w:rFonts w:ascii="Times New Roman" w:hAnsi="Times New Roman" w:cs="Times New Roman"/>
              </w:rPr>
              <w:t xml:space="preserve">изводи </w:t>
            </w:r>
            <w:r w:rsidRPr="00E239B6">
              <w:rPr>
                <w:rFonts w:ascii="Times New Roman" w:hAnsi="Times New Roman" w:cs="Times New Roman"/>
              </w:rPr>
              <w:t>от различните анализи осигуряват цялостна картина на предизвикателствата и възможностите, свързани с младежката заетост. Този задълбочен анализ може да послужи като основа за разработване на ефективни стратегии за справяне с ниската младежка заетост, като се вземат предвид специфичните интереси и роли на различните заинтересовани страни. Правителството мо</w:t>
            </w:r>
            <w:r w:rsidR="00E96582" w:rsidRPr="00E239B6">
              <w:rPr>
                <w:rFonts w:ascii="Times New Roman" w:hAnsi="Times New Roman" w:cs="Times New Roman"/>
              </w:rPr>
              <w:t>же</w:t>
            </w:r>
            <w:r w:rsidRPr="00E239B6">
              <w:rPr>
                <w:rFonts w:ascii="Times New Roman" w:hAnsi="Times New Roman" w:cs="Times New Roman"/>
              </w:rPr>
              <w:t xml:space="preserve"> да използва тези изводи за разработване на целенасочени политики, работодателите могат да си сътрудничат с образователните институции за осигуряване на подходящо обучение, а НПО могат да допринесат с иновативни решения и подкрепа.</w:t>
            </w:r>
          </w:p>
        </w:tc>
      </w:tr>
    </w:tbl>
    <w:p w14:paraId="334189BE" w14:textId="49DB5D7B" w:rsidR="005F6828" w:rsidRPr="00E239B6" w:rsidRDefault="6A5035B9" w:rsidP="00BD1EBF">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lastRenderedPageBreak/>
        <w:t>Представяне на резултатите от анализа</w:t>
      </w:r>
      <w:bookmarkEnd w:id="70"/>
    </w:p>
    <w:p w14:paraId="5E754CDE" w14:textId="6C0120D2" w:rsidR="00B429B3" w:rsidRPr="00E239B6" w:rsidRDefault="6A5035B9" w:rsidP="00BD1EBF">
      <w:pPr>
        <w:shd w:val="clear" w:color="auto" w:fill="FFFFFF"/>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Подходящото представяне на данните, доказателствата и резултатите от извършения анализ </w:t>
      </w:r>
      <w:r w:rsidRPr="00E239B6">
        <w:rPr>
          <w:rFonts w:ascii="Times New Roman" w:eastAsia="Times New Roman" w:hAnsi="Times New Roman" w:cs="Times New Roman"/>
          <w:color w:val="auto"/>
          <w:lang w:eastAsia="bg-BG"/>
        </w:rPr>
        <w:t>улеснява</w:t>
      </w:r>
      <w:r w:rsidRPr="00E239B6">
        <w:rPr>
          <w:rFonts w:ascii="Times New Roman" w:eastAsia="Times New Roman" w:hAnsi="Times New Roman" w:cs="Times New Roman"/>
        </w:rPr>
        <w:t xml:space="preserve"> взимането на решение и има силно положително въздействие върху прозрачността и отговорността при правенето на политики. </w:t>
      </w:r>
    </w:p>
    <w:p w14:paraId="5512D636" w14:textId="52516E24" w:rsidR="00B429B3" w:rsidRPr="00E239B6" w:rsidRDefault="66CDBE2F" w:rsidP="00BD1EBF">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Резултатите от анализа </w:t>
      </w:r>
      <w:r w:rsidR="00C60CC3" w:rsidRPr="00E239B6">
        <w:rPr>
          <w:rFonts w:ascii="Times New Roman" w:eastAsia="Times New Roman" w:hAnsi="Times New Roman" w:cs="Times New Roman"/>
          <w:color w:val="auto"/>
          <w:lang w:eastAsia="bg-BG"/>
        </w:rPr>
        <w:t>следва да се основават</w:t>
      </w:r>
      <w:r w:rsidRPr="00E239B6">
        <w:rPr>
          <w:rFonts w:ascii="Times New Roman" w:eastAsia="Times New Roman" w:hAnsi="Times New Roman" w:cs="Times New Roman"/>
          <w:color w:val="auto"/>
          <w:lang w:eastAsia="bg-BG"/>
        </w:rPr>
        <w:t xml:space="preserve"> на </w:t>
      </w:r>
      <w:r w:rsidR="00C60CC3" w:rsidRPr="00E239B6">
        <w:rPr>
          <w:rFonts w:ascii="Times New Roman" w:eastAsia="Times New Roman" w:hAnsi="Times New Roman" w:cs="Times New Roman"/>
          <w:color w:val="auto"/>
          <w:lang w:eastAsia="bg-BG"/>
        </w:rPr>
        <w:t xml:space="preserve">основните </w:t>
      </w:r>
      <w:r w:rsidRPr="00E239B6">
        <w:rPr>
          <w:rFonts w:ascii="Times New Roman" w:eastAsia="Times New Roman" w:hAnsi="Times New Roman" w:cs="Times New Roman"/>
          <w:color w:val="auto"/>
          <w:lang w:eastAsia="bg-BG"/>
        </w:rPr>
        <w:t>проблеми, данни</w:t>
      </w:r>
      <w:r w:rsidR="00C60CC3" w:rsidRPr="00E239B6">
        <w:rPr>
          <w:rFonts w:ascii="Times New Roman" w:eastAsia="Times New Roman" w:hAnsi="Times New Roman" w:cs="Times New Roman"/>
          <w:color w:val="auto"/>
          <w:lang w:eastAsia="bg-BG"/>
        </w:rPr>
        <w:t>те</w:t>
      </w:r>
      <w:r w:rsidRPr="00E239B6">
        <w:rPr>
          <w:rFonts w:ascii="Times New Roman" w:eastAsia="Times New Roman" w:hAnsi="Times New Roman" w:cs="Times New Roman"/>
          <w:color w:val="auto"/>
          <w:lang w:eastAsia="bg-BG"/>
        </w:rPr>
        <w:t xml:space="preserve">, </w:t>
      </w:r>
      <w:r w:rsidR="00C60CC3" w:rsidRPr="00E239B6">
        <w:rPr>
          <w:rFonts w:ascii="Times New Roman" w:eastAsia="Times New Roman" w:hAnsi="Times New Roman" w:cs="Times New Roman"/>
          <w:color w:val="auto"/>
          <w:lang w:eastAsia="bg-BG"/>
        </w:rPr>
        <w:t>обосноваващи проблемите</w:t>
      </w:r>
      <w:r w:rsidRPr="00E239B6">
        <w:rPr>
          <w:rFonts w:ascii="Times New Roman" w:eastAsia="Times New Roman" w:hAnsi="Times New Roman" w:cs="Times New Roman"/>
          <w:color w:val="auto"/>
          <w:lang w:eastAsia="bg-BG"/>
        </w:rPr>
        <w:t xml:space="preserve"> и обяснение на естеството</w:t>
      </w:r>
      <w:r w:rsidR="00C60CC3" w:rsidRPr="00E239B6">
        <w:rPr>
          <w:rFonts w:ascii="Times New Roman" w:eastAsia="Times New Roman" w:hAnsi="Times New Roman" w:cs="Times New Roman"/>
          <w:color w:val="auto"/>
          <w:lang w:eastAsia="bg-BG"/>
        </w:rPr>
        <w:t xml:space="preserve"> на проблемите</w:t>
      </w:r>
      <w:r w:rsidRPr="00E239B6">
        <w:rPr>
          <w:rFonts w:ascii="Times New Roman" w:eastAsia="Times New Roman" w:hAnsi="Times New Roman" w:cs="Times New Roman"/>
          <w:color w:val="auto"/>
          <w:lang w:eastAsia="bg-BG"/>
        </w:rPr>
        <w:t xml:space="preserve">. </w:t>
      </w:r>
      <w:r w:rsidR="6A5035B9" w:rsidRPr="00E239B6">
        <w:rPr>
          <w:rFonts w:ascii="Times New Roman" w:eastAsia="Times New Roman" w:hAnsi="Times New Roman" w:cs="Times New Roman"/>
          <w:color w:val="auto"/>
          <w:lang w:eastAsia="bg-BG"/>
        </w:rPr>
        <w:t xml:space="preserve">Всички характеристики и ограничения на данните и на използвания аналитичен инструментариум, които биха оказали влияние върху достоверността на изводите и препоръките, трябва да бъдат изрично посочени и където е възможно, тяхното влияние трябва да бъде оценено. Ако доказателствата не позволяват правенето на еднозначен извод или може да се интерпретират по различен начин, това също следва да бъде изрично посочено. </w:t>
      </w:r>
    </w:p>
    <w:p w14:paraId="4EB0AF3B" w14:textId="46B39421" w:rsidR="00B429B3" w:rsidRPr="00E239B6" w:rsidRDefault="6A5035B9" w:rsidP="00BD1EBF">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Добра практика е в основната част от документа фокусът да бъде върху резултатите от анализа и направените изводи, а в приложения да бъдат поместени техническите характеристики на използваните данни, приложения инструментариум за събиране на данни, методите за анализ на данни, които са използвани, както и изчерпателна библиография. Включването на прекомерно </w:t>
      </w:r>
      <w:r w:rsidRPr="00E239B6">
        <w:rPr>
          <w:rFonts w:ascii="Times New Roman" w:eastAsia="Times New Roman" w:hAnsi="Times New Roman" w:cs="Times New Roman"/>
          <w:color w:val="auto"/>
          <w:lang w:eastAsia="bg-BG"/>
        </w:rPr>
        <w:lastRenderedPageBreak/>
        <w:t xml:space="preserve">много количествена и качествена информация в основната част на документа може да е непродуктивно и основното послание на текста да бъде загубено. </w:t>
      </w:r>
    </w:p>
    <w:p w14:paraId="6B3F4D90" w14:textId="5EE7596C" w:rsidR="00B429B3" w:rsidRPr="00E239B6" w:rsidRDefault="6A5035B9" w:rsidP="00BD1EBF">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Стилът и степента на представените детайли от анализа в основния текст зависи от целевата аудитория на документа </w:t>
      </w:r>
      <w:bookmarkStart w:id="73" w:name="_Hlk214624492"/>
      <w:r w:rsidRPr="00E239B6">
        <w:rPr>
          <w:rFonts w:ascii="Times New Roman" w:eastAsia="Times New Roman" w:hAnsi="Times New Roman" w:cs="Times New Roman"/>
          <w:color w:val="auto"/>
          <w:lang w:eastAsia="bg-BG"/>
        </w:rPr>
        <w:t>–</w:t>
      </w:r>
      <w:bookmarkEnd w:id="73"/>
      <w:r w:rsidRPr="00E239B6">
        <w:rPr>
          <w:rFonts w:ascii="Times New Roman" w:eastAsia="Times New Roman" w:hAnsi="Times New Roman" w:cs="Times New Roman"/>
          <w:color w:val="auto"/>
          <w:lang w:eastAsia="bg-BG"/>
        </w:rPr>
        <w:t xml:space="preserve"> взимащи политически решения, експерти, широка общественост. Винаги, когато е възможно, трябва да се избягва използването на специфична терминология. Смисълът на текста трябва да е достъпен и за неспециалисти</w:t>
      </w:r>
      <w:r w:rsidR="00C52950" w:rsidRPr="00E239B6">
        <w:rPr>
          <w:rFonts w:ascii="Times New Roman" w:eastAsia="Times New Roman" w:hAnsi="Times New Roman" w:cs="Times New Roman"/>
          <w:color w:val="auto"/>
          <w:lang w:val="en-US" w:eastAsia="bg-BG"/>
        </w:rPr>
        <w:t xml:space="preserve"> </w:t>
      </w:r>
      <w:r w:rsidR="00C52950" w:rsidRPr="00E239B6">
        <w:rPr>
          <w:rFonts w:ascii="Times New Roman" w:eastAsia="Times New Roman" w:hAnsi="Times New Roman" w:cs="Times New Roman"/>
          <w:color w:val="auto"/>
          <w:lang w:eastAsia="bg-BG"/>
        </w:rPr>
        <w:t>по темата</w:t>
      </w:r>
      <w:r w:rsidRPr="00E239B6">
        <w:rPr>
          <w:rFonts w:ascii="Times New Roman" w:eastAsia="Times New Roman" w:hAnsi="Times New Roman" w:cs="Times New Roman"/>
          <w:color w:val="auto"/>
          <w:lang w:eastAsia="bg-BG"/>
        </w:rPr>
        <w:t xml:space="preserve">. </w:t>
      </w:r>
      <w:r w:rsidR="66CDBE2F" w:rsidRPr="00E239B6">
        <w:rPr>
          <w:rFonts w:ascii="Times New Roman" w:eastAsia="Times New Roman" w:hAnsi="Times New Roman" w:cs="Times New Roman"/>
          <w:color w:val="auto"/>
          <w:lang w:eastAsia="bg-BG"/>
        </w:rPr>
        <w:t>Основните изводи от анализа би следвало да бъдат обобщени в 2-3 страници за нуждите на ръководителите на съответните институции, участвали в изготвянето му.</w:t>
      </w:r>
      <w:r w:rsidR="009029DA" w:rsidRPr="00E239B6">
        <w:rPr>
          <w:rFonts w:ascii="Times New Roman" w:eastAsia="Times New Roman" w:hAnsi="Times New Roman" w:cs="Times New Roman"/>
          <w:color w:val="auto"/>
          <w:lang w:eastAsia="bg-BG"/>
        </w:rPr>
        <w:t xml:space="preserve"> Те трябва да са в основата на определянето на стратегическите цели, които се формулират в </w:t>
      </w:r>
      <w:r w:rsidR="00ED3009" w:rsidRPr="00E239B6">
        <w:rPr>
          <w:rFonts w:ascii="Times New Roman" w:eastAsia="Times New Roman" w:hAnsi="Times New Roman" w:cs="Times New Roman"/>
          <w:color w:val="auto"/>
          <w:lang w:eastAsia="bg-BG"/>
        </w:rPr>
        <w:t>стратегическите документи</w:t>
      </w:r>
      <w:r w:rsidR="009029DA" w:rsidRPr="00E239B6">
        <w:rPr>
          <w:rFonts w:ascii="Times New Roman" w:eastAsia="Times New Roman" w:hAnsi="Times New Roman" w:cs="Times New Roman"/>
          <w:color w:val="auto"/>
          <w:lang w:eastAsia="bg-BG"/>
        </w:rPr>
        <w:t>.</w:t>
      </w:r>
    </w:p>
    <w:p w14:paraId="68677823" w14:textId="51081E1A" w:rsidR="007F331D" w:rsidRPr="00E239B6" w:rsidRDefault="00066A87" w:rsidP="00BD1EBF">
      <w:pPr>
        <w:shd w:val="clear" w:color="auto" w:fill="FFFFFF"/>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w:t>
      </w:r>
      <w:r w:rsidR="6A5035B9" w:rsidRPr="00E239B6">
        <w:rPr>
          <w:rFonts w:ascii="Times New Roman" w:eastAsia="Times New Roman" w:hAnsi="Times New Roman" w:cs="Times New Roman"/>
          <w:color w:val="auto"/>
          <w:lang w:eastAsia="bg-BG"/>
        </w:rPr>
        <w:t xml:space="preserve">нализите </w:t>
      </w:r>
      <w:r w:rsidR="009029DA" w:rsidRPr="00E239B6">
        <w:rPr>
          <w:rFonts w:ascii="Times New Roman" w:eastAsia="Times New Roman" w:hAnsi="Times New Roman" w:cs="Times New Roman"/>
          <w:color w:val="auto"/>
          <w:lang w:eastAsia="bg-BG"/>
        </w:rPr>
        <w:t>следва да</w:t>
      </w:r>
      <w:r w:rsidR="6A5035B9" w:rsidRPr="00E239B6">
        <w:rPr>
          <w:rFonts w:ascii="Times New Roman" w:eastAsia="Times New Roman" w:hAnsi="Times New Roman" w:cs="Times New Roman"/>
          <w:color w:val="auto"/>
          <w:lang w:eastAsia="bg-BG"/>
        </w:rPr>
        <w:t xml:space="preserve"> бъдат достъпни чрез публикуването им на уебсайта на водещата </w:t>
      </w:r>
      <w:r w:rsidR="66CDBE2F" w:rsidRPr="00E239B6">
        <w:rPr>
          <w:rFonts w:ascii="Times New Roman" w:eastAsia="Times New Roman" w:hAnsi="Times New Roman" w:cs="Times New Roman"/>
          <w:color w:val="auto"/>
          <w:lang w:eastAsia="bg-BG"/>
        </w:rPr>
        <w:t>институция</w:t>
      </w:r>
      <w:r w:rsidR="6A5035B9" w:rsidRPr="00E239B6">
        <w:rPr>
          <w:rFonts w:ascii="Times New Roman" w:eastAsia="Times New Roman" w:hAnsi="Times New Roman" w:cs="Times New Roman"/>
          <w:color w:val="auto"/>
          <w:lang w:eastAsia="bg-BG"/>
        </w:rPr>
        <w:t xml:space="preserve">, заедно с всички приложения или друга подходяща документация, която позволява </w:t>
      </w:r>
      <w:r w:rsidR="009C0D9E" w:rsidRPr="00E239B6">
        <w:rPr>
          <w:rFonts w:ascii="Times New Roman" w:eastAsia="Times New Roman" w:hAnsi="Times New Roman" w:cs="Times New Roman"/>
          <w:color w:val="auto"/>
          <w:lang w:eastAsia="bg-BG"/>
        </w:rPr>
        <w:t>запознаване със</w:t>
      </w:r>
      <w:r w:rsidR="6A5035B9" w:rsidRPr="00E239B6">
        <w:rPr>
          <w:rFonts w:ascii="Times New Roman" w:eastAsia="Times New Roman" w:hAnsi="Times New Roman" w:cs="Times New Roman"/>
          <w:color w:val="auto"/>
          <w:lang w:eastAsia="bg-BG"/>
        </w:rPr>
        <w:t xml:space="preserve"> събраните доказателства.</w:t>
      </w:r>
    </w:p>
    <w:tbl>
      <w:tblPr>
        <w:tblStyle w:val="TableGrid"/>
        <w:tblW w:w="0" w:type="auto"/>
        <w:shd w:val="clear" w:color="auto" w:fill="EED6EA"/>
        <w:tblLook w:val="04A0" w:firstRow="1" w:lastRow="0" w:firstColumn="1" w:lastColumn="0" w:noHBand="0" w:noVBand="1"/>
      </w:tblPr>
      <w:tblGrid>
        <w:gridCol w:w="9061"/>
      </w:tblGrid>
      <w:tr w:rsidR="004A0738" w:rsidRPr="00E239B6" w14:paraId="00A36F23" w14:textId="77777777" w:rsidTr="00A319B9">
        <w:tc>
          <w:tcPr>
            <w:tcW w:w="9061" w:type="dxa"/>
            <w:shd w:val="clear" w:color="auto" w:fill="EED6EA"/>
          </w:tcPr>
          <w:p w14:paraId="5C3B51C1" w14:textId="4254E3F2" w:rsidR="004A0738" w:rsidRPr="00E239B6" w:rsidRDefault="00A319B9" w:rsidP="00BD1EBF">
            <w:pPr>
              <w:spacing w:before="120" w:after="120"/>
              <w:jc w:val="both"/>
              <w:rPr>
                <w:rFonts w:ascii="Times New Roman" w:hAnsi="Times New Roman" w:cs="Times New Roman"/>
                <w:b/>
                <w:bCs/>
              </w:rPr>
            </w:pPr>
            <w:r w:rsidRPr="00E239B6">
              <w:rPr>
                <w:rFonts w:ascii="Times New Roman" w:hAnsi="Times New Roman" w:cs="Times New Roman"/>
                <w:b/>
                <w:bCs/>
                <w:noProof/>
                <w:lang w:eastAsia="bg-BG"/>
              </w:rPr>
              <w:drawing>
                <wp:anchor distT="0" distB="0" distL="114300" distR="114300" simplePos="0" relativeHeight="251726904" behindDoc="0" locked="0" layoutInCell="1" allowOverlap="1" wp14:anchorId="65D81B51" wp14:editId="0375EA81">
                  <wp:simplePos x="0" y="0"/>
                  <wp:positionH relativeFrom="column">
                    <wp:posOffset>-27615</wp:posOffset>
                  </wp:positionH>
                  <wp:positionV relativeFrom="paragraph">
                    <wp:posOffset>42486</wp:posOffset>
                  </wp:positionV>
                  <wp:extent cx="914400" cy="914400"/>
                  <wp:effectExtent l="0" t="0" r="0" b="0"/>
                  <wp:wrapSquare wrapText="bothSides"/>
                  <wp:docPr id="6667531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4A0738" w:rsidRPr="00E239B6">
              <w:rPr>
                <w:rFonts w:ascii="Times New Roman" w:hAnsi="Times New Roman" w:cs="Times New Roman"/>
                <w:b/>
                <w:bCs/>
              </w:rPr>
              <w:t>Често допускани грешки на етап изготвяне на анализ са:</w:t>
            </w:r>
          </w:p>
          <w:p w14:paraId="6ABC38A5" w14:textId="77777777" w:rsidR="004A0738" w:rsidRPr="00E239B6" w:rsidRDefault="004A0738" w:rsidP="002600F4">
            <w:pPr>
              <w:pStyle w:val="ListParagraph"/>
              <w:numPr>
                <w:ilvl w:val="0"/>
                <w:numId w:val="126"/>
              </w:numPr>
              <w:tabs>
                <w:tab w:val="left" w:pos="1723"/>
                <w:tab w:val="left" w:pos="1865"/>
                <w:tab w:val="left" w:pos="2007"/>
                <w:tab w:val="left" w:pos="2432"/>
              </w:tabs>
              <w:spacing w:before="120" w:after="120"/>
              <w:ind w:left="447" w:hanging="283"/>
              <w:jc w:val="both"/>
              <w:rPr>
                <w:rFonts w:ascii="Times New Roman" w:hAnsi="Times New Roman" w:cs="Times New Roman"/>
              </w:rPr>
            </w:pPr>
            <w:r w:rsidRPr="00E239B6">
              <w:rPr>
                <w:rFonts w:ascii="Times New Roman" w:hAnsi="Times New Roman" w:cs="Times New Roman"/>
              </w:rPr>
              <w:t>Анализът се извършва предимно на база субективни преценки, като не се прилагат систематизирано конкретни методи или комбинации от тях и не се формулират стратегически алтернативи.</w:t>
            </w:r>
          </w:p>
          <w:p w14:paraId="51D6027C" w14:textId="1C9BC7D8" w:rsidR="004A0738" w:rsidRPr="00E239B6" w:rsidRDefault="004A0738" w:rsidP="002600F4">
            <w:pPr>
              <w:pStyle w:val="ListParagraph"/>
              <w:numPr>
                <w:ilvl w:val="0"/>
                <w:numId w:val="126"/>
              </w:numPr>
              <w:tabs>
                <w:tab w:val="left" w:pos="2007"/>
                <w:tab w:val="left" w:pos="2432"/>
              </w:tabs>
              <w:spacing w:before="120" w:after="120"/>
              <w:ind w:left="447" w:hanging="283"/>
              <w:jc w:val="both"/>
              <w:rPr>
                <w:rFonts w:ascii="Times New Roman" w:hAnsi="Times New Roman" w:cs="Times New Roman"/>
              </w:rPr>
            </w:pPr>
            <w:r w:rsidRPr="00E239B6">
              <w:rPr>
                <w:rFonts w:ascii="Times New Roman" w:hAnsi="Times New Roman" w:cs="Times New Roman"/>
              </w:rPr>
              <w:t xml:space="preserve">Не се прави анализ </w:t>
            </w:r>
            <w:r w:rsidR="00C52950" w:rsidRPr="00E239B6">
              <w:rPr>
                <w:rFonts w:ascii="Times New Roman" w:hAnsi="Times New Roman" w:cs="Times New Roman"/>
              </w:rPr>
              <w:t xml:space="preserve">и определяне </w:t>
            </w:r>
            <w:r w:rsidRPr="00E239B6">
              <w:rPr>
                <w:rFonts w:ascii="Times New Roman" w:hAnsi="Times New Roman" w:cs="Times New Roman"/>
              </w:rPr>
              <w:t>на заинтересованите страни</w:t>
            </w:r>
            <w:r w:rsidR="002972A0" w:rsidRPr="00E239B6">
              <w:rPr>
                <w:rFonts w:ascii="Times New Roman" w:hAnsi="Times New Roman" w:cs="Times New Roman"/>
              </w:rPr>
              <w:t xml:space="preserve"> и на </w:t>
            </w:r>
            <w:r w:rsidRPr="00E239B6">
              <w:rPr>
                <w:rFonts w:ascii="Times New Roman" w:hAnsi="Times New Roman" w:cs="Times New Roman"/>
              </w:rPr>
              <w:t>тяхното влияние върху изпълнението на стратегическите цели</w:t>
            </w:r>
            <w:r w:rsidR="002972A0" w:rsidRPr="00E239B6">
              <w:rPr>
                <w:rFonts w:ascii="Times New Roman" w:hAnsi="Times New Roman" w:cs="Times New Roman"/>
              </w:rPr>
              <w:t>. Не се определят</w:t>
            </w:r>
            <w:r w:rsidRPr="00E239B6">
              <w:rPr>
                <w:rFonts w:ascii="Times New Roman" w:hAnsi="Times New Roman" w:cs="Times New Roman"/>
              </w:rPr>
              <w:t xml:space="preserve"> механизмите за ангажиране</w:t>
            </w:r>
            <w:r w:rsidR="002972A0" w:rsidRPr="00E239B6">
              <w:rPr>
                <w:rFonts w:ascii="Times New Roman" w:hAnsi="Times New Roman" w:cs="Times New Roman"/>
              </w:rPr>
              <w:t>то на заинтересованите страни</w:t>
            </w:r>
            <w:r w:rsidRPr="00E239B6">
              <w:rPr>
                <w:rFonts w:ascii="Times New Roman" w:hAnsi="Times New Roman" w:cs="Times New Roman"/>
              </w:rPr>
              <w:t xml:space="preserve"> в процеса на разработване, изпълнение и оценка. Не се работи достатъчно ефективно със заинтересованите страни и анализът се изготвя само от гледна точка на администрацията. </w:t>
            </w:r>
          </w:p>
          <w:p w14:paraId="1A2A2225" w14:textId="77777777" w:rsidR="004A0738" w:rsidRPr="00E239B6" w:rsidRDefault="004A0738" w:rsidP="002600F4">
            <w:pPr>
              <w:pStyle w:val="ListParagraph"/>
              <w:numPr>
                <w:ilvl w:val="0"/>
                <w:numId w:val="126"/>
              </w:numPr>
              <w:spacing w:before="120" w:after="120"/>
              <w:ind w:left="447" w:hanging="283"/>
              <w:jc w:val="both"/>
              <w:rPr>
                <w:rFonts w:ascii="Times New Roman" w:hAnsi="Times New Roman" w:cs="Times New Roman"/>
              </w:rPr>
            </w:pPr>
            <w:r w:rsidRPr="00E239B6">
              <w:rPr>
                <w:rFonts w:ascii="Times New Roman" w:hAnsi="Times New Roman" w:cs="Times New Roman"/>
              </w:rPr>
              <w:t>При изготвянето на анализа не се използват актуални данни и не се проследяват настоящите и бъдещи тенденции в развитието на средата.</w:t>
            </w:r>
          </w:p>
          <w:p w14:paraId="3AF5BB7D" w14:textId="77777777" w:rsidR="004A0738" w:rsidRPr="00E239B6" w:rsidRDefault="004A0738" w:rsidP="002600F4">
            <w:pPr>
              <w:pStyle w:val="ListParagraph"/>
              <w:numPr>
                <w:ilvl w:val="0"/>
                <w:numId w:val="126"/>
              </w:numPr>
              <w:spacing w:before="120" w:after="120"/>
              <w:ind w:left="447" w:hanging="283"/>
              <w:jc w:val="both"/>
              <w:rPr>
                <w:rFonts w:ascii="Times New Roman" w:hAnsi="Times New Roman" w:cs="Times New Roman"/>
              </w:rPr>
            </w:pPr>
            <w:r w:rsidRPr="00E239B6">
              <w:rPr>
                <w:rFonts w:ascii="Times New Roman" w:hAnsi="Times New Roman" w:cs="Times New Roman"/>
              </w:rPr>
              <w:t>Не се прави анализ и оценка на изпълнението на стратегическите документи за предходния период, което не позволява да се правят препоръки за развитието на политиката за следващия период.</w:t>
            </w:r>
          </w:p>
          <w:p w14:paraId="6E02E8A2" w14:textId="13C9ACC5" w:rsidR="004A0738" w:rsidRPr="00E239B6" w:rsidRDefault="004A0738" w:rsidP="002600F4">
            <w:pPr>
              <w:pStyle w:val="ListParagraph"/>
              <w:numPr>
                <w:ilvl w:val="0"/>
                <w:numId w:val="126"/>
              </w:numPr>
              <w:spacing w:before="120" w:after="120"/>
              <w:ind w:left="447" w:hanging="283"/>
              <w:jc w:val="both"/>
              <w:rPr>
                <w:rFonts w:ascii="Times New Roman" w:hAnsi="Times New Roman" w:cs="Times New Roman"/>
              </w:rPr>
            </w:pPr>
            <w:r w:rsidRPr="00E239B6">
              <w:rPr>
                <w:rFonts w:ascii="Times New Roman" w:hAnsi="Times New Roman" w:cs="Times New Roman"/>
              </w:rPr>
              <w:t>Идентифицираните предизвикателства в рамките на анализа не служат като основа за формулиране на стратегическите цели</w:t>
            </w:r>
          </w:p>
        </w:tc>
      </w:tr>
    </w:tbl>
    <w:p w14:paraId="78FDB9E6" w14:textId="7AAB79F8" w:rsidR="00A11297" w:rsidRPr="00E239B6" w:rsidRDefault="00896015" w:rsidP="00BD1EBF">
      <w:pPr>
        <w:pStyle w:val="EcorysH3"/>
        <w:spacing w:before="120" w:line="240" w:lineRule="auto"/>
        <w:rPr>
          <w:rFonts w:ascii="Times New Roman" w:hAnsi="Times New Roman" w:cs="Times New Roman"/>
          <w:lang w:val="bg-BG"/>
        </w:rPr>
      </w:pPr>
      <w:bookmarkStart w:id="74" w:name="_Toc214960845"/>
      <w:r w:rsidRPr="00E239B6">
        <w:rPr>
          <w:rFonts w:ascii="Times New Roman" w:hAnsi="Times New Roman" w:cs="Times New Roman"/>
          <w:lang w:val="bg-BG"/>
        </w:rPr>
        <w:t>4</w:t>
      </w:r>
      <w:r w:rsidR="00F464CF" w:rsidRPr="00E239B6">
        <w:rPr>
          <w:rFonts w:ascii="Times New Roman" w:hAnsi="Times New Roman" w:cs="Times New Roman"/>
          <w:lang w:val="bg-BG"/>
        </w:rPr>
        <w:t>.1.2</w:t>
      </w:r>
      <w:r w:rsidR="00F464CF" w:rsidRPr="00E239B6">
        <w:rPr>
          <w:rFonts w:ascii="Times New Roman" w:hAnsi="Times New Roman" w:cs="Times New Roman"/>
          <w:lang w:val="bg-BG"/>
        </w:rPr>
        <w:tab/>
      </w:r>
      <w:bookmarkStart w:id="75" w:name="_Toc166252175"/>
      <w:r w:rsidR="3B8F427D" w:rsidRPr="00E239B6">
        <w:rPr>
          <w:rFonts w:ascii="Times New Roman" w:hAnsi="Times New Roman" w:cs="Times New Roman"/>
          <w:lang w:val="bg-BG"/>
        </w:rPr>
        <w:t>Фокусиране</w:t>
      </w:r>
      <w:r w:rsidR="54EB2D7E" w:rsidRPr="00E239B6">
        <w:rPr>
          <w:rFonts w:ascii="Times New Roman" w:hAnsi="Times New Roman" w:cs="Times New Roman"/>
          <w:lang w:val="bg-BG"/>
        </w:rPr>
        <w:t xml:space="preserve"> </w:t>
      </w:r>
      <w:r w:rsidR="3B42A3E8" w:rsidRPr="00E239B6">
        <w:rPr>
          <w:rFonts w:ascii="Times New Roman" w:hAnsi="Times New Roman" w:cs="Times New Roman"/>
          <w:lang w:val="bg-BG"/>
        </w:rPr>
        <w:t xml:space="preserve">и </w:t>
      </w:r>
      <w:r w:rsidR="3B8F427D" w:rsidRPr="00E239B6">
        <w:rPr>
          <w:rFonts w:ascii="Times New Roman" w:hAnsi="Times New Roman" w:cs="Times New Roman"/>
          <w:lang w:val="bg-BG"/>
        </w:rPr>
        <w:t>п</w:t>
      </w:r>
      <w:r w:rsidR="1F6386CF" w:rsidRPr="00E239B6">
        <w:rPr>
          <w:rFonts w:ascii="Times New Roman" w:hAnsi="Times New Roman" w:cs="Times New Roman"/>
          <w:lang w:val="bg-BG"/>
        </w:rPr>
        <w:t>риоритизиране</w:t>
      </w:r>
      <w:bookmarkEnd w:id="75"/>
      <w:r w:rsidR="009B117E" w:rsidRPr="00E239B6">
        <w:rPr>
          <w:rFonts w:ascii="Times New Roman" w:hAnsi="Times New Roman" w:cs="Times New Roman"/>
          <w:lang w:val="bg-BG"/>
        </w:rPr>
        <w:t xml:space="preserve"> на въздействието</w:t>
      </w:r>
      <w:bookmarkEnd w:id="74"/>
    </w:p>
    <w:tbl>
      <w:tblPr>
        <w:tblStyle w:val="EcorysTable1Standard"/>
        <w:tblW w:w="9210" w:type="dxa"/>
        <w:tblLook w:val="04A0" w:firstRow="1" w:lastRow="0" w:firstColumn="1" w:lastColumn="0" w:noHBand="0" w:noVBand="1"/>
      </w:tblPr>
      <w:tblGrid>
        <w:gridCol w:w="3114"/>
        <w:gridCol w:w="1718"/>
        <w:gridCol w:w="4378"/>
      </w:tblGrid>
      <w:tr w:rsidR="00F82E2E" w:rsidRPr="00E239B6" w14:paraId="174EA416" w14:textId="77777777" w:rsidTr="001112D2">
        <w:trPr>
          <w:cnfStyle w:val="100000000000" w:firstRow="1" w:lastRow="0" w:firstColumn="0" w:lastColumn="0" w:oddVBand="0" w:evenVBand="0" w:oddHBand="0" w:evenHBand="0" w:firstRowFirstColumn="0" w:firstRowLastColumn="0" w:lastRowFirstColumn="0" w:lastRowLastColumn="0"/>
        </w:trPr>
        <w:tc>
          <w:tcPr>
            <w:tcW w:w="9210" w:type="dxa"/>
            <w:gridSpan w:val="3"/>
          </w:tcPr>
          <w:p w14:paraId="09FF0425" w14:textId="59746AB9" w:rsidR="00F82E2E" w:rsidRPr="00E239B6" w:rsidRDefault="410A72F9" w:rsidP="00BD1EBF">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 xml:space="preserve">Приложимост при разработването на </w:t>
            </w:r>
            <w:r w:rsidR="00336E7C" w:rsidRPr="00E239B6">
              <w:rPr>
                <w:rFonts w:ascii="Times New Roman" w:eastAsia="Times New Roman" w:hAnsi="Times New Roman" w:cs="Times New Roman"/>
                <w:b/>
                <w:bCs/>
                <w:color w:val="auto"/>
              </w:rPr>
              <w:t xml:space="preserve">стратегически </w:t>
            </w:r>
            <w:r w:rsidRPr="00E239B6">
              <w:rPr>
                <w:rFonts w:ascii="Times New Roman" w:eastAsia="Times New Roman" w:hAnsi="Times New Roman" w:cs="Times New Roman"/>
                <w:b/>
                <w:bCs/>
                <w:color w:val="auto"/>
              </w:rPr>
              <w:t>документи</w:t>
            </w:r>
          </w:p>
        </w:tc>
      </w:tr>
      <w:tr w:rsidR="00F82E2E" w:rsidRPr="00E239B6" w14:paraId="0C0A5A7F" w14:textId="77777777" w:rsidTr="001112D2">
        <w:tc>
          <w:tcPr>
            <w:tcW w:w="3114" w:type="dxa"/>
          </w:tcPr>
          <w:p w14:paraId="3EF98CA6" w14:textId="51E3B25D" w:rsidR="00F82E2E" w:rsidRPr="00E239B6" w:rsidRDefault="00336E7C" w:rsidP="00BD1EBF">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Стратегически д</w:t>
            </w:r>
            <w:r w:rsidR="410A72F9" w:rsidRPr="00E239B6">
              <w:rPr>
                <w:rFonts w:ascii="Times New Roman" w:eastAsia="Times New Roman" w:hAnsi="Times New Roman" w:cs="Times New Roman"/>
                <w:b/>
                <w:bCs/>
                <w:color w:val="auto"/>
              </w:rPr>
              <w:t xml:space="preserve">окумент </w:t>
            </w:r>
          </w:p>
        </w:tc>
        <w:tc>
          <w:tcPr>
            <w:tcW w:w="1718" w:type="dxa"/>
          </w:tcPr>
          <w:p w14:paraId="0695A00A" w14:textId="77777777" w:rsidR="00F82E2E" w:rsidRPr="00E239B6" w:rsidRDefault="410A72F9" w:rsidP="00BD1EBF">
            <w:pPr>
              <w:spacing w:before="120" w:after="120"/>
              <w:jc w:val="center"/>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Приложимост на етапа</w:t>
            </w:r>
          </w:p>
        </w:tc>
        <w:tc>
          <w:tcPr>
            <w:tcW w:w="4378" w:type="dxa"/>
          </w:tcPr>
          <w:p w14:paraId="35294A0B" w14:textId="420C70FC" w:rsidR="00F82E2E" w:rsidRPr="00E239B6" w:rsidRDefault="00C11601" w:rsidP="00BD1EBF">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Част от документа, която се разработва в рамките на етапа</w:t>
            </w:r>
          </w:p>
        </w:tc>
      </w:tr>
      <w:tr w:rsidR="00F82E2E" w:rsidRPr="00E239B6" w14:paraId="4E58D63F" w14:textId="77777777" w:rsidTr="001112D2">
        <w:tc>
          <w:tcPr>
            <w:tcW w:w="3114" w:type="dxa"/>
          </w:tcPr>
          <w:p w14:paraId="043E6D18" w14:textId="77777777" w:rsidR="00F82E2E" w:rsidRPr="00E239B6" w:rsidRDefault="410A72F9" w:rsidP="00BD1EBF">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 за развитие на Република България</w:t>
            </w:r>
          </w:p>
        </w:tc>
        <w:tc>
          <w:tcPr>
            <w:tcW w:w="1718" w:type="dxa"/>
          </w:tcPr>
          <w:p w14:paraId="69EBD29C" w14:textId="77777777" w:rsidR="00F82E2E" w:rsidRPr="00E239B6" w:rsidRDefault="00F82E2E" w:rsidP="00BD1EBF">
            <w:pPr>
              <w:spacing w:before="120" w:after="120"/>
              <w:jc w:val="center"/>
              <w:rPr>
                <w:rFonts w:ascii="Times New Roman" w:hAnsi="Times New Roman" w:cs="Times New Roman"/>
                <w:color w:val="auto"/>
                <w:sz w:val="30"/>
              </w:rPr>
            </w:pPr>
            <w:r w:rsidRPr="00E239B6">
              <w:rPr>
                <w:rFonts w:ascii="Times New Roman" w:eastAsia="Wingdings" w:hAnsi="Times New Roman" w:cs="Times New Roman"/>
                <w:color w:val="auto"/>
                <w:sz w:val="30"/>
              </w:rPr>
              <w:t></w:t>
            </w:r>
          </w:p>
        </w:tc>
        <w:tc>
          <w:tcPr>
            <w:tcW w:w="4378" w:type="dxa"/>
          </w:tcPr>
          <w:p w14:paraId="5C714743" w14:textId="77777777" w:rsidR="00F82E2E" w:rsidRPr="00E239B6" w:rsidRDefault="0B81F543" w:rsidP="00BD1EBF">
            <w:pPr>
              <w:pStyle w:val="ListParagraph"/>
              <w:numPr>
                <w:ilvl w:val="0"/>
                <w:numId w:val="41"/>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а</w:t>
            </w:r>
            <w:r w:rsidR="410A72F9" w:rsidRPr="00E239B6">
              <w:rPr>
                <w:rFonts w:ascii="Times New Roman" w:eastAsia="Times New Roman" w:hAnsi="Times New Roman" w:cs="Times New Roman"/>
                <w:color w:val="auto"/>
              </w:rPr>
              <w:t>нализ на предизвикателствата пред развитието на страната</w:t>
            </w:r>
          </w:p>
          <w:p w14:paraId="35048D56" w14:textId="09BDF672" w:rsidR="00075AD9" w:rsidRPr="00E239B6" w:rsidRDefault="0010770D" w:rsidP="00BD1EBF">
            <w:pPr>
              <w:pStyle w:val="ListParagraph"/>
              <w:spacing w:before="120" w:after="120"/>
              <w:ind w:left="360"/>
              <w:rPr>
                <w:rFonts w:ascii="Times New Roman" w:eastAsia="Times New Roman" w:hAnsi="Times New Roman" w:cs="Times New Roman"/>
                <w:color w:val="auto"/>
              </w:rPr>
            </w:pPr>
            <w:r w:rsidRPr="00E239B6">
              <w:rPr>
                <w:rFonts w:ascii="Times New Roman" w:hAnsi="Times New Roman" w:cs="Times New Roman"/>
                <w:noProof/>
                <w:color w:val="auto"/>
                <w:lang w:eastAsia="bg-BG"/>
              </w:rPr>
              <mc:AlternateContent>
                <mc:Choice Requires="wps">
                  <w:drawing>
                    <wp:anchor distT="0" distB="0" distL="114300" distR="114300" simplePos="0" relativeHeight="251657235" behindDoc="0" locked="0" layoutInCell="1" allowOverlap="1" wp14:anchorId="6078745E" wp14:editId="12015F76">
                      <wp:simplePos x="0" y="0"/>
                      <wp:positionH relativeFrom="column">
                        <wp:posOffset>1052357</wp:posOffset>
                      </wp:positionH>
                      <wp:positionV relativeFrom="paragraph">
                        <wp:posOffset>10795</wp:posOffset>
                      </wp:positionV>
                      <wp:extent cx="180975" cy="209550"/>
                      <wp:effectExtent l="19050" t="0" r="28575" b="38100"/>
                      <wp:wrapNone/>
                      <wp:docPr id="22" name="Arrow: Down 22"/>
                      <wp:cNvGraphicFramePr/>
                      <a:graphic xmlns:a="http://schemas.openxmlformats.org/drawingml/2006/main">
                        <a:graphicData uri="http://schemas.microsoft.com/office/word/2010/wordprocessingShape">
                          <wps:wsp>
                            <wps:cNvSpPr/>
                            <wps:spPr>
                              <a:xfrm>
                                <a:off x="0" y="0"/>
                                <a:ext cx="180975" cy="209550"/>
                              </a:xfrm>
                              <a:prstGeom prst="downArrow">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79760DE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2" o:spid="_x0000_s1026" type="#_x0000_t67" style="position:absolute;margin-left:82.85pt;margin-top:.85pt;width:14.25pt;height:16.5pt;z-index:2516572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" adj="12273" fillcolor="#cacfef [671]" strokecolor="#00365b [1604]" strokeweight="1pt"/>
                  </w:pict>
                </mc:Fallback>
              </mc:AlternateContent>
            </w:r>
          </w:p>
          <w:p w14:paraId="16FBA0E9" w14:textId="14AA3A3C" w:rsidR="00075AD9" w:rsidRPr="00E239B6" w:rsidRDefault="2312B6A9" w:rsidP="00BD1EBF">
            <w:pPr>
              <w:pStyle w:val="ListParagraph"/>
              <w:numPr>
                <w:ilvl w:val="0"/>
                <w:numId w:val="41"/>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стратегически цели и приоритети в отделните области на държавната политика, съобразени с принципите на устойчивото развитие</w:t>
            </w:r>
          </w:p>
        </w:tc>
      </w:tr>
      <w:tr w:rsidR="00F82E2E" w:rsidRPr="00E239B6" w14:paraId="5CF4E3D2" w14:textId="77777777" w:rsidTr="001112D2">
        <w:tc>
          <w:tcPr>
            <w:tcW w:w="3114" w:type="dxa"/>
          </w:tcPr>
          <w:p w14:paraId="4120134A" w14:textId="77777777" w:rsidR="00F82E2E" w:rsidRPr="00E239B6" w:rsidRDefault="410A72F9" w:rsidP="00BD1EBF">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w:t>
            </w:r>
          </w:p>
        </w:tc>
        <w:tc>
          <w:tcPr>
            <w:tcW w:w="1718" w:type="dxa"/>
          </w:tcPr>
          <w:p w14:paraId="0690E703" w14:textId="77777777" w:rsidR="00F82E2E" w:rsidRPr="00E239B6" w:rsidRDefault="00F82E2E" w:rsidP="00BD1EBF">
            <w:pPr>
              <w:spacing w:before="120" w:after="120"/>
              <w:jc w:val="center"/>
              <w:rPr>
                <w:rFonts w:ascii="Times New Roman" w:hAnsi="Times New Roman" w:cs="Times New Roman"/>
                <w:color w:val="auto"/>
              </w:rPr>
            </w:pPr>
            <w:r w:rsidRPr="00E239B6">
              <w:rPr>
                <w:rFonts w:ascii="Times New Roman" w:eastAsia="Wingdings" w:hAnsi="Times New Roman" w:cs="Times New Roman"/>
                <w:color w:val="auto"/>
                <w:sz w:val="30"/>
              </w:rPr>
              <w:t></w:t>
            </w:r>
          </w:p>
        </w:tc>
        <w:tc>
          <w:tcPr>
            <w:tcW w:w="4378" w:type="dxa"/>
          </w:tcPr>
          <w:p w14:paraId="378A4186" w14:textId="2BE15D91" w:rsidR="00F82E2E" w:rsidRPr="00E239B6" w:rsidRDefault="00027C0A" w:rsidP="00BD1EBF">
            <w:pPr>
              <w:pStyle w:val="ListParagraph"/>
              <w:numPr>
                <w:ilvl w:val="0"/>
                <w:numId w:val="41"/>
              </w:numPr>
              <w:spacing w:before="120" w:after="120"/>
              <w:rPr>
                <w:rFonts w:ascii="Times New Roman" w:eastAsia="Times New Roman" w:hAnsi="Times New Roman" w:cs="Times New Roman"/>
              </w:rPr>
            </w:pPr>
            <w:r w:rsidRPr="00E239B6">
              <w:rPr>
                <w:rFonts w:ascii="Times New Roman" w:hAnsi="Times New Roman" w:cs="Times New Roman"/>
                <w:noProof/>
                <w:color w:val="auto"/>
                <w:lang w:eastAsia="bg-BG"/>
              </w:rPr>
              <mc:AlternateContent>
                <mc:Choice Requires="wps">
                  <w:drawing>
                    <wp:anchor distT="0" distB="0" distL="114300" distR="114300" simplePos="0" relativeHeight="251657236" behindDoc="0" locked="0" layoutInCell="1" allowOverlap="1" wp14:anchorId="380E9294" wp14:editId="4D976CEA">
                      <wp:simplePos x="0" y="0"/>
                      <wp:positionH relativeFrom="column">
                        <wp:posOffset>1045845</wp:posOffset>
                      </wp:positionH>
                      <wp:positionV relativeFrom="paragraph">
                        <wp:posOffset>951230</wp:posOffset>
                      </wp:positionV>
                      <wp:extent cx="180975" cy="209550"/>
                      <wp:effectExtent l="19050" t="0" r="28575" b="38100"/>
                      <wp:wrapNone/>
                      <wp:docPr id="32" name="Arrow: Down 32"/>
                      <wp:cNvGraphicFramePr/>
                      <a:graphic xmlns:a="http://schemas.openxmlformats.org/drawingml/2006/main">
                        <a:graphicData uri="http://schemas.microsoft.com/office/word/2010/wordprocessingShape">
                          <wps:wsp>
                            <wps:cNvSpPr/>
                            <wps:spPr>
                              <a:xfrm>
                                <a:off x="0" y="0"/>
                                <a:ext cx="180975" cy="209550"/>
                              </a:xfrm>
                              <a:prstGeom prst="downArrow">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0ED289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2" o:spid="_x0000_s1026" type="#_x0000_t67" style="position:absolute;margin-left:82.35pt;margin-top:74.9pt;width:14.25pt;height:16.5pt;z-index:2516572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" adj="12273" fillcolor="#cacfef [671]" strokecolor="#00365b [1604]" strokeweight="1pt"/>
                  </w:pict>
                </mc:Fallback>
              </mc:AlternateContent>
            </w:r>
            <w:r w:rsidR="0B81F543" w:rsidRPr="00E239B6">
              <w:rPr>
                <w:rFonts w:ascii="Times New Roman" w:eastAsia="Times New Roman" w:hAnsi="Times New Roman" w:cs="Times New Roman"/>
                <w:color w:val="auto"/>
              </w:rPr>
              <w:t>а</w:t>
            </w:r>
            <w:r w:rsidR="410A72F9" w:rsidRPr="00E239B6">
              <w:rPr>
                <w:rFonts w:ascii="Times New Roman" w:eastAsia="Times New Roman" w:hAnsi="Times New Roman" w:cs="Times New Roman"/>
                <w:color w:val="auto"/>
              </w:rPr>
              <w:t>нализ на състоянието на съответната област на държавната политика, основан на данни и включващ описание на предизвикателствата и оценка на резултатите от провеждан</w:t>
            </w:r>
            <w:r w:rsidR="00FA3462" w:rsidRPr="00E239B6">
              <w:rPr>
                <w:rFonts w:ascii="Times New Roman" w:eastAsia="Times New Roman" w:hAnsi="Times New Roman" w:cs="Times New Roman"/>
                <w:color w:val="auto"/>
              </w:rPr>
              <w:t>ата</w:t>
            </w:r>
            <w:r w:rsidR="410A72F9" w:rsidRPr="00E239B6">
              <w:rPr>
                <w:rFonts w:ascii="Times New Roman" w:eastAsia="Times New Roman" w:hAnsi="Times New Roman" w:cs="Times New Roman"/>
                <w:color w:val="auto"/>
              </w:rPr>
              <w:t xml:space="preserve"> политик</w:t>
            </w:r>
            <w:r w:rsidR="00FA3462" w:rsidRPr="00E239B6">
              <w:rPr>
                <w:rFonts w:ascii="Times New Roman" w:eastAsia="Times New Roman" w:hAnsi="Times New Roman" w:cs="Times New Roman"/>
                <w:color w:val="auto"/>
              </w:rPr>
              <w:t>а</w:t>
            </w:r>
          </w:p>
          <w:p w14:paraId="0A0BD98E" w14:textId="33DC7781" w:rsidR="062BA6F9" w:rsidRPr="00E239B6" w:rsidRDefault="062BA6F9" w:rsidP="00BD1EBF">
            <w:pPr>
              <w:spacing w:before="120" w:after="120"/>
              <w:rPr>
                <w:rFonts w:ascii="Times New Roman" w:eastAsia="Times New Roman" w:hAnsi="Times New Roman" w:cs="Times New Roman"/>
              </w:rPr>
            </w:pPr>
          </w:p>
          <w:p w14:paraId="7FFB0B7E" w14:textId="6FC88EBE" w:rsidR="00075AD9" w:rsidRPr="00E239B6" w:rsidRDefault="2312B6A9" w:rsidP="00BD1EBF">
            <w:pPr>
              <w:pStyle w:val="ListParagraph"/>
              <w:numPr>
                <w:ilvl w:val="0"/>
                <w:numId w:val="41"/>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lastRenderedPageBreak/>
              <w:t>стратегически цели в съответната област на държавната политика</w:t>
            </w:r>
          </w:p>
        </w:tc>
      </w:tr>
      <w:tr w:rsidR="00F82E2E" w:rsidRPr="00E239B6" w14:paraId="727FDE9B" w14:textId="77777777" w:rsidTr="001112D2">
        <w:tc>
          <w:tcPr>
            <w:tcW w:w="3114" w:type="dxa"/>
          </w:tcPr>
          <w:p w14:paraId="6B029A43" w14:textId="0D9A176A" w:rsidR="00F82E2E" w:rsidRPr="00E239B6" w:rsidRDefault="410A72F9" w:rsidP="00BD1EBF">
            <w:pPr>
              <w:spacing w:before="120" w:after="120"/>
              <w:rPr>
                <w:rFonts w:ascii="Times New Roman" w:eastAsia="Times New Roman" w:hAnsi="Times New Roman" w:cs="Times New Roman"/>
                <w:color w:val="auto"/>
                <w:sz w:val="24"/>
                <w:szCs w:val="24"/>
              </w:rPr>
            </w:pPr>
            <w:r w:rsidRPr="00E239B6">
              <w:rPr>
                <w:rFonts w:ascii="Times New Roman" w:eastAsia="Times New Roman" w:hAnsi="Times New Roman" w:cs="Times New Roman"/>
                <w:color w:val="auto"/>
                <w:sz w:val="24"/>
                <w:szCs w:val="24"/>
              </w:rPr>
              <w:lastRenderedPageBreak/>
              <w:t>Национална програма</w:t>
            </w:r>
          </w:p>
        </w:tc>
        <w:tc>
          <w:tcPr>
            <w:tcW w:w="1718" w:type="dxa"/>
          </w:tcPr>
          <w:p w14:paraId="5DE4E96F" w14:textId="42B057C1" w:rsidR="00F82E2E" w:rsidRPr="00E239B6" w:rsidRDefault="00F82E2E" w:rsidP="00BD1EBF">
            <w:pPr>
              <w:spacing w:before="120" w:after="120"/>
              <w:jc w:val="center"/>
              <w:rPr>
                <w:rFonts w:ascii="Times New Roman" w:hAnsi="Times New Roman" w:cs="Times New Roman"/>
                <w:color w:val="auto"/>
                <w:sz w:val="24"/>
                <w:szCs w:val="24"/>
              </w:rPr>
            </w:pPr>
            <w:r w:rsidRPr="00E239B6">
              <w:rPr>
                <w:rFonts w:ascii="Times New Roman" w:eastAsia="Symbol" w:hAnsi="Times New Roman" w:cs="Times New Roman"/>
                <w:color w:val="auto"/>
              </w:rPr>
              <w:t></w:t>
            </w:r>
          </w:p>
        </w:tc>
        <w:tc>
          <w:tcPr>
            <w:tcW w:w="4378" w:type="dxa"/>
          </w:tcPr>
          <w:p w14:paraId="67A2FAE4" w14:textId="19AF137C" w:rsidR="003B2390" w:rsidRPr="00E239B6" w:rsidRDefault="003B2390" w:rsidP="00BD1EBF">
            <w:pPr>
              <w:pStyle w:val="1"/>
              <w:tabs>
                <w:tab w:val="left" w:pos="993"/>
              </w:tabs>
              <w:spacing w:before="120" w:after="120"/>
              <w:ind w:firstLine="0"/>
              <w:jc w:val="both"/>
              <w:rPr>
                <w:sz w:val="24"/>
                <w:szCs w:val="24"/>
              </w:rPr>
            </w:pPr>
          </w:p>
        </w:tc>
      </w:tr>
      <w:tr w:rsidR="00E242E3" w:rsidRPr="00E239B6" w14:paraId="76F8F3E3" w14:textId="77777777" w:rsidTr="001112D2">
        <w:tc>
          <w:tcPr>
            <w:tcW w:w="3114" w:type="dxa"/>
          </w:tcPr>
          <w:p w14:paraId="768C2634" w14:textId="1407B808" w:rsidR="00E242E3" w:rsidRPr="00E239B6" w:rsidRDefault="00E242E3" w:rsidP="00BD1EBF">
            <w:pPr>
              <w:spacing w:before="120" w:after="120"/>
              <w:rPr>
                <w:rFonts w:ascii="Times New Roman" w:eastAsia="Times New Roman" w:hAnsi="Times New Roman" w:cs="Times New Roman"/>
                <w:color w:val="auto"/>
                <w:sz w:val="24"/>
                <w:szCs w:val="24"/>
              </w:rPr>
            </w:pPr>
            <w:r w:rsidRPr="00E239B6">
              <w:rPr>
                <w:rFonts w:ascii="Times New Roman" w:eastAsia="Times New Roman" w:hAnsi="Times New Roman" w:cs="Times New Roman"/>
                <w:color w:val="auto"/>
                <w:sz w:val="24"/>
                <w:szCs w:val="24"/>
              </w:rPr>
              <w:t>План за действие</w:t>
            </w:r>
          </w:p>
        </w:tc>
        <w:tc>
          <w:tcPr>
            <w:tcW w:w="1718" w:type="dxa"/>
          </w:tcPr>
          <w:p w14:paraId="79A2956B" w14:textId="66FDD040" w:rsidR="00E242E3" w:rsidRPr="00E239B6" w:rsidRDefault="00E242E3" w:rsidP="00BD1EBF">
            <w:pPr>
              <w:spacing w:before="120" w:after="120"/>
              <w:jc w:val="center"/>
              <w:rPr>
                <w:rFonts w:ascii="Times New Roman" w:eastAsia="Symbol" w:hAnsi="Times New Roman" w:cs="Times New Roman"/>
                <w:color w:val="auto"/>
              </w:rPr>
            </w:pPr>
            <w:r w:rsidRPr="00E239B6">
              <w:rPr>
                <w:rFonts w:ascii="Times New Roman" w:eastAsia="Symbol" w:hAnsi="Times New Roman" w:cs="Times New Roman"/>
                <w:color w:val="auto"/>
              </w:rPr>
              <w:t></w:t>
            </w:r>
          </w:p>
        </w:tc>
        <w:tc>
          <w:tcPr>
            <w:tcW w:w="4378" w:type="dxa"/>
          </w:tcPr>
          <w:p w14:paraId="6D4B25E0" w14:textId="6B25A21F" w:rsidR="00E242E3" w:rsidRPr="00E239B6" w:rsidRDefault="00E242E3" w:rsidP="00BD1EBF">
            <w:pPr>
              <w:spacing w:before="120" w:after="120"/>
              <w:rPr>
                <w:rFonts w:ascii="Times New Roman" w:hAnsi="Times New Roman" w:cs="Times New Roman"/>
                <w:color w:val="auto"/>
                <w:sz w:val="24"/>
                <w:szCs w:val="24"/>
              </w:rPr>
            </w:pPr>
          </w:p>
        </w:tc>
      </w:tr>
    </w:tbl>
    <w:p w14:paraId="27AEFF5F" w14:textId="7B861B23" w:rsidR="009520AE" w:rsidRPr="00E239B6" w:rsidRDefault="009520AE" w:rsidP="00BD1EBF">
      <w:pPr>
        <w:spacing w:before="120" w:after="120" w:line="240" w:lineRule="auto"/>
        <w:ind w:firstLine="720"/>
        <w:jc w:val="both"/>
        <w:rPr>
          <w:rFonts w:ascii="Times New Roman" w:eastAsia="Times New Roman" w:hAnsi="Times New Roman" w:cs="Times New Roman"/>
        </w:rPr>
      </w:pPr>
      <w:bookmarkStart w:id="76" w:name="_Hlk168066949"/>
      <w:bookmarkStart w:id="77" w:name="_Hlk166005910"/>
      <w:r w:rsidRPr="00E239B6">
        <w:rPr>
          <w:rFonts w:ascii="Times New Roman" w:eastAsia="Times New Roman" w:hAnsi="Times New Roman" w:cs="Times New Roman"/>
        </w:rPr>
        <w:t xml:space="preserve">Като етап от разработването на </w:t>
      </w:r>
      <w:r w:rsidR="00A83DF8" w:rsidRPr="00E239B6">
        <w:rPr>
          <w:rFonts w:ascii="Times New Roman" w:eastAsia="Times New Roman" w:hAnsi="Times New Roman" w:cs="Times New Roman"/>
        </w:rPr>
        <w:t>Националната стратегия за развитие на Р</w:t>
      </w:r>
      <w:r w:rsidR="00BD2ECF" w:rsidRPr="00E239B6">
        <w:rPr>
          <w:rFonts w:ascii="Times New Roman" w:eastAsia="Times New Roman" w:hAnsi="Times New Roman" w:cs="Times New Roman"/>
        </w:rPr>
        <w:t>епублика</w:t>
      </w:r>
      <w:r w:rsidR="00A83DF8" w:rsidRPr="00E239B6">
        <w:rPr>
          <w:rFonts w:ascii="Times New Roman" w:eastAsia="Times New Roman" w:hAnsi="Times New Roman" w:cs="Times New Roman"/>
        </w:rPr>
        <w:t xml:space="preserve"> България и националните стратегии</w:t>
      </w:r>
      <w:r w:rsidR="00C823E4" w:rsidRPr="00E239B6">
        <w:rPr>
          <w:rFonts w:ascii="Times New Roman" w:eastAsia="Times New Roman" w:hAnsi="Times New Roman" w:cs="Times New Roman"/>
        </w:rPr>
        <w:t>,</w:t>
      </w:r>
      <w:r w:rsidR="00A83DF8"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фокусирането и приоритизирането </w:t>
      </w:r>
      <w:r w:rsidR="00A83DF8" w:rsidRPr="00E239B6">
        <w:rPr>
          <w:rFonts w:ascii="Times New Roman" w:eastAsia="Times New Roman" w:hAnsi="Times New Roman" w:cs="Times New Roman"/>
        </w:rPr>
        <w:t xml:space="preserve">на </w:t>
      </w:r>
      <w:r w:rsidR="009B117E" w:rsidRPr="00E239B6">
        <w:rPr>
          <w:rFonts w:ascii="Times New Roman" w:eastAsia="Times New Roman" w:hAnsi="Times New Roman" w:cs="Times New Roman"/>
        </w:rPr>
        <w:t xml:space="preserve">обхвата на въздействие </w:t>
      </w:r>
      <w:r w:rsidRPr="00E239B6">
        <w:rPr>
          <w:rFonts w:ascii="Times New Roman" w:eastAsia="Times New Roman" w:hAnsi="Times New Roman" w:cs="Times New Roman"/>
        </w:rPr>
        <w:t xml:space="preserve">представлява преход от анализа към формулирането на целите, при който преход се съобразяват реалните възможности и ресурси за </w:t>
      </w:r>
      <w:r w:rsidR="00B90D38" w:rsidRPr="00E239B6">
        <w:rPr>
          <w:rFonts w:ascii="Times New Roman" w:eastAsia="Times New Roman" w:hAnsi="Times New Roman" w:cs="Times New Roman"/>
        </w:rPr>
        <w:t xml:space="preserve">решаване </w:t>
      </w:r>
      <w:r w:rsidRPr="00E239B6">
        <w:rPr>
          <w:rFonts w:ascii="Times New Roman" w:eastAsia="Times New Roman" w:hAnsi="Times New Roman" w:cs="Times New Roman"/>
        </w:rPr>
        <w:t xml:space="preserve">на идентифицираните проблеми. В рамките на този подетап се извършва предварително стесняване на обхвата на разработвания стратегически документ по отношение на </w:t>
      </w:r>
      <w:r w:rsidR="006F1384" w:rsidRPr="00E239B6">
        <w:rPr>
          <w:rFonts w:ascii="Times New Roman" w:eastAsia="Times New Roman" w:hAnsi="Times New Roman" w:cs="Times New Roman"/>
        </w:rPr>
        <w:t>планираното</w:t>
      </w:r>
      <w:r w:rsidRPr="00E239B6">
        <w:rPr>
          <w:rFonts w:ascii="Times New Roman" w:eastAsia="Times New Roman" w:hAnsi="Times New Roman" w:cs="Times New Roman"/>
        </w:rPr>
        <w:t xml:space="preserve"> въздействие, за да се осигури балансиран и реалистичен подход за решаване на идентифицираните проблеми, който съобразява ограничените ресурси и време, без да се опитва да реши всичко наведнъж, а се концентрира върху най-важното за постигане на желаната промяна</w:t>
      </w:r>
      <w:bookmarkEnd w:id="76"/>
      <w:r w:rsidRPr="00E239B6">
        <w:rPr>
          <w:rFonts w:ascii="Times New Roman" w:eastAsia="Times New Roman" w:hAnsi="Times New Roman" w:cs="Times New Roman"/>
        </w:rPr>
        <w:t>.</w:t>
      </w:r>
    </w:p>
    <w:p w14:paraId="4E0FBA5F" w14:textId="3173AFE1" w:rsidR="00DA08F2" w:rsidRPr="00E239B6" w:rsidRDefault="00DA08F2" w:rsidP="00121F2B">
      <w:pPr>
        <w:pStyle w:val="EcorysH4"/>
        <w:spacing w:before="120" w:after="120" w:line="240" w:lineRule="auto"/>
        <w:jc w:val="both"/>
        <w:rPr>
          <w:rFonts w:ascii="Times New Roman" w:hAnsi="Times New Roman" w:cs="Times New Roman"/>
          <w:lang w:val="bg-BG"/>
        </w:rPr>
      </w:pPr>
      <w:r w:rsidRPr="00E239B6">
        <w:rPr>
          <w:rFonts w:ascii="Times New Roman" w:hAnsi="Times New Roman" w:cs="Times New Roman"/>
          <w:lang w:val="bg-BG"/>
        </w:rPr>
        <w:t xml:space="preserve">Фокусирането и приоритизирането предхожда формулирането на визията и </w:t>
      </w:r>
      <w:r w:rsidR="006E2905" w:rsidRPr="00E239B6">
        <w:rPr>
          <w:rFonts w:ascii="Times New Roman" w:hAnsi="Times New Roman" w:cs="Times New Roman"/>
          <w:lang w:val="bg-BG"/>
        </w:rPr>
        <w:t xml:space="preserve">стратегическите </w:t>
      </w:r>
      <w:r w:rsidRPr="00E239B6">
        <w:rPr>
          <w:rFonts w:ascii="Times New Roman" w:hAnsi="Times New Roman" w:cs="Times New Roman"/>
          <w:lang w:val="bg-BG"/>
        </w:rPr>
        <w:t>цели</w:t>
      </w:r>
    </w:p>
    <w:p w14:paraId="6B286C8F" w14:textId="2FA57C3F" w:rsidR="00EF4D75" w:rsidRPr="00E239B6" w:rsidRDefault="00EF4D75" w:rsidP="00BD1EB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Този етап е необходим, </w:t>
      </w:r>
      <w:r w:rsidR="001C7961" w:rsidRPr="00E239B6">
        <w:rPr>
          <w:rFonts w:ascii="Times New Roman" w:eastAsia="Times New Roman" w:hAnsi="Times New Roman" w:cs="Times New Roman"/>
        </w:rPr>
        <w:t>доколкото</w:t>
      </w:r>
      <w:r w:rsidRPr="00E239B6">
        <w:rPr>
          <w:rFonts w:ascii="Times New Roman" w:eastAsia="Times New Roman" w:hAnsi="Times New Roman" w:cs="Times New Roman"/>
        </w:rPr>
        <w:t xml:space="preserve"> </w:t>
      </w:r>
      <w:r w:rsidRPr="00E239B6">
        <w:rPr>
          <w:rFonts w:ascii="Times New Roman" w:hAnsi="Times New Roman" w:cs="Times New Roman"/>
        </w:rPr>
        <w:t>о</w:t>
      </w:r>
      <w:r w:rsidRPr="00E239B6">
        <w:rPr>
          <w:rFonts w:ascii="Times New Roman" w:eastAsia="Times New Roman" w:hAnsi="Times New Roman" w:cs="Times New Roman"/>
        </w:rPr>
        <w:t xml:space="preserve">питът показва, че компетентните институции често се опитват да адресират твърде много проблеми чрез съответните стратегически документи, застрашавайки успешното постигане на поставените цели. Ангажирането с решаването на твърде широк кръг проблеми води до отделяне на по-малко ресурси и управленски усилия за решаването на единица обхванат проблем. Спадането на съотношението </w:t>
      </w:r>
      <w:r w:rsidRPr="00E239B6">
        <w:rPr>
          <w:rFonts w:ascii="Times New Roman" w:eastAsia="Times New Roman" w:hAnsi="Times New Roman" w:cs="Times New Roman"/>
          <w:i/>
        </w:rPr>
        <w:t>ресурси/проблем за адресиране</w:t>
      </w:r>
      <w:r w:rsidRPr="00E239B6">
        <w:rPr>
          <w:rFonts w:ascii="Times New Roman" w:eastAsia="Times New Roman" w:hAnsi="Times New Roman" w:cs="Times New Roman"/>
        </w:rPr>
        <w:t xml:space="preserve"> под определено критично ниво води до рязък, непропорционален спад в ефективността на съответните интервенции. За да се предотврати тази заплаха, въз основа на анализа следва да се ограничи обхват</w:t>
      </w:r>
      <w:r w:rsidR="004216C1" w:rsidRPr="00E239B6">
        <w:rPr>
          <w:rFonts w:ascii="Times New Roman" w:eastAsia="Times New Roman" w:hAnsi="Times New Roman" w:cs="Times New Roman"/>
        </w:rPr>
        <w:t>ът</w:t>
      </w:r>
      <w:r w:rsidRPr="00E239B6">
        <w:rPr>
          <w:rFonts w:ascii="Times New Roman" w:eastAsia="Times New Roman" w:hAnsi="Times New Roman" w:cs="Times New Roman"/>
        </w:rPr>
        <w:t xml:space="preserve"> на въздействие на съответния стратегически документ чрез съсредоточаване върху най-важните тематични области и най-важните или спешни проблеми.</w:t>
      </w:r>
    </w:p>
    <w:bookmarkEnd w:id="77"/>
    <w:p w14:paraId="4C6DB430" w14:textId="18A5E199" w:rsidR="00DA08F2" w:rsidRPr="00E239B6" w:rsidRDefault="00EF4D75" w:rsidP="00BD1EB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По тази причина ф</w:t>
      </w:r>
      <w:r w:rsidR="00DA08F2" w:rsidRPr="00E239B6">
        <w:rPr>
          <w:rFonts w:ascii="Times New Roman" w:eastAsia="Times New Roman" w:hAnsi="Times New Roman" w:cs="Times New Roman"/>
        </w:rPr>
        <w:t xml:space="preserve">окусирането и приоритизирането </w:t>
      </w:r>
      <w:r w:rsidR="00BA5C99" w:rsidRPr="00E239B6">
        <w:rPr>
          <w:rFonts w:ascii="Times New Roman" w:eastAsia="Times New Roman" w:hAnsi="Times New Roman" w:cs="Times New Roman"/>
        </w:rPr>
        <w:t>са важни за разработването</w:t>
      </w:r>
      <w:r w:rsidRPr="00E239B6">
        <w:rPr>
          <w:rFonts w:ascii="Times New Roman" w:eastAsia="Times New Roman" w:hAnsi="Times New Roman" w:cs="Times New Roman"/>
        </w:rPr>
        <w:t xml:space="preserve"> на </w:t>
      </w:r>
      <w:r w:rsidR="00EE1426" w:rsidRPr="00E239B6">
        <w:rPr>
          <w:rFonts w:ascii="Times New Roman" w:eastAsia="Times New Roman" w:hAnsi="Times New Roman" w:cs="Times New Roman"/>
          <w:bCs/>
        </w:rPr>
        <w:t>Националната стратегия за развитие на Р</w:t>
      </w:r>
      <w:r w:rsidR="00BA5C99" w:rsidRPr="00E239B6">
        <w:rPr>
          <w:rFonts w:ascii="Times New Roman" w:eastAsia="Times New Roman" w:hAnsi="Times New Roman" w:cs="Times New Roman"/>
          <w:bCs/>
        </w:rPr>
        <w:t>епублика</w:t>
      </w:r>
      <w:r w:rsidR="00EE1426" w:rsidRPr="00E239B6">
        <w:rPr>
          <w:rFonts w:ascii="Times New Roman" w:eastAsia="Times New Roman" w:hAnsi="Times New Roman" w:cs="Times New Roman"/>
          <w:bCs/>
        </w:rPr>
        <w:t xml:space="preserve"> България и националните стратегии</w:t>
      </w:r>
      <w:r w:rsidR="00BA5C99" w:rsidRPr="00E239B6">
        <w:rPr>
          <w:rFonts w:ascii="Times New Roman" w:eastAsia="Times New Roman" w:hAnsi="Times New Roman" w:cs="Times New Roman"/>
          <w:b/>
        </w:rPr>
        <w:t xml:space="preserve"> </w:t>
      </w:r>
      <w:r w:rsidR="00BA5C99" w:rsidRPr="00E239B6">
        <w:rPr>
          <w:rFonts w:ascii="Times New Roman" w:eastAsia="Times New Roman" w:hAnsi="Times New Roman" w:cs="Times New Roman"/>
          <w:bCs/>
        </w:rPr>
        <w:t>и</w:t>
      </w:r>
      <w:r w:rsidR="0022610E" w:rsidRPr="00E239B6">
        <w:rPr>
          <w:rFonts w:ascii="Times New Roman" w:eastAsia="Times New Roman" w:hAnsi="Times New Roman" w:cs="Times New Roman"/>
          <w:bCs/>
        </w:rPr>
        <w:t xml:space="preserve"> </w:t>
      </w:r>
      <w:r w:rsidR="00DA08F2" w:rsidRPr="00E239B6">
        <w:rPr>
          <w:rFonts w:ascii="Times New Roman" w:eastAsia="Times New Roman" w:hAnsi="Times New Roman" w:cs="Times New Roman"/>
        </w:rPr>
        <w:t>предхожда</w:t>
      </w:r>
      <w:r w:rsidR="00272806" w:rsidRPr="00E239B6">
        <w:rPr>
          <w:rFonts w:ascii="Times New Roman" w:eastAsia="Times New Roman" w:hAnsi="Times New Roman" w:cs="Times New Roman"/>
        </w:rPr>
        <w:t>т</w:t>
      </w:r>
      <w:r w:rsidR="00DA08F2" w:rsidRPr="00E239B6">
        <w:rPr>
          <w:rFonts w:ascii="Times New Roman" w:eastAsia="Times New Roman" w:hAnsi="Times New Roman" w:cs="Times New Roman"/>
        </w:rPr>
        <w:t xml:space="preserve"> формулирането на визията и целите</w:t>
      </w:r>
      <w:r w:rsidRPr="00E239B6">
        <w:rPr>
          <w:rFonts w:ascii="Times New Roman" w:eastAsia="Times New Roman" w:hAnsi="Times New Roman" w:cs="Times New Roman"/>
        </w:rPr>
        <w:t xml:space="preserve">. </w:t>
      </w:r>
      <w:r w:rsidR="0022610E" w:rsidRPr="00E239B6">
        <w:rPr>
          <w:rFonts w:ascii="Times New Roman" w:eastAsia="Times New Roman" w:hAnsi="Times New Roman" w:cs="Times New Roman"/>
          <w:b/>
          <w:bCs/>
        </w:rPr>
        <w:t>Ползите</w:t>
      </w:r>
      <w:r w:rsidR="0022610E" w:rsidRPr="00E239B6">
        <w:rPr>
          <w:rFonts w:ascii="Times New Roman" w:eastAsia="Times New Roman" w:hAnsi="Times New Roman" w:cs="Times New Roman"/>
        </w:rPr>
        <w:t xml:space="preserve"> са в следните насоки:</w:t>
      </w:r>
    </w:p>
    <w:p w14:paraId="1CCC338C" w14:textId="26354FFC" w:rsidR="00DA08F2" w:rsidRPr="00E239B6" w:rsidRDefault="00DA08F2" w:rsidP="00BD1EB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rPr>
        <w:t xml:space="preserve">1. Осигурява </w:t>
      </w:r>
      <w:r w:rsidR="00317961" w:rsidRPr="00E239B6">
        <w:rPr>
          <w:rFonts w:ascii="Times New Roman" w:eastAsia="Times New Roman" w:hAnsi="Times New Roman" w:cs="Times New Roman"/>
          <w:b/>
        </w:rPr>
        <w:t xml:space="preserve">се </w:t>
      </w:r>
      <w:r w:rsidRPr="00E239B6">
        <w:rPr>
          <w:rFonts w:ascii="Times New Roman" w:eastAsia="Times New Roman" w:hAnsi="Times New Roman" w:cs="Times New Roman"/>
          <w:b/>
        </w:rPr>
        <w:t>реалистична основа за визията и целите</w:t>
      </w:r>
      <w:r w:rsidR="00317961" w:rsidRPr="00E239B6">
        <w:rPr>
          <w:rFonts w:ascii="Times New Roman" w:eastAsia="Times New Roman" w:hAnsi="Times New Roman" w:cs="Times New Roman"/>
          <w:b/>
        </w:rPr>
        <w:t xml:space="preserve"> </w:t>
      </w:r>
      <w:r w:rsidR="00317961" w:rsidRPr="00E239B6">
        <w:rPr>
          <w:rFonts w:ascii="Times New Roman" w:eastAsia="Times New Roman" w:hAnsi="Times New Roman" w:cs="Times New Roman"/>
          <w:bCs/>
        </w:rPr>
        <w:t>ч</w:t>
      </w:r>
      <w:r w:rsidRPr="00E239B6">
        <w:rPr>
          <w:rFonts w:ascii="Times New Roman" w:eastAsia="Times New Roman" w:hAnsi="Times New Roman" w:cs="Times New Roman"/>
        </w:rPr>
        <w:t>рез анализ и подбор на най-важните и спешни проблеми, които да бъдат адресирани. Приоритизирането гарантира, че визията и целите ще бъдат фокусирани върху ключовите области на въздействие и ще бъдат постижими с наличните ресурси и капацитет. Без ясн</w:t>
      </w:r>
      <w:r w:rsidR="007F2E27" w:rsidRPr="00E239B6">
        <w:rPr>
          <w:rFonts w:ascii="Times New Roman" w:eastAsia="Times New Roman" w:hAnsi="Times New Roman" w:cs="Times New Roman"/>
        </w:rPr>
        <w:t>о фокусиране и приоритизиране</w:t>
      </w:r>
      <w:r w:rsidRPr="00E239B6">
        <w:rPr>
          <w:rFonts w:ascii="Times New Roman" w:eastAsia="Times New Roman" w:hAnsi="Times New Roman" w:cs="Times New Roman"/>
        </w:rPr>
        <w:t>, визията и целите могат да станат прекалено общи, разпръснати или неосъществими.</w:t>
      </w:r>
    </w:p>
    <w:p w14:paraId="3C6DFB01" w14:textId="2B4130CC" w:rsidR="00DA08F2" w:rsidRPr="00E239B6" w:rsidRDefault="00DA08F2" w:rsidP="00BD1EB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rPr>
        <w:t xml:space="preserve">2. Гарантира </w:t>
      </w:r>
      <w:r w:rsidR="00710265" w:rsidRPr="00E239B6">
        <w:rPr>
          <w:rFonts w:ascii="Times New Roman" w:eastAsia="Times New Roman" w:hAnsi="Times New Roman" w:cs="Times New Roman"/>
          <w:b/>
        </w:rPr>
        <w:t xml:space="preserve">се </w:t>
      </w:r>
      <w:r w:rsidRPr="00E239B6">
        <w:rPr>
          <w:rFonts w:ascii="Times New Roman" w:eastAsia="Times New Roman" w:hAnsi="Times New Roman" w:cs="Times New Roman"/>
          <w:b/>
        </w:rPr>
        <w:t>съгласуваност и последователност</w:t>
      </w:r>
      <w:r w:rsidR="0022610E" w:rsidRPr="00E239B6">
        <w:rPr>
          <w:rFonts w:ascii="Times New Roman" w:eastAsia="Times New Roman" w:hAnsi="Times New Roman" w:cs="Times New Roman"/>
          <w:b/>
        </w:rPr>
        <w:t>.</w:t>
      </w:r>
      <w:r w:rsidR="0022610E"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Приоритизирането на проблемите преди формулирането на визията и целите осигурява съгласуваност и логическа последователност в процеса на стратегическо планиране. Визията и целите следва да произтичат от и да адресират идентифицираните </w:t>
      </w:r>
      <w:r w:rsidR="0095722F" w:rsidRPr="00E239B6">
        <w:rPr>
          <w:rFonts w:ascii="Times New Roman" w:eastAsia="Times New Roman" w:hAnsi="Times New Roman" w:cs="Times New Roman"/>
        </w:rPr>
        <w:t xml:space="preserve">в анализа </w:t>
      </w:r>
      <w:r w:rsidRPr="00E239B6">
        <w:rPr>
          <w:rFonts w:ascii="Times New Roman" w:eastAsia="Times New Roman" w:hAnsi="Times New Roman" w:cs="Times New Roman"/>
        </w:rPr>
        <w:t xml:space="preserve">проблеми, а не да бъдат формулирани независимо от </w:t>
      </w:r>
      <w:r w:rsidR="0095722F" w:rsidRPr="00E239B6">
        <w:rPr>
          <w:rFonts w:ascii="Times New Roman" w:eastAsia="Times New Roman" w:hAnsi="Times New Roman" w:cs="Times New Roman"/>
        </w:rPr>
        <w:t>тях</w:t>
      </w:r>
      <w:r w:rsidRPr="00E239B6">
        <w:rPr>
          <w:rFonts w:ascii="Times New Roman" w:eastAsia="Times New Roman" w:hAnsi="Times New Roman" w:cs="Times New Roman"/>
        </w:rPr>
        <w:t xml:space="preserve">. Така се гарантира, че всички елементи на </w:t>
      </w:r>
      <w:r w:rsidR="00472CD5" w:rsidRPr="00E239B6">
        <w:rPr>
          <w:rFonts w:ascii="Times New Roman" w:eastAsia="Times New Roman" w:hAnsi="Times New Roman" w:cs="Times New Roman"/>
        </w:rPr>
        <w:t xml:space="preserve">стратегическия документ </w:t>
      </w:r>
      <w:r w:rsidRPr="00E239B6">
        <w:rPr>
          <w:rFonts w:ascii="Times New Roman" w:eastAsia="Times New Roman" w:hAnsi="Times New Roman" w:cs="Times New Roman"/>
        </w:rPr>
        <w:t>(визия, цели, мерки</w:t>
      </w:r>
      <w:r w:rsidR="0095722F" w:rsidRPr="00E239B6">
        <w:rPr>
          <w:rFonts w:ascii="Times New Roman" w:eastAsia="Times New Roman" w:hAnsi="Times New Roman" w:cs="Times New Roman"/>
        </w:rPr>
        <w:t>, показатели за наблюдение</w:t>
      </w:r>
      <w:r w:rsidRPr="00E239B6">
        <w:rPr>
          <w:rFonts w:ascii="Times New Roman" w:eastAsia="Times New Roman" w:hAnsi="Times New Roman" w:cs="Times New Roman"/>
        </w:rPr>
        <w:t>) са свързани и взаимно подкрепящи се</w:t>
      </w:r>
      <w:r w:rsidR="004D5D7E" w:rsidRPr="00E239B6">
        <w:rPr>
          <w:rFonts w:ascii="Times New Roman" w:eastAsia="Times New Roman" w:hAnsi="Times New Roman" w:cs="Times New Roman"/>
        </w:rPr>
        <w:t>, като се съсредоточават върху ключовите проблеми и причините за тях</w:t>
      </w:r>
      <w:r w:rsidRPr="00E239B6">
        <w:rPr>
          <w:rFonts w:ascii="Times New Roman" w:eastAsia="Times New Roman" w:hAnsi="Times New Roman" w:cs="Times New Roman"/>
        </w:rPr>
        <w:t>.</w:t>
      </w:r>
    </w:p>
    <w:p w14:paraId="75601CE5" w14:textId="491B6BCC" w:rsidR="00DA08F2" w:rsidRPr="00E239B6" w:rsidRDefault="00DA08F2" w:rsidP="00BD1EB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rPr>
        <w:t xml:space="preserve">3. Обезпечава </w:t>
      </w:r>
      <w:r w:rsidR="00BF314A" w:rsidRPr="00E239B6">
        <w:rPr>
          <w:rFonts w:ascii="Times New Roman" w:eastAsia="Times New Roman" w:hAnsi="Times New Roman" w:cs="Times New Roman"/>
          <w:b/>
        </w:rPr>
        <w:t xml:space="preserve">се </w:t>
      </w:r>
      <w:r w:rsidRPr="00E239B6">
        <w:rPr>
          <w:rFonts w:ascii="Times New Roman" w:eastAsia="Times New Roman" w:hAnsi="Times New Roman" w:cs="Times New Roman"/>
          <w:b/>
        </w:rPr>
        <w:t>ефективно използване на ресурсите</w:t>
      </w:r>
      <w:r w:rsidR="0022610E" w:rsidRPr="00E239B6">
        <w:rPr>
          <w:rFonts w:ascii="Times New Roman" w:eastAsia="Times New Roman" w:hAnsi="Times New Roman" w:cs="Times New Roman"/>
          <w:b/>
        </w:rPr>
        <w:t>.</w:t>
      </w:r>
      <w:r w:rsidR="0022610E" w:rsidRPr="00E239B6">
        <w:rPr>
          <w:rFonts w:ascii="Times New Roman" w:eastAsia="Times New Roman" w:hAnsi="Times New Roman" w:cs="Times New Roman"/>
        </w:rPr>
        <w:t xml:space="preserve"> </w:t>
      </w:r>
      <w:r w:rsidRPr="00E239B6">
        <w:rPr>
          <w:rFonts w:ascii="Times New Roman" w:eastAsia="Times New Roman" w:hAnsi="Times New Roman" w:cs="Times New Roman"/>
        </w:rPr>
        <w:t>Фокусирането и приоритизирането позволява</w:t>
      </w:r>
      <w:r w:rsidR="00A96EB7"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ефективно насочване на ограничените ресурси (финансови, човешки, времеви) към най-критичните области и проблеми. Това предотвратява разпиляването на ресурси </w:t>
      </w:r>
      <w:r w:rsidR="009B68D3" w:rsidRPr="00E239B6">
        <w:rPr>
          <w:rFonts w:ascii="Times New Roman" w:eastAsia="Times New Roman" w:hAnsi="Times New Roman" w:cs="Times New Roman"/>
        </w:rPr>
        <w:t>за</w:t>
      </w:r>
      <w:r w:rsidRPr="00E239B6">
        <w:rPr>
          <w:rFonts w:ascii="Times New Roman" w:eastAsia="Times New Roman" w:hAnsi="Times New Roman" w:cs="Times New Roman"/>
        </w:rPr>
        <w:t xml:space="preserve"> маловажни или нереалистични цели, които не са пряко свързани с </w:t>
      </w:r>
      <w:r w:rsidR="004D5D7E" w:rsidRPr="00E239B6">
        <w:rPr>
          <w:rFonts w:ascii="Times New Roman" w:eastAsia="Times New Roman" w:hAnsi="Times New Roman" w:cs="Times New Roman"/>
        </w:rPr>
        <w:t>ключовите проблеми</w:t>
      </w:r>
      <w:r w:rsidRPr="00E239B6">
        <w:rPr>
          <w:rFonts w:ascii="Times New Roman" w:eastAsia="Times New Roman" w:hAnsi="Times New Roman" w:cs="Times New Roman"/>
        </w:rPr>
        <w:t xml:space="preserve">. Приоритизирането преди формулирането на визията и целите помага да се определи реалистичен обхват и мащаб на </w:t>
      </w:r>
      <w:r w:rsidR="0050322A" w:rsidRPr="00E239B6">
        <w:rPr>
          <w:rFonts w:ascii="Times New Roman" w:eastAsia="Times New Roman" w:hAnsi="Times New Roman" w:cs="Times New Roman"/>
        </w:rPr>
        <w:t xml:space="preserve">стратегическия документ </w:t>
      </w:r>
      <w:r w:rsidRPr="00E239B6">
        <w:rPr>
          <w:rFonts w:ascii="Times New Roman" w:eastAsia="Times New Roman" w:hAnsi="Times New Roman" w:cs="Times New Roman"/>
        </w:rPr>
        <w:t>спрямо наличните ресурси.</w:t>
      </w:r>
    </w:p>
    <w:p w14:paraId="5C08108C" w14:textId="2530A9DD" w:rsidR="00DA08F2" w:rsidRPr="00E239B6" w:rsidRDefault="00DA08F2" w:rsidP="00BD1EB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rPr>
        <w:t>4. Допринася за изграждане на консенсус и ангажираност</w:t>
      </w:r>
      <w:r w:rsidR="0022610E" w:rsidRPr="00E239B6">
        <w:rPr>
          <w:rFonts w:ascii="Times New Roman" w:eastAsia="Times New Roman" w:hAnsi="Times New Roman" w:cs="Times New Roman"/>
          <w:b/>
        </w:rPr>
        <w:t xml:space="preserve">. </w:t>
      </w:r>
      <w:r w:rsidRPr="00E239B6">
        <w:rPr>
          <w:rFonts w:ascii="Times New Roman" w:eastAsia="Times New Roman" w:hAnsi="Times New Roman" w:cs="Times New Roman"/>
        </w:rPr>
        <w:t xml:space="preserve">Процесът на фокусиране и приоритизиране по правило включва консултации и дискусии със заинтересованите страни за постигане на съгласие относно най-важните проблеми за решаване. Това спомага за изграждане на общо разбиране и консенсус между участниците още преди формулирането на визията и </w:t>
      </w:r>
      <w:r w:rsidRPr="00E239B6">
        <w:rPr>
          <w:rFonts w:ascii="Times New Roman" w:eastAsia="Times New Roman" w:hAnsi="Times New Roman" w:cs="Times New Roman"/>
        </w:rPr>
        <w:lastRenderedPageBreak/>
        <w:t>целите. Когато заинтересованите страни се чувстват ангажирани и съпричастни към избора на приоритетни теми и проблеми за адресиране, те по-лесно възприемат и подкрепят визията и целите, формулирани на тази основа.</w:t>
      </w:r>
    </w:p>
    <w:p w14:paraId="11ECEE7B" w14:textId="00950C97" w:rsidR="00DA08F2" w:rsidRPr="00E239B6" w:rsidRDefault="00DA08F2" w:rsidP="00BD1EB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rPr>
        <w:t>5. Осигурява итеративен и адаптивен подход</w:t>
      </w:r>
      <w:r w:rsidR="0022610E" w:rsidRPr="00E239B6">
        <w:rPr>
          <w:rFonts w:ascii="Times New Roman" w:eastAsia="Times New Roman" w:hAnsi="Times New Roman" w:cs="Times New Roman"/>
          <w:b/>
        </w:rPr>
        <w:t>.</w:t>
      </w:r>
      <w:r w:rsidR="0022610E"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Фокусирането и приоритизирането </w:t>
      </w:r>
      <w:r w:rsidR="00FD21AB" w:rsidRPr="00E239B6">
        <w:rPr>
          <w:rFonts w:ascii="Times New Roman" w:eastAsia="Times New Roman" w:hAnsi="Times New Roman" w:cs="Times New Roman"/>
        </w:rPr>
        <w:t>са</w:t>
      </w:r>
      <w:r w:rsidRPr="00E239B6">
        <w:rPr>
          <w:rFonts w:ascii="Times New Roman" w:eastAsia="Times New Roman" w:hAnsi="Times New Roman" w:cs="Times New Roman"/>
        </w:rPr>
        <w:t xml:space="preserve"> итератив</w:t>
      </w:r>
      <w:r w:rsidR="00FD21AB" w:rsidRPr="00E239B6">
        <w:rPr>
          <w:rFonts w:ascii="Times New Roman" w:eastAsia="Times New Roman" w:hAnsi="Times New Roman" w:cs="Times New Roman"/>
        </w:rPr>
        <w:t>ни</w:t>
      </w:r>
      <w:r w:rsidRPr="00E239B6">
        <w:rPr>
          <w:rFonts w:ascii="Times New Roman" w:eastAsia="Times New Roman" w:hAnsi="Times New Roman" w:cs="Times New Roman"/>
        </w:rPr>
        <w:t xml:space="preserve"> процес</w:t>
      </w:r>
      <w:r w:rsidR="00FD21AB" w:rsidRPr="00E239B6">
        <w:rPr>
          <w:rFonts w:ascii="Times New Roman" w:eastAsia="Times New Roman" w:hAnsi="Times New Roman" w:cs="Times New Roman"/>
        </w:rPr>
        <w:t>и</w:t>
      </w:r>
      <w:r w:rsidRPr="00E239B6">
        <w:rPr>
          <w:rFonts w:ascii="Times New Roman" w:eastAsia="Times New Roman" w:hAnsi="Times New Roman" w:cs="Times New Roman"/>
        </w:rPr>
        <w:t>, ко</w:t>
      </w:r>
      <w:r w:rsidR="00FD21AB" w:rsidRPr="00E239B6">
        <w:rPr>
          <w:rFonts w:ascii="Times New Roman" w:eastAsia="Times New Roman" w:hAnsi="Times New Roman" w:cs="Times New Roman"/>
        </w:rPr>
        <w:t>и</w:t>
      </w:r>
      <w:r w:rsidRPr="00E239B6">
        <w:rPr>
          <w:rFonts w:ascii="Times New Roman" w:eastAsia="Times New Roman" w:hAnsi="Times New Roman" w:cs="Times New Roman"/>
        </w:rPr>
        <w:t>то може да се повтаря</w:t>
      </w:r>
      <w:r w:rsidR="00FD21AB"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и адаптира</w:t>
      </w:r>
      <w:r w:rsidR="00FD21AB"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при необходимост преди финализирането на визията и целите. Това позволява гъвкавост и възможност за корекции в приоритетите въз основа на нова информация или променящи се обстоятелства. </w:t>
      </w:r>
    </w:p>
    <w:p w14:paraId="49859709" w14:textId="1D06E610" w:rsidR="00DA08F2" w:rsidRPr="00E239B6" w:rsidRDefault="00DA08F2" w:rsidP="00BD1EB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П</w:t>
      </w:r>
      <w:r w:rsidR="004D5D7E" w:rsidRPr="00E239B6">
        <w:rPr>
          <w:rFonts w:ascii="Times New Roman" w:eastAsia="Times New Roman" w:hAnsi="Times New Roman" w:cs="Times New Roman"/>
        </w:rPr>
        <w:t xml:space="preserve">рецизирането на обхвата на въздействие на стратегическия документ чрез </w:t>
      </w:r>
      <w:r w:rsidRPr="00E239B6">
        <w:rPr>
          <w:rFonts w:ascii="Times New Roman" w:eastAsia="Times New Roman" w:hAnsi="Times New Roman" w:cs="Times New Roman"/>
        </w:rPr>
        <w:t>фокусиране и приоритизиране е от съществено значение за създаването на реалистич</w:t>
      </w:r>
      <w:r w:rsidR="0035395F" w:rsidRPr="00E239B6">
        <w:rPr>
          <w:rFonts w:ascii="Times New Roman" w:eastAsia="Times New Roman" w:hAnsi="Times New Roman" w:cs="Times New Roman"/>
        </w:rPr>
        <w:t>е</w:t>
      </w:r>
      <w:r w:rsidRPr="00E239B6">
        <w:rPr>
          <w:rFonts w:ascii="Times New Roman" w:eastAsia="Times New Roman" w:hAnsi="Times New Roman" w:cs="Times New Roman"/>
        </w:rPr>
        <w:t>н, съгласуван и ефектив</w:t>
      </w:r>
      <w:r w:rsidR="0035395F" w:rsidRPr="00E239B6">
        <w:rPr>
          <w:rFonts w:ascii="Times New Roman" w:eastAsia="Times New Roman" w:hAnsi="Times New Roman" w:cs="Times New Roman"/>
        </w:rPr>
        <w:t>е</w:t>
      </w:r>
      <w:r w:rsidRPr="00E239B6">
        <w:rPr>
          <w:rFonts w:ascii="Times New Roman" w:eastAsia="Times New Roman" w:hAnsi="Times New Roman" w:cs="Times New Roman"/>
        </w:rPr>
        <w:t xml:space="preserve">н </w:t>
      </w:r>
      <w:r w:rsidR="0035395F" w:rsidRPr="00E239B6">
        <w:rPr>
          <w:rFonts w:ascii="Times New Roman" w:eastAsia="Times New Roman" w:hAnsi="Times New Roman" w:cs="Times New Roman"/>
        </w:rPr>
        <w:t>документ</w:t>
      </w:r>
      <w:r w:rsidRPr="00E239B6">
        <w:rPr>
          <w:rFonts w:ascii="Times New Roman" w:eastAsia="Times New Roman" w:hAnsi="Times New Roman" w:cs="Times New Roman"/>
        </w:rPr>
        <w:t xml:space="preserve">. То поставя здрава основа за последващите етапи </w:t>
      </w:r>
      <w:r w:rsidR="004D5D7E" w:rsidRPr="00E239B6">
        <w:rPr>
          <w:rFonts w:ascii="Times New Roman" w:eastAsia="Times New Roman" w:hAnsi="Times New Roman" w:cs="Times New Roman"/>
        </w:rPr>
        <w:t xml:space="preserve">на разработване </w:t>
      </w:r>
      <w:r w:rsidRPr="00E239B6">
        <w:rPr>
          <w:rFonts w:ascii="Times New Roman" w:eastAsia="Times New Roman" w:hAnsi="Times New Roman" w:cs="Times New Roman"/>
        </w:rPr>
        <w:t>и повишава вероятността за успешно изпълнение</w:t>
      </w:r>
      <w:r w:rsidR="00FC146A" w:rsidRPr="00E239B6">
        <w:rPr>
          <w:rFonts w:ascii="Times New Roman" w:eastAsia="Times New Roman" w:hAnsi="Times New Roman" w:cs="Times New Roman"/>
        </w:rPr>
        <w:t>.</w:t>
      </w:r>
      <w:r w:rsidRPr="00E239B6">
        <w:rPr>
          <w:rFonts w:ascii="Times New Roman" w:eastAsia="Times New Roman" w:hAnsi="Times New Roman" w:cs="Times New Roman"/>
        </w:rPr>
        <w:t xml:space="preserve"> </w:t>
      </w:r>
    </w:p>
    <w:p w14:paraId="311AA63C" w14:textId="683E8C56" w:rsidR="00000F79" w:rsidRPr="00E239B6" w:rsidRDefault="00D66249" w:rsidP="00BD1EBF">
      <w:pPr>
        <w:pStyle w:val="EcorysH4"/>
        <w:spacing w:before="120" w:after="120" w:line="240" w:lineRule="auto"/>
        <w:jc w:val="both"/>
        <w:rPr>
          <w:rFonts w:ascii="Times New Roman" w:hAnsi="Times New Roman" w:cs="Times New Roman"/>
          <w:lang w:val="bg-BG"/>
        </w:rPr>
      </w:pPr>
      <w:r w:rsidRPr="00E239B6">
        <w:rPr>
          <w:rFonts w:ascii="Times New Roman" w:hAnsi="Times New Roman" w:cs="Times New Roman"/>
          <w:lang w:val="bg-BG"/>
        </w:rPr>
        <w:t>Как</w:t>
      </w:r>
      <w:r w:rsidR="003E6949" w:rsidRPr="00E239B6">
        <w:rPr>
          <w:rFonts w:ascii="Times New Roman" w:hAnsi="Times New Roman" w:cs="Times New Roman"/>
          <w:lang w:val="bg-BG"/>
        </w:rPr>
        <w:t>во включва и как</w:t>
      </w:r>
      <w:r w:rsidR="006B72D8" w:rsidRPr="00E239B6">
        <w:rPr>
          <w:rFonts w:ascii="Times New Roman" w:hAnsi="Times New Roman" w:cs="Times New Roman"/>
          <w:lang w:val="bg-BG"/>
        </w:rPr>
        <w:t xml:space="preserve"> се извършва</w:t>
      </w:r>
      <w:r w:rsidR="00987870" w:rsidRPr="00E239B6">
        <w:rPr>
          <w:rFonts w:ascii="Times New Roman" w:hAnsi="Times New Roman" w:cs="Times New Roman"/>
          <w:lang w:val="bg-BG"/>
        </w:rPr>
        <w:t>т</w:t>
      </w:r>
      <w:r w:rsidRPr="00E239B6">
        <w:rPr>
          <w:rFonts w:ascii="Times New Roman" w:hAnsi="Times New Roman" w:cs="Times New Roman"/>
          <w:lang w:val="bg-BG"/>
        </w:rPr>
        <w:t xml:space="preserve"> фокусирането и приоритизирането</w:t>
      </w:r>
    </w:p>
    <w:p w14:paraId="666812AD" w14:textId="0E88C0D9" w:rsidR="00A12E61" w:rsidRPr="00E239B6" w:rsidRDefault="009520AE" w:rsidP="00BD1EBF">
      <w:pPr>
        <w:spacing w:before="120" w:after="120" w:line="240" w:lineRule="auto"/>
        <w:ind w:firstLine="720"/>
        <w:jc w:val="both"/>
        <w:rPr>
          <w:rFonts w:ascii="Times New Roman" w:eastAsia="Times New Roman" w:hAnsi="Times New Roman" w:cs="Times New Roman"/>
          <w:bCs/>
        </w:rPr>
      </w:pPr>
      <w:r w:rsidRPr="00E239B6">
        <w:rPr>
          <w:rFonts w:ascii="Times New Roman" w:eastAsia="Times New Roman" w:hAnsi="Times New Roman" w:cs="Times New Roman"/>
          <w:bCs/>
        </w:rPr>
        <w:t>В</w:t>
      </w:r>
      <w:r w:rsidR="006F1384" w:rsidRPr="00E239B6">
        <w:rPr>
          <w:rFonts w:ascii="Times New Roman" w:eastAsia="Times New Roman" w:hAnsi="Times New Roman" w:cs="Times New Roman"/>
          <w:bCs/>
        </w:rPr>
        <w:t>ъз основа на анализа на състоянието</w:t>
      </w:r>
      <w:r w:rsidRPr="00E239B6">
        <w:rPr>
          <w:rFonts w:ascii="Times New Roman" w:eastAsia="Times New Roman" w:hAnsi="Times New Roman" w:cs="Times New Roman"/>
          <w:bCs/>
        </w:rPr>
        <w:t xml:space="preserve"> </w:t>
      </w:r>
      <w:r w:rsidR="002863BE" w:rsidRPr="00E239B6">
        <w:rPr>
          <w:rFonts w:ascii="Times New Roman" w:eastAsia="Times New Roman" w:hAnsi="Times New Roman" w:cs="Times New Roman"/>
          <w:bCs/>
        </w:rPr>
        <w:t xml:space="preserve">се </w:t>
      </w:r>
      <w:r w:rsidR="0059674A" w:rsidRPr="00E239B6">
        <w:rPr>
          <w:rFonts w:ascii="Times New Roman" w:eastAsia="Times New Roman" w:hAnsi="Times New Roman" w:cs="Times New Roman"/>
          <w:bCs/>
        </w:rPr>
        <w:t>извърш</w:t>
      </w:r>
      <w:r w:rsidR="00987870" w:rsidRPr="00E239B6">
        <w:rPr>
          <w:rFonts w:ascii="Times New Roman" w:eastAsia="Times New Roman" w:hAnsi="Times New Roman" w:cs="Times New Roman"/>
          <w:bCs/>
        </w:rPr>
        <w:t>в</w:t>
      </w:r>
      <w:r w:rsidR="0059674A" w:rsidRPr="00E239B6">
        <w:rPr>
          <w:rFonts w:ascii="Times New Roman" w:eastAsia="Times New Roman" w:hAnsi="Times New Roman" w:cs="Times New Roman"/>
          <w:bCs/>
        </w:rPr>
        <w:t>ат</w:t>
      </w:r>
      <w:r w:rsidR="002863BE" w:rsidRPr="00E239B6">
        <w:rPr>
          <w:rFonts w:ascii="Times New Roman" w:eastAsia="Times New Roman" w:hAnsi="Times New Roman" w:cs="Times New Roman"/>
          <w:bCs/>
        </w:rPr>
        <w:t xml:space="preserve"> </w:t>
      </w:r>
      <w:r w:rsidR="006E6283" w:rsidRPr="00E239B6">
        <w:rPr>
          <w:rFonts w:ascii="Times New Roman" w:eastAsia="Times New Roman" w:hAnsi="Times New Roman" w:cs="Times New Roman"/>
          <w:bCs/>
        </w:rPr>
        <w:t>фокусирането и приоритизирането</w:t>
      </w:r>
      <w:r w:rsidR="006B1C00" w:rsidRPr="00E239B6">
        <w:rPr>
          <w:rFonts w:ascii="Times New Roman" w:eastAsia="Times New Roman" w:hAnsi="Times New Roman" w:cs="Times New Roman"/>
          <w:bCs/>
        </w:rPr>
        <w:t xml:space="preserve"> с оглед</w:t>
      </w:r>
      <w:r w:rsidR="004906B4" w:rsidRPr="00E239B6">
        <w:rPr>
          <w:rFonts w:ascii="Times New Roman" w:eastAsia="Times New Roman" w:hAnsi="Times New Roman" w:cs="Times New Roman"/>
          <w:bCs/>
        </w:rPr>
        <w:t xml:space="preserve"> предварително стесняване на обхвата</w:t>
      </w:r>
      <w:r w:rsidR="004906B4" w:rsidRPr="00E239B6">
        <w:rPr>
          <w:rFonts w:ascii="Times New Roman" w:eastAsia="Times New Roman" w:hAnsi="Times New Roman" w:cs="Times New Roman"/>
          <w:b/>
        </w:rPr>
        <w:t xml:space="preserve"> </w:t>
      </w:r>
      <w:r w:rsidR="004906B4" w:rsidRPr="00E239B6">
        <w:rPr>
          <w:rFonts w:ascii="Times New Roman" w:eastAsia="Times New Roman" w:hAnsi="Times New Roman" w:cs="Times New Roman"/>
        </w:rPr>
        <w:t xml:space="preserve">на разработвания стратегически документ по отношение на </w:t>
      </w:r>
      <w:r w:rsidR="006F1384" w:rsidRPr="00E239B6">
        <w:rPr>
          <w:rFonts w:ascii="Times New Roman" w:eastAsia="Times New Roman" w:hAnsi="Times New Roman" w:cs="Times New Roman"/>
        </w:rPr>
        <w:t>планираното</w:t>
      </w:r>
      <w:r w:rsidR="004906B4" w:rsidRPr="00E239B6">
        <w:rPr>
          <w:rFonts w:ascii="Times New Roman" w:eastAsia="Times New Roman" w:hAnsi="Times New Roman" w:cs="Times New Roman"/>
        </w:rPr>
        <w:t xml:space="preserve"> въздействие</w:t>
      </w:r>
      <w:r w:rsidR="00D66249" w:rsidRPr="00E239B6">
        <w:rPr>
          <w:rFonts w:ascii="Times New Roman" w:eastAsia="Times New Roman" w:hAnsi="Times New Roman" w:cs="Times New Roman"/>
          <w:bCs/>
        </w:rPr>
        <w:t>.</w:t>
      </w:r>
    </w:p>
    <w:p w14:paraId="7B9CFC19" w14:textId="7E8C002C" w:rsidR="002863BE" w:rsidRPr="00E239B6" w:rsidRDefault="006F1384" w:rsidP="001E22C4">
      <w:pPr>
        <w:spacing w:before="120" w:after="120" w:line="240" w:lineRule="auto"/>
        <w:ind w:firstLine="851"/>
        <w:jc w:val="both"/>
        <w:rPr>
          <w:rFonts w:ascii="Times New Roman" w:eastAsia="Times New Roman" w:hAnsi="Times New Roman" w:cs="Times New Roman"/>
          <w:b/>
          <w:bCs/>
        </w:rPr>
      </w:pPr>
      <w:r w:rsidRPr="00E239B6">
        <w:rPr>
          <w:rFonts w:ascii="Times New Roman" w:eastAsia="Times New Roman" w:hAnsi="Times New Roman" w:cs="Times New Roman"/>
          <w:b/>
          <w:bCs/>
        </w:rPr>
        <w:t xml:space="preserve">1. </w:t>
      </w:r>
      <w:r w:rsidR="003E6949" w:rsidRPr="00E239B6">
        <w:rPr>
          <w:rFonts w:ascii="Times New Roman" w:eastAsia="Times New Roman" w:hAnsi="Times New Roman" w:cs="Times New Roman"/>
          <w:b/>
          <w:bCs/>
        </w:rPr>
        <w:t>Ф</w:t>
      </w:r>
      <w:r w:rsidR="002863BE" w:rsidRPr="00E239B6">
        <w:rPr>
          <w:rFonts w:ascii="Times New Roman" w:eastAsia="Times New Roman" w:hAnsi="Times New Roman" w:cs="Times New Roman"/>
          <w:b/>
          <w:bCs/>
        </w:rPr>
        <w:t>окусиране</w:t>
      </w:r>
      <w:r w:rsidR="002863BE" w:rsidRPr="00E239B6">
        <w:rPr>
          <w:rFonts w:ascii="Times New Roman" w:eastAsia="Times New Roman" w:hAnsi="Times New Roman" w:cs="Times New Roman"/>
          <w:bCs/>
        </w:rPr>
        <w:t xml:space="preserve"> </w:t>
      </w:r>
      <w:r w:rsidR="003E6949" w:rsidRPr="00E239B6">
        <w:rPr>
          <w:rFonts w:ascii="Times New Roman" w:eastAsia="Times New Roman" w:hAnsi="Times New Roman" w:cs="Times New Roman"/>
          <w:bCs/>
        </w:rPr>
        <w:t xml:space="preserve">чрез </w:t>
      </w:r>
      <w:r w:rsidR="002863BE" w:rsidRPr="00E239B6">
        <w:rPr>
          <w:rFonts w:ascii="Times New Roman" w:eastAsia="Times New Roman" w:hAnsi="Times New Roman" w:cs="Times New Roman"/>
          <w:bCs/>
        </w:rPr>
        <w:t>стесняване на тематичния обхват на стратегическия документ, което включва</w:t>
      </w:r>
      <w:r w:rsidRPr="00E239B6">
        <w:rPr>
          <w:rFonts w:ascii="Times New Roman" w:eastAsia="Times New Roman" w:hAnsi="Times New Roman" w:cs="Times New Roman"/>
          <w:bCs/>
        </w:rPr>
        <w:t>:</w:t>
      </w:r>
    </w:p>
    <w:p w14:paraId="508043A4" w14:textId="328DB88D" w:rsidR="002863BE" w:rsidRPr="00E239B6" w:rsidRDefault="002863BE" w:rsidP="001E22C4">
      <w:pPr>
        <w:numPr>
          <w:ilvl w:val="0"/>
          <w:numId w:val="64"/>
        </w:numPr>
        <w:tabs>
          <w:tab w:val="clear" w:pos="2421"/>
          <w:tab w:val="num" w:pos="360"/>
          <w:tab w:val="left" w:pos="993"/>
        </w:tabs>
        <w:spacing w:before="120" w:after="120" w:line="240" w:lineRule="auto"/>
        <w:ind w:left="0" w:firstLine="1134"/>
        <w:jc w:val="both"/>
        <w:rPr>
          <w:rFonts w:ascii="Times New Roman" w:eastAsia="Times New Roman" w:hAnsi="Times New Roman" w:cs="Times New Roman"/>
          <w:bCs/>
        </w:rPr>
      </w:pPr>
      <w:r w:rsidRPr="00E239B6">
        <w:rPr>
          <w:rFonts w:ascii="Times New Roman" w:eastAsia="Times New Roman" w:hAnsi="Times New Roman" w:cs="Times New Roman"/>
          <w:bCs/>
        </w:rPr>
        <w:t>Идентифициране на ключовите области на въздействие</w:t>
      </w:r>
      <w:r w:rsidR="008502A6" w:rsidRPr="00E239B6">
        <w:rPr>
          <w:rFonts w:ascii="Times New Roman" w:eastAsia="Times New Roman" w:hAnsi="Times New Roman" w:cs="Times New Roman"/>
          <w:bCs/>
          <w:lang w:val="en-US"/>
        </w:rPr>
        <w:t xml:space="preserve"> </w:t>
      </w:r>
      <w:r w:rsidR="002F2321" w:rsidRPr="00E239B6">
        <w:rPr>
          <w:rFonts w:ascii="Times New Roman" w:eastAsia="Times New Roman" w:hAnsi="Times New Roman" w:cs="Times New Roman"/>
          <w:color w:val="auto"/>
          <w:lang w:eastAsia="bg-BG"/>
        </w:rPr>
        <w:t>–</w:t>
      </w:r>
      <w:r w:rsidR="008502A6" w:rsidRPr="00E239B6">
        <w:rPr>
          <w:rFonts w:ascii="Times New Roman" w:eastAsia="Times New Roman" w:hAnsi="Times New Roman" w:cs="Times New Roman"/>
          <w:bCs/>
          <w:lang w:val="en-US"/>
        </w:rPr>
        <w:t xml:space="preserve"> </w:t>
      </w:r>
      <w:r w:rsidR="008502A6" w:rsidRPr="00E239B6">
        <w:rPr>
          <w:rFonts w:ascii="Times New Roman" w:eastAsia="Times New Roman" w:hAnsi="Times New Roman" w:cs="Times New Roman"/>
          <w:bCs/>
        </w:rPr>
        <w:t>в</w:t>
      </w:r>
      <w:r w:rsidRPr="00E239B6">
        <w:rPr>
          <w:rFonts w:ascii="Times New Roman" w:eastAsia="Times New Roman" w:hAnsi="Times New Roman" w:cs="Times New Roman"/>
          <w:bCs/>
        </w:rPr>
        <w:t xml:space="preserve">ъз основа на анализа на проблемите и предизвикателствата </w:t>
      </w:r>
      <w:r w:rsidR="005D21B2" w:rsidRPr="00E239B6">
        <w:rPr>
          <w:rFonts w:ascii="Times New Roman" w:eastAsia="Times New Roman" w:hAnsi="Times New Roman" w:cs="Times New Roman"/>
          <w:bCs/>
        </w:rPr>
        <w:t xml:space="preserve">се определят </w:t>
      </w:r>
      <w:r w:rsidRPr="00E239B6">
        <w:rPr>
          <w:rFonts w:ascii="Times New Roman" w:eastAsia="Times New Roman" w:hAnsi="Times New Roman" w:cs="Times New Roman"/>
          <w:bCs/>
        </w:rPr>
        <w:t>няколко широки тематични области, които имат най-голям потенциал за постигане на желаната промяна</w:t>
      </w:r>
      <w:r w:rsidR="00405A88" w:rsidRPr="00E239B6">
        <w:rPr>
          <w:rFonts w:ascii="Times New Roman" w:eastAsia="Times New Roman" w:hAnsi="Times New Roman" w:cs="Times New Roman"/>
          <w:bCs/>
          <w:lang w:val="en-US"/>
        </w:rPr>
        <w:t>;</w:t>
      </w:r>
      <w:r w:rsidRPr="00E239B6">
        <w:rPr>
          <w:rFonts w:ascii="Times New Roman" w:eastAsia="Times New Roman" w:hAnsi="Times New Roman" w:cs="Times New Roman"/>
          <w:bCs/>
        </w:rPr>
        <w:t xml:space="preserve"> </w:t>
      </w:r>
    </w:p>
    <w:p w14:paraId="63AFCE75" w14:textId="1E116DAD" w:rsidR="002863BE" w:rsidRPr="00E239B6" w:rsidRDefault="002863BE" w:rsidP="001E22C4">
      <w:pPr>
        <w:numPr>
          <w:ilvl w:val="0"/>
          <w:numId w:val="64"/>
        </w:numPr>
        <w:tabs>
          <w:tab w:val="clear" w:pos="2421"/>
          <w:tab w:val="left" w:pos="993"/>
        </w:tabs>
        <w:spacing w:before="120" w:after="120" w:line="240" w:lineRule="auto"/>
        <w:ind w:left="0" w:firstLine="1134"/>
        <w:jc w:val="both"/>
        <w:rPr>
          <w:rFonts w:ascii="Times New Roman" w:eastAsia="Times New Roman" w:hAnsi="Times New Roman" w:cs="Times New Roman"/>
          <w:bCs/>
        </w:rPr>
      </w:pPr>
      <w:r w:rsidRPr="00E239B6">
        <w:rPr>
          <w:rFonts w:ascii="Times New Roman" w:eastAsia="Times New Roman" w:hAnsi="Times New Roman" w:cs="Times New Roman"/>
          <w:bCs/>
        </w:rPr>
        <w:t>Оценка на изпълнимостта и контрола</w:t>
      </w:r>
      <w:r w:rsidR="008502A6" w:rsidRPr="00E239B6">
        <w:rPr>
          <w:rFonts w:ascii="Times New Roman" w:eastAsia="Times New Roman" w:hAnsi="Times New Roman" w:cs="Times New Roman"/>
          <w:bCs/>
        </w:rPr>
        <w:t xml:space="preserve"> </w:t>
      </w:r>
      <w:r w:rsidR="001E22C4" w:rsidRPr="00E239B6">
        <w:rPr>
          <w:rFonts w:ascii="Times New Roman" w:eastAsia="Times New Roman" w:hAnsi="Times New Roman" w:cs="Times New Roman"/>
          <w:color w:val="auto"/>
          <w:lang w:eastAsia="bg-BG"/>
        </w:rPr>
        <w:t>–</w:t>
      </w:r>
      <w:r w:rsidR="008502A6" w:rsidRPr="00E239B6">
        <w:rPr>
          <w:rFonts w:ascii="Times New Roman" w:eastAsia="Times New Roman" w:hAnsi="Times New Roman" w:cs="Times New Roman"/>
          <w:bCs/>
        </w:rPr>
        <w:t xml:space="preserve"> з</w:t>
      </w:r>
      <w:r w:rsidRPr="00E239B6">
        <w:rPr>
          <w:rFonts w:ascii="Times New Roman" w:eastAsia="Times New Roman" w:hAnsi="Times New Roman" w:cs="Times New Roman"/>
          <w:bCs/>
        </w:rPr>
        <w:t xml:space="preserve">а всяка от идентифицираните области </w:t>
      </w:r>
      <w:r w:rsidR="005D21B2" w:rsidRPr="00E239B6">
        <w:rPr>
          <w:rFonts w:ascii="Times New Roman" w:eastAsia="Times New Roman" w:hAnsi="Times New Roman" w:cs="Times New Roman"/>
          <w:bCs/>
        </w:rPr>
        <w:t xml:space="preserve">се оценява </w:t>
      </w:r>
      <w:r w:rsidRPr="00E239B6">
        <w:rPr>
          <w:rFonts w:ascii="Times New Roman" w:eastAsia="Times New Roman" w:hAnsi="Times New Roman" w:cs="Times New Roman"/>
          <w:bCs/>
        </w:rPr>
        <w:t xml:space="preserve">доколко е реалистично и постижимо да се въздейства върху нея в рамките на времевия и ресурсен обхват на </w:t>
      </w:r>
      <w:r w:rsidR="005D21B2" w:rsidRPr="00E239B6">
        <w:rPr>
          <w:rFonts w:ascii="Times New Roman" w:eastAsia="Times New Roman" w:hAnsi="Times New Roman" w:cs="Times New Roman"/>
          <w:bCs/>
        </w:rPr>
        <w:t>стратегическия документ</w:t>
      </w:r>
      <w:r w:rsidRPr="00E239B6">
        <w:rPr>
          <w:rFonts w:ascii="Times New Roman" w:eastAsia="Times New Roman" w:hAnsi="Times New Roman" w:cs="Times New Roman"/>
          <w:bCs/>
        </w:rPr>
        <w:t>. Фокус</w:t>
      </w:r>
      <w:r w:rsidR="005D21B2" w:rsidRPr="00E239B6">
        <w:rPr>
          <w:rFonts w:ascii="Times New Roman" w:eastAsia="Times New Roman" w:hAnsi="Times New Roman" w:cs="Times New Roman"/>
          <w:bCs/>
        </w:rPr>
        <w:t>ът е</w:t>
      </w:r>
      <w:r w:rsidRPr="00E239B6">
        <w:rPr>
          <w:rFonts w:ascii="Times New Roman" w:eastAsia="Times New Roman" w:hAnsi="Times New Roman" w:cs="Times New Roman"/>
          <w:bCs/>
        </w:rPr>
        <w:t xml:space="preserve"> върху областите, върху които </w:t>
      </w:r>
      <w:r w:rsidR="005D21B2" w:rsidRPr="00E239B6">
        <w:rPr>
          <w:rFonts w:ascii="Times New Roman" w:eastAsia="Times New Roman" w:hAnsi="Times New Roman" w:cs="Times New Roman"/>
          <w:bCs/>
        </w:rPr>
        <w:t xml:space="preserve">се очаква </w:t>
      </w:r>
      <w:r w:rsidRPr="00E239B6">
        <w:rPr>
          <w:rFonts w:ascii="Times New Roman" w:eastAsia="Times New Roman" w:hAnsi="Times New Roman" w:cs="Times New Roman"/>
          <w:bCs/>
        </w:rPr>
        <w:t>най-голям контрол и потенциал за влияние</w:t>
      </w:r>
      <w:r w:rsidR="00405A88" w:rsidRPr="00E239B6">
        <w:rPr>
          <w:rFonts w:ascii="Times New Roman" w:eastAsia="Times New Roman" w:hAnsi="Times New Roman" w:cs="Times New Roman"/>
          <w:bCs/>
          <w:lang w:val="en-US"/>
        </w:rPr>
        <w:t>;</w:t>
      </w:r>
    </w:p>
    <w:p w14:paraId="6A903D36" w14:textId="01030B94" w:rsidR="002863BE" w:rsidRPr="00E239B6" w:rsidRDefault="006F1384" w:rsidP="001E22C4">
      <w:pPr>
        <w:numPr>
          <w:ilvl w:val="0"/>
          <w:numId w:val="64"/>
        </w:numPr>
        <w:tabs>
          <w:tab w:val="clear" w:pos="2421"/>
          <w:tab w:val="left" w:pos="567"/>
          <w:tab w:val="left" w:pos="993"/>
        </w:tabs>
        <w:spacing w:before="120" w:after="120" w:line="240" w:lineRule="auto"/>
        <w:ind w:left="0" w:firstLine="1134"/>
        <w:jc w:val="both"/>
        <w:rPr>
          <w:rFonts w:ascii="Times New Roman" w:eastAsia="Times New Roman" w:hAnsi="Times New Roman" w:cs="Times New Roman"/>
          <w:bCs/>
        </w:rPr>
      </w:pPr>
      <w:r w:rsidRPr="00E239B6">
        <w:rPr>
          <w:rFonts w:ascii="Times New Roman" w:eastAsia="Times New Roman" w:hAnsi="Times New Roman" w:cs="Times New Roman"/>
          <w:bCs/>
        </w:rPr>
        <w:t>Идентифициране на с</w:t>
      </w:r>
      <w:r w:rsidR="002863BE" w:rsidRPr="00E239B6">
        <w:rPr>
          <w:rFonts w:ascii="Times New Roman" w:eastAsia="Times New Roman" w:hAnsi="Times New Roman" w:cs="Times New Roman"/>
          <w:bCs/>
        </w:rPr>
        <w:t>инергии и взаимовръзки</w:t>
      </w:r>
      <w:r w:rsidR="00E71BC2" w:rsidRPr="00E239B6">
        <w:rPr>
          <w:rFonts w:ascii="Times New Roman" w:eastAsia="Times New Roman" w:hAnsi="Times New Roman" w:cs="Times New Roman"/>
          <w:bCs/>
        </w:rPr>
        <w:t xml:space="preserve"> </w:t>
      </w:r>
      <w:r w:rsidR="001E22C4" w:rsidRPr="00E239B6">
        <w:rPr>
          <w:rFonts w:ascii="Times New Roman" w:eastAsia="Times New Roman" w:hAnsi="Times New Roman" w:cs="Times New Roman"/>
          <w:color w:val="auto"/>
          <w:lang w:eastAsia="bg-BG"/>
        </w:rPr>
        <w:t>–</w:t>
      </w:r>
      <w:r w:rsidR="00E71BC2" w:rsidRPr="00E239B6">
        <w:rPr>
          <w:rFonts w:ascii="Times New Roman" w:eastAsia="Times New Roman" w:hAnsi="Times New Roman" w:cs="Times New Roman"/>
          <w:bCs/>
        </w:rPr>
        <w:t xml:space="preserve"> о</w:t>
      </w:r>
      <w:r w:rsidR="0051796F" w:rsidRPr="00E239B6">
        <w:rPr>
          <w:rFonts w:ascii="Times New Roman" w:eastAsia="Times New Roman" w:hAnsi="Times New Roman" w:cs="Times New Roman"/>
          <w:bCs/>
        </w:rPr>
        <w:t xml:space="preserve">ценява се </w:t>
      </w:r>
      <w:r w:rsidR="002863BE" w:rsidRPr="00E239B6">
        <w:rPr>
          <w:rFonts w:ascii="Times New Roman" w:eastAsia="Times New Roman" w:hAnsi="Times New Roman" w:cs="Times New Roman"/>
          <w:bCs/>
        </w:rPr>
        <w:t>как различните области на фокус се свързват и допълват помежду си</w:t>
      </w:r>
      <w:r w:rsidR="0051796F" w:rsidRPr="00E239B6">
        <w:rPr>
          <w:rFonts w:ascii="Times New Roman" w:eastAsia="Times New Roman" w:hAnsi="Times New Roman" w:cs="Times New Roman"/>
          <w:bCs/>
        </w:rPr>
        <w:t>, като се търсят</w:t>
      </w:r>
      <w:r w:rsidR="002863BE" w:rsidRPr="00E239B6">
        <w:rPr>
          <w:rFonts w:ascii="Times New Roman" w:eastAsia="Times New Roman" w:hAnsi="Times New Roman" w:cs="Times New Roman"/>
          <w:bCs/>
        </w:rPr>
        <w:t xml:space="preserve"> възможности за синергии и мултиплициращ ефект, така че действията в една област да подкрепят напредъка </w:t>
      </w:r>
      <w:r w:rsidR="005E3188" w:rsidRPr="00E239B6">
        <w:rPr>
          <w:rFonts w:ascii="Times New Roman" w:eastAsia="Times New Roman" w:hAnsi="Times New Roman" w:cs="Times New Roman"/>
          <w:bCs/>
        </w:rPr>
        <w:t xml:space="preserve">и </w:t>
      </w:r>
      <w:r w:rsidR="002863BE" w:rsidRPr="00E239B6">
        <w:rPr>
          <w:rFonts w:ascii="Times New Roman" w:eastAsia="Times New Roman" w:hAnsi="Times New Roman" w:cs="Times New Roman"/>
          <w:bCs/>
        </w:rPr>
        <w:t>в друга</w:t>
      </w:r>
      <w:r w:rsidR="00405A88" w:rsidRPr="00E239B6">
        <w:rPr>
          <w:rFonts w:ascii="Times New Roman" w:eastAsia="Times New Roman" w:hAnsi="Times New Roman" w:cs="Times New Roman"/>
          <w:bCs/>
          <w:lang w:val="en-US"/>
        </w:rPr>
        <w:t>;</w:t>
      </w:r>
    </w:p>
    <w:p w14:paraId="3A89313C" w14:textId="74D6BACF" w:rsidR="002863BE" w:rsidRPr="00E239B6" w:rsidRDefault="002863BE" w:rsidP="001E22C4">
      <w:pPr>
        <w:numPr>
          <w:ilvl w:val="0"/>
          <w:numId w:val="64"/>
        </w:numPr>
        <w:tabs>
          <w:tab w:val="clear" w:pos="2421"/>
          <w:tab w:val="left" w:pos="709"/>
          <w:tab w:val="left" w:pos="993"/>
        </w:tabs>
        <w:spacing w:before="120" w:after="120" w:line="240" w:lineRule="auto"/>
        <w:ind w:left="0" w:firstLine="1134"/>
        <w:jc w:val="both"/>
        <w:rPr>
          <w:rFonts w:ascii="Times New Roman" w:eastAsia="Times New Roman" w:hAnsi="Times New Roman" w:cs="Times New Roman"/>
          <w:bCs/>
        </w:rPr>
      </w:pPr>
      <w:r w:rsidRPr="00E239B6">
        <w:rPr>
          <w:rFonts w:ascii="Times New Roman" w:eastAsia="Times New Roman" w:hAnsi="Times New Roman" w:cs="Times New Roman"/>
          <w:bCs/>
        </w:rPr>
        <w:t>Съгласуване със стратегическия контекст</w:t>
      </w:r>
      <w:r w:rsidR="00E71BC2" w:rsidRPr="00E239B6">
        <w:rPr>
          <w:rFonts w:ascii="Times New Roman" w:eastAsia="Times New Roman" w:hAnsi="Times New Roman" w:cs="Times New Roman"/>
          <w:bCs/>
        </w:rPr>
        <w:t xml:space="preserve"> </w:t>
      </w:r>
      <w:r w:rsidR="001E22C4" w:rsidRPr="00E239B6">
        <w:rPr>
          <w:rFonts w:ascii="Times New Roman" w:eastAsia="Times New Roman" w:hAnsi="Times New Roman" w:cs="Times New Roman"/>
          <w:color w:val="auto"/>
          <w:lang w:eastAsia="bg-BG"/>
        </w:rPr>
        <w:t>–</w:t>
      </w:r>
      <w:r w:rsidR="00E71BC2" w:rsidRPr="00E239B6">
        <w:rPr>
          <w:rFonts w:ascii="Times New Roman" w:eastAsia="Times New Roman" w:hAnsi="Times New Roman" w:cs="Times New Roman"/>
          <w:bCs/>
        </w:rPr>
        <w:t xml:space="preserve"> и</w:t>
      </w:r>
      <w:r w:rsidRPr="00E239B6">
        <w:rPr>
          <w:rFonts w:ascii="Times New Roman" w:eastAsia="Times New Roman" w:hAnsi="Times New Roman" w:cs="Times New Roman"/>
          <w:bCs/>
        </w:rPr>
        <w:t xml:space="preserve">збраните </w:t>
      </w:r>
      <w:r w:rsidR="00A10CD5" w:rsidRPr="00E239B6">
        <w:rPr>
          <w:rFonts w:ascii="Times New Roman" w:eastAsia="Times New Roman" w:hAnsi="Times New Roman" w:cs="Times New Roman"/>
          <w:bCs/>
        </w:rPr>
        <w:t xml:space="preserve">тематични </w:t>
      </w:r>
      <w:r w:rsidRPr="00E239B6">
        <w:rPr>
          <w:rFonts w:ascii="Times New Roman" w:eastAsia="Times New Roman" w:hAnsi="Times New Roman" w:cs="Times New Roman"/>
          <w:bCs/>
        </w:rPr>
        <w:t xml:space="preserve">области </w:t>
      </w:r>
      <w:r w:rsidR="00A10CD5" w:rsidRPr="00E239B6">
        <w:rPr>
          <w:rFonts w:ascii="Times New Roman" w:eastAsia="Times New Roman" w:hAnsi="Times New Roman" w:cs="Times New Roman"/>
          <w:bCs/>
        </w:rPr>
        <w:t>за фокусиране („</w:t>
      </w:r>
      <w:r w:rsidR="00473A2F" w:rsidRPr="00E239B6">
        <w:rPr>
          <w:rFonts w:ascii="Times New Roman" w:eastAsia="Times New Roman" w:hAnsi="Times New Roman" w:cs="Times New Roman"/>
          <w:bCs/>
        </w:rPr>
        <w:t xml:space="preserve">фокусни области“) на </w:t>
      </w:r>
      <w:r w:rsidR="001118EA" w:rsidRPr="00E239B6">
        <w:rPr>
          <w:rFonts w:ascii="Times New Roman" w:eastAsia="Times New Roman" w:hAnsi="Times New Roman" w:cs="Times New Roman"/>
          <w:bCs/>
        </w:rPr>
        <w:t xml:space="preserve">стратегическия документ следва да </w:t>
      </w:r>
      <w:r w:rsidRPr="00E239B6">
        <w:rPr>
          <w:rFonts w:ascii="Times New Roman" w:eastAsia="Times New Roman" w:hAnsi="Times New Roman" w:cs="Times New Roman"/>
          <w:bCs/>
        </w:rPr>
        <w:t xml:space="preserve">съответстват и допринасят за визията и целите на </w:t>
      </w:r>
      <w:r w:rsidR="00E6406A" w:rsidRPr="00E239B6">
        <w:rPr>
          <w:rFonts w:ascii="Times New Roman" w:eastAsia="Times New Roman" w:hAnsi="Times New Roman" w:cs="Times New Roman"/>
          <w:bCs/>
        </w:rPr>
        <w:t>йерархично-</w:t>
      </w:r>
      <w:r w:rsidRPr="00E239B6">
        <w:rPr>
          <w:rFonts w:ascii="Times New Roman" w:eastAsia="Times New Roman" w:hAnsi="Times New Roman" w:cs="Times New Roman"/>
          <w:bCs/>
        </w:rPr>
        <w:t>висшестоящи</w:t>
      </w:r>
      <w:r w:rsidR="005E3188" w:rsidRPr="00E239B6">
        <w:rPr>
          <w:rFonts w:ascii="Times New Roman" w:eastAsia="Times New Roman" w:hAnsi="Times New Roman" w:cs="Times New Roman"/>
          <w:bCs/>
        </w:rPr>
        <w:t>те</w:t>
      </w:r>
      <w:r w:rsidRPr="00E239B6">
        <w:rPr>
          <w:rFonts w:ascii="Times New Roman" w:eastAsia="Times New Roman" w:hAnsi="Times New Roman" w:cs="Times New Roman"/>
          <w:bCs/>
        </w:rPr>
        <w:t xml:space="preserve"> стратегически документи</w:t>
      </w:r>
      <w:r w:rsidR="005E3188" w:rsidRPr="00E239B6">
        <w:rPr>
          <w:rFonts w:ascii="Times New Roman" w:eastAsia="Times New Roman" w:hAnsi="Times New Roman" w:cs="Times New Roman"/>
          <w:bCs/>
        </w:rPr>
        <w:t xml:space="preserve"> и на другите области на държавна политика, с които настоящата политика си взаимодейства</w:t>
      </w:r>
      <w:r w:rsidR="00FB6E00" w:rsidRPr="00E239B6">
        <w:rPr>
          <w:rFonts w:ascii="Times New Roman" w:eastAsia="Times New Roman" w:hAnsi="Times New Roman" w:cs="Times New Roman"/>
          <w:bCs/>
        </w:rPr>
        <w:t>.</w:t>
      </w:r>
    </w:p>
    <w:p w14:paraId="3C32A4DC" w14:textId="744175A4" w:rsidR="002863BE" w:rsidRPr="00E239B6" w:rsidRDefault="006F1384" w:rsidP="001E22C4">
      <w:pPr>
        <w:spacing w:before="120" w:after="120" w:line="240" w:lineRule="auto"/>
        <w:ind w:firstLine="851"/>
        <w:jc w:val="both"/>
        <w:rPr>
          <w:rFonts w:ascii="Times New Roman" w:eastAsia="Times New Roman" w:hAnsi="Times New Roman" w:cs="Times New Roman"/>
          <w:bCs/>
        </w:rPr>
      </w:pPr>
      <w:r w:rsidRPr="00E239B6">
        <w:rPr>
          <w:rFonts w:ascii="Times New Roman" w:eastAsia="Times New Roman" w:hAnsi="Times New Roman" w:cs="Times New Roman"/>
          <w:b/>
          <w:bCs/>
        </w:rPr>
        <w:t xml:space="preserve">2. </w:t>
      </w:r>
      <w:r w:rsidR="002863BE" w:rsidRPr="00E239B6">
        <w:rPr>
          <w:rFonts w:ascii="Times New Roman" w:eastAsia="Times New Roman" w:hAnsi="Times New Roman" w:cs="Times New Roman"/>
          <w:b/>
          <w:bCs/>
        </w:rPr>
        <w:t xml:space="preserve">Приоритизиране </w:t>
      </w:r>
      <w:r w:rsidR="002863BE" w:rsidRPr="00E239B6">
        <w:rPr>
          <w:rFonts w:ascii="Times New Roman" w:eastAsia="Times New Roman" w:hAnsi="Times New Roman" w:cs="Times New Roman"/>
          <w:bCs/>
        </w:rPr>
        <w:t>чрез подреждане на проблемите по важност и спешност, което включва</w:t>
      </w:r>
      <w:r w:rsidRPr="00E239B6">
        <w:rPr>
          <w:rFonts w:ascii="Times New Roman" w:eastAsia="Times New Roman" w:hAnsi="Times New Roman" w:cs="Times New Roman"/>
          <w:bCs/>
        </w:rPr>
        <w:t>:</w:t>
      </w:r>
    </w:p>
    <w:p w14:paraId="7DEB727F" w14:textId="59FFD850" w:rsidR="002863BE" w:rsidRPr="00E239B6" w:rsidRDefault="002863BE" w:rsidP="001E22C4">
      <w:pPr>
        <w:numPr>
          <w:ilvl w:val="0"/>
          <w:numId w:val="65"/>
        </w:numPr>
        <w:tabs>
          <w:tab w:val="clear" w:pos="720"/>
          <w:tab w:val="left" w:pos="993"/>
        </w:tabs>
        <w:spacing w:before="120" w:after="120" w:line="240" w:lineRule="auto"/>
        <w:ind w:left="0" w:firstLine="1134"/>
        <w:jc w:val="both"/>
        <w:rPr>
          <w:rFonts w:ascii="Times New Roman" w:eastAsia="Times New Roman" w:hAnsi="Times New Roman" w:cs="Times New Roman"/>
          <w:bCs/>
        </w:rPr>
      </w:pPr>
      <w:r w:rsidRPr="00E239B6">
        <w:rPr>
          <w:rFonts w:ascii="Times New Roman" w:eastAsia="Times New Roman" w:hAnsi="Times New Roman" w:cs="Times New Roman"/>
          <w:bCs/>
        </w:rPr>
        <w:t>Определяне на критерии за приоритизация</w:t>
      </w:r>
      <w:r w:rsidR="00346B4B" w:rsidRPr="00E239B6">
        <w:rPr>
          <w:rFonts w:ascii="Times New Roman" w:eastAsia="Times New Roman" w:hAnsi="Times New Roman" w:cs="Times New Roman"/>
          <w:bCs/>
        </w:rPr>
        <w:t xml:space="preserve"> </w:t>
      </w:r>
      <w:r w:rsidR="002F2321" w:rsidRPr="00E239B6">
        <w:rPr>
          <w:rFonts w:ascii="Times New Roman" w:eastAsia="Times New Roman" w:hAnsi="Times New Roman" w:cs="Times New Roman"/>
          <w:color w:val="auto"/>
          <w:lang w:eastAsia="bg-BG"/>
        </w:rPr>
        <w:t>–</w:t>
      </w:r>
      <w:r w:rsidR="00346B4B" w:rsidRPr="00E239B6">
        <w:rPr>
          <w:rFonts w:ascii="Times New Roman" w:eastAsia="Times New Roman" w:hAnsi="Times New Roman" w:cs="Times New Roman"/>
          <w:bCs/>
        </w:rPr>
        <w:t xml:space="preserve"> и</w:t>
      </w:r>
      <w:r w:rsidRPr="00E239B6">
        <w:rPr>
          <w:rFonts w:ascii="Times New Roman" w:eastAsia="Times New Roman" w:hAnsi="Times New Roman" w:cs="Times New Roman"/>
          <w:bCs/>
        </w:rPr>
        <w:t>зб</w:t>
      </w:r>
      <w:r w:rsidR="00972D2A">
        <w:rPr>
          <w:rFonts w:ascii="Times New Roman" w:eastAsia="Times New Roman" w:hAnsi="Times New Roman" w:cs="Times New Roman"/>
          <w:bCs/>
        </w:rPr>
        <w:t>и</w:t>
      </w:r>
      <w:r w:rsidRPr="00E239B6">
        <w:rPr>
          <w:rFonts w:ascii="Times New Roman" w:eastAsia="Times New Roman" w:hAnsi="Times New Roman" w:cs="Times New Roman"/>
          <w:bCs/>
        </w:rPr>
        <w:t>р</w:t>
      </w:r>
      <w:r w:rsidR="00D857EC" w:rsidRPr="00E239B6">
        <w:rPr>
          <w:rFonts w:ascii="Times New Roman" w:eastAsia="Times New Roman" w:hAnsi="Times New Roman" w:cs="Times New Roman"/>
          <w:bCs/>
        </w:rPr>
        <w:t>ат се</w:t>
      </w:r>
      <w:r w:rsidRPr="00E239B6">
        <w:rPr>
          <w:rFonts w:ascii="Times New Roman" w:eastAsia="Times New Roman" w:hAnsi="Times New Roman" w:cs="Times New Roman"/>
          <w:bCs/>
        </w:rPr>
        <w:t xml:space="preserve"> ясни и измерими критерии, спрямо които </w:t>
      </w:r>
      <w:r w:rsidR="009967AA" w:rsidRPr="00E239B6">
        <w:rPr>
          <w:rFonts w:ascii="Times New Roman" w:eastAsia="Times New Roman" w:hAnsi="Times New Roman" w:cs="Times New Roman"/>
          <w:bCs/>
        </w:rPr>
        <w:t>се оценяват и сравняват</w:t>
      </w:r>
      <w:r w:rsidRPr="00E239B6">
        <w:rPr>
          <w:rFonts w:ascii="Times New Roman" w:eastAsia="Times New Roman" w:hAnsi="Times New Roman" w:cs="Times New Roman"/>
          <w:bCs/>
        </w:rPr>
        <w:t xml:space="preserve"> проблемите във всяка фокусна област. Такива критерии могат да бъдат: въздействие върху </w:t>
      </w:r>
      <w:r w:rsidR="00473A2F" w:rsidRPr="00E239B6">
        <w:rPr>
          <w:rFonts w:ascii="Times New Roman" w:eastAsia="Times New Roman" w:hAnsi="Times New Roman" w:cs="Times New Roman"/>
          <w:bCs/>
        </w:rPr>
        <w:t>целевите групи</w:t>
      </w:r>
      <w:r w:rsidRPr="00E239B6">
        <w:rPr>
          <w:rFonts w:ascii="Times New Roman" w:eastAsia="Times New Roman" w:hAnsi="Times New Roman" w:cs="Times New Roman"/>
        </w:rPr>
        <w:t>,</w:t>
      </w:r>
      <w:r w:rsidRPr="00E239B6">
        <w:rPr>
          <w:rFonts w:ascii="Times New Roman" w:eastAsia="Times New Roman" w:hAnsi="Times New Roman" w:cs="Times New Roman"/>
          <w:bCs/>
        </w:rPr>
        <w:t xml:space="preserve"> връзка с ключови стратегически документи, спешност на проблема, разходи и ресурси за решаването му и др.</w:t>
      </w:r>
      <w:r w:rsidR="00405A88" w:rsidRPr="00E239B6">
        <w:rPr>
          <w:rFonts w:ascii="Times New Roman" w:eastAsia="Times New Roman" w:hAnsi="Times New Roman" w:cs="Times New Roman"/>
          <w:bCs/>
          <w:lang w:val="en-US"/>
        </w:rPr>
        <w:t>;</w:t>
      </w:r>
    </w:p>
    <w:p w14:paraId="4C946587" w14:textId="3A0E7731" w:rsidR="002863BE" w:rsidRPr="00E239B6" w:rsidRDefault="002863BE" w:rsidP="001E22C4">
      <w:pPr>
        <w:numPr>
          <w:ilvl w:val="0"/>
          <w:numId w:val="65"/>
        </w:numPr>
        <w:tabs>
          <w:tab w:val="left" w:pos="993"/>
        </w:tabs>
        <w:spacing w:before="120" w:after="120" w:line="240" w:lineRule="auto"/>
        <w:ind w:left="0" w:firstLine="1134"/>
        <w:jc w:val="both"/>
        <w:rPr>
          <w:rFonts w:ascii="Times New Roman" w:eastAsia="Times New Roman" w:hAnsi="Times New Roman" w:cs="Times New Roman"/>
          <w:bCs/>
          <w:lang w:val="en-US"/>
        </w:rPr>
      </w:pPr>
      <w:r w:rsidRPr="00E239B6">
        <w:rPr>
          <w:rFonts w:ascii="Times New Roman" w:eastAsia="Times New Roman" w:hAnsi="Times New Roman" w:cs="Times New Roman"/>
          <w:bCs/>
        </w:rPr>
        <w:t>Събиране на данни и информация</w:t>
      </w:r>
      <w:r w:rsidR="00AF29BE" w:rsidRPr="00E239B6">
        <w:rPr>
          <w:rFonts w:ascii="Times New Roman" w:eastAsia="Times New Roman" w:hAnsi="Times New Roman" w:cs="Times New Roman"/>
          <w:bCs/>
        </w:rPr>
        <w:t xml:space="preserve"> </w:t>
      </w:r>
      <w:r w:rsidR="002F2321" w:rsidRPr="00E239B6">
        <w:rPr>
          <w:rFonts w:ascii="Times New Roman" w:eastAsia="Times New Roman" w:hAnsi="Times New Roman" w:cs="Times New Roman"/>
          <w:color w:val="auto"/>
          <w:lang w:eastAsia="bg-BG"/>
        </w:rPr>
        <w:t>–</w:t>
      </w:r>
      <w:r w:rsidR="00AF29BE" w:rsidRPr="00E239B6">
        <w:rPr>
          <w:rFonts w:ascii="Times New Roman" w:eastAsia="Times New Roman" w:hAnsi="Times New Roman" w:cs="Times New Roman"/>
          <w:bCs/>
        </w:rPr>
        <w:t xml:space="preserve"> с</w:t>
      </w:r>
      <w:r w:rsidR="00A7752D" w:rsidRPr="00E239B6">
        <w:rPr>
          <w:rFonts w:ascii="Times New Roman" w:eastAsia="Times New Roman" w:hAnsi="Times New Roman" w:cs="Times New Roman"/>
          <w:bCs/>
        </w:rPr>
        <w:t>ъбират се</w:t>
      </w:r>
      <w:r w:rsidRPr="00E239B6">
        <w:rPr>
          <w:rFonts w:ascii="Times New Roman" w:eastAsia="Times New Roman" w:hAnsi="Times New Roman" w:cs="Times New Roman"/>
          <w:bCs/>
        </w:rPr>
        <w:t xml:space="preserve"> необходимите данни, факти и експертни мнения за всеки проблем. Използва</w:t>
      </w:r>
      <w:r w:rsidR="00A7752D" w:rsidRPr="00E239B6">
        <w:rPr>
          <w:rFonts w:ascii="Times New Roman" w:eastAsia="Times New Roman" w:hAnsi="Times New Roman" w:cs="Times New Roman"/>
          <w:bCs/>
        </w:rPr>
        <w:t xml:space="preserve"> се</w:t>
      </w:r>
      <w:r w:rsidRPr="00E239B6">
        <w:rPr>
          <w:rFonts w:ascii="Times New Roman" w:eastAsia="Times New Roman" w:hAnsi="Times New Roman" w:cs="Times New Roman"/>
          <w:bCs/>
        </w:rPr>
        <w:t xml:space="preserve"> количествена и качествена информация</w:t>
      </w:r>
      <w:r w:rsidR="00405A88" w:rsidRPr="00E239B6">
        <w:rPr>
          <w:rFonts w:ascii="Times New Roman" w:eastAsia="Times New Roman" w:hAnsi="Times New Roman" w:cs="Times New Roman"/>
          <w:bCs/>
          <w:lang w:val="en-US"/>
        </w:rPr>
        <w:t>;</w:t>
      </w:r>
    </w:p>
    <w:p w14:paraId="7407BB64" w14:textId="7CD80E22" w:rsidR="002863BE" w:rsidRPr="00E239B6" w:rsidRDefault="002863BE" w:rsidP="001E22C4">
      <w:pPr>
        <w:numPr>
          <w:ilvl w:val="0"/>
          <w:numId w:val="65"/>
        </w:numPr>
        <w:tabs>
          <w:tab w:val="left" w:pos="993"/>
        </w:tabs>
        <w:spacing w:before="120" w:after="120" w:line="240" w:lineRule="auto"/>
        <w:ind w:left="0" w:firstLine="1134"/>
        <w:jc w:val="both"/>
        <w:rPr>
          <w:rFonts w:ascii="Times New Roman" w:eastAsia="Times New Roman" w:hAnsi="Times New Roman" w:cs="Times New Roman"/>
          <w:bCs/>
        </w:rPr>
      </w:pPr>
      <w:r w:rsidRPr="00E239B6">
        <w:rPr>
          <w:rFonts w:ascii="Times New Roman" w:eastAsia="Times New Roman" w:hAnsi="Times New Roman" w:cs="Times New Roman"/>
          <w:bCs/>
        </w:rPr>
        <w:t xml:space="preserve">Оценка и </w:t>
      </w:r>
      <w:r w:rsidR="0032156C" w:rsidRPr="00E239B6">
        <w:rPr>
          <w:rFonts w:ascii="Times New Roman" w:eastAsia="Times New Roman" w:hAnsi="Times New Roman" w:cs="Times New Roman"/>
          <w:bCs/>
        </w:rPr>
        <w:t xml:space="preserve">подреждане </w:t>
      </w:r>
      <w:r w:rsidRPr="00E239B6">
        <w:rPr>
          <w:rFonts w:ascii="Times New Roman" w:eastAsia="Times New Roman" w:hAnsi="Times New Roman" w:cs="Times New Roman"/>
          <w:bCs/>
        </w:rPr>
        <w:t xml:space="preserve">на проблемите </w:t>
      </w:r>
      <w:r w:rsidR="002F2321" w:rsidRPr="00E239B6">
        <w:rPr>
          <w:rFonts w:ascii="Times New Roman" w:eastAsia="Times New Roman" w:hAnsi="Times New Roman" w:cs="Times New Roman"/>
          <w:color w:val="auto"/>
          <w:lang w:eastAsia="bg-BG"/>
        </w:rPr>
        <w:t>–</w:t>
      </w:r>
      <w:r w:rsidR="00AF29BE" w:rsidRPr="00E239B6">
        <w:rPr>
          <w:rFonts w:ascii="Times New Roman" w:eastAsia="Times New Roman" w:hAnsi="Times New Roman" w:cs="Times New Roman"/>
          <w:bCs/>
        </w:rPr>
        <w:t xml:space="preserve"> п</w:t>
      </w:r>
      <w:r w:rsidRPr="00E239B6">
        <w:rPr>
          <w:rFonts w:ascii="Times New Roman" w:eastAsia="Times New Roman" w:hAnsi="Times New Roman" w:cs="Times New Roman"/>
          <w:bCs/>
        </w:rPr>
        <w:t>рил</w:t>
      </w:r>
      <w:r w:rsidR="009B2F97" w:rsidRPr="00E239B6">
        <w:rPr>
          <w:rFonts w:ascii="Times New Roman" w:eastAsia="Times New Roman" w:hAnsi="Times New Roman" w:cs="Times New Roman"/>
          <w:bCs/>
        </w:rPr>
        <w:t>агат се</w:t>
      </w:r>
      <w:r w:rsidRPr="00E239B6">
        <w:rPr>
          <w:rFonts w:ascii="Times New Roman" w:eastAsia="Times New Roman" w:hAnsi="Times New Roman" w:cs="Times New Roman"/>
          <w:bCs/>
        </w:rPr>
        <w:t xml:space="preserve"> избраните критерии, за да </w:t>
      </w:r>
      <w:r w:rsidR="005954C3" w:rsidRPr="00E239B6">
        <w:rPr>
          <w:rFonts w:ascii="Times New Roman" w:eastAsia="Times New Roman" w:hAnsi="Times New Roman" w:cs="Times New Roman"/>
          <w:bCs/>
        </w:rPr>
        <w:t xml:space="preserve">се </w:t>
      </w:r>
      <w:r w:rsidRPr="00E239B6">
        <w:rPr>
          <w:rFonts w:ascii="Times New Roman" w:eastAsia="Times New Roman" w:hAnsi="Times New Roman" w:cs="Times New Roman"/>
          <w:bCs/>
        </w:rPr>
        <w:t>оцени всеки проблем във фокусните области. Мо</w:t>
      </w:r>
      <w:r w:rsidR="009B2F97" w:rsidRPr="00E239B6">
        <w:rPr>
          <w:rFonts w:ascii="Times New Roman" w:eastAsia="Times New Roman" w:hAnsi="Times New Roman" w:cs="Times New Roman"/>
          <w:bCs/>
        </w:rPr>
        <w:t>гат</w:t>
      </w:r>
      <w:r w:rsidRPr="00E239B6">
        <w:rPr>
          <w:rFonts w:ascii="Times New Roman" w:eastAsia="Times New Roman" w:hAnsi="Times New Roman" w:cs="Times New Roman"/>
          <w:bCs/>
        </w:rPr>
        <w:t xml:space="preserve"> да </w:t>
      </w:r>
      <w:r w:rsidR="009B2F97" w:rsidRPr="00E239B6">
        <w:rPr>
          <w:rFonts w:ascii="Times New Roman" w:eastAsia="Times New Roman" w:hAnsi="Times New Roman" w:cs="Times New Roman"/>
          <w:bCs/>
        </w:rPr>
        <w:t xml:space="preserve">се </w:t>
      </w:r>
      <w:r w:rsidRPr="00E239B6">
        <w:rPr>
          <w:rFonts w:ascii="Times New Roman" w:eastAsia="Times New Roman" w:hAnsi="Times New Roman" w:cs="Times New Roman"/>
          <w:bCs/>
        </w:rPr>
        <w:t xml:space="preserve">използват скали, точки или други методи за числово представяне на оценката. </w:t>
      </w:r>
      <w:r w:rsidR="009B2F97" w:rsidRPr="00E239B6">
        <w:rPr>
          <w:rFonts w:ascii="Times New Roman" w:eastAsia="Times New Roman" w:hAnsi="Times New Roman" w:cs="Times New Roman"/>
          <w:bCs/>
        </w:rPr>
        <w:t>П</w:t>
      </w:r>
      <w:r w:rsidRPr="00E239B6">
        <w:rPr>
          <w:rFonts w:ascii="Times New Roman" w:eastAsia="Times New Roman" w:hAnsi="Times New Roman" w:cs="Times New Roman"/>
          <w:bCs/>
        </w:rPr>
        <w:t xml:space="preserve">роблемите във всяка област </w:t>
      </w:r>
      <w:r w:rsidR="009B2F97" w:rsidRPr="00E239B6">
        <w:rPr>
          <w:rFonts w:ascii="Times New Roman" w:eastAsia="Times New Roman" w:hAnsi="Times New Roman" w:cs="Times New Roman"/>
          <w:bCs/>
        </w:rPr>
        <w:t xml:space="preserve">се подреждат </w:t>
      </w:r>
      <w:r w:rsidR="0032156C" w:rsidRPr="00E239B6">
        <w:rPr>
          <w:rFonts w:ascii="Times New Roman" w:eastAsia="Times New Roman" w:hAnsi="Times New Roman" w:cs="Times New Roman"/>
          <w:bCs/>
        </w:rPr>
        <w:t xml:space="preserve">в низходящ ред </w:t>
      </w:r>
      <w:r w:rsidRPr="00E239B6">
        <w:rPr>
          <w:rFonts w:ascii="Times New Roman" w:eastAsia="Times New Roman" w:hAnsi="Times New Roman" w:cs="Times New Roman"/>
          <w:bCs/>
        </w:rPr>
        <w:t>според комбинираната им оценка по всички критерии</w:t>
      </w:r>
      <w:r w:rsidR="00AF29BE" w:rsidRPr="00E239B6">
        <w:rPr>
          <w:rFonts w:ascii="Times New Roman" w:eastAsia="Times New Roman" w:hAnsi="Times New Roman" w:cs="Times New Roman"/>
          <w:bCs/>
        </w:rPr>
        <w:t>;</w:t>
      </w:r>
    </w:p>
    <w:p w14:paraId="67ACD2E0" w14:textId="1A0451EC" w:rsidR="002863BE" w:rsidRPr="00E239B6" w:rsidRDefault="002863BE" w:rsidP="001E22C4">
      <w:pPr>
        <w:numPr>
          <w:ilvl w:val="0"/>
          <w:numId w:val="65"/>
        </w:numPr>
        <w:shd w:val="clear" w:color="auto" w:fill="FFFFFF"/>
        <w:tabs>
          <w:tab w:val="left" w:pos="993"/>
        </w:tabs>
        <w:spacing w:before="120" w:after="120" w:line="240" w:lineRule="auto"/>
        <w:ind w:left="0" w:firstLine="1134"/>
        <w:jc w:val="both"/>
        <w:rPr>
          <w:rFonts w:ascii="Times New Roman" w:eastAsia="Times New Roman" w:hAnsi="Times New Roman" w:cs="Times New Roman"/>
          <w:bCs/>
        </w:rPr>
      </w:pPr>
      <w:r w:rsidRPr="00E239B6">
        <w:rPr>
          <w:rFonts w:ascii="Times New Roman" w:eastAsia="Times New Roman" w:hAnsi="Times New Roman" w:cs="Times New Roman"/>
          <w:bCs/>
        </w:rPr>
        <w:t xml:space="preserve">Определяне на </w:t>
      </w:r>
      <w:r w:rsidR="00604C9A" w:rsidRPr="00E239B6">
        <w:rPr>
          <w:rFonts w:ascii="Times New Roman" w:eastAsia="Times New Roman" w:hAnsi="Times New Roman" w:cs="Times New Roman"/>
          <w:bCs/>
        </w:rPr>
        <w:t>приоритетните проблеми</w:t>
      </w:r>
      <w:r w:rsidR="00AF29BE" w:rsidRPr="00E239B6">
        <w:rPr>
          <w:rFonts w:ascii="Times New Roman" w:eastAsia="Times New Roman" w:hAnsi="Times New Roman" w:cs="Times New Roman"/>
          <w:bCs/>
        </w:rPr>
        <w:t xml:space="preserve"> </w:t>
      </w:r>
      <w:bookmarkStart w:id="78" w:name="_Hlk214628478"/>
      <w:r w:rsidR="002F2321" w:rsidRPr="00E239B6">
        <w:rPr>
          <w:rFonts w:ascii="Times New Roman" w:eastAsia="Times New Roman" w:hAnsi="Times New Roman" w:cs="Times New Roman"/>
          <w:color w:val="auto"/>
          <w:lang w:eastAsia="bg-BG"/>
        </w:rPr>
        <w:t>–</w:t>
      </w:r>
      <w:bookmarkEnd w:id="78"/>
      <w:r w:rsidR="00AF29BE" w:rsidRPr="00E239B6">
        <w:rPr>
          <w:rFonts w:ascii="Times New Roman" w:eastAsia="Times New Roman" w:hAnsi="Times New Roman" w:cs="Times New Roman"/>
          <w:bCs/>
        </w:rPr>
        <w:t xml:space="preserve"> в</w:t>
      </w:r>
      <w:r w:rsidRPr="00E239B6">
        <w:rPr>
          <w:rFonts w:ascii="Times New Roman" w:eastAsia="Times New Roman" w:hAnsi="Times New Roman" w:cs="Times New Roman"/>
          <w:bCs/>
        </w:rPr>
        <w:t xml:space="preserve">ъз основа на </w:t>
      </w:r>
      <w:r w:rsidR="00604C9A" w:rsidRPr="00E239B6">
        <w:rPr>
          <w:rFonts w:ascii="Times New Roman" w:eastAsia="Times New Roman" w:hAnsi="Times New Roman" w:cs="Times New Roman"/>
          <w:bCs/>
        </w:rPr>
        <w:t xml:space="preserve">подреждането на проблемите по важност и </w:t>
      </w:r>
      <w:r w:rsidR="00C05C5D" w:rsidRPr="00E239B6">
        <w:rPr>
          <w:rFonts w:ascii="Times New Roman" w:eastAsia="Times New Roman" w:hAnsi="Times New Roman" w:cs="Times New Roman"/>
          <w:bCs/>
        </w:rPr>
        <w:t>спешност се</w:t>
      </w:r>
      <w:r w:rsidR="00C00641" w:rsidRPr="00E239B6">
        <w:rPr>
          <w:rFonts w:ascii="Times New Roman" w:eastAsia="Times New Roman" w:hAnsi="Times New Roman" w:cs="Times New Roman"/>
          <w:bCs/>
        </w:rPr>
        <w:t xml:space="preserve"> подбират</w:t>
      </w:r>
      <w:r w:rsidRPr="00E239B6">
        <w:rPr>
          <w:rFonts w:ascii="Times New Roman" w:eastAsia="Times New Roman" w:hAnsi="Times New Roman" w:cs="Times New Roman"/>
          <w:bCs/>
        </w:rPr>
        <w:t xml:space="preserve"> приоритетните проблеми във всяка област</w:t>
      </w:r>
      <w:r w:rsidR="00604C9A" w:rsidRPr="00E239B6">
        <w:rPr>
          <w:rFonts w:ascii="Times New Roman" w:eastAsia="Times New Roman" w:hAnsi="Times New Roman" w:cs="Times New Roman"/>
          <w:bCs/>
        </w:rPr>
        <w:t xml:space="preserve"> на </w:t>
      </w:r>
      <w:r w:rsidR="00C00641" w:rsidRPr="00E239B6">
        <w:rPr>
          <w:rFonts w:ascii="Times New Roman" w:eastAsia="Times New Roman" w:hAnsi="Times New Roman" w:cs="Times New Roman"/>
          <w:bCs/>
        </w:rPr>
        <w:t>стратегическия документ</w:t>
      </w:r>
      <w:r w:rsidRPr="00E239B6">
        <w:rPr>
          <w:rFonts w:ascii="Times New Roman" w:eastAsia="Times New Roman" w:hAnsi="Times New Roman" w:cs="Times New Roman"/>
          <w:bCs/>
        </w:rPr>
        <w:t xml:space="preserve">, които </w:t>
      </w:r>
      <w:r w:rsidR="00604C9A" w:rsidRPr="00E239B6">
        <w:rPr>
          <w:rFonts w:ascii="Times New Roman" w:eastAsia="Times New Roman" w:hAnsi="Times New Roman" w:cs="Times New Roman"/>
          <w:bCs/>
        </w:rPr>
        <w:t xml:space="preserve">да </w:t>
      </w:r>
      <w:r w:rsidRPr="00E239B6">
        <w:rPr>
          <w:rFonts w:ascii="Times New Roman" w:eastAsia="Times New Roman" w:hAnsi="Times New Roman" w:cs="Times New Roman"/>
          <w:bCs/>
        </w:rPr>
        <w:t xml:space="preserve">бъдат непосредствен предмет на </w:t>
      </w:r>
      <w:r w:rsidR="002E3FA6" w:rsidRPr="00E239B6">
        <w:rPr>
          <w:rFonts w:ascii="Times New Roman" w:eastAsia="Times New Roman" w:hAnsi="Times New Roman" w:cs="Times New Roman"/>
          <w:bCs/>
        </w:rPr>
        <w:t>интервенциите</w:t>
      </w:r>
      <w:r w:rsidRPr="00E239B6">
        <w:rPr>
          <w:rFonts w:ascii="Times New Roman" w:eastAsia="Times New Roman" w:hAnsi="Times New Roman" w:cs="Times New Roman"/>
          <w:bCs/>
        </w:rPr>
        <w:t xml:space="preserve">. Броят на </w:t>
      </w:r>
      <w:r w:rsidR="002E3FA6" w:rsidRPr="00E239B6">
        <w:rPr>
          <w:rFonts w:ascii="Times New Roman" w:eastAsia="Times New Roman" w:hAnsi="Times New Roman" w:cs="Times New Roman"/>
          <w:bCs/>
        </w:rPr>
        <w:t xml:space="preserve">приоритетните проблеми </w:t>
      </w:r>
      <w:r w:rsidRPr="00E239B6">
        <w:rPr>
          <w:rFonts w:ascii="Times New Roman" w:eastAsia="Times New Roman" w:hAnsi="Times New Roman" w:cs="Times New Roman"/>
          <w:bCs/>
        </w:rPr>
        <w:t>трябва да бъде реалистичен спрямо наличните ресурси и капацитет за изпълнение. Останалите проблеми могат да се разглеждат като второстепенни или да се адресират на по-късен етап.</w:t>
      </w:r>
    </w:p>
    <w:p w14:paraId="41C37B01" w14:textId="0568E886" w:rsidR="0074574D" w:rsidRPr="00E239B6" w:rsidRDefault="00DA08F2" w:rsidP="00BD1EBF">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lastRenderedPageBreak/>
        <w:t>Методи</w:t>
      </w:r>
      <w:r w:rsidR="006B72D8" w:rsidRPr="00E239B6">
        <w:rPr>
          <w:rFonts w:ascii="Times New Roman" w:hAnsi="Times New Roman" w:cs="Times New Roman"/>
          <w:lang w:val="bg-BG"/>
        </w:rPr>
        <w:t xml:space="preserve"> и инструменти</w:t>
      </w:r>
    </w:p>
    <w:p w14:paraId="220A3298" w14:textId="3525C7A6" w:rsidR="00D66249" w:rsidRPr="00E239B6" w:rsidRDefault="00D66249" w:rsidP="00BC7329">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Cs/>
        </w:rPr>
        <w:t>Конкретните</w:t>
      </w:r>
      <w:r w:rsidRPr="00E239B6">
        <w:rPr>
          <w:rFonts w:ascii="Times New Roman" w:eastAsia="Times New Roman" w:hAnsi="Times New Roman" w:cs="Times New Roman"/>
        </w:rPr>
        <w:t xml:space="preserve"> </w:t>
      </w:r>
      <w:r w:rsidR="00DA08F2" w:rsidRPr="00E239B6">
        <w:rPr>
          <w:rFonts w:ascii="Times New Roman" w:eastAsia="Times New Roman" w:hAnsi="Times New Roman" w:cs="Times New Roman"/>
        </w:rPr>
        <w:t>методи</w:t>
      </w:r>
      <w:r w:rsidRPr="00E239B6">
        <w:rPr>
          <w:rFonts w:ascii="Times New Roman" w:eastAsia="Times New Roman" w:hAnsi="Times New Roman" w:cs="Times New Roman"/>
        </w:rPr>
        <w:t xml:space="preserve"> и инструменти за фокусиране и приоритизиране на стратегическия документ могат да включват</w:t>
      </w:r>
      <w:r w:rsidR="00DA08F2" w:rsidRPr="00E239B6">
        <w:rPr>
          <w:rFonts w:ascii="Times New Roman" w:eastAsia="Times New Roman" w:hAnsi="Times New Roman" w:cs="Times New Roman"/>
        </w:rPr>
        <w:t>:</w:t>
      </w:r>
    </w:p>
    <w:p w14:paraId="7C43A5AA" w14:textId="12E772A3" w:rsidR="00D66249" w:rsidRPr="00E239B6" w:rsidRDefault="00D66249" w:rsidP="00BC7329">
      <w:pPr>
        <w:numPr>
          <w:ilvl w:val="0"/>
          <w:numId w:val="66"/>
        </w:numPr>
        <w:tabs>
          <w:tab w:val="num" w:pos="720"/>
          <w:tab w:val="left" w:pos="851"/>
          <w:tab w:val="left" w:pos="993"/>
          <w:tab w:val="left" w:pos="1134"/>
        </w:tabs>
        <w:spacing w:before="120" w:after="120" w:line="240" w:lineRule="auto"/>
        <w:ind w:firstLine="491"/>
        <w:jc w:val="both"/>
        <w:rPr>
          <w:rFonts w:ascii="Times New Roman" w:eastAsia="Times New Roman" w:hAnsi="Times New Roman" w:cs="Times New Roman"/>
        </w:rPr>
      </w:pPr>
      <w:r w:rsidRPr="00E239B6">
        <w:rPr>
          <w:rFonts w:ascii="Times New Roman" w:eastAsia="Times New Roman" w:hAnsi="Times New Roman" w:cs="Times New Roman"/>
        </w:rPr>
        <w:t>Допълнителни консултации със заинтересованите страни:</w:t>
      </w:r>
    </w:p>
    <w:p w14:paraId="4A3770A8" w14:textId="4409C2E6" w:rsidR="00D66249" w:rsidRPr="00E239B6" w:rsidRDefault="003E6949" w:rsidP="000E2C8B">
      <w:pPr>
        <w:numPr>
          <w:ilvl w:val="0"/>
          <w:numId w:val="74"/>
        </w:numPr>
        <w:shd w:val="clear" w:color="auto" w:fill="FFFFFF"/>
        <w:tabs>
          <w:tab w:val="clear" w:pos="720"/>
          <w:tab w:val="num" w:pos="1560"/>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о</w:t>
      </w:r>
      <w:r w:rsidR="00D66249" w:rsidRPr="00E239B6">
        <w:rPr>
          <w:rFonts w:ascii="Times New Roman" w:eastAsia="Times New Roman" w:hAnsi="Times New Roman" w:cs="Times New Roman"/>
          <w:color w:val="auto"/>
          <w:lang w:eastAsia="bg-BG"/>
        </w:rPr>
        <w:t>рганизиране на фокус групи, интервюта или анкети със заинтересованите страни, за да се съберат допълнителни гледни точки и информация за приоритизацията на проблемите</w:t>
      </w:r>
      <w:r w:rsidRPr="00E239B6">
        <w:rPr>
          <w:rFonts w:ascii="Times New Roman" w:eastAsia="Times New Roman" w:hAnsi="Times New Roman" w:cs="Times New Roman"/>
          <w:color w:val="auto"/>
          <w:lang w:eastAsia="bg-BG"/>
        </w:rPr>
        <w:t>;</w:t>
      </w:r>
    </w:p>
    <w:p w14:paraId="4BE9A749" w14:textId="6040F932" w:rsidR="00D66249" w:rsidRPr="00E239B6" w:rsidRDefault="003E6949" w:rsidP="000E2C8B">
      <w:pPr>
        <w:numPr>
          <w:ilvl w:val="0"/>
          <w:numId w:val="74"/>
        </w:numPr>
        <w:shd w:val="clear" w:color="auto" w:fill="FFFFFF"/>
        <w:tabs>
          <w:tab w:val="clear" w:pos="720"/>
          <w:tab w:val="num" w:pos="1560"/>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w:t>
      </w:r>
      <w:r w:rsidR="00D66249" w:rsidRPr="00E239B6">
        <w:rPr>
          <w:rFonts w:ascii="Times New Roman" w:eastAsia="Times New Roman" w:hAnsi="Times New Roman" w:cs="Times New Roman"/>
          <w:color w:val="auto"/>
          <w:lang w:eastAsia="bg-BG"/>
        </w:rPr>
        <w:t xml:space="preserve">ровеждане на работни срещи или семинари със заинтересованите страни за обсъждане и </w:t>
      </w:r>
      <w:r w:rsidR="0069058A" w:rsidRPr="00E239B6">
        <w:rPr>
          <w:rFonts w:ascii="Times New Roman" w:eastAsia="Times New Roman" w:hAnsi="Times New Roman" w:cs="Times New Roman"/>
          <w:color w:val="auto"/>
          <w:lang w:eastAsia="bg-BG"/>
        </w:rPr>
        <w:t>постигане на съгласие относно извършеното фокусиране и приоритизиране</w:t>
      </w:r>
      <w:r w:rsidR="00D66249" w:rsidRPr="00E239B6">
        <w:rPr>
          <w:rFonts w:ascii="Times New Roman" w:eastAsia="Times New Roman" w:hAnsi="Times New Roman" w:cs="Times New Roman"/>
          <w:color w:val="auto"/>
          <w:lang w:eastAsia="bg-BG"/>
        </w:rPr>
        <w:t>.</w:t>
      </w:r>
    </w:p>
    <w:p w14:paraId="5DC37595" w14:textId="77777777" w:rsidR="00D66249" w:rsidRPr="00E239B6" w:rsidRDefault="00D66249" w:rsidP="00BC7329">
      <w:pPr>
        <w:numPr>
          <w:ilvl w:val="0"/>
          <w:numId w:val="66"/>
        </w:numPr>
        <w:tabs>
          <w:tab w:val="num" w:pos="720"/>
          <w:tab w:val="left" w:pos="851"/>
          <w:tab w:val="left" w:pos="993"/>
          <w:tab w:val="left" w:pos="1134"/>
        </w:tabs>
        <w:spacing w:before="120" w:after="120" w:line="240" w:lineRule="auto"/>
        <w:ind w:firstLine="491"/>
        <w:jc w:val="both"/>
        <w:rPr>
          <w:rFonts w:ascii="Times New Roman" w:eastAsia="Times New Roman" w:hAnsi="Times New Roman" w:cs="Times New Roman"/>
        </w:rPr>
      </w:pPr>
      <w:r w:rsidRPr="00E239B6">
        <w:rPr>
          <w:rFonts w:ascii="Times New Roman" w:eastAsia="Times New Roman" w:hAnsi="Times New Roman" w:cs="Times New Roman"/>
        </w:rPr>
        <w:t>Матрици и диаграми за визуализация:</w:t>
      </w:r>
    </w:p>
    <w:p w14:paraId="2E82BBB5" w14:textId="2C218B32" w:rsidR="00D66249" w:rsidRPr="00E239B6" w:rsidRDefault="003E6949" w:rsidP="000E2C8B">
      <w:pPr>
        <w:numPr>
          <w:ilvl w:val="0"/>
          <w:numId w:val="74"/>
        </w:numPr>
        <w:shd w:val="clear" w:color="auto" w:fill="FFFFFF"/>
        <w:tabs>
          <w:tab w:val="clear" w:pos="720"/>
          <w:tab w:val="num" w:pos="1560"/>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w:t>
      </w:r>
      <w:r w:rsidR="00D66249" w:rsidRPr="00E239B6">
        <w:rPr>
          <w:rFonts w:ascii="Times New Roman" w:eastAsia="Times New Roman" w:hAnsi="Times New Roman" w:cs="Times New Roman"/>
          <w:color w:val="auto"/>
          <w:lang w:eastAsia="bg-BG"/>
        </w:rPr>
        <w:t>зползване на матрица за приоритизация, която позиционира проблемите според оценки</w:t>
      </w:r>
      <w:r w:rsidR="00030C75" w:rsidRPr="00E239B6">
        <w:rPr>
          <w:rFonts w:ascii="Times New Roman" w:eastAsia="Times New Roman" w:hAnsi="Times New Roman" w:cs="Times New Roman"/>
          <w:color w:val="auto"/>
          <w:lang w:eastAsia="bg-BG"/>
        </w:rPr>
        <w:t>те</w:t>
      </w:r>
      <w:r w:rsidR="00D66249" w:rsidRPr="00E239B6">
        <w:rPr>
          <w:rFonts w:ascii="Times New Roman" w:eastAsia="Times New Roman" w:hAnsi="Times New Roman" w:cs="Times New Roman"/>
          <w:color w:val="auto"/>
          <w:lang w:eastAsia="bg-BG"/>
        </w:rPr>
        <w:t xml:space="preserve"> по два ключови критерия </w:t>
      </w:r>
      <w:r w:rsidR="00AF3EAD" w:rsidRPr="00E239B6">
        <w:rPr>
          <w:rFonts w:ascii="Times New Roman" w:eastAsia="Times New Roman" w:hAnsi="Times New Roman" w:cs="Times New Roman"/>
          <w:color w:val="auto"/>
          <w:lang w:eastAsia="bg-BG"/>
        </w:rPr>
        <w:t xml:space="preserve">- </w:t>
      </w:r>
      <w:r w:rsidR="00D66249" w:rsidRPr="00E239B6">
        <w:rPr>
          <w:rFonts w:ascii="Times New Roman" w:eastAsia="Times New Roman" w:hAnsi="Times New Roman" w:cs="Times New Roman"/>
          <w:color w:val="auto"/>
          <w:lang w:eastAsia="bg-BG"/>
        </w:rPr>
        <w:t>въздействие и спешност. Тази визуализация помага да се идентифицират приоритетните проблеми в горния десен ъгъл на матрицата</w:t>
      </w:r>
      <w:r w:rsidRPr="00E239B6">
        <w:rPr>
          <w:rFonts w:ascii="Times New Roman" w:eastAsia="Times New Roman" w:hAnsi="Times New Roman" w:cs="Times New Roman"/>
          <w:color w:val="auto"/>
          <w:lang w:eastAsia="bg-BG"/>
        </w:rPr>
        <w:t>;</w:t>
      </w:r>
    </w:p>
    <w:p w14:paraId="6867DBC7" w14:textId="78D85762" w:rsidR="00D66249" w:rsidRPr="00E239B6" w:rsidRDefault="003E6949" w:rsidP="000E2C8B">
      <w:pPr>
        <w:numPr>
          <w:ilvl w:val="0"/>
          <w:numId w:val="74"/>
        </w:numPr>
        <w:shd w:val="clear" w:color="auto" w:fill="FFFFFF"/>
        <w:tabs>
          <w:tab w:val="clear" w:pos="720"/>
          <w:tab w:val="num" w:pos="1560"/>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w:t>
      </w:r>
      <w:r w:rsidR="00D66249" w:rsidRPr="00E239B6">
        <w:rPr>
          <w:rFonts w:ascii="Times New Roman" w:eastAsia="Times New Roman" w:hAnsi="Times New Roman" w:cs="Times New Roman"/>
          <w:color w:val="auto"/>
          <w:lang w:eastAsia="bg-BG"/>
        </w:rPr>
        <w:t>ъздаване на диаграма на референтните връзки, която показва как различните проблеми и фокусни области са свързани и си влияят помежду си. Тази диаграма подпомага избора на приоритети, които имат най-голямо системно въздействие.</w:t>
      </w:r>
    </w:p>
    <w:p w14:paraId="130DC7B1" w14:textId="1139C412" w:rsidR="006B72D8" w:rsidRPr="00E239B6" w:rsidRDefault="006B72D8" w:rsidP="00BC7329">
      <w:pPr>
        <w:numPr>
          <w:ilvl w:val="0"/>
          <w:numId w:val="66"/>
        </w:numPr>
        <w:tabs>
          <w:tab w:val="num" w:pos="720"/>
          <w:tab w:val="left" w:pos="851"/>
          <w:tab w:val="left" w:pos="993"/>
          <w:tab w:val="left" w:pos="1134"/>
        </w:tabs>
        <w:spacing w:before="120" w:after="120" w:line="240" w:lineRule="auto"/>
        <w:ind w:firstLine="491"/>
        <w:jc w:val="both"/>
        <w:rPr>
          <w:rFonts w:ascii="Times New Roman" w:eastAsia="Times New Roman" w:hAnsi="Times New Roman" w:cs="Times New Roman"/>
        </w:rPr>
      </w:pPr>
      <w:r w:rsidRPr="00E239B6">
        <w:rPr>
          <w:rFonts w:ascii="Times New Roman" w:eastAsia="Times New Roman" w:hAnsi="Times New Roman" w:cs="Times New Roman"/>
        </w:rPr>
        <w:t>Сценарийно планиране:</w:t>
      </w:r>
    </w:p>
    <w:p w14:paraId="671806E4" w14:textId="17370442" w:rsidR="006B72D8" w:rsidRPr="00E239B6" w:rsidRDefault="003E6949" w:rsidP="000E2C8B">
      <w:pPr>
        <w:numPr>
          <w:ilvl w:val="0"/>
          <w:numId w:val="74"/>
        </w:numPr>
        <w:shd w:val="clear" w:color="auto" w:fill="FFFFFF"/>
        <w:tabs>
          <w:tab w:val="clear" w:pos="720"/>
          <w:tab w:val="num" w:pos="1560"/>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р</w:t>
      </w:r>
      <w:r w:rsidR="006B72D8" w:rsidRPr="00E239B6">
        <w:rPr>
          <w:rFonts w:ascii="Times New Roman" w:eastAsia="Times New Roman" w:hAnsi="Times New Roman" w:cs="Times New Roman"/>
          <w:color w:val="auto"/>
          <w:lang w:eastAsia="bg-BG"/>
        </w:rPr>
        <w:t xml:space="preserve">азработване на различни сценарии или варианти за фокуса и обхвата на </w:t>
      </w:r>
      <w:r w:rsidR="00030C75" w:rsidRPr="00E239B6">
        <w:rPr>
          <w:rFonts w:ascii="Times New Roman" w:eastAsia="Times New Roman" w:hAnsi="Times New Roman" w:cs="Times New Roman"/>
          <w:color w:val="auto"/>
          <w:lang w:eastAsia="bg-BG"/>
        </w:rPr>
        <w:t>стратегическия документ</w:t>
      </w:r>
      <w:r w:rsidR="006B72D8" w:rsidRPr="00E239B6">
        <w:rPr>
          <w:rFonts w:ascii="Times New Roman" w:eastAsia="Times New Roman" w:hAnsi="Times New Roman" w:cs="Times New Roman"/>
          <w:color w:val="auto"/>
          <w:lang w:eastAsia="bg-BG"/>
        </w:rPr>
        <w:t>, базирани на различни комбинации от приоритетни тематични области и проблеми</w:t>
      </w:r>
      <w:r w:rsidRPr="00E239B6">
        <w:rPr>
          <w:rFonts w:ascii="Times New Roman" w:eastAsia="Times New Roman" w:hAnsi="Times New Roman" w:cs="Times New Roman"/>
          <w:color w:val="auto"/>
          <w:lang w:eastAsia="bg-BG"/>
        </w:rPr>
        <w:t>;</w:t>
      </w:r>
    </w:p>
    <w:p w14:paraId="1A168859" w14:textId="4EBCBF35" w:rsidR="006B72D8" w:rsidRPr="00E239B6" w:rsidRDefault="003E6949" w:rsidP="000E2C8B">
      <w:pPr>
        <w:numPr>
          <w:ilvl w:val="0"/>
          <w:numId w:val="74"/>
        </w:numPr>
        <w:shd w:val="clear" w:color="auto" w:fill="FFFFFF"/>
        <w:tabs>
          <w:tab w:val="clear" w:pos="720"/>
          <w:tab w:val="num" w:pos="1560"/>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о</w:t>
      </w:r>
      <w:r w:rsidR="006B72D8" w:rsidRPr="00E239B6">
        <w:rPr>
          <w:rFonts w:ascii="Times New Roman" w:eastAsia="Times New Roman" w:hAnsi="Times New Roman" w:cs="Times New Roman"/>
          <w:color w:val="auto"/>
          <w:lang w:eastAsia="bg-BG"/>
        </w:rPr>
        <w:t xml:space="preserve">ценка на вероятните резултати, въздействия, разходи и рискове при всеки сценарий, за да се избере оптималния вариант за фокусиране на </w:t>
      </w:r>
      <w:r w:rsidR="00030C75" w:rsidRPr="00E239B6">
        <w:rPr>
          <w:rFonts w:ascii="Times New Roman" w:eastAsia="Times New Roman" w:hAnsi="Times New Roman" w:cs="Times New Roman"/>
          <w:color w:val="auto"/>
          <w:lang w:eastAsia="bg-BG"/>
        </w:rPr>
        <w:t>стратегическия документ</w:t>
      </w:r>
      <w:r w:rsidR="006B72D8" w:rsidRPr="00E239B6">
        <w:rPr>
          <w:rFonts w:ascii="Times New Roman" w:eastAsia="Times New Roman" w:hAnsi="Times New Roman" w:cs="Times New Roman"/>
          <w:color w:val="auto"/>
          <w:lang w:eastAsia="bg-BG"/>
        </w:rPr>
        <w:t>.</w:t>
      </w:r>
    </w:p>
    <w:p w14:paraId="090656C4" w14:textId="77777777" w:rsidR="00D66249" w:rsidRPr="00E239B6" w:rsidRDefault="00D66249" w:rsidP="00BC7329">
      <w:pPr>
        <w:numPr>
          <w:ilvl w:val="0"/>
          <w:numId w:val="66"/>
        </w:numPr>
        <w:tabs>
          <w:tab w:val="num" w:pos="720"/>
          <w:tab w:val="left" w:pos="851"/>
          <w:tab w:val="left" w:pos="993"/>
          <w:tab w:val="left" w:pos="1134"/>
        </w:tabs>
        <w:spacing w:before="120" w:after="120" w:line="240" w:lineRule="auto"/>
        <w:ind w:firstLine="491"/>
        <w:jc w:val="both"/>
        <w:rPr>
          <w:rFonts w:ascii="Times New Roman" w:eastAsia="Times New Roman" w:hAnsi="Times New Roman" w:cs="Times New Roman"/>
        </w:rPr>
      </w:pPr>
      <w:r w:rsidRPr="00E239B6">
        <w:rPr>
          <w:rFonts w:ascii="Times New Roman" w:eastAsia="Times New Roman" w:hAnsi="Times New Roman" w:cs="Times New Roman"/>
        </w:rPr>
        <w:t>Анализ на ресурсите и капацитета:</w:t>
      </w:r>
    </w:p>
    <w:p w14:paraId="533B5267" w14:textId="2218B6A2" w:rsidR="00D66249" w:rsidRPr="00E239B6" w:rsidRDefault="003E6949" w:rsidP="000E2C8B">
      <w:pPr>
        <w:numPr>
          <w:ilvl w:val="0"/>
          <w:numId w:val="74"/>
        </w:numPr>
        <w:shd w:val="clear" w:color="auto" w:fill="FFFFFF"/>
        <w:tabs>
          <w:tab w:val="clear" w:pos="720"/>
          <w:tab w:val="num" w:pos="1560"/>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о</w:t>
      </w:r>
      <w:r w:rsidR="00D66249" w:rsidRPr="00E239B6">
        <w:rPr>
          <w:rFonts w:ascii="Times New Roman" w:eastAsia="Times New Roman" w:hAnsi="Times New Roman" w:cs="Times New Roman"/>
          <w:color w:val="auto"/>
          <w:lang w:eastAsia="bg-BG"/>
        </w:rPr>
        <w:t>ценка на финансовите, човешките и организационните ресурси, необходими за ефективно адресиране на приоритетните проблеми във всяка фокусна област</w:t>
      </w:r>
      <w:r w:rsidRPr="00E239B6">
        <w:rPr>
          <w:rFonts w:ascii="Times New Roman" w:eastAsia="Times New Roman" w:hAnsi="Times New Roman" w:cs="Times New Roman"/>
          <w:color w:val="auto"/>
          <w:lang w:eastAsia="bg-BG"/>
        </w:rPr>
        <w:t>;</w:t>
      </w:r>
    </w:p>
    <w:p w14:paraId="7A1CDEF9" w14:textId="0798A834" w:rsidR="00D66249" w:rsidRPr="00E239B6" w:rsidRDefault="003E6949" w:rsidP="000E2C8B">
      <w:pPr>
        <w:numPr>
          <w:ilvl w:val="0"/>
          <w:numId w:val="74"/>
        </w:numPr>
        <w:shd w:val="clear" w:color="auto" w:fill="FFFFFF"/>
        <w:tabs>
          <w:tab w:val="clear" w:pos="720"/>
          <w:tab w:val="num" w:pos="1560"/>
        </w:tabs>
        <w:spacing w:before="120" w:after="120" w:line="240" w:lineRule="auto"/>
        <w:ind w:left="1560" w:hanging="284"/>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w:t>
      </w:r>
      <w:r w:rsidR="00D66249" w:rsidRPr="00E239B6">
        <w:rPr>
          <w:rFonts w:ascii="Times New Roman" w:eastAsia="Times New Roman" w:hAnsi="Times New Roman" w:cs="Times New Roman"/>
          <w:color w:val="auto"/>
          <w:lang w:eastAsia="bg-BG"/>
        </w:rPr>
        <w:t xml:space="preserve">ъздаване на реалистичен план за разпределение на наличните ресурси </w:t>
      </w:r>
      <w:r w:rsidR="00BF61A3" w:rsidRPr="00E239B6">
        <w:rPr>
          <w:rFonts w:ascii="Times New Roman" w:eastAsia="Times New Roman" w:hAnsi="Times New Roman" w:cs="Times New Roman"/>
          <w:color w:val="auto"/>
          <w:lang w:eastAsia="bg-BG"/>
        </w:rPr>
        <w:t>с</w:t>
      </w:r>
      <w:r w:rsidR="00D66249" w:rsidRPr="00E239B6">
        <w:rPr>
          <w:rFonts w:ascii="Times New Roman" w:eastAsia="Times New Roman" w:hAnsi="Times New Roman" w:cs="Times New Roman"/>
          <w:color w:val="auto"/>
          <w:lang w:eastAsia="bg-BG"/>
        </w:rPr>
        <w:t xml:space="preserve">прямо </w:t>
      </w:r>
      <w:r w:rsidR="008705B9" w:rsidRPr="00E239B6">
        <w:rPr>
          <w:rFonts w:ascii="Times New Roman" w:eastAsia="Times New Roman" w:hAnsi="Times New Roman" w:cs="Times New Roman"/>
          <w:color w:val="auto"/>
          <w:lang w:eastAsia="bg-BG"/>
        </w:rPr>
        <w:t>идентифицираните и приоритизирани проблеми</w:t>
      </w:r>
      <w:r w:rsidR="00D66249" w:rsidRPr="00E239B6">
        <w:rPr>
          <w:rFonts w:ascii="Times New Roman" w:eastAsia="Times New Roman" w:hAnsi="Times New Roman" w:cs="Times New Roman"/>
          <w:color w:val="auto"/>
          <w:lang w:eastAsia="bg-BG"/>
        </w:rPr>
        <w:t>.</w:t>
      </w:r>
    </w:p>
    <w:p w14:paraId="6015BC35" w14:textId="1DE5CBEB" w:rsidR="00D66249" w:rsidRPr="00E239B6" w:rsidRDefault="00532434" w:rsidP="00BD1EBF">
      <w:pPr>
        <w:shd w:val="clear" w:color="auto" w:fill="FFFFFF"/>
        <w:spacing w:before="120" w:after="120" w:line="240" w:lineRule="auto"/>
        <w:ind w:firstLine="360"/>
        <w:jc w:val="both"/>
        <w:rPr>
          <w:rFonts w:ascii="Times New Roman" w:eastAsia="Times New Roman" w:hAnsi="Times New Roman" w:cs="Times New Roman"/>
          <w:bCs/>
        </w:rPr>
      </w:pPr>
      <w:r w:rsidRPr="00E239B6">
        <w:rPr>
          <w:rFonts w:ascii="Times New Roman" w:eastAsia="Times New Roman" w:hAnsi="Times New Roman" w:cs="Times New Roman"/>
          <w:bCs/>
        </w:rPr>
        <w:t xml:space="preserve">Чрез прилагането на тези и други </w:t>
      </w:r>
      <w:r w:rsidR="003E6949" w:rsidRPr="00E239B6">
        <w:rPr>
          <w:rFonts w:ascii="Times New Roman" w:eastAsia="Times New Roman" w:hAnsi="Times New Roman" w:cs="Times New Roman"/>
          <w:bCs/>
        </w:rPr>
        <w:t>методи</w:t>
      </w:r>
      <w:r w:rsidRPr="00E239B6">
        <w:rPr>
          <w:rFonts w:ascii="Times New Roman" w:eastAsia="Times New Roman" w:hAnsi="Times New Roman" w:cs="Times New Roman"/>
          <w:bCs/>
        </w:rPr>
        <w:t xml:space="preserve"> процесът на фокусиране и приоритизиране </w:t>
      </w:r>
      <w:r w:rsidR="003E4F35" w:rsidRPr="00E239B6">
        <w:rPr>
          <w:rFonts w:ascii="Times New Roman" w:eastAsia="Times New Roman" w:hAnsi="Times New Roman" w:cs="Times New Roman"/>
          <w:bCs/>
        </w:rPr>
        <w:t>става</w:t>
      </w:r>
      <w:r w:rsidR="006B72D8" w:rsidRPr="00E239B6">
        <w:rPr>
          <w:rFonts w:ascii="Times New Roman" w:eastAsia="Times New Roman" w:hAnsi="Times New Roman" w:cs="Times New Roman"/>
          <w:bCs/>
        </w:rPr>
        <w:t xml:space="preserve"> </w:t>
      </w:r>
      <w:r w:rsidRPr="00E239B6">
        <w:rPr>
          <w:rFonts w:ascii="Times New Roman" w:eastAsia="Times New Roman" w:hAnsi="Times New Roman" w:cs="Times New Roman"/>
          <w:bCs/>
        </w:rPr>
        <w:t>по-структуриран</w:t>
      </w:r>
      <w:r w:rsidR="00AF3EAD" w:rsidRPr="00E239B6">
        <w:rPr>
          <w:rFonts w:ascii="Times New Roman" w:eastAsia="Times New Roman" w:hAnsi="Times New Roman" w:cs="Times New Roman"/>
          <w:bCs/>
        </w:rPr>
        <w:t xml:space="preserve"> </w:t>
      </w:r>
      <w:r w:rsidR="003E4F35" w:rsidRPr="00E239B6">
        <w:rPr>
          <w:rFonts w:ascii="Times New Roman" w:eastAsia="Times New Roman" w:hAnsi="Times New Roman" w:cs="Times New Roman"/>
          <w:bCs/>
        </w:rPr>
        <w:t>и</w:t>
      </w:r>
      <w:r w:rsidRPr="00E239B6">
        <w:rPr>
          <w:rFonts w:ascii="Times New Roman" w:eastAsia="Times New Roman" w:hAnsi="Times New Roman" w:cs="Times New Roman"/>
          <w:bCs/>
        </w:rPr>
        <w:t xml:space="preserve"> обективен</w:t>
      </w:r>
      <w:r w:rsidR="003E4F35" w:rsidRPr="00E239B6">
        <w:rPr>
          <w:rFonts w:ascii="Times New Roman" w:eastAsia="Times New Roman" w:hAnsi="Times New Roman" w:cs="Times New Roman"/>
          <w:bCs/>
        </w:rPr>
        <w:t>,</w:t>
      </w:r>
      <w:r w:rsidRPr="00E239B6">
        <w:rPr>
          <w:rFonts w:ascii="Times New Roman" w:eastAsia="Times New Roman" w:hAnsi="Times New Roman" w:cs="Times New Roman"/>
          <w:bCs/>
        </w:rPr>
        <w:t xml:space="preserve"> основан на данни. Това </w:t>
      </w:r>
      <w:r w:rsidR="003E4F35" w:rsidRPr="00E239B6">
        <w:rPr>
          <w:rFonts w:ascii="Times New Roman" w:eastAsia="Times New Roman" w:hAnsi="Times New Roman" w:cs="Times New Roman"/>
          <w:bCs/>
        </w:rPr>
        <w:t>повишава</w:t>
      </w:r>
      <w:r w:rsidRPr="00E239B6">
        <w:rPr>
          <w:rFonts w:ascii="Times New Roman" w:eastAsia="Times New Roman" w:hAnsi="Times New Roman" w:cs="Times New Roman"/>
          <w:bCs/>
        </w:rPr>
        <w:t xml:space="preserve"> качеството и легитимността на взетите решения за обхват</w:t>
      </w:r>
      <w:r w:rsidR="003E6949" w:rsidRPr="00E239B6">
        <w:rPr>
          <w:rFonts w:ascii="Times New Roman" w:eastAsia="Times New Roman" w:hAnsi="Times New Roman" w:cs="Times New Roman"/>
          <w:bCs/>
        </w:rPr>
        <w:t>а</w:t>
      </w:r>
      <w:r w:rsidRPr="00E239B6">
        <w:rPr>
          <w:rFonts w:ascii="Times New Roman" w:eastAsia="Times New Roman" w:hAnsi="Times New Roman" w:cs="Times New Roman"/>
          <w:bCs/>
        </w:rPr>
        <w:t xml:space="preserve"> на въздействие на стратегическия документ и увеличава вероятността за успешното му изпълнение.</w:t>
      </w:r>
    </w:p>
    <w:p w14:paraId="6DAE3F1E" w14:textId="1ADC1B44" w:rsidR="00BA2229" w:rsidRPr="00E239B6" w:rsidRDefault="00BA2229" w:rsidP="00BD1EBF">
      <w:pPr>
        <w:shd w:val="clear" w:color="auto" w:fill="FFFFFF"/>
        <w:spacing w:before="120" w:after="120" w:line="240" w:lineRule="auto"/>
        <w:ind w:firstLine="360"/>
        <w:jc w:val="both"/>
        <w:rPr>
          <w:rFonts w:ascii="Times New Roman" w:eastAsia="Times New Roman" w:hAnsi="Times New Roman" w:cs="Times New Roman"/>
        </w:rPr>
      </w:pPr>
      <w:r w:rsidRPr="00E239B6">
        <w:rPr>
          <w:rFonts w:ascii="Times New Roman" w:eastAsia="Times New Roman" w:hAnsi="Times New Roman" w:cs="Times New Roman"/>
          <w:bCs/>
        </w:rPr>
        <w:t xml:space="preserve">Каре </w:t>
      </w:r>
      <w:r w:rsidR="008C075D" w:rsidRPr="00E239B6">
        <w:rPr>
          <w:rFonts w:ascii="Times New Roman" w:eastAsia="Times New Roman" w:hAnsi="Times New Roman" w:cs="Times New Roman"/>
          <w:bCs/>
        </w:rPr>
        <w:t>10</w:t>
      </w:r>
      <w:r w:rsidR="00F306B4" w:rsidRPr="00E239B6">
        <w:rPr>
          <w:rFonts w:ascii="Times New Roman" w:eastAsia="Times New Roman" w:hAnsi="Times New Roman" w:cs="Times New Roman"/>
        </w:rPr>
        <w:t xml:space="preserve"> </w:t>
      </w:r>
      <w:r w:rsidRPr="00E239B6">
        <w:rPr>
          <w:rFonts w:ascii="Times New Roman" w:eastAsia="Times New Roman" w:hAnsi="Times New Roman" w:cs="Times New Roman"/>
        </w:rPr>
        <w:t>представя хипотетичен пример на фокусиране и приоритизиране на обхвата на въздействие на стратегически документ.</w:t>
      </w:r>
    </w:p>
    <w:p w14:paraId="7F838AE3" w14:textId="7FD14432" w:rsidR="004110E9" w:rsidRPr="00E239B6" w:rsidRDefault="004110E9" w:rsidP="000E2C8B">
      <w:pPr>
        <w:pStyle w:val="Caption"/>
        <w:spacing w:before="120" w:after="0"/>
        <w:ind w:left="0" w:firstLine="0"/>
        <w:rPr>
          <w:rFonts w:ascii="Times New Roman" w:hAnsi="Times New Roman" w:cs="Times New Roman"/>
          <w:color w:val="006EB8" w:themeColor="accent1"/>
        </w:rPr>
      </w:pPr>
      <w:bookmarkStart w:id="79" w:name="_Toc214869095"/>
      <w:bookmarkStart w:id="80" w:name="_Hlk169869131"/>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10</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xml:space="preserve">. </w:t>
      </w:r>
      <w:r w:rsidR="005150AD" w:rsidRPr="00E239B6">
        <w:rPr>
          <w:rFonts w:ascii="Times New Roman" w:hAnsi="Times New Roman" w:cs="Times New Roman"/>
          <w:color w:val="006EB8" w:themeColor="accent1"/>
        </w:rPr>
        <w:t>Хипотетичен пример на фокусиране и приоритизиране на обхвата на въздействие на стратегия за подкрепа на иновациите</w:t>
      </w:r>
      <w:bookmarkEnd w:id="79"/>
    </w:p>
    <w:tbl>
      <w:tblPr>
        <w:tblStyle w:val="TableGrid"/>
        <w:tblW w:w="0" w:type="auto"/>
        <w:shd w:val="clear" w:color="auto" w:fill="D8EDF8"/>
        <w:tblLook w:val="04A0" w:firstRow="1" w:lastRow="0" w:firstColumn="1" w:lastColumn="0" w:noHBand="0" w:noVBand="1"/>
      </w:tblPr>
      <w:tblGrid>
        <w:gridCol w:w="9061"/>
      </w:tblGrid>
      <w:tr w:rsidR="00BA2229" w:rsidRPr="00E239B6" w14:paraId="79C973AA" w14:textId="77777777" w:rsidTr="52CBBA0C">
        <w:tc>
          <w:tcPr>
            <w:tcW w:w="9061" w:type="dxa"/>
            <w:shd w:val="clear" w:color="auto" w:fill="D8EDF8" w:themeFill="accent3" w:themeFillTint="33"/>
          </w:tcPr>
          <w:bookmarkEnd w:id="80"/>
          <w:p w14:paraId="50E6F99D" w14:textId="7DDED532" w:rsidR="00BA2229" w:rsidRPr="00E239B6" w:rsidRDefault="008C075D"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b/>
                <w:bCs/>
                <w:i/>
                <w:iCs/>
                <w:noProof/>
                <w:color w:val="auto"/>
                <w:lang w:eastAsia="bg-BG"/>
              </w:rPr>
              <w:drawing>
                <wp:anchor distT="0" distB="0" distL="114300" distR="114300" simplePos="0" relativeHeight="251669560" behindDoc="0" locked="0" layoutInCell="1" allowOverlap="1" wp14:anchorId="2BB55F25" wp14:editId="2AB6426C">
                  <wp:simplePos x="0" y="0"/>
                  <wp:positionH relativeFrom="column">
                    <wp:posOffset>-1270</wp:posOffset>
                  </wp:positionH>
                  <wp:positionV relativeFrom="paragraph">
                    <wp:posOffset>2540</wp:posOffset>
                  </wp:positionV>
                  <wp:extent cx="914400" cy="914400"/>
                  <wp:effectExtent l="0" t="0" r="0" b="0"/>
                  <wp:wrapSquare wrapText="bothSides"/>
                  <wp:docPr id="10210344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BA2229" w:rsidRPr="00E239B6">
              <w:rPr>
                <w:rFonts w:ascii="Times New Roman" w:eastAsia="Times New Roman" w:hAnsi="Times New Roman" w:cs="Times New Roman"/>
                <w:b/>
                <w:bCs/>
                <w:i/>
                <w:iCs/>
              </w:rPr>
              <w:t>Пояснение:</w:t>
            </w:r>
            <w:r w:rsidR="00BA2229" w:rsidRPr="00E239B6">
              <w:rPr>
                <w:rFonts w:ascii="Times New Roman" w:eastAsia="Times New Roman" w:hAnsi="Times New Roman" w:cs="Times New Roman"/>
              </w:rPr>
              <w:t xml:space="preserve"> За да илюстрира итеративния (повтарящ) се характер на </w:t>
            </w:r>
            <w:r w:rsidR="00A66738" w:rsidRPr="00E239B6">
              <w:rPr>
                <w:rFonts w:ascii="Times New Roman" w:eastAsia="Times New Roman" w:hAnsi="Times New Roman" w:cs="Times New Roman"/>
              </w:rPr>
              <w:t>това действие</w:t>
            </w:r>
            <w:r w:rsidR="00BA2229" w:rsidRPr="00E239B6">
              <w:rPr>
                <w:rFonts w:ascii="Times New Roman" w:eastAsia="Times New Roman" w:hAnsi="Times New Roman" w:cs="Times New Roman"/>
              </w:rPr>
              <w:t xml:space="preserve">, примерът включва </w:t>
            </w:r>
            <w:r w:rsidR="004A7367" w:rsidRPr="00E239B6">
              <w:rPr>
                <w:rFonts w:ascii="Times New Roman" w:eastAsia="Times New Roman" w:hAnsi="Times New Roman" w:cs="Times New Roman"/>
              </w:rPr>
              <w:t xml:space="preserve">два </w:t>
            </w:r>
            <w:r w:rsidR="00BA2229" w:rsidRPr="00E239B6">
              <w:rPr>
                <w:rFonts w:ascii="Times New Roman" w:eastAsia="Times New Roman" w:hAnsi="Times New Roman" w:cs="Times New Roman"/>
              </w:rPr>
              <w:t xml:space="preserve">последователни </w:t>
            </w:r>
            <w:r w:rsidR="004A7367" w:rsidRPr="00E239B6">
              <w:rPr>
                <w:rFonts w:ascii="Times New Roman" w:eastAsia="Times New Roman" w:hAnsi="Times New Roman" w:cs="Times New Roman"/>
              </w:rPr>
              <w:t>варианта на фокусиране и приоритизиране</w:t>
            </w:r>
            <w:r w:rsidR="00BA2229" w:rsidRPr="00E239B6">
              <w:rPr>
                <w:rFonts w:ascii="Times New Roman" w:eastAsia="Times New Roman" w:hAnsi="Times New Roman" w:cs="Times New Roman"/>
              </w:rPr>
              <w:t>. Първоначалн</w:t>
            </w:r>
            <w:r w:rsidR="004A7367" w:rsidRPr="00E239B6">
              <w:rPr>
                <w:rFonts w:ascii="Times New Roman" w:eastAsia="Times New Roman" w:hAnsi="Times New Roman" w:cs="Times New Roman"/>
              </w:rPr>
              <w:t>ият вариант</w:t>
            </w:r>
            <w:r w:rsidR="00BA2229" w:rsidRPr="00E239B6">
              <w:rPr>
                <w:rFonts w:ascii="Times New Roman" w:eastAsia="Times New Roman" w:hAnsi="Times New Roman" w:cs="Times New Roman"/>
              </w:rPr>
              <w:t xml:space="preserve"> е </w:t>
            </w:r>
            <w:r w:rsidR="003409E5" w:rsidRPr="00E239B6">
              <w:rPr>
                <w:rFonts w:ascii="Times New Roman" w:eastAsia="Times New Roman" w:hAnsi="Times New Roman" w:cs="Times New Roman"/>
              </w:rPr>
              <w:t xml:space="preserve">готвен </w:t>
            </w:r>
            <w:r w:rsidR="0022610E" w:rsidRPr="00E239B6">
              <w:rPr>
                <w:rFonts w:ascii="Times New Roman" w:eastAsia="Times New Roman" w:hAnsi="Times New Roman" w:cs="Times New Roman"/>
              </w:rPr>
              <w:t xml:space="preserve">непосредствено след анализа, </w:t>
            </w:r>
            <w:r w:rsidR="00BA2229" w:rsidRPr="00E239B6">
              <w:rPr>
                <w:rFonts w:ascii="Times New Roman" w:eastAsia="Times New Roman" w:hAnsi="Times New Roman" w:cs="Times New Roman"/>
              </w:rPr>
              <w:t>въз основа на обобщено „дърво на проблема“ (без детайлно изследване на факторите, допринасящи за причините). Втор</w:t>
            </w:r>
            <w:r w:rsidR="003409E5" w:rsidRPr="00E239B6">
              <w:rPr>
                <w:rFonts w:ascii="Times New Roman" w:eastAsia="Times New Roman" w:hAnsi="Times New Roman" w:cs="Times New Roman"/>
              </w:rPr>
              <w:t>ият вариант</w:t>
            </w:r>
            <w:r w:rsidR="00BA2229" w:rsidRPr="00E239B6">
              <w:rPr>
                <w:rFonts w:ascii="Times New Roman" w:eastAsia="Times New Roman" w:hAnsi="Times New Roman" w:cs="Times New Roman"/>
              </w:rPr>
              <w:t xml:space="preserve"> е </w:t>
            </w:r>
            <w:r w:rsidR="003409E5" w:rsidRPr="00E239B6">
              <w:rPr>
                <w:rFonts w:ascii="Times New Roman" w:eastAsia="Times New Roman" w:hAnsi="Times New Roman" w:cs="Times New Roman"/>
              </w:rPr>
              <w:t xml:space="preserve">разработен </w:t>
            </w:r>
            <w:r w:rsidR="00BA2229" w:rsidRPr="00E239B6">
              <w:rPr>
                <w:rFonts w:ascii="Times New Roman" w:eastAsia="Times New Roman" w:hAnsi="Times New Roman" w:cs="Times New Roman"/>
              </w:rPr>
              <w:t>на по-късен етап (</w:t>
            </w:r>
            <w:r w:rsidR="0022610E" w:rsidRPr="00E239B6">
              <w:rPr>
                <w:rFonts w:ascii="Times New Roman" w:eastAsia="Times New Roman" w:hAnsi="Times New Roman" w:cs="Times New Roman"/>
              </w:rPr>
              <w:t>при</w:t>
            </w:r>
            <w:r w:rsidR="00BA2229" w:rsidRPr="00E239B6">
              <w:rPr>
                <w:rFonts w:ascii="Times New Roman" w:eastAsia="Times New Roman" w:hAnsi="Times New Roman" w:cs="Times New Roman"/>
              </w:rPr>
              <w:t xml:space="preserve"> формулирането на целите или на определянето на необходимите индикативни финансови ресурси), </w:t>
            </w:r>
            <w:r w:rsidR="0022610E" w:rsidRPr="00E239B6">
              <w:rPr>
                <w:rFonts w:ascii="Times New Roman" w:eastAsia="Times New Roman" w:hAnsi="Times New Roman" w:cs="Times New Roman"/>
              </w:rPr>
              <w:t xml:space="preserve">тъй </w:t>
            </w:r>
            <w:r w:rsidR="00BA2229" w:rsidRPr="00E239B6">
              <w:rPr>
                <w:rFonts w:ascii="Times New Roman" w:eastAsia="Times New Roman" w:hAnsi="Times New Roman" w:cs="Times New Roman"/>
              </w:rPr>
              <w:t xml:space="preserve">като е преценено, че обхватът на въздействие на стратегията следва </w:t>
            </w:r>
            <w:r w:rsidR="00771208" w:rsidRPr="00E239B6">
              <w:rPr>
                <w:rFonts w:ascii="Times New Roman" w:eastAsia="Times New Roman" w:hAnsi="Times New Roman" w:cs="Times New Roman"/>
              </w:rPr>
              <w:t xml:space="preserve">допълнително </w:t>
            </w:r>
            <w:r w:rsidR="00BA2229" w:rsidRPr="00E239B6">
              <w:rPr>
                <w:rFonts w:ascii="Times New Roman" w:eastAsia="Times New Roman" w:hAnsi="Times New Roman" w:cs="Times New Roman"/>
              </w:rPr>
              <w:t xml:space="preserve">да се </w:t>
            </w:r>
            <w:r w:rsidR="00771208" w:rsidRPr="00E239B6">
              <w:rPr>
                <w:rFonts w:ascii="Times New Roman" w:eastAsia="Times New Roman" w:hAnsi="Times New Roman" w:cs="Times New Roman"/>
              </w:rPr>
              <w:t xml:space="preserve">стесни </w:t>
            </w:r>
            <w:r w:rsidR="00BA2229" w:rsidRPr="00E239B6">
              <w:rPr>
                <w:rFonts w:ascii="Times New Roman" w:eastAsia="Times New Roman" w:hAnsi="Times New Roman" w:cs="Times New Roman"/>
              </w:rPr>
              <w:t xml:space="preserve">спрямо първоначално определения обхват. </w:t>
            </w:r>
            <w:r w:rsidR="00E8116E" w:rsidRPr="00E239B6">
              <w:rPr>
                <w:rFonts w:ascii="Times New Roman" w:eastAsia="Times New Roman" w:hAnsi="Times New Roman" w:cs="Times New Roman"/>
              </w:rPr>
              <w:t>Вторият</w:t>
            </w:r>
            <w:r w:rsidR="00771208" w:rsidRPr="00E239B6">
              <w:rPr>
                <w:rFonts w:ascii="Times New Roman" w:eastAsia="Times New Roman" w:hAnsi="Times New Roman" w:cs="Times New Roman"/>
              </w:rPr>
              <w:t xml:space="preserve"> вариант </w:t>
            </w:r>
            <w:r w:rsidR="00AB1254" w:rsidRPr="00E239B6">
              <w:rPr>
                <w:rFonts w:ascii="Times New Roman" w:eastAsia="Times New Roman" w:hAnsi="Times New Roman" w:cs="Times New Roman"/>
              </w:rPr>
              <w:t xml:space="preserve">се основава </w:t>
            </w:r>
            <w:r w:rsidR="00BA2229" w:rsidRPr="00E239B6">
              <w:rPr>
                <w:rFonts w:ascii="Times New Roman" w:eastAsia="Times New Roman" w:hAnsi="Times New Roman" w:cs="Times New Roman"/>
              </w:rPr>
              <w:t xml:space="preserve">на детайлния анализ на </w:t>
            </w:r>
            <w:r w:rsidR="00BA2229" w:rsidRPr="00E239B6">
              <w:rPr>
                <w:rFonts w:ascii="Times New Roman" w:eastAsia="Times New Roman" w:hAnsi="Times New Roman" w:cs="Times New Roman"/>
              </w:rPr>
              <w:lastRenderedPageBreak/>
              <w:t xml:space="preserve">„дървото на проблема“, като вече </w:t>
            </w:r>
            <w:r w:rsidR="00B53E4B" w:rsidRPr="00E239B6">
              <w:rPr>
                <w:rFonts w:ascii="Times New Roman" w:eastAsia="Times New Roman" w:hAnsi="Times New Roman" w:cs="Times New Roman"/>
              </w:rPr>
              <w:t>взема предвид</w:t>
            </w:r>
            <w:r w:rsidR="00BA2229" w:rsidRPr="00E239B6">
              <w:rPr>
                <w:rFonts w:ascii="Times New Roman" w:eastAsia="Times New Roman" w:hAnsi="Times New Roman" w:cs="Times New Roman"/>
              </w:rPr>
              <w:t xml:space="preserve"> и факторите, допринасящи за всяка от причините. В</w:t>
            </w:r>
            <w:r w:rsidR="0022610E" w:rsidRPr="00E239B6">
              <w:rPr>
                <w:rFonts w:ascii="Times New Roman" w:eastAsia="Times New Roman" w:hAnsi="Times New Roman" w:cs="Times New Roman"/>
              </w:rPr>
              <w:t xml:space="preserve"> резултат</w:t>
            </w:r>
            <w:r w:rsidR="00BA2229" w:rsidRPr="00E239B6">
              <w:rPr>
                <w:rFonts w:ascii="Times New Roman" w:eastAsia="Times New Roman" w:hAnsi="Times New Roman" w:cs="Times New Roman"/>
              </w:rPr>
              <w:t xml:space="preserve"> на </w:t>
            </w:r>
            <w:r w:rsidR="00B53E4B" w:rsidRPr="00E239B6">
              <w:rPr>
                <w:rFonts w:ascii="Times New Roman" w:eastAsia="Times New Roman" w:hAnsi="Times New Roman" w:cs="Times New Roman"/>
              </w:rPr>
              <w:t>втория вариант</w:t>
            </w:r>
            <w:r w:rsidR="00BA2229" w:rsidRPr="00E239B6">
              <w:rPr>
                <w:rFonts w:ascii="Times New Roman" w:eastAsia="Times New Roman" w:hAnsi="Times New Roman" w:cs="Times New Roman"/>
              </w:rPr>
              <w:t xml:space="preserve"> е взето решение за допълнително стесняване на обхвата на въздействие, за да се осигури по-голямо концентриране на усилията и ресурсите върху ключовите причини и най-важните допринасящи за тях фактори.</w:t>
            </w:r>
          </w:p>
          <w:p w14:paraId="4802CC6F" w14:textId="2176B20A" w:rsidR="00BA2229" w:rsidRPr="00E239B6" w:rsidRDefault="00CB2F8F" w:rsidP="000E2C8B">
            <w:pPr>
              <w:keepNext/>
              <w:shd w:val="clear" w:color="auto" w:fill="D8EDF8" w:themeFill="accent3" w:themeFillTint="33"/>
              <w:spacing w:before="120"/>
              <w:jc w:val="center"/>
              <w:rPr>
                <w:rFonts w:ascii="Times New Roman" w:eastAsia="Times New Roman" w:hAnsi="Times New Roman" w:cs="Times New Roman"/>
                <w:b/>
                <w:color w:val="auto"/>
                <w:u w:val="single"/>
                <w:lang w:eastAsia="bg-BG"/>
              </w:rPr>
            </w:pPr>
            <w:r w:rsidRPr="00E239B6">
              <w:rPr>
                <w:rFonts w:ascii="Times New Roman" w:eastAsia="Times New Roman" w:hAnsi="Times New Roman" w:cs="Times New Roman"/>
                <w:b/>
                <w:color w:val="auto"/>
                <w:u w:val="single"/>
                <w:lang w:eastAsia="bg-BG"/>
              </w:rPr>
              <w:t>Първоначален</w:t>
            </w:r>
            <w:r w:rsidR="00BA2229" w:rsidRPr="00E239B6">
              <w:rPr>
                <w:rFonts w:ascii="Times New Roman" w:eastAsia="Times New Roman" w:hAnsi="Times New Roman" w:cs="Times New Roman"/>
                <w:b/>
                <w:color w:val="auto"/>
                <w:u w:val="single"/>
                <w:lang w:eastAsia="bg-BG"/>
              </w:rPr>
              <w:t xml:space="preserve"> </w:t>
            </w:r>
            <w:r w:rsidRPr="00E239B6">
              <w:rPr>
                <w:rFonts w:ascii="Times New Roman" w:eastAsia="Times New Roman" w:hAnsi="Times New Roman" w:cs="Times New Roman"/>
                <w:b/>
                <w:color w:val="auto"/>
                <w:u w:val="single"/>
                <w:lang w:eastAsia="bg-BG"/>
              </w:rPr>
              <w:t>вариант</w:t>
            </w:r>
            <w:r w:rsidR="00AB1254" w:rsidRPr="00E239B6">
              <w:rPr>
                <w:rFonts w:ascii="Times New Roman" w:eastAsia="Times New Roman" w:hAnsi="Times New Roman" w:cs="Times New Roman"/>
                <w:b/>
                <w:color w:val="auto"/>
                <w:u w:val="single"/>
                <w:lang w:eastAsia="bg-BG"/>
              </w:rPr>
              <w:t xml:space="preserve"> (итерация)</w:t>
            </w:r>
          </w:p>
          <w:p w14:paraId="2E699458"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b/>
                <w:color w:val="auto"/>
                <w:lang w:eastAsia="bg-BG"/>
              </w:rPr>
              <w:t>І.</w:t>
            </w:r>
            <w:r w:rsidRPr="00E239B6">
              <w:rPr>
                <w:rFonts w:ascii="Times New Roman" w:eastAsia="Times New Roman" w:hAnsi="Times New Roman" w:cs="Times New Roman"/>
                <w:color w:val="auto"/>
                <w:lang w:eastAsia="bg-BG"/>
              </w:rPr>
              <w:t xml:space="preserve"> Фокусирането и приоритизирането се извършва въз основа на следните </w:t>
            </w:r>
            <w:r w:rsidRPr="00E239B6">
              <w:rPr>
                <w:rFonts w:ascii="Times New Roman" w:eastAsia="Times New Roman" w:hAnsi="Times New Roman" w:cs="Times New Roman"/>
                <w:b/>
                <w:color w:val="auto"/>
                <w:lang w:eastAsia="bg-BG"/>
              </w:rPr>
              <w:t>обобщени резултати от анализа на дървото на проблема</w:t>
            </w:r>
            <w:r w:rsidRPr="00E239B6">
              <w:rPr>
                <w:rFonts w:ascii="Times New Roman" w:eastAsia="Times New Roman" w:hAnsi="Times New Roman" w:cs="Times New Roman"/>
                <w:color w:val="auto"/>
                <w:lang w:eastAsia="bg-BG"/>
              </w:rPr>
              <w:t xml:space="preserve"> в тази област:</w:t>
            </w:r>
          </w:p>
          <w:p w14:paraId="236CBB87"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Идентифициран проблем: Недостатъчна иновационна активност на предприятията</w:t>
            </w:r>
          </w:p>
          <w:p w14:paraId="1D62EF6E"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Причини:</w:t>
            </w:r>
          </w:p>
          <w:p w14:paraId="77880A14" w14:textId="77777777" w:rsidR="00BA2229" w:rsidRPr="00E239B6" w:rsidRDefault="00BA2229" w:rsidP="000E2C8B">
            <w:pPr>
              <w:numPr>
                <w:ilvl w:val="0"/>
                <w:numId w:val="72"/>
              </w:numPr>
              <w:shd w:val="clear" w:color="auto" w:fill="D8EDF8" w:themeFill="accent3" w:themeFillTint="33"/>
              <w:tabs>
                <w:tab w:val="num" w:pos="720"/>
              </w:tabs>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Слабо сътрудничество между бизнеса и науката</w:t>
            </w:r>
          </w:p>
          <w:p w14:paraId="38F7872B" w14:textId="10ACCEC8" w:rsidR="00BA2229" w:rsidRPr="00E239B6" w:rsidRDefault="00BA2229" w:rsidP="000E2C8B">
            <w:pPr>
              <w:numPr>
                <w:ilvl w:val="0"/>
                <w:numId w:val="72"/>
              </w:numPr>
              <w:shd w:val="clear" w:color="auto" w:fill="D8EDF8" w:themeFill="accent3" w:themeFillTint="33"/>
              <w:tabs>
                <w:tab w:val="num" w:pos="720"/>
              </w:tabs>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Недостатъчен достъп до финансиране </w:t>
            </w:r>
            <w:r w:rsidR="00D70E5F" w:rsidRPr="00E239B6">
              <w:rPr>
                <w:rFonts w:ascii="Times New Roman" w:eastAsia="Times New Roman" w:hAnsi="Times New Roman" w:cs="Times New Roman"/>
                <w:color w:val="auto"/>
                <w:lang w:eastAsia="bg-BG"/>
              </w:rPr>
              <w:t>н</w:t>
            </w:r>
            <w:r w:rsidRPr="00E239B6">
              <w:rPr>
                <w:rFonts w:ascii="Times New Roman" w:eastAsia="Times New Roman" w:hAnsi="Times New Roman" w:cs="Times New Roman"/>
                <w:color w:val="auto"/>
                <w:lang w:eastAsia="bg-BG"/>
              </w:rPr>
              <w:t>а иновации</w:t>
            </w:r>
          </w:p>
          <w:p w14:paraId="0B0957AA" w14:textId="77777777" w:rsidR="00BA2229" w:rsidRPr="00E239B6" w:rsidRDefault="00BA2229" w:rsidP="000E2C8B">
            <w:pPr>
              <w:numPr>
                <w:ilvl w:val="0"/>
                <w:numId w:val="72"/>
              </w:numPr>
              <w:shd w:val="clear" w:color="auto" w:fill="D8EDF8" w:themeFill="accent3" w:themeFillTint="33"/>
              <w:tabs>
                <w:tab w:val="num" w:pos="720"/>
              </w:tabs>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Липса на квалифицирани кадри в иновативните области</w:t>
            </w:r>
          </w:p>
          <w:p w14:paraId="0074BC79" w14:textId="77777777" w:rsidR="00BA2229" w:rsidRPr="00E239B6" w:rsidRDefault="00BA2229" w:rsidP="000E2C8B">
            <w:pPr>
              <w:numPr>
                <w:ilvl w:val="0"/>
                <w:numId w:val="72"/>
              </w:numPr>
              <w:shd w:val="clear" w:color="auto" w:fill="D8EDF8" w:themeFill="accent3" w:themeFillTint="33"/>
              <w:tabs>
                <w:tab w:val="num" w:pos="720"/>
              </w:tabs>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Ниска култура на иновации в предприятията</w:t>
            </w:r>
          </w:p>
          <w:p w14:paraId="196F2BC7" w14:textId="77777777" w:rsidR="00BA2229" w:rsidRPr="00E239B6" w:rsidRDefault="00BA2229" w:rsidP="000E2C8B">
            <w:pPr>
              <w:numPr>
                <w:ilvl w:val="0"/>
                <w:numId w:val="72"/>
              </w:numPr>
              <w:shd w:val="clear" w:color="auto" w:fill="D8EDF8" w:themeFill="accent3" w:themeFillTint="33"/>
              <w:tabs>
                <w:tab w:val="num" w:pos="720"/>
              </w:tabs>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Неефективна институционална подкрепа за иновациите</w:t>
            </w:r>
          </w:p>
          <w:p w14:paraId="58EF1F26"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b/>
                <w:color w:val="auto"/>
                <w:lang w:eastAsia="bg-BG"/>
              </w:rPr>
            </w:pPr>
            <w:r w:rsidRPr="00E239B6">
              <w:rPr>
                <w:rFonts w:ascii="Times New Roman" w:eastAsia="Times New Roman" w:hAnsi="Times New Roman" w:cs="Times New Roman"/>
                <w:b/>
                <w:color w:val="auto"/>
                <w:lang w:eastAsia="bg-BG"/>
              </w:rPr>
              <w:t xml:space="preserve">ІІ. Фокусиране </w:t>
            </w:r>
          </w:p>
          <w:p w14:paraId="688AE070"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Стратегията може да се фокусира върху първите три причини, които имат най-голямо въздействие върху иновационната активност. Останалите две причини, макар и важни, могат да останат извън непосредствения фокус поради ограничените ресурси или необходимостта от по-дългосрочни усилия.</w:t>
            </w:r>
          </w:p>
          <w:p w14:paraId="32D112F0"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b/>
                <w:color w:val="auto"/>
                <w:lang w:eastAsia="bg-BG"/>
              </w:rPr>
            </w:pPr>
            <w:r w:rsidRPr="00E239B6">
              <w:rPr>
                <w:rFonts w:ascii="Times New Roman" w:eastAsia="Times New Roman" w:hAnsi="Times New Roman" w:cs="Times New Roman"/>
                <w:b/>
                <w:color w:val="auto"/>
                <w:lang w:eastAsia="bg-BG"/>
              </w:rPr>
              <w:t>ІІІ. Приоритизиране</w:t>
            </w:r>
          </w:p>
          <w:p w14:paraId="19D04A65"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От избраните три причини, недостатъчният достъп до финансиране може да се определи като най-спешен и първостепенен проблем, тъй като директно възпрепятства реализирането на иновативни проекти. След това се нареждат слабото сътрудничество бизнес-наука и липсата на кадри, които имат по-дългосрочен, но също значим ефект.</w:t>
            </w:r>
          </w:p>
          <w:p w14:paraId="66C2C9EC"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Така стратегията ще се фокусира върху три приоритетни области, като първо ще се адресира най-критичният проблем с финансирането на иновациите, след което постепенно ще се работи и по укрепване на връзките бизнес-наука и развитие на иновативни таланти. Останалите идентифицирани проблеми няма да бъдат забравени, но интервенциите спрямо тях могат да се планират за един по-късен етап след постигане на първоначалните цели.</w:t>
            </w:r>
          </w:p>
          <w:p w14:paraId="59C95CA4" w14:textId="39482325" w:rsidR="00BA2229" w:rsidRPr="00E239B6" w:rsidRDefault="00BA2229" w:rsidP="000E2C8B">
            <w:pPr>
              <w:shd w:val="clear" w:color="auto" w:fill="D8EDF8" w:themeFill="accent3" w:themeFillTint="33"/>
              <w:spacing w:before="120"/>
              <w:jc w:val="center"/>
              <w:rPr>
                <w:rFonts w:ascii="Times New Roman" w:eastAsia="Times New Roman" w:hAnsi="Times New Roman" w:cs="Times New Roman"/>
                <w:b/>
                <w:color w:val="auto"/>
                <w:u w:val="single"/>
                <w:lang w:eastAsia="bg-BG"/>
              </w:rPr>
            </w:pPr>
            <w:r w:rsidRPr="00E239B6">
              <w:rPr>
                <w:rFonts w:ascii="Times New Roman" w:eastAsia="Times New Roman" w:hAnsi="Times New Roman" w:cs="Times New Roman"/>
                <w:b/>
                <w:color w:val="auto"/>
                <w:u w:val="single"/>
                <w:lang w:eastAsia="bg-BG"/>
              </w:rPr>
              <w:t>Втор</w:t>
            </w:r>
            <w:r w:rsidR="00CB2F8F" w:rsidRPr="00E239B6">
              <w:rPr>
                <w:rFonts w:ascii="Times New Roman" w:eastAsia="Times New Roman" w:hAnsi="Times New Roman" w:cs="Times New Roman"/>
                <w:b/>
                <w:color w:val="auto"/>
                <w:u w:val="single"/>
                <w:lang w:eastAsia="bg-BG"/>
              </w:rPr>
              <w:t>и последващ вариант</w:t>
            </w:r>
            <w:r w:rsidR="00AB1254" w:rsidRPr="00E239B6">
              <w:rPr>
                <w:rFonts w:ascii="Times New Roman" w:eastAsia="Times New Roman" w:hAnsi="Times New Roman" w:cs="Times New Roman"/>
                <w:b/>
                <w:color w:val="auto"/>
                <w:u w:val="single"/>
                <w:lang w:eastAsia="bg-BG"/>
              </w:rPr>
              <w:t xml:space="preserve"> (итерация)</w:t>
            </w:r>
          </w:p>
          <w:p w14:paraId="1CF3EDBA"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b/>
                <w:color w:val="auto"/>
                <w:lang w:eastAsia="bg-BG"/>
              </w:rPr>
              <w:t>І.</w:t>
            </w:r>
            <w:r w:rsidRPr="00E239B6">
              <w:rPr>
                <w:rFonts w:ascii="Times New Roman" w:eastAsia="Times New Roman" w:hAnsi="Times New Roman" w:cs="Times New Roman"/>
                <w:color w:val="auto"/>
                <w:lang w:eastAsia="bg-BG"/>
              </w:rPr>
              <w:t xml:space="preserve"> Фокусирането и приоритизирането се извършват въз основа на следните </w:t>
            </w:r>
            <w:r w:rsidRPr="00E239B6">
              <w:rPr>
                <w:rFonts w:ascii="Times New Roman" w:eastAsia="Times New Roman" w:hAnsi="Times New Roman" w:cs="Times New Roman"/>
                <w:b/>
                <w:color w:val="auto"/>
                <w:lang w:eastAsia="bg-BG"/>
              </w:rPr>
              <w:t>детайлни резултати от анализа на дървото на проблема</w:t>
            </w:r>
            <w:r w:rsidRPr="00E239B6">
              <w:rPr>
                <w:rFonts w:ascii="Times New Roman" w:eastAsia="Times New Roman" w:hAnsi="Times New Roman" w:cs="Times New Roman"/>
                <w:color w:val="auto"/>
                <w:lang w:eastAsia="bg-BG"/>
              </w:rPr>
              <w:t xml:space="preserve"> в тази област:</w:t>
            </w:r>
          </w:p>
          <w:p w14:paraId="54F3AC7F"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Идентифициран проблем: Недостатъчна иновационна активност на предприятията</w:t>
            </w:r>
          </w:p>
          <w:p w14:paraId="232D5942"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Причини и допринасящи за тях фактори:</w:t>
            </w:r>
          </w:p>
          <w:p w14:paraId="1DC5F9A4" w14:textId="16250A78" w:rsidR="00BA2229" w:rsidRPr="00E239B6" w:rsidRDefault="00BA2229" w:rsidP="000E2C8B">
            <w:pPr>
              <w:numPr>
                <w:ilvl w:val="0"/>
                <w:numId w:val="70"/>
              </w:numPr>
              <w:shd w:val="clear" w:color="auto" w:fill="D8EDF8" w:themeFill="accent3" w:themeFillTint="33"/>
              <w:spacing w:before="120"/>
              <w:ind w:left="36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Слабо сътрудничество между бизнеса и науката</w:t>
            </w:r>
            <w:r w:rsidR="00A7376A" w:rsidRPr="00E239B6">
              <w:rPr>
                <w:rFonts w:ascii="Times New Roman" w:eastAsia="Times New Roman" w:hAnsi="Times New Roman" w:cs="Times New Roman"/>
                <w:color w:val="auto"/>
                <w:lang w:val="en-US" w:eastAsia="bg-BG"/>
              </w:rPr>
              <w:t>:</w:t>
            </w:r>
          </w:p>
          <w:p w14:paraId="4F06D90D" w14:textId="12120620"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Липса на ефективни механизми за трансфер на знания и технологии</w:t>
            </w:r>
            <w:r w:rsidR="00A7376A" w:rsidRPr="00E239B6">
              <w:rPr>
                <w:rFonts w:ascii="Times New Roman" w:eastAsia="Times New Roman" w:hAnsi="Times New Roman" w:cs="Times New Roman"/>
                <w:color w:val="auto"/>
                <w:lang w:val="en-US" w:eastAsia="bg-BG"/>
              </w:rPr>
              <w:t>;</w:t>
            </w:r>
          </w:p>
          <w:p w14:paraId="54C1A4B5" w14:textId="5881AAB4"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Различия в културата и целите на академичните среди и бизнеса</w:t>
            </w:r>
            <w:r w:rsidR="00A7376A" w:rsidRPr="00E239B6">
              <w:rPr>
                <w:rFonts w:ascii="Times New Roman" w:eastAsia="Times New Roman" w:hAnsi="Times New Roman" w:cs="Times New Roman"/>
                <w:color w:val="auto"/>
                <w:lang w:val="en-US" w:eastAsia="bg-BG"/>
              </w:rPr>
              <w:t>;</w:t>
            </w:r>
          </w:p>
          <w:p w14:paraId="23D89D8E" w14:textId="017E9442"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Недостатъчни стимули за учените да си партнират с индустрията</w:t>
            </w:r>
            <w:r w:rsidR="00A7376A" w:rsidRPr="00E239B6">
              <w:rPr>
                <w:rFonts w:ascii="Times New Roman" w:eastAsia="Times New Roman" w:hAnsi="Times New Roman" w:cs="Times New Roman"/>
                <w:color w:val="auto"/>
                <w:lang w:val="en-US" w:eastAsia="bg-BG"/>
              </w:rPr>
              <w:t>.</w:t>
            </w:r>
          </w:p>
          <w:p w14:paraId="48211658" w14:textId="700A6BC9" w:rsidR="00BA2229" w:rsidRPr="00E239B6" w:rsidRDefault="00BA2229" w:rsidP="000E2C8B">
            <w:pPr>
              <w:numPr>
                <w:ilvl w:val="0"/>
                <w:numId w:val="70"/>
              </w:numPr>
              <w:shd w:val="clear" w:color="auto" w:fill="D8EDF8" w:themeFill="accent3" w:themeFillTint="33"/>
              <w:spacing w:before="120"/>
              <w:ind w:left="36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Недостатъчен достъп до финансиране за иновации</w:t>
            </w:r>
            <w:r w:rsidR="00A7376A" w:rsidRPr="00E239B6">
              <w:rPr>
                <w:rFonts w:ascii="Times New Roman" w:eastAsia="Times New Roman" w:hAnsi="Times New Roman" w:cs="Times New Roman"/>
                <w:color w:val="auto"/>
                <w:lang w:val="en-US" w:eastAsia="bg-BG"/>
              </w:rPr>
              <w:t>:</w:t>
            </w:r>
          </w:p>
          <w:p w14:paraId="38630BEE" w14:textId="5AD5E69F"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Висок риск и несигурна възвръщаемост на инвестициите в иновации</w:t>
            </w:r>
            <w:r w:rsidR="00A7376A" w:rsidRPr="00E239B6">
              <w:rPr>
                <w:rFonts w:ascii="Times New Roman" w:eastAsia="Times New Roman" w:hAnsi="Times New Roman" w:cs="Times New Roman"/>
                <w:color w:val="auto"/>
                <w:lang w:val="en-US" w:eastAsia="bg-BG"/>
              </w:rPr>
              <w:t>;</w:t>
            </w:r>
          </w:p>
          <w:p w14:paraId="4ACD7AC2" w14:textId="5AFD36A7"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Липса на подходящи финансови инструменти за различните етапи на иновационния процес</w:t>
            </w:r>
            <w:r w:rsidR="00A7376A" w:rsidRPr="00E239B6">
              <w:rPr>
                <w:rFonts w:ascii="Times New Roman" w:eastAsia="Times New Roman" w:hAnsi="Times New Roman" w:cs="Times New Roman"/>
                <w:color w:val="auto"/>
                <w:lang w:val="en-US" w:eastAsia="bg-BG"/>
              </w:rPr>
              <w:t>;</w:t>
            </w:r>
          </w:p>
          <w:p w14:paraId="47EB4163" w14:textId="3F269D27"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Слабо развит пазар на рисков капитал в страната</w:t>
            </w:r>
            <w:r w:rsidR="00A7376A" w:rsidRPr="00E239B6">
              <w:rPr>
                <w:rFonts w:ascii="Times New Roman" w:eastAsia="Times New Roman" w:hAnsi="Times New Roman" w:cs="Times New Roman"/>
                <w:color w:val="auto"/>
                <w:lang w:val="en-US" w:eastAsia="bg-BG"/>
              </w:rPr>
              <w:t>.</w:t>
            </w:r>
          </w:p>
          <w:p w14:paraId="273855CC" w14:textId="709EAAC9" w:rsidR="00BA2229" w:rsidRPr="00E239B6" w:rsidRDefault="00BA2229" w:rsidP="000E2C8B">
            <w:pPr>
              <w:numPr>
                <w:ilvl w:val="0"/>
                <w:numId w:val="70"/>
              </w:numPr>
              <w:shd w:val="clear" w:color="auto" w:fill="D8EDF8" w:themeFill="accent3" w:themeFillTint="33"/>
              <w:spacing w:before="120"/>
              <w:ind w:left="36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lastRenderedPageBreak/>
              <w:t>Липса на квалифицирани кадри в иновативните области</w:t>
            </w:r>
            <w:r w:rsidR="00424551" w:rsidRPr="00E239B6">
              <w:rPr>
                <w:rFonts w:ascii="Times New Roman" w:eastAsia="Times New Roman" w:hAnsi="Times New Roman" w:cs="Times New Roman"/>
                <w:color w:val="auto"/>
                <w:lang w:val="en-US" w:eastAsia="bg-BG"/>
              </w:rPr>
              <w:t>:</w:t>
            </w:r>
          </w:p>
          <w:p w14:paraId="37403CFD" w14:textId="120ADE01"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Несъответствие между образованието и потребностите на индустрията</w:t>
            </w:r>
            <w:r w:rsidR="00424551" w:rsidRPr="00E239B6">
              <w:rPr>
                <w:rFonts w:ascii="Times New Roman" w:eastAsia="Times New Roman" w:hAnsi="Times New Roman" w:cs="Times New Roman"/>
                <w:color w:val="auto"/>
                <w:lang w:val="en-US" w:eastAsia="bg-BG"/>
              </w:rPr>
              <w:t>;</w:t>
            </w:r>
          </w:p>
          <w:p w14:paraId="3670937F" w14:textId="45F37EF1"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Изтичане на таланти в чужбина поради по-добри възможности</w:t>
            </w:r>
            <w:r w:rsidR="00424551" w:rsidRPr="00E239B6">
              <w:rPr>
                <w:rFonts w:ascii="Times New Roman" w:eastAsia="Times New Roman" w:hAnsi="Times New Roman" w:cs="Times New Roman"/>
                <w:color w:val="auto"/>
                <w:lang w:val="en-US" w:eastAsia="bg-BG"/>
              </w:rPr>
              <w:t>;</w:t>
            </w:r>
          </w:p>
          <w:p w14:paraId="17D743F5" w14:textId="2959AE55"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Недостатъчно популяризиране на </w:t>
            </w:r>
            <w:r w:rsidR="00271E0C" w:rsidRPr="00E239B6">
              <w:rPr>
                <w:rFonts w:ascii="Times New Roman" w:eastAsia="Times New Roman" w:hAnsi="Times New Roman" w:cs="Times New Roman"/>
                <w:color w:val="auto"/>
                <w:lang w:eastAsia="bg-BG"/>
              </w:rPr>
              <w:t>възможностите за кариерно развитие</w:t>
            </w:r>
            <w:r w:rsidRPr="00E239B6">
              <w:rPr>
                <w:rFonts w:ascii="Times New Roman" w:eastAsia="Times New Roman" w:hAnsi="Times New Roman" w:cs="Times New Roman"/>
                <w:color w:val="auto"/>
                <w:lang w:eastAsia="bg-BG"/>
              </w:rPr>
              <w:t xml:space="preserve"> в иновативните сектори</w:t>
            </w:r>
            <w:r w:rsidR="00424551" w:rsidRPr="00E239B6">
              <w:rPr>
                <w:rFonts w:ascii="Times New Roman" w:eastAsia="Times New Roman" w:hAnsi="Times New Roman" w:cs="Times New Roman"/>
                <w:color w:val="auto"/>
                <w:lang w:val="en-US" w:eastAsia="bg-BG"/>
              </w:rPr>
              <w:t>.</w:t>
            </w:r>
          </w:p>
          <w:p w14:paraId="3856D928" w14:textId="7081B0FE" w:rsidR="00BA2229" w:rsidRPr="00E239B6" w:rsidRDefault="00BA2229" w:rsidP="000E2C8B">
            <w:pPr>
              <w:numPr>
                <w:ilvl w:val="0"/>
                <w:numId w:val="70"/>
              </w:numPr>
              <w:shd w:val="clear" w:color="auto" w:fill="D8EDF8" w:themeFill="accent3" w:themeFillTint="33"/>
              <w:spacing w:before="120"/>
              <w:ind w:left="36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Ниска култура на иновации в предприятията</w:t>
            </w:r>
            <w:r w:rsidR="00424551" w:rsidRPr="00E239B6">
              <w:rPr>
                <w:rFonts w:ascii="Times New Roman" w:eastAsia="Times New Roman" w:hAnsi="Times New Roman" w:cs="Times New Roman"/>
                <w:color w:val="auto"/>
                <w:lang w:val="en-US" w:eastAsia="bg-BG"/>
              </w:rPr>
              <w:t>:</w:t>
            </w:r>
          </w:p>
          <w:p w14:paraId="76D5B47C" w14:textId="3A6FF05E"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Доминиране на краткосрочното мислене и избягване на риска</w:t>
            </w:r>
            <w:r w:rsidR="00424551" w:rsidRPr="00E239B6">
              <w:rPr>
                <w:rFonts w:ascii="Times New Roman" w:eastAsia="Times New Roman" w:hAnsi="Times New Roman" w:cs="Times New Roman"/>
                <w:color w:val="auto"/>
                <w:lang w:val="en-US" w:eastAsia="bg-BG"/>
              </w:rPr>
              <w:t>;</w:t>
            </w:r>
          </w:p>
          <w:p w14:paraId="7F79FAE5" w14:textId="736515CB"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Недостатъчна осведоменост за ползите от иновациите</w:t>
            </w:r>
            <w:r w:rsidR="00424551" w:rsidRPr="00E239B6">
              <w:rPr>
                <w:rFonts w:ascii="Times New Roman" w:eastAsia="Times New Roman" w:hAnsi="Times New Roman" w:cs="Times New Roman"/>
                <w:color w:val="auto"/>
                <w:lang w:val="en-US" w:eastAsia="bg-BG"/>
              </w:rPr>
              <w:t>;</w:t>
            </w:r>
          </w:p>
          <w:p w14:paraId="059B1B28" w14:textId="0802102D"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Липса на вътрешни процеси и структури за управление на иновациите</w:t>
            </w:r>
            <w:r w:rsidR="00424551" w:rsidRPr="00E239B6">
              <w:rPr>
                <w:rFonts w:ascii="Times New Roman" w:eastAsia="Times New Roman" w:hAnsi="Times New Roman" w:cs="Times New Roman"/>
                <w:color w:val="auto"/>
                <w:lang w:val="en-US" w:eastAsia="bg-BG"/>
              </w:rPr>
              <w:t>.</w:t>
            </w:r>
          </w:p>
          <w:p w14:paraId="2A6D79AA" w14:textId="72353BCE" w:rsidR="00BA2229" w:rsidRPr="00E239B6" w:rsidRDefault="00BA2229" w:rsidP="000E2C8B">
            <w:pPr>
              <w:numPr>
                <w:ilvl w:val="0"/>
                <w:numId w:val="70"/>
              </w:numPr>
              <w:shd w:val="clear" w:color="auto" w:fill="D8EDF8" w:themeFill="accent3" w:themeFillTint="33"/>
              <w:spacing w:before="120"/>
              <w:ind w:left="36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Неефективна институционална подкрепа за иновациите</w:t>
            </w:r>
            <w:r w:rsidR="0048541F" w:rsidRPr="00E239B6">
              <w:rPr>
                <w:rFonts w:ascii="Times New Roman" w:eastAsia="Times New Roman" w:hAnsi="Times New Roman" w:cs="Times New Roman"/>
                <w:color w:val="auto"/>
                <w:lang w:val="en-US" w:eastAsia="bg-BG"/>
              </w:rPr>
              <w:t>:</w:t>
            </w:r>
          </w:p>
          <w:p w14:paraId="44E14813" w14:textId="7F4438FB"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Фрагментирана и нестабилна иновационна политика</w:t>
            </w:r>
            <w:r w:rsidR="0048541F" w:rsidRPr="00E239B6">
              <w:rPr>
                <w:rFonts w:ascii="Times New Roman" w:eastAsia="Times New Roman" w:hAnsi="Times New Roman" w:cs="Times New Roman"/>
                <w:color w:val="auto"/>
                <w:lang w:val="en-US" w:eastAsia="bg-BG"/>
              </w:rPr>
              <w:t>;</w:t>
            </w:r>
          </w:p>
          <w:p w14:paraId="1196C82A" w14:textId="774AEBCB"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Бюрокрация и административна тежест за иновативните предприятия</w:t>
            </w:r>
            <w:r w:rsidR="0048541F" w:rsidRPr="00E239B6">
              <w:rPr>
                <w:rFonts w:ascii="Times New Roman" w:eastAsia="Times New Roman" w:hAnsi="Times New Roman" w:cs="Times New Roman"/>
                <w:color w:val="auto"/>
                <w:lang w:val="en-US" w:eastAsia="bg-BG"/>
              </w:rPr>
              <w:t>;</w:t>
            </w:r>
          </w:p>
          <w:p w14:paraId="60899CC4" w14:textId="1044B945"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Ограничен капацитет на иновационната инфраструктура (технологични паркове, бизнес инкубатори и др.)</w:t>
            </w:r>
            <w:r w:rsidR="0048541F" w:rsidRPr="00E239B6">
              <w:rPr>
                <w:rFonts w:ascii="Times New Roman" w:eastAsia="Times New Roman" w:hAnsi="Times New Roman" w:cs="Times New Roman"/>
                <w:color w:val="auto"/>
                <w:lang w:val="en-US" w:eastAsia="bg-BG"/>
              </w:rPr>
              <w:t>.</w:t>
            </w:r>
          </w:p>
          <w:p w14:paraId="1A4FFD2C"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b/>
                <w:color w:val="auto"/>
                <w:lang w:eastAsia="bg-BG"/>
              </w:rPr>
            </w:pPr>
            <w:r w:rsidRPr="00E239B6">
              <w:rPr>
                <w:rFonts w:ascii="Times New Roman" w:eastAsia="Times New Roman" w:hAnsi="Times New Roman" w:cs="Times New Roman"/>
                <w:b/>
                <w:color w:val="auto"/>
                <w:lang w:eastAsia="bg-BG"/>
              </w:rPr>
              <w:t>ІІ. Фокусиране и приоритизиране</w:t>
            </w:r>
          </w:p>
          <w:p w14:paraId="09B03F07"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Стратегията ще се фокусира върху първите три причини и част от допринасящите за тях фактори, които имат най-силно въздействие и могат да се адресират в средносрочен план:</w:t>
            </w:r>
          </w:p>
          <w:p w14:paraId="496EB24E" w14:textId="5E9B756B" w:rsidR="00BA2229" w:rsidRPr="00E239B6" w:rsidRDefault="00BA2229" w:rsidP="000E2C8B">
            <w:pPr>
              <w:numPr>
                <w:ilvl w:val="0"/>
                <w:numId w:val="73"/>
              </w:numPr>
              <w:shd w:val="clear" w:color="auto" w:fill="D8EDF8" w:themeFill="accent3" w:themeFillTint="33"/>
              <w:tabs>
                <w:tab w:val="num" w:pos="720"/>
              </w:tabs>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Недостатъчен достъп до финансиране за иновации (най-висок приоритет)</w:t>
            </w:r>
            <w:r w:rsidR="0048541F" w:rsidRPr="00E239B6">
              <w:rPr>
                <w:rFonts w:ascii="Times New Roman" w:eastAsia="Times New Roman" w:hAnsi="Times New Roman" w:cs="Times New Roman"/>
                <w:color w:val="auto"/>
                <w:lang w:val="en-US" w:eastAsia="bg-BG"/>
              </w:rPr>
              <w:t>:</w:t>
            </w:r>
          </w:p>
          <w:p w14:paraId="36BB2E1B" w14:textId="0CF4686F"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Липса на подходящи финансови инструменти за различните етапи на иновационния процес</w:t>
            </w:r>
            <w:r w:rsidR="0048541F" w:rsidRPr="00E239B6">
              <w:rPr>
                <w:rFonts w:ascii="Times New Roman" w:eastAsia="Times New Roman" w:hAnsi="Times New Roman" w:cs="Times New Roman"/>
                <w:color w:val="auto"/>
                <w:lang w:val="en-US" w:eastAsia="bg-BG"/>
              </w:rPr>
              <w:t>;</w:t>
            </w:r>
          </w:p>
          <w:p w14:paraId="45E49E7F" w14:textId="175726A5"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Слабо развит пазар на рисков капитал в страната</w:t>
            </w:r>
            <w:r w:rsidR="0048541F" w:rsidRPr="00E239B6">
              <w:rPr>
                <w:rFonts w:ascii="Times New Roman" w:eastAsia="Times New Roman" w:hAnsi="Times New Roman" w:cs="Times New Roman"/>
                <w:color w:val="auto"/>
                <w:lang w:val="en-US" w:eastAsia="bg-BG"/>
              </w:rPr>
              <w:t>.</w:t>
            </w:r>
          </w:p>
          <w:p w14:paraId="6EA13C0F" w14:textId="057243E3" w:rsidR="00BA2229" w:rsidRPr="00E239B6" w:rsidRDefault="00BA2229" w:rsidP="000E2C8B">
            <w:pPr>
              <w:numPr>
                <w:ilvl w:val="0"/>
                <w:numId w:val="73"/>
              </w:numPr>
              <w:shd w:val="clear" w:color="auto" w:fill="D8EDF8" w:themeFill="accent3" w:themeFillTint="33"/>
              <w:tabs>
                <w:tab w:val="num" w:pos="720"/>
              </w:tabs>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Слабо сътрудничество между бизнеса и науката (висок приоритет)</w:t>
            </w:r>
            <w:r w:rsidR="0048541F" w:rsidRPr="00E239B6">
              <w:rPr>
                <w:rFonts w:ascii="Times New Roman" w:eastAsia="Times New Roman" w:hAnsi="Times New Roman" w:cs="Times New Roman"/>
                <w:color w:val="auto"/>
                <w:lang w:val="en-US" w:eastAsia="bg-BG"/>
              </w:rPr>
              <w:t>:</w:t>
            </w:r>
          </w:p>
          <w:p w14:paraId="3A8A080E" w14:textId="0BA31AEF"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Липса на ефективни механизми за трансфер на знания и технологии</w:t>
            </w:r>
            <w:r w:rsidR="0048541F" w:rsidRPr="00E239B6">
              <w:rPr>
                <w:rFonts w:ascii="Times New Roman" w:eastAsia="Times New Roman" w:hAnsi="Times New Roman" w:cs="Times New Roman"/>
                <w:color w:val="auto"/>
                <w:lang w:val="en-US" w:eastAsia="bg-BG"/>
              </w:rPr>
              <w:t>;</w:t>
            </w:r>
          </w:p>
          <w:p w14:paraId="5C63DD9F" w14:textId="0B4CF089"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Недостатъчни стимули за учените да си партнират с индустрията</w:t>
            </w:r>
            <w:r w:rsidR="0048541F" w:rsidRPr="00E239B6">
              <w:rPr>
                <w:rFonts w:ascii="Times New Roman" w:eastAsia="Times New Roman" w:hAnsi="Times New Roman" w:cs="Times New Roman"/>
                <w:color w:val="auto"/>
                <w:lang w:val="en-US" w:eastAsia="bg-BG"/>
              </w:rPr>
              <w:t>.</w:t>
            </w:r>
          </w:p>
          <w:p w14:paraId="7E3A031C" w14:textId="21B4639B" w:rsidR="00BA2229" w:rsidRPr="00E239B6" w:rsidRDefault="00BA2229" w:rsidP="000E2C8B">
            <w:pPr>
              <w:numPr>
                <w:ilvl w:val="0"/>
                <w:numId w:val="73"/>
              </w:numPr>
              <w:shd w:val="clear" w:color="auto" w:fill="D8EDF8" w:themeFill="accent3" w:themeFillTint="33"/>
              <w:tabs>
                <w:tab w:val="num" w:pos="720"/>
              </w:tabs>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Липса на квалифицирани кадри в иновативните области (среден приоритет)</w:t>
            </w:r>
            <w:r w:rsidR="0048541F" w:rsidRPr="00E239B6">
              <w:rPr>
                <w:rFonts w:ascii="Times New Roman" w:eastAsia="Times New Roman" w:hAnsi="Times New Roman" w:cs="Times New Roman"/>
                <w:color w:val="auto"/>
                <w:lang w:val="en-US" w:eastAsia="bg-BG"/>
              </w:rPr>
              <w:t>:</w:t>
            </w:r>
          </w:p>
          <w:p w14:paraId="12964E06" w14:textId="205DEEC1"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Несъответствие между образованието и потребностите на индустрията</w:t>
            </w:r>
            <w:r w:rsidR="0048541F" w:rsidRPr="00E239B6">
              <w:rPr>
                <w:rFonts w:ascii="Times New Roman" w:eastAsia="Times New Roman" w:hAnsi="Times New Roman" w:cs="Times New Roman"/>
                <w:color w:val="auto"/>
                <w:lang w:val="en-US" w:eastAsia="bg-BG"/>
              </w:rPr>
              <w:t>;</w:t>
            </w:r>
          </w:p>
          <w:p w14:paraId="2B3BF19B" w14:textId="4E9D137E"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Недостатъчно популяризиране на </w:t>
            </w:r>
            <w:r w:rsidR="0081521B" w:rsidRPr="00E239B6">
              <w:rPr>
                <w:rFonts w:ascii="Times New Roman" w:eastAsia="Times New Roman" w:hAnsi="Times New Roman" w:cs="Times New Roman"/>
                <w:color w:val="auto"/>
                <w:lang w:eastAsia="bg-BG"/>
              </w:rPr>
              <w:t>възможностите за кариерно развитие</w:t>
            </w:r>
            <w:r w:rsidRPr="00E239B6">
              <w:rPr>
                <w:rFonts w:ascii="Times New Roman" w:eastAsia="Times New Roman" w:hAnsi="Times New Roman" w:cs="Times New Roman"/>
                <w:color w:val="auto"/>
                <w:lang w:eastAsia="bg-BG"/>
              </w:rPr>
              <w:t xml:space="preserve"> в иновативните сектори</w:t>
            </w:r>
            <w:r w:rsidR="0048541F" w:rsidRPr="00E239B6">
              <w:rPr>
                <w:rFonts w:ascii="Times New Roman" w:eastAsia="Times New Roman" w:hAnsi="Times New Roman" w:cs="Times New Roman"/>
                <w:color w:val="auto"/>
                <w:lang w:val="en-US" w:eastAsia="bg-BG"/>
              </w:rPr>
              <w:t>.</w:t>
            </w:r>
          </w:p>
          <w:p w14:paraId="35B08E57" w14:textId="77777777"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Извън непосредствения фокус на стратегията остават:</w:t>
            </w:r>
          </w:p>
          <w:p w14:paraId="515180F0" w14:textId="7B019725"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Ниската култура на иновации в предприятията (изисква дългосрочна промяна в нагласите и вътрешните процеси)</w:t>
            </w:r>
            <w:r w:rsidR="0048541F" w:rsidRPr="00E239B6">
              <w:rPr>
                <w:rFonts w:ascii="Times New Roman" w:eastAsia="Times New Roman" w:hAnsi="Times New Roman" w:cs="Times New Roman"/>
                <w:color w:val="auto"/>
                <w:lang w:val="en-US" w:eastAsia="bg-BG"/>
              </w:rPr>
              <w:t>;</w:t>
            </w:r>
          </w:p>
          <w:p w14:paraId="3ECC4F27" w14:textId="0710667F"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Неефективната институционална подкрепа (необходими са по-мащабни реформи в иновационната политика и инфраструктура)</w:t>
            </w:r>
            <w:r w:rsidR="0048541F" w:rsidRPr="00E239B6">
              <w:rPr>
                <w:rFonts w:ascii="Times New Roman" w:eastAsia="Times New Roman" w:hAnsi="Times New Roman" w:cs="Times New Roman"/>
                <w:color w:val="auto"/>
                <w:lang w:val="en-US" w:eastAsia="bg-BG"/>
              </w:rPr>
              <w:t>;</w:t>
            </w:r>
          </w:p>
          <w:p w14:paraId="3F056E73" w14:textId="77777777" w:rsidR="00BA2229" w:rsidRPr="00E239B6" w:rsidRDefault="00BA2229" w:rsidP="000E2C8B">
            <w:pPr>
              <w:numPr>
                <w:ilvl w:val="0"/>
                <w:numId w:val="104"/>
              </w:numPr>
              <w:shd w:val="clear" w:color="auto" w:fill="D8EDF8" w:themeFill="accent3" w:themeFillTint="33"/>
              <w:spacing w:before="1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Някои допринасящи фактори като различията в културата бизнес-наука или изтичането на таланти (трудни за директно въздействие чрез стратегията)</w:t>
            </w:r>
          </w:p>
          <w:p w14:paraId="4E6AFF1A" w14:textId="59B08CEC" w:rsidR="00BA2229" w:rsidRPr="00E239B6" w:rsidRDefault="00BA2229" w:rsidP="000E2C8B">
            <w:pPr>
              <w:shd w:val="clear" w:color="auto" w:fill="D8EDF8" w:themeFill="accent3" w:themeFillTint="33"/>
              <w:spacing w:before="12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t xml:space="preserve">Така предефинираният обхват на въздействие на стратегията позволява съсредоточаване на усилията върху най-критичните области, където е възможна промяна в рамките на времевия хоризонт и ресурсите на стратегията, като същевременно се поддържа ясна връзка с цялостната логика на проблемите и целите. Въпреки, че не всички идентифицирани предизвикателства се адресират директно, подобренията във </w:t>
            </w:r>
            <w:r w:rsidR="002E2FBC" w:rsidRPr="00E239B6">
              <w:rPr>
                <w:rFonts w:ascii="Times New Roman" w:eastAsia="Times New Roman" w:hAnsi="Times New Roman" w:cs="Times New Roman"/>
                <w:color w:val="auto"/>
                <w:lang w:eastAsia="bg-BG"/>
              </w:rPr>
              <w:t>фокусирането и приоритизирането</w:t>
            </w:r>
            <w:r w:rsidRPr="00E239B6">
              <w:rPr>
                <w:rFonts w:ascii="Times New Roman" w:eastAsia="Times New Roman" w:hAnsi="Times New Roman" w:cs="Times New Roman"/>
                <w:color w:val="auto"/>
                <w:lang w:eastAsia="bg-BG"/>
              </w:rPr>
              <w:t xml:space="preserve"> на стратегията в резултат на </w:t>
            </w:r>
            <w:r w:rsidR="002E2FBC" w:rsidRPr="00E239B6">
              <w:rPr>
                <w:rFonts w:ascii="Times New Roman" w:eastAsia="Times New Roman" w:hAnsi="Times New Roman" w:cs="Times New Roman"/>
                <w:color w:val="auto"/>
                <w:lang w:eastAsia="bg-BG"/>
              </w:rPr>
              <w:t>втория вариант</w:t>
            </w:r>
            <w:r w:rsidRPr="00E239B6">
              <w:rPr>
                <w:rFonts w:ascii="Times New Roman" w:eastAsia="Times New Roman" w:hAnsi="Times New Roman" w:cs="Times New Roman"/>
                <w:color w:val="auto"/>
                <w:lang w:eastAsia="bg-BG"/>
              </w:rPr>
              <w:t xml:space="preserve"> се очаква да имат положителен ефект и върху останалите в дългосрочен план.</w:t>
            </w:r>
          </w:p>
        </w:tc>
      </w:tr>
    </w:tbl>
    <w:p w14:paraId="2D4A72ED" w14:textId="5520340A" w:rsidR="00532434" w:rsidRPr="00E239B6" w:rsidRDefault="00532434" w:rsidP="000E2C8B">
      <w:pPr>
        <w:pStyle w:val="EcorysH4"/>
        <w:spacing w:before="120" w:after="0" w:line="240" w:lineRule="auto"/>
        <w:rPr>
          <w:rFonts w:ascii="Times New Roman" w:hAnsi="Times New Roman" w:cs="Times New Roman"/>
          <w:lang w:val="bg-BG"/>
        </w:rPr>
      </w:pPr>
      <w:r w:rsidRPr="00E239B6">
        <w:rPr>
          <w:rFonts w:ascii="Times New Roman" w:hAnsi="Times New Roman" w:cs="Times New Roman"/>
          <w:lang w:val="bg-BG"/>
        </w:rPr>
        <w:lastRenderedPageBreak/>
        <w:t>Участието на заинтересованите страни е от</w:t>
      </w:r>
      <w:r w:rsidR="009B5027" w:rsidRPr="00E239B6">
        <w:rPr>
          <w:rFonts w:ascii="Times New Roman" w:hAnsi="Times New Roman" w:cs="Times New Roman"/>
          <w:lang w:val="bg-BG"/>
        </w:rPr>
        <w:t xml:space="preserve"> ключово значение</w:t>
      </w:r>
      <w:r w:rsidRPr="00E239B6">
        <w:rPr>
          <w:rFonts w:ascii="Times New Roman" w:hAnsi="Times New Roman" w:cs="Times New Roman"/>
          <w:lang w:val="bg-BG"/>
        </w:rPr>
        <w:t xml:space="preserve"> </w:t>
      </w:r>
    </w:p>
    <w:p w14:paraId="12246195" w14:textId="62FA9821" w:rsidR="00A12E61" w:rsidRPr="00E239B6" w:rsidRDefault="00F13AAC" w:rsidP="004A7289">
      <w:pPr>
        <w:shd w:val="clear" w:color="auto" w:fill="FFFFFF"/>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Cs/>
        </w:rPr>
        <w:t>Важно за</w:t>
      </w:r>
      <w:r w:rsidR="14FF50D4" w:rsidRPr="00E239B6">
        <w:rPr>
          <w:rFonts w:ascii="Times New Roman" w:eastAsia="Times New Roman" w:hAnsi="Times New Roman" w:cs="Times New Roman"/>
        </w:rPr>
        <w:t xml:space="preserve"> успеха на </w:t>
      </w:r>
      <w:r w:rsidR="0084717D" w:rsidRPr="00E239B6">
        <w:rPr>
          <w:rFonts w:ascii="Times New Roman" w:eastAsia="Times New Roman" w:hAnsi="Times New Roman" w:cs="Times New Roman"/>
        </w:rPr>
        <w:t>фокусирането</w:t>
      </w:r>
      <w:r w:rsidR="14FF50D4" w:rsidRPr="00E239B6">
        <w:rPr>
          <w:rFonts w:ascii="Times New Roman" w:eastAsia="Times New Roman" w:hAnsi="Times New Roman" w:cs="Times New Roman"/>
        </w:rPr>
        <w:t xml:space="preserve"> и приоритизирането е</w:t>
      </w:r>
      <w:r w:rsidR="0061627E" w:rsidRPr="00E239B6">
        <w:rPr>
          <w:rFonts w:ascii="Times New Roman" w:eastAsia="Times New Roman" w:hAnsi="Times New Roman" w:cs="Times New Roman"/>
        </w:rPr>
        <w:t xml:space="preserve"> </w:t>
      </w:r>
      <w:r w:rsidR="14FF50D4" w:rsidRPr="00E239B6">
        <w:rPr>
          <w:rFonts w:ascii="Times New Roman" w:eastAsia="Times New Roman" w:hAnsi="Times New Roman" w:cs="Times New Roman"/>
        </w:rPr>
        <w:t xml:space="preserve">добре организираната и приобщаваща дискусия между </w:t>
      </w:r>
      <w:r w:rsidR="5E219DED" w:rsidRPr="00E239B6">
        <w:rPr>
          <w:rFonts w:ascii="Times New Roman" w:eastAsia="Times New Roman" w:hAnsi="Times New Roman" w:cs="Times New Roman"/>
        </w:rPr>
        <w:t>отговорните</w:t>
      </w:r>
      <w:r w:rsidR="14FF50D4" w:rsidRPr="00E239B6">
        <w:rPr>
          <w:rFonts w:ascii="Times New Roman" w:eastAsia="Times New Roman" w:hAnsi="Times New Roman" w:cs="Times New Roman"/>
        </w:rPr>
        <w:t xml:space="preserve"> длъжностни лица</w:t>
      </w:r>
      <w:r w:rsidR="0061627E" w:rsidRPr="00E239B6">
        <w:rPr>
          <w:rFonts w:ascii="Times New Roman" w:eastAsia="Times New Roman" w:hAnsi="Times New Roman" w:cs="Times New Roman"/>
        </w:rPr>
        <w:t xml:space="preserve"> </w:t>
      </w:r>
      <w:r w:rsidR="14FF50D4" w:rsidRPr="00E239B6">
        <w:rPr>
          <w:rFonts w:ascii="Times New Roman" w:eastAsia="Times New Roman" w:hAnsi="Times New Roman" w:cs="Times New Roman"/>
        </w:rPr>
        <w:t xml:space="preserve">(т.е. тези, които </w:t>
      </w:r>
      <w:r w:rsidR="0048541F" w:rsidRPr="00E239B6">
        <w:rPr>
          <w:rFonts w:ascii="Times New Roman" w:eastAsia="Times New Roman" w:hAnsi="Times New Roman" w:cs="Times New Roman"/>
        </w:rPr>
        <w:t>имат</w:t>
      </w:r>
      <w:r w:rsidR="14FF50D4" w:rsidRPr="00E239B6">
        <w:rPr>
          <w:rFonts w:ascii="Times New Roman" w:eastAsia="Times New Roman" w:hAnsi="Times New Roman" w:cs="Times New Roman"/>
        </w:rPr>
        <w:t xml:space="preserve"> правомощия за вземане на решения), </w:t>
      </w:r>
      <w:r w:rsidR="5E219DED" w:rsidRPr="00E239B6">
        <w:rPr>
          <w:rFonts w:ascii="Times New Roman" w:eastAsia="Times New Roman" w:hAnsi="Times New Roman" w:cs="Times New Roman"/>
        </w:rPr>
        <w:t>други</w:t>
      </w:r>
      <w:r w:rsidR="00532434" w:rsidRPr="00E239B6">
        <w:rPr>
          <w:rFonts w:ascii="Times New Roman" w:eastAsia="Times New Roman" w:hAnsi="Times New Roman" w:cs="Times New Roman"/>
        </w:rPr>
        <w:t>те</w:t>
      </w:r>
      <w:r w:rsidR="5E219DED" w:rsidRPr="00E239B6">
        <w:rPr>
          <w:rFonts w:ascii="Times New Roman" w:eastAsia="Times New Roman" w:hAnsi="Times New Roman" w:cs="Times New Roman"/>
        </w:rPr>
        <w:t xml:space="preserve"> </w:t>
      </w:r>
      <w:r w:rsidR="14FF50D4" w:rsidRPr="00E239B6">
        <w:rPr>
          <w:rFonts w:ascii="Times New Roman" w:eastAsia="Times New Roman" w:hAnsi="Times New Roman" w:cs="Times New Roman"/>
        </w:rPr>
        <w:t xml:space="preserve">държавни служители и </w:t>
      </w:r>
      <w:r w:rsidR="001E7B99" w:rsidRPr="00E239B6">
        <w:rPr>
          <w:rFonts w:ascii="Times New Roman" w:eastAsia="Times New Roman" w:hAnsi="Times New Roman" w:cs="Times New Roman"/>
        </w:rPr>
        <w:t>основните</w:t>
      </w:r>
      <w:r w:rsidR="14FF50D4" w:rsidRPr="00E239B6">
        <w:rPr>
          <w:rFonts w:ascii="Times New Roman" w:eastAsia="Times New Roman" w:hAnsi="Times New Roman" w:cs="Times New Roman"/>
        </w:rPr>
        <w:t xml:space="preserve"> външни заинтересовани страни. В дискусията следва да участват представители на всички основни </w:t>
      </w:r>
      <w:r w:rsidR="52ECE07B" w:rsidRPr="00E239B6">
        <w:rPr>
          <w:rFonts w:ascii="Times New Roman" w:eastAsia="Times New Roman" w:hAnsi="Times New Roman" w:cs="Times New Roman"/>
        </w:rPr>
        <w:t>ангажирани</w:t>
      </w:r>
      <w:r w:rsidR="14FF50D4" w:rsidRPr="00E239B6">
        <w:rPr>
          <w:rFonts w:ascii="Times New Roman" w:eastAsia="Times New Roman" w:hAnsi="Times New Roman" w:cs="Times New Roman"/>
        </w:rPr>
        <w:t xml:space="preserve"> институции</w:t>
      </w:r>
      <w:r w:rsidR="003E60FE" w:rsidRPr="00E239B6">
        <w:rPr>
          <w:rFonts w:ascii="Times New Roman" w:eastAsia="Times New Roman" w:hAnsi="Times New Roman" w:cs="Times New Roman"/>
        </w:rPr>
        <w:t>. В</w:t>
      </w:r>
      <w:r w:rsidR="14FF50D4" w:rsidRPr="00E239B6">
        <w:rPr>
          <w:rFonts w:ascii="Times New Roman" w:eastAsia="Times New Roman" w:hAnsi="Times New Roman" w:cs="Times New Roman"/>
        </w:rPr>
        <w:t xml:space="preserve"> противен случай валидността на резултатите от приоритизирането може да бъде поставена под въпрос и ангажираността може да пострада в хода на изпълнението на избраните реформи. </w:t>
      </w:r>
      <w:r w:rsidR="00A175DC" w:rsidRPr="00E239B6">
        <w:rPr>
          <w:rFonts w:ascii="Times New Roman" w:eastAsia="Times New Roman" w:hAnsi="Times New Roman" w:cs="Times New Roman"/>
        </w:rPr>
        <w:t>Д</w:t>
      </w:r>
      <w:r w:rsidR="14FF50D4" w:rsidRPr="00E239B6">
        <w:rPr>
          <w:rFonts w:ascii="Times New Roman" w:eastAsia="Times New Roman" w:hAnsi="Times New Roman" w:cs="Times New Roman"/>
        </w:rPr>
        <w:t>искусията трябва да бъде добре подготвена, като се използват материали, представящи резултатите от анализа на проблемите и първоначалните предложения за стратегически въпроси, които да бъдат</w:t>
      </w:r>
      <w:r w:rsidR="5AA3A916" w:rsidRPr="00E239B6">
        <w:rPr>
          <w:rFonts w:ascii="Times New Roman" w:eastAsia="Times New Roman" w:hAnsi="Times New Roman" w:cs="Times New Roman"/>
        </w:rPr>
        <w:t xml:space="preserve"> </w:t>
      </w:r>
      <w:r w:rsidR="5E219DED" w:rsidRPr="00E239B6">
        <w:rPr>
          <w:rFonts w:ascii="Times New Roman" w:eastAsia="Times New Roman" w:hAnsi="Times New Roman" w:cs="Times New Roman"/>
        </w:rPr>
        <w:t>предмет на стратегическия документ</w:t>
      </w:r>
      <w:r w:rsidR="14FF50D4" w:rsidRPr="00E239B6">
        <w:rPr>
          <w:rFonts w:ascii="Times New Roman" w:eastAsia="Times New Roman" w:hAnsi="Times New Roman" w:cs="Times New Roman"/>
        </w:rPr>
        <w:t>, както и добр</w:t>
      </w:r>
      <w:r w:rsidR="5E219DED" w:rsidRPr="00E239B6">
        <w:rPr>
          <w:rFonts w:ascii="Times New Roman" w:eastAsia="Times New Roman" w:hAnsi="Times New Roman" w:cs="Times New Roman"/>
        </w:rPr>
        <w:t>о модериране на процеса</w:t>
      </w:r>
      <w:r w:rsidR="14FF50D4" w:rsidRPr="00E239B6">
        <w:rPr>
          <w:rFonts w:ascii="Times New Roman" w:eastAsia="Times New Roman" w:hAnsi="Times New Roman" w:cs="Times New Roman"/>
        </w:rPr>
        <w:t xml:space="preserve">, за да се гарантира, че всички участници имат възможност да дадат своя принос </w:t>
      </w:r>
      <w:r w:rsidR="00D77750" w:rsidRPr="00E239B6">
        <w:rPr>
          <w:rFonts w:ascii="Times New Roman" w:eastAsia="Times New Roman" w:hAnsi="Times New Roman" w:cs="Times New Roman"/>
        </w:rPr>
        <w:t xml:space="preserve">с цел постигане на </w:t>
      </w:r>
      <w:r w:rsidR="14FF50D4" w:rsidRPr="00E239B6">
        <w:rPr>
          <w:rFonts w:ascii="Times New Roman" w:eastAsia="Times New Roman" w:hAnsi="Times New Roman" w:cs="Times New Roman"/>
        </w:rPr>
        <w:t>съ</w:t>
      </w:r>
      <w:r w:rsidR="5E219DED" w:rsidRPr="00E239B6">
        <w:rPr>
          <w:rFonts w:ascii="Times New Roman" w:eastAsia="Times New Roman" w:hAnsi="Times New Roman" w:cs="Times New Roman"/>
        </w:rPr>
        <w:t>гласие</w:t>
      </w:r>
      <w:r w:rsidR="14FF50D4" w:rsidRPr="00E239B6">
        <w:rPr>
          <w:rFonts w:ascii="Times New Roman" w:eastAsia="Times New Roman" w:hAnsi="Times New Roman" w:cs="Times New Roman"/>
        </w:rPr>
        <w:t xml:space="preserve"> относно </w:t>
      </w:r>
      <w:r w:rsidR="002652D6" w:rsidRPr="00E239B6">
        <w:rPr>
          <w:rFonts w:ascii="Times New Roman" w:eastAsia="Times New Roman" w:hAnsi="Times New Roman" w:cs="Times New Roman"/>
        </w:rPr>
        <w:t>обхвата на въздействие</w:t>
      </w:r>
      <w:r w:rsidR="14FF50D4" w:rsidRPr="00E239B6">
        <w:rPr>
          <w:rFonts w:ascii="Times New Roman" w:eastAsia="Times New Roman" w:hAnsi="Times New Roman" w:cs="Times New Roman"/>
        </w:rPr>
        <w:t xml:space="preserve"> на </w:t>
      </w:r>
      <w:r w:rsidR="5E219DED" w:rsidRPr="00E239B6">
        <w:rPr>
          <w:rFonts w:ascii="Times New Roman" w:eastAsia="Times New Roman" w:hAnsi="Times New Roman" w:cs="Times New Roman"/>
        </w:rPr>
        <w:t>политиката/стратегическия документ</w:t>
      </w:r>
      <w:r w:rsidR="14FF50D4" w:rsidRPr="00E239B6">
        <w:rPr>
          <w:rFonts w:ascii="Times New Roman" w:eastAsia="Times New Roman" w:hAnsi="Times New Roman" w:cs="Times New Roman"/>
        </w:rPr>
        <w:t xml:space="preserve">. По този начин </w:t>
      </w:r>
      <w:r w:rsidR="26FBCEC8" w:rsidRPr="00E239B6">
        <w:rPr>
          <w:rFonts w:ascii="Times New Roman" w:eastAsia="Times New Roman" w:hAnsi="Times New Roman" w:cs="Times New Roman"/>
        </w:rPr>
        <w:t>изходното положение и очаквания</w:t>
      </w:r>
      <w:r w:rsidR="00D77750" w:rsidRPr="00E239B6">
        <w:rPr>
          <w:rFonts w:ascii="Times New Roman" w:eastAsia="Times New Roman" w:hAnsi="Times New Roman" w:cs="Times New Roman"/>
        </w:rPr>
        <w:t>т</w:t>
      </w:r>
      <w:r w:rsidR="26FBCEC8" w:rsidRPr="00E239B6">
        <w:rPr>
          <w:rFonts w:ascii="Times New Roman" w:eastAsia="Times New Roman" w:hAnsi="Times New Roman" w:cs="Times New Roman"/>
        </w:rPr>
        <w:t xml:space="preserve"> резултат</w:t>
      </w:r>
      <w:r w:rsidR="14FF50D4" w:rsidRPr="00E239B6">
        <w:rPr>
          <w:rFonts w:ascii="Times New Roman" w:eastAsia="Times New Roman" w:hAnsi="Times New Roman" w:cs="Times New Roman"/>
        </w:rPr>
        <w:t xml:space="preserve"> </w:t>
      </w:r>
      <w:r w:rsidR="26FBCEC8" w:rsidRPr="00E239B6">
        <w:rPr>
          <w:rFonts w:ascii="Times New Roman" w:eastAsia="Times New Roman" w:hAnsi="Times New Roman" w:cs="Times New Roman"/>
        </w:rPr>
        <w:t xml:space="preserve">от процеса по </w:t>
      </w:r>
      <w:r w:rsidR="14FF50D4" w:rsidRPr="00E239B6">
        <w:rPr>
          <w:rFonts w:ascii="Times New Roman" w:eastAsia="Times New Roman" w:hAnsi="Times New Roman" w:cs="Times New Roman"/>
        </w:rPr>
        <w:t>определяне на обхвата и приоритизиране следва</w:t>
      </w:r>
      <w:r w:rsidR="2AE7F34F" w:rsidRPr="00E239B6">
        <w:rPr>
          <w:rFonts w:ascii="Times New Roman" w:eastAsia="Times New Roman" w:hAnsi="Times New Roman" w:cs="Times New Roman"/>
        </w:rPr>
        <w:t xml:space="preserve"> да са</w:t>
      </w:r>
      <w:r w:rsidR="14FF50D4" w:rsidRPr="00E239B6">
        <w:rPr>
          <w:rFonts w:ascii="Times New Roman" w:eastAsia="Times New Roman" w:hAnsi="Times New Roman" w:cs="Times New Roman"/>
        </w:rPr>
        <w:t>:</w:t>
      </w:r>
    </w:p>
    <w:p w14:paraId="18C03E17" w14:textId="64C039B3" w:rsidR="00A12E61" w:rsidRPr="00E239B6" w:rsidRDefault="5E219DED" w:rsidP="00E239B6">
      <w:pPr>
        <w:numPr>
          <w:ilvl w:val="0"/>
          <w:numId w:val="24"/>
        </w:numPr>
        <w:tabs>
          <w:tab w:val="clear" w:pos="360"/>
          <w:tab w:val="num" w:pos="851"/>
        </w:tabs>
        <w:spacing w:before="120" w:after="120" w:line="240" w:lineRule="auto"/>
        <w:ind w:left="851" w:hanging="142"/>
        <w:jc w:val="both"/>
        <w:rPr>
          <w:rFonts w:ascii="Times New Roman" w:eastAsia="Times New Roman" w:hAnsi="Times New Roman" w:cs="Times New Roman"/>
          <w:b/>
          <w:bCs/>
        </w:rPr>
      </w:pPr>
      <w:r w:rsidRPr="00E239B6">
        <w:rPr>
          <w:rFonts w:ascii="Times New Roman" w:eastAsia="Times New Roman" w:hAnsi="Times New Roman" w:cs="Times New Roman"/>
          <w:b/>
          <w:bCs/>
        </w:rPr>
        <w:t>Изходно положение</w:t>
      </w:r>
      <w:r w:rsidR="14FF50D4" w:rsidRPr="00E239B6">
        <w:rPr>
          <w:rFonts w:ascii="Times New Roman" w:eastAsia="Times New Roman" w:hAnsi="Times New Roman" w:cs="Times New Roman"/>
        </w:rPr>
        <w:t>: добре подготвен</w:t>
      </w:r>
      <w:r w:rsidRPr="00E239B6">
        <w:rPr>
          <w:rFonts w:ascii="Times New Roman" w:eastAsia="Times New Roman" w:hAnsi="Times New Roman" w:cs="Times New Roman"/>
        </w:rPr>
        <w:t>и</w:t>
      </w:r>
      <w:r w:rsidR="14FF50D4" w:rsidRPr="00E239B6">
        <w:rPr>
          <w:rFonts w:ascii="Times New Roman" w:eastAsia="Times New Roman" w:hAnsi="Times New Roman" w:cs="Times New Roman"/>
        </w:rPr>
        <w:t xml:space="preserve"> материал</w:t>
      </w:r>
      <w:r w:rsidRPr="00E239B6">
        <w:rPr>
          <w:rFonts w:ascii="Times New Roman" w:eastAsia="Times New Roman" w:hAnsi="Times New Roman" w:cs="Times New Roman"/>
        </w:rPr>
        <w:t>и</w:t>
      </w:r>
      <w:r w:rsidR="14FF50D4" w:rsidRPr="00E239B6">
        <w:rPr>
          <w:rFonts w:ascii="Times New Roman" w:eastAsia="Times New Roman" w:hAnsi="Times New Roman" w:cs="Times New Roman"/>
        </w:rPr>
        <w:t xml:space="preserve"> и модерирана дискусия</w:t>
      </w:r>
      <w:r w:rsidR="00E53986" w:rsidRPr="00E239B6">
        <w:rPr>
          <w:rFonts w:ascii="Times New Roman" w:eastAsia="Times New Roman" w:hAnsi="Times New Roman" w:cs="Times New Roman"/>
        </w:rPr>
        <w:t>.</w:t>
      </w:r>
    </w:p>
    <w:p w14:paraId="221AAB3C" w14:textId="607729B9" w:rsidR="00A12E61" w:rsidRPr="00E239B6" w:rsidRDefault="14FF50D4" w:rsidP="00E239B6">
      <w:pPr>
        <w:numPr>
          <w:ilvl w:val="0"/>
          <w:numId w:val="24"/>
        </w:numPr>
        <w:tabs>
          <w:tab w:val="clear" w:pos="360"/>
          <w:tab w:val="num" w:pos="851"/>
        </w:tabs>
        <w:spacing w:before="120" w:after="120" w:line="240" w:lineRule="auto"/>
        <w:ind w:left="851" w:hanging="142"/>
        <w:jc w:val="both"/>
        <w:rPr>
          <w:rFonts w:ascii="Times New Roman" w:eastAsia="Times New Roman" w:hAnsi="Times New Roman" w:cs="Times New Roman"/>
          <w:b/>
          <w:bCs/>
        </w:rPr>
      </w:pPr>
      <w:r w:rsidRPr="00E239B6">
        <w:rPr>
          <w:rFonts w:ascii="Times New Roman" w:eastAsia="Times New Roman" w:hAnsi="Times New Roman" w:cs="Times New Roman"/>
          <w:b/>
          <w:bCs/>
        </w:rPr>
        <w:t>Резултат</w:t>
      </w:r>
      <w:r w:rsidRPr="00E239B6">
        <w:rPr>
          <w:rFonts w:ascii="Times New Roman" w:eastAsia="Times New Roman" w:hAnsi="Times New Roman" w:cs="Times New Roman"/>
        </w:rPr>
        <w:t>: съгласуван</w:t>
      </w:r>
      <w:r w:rsidR="002652D6" w:rsidRPr="00E239B6">
        <w:rPr>
          <w:rFonts w:ascii="Times New Roman" w:eastAsia="Times New Roman" w:hAnsi="Times New Roman" w:cs="Times New Roman"/>
        </w:rPr>
        <w:t xml:space="preserve"> обхват на въздействие на </w:t>
      </w:r>
      <w:r w:rsidR="00597DA5" w:rsidRPr="00E239B6">
        <w:rPr>
          <w:rFonts w:ascii="Times New Roman" w:eastAsia="Times New Roman" w:hAnsi="Times New Roman" w:cs="Times New Roman"/>
        </w:rPr>
        <w:t>стратегическия документ</w:t>
      </w:r>
      <w:r w:rsidR="002652D6" w:rsidRPr="00E239B6">
        <w:rPr>
          <w:rFonts w:ascii="Times New Roman" w:eastAsia="Times New Roman" w:hAnsi="Times New Roman" w:cs="Times New Roman"/>
        </w:rPr>
        <w:t xml:space="preserve"> и</w:t>
      </w:r>
      <w:r w:rsidRPr="00E239B6">
        <w:rPr>
          <w:rFonts w:ascii="Times New Roman" w:eastAsia="Times New Roman" w:hAnsi="Times New Roman" w:cs="Times New Roman"/>
        </w:rPr>
        <w:t xml:space="preserve"> </w:t>
      </w:r>
      <w:r w:rsidR="2312B6A9" w:rsidRPr="00E239B6">
        <w:rPr>
          <w:rFonts w:ascii="Times New Roman" w:eastAsia="Times New Roman" w:hAnsi="Times New Roman" w:cs="Times New Roman"/>
        </w:rPr>
        <w:t>подход</w:t>
      </w:r>
      <w:r w:rsidRPr="00E239B6">
        <w:rPr>
          <w:rFonts w:ascii="Times New Roman" w:eastAsia="Times New Roman" w:hAnsi="Times New Roman" w:cs="Times New Roman"/>
        </w:rPr>
        <w:t xml:space="preserve"> за постигане</w:t>
      </w:r>
      <w:r w:rsidR="2312B6A9" w:rsidRPr="00E239B6">
        <w:rPr>
          <w:rFonts w:ascii="Times New Roman" w:eastAsia="Times New Roman" w:hAnsi="Times New Roman" w:cs="Times New Roman"/>
        </w:rPr>
        <w:t xml:space="preserve">то </w:t>
      </w:r>
      <w:r w:rsidR="002652D6" w:rsidRPr="00E239B6">
        <w:rPr>
          <w:rFonts w:ascii="Times New Roman" w:eastAsia="Times New Roman" w:hAnsi="Times New Roman" w:cs="Times New Roman"/>
        </w:rPr>
        <w:t>му</w:t>
      </w:r>
      <w:r w:rsidRPr="00E239B6">
        <w:rPr>
          <w:rFonts w:ascii="Times New Roman" w:eastAsia="Times New Roman" w:hAnsi="Times New Roman" w:cs="Times New Roman"/>
        </w:rPr>
        <w:t xml:space="preserve">. </w:t>
      </w:r>
    </w:p>
    <w:p w14:paraId="059B11EC" w14:textId="59BFCD6F" w:rsidR="00C30413" w:rsidRPr="00E239B6" w:rsidRDefault="14FF50D4" w:rsidP="004A7289">
      <w:pPr>
        <w:shd w:val="clear" w:color="auto" w:fill="FFFFFF"/>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Cs/>
        </w:rPr>
        <w:t>Д</w:t>
      </w:r>
      <w:r w:rsidRPr="00E239B6">
        <w:rPr>
          <w:rFonts w:ascii="Times New Roman" w:eastAsia="Times New Roman" w:hAnsi="Times New Roman" w:cs="Times New Roman"/>
        </w:rPr>
        <w:t xml:space="preserve">искусията за определяне на </w:t>
      </w:r>
      <w:r w:rsidR="002652D6" w:rsidRPr="00E239B6">
        <w:rPr>
          <w:rFonts w:ascii="Times New Roman" w:eastAsia="Times New Roman" w:hAnsi="Times New Roman" w:cs="Times New Roman"/>
        </w:rPr>
        <w:t xml:space="preserve">фокуса и </w:t>
      </w:r>
      <w:r w:rsidR="002009AA" w:rsidRPr="00E239B6">
        <w:rPr>
          <w:rFonts w:ascii="Times New Roman" w:eastAsia="Times New Roman" w:hAnsi="Times New Roman" w:cs="Times New Roman"/>
        </w:rPr>
        <w:t>приоритетните проблеми з</w:t>
      </w:r>
      <w:r w:rsidR="002652D6" w:rsidRPr="00E239B6">
        <w:rPr>
          <w:rFonts w:ascii="Times New Roman" w:eastAsia="Times New Roman" w:hAnsi="Times New Roman" w:cs="Times New Roman"/>
        </w:rPr>
        <w:t xml:space="preserve">а въздействие </w:t>
      </w:r>
      <w:r w:rsidRPr="00E239B6">
        <w:rPr>
          <w:rFonts w:ascii="Times New Roman" w:eastAsia="Times New Roman" w:hAnsi="Times New Roman" w:cs="Times New Roman"/>
        </w:rPr>
        <w:t xml:space="preserve">е най-добрият възможен начин да се осигури </w:t>
      </w:r>
      <w:r w:rsidR="5E219DED" w:rsidRPr="00E239B6">
        <w:rPr>
          <w:rFonts w:ascii="Times New Roman" w:eastAsia="Times New Roman" w:hAnsi="Times New Roman" w:cs="Times New Roman"/>
        </w:rPr>
        <w:t xml:space="preserve">постигане на </w:t>
      </w:r>
      <w:r w:rsidRPr="00E239B6">
        <w:rPr>
          <w:rFonts w:ascii="Times New Roman" w:eastAsia="Times New Roman" w:hAnsi="Times New Roman" w:cs="Times New Roman"/>
        </w:rPr>
        <w:t xml:space="preserve">съгласие и да се направи добре информиран подбор сред най-неотложните въпроси, изискващи </w:t>
      </w:r>
      <w:r w:rsidR="002652D6" w:rsidRPr="00E239B6">
        <w:rPr>
          <w:rFonts w:ascii="Times New Roman" w:eastAsia="Times New Roman" w:hAnsi="Times New Roman" w:cs="Times New Roman"/>
        </w:rPr>
        <w:t>интервенции</w:t>
      </w:r>
      <w:r w:rsidR="00D77750" w:rsidRPr="00E239B6">
        <w:rPr>
          <w:rFonts w:ascii="Times New Roman" w:eastAsia="Times New Roman" w:hAnsi="Times New Roman" w:cs="Times New Roman"/>
        </w:rPr>
        <w:t>.</w:t>
      </w:r>
      <w:r w:rsidRPr="00E239B6">
        <w:rPr>
          <w:rFonts w:ascii="Times New Roman" w:eastAsia="Times New Roman" w:hAnsi="Times New Roman" w:cs="Times New Roman"/>
        </w:rPr>
        <w:t xml:space="preserve"> </w:t>
      </w:r>
      <w:r w:rsidR="00D77750" w:rsidRPr="00E239B6">
        <w:rPr>
          <w:rFonts w:ascii="Times New Roman" w:eastAsia="Times New Roman" w:hAnsi="Times New Roman" w:cs="Times New Roman"/>
        </w:rPr>
        <w:t>О</w:t>
      </w:r>
      <w:r w:rsidRPr="00E239B6">
        <w:rPr>
          <w:rFonts w:ascii="Times New Roman" w:eastAsia="Times New Roman" w:hAnsi="Times New Roman" w:cs="Times New Roman"/>
        </w:rPr>
        <w:t xml:space="preserve">кончателното решение относно обхвата </w:t>
      </w:r>
      <w:r w:rsidR="002652D6" w:rsidRPr="00E239B6">
        <w:rPr>
          <w:rFonts w:ascii="Times New Roman" w:eastAsia="Times New Roman" w:hAnsi="Times New Roman" w:cs="Times New Roman"/>
        </w:rPr>
        <w:t>и подхода на въздействие</w:t>
      </w:r>
      <w:r w:rsidRPr="00E239B6">
        <w:rPr>
          <w:rFonts w:ascii="Times New Roman" w:eastAsia="Times New Roman" w:hAnsi="Times New Roman" w:cs="Times New Roman"/>
        </w:rPr>
        <w:t xml:space="preserve"> следва да дойде от </w:t>
      </w:r>
      <w:r w:rsidR="5E219DED" w:rsidRPr="00E239B6">
        <w:rPr>
          <w:rFonts w:ascii="Times New Roman" w:eastAsia="Times New Roman" w:hAnsi="Times New Roman" w:cs="Times New Roman"/>
        </w:rPr>
        <w:t>ключовите длъжностни лица</w:t>
      </w:r>
      <w:r w:rsidRPr="00E239B6">
        <w:rPr>
          <w:rFonts w:ascii="Times New Roman" w:eastAsia="Times New Roman" w:hAnsi="Times New Roman" w:cs="Times New Roman"/>
        </w:rPr>
        <w:t xml:space="preserve">, </w:t>
      </w:r>
      <w:r w:rsidR="5E219DED" w:rsidRPr="00E239B6">
        <w:rPr>
          <w:rFonts w:ascii="Times New Roman" w:eastAsia="Times New Roman" w:hAnsi="Times New Roman" w:cs="Times New Roman"/>
        </w:rPr>
        <w:t xml:space="preserve">компетентни да </w:t>
      </w:r>
      <w:r w:rsidRPr="00E239B6">
        <w:rPr>
          <w:rFonts w:ascii="Times New Roman" w:eastAsia="Times New Roman" w:hAnsi="Times New Roman" w:cs="Times New Roman"/>
        </w:rPr>
        <w:t>взема</w:t>
      </w:r>
      <w:r w:rsidR="5E219DED"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решени</w:t>
      </w:r>
      <w:r w:rsidR="5E219DED" w:rsidRPr="00E239B6">
        <w:rPr>
          <w:rFonts w:ascii="Times New Roman" w:eastAsia="Times New Roman" w:hAnsi="Times New Roman" w:cs="Times New Roman"/>
        </w:rPr>
        <w:t>е</w:t>
      </w:r>
      <w:r w:rsidRPr="00E239B6">
        <w:rPr>
          <w:rFonts w:ascii="Times New Roman" w:eastAsia="Times New Roman" w:hAnsi="Times New Roman" w:cs="Times New Roman"/>
        </w:rPr>
        <w:t xml:space="preserve"> за </w:t>
      </w:r>
      <w:r w:rsidR="5E219DED"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Следователно</w:t>
      </w:r>
      <w:r w:rsidR="002E5D4D" w:rsidRPr="00E239B6">
        <w:rPr>
          <w:rFonts w:ascii="Times New Roman" w:eastAsia="Times New Roman" w:hAnsi="Times New Roman" w:cs="Times New Roman"/>
        </w:rPr>
        <w:t>,</w:t>
      </w:r>
      <w:r w:rsidRPr="00E239B6">
        <w:rPr>
          <w:rFonts w:ascii="Times New Roman" w:eastAsia="Times New Roman" w:hAnsi="Times New Roman" w:cs="Times New Roman"/>
        </w:rPr>
        <w:t xml:space="preserve"> може да е необходимо да се поиска предварително решение за обхвата и приоритетите от ключовите лица, вземащи решения, след провеждането на съвместно обсъждане.</w:t>
      </w:r>
      <w:r w:rsidR="00AB1254" w:rsidRPr="00E239B6">
        <w:rPr>
          <w:rFonts w:ascii="Times New Roman" w:eastAsia="Times New Roman" w:hAnsi="Times New Roman" w:cs="Times New Roman"/>
        </w:rPr>
        <w:t xml:space="preserve"> </w:t>
      </w:r>
      <w:r w:rsidRPr="00E239B6">
        <w:rPr>
          <w:rFonts w:ascii="Times New Roman" w:eastAsia="Times New Roman" w:hAnsi="Times New Roman" w:cs="Times New Roman"/>
        </w:rPr>
        <w:t>Въпреки това</w:t>
      </w:r>
      <w:r w:rsidR="002E5D4D" w:rsidRPr="00E239B6">
        <w:rPr>
          <w:rFonts w:ascii="Times New Roman" w:eastAsia="Times New Roman" w:hAnsi="Times New Roman" w:cs="Times New Roman"/>
        </w:rPr>
        <w:t>,</w:t>
      </w:r>
      <w:r w:rsidRPr="00E239B6">
        <w:rPr>
          <w:rFonts w:ascii="Times New Roman" w:eastAsia="Times New Roman" w:hAnsi="Times New Roman" w:cs="Times New Roman"/>
        </w:rPr>
        <w:t xml:space="preserve"> споделена отговорност на всички участници в</w:t>
      </w:r>
      <w:r w:rsidR="00AB1254" w:rsidRPr="00E239B6">
        <w:rPr>
          <w:rFonts w:ascii="Times New Roman" w:eastAsia="Times New Roman" w:hAnsi="Times New Roman" w:cs="Times New Roman"/>
        </w:rPr>
        <w:t xml:space="preserve"> </w:t>
      </w:r>
      <w:r w:rsidRPr="00E239B6">
        <w:rPr>
          <w:rFonts w:ascii="Times New Roman" w:eastAsia="Times New Roman" w:hAnsi="Times New Roman" w:cs="Times New Roman"/>
        </w:rPr>
        <w:t>такива решения</w:t>
      </w:r>
      <w:r w:rsidR="00AB1254" w:rsidRPr="00E239B6">
        <w:rPr>
          <w:rFonts w:ascii="Times New Roman" w:eastAsia="Times New Roman" w:hAnsi="Times New Roman" w:cs="Times New Roman"/>
        </w:rPr>
        <w:t xml:space="preserve"> </w:t>
      </w:r>
      <w:r w:rsidR="5B7D1DAC" w:rsidRPr="00E239B6">
        <w:rPr>
          <w:rFonts w:ascii="Times New Roman" w:eastAsia="Times New Roman" w:hAnsi="Times New Roman" w:cs="Times New Roman"/>
        </w:rPr>
        <w:t xml:space="preserve">е </w:t>
      </w:r>
      <w:r w:rsidRPr="00E239B6">
        <w:rPr>
          <w:rFonts w:ascii="Times New Roman" w:eastAsia="Times New Roman" w:hAnsi="Times New Roman" w:cs="Times New Roman"/>
        </w:rPr>
        <w:t xml:space="preserve">да гарантират, че избраната </w:t>
      </w:r>
      <w:r w:rsidR="5B7D1DAC" w:rsidRPr="00E239B6">
        <w:rPr>
          <w:rFonts w:ascii="Times New Roman" w:eastAsia="Times New Roman" w:hAnsi="Times New Roman" w:cs="Times New Roman"/>
        </w:rPr>
        <w:t>промяна</w:t>
      </w:r>
      <w:r w:rsidRPr="00E239B6">
        <w:rPr>
          <w:rFonts w:ascii="Times New Roman" w:eastAsia="Times New Roman" w:hAnsi="Times New Roman" w:cs="Times New Roman"/>
        </w:rPr>
        <w:t xml:space="preserve"> е реалистична</w:t>
      </w:r>
      <w:r w:rsidR="00AB1254" w:rsidRPr="00E239B6">
        <w:rPr>
          <w:rFonts w:ascii="Times New Roman" w:eastAsia="Times New Roman" w:hAnsi="Times New Roman" w:cs="Times New Roman"/>
        </w:rPr>
        <w:t xml:space="preserve"> </w:t>
      </w:r>
      <w:r w:rsidRPr="00E239B6">
        <w:rPr>
          <w:rFonts w:ascii="Times New Roman" w:eastAsia="Times New Roman" w:hAnsi="Times New Roman" w:cs="Times New Roman"/>
        </w:rPr>
        <w:t>по отношение на обхвата и приоритетите и предложени</w:t>
      </w:r>
      <w:r w:rsidR="002652D6" w:rsidRPr="00E239B6">
        <w:rPr>
          <w:rFonts w:ascii="Times New Roman" w:eastAsia="Times New Roman" w:hAnsi="Times New Roman" w:cs="Times New Roman"/>
        </w:rPr>
        <w:t>я</w:t>
      </w:r>
      <w:r w:rsidR="002009AA" w:rsidRPr="00E239B6">
        <w:rPr>
          <w:rFonts w:ascii="Times New Roman" w:eastAsia="Times New Roman" w:hAnsi="Times New Roman" w:cs="Times New Roman"/>
        </w:rPr>
        <w:t>т</w:t>
      </w:r>
      <w:r w:rsidR="002652D6" w:rsidRPr="00E239B6">
        <w:rPr>
          <w:rFonts w:ascii="Times New Roman" w:eastAsia="Times New Roman" w:hAnsi="Times New Roman" w:cs="Times New Roman"/>
        </w:rPr>
        <w:t xml:space="preserve"> обхват на въздействие</w:t>
      </w:r>
      <w:r w:rsidRPr="00E239B6">
        <w:rPr>
          <w:rFonts w:ascii="Times New Roman" w:eastAsia="Times New Roman" w:hAnsi="Times New Roman" w:cs="Times New Roman"/>
        </w:rPr>
        <w:t xml:space="preserve"> не </w:t>
      </w:r>
      <w:r w:rsidR="5B7D1DAC" w:rsidRPr="00E239B6">
        <w:rPr>
          <w:rFonts w:ascii="Times New Roman" w:eastAsia="Times New Roman" w:hAnsi="Times New Roman" w:cs="Times New Roman"/>
        </w:rPr>
        <w:t>надхвърля</w:t>
      </w:r>
      <w:r w:rsidRPr="00E239B6">
        <w:rPr>
          <w:rFonts w:ascii="Times New Roman" w:eastAsia="Times New Roman" w:hAnsi="Times New Roman" w:cs="Times New Roman"/>
        </w:rPr>
        <w:t xml:space="preserve"> капацитета за изпълнение </w:t>
      </w:r>
      <w:r w:rsidR="5B7D1DAC" w:rsidRPr="00E239B6">
        <w:rPr>
          <w:rFonts w:ascii="Times New Roman" w:eastAsia="Times New Roman" w:hAnsi="Times New Roman" w:cs="Times New Roman"/>
        </w:rPr>
        <w:t xml:space="preserve">на отговорната институция </w:t>
      </w:r>
      <w:r w:rsidRPr="00E239B6">
        <w:rPr>
          <w:rFonts w:ascii="Times New Roman" w:eastAsia="Times New Roman" w:hAnsi="Times New Roman" w:cs="Times New Roman"/>
        </w:rPr>
        <w:t>и наличните ресурси</w:t>
      </w:r>
      <w:r w:rsidR="5B7D1DAC" w:rsidRPr="00E239B6">
        <w:rPr>
          <w:rFonts w:ascii="Times New Roman" w:eastAsia="Times New Roman" w:hAnsi="Times New Roman" w:cs="Times New Roman"/>
        </w:rPr>
        <w:t>, предвидени за съответната политика/стратегически документ</w:t>
      </w:r>
      <w:r w:rsidRPr="00E239B6">
        <w:rPr>
          <w:rFonts w:ascii="Times New Roman" w:eastAsia="Times New Roman" w:hAnsi="Times New Roman" w:cs="Times New Roman"/>
        </w:rPr>
        <w:t xml:space="preserve">. </w:t>
      </w:r>
      <w:r w:rsidR="00D77750" w:rsidRPr="00E239B6">
        <w:rPr>
          <w:rFonts w:ascii="Times New Roman" w:eastAsia="Times New Roman" w:hAnsi="Times New Roman" w:cs="Times New Roman"/>
        </w:rPr>
        <w:t>Подобен</w:t>
      </w:r>
      <w:r w:rsidRPr="00E239B6">
        <w:rPr>
          <w:rFonts w:ascii="Times New Roman" w:eastAsia="Times New Roman" w:hAnsi="Times New Roman" w:cs="Times New Roman"/>
        </w:rPr>
        <w:t xml:space="preserve"> задълбочен процес на подбор може да гарантира надеждността на стратеги</w:t>
      </w:r>
      <w:r w:rsidR="5B7D1DAC" w:rsidRPr="00E239B6">
        <w:rPr>
          <w:rFonts w:ascii="Times New Roman" w:eastAsia="Times New Roman" w:hAnsi="Times New Roman" w:cs="Times New Roman"/>
        </w:rPr>
        <w:t>ческия документ.</w:t>
      </w:r>
    </w:p>
    <w:tbl>
      <w:tblPr>
        <w:tblStyle w:val="TableGrid"/>
        <w:tblW w:w="0" w:type="auto"/>
        <w:shd w:val="clear" w:color="auto" w:fill="EED6EA"/>
        <w:tblLook w:val="04A0" w:firstRow="1" w:lastRow="0" w:firstColumn="1" w:lastColumn="0" w:noHBand="0" w:noVBand="1"/>
      </w:tblPr>
      <w:tblGrid>
        <w:gridCol w:w="9061"/>
      </w:tblGrid>
      <w:tr w:rsidR="00AB1254" w:rsidRPr="00E239B6" w14:paraId="3AFD623D" w14:textId="77777777" w:rsidTr="009873A1">
        <w:tc>
          <w:tcPr>
            <w:tcW w:w="9061" w:type="dxa"/>
            <w:shd w:val="clear" w:color="auto" w:fill="EED6EA"/>
          </w:tcPr>
          <w:p w14:paraId="6F681345" w14:textId="016FCFF2" w:rsidR="00AB1254" w:rsidRPr="00E239B6" w:rsidRDefault="009873A1" w:rsidP="000E2C8B">
            <w:pPr>
              <w:spacing w:before="120"/>
              <w:jc w:val="both"/>
              <w:rPr>
                <w:rFonts w:ascii="Times New Roman" w:hAnsi="Times New Roman" w:cs="Times New Roman"/>
                <w:b/>
                <w:bCs/>
              </w:rPr>
            </w:pPr>
            <w:r w:rsidRPr="00E239B6">
              <w:rPr>
                <w:rFonts w:ascii="Times New Roman" w:hAnsi="Times New Roman" w:cs="Times New Roman"/>
                <w:b/>
                <w:bCs/>
                <w:noProof/>
                <w:lang w:eastAsia="bg-BG"/>
              </w:rPr>
              <w:drawing>
                <wp:anchor distT="0" distB="0" distL="114300" distR="114300" simplePos="0" relativeHeight="251728952" behindDoc="0" locked="0" layoutInCell="1" allowOverlap="1" wp14:anchorId="0C8078E3" wp14:editId="37AA5590">
                  <wp:simplePos x="0" y="0"/>
                  <wp:positionH relativeFrom="column">
                    <wp:posOffset>-6350</wp:posOffset>
                  </wp:positionH>
                  <wp:positionV relativeFrom="paragraph">
                    <wp:posOffset>168910</wp:posOffset>
                  </wp:positionV>
                  <wp:extent cx="914400" cy="914400"/>
                  <wp:effectExtent l="0" t="0" r="0" b="0"/>
                  <wp:wrapSquare wrapText="bothSides"/>
                  <wp:docPr id="20671286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AB1254" w:rsidRPr="00E239B6">
              <w:rPr>
                <w:rFonts w:ascii="Times New Roman" w:hAnsi="Times New Roman" w:cs="Times New Roman"/>
                <w:b/>
                <w:bCs/>
              </w:rPr>
              <w:t>Често допускани грешки на етап фокусиране и приоритизиране на въздействието са:</w:t>
            </w:r>
          </w:p>
          <w:p w14:paraId="5A1FAD7F" w14:textId="77777777" w:rsidR="00AB1254" w:rsidRPr="00E239B6" w:rsidRDefault="00AB1254" w:rsidP="00951BB3">
            <w:pPr>
              <w:pStyle w:val="ListParagraph"/>
              <w:numPr>
                <w:ilvl w:val="0"/>
                <w:numId w:val="126"/>
              </w:numPr>
              <w:tabs>
                <w:tab w:val="left" w:pos="2007"/>
              </w:tabs>
              <w:spacing w:before="120"/>
              <w:ind w:left="1865" w:hanging="2978"/>
              <w:jc w:val="both"/>
              <w:rPr>
                <w:rFonts w:ascii="Times New Roman" w:hAnsi="Times New Roman" w:cs="Times New Roman"/>
              </w:rPr>
            </w:pPr>
            <w:r w:rsidRPr="00E239B6">
              <w:rPr>
                <w:rFonts w:ascii="Times New Roman" w:hAnsi="Times New Roman" w:cs="Times New Roman"/>
              </w:rPr>
              <w:t xml:space="preserve">Не се прилагат методи за приоритизиране и фокусиране на политиката, което разширява обхвата на въздействие и не позволява обезпечаване с необходимите ресурси </w:t>
            </w:r>
            <w:bookmarkStart w:id="81" w:name="_Hlk213412274"/>
            <w:bookmarkStart w:id="82" w:name="_Hlk214625277"/>
            <w:r w:rsidRPr="00E239B6">
              <w:rPr>
                <w:rFonts w:ascii="Times New Roman" w:hAnsi="Times New Roman" w:cs="Times New Roman"/>
              </w:rPr>
              <w:t>–</w:t>
            </w:r>
            <w:bookmarkEnd w:id="81"/>
            <w:r w:rsidRPr="00E239B6">
              <w:rPr>
                <w:rFonts w:ascii="Times New Roman" w:hAnsi="Times New Roman" w:cs="Times New Roman"/>
              </w:rPr>
              <w:t xml:space="preserve"> </w:t>
            </w:r>
            <w:bookmarkEnd w:id="82"/>
            <w:r w:rsidRPr="00E239B6">
              <w:rPr>
                <w:rFonts w:ascii="Times New Roman" w:hAnsi="Times New Roman" w:cs="Times New Roman"/>
              </w:rPr>
              <w:t>финансови, човешки и др.</w:t>
            </w:r>
          </w:p>
          <w:p w14:paraId="0C4FC312" w14:textId="77777777" w:rsidR="00AB1254" w:rsidRPr="00E239B6" w:rsidRDefault="00AB1254" w:rsidP="00951BB3">
            <w:pPr>
              <w:pStyle w:val="ListParagraph"/>
              <w:numPr>
                <w:ilvl w:val="0"/>
                <w:numId w:val="126"/>
              </w:numPr>
              <w:tabs>
                <w:tab w:val="left" w:pos="1935"/>
              </w:tabs>
              <w:spacing w:before="120"/>
              <w:jc w:val="both"/>
              <w:rPr>
                <w:rFonts w:ascii="Times New Roman" w:hAnsi="Times New Roman" w:cs="Times New Roman"/>
              </w:rPr>
            </w:pPr>
            <w:r w:rsidRPr="00E239B6">
              <w:rPr>
                <w:rFonts w:ascii="Times New Roman" w:hAnsi="Times New Roman" w:cs="Times New Roman"/>
              </w:rPr>
              <w:t>Интервенциите не се насочват там, където има най-голяма нужда и полза за целевата група на политиката.</w:t>
            </w:r>
          </w:p>
          <w:p w14:paraId="1D284BC0" w14:textId="07F7258F" w:rsidR="00AB1254" w:rsidRPr="00E239B6" w:rsidRDefault="00AB1254" w:rsidP="000E2C8B">
            <w:pPr>
              <w:pStyle w:val="ListParagraph"/>
              <w:numPr>
                <w:ilvl w:val="0"/>
                <w:numId w:val="126"/>
              </w:numPr>
              <w:spacing w:before="120"/>
              <w:jc w:val="both"/>
              <w:rPr>
                <w:rFonts w:ascii="Times New Roman" w:hAnsi="Times New Roman" w:cs="Times New Roman"/>
              </w:rPr>
            </w:pPr>
            <w:r w:rsidRPr="00E239B6">
              <w:rPr>
                <w:rFonts w:ascii="Times New Roman" w:hAnsi="Times New Roman" w:cs="Times New Roman"/>
              </w:rPr>
              <w:t xml:space="preserve">Не се търси и използва </w:t>
            </w:r>
            <w:proofErr w:type="spellStart"/>
            <w:r w:rsidRPr="00E239B6">
              <w:rPr>
                <w:rFonts w:ascii="Times New Roman" w:hAnsi="Times New Roman" w:cs="Times New Roman"/>
              </w:rPr>
              <w:t>синергийният</w:t>
            </w:r>
            <w:proofErr w:type="spellEnd"/>
            <w:r w:rsidRPr="00E239B6">
              <w:rPr>
                <w:rFonts w:ascii="Times New Roman" w:hAnsi="Times New Roman" w:cs="Times New Roman"/>
              </w:rPr>
              <w:t xml:space="preserve"> ефект между отделните интервенции</w:t>
            </w:r>
            <w:r w:rsidR="00D77750" w:rsidRPr="00E239B6">
              <w:rPr>
                <w:rFonts w:ascii="Times New Roman" w:hAnsi="Times New Roman" w:cs="Times New Roman"/>
              </w:rPr>
              <w:t>.</w:t>
            </w:r>
          </w:p>
          <w:p w14:paraId="6CACC48E" w14:textId="2DEED573" w:rsidR="00AB1254" w:rsidRPr="00E239B6" w:rsidRDefault="00AB1254" w:rsidP="000E2C8B">
            <w:pPr>
              <w:pStyle w:val="ListParagraph"/>
              <w:numPr>
                <w:ilvl w:val="0"/>
                <w:numId w:val="126"/>
              </w:numPr>
              <w:spacing w:before="120"/>
              <w:jc w:val="both"/>
              <w:rPr>
                <w:rFonts w:ascii="Times New Roman" w:hAnsi="Times New Roman" w:cs="Times New Roman"/>
              </w:rPr>
            </w:pPr>
            <w:r w:rsidRPr="00E239B6">
              <w:rPr>
                <w:rFonts w:ascii="Times New Roman" w:hAnsi="Times New Roman" w:cs="Times New Roman"/>
              </w:rPr>
              <w:t>Не се ангажират заинтересованите страни в процеса.</w:t>
            </w:r>
          </w:p>
        </w:tc>
      </w:tr>
    </w:tbl>
    <w:p w14:paraId="001661C3" w14:textId="2230441C" w:rsidR="007A5D46" w:rsidRPr="00E239B6" w:rsidRDefault="002B6349" w:rsidP="004A7289">
      <w:pPr>
        <w:pStyle w:val="EcorysH3"/>
        <w:spacing w:before="120" w:line="240" w:lineRule="auto"/>
        <w:rPr>
          <w:rFonts w:ascii="Times New Roman" w:hAnsi="Times New Roman" w:cs="Times New Roman"/>
          <w:lang w:val="bg-BG"/>
        </w:rPr>
      </w:pPr>
      <w:bookmarkStart w:id="83" w:name="_Toc214960846"/>
      <w:r w:rsidRPr="00E239B6">
        <w:rPr>
          <w:rFonts w:ascii="Times New Roman" w:hAnsi="Times New Roman" w:cs="Times New Roman"/>
          <w:lang w:val="bg-BG"/>
        </w:rPr>
        <w:t>4</w:t>
      </w:r>
      <w:r w:rsidR="00F464CF" w:rsidRPr="00E239B6">
        <w:rPr>
          <w:rFonts w:ascii="Times New Roman" w:hAnsi="Times New Roman" w:cs="Times New Roman"/>
          <w:lang w:val="bg-BG"/>
        </w:rPr>
        <w:t>.1.3</w:t>
      </w:r>
      <w:r w:rsidR="00F464CF" w:rsidRPr="00E239B6">
        <w:rPr>
          <w:rFonts w:ascii="Times New Roman" w:hAnsi="Times New Roman" w:cs="Times New Roman"/>
          <w:lang w:val="bg-BG"/>
        </w:rPr>
        <w:tab/>
      </w:r>
      <w:bookmarkStart w:id="84" w:name="_Toc166252176"/>
      <w:r w:rsidR="47B466D6" w:rsidRPr="00E239B6">
        <w:rPr>
          <w:rFonts w:ascii="Times New Roman" w:hAnsi="Times New Roman" w:cs="Times New Roman"/>
          <w:lang w:val="bg-BG"/>
        </w:rPr>
        <w:t>Формулиране</w:t>
      </w:r>
      <w:r w:rsidR="63966114" w:rsidRPr="00E239B6">
        <w:rPr>
          <w:rFonts w:ascii="Times New Roman" w:hAnsi="Times New Roman" w:cs="Times New Roman"/>
          <w:lang w:val="bg-BG"/>
        </w:rPr>
        <w:t xml:space="preserve"> на визията</w:t>
      </w:r>
      <w:bookmarkEnd w:id="83"/>
      <w:bookmarkEnd w:id="84"/>
    </w:p>
    <w:tbl>
      <w:tblPr>
        <w:tblStyle w:val="EcorysTable1Standard"/>
        <w:tblW w:w="9209" w:type="dxa"/>
        <w:tblLook w:val="04A0" w:firstRow="1" w:lastRow="0" w:firstColumn="1" w:lastColumn="0" w:noHBand="0" w:noVBand="1"/>
      </w:tblPr>
      <w:tblGrid>
        <w:gridCol w:w="3114"/>
        <w:gridCol w:w="1774"/>
        <w:gridCol w:w="4321"/>
      </w:tblGrid>
      <w:tr w:rsidR="00F82E2E" w:rsidRPr="00E239B6" w14:paraId="18E5F8C3" w14:textId="77777777" w:rsidTr="001112D2">
        <w:trPr>
          <w:cnfStyle w:val="100000000000" w:firstRow="1" w:lastRow="0" w:firstColumn="0" w:lastColumn="0" w:oddVBand="0" w:evenVBand="0" w:oddHBand="0" w:evenHBand="0" w:firstRowFirstColumn="0" w:firstRowLastColumn="0" w:lastRowFirstColumn="0" w:lastRowLastColumn="0"/>
        </w:trPr>
        <w:tc>
          <w:tcPr>
            <w:tcW w:w="9209" w:type="dxa"/>
            <w:gridSpan w:val="3"/>
          </w:tcPr>
          <w:p w14:paraId="33CEA03C" w14:textId="0694C708" w:rsidR="00F82E2E" w:rsidRPr="00E239B6" w:rsidRDefault="410A72F9" w:rsidP="004A7289">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 xml:space="preserve">Приложимост при разработването на </w:t>
            </w:r>
            <w:r w:rsidR="001C55A3" w:rsidRPr="00E239B6">
              <w:rPr>
                <w:rFonts w:ascii="Times New Roman" w:eastAsia="Times New Roman" w:hAnsi="Times New Roman" w:cs="Times New Roman"/>
                <w:b/>
                <w:bCs/>
                <w:color w:val="auto"/>
              </w:rPr>
              <w:t xml:space="preserve">стратегически </w:t>
            </w:r>
            <w:r w:rsidRPr="00E239B6">
              <w:rPr>
                <w:rFonts w:ascii="Times New Roman" w:eastAsia="Times New Roman" w:hAnsi="Times New Roman" w:cs="Times New Roman"/>
                <w:b/>
                <w:bCs/>
                <w:color w:val="auto"/>
              </w:rPr>
              <w:t>документи</w:t>
            </w:r>
          </w:p>
        </w:tc>
      </w:tr>
      <w:tr w:rsidR="00F82E2E" w:rsidRPr="00E239B6" w14:paraId="6C02AE4E" w14:textId="77777777" w:rsidTr="001112D2">
        <w:tc>
          <w:tcPr>
            <w:tcW w:w="3114" w:type="dxa"/>
          </w:tcPr>
          <w:p w14:paraId="498517F2" w14:textId="7069F677" w:rsidR="00F82E2E" w:rsidRPr="00E239B6" w:rsidRDefault="001C55A3" w:rsidP="004A7289">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Стратегически д</w:t>
            </w:r>
            <w:r w:rsidR="410A72F9" w:rsidRPr="00E239B6">
              <w:rPr>
                <w:rFonts w:ascii="Times New Roman" w:eastAsia="Times New Roman" w:hAnsi="Times New Roman" w:cs="Times New Roman"/>
                <w:b/>
                <w:bCs/>
                <w:color w:val="auto"/>
              </w:rPr>
              <w:t>окумент</w:t>
            </w:r>
            <w:r w:rsidRPr="00E239B6">
              <w:rPr>
                <w:rFonts w:ascii="Times New Roman" w:eastAsia="Times New Roman" w:hAnsi="Times New Roman" w:cs="Times New Roman"/>
                <w:b/>
                <w:bCs/>
                <w:color w:val="auto"/>
              </w:rPr>
              <w:t>и</w:t>
            </w:r>
            <w:r w:rsidR="410A72F9" w:rsidRPr="00E239B6">
              <w:rPr>
                <w:rFonts w:ascii="Times New Roman" w:eastAsia="Times New Roman" w:hAnsi="Times New Roman" w:cs="Times New Roman"/>
                <w:b/>
                <w:bCs/>
                <w:color w:val="auto"/>
              </w:rPr>
              <w:t xml:space="preserve"> </w:t>
            </w:r>
          </w:p>
        </w:tc>
        <w:tc>
          <w:tcPr>
            <w:tcW w:w="1774" w:type="dxa"/>
          </w:tcPr>
          <w:p w14:paraId="11F48738" w14:textId="77777777" w:rsidR="00F82E2E" w:rsidRPr="00E239B6" w:rsidRDefault="410A72F9" w:rsidP="004A7289">
            <w:pPr>
              <w:spacing w:before="120" w:after="120"/>
              <w:jc w:val="center"/>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Приложимост на етапа</w:t>
            </w:r>
          </w:p>
        </w:tc>
        <w:tc>
          <w:tcPr>
            <w:tcW w:w="4321" w:type="dxa"/>
          </w:tcPr>
          <w:p w14:paraId="6CF41CD3" w14:textId="6EC48CE1" w:rsidR="00F82E2E" w:rsidRPr="00E239B6" w:rsidRDefault="001D263A" w:rsidP="004A7289">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Част от документа, която се разработва в рамките на етапа</w:t>
            </w:r>
          </w:p>
        </w:tc>
      </w:tr>
      <w:tr w:rsidR="00F82E2E" w:rsidRPr="00E239B6" w14:paraId="56988B33" w14:textId="77777777" w:rsidTr="001112D2">
        <w:tc>
          <w:tcPr>
            <w:tcW w:w="3114" w:type="dxa"/>
          </w:tcPr>
          <w:p w14:paraId="3DE5D6A7" w14:textId="77777777" w:rsidR="00F82E2E" w:rsidRPr="00E239B6" w:rsidRDefault="410A72F9" w:rsidP="004A7289">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 за развитие на Република България</w:t>
            </w:r>
          </w:p>
        </w:tc>
        <w:tc>
          <w:tcPr>
            <w:tcW w:w="1774" w:type="dxa"/>
          </w:tcPr>
          <w:p w14:paraId="3568A94C" w14:textId="77777777" w:rsidR="00F82E2E" w:rsidRPr="00E239B6" w:rsidRDefault="00F82E2E" w:rsidP="004A7289">
            <w:pPr>
              <w:spacing w:before="120" w:after="120"/>
              <w:jc w:val="center"/>
              <w:rPr>
                <w:rFonts w:ascii="Times New Roman" w:hAnsi="Times New Roman" w:cs="Times New Roman"/>
                <w:color w:val="auto"/>
                <w:sz w:val="30"/>
              </w:rPr>
            </w:pPr>
            <w:r w:rsidRPr="00E239B6">
              <w:rPr>
                <w:rFonts w:ascii="Times New Roman" w:eastAsia="Wingdings" w:hAnsi="Times New Roman" w:cs="Times New Roman"/>
                <w:color w:val="auto"/>
                <w:sz w:val="30"/>
              </w:rPr>
              <w:t></w:t>
            </w:r>
          </w:p>
        </w:tc>
        <w:tc>
          <w:tcPr>
            <w:tcW w:w="4321" w:type="dxa"/>
          </w:tcPr>
          <w:p w14:paraId="0B33A047" w14:textId="36F9A1F9" w:rsidR="00F82E2E" w:rsidRPr="00E239B6" w:rsidRDefault="410A72F9" w:rsidP="004A7289">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единна визия за развитието на страната</w:t>
            </w:r>
          </w:p>
        </w:tc>
      </w:tr>
      <w:tr w:rsidR="00F82E2E" w:rsidRPr="00E239B6" w14:paraId="110A3930" w14:textId="77777777" w:rsidTr="001112D2">
        <w:tc>
          <w:tcPr>
            <w:tcW w:w="3114" w:type="dxa"/>
          </w:tcPr>
          <w:p w14:paraId="35210157" w14:textId="77777777" w:rsidR="00F82E2E" w:rsidRPr="00E239B6" w:rsidRDefault="410A72F9" w:rsidP="004A7289">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w:t>
            </w:r>
          </w:p>
        </w:tc>
        <w:tc>
          <w:tcPr>
            <w:tcW w:w="1774" w:type="dxa"/>
          </w:tcPr>
          <w:p w14:paraId="4E3D29F7" w14:textId="77777777" w:rsidR="00F82E2E" w:rsidRPr="00E239B6" w:rsidRDefault="00F82E2E" w:rsidP="004A7289">
            <w:pPr>
              <w:spacing w:before="120" w:after="120"/>
              <w:jc w:val="center"/>
              <w:rPr>
                <w:rFonts w:ascii="Times New Roman" w:hAnsi="Times New Roman" w:cs="Times New Roman"/>
                <w:color w:val="auto"/>
              </w:rPr>
            </w:pPr>
            <w:r w:rsidRPr="00E239B6">
              <w:rPr>
                <w:rFonts w:ascii="Times New Roman" w:eastAsia="Wingdings" w:hAnsi="Times New Roman" w:cs="Times New Roman"/>
                <w:color w:val="auto"/>
                <w:sz w:val="30"/>
              </w:rPr>
              <w:t></w:t>
            </w:r>
          </w:p>
        </w:tc>
        <w:tc>
          <w:tcPr>
            <w:tcW w:w="4321" w:type="dxa"/>
          </w:tcPr>
          <w:p w14:paraId="1B7FCDE3" w14:textId="042A779F" w:rsidR="00F82E2E" w:rsidRPr="00E239B6" w:rsidRDefault="410A72F9" w:rsidP="004A7289">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визия за развитието в съответната област на държавната политика</w:t>
            </w:r>
          </w:p>
        </w:tc>
      </w:tr>
      <w:tr w:rsidR="00F82E2E" w:rsidRPr="00E239B6" w14:paraId="6972A1E6" w14:textId="77777777" w:rsidTr="001112D2">
        <w:tc>
          <w:tcPr>
            <w:tcW w:w="3114" w:type="dxa"/>
          </w:tcPr>
          <w:p w14:paraId="307AFFD4" w14:textId="7C0DEDB0" w:rsidR="00F82E2E" w:rsidRPr="00E239B6" w:rsidRDefault="410A72F9" w:rsidP="004A7289">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lastRenderedPageBreak/>
              <w:t>Национална програма</w:t>
            </w:r>
          </w:p>
        </w:tc>
        <w:tc>
          <w:tcPr>
            <w:tcW w:w="1774" w:type="dxa"/>
          </w:tcPr>
          <w:p w14:paraId="79B530C5" w14:textId="77777777" w:rsidR="00F82E2E" w:rsidRPr="00E239B6" w:rsidRDefault="00F82E2E" w:rsidP="004A7289">
            <w:pPr>
              <w:spacing w:before="120" w:after="120"/>
              <w:jc w:val="center"/>
              <w:rPr>
                <w:rFonts w:ascii="Times New Roman" w:hAnsi="Times New Roman" w:cs="Times New Roman"/>
                <w:color w:val="auto"/>
                <w:sz w:val="24"/>
                <w:szCs w:val="24"/>
              </w:rPr>
            </w:pPr>
            <w:r w:rsidRPr="00E239B6">
              <w:rPr>
                <w:rFonts w:ascii="Times New Roman" w:eastAsia="Symbol" w:hAnsi="Times New Roman" w:cs="Times New Roman"/>
                <w:color w:val="auto"/>
              </w:rPr>
              <w:t></w:t>
            </w:r>
          </w:p>
        </w:tc>
        <w:tc>
          <w:tcPr>
            <w:tcW w:w="4321" w:type="dxa"/>
          </w:tcPr>
          <w:p w14:paraId="371CDDB8" w14:textId="77777777" w:rsidR="00F82E2E" w:rsidRPr="00E239B6" w:rsidRDefault="00F82E2E" w:rsidP="004A7289">
            <w:pPr>
              <w:spacing w:before="120" w:after="120"/>
              <w:rPr>
                <w:rFonts w:ascii="Times New Roman" w:hAnsi="Times New Roman" w:cs="Times New Roman"/>
                <w:color w:val="auto"/>
                <w:sz w:val="24"/>
                <w:szCs w:val="24"/>
              </w:rPr>
            </w:pPr>
          </w:p>
        </w:tc>
      </w:tr>
      <w:tr w:rsidR="00E242E3" w:rsidRPr="00E239B6" w14:paraId="45AD7E59" w14:textId="77777777" w:rsidTr="001112D2">
        <w:tc>
          <w:tcPr>
            <w:tcW w:w="3114" w:type="dxa"/>
          </w:tcPr>
          <w:p w14:paraId="05E758C1" w14:textId="601CA113" w:rsidR="00E242E3" w:rsidRPr="00E239B6" w:rsidRDefault="00E242E3" w:rsidP="004A7289">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План за действие</w:t>
            </w:r>
          </w:p>
        </w:tc>
        <w:tc>
          <w:tcPr>
            <w:tcW w:w="1774" w:type="dxa"/>
          </w:tcPr>
          <w:p w14:paraId="17448AA1" w14:textId="58AB4373" w:rsidR="00E242E3" w:rsidRPr="00E239B6" w:rsidRDefault="00E242E3" w:rsidP="004A7289">
            <w:pPr>
              <w:spacing w:before="120" w:after="120"/>
              <w:jc w:val="center"/>
              <w:rPr>
                <w:rFonts w:ascii="Times New Roman" w:eastAsia="Symbol" w:hAnsi="Times New Roman" w:cs="Times New Roman"/>
                <w:color w:val="auto"/>
                <w:sz w:val="28"/>
                <w:szCs w:val="28"/>
              </w:rPr>
            </w:pPr>
            <w:r w:rsidRPr="00E239B6">
              <w:rPr>
                <w:rFonts w:ascii="Times New Roman" w:eastAsia="Symbol" w:hAnsi="Times New Roman" w:cs="Times New Roman"/>
                <w:color w:val="auto"/>
              </w:rPr>
              <w:t></w:t>
            </w:r>
          </w:p>
        </w:tc>
        <w:tc>
          <w:tcPr>
            <w:tcW w:w="4321" w:type="dxa"/>
          </w:tcPr>
          <w:p w14:paraId="3B8703E7" w14:textId="77777777" w:rsidR="00E242E3" w:rsidRPr="00E239B6" w:rsidRDefault="00E242E3" w:rsidP="004A7289">
            <w:pPr>
              <w:spacing w:before="120" w:after="120"/>
              <w:rPr>
                <w:rFonts w:ascii="Times New Roman" w:hAnsi="Times New Roman" w:cs="Times New Roman"/>
                <w:color w:val="auto"/>
                <w:sz w:val="24"/>
                <w:szCs w:val="24"/>
              </w:rPr>
            </w:pPr>
          </w:p>
        </w:tc>
      </w:tr>
    </w:tbl>
    <w:p w14:paraId="5447B461" w14:textId="0C0CCEDB" w:rsidR="007A5D46" w:rsidRPr="00E239B6" w:rsidRDefault="63966114" w:rsidP="004A7289">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Визията</w:t>
      </w:r>
      <w:r w:rsidR="3B42A3E8" w:rsidRPr="00E239B6">
        <w:rPr>
          <w:rFonts w:ascii="Times New Roman" w:eastAsia="Times New Roman" w:hAnsi="Times New Roman" w:cs="Times New Roman"/>
        </w:rPr>
        <w:t xml:space="preserve"> и</w:t>
      </w:r>
      <w:r w:rsidRPr="00E239B6">
        <w:rPr>
          <w:rFonts w:ascii="Times New Roman" w:eastAsia="Times New Roman" w:hAnsi="Times New Roman" w:cs="Times New Roman"/>
        </w:rPr>
        <w:t xml:space="preserve"> </w:t>
      </w:r>
      <w:r w:rsidR="00067356" w:rsidRPr="00E239B6">
        <w:rPr>
          <w:rFonts w:ascii="Times New Roman" w:eastAsia="Times New Roman" w:hAnsi="Times New Roman" w:cs="Times New Roman"/>
        </w:rPr>
        <w:t xml:space="preserve">стратегическите </w:t>
      </w:r>
      <w:r w:rsidRPr="00E239B6">
        <w:rPr>
          <w:rFonts w:ascii="Times New Roman" w:eastAsia="Times New Roman" w:hAnsi="Times New Roman" w:cs="Times New Roman"/>
        </w:rPr>
        <w:t xml:space="preserve">цели са </w:t>
      </w:r>
      <w:r w:rsidR="00EF2526">
        <w:rPr>
          <w:rFonts w:ascii="Times New Roman" w:eastAsia="Times New Roman" w:hAnsi="Times New Roman" w:cs="Times New Roman"/>
        </w:rPr>
        <w:t>важни елементи, които</w:t>
      </w:r>
      <w:r w:rsidR="3B42A3E8" w:rsidRPr="00E239B6">
        <w:rPr>
          <w:rFonts w:ascii="Times New Roman" w:eastAsia="Times New Roman" w:hAnsi="Times New Roman" w:cs="Times New Roman"/>
        </w:rPr>
        <w:t xml:space="preserve"> заедно с мерките за изпълнение на по-ниското оперативно ниво (плана за действие), </w:t>
      </w:r>
      <w:r w:rsidRPr="00E239B6">
        <w:rPr>
          <w:rFonts w:ascii="Times New Roman" w:eastAsia="Times New Roman" w:hAnsi="Times New Roman" w:cs="Times New Roman"/>
        </w:rPr>
        <w:t xml:space="preserve">са </w:t>
      </w:r>
      <w:r w:rsidR="00257FEF" w:rsidRPr="00E239B6">
        <w:rPr>
          <w:rFonts w:ascii="Times New Roman" w:eastAsia="Times New Roman" w:hAnsi="Times New Roman" w:cs="Times New Roman"/>
        </w:rPr>
        <w:t xml:space="preserve">структурирани </w:t>
      </w:r>
      <w:r w:rsidRPr="00E239B6">
        <w:rPr>
          <w:rFonts w:ascii="Times New Roman" w:eastAsia="Times New Roman" w:hAnsi="Times New Roman" w:cs="Times New Roman"/>
        </w:rPr>
        <w:t>в йерархичен ред и служат за насочване на съответната стратегия към изпълними стъпки и инициативи.</w:t>
      </w:r>
    </w:p>
    <w:p w14:paraId="6F17E310" w14:textId="4A1E4E41" w:rsidR="009D1C37" w:rsidRPr="00E239B6" w:rsidRDefault="2AE7F34F" w:rsidP="004A7289">
      <w:pPr>
        <w:spacing w:before="120" w:after="120" w:line="240" w:lineRule="auto"/>
        <w:ind w:firstLine="720"/>
        <w:rPr>
          <w:rFonts w:ascii="Times New Roman" w:eastAsia="Times New Roman" w:hAnsi="Times New Roman" w:cs="Times New Roman"/>
        </w:rPr>
      </w:pPr>
      <w:r w:rsidRPr="00E239B6">
        <w:rPr>
          <w:rFonts w:ascii="Times New Roman" w:eastAsia="Times New Roman" w:hAnsi="Times New Roman" w:cs="Times New Roman"/>
        </w:rPr>
        <w:t xml:space="preserve">В карето по-долу </w:t>
      </w:r>
      <w:r w:rsidR="004A0738" w:rsidRPr="00E239B6">
        <w:rPr>
          <w:rFonts w:ascii="Times New Roman" w:eastAsia="Times New Roman" w:hAnsi="Times New Roman" w:cs="Times New Roman"/>
        </w:rPr>
        <w:t>с</w:t>
      </w:r>
      <w:r w:rsidRPr="00E239B6">
        <w:rPr>
          <w:rFonts w:ascii="Times New Roman" w:eastAsia="Times New Roman" w:hAnsi="Times New Roman" w:cs="Times New Roman"/>
        </w:rPr>
        <w:t>а представени препоръки относно процеса на формулиране на визия</w:t>
      </w:r>
      <w:r w:rsidR="2D98767E" w:rsidRPr="00E239B6">
        <w:rPr>
          <w:rFonts w:ascii="Times New Roman" w:eastAsia="Times New Roman" w:hAnsi="Times New Roman" w:cs="Times New Roman"/>
        </w:rPr>
        <w:t>.</w:t>
      </w:r>
    </w:p>
    <w:p w14:paraId="0CC69707" w14:textId="7F104EFB" w:rsidR="005150AD" w:rsidRPr="00E239B6" w:rsidRDefault="005150AD" w:rsidP="004A7289">
      <w:pPr>
        <w:pStyle w:val="Caption"/>
        <w:spacing w:before="120" w:after="120"/>
        <w:rPr>
          <w:rFonts w:ascii="Times New Roman" w:hAnsi="Times New Roman" w:cs="Times New Roman"/>
          <w:color w:val="006EB8" w:themeColor="accent1"/>
        </w:rPr>
      </w:pPr>
      <w:bookmarkStart w:id="85" w:name="_Toc214869096"/>
      <w:bookmarkStart w:id="86" w:name="_Hlk169869158"/>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11</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Препоръки при формулиране на визия</w:t>
      </w:r>
      <w:bookmarkEnd w:id="85"/>
    </w:p>
    <w:tbl>
      <w:tblPr>
        <w:tblStyle w:val="TableGrid"/>
        <w:tblW w:w="9067" w:type="dxa"/>
        <w:tblLook w:val="04A0" w:firstRow="1" w:lastRow="0" w:firstColumn="1" w:lastColumn="0" w:noHBand="0" w:noVBand="1"/>
      </w:tblPr>
      <w:tblGrid>
        <w:gridCol w:w="9067"/>
      </w:tblGrid>
      <w:tr w:rsidR="002C116C" w:rsidRPr="00E239B6" w14:paraId="5BCFFF73" w14:textId="77777777" w:rsidTr="008C075D">
        <w:tc>
          <w:tcPr>
            <w:tcW w:w="9067" w:type="dxa"/>
            <w:shd w:val="clear" w:color="auto" w:fill="FDEDD4" w:themeFill="accent6" w:themeFillTint="33"/>
          </w:tcPr>
          <w:bookmarkEnd w:id="86"/>
          <w:p w14:paraId="669396EE" w14:textId="00266D8D" w:rsidR="009D1C37" w:rsidRPr="00E239B6" w:rsidRDefault="008C075D" w:rsidP="000E2C8B">
            <w:pPr>
              <w:spacing w:before="120"/>
              <w:rPr>
                <w:rFonts w:ascii="Times New Roman" w:eastAsia="Times New Roman" w:hAnsi="Times New Roman" w:cs="Times New Roman"/>
              </w:rPr>
            </w:pPr>
            <w:r w:rsidRPr="00E239B6">
              <w:rPr>
                <w:rFonts w:ascii="Times New Roman" w:eastAsia="Times New Roman" w:hAnsi="Times New Roman" w:cs="Times New Roman"/>
                <w:b/>
                <w:bCs/>
                <w:noProof/>
                <w:lang w:eastAsia="bg-BG"/>
              </w:rPr>
              <w:drawing>
                <wp:anchor distT="0" distB="0" distL="114300" distR="114300" simplePos="0" relativeHeight="251670584" behindDoc="0" locked="0" layoutInCell="1" allowOverlap="1" wp14:anchorId="56AF5363" wp14:editId="54519038">
                  <wp:simplePos x="0" y="0"/>
                  <wp:positionH relativeFrom="column">
                    <wp:posOffset>44450</wp:posOffset>
                  </wp:positionH>
                  <wp:positionV relativeFrom="paragraph">
                    <wp:posOffset>78740</wp:posOffset>
                  </wp:positionV>
                  <wp:extent cx="914400" cy="914400"/>
                  <wp:effectExtent l="0" t="0" r="0" b="0"/>
                  <wp:wrapSquare wrapText="bothSides"/>
                  <wp:docPr id="20152293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D105B0" w:rsidRPr="00E239B6">
              <w:rPr>
                <w:rFonts w:ascii="Times New Roman" w:eastAsia="Times New Roman" w:hAnsi="Times New Roman" w:cs="Times New Roman"/>
              </w:rPr>
              <w:t xml:space="preserve">По правило </w:t>
            </w:r>
            <w:r w:rsidR="2AE7F34F" w:rsidRPr="00E239B6">
              <w:rPr>
                <w:rFonts w:ascii="Times New Roman" w:eastAsia="Times New Roman" w:hAnsi="Times New Roman" w:cs="Times New Roman"/>
              </w:rPr>
              <w:t>формулиране</w:t>
            </w:r>
            <w:r w:rsidR="00067356" w:rsidRPr="00E239B6">
              <w:rPr>
                <w:rFonts w:ascii="Times New Roman" w:eastAsia="Times New Roman" w:hAnsi="Times New Roman" w:cs="Times New Roman"/>
              </w:rPr>
              <w:t>то</w:t>
            </w:r>
            <w:r w:rsidR="2AE7F34F" w:rsidRPr="00E239B6">
              <w:rPr>
                <w:rFonts w:ascii="Times New Roman" w:eastAsia="Times New Roman" w:hAnsi="Times New Roman" w:cs="Times New Roman"/>
              </w:rPr>
              <w:t xml:space="preserve"> на визия </w:t>
            </w:r>
            <w:r w:rsidR="00067356" w:rsidRPr="00E239B6">
              <w:rPr>
                <w:rFonts w:ascii="Times New Roman" w:eastAsia="Times New Roman" w:hAnsi="Times New Roman" w:cs="Times New Roman"/>
              </w:rPr>
              <w:t xml:space="preserve">трябва да става </w:t>
            </w:r>
            <w:r w:rsidR="2AE7F34F" w:rsidRPr="00BB75BD">
              <w:rPr>
                <w:rFonts w:ascii="Times New Roman" w:eastAsia="Times New Roman" w:hAnsi="Times New Roman" w:cs="Times New Roman"/>
              </w:rPr>
              <w:t>след извършване на анализ</w:t>
            </w:r>
            <w:r w:rsidR="2AE7F34F" w:rsidRPr="00E239B6">
              <w:rPr>
                <w:rFonts w:ascii="Times New Roman" w:eastAsia="Times New Roman" w:hAnsi="Times New Roman" w:cs="Times New Roman"/>
              </w:rPr>
              <w:t xml:space="preserve"> на </w:t>
            </w:r>
            <w:r w:rsidR="00067356" w:rsidRPr="00E239B6">
              <w:rPr>
                <w:rFonts w:ascii="Times New Roman" w:eastAsia="Times New Roman" w:hAnsi="Times New Roman" w:cs="Times New Roman"/>
              </w:rPr>
              <w:t>състоянието</w:t>
            </w:r>
            <w:r w:rsidR="00ED77D0" w:rsidRPr="00E239B6">
              <w:rPr>
                <w:rFonts w:ascii="Times New Roman" w:eastAsia="Times New Roman" w:hAnsi="Times New Roman" w:cs="Times New Roman"/>
              </w:rPr>
              <w:t xml:space="preserve">, </w:t>
            </w:r>
            <w:r w:rsidR="00067356" w:rsidRPr="00E239B6">
              <w:rPr>
                <w:rFonts w:ascii="Times New Roman" w:eastAsia="Times New Roman" w:hAnsi="Times New Roman" w:cs="Times New Roman"/>
              </w:rPr>
              <w:t>предизвикателствата</w:t>
            </w:r>
            <w:r w:rsidR="00ED77D0" w:rsidRPr="00E239B6">
              <w:rPr>
                <w:rFonts w:ascii="Times New Roman" w:eastAsia="Times New Roman" w:hAnsi="Times New Roman" w:cs="Times New Roman"/>
              </w:rPr>
              <w:t xml:space="preserve"> и възможностите за развитие</w:t>
            </w:r>
            <w:r w:rsidR="2AE7F34F" w:rsidRPr="00E239B6">
              <w:rPr>
                <w:rFonts w:ascii="Times New Roman" w:eastAsia="Times New Roman" w:hAnsi="Times New Roman" w:cs="Times New Roman"/>
              </w:rPr>
              <w:t xml:space="preserve">. </w:t>
            </w:r>
          </w:p>
          <w:p w14:paraId="17CF8E52" w14:textId="5A6B3064" w:rsidR="009D1C37" w:rsidRPr="00E239B6" w:rsidRDefault="2AE7F34F" w:rsidP="000E2C8B">
            <w:pPr>
              <w:pStyle w:val="ListParagraph"/>
              <w:numPr>
                <w:ilvl w:val="0"/>
                <w:numId w:val="31"/>
              </w:numPr>
              <w:spacing w:before="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Понякога формулирането на визия може да се направи и преди анализа, за да се насърчи творческото и проактивно мислене, насочено </w:t>
            </w:r>
            <w:r w:rsidR="009A2A67" w:rsidRPr="00E239B6">
              <w:rPr>
                <w:rFonts w:ascii="Times New Roman" w:eastAsia="Times New Roman" w:hAnsi="Times New Roman" w:cs="Times New Roman"/>
              </w:rPr>
              <w:t>към</w:t>
            </w:r>
            <w:r w:rsidRPr="00E239B6">
              <w:rPr>
                <w:rFonts w:ascii="Times New Roman" w:eastAsia="Times New Roman" w:hAnsi="Times New Roman" w:cs="Times New Roman"/>
              </w:rPr>
              <w:t xml:space="preserve"> </w:t>
            </w:r>
            <w:r w:rsidR="5DA9AEFB" w:rsidRPr="00E239B6">
              <w:rPr>
                <w:rFonts w:ascii="Times New Roman" w:eastAsia="Times New Roman" w:hAnsi="Times New Roman" w:cs="Times New Roman"/>
              </w:rPr>
              <w:t>определяне</w:t>
            </w:r>
            <w:r w:rsidRPr="00E239B6">
              <w:rPr>
                <w:rFonts w:ascii="Times New Roman" w:eastAsia="Times New Roman" w:hAnsi="Times New Roman" w:cs="Times New Roman"/>
              </w:rPr>
              <w:t xml:space="preserve"> на крайно</w:t>
            </w:r>
            <w:r w:rsidR="5DA9AEFB" w:rsidRPr="00E239B6">
              <w:rPr>
                <w:rFonts w:ascii="Times New Roman" w:eastAsia="Times New Roman" w:hAnsi="Times New Roman" w:cs="Times New Roman"/>
              </w:rPr>
              <w:t>то</w:t>
            </w:r>
            <w:r w:rsidRPr="00E239B6">
              <w:rPr>
                <w:rFonts w:ascii="Times New Roman" w:eastAsia="Times New Roman" w:hAnsi="Times New Roman" w:cs="Times New Roman"/>
              </w:rPr>
              <w:t xml:space="preserve"> положение, ко</w:t>
            </w:r>
            <w:r w:rsidR="5DA9AEFB" w:rsidRPr="00E239B6">
              <w:rPr>
                <w:rFonts w:ascii="Times New Roman" w:eastAsia="Times New Roman" w:hAnsi="Times New Roman" w:cs="Times New Roman"/>
              </w:rPr>
              <w:t>е</w:t>
            </w:r>
            <w:r w:rsidRPr="00E239B6">
              <w:rPr>
                <w:rFonts w:ascii="Times New Roman" w:eastAsia="Times New Roman" w:hAnsi="Times New Roman" w:cs="Times New Roman"/>
              </w:rPr>
              <w:t xml:space="preserve">то вземащите решения искат да </w:t>
            </w:r>
            <w:r w:rsidR="0064535E" w:rsidRPr="00E239B6">
              <w:rPr>
                <w:rFonts w:ascii="Times New Roman" w:eastAsia="Times New Roman" w:hAnsi="Times New Roman" w:cs="Times New Roman"/>
              </w:rPr>
              <w:t>постигнат</w:t>
            </w:r>
            <w:r w:rsidRPr="00E239B6">
              <w:rPr>
                <w:rFonts w:ascii="Times New Roman" w:eastAsia="Times New Roman" w:hAnsi="Times New Roman" w:cs="Times New Roman"/>
              </w:rPr>
              <w:t xml:space="preserve"> в резултат на реформите. </w:t>
            </w:r>
            <w:r w:rsidR="001E144E" w:rsidRPr="00E239B6">
              <w:rPr>
                <w:rFonts w:ascii="Times New Roman" w:eastAsia="Times New Roman" w:hAnsi="Times New Roman" w:cs="Times New Roman"/>
              </w:rPr>
              <w:t>Ако е необходимо,</w:t>
            </w:r>
            <w:r w:rsidRPr="00E239B6">
              <w:rPr>
                <w:rFonts w:ascii="Times New Roman" w:eastAsia="Times New Roman" w:hAnsi="Times New Roman" w:cs="Times New Roman"/>
              </w:rPr>
              <w:t xml:space="preserve"> първоначално формулираната визия може да бъде </w:t>
            </w:r>
            <w:r w:rsidR="35B33F06" w:rsidRPr="00E239B6">
              <w:rPr>
                <w:rFonts w:ascii="Times New Roman" w:eastAsia="Times New Roman" w:hAnsi="Times New Roman" w:cs="Times New Roman"/>
              </w:rPr>
              <w:t xml:space="preserve">по-късно </w:t>
            </w:r>
            <w:r w:rsidRPr="00E239B6">
              <w:rPr>
                <w:rFonts w:ascii="Times New Roman" w:eastAsia="Times New Roman" w:hAnsi="Times New Roman" w:cs="Times New Roman"/>
              </w:rPr>
              <w:t>коригирана, за да се вземат изцяло предвид резултатите от анализа на проблема.</w:t>
            </w:r>
          </w:p>
          <w:p w14:paraId="6B61957B" w14:textId="7161ED63" w:rsidR="009D1C37" w:rsidRPr="00E239B6" w:rsidRDefault="2AE7F34F" w:rsidP="000E2C8B">
            <w:pPr>
              <w:pStyle w:val="ListParagraph"/>
              <w:numPr>
                <w:ilvl w:val="0"/>
                <w:numId w:val="31"/>
              </w:numPr>
              <w:spacing w:before="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Визията обикновено се определя </w:t>
            </w:r>
            <w:r w:rsidR="626C4B34" w:rsidRPr="00E239B6">
              <w:rPr>
                <w:rFonts w:ascii="Times New Roman" w:eastAsia="Times New Roman" w:hAnsi="Times New Roman" w:cs="Times New Roman"/>
              </w:rPr>
              <w:t xml:space="preserve">първоначално </w:t>
            </w:r>
            <w:r w:rsidRPr="00E239B6">
              <w:rPr>
                <w:rFonts w:ascii="Times New Roman" w:eastAsia="Times New Roman" w:hAnsi="Times New Roman" w:cs="Times New Roman"/>
              </w:rPr>
              <w:t>от малка група от основни заинтересовани страни и след това се споделя с по-широки групи заинтересовани страни. Основните техники,</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 xml:space="preserve">използвани при формулирането на визията, са интерактивните методи за „мозъчна атака“ (брейнсторминг) и дискусии на кръгла маса. Независимо от конкретната формулировка на визията, важно е да се създаде </w:t>
            </w:r>
            <w:r w:rsidRPr="00BB75BD">
              <w:rPr>
                <w:rFonts w:ascii="Times New Roman" w:eastAsia="Times New Roman" w:hAnsi="Times New Roman" w:cs="Times New Roman"/>
              </w:rPr>
              <w:t>консенсус</w:t>
            </w:r>
            <w:r w:rsidRPr="00E239B6">
              <w:rPr>
                <w:rFonts w:ascii="Times New Roman" w:eastAsia="Times New Roman" w:hAnsi="Times New Roman" w:cs="Times New Roman"/>
              </w:rPr>
              <w:t xml:space="preserve"> относно цялостната нужда и посока на промяната, включително защо държавното управление се ангажира с процес на стратегическа промяна и какви основни цели се опитва да постигне чрез нея.</w:t>
            </w:r>
          </w:p>
          <w:p w14:paraId="2C33D71B" w14:textId="1EFAA004" w:rsidR="009D1C37" w:rsidRPr="00E239B6" w:rsidRDefault="2AE7F34F" w:rsidP="000E2C8B">
            <w:pPr>
              <w:pStyle w:val="ListParagraph"/>
              <w:numPr>
                <w:ilvl w:val="0"/>
                <w:numId w:val="31"/>
              </w:numPr>
              <w:spacing w:before="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Визията трябва да бъде </w:t>
            </w:r>
            <w:r w:rsidR="00067356" w:rsidRPr="00BB75BD">
              <w:rPr>
                <w:rFonts w:ascii="Times New Roman" w:eastAsia="Times New Roman" w:hAnsi="Times New Roman" w:cs="Times New Roman"/>
              </w:rPr>
              <w:t>кратка</w:t>
            </w:r>
            <w:r w:rsidRPr="00BB75BD">
              <w:rPr>
                <w:rFonts w:ascii="Times New Roman" w:eastAsia="Times New Roman" w:hAnsi="Times New Roman" w:cs="Times New Roman"/>
              </w:rPr>
              <w:t>,</w:t>
            </w:r>
            <w:r w:rsidRPr="00BB75BD" w:rsidDel="00067356">
              <w:rPr>
                <w:rFonts w:ascii="Times New Roman" w:eastAsia="Times New Roman" w:hAnsi="Times New Roman" w:cs="Times New Roman"/>
              </w:rPr>
              <w:t xml:space="preserve"> </w:t>
            </w:r>
            <w:r w:rsidR="00067356" w:rsidRPr="00BB75BD">
              <w:rPr>
                <w:rFonts w:ascii="Times New Roman" w:eastAsia="Times New Roman" w:hAnsi="Times New Roman" w:cs="Times New Roman"/>
              </w:rPr>
              <w:t xml:space="preserve">концентрирана </w:t>
            </w:r>
            <w:r w:rsidRPr="00BB75BD">
              <w:rPr>
                <w:rFonts w:ascii="Times New Roman" w:eastAsia="Times New Roman" w:hAnsi="Times New Roman" w:cs="Times New Roman"/>
              </w:rPr>
              <w:t>и ясно формулирана</w:t>
            </w:r>
            <w:r w:rsidRPr="00E239B6">
              <w:rPr>
                <w:rFonts w:ascii="Times New Roman" w:eastAsia="Times New Roman" w:hAnsi="Times New Roman" w:cs="Times New Roman"/>
              </w:rPr>
              <w:t xml:space="preserve">, лесна за запомняне и трябва ясно </w:t>
            </w:r>
            <w:r w:rsidRPr="00BB75BD">
              <w:rPr>
                <w:rFonts w:ascii="Times New Roman" w:eastAsia="Times New Roman" w:hAnsi="Times New Roman" w:cs="Times New Roman"/>
              </w:rPr>
              <w:t>да задава бъдеща посока.</w:t>
            </w:r>
            <w:r w:rsidRPr="00E239B6">
              <w:rPr>
                <w:rFonts w:ascii="Times New Roman" w:eastAsia="Times New Roman" w:hAnsi="Times New Roman" w:cs="Times New Roman"/>
              </w:rPr>
              <w:t xml:space="preserve"> Най-добрата формулировка на визия следва да </w:t>
            </w:r>
            <w:r w:rsidR="00067356" w:rsidRPr="00E239B6">
              <w:rPr>
                <w:rFonts w:ascii="Times New Roman" w:eastAsia="Times New Roman" w:hAnsi="Times New Roman" w:cs="Times New Roman"/>
              </w:rPr>
              <w:t>бъде в</w:t>
            </w:r>
            <w:r w:rsidRPr="00E239B6">
              <w:rPr>
                <w:rFonts w:ascii="Times New Roman" w:eastAsia="Times New Roman" w:hAnsi="Times New Roman" w:cs="Times New Roman"/>
              </w:rPr>
              <w:t xml:space="preserve"> едно изречени</w:t>
            </w:r>
            <w:r w:rsidR="00067356" w:rsidRPr="00E239B6">
              <w:rPr>
                <w:rFonts w:ascii="Times New Roman" w:eastAsia="Times New Roman" w:hAnsi="Times New Roman" w:cs="Times New Roman"/>
              </w:rPr>
              <w:t>е</w:t>
            </w:r>
            <w:r w:rsidRPr="00E239B6">
              <w:rPr>
                <w:rFonts w:ascii="Times New Roman" w:eastAsia="Times New Roman" w:hAnsi="Times New Roman" w:cs="Times New Roman"/>
              </w:rPr>
              <w:t>.</w:t>
            </w:r>
            <w:r w:rsidRPr="00E239B6" w:rsidDel="00067356">
              <w:rPr>
                <w:rFonts w:ascii="Times New Roman" w:eastAsia="Times New Roman" w:hAnsi="Times New Roman" w:cs="Times New Roman"/>
              </w:rPr>
              <w:t xml:space="preserve"> </w:t>
            </w:r>
            <w:r w:rsidR="00067356" w:rsidRPr="00E239B6">
              <w:rPr>
                <w:rFonts w:ascii="Times New Roman" w:eastAsia="Times New Roman" w:hAnsi="Times New Roman" w:cs="Times New Roman"/>
              </w:rPr>
              <w:t xml:space="preserve">Дългите </w:t>
            </w:r>
            <w:r w:rsidR="00732A58" w:rsidRPr="00E239B6">
              <w:rPr>
                <w:rFonts w:ascii="Times New Roman" w:eastAsia="Times New Roman" w:hAnsi="Times New Roman" w:cs="Times New Roman"/>
              </w:rPr>
              <w:t>формулировки</w:t>
            </w:r>
            <w:r w:rsidRPr="00E239B6">
              <w:rPr>
                <w:rFonts w:ascii="Times New Roman" w:eastAsia="Times New Roman" w:hAnsi="Times New Roman" w:cs="Times New Roman"/>
              </w:rPr>
              <w:t xml:space="preserve"> </w:t>
            </w:r>
            <w:r w:rsidR="00732A58" w:rsidRPr="00E239B6">
              <w:rPr>
                <w:rFonts w:ascii="Times New Roman" w:eastAsia="Times New Roman" w:hAnsi="Times New Roman" w:cs="Times New Roman"/>
              </w:rPr>
              <w:t>н</w:t>
            </w:r>
            <w:r w:rsidRPr="00E239B6">
              <w:rPr>
                <w:rFonts w:ascii="Times New Roman" w:eastAsia="Times New Roman" w:hAnsi="Times New Roman" w:cs="Times New Roman"/>
              </w:rPr>
              <w:t>а визия трябва да се избягват</w:t>
            </w:r>
            <w:r w:rsidR="00255A9B" w:rsidRPr="00E239B6">
              <w:rPr>
                <w:rFonts w:ascii="Times New Roman" w:eastAsia="Times New Roman" w:hAnsi="Times New Roman" w:cs="Times New Roman"/>
              </w:rPr>
              <w:t>.</w:t>
            </w:r>
            <w:r w:rsidR="00732A58" w:rsidRPr="00E239B6">
              <w:rPr>
                <w:rFonts w:ascii="Times New Roman" w:eastAsia="Times New Roman" w:hAnsi="Times New Roman" w:cs="Times New Roman"/>
              </w:rPr>
              <w:t xml:space="preserve"> </w:t>
            </w:r>
            <w:r w:rsidR="00255A9B" w:rsidRPr="00E239B6">
              <w:rPr>
                <w:rFonts w:ascii="Times New Roman" w:eastAsia="Times New Roman" w:hAnsi="Times New Roman" w:cs="Times New Roman"/>
              </w:rPr>
              <w:t>М</w:t>
            </w:r>
            <w:r w:rsidRPr="00E239B6">
              <w:rPr>
                <w:rFonts w:ascii="Times New Roman" w:eastAsia="Times New Roman" w:hAnsi="Times New Roman" w:cs="Times New Roman"/>
              </w:rPr>
              <w:t>оже да се включи допълнително обяснение в подкрепа на визията, ако се сметне за подходящо.</w:t>
            </w:r>
          </w:p>
        </w:tc>
      </w:tr>
    </w:tbl>
    <w:p w14:paraId="542A16AD" w14:textId="64E7321B" w:rsidR="0064651A" w:rsidRPr="00E239B6" w:rsidRDefault="0064651A" w:rsidP="00951BB3">
      <w:pPr>
        <w:spacing w:before="120" w:after="120" w:line="240" w:lineRule="auto"/>
        <w:ind w:firstLine="720"/>
        <w:rPr>
          <w:rFonts w:ascii="Times New Roman" w:eastAsia="Times New Roman" w:hAnsi="Times New Roman" w:cs="Times New Roman"/>
        </w:rPr>
      </w:pPr>
      <w:r w:rsidRPr="00E239B6">
        <w:rPr>
          <w:rFonts w:ascii="Times New Roman" w:eastAsia="Times New Roman" w:hAnsi="Times New Roman" w:cs="Times New Roman"/>
        </w:rPr>
        <w:t>Някои примери на визия са дадени в карето по-долу.</w:t>
      </w:r>
    </w:p>
    <w:p w14:paraId="286CD28D" w14:textId="4AD901BB" w:rsidR="005150AD" w:rsidRPr="00E239B6" w:rsidRDefault="005150AD" w:rsidP="00951BB3">
      <w:pPr>
        <w:pStyle w:val="Caption"/>
        <w:spacing w:before="120" w:after="120"/>
        <w:jc w:val="both"/>
        <w:rPr>
          <w:rFonts w:ascii="Times New Roman" w:hAnsi="Times New Roman" w:cs="Times New Roman"/>
          <w:color w:val="006EB8" w:themeColor="accent1"/>
        </w:rPr>
      </w:pPr>
      <w:bookmarkStart w:id="87" w:name="_Toc214869097"/>
      <w:bookmarkStart w:id="88" w:name="_Hlk169869174"/>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12</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Примерни формулировки на визия в различн</w:t>
      </w:r>
      <w:r w:rsidR="004A0738" w:rsidRPr="00E239B6">
        <w:rPr>
          <w:rFonts w:ascii="Times New Roman" w:hAnsi="Times New Roman" w:cs="Times New Roman"/>
          <w:color w:val="006EB8" w:themeColor="accent1"/>
        </w:rPr>
        <w:t>и</w:t>
      </w:r>
      <w:r w:rsidRPr="00E239B6">
        <w:rPr>
          <w:rFonts w:ascii="Times New Roman" w:hAnsi="Times New Roman" w:cs="Times New Roman"/>
          <w:color w:val="006EB8" w:themeColor="accent1"/>
        </w:rPr>
        <w:t xml:space="preserve"> области на държавна политика</w:t>
      </w:r>
      <w:bookmarkEnd w:id="87"/>
    </w:p>
    <w:tbl>
      <w:tblPr>
        <w:tblStyle w:val="TableGrid"/>
        <w:tblW w:w="9067" w:type="dxa"/>
        <w:shd w:val="clear" w:color="auto" w:fill="D8EDF8"/>
        <w:tblLook w:val="04A0" w:firstRow="1" w:lastRow="0" w:firstColumn="1" w:lastColumn="0" w:noHBand="0" w:noVBand="1"/>
      </w:tblPr>
      <w:tblGrid>
        <w:gridCol w:w="9067"/>
      </w:tblGrid>
      <w:tr w:rsidR="0064651A" w:rsidRPr="00E239B6" w14:paraId="79206E53" w14:textId="77777777" w:rsidTr="2E595D71">
        <w:tc>
          <w:tcPr>
            <w:tcW w:w="9067" w:type="dxa"/>
            <w:shd w:val="clear" w:color="auto" w:fill="D8EDF8" w:themeFill="accent3" w:themeFillTint="33"/>
          </w:tcPr>
          <w:bookmarkEnd w:id="88"/>
          <w:p w14:paraId="4A468CFB" w14:textId="35D42BDA" w:rsidR="0064651A" w:rsidRPr="00E239B6" w:rsidRDefault="008C075D" w:rsidP="00951BB3">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671608" behindDoc="0" locked="0" layoutInCell="1" allowOverlap="1" wp14:anchorId="5F010B26" wp14:editId="46154CD8">
                  <wp:simplePos x="0" y="0"/>
                  <wp:positionH relativeFrom="column">
                    <wp:posOffset>-31750</wp:posOffset>
                  </wp:positionH>
                  <wp:positionV relativeFrom="paragraph">
                    <wp:posOffset>12700</wp:posOffset>
                  </wp:positionV>
                  <wp:extent cx="914400" cy="914400"/>
                  <wp:effectExtent l="0" t="0" r="0" b="0"/>
                  <wp:wrapSquare wrapText="bothSides"/>
                  <wp:docPr id="7352236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0F6EC8" w:rsidRPr="00E239B6">
              <w:rPr>
                <w:rFonts w:ascii="Times New Roman" w:eastAsia="Times New Roman" w:hAnsi="Times New Roman" w:cs="Times New Roman"/>
                <w:b/>
                <w:bCs/>
              </w:rPr>
              <w:t>И</w:t>
            </w:r>
            <w:r w:rsidR="0064651A" w:rsidRPr="00E239B6">
              <w:rPr>
                <w:rFonts w:ascii="Times New Roman" w:eastAsia="Times New Roman" w:hAnsi="Times New Roman" w:cs="Times New Roman"/>
                <w:b/>
                <w:bCs/>
              </w:rPr>
              <w:t>новационна политика</w:t>
            </w:r>
          </w:p>
          <w:p w14:paraId="0F9B575F" w14:textId="77777777" w:rsidR="0064651A" w:rsidRPr="00E239B6" w:rsidRDefault="0064651A" w:rsidP="00951BB3">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Визия: Жизнена и приобщаваща екосистема за иновации, която дава възможност на хората, бизнеса и общностите да разработват и внедряват новаторски решения, стимулирайки устойчивия икономически растеж, подобрявайки качеството на живот и справяйки се с глобалните предизвикателства</w:t>
            </w:r>
          </w:p>
          <w:p w14:paraId="724EB67A" w14:textId="2D107D9D" w:rsidR="0064651A" w:rsidRPr="00E239B6" w:rsidRDefault="000F6EC8" w:rsidP="00951BB3">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П</w:t>
            </w:r>
            <w:r w:rsidR="0064651A" w:rsidRPr="00E239B6">
              <w:rPr>
                <w:rFonts w:ascii="Times New Roman" w:eastAsia="Times New Roman" w:hAnsi="Times New Roman" w:cs="Times New Roman"/>
                <w:b/>
                <w:bCs/>
              </w:rPr>
              <w:t>олитика по младежка заетост</w:t>
            </w:r>
          </w:p>
          <w:p w14:paraId="50BB4BFF" w14:textId="51592117" w:rsidR="0064651A" w:rsidRPr="00E239B6" w:rsidRDefault="0064651A" w:rsidP="00951BB3">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Визия: Общество, в което всички младежи реализират потенциала си чрез достъп до качествено образование, обучение </w:t>
            </w:r>
            <w:r w:rsidR="00CD3D66" w:rsidRPr="00E239B6">
              <w:rPr>
                <w:rFonts w:ascii="Times New Roman" w:eastAsia="Times New Roman" w:hAnsi="Times New Roman" w:cs="Times New Roman"/>
              </w:rPr>
              <w:t>за придобиване на умения</w:t>
            </w:r>
            <w:r w:rsidRPr="00E239B6">
              <w:rPr>
                <w:rFonts w:ascii="Times New Roman" w:eastAsia="Times New Roman" w:hAnsi="Times New Roman" w:cs="Times New Roman"/>
              </w:rPr>
              <w:t xml:space="preserve"> и възможности за доходоносна работа. </w:t>
            </w:r>
          </w:p>
          <w:p w14:paraId="3C5F6235" w14:textId="18FA4187" w:rsidR="0064651A" w:rsidRPr="00E239B6" w:rsidRDefault="000F6EC8" w:rsidP="00951BB3">
            <w:pPr>
              <w:spacing w:before="120" w:after="120"/>
              <w:jc w:val="both"/>
              <w:rPr>
                <w:rFonts w:ascii="Times New Roman" w:eastAsia="Times New Roman" w:hAnsi="Times New Roman" w:cs="Times New Roman"/>
                <w:b/>
              </w:rPr>
            </w:pPr>
            <w:r w:rsidRPr="00E239B6">
              <w:rPr>
                <w:rFonts w:ascii="Times New Roman" w:eastAsia="Times New Roman" w:hAnsi="Times New Roman" w:cs="Times New Roman"/>
                <w:b/>
              </w:rPr>
              <w:t>С</w:t>
            </w:r>
            <w:r w:rsidR="0064651A" w:rsidRPr="00E239B6">
              <w:rPr>
                <w:rFonts w:ascii="Times New Roman" w:eastAsia="Times New Roman" w:hAnsi="Times New Roman" w:cs="Times New Roman"/>
                <w:b/>
              </w:rPr>
              <w:t>елскостопанска политика</w:t>
            </w:r>
          </w:p>
          <w:p w14:paraId="32476CA9" w14:textId="41CA2C31" w:rsidR="0064651A" w:rsidRPr="00E239B6" w:rsidRDefault="0064651A" w:rsidP="00951BB3">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Визия: Селското стопанство в България </w:t>
            </w:r>
            <w:r w:rsidR="00951BB3"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rPr>
              <w:t xml:space="preserve"> модерен, устойчив и високопродуктивен сектор, който осигурява на земеделските производители добри доходи, а на потребителите достъп до качествени, здравословни и достъпни храни.</w:t>
            </w:r>
          </w:p>
        </w:tc>
      </w:tr>
    </w:tbl>
    <w:p w14:paraId="4EAB3A63" w14:textId="518ADD42" w:rsidR="005150AD" w:rsidRPr="00E239B6" w:rsidRDefault="0064651A" w:rsidP="004A7289">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Грешк</w:t>
      </w:r>
      <w:r w:rsidR="004A0738" w:rsidRPr="00E239B6">
        <w:rPr>
          <w:rFonts w:ascii="Times New Roman" w:eastAsia="Times New Roman" w:hAnsi="Times New Roman" w:cs="Times New Roman"/>
        </w:rPr>
        <w:t>а</w:t>
      </w:r>
      <w:r w:rsidRPr="00E239B6">
        <w:rPr>
          <w:rFonts w:ascii="Times New Roman" w:eastAsia="Times New Roman" w:hAnsi="Times New Roman" w:cs="Times New Roman"/>
        </w:rPr>
        <w:t xml:space="preserve"> при формулиране на визията </w:t>
      </w:r>
      <w:r w:rsidR="004A0738" w:rsidRPr="00E239B6">
        <w:rPr>
          <w:rFonts w:ascii="Times New Roman" w:eastAsia="Times New Roman" w:hAnsi="Times New Roman" w:cs="Times New Roman"/>
        </w:rPr>
        <w:t xml:space="preserve">е </w:t>
      </w:r>
      <w:r w:rsidRPr="00E239B6">
        <w:rPr>
          <w:rFonts w:ascii="Times New Roman" w:eastAsia="Times New Roman" w:hAnsi="Times New Roman" w:cs="Times New Roman"/>
        </w:rPr>
        <w:t xml:space="preserve">включването на конкретни цели, мерки или средства, вместо формулировката да се фокусира върху желаното бъдещо състояние. </w:t>
      </w:r>
      <w:bookmarkStart w:id="89" w:name="_Hlk169869194"/>
    </w:p>
    <w:tbl>
      <w:tblPr>
        <w:tblStyle w:val="TableGrid"/>
        <w:tblW w:w="0" w:type="auto"/>
        <w:shd w:val="clear" w:color="auto" w:fill="EED6EA"/>
        <w:tblLook w:val="04A0" w:firstRow="1" w:lastRow="0" w:firstColumn="1" w:lastColumn="0" w:noHBand="0" w:noVBand="1"/>
      </w:tblPr>
      <w:tblGrid>
        <w:gridCol w:w="9061"/>
      </w:tblGrid>
      <w:tr w:rsidR="00D03DA1" w:rsidRPr="00E239B6" w14:paraId="65F2FB62" w14:textId="77777777" w:rsidTr="009873A1">
        <w:tc>
          <w:tcPr>
            <w:tcW w:w="9061" w:type="dxa"/>
            <w:shd w:val="clear" w:color="auto" w:fill="EED6EA"/>
          </w:tcPr>
          <w:p w14:paraId="2F801087" w14:textId="1EA56BD1" w:rsidR="00D03DA1" w:rsidRPr="00E239B6" w:rsidRDefault="00D03DA1" w:rsidP="004A7289">
            <w:pPr>
              <w:spacing w:before="120" w:after="120"/>
              <w:rPr>
                <w:rFonts w:ascii="Times New Roman" w:eastAsia="Times New Roman" w:hAnsi="Times New Roman" w:cs="Times New Roman"/>
                <w:b/>
              </w:rPr>
            </w:pPr>
            <w:r w:rsidRPr="00E239B6">
              <w:rPr>
                <w:rFonts w:ascii="Times New Roman" w:hAnsi="Times New Roman" w:cs="Times New Roman"/>
                <w:b/>
                <w:bCs/>
              </w:rPr>
              <w:lastRenderedPageBreak/>
              <w:t xml:space="preserve">Често допускани грешки на етап </w:t>
            </w:r>
            <w:r w:rsidRPr="00E239B6">
              <w:rPr>
                <w:rFonts w:ascii="Times New Roman" w:eastAsia="Times New Roman" w:hAnsi="Times New Roman" w:cs="Times New Roman"/>
                <w:b/>
              </w:rPr>
              <w:t>формулиране на визията</w:t>
            </w:r>
            <w:r w:rsidRPr="00E239B6" w:rsidDel="005150AD">
              <w:rPr>
                <w:rFonts w:ascii="Times New Roman" w:eastAsia="Times New Roman" w:hAnsi="Times New Roman" w:cs="Times New Roman"/>
                <w:b/>
              </w:rPr>
              <w:t xml:space="preserve"> </w:t>
            </w:r>
            <w:r w:rsidRPr="00E239B6">
              <w:rPr>
                <w:rFonts w:ascii="Times New Roman" w:eastAsia="Times New Roman" w:hAnsi="Times New Roman" w:cs="Times New Roman"/>
                <w:b/>
              </w:rPr>
              <w:t>са:</w:t>
            </w:r>
          </w:p>
          <w:p w14:paraId="5F06D033" w14:textId="4B25FE07" w:rsidR="00D03DA1" w:rsidRPr="00E239B6" w:rsidRDefault="00951BB3" w:rsidP="00951BB3">
            <w:pPr>
              <w:pStyle w:val="ListParagraph"/>
              <w:numPr>
                <w:ilvl w:val="0"/>
                <w:numId w:val="126"/>
              </w:numPr>
              <w:tabs>
                <w:tab w:val="left" w:pos="1770"/>
              </w:tabs>
              <w:spacing w:before="120" w:after="120"/>
              <w:ind w:left="2007" w:hanging="2007"/>
              <w:jc w:val="both"/>
              <w:rPr>
                <w:rFonts w:ascii="Times New Roman" w:eastAsia="Times New Roman" w:hAnsi="Times New Roman" w:cs="Times New Roman"/>
              </w:rPr>
            </w:pPr>
            <w:r w:rsidRPr="00E239B6">
              <w:rPr>
                <w:rFonts w:ascii="Times New Roman" w:hAnsi="Times New Roman" w:cs="Times New Roman"/>
                <w:b/>
                <w:bCs/>
                <w:noProof/>
                <w:lang w:eastAsia="bg-BG"/>
              </w:rPr>
              <w:drawing>
                <wp:anchor distT="0" distB="0" distL="114300" distR="114300" simplePos="0" relativeHeight="251731000" behindDoc="0" locked="0" layoutInCell="1" allowOverlap="1" wp14:anchorId="53062101" wp14:editId="08E2E6F1">
                  <wp:simplePos x="0" y="0"/>
                  <wp:positionH relativeFrom="column">
                    <wp:posOffset>41275</wp:posOffset>
                  </wp:positionH>
                  <wp:positionV relativeFrom="paragraph">
                    <wp:posOffset>24130</wp:posOffset>
                  </wp:positionV>
                  <wp:extent cx="914400" cy="914400"/>
                  <wp:effectExtent l="0" t="0" r="0" b="0"/>
                  <wp:wrapSquare wrapText="bothSides"/>
                  <wp:docPr id="812546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D03DA1" w:rsidRPr="00E239B6">
              <w:rPr>
                <w:rFonts w:ascii="Times New Roman" w:eastAsia="Times New Roman" w:hAnsi="Times New Roman" w:cs="Times New Roman"/>
              </w:rPr>
              <w:t>Визията не се формулира с участието на заинтересованите страни, което е предпоставка да не я споделят и да не се чувстват ангажирани с нейното постигане;</w:t>
            </w:r>
          </w:p>
          <w:p w14:paraId="236E2778" w14:textId="77777777" w:rsidR="00D03DA1" w:rsidRPr="00E239B6" w:rsidRDefault="00D03DA1" w:rsidP="00951BB3">
            <w:pPr>
              <w:pStyle w:val="ListParagraph"/>
              <w:numPr>
                <w:ilvl w:val="0"/>
                <w:numId w:val="126"/>
              </w:numPr>
              <w:tabs>
                <w:tab w:val="left" w:pos="2007"/>
              </w:tabs>
              <w:spacing w:before="120" w:after="120"/>
              <w:ind w:left="2007" w:hanging="2007"/>
              <w:jc w:val="both"/>
              <w:rPr>
                <w:rFonts w:ascii="Times New Roman" w:hAnsi="Times New Roman" w:cs="Times New Roman"/>
              </w:rPr>
            </w:pPr>
            <w:r w:rsidRPr="00E239B6">
              <w:rPr>
                <w:rFonts w:ascii="Times New Roman" w:eastAsia="Times New Roman" w:hAnsi="Times New Roman" w:cs="Times New Roman"/>
              </w:rPr>
              <w:t>Желаното</w:t>
            </w:r>
            <w:r w:rsidRPr="00E239B6">
              <w:rPr>
                <w:rFonts w:ascii="Times New Roman" w:hAnsi="Times New Roman" w:cs="Times New Roman"/>
              </w:rPr>
              <w:t xml:space="preserve"> състояние се определя преди изготвянето на анализ, което представлява риск от формулиране на неясна, некоректна, обща или твърде амбициозна визия за развитие на съответната политика;</w:t>
            </w:r>
          </w:p>
          <w:p w14:paraId="2AD5C4FE" w14:textId="760C8464" w:rsidR="00D03DA1" w:rsidRPr="00E239B6" w:rsidRDefault="00D03DA1" w:rsidP="004A7289">
            <w:pPr>
              <w:pStyle w:val="ListParagraph"/>
              <w:numPr>
                <w:ilvl w:val="0"/>
                <w:numId w:val="126"/>
              </w:numPr>
              <w:spacing w:before="120" w:after="120"/>
              <w:ind w:left="306" w:hanging="284"/>
              <w:jc w:val="both"/>
              <w:rPr>
                <w:rFonts w:ascii="Times New Roman" w:eastAsia="Times New Roman" w:hAnsi="Times New Roman" w:cs="Times New Roman"/>
              </w:rPr>
            </w:pPr>
            <w:r w:rsidRPr="00E239B6">
              <w:rPr>
                <w:rFonts w:ascii="Times New Roman" w:hAnsi="Times New Roman" w:cs="Times New Roman"/>
              </w:rPr>
              <w:t>Използват се подробни описания или се преповтарят целите, като не се дава яснота за желаното състояние и посока, към която се стреми водената политика.</w:t>
            </w:r>
          </w:p>
        </w:tc>
      </w:tr>
    </w:tbl>
    <w:p w14:paraId="5B6DF7D6" w14:textId="14C6488F" w:rsidR="00D03DA1" w:rsidRPr="00E239B6" w:rsidRDefault="00D03DA1" w:rsidP="004A7289">
      <w:pPr>
        <w:pStyle w:val="Caption"/>
        <w:spacing w:before="120" w:after="120"/>
        <w:jc w:val="both"/>
        <w:rPr>
          <w:rFonts w:ascii="Times New Roman" w:hAnsi="Times New Roman" w:cs="Times New Roman"/>
          <w:color w:val="006EB8" w:themeColor="accent1"/>
        </w:rPr>
      </w:pPr>
      <w:bookmarkStart w:id="90" w:name="_Toc214869098"/>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13</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Хипотетични примери на грешно формулирани визия в различни области на държавна политика</w:t>
      </w:r>
      <w:bookmarkEnd w:id="90"/>
    </w:p>
    <w:tbl>
      <w:tblPr>
        <w:tblStyle w:val="TableGrid"/>
        <w:tblW w:w="0" w:type="auto"/>
        <w:tblLook w:val="04A0" w:firstRow="1" w:lastRow="0" w:firstColumn="1" w:lastColumn="0" w:noHBand="0" w:noVBand="1"/>
      </w:tblPr>
      <w:tblGrid>
        <w:gridCol w:w="9061"/>
      </w:tblGrid>
      <w:tr w:rsidR="00212234" w:rsidRPr="00E239B6" w14:paraId="7CEB299B" w14:textId="77777777" w:rsidTr="005D1B47">
        <w:tc>
          <w:tcPr>
            <w:tcW w:w="9061" w:type="dxa"/>
            <w:shd w:val="clear" w:color="auto" w:fill="EED6EA" w:themeFill="accent5" w:themeFillTint="33"/>
          </w:tcPr>
          <w:bookmarkEnd w:id="89"/>
          <w:p w14:paraId="58D391A3" w14:textId="3E5F447B" w:rsidR="00212234" w:rsidRPr="00E239B6" w:rsidRDefault="007C0657" w:rsidP="004A7289">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b/>
                <w:bCs/>
                <w:noProof/>
                <w:lang w:eastAsia="bg-BG"/>
              </w:rPr>
              <w:drawing>
                <wp:anchor distT="0" distB="0" distL="114300" distR="114300" simplePos="0" relativeHeight="251672632" behindDoc="0" locked="0" layoutInCell="1" allowOverlap="1" wp14:anchorId="0379630E" wp14:editId="3BBBC68B">
                  <wp:simplePos x="0" y="0"/>
                  <wp:positionH relativeFrom="column">
                    <wp:posOffset>-39370</wp:posOffset>
                  </wp:positionH>
                  <wp:positionV relativeFrom="paragraph">
                    <wp:posOffset>38735</wp:posOffset>
                  </wp:positionV>
                  <wp:extent cx="914400" cy="914400"/>
                  <wp:effectExtent l="0" t="0" r="0" b="0"/>
                  <wp:wrapSquare wrapText="bothSides"/>
                  <wp:docPr id="8914830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0F6EC8" w:rsidRPr="00E239B6">
              <w:rPr>
                <w:rFonts w:ascii="Times New Roman" w:eastAsia="Times New Roman" w:hAnsi="Times New Roman" w:cs="Times New Roman"/>
                <w:b/>
                <w:bCs/>
              </w:rPr>
              <w:t>П</w:t>
            </w:r>
            <w:r w:rsidR="00212234" w:rsidRPr="00E239B6">
              <w:rPr>
                <w:rFonts w:ascii="Times New Roman" w:eastAsia="Times New Roman" w:hAnsi="Times New Roman" w:cs="Times New Roman"/>
                <w:b/>
                <w:bCs/>
              </w:rPr>
              <w:t>олитика по управление на отпадъците</w:t>
            </w:r>
          </w:p>
          <w:p w14:paraId="1A5273E6" w14:textId="2B2EA2E3" w:rsidR="00212234" w:rsidRPr="00E239B6" w:rsidRDefault="00212234" w:rsidP="004A7289">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Грешно формулирана визия: Нулеви отпадъци до 2035 г. </w:t>
            </w:r>
            <w:r w:rsidR="004A7289" w:rsidRPr="00E239B6">
              <w:rPr>
                <w:rFonts w:ascii="Times New Roman" w:hAnsi="Times New Roman" w:cs="Times New Roman"/>
              </w:rPr>
              <w:t xml:space="preserve">– </w:t>
            </w:r>
            <w:r w:rsidRPr="00E239B6">
              <w:rPr>
                <w:rFonts w:ascii="Times New Roman" w:eastAsia="Times New Roman" w:hAnsi="Times New Roman" w:cs="Times New Roman"/>
              </w:rPr>
              <w:t xml:space="preserve">всички отпадъци се рециклират или </w:t>
            </w:r>
            <w:proofErr w:type="spellStart"/>
            <w:r w:rsidRPr="00E239B6">
              <w:rPr>
                <w:rFonts w:ascii="Times New Roman" w:eastAsia="Times New Roman" w:hAnsi="Times New Roman" w:cs="Times New Roman"/>
              </w:rPr>
              <w:t>компостират</w:t>
            </w:r>
            <w:proofErr w:type="spellEnd"/>
            <w:r w:rsidRPr="00E239B6">
              <w:rPr>
                <w:rFonts w:ascii="Times New Roman" w:eastAsia="Times New Roman" w:hAnsi="Times New Roman" w:cs="Times New Roman"/>
              </w:rPr>
              <w:t>, а депата са затворени.</w:t>
            </w:r>
          </w:p>
          <w:p w14:paraId="683503C9" w14:textId="77777777" w:rsidR="00212234" w:rsidRPr="00E239B6" w:rsidRDefault="00212234" w:rsidP="00951BB3">
            <w:pPr>
              <w:numPr>
                <w:ilvl w:val="0"/>
                <w:numId w:val="105"/>
              </w:numPr>
              <w:tabs>
                <w:tab w:val="clear" w:pos="360"/>
                <w:tab w:val="num" w:pos="720"/>
                <w:tab w:val="left" w:pos="2007"/>
              </w:tabs>
              <w:spacing w:before="120" w:after="120"/>
              <w:ind w:left="1865" w:hanging="1865"/>
              <w:jc w:val="both"/>
              <w:rPr>
                <w:rFonts w:ascii="Times New Roman" w:eastAsia="Times New Roman" w:hAnsi="Times New Roman" w:cs="Times New Roman"/>
              </w:rPr>
            </w:pPr>
            <w:r w:rsidRPr="00E239B6">
              <w:rPr>
                <w:rFonts w:ascii="Times New Roman" w:eastAsia="Times New Roman" w:hAnsi="Times New Roman" w:cs="Times New Roman"/>
              </w:rPr>
              <w:t>Грешката е в поставянето на абсолютна цел (нулеви отпадъци) и конкретен срок, както и в описването на специфични методи за постигането ѝ (рециклиране, компостиране, затваряне на депа).</w:t>
            </w:r>
          </w:p>
          <w:p w14:paraId="54DF2FED" w14:textId="77777777" w:rsidR="00212234" w:rsidRPr="00E239B6" w:rsidRDefault="00212234" w:rsidP="004A7289">
            <w:pPr>
              <w:numPr>
                <w:ilvl w:val="0"/>
                <w:numId w:val="105"/>
              </w:numPr>
              <w:tabs>
                <w:tab w:val="num" w:pos="720"/>
              </w:tabs>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Визията трябва да се фокусира върху общото желано състояние на устойчиво управление на отпадъците и чиста околна среда, без да навлиза в детайли около методите и сроковете.</w:t>
            </w:r>
          </w:p>
          <w:p w14:paraId="21D451A9" w14:textId="1A1D9A43" w:rsidR="00212234" w:rsidRPr="00E239B6" w:rsidRDefault="000F6EC8" w:rsidP="004A7289">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П</w:t>
            </w:r>
            <w:r w:rsidR="00212234" w:rsidRPr="00E239B6">
              <w:rPr>
                <w:rFonts w:ascii="Times New Roman" w:eastAsia="Times New Roman" w:hAnsi="Times New Roman" w:cs="Times New Roman"/>
                <w:b/>
                <w:bCs/>
              </w:rPr>
              <w:t>олитика по младежка заетост</w:t>
            </w:r>
          </w:p>
          <w:p w14:paraId="274F280E" w14:textId="29BC1104" w:rsidR="00212234" w:rsidRPr="00E239B6" w:rsidRDefault="00212234" w:rsidP="004A7289">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Грешно формулирана визия: Гарантирана работа за всеки млад човек до 29 г. в рамките на 6 месеца след дипломирането.</w:t>
            </w:r>
          </w:p>
          <w:p w14:paraId="48E5F98F" w14:textId="77777777" w:rsidR="00212234" w:rsidRPr="00E239B6" w:rsidRDefault="00212234" w:rsidP="004A7289">
            <w:pPr>
              <w:numPr>
                <w:ilvl w:val="0"/>
                <w:numId w:val="105"/>
              </w:numPr>
              <w:tabs>
                <w:tab w:val="num" w:pos="720"/>
              </w:tabs>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Грешката е в поставянето на конкретно обещание (гарантирана работа) за специфична група (младежи до 29 г.) в определен срок (6 месеца след дипломирането).</w:t>
            </w:r>
          </w:p>
          <w:p w14:paraId="694D9343" w14:textId="39A3CA0D" w:rsidR="00212234" w:rsidRPr="00E239B6" w:rsidRDefault="00212234" w:rsidP="004A7289">
            <w:pPr>
              <w:numPr>
                <w:ilvl w:val="0"/>
                <w:numId w:val="105"/>
              </w:numPr>
              <w:tabs>
                <w:tab w:val="num" w:pos="720"/>
              </w:tabs>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Визията трябва да опише по-общо желаното състояние на пълноценна реализация и развитие на младите хора, без да се ангажира с конкретни гаранции и параметри.</w:t>
            </w:r>
          </w:p>
          <w:p w14:paraId="60176D7F" w14:textId="708FB303" w:rsidR="00212234" w:rsidRPr="00E239B6" w:rsidRDefault="000F6EC8" w:rsidP="004A7289">
            <w:pPr>
              <w:spacing w:before="120" w:after="120"/>
              <w:jc w:val="both"/>
              <w:rPr>
                <w:rFonts w:ascii="Times New Roman" w:eastAsia="Times New Roman" w:hAnsi="Times New Roman" w:cs="Times New Roman"/>
                <w:b/>
              </w:rPr>
            </w:pPr>
            <w:r w:rsidRPr="00E239B6">
              <w:rPr>
                <w:rFonts w:ascii="Times New Roman" w:eastAsia="Times New Roman" w:hAnsi="Times New Roman" w:cs="Times New Roman"/>
                <w:b/>
              </w:rPr>
              <w:t>С</w:t>
            </w:r>
            <w:r w:rsidR="00212234" w:rsidRPr="00E239B6">
              <w:rPr>
                <w:rFonts w:ascii="Times New Roman" w:eastAsia="Times New Roman" w:hAnsi="Times New Roman" w:cs="Times New Roman"/>
                <w:b/>
              </w:rPr>
              <w:t>елскостопанска политика</w:t>
            </w:r>
          </w:p>
          <w:p w14:paraId="67275FCA" w14:textId="77777777" w:rsidR="00212234" w:rsidRPr="00E239B6" w:rsidRDefault="00212234" w:rsidP="004A7289">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Грешно формулирана визия: 50% от земеделската земя се обработва по биологичен начин, а износът на селскостопански продукти се удвоява до 2040 г.</w:t>
            </w:r>
          </w:p>
          <w:p w14:paraId="6C92BCBE" w14:textId="77777777" w:rsidR="00212234" w:rsidRPr="00E239B6" w:rsidRDefault="00212234" w:rsidP="004A7289">
            <w:pPr>
              <w:numPr>
                <w:ilvl w:val="0"/>
                <w:numId w:val="105"/>
              </w:numPr>
              <w:tabs>
                <w:tab w:val="num" w:pos="720"/>
              </w:tabs>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Грешката е във фокусирането върху специфични цели (50% биологично земеделие, удвояване на износа) и краен срок, вместо върху цялостната картина на модерно и устойчиво селско стопанство.</w:t>
            </w:r>
          </w:p>
          <w:p w14:paraId="5BB2FEF0" w14:textId="308B5B07" w:rsidR="00212234" w:rsidRPr="00E239B6" w:rsidRDefault="00212234" w:rsidP="004A7289">
            <w:pPr>
              <w:numPr>
                <w:ilvl w:val="0"/>
                <w:numId w:val="105"/>
              </w:numPr>
              <w:tabs>
                <w:tab w:val="num" w:pos="720"/>
              </w:tabs>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Визията трябва да опише желаното състояние на сектора по отношение на устойчивост, продуктивност, доходи на производителите и качество на продуктите, без да се ограничава до конкретни параметри и срокове.</w:t>
            </w:r>
          </w:p>
        </w:tc>
      </w:tr>
    </w:tbl>
    <w:p w14:paraId="51A7F72A" w14:textId="395CAEB1" w:rsidR="00C575FB" w:rsidRPr="00E239B6" w:rsidRDefault="0064651A" w:rsidP="004A7289">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Избягването на грешките </w:t>
      </w:r>
      <w:r w:rsidR="0078743B" w:rsidRPr="00E239B6">
        <w:rPr>
          <w:rFonts w:ascii="Times New Roman" w:eastAsia="Times New Roman" w:hAnsi="Times New Roman" w:cs="Times New Roman"/>
        </w:rPr>
        <w:t xml:space="preserve">при формулиране на визията </w:t>
      </w:r>
      <w:r w:rsidRPr="00E239B6">
        <w:rPr>
          <w:rFonts w:ascii="Times New Roman" w:eastAsia="Times New Roman" w:hAnsi="Times New Roman" w:cs="Times New Roman"/>
        </w:rPr>
        <w:t>изисква фокусиране върху общата картина на желаното бъдещо състояние, без да се навлиза в специфични измерими цели, методи за постигането им или крайни срокове. Визията трябва да служи като ясен ориентир и мотивация за стратегическото развитие в дадената област, като представя вдъхновяваща картина на бъдещето, а не да описва специфичните стъпки за постигането ѝ.</w:t>
      </w:r>
    </w:p>
    <w:p w14:paraId="187279E9" w14:textId="77777777" w:rsidR="00951BB3" w:rsidRDefault="00951BB3" w:rsidP="004A7289">
      <w:pPr>
        <w:spacing w:before="120" w:after="120" w:line="240" w:lineRule="auto"/>
        <w:ind w:firstLine="720"/>
        <w:jc w:val="both"/>
        <w:rPr>
          <w:rFonts w:ascii="Times New Roman" w:eastAsia="Times New Roman" w:hAnsi="Times New Roman" w:cs="Times New Roman"/>
        </w:rPr>
      </w:pPr>
    </w:p>
    <w:p w14:paraId="0A29C379" w14:textId="77777777" w:rsidR="00E7616D" w:rsidRDefault="00E7616D" w:rsidP="004A7289">
      <w:pPr>
        <w:spacing w:before="120" w:after="120" w:line="240" w:lineRule="auto"/>
        <w:ind w:firstLine="720"/>
        <w:jc w:val="both"/>
        <w:rPr>
          <w:rFonts w:ascii="Times New Roman" w:eastAsia="Times New Roman" w:hAnsi="Times New Roman" w:cs="Times New Roman"/>
        </w:rPr>
      </w:pPr>
    </w:p>
    <w:p w14:paraId="5695E5A6" w14:textId="77777777" w:rsidR="00E7616D" w:rsidRPr="00E239B6" w:rsidRDefault="00E7616D" w:rsidP="004A7289">
      <w:pPr>
        <w:spacing w:before="120" w:after="120" w:line="240" w:lineRule="auto"/>
        <w:ind w:firstLine="720"/>
        <w:jc w:val="both"/>
        <w:rPr>
          <w:rFonts w:ascii="Times New Roman" w:eastAsia="Times New Roman" w:hAnsi="Times New Roman" w:cs="Times New Roman"/>
        </w:rPr>
      </w:pPr>
    </w:p>
    <w:p w14:paraId="7CA29956" w14:textId="0E7F6628" w:rsidR="00CC03B1" w:rsidRPr="00E239B6" w:rsidRDefault="00684B50" w:rsidP="004A7289">
      <w:pPr>
        <w:pStyle w:val="EcorysH3"/>
        <w:spacing w:before="120" w:line="240" w:lineRule="auto"/>
        <w:rPr>
          <w:rFonts w:ascii="Times New Roman" w:hAnsi="Times New Roman" w:cs="Times New Roman"/>
          <w:lang w:val="bg-BG"/>
        </w:rPr>
      </w:pPr>
      <w:bookmarkStart w:id="91" w:name="_Toc214960847"/>
      <w:r>
        <w:rPr>
          <w:rFonts w:ascii="Times New Roman" w:hAnsi="Times New Roman" w:cs="Times New Roman"/>
          <w:lang w:val="bg-BG"/>
        </w:rPr>
        <w:lastRenderedPageBreak/>
        <w:t>4</w:t>
      </w:r>
      <w:r w:rsidR="00F464CF" w:rsidRPr="00E239B6">
        <w:rPr>
          <w:rFonts w:ascii="Times New Roman" w:hAnsi="Times New Roman" w:cs="Times New Roman"/>
          <w:lang w:val="bg-BG"/>
        </w:rPr>
        <w:t>.1.4</w:t>
      </w:r>
      <w:r w:rsidR="00F464CF" w:rsidRPr="00E239B6">
        <w:rPr>
          <w:rFonts w:ascii="Times New Roman" w:hAnsi="Times New Roman" w:cs="Times New Roman"/>
          <w:lang w:val="bg-BG"/>
        </w:rPr>
        <w:tab/>
      </w:r>
      <w:bookmarkStart w:id="92" w:name="_Toc166252177"/>
      <w:r w:rsidR="7A65DE46" w:rsidRPr="00E239B6">
        <w:rPr>
          <w:rFonts w:ascii="Times New Roman" w:hAnsi="Times New Roman" w:cs="Times New Roman"/>
          <w:lang w:val="bg-BG"/>
        </w:rPr>
        <w:t>Определяне на цели</w:t>
      </w:r>
      <w:r w:rsidR="74B53514" w:rsidRPr="00E239B6">
        <w:rPr>
          <w:rFonts w:ascii="Times New Roman" w:hAnsi="Times New Roman" w:cs="Times New Roman"/>
          <w:lang w:val="bg-BG"/>
        </w:rPr>
        <w:t>те</w:t>
      </w:r>
      <w:bookmarkEnd w:id="91"/>
      <w:bookmarkEnd w:id="92"/>
    </w:p>
    <w:tbl>
      <w:tblPr>
        <w:tblStyle w:val="EcorysTable1Standard"/>
        <w:tblW w:w="9209" w:type="dxa"/>
        <w:tblLook w:val="04A0" w:firstRow="1" w:lastRow="0" w:firstColumn="1" w:lastColumn="0" w:noHBand="0" w:noVBand="1"/>
      </w:tblPr>
      <w:tblGrid>
        <w:gridCol w:w="3114"/>
        <w:gridCol w:w="1782"/>
        <w:gridCol w:w="4313"/>
      </w:tblGrid>
      <w:tr w:rsidR="00F82E2E" w:rsidRPr="00E239B6" w14:paraId="548618BF" w14:textId="77777777" w:rsidTr="007C0657">
        <w:trPr>
          <w:cnfStyle w:val="100000000000" w:firstRow="1" w:lastRow="0" w:firstColumn="0" w:lastColumn="0" w:oddVBand="0" w:evenVBand="0" w:oddHBand="0" w:evenHBand="0" w:firstRowFirstColumn="0" w:firstRowLastColumn="0" w:lastRowFirstColumn="0" w:lastRowLastColumn="0"/>
        </w:trPr>
        <w:tc>
          <w:tcPr>
            <w:tcW w:w="9209" w:type="dxa"/>
            <w:gridSpan w:val="3"/>
          </w:tcPr>
          <w:p w14:paraId="4B714C3A" w14:textId="1587652F" w:rsidR="00F82E2E" w:rsidRPr="00E239B6" w:rsidRDefault="410A72F9" w:rsidP="004A7289">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 xml:space="preserve">Приложимост при разработването на </w:t>
            </w:r>
            <w:r w:rsidR="00C95A44" w:rsidRPr="00E239B6">
              <w:rPr>
                <w:rFonts w:ascii="Times New Roman" w:eastAsia="Times New Roman" w:hAnsi="Times New Roman" w:cs="Times New Roman"/>
                <w:b/>
                <w:bCs/>
                <w:color w:val="auto"/>
              </w:rPr>
              <w:t xml:space="preserve">стратегически </w:t>
            </w:r>
            <w:r w:rsidRPr="00E239B6">
              <w:rPr>
                <w:rFonts w:ascii="Times New Roman" w:eastAsia="Times New Roman" w:hAnsi="Times New Roman" w:cs="Times New Roman"/>
                <w:b/>
                <w:bCs/>
                <w:color w:val="auto"/>
              </w:rPr>
              <w:t>документи</w:t>
            </w:r>
          </w:p>
        </w:tc>
      </w:tr>
      <w:tr w:rsidR="00F82E2E" w:rsidRPr="00E239B6" w14:paraId="6062D12E" w14:textId="77777777" w:rsidTr="007C0657">
        <w:tc>
          <w:tcPr>
            <w:tcW w:w="3114" w:type="dxa"/>
          </w:tcPr>
          <w:p w14:paraId="377042C3" w14:textId="745337BA" w:rsidR="00F82E2E" w:rsidRPr="00E239B6" w:rsidRDefault="00C95A44" w:rsidP="004A7289">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Стратегически д</w:t>
            </w:r>
            <w:r w:rsidR="410A72F9" w:rsidRPr="00E239B6">
              <w:rPr>
                <w:rFonts w:ascii="Times New Roman" w:eastAsia="Times New Roman" w:hAnsi="Times New Roman" w:cs="Times New Roman"/>
                <w:b/>
                <w:bCs/>
                <w:color w:val="auto"/>
              </w:rPr>
              <w:t>окумент</w:t>
            </w:r>
            <w:r w:rsidRPr="00E239B6">
              <w:rPr>
                <w:rFonts w:ascii="Times New Roman" w:eastAsia="Times New Roman" w:hAnsi="Times New Roman" w:cs="Times New Roman"/>
                <w:b/>
                <w:bCs/>
                <w:color w:val="auto"/>
              </w:rPr>
              <w:t>и</w:t>
            </w:r>
            <w:r w:rsidR="410A72F9" w:rsidRPr="00E239B6">
              <w:rPr>
                <w:rFonts w:ascii="Times New Roman" w:eastAsia="Times New Roman" w:hAnsi="Times New Roman" w:cs="Times New Roman"/>
                <w:b/>
                <w:bCs/>
                <w:color w:val="auto"/>
              </w:rPr>
              <w:t xml:space="preserve"> </w:t>
            </w:r>
          </w:p>
        </w:tc>
        <w:tc>
          <w:tcPr>
            <w:tcW w:w="1782" w:type="dxa"/>
          </w:tcPr>
          <w:p w14:paraId="68BDF17A" w14:textId="77777777" w:rsidR="00F82E2E" w:rsidRPr="00E239B6" w:rsidRDefault="410A72F9" w:rsidP="004A7289">
            <w:pPr>
              <w:spacing w:before="120" w:after="120"/>
              <w:jc w:val="center"/>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Приложимост на етапа</w:t>
            </w:r>
          </w:p>
        </w:tc>
        <w:tc>
          <w:tcPr>
            <w:tcW w:w="4313" w:type="dxa"/>
          </w:tcPr>
          <w:p w14:paraId="59E5CFD4" w14:textId="6D414497" w:rsidR="00F82E2E" w:rsidRPr="00E239B6" w:rsidRDefault="002F140C" w:rsidP="004A7289">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Част от документа, която се разработва в рамките на етапа</w:t>
            </w:r>
          </w:p>
        </w:tc>
      </w:tr>
      <w:tr w:rsidR="00F82E2E" w:rsidRPr="00E239B6" w14:paraId="08A92D40" w14:textId="77777777" w:rsidTr="007C0657">
        <w:tc>
          <w:tcPr>
            <w:tcW w:w="3114" w:type="dxa"/>
          </w:tcPr>
          <w:p w14:paraId="49FFB165" w14:textId="77777777" w:rsidR="00F82E2E" w:rsidRPr="00E239B6" w:rsidRDefault="410A72F9"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 за развитие на Република България</w:t>
            </w:r>
          </w:p>
        </w:tc>
        <w:tc>
          <w:tcPr>
            <w:tcW w:w="1782" w:type="dxa"/>
          </w:tcPr>
          <w:p w14:paraId="714547CE" w14:textId="77777777" w:rsidR="00F82E2E" w:rsidRPr="00E239B6" w:rsidRDefault="00F82E2E" w:rsidP="000E2C8B">
            <w:pPr>
              <w:spacing w:before="120"/>
              <w:jc w:val="center"/>
              <w:rPr>
                <w:rFonts w:ascii="Times New Roman" w:hAnsi="Times New Roman" w:cs="Times New Roman"/>
                <w:color w:val="auto"/>
                <w:sz w:val="30"/>
              </w:rPr>
            </w:pPr>
            <w:r w:rsidRPr="00E239B6">
              <w:rPr>
                <w:rFonts w:ascii="Times New Roman" w:eastAsia="Wingdings" w:hAnsi="Times New Roman" w:cs="Times New Roman"/>
                <w:color w:val="auto"/>
                <w:sz w:val="30"/>
              </w:rPr>
              <w:t></w:t>
            </w:r>
          </w:p>
        </w:tc>
        <w:tc>
          <w:tcPr>
            <w:tcW w:w="4313" w:type="dxa"/>
          </w:tcPr>
          <w:p w14:paraId="09E09B0E" w14:textId="53D8B159" w:rsidR="00F82E2E" w:rsidRPr="00E239B6" w:rsidRDefault="410A72F9"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стратегически цели и приоритети в отделните области на държавната политика, съобразени с принципите на устойчивото развитие</w:t>
            </w:r>
          </w:p>
        </w:tc>
      </w:tr>
      <w:tr w:rsidR="00F82E2E" w:rsidRPr="00E239B6" w14:paraId="12C14A59" w14:textId="77777777" w:rsidTr="007C0657">
        <w:tc>
          <w:tcPr>
            <w:tcW w:w="3114" w:type="dxa"/>
          </w:tcPr>
          <w:p w14:paraId="5D399676" w14:textId="77777777" w:rsidR="00F82E2E" w:rsidRPr="00E239B6" w:rsidRDefault="410A72F9"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w:t>
            </w:r>
          </w:p>
        </w:tc>
        <w:tc>
          <w:tcPr>
            <w:tcW w:w="1782" w:type="dxa"/>
          </w:tcPr>
          <w:p w14:paraId="054E1F23" w14:textId="77777777" w:rsidR="00F82E2E" w:rsidRPr="00E239B6" w:rsidRDefault="00F82E2E" w:rsidP="000E2C8B">
            <w:pPr>
              <w:spacing w:before="120"/>
              <w:jc w:val="center"/>
              <w:rPr>
                <w:rFonts w:ascii="Times New Roman" w:hAnsi="Times New Roman" w:cs="Times New Roman"/>
                <w:color w:val="auto"/>
              </w:rPr>
            </w:pPr>
            <w:r w:rsidRPr="00E239B6">
              <w:rPr>
                <w:rFonts w:ascii="Times New Roman" w:eastAsia="Wingdings" w:hAnsi="Times New Roman" w:cs="Times New Roman"/>
                <w:color w:val="auto"/>
                <w:sz w:val="30"/>
              </w:rPr>
              <w:t></w:t>
            </w:r>
          </w:p>
        </w:tc>
        <w:tc>
          <w:tcPr>
            <w:tcW w:w="4313" w:type="dxa"/>
          </w:tcPr>
          <w:p w14:paraId="210D3545" w14:textId="77235C92" w:rsidR="00F82E2E" w:rsidRPr="00E239B6" w:rsidRDefault="38E03D3E"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стратегически цели в съответната област на държавната политика</w:t>
            </w:r>
          </w:p>
        </w:tc>
      </w:tr>
      <w:tr w:rsidR="003010E9" w:rsidRPr="00E239B6" w14:paraId="63DD3213" w14:textId="77777777" w:rsidTr="007C0657">
        <w:tc>
          <w:tcPr>
            <w:tcW w:w="3114" w:type="dxa"/>
          </w:tcPr>
          <w:p w14:paraId="4ADECA2F" w14:textId="196D55CD" w:rsidR="003010E9" w:rsidRPr="00E239B6" w:rsidRDefault="38E03D3E"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програма</w:t>
            </w:r>
          </w:p>
        </w:tc>
        <w:tc>
          <w:tcPr>
            <w:tcW w:w="1782" w:type="dxa"/>
          </w:tcPr>
          <w:p w14:paraId="5FFF5659" w14:textId="4B46F047" w:rsidR="003010E9" w:rsidRPr="00E239B6" w:rsidRDefault="003010E9" w:rsidP="000E2C8B">
            <w:pPr>
              <w:spacing w:before="120"/>
              <w:jc w:val="center"/>
              <w:rPr>
                <w:rFonts w:ascii="Times New Roman" w:hAnsi="Times New Roman" w:cs="Times New Roman"/>
                <w:color w:val="auto"/>
              </w:rPr>
            </w:pPr>
            <w:r w:rsidRPr="00E239B6">
              <w:rPr>
                <w:rFonts w:ascii="Times New Roman" w:eastAsia="Wingdings" w:hAnsi="Times New Roman" w:cs="Times New Roman"/>
                <w:color w:val="auto"/>
                <w:sz w:val="30"/>
              </w:rPr>
              <w:t></w:t>
            </w:r>
          </w:p>
        </w:tc>
        <w:tc>
          <w:tcPr>
            <w:tcW w:w="4313" w:type="dxa"/>
          </w:tcPr>
          <w:p w14:paraId="61A07609" w14:textId="272A4E21" w:rsidR="003010E9" w:rsidRPr="00E239B6" w:rsidRDefault="38E03D3E"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цели, насочени към преодоляване на проблема</w:t>
            </w:r>
          </w:p>
        </w:tc>
      </w:tr>
      <w:tr w:rsidR="00E242E3" w:rsidRPr="00E239B6" w14:paraId="643732FE" w14:textId="77777777" w:rsidTr="007C0657">
        <w:tc>
          <w:tcPr>
            <w:tcW w:w="3114" w:type="dxa"/>
          </w:tcPr>
          <w:p w14:paraId="1BBD94F4" w14:textId="1825BF23" w:rsidR="00E242E3" w:rsidRPr="00E239B6" w:rsidRDefault="00E242E3"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План за действие</w:t>
            </w:r>
          </w:p>
        </w:tc>
        <w:tc>
          <w:tcPr>
            <w:tcW w:w="1782" w:type="dxa"/>
          </w:tcPr>
          <w:p w14:paraId="53080D36" w14:textId="28D9CFCC" w:rsidR="00E242E3" w:rsidRPr="00E239B6" w:rsidRDefault="00E242E3" w:rsidP="000E2C8B">
            <w:pPr>
              <w:spacing w:before="120"/>
              <w:jc w:val="center"/>
              <w:rPr>
                <w:rFonts w:ascii="Times New Roman" w:eastAsia="Wingdings" w:hAnsi="Times New Roman" w:cs="Times New Roman"/>
                <w:color w:val="auto"/>
                <w:sz w:val="30"/>
              </w:rPr>
            </w:pPr>
            <w:r w:rsidRPr="00E239B6">
              <w:rPr>
                <w:rFonts w:ascii="Times New Roman" w:eastAsia="Symbol" w:hAnsi="Times New Roman" w:cs="Times New Roman"/>
                <w:color w:val="auto"/>
              </w:rPr>
              <w:t></w:t>
            </w:r>
          </w:p>
        </w:tc>
        <w:tc>
          <w:tcPr>
            <w:tcW w:w="4313" w:type="dxa"/>
          </w:tcPr>
          <w:p w14:paraId="76EFAFC6" w14:textId="5A5E49FE" w:rsidR="00E242E3" w:rsidRPr="00E239B6" w:rsidRDefault="00E242E3" w:rsidP="000E2C8B">
            <w:pPr>
              <w:spacing w:before="120"/>
              <w:rPr>
                <w:rFonts w:ascii="Times New Roman" w:eastAsia="Times New Roman" w:hAnsi="Times New Roman" w:cs="Times New Roman"/>
                <w:color w:val="auto"/>
              </w:rPr>
            </w:pPr>
          </w:p>
        </w:tc>
      </w:tr>
    </w:tbl>
    <w:p w14:paraId="54455744" w14:textId="45FC368E" w:rsidR="00444E2B" w:rsidRPr="00E239B6" w:rsidRDefault="00444E2B" w:rsidP="00CD6045">
      <w:pPr>
        <w:pStyle w:val="EcorysH4"/>
        <w:spacing w:before="120" w:after="120" w:line="240" w:lineRule="auto"/>
        <w:ind w:firstLine="720"/>
        <w:jc w:val="both"/>
        <w:outlineLvl w:val="9"/>
        <w:rPr>
          <w:rFonts w:ascii="Times New Roman" w:hAnsi="Times New Roman" w:cs="Times New Roman"/>
          <w:b w:val="0"/>
          <w:bCs/>
          <w:color w:val="auto"/>
          <w:sz w:val="22"/>
          <w:szCs w:val="22"/>
          <w:lang w:val="bg-BG"/>
        </w:rPr>
      </w:pPr>
      <w:r w:rsidRPr="00E239B6">
        <w:rPr>
          <w:rFonts w:ascii="Times New Roman" w:hAnsi="Times New Roman" w:cs="Times New Roman"/>
          <w:b w:val="0"/>
          <w:color w:val="auto"/>
          <w:sz w:val="22"/>
          <w:szCs w:val="22"/>
          <w:lang w:val="bg-BG"/>
        </w:rPr>
        <w:t xml:space="preserve">Следващият етап от разработването на стратегическия документ е определянето на целите на промяната. Целите са основополагащи </w:t>
      </w:r>
      <w:r w:rsidRPr="00E239B6">
        <w:rPr>
          <w:rFonts w:ascii="Times New Roman" w:hAnsi="Times New Roman" w:cs="Times New Roman"/>
          <w:b w:val="0"/>
          <w:bCs/>
          <w:color w:val="auto"/>
          <w:sz w:val="22"/>
          <w:szCs w:val="22"/>
          <w:lang w:val="bg-BG"/>
        </w:rPr>
        <w:t>заявления, които задават посоката на промените съобразно идентифицираните проблеми и предизвикателства, като определят желаното бъдещо състояние по разбираем начин.</w:t>
      </w:r>
      <w:r w:rsidR="00F74582" w:rsidRPr="00E239B6">
        <w:rPr>
          <w:rFonts w:ascii="Times New Roman" w:eastAsia="Times New Roman" w:hAnsi="Times New Roman" w:cs="Times New Roman"/>
          <w:b w:val="0"/>
          <w:bCs/>
          <w:lang w:val="bg-BG"/>
        </w:rPr>
        <w:t xml:space="preserve"> </w:t>
      </w:r>
      <w:r w:rsidR="00F74582" w:rsidRPr="00E239B6">
        <w:rPr>
          <w:rFonts w:ascii="Times New Roman" w:eastAsia="Times New Roman" w:hAnsi="Times New Roman" w:cs="Times New Roman"/>
          <w:b w:val="0"/>
          <w:bCs/>
          <w:color w:val="auto"/>
          <w:sz w:val="22"/>
          <w:szCs w:val="22"/>
          <w:lang w:val="bg-BG"/>
        </w:rPr>
        <w:t>Те се формулират в резултат от извършения анализ на състоянието.</w:t>
      </w:r>
    </w:p>
    <w:p w14:paraId="1E44004D" w14:textId="3C95A770" w:rsidR="00B95DD5" w:rsidRPr="00E239B6" w:rsidRDefault="004F166B" w:rsidP="00CD6045">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Нива на целите</w:t>
      </w:r>
    </w:p>
    <w:p w14:paraId="62382A03" w14:textId="378DD561" w:rsidR="00444E2B" w:rsidRPr="00E239B6" w:rsidRDefault="00444E2B" w:rsidP="00CD6045">
      <w:pPr>
        <w:spacing w:before="120" w:after="120" w:line="240" w:lineRule="auto"/>
        <w:ind w:firstLine="720"/>
        <w:jc w:val="both"/>
        <w:rPr>
          <w:rFonts w:ascii="Times New Roman" w:hAnsi="Times New Roman" w:cs="Times New Roman"/>
        </w:rPr>
      </w:pPr>
      <w:bookmarkStart w:id="93" w:name="_Hlk166006798"/>
      <w:r w:rsidRPr="00E239B6">
        <w:rPr>
          <w:rFonts w:ascii="Times New Roman" w:hAnsi="Times New Roman" w:cs="Times New Roman"/>
          <w:b/>
          <w:color w:val="auto"/>
        </w:rPr>
        <w:t>Стратегическата цел</w:t>
      </w:r>
      <w:r w:rsidRPr="00E239B6">
        <w:rPr>
          <w:rFonts w:ascii="Times New Roman" w:hAnsi="Times New Roman" w:cs="Times New Roman"/>
          <w:color w:val="auto"/>
        </w:rPr>
        <w:t xml:space="preserve"> е водеща цел в системата на целеполагането, която конкретизира определен измерим аспект на визията. Тя представя ясна, точна и разбираема формулировка на очакваните резултати или ефекти за обществото от провежданата политика в дългосрочен план.</w:t>
      </w:r>
      <w:bookmarkEnd w:id="93"/>
    </w:p>
    <w:p w14:paraId="07C21C07" w14:textId="4087EE13" w:rsidR="004F166B" w:rsidRPr="00E239B6" w:rsidRDefault="004F166B" w:rsidP="00CD6045">
      <w:pPr>
        <w:spacing w:before="120" w:after="120" w:line="240" w:lineRule="auto"/>
        <w:ind w:firstLine="720"/>
        <w:jc w:val="both"/>
        <w:rPr>
          <w:rFonts w:ascii="Times New Roman" w:hAnsi="Times New Roman" w:cs="Times New Roman"/>
        </w:rPr>
      </w:pPr>
      <w:r w:rsidRPr="00E239B6">
        <w:rPr>
          <w:rFonts w:ascii="Times New Roman" w:hAnsi="Times New Roman" w:cs="Times New Roman"/>
        </w:rPr>
        <w:t>Националната стратегия за развитие на Р</w:t>
      </w:r>
      <w:r w:rsidR="007471A0" w:rsidRPr="00E239B6">
        <w:rPr>
          <w:rFonts w:ascii="Times New Roman" w:hAnsi="Times New Roman" w:cs="Times New Roman"/>
        </w:rPr>
        <w:t>епублика</w:t>
      </w:r>
      <w:r w:rsidRPr="00E239B6">
        <w:rPr>
          <w:rFonts w:ascii="Times New Roman" w:hAnsi="Times New Roman" w:cs="Times New Roman"/>
        </w:rPr>
        <w:t xml:space="preserve"> България и националните стратегии следва да включват </w:t>
      </w:r>
      <w:r w:rsidRPr="00E239B6">
        <w:rPr>
          <w:rFonts w:ascii="Times New Roman" w:hAnsi="Times New Roman" w:cs="Times New Roman"/>
          <w:bCs/>
        </w:rPr>
        <w:t>стратегически цели</w:t>
      </w:r>
      <w:bookmarkStart w:id="94" w:name="_Hlk166006874"/>
      <w:r w:rsidRPr="00E239B6">
        <w:rPr>
          <w:rFonts w:ascii="Times New Roman" w:hAnsi="Times New Roman" w:cs="Times New Roman"/>
          <w:bCs/>
        </w:rPr>
        <w:t>.</w:t>
      </w:r>
      <w:r w:rsidRPr="00E239B6">
        <w:rPr>
          <w:rFonts w:ascii="Times New Roman" w:hAnsi="Times New Roman" w:cs="Times New Roman"/>
        </w:rPr>
        <w:t xml:space="preserve"> </w:t>
      </w:r>
      <w:r w:rsidR="00BB0E74" w:rsidRPr="00E239B6">
        <w:rPr>
          <w:rFonts w:ascii="Times New Roman" w:hAnsi="Times New Roman" w:cs="Times New Roman"/>
        </w:rPr>
        <w:t>Националните програми също включват в минималното си задължително съдържание едно ниво на цели (цели, насочени към преодоляване на проблема).</w:t>
      </w:r>
    </w:p>
    <w:p w14:paraId="737E6628" w14:textId="5F1A9CF1" w:rsidR="00B95DD5" w:rsidRPr="00E239B6" w:rsidRDefault="00E0759E" w:rsidP="00CD6045">
      <w:pPr>
        <w:spacing w:before="120" w:after="120" w:line="240" w:lineRule="auto"/>
        <w:ind w:firstLine="720"/>
        <w:jc w:val="both"/>
        <w:rPr>
          <w:rFonts w:ascii="Times New Roman" w:eastAsia="Times New Roman" w:hAnsi="Times New Roman" w:cs="Times New Roman"/>
        </w:rPr>
      </w:pPr>
      <w:bookmarkStart w:id="95" w:name="_Hlk168329523"/>
      <w:r w:rsidRPr="00E239B6">
        <w:rPr>
          <w:rFonts w:ascii="Times New Roman" w:hAnsi="Times New Roman" w:cs="Times New Roman"/>
        </w:rPr>
        <w:t>Ако държав</w:t>
      </w:r>
      <w:r w:rsidR="00192794" w:rsidRPr="00E239B6">
        <w:rPr>
          <w:rFonts w:ascii="Times New Roman" w:hAnsi="Times New Roman" w:cs="Times New Roman"/>
        </w:rPr>
        <w:t>ният</w:t>
      </w:r>
      <w:r w:rsidRPr="00E239B6">
        <w:rPr>
          <w:rFonts w:ascii="Times New Roman" w:hAnsi="Times New Roman" w:cs="Times New Roman"/>
        </w:rPr>
        <w:t xml:space="preserve"> орган, разработващ стратегическия документ, прецени</w:t>
      </w:r>
      <w:r w:rsidR="004C0E57" w:rsidRPr="00E239B6">
        <w:rPr>
          <w:rFonts w:ascii="Times New Roman" w:hAnsi="Times New Roman" w:cs="Times New Roman"/>
        </w:rPr>
        <w:t xml:space="preserve"> </w:t>
      </w:r>
      <w:r w:rsidR="00192794" w:rsidRPr="00E239B6">
        <w:rPr>
          <w:rFonts w:ascii="Times New Roman" w:hAnsi="Times New Roman" w:cs="Times New Roman"/>
        </w:rPr>
        <w:t>за</w:t>
      </w:r>
      <w:r w:rsidRPr="00E239B6">
        <w:rPr>
          <w:rFonts w:ascii="Times New Roman" w:hAnsi="Times New Roman" w:cs="Times New Roman"/>
        </w:rPr>
        <w:t xml:space="preserve"> полезно и целесъобразно да ползва две нива на </w:t>
      </w:r>
      <w:bookmarkEnd w:id="94"/>
      <w:r w:rsidRPr="00E239B6">
        <w:rPr>
          <w:rFonts w:ascii="Times New Roman" w:hAnsi="Times New Roman" w:cs="Times New Roman"/>
        </w:rPr>
        <w:t xml:space="preserve">целеполагане, </w:t>
      </w:r>
      <w:r w:rsidR="00192794" w:rsidRPr="00E239B6">
        <w:rPr>
          <w:rFonts w:ascii="Times New Roman" w:hAnsi="Times New Roman" w:cs="Times New Roman"/>
        </w:rPr>
        <w:t xml:space="preserve">може </w:t>
      </w:r>
      <w:r w:rsidRPr="00E239B6">
        <w:rPr>
          <w:rFonts w:ascii="Times New Roman" w:hAnsi="Times New Roman" w:cs="Times New Roman"/>
        </w:rPr>
        <w:t>освен стратегическите цели</w:t>
      </w:r>
      <w:r w:rsidRPr="00E239B6">
        <w:rPr>
          <w:rFonts w:ascii="Times New Roman" w:hAnsi="Times New Roman" w:cs="Times New Roman"/>
          <w:b/>
        </w:rPr>
        <w:t xml:space="preserve"> да въведе</w:t>
      </w:r>
      <w:r w:rsidRPr="00E239B6">
        <w:rPr>
          <w:rFonts w:ascii="Times New Roman" w:hAnsi="Times New Roman" w:cs="Times New Roman"/>
        </w:rPr>
        <w:t xml:space="preserve"> и второ, по-</w:t>
      </w:r>
      <w:r w:rsidR="004A0738" w:rsidRPr="00E239B6">
        <w:rPr>
          <w:rFonts w:ascii="Times New Roman" w:hAnsi="Times New Roman" w:cs="Times New Roman"/>
        </w:rPr>
        <w:t>ниско</w:t>
      </w:r>
      <w:r w:rsidRPr="00E239B6">
        <w:rPr>
          <w:rFonts w:ascii="Times New Roman" w:hAnsi="Times New Roman" w:cs="Times New Roman"/>
        </w:rPr>
        <w:t xml:space="preserve"> ниво на цели, а именно</w:t>
      </w:r>
      <w:r w:rsidR="002E5D4D" w:rsidRPr="00E239B6">
        <w:rPr>
          <w:rFonts w:ascii="Times New Roman" w:hAnsi="Times New Roman" w:cs="Times New Roman"/>
        </w:rPr>
        <w:t xml:space="preserve"> </w:t>
      </w:r>
      <w:r w:rsidR="00895B4D" w:rsidRPr="00E239B6">
        <w:rPr>
          <w:rFonts w:ascii="Times New Roman" w:hAnsi="Times New Roman" w:cs="Times New Roman"/>
        </w:rPr>
        <w:t xml:space="preserve">– </w:t>
      </w:r>
      <w:r w:rsidRPr="00E239B6">
        <w:rPr>
          <w:rFonts w:ascii="Times New Roman" w:hAnsi="Times New Roman" w:cs="Times New Roman"/>
        </w:rPr>
        <w:t xml:space="preserve"> </w:t>
      </w:r>
      <w:r w:rsidRPr="00E239B6">
        <w:rPr>
          <w:rFonts w:ascii="Times New Roman" w:hAnsi="Times New Roman" w:cs="Times New Roman"/>
          <w:b/>
        </w:rPr>
        <w:t>оперативни цели</w:t>
      </w:r>
      <w:r w:rsidRPr="00E239B6">
        <w:rPr>
          <w:rFonts w:ascii="Times New Roman" w:hAnsi="Times New Roman" w:cs="Times New Roman"/>
        </w:rPr>
        <w:t xml:space="preserve">. В този случай двете нива на цели следва да са йерархично съгласувани и взаимообвързани, като се различават по своя обхват, степен на конкретност и срок. </w:t>
      </w:r>
      <w:r w:rsidRPr="00E239B6">
        <w:rPr>
          <w:rFonts w:ascii="Times New Roman" w:hAnsi="Times New Roman" w:cs="Times New Roman"/>
          <w:b/>
          <w:bCs/>
        </w:rPr>
        <w:t>Стратегическата цел</w:t>
      </w:r>
      <w:r w:rsidR="004A0738" w:rsidRPr="00E239B6">
        <w:rPr>
          <w:rFonts w:ascii="Times New Roman" w:hAnsi="Times New Roman" w:cs="Times New Roman"/>
        </w:rPr>
        <w:t xml:space="preserve"> </w:t>
      </w:r>
      <w:r w:rsidRPr="00E239B6">
        <w:rPr>
          <w:rFonts w:ascii="Times New Roman" w:hAnsi="Times New Roman" w:cs="Times New Roman"/>
        </w:rPr>
        <w:t xml:space="preserve">представя по-обща (обобщаваща) и дългосрочно ориентирана представа за желаното бъдещо състояние в широка, но ясно дефинирана област на държавна политика и служи за </w:t>
      </w:r>
      <w:r w:rsidR="001A3B0E" w:rsidRPr="00E239B6">
        <w:rPr>
          <w:rFonts w:ascii="Times New Roman" w:hAnsi="Times New Roman" w:cs="Times New Roman"/>
        </w:rPr>
        <w:t xml:space="preserve">определяне </w:t>
      </w:r>
      <w:r w:rsidRPr="00E239B6">
        <w:rPr>
          <w:rFonts w:ascii="Times New Roman" w:hAnsi="Times New Roman" w:cs="Times New Roman"/>
        </w:rPr>
        <w:t xml:space="preserve">на поредица от действия, насочени към постигането на това бъдещо състояние. Стратегическите цели служат за основа за идентифициране на оперативните цели и </w:t>
      </w:r>
      <w:r w:rsidR="000F0058" w:rsidRPr="00E239B6">
        <w:rPr>
          <w:rFonts w:ascii="Times New Roman" w:hAnsi="Times New Roman" w:cs="Times New Roman"/>
        </w:rPr>
        <w:t xml:space="preserve">на </w:t>
      </w:r>
      <w:r w:rsidRPr="00E239B6">
        <w:rPr>
          <w:rFonts w:ascii="Times New Roman" w:hAnsi="Times New Roman" w:cs="Times New Roman"/>
        </w:rPr>
        <w:t xml:space="preserve">мерките. </w:t>
      </w:r>
      <w:r w:rsidRPr="00E239B6">
        <w:rPr>
          <w:rFonts w:ascii="Times New Roman" w:hAnsi="Times New Roman" w:cs="Times New Roman"/>
          <w:b/>
          <w:bCs/>
        </w:rPr>
        <w:t>Оперативната цел</w:t>
      </w:r>
      <w:r w:rsidR="004A0738" w:rsidRPr="00E239B6">
        <w:rPr>
          <w:rFonts w:ascii="Times New Roman" w:hAnsi="Times New Roman" w:cs="Times New Roman"/>
        </w:rPr>
        <w:t xml:space="preserve"> </w:t>
      </w:r>
      <w:r w:rsidRPr="00E239B6">
        <w:rPr>
          <w:rFonts w:ascii="Times New Roman" w:hAnsi="Times New Roman" w:cs="Times New Roman"/>
        </w:rPr>
        <w:t>определя по-конкретни резултати, като се съсредоточава по-тясно върху определен аспект на областта на държавна политика (или набор от взаимосвързани области при т.нар. „тематични стратегии“) в рамките на стратегическата цел, обикновено с по-краткосрочна (или средносрочна) перспектива</w:t>
      </w:r>
      <w:r w:rsidRPr="00E239B6">
        <w:rPr>
          <w:rStyle w:val="FootnoteReference"/>
          <w:rFonts w:ascii="Times New Roman" w:eastAsia="Times New Roman" w:hAnsi="Times New Roman" w:cs="Times New Roman"/>
          <w:b/>
          <w:bCs/>
          <w:i w:val="0"/>
          <w:color w:val="000000"/>
          <w:sz w:val="22"/>
        </w:rPr>
        <w:footnoteReference w:id="6"/>
      </w:r>
      <w:r w:rsidRPr="00E239B6">
        <w:rPr>
          <w:rFonts w:ascii="Times New Roman" w:hAnsi="Times New Roman" w:cs="Times New Roman"/>
          <w:i/>
          <w:iCs/>
        </w:rPr>
        <w:t>.</w:t>
      </w:r>
      <w:r w:rsidRPr="00E239B6">
        <w:rPr>
          <w:rFonts w:ascii="Times New Roman" w:hAnsi="Times New Roman" w:cs="Times New Roman"/>
        </w:rPr>
        <w:t xml:space="preserve"> </w:t>
      </w:r>
      <w:r w:rsidR="004F166B" w:rsidRPr="00E239B6">
        <w:rPr>
          <w:rFonts w:ascii="Times New Roman" w:hAnsi="Times New Roman" w:cs="Times New Roman"/>
        </w:rPr>
        <w:t>При две нива на целеполагане о</w:t>
      </w:r>
      <w:r w:rsidRPr="00E239B6">
        <w:rPr>
          <w:rFonts w:ascii="Times New Roman" w:hAnsi="Times New Roman" w:cs="Times New Roman"/>
        </w:rPr>
        <w:t>перативните цели се ползват като свързващо звено между по-абстрактната стратегическа цел и ме</w:t>
      </w:r>
      <w:r w:rsidR="004A0738" w:rsidRPr="00E239B6">
        <w:rPr>
          <w:rFonts w:ascii="Times New Roman" w:hAnsi="Times New Roman" w:cs="Times New Roman"/>
        </w:rPr>
        <w:t>р</w:t>
      </w:r>
      <w:r w:rsidRPr="00E239B6">
        <w:rPr>
          <w:rFonts w:ascii="Times New Roman" w:hAnsi="Times New Roman" w:cs="Times New Roman"/>
        </w:rPr>
        <w:t xml:space="preserve">ките за изпълнение. От една страна, оперативните цели са определени, за да се осигурят по-точни насоки за действие и всяка от тях трябва да бъде постигната чрез </w:t>
      </w:r>
      <w:r w:rsidRPr="00E239B6">
        <w:rPr>
          <w:rFonts w:ascii="Times New Roman" w:hAnsi="Times New Roman" w:cs="Times New Roman"/>
        </w:rPr>
        <w:lastRenderedPageBreak/>
        <w:t>изпълнението на една или повече мерки. От друга страна, оперативните цели следва да бъдат свързани със стратегическата цел и да представляват средство за нейното постигане</w:t>
      </w:r>
      <w:r w:rsidRPr="00E239B6">
        <w:rPr>
          <w:rFonts w:ascii="Times New Roman" w:hAnsi="Times New Roman" w:cs="Times New Roman"/>
          <w:color w:val="auto"/>
        </w:rPr>
        <w:t>.</w:t>
      </w:r>
    </w:p>
    <w:p w14:paraId="4370049F" w14:textId="48B4E51C" w:rsidR="009F6E4C" w:rsidRPr="00E239B6" w:rsidRDefault="5D3E2B6C" w:rsidP="00CD6045">
      <w:pPr>
        <w:pStyle w:val="EcorysH4"/>
        <w:spacing w:before="120" w:after="120" w:line="240" w:lineRule="auto"/>
        <w:rPr>
          <w:rFonts w:ascii="Times New Roman" w:hAnsi="Times New Roman" w:cs="Times New Roman"/>
          <w:lang w:val="bg-BG"/>
        </w:rPr>
      </w:pPr>
      <w:bookmarkStart w:id="96" w:name="_Hlk166007001"/>
      <w:bookmarkEnd w:id="95"/>
      <w:r w:rsidRPr="00E239B6">
        <w:rPr>
          <w:rFonts w:ascii="Times New Roman" w:hAnsi="Times New Roman" w:cs="Times New Roman"/>
          <w:lang w:val="bg-BG"/>
        </w:rPr>
        <w:t>Об</w:t>
      </w:r>
      <w:r w:rsidR="43A10C40" w:rsidRPr="00E239B6">
        <w:rPr>
          <w:rFonts w:ascii="Times New Roman" w:hAnsi="Times New Roman" w:cs="Times New Roman"/>
          <w:lang w:val="bg-BG"/>
        </w:rPr>
        <w:t>вързване на цели</w:t>
      </w:r>
      <w:r w:rsidR="003757E4" w:rsidRPr="00E239B6">
        <w:rPr>
          <w:rFonts w:ascii="Times New Roman" w:hAnsi="Times New Roman" w:cs="Times New Roman"/>
          <w:lang w:val="bg-BG"/>
        </w:rPr>
        <w:t>те</w:t>
      </w:r>
      <w:r w:rsidR="43A10C40" w:rsidRPr="00E239B6">
        <w:rPr>
          <w:rFonts w:ascii="Times New Roman" w:hAnsi="Times New Roman" w:cs="Times New Roman"/>
          <w:lang w:val="bg-BG"/>
        </w:rPr>
        <w:t xml:space="preserve"> с проблемите и техните причини</w:t>
      </w:r>
    </w:p>
    <w:p w14:paraId="65949AA0" w14:textId="3682DB51" w:rsidR="00096AE5" w:rsidRPr="00E239B6" w:rsidRDefault="00096AE5" w:rsidP="00CD6045">
      <w:pPr>
        <w:pStyle w:val="EcorysSectionLevel02"/>
        <w:keepNext w:val="0"/>
        <w:spacing w:before="120" w:line="240" w:lineRule="auto"/>
        <w:ind w:firstLine="720"/>
        <w:jc w:val="both"/>
        <w:outlineLvl w:val="9"/>
        <w:rPr>
          <w:rFonts w:ascii="Times New Roman" w:hAnsi="Times New Roman" w:cs="Times New Roman"/>
          <w:b w:val="0"/>
          <w:noProof w:val="0"/>
          <w:color w:val="auto"/>
          <w:sz w:val="22"/>
          <w:szCs w:val="22"/>
          <w:lang w:val="bg-BG"/>
        </w:rPr>
      </w:pPr>
      <w:bookmarkStart w:id="97" w:name="_Hlk166007117"/>
      <w:r w:rsidRPr="00E239B6">
        <w:rPr>
          <w:rFonts w:ascii="Times New Roman" w:hAnsi="Times New Roman" w:cs="Times New Roman"/>
          <w:b w:val="0"/>
          <w:noProof w:val="0"/>
          <w:color w:val="auto"/>
          <w:sz w:val="22"/>
          <w:szCs w:val="22"/>
          <w:lang w:val="bg-BG"/>
        </w:rPr>
        <w:t>В стратегическия документ следва да се формулират няколко стратегически цели, които систематично да</w:t>
      </w:r>
      <w:r w:rsidRPr="00E239B6">
        <w:rPr>
          <w:rFonts w:ascii="Times New Roman" w:hAnsi="Times New Roman" w:cs="Times New Roman"/>
          <w:noProof w:val="0"/>
          <w:color w:val="auto"/>
          <w:sz w:val="22"/>
          <w:szCs w:val="22"/>
          <w:lang w:val="bg-BG"/>
        </w:rPr>
        <w:t xml:space="preserve"> </w:t>
      </w:r>
      <w:r w:rsidRPr="00E239B6">
        <w:rPr>
          <w:rFonts w:ascii="Times New Roman" w:hAnsi="Times New Roman" w:cs="Times New Roman"/>
          <w:b w:val="0"/>
          <w:bCs/>
          <w:noProof w:val="0"/>
          <w:color w:val="auto"/>
          <w:sz w:val="22"/>
          <w:szCs w:val="22"/>
          <w:lang w:val="bg-BG"/>
        </w:rPr>
        <w:t xml:space="preserve">обхванат всички </w:t>
      </w:r>
      <w:r w:rsidR="007E63B0" w:rsidRPr="00E239B6">
        <w:rPr>
          <w:rFonts w:ascii="Times New Roman" w:hAnsi="Times New Roman" w:cs="Times New Roman"/>
          <w:b w:val="0"/>
          <w:bCs/>
          <w:noProof w:val="0"/>
          <w:color w:val="auto"/>
          <w:sz w:val="22"/>
          <w:szCs w:val="22"/>
          <w:lang w:val="bg-BG"/>
        </w:rPr>
        <w:t>основни</w:t>
      </w:r>
      <w:r w:rsidRPr="00E239B6">
        <w:rPr>
          <w:rFonts w:ascii="Times New Roman" w:hAnsi="Times New Roman" w:cs="Times New Roman"/>
          <w:b w:val="0"/>
          <w:bCs/>
          <w:noProof w:val="0"/>
          <w:color w:val="auto"/>
          <w:sz w:val="22"/>
          <w:szCs w:val="22"/>
          <w:lang w:val="bg-BG"/>
        </w:rPr>
        <w:t xml:space="preserve"> проблеми</w:t>
      </w:r>
      <w:r w:rsidRPr="00E239B6">
        <w:rPr>
          <w:rFonts w:ascii="Times New Roman" w:hAnsi="Times New Roman" w:cs="Times New Roman"/>
          <w:b w:val="0"/>
          <w:noProof w:val="0"/>
          <w:color w:val="auto"/>
          <w:sz w:val="22"/>
          <w:szCs w:val="22"/>
          <w:lang w:val="bg-BG"/>
        </w:rPr>
        <w:t xml:space="preserve"> в съответната област на държавна политика, които</w:t>
      </w:r>
      <w:r w:rsidR="004D3EEA" w:rsidRPr="00E239B6">
        <w:rPr>
          <w:rFonts w:ascii="Times New Roman" w:hAnsi="Times New Roman" w:cs="Times New Roman"/>
          <w:b w:val="0"/>
          <w:noProof w:val="0"/>
          <w:color w:val="auto"/>
          <w:sz w:val="22"/>
          <w:szCs w:val="22"/>
          <w:lang w:val="en-US"/>
        </w:rPr>
        <w:t>:</w:t>
      </w:r>
      <w:r w:rsidRPr="00E239B6">
        <w:rPr>
          <w:rFonts w:ascii="Times New Roman" w:hAnsi="Times New Roman" w:cs="Times New Roman"/>
          <w:b w:val="0"/>
          <w:noProof w:val="0"/>
          <w:color w:val="auto"/>
          <w:sz w:val="22"/>
          <w:szCs w:val="22"/>
          <w:lang w:val="bg-BG"/>
        </w:rPr>
        <w:t xml:space="preserve"> i) са идентифицирани в анализа</w:t>
      </w:r>
      <w:r w:rsidR="00A7612E" w:rsidRPr="00E239B6">
        <w:rPr>
          <w:rFonts w:ascii="Times New Roman" w:hAnsi="Times New Roman" w:cs="Times New Roman"/>
          <w:b w:val="0"/>
          <w:noProof w:val="0"/>
          <w:color w:val="auto"/>
          <w:sz w:val="22"/>
          <w:szCs w:val="22"/>
          <w:lang w:val="en-US"/>
        </w:rPr>
        <w:t xml:space="preserve">; </w:t>
      </w:r>
      <w:r w:rsidRPr="00E239B6">
        <w:rPr>
          <w:rFonts w:ascii="Times New Roman" w:hAnsi="Times New Roman" w:cs="Times New Roman"/>
          <w:b w:val="0"/>
          <w:noProof w:val="0"/>
          <w:color w:val="auto"/>
          <w:sz w:val="22"/>
          <w:szCs w:val="22"/>
          <w:lang w:val="bg-BG"/>
        </w:rPr>
        <w:t>ii) попадат в определения чрез фокусиране и при</w:t>
      </w:r>
      <w:r w:rsidR="00BB20D1" w:rsidRPr="00E239B6">
        <w:rPr>
          <w:rFonts w:ascii="Times New Roman" w:hAnsi="Times New Roman" w:cs="Times New Roman"/>
          <w:b w:val="0"/>
          <w:noProof w:val="0"/>
          <w:color w:val="auto"/>
          <w:sz w:val="22"/>
          <w:szCs w:val="22"/>
          <w:lang w:val="bg-BG"/>
        </w:rPr>
        <w:t>о</w:t>
      </w:r>
      <w:r w:rsidRPr="00E239B6">
        <w:rPr>
          <w:rFonts w:ascii="Times New Roman" w:hAnsi="Times New Roman" w:cs="Times New Roman"/>
          <w:b w:val="0"/>
          <w:noProof w:val="0"/>
          <w:color w:val="auto"/>
          <w:sz w:val="22"/>
          <w:szCs w:val="22"/>
          <w:lang w:val="bg-BG"/>
        </w:rPr>
        <w:t xml:space="preserve">ритизиране обхват на </w:t>
      </w:r>
      <w:r w:rsidR="00C424D5" w:rsidRPr="00E239B6">
        <w:rPr>
          <w:rFonts w:ascii="Times New Roman" w:hAnsi="Times New Roman" w:cs="Times New Roman"/>
          <w:b w:val="0"/>
          <w:noProof w:val="0"/>
          <w:color w:val="auto"/>
          <w:sz w:val="22"/>
          <w:szCs w:val="22"/>
          <w:lang w:val="bg-BG"/>
        </w:rPr>
        <w:t xml:space="preserve">въздействие на </w:t>
      </w:r>
      <w:r w:rsidRPr="00E239B6">
        <w:rPr>
          <w:rFonts w:ascii="Times New Roman" w:hAnsi="Times New Roman" w:cs="Times New Roman"/>
          <w:b w:val="0"/>
          <w:noProof w:val="0"/>
          <w:color w:val="auto"/>
          <w:sz w:val="22"/>
          <w:szCs w:val="22"/>
          <w:lang w:val="bg-BG"/>
        </w:rPr>
        <w:t xml:space="preserve">стратегическия документ и iii) са отразени във визията. </w:t>
      </w:r>
    </w:p>
    <w:bookmarkEnd w:id="96"/>
    <w:p w14:paraId="3B6E323C" w14:textId="74BA235D" w:rsidR="009F6E4C" w:rsidRPr="00E239B6" w:rsidRDefault="0E6B8F11" w:rsidP="00CD6045">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Всяка стратегическа цел следва да бъде</w:t>
      </w:r>
      <w:r w:rsidR="00D3298B" w:rsidRPr="00E239B6">
        <w:rPr>
          <w:rFonts w:ascii="Times New Roman" w:eastAsia="Times New Roman" w:hAnsi="Times New Roman" w:cs="Times New Roman"/>
        </w:rPr>
        <w:t xml:space="preserve"> </w:t>
      </w:r>
      <w:r w:rsidRPr="00E239B6">
        <w:rPr>
          <w:rFonts w:ascii="Times New Roman" w:eastAsia="Times New Roman" w:hAnsi="Times New Roman" w:cs="Times New Roman"/>
        </w:rPr>
        <w:t>пряко свързана с</w:t>
      </w:r>
      <w:r w:rsidR="00D3298B" w:rsidRPr="00E239B6">
        <w:rPr>
          <w:rFonts w:ascii="Times New Roman" w:eastAsia="Times New Roman" w:hAnsi="Times New Roman" w:cs="Times New Roman"/>
        </w:rPr>
        <w:t xml:space="preserve"> </w:t>
      </w:r>
      <w:r w:rsidRPr="00E239B6">
        <w:rPr>
          <w:rFonts w:ascii="Times New Roman" w:eastAsia="Times New Roman" w:hAnsi="Times New Roman" w:cs="Times New Roman"/>
        </w:rPr>
        <w:t>конкретен идентифициран проблем и неговите причини и да се стреми да ги адресира</w:t>
      </w:r>
      <w:r w:rsidR="145CCA1B" w:rsidRPr="00E239B6">
        <w:rPr>
          <w:rFonts w:ascii="Times New Roman" w:eastAsia="Times New Roman" w:hAnsi="Times New Roman" w:cs="Times New Roman"/>
        </w:rPr>
        <w:t xml:space="preserve"> чрез подходящи и съгласувани действия</w:t>
      </w:r>
      <w:r w:rsidRPr="00E239B6">
        <w:rPr>
          <w:rFonts w:ascii="Times New Roman" w:eastAsia="Times New Roman" w:hAnsi="Times New Roman" w:cs="Times New Roman"/>
        </w:rPr>
        <w:t>, ка</w:t>
      </w:r>
      <w:r w:rsidR="145CCA1B" w:rsidRPr="00E239B6">
        <w:rPr>
          <w:rFonts w:ascii="Times New Roman" w:eastAsia="Times New Roman" w:hAnsi="Times New Roman" w:cs="Times New Roman"/>
        </w:rPr>
        <w:t>т</w:t>
      </w:r>
      <w:r w:rsidRPr="00E239B6">
        <w:rPr>
          <w:rFonts w:ascii="Times New Roman" w:eastAsia="Times New Roman" w:hAnsi="Times New Roman" w:cs="Times New Roman"/>
        </w:rPr>
        <w:t xml:space="preserve">о </w:t>
      </w:r>
      <w:r w:rsidR="145CCA1B" w:rsidRPr="00E239B6">
        <w:rPr>
          <w:rFonts w:ascii="Times New Roman" w:eastAsia="Times New Roman" w:hAnsi="Times New Roman" w:cs="Times New Roman"/>
        </w:rPr>
        <w:t xml:space="preserve">същевременно </w:t>
      </w:r>
      <w:r w:rsidRPr="00E239B6">
        <w:rPr>
          <w:rFonts w:ascii="Times New Roman" w:eastAsia="Times New Roman" w:hAnsi="Times New Roman" w:cs="Times New Roman"/>
        </w:rPr>
        <w:t xml:space="preserve">служи </w:t>
      </w:r>
      <w:r w:rsidR="145CCA1B" w:rsidRPr="00E239B6">
        <w:rPr>
          <w:rFonts w:ascii="Times New Roman" w:eastAsia="Times New Roman" w:hAnsi="Times New Roman" w:cs="Times New Roman"/>
        </w:rPr>
        <w:t>като</w:t>
      </w:r>
      <w:r w:rsidRPr="00E239B6">
        <w:rPr>
          <w:rFonts w:ascii="Times New Roman" w:eastAsia="Times New Roman" w:hAnsi="Times New Roman" w:cs="Times New Roman"/>
        </w:rPr>
        <w:t xml:space="preserve"> основа за определяне на съответните показатели за наблюдение и отчитане. </w:t>
      </w:r>
      <w:r w:rsidR="07242919" w:rsidRPr="00E239B6">
        <w:rPr>
          <w:rFonts w:ascii="Times New Roman" w:eastAsia="Times New Roman" w:hAnsi="Times New Roman" w:cs="Times New Roman"/>
        </w:rPr>
        <w:t xml:space="preserve">По този начин решаващата предпоставка за </w:t>
      </w:r>
      <w:r w:rsidR="145CCA1B" w:rsidRPr="00E239B6">
        <w:rPr>
          <w:rFonts w:ascii="Times New Roman" w:eastAsia="Times New Roman" w:hAnsi="Times New Roman" w:cs="Times New Roman"/>
        </w:rPr>
        <w:t>качествено формулиране на стратегически цели</w:t>
      </w:r>
      <w:r w:rsidR="07242919" w:rsidRPr="00E239B6">
        <w:rPr>
          <w:rFonts w:ascii="Times New Roman" w:eastAsia="Times New Roman" w:hAnsi="Times New Roman" w:cs="Times New Roman"/>
        </w:rPr>
        <w:t xml:space="preserve"> е анализът на </w:t>
      </w:r>
      <w:r w:rsidR="00266BC5" w:rsidRPr="00E239B6">
        <w:rPr>
          <w:rFonts w:ascii="Times New Roman" w:eastAsia="Times New Roman" w:hAnsi="Times New Roman" w:cs="Times New Roman"/>
        </w:rPr>
        <w:t>състоянието</w:t>
      </w:r>
      <w:r w:rsidR="07242919" w:rsidRPr="00E239B6">
        <w:rPr>
          <w:rFonts w:ascii="Times New Roman" w:eastAsia="Times New Roman" w:hAnsi="Times New Roman" w:cs="Times New Roman"/>
        </w:rPr>
        <w:t xml:space="preserve">, водещ до идентифициране на ключовите предизвикателства и причините за тях. </w:t>
      </w:r>
      <w:r w:rsidR="00F61950" w:rsidRPr="00E239B6">
        <w:rPr>
          <w:rFonts w:ascii="Times New Roman" w:eastAsia="Times New Roman" w:hAnsi="Times New Roman" w:cs="Times New Roman"/>
        </w:rPr>
        <w:t>При добре направен анализ, в който</w:t>
      </w:r>
      <w:r w:rsidR="00BB0E74" w:rsidRPr="00E239B6">
        <w:rPr>
          <w:rFonts w:ascii="Times New Roman" w:eastAsia="Times New Roman" w:hAnsi="Times New Roman" w:cs="Times New Roman"/>
        </w:rPr>
        <w:t xml:space="preserve"> проблемите, техните причини и допринасящите фактори са правилно идентифицирани, разработването на стратегическите и оперативните цели не следва да бъде трудно.</w:t>
      </w:r>
      <w:bookmarkEnd w:id="97"/>
    </w:p>
    <w:p w14:paraId="6F608BB5" w14:textId="02550243" w:rsidR="00C424D5" w:rsidRPr="00E239B6" w:rsidRDefault="00FF2748" w:rsidP="00CD6045">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Подходящ </w:t>
      </w:r>
      <w:r w:rsidR="009F4330" w:rsidRPr="00E239B6">
        <w:rPr>
          <w:rFonts w:ascii="Times New Roman" w:eastAsia="Times New Roman" w:hAnsi="Times New Roman" w:cs="Times New Roman"/>
        </w:rPr>
        <w:t>начин</w:t>
      </w:r>
      <w:r w:rsidRPr="00E239B6">
        <w:rPr>
          <w:rFonts w:ascii="Times New Roman" w:eastAsia="Times New Roman" w:hAnsi="Times New Roman" w:cs="Times New Roman"/>
        </w:rPr>
        <w:t xml:space="preserve"> за п</w:t>
      </w:r>
      <w:r w:rsidR="43A10C40" w:rsidRPr="00E239B6">
        <w:rPr>
          <w:rFonts w:ascii="Times New Roman" w:eastAsia="Times New Roman" w:hAnsi="Times New Roman" w:cs="Times New Roman"/>
        </w:rPr>
        <w:t xml:space="preserve">ървоначално определяне на целите </w:t>
      </w:r>
      <w:r w:rsidR="006D66DC" w:rsidRPr="00E239B6">
        <w:rPr>
          <w:rFonts w:ascii="Times New Roman" w:eastAsia="Times New Roman" w:hAnsi="Times New Roman" w:cs="Times New Roman"/>
        </w:rPr>
        <w:t>е чрез</w:t>
      </w:r>
      <w:r w:rsidR="43A10C40" w:rsidRPr="00E239B6">
        <w:rPr>
          <w:rFonts w:ascii="Times New Roman" w:eastAsia="Times New Roman" w:hAnsi="Times New Roman" w:cs="Times New Roman"/>
        </w:rPr>
        <w:t xml:space="preserve"> превръщане на </w:t>
      </w:r>
      <w:r w:rsidR="005E36F2" w:rsidRPr="00E239B6">
        <w:rPr>
          <w:rFonts w:ascii="Times New Roman" w:eastAsia="Times New Roman" w:hAnsi="Times New Roman" w:cs="Times New Roman"/>
        </w:rPr>
        <w:t xml:space="preserve">идентифицираните </w:t>
      </w:r>
      <w:r w:rsidR="43A10C40" w:rsidRPr="00E239B6">
        <w:rPr>
          <w:rFonts w:ascii="Times New Roman" w:eastAsia="Times New Roman" w:hAnsi="Times New Roman" w:cs="Times New Roman"/>
        </w:rPr>
        <w:t>проблеми и техните причини в положителни условия</w:t>
      </w:r>
      <w:r w:rsidR="005E36F2" w:rsidRPr="00E239B6">
        <w:rPr>
          <w:rFonts w:ascii="Times New Roman" w:eastAsia="Times New Roman" w:hAnsi="Times New Roman" w:cs="Times New Roman"/>
        </w:rPr>
        <w:t>. Най-добре това се постига при две нива на целеполагане</w:t>
      </w:r>
      <w:r w:rsidR="00CB58B6" w:rsidRPr="00E239B6">
        <w:rPr>
          <w:rFonts w:ascii="Times New Roman" w:eastAsia="Times New Roman" w:hAnsi="Times New Roman" w:cs="Times New Roman"/>
        </w:rPr>
        <w:t>.</w:t>
      </w:r>
      <w:r w:rsidR="00CF0566" w:rsidRPr="00E239B6">
        <w:rPr>
          <w:rFonts w:ascii="Times New Roman" w:eastAsia="Times New Roman" w:hAnsi="Times New Roman" w:cs="Times New Roman"/>
        </w:rPr>
        <w:t xml:space="preserve"> </w:t>
      </w:r>
      <w:r w:rsidR="00CB58B6" w:rsidRPr="00E239B6">
        <w:rPr>
          <w:rFonts w:ascii="Times New Roman" w:eastAsia="Times New Roman" w:hAnsi="Times New Roman" w:cs="Times New Roman"/>
        </w:rPr>
        <w:t>В този</w:t>
      </w:r>
      <w:r w:rsidR="006D66DC" w:rsidRPr="00E239B6">
        <w:rPr>
          <w:rFonts w:ascii="Times New Roman" w:eastAsia="Times New Roman" w:hAnsi="Times New Roman" w:cs="Times New Roman"/>
        </w:rPr>
        <w:t xml:space="preserve"> случай </w:t>
      </w:r>
      <w:r w:rsidR="005E36F2" w:rsidRPr="00E239B6">
        <w:rPr>
          <w:rFonts w:ascii="Times New Roman" w:eastAsia="Times New Roman" w:hAnsi="Times New Roman" w:cs="Times New Roman"/>
        </w:rPr>
        <w:t>стратегическата цел се определя на нивото на проблема, а оперативните цели адресират причините за него</w:t>
      </w:r>
      <w:r w:rsidR="005E36F2" w:rsidRPr="00E239B6">
        <w:rPr>
          <w:rStyle w:val="FootnoteReference"/>
          <w:rFonts w:ascii="Times New Roman" w:eastAsia="Times New Roman" w:hAnsi="Times New Roman" w:cs="Times New Roman"/>
        </w:rPr>
        <w:footnoteReference w:id="7"/>
      </w:r>
      <w:r w:rsidR="006D66DC" w:rsidRPr="00E239B6">
        <w:rPr>
          <w:rFonts w:ascii="Times New Roman" w:eastAsia="Times New Roman" w:hAnsi="Times New Roman" w:cs="Times New Roman"/>
        </w:rPr>
        <w:t>,</w:t>
      </w:r>
      <w:r w:rsidR="005E36F2" w:rsidRPr="00E239B6">
        <w:rPr>
          <w:rFonts w:ascii="Times New Roman" w:eastAsia="Times New Roman" w:hAnsi="Times New Roman" w:cs="Times New Roman"/>
        </w:rPr>
        <w:t xml:space="preserve"> </w:t>
      </w:r>
      <w:r w:rsidR="43A10C40" w:rsidRPr="00E239B6">
        <w:rPr>
          <w:rFonts w:ascii="Times New Roman" w:eastAsia="Times New Roman" w:hAnsi="Times New Roman" w:cs="Times New Roman"/>
        </w:rPr>
        <w:t xml:space="preserve">както е показано в </w:t>
      </w:r>
      <w:r w:rsidR="005B48AC" w:rsidRPr="00E239B6">
        <w:rPr>
          <w:rFonts w:ascii="Times New Roman" w:eastAsia="Times New Roman" w:hAnsi="Times New Roman" w:cs="Times New Roman"/>
        </w:rPr>
        <w:t>примера</w:t>
      </w:r>
      <w:r w:rsidR="3F97E73A" w:rsidRPr="00E239B6">
        <w:rPr>
          <w:rFonts w:ascii="Times New Roman" w:eastAsia="Times New Roman" w:hAnsi="Times New Roman" w:cs="Times New Roman"/>
        </w:rPr>
        <w:t xml:space="preserve"> по-долу</w:t>
      </w:r>
      <w:r w:rsidR="43A10C40" w:rsidRPr="00E239B6">
        <w:rPr>
          <w:rFonts w:ascii="Times New Roman" w:eastAsia="Times New Roman" w:hAnsi="Times New Roman" w:cs="Times New Roman"/>
        </w:rPr>
        <w:t xml:space="preserve">. </w:t>
      </w:r>
      <w:r w:rsidR="006D66DC" w:rsidRPr="00E239B6">
        <w:rPr>
          <w:rFonts w:ascii="Times New Roman" w:eastAsia="Times New Roman" w:hAnsi="Times New Roman" w:cs="Times New Roman"/>
        </w:rPr>
        <w:t>Формулирането на целите по този начин</w:t>
      </w:r>
      <w:r w:rsidR="43A10C40" w:rsidRPr="00E239B6">
        <w:rPr>
          <w:rFonts w:ascii="Times New Roman" w:eastAsia="Times New Roman" w:hAnsi="Times New Roman" w:cs="Times New Roman"/>
        </w:rPr>
        <w:t xml:space="preserve"> е прост</w:t>
      </w:r>
      <w:r w:rsidR="4D617AA2" w:rsidRPr="00E239B6">
        <w:rPr>
          <w:rFonts w:ascii="Times New Roman" w:eastAsia="Times New Roman" w:hAnsi="Times New Roman" w:cs="Times New Roman"/>
        </w:rPr>
        <w:t>о</w:t>
      </w:r>
      <w:r w:rsidR="43A10C40" w:rsidRPr="00E239B6">
        <w:rPr>
          <w:rFonts w:ascii="Times New Roman" w:eastAsia="Times New Roman" w:hAnsi="Times New Roman" w:cs="Times New Roman"/>
        </w:rPr>
        <w:t xml:space="preserve"> </w:t>
      </w:r>
      <w:r w:rsidR="4D617AA2" w:rsidRPr="00E239B6">
        <w:rPr>
          <w:rFonts w:ascii="Times New Roman" w:eastAsia="Times New Roman" w:hAnsi="Times New Roman" w:cs="Times New Roman"/>
        </w:rPr>
        <w:t>действие</w:t>
      </w:r>
      <w:r w:rsidR="43A10C40" w:rsidRPr="00E239B6">
        <w:rPr>
          <w:rFonts w:ascii="Times New Roman" w:eastAsia="Times New Roman" w:hAnsi="Times New Roman" w:cs="Times New Roman"/>
        </w:rPr>
        <w:t>, при условие</w:t>
      </w:r>
      <w:r w:rsidR="4D617AA2" w:rsidRPr="00E239B6">
        <w:rPr>
          <w:rFonts w:ascii="Times New Roman" w:eastAsia="Times New Roman" w:hAnsi="Times New Roman" w:cs="Times New Roman"/>
        </w:rPr>
        <w:t>,</w:t>
      </w:r>
      <w:r w:rsidR="43A10C40" w:rsidRPr="00E239B6">
        <w:rPr>
          <w:rFonts w:ascii="Times New Roman" w:eastAsia="Times New Roman" w:hAnsi="Times New Roman" w:cs="Times New Roman"/>
        </w:rPr>
        <w:t xml:space="preserve"> че проблемите и техните причини са </w:t>
      </w:r>
      <w:r w:rsidR="006D66DC" w:rsidRPr="00E239B6">
        <w:rPr>
          <w:rFonts w:ascii="Times New Roman" w:eastAsia="Times New Roman" w:hAnsi="Times New Roman" w:cs="Times New Roman"/>
        </w:rPr>
        <w:t>правилно</w:t>
      </w:r>
      <w:r w:rsidR="4D617AA2" w:rsidRPr="00E239B6">
        <w:rPr>
          <w:rFonts w:ascii="Times New Roman" w:eastAsia="Times New Roman" w:hAnsi="Times New Roman" w:cs="Times New Roman"/>
        </w:rPr>
        <w:t xml:space="preserve"> </w:t>
      </w:r>
      <w:r w:rsidR="43A10C40" w:rsidRPr="00E239B6">
        <w:rPr>
          <w:rFonts w:ascii="Times New Roman" w:eastAsia="Times New Roman" w:hAnsi="Times New Roman" w:cs="Times New Roman"/>
        </w:rPr>
        <w:t xml:space="preserve">идентифицирани, </w:t>
      </w:r>
      <w:r w:rsidR="006D66DC" w:rsidRPr="00E239B6">
        <w:rPr>
          <w:rFonts w:ascii="Times New Roman" w:eastAsia="Times New Roman" w:hAnsi="Times New Roman" w:cs="Times New Roman"/>
        </w:rPr>
        <w:t>като</w:t>
      </w:r>
      <w:r w:rsidR="43A10C40" w:rsidRPr="00E239B6">
        <w:rPr>
          <w:rFonts w:ascii="Times New Roman" w:eastAsia="Times New Roman" w:hAnsi="Times New Roman" w:cs="Times New Roman"/>
        </w:rPr>
        <w:t xml:space="preserve"> анализът реалистично отразява най-</w:t>
      </w:r>
      <w:r w:rsidR="0032136D" w:rsidRPr="00E239B6">
        <w:rPr>
          <w:rFonts w:ascii="Times New Roman" w:eastAsia="Times New Roman" w:hAnsi="Times New Roman" w:cs="Times New Roman"/>
        </w:rPr>
        <w:t>важните</w:t>
      </w:r>
      <w:r w:rsidR="43A10C40" w:rsidRPr="00E239B6">
        <w:rPr>
          <w:rFonts w:ascii="Times New Roman" w:eastAsia="Times New Roman" w:hAnsi="Times New Roman" w:cs="Times New Roman"/>
        </w:rPr>
        <w:t xml:space="preserve"> </w:t>
      </w:r>
      <w:r w:rsidR="23DFACC2" w:rsidRPr="00E239B6">
        <w:rPr>
          <w:rFonts w:ascii="Times New Roman" w:eastAsia="Times New Roman" w:hAnsi="Times New Roman" w:cs="Times New Roman"/>
        </w:rPr>
        <w:t>ключови</w:t>
      </w:r>
      <w:r w:rsidR="43A10C40" w:rsidRPr="00E239B6">
        <w:rPr>
          <w:rFonts w:ascii="Times New Roman" w:eastAsia="Times New Roman" w:hAnsi="Times New Roman" w:cs="Times New Roman"/>
        </w:rPr>
        <w:t xml:space="preserve"> проблеми. Много често проблемите и причини</w:t>
      </w:r>
      <w:r w:rsidR="008F360B" w:rsidRPr="00E239B6">
        <w:rPr>
          <w:rFonts w:ascii="Times New Roman" w:eastAsia="Times New Roman" w:hAnsi="Times New Roman" w:cs="Times New Roman"/>
        </w:rPr>
        <w:t xml:space="preserve">те за тях </w:t>
      </w:r>
      <w:r w:rsidR="43A10C40" w:rsidRPr="00E239B6">
        <w:rPr>
          <w:rFonts w:ascii="Times New Roman" w:eastAsia="Times New Roman" w:hAnsi="Times New Roman" w:cs="Times New Roman"/>
        </w:rPr>
        <w:t>са фрагментирани</w:t>
      </w:r>
      <w:r w:rsidR="006D66DC" w:rsidRPr="00E239B6">
        <w:rPr>
          <w:rFonts w:ascii="Times New Roman" w:eastAsia="Times New Roman" w:hAnsi="Times New Roman" w:cs="Times New Roman"/>
        </w:rPr>
        <w:t>, като освен това са объркани проблеми с причини</w:t>
      </w:r>
      <w:r w:rsidR="009F4330" w:rsidRPr="00E239B6">
        <w:rPr>
          <w:rFonts w:ascii="Times New Roman" w:eastAsia="Times New Roman" w:hAnsi="Times New Roman" w:cs="Times New Roman"/>
        </w:rPr>
        <w:t xml:space="preserve"> и последици</w:t>
      </w:r>
      <w:r w:rsidR="006D66DC" w:rsidRPr="00E239B6">
        <w:rPr>
          <w:rFonts w:ascii="Times New Roman" w:eastAsia="Times New Roman" w:hAnsi="Times New Roman" w:cs="Times New Roman"/>
        </w:rPr>
        <w:t>.</w:t>
      </w:r>
      <w:r w:rsidR="43A10C40" w:rsidRPr="00E239B6">
        <w:rPr>
          <w:rFonts w:ascii="Times New Roman" w:eastAsia="Times New Roman" w:hAnsi="Times New Roman" w:cs="Times New Roman"/>
        </w:rPr>
        <w:t xml:space="preserve"> Ако основните проблеми не са дефинирани </w:t>
      </w:r>
      <w:r w:rsidR="00CB58B6" w:rsidRPr="00E239B6">
        <w:rPr>
          <w:rFonts w:ascii="Times New Roman" w:eastAsia="Times New Roman" w:hAnsi="Times New Roman" w:cs="Times New Roman"/>
        </w:rPr>
        <w:t>ясно</w:t>
      </w:r>
      <w:r w:rsidR="43A10C40" w:rsidRPr="00E239B6">
        <w:rPr>
          <w:rFonts w:ascii="Times New Roman" w:eastAsia="Times New Roman" w:hAnsi="Times New Roman" w:cs="Times New Roman"/>
        </w:rPr>
        <w:t>, а са фрагментирани на под</w:t>
      </w:r>
      <w:r w:rsidR="6E9FDACD" w:rsidRPr="00E239B6">
        <w:rPr>
          <w:rFonts w:ascii="Times New Roman" w:eastAsia="Times New Roman" w:hAnsi="Times New Roman" w:cs="Times New Roman"/>
        </w:rPr>
        <w:t>-</w:t>
      </w:r>
      <w:r w:rsidR="43A10C40" w:rsidRPr="00E239B6">
        <w:rPr>
          <w:rFonts w:ascii="Times New Roman" w:eastAsia="Times New Roman" w:hAnsi="Times New Roman" w:cs="Times New Roman"/>
        </w:rPr>
        <w:t xml:space="preserve">проблеми, </w:t>
      </w:r>
      <w:r w:rsidR="006D66DC" w:rsidRPr="00E239B6">
        <w:rPr>
          <w:rFonts w:ascii="Times New Roman" w:eastAsia="Times New Roman" w:hAnsi="Times New Roman" w:cs="Times New Roman"/>
        </w:rPr>
        <w:t>и ако причинно-следствените връзки на проблем</w:t>
      </w:r>
      <w:r w:rsidR="009F4330" w:rsidRPr="00E239B6">
        <w:rPr>
          <w:rFonts w:ascii="Times New Roman" w:eastAsia="Times New Roman" w:hAnsi="Times New Roman" w:cs="Times New Roman"/>
        </w:rPr>
        <w:t>ите</w:t>
      </w:r>
      <w:r w:rsidR="006D66DC" w:rsidRPr="00E239B6">
        <w:rPr>
          <w:rFonts w:ascii="Times New Roman" w:eastAsia="Times New Roman" w:hAnsi="Times New Roman" w:cs="Times New Roman"/>
        </w:rPr>
        <w:t xml:space="preserve"> не са правилно установени (по модела </w:t>
      </w:r>
      <w:r w:rsidR="006D66DC" w:rsidRPr="00E239B6">
        <w:rPr>
          <w:rFonts w:ascii="Times New Roman" w:eastAsia="Times New Roman" w:hAnsi="Times New Roman" w:cs="Times New Roman"/>
          <w:i/>
        </w:rPr>
        <w:t xml:space="preserve">допринасящ фактор </w:t>
      </w:r>
      <w:r w:rsidR="006D66DC" w:rsidRPr="00E239B6">
        <w:rPr>
          <w:rFonts w:ascii="Times New Roman" w:eastAsia="Symbol" w:hAnsi="Times New Roman" w:cs="Times New Roman"/>
          <w:i/>
        </w:rPr>
        <w:t></w:t>
      </w:r>
      <w:r w:rsidR="006D66DC" w:rsidRPr="00E239B6">
        <w:rPr>
          <w:rFonts w:ascii="Times New Roman" w:eastAsia="Times New Roman" w:hAnsi="Times New Roman" w:cs="Times New Roman"/>
          <w:i/>
        </w:rPr>
        <w:t xml:space="preserve"> причина </w:t>
      </w:r>
      <w:r w:rsidR="006D66DC" w:rsidRPr="00E239B6">
        <w:rPr>
          <w:rFonts w:ascii="Times New Roman" w:eastAsia="Symbol" w:hAnsi="Times New Roman" w:cs="Times New Roman"/>
          <w:i/>
        </w:rPr>
        <w:t></w:t>
      </w:r>
      <w:r w:rsidR="006D66DC" w:rsidRPr="00E239B6">
        <w:rPr>
          <w:rFonts w:ascii="Times New Roman" w:eastAsia="Times New Roman" w:hAnsi="Times New Roman" w:cs="Times New Roman"/>
          <w:i/>
        </w:rPr>
        <w:t xml:space="preserve"> проблем </w:t>
      </w:r>
      <w:r w:rsidR="006D66DC" w:rsidRPr="00E239B6">
        <w:rPr>
          <w:rFonts w:ascii="Times New Roman" w:eastAsia="Symbol" w:hAnsi="Times New Roman" w:cs="Times New Roman"/>
          <w:i/>
        </w:rPr>
        <w:t></w:t>
      </w:r>
      <w:r w:rsidR="006D66DC" w:rsidRPr="00E239B6">
        <w:rPr>
          <w:rFonts w:ascii="Times New Roman" w:eastAsia="Times New Roman" w:hAnsi="Times New Roman" w:cs="Times New Roman"/>
          <w:i/>
        </w:rPr>
        <w:t xml:space="preserve"> последици</w:t>
      </w:r>
      <w:r w:rsidR="006D66DC" w:rsidRPr="00E239B6">
        <w:rPr>
          <w:rFonts w:ascii="Times New Roman" w:eastAsia="Times New Roman" w:hAnsi="Times New Roman" w:cs="Times New Roman"/>
        </w:rPr>
        <w:t xml:space="preserve">), </w:t>
      </w:r>
      <w:r w:rsidR="43A10C40" w:rsidRPr="00E239B6">
        <w:rPr>
          <w:rFonts w:ascii="Times New Roman" w:eastAsia="Times New Roman" w:hAnsi="Times New Roman" w:cs="Times New Roman"/>
        </w:rPr>
        <w:t>има голям</w:t>
      </w:r>
      <w:r w:rsidR="006D66DC" w:rsidRPr="00E239B6">
        <w:rPr>
          <w:rFonts w:ascii="Times New Roman" w:eastAsia="Times New Roman" w:hAnsi="Times New Roman" w:cs="Times New Roman"/>
        </w:rPr>
        <w:t>а</w:t>
      </w:r>
      <w:r w:rsidR="43A10C40" w:rsidRPr="00E239B6">
        <w:rPr>
          <w:rFonts w:ascii="Times New Roman" w:eastAsia="Times New Roman" w:hAnsi="Times New Roman" w:cs="Times New Roman"/>
        </w:rPr>
        <w:t xml:space="preserve"> </w:t>
      </w:r>
      <w:r w:rsidR="006D66DC" w:rsidRPr="00E239B6">
        <w:rPr>
          <w:rFonts w:ascii="Times New Roman" w:eastAsia="Times New Roman" w:hAnsi="Times New Roman" w:cs="Times New Roman"/>
        </w:rPr>
        <w:t>вероятност</w:t>
      </w:r>
      <w:r w:rsidR="43A10C40" w:rsidRPr="00E239B6">
        <w:rPr>
          <w:rFonts w:ascii="Times New Roman" w:eastAsia="Times New Roman" w:hAnsi="Times New Roman" w:cs="Times New Roman"/>
        </w:rPr>
        <w:t xml:space="preserve"> </w:t>
      </w:r>
      <w:r w:rsidR="6E9FDACD" w:rsidRPr="00E239B6">
        <w:rPr>
          <w:rFonts w:ascii="Times New Roman" w:eastAsia="Times New Roman" w:hAnsi="Times New Roman" w:cs="Times New Roman"/>
        </w:rPr>
        <w:t xml:space="preserve">стратегическите </w:t>
      </w:r>
      <w:r w:rsidR="43A10C40" w:rsidRPr="00E239B6">
        <w:rPr>
          <w:rFonts w:ascii="Times New Roman" w:eastAsia="Times New Roman" w:hAnsi="Times New Roman" w:cs="Times New Roman"/>
        </w:rPr>
        <w:t>цели също да бъдат разпръснати</w:t>
      </w:r>
      <w:r w:rsidR="006D66DC" w:rsidRPr="00E239B6">
        <w:rPr>
          <w:rFonts w:ascii="Times New Roman" w:eastAsia="Times New Roman" w:hAnsi="Times New Roman" w:cs="Times New Roman"/>
        </w:rPr>
        <w:t xml:space="preserve"> и </w:t>
      </w:r>
      <w:r w:rsidR="00C424D5" w:rsidRPr="00E239B6">
        <w:rPr>
          <w:rFonts w:ascii="Times New Roman" w:eastAsia="Times New Roman" w:hAnsi="Times New Roman" w:cs="Times New Roman"/>
        </w:rPr>
        <w:t xml:space="preserve">да не са </w:t>
      </w:r>
      <w:r w:rsidR="006D66DC" w:rsidRPr="00E239B6">
        <w:rPr>
          <w:rFonts w:ascii="Times New Roman" w:eastAsia="Times New Roman" w:hAnsi="Times New Roman" w:cs="Times New Roman"/>
        </w:rPr>
        <w:t>фокусирани върху ключовите проблеми и причини</w:t>
      </w:r>
      <w:r w:rsidR="00C424D5" w:rsidRPr="00E239B6">
        <w:rPr>
          <w:rFonts w:ascii="Times New Roman" w:eastAsia="Times New Roman" w:hAnsi="Times New Roman" w:cs="Times New Roman"/>
        </w:rPr>
        <w:t>те</w:t>
      </w:r>
      <w:r w:rsidR="006D66DC" w:rsidRPr="00E239B6">
        <w:rPr>
          <w:rFonts w:ascii="Times New Roman" w:eastAsia="Times New Roman" w:hAnsi="Times New Roman" w:cs="Times New Roman"/>
        </w:rPr>
        <w:t xml:space="preserve"> за тях</w:t>
      </w:r>
      <w:r w:rsidR="00C424D5" w:rsidRPr="00E239B6">
        <w:rPr>
          <w:rFonts w:ascii="Times New Roman" w:eastAsia="Times New Roman" w:hAnsi="Times New Roman" w:cs="Times New Roman"/>
        </w:rPr>
        <w:t xml:space="preserve">. </w:t>
      </w:r>
      <w:r w:rsidR="00CB58B6" w:rsidRPr="00E239B6">
        <w:rPr>
          <w:rFonts w:ascii="Times New Roman" w:eastAsia="Times New Roman" w:hAnsi="Times New Roman" w:cs="Times New Roman"/>
        </w:rPr>
        <w:t>Това води</w:t>
      </w:r>
      <w:r w:rsidR="43A10C40" w:rsidRPr="00E239B6">
        <w:rPr>
          <w:rFonts w:ascii="Times New Roman" w:eastAsia="Times New Roman" w:hAnsi="Times New Roman" w:cs="Times New Roman"/>
        </w:rPr>
        <w:t xml:space="preserve"> до прекалено сложна стратегическа рамка и неоптимална посока на </w:t>
      </w:r>
      <w:r w:rsidR="6E9FDACD" w:rsidRPr="00E239B6">
        <w:rPr>
          <w:rFonts w:ascii="Times New Roman" w:eastAsia="Times New Roman" w:hAnsi="Times New Roman" w:cs="Times New Roman"/>
        </w:rPr>
        <w:t xml:space="preserve">интервенциите за </w:t>
      </w:r>
      <w:r w:rsidR="5B9AB2D8" w:rsidRPr="00E239B6">
        <w:rPr>
          <w:rFonts w:ascii="Times New Roman" w:eastAsia="Times New Roman" w:hAnsi="Times New Roman" w:cs="Times New Roman"/>
        </w:rPr>
        <w:t>реализиране на промяната</w:t>
      </w:r>
      <w:r w:rsidR="43A10C40" w:rsidRPr="00E239B6">
        <w:rPr>
          <w:rFonts w:ascii="Times New Roman" w:eastAsia="Times New Roman" w:hAnsi="Times New Roman" w:cs="Times New Roman"/>
        </w:rPr>
        <w:t xml:space="preserve">. </w:t>
      </w:r>
    </w:p>
    <w:p w14:paraId="33039773" w14:textId="48B43BF8" w:rsidR="009F6E4C" w:rsidRPr="00E239B6" w:rsidRDefault="00C424D5" w:rsidP="00CD6045">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Препоръчва се </w:t>
      </w:r>
      <w:r w:rsidR="00E242E3" w:rsidRPr="00E239B6">
        <w:rPr>
          <w:rFonts w:ascii="Times New Roman" w:eastAsia="Times New Roman" w:hAnsi="Times New Roman" w:cs="Times New Roman"/>
          <w:bCs/>
        </w:rPr>
        <w:t>определянето</w:t>
      </w:r>
      <w:r w:rsidRPr="00E239B6">
        <w:rPr>
          <w:rFonts w:ascii="Times New Roman" w:eastAsia="Times New Roman" w:hAnsi="Times New Roman" w:cs="Times New Roman"/>
          <w:bCs/>
        </w:rPr>
        <w:t xml:space="preserve"> на целите да стъпва на анализа на „дървото на проблемите“.</w:t>
      </w:r>
      <w:r w:rsidRPr="00E239B6">
        <w:rPr>
          <w:rFonts w:ascii="Times New Roman" w:eastAsia="Times New Roman" w:hAnsi="Times New Roman" w:cs="Times New Roman"/>
        </w:rPr>
        <w:t xml:space="preserve"> </w:t>
      </w:r>
      <w:r w:rsidR="0057762A" w:rsidRPr="00E239B6">
        <w:rPr>
          <w:rFonts w:ascii="Times New Roman" w:eastAsia="Times New Roman" w:hAnsi="Times New Roman" w:cs="Times New Roman"/>
        </w:rPr>
        <w:t>А</w:t>
      </w:r>
      <w:r w:rsidR="43A10C40" w:rsidRPr="00E239B6">
        <w:rPr>
          <w:rFonts w:ascii="Times New Roman" w:eastAsia="Times New Roman" w:hAnsi="Times New Roman" w:cs="Times New Roman"/>
        </w:rPr>
        <w:t>ко работата по идентифициране на проблем</w:t>
      </w:r>
      <w:r w:rsidR="00235063" w:rsidRPr="00E239B6">
        <w:rPr>
          <w:rFonts w:ascii="Times New Roman" w:eastAsia="Times New Roman" w:hAnsi="Times New Roman" w:cs="Times New Roman"/>
        </w:rPr>
        <w:t xml:space="preserve">ите </w:t>
      </w:r>
      <w:r w:rsidR="28120F2E" w:rsidRPr="00E239B6">
        <w:rPr>
          <w:rFonts w:ascii="Times New Roman" w:eastAsia="Times New Roman" w:hAnsi="Times New Roman" w:cs="Times New Roman"/>
        </w:rPr>
        <w:t>чрез метода „дърво на проблема“</w:t>
      </w:r>
      <w:r w:rsidR="33723357" w:rsidRPr="00E239B6">
        <w:rPr>
          <w:rFonts w:ascii="Times New Roman" w:eastAsia="Times New Roman" w:hAnsi="Times New Roman" w:cs="Times New Roman"/>
        </w:rPr>
        <w:t>,</w:t>
      </w:r>
      <w:r w:rsidR="28120F2E" w:rsidRPr="00E239B6">
        <w:rPr>
          <w:rFonts w:ascii="Times New Roman" w:eastAsia="Times New Roman" w:hAnsi="Times New Roman" w:cs="Times New Roman"/>
        </w:rPr>
        <w:t xml:space="preserve"> </w:t>
      </w:r>
      <w:r w:rsidR="43A10C40" w:rsidRPr="00E239B6">
        <w:rPr>
          <w:rFonts w:ascii="Times New Roman" w:eastAsia="Times New Roman" w:hAnsi="Times New Roman" w:cs="Times New Roman"/>
        </w:rPr>
        <w:t xml:space="preserve">е свършена добре </w:t>
      </w:r>
      <w:r w:rsidR="00235063" w:rsidRPr="00E239B6">
        <w:rPr>
          <w:rFonts w:ascii="Times New Roman" w:eastAsia="Times New Roman" w:hAnsi="Times New Roman" w:cs="Times New Roman"/>
        </w:rPr>
        <w:t xml:space="preserve">и целите не излизат извън определения чрез фокусиране и приоритизиране обхват на стратегическия документ, </w:t>
      </w:r>
      <w:r w:rsidR="28120F2E" w:rsidRPr="00E239B6">
        <w:rPr>
          <w:rFonts w:ascii="Times New Roman" w:eastAsia="Times New Roman" w:hAnsi="Times New Roman" w:cs="Times New Roman"/>
        </w:rPr>
        <w:t>би следвало стратегически</w:t>
      </w:r>
      <w:r w:rsidR="00235063" w:rsidRPr="00E239B6">
        <w:rPr>
          <w:rFonts w:ascii="Times New Roman" w:eastAsia="Times New Roman" w:hAnsi="Times New Roman" w:cs="Times New Roman"/>
        </w:rPr>
        <w:t>те</w:t>
      </w:r>
      <w:r w:rsidR="28120F2E" w:rsidRPr="00E239B6">
        <w:rPr>
          <w:rFonts w:ascii="Times New Roman" w:eastAsia="Times New Roman" w:hAnsi="Times New Roman" w:cs="Times New Roman"/>
        </w:rPr>
        <w:t xml:space="preserve"> </w:t>
      </w:r>
      <w:r w:rsidR="43A10C40" w:rsidRPr="00E239B6">
        <w:rPr>
          <w:rFonts w:ascii="Times New Roman" w:eastAsia="Times New Roman" w:hAnsi="Times New Roman" w:cs="Times New Roman"/>
        </w:rPr>
        <w:t>цели</w:t>
      </w:r>
      <w:r w:rsidR="00235063" w:rsidRPr="00E239B6">
        <w:rPr>
          <w:rFonts w:ascii="Times New Roman" w:eastAsia="Times New Roman" w:hAnsi="Times New Roman" w:cs="Times New Roman"/>
        </w:rPr>
        <w:t xml:space="preserve"> да съответстват</w:t>
      </w:r>
      <w:r w:rsidR="43A10C40" w:rsidRPr="00E239B6">
        <w:rPr>
          <w:rFonts w:ascii="Times New Roman" w:eastAsia="Times New Roman" w:hAnsi="Times New Roman" w:cs="Times New Roman"/>
        </w:rPr>
        <w:t xml:space="preserve"> </w:t>
      </w:r>
      <w:r w:rsidR="00235063" w:rsidRPr="00E239B6">
        <w:rPr>
          <w:rFonts w:ascii="Times New Roman" w:eastAsia="Times New Roman" w:hAnsi="Times New Roman" w:cs="Times New Roman"/>
        </w:rPr>
        <w:t>на идентифицираните ключови</w:t>
      </w:r>
      <w:r w:rsidR="43A10C40" w:rsidRPr="00E239B6">
        <w:rPr>
          <w:rFonts w:ascii="Times New Roman" w:eastAsia="Times New Roman" w:hAnsi="Times New Roman" w:cs="Times New Roman"/>
        </w:rPr>
        <w:t xml:space="preserve"> проблеми</w:t>
      </w:r>
      <w:r w:rsidR="00235063" w:rsidRPr="00E239B6">
        <w:rPr>
          <w:rFonts w:ascii="Times New Roman" w:eastAsia="Times New Roman" w:hAnsi="Times New Roman" w:cs="Times New Roman"/>
        </w:rPr>
        <w:t xml:space="preserve">, а оперативните цели – на </w:t>
      </w:r>
      <w:r w:rsidR="007D7D1F" w:rsidRPr="00E239B6">
        <w:rPr>
          <w:rFonts w:ascii="Times New Roman" w:eastAsia="Times New Roman" w:hAnsi="Times New Roman" w:cs="Times New Roman"/>
        </w:rPr>
        <w:t xml:space="preserve">най-важните </w:t>
      </w:r>
      <w:r w:rsidR="43A10C40" w:rsidRPr="00E239B6">
        <w:rPr>
          <w:rFonts w:ascii="Times New Roman" w:eastAsia="Times New Roman" w:hAnsi="Times New Roman" w:cs="Times New Roman"/>
        </w:rPr>
        <w:t>причини за тях</w:t>
      </w:r>
      <w:r w:rsidR="33723357" w:rsidRPr="00E239B6">
        <w:rPr>
          <w:rFonts w:ascii="Times New Roman" w:eastAsia="Times New Roman" w:hAnsi="Times New Roman" w:cs="Times New Roman"/>
        </w:rPr>
        <w:t xml:space="preserve">. </w:t>
      </w:r>
    </w:p>
    <w:p w14:paraId="659345C2" w14:textId="6A860F3F" w:rsidR="00304C33" w:rsidRPr="00E239B6" w:rsidRDefault="3D28E9D2" w:rsidP="00CD6045">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В каре </w:t>
      </w:r>
      <w:r w:rsidR="00CC29E9" w:rsidRPr="00E239B6">
        <w:rPr>
          <w:rFonts w:ascii="Times New Roman" w:eastAsia="Times New Roman" w:hAnsi="Times New Roman" w:cs="Times New Roman"/>
        </w:rPr>
        <w:t>1</w:t>
      </w:r>
      <w:r w:rsidR="00D03DA1" w:rsidRPr="00E239B6">
        <w:rPr>
          <w:rFonts w:ascii="Times New Roman" w:eastAsia="Times New Roman" w:hAnsi="Times New Roman" w:cs="Times New Roman"/>
        </w:rPr>
        <w:t>4</w:t>
      </w:r>
      <w:r w:rsidR="007C0657" w:rsidRPr="00E239B6">
        <w:rPr>
          <w:rFonts w:ascii="Times New Roman" w:eastAsia="Times New Roman" w:hAnsi="Times New Roman" w:cs="Times New Roman"/>
        </w:rPr>
        <w:t xml:space="preserve"> </w:t>
      </w:r>
      <w:r w:rsidR="00B85276" w:rsidRPr="00E239B6">
        <w:rPr>
          <w:rFonts w:ascii="Times New Roman" w:eastAsia="Times New Roman" w:hAnsi="Times New Roman" w:cs="Times New Roman"/>
        </w:rPr>
        <w:t>е</w:t>
      </w:r>
      <w:r w:rsidRPr="00E239B6">
        <w:rPr>
          <w:rFonts w:ascii="Times New Roman" w:eastAsia="Times New Roman" w:hAnsi="Times New Roman" w:cs="Times New Roman"/>
        </w:rPr>
        <w:t xml:space="preserve"> даден пример за </w:t>
      </w:r>
      <w:r w:rsidR="5800FD82" w:rsidRPr="00E239B6">
        <w:rPr>
          <w:rFonts w:ascii="Times New Roman" w:eastAsia="Times New Roman" w:hAnsi="Times New Roman" w:cs="Times New Roman"/>
        </w:rPr>
        <w:t xml:space="preserve">формулиране на </w:t>
      </w:r>
      <w:r w:rsidR="2B1F09E1" w:rsidRPr="00E239B6">
        <w:rPr>
          <w:rFonts w:ascii="Times New Roman" w:eastAsia="Times New Roman" w:hAnsi="Times New Roman" w:cs="Times New Roman"/>
        </w:rPr>
        <w:t xml:space="preserve">цели </w:t>
      </w:r>
      <w:r w:rsidR="00250995" w:rsidRPr="00E239B6">
        <w:rPr>
          <w:rFonts w:ascii="Times New Roman" w:eastAsia="Times New Roman" w:hAnsi="Times New Roman" w:cs="Times New Roman"/>
        </w:rPr>
        <w:t>при</w:t>
      </w:r>
      <w:r w:rsidR="7B356021" w:rsidRPr="00E239B6">
        <w:rPr>
          <w:rFonts w:ascii="Times New Roman" w:eastAsia="Times New Roman" w:hAnsi="Times New Roman" w:cs="Times New Roman"/>
        </w:rPr>
        <w:t xml:space="preserve"> две нива на целеполагане</w:t>
      </w:r>
      <w:r w:rsidR="00250995" w:rsidRPr="00E239B6">
        <w:rPr>
          <w:rFonts w:ascii="Times New Roman" w:eastAsia="Times New Roman" w:hAnsi="Times New Roman" w:cs="Times New Roman"/>
        </w:rPr>
        <w:t xml:space="preserve">, </w:t>
      </w:r>
      <w:r w:rsidR="5800FD82" w:rsidRPr="00E239B6">
        <w:rPr>
          <w:rFonts w:ascii="Times New Roman" w:eastAsia="Times New Roman" w:hAnsi="Times New Roman" w:cs="Times New Roman"/>
        </w:rPr>
        <w:t xml:space="preserve">въз основа на включения в </w:t>
      </w:r>
      <w:r w:rsidR="00250995" w:rsidRPr="00E239B6">
        <w:rPr>
          <w:rFonts w:ascii="Times New Roman" w:eastAsia="Times New Roman" w:hAnsi="Times New Roman" w:cs="Times New Roman"/>
        </w:rPr>
        <w:t xml:space="preserve">т. </w:t>
      </w:r>
      <w:r w:rsidR="00E1033C" w:rsidRPr="00E239B6">
        <w:rPr>
          <w:rFonts w:ascii="Times New Roman" w:eastAsia="Times New Roman" w:hAnsi="Times New Roman" w:cs="Times New Roman"/>
        </w:rPr>
        <w:t>4</w:t>
      </w:r>
      <w:r w:rsidR="00250995" w:rsidRPr="00E239B6">
        <w:rPr>
          <w:rFonts w:ascii="Times New Roman" w:eastAsia="Times New Roman" w:hAnsi="Times New Roman" w:cs="Times New Roman"/>
        </w:rPr>
        <w:t>.1</w:t>
      </w:r>
      <w:r w:rsidR="5800FD82" w:rsidRPr="00E239B6">
        <w:rPr>
          <w:rFonts w:ascii="Times New Roman" w:eastAsia="Times New Roman" w:hAnsi="Times New Roman" w:cs="Times New Roman"/>
        </w:rPr>
        <w:t>.</w:t>
      </w:r>
      <w:r w:rsidR="20F636B3" w:rsidRPr="00E239B6">
        <w:rPr>
          <w:rFonts w:ascii="Times New Roman" w:eastAsia="Times New Roman" w:hAnsi="Times New Roman" w:cs="Times New Roman"/>
        </w:rPr>
        <w:t>1</w:t>
      </w:r>
      <w:r w:rsidR="5800FD82" w:rsidRPr="00E239B6">
        <w:rPr>
          <w:rFonts w:ascii="Times New Roman" w:eastAsia="Times New Roman" w:hAnsi="Times New Roman" w:cs="Times New Roman"/>
        </w:rPr>
        <w:t xml:space="preserve"> пример на анализ </w:t>
      </w:r>
      <w:r w:rsidR="20F636B3" w:rsidRPr="00E239B6">
        <w:rPr>
          <w:rFonts w:ascii="Times New Roman" w:eastAsia="Times New Roman" w:hAnsi="Times New Roman" w:cs="Times New Roman"/>
        </w:rPr>
        <w:t xml:space="preserve">по метода „дървото </w:t>
      </w:r>
      <w:r w:rsidR="64D1D9BD" w:rsidRPr="00E239B6">
        <w:rPr>
          <w:rFonts w:ascii="Times New Roman" w:eastAsia="Times New Roman" w:hAnsi="Times New Roman" w:cs="Times New Roman"/>
        </w:rPr>
        <w:t xml:space="preserve">на </w:t>
      </w:r>
      <w:r w:rsidR="20F636B3" w:rsidRPr="00E239B6">
        <w:rPr>
          <w:rFonts w:ascii="Times New Roman" w:eastAsia="Times New Roman" w:hAnsi="Times New Roman" w:cs="Times New Roman"/>
        </w:rPr>
        <w:t>проблема“ на ниската младежка заетост</w:t>
      </w:r>
      <w:r w:rsidR="00235063" w:rsidRPr="00E239B6">
        <w:rPr>
          <w:rFonts w:ascii="Times New Roman" w:eastAsia="Times New Roman" w:hAnsi="Times New Roman" w:cs="Times New Roman"/>
        </w:rPr>
        <w:t>, чрез преформулиране на проблема и причините за него в положителни условия.</w:t>
      </w:r>
    </w:p>
    <w:p w14:paraId="59FA3CF7" w14:textId="77777777" w:rsidR="00CD6045" w:rsidRPr="00E239B6" w:rsidRDefault="00CD6045" w:rsidP="00CD6045">
      <w:pPr>
        <w:spacing w:before="120" w:after="120" w:line="240" w:lineRule="auto"/>
        <w:ind w:firstLine="720"/>
        <w:jc w:val="both"/>
        <w:rPr>
          <w:rFonts w:ascii="Times New Roman" w:eastAsia="Times New Roman" w:hAnsi="Times New Roman" w:cs="Times New Roman"/>
        </w:rPr>
      </w:pPr>
    </w:p>
    <w:p w14:paraId="7804E708" w14:textId="77777777" w:rsidR="00CD6045" w:rsidRPr="00E239B6" w:rsidRDefault="00CD6045" w:rsidP="00CD6045">
      <w:pPr>
        <w:spacing w:before="120" w:after="120" w:line="240" w:lineRule="auto"/>
        <w:ind w:firstLine="720"/>
        <w:jc w:val="both"/>
        <w:rPr>
          <w:rFonts w:ascii="Times New Roman" w:eastAsia="Times New Roman" w:hAnsi="Times New Roman" w:cs="Times New Roman"/>
        </w:rPr>
      </w:pPr>
    </w:p>
    <w:p w14:paraId="56FED036" w14:textId="77777777" w:rsidR="00CD6045" w:rsidRPr="00E239B6" w:rsidRDefault="00CD6045" w:rsidP="00CD6045">
      <w:pPr>
        <w:spacing w:before="120" w:after="120" w:line="240" w:lineRule="auto"/>
        <w:ind w:firstLine="720"/>
        <w:jc w:val="both"/>
        <w:rPr>
          <w:rFonts w:ascii="Times New Roman" w:eastAsia="Times New Roman" w:hAnsi="Times New Roman" w:cs="Times New Roman"/>
        </w:rPr>
      </w:pPr>
    </w:p>
    <w:p w14:paraId="3503037F" w14:textId="77777777" w:rsidR="00CD6045" w:rsidRPr="00E239B6" w:rsidRDefault="00CD6045" w:rsidP="00CD6045">
      <w:pPr>
        <w:spacing w:before="120" w:after="120" w:line="240" w:lineRule="auto"/>
        <w:ind w:firstLine="720"/>
        <w:jc w:val="both"/>
        <w:rPr>
          <w:rFonts w:ascii="Times New Roman" w:hAnsi="Times New Roman" w:cs="Times New Roman"/>
        </w:rPr>
      </w:pPr>
    </w:p>
    <w:p w14:paraId="3DD44241" w14:textId="200340B9" w:rsidR="00CC29E9" w:rsidRPr="00E239B6" w:rsidRDefault="00CC29E9" w:rsidP="00CD6045">
      <w:pPr>
        <w:pStyle w:val="Caption"/>
        <w:spacing w:before="120" w:after="120"/>
        <w:rPr>
          <w:rFonts w:ascii="Times New Roman" w:hAnsi="Times New Roman" w:cs="Times New Roman"/>
          <w:color w:val="006EB8" w:themeColor="accent1"/>
        </w:rPr>
      </w:pPr>
      <w:bookmarkStart w:id="98" w:name="_Toc214869099"/>
      <w:bookmarkStart w:id="99" w:name="_Hlk169869229"/>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14</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Хипотетичен пример за определяне на цели с две нива на целеполагане</w:t>
      </w:r>
      <w:bookmarkEnd w:id="98"/>
    </w:p>
    <w:tbl>
      <w:tblPr>
        <w:tblStyle w:val="TableGrid"/>
        <w:tblW w:w="0" w:type="auto"/>
        <w:shd w:val="clear" w:color="auto" w:fill="D8EDF8"/>
        <w:tblLook w:val="04A0" w:firstRow="1" w:lastRow="0" w:firstColumn="1" w:lastColumn="0" w:noHBand="0" w:noVBand="1"/>
      </w:tblPr>
      <w:tblGrid>
        <w:gridCol w:w="9061"/>
      </w:tblGrid>
      <w:tr w:rsidR="005F178C" w:rsidRPr="00E239B6" w14:paraId="358FF9E6" w14:textId="77777777" w:rsidTr="00D13241">
        <w:trPr>
          <w:trHeight w:val="1691"/>
        </w:trPr>
        <w:tc>
          <w:tcPr>
            <w:tcW w:w="9061" w:type="dxa"/>
            <w:shd w:val="clear" w:color="auto" w:fill="D8EDF8"/>
          </w:tcPr>
          <w:p w14:paraId="0C8363CE" w14:textId="18A257C5" w:rsidR="005F178C" w:rsidRPr="00E239B6" w:rsidRDefault="007C0657" w:rsidP="000E2C8B">
            <w:pPr>
              <w:spacing w:before="120"/>
              <w:jc w:val="center"/>
              <w:rPr>
                <w:rFonts w:ascii="Times New Roman" w:hAnsi="Times New Roman" w:cs="Times New Roman"/>
                <w:sz w:val="24"/>
                <w:szCs w:val="24"/>
              </w:rPr>
            </w:pPr>
            <w:bookmarkStart w:id="100" w:name="_Hlk165378940"/>
            <w:bookmarkEnd w:id="99"/>
            <w:r w:rsidRPr="00E239B6">
              <w:rPr>
                <w:rFonts w:ascii="Times New Roman" w:eastAsia="Times New Roman" w:hAnsi="Times New Roman" w:cs="Times New Roman"/>
                <w:b/>
                <w:bCs/>
                <w:noProof/>
                <w:lang w:eastAsia="bg-BG"/>
              </w:rPr>
              <w:drawing>
                <wp:anchor distT="0" distB="0" distL="114300" distR="114300" simplePos="0" relativeHeight="251673656" behindDoc="0" locked="0" layoutInCell="1" allowOverlap="1" wp14:anchorId="70027246" wp14:editId="03B38282">
                  <wp:simplePos x="0" y="0"/>
                  <wp:positionH relativeFrom="column">
                    <wp:posOffset>-54610</wp:posOffset>
                  </wp:positionH>
                  <wp:positionV relativeFrom="paragraph">
                    <wp:posOffset>20320</wp:posOffset>
                  </wp:positionV>
                  <wp:extent cx="914400" cy="914400"/>
                  <wp:effectExtent l="0" t="0" r="0" b="0"/>
                  <wp:wrapSquare wrapText="bothSides"/>
                  <wp:docPr id="11302877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8806" w:type="dxa"/>
              <w:tblLook w:val="04A0" w:firstRow="1" w:lastRow="0" w:firstColumn="1" w:lastColumn="0" w:noHBand="0" w:noVBand="1"/>
            </w:tblPr>
            <w:tblGrid>
              <w:gridCol w:w="3964"/>
              <w:gridCol w:w="793"/>
              <w:gridCol w:w="4049"/>
            </w:tblGrid>
            <w:tr w:rsidR="00C91CF0" w:rsidRPr="00E239B6" w14:paraId="48C88349" w14:textId="77777777" w:rsidTr="001B59ED">
              <w:trPr>
                <w:trHeight w:val="397"/>
              </w:trPr>
              <w:tc>
                <w:tcPr>
                  <w:tcW w:w="4757" w:type="dxa"/>
                  <w:gridSpan w:val="2"/>
                </w:tcPr>
                <w:p w14:paraId="2259EDEB" w14:textId="38B26210" w:rsidR="00C91CF0" w:rsidRPr="00E239B6" w:rsidRDefault="673BE698" w:rsidP="000E2C8B">
                  <w:pPr>
                    <w:spacing w:before="120"/>
                    <w:rPr>
                      <w:rFonts w:ascii="Times New Roman" w:eastAsia="Times New Roman" w:hAnsi="Times New Roman" w:cs="Times New Roman"/>
                      <w:b/>
                      <w:bCs/>
                    </w:rPr>
                  </w:pPr>
                  <w:r w:rsidRPr="00E239B6">
                    <w:rPr>
                      <w:rFonts w:ascii="Times New Roman" w:eastAsia="Times New Roman" w:hAnsi="Times New Roman" w:cs="Times New Roman"/>
                      <w:b/>
                      <w:bCs/>
                    </w:rPr>
                    <w:t>Област на политика/проблеми/причини</w:t>
                  </w:r>
                </w:p>
              </w:tc>
              <w:tc>
                <w:tcPr>
                  <w:tcW w:w="4049" w:type="dxa"/>
                </w:tcPr>
                <w:p w14:paraId="6F0909C3" w14:textId="0243AE79" w:rsidR="00C91CF0" w:rsidRPr="00E239B6" w:rsidRDefault="1DAAF133" w:rsidP="000E2C8B">
                  <w:pPr>
                    <w:spacing w:before="120"/>
                    <w:rPr>
                      <w:rFonts w:ascii="Times New Roman" w:eastAsia="Times New Roman" w:hAnsi="Times New Roman" w:cs="Times New Roman"/>
                      <w:b/>
                      <w:bCs/>
                    </w:rPr>
                  </w:pPr>
                  <w:r w:rsidRPr="00E239B6">
                    <w:rPr>
                      <w:rFonts w:ascii="Times New Roman" w:eastAsia="Times New Roman" w:hAnsi="Times New Roman" w:cs="Times New Roman"/>
                      <w:b/>
                      <w:bCs/>
                    </w:rPr>
                    <w:t>Ц</w:t>
                  </w:r>
                  <w:r w:rsidR="673BE698" w:rsidRPr="00E239B6">
                    <w:rPr>
                      <w:rFonts w:ascii="Times New Roman" w:eastAsia="Times New Roman" w:hAnsi="Times New Roman" w:cs="Times New Roman"/>
                      <w:b/>
                      <w:bCs/>
                    </w:rPr>
                    <w:t>ели</w:t>
                  </w:r>
                </w:p>
              </w:tc>
            </w:tr>
            <w:tr w:rsidR="005F178C" w:rsidRPr="00E239B6" w14:paraId="68C676BA" w14:textId="77777777" w:rsidTr="062BA6F9">
              <w:tc>
                <w:tcPr>
                  <w:tcW w:w="8806" w:type="dxa"/>
                  <w:gridSpan w:val="3"/>
                </w:tcPr>
                <w:p w14:paraId="4F6174B0" w14:textId="77777777" w:rsidR="005F178C" w:rsidRPr="00E239B6" w:rsidRDefault="157C7A3A" w:rsidP="000E2C8B">
                  <w:pPr>
                    <w:spacing w:before="120"/>
                    <w:rPr>
                      <w:rFonts w:ascii="Times New Roman" w:eastAsia="Times New Roman" w:hAnsi="Times New Roman" w:cs="Times New Roman"/>
                    </w:rPr>
                  </w:pPr>
                  <w:r w:rsidRPr="00E239B6">
                    <w:rPr>
                      <w:rFonts w:ascii="Times New Roman" w:eastAsia="Times New Roman" w:hAnsi="Times New Roman" w:cs="Times New Roman"/>
                    </w:rPr>
                    <w:t>Област на политика: Заетост и пазар на труда</w:t>
                  </w:r>
                </w:p>
              </w:tc>
            </w:tr>
            <w:tr w:rsidR="00D73AED" w:rsidRPr="00E239B6" w14:paraId="4AFFB38B" w14:textId="77777777" w:rsidTr="062BA6F9">
              <w:tc>
                <w:tcPr>
                  <w:tcW w:w="8806" w:type="dxa"/>
                  <w:gridSpan w:val="3"/>
                </w:tcPr>
                <w:p w14:paraId="6AEE1745" w14:textId="05719445" w:rsidR="00D73AED" w:rsidRPr="00E239B6" w:rsidRDefault="5AC58A9B" w:rsidP="000E2C8B">
                  <w:pPr>
                    <w:spacing w:before="120"/>
                    <w:ind w:left="113"/>
                    <w:rPr>
                      <w:rFonts w:ascii="Times New Roman" w:eastAsia="Times New Roman" w:hAnsi="Times New Roman" w:cs="Times New Roman"/>
                    </w:rPr>
                  </w:pPr>
                  <w:r w:rsidRPr="00E239B6">
                    <w:rPr>
                      <w:rFonts w:ascii="Times New Roman" w:eastAsia="Times New Roman" w:hAnsi="Times New Roman" w:cs="Times New Roman"/>
                    </w:rPr>
                    <w:t>Под-област: Младежка заетост</w:t>
                  </w:r>
                </w:p>
              </w:tc>
            </w:tr>
            <w:tr w:rsidR="005B5D99" w:rsidRPr="00E239B6" w14:paraId="4499DC02" w14:textId="77777777" w:rsidTr="062BA6F9">
              <w:tc>
                <w:tcPr>
                  <w:tcW w:w="3964" w:type="dxa"/>
                </w:tcPr>
                <w:p w14:paraId="035D532A" w14:textId="77777777" w:rsidR="005B5D99" w:rsidRPr="00E239B6" w:rsidRDefault="7881D8ED" w:rsidP="000E2C8B">
                  <w:pPr>
                    <w:spacing w:before="120"/>
                    <w:ind w:left="227"/>
                    <w:rPr>
                      <w:rFonts w:ascii="Times New Roman" w:eastAsia="Times New Roman" w:hAnsi="Times New Roman" w:cs="Times New Roman"/>
                    </w:rPr>
                  </w:pPr>
                  <w:r w:rsidRPr="00E239B6">
                    <w:rPr>
                      <w:rFonts w:ascii="Times New Roman" w:eastAsia="Times New Roman" w:hAnsi="Times New Roman" w:cs="Times New Roman"/>
                    </w:rPr>
                    <w:t>Проблем 1: Ниска младежка заетост</w:t>
                  </w:r>
                </w:p>
              </w:tc>
              <w:tc>
                <w:tcPr>
                  <w:tcW w:w="793" w:type="dxa"/>
                  <w:vAlign w:val="center"/>
                </w:tcPr>
                <w:p w14:paraId="20C5A1E7" w14:textId="50E7AA79" w:rsidR="005B5D99" w:rsidRPr="00E239B6" w:rsidRDefault="005B5D99" w:rsidP="000E2C8B">
                  <w:pPr>
                    <w:spacing w:before="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34" behindDoc="0" locked="0" layoutInCell="1" allowOverlap="1" wp14:anchorId="6283C5D0" wp14:editId="04ABC227">
                            <wp:simplePos x="0" y="0"/>
                            <wp:positionH relativeFrom="column">
                              <wp:posOffset>-5080</wp:posOffset>
                            </wp:positionH>
                            <wp:positionV relativeFrom="paragraph">
                              <wp:posOffset>29845</wp:posOffset>
                            </wp:positionV>
                            <wp:extent cx="314325" cy="76200"/>
                            <wp:effectExtent l="0" t="19050" r="47625" b="38100"/>
                            <wp:wrapNone/>
                            <wp:docPr id="21" name="Arrow: Right 21"/>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534A40C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1" o:spid="_x0000_s1026" type="#_x0000_t13" style="position:absolute;margin-left:-.4pt;margin-top:2.35pt;width:24.75pt;height:6pt;z-index:251657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049" w:type="dxa"/>
                </w:tcPr>
                <w:p w14:paraId="58E0D6B6" w14:textId="3CD1FB50" w:rsidR="005B5D99" w:rsidRPr="00E239B6" w:rsidRDefault="7881D8ED" w:rsidP="000E2C8B">
                  <w:pPr>
                    <w:spacing w:before="120"/>
                    <w:rPr>
                      <w:rFonts w:ascii="Times New Roman" w:eastAsia="Times New Roman" w:hAnsi="Times New Roman" w:cs="Times New Roman"/>
                    </w:rPr>
                  </w:pPr>
                  <w:r w:rsidRPr="00E239B6">
                    <w:rPr>
                      <w:rFonts w:ascii="Times New Roman" w:eastAsia="Times New Roman" w:hAnsi="Times New Roman" w:cs="Times New Roman"/>
                    </w:rPr>
                    <w:t>Стратегическа цел 1: Повишаване на младежката заетост</w:t>
                  </w:r>
                </w:p>
              </w:tc>
            </w:tr>
            <w:tr w:rsidR="005B5D99" w:rsidRPr="00E239B6" w14:paraId="0F0A3747" w14:textId="77777777" w:rsidTr="062BA6F9">
              <w:tc>
                <w:tcPr>
                  <w:tcW w:w="3964" w:type="dxa"/>
                </w:tcPr>
                <w:p w14:paraId="5D9A1509" w14:textId="712FDD93" w:rsidR="005B5D99" w:rsidRPr="00E239B6" w:rsidRDefault="7881D8ED" w:rsidP="000E2C8B">
                  <w:pPr>
                    <w:spacing w:before="120"/>
                    <w:ind w:left="397"/>
                    <w:rPr>
                      <w:rFonts w:ascii="Times New Roman" w:eastAsia="Times New Roman" w:hAnsi="Times New Roman" w:cs="Times New Roman"/>
                      <w:i/>
                      <w:iCs/>
                    </w:rPr>
                  </w:pPr>
                  <w:r w:rsidRPr="00E239B6">
                    <w:rPr>
                      <w:rFonts w:ascii="Times New Roman" w:eastAsia="Times New Roman" w:hAnsi="Times New Roman" w:cs="Times New Roman"/>
                      <w:i/>
                      <w:iCs/>
                    </w:rPr>
                    <w:t xml:space="preserve">Причина 1: Недостиг на </w:t>
                  </w:r>
                  <w:r w:rsidR="003629F1" w:rsidRPr="00E239B6">
                    <w:rPr>
                      <w:rFonts w:ascii="Times New Roman" w:eastAsia="Times New Roman" w:hAnsi="Times New Roman" w:cs="Times New Roman"/>
                      <w:i/>
                      <w:iCs/>
                    </w:rPr>
                    <w:t>подходящи</w:t>
                  </w:r>
                  <w:r w:rsidRPr="00E239B6">
                    <w:rPr>
                      <w:rFonts w:ascii="Times New Roman" w:eastAsia="Times New Roman" w:hAnsi="Times New Roman" w:cs="Times New Roman"/>
                      <w:i/>
                      <w:iCs/>
                    </w:rPr>
                    <w:t xml:space="preserve"> работни места за млади хора</w:t>
                  </w:r>
                </w:p>
              </w:tc>
              <w:tc>
                <w:tcPr>
                  <w:tcW w:w="793" w:type="dxa"/>
                  <w:vAlign w:val="center"/>
                </w:tcPr>
                <w:p w14:paraId="7B25F214" w14:textId="77777777" w:rsidR="005B5D99" w:rsidRPr="00E239B6" w:rsidRDefault="005B5D99" w:rsidP="000E2C8B">
                  <w:pPr>
                    <w:spacing w:before="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31" behindDoc="0" locked="0" layoutInCell="1" allowOverlap="1" wp14:anchorId="4FB28B4D" wp14:editId="0193697D">
                            <wp:simplePos x="0" y="0"/>
                            <wp:positionH relativeFrom="column">
                              <wp:posOffset>-5080</wp:posOffset>
                            </wp:positionH>
                            <wp:positionV relativeFrom="paragraph">
                              <wp:posOffset>29845</wp:posOffset>
                            </wp:positionV>
                            <wp:extent cx="314325" cy="76200"/>
                            <wp:effectExtent l="0" t="19050" r="47625" b="38100"/>
                            <wp:wrapNone/>
                            <wp:docPr id="6" name="Arrow: Right 6"/>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507BD7C" id="Arrow: Right 6" o:spid="_x0000_s1026" type="#_x0000_t13" style="position:absolute;margin-left:-.4pt;margin-top:2.35pt;width:24.75pt;height:6pt;z-index:251657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049" w:type="dxa"/>
                </w:tcPr>
                <w:p w14:paraId="79C4D41C" w14:textId="229A5389" w:rsidR="005B5D99" w:rsidRPr="00E239B6" w:rsidRDefault="001034EF" w:rsidP="000E2C8B">
                  <w:pPr>
                    <w:spacing w:before="120"/>
                    <w:ind w:left="284"/>
                    <w:rPr>
                      <w:rFonts w:ascii="Times New Roman" w:eastAsia="Times New Roman" w:hAnsi="Times New Roman" w:cs="Times New Roman"/>
                      <w:i/>
                      <w:iCs/>
                    </w:rPr>
                  </w:pPr>
                  <w:r w:rsidRPr="00E239B6">
                    <w:rPr>
                      <w:rFonts w:ascii="Times New Roman" w:eastAsia="Times New Roman" w:hAnsi="Times New Roman" w:cs="Times New Roman"/>
                      <w:i/>
                      <w:iCs/>
                    </w:rPr>
                    <w:t xml:space="preserve">Оперативна </w:t>
                  </w:r>
                  <w:r w:rsidR="7881D8ED" w:rsidRPr="00E239B6">
                    <w:rPr>
                      <w:rFonts w:ascii="Times New Roman" w:eastAsia="Times New Roman" w:hAnsi="Times New Roman" w:cs="Times New Roman"/>
                      <w:i/>
                      <w:iCs/>
                    </w:rPr>
                    <w:t>цел 1: Създаване на повече подходящи работни места за младите хора</w:t>
                  </w:r>
                </w:p>
              </w:tc>
            </w:tr>
            <w:tr w:rsidR="005B5D99" w:rsidRPr="00E239B6" w14:paraId="5261BBB4" w14:textId="77777777" w:rsidTr="062BA6F9">
              <w:tc>
                <w:tcPr>
                  <w:tcW w:w="3964" w:type="dxa"/>
                </w:tcPr>
                <w:p w14:paraId="15F75113" w14:textId="4C3C43D3" w:rsidR="005B5D99" w:rsidRPr="00E239B6" w:rsidRDefault="7881D8ED" w:rsidP="000E2C8B">
                  <w:pPr>
                    <w:spacing w:before="120"/>
                    <w:ind w:left="397"/>
                    <w:rPr>
                      <w:rFonts w:ascii="Times New Roman" w:eastAsia="Times New Roman" w:hAnsi="Times New Roman" w:cs="Times New Roman"/>
                      <w:i/>
                      <w:iCs/>
                    </w:rPr>
                  </w:pPr>
                  <w:r w:rsidRPr="00E239B6">
                    <w:rPr>
                      <w:rFonts w:ascii="Times New Roman" w:eastAsia="Times New Roman" w:hAnsi="Times New Roman" w:cs="Times New Roman"/>
                      <w:i/>
                      <w:iCs/>
                    </w:rPr>
                    <w:t xml:space="preserve">Причина 2: Несъответствие </w:t>
                  </w:r>
                  <w:r w:rsidR="00286671" w:rsidRPr="00E239B6">
                    <w:rPr>
                      <w:rFonts w:ascii="Times New Roman" w:eastAsia="Times New Roman" w:hAnsi="Times New Roman" w:cs="Times New Roman"/>
                      <w:i/>
                      <w:iCs/>
                    </w:rPr>
                    <w:t xml:space="preserve">между </w:t>
                  </w:r>
                  <w:r w:rsidRPr="00E239B6">
                    <w:rPr>
                      <w:rFonts w:ascii="Times New Roman" w:eastAsia="Times New Roman" w:hAnsi="Times New Roman" w:cs="Times New Roman"/>
                      <w:i/>
                      <w:iCs/>
                    </w:rPr>
                    <w:t xml:space="preserve">уменията </w:t>
                  </w:r>
                  <w:r w:rsidR="00286671" w:rsidRPr="00E239B6">
                    <w:rPr>
                      <w:rFonts w:ascii="Times New Roman" w:eastAsia="Times New Roman" w:hAnsi="Times New Roman" w:cs="Times New Roman"/>
                      <w:i/>
                      <w:iCs/>
                    </w:rPr>
                    <w:t>на младите хора</w:t>
                  </w:r>
                  <w:r w:rsidRPr="00E239B6">
                    <w:rPr>
                      <w:rFonts w:ascii="Times New Roman" w:eastAsia="Times New Roman" w:hAnsi="Times New Roman" w:cs="Times New Roman"/>
                      <w:i/>
                      <w:iCs/>
                    </w:rPr>
                    <w:t xml:space="preserve"> и </w:t>
                  </w:r>
                  <w:r w:rsidR="00286671" w:rsidRPr="00E239B6">
                    <w:rPr>
                      <w:rFonts w:ascii="Times New Roman" w:eastAsia="Times New Roman" w:hAnsi="Times New Roman" w:cs="Times New Roman"/>
                      <w:i/>
                      <w:iCs/>
                    </w:rPr>
                    <w:t xml:space="preserve">свободните </w:t>
                  </w:r>
                  <w:r w:rsidRPr="00E239B6">
                    <w:rPr>
                      <w:rFonts w:ascii="Times New Roman" w:eastAsia="Times New Roman" w:hAnsi="Times New Roman" w:cs="Times New Roman"/>
                      <w:i/>
                      <w:iCs/>
                    </w:rPr>
                    <w:t>работни места</w:t>
                  </w:r>
                </w:p>
              </w:tc>
              <w:tc>
                <w:tcPr>
                  <w:tcW w:w="793" w:type="dxa"/>
                  <w:vAlign w:val="center"/>
                </w:tcPr>
                <w:p w14:paraId="4BEDF4CF" w14:textId="77777777" w:rsidR="005B5D99" w:rsidRPr="00E239B6" w:rsidRDefault="005B5D99" w:rsidP="000E2C8B">
                  <w:pPr>
                    <w:spacing w:before="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32" behindDoc="0" locked="0" layoutInCell="1" allowOverlap="1" wp14:anchorId="2D903451" wp14:editId="0F428EB8">
                            <wp:simplePos x="0" y="0"/>
                            <wp:positionH relativeFrom="column">
                              <wp:posOffset>-5080</wp:posOffset>
                            </wp:positionH>
                            <wp:positionV relativeFrom="paragraph">
                              <wp:posOffset>29210</wp:posOffset>
                            </wp:positionV>
                            <wp:extent cx="314325" cy="76200"/>
                            <wp:effectExtent l="0" t="19050" r="47625" b="38100"/>
                            <wp:wrapNone/>
                            <wp:docPr id="11" name="Arrow: Right 11"/>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AABF923" id="Arrow: Right 11" o:spid="_x0000_s1026" type="#_x0000_t13" style="position:absolute;margin-left:-.4pt;margin-top:2.3pt;width:24.75pt;height:6pt;z-index:25165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" adj="18982" fillcolor="white [3201]" strokecolor="black [3200]" strokeweight="1pt"/>
                        </w:pict>
                      </mc:Fallback>
                    </mc:AlternateContent>
                  </w:r>
                </w:p>
              </w:tc>
              <w:tc>
                <w:tcPr>
                  <w:tcW w:w="4049" w:type="dxa"/>
                </w:tcPr>
                <w:p w14:paraId="02D577CE" w14:textId="15837432" w:rsidR="005B5D99" w:rsidRPr="00E239B6" w:rsidRDefault="001034EF" w:rsidP="000E2C8B">
                  <w:pPr>
                    <w:spacing w:before="120"/>
                    <w:ind w:left="284"/>
                    <w:rPr>
                      <w:rFonts w:ascii="Times New Roman" w:eastAsia="Times New Roman" w:hAnsi="Times New Roman" w:cs="Times New Roman"/>
                      <w:i/>
                      <w:iCs/>
                    </w:rPr>
                  </w:pPr>
                  <w:r w:rsidRPr="00E239B6">
                    <w:rPr>
                      <w:rFonts w:ascii="Times New Roman" w:eastAsia="Times New Roman" w:hAnsi="Times New Roman" w:cs="Times New Roman"/>
                      <w:i/>
                      <w:iCs/>
                    </w:rPr>
                    <w:t>Оперативна</w:t>
                  </w:r>
                  <w:r w:rsidR="7881D8ED" w:rsidRPr="00E239B6">
                    <w:rPr>
                      <w:rFonts w:ascii="Times New Roman" w:eastAsia="Times New Roman" w:hAnsi="Times New Roman" w:cs="Times New Roman"/>
                      <w:i/>
                      <w:iCs/>
                    </w:rPr>
                    <w:t xml:space="preserve"> цел 2: Подобряване на съответствието между уменията на младите хора и изискванията на пазара на труда</w:t>
                  </w:r>
                </w:p>
              </w:tc>
            </w:tr>
            <w:tr w:rsidR="005B5D99" w:rsidRPr="00E239B6" w14:paraId="369365BB" w14:textId="77777777" w:rsidTr="062BA6F9">
              <w:tc>
                <w:tcPr>
                  <w:tcW w:w="3964" w:type="dxa"/>
                </w:tcPr>
                <w:p w14:paraId="0A6AC622" w14:textId="77777777" w:rsidR="005B5D99" w:rsidRPr="00E239B6" w:rsidRDefault="7881D8ED" w:rsidP="000E2C8B">
                  <w:pPr>
                    <w:spacing w:before="120"/>
                    <w:ind w:left="397"/>
                    <w:rPr>
                      <w:rFonts w:ascii="Times New Roman" w:eastAsia="Times New Roman" w:hAnsi="Times New Roman" w:cs="Times New Roman"/>
                      <w:i/>
                      <w:iCs/>
                    </w:rPr>
                  </w:pPr>
                  <w:r w:rsidRPr="00E239B6">
                    <w:rPr>
                      <w:rFonts w:ascii="Times New Roman" w:eastAsia="Times New Roman" w:hAnsi="Times New Roman" w:cs="Times New Roman"/>
                      <w:i/>
                      <w:iCs/>
                    </w:rPr>
                    <w:t>Причина 3: Ниска мотивация сред младежите за намиране на работа</w:t>
                  </w:r>
                </w:p>
              </w:tc>
              <w:tc>
                <w:tcPr>
                  <w:tcW w:w="793" w:type="dxa"/>
                  <w:vAlign w:val="center"/>
                </w:tcPr>
                <w:p w14:paraId="3D3FB362" w14:textId="77777777" w:rsidR="005B5D99" w:rsidRPr="00E239B6" w:rsidRDefault="005B5D99" w:rsidP="000E2C8B">
                  <w:pPr>
                    <w:spacing w:before="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33" behindDoc="0" locked="0" layoutInCell="1" allowOverlap="1" wp14:anchorId="313EC069" wp14:editId="0769E611">
                            <wp:simplePos x="0" y="0"/>
                            <wp:positionH relativeFrom="column">
                              <wp:posOffset>-5080</wp:posOffset>
                            </wp:positionH>
                            <wp:positionV relativeFrom="paragraph">
                              <wp:posOffset>26670</wp:posOffset>
                            </wp:positionV>
                            <wp:extent cx="314325" cy="76200"/>
                            <wp:effectExtent l="0" t="19050" r="47625" b="38100"/>
                            <wp:wrapNone/>
                            <wp:docPr id="12" name="Arrow: Right 12"/>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25B372C" id="Arrow: Right 12" o:spid="_x0000_s1026" type="#_x0000_t13" style="position:absolute;margin-left:-.4pt;margin-top:2.1pt;width:24.75pt;height:6pt;z-index:2516572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" adj="18982" fillcolor="white [3201]" strokecolor="black [3200]" strokeweight="1pt"/>
                        </w:pict>
                      </mc:Fallback>
                    </mc:AlternateContent>
                  </w:r>
                </w:p>
              </w:tc>
              <w:tc>
                <w:tcPr>
                  <w:tcW w:w="4049" w:type="dxa"/>
                </w:tcPr>
                <w:p w14:paraId="4FD196CF" w14:textId="6F0D4D95" w:rsidR="005B5D99" w:rsidRPr="00E239B6" w:rsidRDefault="001034EF" w:rsidP="000E2C8B">
                  <w:pPr>
                    <w:spacing w:before="120"/>
                    <w:ind w:left="284"/>
                    <w:rPr>
                      <w:rFonts w:ascii="Times New Roman" w:eastAsia="Times New Roman" w:hAnsi="Times New Roman" w:cs="Times New Roman"/>
                      <w:i/>
                      <w:iCs/>
                    </w:rPr>
                  </w:pPr>
                  <w:r w:rsidRPr="00E239B6">
                    <w:rPr>
                      <w:rFonts w:ascii="Times New Roman" w:eastAsia="Times New Roman" w:hAnsi="Times New Roman" w:cs="Times New Roman"/>
                      <w:i/>
                      <w:iCs/>
                    </w:rPr>
                    <w:t>Оперативна</w:t>
                  </w:r>
                  <w:r w:rsidR="7881D8ED" w:rsidRPr="00E239B6">
                    <w:rPr>
                      <w:rFonts w:ascii="Times New Roman" w:eastAsia="Times New Roman" w:hAnsi="Times New Roman" w:cs="Times New Roman"/>
                      <w:i/>
                      <w:iCs/>
                    </w:rPr>
                    <w:t xml:space="preserve"> цел 3: Повишаване на мотивацията и ангажираността на младите хора в търсенето на работа</w:t>
                  </w:r>
                </w:p>
              </w:tc>
            </w:tr>
          </w:tbl>
          <w:p w14:paraId="04651980" w14:textId="239E9665" w:rsidR="005F178C" w:rsidRPr="00E239B6" w:rsidRDefault="005F178C" w:rsidP="000E2C8B">
            <w:pPr>
              <w:spacing w:before="120"/>
              <w:rPr>
                <w:rFonts w:ascii="Times New Roman" w:hAnsi="Times New Roman" w:cs="Times New Roman"/>
              </w:rPr>
            </w:pPr>
          </w:p>
        </w:tc>
      </w:tr>
    </w:tbl>
    <w:p w14:paraId="1EE8EAC2" w14:textId="278947AB" w:rsidR="005B5D99" w:rsidRPr="00E239B6" w:rsidRDefault="7881D8ED" w:rsidP="00951BB3">
      <w:pPr>
        <w:spacing w:before="120" w:after="120" w:line="240" w:lineRule="auto"/>
        <w:ind w:firstLine="720"/>
        <w:jc w:val="both"/>
        <w:rPr>
          <w:rFonts w:ascii="Times New Roman" w:eastAsia="Times New Roman" w:hAnsi="Times New Roman" w:cs="Times New Roman"/>
        </w:rPr>
      </w:pPr>
      <w:bookmarkStart w:id="101" w:name="_Hlk168399718"/>
      <w:bookmarkEnd w:id="100"/>
      <w:r w:rsidRPr="00E239B6">
        <w:rPr>
          <w:rFonts w:ascii="Times New Roman" w:eastAsia="Times New Roman" w:hAnsi="Times New Roman" w:cs="Times New Roman"/>
        </w:rPr>
        <w:t>Съвкупността от цели трябва да</w:t>
      </w:r>
      <w:r w:rsidR="00D633EF"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представя стратегическия документ по логичен и последователен начин, като целите </w:t>
      </w:r>
      <w:r w:rsidR="001B59ED" w:rsidRPr="00E239B6">
        <w:rPr>
          <w:rFonts w:ascii="Times New Roman" w:eastAsia="Times New Roman" w:hAnsi="Times New Roman" w:cs="Times New Roman"/>
        </w:rPr>
        <w:t xml:space="preserve">следва да </w:t>
      </w:r>
      <w:r w:rsidRPr="00E239B6">
        <w:rPr>
          <w:rFonts w:ascii="Times New Roman" w:eastAsia="Times New Roman" w:hAnsi="Times New Roman" w:cs="Times New Roman"/>
        </w:rPr>
        <w:t xml:space="preserve">са </w:t>
      </w:r>
      <w:r w:rsidRPr="00E239B6">
        <w:rPr>
          <w:rFonts w:ascii="Times New Roman" w:eastAsia="Times New Roman" w:hAnsi="Times New Roman" w:cs="Times New Roman"/>
          <w:color w:val="auto"/>
        </w:rPr>
        <w:t xml:space="preserve">логически обосновани </w:t>
      </w:r>
      <w:r w:rsidRPr="00E239B6">
        <w:rPr>
          <w:rFonts w:ascii="Times New Roman" w:eastAsia="Times New Roman" w:hAnsi="Times New Roman" w:cs="Times New Roman"/>
        </w:rPr>
        <w:t xml:space="preserve">и съгласувани помежду си, </w:t>
      </w:r>
      <w:r w:rsidR="001B59ED" w:rsidRPr="00E239B6">
        <w:rPr>
          <w:rFonts w:ascii="Times New Roman" w:eastAsia="Times New Roman" w:hAnsi="Times New Roman" w:cs="Times New Roman"/>
        </w:rPr>
        <w:t>като</w:t>
      </w:r>
      <w:r w:rsidRPr="00E239B6">
        <w:rPr>
          <w:rFonts w:ascii="Times New Roman" w:eastAsia="Times New Roman" w:hAnsi="Times New Roman" w:cs="Times New Roman"/>
        </w:rPr>
        <w:t xml:space="preserve"> представят пълна картина на предвидената промяна в съответната област на държавна политика. Това означава стратегическите цели да бъдат обвързани с всички дефинирани и приоритизирани проблеми, </w:t>
      </w:r>
      <w:r w:rsidR="00D25639" w:rsidRPr="00E239B6">
        <w:rPr>
          <w:rFonts w:ascii="Times New Roman" w:eastAsia="Times New Roman" w:hAnsi="Times New Roman" w:cs="Times New Roman"/>
        </w:rPr>
        <w:t xml:space="preserve">за </w:t>
      </w:r>
      <w:r w:rsidRPr="00E239B6">
        <w:rPr>
          <w:rFonts w:ascii="Times New Roman" w:eastAsia="Times New Roman" w:hAnsi="Times New Roman" w:cs="Times New Roman"/>
        </w:rPr>
        <w:t>които</w:t>
      </w:r>
      <w:r w:rsidR="00D25639" w:rsidRPr="00E239B6">
        <w:rPr>
          <w:rFonts w:ascii="Times New Roman" w:eastAsia="Times New Roman" w:hAnsi="Times New Roman" w:cs="Times New Roman"/>
        </w:rPr>
        <w:t xml:space="preserve"> е преценено, че</w:t>
      </w:r>
      <w:r w:rsidRPr="00E239B6">
        <w:rPr>
          <w:rFonts w:ascii="Times New Roman" w:eastAsia="Times New Roman" w:hAnsi="Times New Roman" w:cs="Times New Roman"/>
        </w:rPr>
        <w:t xml:space="preserve"> изискват държавна намеса. Всеки идентифициран в анализа проблем следва да бъде обхванат от стратегическа цел, освен ако не е изрично </w:t>
      </w:r>
      <w:r w:rsidR="0077337B" w:rsidRPr="00E239B6">
        <w:rPr>
          <w:rFonts w:ascii="Times New Roman" w:eastAsia="Times New Roman" w:hAnsi="Times New Roman" w:cs="Times New Roman"/>
        </w:rPr>
        <w:t>посочено, че</w:t>
      </w:r>
      <w:r w:rsidRPr="00E239B6">
        <w:rPr>
          <w:rFonts w:ascii="Times New Roman" w:eastAsia="Times New Roman" w:hAnsi="Times New Roman" w:cs="Times New Roman"/>
        </w:rPr>
        <w:t xml:space="preserve"> съответният проблем не е обхванат (адресиран) </w:t>
      </w:r>
      <w:r w:rsidR="0077337B" w:rsidRPr="00E239B6">
        <w:rPr>
          <w:rFonts w:ascii="Times New Roman" w:eastAsia="Times New Roman" w:hAnsi="Times New Roman" w:cs="Times New Roman"/>
        </w:rPr>
        <w:t>в</w:t>
      </w:r>
      <w:r w:rsidRPr="00E239B6">
        <w:rPr>
          <w:rFonts w:ascii="Times New Roman" w:eastAsia="Times New Roman" w:hAnsi="Times New Roman" w:cs="Times New Roman"/>
        </w:rPr>
        <w:t xml:space="preserve"> </w:t>
      </w:r>
      <w:r w:rsidR="005369BC" w:rsidRPr="00E239B6">
        <w:rPr>
          <w:rFonts w:ascii="Times New Roman" w:eastAsia="Times New Roman" w:hAnsi="Times New Roman" w:cs="Times New Roman"/>
        </w:rPr>
        <w:t>с</w:t>
      </w:r>
      <w:r w:rsidRPr="00E239B6">
        <w:rPr>
          <w:rFonts w:ascii="Times New Roman" w:eastAsia="Times New Roman" w:hAnsi="Times New Roman" w:cs="Times New Roman"/>
        </w:rPr>
        <w:t>тратегически</w:t>
      </w:r>
      <w:r w:rsidR="0077337B" w:rsidRPr="00E239B6">
        <w:rPr>
          <w:rFonts w:ascii="Times New Roman" w:eastAsia="Times New Roman" w:hAnsi="Times New Roman" w:cs="Times New Roman"/>
        </w:rPr>
        <w:t>я</w:t>
      </w:r>
      <w:r w:rsidRPr="00E239B6">
        <w:rPr>
          <w:rFonts w:ascii="Times New Roman" w:eastAsia="Times New Roman" w:hAnsi="Times New Roman" w:cs="Times New Roman"/>
        </w:rPr>
        <w:t xml:space="preserve"> документ вследствие на извършеното </w:t>
      </w:r>
      <w:r w:rsidR="001B59ED" w:rsidRPr="00E239B6">
        <w:rPr>
          <w:rFonts w:ascii="Times New Roman" w:eastAsia="Times New Roman" w:hAnsi="Times New Roman" w:cs="Times New Roman"/>
        </w:rPr>
        <w:t xml:space="preserve">фокусиране и </w:t>
      </w:r>
      <w:r w:rsidRPr="00E239B6">
        <w:rPr>
          <w:rFonts w:ascii="Times New Roman" w:eastAsia="Times New Roman" w:hAnsi="Times New Roman" w:cs="Times New Roman"/>
        </w:rPr>
        <w:t xml:space="preserve">приоритизиране. Съгласуването на целите следва да е налице и </w:t>
      </w:r>
      <w:r w:rsidR="7955AE8F" w:rsidRPr="00E239B6">
        <w:rPr>
          <w:rFonts w:ascii="Times New Roman" w:eastAsia="Times New Roman" w:hAnsi="Times New Roman" w:cs="Times New Roman"/>
        </w:rPr>
        <w:t>в</w:t>
      </w:r>
      <w:r w:rsidRPr="00E239B6">
        <w:rPr>
          <w:rFonts w:ascii="Times New Roman" w:eastAsia="Times New Roman" w:hAnsi="Times New Roman" w:cs="Times New Roman"/>
        </w:rPr>
        <w:t xml:space="preserve"> двете измерения – „по хоризонтала“</w:t>
      </w:r>
      <w:r w:rsidR="00D25639" w:rsidRPr="00E239B6">
        <w:rPr>
          <w:rFonts w:ascii="Times New Roman" w:eastAsia="Times New Roman" w:hAnsi="Times New Roman" w:cs="Times New Roman"/>
        </w:rPr>
        <w:t xml:space="preserve">, като </w:t>
      </w:r>
      <w:r w:rsidRPr="00E239B6">
        <w:rPr>
          <w:rFonts w:ascii="Times New Roman" w:eastAsia="Times New Roman" w:hAnsi="Times New Roman" w:cs="Times New Roman"/>
        </w:rPr>
        <w:t>се адресират всички идентифицирани и приоритизирани проблеми в обхвата на съответн</w:t>
      </w:r>
      <w:r w:rsidR="00D25639" w:rsidRPr="00E239B6">
        <w:rPr>
          <w:rFonts w:ascii="Times New Roman" w:eastAsia="Times New Roman" w:hAnsi="Times New Roman" w:cs="Times New Roman"/>
        </w:rPr>
        <w:t>ия стратегически документ</w:t>
      </w:r>
      <w:r w:rsidRPr="00E239B6">
        <w:rPr>
          <w:rFonts w:ascii="Times New Roman" w:eastAsia="Times New Roman" w:hAnsi="Times New Roman" w:cs="Times New Roman"/>
        </w:rPr>
        <w:t xml:space="preserve"> и „по вертикала“ (йерархично), в случай</w:t>
      </w:r>
      <w:r w:rsidR="00E379BC" w:rsidRPr="00E239B6">
        <w:rPr>
          <w:rFonts w:ascii="Times New Roman" w:eastAsia="Times New Roman" w:hAnsi="Times New Roman" w:cs="Times New Roman"/>
        </w:rPr>
        <w:t xml:space="preserve"> на</w:t>
      </w:r>
      <w:r w:rsidRPr="00E239B6">
        <w:rPr>
          <w:rFonts w:ascii="Times New Roman" w:eastAsia="Times New Roman" w:hAnsi="Times New Roman" w:cs="Times New Roman"/>
        </w:rPr>
        <w:t xml:space="preserve"> повече от едно ниво на целите. От друга страна, </w:t>
      </w:r>
      <w:r w:rsidRPr="00E239B6">
        <w:rPr>
          <w:rFonts w:ascii="Times New Roman" w:eastAsia="Times New Roman" w:hAnsi="Times New Roman" w:cs="Times New Roman"/>
          <w:bCs/>
        </w:rPr>
        <w:t>не следва да се включва</w:t>
      </w:r>
      <w:r w:rsidRPr="00E239B6">
        <w:rPr>
          <w:rFonts w:ascii="Times New Roman" w:eastAsia="Times New Roman" w:hAnsi="Times New Roman" w:cs="Times New Roman"/>
        </w:rPr>
        <w:t xml:space="preserve"> цел, която не е свързана с идентифицираните в анализа проблеми. На трето място, целите следва съвместно да допринасят за постигането на визията на стратегическия документ, т.е. да са взаимно</w:t>
      </w:r>
      <w:r w:rsidR="00951BB3" w:rsidRPr="00E239B6">
        <w:rPr>
          <w:rFonts w:ascii="Times New Roman" w:eastAsia="Times New Roman" w:hAnsi="Times New Roman" w:cs="Times New Roman"/>
        </w:rPr>
        <w:t xml:space="preserve"> </w:t>
      </w:r>
      <w:r w:rsidRPr="00E239B6">
        <w:rPr>
          <w:rFonts w:ascii="Times New Roman" w:eastAsia="Times New Roman" w:hAnsi="Times New Roman" w:cs="Times New Roman"/>
        </w:rPr>
        <w:t>допълващи се (не противоречащи си или взаимно</w:t>
      </w:r>
      <w:r w:rsidR="00951BB3" w:rsidRPr="00E239B6">
        <w:rPr>
          <w:rFonts w:ascii="Times New Roman" w:eastAsia="Times New Roman" w:hAnsi="Times New Roman" w:cs="Times New Roman"/>
        </w:rPr>
        <w:t xml:space="preserve"> </w:t>
      </w:r>
      <w:r w:rsidRPr="00E239B6">
        <w:rPr>
          <w:rFonts w:ascii="Times New Roman" w:eastAsia="Times New Roman" w:hAnsi="Times New Roman" w:cs="Times New Roman"/>
        </w:rPr>
        <w:t>изключващи се).</w:t>
      </w:r>
    </w:p>
    <w:p w14:paraId="341C911A" w14:textId="6AD66811" w:rsidR="009A408C" w:rsidRPr="00E239B6" w:rsidRDefault="3C2526EF" w:rsidP="00951BB3">
      <w:pPr>
        <w:spacing w:before="120" w:after="120" w:line="240" w:lineRule="auto"/>
        <w:ind w:firstLine="720"/>
        <w:jc w:val="both"/>
        <w:rPr>
          <w:rFonts w:ascii="Times New Roman" w:eastAsia="Times New Roman" w:hAnsi="Times New Roman" w:cs="Times New Roman"/>
        </w:rPr>
      </w:pPr>
      <w:bookmarkStart w:id="102" w:name="_Hlk166007193"/>
      <w:r w:rsidRPr="00E239B6">
        <w:rPr>
          <w:rFonts w:ascii="Times New Roman" w:eastAsia="Times New Roman" w:hAnsi="Times New Roman" w:cs="Times New Roman"/>
        </w:rPr>
        <w:t>Процесът на определяне на стратегически цели следва да бъде</w:t>
      </w:r>
      <w:r w:rsidR="00D633EF" w:rsidRPr="00E239B6">
        <w:rPr>
          <w:rFonts w:ascii="Times New Roman" w:eastAsia="Times New Roman" w:hAnsi="Times New Roman" w:cs="Times New Roman"/>
        </w:rPr>
        <w:t xml:space="preserve"> </w:t>
      </w:r>
      <w:r w:rsidRPr="00E239B6">
        <w:rPr>
          <w:rFonts w:ascii="Times New Roman" w:eastAsia="Times New Roman" w:hAnsi="Times New Roman" w:cs="Times New Roman"/>
        </w:rPr>
        <w:t>основан на участие</w:t>
      </w:r>
      <w:r w:rsidR="00D633EF"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и консултиране </w:t>
      </w:r>
      <w:r w:rsidR="00EC01D2" w:rsidRPr="00E239B6">
        <w:rPr>
          <w:rFonts w:ascii="Times New Roman" w:eastAsia="Times New Roman" w:hAnsi="Times New Roman" w:cs="Times New Roman"/>
        </w:rPr>
        <w:t>с</w:t>
      </w:r>
      <w:r w:rsidRPr="00E239B6">
        <w:rPr>
          <w:rFonts w:ascii="Times New Roman" w:eastAsia="Times New Roman" w:hAnsi="Times New Roman" w:cs="Times New Roman"/>
        </w:rPr>
        <w:t xml:space="preserve"> всички заинтересовани страни. </w:t>
      </w:r>
      <w:bookmarkEnd w:id="102"/>
      <w:r w:rsidRPr="00E239B6">
        <w:rPr>
          <w:rFonts w:ascii="Times New Roman" w:eastAsia="Times New Roman" w:hAnsi="Times New Roman" w:cs="Times New Roman"/>
        </w:rPr>
        <w:t xml:space="preserve">Това може да се постигне чрез провеждане на </w:t>
      </w:r>
      <w:r w:rsidR="00656008" w:rsidRPr="00E239B6">
        <w:rPr>
          <w:rFonts w:ascii="Times New Roman" w:eastAsia="Times New Roman" w:hAnsi="Times New Roman" w:cs="Times New Roman"/>
        </w:rPr>
        <w:t xml:space="preserve">общ </w:t>
      </w:r>
      <w:r w:rsidRPr="00E239B6">
        <w:rPr>
          <w:rFonts w:ascii="Times New Roman" w:eastAsia="Times New Roman" w:hAnsi="Times New Roman" w:cs="Times New Roman"/>
        </w:rPr>
        <w:t xml:space="preserve">семинар за </w:t>
      </w:r>
      <w:r w:rsidR="00656008" w:rsidRPr="00E239B6">
        <w:rPr>
          <w:rFonts w:ascii="Times New Roman" w:eastAsia="Times New Roman" w:hAnsi="Times New Roman" w:cs="Times New Roman"/>
        </w:rPr>
        <w:t>определяне на целите</w:t>
      </w:r>
      <w:r w:rsidRPr="00E239B6">
        <w:rPr>
          <w:rFonts w:ascii="Times New Roman" w:eastAsia="Times New Roman" w:hAnsi="Times New Roman" w:cs="Times New Roman"/>
        </w:rPr>
        <w:t xml:space="preserve"> или чрез поредица от съвместни срещи или семинари с всички заинтересовани страни. Следва да се има предвид, че </w:t>
      </w:r>
      <w:bookmarkStart w:id="103" w:name="_Hlk166007224"/>
      <w:r w:rsidRPr="00E239B6">
        <w:rPr>
          <w:rFonts w:ascii="Times New Roman" w:eastAsia="Times New Roman" w:hAnsi="Times New Roman" w:cs="Times New Roman"/>
        </w:rPr>
        <w:t>определянето на целите е</w:t>
      </w:r>
      <w:r w:rsidR="00D633EF" w:rsidRPr="00E239B6">
        <w:rPr>
          <w:rFonts w:ascii="Times New Roman" w:eastAsia="Times New Roman" w:hAnsi="Times New Roman" w:cs="Times New Roman"/>
        </w:rPr>
        <w:t xml:space="preserve"> </w:t>
      </w:r>
      <w:r w:rsidRPr="00E239B6">
        <w:rPr>
          <w:rFonts w:ascii="Times New Roman" w:eastAsia="Times New Roman" w:hAnsi="Times New Roman" w:cs="Times New Roman"/>
        </w:rPr>
        <w:t>повтарящ се (итеративен) процес, в хода на който</w:t>
      </w:r>
      <w:r w:rsidR="00D633EF" w:rsidRPr="00E239B6">
        <w:rPr>
          <w:rFonts w:ascii="Times New Roman" w:eastAsia="Times New Roman" w:hAnsi="Times New Roman" w:cs="Times New Roman"/>
        </w:rPr>
        <w:t xml:space="preserve"> </w:t>
      </w:r>
      <w:r w:rsidRPr="00E239B6">
        <w:rPr>
          <w:rFonts w:ascii="Times New Roman" w:eastAsia="Times New Roman" w:hAnsi="Times New Roman" w:cs="Times New Roman"/>
        </w:rPr>
        <w:t>може да се наложи формулировките на целите да се преразгледат няколко пъти, преди да бъдат финализирани.</w:t>
      </w:r>
    </w:p>
    <w:bookmarkEnd w:id="101"/>
    <w:bookmarkEnd w:id="103"/>
    <w:p w14:paraId="7FBF2EFB" w14:textId="1B8BC26C" w:rsidR="00831970" w:rsidRPr="00E239B6" w:rsidRDefault="41667830" w:rsidP="00951BB3">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SMART</w:t>
      </w:r>
      <w:r w:rsidR="003757E4" w:rsidRPr="00E239B6">
        <w:rPr>
          <w:rFonts w:ascii="Times New Roman" w:hAnsi="Times New Roman" w:cs="Times New Roman"/>
          <w:lang w:val="bg-BG"/>
        </w:rPr>
        <w:t xml:space="preserve"> изисквания към целите</w:t>
      </w:r>
    </w:p>
    <w:p w14:paraId="4D94887A" w14:textId="1B4BE1FD" w:rsidR="00B848E1" w:rsidRPr="00E239B6" w:rsidRDefault="003757E4" w:rsidP="00951BB3">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Ц</w:t>
      </w:r>
      <w:r w:rsidR="2D1B74BA" w:rsidRPr="00E239B6">
        <w:rPr>
          <w:rFonts w:ascii="Times New Roman" w:eastAsia="Times New Roman" w:hAnsi="Times New Roman" w:cs="Times New Roman"/>
        </w:rPr>
        <w:t>ели</w:t>
      </w:r>
      <w:r w:rsidRPr="00E239B6">
        <w:rPr>
          <w:rFonts w:ascii="Times New Roman" w:eastAsia="Times New Roman" w:hAnsi="Times New Roman" w:cs="Times New Roman"/>
        </w:rPr>
        <w:t>те</w:t>
      </w:r>
      <w:r w:rsidR="2D1B74BA" w:rsidRPr="00E239B6">
        <w:rPr>
          <w:rFonts w:ascii="Times New Roman" w:eastAsia="Times New Roman" w:hAnsi="Times New Roman" w:cs="Times New Roman"/>
        </w:rPr>
        <w:t xml:space="preserve"> трябва да бъдат кратки и формулирани на </w:t>
      </w:r>
      <w:r w:rsidR="00DC01EC" w:rsidRPr="00E239B6">
        <w:rPr>
          <w:rFonts w:ascii="Times New Roman" w:eastAsia="Times New Roman" w:hAnsi="Times New Roman" w:cs="Times New Roman"/>
        </w:rPr>
        <w:t>разбираем</w:t>
      </w:r>
      <w:r w:rsidR="2D1B74BA" w:rsidRPr="00E239B6">
        <w:rPr>
          <w:rFonts w:ascii="Times New Roman" w:eastAsia="Times New Roman" w:hAnsi="Times New Roman" w:cs="Times New Roman"/>
        </w:rPr>
        <w:t xml:space="preserve"> език. </w:t>
      </w:r>
      <w:r w:rsidR="00656008" w:rsidRPr="00E239B6">
        <w:rPr>
          <w:rFonts w:ascii="Times New Roman" w:eastAsia="Times New Roman" w:hAnsi="Times New Roman" w:cs="Times New Roman"/>
        </w:rPr>
        <w:t>Т</w:t>
      </w:r>
      <w:r w:rsidR="2D1B74BA" w:rsidRPr="00E239B6">
        <w:rPr>
          <w:rFonts w:ascii="Times New Roman" w:eastAsia="Times New Roman" w:hAnsi="Times New Roman" w:cs="Times New Roman"/>
        </w:rPr>
        <w:t xml:space="preserve">рябва да </w:t>
      </w:r>
      <w:r w:rsidR="00674293" w:rsidRPr="00E239B6">
        <w:rPr>
          <w:rFonts w:ascii="Times New Roman" w:eastAsia="Times New Roman" w:hAnsi="Times New Roman" w:cs="Times New Roman"/>
        </w:rPr>
        <w:t xml:space="preserve">се </w:t>
      </w:r>
      <w:r w:rsidR="2D1B74BA" w:rsidRPr="00E239B6">
        <w:rPr>
          <w:rFonts w:ascii="Times New Roman" w:eastAsia="Times New Roman" w:hAnsi="Times New Roman" w:cs="Times New Roman"/>
        </w:rPr>
        <w:t>избягва използването на съкращения, професионален жаргон и дълги и сложни изречения.</w:t>
      </w:r>
    </w:p>
    <w:p w14:paraId="564482AA" w14:textId="110D52C5" w:rsidR="00B848E1" w:rsidRPr="00E239B6" w:rsidRDefault="601C50F4" w:rsidP="00951BB3">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Правилното определяне на стратегическите цели следва да се тества чрез т.нар. </w:t>
      </w:r>
      <w:r w:rsidR="2D1B74BA" w:rsidRPr="00E239B6">
        <w:rPr>
          <w:rFonts w:ascii="Times New Roman" w:eastAsia="Times New Roman" w:hAnsi="Times New Roman" w:cs="Times New Roman"/>
          <w:b/>
          <w:bCs/>
        </w:rPr>
        <w:t>модел SMART.</w:t>
      </w:r>
      <w:r w:rsidR="00D633EF"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Съгласно този модел</w:t>
      </w:r>
      <w:r w:rsidR="00310F46" w:rsidRPr="00E239B6">
        <w:rPr>
          <w:rFonts w:ascii="Times New Roman" w:eastAsia="Times New Roman" w:hAnsi="Times New Roman" w:cs="Times New Roman"/>
        </w:rPr>
        <w:t>,</w:t>
      </w:r>
      <w:r w:rsidRPr="00E239B6">
        <w:rPr>
          <w:rFonts w:ascii="Times New Roman" w:eastAsia="Times New Roman" w:hAnsi="Times New Roman" w:cs="Times New Roman"/>
        </w:rPr>
        <w:t xml:space="preserve"> ц</w:t>
      </w:r>
      <w:r w:rsidR="2D1B74BA" w:rsidRPr="00E239B6">
        <w:rPr>
          <w:rFonts w:ascii="Times New Roman" w:eastAsia="Times New Roman" w:hAnsi="Times New Roman" w:cs="Times New Roman"/>
        </w:rPr>
        <w:t>е</w:t>
      </w:r>
      <w:r w:rsidR="6E3EE51E" w:rsidRPr="00E239B6">
        <w:rPr>
          <w:rFonts w:ascii="Times New Roman" w:eastAsia="Times New Roman" w:hAnsi="Times New Roman" w:cs="Times New Roman"/>
        </w:rPr>
        <w:t>лта</w:t>
      </w:r>
      <w:r w:rsidR="2D1B74BA" w:rsidRPr="00E239B6">
        <w:rPr>
          <w:rFonts w:ascii="Times New Roman" w:eastAsia="Times New Roman" w:hAnsi="Times New Roman" w:cs="Times New Roman"/>
        </w:rPr>
        <w:t xml:space="preserve"> трябва да бъд</w:t>
      </w:r>
      <w:r w:rsidR="4EBC3B30" w:rsidRPr="00E239B6">
        <w:rPr>
          <w:rFonts w:ascii="Times New Roman" w:eastAsia="Times New Roman" w:hAnsi="Times New Roman" w:cs="Times New Roman"/>
        </w:rPr>
        <w:t>е</w:t>
      </w:r>
      <w:r w:rsidR="2D1B74BA" w:rsidRPr="00E239B6">
        <w:rPr>
          <w:rFonts w:ascii="Times New Roman" w:eastAsia="Times New Roman" w:hAnsi="Times New Roman" w:cs="Times New Roman"/>
        </w:rPr>
        <w:t>:</w:t>
      </w:r>
    </w:p>
    <w:p w14:paraId="1D55A580" w14:textId="726563B3" w:rsidR="00B848E1" w:rsidRPr="00E239B6" w:rsidRDefault="2D1B74BA" w:rsidP="00951BB3">
      <w:pPr>
        <w:numPr>
          <w:ilvl w:val="0"/>
          <w:numId w:val="25"/>
        </w:numPr>
        <w:spacing w:before="120" w:after="120" w:line="240" w:lineRule="auto"/>
        <w:ind w:left="1134" w:hanging="283"/>
        <w:contextualSpacing/>
        <w:jc w:val="both"/>
        <w:rPr>
          <w:rFonts w:ascii="Times New Roman" w:eastAsia="Times New Roman" w:hAnsi="Times New Roman" w:cs="Times New Roman"/>
          <w:b/>
          <w:i/>
        </w:rPr>
      </w:pPr>
      <w:proofErr w:type="spellStart"/>
      <w:r w:rsidRPr="00E239B6">
        <w:rPr>
          <w:rFonts w:ascii="Times New Roman" w:eastAsia="Times New Roman" w:hAnsi="Times New Roman" w:cs="Times New Roman"/>
          <w:b/>
        </w:rPr>
        <w:lastRenderedPageBreak/>
        <w:t>S</w:t>
      </w:r>
      <w:r w:rsidR="601C50F4" w:rsidRPr="00E239B6">
        <w:rPr>
          <w:rFonts w:ascii="Times New Roman" w:eastAsia="Times New Roman" w:hAnsi="Times New Roman" w:cs="Times New Roman"/>
        </w:rPr>
        <w:t>pecific</w:t>
      </w:r>
      <w:proofErr w:type="spellEnd"/>
      <w:r w:rsidR="00487AB9" w:rsidRPr="00E239B6">
        <w:rPr>
          <w:rFonts w:ascii="Times New Roman" w:eastAsia="Times New Roman" w:hAnsi="Times New Roman" w:cs="Times New Roman"/>
        </w:rPr>
        <w:t xml:space="preserve"> </w:t>
      </w:r>
      <w:r w:rsidR="601C50F4" w:rsidRPr="00E239B6">
        <w:rPr>
          <w:rFonts w:ascii="Times New Roman" w:eastAsia="Times New Roman" w:hAnsi="Times New Roman" w:cs="Times New Roman"/>
        </w:rPr>
        <w:t>(конкретн</w:t>
      </w:r>
      <w:r w:rsidR="6E3EE51E" w:rsidRPr="00E239B6">
        <w:rPr>
          <w:rFonts w:ascii="Times New Roman" w:eastAsia="Times New Roman" w:hAnsi="Times New Roman" w:cs="Times New Roman"/>
        </w:rPr>
        <w:t>а</w:t>
      </w:r>
      <w:r w:rsidR="601C50F4" w:rsidRPr="00E239B6">
        <w:rPr>
          <w:rFonts w:ascii="Times New Roman" w:eastAsia="Times New Roman" w:hAnsi="Times New Roman" w:cs="Times New Roman"/>
        </w:rPr>
        <w:t>)</w:t>
      </w:r>
      <w:r w:rsidR="601C50F4" w:rsidRPr="00E239B6">
        <w:rPr>
          <w:rFonts w:ascii="Times New Roman" w:eastAsia="Times New Roman" w:hAnsi="Times New Roman" w:cs="Times New Roman"/>
          <w:i/>
        </w:rPr>
        <w:t xml:space="preserve"> </w:t>
      </w:r>
      <w:r w:rsidRPr="00E239B6">
        <w:rPr>
          <w:rFonts w:ascii="Times New Roman" w:eastAsia="Times New Roman" w:hAnsi="Times New Roman" w:cs="Times New Roman"/>
        </w:rPr>
        <w:t>– целта трябва да бъде конкретна, описваща резултата, който трябва да бъде постигнат и фокусирана, допринасяща за решаването на проблема</w:t>
      </w:r>
      <w:r w:rsidR="003420F1" w:rsidRPr="00E239B6">
        <w:rPr>
          <w:rFonts w:ascii="Times New Roman" w:eastAsia="Times New Roman" w:hAnsi="Times New Roman" w:cs="Times New Roman"/>
          <w:lang w:val="en-US"/>
        </w:rPr>
        <w:t>;</w:t>
      </w:r>
    </w:p>
    <w:p w14:paraId="136FA221" w14:textId="700E8216" w:rsidR="00B848E1" w:rsidRPr="00E239B6" w:rsidRDefault="2D1B74BA" w:rsidP="00951BB3">
      <w:pPr>
        <w:numPr>
          <w:ilvl w:val="0"/>
          <w:numId w:val="25"/>
        </w:numPr>
        <w:spacing w:before="120" w:after="120" w:line="240" w:lineRule="auto"/>
        <w:ind w:left="1134" w:hanging="283"/>
        <w:contextualSpacing/>
        <w:jc w:val="both"/>
        <w:rPr>
          <w:rFonts w:ascii="Times New Roman" w:eastAsia="Times New Roman" w:hAnsi="Times New Roman" w:cs="Times New Roman"/>
          <w:b/>
          <w:bCs/>
          <w:i/>
          <w:iCs/>
        </w:rPr>
      </w:pPr>
      <w:proofErr w:type="spellStart"/>
      <w:r w:rsidRPr="00E239B6">
        <w:rPr>
          <w:rFonts w:ascii="Times New Roman" w:eastAsia="Times New Roman" w:hAnsi="Times New Roman" w:cs="Times New Roman"/>
          <w:b/>
          <w:bCs/>
        </w:rPr>
        <w:t>M</w:t>
      </w:r>
      <w:r w:rsidR="601C50F4" w:rsidRPr="00E239B6">
        <w:rPr>
          <w:rFonts w:ascii="Times New Roman" w:eastAsia="Times New Roman" w:hAnsi="Times New Roman" w:cs="Times New Roman"/>
        </w:rPr>
        <w:t>easurable</w:t>
      </w:r>
      <w:proofErr w:type="spellEnd"/>
      <w:r w:rsidR="601C50F4" w:rsidRPr="00E239B6">
        <w:rPr>
          <w:rFonts w:ascii="Times New Roman" w:eastAsia="Times New Roman" w:hAnsi="Times New Roman" w:cs="Times New Roman"/>
        </w:rPr>
        <w:t xml:space="preserve"> (измерим</w:t>
      </w:r>
      <w:r w:rsidR="6E3EE51E" w:rsidRPr="00E239B6">
        <w:rPr>
          <w:rFonts w:ascii="Times New Roman" w:eastAsia="Times New Roman" w:hAnsi="Times New Roman" w:cs="Times New Roman"/>
        </w:rPr>
        <w:t>а</w:t>
      </w:r>
      <w:r w:rsidR="601C50F4" w:rsidRPr="00E239B6">
        <w:rPr>
          <w:rFonts w:ascii="Times New Roman" w:eastAsia="Times New Roman" w:hAnsi="Times New Roman" w:cs="Times New Roman"/>
        </w:rPr>
        <w:t>)</w:t>
      </w:r>
      <w:r w:rsidR="00487AB9" w:rsidRPr="00E239B6">
        <w:rPr>
          <w:rFonts w:ascii="Times New Roman" w:eastAsia="Times New Roman" w:hAnsi="Times New Roman" w:cs="Times New Roman"/>
          <w:i/>
          <w:iCs/>
        </w:rPr>
        <w:t xml:space="preserve"> </w:t>
      </w:r>
      <w:r w:rsidRPr="00E239B6">
        <w:rPr>
          <w:rFonts w:ascii="Times New Roman" w:eastAsia="Times New Roman" w:hAnsi="Times New Roman" w:cs="Times New Roman"/>
        </w:rPr>
        <w:t xml:space="preserve">– целта следва да </w:t>
      </w:r>
      <w:r w:rsidR="6E3EE51E" w:rsidRPr="00E239B6">
        <w:rPr>
          <w:rFonts w:ascii="Times New Roman" w:eastAsia="Times New Roman" w:hAnsi="Times New Roman" w:cs="Times New Roman"/>
        </w:rPr>
        <w:t>може да бъде</w:t>
      </w:r>
      <w:r w:rsidRPr="00E239B6">
        <w:rPr>
          <w:rFonts w:ascii="Times New Roman" w:eastAsia="Times New Roman" w:hAnsi="Times New Roman" w:cs="Times New Roman"/>
        </w:rPr>
        <w:t xml:space="preserve"> изразена </w:t>
      </w:r>
      <w:r w:rsidR="003420F1" w:rsidRPr="00E239B6">
        <w:rPr>
          <w:rFonts w:ascii="Times New Roman" w:eastAsia="Times New Roman" w:hAnsi="Times New Roman" w:cs="Times New Roman"/>
        </w:rPr>
        <w:t xml:space="preserve">количествено </w:t>
      </w:r>
      <w:r w:rsidR="003420F1" w:rsidRPr="00E239B6">
        <w:rPr>
          <w:rFonts w:ascii="Times New Roman" w:eastAsia="Times New Roman" w:hAnsi="Times New Roman" w:cs="Times New Roman"/>
          <w:lang w:val="en-US"/>
        </w:rPr>
        <w:t>(</w:t>
      </w:r>
      <w:r w:rsidRPr="00E239B6">
        <w:rPr>
          <w:rFonts w:ascii="Times New Roman" w:eastAsia="Times New Roman" w:hAnsi="Times New Roman" w:cs="Times New Roman"/>
        </w:rPr>
        <w:t>числ</w:t>
      </w:r>
      <w:r w:rsidR="003420F1" w:rsidRPr="00E239B6">
        <w:rPr>
          <w:rFonts w:ascii="Times New Roman" w:eastAsia="Times New Roman" w:hAnsi="Times New Roman" w:cs="Times New Roman"/>
        </w:rPr>
        <w:t>ово</w:t>
      </w:r>
      <w:r w:rsidR="003420F1" w:rsidRPr="00E239B6">
        <w:rPr>
          <w:rFonts w:ascii="Times New Roman" w:eastAsia="Times New Roman" w:hAnsi="Times New Roman" w:cs="Times New Roman"/>
          <w:lang w:val="en-US"/>
        </w:rPr>
        <w:t>)</w:t>
      </w:r>
      <w:r w:rsidRPr="00E239B6">
        <w:rPr>
          <w:rFonts w:ascii="Times New Roman" w:eastAsia="Times New Roman" w:hAnsi="Times New Roman" w:cs="Times New Roman"/>
        </w:rPr>
        <w:t xml:space="preserve"> и във връзка с конкретен референтен показател</w:t>
      </w:r>
      <w:r w:rsidR="003420F1" w:rsidRPr="00E239B6">
        <w:rPr>
          <w:rFonts w:ascii="Times New Roman" w:eastAsia="Times New Roman" w:hAnsi="Times New Roman" w:cs="Times New Roman"/>
        </w:rPr>
        <w:t>,</w:t>
      </w:r>
      <w:r w:rsidRPr="00E239B6">
        <w:rPr>
          <w:rFonts w:ascii="Times New Roman" w:eastAsia="Times New Roman" w:hAnsi="Times New Roman" w:cs="Times New Roman"/>
        </w:rPr>
        <w:t xml:space="preserve"> и да позволява проследяване на напредъка </w:t>
      </w:r>
      <w:r w:rsidR="00FB4C90" w:rsidRPr="00E239B6">
        <w:rPr>
          <w:rFonts w:ascii="Times New Roman" w:eastAsia="Times New Roman" w:hAnsi="Times New Roman" w:cs="Times New Roman"/>
        </w:rPr>
        <w:t>за постигането й</w:t>
      </w:r>
      <w:r w:rsidR="003420F1" w:rsidRPr="00E239B6">
        <w:rPr>
          <w:rFonts w:ascii="Times New Roman" w:eastAsia="Times New Roman" w:hAnsi="Times New Roman" w:cs="Times New Roman"/>
          <w:lang w:val="en-US"/>
        </w:rPr>
        <w:t>;</w:t>
      </w:r>
    </w:p>
    <w:p w14:paraId="3CAB7845" w14:textId="77A17542" w:rsidR="00B848E1" w:rsidRPr="00E239B6" w:rsidRDefault="6E3EE51E" w:rsidP="00951BB3">
      <w:pPr>
        <w:numPr>
          <w:ilvl w:val="0"/>
          <w:numId w:val="25"/>
        </w:numPr>
        <w:spacing w:before="120" w:after="120" w:line="240" w:lineRule="auto"/>
        <w:ind w:left="1134" w:hanging="283"/>
        <w:contextualSpacing/>
        <w:jc w:val="both"/>
        <w:rPr>
          <w:rFonts w:ascii="Times New Roman" w:eastAsia="Times New Roman" w:hAnsi="Times New Roman" w:cs="Times New Roman"/>
          <w:b/>
          <w:bCs/>
          <w:i/>
          <w:iCs/>
        </w:rPr>
      </w:pPr>
      <w:proofErr w:type="spellStart"/>
      <w:r w:rsidRPr="00E239B6">
        <w:rPr>
          <w:rFonts w:ascii="Times New Roman" w:eastAsia="Times New Roman" w:hAnsi="Times New Roman" w:cs="Times New Roman"/>
          <w:b/>
          <w:bCs/>
        </w:rPr>
        <w:t>A</w:t>
      </w:r>
      <w:r w:rsidRPr="00E239B6">
        <w:rPr>
          <w:rFonts w:ascii="Times New Roman" w:eastAsia="Times New Roman" w:hAnsi="Times New Roman" w:cs="Times New Roman"/>
        </w:rPr>
        <w:t>chievable</w:t>
      </w:r>
      <w:proofErr w:type="spellEnd"/>
      <w:r w:rsidRPr="00E239B6">
        <w:rPr>
          <w:rFonts w:ascii="Times New Roman" w:eastAsia="Times New Roman" w:hAnsi="Times New Roman" w:cs="Times New Roman"/>
        </w:rPr>
        <w:t xml:space="preserve"> (постижима)</w:t>
      </w:r>
      <w:r w:rsidR="00487AB9" w:rsidRPr="00E239B6">
        <w:rPr>
          <w:rFonts w:ascii="Times New Roman" w:eastAsia="Times New Roman" w:hAnsi="Times New Roman" w:cs="Times New Roman"/>
        </w:rPr>
        <w:t xml:space="preserve"> </w:t>
      </w:r>
      <w:r w:rsidR="2D1B74BA" w:rsidRPr="00E239B6">
        <w:rPr>
          <w:rFonts w:ascii="Times New Roman" w:eastAsia="Times New Roman" w:hAnsi="Times New Roman" w:cs="Times New Roman"/>
        </w:rPr>
        <w:t>– една цел трябва да мотивира действие</w:t>
      </w:r>
      <w:r w:rsidRPr="00E239B6">
        <w:rPr>
          <w:rFonts w:ascii="Times New Roman" w:eastAsia="Times New Roman" w:hAnsi="Times New Roman" w:cs="Times New Roman"/>
        </w:rPr>
        <w:t xml:space="preserve"> за изпълнение, като</w:t>
      </w:r>
      <w:r w:rsidR="2D1B74BA" w:rsidRPr="00E239B6">
        <w:rPr>
          <w:rFonts w:ascii="Times New Roman" w:eastAsia="Times New Roman" w:hAnsi="Times New Roman" w:cs="Times New Roman"/>
        </w:rPr>
        <w:t xml:space="preserve"> посочва постижим</w:t>
      </w:r>
      <w:r w:rsidR="4EBC3B30" w:rsidRPr="00E239B6">
        <w:rPr>
          <w:rFonts w:ascii="Times New Roman" w:eastAsia="Times New Roman" w:hAnsi="Times New Roman" w:cs="Times New Roman"/>
        </w:rPr>
        <w:t>и за изпълнение резултати</w:t>
      </w:r>
      <w:r w:rsidR="003420F1" w:rsidRPr="00E239B6">
        <w:rPr>
          <w:rFonts w:ascii="Times New Roman" w:eastAsia="Times New Roman" w:hAnsi="Times New Roman" w:cs="Times New Roman"/>
          <w:lang w:val="en-US"/>
        </w:rPr>
        <w:t>;</w:t>
      </w:r>
    </w:p>
    <w:p w14:paraId="1931D652" w14:textId="081C5B24" w:rsidR="00B848E1" w:rsidRPr="00E239B6" w:rsidRDefault="2D1B74BA" w:rsidP="00951BB3">
      <w:pPr>
        <w:numPr>
          <w:ilvl w:val="0"/>
          <w:numId w:val="25"/>
        </w:numPr>
        <w:spacing w:before="120" w:after="120" w:line="240" w:lineRule="auto"/>
        <w:ind w:left="1134" w:hanging="283"/>
        <w:contextualSpacing/>
        <w:jc w:val="both"/>
        <w:rPr>
          <w:rFonts w:ascii="Times New Roman" w:eastAsia="Times New Roman" w:hAnsi="Times New Roman" w:cs="Times New Roman"/>
          <w:b/>
          <w:bCs/>
          <w:i/>
          <w:iCs/>
        </w:rPr>
      </w:pPr>
      <w:proofErr w:type="spellStart"/>
      <w:r w:rsidRPr="00E239B6">
        <w:rPr>
          <w:rFonts w:ascii="Times New Roman" w:eastAsia="Times New Roman" w:hAnsi="Times New Roman" w:cs="Times New Roman"/>
          <w:b/>
          <w:bCs/>
        </w:rPr>
        <w:t>R</w:t>
      </w:r>
      <w:r w:rsidR="6E3EE51E" w:rsidRPr="00E239B6">
        <w:rPr>
          <w:rFonts w:ascii="Times New Roman" w:eastAsia="Times New Roman" w:hAnsi="Times New Roman" w:cs="Times New Roman"/>
        </w:rPr>
        <w:t>ealistic</w:t>
      </w:r>
      <w:proofErr w:type="spellEnd"/>
      <w:r w:rsidR="00487AB9" w:rsidRPr="00E239B6">
        <w:rPr>
          <w:rFonts w:ascii="Times New Roman" w:eastAsia="Times New Roman" w:hAnsi="Times New Roman" w:cs="Times New Roman"/>
        </w:rPr>
        <w:t xml:space="preserve"> </w:t>
      </w:r>
      <w:r w:rsidR="6E3EE51E" w:rsidRPr="00E239B6">
        <w:rPr>
          <w:rFonts w:ascii="Times New Roman" w:eastAsia="Times New Roman" w:hAnsi="Times New Roman" w:cs="Times New Roman"/>
        </w:rPr>
        <w:t>(реалистична)</w:t>
      </w:r>
      <w:r w:rsidR="6E3EE51E" w:rsidRPr="00E239B6">
        <w:rPr>
          <w:rFonts w:ascii="Times New Roman" w:eastAsia="Times New Roman" w:hAnsi="Times New Roman" w:cs="Times New Roman"/>
          <w:i/>
          <w:iCs/>
        </w:rPr>
        <w:t xml:space="preserve"> </w:t>
      </w:r>
      <w:r w:rsidRPr="00E239B6">
        <w:rPr>
          <w:rFonts w:ascii="Times New Roman" w:eastAsia="Times New Roman" w:hAnsi="Times New Roman" w:cs="Times New Roman"/>
        </w:rPr>
        <w:t>– целта трябва да е реалистична по отношение на време и налични</w:t>
      </w:r>
      <w:r w:rsidR="6E3EE51E"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ресурси</w:t>
      </w:r>
      <w:r w:rsidR="003420F1" w:rsidRPr="00E239B6">
        <w:rPr>
          <w:rFonts w:ascii="Times New Roman" w:eastAsia="Times New Roman" w:hAnsi="Times New Roman" w:cs="Times New Roman"/>
          <w:lang w:val="en-US"/>
        </w:rPr>
        <w:t>;</w:t>
      </w:r>
    </w:p>
    <w:p w14:paraId="27F7C6CE" w14:textId="308817FD" w:rsidR="00B848E1" w:rsidRPr="00E239B6" w:rsidRDefault="2D1B74BA" w:rsidP="00951BB3">
      <w:pPr>
        <w:numPr>
          <w:ilvl w:val="0"/>
          <w:numId w:val="25"/>
        </w:numPr>
        <w:spacing w:before="120" w:after="120" w:line="240" w:lineRule="auto"/>
        <w:ind w:left="1134" w:hanging="283"/>
        <w:contextualSpacing/>
        <w:jc w:val="both"/>
        <w:rPr>
          <w:rFonts w:ascii="Times New Roman" w:eastAsia="Times New Roman" w:hAnsi="Times New Roman" w:cs="Times New Roman"/>
          <w:b/>
          <w:bCs/>
          <w:i/>
          <w:iCs/>
        </w:rPr>
      </w:pPr>
      <w:proofErr w:type="spellStart"/>
      <w:r w:rsidRPr="00E239B6">
        <w:rPr>
          <w:rFonts w:ascii="Times New Roman" w:eastAsia="Times New Roman" w:hAnsi="Times New Roman" w:cs="Times New Roman"/>
          <w:b/>
          <w:bCs/>
        </w:rPr>
        <w:t>T</w:t>
      </w:r>
      <w:r w:rsidR="6E3EE51E" w:rsidRPr="00E239B6">
        <w:rPr>
          <w:rFonts w:ascii="Times New Roman" w:eastAsia="Times New Roman" w:hAnsi="Times New Roman" w:cs="Times New Roman"/>
        </w:rPr>
        <w:t>ime-bound</w:t>
      </w:r>
      <w:proofErr w:type="spellEnd"/>
      <w:r w:rsidR="00487AB9" w:rsidRPr="00E239B6">
        <w:rPr>
          <w:rFonts w:ascii="Times New Roman" w:eastAsia="Times New Roman" w:hAnsi="Times New Roman" w:cs="Times New Roman"/>
        </w:rPr>
        <w:t xml:space="preserve"> </w:t>
      </w:r>
      <w:r w:rsidR="6E3EE51E" w:rsidRPr="00E239B6">
        <w:rPr>
          <w:rFonts w:ascii="Times New Roman" w:eastAsia="Times New Roman" w:hAnsi="Times New Roman" w:cs="Times New Roman"/>
        </w:rPr>
        <w:t>(обвързана със срок)</w:t>
      </w:r>
      <w:r w:rsidR="6E3EE51E" w:rsidRPr="00E239B6">
        <w:rPr>
          <w:rFonts w:ascii="Times New Roman" w:eastAsia="Times New Roman" w:hAnsi="Times New Roman" w:cs="Times New Roman"/>
          <w:i/>
          <w:iCs/>
        </w:rPr>
        <w:t xml:space="preserve"> </w:t>
      </w:r>
      <w:r w:rsidRPr="00E239B6">
        <w:rPr>
          <w:rFonts w:ascii="Times New Roman" w:eastAsia="Times New Roman" w:hAnsi="Times New Roman" w:cs="Times New Roman"/>
        </w:rPr>
        <w:t xml:space="preserve">– изпълнението на целта следва да бъде </w:t>
      </w:r>
      <w:r w:rsidR="6E3EE51E" w:rsidRPr="00E239B6">
        <w:rPr>
          <w:rFonts w:ascii="Times New Roman" w:eastAsia="Times New Roman" w:hAnsi="Times New Roman" w:cs="Times New Roman"/>
        </w:rPr>
        <w:t>конкретизирано</w:t>
      </w:r>
      <w:r w:rsidRPr="00E239B6">
        <w:rPr>
          <w:rFonts w:ascii="Times New Roman" w:eastAsia="Times New Roman" w:hAnsi="Times New Roman" w:cs="Times New Roman"/>
        </w:rPr>
        <w:t xml:space="preserve"> по отношение на </w:t>
      </w:r>
      <w:r w:rsidR="6E3EE51E" w:rsidRPr="00E239B6">
        <w:rPr>
          <w:rFonts w:ascii="Times New Roman" w:eastAsia="Times New Roman" w:hAnsi="Times New Roman" w:cs="Times New Roman"/>
        </w:rPr>
        <w:t>продължителността/</w:t>
      </w:r>
      <w:r w:rsidRPr="00E239B6">
        <w:rPr>
          <w:rFonts w:ascii="Times New Roman" w:eastAsia="Times New Roman" w:hAnsi="Times New Roman" w:cs="Times New Roman"/>
        </w:rPr>
        <w:t>период</w:t>
      </w:r>
      <w:r w:rsidR="6E3EE51E" w:rsidRPr="00E239B6">
        <w:rPr>
          <w:rFonts w:ascii="Times New Roman" w:eastAsia="Times New Roman" w:hAnsi="Times New Roman" w:cs="Times New Roman"/>
        </w:rPr>
        <w:t>а</w:t>
      </w:r>
      <w:r w:rsidRPr="00E239B6">
        <w:rPr>
          <w:rFonts w:ascii="Times New Roman" w:eastAsia="Times New Roman" w:hAnsi="Times New Roman" w:cs="Times New Roman"/>
        </w:rPr>
        <w:t xml:space="preserve"> от време</w:t>
      </w:r>
      <w:r w:rsidR="6E3EE51E" w:rsidRPr="00E239B6">
        <w:rPr>
          <w:rFonts w:ascii="Times New Roman" w:eastAsia="Times New Roman" w:hAnsi="Times New Roman" w:cs="Times New Roman"/>
        </w:rPr>
        <w:t xml:space="preserve"> за постигането й</w:t>
      </w:r>
      <w:r w:rsidRPr="00E239B6">
        <w:rPr>
          <w:rFonts w:ascii="Times New Roman" w:eastAsia="Times New Roman" w:hAnsi="Times New Roman" w:cs="Times New Roman"/>
        </w:rPr>
        <w:t>.</w:t>
      </w:r>
    </w:p>
    <w:p w14:paraId="04BA9A39" w14:textId="77777777" w:rsidR="00BB4DCE" w:rsidRPr="00E239B6" w:rsidRDefault="00BB4DCE" w:rsidP="00951BB3">
      <w:pPr>
        <w:spacing w:before="120" w:after="120" w:line="240" w:lineRule="auto"/>
        <w:ind w:left="357"/>
        <w:contextualSpacing/>
        <w:jc w:val="both"/>
        <w:rPr>
          <w:rFonts w:ascii="Times New Roman" w:eastAsia="Times New Roman" w:hAnsi="Times New Roman" w:cs="Times New Roman"/>
          <w:b/>
          <w:bCs/>
          <w:i/>
          <w:iCs/>
        </w:rPr>
      </w:pPr>
    </w:p>
    <w:p w14:paraId="67929D75" w14:textId="1D1EC26C" w:rsidR="00B848E1" w:rsidRPr="00E239B6" w:rsidRDefault="0005719D" w:rsidP="00951BB3">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С</w:t>
      </w:r>
      <w:r w:rsidR="2D1B74BA" w:rsidRPr="00E239B6">
        <w:rPr>
          <w:rFonts w:ascii="Times New Roman" w:eastAsia="Times New Roman" w:hAnsi="Times New Roman" w:cs="Times New Roman"/>
        </w:rPr>
        <w:t>вързаните</w:t>
      </w:r>
      <w:r w:rsidR="615380F4" w:rsidRPr="00E239B6">
        <w:rPr>
          <w:rFonts w:ascii="Times New Roman" w:eastAsia="Times New Roman" w:hAnsi="Times New Roman" w:cs="Times New Roman"/>
        </w:rPr>
        <w:t xml:space="preserve"> със стратегическата цел</w:t>
      </w:r>
      <w:r w:rsidR="0033542D">
        <w:rPr>
          <w:rFonts w:ascii="Times New Roman" w:eastAsia="Times New Roman" w:hAnsi="Times New Roman" w:cs="Times New Roman"/>
        </w:rPr>
        <w:t xml:space="preserve"> </w:t>
      </w:r>
      <w:r w:rsidR="2D1B74BA" w:rsidRPr="00E239B6">
        <w:rPr>
          <w:rFonts w:ascii="Times New Roman" w:eastAsia="Times New Roman" w:hAnsi="Times New Roman" w:cs="Times New Roman"/>
        </w:rPr>
        <w:t xml:space="preserve">показатели с техните базови </w:t>
      </w:r>
      <w:r w:rsidR="7881D8ED" w:rsidRPr="00E239B6">
        <w:rPr>
          <w:rFonts w:ascii="Times New Roman" w:eastAsia="Times New Roman" w:hAnsi="Times New Roman" w:cs="Times New Roman"/>
        </w:rPr>
        <w:t xml:space="preserve">и целеви </w:t>
      </w:r>
      <w:r w:rsidR="41667830" w:rsidRPr="00E239B6">
        <w:rPr>
          <w:rFonts w:ascii="Times New Roman" w:eastAsia="Times New Roman" w:hAnsi="Times New Roman" w:cs="Times New Roman"/>
        </w:rPr>
        <w:t xml:space="preserve">(крайни) </w:t>
      </w:r>
      <w:r w:rsidR="2D1B74BA" w:rsidRPr="00E239B6">
        <w:rPr>
          <w:rFonts w:ascii="Times New Roman" w:eastAsia="Times New Roman" w:hAnsi="Times New Roman" w:cs="Times New Roman"/>
        </w:rPr>
        <w:t>стойности</w:t>
      </w:r>
      <w:r w:rsidR="0033542D">
        <w:rPr>
          <w:rFonts w:ascii="Times New Roman" w:eastAsia="Times New Roman" w:hAnsi="Times New Roman" w:cs="Times New Roman"/>
        </w:rPr>
        <w:t xml:space="preserve"> </w:t>
      </w:r>
      <w:r w:rsidR="2D1B74BA" w:rsidRPr="00E239B6">
        <w:rPr>
          <w:rFonts w:ascii="Times New Roman" w:eastAsia="Times New Roman" w:hAnsi="Times New Roman" w:cs="Times New Roman"/>
        </w:rPr>
        <w:t xml:space="preserve">правят целта измерима и обвързана със срокове. </w:t>
      </w:r>
    </w:p>
    <w:p w14:paraId="7370A0D4" w14:textId="4DA7E8D1" w:rsidR="00831970" w:rsidRPr="00E239B6" w:rsidRDefault="60312AB9" w:rsidP="00951BB3">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П</w:t>
      </w:r>
      <w:r w:rsidR="41667830" w:rsidRPr="00E239B6">
        <w:rPr>
          <w:rFonts w:ascii="Times New Roman" w:hAnsi="Times New Roman" w:cs="Times New Roman"/>
          <w:lang w:val="bg-BG"/>
        </w:rPr>
        <w:t>одход за постигане на стратегическите цели</w:t>
      </w:r>
    </w:p>
    <w:p w14:paraId="6BD7E8ED" w14:textId="7173C776" w:rsidR="006E0FDC" w:rsidRPr="00E239B6" w:rsidRDefault="00E14E26" w:rsidP="00951BB3">
      <w:pPr>
        <w:spacing w:before="120" w:after="120" w:line="240" w:lineRule="auto"/>
        <w:ind w:firstLine="720"/>
        <w:jc w:val="both"/>
        <w:rPr>
          <w:rFonts w:ascii="Times New Roman" w:eastAsia="Times New Roman" w:hAnsi="Times New Roman" w:cs="Times New Roman"/>
        </w:rPr>
      </w:pPr>
      <w:bookmarkStart w:id="104" w:name="_Hlk166007419"/>
      <w:r w:rsidRPr="00E239B6">
        <w:rPr>
          <w:rFonts w:ascii="Times New Roman" w:eastAsia="Times New Roman" w:hAnsi="Times New Roman" w:cs="Times New Roman"/>
        </w:rPr>
        <w:t>О</w:t>
      </w:r>
      <w:r w:rsidR="60312AB9" w:rsidRPr="00E239B6">
        <w:rPr>
          <w:rFonts w:ascii="Times New Roman" w:eastAsia="Times New Roman" w:hAnsi="Times New Roman" w:cs="Times New Roman"/>
        </w:rPr>
        <w:t>бщото описание на подхода</w:t>
      </w:r>
      <w:r w:rsidR="7791E658" w:rsidRPr="00E239B6">
        <w:rPr>
          <w:rFonts w:ascii="Times New Roman" w:eastAsia="Times New Roman" w:hAnsi="Times New Roman" w:cs="Times New Roman"/>
        </w:rPr>
        <w:t xml:space="preserve"> за постигане на стратегическите цели</w:t>
      </w:r>
      <w:r w:rsidR="60312AB9" w:rsidRPr="00E239B6">
        <w:rPr>
          <w:rFonts w:ascii="Times New Roman" w:eastAsia="Times New Roman" w:hAnsi="Times New Roman" w:cs="Times New Roman"/>
        </w:rPr>
        <w:t xml:space="preserve"> е задължителна част от </w:t>
      </w:r>
      <w:r w:rsidR="7791E658" w:rsidRPr="00E239B6">
        <w:rPr>
          <w:rFonts w:ascii="Times New Roman" w:eastAsia="Times New Roman" w:hAnsi="Times New Roman" w:cs="Times New Roman"/>
        </w:rPr>
        <w:t xml:space="preserve">национална </w:t>
      </w:r>
      <w:r w:rsidR="60312AB9" w:rsidRPr="00E239B6">
        <w:rPr>
          <w:rFonts w:ascii="Times New Roman" w:eastAsia="Times New Roman" w:hAnsi="Times New Roman" w:cs="Times New Roman"/>
        </w:rPr>
        <w:t>стратеги</w:t>
      </w:r>
      <w:r w:rsidR="7791E658" w:rsidRPr="00E239B6">
        <w:rPr>
          <w:rFonts w:ascii="Times New Roman" w:eastAsia="Times New Roman" w:hAnsi="Times New Roman" w:cs="Times New Roman"/>
        </w:rPr>
        <w:t>я</w:t>
      </w:r>
      <w:r w:rsidR="646EDF43" w:rsidRPr="00E239B6">
        <w:rPr>
          <w:rFonts w:ascii="Times New Roman" w:eastAsia="Times New Roman" w:hAnsi="Times New Roman" w:cs="Times New Roman"/>
        </w:rPr>
        <w:t>.</w:t>
      </w:r>
      <w:r w:rsidR="7791E658" w:rsidRPr="00E239B6">
        <w:rPr>
          <w:rFonts w:ascii="Times New Roman" w:eastAsia="Times New Roman" w:hAnsi="Times New Roman" w:cs="Times New Roman"/>
        </w:rPr>
        <w:t xml:space="preserve"> </w:t>
      </w:r>
      <w:r w:rsidR="00326E6A" w:rsidRPr="00E239B6">
        <w:rPr>
          <w:rFonts w:ascii="Times New Roman" w:eastAsia="Times New Roman" w:hAnsi="Times New Roman" w:cs="Times New Roman"/>
        </w:rPr>
        <w:t>П</w:t>
      </w:r>
      <w:r w:rsidR="7791E658" w:rsidRPr="00E239B6">
        <w:rPr>
          <w:rFonts w:ascii="Times New Roman" w:eastAsia="Times New Roman" w:hAnsi="Times New Roman" w:cs="Times New Roman"/>
        </w:rPr>
        <w:t xml:space="preserve">ри разработването на национални стратегии като заключителна част от дейността по определяне на целите следва да бъде </w:t>
      </w:r>
      <w:r w:rsidR="7955AE8F" w:rsidRPr="00E239B6">
        <w:rPr>
          <w:rFonts w:ascii="Times New Roman" w:eastAsia="Times New Roman" w:hAnsi="Times New Roman" w:cs="Times New Roman"/>
        </w:rPr>
        <w:t>разработен и</w:t>
      </w:r>
      <w:r w:rsidR="7791E658" w:rsidRPr="00E239B6">
        <w:rPr>
          <w:rFonts w:ascii="Times New Roman" w:eastAsia="Times New Roman" w:hAnsi="Times New Roman" w:cs="Times New Roman"/>
        </w:rPr>
        <w:t xml:space="preserve"> подхода за постигане на стратегическите цели</w:t>
      </w:r>
      <w:bookmarkEnd w:id="104"/>
      <w:r w:rsidR="7791E658" w:rsidRPr="00E239B6">
        <w:rPr>
          <w:rFonts w:ascii="Times New Roman" w:eastAsia="Times New Roman" w:hAnsi="Times New Roman" w:cs="Times New Roman"/>
        </w:rPr>
        <w:t xml:space="preserve">. </w:t>
      </w:r>
    </w:p>
    <w:p w14:paraId="7F8DB003" w14:textId="28F63995" w:rsidR="00831970" w:rsidRPr="00E239B6" w:rsidRDefault="007030F3" w:rsidP="00951BB3">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П</w:t>
      </w:r>
      <w:r w:rsidR="64836155" w:rsidRPr="00E239B6">
        <w:rPr>
          <w:rFonts w:ascii="Times New Roman" w:eastAsia="Times New Roman" w:hAnsi="Times New Roman" w:cs="Times New Roman"/>
        </w:rPr>
        <w:t xml:space="preserve">ланирането на изпълнението </w:t>
      </w:r>
      <w:r w:rsidR="41667830" w:rsidRPr="00E239B6">
        <w:rPr>
          <w:rFonts w:ascii="Times New Roman" w:eastAsia="Times New Roman" w:hAnsi="Times New Roman" w:cs="Times New Roman"/>
        </w:rPr>
        <w:t>се извършва на два етапа, съответстващи на две последователни нива на планиране. На първия етап се съставя обобщен подход за постигане на стратегическите цели. Това включва набелязване на подходящия набор (микс) от управленски инструменти</w:t>
      </w:r>
      <w:r w:rsidR="00831970" w:rsidRPr="00E239B6">
        <w:rPr>
          <w:rFonts w:ascii="Times New Roman" w:eastAsia="Times New Roman" w:hAnsi="Times New Roman" w:cs="Times New Roman"/>
          <w:vertAlign w:val="superscript"/>
        </w:rPr>
        <w:footnoteReference w:id="8"/>
      </w:r>
      <w:r w:rsidR="41667830" w:rsidRPr="00E239B6">
        <w:rPr>
          <w:rFonts w:ascii="Times New Roman" w:eastAsia="Times New Roman" w:hAnsi="Times New Roman" w:cs="Times New Roman"/>
        </w:rPr>
        <w:t>, чрез прилагането на ко</w:t>
      </w:r>
      <w:r w:rsidR="7955AE8F" w:rsidRPr="00E239B6">
        <w:rPr>
          <w:rFonts w:ascii="Times New Roman" w:eastAsia="Times New Roman" w:hAnsi="Times New Roman" w:cs="Times New Roman"/>
        </w:rPr>
        <w:t>й</w:t>
      </w:r>
      <w:r w:rsidR="41667830" w:rsidRPr="00E239B6">
        <w:rPr>
          <w:rFonts w:ascii="Times New Roman" w:eastAsia="Times New Roman" w:hAnsi="Times New Roman" w:cs="Times New Roman"/>
        </w:rPr>
        <w:t>то да се реализират стратегическите цели. На втория етап описаните в подхода инструменти се разработват в детайлна система от взаимосвързани мерки, с посочени срокове за изпълнение</w:t>
      </w:r>
      <w:r w:rsidR="004E5B87" w:rsidRPr="00E239B6">
        <w:rPr>
          <w:rFonts w:ascii="Times New Roman" w:eastAsia="Times New Roman" w:hAnsi="Times New Roman" w:cs="Times New Roman"/>
        </w:rPr>
        <w:t xml:space="preserve">, </w:t>
      </w:r>
      <w:r w:rsidR="001B51C6" w:rsidRPr="00E239B6">
        <w:rPr>
          <w:rFonts w:ascii="Times New Roman" w:eastAsia="Times New Roman" w:hAnsi="Times New Roman" w:cs="Times New Roman"/>
        </w:rPr>
        <w:t xml:space="preserve">показатели/индикатори за изпълнение, </w:t>
      </w:r>
      <w:r w:rsidR="41667830" w:rsidRPr="00E239B6">
        <w:rPr>
          <w:rFonts w:ascii="Times New Roman" w:eastAsia="Times New Roman" w:hAnsi="Times New Roman" w:cs="Times New Roman"/>
        </w:rPr>
        <w:t>отговорни институции</w:t>
      </w:r>
      <w:r w:rsidR="001407B0" w:rsidRPr="00E239B6">
        <w:rPr>
          <w:rFonts w:ascii="Times New Roman" w:eastAsia="Times New Roman" w:hAnsi="Times New Roman" w:cs="Times New Roman"/>
        </w:rPr>
        <w:t xml:space="preserve"> и необходими финансови ресурси</w:t>
      </w:r>
      <w:r w:rsidR="41667830" w:rsidRPr="00E239B6">
        <w:rPr>
          <w:rFonts w:ascii="Times New Roman" w:eastAsia="Times New Roman" w:hAnsi="Times New Roman" w:cs="Times New Roman"/>
        </w:rPr>
        <w:t>.</w:t>
      </w:r>
      <w:r w:rsidR="64836155" w:rsidRPr="00E239B6">
        <w:rPr>
          <w:rFonts w:ascii="Times New Roman" w:eastAsia="Times New Roman" w:hAnsi="Times New Roman" w:cs="Times New Roman"/>
        </w:rPr>
        <w:t xml:space="preserve"> В този смисъл</w:t>
      </w:r>
      <w:r w:rsidR="00E6751B" w:rsidRPr="00E239B6">
        <w:rPr>
          <w:rFonts w:ascii="Times New Roman" w:eastAsia="Times New Roman" w:hAnsi="Times New Roman" w:cs="Times New Roman"/>
        </w:rPr>
        <w:t>,</w:t>
      </w:r>
      <w:r w:rsidR="64836155" w:rsidRPr="00E239B6">
        <w:rPr>
          <w:rFonts w:ascii="Times New Roman" w:eastAsia="Times New Roman" w:hAnsi="Times New Roman" w:cs="Times New Roman"/>
        </w:rPr>
        <w:t xml:space="preserve"> подходът за изпълнението на стратегическите цели е по същество свързващото звено (преход</w:t>
      </w:r>
      <w:r w:rsidR="5EE79509" w:rsidRPr="00E239B6">
        <w:rPr>
          <w:rFonts w:ascii="Times New Roman" w:eastAsia="Times New Roman" w:hAnsi="Times New Roman" w:cs="Times New Roman"/>
        </w:rPr>
        <w:t>ът</w:t>
      </w:r>
      <w:r w:rsidR="64836155" w:rsidRPr="00E239B6">
        <w:rPr>
          <w:rFonts w:ascii="Times New Roman" w:eastAsia="Times New Roman" w:hAnsi="Times New Roman" w:cs="Times New Roman"/>
        </w:rPr>
        <w:t>, интерфейс</w:t>
      </w:r>
      <w:r w:rsidR="5EE79509" w:rsidRPr="00E239B6">
        <w:rPr>
          <w:rFonts w:ascii="Times New Roman" w:eastAsia="Times New Roman" w:hAnsi="Times New Roman" w:cs="Times New Roman"/>
        </w:rPr>
        <w:t>ът</w:t>
      </w:r>
      <w:r w:rsidR="64836155" w:rsidRPr="00E239B6">
        <w:rPr>
          <w:rFonts w:ascii="Times New Roman" w:eastAsia="Times New Roman" w:hAnsi="Times New Roman" w:cs="Times New Roman"/>
        </w:rPr>
        <w:t xml:space="preserve">) между </w:t>
      </w:r>
      <w:r w:rsidR="7791E658" w:rsidRPr="00E239B6">
        <w:rPr>
          <w:rFonts w:ascii="Times New Roman" w:eastAsia="Times New Roman" w:hAnsi="Times New Roman" w:cs="Times New Roman"/>
        </w:rPr>
        <w:t xml:space="preserve">националната </w:t>
      </w:r>
      <w:r w:rsidR="64836155" w:rsidRPr="00E239B6">
        <w:rPr>
          <w:rFonts w:ascii="Times New Roman" w:eastAsia="Times New Roman" w:hAnsi="Times New Roman" w:cs="Times New Roman"/>
        </w:rPr>
        <w:t>стратегия и плана за действие, чрез който тя ще се изпълнява.</w:t>
      </w:r>
    </w:p>
    <w:p w14:paraId="7F3123AF" w14:textId="5D68EB1E" w:rsidR="00B87CF0" w:rsidRPr="00E239B6" w:rsidRDefault="13900136" w:rsidP="00951BB3">
      <w:pPr>
        <w:spacing w:before="120" w:after="120" w:line="240" w:lineRule="auto"/>
        <w:ind w:firstLine="720"/>
        <w:jc w:val="both"/>
        <w:rPr>
          <w:rFonts w:ascii="Times New Roman" w:eastAsia="Times New Roman" w:hAnsi="Times New Roman" w:cs="Times New Roman"/>
        </w:rPr>
      </w:pPr>
      <w:bookmarkStart w:id="105" w:name="_Hlk166009687"/>
      <w:r w:rsidRPr="00E239B6">
        <w:rPr>
          <w:rFonts w:ascii="Times New Roman" w:eastAsia="Times New Roman" w:hAnsi="Times New Roman" w:cs="Times New Roman"/>
        </w:rPr>
        <w:t>О</w:t>
      </w:r>
      <w:r w:rsidR="64836155" w:rsidRPr="00E239B6">
        <w:rPr>
          <w:rFonts w:ascii="Times New Roman" w:eastAsia="Times New Roman" w:hAnsi="Times New Roman" w:cs="Times New Roman"/>
        </w:rPr>
        <w:t xml:space="preserve">бщото описание </w:t>
      </w:r>
      <w:r w:rsidR="5EE79509" w:rsidRPr="00E239B6">
        <w:rPr>
          <w:rFonts w:ascii="Times New Roman" w:eastAsia="Times New Roman" w:hAnsi="Times New Roman" w:cs="Times New Roman"/>
        </w:rPr>
        <w:t>на подход</w:t>
      </w:r>
      <w:r w:rsidR="7791E658" w:rsidRPr="00E239B6">
        <w:rPr>
          <w:rFonts w:ascii="Times New Roman" w:eastAsia="Times New Roman" w:hAnsi="Times New Roman" w:cs="Times New Roman"/>
        </w:rPr>
        <w:t>а</w:t>
      </w:r>
      <w:r w:rsidR="5EE79509" w:rsidRPr="00E239B6">
        <w:rPr>
          <w:rFonts w:ascii="Times New Roman" w:eastAsia="Times New Roman" w:hAnsi="Times New Roman" w:cs="Times New Roman"/>
        </w:rPr>
        <w:t xml:space="preserve"> за постигане на стратегическите цели следва да включва</w:t>
      </w:r>
      <w:r w:rsidR="7791E658" w:rsidRPr="00E239B6">
        <w:rPr>
          <w:rFonts w:ascii="Times New Roman" w:eastAsia="Times New Roman" w:hAnsi="Times New Roman" w:cs="Times New Roman"/>
        </w:rPr>
        <w:t xml:space="preserve"> </w:t>
      </w:r>
      <w:r w:rsidR="7791E658" w:rsidRPr="00E239B6">
        <w:rPr>
          <w:rFonts w:ascii="Times New Roman" w:eastAsia="Times New Roman" w:hAnsi="Times New Roman" w:cs="Times New Roman"/>
          <w:color w:val="auto"/>
        </w:rPr>
        <w:t>обобщено систематизирано представяне на микса от инструменти</w:t>
      </w:r>
      <w:r w:rsidR="000723C4" w:rsidRPr="00E239B6">
        <w:rPr>
          <w:rFonts w:ascii="Times New Roman" w:eastAsia="Times New Roman" w:hAnsi="Times New Roman" w:cs="Times New Roman"/>
          <w:color w:val="auto"/>
        </w:rPr>
        <w:t xml:space="preserve"> за изпълнение на политики</w:t>
      </w:r>
      <w:r w:rsidR="7791E658" w:rsidRPr="00E239B6">
        <w:rPr>
          <w:rFonts w:ascii="Times New Roman" w:eastAsia="Times New Roman" w:hAnsi="Times New Roman" w:cs="Times New Roman"/>
        </w:rPr>
        <w:t xml:space="preserve"> (регулаторни, инвестиционни, финансови и пр.), чрез които се предвижда стратегията да бъде </w:t>
      </w:r>
      <w:r w:rsidR="000723C4" w:rsidRPr="00E239B6">
        <w:rPr>
          <w:rFonts w:ascii="Times New Roman" w:eastAsia="Times New Roman" w:hAnsi="Times New Roman" w:cs="Times New Roman"/>
        </w:rPr>
        <w:t>реализирана</w:t>
      </w:r>
      <w:r w:rsidR="7791E658" w:rsidRPr="00E239B6">
        <w:rPr>
          <w:rFonts w:ascii="Times New Roman" w:eastAsia="Times New Roman" w:hAnsi="Times New Roman" w:cs="Times New Roman"/>
        </w:rPr>
        <w:t>.</w:t>
      </w:r>
      <w:r w:rsidR="0A6B64DC" w:rsidRPr="00E239B6">
        <w:rPr>
          <w:rFonts w:ascii="Times New Roman" w:eastAsia="Times New Roman" w:hAnsi="Times New Roman" w:cs="Times New Roman"/>
        </w:rPr>
        <w:t xml:space="preserve"> </w:t>
      </w:r>
      <w:r w:rsidR="00C01254" w:rsidRPr="00E239B6">
        <w:rPr>
          <w:rFonts w:ascii="Times New Roman" w:eastAsia="Times New Roman" w:hAnsi="Times New Roman" w:cs="Times New Roman"/>
        </w:rPr>
        <w:t>О</w:t>
      </w:r>
      <w:r w:rsidR="0A6B64DC" w:rsidRPr="00E239B6">
        <w:rPr>
          <w:rFonts w:ascii="Times New Roman" w:eastAsia="Times New Roman" w:hAnsi="Times New Roman" w:cs="Times New Roman"/>
        </w:rPr>
        <w:t>писанието на подхода следва да дава ясн</w:t>
      </w:r>
      <w:r w:rsidR="1BC078AC" w:rsidRPr="00E239B6">
        <w:rPr>
          <w:rFonts w:ascii="Times New Roman" w:eastAsia="Times New Roman" w:hAnsi="Times New Roman" w:cs="Times New Roman"/>
        </w:rPr>
        <w:t>а</w:t>
      </w:r>
      <w:r w:rsidR="0A6B64DC" w:rsidRPr="00E239B6">
        <w:rPr>
          <w:rFonts w:ascii="Times New Roman" w:eastAsia="Times New Roman" w:hAnsi="Times New Roman" w:cs="Times New Roman"/>
        </w:rPr>
        <w:t xml:space="preserve"> представа за инструментите за управленско въздействие, които се планира да се прилагат, както и тяхната </w:t>
      </w:r>
      <w:r w:rsidR="00E91521" w:rsidRPr="00E239B6">
        <w:rPr>
          <w:rFonts w:ascii="Times New Roman" w:eastAsia="Times New Roman" w:hAnsi="Times New Roman" w:cs="Times New Roman"/>
        </w:rPr>
        <w:t>взаим</w:t>
      </w:r>
      <w:r w:rsidR="00BB20D1" w:rsidRPr="00E239B6">
        <w:rPr>
          <w:rFonts w:ascii="Times New Roman" w:eastAsia="Times New Roman" w:hAnsi="Times New Roman" w:cs="Times New Roman"/>
        </w:rPr>
        <w:t xml:space="preserve">на </w:t>
      </w:r>
      <w:r w:rsidR="00E91521" w:rsidRPr="00E239B6">
        <w:rPr>
          <w:rFonts w:ascii="Times New Roman" w:eastAsia="Times New Roman" w:hAnsi="Times New Roman" w:cs="Times New Roman"/>
        </w:rPr>
        <w:t>обвързаност</w:t>
      </w:r>
      <w:r w:rsidR="0A6B64DC" w:rsidRPr="00E239B6">
        <w:rPr>
          <w:rFonts w:ascii="Times New Roman" w:eastAsia="Times New Roman" w:hAnsi="Times New Roman" w:cs="Times New Roman"/>
        </w:rPr>
        <w:t xml:space="preserve"> и </w:t>
      </w:r>
      <w:r w:rsidR="00DD186B" w:rsidRPr="00E239B6">
        <w:rPr>
          <w:rFonts w:ascii="Times New Roman" w:eastAsia="Times New Roman" w:hAnsi="Times New Roman" w:cs="Times New Roman"/>
        </w:rPr>
        <w:t>принос</w:t>
      </w:r>
      <w:r w:rsidR="0A6B64DC" w:rsidRPr="00E239B6">
        <w:rPr>
          <w:rFonts w:ascii="Times New Roman" w:eastAsia="Times New Roman" w:hAnsi="Times New Roman" w:cs="Times New Roman"/>
        </w:rPr>
        <w:t xml:space="preserve"> за </w:t>
      </w:r>
      <w:r w:rsidR="1BC078AC" w:rsidRPr="00E239B6">
        <w:rPr>
          <w:rFonts w:ascii="Times New Roman" w:eastAsia="Times New Roman" w:hAnsi="Times New Roman" w:cs="Times New Roman"/>
        </w:rPr>
        <w:t xml:space="preserve">постигането на </w:t>
      </w:r>
      <w:r w:rsidR="0A6B64DC" w:rsidRPr="00E239B6">
        <w:rPr>
          <w:rFonts w:ascii="Times New Roman" w:eastAsia="Times New Roman" w:hAnsi="Times New Roman" w:cs="Times New Roman"/>
        </w:rPr>
        <w:t>всяка</w:t>
      </w:r>
      <w:r w:rsidR="1BC078AC" w:rsidRPr="00E239B6">
        <w:rPr>
          <w:rFonts w:ascii="Times New Roman" w:eastAsia="Times New Roman" w:hAnsi="Times New Roman" w:cs="Times New Roman"/>
        </w:rPr>
        <w:t xml:space="preserve"> отделна</w:t>
      </w:r>
      <w:r w:rsidR="0A6B64DC" w:rsidRPr="00E239B6">
        <w:rPr>
          <w:rFonts w:ascii="Times New Roman" w:eastAsia="Times New Roman" w:hAnsi="Times New Roman" w:cs="Times New Roman"/>
        </w:rPr>
        <w:t xml:space="preserve"> стратегическа цел</w:t>
      </w:r>
      <w:r w:rsidR="1F3D425F" w:rsidRPr="00E239B6">
        <w:rPr>
          <w:rFonts w:ascii="Times New Roman" w:eastAsia="Times New Roman" w:hAnsi="Times New Roman" w:cs="Times New Roman"/>
        </w:rPr>
        <w:t xml:space="preserve"> и </w:t>
      </w:r>
      <w:r w:rsidR="1BC078AC" w:rsidRPr="00E239B6">
        <w:rPr>
          <w:rFonts w:ascii="Times New Roman" w:eastAsia="Times New Roman" w:hAnsi="Times New Roman" w:cs="Times New Roman"/>
        </w:rPr>
        <w:t>н</w:t>
      </w:r>
      <w:r w:rsidR="1F3D425F" w:rsidRPr="00E239B6">
        <w:rPr>
          <w:rFonts w:ascii="Times New Roman" w:eastAsia="Times New Roman" w:hAnsi="Times New Roman" w:cs="Times New Roman"/>
        </w:rPr>
        <w:t>а стратегията като цяло.</w:t>
      </w:r>
      <w:bookmarkEnd w:id="105"/>
    </w:p>
    <w:p w14:paraId="24032E86" w14:textId="02BFFA47" w:rsidR="00C323DE" w:rsidRPr="00E239B6" w:rsidRDefault="395E7F42" w:rsidP="00951BB3">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 каре</w:t>
      </w:r>
      <w:r w:rsidR="00132500" w:rsidRPr="00E239B6">
        <w:rPr>
          <w:rFonts w:ascii="Times New Roman" w:eastAsia="Times New Roman" w:hAnsi="Times New Roman" w:cs="Times New Roman"/>
        </w:rPr>
        <w:t xml:space="preserve"> </w:t>
      </w:r>
      <w:r w:rsidR="00F306B4" w:rsidRPr="00E239B6">
        <w:rPr>
          <w:rFonts w:ascii="Times New Roman" w:eastAsia="Times New Roman" w:hAnsi="Times New Roman" w:cs="Times New Roman"/>
        </w:rPr>
        <w:t>1</w:t>
      </w:r>
      <w:r w:rsidR="00D03DA1" w:rsidRPr="00E239B6">
        <w:rPr>
          <w:rFonts w:ascii="Times New Roman" w:eastAsia="Times New Roman" w:hAnsi="Times New Roman" w:cs="Times New Roman"/>
        </w:rPr>
        <w:t>5</w:t>
      </w:r>
      <w:r w:rsidR="00F306B4" w:rsidRPr="00E239B6">
        <w:rPr>
          <w:rFonts w:ascii="Times New Roman" w:eastAsia="Times New Roman" w:hAnsi="Times New Roman" w:cs="Times New Roman"/>
        </w:rPr>
        <w:t xml:space="preserve"> </w:t>
      </w:r>
      <w:r w:rsidRPr="00E239B6">
        <w:rPr>
          <w:rFonts w:ascii="Times New Roman" w:eastAsia="Times New Roman" w:hAnsi="Times New Roman" w:cs="Times New Roman"/>
        </w:rPr>
        <w:t>са представени хипотетични примери на общо описание на подхода за постигане на стратегическите цели</w:t>
      </w:r>
      <w:r w:rsidR="00E91521" w:rsidRPr="00E239B6">
        <w:rPr>
          <w:rFonts w:ascii="Times New Roman" w:eastAsia="Times New Roman" w:hAnsi="Times New Roman" w:cs="Times New Roman"/>
        </w:rPr>
        <w:t xml:space="preserve"> в различни области на държавна политика</w:t>
      </w:r>
      <w:r w:rsidR="2F820809" w:rsidRPr="00E239B6">
        <w:rPr>
          <w:rFonts w:ascii="Times New Roman" w:eastAsia="Times New Roman" w:hAnsi="Times New Roman" w:cs="Times New Roman"/>
        </w:rPr>
        <w:t>.</w:t>
      </w:r>
    </w:p>
    <w:p w14:paraId="5318313F" w14:textId="3B090F88" w:rsidR="00D03DA1" w:rsidRPr="00E239B6" w:rsidRDefault="00D03DA1" w:rsidP="00951BB3">
      <w:pPr>
        <w:pStyle w:val="Caption"/>
        <w:spacing w:before="120" w:after="120"/>
        <w:jc w:val="both"/>
        <w:rPr>
          <w:rFonts w:ascii="Times New Roman" w:hAnsi="Times New Roman" w:cs="Times New Roman"/>
          <w:color w:val="006EB8" w:themeColor="accent1"/>
        </w:rPr>
      </w:pPr>
      <w:bookmarkStart w:id="106" w:name="_Toc214869100"/>
      <w:bookmarkStart w:id="107" w:name="_Hlk169869256"/>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15</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Примери на общо описание на подхода за постигане на стратегическите цели в различни стратегии</w:t>
      </w:r>
      <w:bookmarkEnd w:id="106"/>
    </w:p>
    <w:tbl>
      <w:tblPr>
        <w:tblStyle w:val="TableGrid"/>
        <w:tblW w:w="0" w:type="auto"/>
        <w:tblLook w:val="04A0" w:firstRow="1" w:lastRow="0" w:firstColumn="1" w:lastColumn="0" w:noHBand="0" w:noVBand="1"/>
      </w:tblPr>
      <w:tblGrid>
        <w:gridCol w:w="9061"/>
      </w:tblGrid>
      <w:tr w:rsidR="00C323DE" w:rsidRPr="00E239B6" w14:paraId="29471295" w14:textId="77777777" w:rsidTr="00616660">
        <w:trPr>
          <w:trHeight w:val="841"/>
        </w:trPr>
        <w:tc>
          <w:tcPr>
            <w:tcW w:w="9061" w:type="dxa"/>
            <w:shd w:val="clear" w:color="auto" w:fill="D8EDF8" w:themeFill="accent3" w:themeFillTint="33"/>
          </w:tcPr>
          <w:bookmarkEnd w:id="107"/>
          <w:p w14:paraId="74D6F839" w14:textId="2373F32F" w:rsidR="00C323DE" w:rsidRPr="00E239B6" w:rsidRDefault="007C0657" w:rsidP="000E2C8B">
            <w:pPr>
              <w:spacing w:before="120"/>
              <w:rPr>
                <w:rFonts w:ascii="Times New Roman" w:eastAsia="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674680" behindDoc="0" locked="0" layoutInCell="1" allowOverlap="1" wp14:anchorId="35C3A521" wp14:editId="6084D7B0">
                  <wp:simplePos x="0" y="0"/>
                  <wp:positionH relativeFrom="column">
                    <wp:posOffset>-31750</wp:posOffset>
                  </wp:positionH>
                  <wp:positionV relativeFrom="paragraph">
                    <wp:posOffset>37465</wp:posOffset>
                  </wp:positionV>
                  <wp:extent cx="914400" cy="914400"/>
                  <wp:effectExtent l="0" t="0" r="0" b="0"/>
                  <wp:wrapSquare wrapText="bothSides"/>
                  <wp:docPr id="5278780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395E7F42" w:rsidRPr="00E239B6">
              <w:rPr>
                <w:rFonts w:ascii="Times New Roman" w:eastAsia="Times New Roman" w:hAnsi="Times New Roman" w:cs="Times New Roman"/>
                <w:b/>
                <w:bCs/>
              </w:rPr>
              <w:t xml:space="preserve">Пример 1: </w:t>
            </w:r>
            <w:r w:rsidR="003B33C5" w:rsidRPr="00E239B6">
              <w:rPr>
                <w:rFonts w:ascii="Times New Roman" w:eastAsia="Times New Roman" w:hAnsi="Times New Roman" w:cs="Times New Roman"/>
                <w:b/>
                <w:bCs/>
              </w:rPr>
              <w:t>П</w:t>
            </w:r>
            <w:r w:rsidR="5067A48B" w:rsidRPr="00E239B6">
              <w:rPr>
                <w:rFonts w:ascii="Times New Roman" w:eastAsia="Times New Roman" w:hAnsi="Times New Roman" w:cs="Times New Roman"/>
                <w:b/>
                <w:bCs/>
              </w:rPr>
              <w:t xml:space="preserve">одход за постигане на стратегическите цели на </w:t>
            </w:r>
            <w:r w:rsidR="00BE4983" w:rsidRPr="00E239B6">
              <w:rPr>
                <w:rFonts w:ascii="Times New Roman" w:eastAsia="Times New Roman" w:hAnsi="Times New Roman" w:cs="Times New Roman"/>
                <w:b/>
                <w:bCs/>
              </w:rPr>
              <w:t>с</w:t>
            </w:r>
            <w:r w:rsidR="395E7F42" w:rsidRPr="00E239B6">
              <w:rPr>
                <w:rFonts w:ascii="Times New Roman" w:eastAsia="Times New Roman" w:hAnsi="Times New Roman" w:cs="Times New Roman"/>
                <w:b/>
                <w:bCs/>
              </w:rPr>
              <w:t xml:space="preserve">тратегия за развитие </w:t>
            </w:r>
            <w:r w:rsidR="00664151" w:rsidRPr="00E239B6">
              <w:rPr>
                <w:rFonts w:ascii="Times New Roman" w:eastAsia="Times New Roman" w:hAnsi="Times New Roman" w:cs="Times New Roman"/>
                <w:b/>
                <w:bCs/>
              </w:rPr>
              <w:t>в област</w:t>
            </w:r>
            <w:r w:rsidR="395E7F42" w:rsidRPr="00E239B6">
              <w:rPr>
                <w:rFonts w:ascii="Times New Roman" w:eastAsia="Times New Roman" w:hAnsi="Times New Roman" w:cs="Times New Roman"/>
                <w:b/>
                <w:bCs/>
              </w:rPr>
              <w:t xml:space="preserve"> </w:t>
            </w:r>
            <w:r w:rsidR="00ED467A" w:rsidRPr="00E239B6">
              <w:rPr>
                <w:rFonts w:ascii="Times New Roman" w:eastAsia="Times New Roman" w:hAnsi="Times New Roman" w:cs="Times New Roman"/>
                <w:b/>
                <w:bCs/>
              </w:rPr>
              <w:t>„</w:t>
            </w:r>
            <w:r w:rsidR="395E7F42" w:rsidRPr="00E239B6">
              <w:rPr>
                <w:rFonts w:ascii="Times New Roman" w:eastAsia="Times New Roman" w:hAnsi="Times New Roman" w:cs="Times New Roman"/>
                <w:b/>
                <w:bCs/>
              </w:rPr>
              <w:t>Образование</w:t>
            </w:r>
            <w:r w:rsidR="00ED467A" w:rsidRPr="00E239B6">
              <w:rPr>
                <w:rFonts w:ascii="Times New Roman" w:eastAsia="Times New Roman" w:hAnsi="Times New Roman" w:cs="Times New Roman"/>
                <w:b/>
                <w:bCs/>
              </w:rPr>
              <w:t>“</w:t>
            </w:r>
          </w:p>
          <w:p w14:paraId="65467F36" w14:textId="4476F4CE" w:rsidR="000E7616" w:rsidRPr="00E239B6" w:rsidRDefault="395E7F42" w:rsidP="000E2C8B">
            <w:pPr>
              <w:spacing w:before="120"/>
              <w:jc w:val="both"/>
              <w:rPr>
                <w:rFonts w:ascii="Times New Roman" w:eastAsia="Times New Roman" w:hAnsi="Times New Roman" w:cs="Times New Roman"/>
                <w:b/>
                <w:bCs/>
              </w:rPr>
            </w:pPr>
            <w:r w:rsidRPr="00E239B6">
              <w:rPr>
                <w:rFonts w:ascii="Times New Roman" w:eastAsia="Times New Roman" w:hAnsi="Times New Roman" w:cs="Times New Roman"/>
              </w:rPr>
              <w:t xml:space="preserve">Подходът за постигане на стратегическите цели на </w:t>
            </w:r>
            <w:r w:rsidR="00BE4983" w:rsidRPr="00E239B6">
              <w:rPr>
                <w:rFonts w:ascii="Times New Roman" w:eastAsia="Times New Roman" w:hAnsi="Times New Roman" w:cs="Times New Roman"/>
              </w:rPr>
              <w:t>с</w:t>
            </w:r>
            <w:r w:rsidRPr="00E239B6">
              <w:rPr>
                <w:rFonts w:ascii="Times New Roman" w:eastAsia="Times New Roman" w:hAnsi="Times New Roman" w:cs="Times New Roman"/>
              </w:rPr>
              <w:t xml:space="preserve">тратегията за развитие </w:t>
            </w:r>
            <w:r w:rsidR="00C8444B" w:rsidRPr="00E239B6">
              <w:rPr>
                <w:rFonts w:ascii="Times New Roman" w:eastAsia="Times New Roman" w:hAnsi="Times New Roman" w:cs="Times New Roman"/>
              </w:rPr>
              <w:t>в област</w:t>
            </w:r>
            <w:r w:rsidRPr="00E239B6">
              <w:rPr>
                <w:rFonts w:ascii="Times New Roman" w:eastAsia="Times New Roman" w:hAnsi="Times New Roman" w:cs="Times New Roman"/>
              </w:rPr>
              <w:t xml:space="preserve"> </w:t>
            </w:r>
            <w:r w:rsidR="00ED467A" w:rsidRPr="00E239B6">
              <w:rPr>
                <w:rFonts w:ascii="Times New Roman" w:eastAsia="Times New Roman" w:hAnsi="Times New Roman" w:cs="Times New Roman"/>
              </w:rPr>
              <w:t>„</w:t>
            </w:r>
            <w:r w:rsidRPr="00E239B6">
              <w:rPr>
                <w:rFonts w:ascii="Times New Roman" w:eastAsia="Times New Roman" w:hAnsi="Times New Roman" w:cs="Times New Roman"/>
              </w:rPr>
              <w:t>Образование</w:t>
            </w:r>
            <w:r w:rsidR="00ED467A" w:rsidRPr="00E239B6">
              <w:rPr>
                <w:rFonts w:ascii="Times New Roman" w:eastAsia="Times New Roman" w:hAnsi="Times New Roman" w:cs="Times New Roman"/>
              </w:rPr>
              <w:t>“</w:t>
            </w:r>
            <w:r w:rsidR="000723C4"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включва комбинация от различни </w:t>
            </w:r>
            <w:r w:rsidR="000723C4" w:rsidRPr="00E239B6">
              <w:rPr>
                <w:rFonts w:ascii="Times New Roman" w:eastAsia="Times New Roman" w:hAnsi="Times New Roman" w:cs="Times New Roman"/>
              </w:rPr>
              <w:t xml:space="preserve">управленски </w:t>
            </w:r>
            <w:r w:rsidRPr="00E239B6">
              <w:rPr>
                <w:rFonts w:ascii="Times New Roman" w:eastAsia="Times New Roman" w:hAnsi="Times New Roman" w:cs="Times New Roman"/>
              </w:rPr>
              <w:t>инструменти, които осигуря</w:t>
            </w:r>
            <w:r w:rsidR="2F820809" w:rsidRPr="00E239B6">
              <w:rPr>
                <w:rFonts w:ascii="Times New Roman" w:eastAsia="Times New Roman" w:hAnsi="Times New Roman" w:cs="Times New Roman"/>
              </w:rPr>
              <w:t>ват</w:t>
            </w:r>
            <w:r w:rsidRPr="00E239B6">
              <w:rPr>
                <w:rFonts w:ascii="Times New Roman" w:eastAsia="Times New Roman" w:hAnsi="Times New Roman" w:cs="Times New Roman"/>
              </w:rPr>
              <w:t xml:space="preserve"> комплексен и ефективен подход за изпълнение на политиките </w:t>
            </w:r>
            <w:r w:rsidR="00C8444B" w:rsidRPr="00E239B6">
              <w:rPr>
                <w:rFonts w:ascii="Times New Roman" w:eastAsia="Times New Roman" w:hAnsi="Times New Roman" w:cs="Times New Roman"/>
              </w:rPr>
              <w:t>в областта на образованието</w:t>
            </w:r>
            <w:r w:rsidRPr="00E239B6">
              <w:rPr>
                <w:rFonts w:ascii="Times New Roman" w:eastAsia="Times New Roman" w:hAnsi="Times New Roman" w:cs="Times New Roman"/>
              </w:rPr>
              <w:t>.</w:t>
            </w:r>
          </w:p>
          <w:p w14:paraId="1A66042D" w14:textId="4DAC36DF" w:rsidR="00C323DE" w:rsidRPr="00E239B6" w:rsidRDefault="5067A48B"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b/>
                <w:bCs/>
              </w:rPr>
              <w:t>Първата с</w:t>
            </w:r>
            <w:r w:rsidR="395E7F42" w:rsidRPr="00E239B6">
              <w:rPr>
                <w:rFonts w:ascii="Times New Roman" w:eastAsia="Times New Roman" w:hAnsi="Times New Roman" w:cs="Times New Roman"/>
                <w:b/>
                <w:bCs/>
              </w:rPr>
              <w:t>тратегическата цел</w:t>
            </w:r>
            <w:r w:rsidR="395E7F42" w:rsidRPr="00E239B6">
              <w:rPr>
                <w:rFonts w:ascii="Times New Roman" w:eastAsia="Times New Roman" w:hAnsi="Times New Roman" w:cs="Times New Roman"/>
              </w:rPr>
              <w:t xml:space="preserve"> за подобряване на достъпа до качествено образование на всички възрастови групи ще се реализира чрез комбиниране на </w:t>
            </w:r>
            <w:r w:rsidR="20EEE4E6" w:rsidRPr="00E239B6">
              <w:rPr>
                <w:rFonts w:ascii="Times New Roman" w:eastAsia="Times New Roman" w:hAnsi="Times New Roman" w:cs="Times New Roman"/>
              </w:rPr>
              <w:t xml:space="preserve">нови регулации с </w:t>
            </w:r>
            <w:r w:rsidR="395E7F42" w:rsidRPr="00E239B6">
              <w:rPr>
                <w:rFonts w:ascii="Times New Roman" w:eastAsia="Times New Roman" w:hAnsi="Times New Roman" w:cs="Times New Roman"/>
              </w:rPr>
              <w:t>инвестици</w:t>
            </w:r>
            <w:r w:rsidR="20EEE4E6" w:rsidRPr="00E239B6">
              <w:rPr>
                <w:rFonts w:ascii="Times New Roman" w:eastAsia="Times New Roman" w:hAnsi="Times New Roman" w:cs="Times New Roman"/>
              </w:rPr>
              <w:t>и</w:t>
            </w:r>
            <w:r w:rsidR="395E7F42" w:rsidRPr="00E239B6">
              <w:rPr>
                <w:rFonts w:ascii="Times New Roman" w:eastAsia="Times New Roman" w:hAnsi="Times New Roman" w:cs="Times New Roman"/>
              </w:rPr>
              <w:t xml:space="preserve"> </w:t>
            </w:r>
            <w:r w:rsidR="395E7F42" w:rsidRPr="00E239B6">
              <w:rPr>
                <w:rFonts w:ascii="Times New Roman" w:eastAsia="Times New Roman" w:hAnsi="Times New Roman" w:cs="Times New Roman"/>
              </w:rPr>
              <w:lastRenderedPageBreak/>
              <w:t xml:space="preserve">и финансови инструменти. На регулаторно ниво ще бъдат приети нови нормативни документи за осигуряване на равен достъп до образование, включително за уязвими групи и лица в неравностойно положение. </w:t>
            </w:r>
            <w:r w:rsidR="20EEE4E6" w:rsidRPr="00E239B6">
              <w:rPr>
                <w:rFonts w:ascii="Times New Roman" w:eastAsia="Times New Roman" w:hAnsi="Times New Roman" w:cs="Times New Roman"/>
              </w:rPr>
              <w:t>Ще бъдат извършени и</w:t>
            </w:r>
            <w:r w:rsidR="395E7F42" w:rsidRPr="00E239B6">
              <w:rPr>
                <w:rFonts w:ascii="Times New Roman" w:eastAsia="Times New Roman" w:hAnsi="Times New Roman" w:cs="Times New Roman"/>
              </w:rPr>
              <w:t>нвестици</w:t>
            </w:r>
            <w:r w:rsidR="20EEE4E6" w:rsidRPr="00E239B6">
              <w:rPr>
                <w:rFonts w:ascii="Times New Roman" w:eastAsia="Times New Roman" w:hAnsi="Times New Roman" w:cs="Times New Roman"/>
              </w:rPr>
              <w:t>и,</w:t>
            </w:r>
            <w:r w:rsidR="395E7F42" w:rsidRPr="00E239B6">
              <w:rPr>
                <w:rFonts w:ascii="Times New Roman" w:eastAsia="Times New Roman" w:hAnsi="Times New Roman" w:cs="Times New Roman"/>
              </w:rPr>
              <w:t xml:space="preserve"> насочени към изграждане и модернизация на образователна инфраструктура във всички региони, включително в отдалечени и слабо населени райони. Финансовите инструменти ще включват предоставяне на стипендии, ваучери и други форми на подпомагане за осигуряване на достъп до образование за уязвими групи.</w:t>
            </w:r>
          </w:p>
          <w:p w14:paraId="56BAED77" w14:textId="57311BCB" w:rsidR="00C323DE" w:rsidRPr="00E239B6" w:rsidRDefault="395E7F42"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b/>
                <w:bCs/>
              </w:rPr>
              <w:t>Втората стратегическата</w:t>
            </w:r>
            <w:r w:rsidR="5067A48B"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b/>
                <w:bCs/>
              </w:rPr>
              <w:t>цел</w:t>
            </w:r>
            <w:r w:rsidRPr="00E239B6">
              <w:rPr>
                <w:rFonts w:ascii="Times New Roman" w:eastAsia="Times New Roman" w:hAnsi="Times New Roman" w:cs="Times New Roman"/>
              </w:rPr>
              <w:t xml:space="preserve"> за повишаване на качеството на образованието ще бъде постигната чрез съчетаване на </w:t>
            </w:r>
            <w:r w:rsidR="20EEE4E6" w:rsidRPr="00E239B6">
              <w:rPr>
                <w:rFonts w:ascii="Times New Roman" w:eastAsia="Times New Roman" w:hAnsi="Times New Roman" w:cs="Times New Roman"/>
              </w:rPr>
              <w:t xml:space="preserve">нови регулации с </w:t>
            </w:r>
            <w:r w:rsidRPr="00E239B6">
              <w:rPr>
                <w:rFonts w:ascii="Times New Roman" w:eastAsia="Times New Roman" w:hAnsi="Times New Roman" w:cs="Times New Roman"/>
              </w:rPr>
              <w:t xml:space="preserve">организационни </w:t>
            </w:r>
            <w:r w:rsidR="20EEE4E6" w:rsidRPr="00E239B6">
              <w:rPr>
                <w:rFonts w:ascii="Times New Roman" w:eastAsia="Times New Roman" w:hAnsi="Times New Roman" w:cs="Times New Roman"/>
              </w:rPr>
              <w:t xml:space="preserve">реформи и </w:t>
            </w:r>
            <w:r w:rsidRPr="00E239B6">
              <w:rPr>
                <w:rFonts w:ascii="Times New Roman" w:eastAsia="Times New Roman" w:hAnsi="Times New Roman" w:cs="Times New Roman"/>
              </w:rPr>
              <w:t>информационн</w:t>
            </w:r>
            <w:r w:rsidR="20EEE4E6" w:rsidRPr="00E239B6">
              <w:rPr>
                <w:rFonts w:ascii="Times New Roman" w:eastAsia="Times New Roman" w:hAnsi="Times New Roman" w:cs="Times New Roman"/>
              </w:rPr>
              <w:t>о-разяснителни кампании</w:t>
            </w:r>
            <w:r w:rsidRPr="00E239B6">
              <w:rPr>
                <w:rFonts w:ascii="Times New Roman" w:eastAsia="Times New Roman" w:hAnsi="Times New Roman" w:cs="Times New Roman"/>
              </w:rPr>
              <w:t xml:space="preserve">. На регулаторно ниво ще бъдат въведени нови стандарти за качество на образованието, включително за учебни програми, квалификация на преподавателите и материално-техническа база. </w:t>
            </w:r>
            <w:r w:rsidR="5067A48B" w:rsidRPr="00E239B6">
              <w:rPr>
                <w:rFonts w:ascii="Times New Roman" w:eastAsia="Times New Roman" w:hAnsi="Times New Roman" w:cs="Times New Roman"/>
              </w:rPr>
              <w:t>Щ</w:t>
            </w:r>
            <w:r w:rsidRPr="00E239B6">
              <w:rPr>
                <w:rFonts w:ascii="Times New Roman" w:eastAsia="Times New Roman" w:hAnsi="Times New Roman" w:cs="Times New Roman"/>
              </w:rPr>
              <w:t xml:space="preserve">е бъдат </w:t>
            </w:r>
            <w:r w:rsidR="5067A48B" w:rsidRPr="00E239B6">
              <w:rPr>
                <w:rFonts w:ascii="Times New Roman" w:eastAsia="Times New Roman" w:hAnsi="Times New Roman" w:cs="Times New Roman"/>
              </w:rPr>
              <w:t>създадени</w:t>
            </w:r>
            <w:r w:rsidRPr="00E239B6">
              <w:rPr>
                <w:rFonts w:ascii="Times New Roman" w:eastAsia="Times New Roman" w:hAnsi="Times New Roman" w:cs="Times New Roman"/>
              </w:rPr>
              <w:t xml:space="preserve"> нови структури за контрол и оценка на качеството на образованието и за професионално развитие на учителите. </w:t>
            </w:r>
            <w:r w:rsidR="5067A48B" w:rsidRPr="00E239B6">
              <w:rPr>
                <w:rFonts w:ascii="Times New Roman" w:eastAsia="Times New Roman" w:hAnsi="Times New Roman" w:cs="Times New Roman"/>
              </w:rPr>
              <w:t>Новите регулации и организационните реформи ще бъдат съчетани с</w:t>
            </w:r>
            <w:r w:rsidRPr="00E239B6">
              <w:rPr>
                <w:rFonts w:ascii="Times New Roman" w:eastAsia="Times New Roman" w:hAnsi="Times New Roman" w:cs="Times New Roman"/>
              </w:rPr>
              <w:t xml:space="preserve"> провеждане на информационни кампании за популяризиране на новите стандарти и изисквания за качество, както и организиране на обществени обсъждания за тяхното усъвършенстване.</w:t>
            </w:r>
          </w:p>
          <w:p w14:paraId="5C34D422" w14:textId="34162745" w:rsidR="00C323DE" w:rsidRPr="00E239B6" w:rsidRDefault="395E7F42"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b/>
                <w:bCs/>
              </w:rPr>
              <w:t>Третата стратегическа цел</w:t>
            </w:r>
            <w:r w:rsidRPr="00E239B6">
              <w:rPr>
                <w:rFonts w:ascii="Times New Roman" w:eastAsia="Times New Roman" w:hAnsi="Times New Roman" w:cs="Times New Roman"/>
              </w:rPr>
              <w:t xml:space="preserve"> за развитие на връзките между образованието, науката и бизнеса</w:t>
            </w:r>
            <w:r w:rsidR="00E16755" w:rsidRPr="00E239B6">
              <w:rPr>
                <w:rFonts w:ascii="Times New Roman" w:eastAsia="Times New Roman" w:hAnsi="Times New Roman" w:cs="Times New Roman"/>
              </w:rPr>
              <w:t xml:space="preserve"> ще се постигне</w:t>
            </w:r>
            <w:r w:rsidRPr="00E239B6">
              <w:rPr>
                <w:rFonts w:ascii="Times New Roman" w:eastAsia="Times New Roman" w:hAnsi="Times New Roman" w:cs="Times New Roman"/>
              </w:rPr>
              <w:t xml:space="preserve"> чрез комбиниране на регулаторни, инвестиционни и финансови инструменти. Ще бъдат приети нормативни документи, улесняващи сътрудничеството между образователни институции, научни организации и бизнеса. Ще бъдат осъществени</w:t>
            </w:r>
            <w:r w:rsidR="5067A48B" w:rsidRPr="00E239B6">
              <w:rPr>
                <w:rFonts w:ascii="Times New Roman" w:eastAsia="Times New Roman" w:hAnsi="Times New Roman" w:cs="Times New Roman"/>
              </w:rPr>
              <w:t xml:space="preserve"> инвестиции в</w:t>
            </w:r>
            <w:r w:rsidRPr="00E239B6">
              <w:rPr>
                <w:rFonts w:ascii="Times New Roman" w:eastAsia="Times New Roman" w:hAnsi="Times New Roman" w:cs="Times New Roman"/>
              </w:rPr>
              <w:t xml:space="preserve"> изграждане на съвременни научно-изследователски и иновационни центрове, както и на центрове за трансфер на технологии. </w:t>
            </w:r>
            <w:r w:rsidR="5067A48B" w:rsidRPr="00E239B6">
              <w:rPr>
                <w:rFonts w:ascii="Times New Roman" w:eastAsia="Times New Roman" w:hAnsi="Times New Roman" w:cs="Times New Roman"/>
              </w:rPr>
              <w:t xml:space="preserve">Тези дейности ще бъдат съчетани с </w:t>
            </w:r>
            <w:r w:rsidRPr="00E239B6">
              <w:rPr>
                <w:rFonts w:ascii="Times New Roman" w:eastAsia="Times New Roman" w:hAnsi="Times New Roman" w:cs="Times New Roman"/>
              </w:rPr>
              <w:t>предоставяне на субсидии, данъчни облекчения и други форми на подкрепа за проекти, насочени към развитие на връзките между образованието, науката и бизнеса.</w:t>
            </w:r>
          </w:p>
          <w:p w14:paraId="2AB7E131" w14:textId="35BDB5C3" w:rsidR="000B26BF" w:rsidRPr="00E239B6" w:rsidRDefault="395E7F42" w:rsidP="000E2C8B">
            <w:pPr>
              <w:keepNext/>
              <w:spacing w:before="120"/>
              <w:jc w:val="both"/>
              <w:rPr>
                <w:rFonts w:ascii="Times New Roman" w:eastAsia="Times New Roman" w:hAnsi="Times New Roman" w:cs="Times New Roman"/>
                <w:b/>
                <w:bCs/>
              </w:rPr>
            </w:pPr>
            <w:r w:rsidRPr="00E239B6">
              <w:rPr>
                <w:rFonts w:ascii="Times New Roman" w:eastAsia="Times New Roman" w:hAnsi="Times New Roman" w:cs="Times New Roman"/>
                <w:b/>
                <w:bCs/>
              </w:rPr>
              <w:t xml:space="preserve">Пример 2: </w:t>
            </w:r>
            <w:r w:rsidR="003B33C5" w:rsidRPr="00E239B6">
              <w:rPr>
                <w:rFonts w:ascii="Times New Roman" w:eastAsia="Times New Roman" w:hAnsi="Times New Roman" w:cs="Times New Roman"/>
                <w:b/>
                <w:bCs/>
              </w:rPr>
              <w:t>П</w:t>
            </w:r>
            <w:r w:rsidR="5067A48B" w:rsidRPr="00E239B6">
              <w:rPr>
                <w:rFonts w:ascii="Times New Roman" w:eastAsia="Times New Roman" w:hAnsi="Times New Roman" w:cs="Times New Roman"/>
                <w:b/>
                <w:bCs/>
              </w:rPr>
              <w:t xml:space="preserve">одход за постигане на стратегическите цели на </w:t>
            </w:r>
            <w:r w:rsidR="007C4501" w:rsidRPr="00E239B6">
              <w:rPr>
                <w:rFonts w:ascii="Times New Roman" w:eastAsia="Times New Roman" w:hAnsi="Times New Roman" w:cs="Times New Roman"/>
                <w:b/>
                <w:bCs/>
              </w:rPr>
              <w:t>с</w:t>
            </w:r>
            <w:r w:rsidRPr="00E239B6">
              <w:rPr>
                <w:rFonts w:ascii="Times New Roman" w:eastAsia="Times New Roman" w:hAnsi="Times New Roman" w:cs="Times New Roman"/>
                <w:b/>
                <w:bCs/>
              </w:rPr>
              <w:t xml:space="preserve">тратегия за развитие </w:t>
            </w:r>
            <w:r w:rsidR="007249C3" w:rsidRPr="00E239B6">
              <w:rPr>
                <w:rFonts w:ascii="Times New Roman" w:eastAsia="Times New Roman" w:hAnsi="Times New Roman" w:cs="Times New Roman"/>
                <w:b/>
                <w:bCs/>
              </w:rPr>
              <w:t>в о</w:t>
            </w:r>
            <w:r w:rsidR="00F82243" w:rsidRPr="00E239B6">
              <w:rPr>
                <w:rFonts w:ascii="Times New Roman" w:eastAsia="Times New Roman" w:hAnsi="Times New Roman" w:cs="Times New Roman"/>
                <w:b/>
                <w:bCs/>
              </w:rPr>
              <w:t>б</w:t>
            </w:r>
            <w:r w:rsidR="007249C3" w:rsidRPr="00E239B6">
              <w:rPr>
                <w:rFonts w:ascii="Times New Roman" w:eastAsia="Times New Roman" w:hAnsi="Times New Roman" w:cs="Times New Roman"/>
                <w:b/>
                <w:bCs/>
              </w:rPr>
              <w:t>ласт</w:t>
            </w:r>
            <w:r w:rsidRPr="00E239B6">
              <w:rPr>
                <w:rFonts w:ascii="Times New Roman" w:eastAsia="Times New Roman" w:hAnsi="Times New Roman" w:cs="Times New Roman"/>
                <w:b/>
                <w:bCs/>
              </w:rPr>
              <w:t xml:space="preserve"> </w:t>
            </w:r>
            <w:r w:rsidR="00ED467A" w:rsidRPr="00E239B6">
              <w:rPr>
                <w:rFonts w:ascii="Times New Roman" w:eastAsia="Times New Roman" w:hAnsi="Times New Roman" w:cs="Times New Roman"/>
                <w:b/>
                <w:bCs/>
              </w:rPr>
              <w:t>„</w:t>
            </w:r>
            <w:r w:rsidRPr="00E239B6">
              <w:rPr>
                <w:rFonts w:ascii="Times New Roman" w:eastAsia="Times New Roman" w:hAnsi="Times New Roman" w:cs="Times New Roman"/>
                <w:b/>
                <w:bCs/>
              </w:rPr>
              <w:t>Здравеопазване</w:t>
            </w:r>
            <w:r w:rsidR="00ED467A" w:rsidRPr="00E239B6">
              <w:rPr>
                <w:rFonts w:ascii="Times New Roman" w:eastAsia="Times New Roman" w:hAnsi="Times New Roman" w:cs="Times New Roman"/>
                <w:b/>
                <w:bCs/>
              </w:rPr>
              <w:t>“</w:t>
            </w:r>
          </w:p>
          <w:p w14:paraId="09D29E58" w14:textId="1704B4AA" w:rsidR="00B0636B" w:rsidRPr="00E239B6" w:rsidRDefault="20EEE4E6"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rPr>
              <w:t xml:space="preserve">Стратегията за развитие </w:t>
            </w:r>
            <w:r w:rsidR="007249C3" w:rsidRPr="00E239B6">
              <w:rPr>
                <w:rFonts w:ascii="Times New Roman" w:eastAsia="Times New Roman" w:hAnsi="Times New Roman" w:cs="Times New Roman"/>
              </w:rPr>
              <w:t>в област</w:t>
            </w:r>
            <w:r w:rsidRPr="00E239B6">
              <w:rPr>
                <w:rFonts w:ascii="Times New Roman" w:eastAsia="Times New Roman" w:hAnsi="Times New Roman" w:cs="Times New Roman"/>
              </w:rPr>
              <w:t xml:space="preserve"> </w:t>
            </w:r>
            <w:r w:rsidR="00ED467A" w:rsidRPr="00E239B6">
              <w:rPr>
                <w:rFonts w:ascii="Times New Roman" w:eastAsia="Times New Roman" w:hAnsi="Times New Roman" w:cs="Times New Roman"/>
              </w:rPr>
              <w:t>„</w:t>
            </w:r>
            <w:r w:rsidRPr="00E239B6">
              <w:rPr>
                <w:rFonts w:ascii="Times New Roman" w:eastAsia="Times New Roman" w:hAnsi="Times New Roman" w:cs="Times New Roman"/>
              </w:rPr>
              <w:t>Здравеопазване</w:t>
            </w:r>
            <w:r w:rsidR="00ED467A" w:rsidRPr="00E239B6">
              <w:rPr>
                <w:rFonts w:ascii="Times New Roman" w:eastAsia="Times New Roman" w:hAnsi="Times New Roman" w:cs="Times New Roman"/>
              </w:rPr>
              <w:t>“</w:t>
            </w:r>
            <w:r w:rsidR="00266BC5" w:rsidRPr="00E239B6">
              <w:rPr>
                <w:rFonts w:ascii="Times New Roman" w:eastAsia="Times New Roman" w:hAnsi="Times New Roman" w:cs="Times New Roman"/>
              </w:rPr>
              <w:t xml:space="preserve"> </w:t>
            </w:r>
            <w:r w:rsidRPr="00E239B6">
              <w:rPr>
                <w:rFonts w:ascii="Times New Roman" w:eastAsia="Times New Roman" w:hAnsi="Times New Roman" w:cs="Times New Roman"/>
              </w:rPr>
              <w:t>залага на комплексен подход за постигане на стратегически</w:t>
            </w:r>
            <w:r w:rsidR="007249C3"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цели. Този подход включва прилагането на разнообразни инструменти и механизми, които да осигурят цялостно и ефективно изпълнение на политиките в здравния сектор.</w:t>
            </w:r>
          </w:p>
          <w:p w14:paraId="701157D4" w14:textId="2A939761" w:rsidR="00B0636B" w:rsidRPr="00E239B6" w:rsidRDefault="7EE7EAAF"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rPr>
              <w:t>По-к</w:t>
            </w:r>
            <w:r w:rsidR="20EEE4E6" w:rsidRPr="00E239B6">
              <w:rPr>
                <w:rFonts w:ascii="Times New Roman" w:eastAsia="Times New Roman" w:hAnsi="Times New Roman" w:cs="Times New Roman"/>
              </w:rPr>
              <w:t xml:space="preserve">онкретно, стратегията </w:t>
            </w:r>
            <w:r w:rsidRPr="00E239B6">
              <w:rPr>
                <w:rFonts w:ascii="Times New Roman" w:eastAsia="Times New Roman" w:hAnsi="Times New Roman" w:cs="Times New Roman"/>
              </w:rPr>
              <w:t>ще постигне целите си чрез</w:t>
            </w:r>
            <w:r w:rsidR="20EEE4E6" w:rsidRPr="00E239B6">
              <w:rPr>
                <w:rFonts w:ascii="Times New Roman" w:eastAsia="Times New Roman" w:hAnsi="Times New Roman" w:cs="Times New Roman"/>
              </w:rPr>
              <w:t xml:space="preserve"> съчетаване на </w:t>
            </w:r>
            <w:r w:rsidR="0044466D" w:rsidRPr="00E239B6">
              <w:rPr>
                <w:rFonts w:ascii="Times New Roman" w:eastAsia="Times New Roman" w:hAnsi="Times New Roman" w:cs="Times New Roman"/>
              </w:rPr>
              <w:t xml:space="preserve">следните </w:t>
            </w:r>
            <w:r w:rsidRPr="00E239B6">
              <w:rPr>
                <w:rFonts w:ascii="Times New Roman" w:eastAsia="Times New Roman" w:hAnsi="Times New Roman" w:cs="Times New Roman"/>
              </w:rPr>
              <w:t>инструменти</w:t>
            </w:r>
            <w:r w:rsidR="20EEE4E6" w:rsidRPr="00E239B6">
              <w:rPr>
                <w:rFonts w:ascii="Times New Roman" w:eastAsia="Times New Roman" w:hAnsi="Times New Roman" w:cs="Times New Roman"/>
              </w:rPr>
              <w:t>:</w:t>
            </w:r>
          </w:p>
          <w:p w14:paraId="64635341" w14:textId="4708C375" w:rsidR="00B0636B" w:rsidRPr="00E239B6" w:rsidRDefault="7EE7EAAF" w:rsidP="00951BB3">
            <w:pPr>
              <w:pStyle w:val="ListParagraph"/>
              <w:numPr>
                <w:ilvl w:val="0"/>
                <w:numId w:val="106"/>
              </w:numPr>
              <w:spacing w:before="120"/>
              <w:ind w:left="589" w:hanging="425"/>
              <w:jc w:val="both"/>
              <w:rPr>
                <w:rFonts w:ascii="Times New Roman" w:eastAsia="Times New Roman" w:hAnsi="Times New Roman" w:cs="Times New Roman"/>
              </w:rPr>
            </w:pPr>
            <w:r w:rsidRPr="00E239B6">
              <w:rPr>
                <w:rFonts w:ascii="Times New Roman" w:eastAsia="Times New Roman" w:hAnsi="Times New Roman" w:cs="Times New Roman"/>
              </w:rPr>
              <w:t>Р</w:t>
            </w:r>
            <w:r w:rsidR="20EEE4E6" w:rsidRPr="00E239B6">
              <w:rPr>
                <w:rFonts w:ascii="Times New Roman" w:eastAsia="Times New Roman" w:hAnsi="Times New Roman" w:cs="Times New Roman"/>
              </w:rPr>
              <w:t xml:space="preserve">егулаторни </w:t>
            </w:r>
            <w:r w:rsidRPr="00E239B6">
              <w:rPr>
                <w:rFonts w:ascii="Times New Roman" w:eastAsia="Times New Roman" w:hAnsi="Times New Roman" w:cs="Times New Roman"/>
              </w:rPr>
              <w:t>промени</w:t>
            </w:r>
            <w:r w:rsidR="20EEE4E6" w:rsidRPr="00E239B6">
              <w:rPr>
                <w:rFonts w:ascii="Times New Roman" w:eastAsia="Times New Roman" w:hAnsi="Times New Roman" w:cs="Times New Roman"/>
              </w:rPr>
              <w:t xml:space="preserve"> </w:t>
            </w:r>
            <w:r w:rsidR="00951BB3" w:rsidRPr="00E239B6">
              <w:rPr>
                <w:rFonts w:ascii="Times New Roman" w:eastAsia="Times New Roman" w:hAnsi="Times New Roman" w:cs="Times New Roman"/>
              </w:rPr>
              <w:t>–</w:t>
            </w:r>
            <w:r w:rsidR="20EEE4E6" w:rsidRPr="00E239B6">
              <w:rPr>
                <w:rFonts w:ascii="Times New Roman" w:eastAsia="Times New Roman" w:hAnsi="Times New Roman" w:cs="Times New Roman"/>
              </w:rPr>
              <w:t xml:space="preserve"> изменения в нормативната уредба, въвеждане на нови правила и стандарти, които да създадат благоприятна рамка за развитие на здравеопазването</w:t>
            </w:r>
            <w:r w:rsidR="00264D5F" w:rsidRPr="00E239B6">
              <w:rPr>
                <w:rFonts w:ascii="Times New Roman" w:eastAsia="Times New Roman" w:hAnsi="Times New Roman" w:cs="Times New Roman"/>
                <w:lang w:val="en-US"/>
              </w:rPr>
              <w:t>;</w:t>
            </w:r>
          </w:p>
          <w:p w14:paraId="517DCC8A" w14:textId="77186F59" w:rsidR="00B0636B" w:rsidRPr="00E239B6" w:rsidRDefault="20EEE4E6" w:rsidP="00951BB3">
            <w:pPr>
              <w:pStyle w:val="ListParagraph"/>
              <w:numPr>
                <w:ilvl w:val="0"/>
                <w:numId w:val="106"/>
              </w:numPr>
              <w:spacing w:before="120"/>
              <w:ind w:left="589" w:hanging="425"/>
              <w:jc w:val="both"/>
              <w:rPr>
                <w:rFonts w:ascii="Times New Roman" w:eastAsia="Times New Roman" w:hAnsi="Times New Roman" w:cs="Times New Roman"/>
              </w:rPr>
            </w:pPr>
            <w:r w:rsidRPr="00E239B6">
              <w:rPr>
                <w:rFonts w:ascii="Times New Roman" w:eastAsia="Times New Roman" w:hAnsi="Times New Roman" w:cs="Times New Roman"/>
              </w:rPr>
              <w:t xml:space="preserve">Финансови инструменти </w:t>
            </w:r>
            <w:r w:rsidR="00951BB3" w:rsidRPr="00E239B6">
              <w:rPr>
                <w:rFonts w:ascii="Times New Roman" w:eastAsia="Times New Roman" w:hAnsi="Times New Roman" w:cs="Times New Roman"/>
              </w:rPr>
              <w:t>–</w:t>
            </w:r>
            <w:r w:rsidRPr="00E239B6">
              <w:rPr>
                <w:rFonts w:ascii="Times New Roman" w:eastAsia="Times New Roman" w:hAnsi="Times New Roman" w:cs="Times New Roman"/>
              </w:rPr>
              <w:t xml:space="preserve"> осигуряване на адекватно и устойчиво финансиране, включително чрез оптимизиране на здравноосигурителната система, привличане на алтернативни източници на средства, инвестиции в модернизация на инфраструктурата</w:t>
            </w:r>
            <w:r w:rsidR="00264D5F" w:rsidRPr="00E239B6">
              <w:rPr>
                <w:rFonts w:ascii="Times New Roman" w:eastAsia="Times New Roman" w:hAnsi="Times New Roman" w:cs="Times New Roman"/>
                <w:lang w:val="en-US"/>
              </w:rPr>
              <w:t>;</w:t>
            </w:r>
          </w:p>
          <w:p w14:paraId="621CA17F" w14:textId="310967D8" w:rsidR="00B0636B" w:rsidRPr="00E239B6" w:rsidRDefault="20EEE4E6" w:rsidP="00951BB3">
            <w:pPr>
              <w:pStyle w:val="ListParagraph"/>
              <w:numPr>
                <w:ilvl w:val="0"/>
                <w:numId w:val="106"/>
              </w:numPr>
              <w:spacing w:before="120"/>
              <w:ind w:left="589" w:hanging="425"/>
              <w:jc w:val="both"/>
              <w:rPr>
                <w:rFonts w:ascii="Times New Roman" w:eastAsia="Times New Roman" w:hAnsi="Times New Roman" w:cs="Times New Roman"/>
              </w:rPr>
            </w:pPr>
            <w:r w:rsidRPr="00E239B6">
              <w:rPr>
                <w:rFonts w:ascii="Times New Roman" w:eastAsia="Times New Roman" w:hAnsi="Times New Roman" w:cs="Times New Roman"/>
              </w:rPr>
              <w:t xml:space="preserve">Организационни промени </w:t>
            </w:r>
            <w:r w:rsidR="00951BB3" w:rsidRPr="00E239B6">
              <w:rPr>
                <w:rFonts w:ascii="Times New Roman" w:eastAsia="Times New Roman" w:hAnsi="Times New Roman" w:cs="Times New Roman"/>
              </w:rPr>
              <w:t>–</w:t>
            </w:r>
            <w:r w:rsidRPr="00E239B6">
              <w:rPr>
                <w:rFonts w:ascii="Times New Roman" w:eastAsia="Times New Roman" w:hAnsi="Times New Roman" w:cs="Times New Roman"/>
              </w:rPr>
              <w:t xml:space="preserve"> </w:t>
            </w:r>
            <w:r w:rsidR="007249C3" w:rsidRPr="00E239B6">
              <w:rPr>
                <w:rFonts w:ascii="Times New Roman" w:eastAsia="Times New Roman" w:hAnsi="Times New Roman" w:cs="Times New Roman"/>
              </w:rPr>
              <w:t>п</w:t>
            </w:r>
            <w:r w:rsidRPr="00E239B6">
              <w:rPr>
                <w:rFonts w:ascii="Times New Roman" w:eastAsia="Times New Roman" w:hAnsi="Times New Roman" w:cs="Times New Roman"/>
              </w:rPr>
              <w:t>реструктуриране и оптимизация на системата за управление на здравеопазването, подобряване на координацията между различните звена и нива на здравната мрежа</w:t>
            </w:r>
            <w:r w:rsidR="001524DD" w:rsidRPr="00E239B6">
              <w:rPr>
                <w:rFonts w:ascii="Times New Roman" w:eastAsia="Times New Roman" w:hAnsi="Times New Roman" w:cs="Times New Roman"/>
                <w:lang w:val="en-US"/>
              </w:rPr>
              <w:t>;</w:t>
            </w:r>
          </w:p>
          <w:p w14:paraId="7F6C7D65" w14:textId="38AFE911" w:rsidR="00B0636B" w:rsidRPr="00E239B6" w:rsidRDefault="20EEE4E6" w:rsidP="00951BB3">
            <w:pPr>
              <w:pStyle w:val="ListParagraph"/>
              <w:numPr>
                <w:ilvl w:val="0"/>
                <w:numId w:val="106"/>
              </w:numPr>
              <w:spacing w:before="120"/>
              <w:ind w:left="589" w:hanging="425"/>
              <w:jc w:val="both"/>
              <w:rPr>
                <w:rFonts w:ascii="Times New Roman" w:eastAsia="Times New Roman" w:hAnsi="Times New Roman" w:cs="Times New Roman"/>
              </w:rPr>
            </w:pPr>
            <w:r w:rsidRPr="00E239B6">
              <w:rPr>
                <w:rFonts w:ascii="Times New Roman" w:eastAsia="Times New Roman" w:hAnsi="Times New Roman" w:cs="Times New Roman"/>
              </w:rPr>
              <w:t xml:space="preserve">Развитие на човешките ресурси </w:t>
            </w:r>
            <w:r w:rsidR="00951BB3" w:rsidRPr="00E239B6">
              <w:rPr>
                <w:rFonts w:ascii="Times New Roman" w:eastAsia="Times New Roman" w:hAnsi="Times New Roman" w:cs="Times New Roman"/>
              </w:rPr>
              <w:t>–</w:t>
            </w:r>
            <w:r w:rsidRPr="00E239B6">
              <w:rPr>
                <w:rFonts w:ascii="Times New Roman" w:eastAsia="Times New Roman" w:hAnsi="Times New Roman" w:cs="Times New Roman"/>
              </w:rPr>
              <w:t xml:space="preserve"> инвестиции в обучение</w:t>
            </w:r>
            <w:r w:rsidR="00B50F32" w:rsidRPr="00E239B6">
              <w:rPr>
                <w:rFonts w:ascii="Times New Roman" w:eastAsia="Times New Roman" w:hAnsi="Times New Roman" w:cs="Times New Roman"/>
              </w:rPr>
              <w:t xml:space="preserve"> и</w:t>
            </w:r>
            <w:r w:rsidRPr="00E239B6">
              <w:rPr>
                <w:rFonts w:ascii="Times New Roman" w:eastAsia="Times New Roman" w:hAnsi="Times New Roman" w:cs="Times New Roman"/>
              </w:rPr>
              <w:t xml:space="preserve"> квалификация </w:t>
            </w:r>
            <w:r w:rsidR="00B50F32" w:rsidRPr="00E239B6">
              <w:rPr>
                <w:rFonts w:ascii="Times New Roman" w:eastAsia="Times New Roman" w:hAnsi="Times New Roman" w:cs="Times New Roman"/>
              </w:rPr>
              <w:t xml:space="preserve">с цел </w:t>
            </w:r>
            <w:r w:rsidRPr="00E239B6">
              <w:rPr>
                <w:rFonts w:ascii="Times New Roman" w:eastAsia="Times New Roman" w:hAnsi="Times New Roman" w:cs="Times New Roman"/>
              </w:rPr>
              <w:t xml:space="preserve">задържане на медицинския персонал, въвеждане на стимули </w:t>
            </w:r>
            <w:r w:rsidR="00B50F32" w:rsidRPr="00E239B6">
              <w:rPr>
                <w:rFonts w:ascii="Times New Roman" w:eastAsia="Times New Roman" w:hAnsi="Times New Roman" w:cs="Times New Roman"/>
              </w:rPr>
              <w:t xml:space="preserve">за </w:t>
            </w:r>
            <w:r w:rsidRPr="00E239B6">
              <w:rPr>
                <w:rFonts w:ascii="Times New Roman" w:eastAsia="Times New Roman" w:hAnsi="Times New Roman" w:cs="Times New Roman"/>
              </w:rPr>
              <w:t>кариерно развитие</w:t>
            </w:r>
            <w:r w:rsidR="001524DD" w:rsidRPr="00E239B6">
              <w:rPr>
                <w:rFonts w:ascii="Times New Roman" w:eastAsia="Times New Roman" w:hAnsi="Times New Roman" w:cs="Times New Roman"/>
                <w:lang w:val="en-US"/>
              </w:rPr>
              <w:t>;</w:t>
            </w:r>
          </w:p>
          <w:p w14:paraId="001379FD" w14:textId="713CE680" w:rsidR="00B0636B" w:rsidRPr="00E239B6" w:rsidRDefault="20EEE4E6" w:rsidP="00951BB3">
            <w:pPr>
              <w:pStyle w:val="ListParagraph"/>
              <w:numPr>
                <w:ilvl w:val="0"/>
                <w:numId w:val="106"/>
              </w:numPr>
              <w:spacing w:before="120"/>
              <w:ind w:left="589" w:hanging="425"/>
              <w:jc w:val="both"/>
              <w:rPr>
                <w:rFonts w:ascii="Times New Roman" w:eastAsia="Times New Roman" w:hAnsi="Times New Roman" w:cs="Times New Roman"/>
              </w:rPr>
            </w:pPr>
            <w:r w:rsidRPr="00E239B6">
              <w:rPr>
                <w:rFonts w:ascii="Times New Roman" w:eastAsia="Times New Roman" w:hAnsi="Times New Roman" w:cs="Times New Roman"/>
              </w:rPr>
              <w:t xml:space="preserve">Технологична модернизация </w:t>
            </w:r>
            <w:r w:rsidR="00951BB3" w:rsidRPr="00E239B6">
              <w:rPr>
                <w:rFonts w:ascii="Times New Roman" w:eastAsia="Times New Roman" w:hAnsi="Times New Roman" w:cs="Times New Roman"/>
              </w:rPr>
              <w:t>–</w:t>
            </w:r>
            <w:r w:rsidRPr="00E239B6">
              <w:rPr>
                <w:rFonts w:ascii="Times New Roman" w:eastAsia="Times New Roman" w:hAnsi="Times New Roman" w:cs="Times New Roman"/>
              </w:rPr>
              <w:t xml:space="preserve"> внедряване на съвременни информационни системи, медицинска апаратура и иновативни методи на лечение</w:t>
            </w:r>
            <w:r w:rsidR="001524DD" w:rsidRPr="00E239B6">
              <w:rPr>
                <w:rFonts w:ascii="Times New Roman" w:eastAsia="Times New Roman" w:hAnsi="Times New Roman" w:cs="Times New Roman"/>
                <w:lang w:val="en-US"/>
              </w:rPr>
              <w:t>;</w:t>
            </w:r>
          </w:p>
          <w:p w14:paraId="063BA0C7" w14:textId="352E586E" w:rsidR="00B0636B" w:rsidRPr="00E239B6" w:rsidRDefault="20EEE4E6" w:rsidP="00951BB3">
            <w:pPr>
              <w:pStyle w:val="ListParagraph"/>
              <w:numPr>
                <w:ilvl w:val="0"/>
                <w:numId w:val="106"/>
              </w:numPr>
              <w:spacing w:before="120"/>
              <w:ind w:left="589" w:hanging="425"/>
              <w:jc w:val="both"/>
              <w:rPr>
                <w:rFonts w:ascii="Times New Roman" w:eastAsia="Times New Roman" w:hAnsi="Times New Roman" w:cs="Times New Roman"/>
              </w:rPr>
            </w:pPr>
            <w:r w:rsidRPr="00E239B6">
              <w:rPr>
                <w:rFonts w:ascii="Times New Roman" w:eastAsia="Times New Roman" w:hAnsi="Times New Roman" w:cs="Times New Roman"/>
              </w:rPr>
              <w:t xml:space="preserve">Подобряване на достъпа и качеството на здравните услуги </w:t>
            </w:r>
            <w:r w:rsidR="00951BB3" w:rsidRPr="00E239B6">
              <w:rPr>
                <w:rFonts w:ascii="Times New Roman" w:eastAsia="Times New Roman" w:hAnsi="Times New Roman" w:cs="Times New Roman"/>
              </w:rPr>
              <w:t>–</w:t>
            </w:r>
            <w:r w:rsidRPr="00E239B6">
              <w:rPr>
                <w:rFonts w:ascii="Times New Roman" w:eastAsia="Times New Roman" w:hAnsi="Times New Roman" w:cs="Times New Roman"/>
              </w:rPr>
              <w:t xml:space="preserve"> фокус върху профилактиката, навременната диагностика и ефективно лечение.</w:t>
            </w:r>
          </w:p>
          <w:p w14:paraId="389398CF" w14:textId="77777777" w:rsidR="00B0636B" w:rsidRPr="00E239B6" w:rsidRDefault="20EEE4E6"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rPr>
              <w:t>Чрез прилагането на този комплексен подход стратегията цели да постигне трайно подобрение на здравното състояние на населението и ефективно функциониране на здравната система.</w:t>
            </w:r>
          </w:p>
          <w:p w14:paraId="3E1BF402" w14:textId="11124258" w:rsidR="00B0636B" w:rsidRPr="00E239B6" w:rsidRDefault="71CFB6B6"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b/>
                <w:bCs/>
              </w:rPr>
              <w:t xml:space="preserve">Пример 3: </w:t>
            </w:r>
            <w:r w:rsidR="003B33C5" w:rsidRPr="00E239B6">
              <w:rPr>
                <w:rFonts w:ascii="Times New Roman" w:eastAsia="Times New Roman" w:hAnsi="Times New Roman" w:cs="Times New Roman"/>
                <w:b/>
                <w:bCs/>
              </w:rPr>
              <w:t>П</w:t>
            </w:r>
            <w:r w:rsidRPr="00E239B6">
              <w:rPr>
                <w:rFonts w:ascii="Times New Roman" w:eastAsia="Times New Roman" w:hAnsi="Times New Roman" w:cs="Times New Roman"/>
                <w:b/>
                <w:bCs/>
              </w:rPr>
              <w:t xml:space="preserve">одход за постигане на стратегическите цели на </w:t>
            </w:r>
            <w:r w:rsidR="001524DD" w:rsidRPr="00E239B6">
              <w:rPr>
                <w:rFonts w:ascii="Times New Roman" w:eastAsia="Times New Roman" w:hAnsi="Times New Roman" w:cs="Times New Roman"/>
                <w:b/>
                <w:bCs/>
              </w:rPr>
              <w:t>с</w:t>
            </w:r>
            <w:r w:rsidRPr="00E239B6">
              <w:rPr>
                <w:rFonts w:ascii="Times New Roman" w:eastAsia="Times New Roman" w:hAnsi="Times New Roman" w:cs="Times New Roman"/>
                <w:b/>
                <w:bCs/>
              </w:rPr>
              <w:t xml:space="preserve">тратегия за развитие </w:t>
            </w:r>
            <w:r w:rsidR="00B50F32" w:rsidRPr="00E239B6">
              <w:rPr>
                <w:rFonts w:ascii="Times New Roman" w:eastAsia="Times New Roman" w:hAnsi="Times New Roman" w:cs="Times New Roman"/>
                <w:b/>
                <w:bCs/>
              </w:rPr>
              <w:t>в област</w:t>
            </w:r>
            <w:r w:rsidRPr="00E239B6">
              <w:rPr>
                <w:rFonts w:ascii="Times New Roman" w:eastAsia="Times New Roman" w:hAnsi="Times New Roman" w:cs="Times New Roman"/>
                <w:b/>
                <w:bCs/>
              </w:rPr>
              <w:t xml:space="preserve"> </w:t>
            </w:r>
            <w:r w:rsidR="00ED467A" w:rsidRPr="00E239B6">
              <w:rPr>
                <w:rFonts w:ascii="Times New Roman" w:eastAsia="Times New Roman" w:hAnsi="Times New Roman" w:cs="Times New Roman"/>
                <w:b/>
                <w:bCs/>
              </w:rPr>
              <w:t>„</w:t>
            </w:r>
            <w:r w:rsidRPr="00E239B6">
              <w:rPr>
                <w:rFonts w:ascii="Times New Roman" w:eastAsia="Times New Roman" w:hAnsi="Times New Roman" w:cs="Times New Roman"/>
                <w:b/>
                <w:bCs/>
              </w:rPr>
              <w:t>Околна среда</w:t>
            </w:r>
            <w:r w:rsidR="00ED467A" w:rsidRPr="00E239B6">
              <w:rPr>
                <w:rFonts w:ascii="Times New Roman" w:eastAsia="Times New Roman" w:hAnsi="Times New Roman" w:cs="Times New Roman"/>
                <w:b/>
                <w:bCs/>
              </w:rPr>
              <w:t>“</w:t>
            </w:r>
          </w:p>
          <w:p w14:paraId="5551D843" w14:textId="6E5AD3F8" w:rsidR="003058FC" w:rsidRPr="00E239B6" w:rsidRDefault="71CFB6B6"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rPr>
              <w:t xml:space="preserve">Стратегията за развитие </w:t>
            </w:r>
            <w:r w:rsidR="00B50F32" w:rsidRPr="00E239B6">
              <w:rPr>
                <w:rFonts w:ascii="Times New Roman" w:eastAsia="Times New Roman" w:hAnsi="Times New Roman" w:cs="Times New Roman"/>
              </w:rPr>
              <w:t>в област</w:t>
            </w:r>
            <w:r w:rsidRPr="00E239B6">
              <w:rPr>
                <w:rFonts w:ascii="Times New Roman" w:eastAsia="Times New Roman" w:hAnsi="Times New Roman" w:cs="Times New Roman"/>
              </w:rPr>
              <w:t xml:space="preserve"> </w:t>
            </w:r>
            <w:r w:rsidR="00ED467A" w:rsidRPr="00E239B6">
              <w:rPr>
                <w:rFonts w:ascii="Times New Roman" w:eastAsia="Times New Roman" w:hAnsi="Times New Roman" w:cs="Times New Roman"/>
              </w:rPr>
              <w:t>„</w:t>
            </w:r>
            <w:r w:rsidRPr="00E239B6">
              <w:rPr>
                <w:rFonts w:ascii="Times New Roman" w:eastAsia="Times New Roman" w:hAnsi="Times New Roman" w:cs="Times New Roman"/>
              </w:rPr>
              <w:t>Околна среда</w:t>
            </w:r>
            <w:r w:rsidR="00ED467A" w:rsidRPr="00E239B6">
              <w:rPr>
                <w:rFonts w:ascii="Times New Roman" w:eastAsia="Times New Roman" w:hAnsi="Times New Roman" w:cs="Times New Roman"/>
              </w:rPr>
              <w:t>“</w:t>
            </w:r>
            <w:r w:rsidR="00266BC5" w:rsidRPr="00E239B6">
              <w:rPr>
                <w:rFonts w:ascii="Times New Roman" w:eastAsia="Times New Roman" w:hAnsi="Times New Roman" w:cs="Times New Roman"/>
              </w:rPr>
              <w:t xml:space="preserve"> </w:t>
            </w:r>
            <w:r w:rsidRPr="00E239B6">
              <w:rPr>
                <w:rFonts w:ascii="Times New Roman" w:eastAsia="Times New Roman" w:hAnsi="Times New Roman" w:cs="Times New Roman"/>
              </w:rPr>
              <w:t>залага на многостранен подход за постигане на стратегически</w:t>
            </w:r>
            <w:r w:rsidR="00B50F32"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цели. </w:t>
            </w:r>
          </w:p>
          <w:p w14:paraId="5AC475A8" w14:textId="0F679991" w:rsidR="003058FC" w:rsidRPr="00E239B6" w:rsidRDefault="7955AE8F"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b/>
                <w:bCs/>
              </w:rPr>
              <w:lastRenderedPageBreak/>
              <w:t xml:space="preserve">Първата стратегическа </w:t>
            </w:r>
            <w:r w:rsidR="71CFB6B6" w:rsidRPr="00E239B6">
              <w:rPr>
                <w:rFonts w:ascii="Times New Roman" w:eastAsia="Times New Roman" w:hAnsi="Times New Roman" w:cs="Times New Roman"/>
                <w:b/>
                <w:bCs/>
              </w:rPr>
              <w:t>цел</w:t>
            </w:r>
            <w:r w:rsidR="71CFB6B6" w:rsidRPr="00E239B6">
              <w:rPr>
                <w:rFonts w:ascii="Times New Roman" w:eastAsia="Times New Roman" w:hAnsi="Times New Roman" w:cs="Times New Roman"/>
              </w:rPr>
              <w:t xml:space="preserve"> за намаляване на замърсяването чрез комбиниране на различни механизми</w:t>
            </w:r>
            <w:r w:rsidR="7EE7EAAF" w:rsidRPr="00E239B6">
              <w:rPr>
                <w:rFonts w:ascii="Times New Roman" w:eastAsia="Times New Roman" w:hAnsi="Times New Roman" w:cs="Times New Roman"/>
              </w:rPr>
              <w:t xml:space="preserve"> ще бъде постигната чрез подходяща комбинация от регулаторни, инвестиционни и финансови инструменти за въздействие. </w:t>
            </w:r>
            <w:r w:rsidR="71CFB6B6" w:rsidRPr="00E239B6">
              <w:rPr>
                <w:rFonts w:ascii="Times New Roman" w:eastAsia="Times New Roman" w:hAnsi="Times New Roman" w:cs="Times New Roman"/>
              </w:rPr>
              <w:t>Ще бъдат разработени и приети нови регулации, въвеждащи по-строги стандарти и ограничения за емисии и замърсяване. Паралелно с това, ще бъдат реализирани инвестиционни мерки, насочени към изграждане на модерни пречиствателни съоръжения за води и въздух, управление на отпадъците, както и производство на чиста енергия. Предвижда се да бъде предоставена и финансовата подкрепа чрез субсидии, данъчни облекчения и други стимули за фирми, инвестиращи в екологични технологии и иновации.</w:t>
            </w:r>
          </w:p>
          <w:p w14:paraId="3DE2A40B" w14:textId="1FDC470B" w:rsidR="003058FC" w:rsidRPr="00E239B6" w:rsidRDefault="71CFB6B6"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b/>
                <w:bCs/>
              </w:rPr>
              <w:t>Втората стратегическа цел</w:t>
            </w:r>
            <w:r w:rsidRPr="00E239B6">
              <w:rPr>
                <w:rFonts w:ascii="Times New Roman" w:eastAsia="Times New Roman" w:hAnsi="Times New Roman" w:cs="Times New Roman"/>
              </w:rPr>
              <w:t xml:space="preserve"> е опазване и възстановяване на биологичното разнообразие. Тя ще бъде постигната чрез допълване на нормативната рамка с допълнителни мерки за защита на застрашени видове и местообитания. Те ще бъда</w:t>
            </w:r>
            <w:r w:rsidR="003E4D68"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съчетани с инвестиции за по-доброто управление на защитените територии и за възстановяване на увредените екосистеми. Ще бъдат изградени и нови институционални структури за мониторинг и контрол на биологичното разнообразие.</w:t>
            </w:r>
          </w:p>
          <w:p w14:paraId="3ABC170F" w14:textId="609E255F" w:rsidR="003058FC" w:rsidRPr="00E239B6" w:rsidRDefault="71CFB6B6"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b/>
                <w:bCs/>
              </w:rPr>
              <w:t>Третата стратегическа цел</w:t>
            </w:r>
            <w:r w:rsidRPr="00E239B6">
              <w:rPr>
                <w:rFonts w:ascii="Times New Roman" w:eastAsia="Times New Roman" w:hAnsi="Times New Roman" w:cs="Times New Roman"/>
              </w:rPr>
              <w:t xml:space="preserve"> за насърчаване на устойчивото потребление и производство ще се реализира чрез подобряване на нормативната рамка, провеждане на целеви информационни кампании и предоставяне на финансова подкрепа за определени целеви групи. Нормативната уредба ще въведе изисквания за екологична отговорност на бизнеса и потребителите. Ще бъдат осъществени национални информационни кампании за популяризиране на устойчиви модели. Финансовите стимули ще включват субсидии за </w:t>
            </w:r>
            <w:r w:rsidR="7B4C141B" w:rsidRPr="00E239B6">
              <w:rPr>
                <w:rFonts w:ascii="Times New Roman" w:eastAsia="Times New Roman" w:hAnsi="Times New Roman" w:cs="Times New Roman"/>
              </w:rPr>
              <w:t>изпълнение на пилотни и демонстрационни проекти в областта на кръговата икономика.</w:t>
            </w:r>
          </w:p>
          <w:p w14:paraId="3105096B" w14:textId="5A95B7E6" w:rsidR="00DC01EC" w:rsidRPr="00E239B6" w:rsidRDefault="71CFB6B6" w:rsidP="000E2C8B">
            <w:pPr>
              <w:spacing w:before="120"/>
              <w:jc w:val="both"/>
              <w:rPr>
                <w:rFonts w:ascii="Times New Roman" w:eastAsia="Times New Roman" w:hAnsi="Times New Roman" w:cs="Times New Roman"/>
              </w:rPr>
            </w:pPr>
            <w:r w:rsidRPr="00E239B6">
              <w:rPr>
                <w:rFonts w:ascii="Times New Roman" w:eastAsia="Times New Roman" w:hAnsi="Times New Roman" w:cs="Times New Roman"/>
              </w:rPr>
              <w:t xml:space="preserve">Чрез този комплексен подход, съчетаващ регулаторни, инвестиционни, финансови и информационни </w:t>
            </w:r>
            <w:r w:rsidR="000723C4" w:rsidRPr="00E239B6">
              <w:rPr>
                <w:rFonts w:ascii="Times New Roman" w:eastAsia="Times New Roman" w:hAnsi="Times New Roman" w:cs="Times New Roman"/>
              </w:rPr>
              <w:t>инструменти</w:t>
            </w:r>
            <w:r w:rsidRPr="00E239B6">
              <w:rPr>
                <w:rFonts w:ascii="Times New Roman" w:eastAsia="Times New Roman" w:hAnsi="Times New Roman" w:cs="Times New Roman"/>
              </w:rPr>
              <w:t>, стратегията цели да постигне трайно подобрение на състоянието на околната среда.</w:t>
            </w:r>
          </w:p>
        </w:tc>
      </w:tr>
    </w:tbl>
    <w:p w14:paraId="36D7D4DB" w14:textId="36308F0F" w:rsidR="00C376D9" w:rsidRPr="00E239B6" w:rsidRDefault="00C376D9" w:rsidP="000E2C8B">
      <w:pPr>
        <w:spacing w:before="120" w:after="0" w:line="240" w:lineRule="auto"/>
        <w:jc w:val="both"/>
        <w:rPr>
          <w:rFonts w:ascii="Times New Roman" w:eastAsia="Times New Roman" w:hAnsi="Times New Roman" w:cs="Times New Roman"/>
          <w:color w:val="auto"/>
          <w:lang w:eastAsia="bg-BG" w:bidi="bg-BG"/>
        </w:rPr>
      </w:pPr>
    </w:p>
    <w:tbl>
      <w:tblPr>
        <w:tblStyle w:val="TableGrid"/>
        <w:tblW w:w="0" w:type="auto"/>
        <w:shd w:val="clear" w:color="auto" w:fill="EED6EA"/>
        <w:tblLook w:val="04A0" w:firstRow="1" w:lastRow="0" w:firstColumn="1" w:lastColumn="0" w:noHBand="0" w:noVBand="1"/>
      </w:tblPr>
      <w:tblGrid>
        <w:gridCol w:w="9061"/>
      </w:tblGrid>
      <w:tr w:rsidR="009873A1" w:rsidRPr="00E239B6" w14:paraId="2B948F5B" w14:textId="77777777" w:rsidTr="00793573">
        <w:tc>
          <w:tcPr>
            <w:tcW w:w="9061" w:type="dxa"/>
            <w:shd w:val="clear" w:color="auto" w:fill="EED6EA"/>
          </w:tcPr>
          <w:p w14:paraId="21BEC578" w14:textId="1A848851" w:rsidR="009873A1" w:rsidRPr="00E239B6" w:rsidRDefault="009873A1" w:rsidP="000E2C8B">
            <w:pPr>
              <w:spacing w:before="120"/>
              <w:jc w:val="both"/>
              <w:rPr>
                <w:rFonts w:ascii="Times New Roman" w:eastAsia="Times New Roman" w:hAnsi="Times New Roman" w:cs="Times New Roman"/>
                <w:b/>
              </w:rPr>
            </w:pPr>
            <w:r w:rsidRPr="00E239B6">
              <w:rPr>
                <w:rFonts w:ascii="Times New Roman" w:hAnsi="Times New Roman" w:cs="Times New Roman"/>
                <w:b/>
                <w:bCs/>
                <w:noProof/>
                <w:lang w:eastAsia="bg-BG"/>
              </w:rPr>
              <w:drawing>
                <wp:anchor distT="0" distB="0" distL="114300" distR="114300" simplePos="0" relativeHeight="251733048" behindDoc="0" locked="0" layoutInCell="1" allowOverlap="1" wp14:anchorId="7D4C5FC9" wp14:editId="631DFF9F">
                  <wp:simplePos x="0" y="0"/>
                  <wp:positionH relativeFrom="column">
                    <wp:posOffset>-6350</wp:posOffset>
                  </wp:positionH>
                  <wp:positionV relativeFrom="paragraph">
                    <wp:posOffset>137382</wp:posOffset>
                  </wp:positionV>
                  <wp:extent cx="914400" cy="914400"/>
                  <wp:effectExtent l="0" t="0" r="0" b="0"/>
                  <wp:wrapSquare wrapText="bothSides"/>
                  <wp:docPr id="15742445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b/>
                <w:bCs/>
              </w:rPr>
              <w:t xml:space="preserve">Често допускани грешки на етап </w:t>
            </w:r>
            <w:r w:rsidR="007133E5" w:rsidRPr="00E239B6">
              <w:rPr>
                <w:rFonts w:ascii="Times New Roman" w:eastAsia="Times New Roman" w:hAnsi="Times New Roman" w:cs="Times New Roman"/>
                <w:b/>
              </w:rPr>
              <w:t>определяне на целите</w:t>
            </w:r>
            <w:r w:rsidRPr="00E239B6" w:rsidDel="005150AD">
              <w:rPr>
                <w:rFonts w:ascii="Times New Roman" w:eastAsia="Times New Roman" w:hAnsi="Times New Roman" w:cs="Times New Roman"/>
                <w:b/>
              </w:rPr>
              <w:t xml:space="preserve"> </w:t>
            </w:r>
            <w:r w:rsidRPr="00E239B6">
              <w:rPr>
                <w:rFonts w:ascii="Times New Roman" w:eastAsia="Times New Roman" w:hAnsi="Times New Roman" w:cs="Times New Roman"/>
                <w:b/>
              </w:rPr>
              <w:t>са:</w:t>
            </w:r>
          </w:p>
          <w:p w14:paraId="03B39204" w14:textId="5B108514" w:rsidR="00F2086C" w:rsidRPr="00E239B6" w:rsidRDefault="00F2086C" w:rsidP="00951BB3">
            <w:pPr>
              <w:pStyle w:val="ListParagraph"/>
              <w:numPr>
                <w:ilvl w:val="0"/>
                <w:numId w:val="126"/>
              </w:numPr>
              <w:tabs>
                <w:tab w:val="left" w:pos="1865"/>
              </w:tabs>
              <w:spacing w:before="120"/>
              <w:ind w:left="1865" w:hanging="1505"/>
              <w:jc w:val="both"/>
              <w:rPr>
                <w:rFonts w:ascii="Times New Roman" w:hAnsi="Times New Roman" w:cs="Times New Roman"/>
              </w:rPr>
            </w:pPr>
            <w:r w:rsidRPr="00E239B6">
              <w:rPr>
                <w:rFonts w:ascii="Times New Roman" w:hAnsi="Times New Roman" w:cs="Times New Roman"/>
              </w:rPr>
              <w:t>Целите не се формулират на база идентифицираните проблеми и предизвикателства в анализа</w:t>
            </w:r>
            <w:r w:rsidR="005C6AC4" w:rsidRPr="00E239B6">
              <w:rPr>
                <w:rFonts w:ascii="Times New Roman" w:hAnsi="Times New Roman" w:cs="Times New Roman"/>
                <w:lang w:val="en-US"/>
              </w:rPr>
              <w:t>;</w:t>
            </w:r>
            <w:r w:rsidRPr="00E239B6">
              <w:rPr>
                <w:rFonts w:ascii="Times New Roman" w:hAnsi="Times New Roman" w:cs="Times New Roman"/>
              </w:rPr>
              <w:t xml:space="preserve"> </w:t>
            </w:r>
          </w:p>
          <w:p w14:paraId="1AF54C84" w14:textId="3BDB09D0" w:rsidR="00F2086C" w:rsidRPr="00E239B6" w:rsidRDefault="00F2086C" w:rsidP="00951BB3">
            <w:pPr>
              <w:pStyle w:val="ListParagraph"/>
              <w:numPr>
                <w:ilvl w:val="0"/>
                <w:numId w:val="126"/>
              </w:numPr>
              <w:tabs>
                <w:tab w:val="left" w:pos="1865"/>
              </w:tabs>
              <w:spacing w:before="120"/>
              <w:ind w:left="1865" w:hanging="1505"/>
              <w:jc w:val="both"/>
              <w:rPr>
                <w:rFonts w:ascii="Times New Roman" w:hAnsi="Times New Roman" w:cs="Times New Roman"/>
              </w:rPr>
            </w:pPr>
            <w:r w:rsidRPr="00E239B6">
              <w:rPr>
                <w:rFonts w:ascii="Times New Roman" w:hAnsi="Times New Roman" w:cs="Times New Roman"/>
              </w:rPr>
              <w:t>Формулира се твърде голям или твърде малък брой цели, който не покрива обхвата на политиката</w:t>
            </w:r>
            <w:r w:rsidR="005C6AC4" w:rsidRPr="00E239B6">
              <w:rPr>
                <w:rFonts w:ascii="Times New Roman" w:hAnsi="Times New Roman" w:cs="Times New Roman"/>
                <w:lang w:val="en-US"/>
              </w:rPr>
              <w:t>;</w:t>
            </w:r>
          </w:p>
          <w:p w14:paraId="4F852C1C" w14:textId="6B102A46" w:rsidR="00F2086C" w:rsidRPr="00E239B6" w:rsidRDefault="00F2086C" w:rsidP="00951BB3">
            <w:pPr>
              <w:pStyle w:val="ListParagraph"/>
              <w:numPr>
                <w:ilvl w:val="0"/>
                <w:numId w:val="126"/>
              </w:numPr>
              <w:tabs>
                <w:tab w:val="left" w:pos="1865"/>
              </w:tabs>
              <w:spacing w:before="120"/>
              <w:ind w:left="1865" w:hanging="1505"/>
              <w:jc w:val="both"/>
              <w:rPr>
                <w:rFonts w:ascii="Times New Roman" w:hAnsi="Times New Roman" w:cs="Times New Roman"/>
              </w:rPr>
            </w:pPr>
            <w:r w:rsidRPr="00E239B6">
              <w:rPr>
                <w:rFonts w:ascii="Times New Roman" w:hAnsi="Times New Roman" w:cs="Times New Roman"/>
              </w:rPr>
              <w:t>Целите не се формулират ясно, което не позволява да бъдат измерени. Неточното формулиране на целите води до затруднение при определяне на адекватни мерки за тяхното постигане</w:t>
            </w:r>
            <w:r w:rsidR="005C6AC4" w:rsidRPr="00E239B6">
              <w:rPr>
                <w:rFonts w:ascii="Times New Roman" w:hAnsi="Times New Roman" w:cs="Times New Roman"/>
                <w:lang w:val="en-US"/>
              </w:rPr>
              <w:t>;</w:t>
            </w:r>
            <w:r w:rsidRPr="00E239B6">
              <w:rPr>
                <w:rFonts w:ascii="Times New Roman" w:hAnsi="Times New Roman" w:cs="Times New Roman"/>
              </w:rPr>
              <w:t xml:space="preserve"> </w:t>
            </w:r>
          </w:p>
          <w:p w14:paraId="42FA04F0" w14:textId="17DB54BA" w:rsidR="00F2086C" w:rsidRPr="00E239B6" w:rsidRDefault="00F2086C" w:rsidP="00951BB3">
            <w:pPr>
              <w:pStyle w:val="ListParagraph"/>
              <w:numPr>
                <w:ilvl w:val="0"/>
                <w:numId w:val="126"/>
              </w:numPr>
              <w:spacing w:before="120"/>
              <w:ind w:left="306" w:hanging="284"/>
              <w:jc w:val="both"/>
              <w:rPr>
                <w:rFonts w:ascii="Times New Roman" w:hAnsi="Times New Roman" w:cs="Times New Roman"/>
              </w:rPr>
            </w:pPr>
            <w:r w:rsidRPr="00E239B6">
              <w:rPr>
                <w:rFonts w:ascii="Times New Roman" w:hAnsi="Times New Roman" w:cs="Times New Roman"/>
              </w:rPr>
              <w:t>Цели</w:t>
            </w:r>
            <w:r w:rsidR="00961D21" w:rsidRPr="00E239B6">
              <w:rPr>
                <w:rFonts w:ascii="Times New Roman" w:hAnsi="Times New Roman" w:cs="Times New Roman"/>
              </w:rPr>
              <w:t>те</w:t>
            </w:r>
            <w:r w:rsidRPr="00E239B6">
              <w:rPr>
                <w:rFonts w:ascii="Times New Roman" w:hAnsi="Times New Roman" w:cs="Times New Roman"/>
              </w:rPr>
              <w:t xml:space="preserve"> не са ясно определени във времето и не се обвързват с очакваните резултати и/или ефекти от тяхното изпълнение</w:t>
            </w:r>
            <w:r w:rsidR="005C6AC4" w:rsidRPr="00E239B6">
              <w:rPr>
                <w:rFonts w:ascii="Times New Roman" w:hAnsi="Times New Roman" w:cs="Times New Roman"/>
              </w:rPr>
              <w:t>;</w:t>
            </w:r>
          </w:p>
          <w:p w14:paraId="7ECBB6CC" w14:textId="53CE2DE9" w:rsidR="00F2086C" w:rsidRPr="00E239B6" w:rsidRDefault="00F2086C" w:rsidP="00951BB3">
            <w:pPr>
              <w:pStyle w:val="ListParagraph"/>
              <w:numPr>
                <w:ilvl w:val="0"/>
                <w:numId w:val="126"/>
              </w:numPr>
              <w:spacing w:before="120"/>
              <w:ind w:left="306" w:hanging="284"/>
              <w:jc w:val="both"/>
              <w:rPr>
                <w:rFonts w:ascii="Times New Roman" w:hAnsi="Times New Roman" w:cs="Times New Roman"/>
              </w:rPr>
            </w:pPr>
            <w:r w:rsidRPr="00E239B6">
              <w:rPr>
                <w:rFonts w:ascii="Times New Roman" w:hAnsi="Times New Roman" w:cs="Times New Roman"/>
              </w:rPr>
              <w:t>Целите не се обвързват с необходимите ресурси, което ги прави нереалистични</w:t>
            </w:r>
            <w:r w:rsidR="005C6AC4" w:rsidRPr="00E239B6">
              <w:rPr>
                <w:rFonts w:ascii="Times New Roman" w:hAnsi="Times New Roman" w:cs="Times New Roman"/>
              </w:rPr>
              <w:t>;</w:t>
            </w:r>
            <w:r w:rsidRPr="00E239B6">
              <w:rPr>
                <w:rFonts w:ascii="Times New Roman" w:hAnsi="Times New Roman" w:cs="Times New Roman"/>
              </w:rPr>
              <w:t xml:space="preserve"> </w:t>
            </w:r>
          </w:p>
          <w:p w14:paraId="3F39E860" w14:textId="35F01386" w:rsidR="009873A1" w:rsidRPr="00E239B6" w:rsidRDefault="00F2086C" w:rsidP="00951BB3">
            <w:pPr>
              <w:pStyle w:val="ListParagraph"/>
              <w:numPr>
                <w:ilvl w:val="0"/>
                <w:numId w:val="126"/>
              </w:numPr>
              <w:spacing w:before="120"/>
              <w:ind w:left="306" w:hanging="284"/>
              <w:jc w:val="both"/>
              <w:rPr>
                <w:rFonts w:ascii="Times New Roman" w:eastAsia="Times New Roman" w:hAnsi="Times New Roman" w:cs="Times New Roman"/>
              </w:rPr>
            </w:pPr>
            <w:r w:rsidRPr="00E239B6">
              <w:rPr>
                <w:rFonts w:ascii="Times New Roman" w:hAnsi="Times New Roman" w:cs="Times New Roman"/>
              </w:rPr>
              <w:t>При формулирането на целите липсва съответствие и съгласуваност с останалите</w:t>
            </w:r>
            <w:r w:rsidR="00961D21" w:rsidRPr="00E239B6">
              <w:rPr>
                <w:rFonts w:ascii="Times New Roman" w:hAnsi="Times New Roman" w:cs="Times New Roman"/>
              </w:rPr>
              <w:t>,</w:t>
            </w:r>
            <w:r w:rsidRPr="00E239B6">
              <w:rPr>
                <w:rFonts w:ascii="Times New Roman" w:hAnsi="Times New Roman" w:cs="Times New Roman"/>
              </w:rPr>
              <w:t xml:space="preserve"> свързани с политиката </w:t>
            </w:r>
            <w:r w:rsidR="00961D21" w:rsidRPr="00E239B6">
              <w:rPr>
                <w:rFonts w:ascii="Times New Roman" w:hAnsi="Times New Roman" w:cs="Times New Roman"/>
              </w:rPr>
              <w:t xml:space="preserve">стратегически </w:t>
            </w:r>
            <w:r w:rsidRPr="00E239B6">
              <w:rPr>
                <w:rFonts w:ascii="Times New Roman" w:hAnsi="Times New Roman" w:cs="Times New Roman"/>
              </w:rPr>
              <w:t>документи</w:t>
            </w:r>
            <w:r w:rsidR="00961D21" w:rsidRPr="00E239B6">
              <w:rPr>
                <w:rFonts w:ascii="Times New Roman" w:hAnsi="Times New Roman" w:cs="Times New Roman"/>
              </w:rPr>
              <w:t>,</w:t>
            </w:r>
            <w:r w:rsidRPr="00E239B6">
              <w:rPr>
                <w:rFonts w:ascii="Times New Roman" w:hAnsi="Times New Roman" w:cs="Times New Roman"/>
              </w:rPr>
              <w:t xml:space="preserve"> както и с документи на наднационално ниво.</w:t>
            </w:r>
            <w:r w:rsidR="009A770E" w:rsidRPr="00E239B6">
              <w:rPr>
                <w:rFonts w:ascii="Times New Roman" w:hAnsi="Times New Roman" w:cs="Times New Roman"/>
              </w:rPr>
              <w:t xml:space="preserve"> При формулиране на </w:t>
            </w:r>
            <w:r w:rsidR="003F110E" w:rsidRPr="00E239B6">
              <w:rPr>
                <w:rFonts w:ascii="Times New Roman" w:hAnsi="Times New Roman" w:cs="Times New Roman"/>
              </w:rPr>
              <w:t xml:space="preserve">стратегическите </w:t>
            </w:r>
            <w:r w:rsidR="009A770E" w:rsidRPr="00E239B6">
              <w:rPr>
                <w:rFonts w:ascii="Times New Roman" w:hAnsi="Times New Roman" w:cs="Times New Roman"/>
              </w:rPr>
              <w:t>цели не трябва да се навлиза в детайли около методите, показателите и сроковете (аналогично като при визията по-горе).</w:t>
            </w:r>
          </w:p>
        </w:tc>
      </w:tr>
    </w:tbl>
    <w:p w14:paraId="3AA97555" w14:textId="50B78195" w:rsidR="00B929F2" w:rsidRPr="00E239B6" w:rsidRDefault="00310D85" w:rsidP="000E2C8B">
      <w:pPr>
        <w:pStyle w:val="EcorysH3"/>
        <w:spacing w:before="120" w:after="0" w:line="240" w:lineRule="auto"/>
        <w:rPr>
          <w:rFonts w:ascii="Times New Roman" w:hAnsi="Times New Roman" w:cs="Times New Roman"/>
          <w:lang w:val="bg-BG"/>
        </w:rPr>
      </w:pPr>
      <w:bookmarkStart w:id="108" w:name="_Toc169629272"/>
      <w:bookmarkStart w:id="109" w:name="_Toc214960848"/>
      <w:r w:rsidRPr="00E239B6">
        <w:rPr>
          <w:rFonts w:ascii="Times New Roman" w:hAnsi="Times New Roman" w:cs="Times New Roman"/>
          <w:lang w:val="en-US"/>
        </w:rPr>
        <w:t>4</w:t>
      </w:r>
      <w:r w:rsidR="00B929F2" w:rsidRPr="00E239B6">
        <w:rPr>
          <w:rFonts w:ascii="Times New Roman" w:hAnsi="Times New Roman" w:cs="Times New Roman"/>
          <w:lang w:val="bg-BG"/>
        </w:rPr>
        <w:t>.1.5</w:t>
      </w:r>
      <w:r w:rsidR="00B929F2" w:rsidRPr="00E239B6">
        <w:rPr>
          <w:rFonts w:ascii="Times New Roman" w:hAnsi="Times New Roman" w:cs="Times New Roman"/>
          <w:lang w:val="bg-BG"/>
        </w:rPr>
        <w:tab/>
        <w:t>Отчитане на териториалните измерения</w:t>
      </w:r>
      <w:bookmarkEnd w:id="108"/>
      <w:bookmarkEnd w:id="109"/>
    </w:p>
    <w:tbl>
      <w:tblPr>
        <w:tblStyle w:val="EcorysTable1Standard"/>
        <w:tblW w:w="9209" w:type="dxa"/>
        <w:tblLook w:val="04A0" w:firstRow="1" w:lastRow="0" w:firstColumn="1" w:lastColumn="0" w:noHBand="0" w:noVBand="1"/>
      </w:tblPr>
      <w:tblGrid>
        <w:gridCol w:w="3114"/>
        <w:gridCol w:w="1769"/>
        <w:gridCol w:w="4326"/>
      </w:tblGrid>
      <w:tr w:rsidR="00B929F2" w:rsidRPr="00E239B6" w14:paraId="32965D01" w14:textId="77777777" w:rsidTr="007C0657">
        <w:trPr>
          <w:cnfStyle w:val="100000000000" w:firstRow="1" w:lastRow="0" w:firstColumn="0" w:lastColumn="0" w:oddVBand="0" w:evenVBand="0" w:oddHBand="0" w:evenHBand="0" w:firstRowFirstColumn="0" w:firstRowLastColumn="0" w:lastRowFirstColumn="0" w:lastRowLastColumn="0"/>
        </w:trPr>
        <w:tc>
          <w:tcPr>
            <w:tcW w:w="9209" w:type="dxa"/>
            <w:gridSpan w:val="3"/>
          </w:tcPr>
          <w:p w14:paraId="120706A3" w14:textId="36669D69" w:rsidR="00B929F2" w:rsidRPr="00E239B6" w:rsidRDefault="00B929F2" w:rsidP="000E2C8B">
            <w:pPr>
              <w:spacing w:before="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 xml:space="preserve">Приложимост при разработването на </w:t>
            </w:r>
            <w:r w:rsidR="00A53EDF" w:rsidRPr="00E239B6">
              <w:rPr>
                <w:rFonts w:ascii="Times New Roman" w:eastAsia="Times New Roman" w:hAnsi="Times New Roman" w:cs="Times New Roman"/>
                <w:b/>
                <w:bCs/>
                <w:color w:val="auto"/>
              </w:rPr>
              <w:t xml:space="preserve">стратегически </w:t>
            </w:r>
            <w:r w:rsidRPr="00E239B6">
              <w:rPr>
                <w:rFonts w:ascii="Times New Roman" w:eastAsia="Times New Roman" w:hAnsi="Times New Roman" w:cs="Times New Roman"/>
                <w:b/>
                <w:bCs/>
                <w:color w:val="auto"/>
              </w:rPr>
              <w:t>документи</w:t>
            </w:r>
          </w:p>
        </w:tc>
      </w:tr>
      <w:tr w:rsidR="00B929F2" w:rsidRPr="00E239B6" w14:paraId="1F5473C2" w14:textId="77777777" w:rsidTr="007C0657">
        <w:tc>
          <w:tcPr>
            <w:tcW w:w="3114" w:type="dxa"/>
          </w:tcPr>
          <w:p w14:paraId="4D7AB545" w14:textId="4C3E9176" w:rsidR="00B929F2" w:rsidRPr="00E239B6" w:rsidRDefault="00A53EDF" w:rsidP="000E2C8B">
            <w:pPr>
              <w:spacing w:before="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Стратегически д</w:t>
            </w:r>
            <w:r w:rsidR="00B929F2" w:rsidRPr="00E239B6">
              <w:rPr>
                <w:rFonts w:ascii="Times New Roman" w:eastAsia="Times New Roman" w:hAnsi="Times New Roman" w:cs="Times New Roman"/>
                <w:b/>
                <w:bCs/>
                <w:color w:val="auto"/>
              </w:rPr>
              <w:t>окумент</w:t>
            </w:r>
            <w:r w:rsidRPr="00E239B6">
              <w:rPr>
                <w:rFonts w:ascii="Times New Roman" w:eastAsia="Times New Roman" w:hAnsi="Times New Roman" w:cs="Times New Roman"/>
                <w:b/>
                <w:bCs/>
                <w:color w:val="auto"/>
              </w:rPr>
              <w:t>и</w:t>
            </w:r>
            <w:r w:rsidR="00B929F2" w:rsidRPr="00E239B6">
              <w:rPr>
                <w:rFonts w:ascii="Times New Roman" w:eastAsia="Times New Roman" w:hAnsi="Times New Roman" w:cs="Times New Roman"/>
                <w:b/>
                <w:bCs/>
                <w:color w:val="auto"/>
              </w:rPr>
              <w:t xml:space="preserve"> </w:t>
            </w:r>
          </w:p>
        </w:tc>
        <w:tc>
          <w:tcPr>
            <w:tcW w:w="1769" w:type="dxa"/>
          </w:tcPr>
          <w:p w14:paraId="778903F6" w14:textId="77777777" w:rsidR="00B929F2" w:rsidRPr="00E239B6" w:rsidRDefault="00B929F2" w:rsidP="000E2C8B">
            <w:pPr>
              <w:spacing w:before="120"/>
              <w:jc w:val="center"/>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Приложимост на етапа</w:t>
            </w:r>
          </w:p>
        </w:tc>
        <w:tc>
          <w:tcPr>
            <w:tcW w:w="4326" w:type="dxa"/>
          </w:tcPr>
          <w:p w14:paraId="5E69E3C9" w14:textId="77777777" w:rsidR="00B929F2" w:rsidRPr="00E239B6" w:rsidRDefault="00B929F2" w:rsidP="000E2C8B">
            <w:pPr>
              <w:spacing w:before="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Част от документа, която се разработва в рамките на етапа</w:t>
            </w:r>
          </w:p>
        </w:tc>
      </w:tr>
      <w:tr w:rsidR="00B929F2" w:rsidRPr="00E239B6" w14:paraId="0F70E480" w14:textId="77777777" w:rsidTr="007C0657">
        <w:tc>
          <w:tcPr>
            <w:tcW w:w="3114" w:type="dxa"/>
          </w:tcPr>
          <w:p w14:paraId="05E995DF" w14:textId="77777777" w:rsidR="00B929F2" w:rsidRPr="00E239B6" w:rsidRDefault="00B929F2"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 за развитие на Република България</w:t>
            </w:r>
          </w:p>
        </w:tc>
        <w:tc>
          <w:tcPr>
            <w:tcW w:w="1769" w:type="dxa"/>
          </w:tcPr>
          <w:p w14:paraId="6D274EEC" w14:textId="77777777" w:rsidR="00B929F2" w:rsidRPr="00E239B6" w:rsidRDefault="00B929F2" w:rsidP="000E2C8B">
            <w:pPr>
              <w:spacing w:before="120"/>
              <w:jc w:val="center"/>
              <w:rPr>
                <w:rFonts w:ascii="Times New Roman" w:hAnsi="Times New Roman" w:cs="Times New Roman"/>
                <w:color w:val="auto"/>
                <w:sz w:val="30"/>
              </w:rPr>
            </w:pPr>
            <w:r w:rsidRPr="00E239B6">
              <w:rPr>
                <w:rFonts w:ascii="Times New Roman" w:eastAsia="Wingdings" w:hAnsi="Times New Roman" w:cs="Times New Roman"/>
                <w:color w:val="auto"/>
                <w:sz w:val="30"/>
              </w:rPr>
              <w:t></w:t>
            </w:r>
          </w:p>
        </w:tc>
        <w:tc>
          <w:tcPr>
            <w:tcW w:w="4326" w:type="dxa"/>
          </w:tcPr>
          <w:p w14:paraId="180B9572" w14:textId="77777777" w:rsidR="00B929F2" w:rsidRPr="00E239B6" w:rsidRDefault="00B929F2"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териториални измерения на държавната политика</w:t>
            </w:r>
          </w:p>
        </w:tc>
      </w:tr>
      <w:tr w:rsidR="00B929F2" w:rsidRPr="00E239B6" w14:paraId="5AE44B24" w14:textId="77777777" w:rsidTr="007C0657">
        <w:tc>
          <w:tcPr>
            <w:tcW w:w="3114" w:type="dxa"/>
          </w:tcPr>
          <w:p w14:paraId="78FAAACF" w14:textId="77777777" w:rsidR="00B929F2" w:rsidRPr="00E239B6" w:rsidRDefault="00B929F2"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lastRenderedPageBreak/>
              <w:t>Национална стратегия</w:t>
            </w:r>
          </w:p>
        </w:tc>
        <w:tc>
          <w:tcPr>
            <w:tcW w:w="1769" w:type="dxa"/>
          </w:tcPr>
          <w:p w14:paraId="4377BCC3" w14:textId="77777777" w:rsidR="00B929F2" w:rsidRPr="00E239B6" w:rsidRDefault="00B929F2" w:rsidP="000E2C8B">
            <w:pPr>
              <w:spacing w:before="120"/>
              <w:jc w:val="center"/>
              <w:rPr>
                <w:rFonts w:ascii="Times New Roman" w:hAnsi="Times New Roman" w:cs="Times New Roman"/>
                <w:color w:val="auto"/>
              </w:rPr>
            </w:pPr>
            <w:r w:rsidRPr="00E239B6">
              <w:rPr>
                <w:rFonts w:ascii="Times New Roman" w:eastAsia="Wingdings" w:hAnsi="Times New Roman" w:cs="Times New Roman"/>
                <w:color w:val="auto"/>
                <w:sz w:val="30"/>
              </w:rPr>
              <w:t></w:t>
            </w:r>
          </w:p>
        </w:tc>
        <w:tc>
          <w:tcPr>
            <w:tcW w:w="4326" w:type="dxa"/>
          </w:tcPr>
          <w:p w14:paraId="63915E87" w14:textId="77777777" w:rsidR="00B929F2" w:rsidRPr="00E239B6" w:rsidRDefault="00B929F2"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териториални измерения в областта на държавната политика, ако е приложимо</w:t>
            </w:r>
          </w:p>
        </w:tc>
      </w:tr>
      <w:tr w:rsidR="00B929F2" w:rsidRPr="00E239B6" w14:paraId="43EFF545" w14:textId="77777777" w:rsidTr="007C0657">
        <w:tc>
          <w:tcPr>
            <w:tcW w:w="3114" w:type="dxa"/>
          </w:tcPr>
          <w:p w14:paraId="032385B7" w14:textId="77777777" w:rsidR="00B929F2" w:rsidRPr="00E239B6" w:rsidRDefault="00B929F2"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програма</w:t>
            </w:r>
          </w:p>
        </w:tc>
        <w:tc>
          <w:tcPr>
            <w:tcW w:w="1769" w:type="dxa"/>
          </w:tcPr>
          <w:p w14:paraId="04CD6499" w14:textId="77777777" w:rsidR="00B929F2" w:rsidRPr="00E239B6" w:rsidRDefault="00B929F2" w:rsidP="000E2C8B">
            <w:pPr>
              <w:spacing w:before="120"/>
              <w:jc w:val="center"/>
              <w:rPr>
                <w:rFonts w:ascii="Times New Roman" w:eastAsia="Wingdings" w:hAnsi="Times New Roman" w:cs="Times New Roman"/>
                <w:color w:val="auto"/>
                <w:sz w:val="30"/>
              </w:rPr>
            </w:pPr>
            <w:r w:rsidRPr="00E239B6">
              <w:rPr>
                <w:rFonts w:ascii="Times New Roman" w:eastAsia="Wingdings" w:hAnsi="Times New Roman" w:cs="Times New Roman"/>
                <w:color w:val="auto"/>
                <w:sz w:val="30"/>
              </w:rPr>
              <w:t></w:t>
            </w:r>
          </w:p>
        </w:tc>
        <w:tc>
          <w:tcPr>
            <w:tcW w:w="4326" w:type="dxa"/>
          </w:tcPr>
          <w:p w14:paraId="5698EE04" w14:textId="77777777" w:rsidR="00B929F2" w:rsidRPr="00E239B6" w:rsidRDefault="00B929F2"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териториални измерения на проблема, ако е приложимо</w:t>
            </w:r>
          </w:p>
        </w:tc>
      </w:tr>
      <w:tr w:rsidR="00B929F2" w:rsidRPr="00E239B6" w14:paraId="4764D3F8" w14:textId="77777777" w:rsidTr="007C0657">
        <w:tc>
          <w:tcPr>
            <w:tcW w:w="3114" w:type="dxa"/>
          </w:tcPr>
          <w:p w14:paraId="67A14336" w14:textId="77777777" w:rsidR="00B929F2" w:rsidRPr="00E239B6" w:rsidRDefault="00B929F2" w:rsidP="000E2C8B">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План за действие</w:t>
            </w:r>
          </w:p>
        </w:tc>
        <w:tc>
          <w:tcPr>
            <w:tcW w:w="1769" w:type="dxa"/>
          </w:tcPr>
          <w:p w14:paraId="309C6515" w14:textId="7BB7976E" w:rsidR="00B929F2" w:rsidRPr="00E239B6" w:rsidRDefault="00951BB3" w:rsidP="000E2C8B">
            <w:pPr>
              <w:spacing w:before="120"/>
              <w:jc w:val="center"/>
              <w:rPr>
                <w:rFonts w:ascii="Times New Roman" w:hAnsi="Times New Roman" w:cs="Times New Roman"/>
                <w:color w:val="auto"/>
                <w:sz w:val="24"/>
                <w:szCs w:val="24"/>
              </w:rPr>
            </w:pPr>
            <w:r w:rsidRPr="00E239B6">
              <w:rPr>
                <w:rFonts w:ascii="Times New Roman" w:eastAsia="Times New Roman" w:hAnsi="Times New Roman" w:cs="Times New Roman"/>
              </w:rPr>
              <w:t>–</w:t>
            </w:r>
          </w:p>
        </w:tc>
        <w:tc>
          <w:tcPr>
            <w:tcW w:w="4326" w:type="dxa"/>
          </w:tcPr>
          <w:p w14:paraId="7ADE90C5" w14:textId="77777777" w:rsidR="00B929F2" w:rsidRPr="00E239B6" w:rsidRDefault="00B929F2" w:rsidP="000E2C8B">
            <w:pPr>
              <w:spacing w:before="120"/>
              <w:rPr>
                <w:rFonts w:ascii="Times New Roman" w:eastAsia="Times New Roman" w:hAnsi="Times New Roman" w:cs="Times New Roman"/>
                <w:color w:val="auto"/>
              </w:rPr>
            </w:pPr>
          </w:p>
        </w:tc>
      </w:tr>
    </w:tbl>
    <w:p w14:paraId="0224BB6C" w14:textId="4A2C404C" w:rsidR="00B929F2" w:rsidRPr="00E239B6" w:rsidRDefault="00B929F2" w:rsidP="00951BB3">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Идентифицирането и отчитането на териториалните измерения в различните области на държавна политика е аспект от стратегическото планиране и доброто управление на публичните политики. Отчитането на териториалните особености позволява политиките да бъдат по-ефективни, като адресират конкретните предизвикателства и възможности на регионално и местно ниво. </w:t>
      </w:r>
    </w:p>
    <w:p w14:paraId="5636C80B" w14:textId="175F478B" w:rsidR="00B929F2" w:rsidRPr="00E239B6" w:rsidRDefault="00B929F2" w:rsidP="00951BB3">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Териториалните измерения на политиките се отнасят до начина, по който тези политики се формулират, прилагат и оценяват, отчитайки спецификите и потребностите на различните територии. Това означава при разработването на съответната политика да се вземат предвид регионалните различия в икономическото развитие, социалните условия, инфраструктурата, природните дадености и други фактори (т.нар. местни фактори</w:t>
      </w:r>
      <w:r w:rsidRPr="00E239B6">
        <w:rPr>
          <w:rStyle w:val="FootnoteReference"/>
          <w:rFonts w:ascii="Times New Roman" w:eastAsia="Times New Roman" w:hAnsi="Times New Roman" w:cs="Times New Roman"/>
          <w:sz w:val="22"/>
        </w:rPr>
        <w:footnoteReference w:id="9"/>
      </w:r>
      <w:r w:rsidRPr="00E239B6">
        <w:rPr>
          <w:rFonts w:ascii="Times New Roman" w:eastAsia="Times New Roman" w:hAnsi="Times New Roman" w:cs="Times New Roman"/>
        </w:rPr>
        <w:t xml:space="preserve"> за развитие), които влияят върху ефективността и въздействието на политиката. Отчитането на териториалните измерения се осъществява чрез адаптиране на политиките към местния контекст, като се адресират специфичните предизвикателства, пред които са изправени регионите и се съобразят техните налични ресурси и потенциал за развитие. Това води до оптимално разпределение на ресурсите, по-ефективно и ефикасно постигане на определените цели за развитие в съответните територии и в страната като цяло.</w:t>
      </w:r>
    </w:p>
    <w:p w14:paraId="0EA5357A" w14:textId="77777777" w:rsidR="00B929F2" w:rsidRPr="00E239B6" w:rsidRDefault="00B929F2" w:rsidP="00951BB3">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 процеса на стратегическото планиране отчитането на териториалните измерения се извършва чрез няколко ключови стъпки:</w:t>
      </w:r>
    </w:p>
    <w:p w14:paraId="1415924C" w14:textId="4FA15BF6" w:rsidR="00B929F2" w:rsidRPr="00E239B6" w:rsidRDefault="00B929F2" w:rsidP="00951BB3">
      <w:pPr>
        <w:numPr>
          <w:ilvl w:val="0"/>
          <w:numId w:val="85"/>
        </w:numPr>
        <w:tabs>
          <w:tab w:val="left" w:pos="1134"/>
        </w:tabs>
        <w:spacing w:before="120" w:after="120" w:line="240" w:lineRule="auto"/>
        <w:ind w:left="0" w:firstLine="709"/>
        <w:jc w:val="both"/>
        <w:rPr>
          <w:rFonts w:ascii="Times New Roman" w:eastAsia="Times New Roman" w:hAnsi="Times New Roman" w:cs="Times New Roman"/>
        </w:rPr>
      </w:pPr>
      <w:r w:rsidRPr="00E239B6">
        <w:rPr>
          <w:rFonts w:ascii="Times New Roman" w:eastAsia="Times New Roman" w:hAnsi="Times New Roman" w:cs="Times New Roman"/>
          <w:b/>
          <w:bCs/>
        </w:rPr>
        <w:t>Анализ на регионалните различия и специфики</w:t>
      </w:r>
      <w:r w:rsidR="000733C3" w:rsidRPr="00E239B6">
        <w:rPr>
          <w:rFonts w:ascii="Times New Roman" w:eastAsia="Times New Roman" w:hAnsi="Times New Roman" w:cs="Times New Roman"/>
          <w:b/>
          <w:bCs/>
        </w:rPr>
        <w:t xml:space="preserve"> </w:t>
      </w:r>
      <w:r w:rsidR="00951BB3" w:rsidRPr="00E239B6">
        <w:rPr>
          <w:rFonts w:ascii="Times New Roman" w:eastAsia="Times New Roman" w:hAnsi="Times New Roman" w:cs="Times New Roman"/>
          <w:color w:val="auto"/>
          <w:lang w:eastAsia="bg-BG"/>
        </w:rPr>
        <w:t>–</w:t>
      </w:r>
      <w:r w:rsidR="000733C3" w:rsidRPr="00E239B6">
        <w:rPr>
          <w:rFonts w:ascii="Times New Roman" w:eastAsia="Times New Roman" w:hAnsi="Times New Roman" w:cs="Times New Roman"/>
          <w:b/>
          <w:bCs/>
        </w:rPr>
        <w:t xml:space="preserve"> </w:t>
      </w:r>
      <w:r w:rsidR="000733C3" w:rsidRPr="00E239B6">
        <w:rPr>
          <w:rFonts w:ascii="Times New Roman" w:eastAsia="Times New Roman" w:hAnsi="Times New Roman" w:cs="Times New Roman"/>
        </w:rPr>
        <w:t>и</w:t>
      </w:r>
      <w:r w:rsidRPr="00E239B6">
        <w:rPr>
          <w:rFonts w:ascii="Times New Roman" w:eastAsia="Times New Roman" w:hAnsi="Times New Roman" w:cs="Times New Roman"/>
        </w:rPr>
        <w:t>звършва се задълбочено проучване и анализ на социално-икономическите, демографските, инфраструктурните и други характеристики на различните региони. Идентифицират се силните и слабите страни, възможностите и предизвикателствата пред всеки регион.</w:t>
      </w:r>
    </w:p>
    <w:p w14:paraId="28D3F98F" w14:textId="40E3203A" w:rsidR="00B929F2" w:rsidRPr="00E239B6" w:rsidRDefault="00B929F2" w:rsidP="00951BB3">
      <w:pPr>
        <w:numPr>
          <w:ilvl w:val="0"/>
          <w:numId w:val="85"/>
        </w:numPr>
        <w:tabs>
          <w:tab w:val="left" w:pos="1134"/>
        </w:tabs>
        <w:spacing w:before="120" w:after="120" w:line="240" w:lineRule="auto"/>
        <w:ind w:left="0" w:firstLine="709"/>
        <w:jc w:val="both"/>
        <w:rPr>
          <w:rFonts w:ascii="Times New Roman" w:eastAsia="Times New Roman" w:hAnsi="Times New Roman" w:cs="Times New Roman"/>
        </w:rPr>
      </w:pPr>
      <w:r w:rsidRPr="00E239B6">
        <w:rPr>
          <w:rFonts w:ascii="Times New Roman" w:eastAsia="Times New Roman" w:hAnsi="Times New Roman" w:cs="Times New Roman"/>
          <w:b/>
          <w:bCs/>
        </w:rPr>
        <w:t>Идентифициране на местните фактори за развитие</w:t>
      </w:r>
      <w:r w:rsidR="000733C3" w:rsidRPr="00E239B6">
        <w:rPr>
          <w:rFonts w:ascii="Times New Roman" w:eastAsia="Times New Roman" w:hAnsi="Times New Roman" w:cs="Times New Roman"/>
          <w:b/>
          <w:bCs/>
        </w:rPr>
        <w:t xml:space="preserve"> </w:t>
      </w:r>
      <w:r w:rsidR="00951BB3" w:rsidRPr="00E239B6">
        <w:rPr>
          <w:rFonts w:ascii="Times New Roman" w:eastAsia="Times New Roman" w:hAnsi="Times New Roman" w:cs="Times New Roman"/>
          <w:color w:val="auto"/>
          <w:lang w:eastAsia="bg-BG"/>
        </w:rPr>
        <w:t xml:space="preserve">– </w:t>
      </w:r>
      <w:r w:rsidR="000733C3" w:rsidRPr="00E239B6">
        <w:rPr>
          <w:rFonts w:ascii="Times New Roman" w:eastAsia="Times New Roman" w:hAnsi="Times New Roman" w:cs="Times New Roman"/>
        </w:rPr>
        <w:t>о</w:t>
      </w:r>
      <w:r w:rsidRPr="00E239B6">
        <w:rPr>
          <w:rFonts w:ascii="Times New Roman" w:eastAsia="Times New Roman" w:hAnsi="Times New Roman" w:cs="Times New Roman"/>
        </w:rPr>
        <w:t>пределят се специфичните фактори, които влияят върху развитието на регионите, като например наличието на природни ресурси, географското положение, човешкия капитал, предприемаческата екосистема и др. Тези фактори се вземат предвид при формулирането на политиките.</w:t>
      </w:r>
    </w:p>
    <w:p w14:paraId="5E7B44F0" w14:textId="229BBF0A" w:rsidR="00B929F2" w:rsidRPr="00E239B6" w:rsidRDefault="00B929F2" w:rsidP="00951BB3">
      <w:pPr>
        <w:numPr>
          <w:ilvl w:val="0"/>
          <w:numId w:val="85"/>
        </w:numPr>
        <w:tabs>
          <w:tab w:val="clear" w:pos="360"/>
          <w:tab w:val="left" w:pos="993"/>
        </w:tabs>
        <w:spacing w:before="120" w:after="120" w:line="240" w:lineRule="auto"/>
        <w:ind w:left="0" w:firstLine="709"/>
        <w:jc w:val="both"/>
        <w:rPr>
          <w:rFonts w:ascii="Times New Roman" w:eastAsia="Times New Roman" w:hAnsi="Times New Roman" w:cs="Times New Roman"/>
        </w:rPr>
      </w:pPr>
      <w:r w:rsidRPr="00E239B6">
        <w:rPr>
          <w:rFonts w:ascii="Times New Roman" w:eastAsia="Times New Roman" w:hAnsi="Times New Roman" w:cs="Times New Roman"/>
          <w:b/>
          <w:bCs/>
        </w:rPr>
        <w:t xml:space="preserve">Определяне на регионални приоритетни цели </w:t>
      </w:r>
      <w:r w:rsidR="00951BB3" w:rsidRPr="00E239B6">
        <w:rPr>
          <w:rFonts w:ascii="Times New Roman" w:eastAsia="Times New Roman" w:hAnsi="Times New Roman" w:cs="Times New Roman"/>
          <w:color w:val="auto"/>
          <w:lang w:eastAsia="bg-BG"/>
        </w:rPr>
        <w:t>–</w:t>
      </w:r>
      <w:r w:rsidR="006D31C0" w:rsidRPr="00E239B6">
        <w:rPr>
          <w:rFonts w:ascii="Times New Roman" w:eastAsia="Times New Roman" w:hAnsi="Times New Roman" w:cs="Times New Roman"/>
          <w:b/>
          <w:bCs/>
        </w:rPr>
        <w:t xml:space="preserve"> </w:t>
      </w:r>
      <w:r w:rsidR="006D31C0" w:rsidRPr="00E239B6">
        <w:rPr>
          <w:rFonts w:ascii="Times New Roman" w:eastAsia="Times New Roman" w:hAnsi="Times New Roman" w:cs="Times New Roman"/>
        </w:rPr>
        <w:t>в</w:t>
      </w:r>
      <w:r w:rsidRPr="00E239B6">
        <w:rPr>
          <w:rFonts w:ascii="Times New Roman" w:eastAsia="Times New Roman" w:hAnsi="Times New Roman" w:cs="Times New Roman"/>
        </w:rPr>
        <w:t>ъз основа на анализа на регионалните специфики и местните фактори за развитие се определят конкретни приоритетни цели за всеки регион. Те трябва да бъдат съобразени с националните стратегически цели, но и да отразяват специфичните нужди и потенциал на съответната територия.</w:t>
      </w:r>
    </w:p>
    <w:p w14:paraId="278FA66C" w14:textId="42573DD3" w:rsidR="00B929F2" w:rsidRPr="00E239B6" w:rsidRDefault="00B929F2" w:rsidP="00951BB3">
      <w:pPr>
        <w:numPr>
          <w:ilvl w:val="0"/>
          <w:numId w:val="85"/>
        </w:numPr>
        <w:tabs>
          <w:tab w:val="left" w:pos="993"/>
        </w:tabs>
        <w:spacing w:before="120" w:after="120" w:line="240" w:lineRule="auto"/>
        <w:ind w:left="0" w:firstLine="709"/>
        <w:jc w:val="both"/>
        <w:rPr>
          <w:rFonts w:ascii="Times New Roman" w:eastAsia="Times New Roman" w:hAnsi="Times New Roman" w:cs="Times New Roman"/>
        </w:rPr>
      </w:pPr>
      <w:r w:rsidRPr="00E239B6">
        <w:rPr>
          <w:rFonts w:ascii="Times New Roman" w:eastAsia="Times New Roman" w:hAnsi="Times New Roman" w:cs="Times New Roman"/>
          <w:b/>
          <w:bCs/>
        </w:rPr>
        <w:t xml:space="preserve">Разработване на адаптирани политики и инструменти </w:t>
      </w:r>
      <w:r w:rsidR="00951BB3" w:rsidRPr="00E239B6">
        <w:rPr>
          <w:rFonts w:ascii="Times New Roman" w:eastAsia="Times New Roman" w:hAnsi="Times New Roman" w:cs="Times New Roman"/>
          <w:color w:val="auto"/>
          <w:lang w:eastAsia="bg-BG"/>
        </w:rPr>
        <w:t>–</w:t>
      </w:r>
      <w:r w:rsidR="006D31C0" w:rsidRPr="00E239B6">
        <w:rPr>
          <w:rFonts w:ascii="Times New Roman" w:eastAsia="Times New Roman" w:hAnsi="Times New Roman" w:cs="Times New Roman"/>
          <w:b/>
          <w:bCs/>
        </w:rPr>
        <w:t xml:space="preserve"> </w:t>
      </w:r>
      <w:r w:rsidR="006D31C0" w:rsidRPr="00E239B6">
        <w:rPr>
          <w:rFonts w:ascii="Times New Roman" w:eastAsia="Times New Roman" w:hAnsi="Times New Roman" w:cs="Times New Roman"/>
        </w:rPr>
        <w:t>с</w:t>
      </w:r>
      <w:r w:rsidRPr="00E239B6">
        <w:rPr>
          <w:rFonts w:ascii="Times New Roman" w:eastAsia="Times New Roman" w:hAnsi="Times New Roman" w:cs="Times New Roman"/>
        </w:rPr>
        <w:t>лед идентифициран</w:t>
      </w:r>
      <w:r w:rsidR="00A45E0C" w:rsidRPr="00E239B6">
        <w:rPr>
          <w:rFonts w:ascii="Times New Roman" w:eastAsia="Times New Roman" w:hAnsi="Times New Roman" w:cs="Times New Roman"/>
        </w:rPr>
        <w:t>е</w:t>
      </w:r>
      <w:r w:rsidRPr="00E239B6">
        <w:rPr>
          <w:rFonts w:ascii="Times New Roman" w:eastAsia="Times New Roman" w:hAnsi="Times New Roman" w:cs="Times New Roman"/>
        </w:rPr>
        <w:t xml:space="preserve"> </w:t>
      </w:r>
      <w:r w:rsidR="00A45E0C" w:rsidRPr="00E239B6">
        <w:rPr>
          <w:rFonts w:ascii="Times New Roman" w:eastAsia="Times New Roman" w:hAnsi="Times New Roman" w:cs="Times New Roman"/>
        </w:rPr>
        <w:t xml:space="preserve">на </w:t>
      </w:r>
      <w:r w:rsidRPr="00E239B6">
        <w:rPr>
          <w:rFonts w:ascii="Times New Roman" w:eastAsia="Times New Roman" w:hAnsi="Times New Roman" w:cs="Times New Roman"/>
        </w:rPr>
        <w:t>регионалните приоритетни цели се разработват конкретни политики и инструменти, които са адаптирани към местния контекст. Това може да включва специфични мерки за насърчаване на икономическото развитие, подобряване на инфраструктурата, развитие на човешкия капитал, опазване на околната среда и др., съобразени с потребностите на всеки регион.</w:t>
      </w:r>
    </w:p>
    <w:p w14:paraId="39779A87" w14:textId="18442760" w:rsidR="00B929F2" w:rsidRPr="00E239B6" w:rsidRDefault="00B929F2" w:rsidP="00951BB3">
      <w:pPr>
        <w:numPr>
          <w:ilvl w:val="0"/>
          <w:numId w:val="85"/>
        </w:numPr>
        <w:tabs>
          <w:tab w:val="clear" w:pos="360"/>
          <w:tab w:val="left" w:pos="993"/>
        </w:tabs>
        <w:spacing w:before="120" w:after="120" w:line="240" w:lineRule="auto"/>
        <w:ind w:left="0" w:firstLine="709"/>
        <w:jc w:val="both"/>
        <w:rPr>
          <w:rFonts w:ascii="Times New Roman" w:eastAsia="Times New Roman" w:hAnsi="Times New Roman" w:cs="Times New Roman"/>
        </w:rPr>
      </w:pPr>
      <w:r w:rsidRPr="00E239B6">
        <w:rPr>
          <w:rFonts w:ascii="Times New Roman" w:eastAsia="Times New Roman" w:hAnsi="Times New Roman" w:cs="Times New Roman"/>
          <w:b/>
          <w:bCs/>
        </w:rPr>
        <w:t>Осигуряване на ефективна координация и сътрудничество</w:t>
      </w:r>
      <w:r w:rsidR="00227E73" w:rsidRPr="00E239B6">
        <w:rPr>
          <w:rFonts w:ascii="Times New Roman" w:eastAsia="Times New Roman" w:hAnsi="Times New Roman" w:cs="Times New Roman"/>
          <w:b/>
          <w:bCs/>
        </w:rPr>
        <w:t xml:space="preserve"> </w:t>
      </w:r>
      <w:r w:rsidR="00951BB3" w:rsidRPr="00E239B6">
        <w:rPr>
          <w:rFonts w:ascii="Times New Roman" w:eastAsia="Times New Roman" w:hAnsi="Times New Roman" w:cs="Times New Roman"/>
          <w:color w:val="auto"/>
          <w:lang w:eastAsia="bg-BG"/>
        </w:rPr>
        <w:t xml:space="preserve">– </w:t>
      </w:r>
      <w:r w:rsidR="00227E73" w:rsidRPr="00E239B6">
        <w:rPr>
          <w:rFonts w:ascii="Times New Roman" w:eastAsia="Times New Roman" w:hAnsi="Times New Roman" w:cs="Times New Roman"/>
        </w:rPr>
        <w:t>з</w:t>
      </w:r>
      <w:r w:rsidRPr="00E239B6">
        <w:rPr>
          <w:rFonts w:ascii="Times New Roman" w:eastAsia="Times New Roman" w:hAnsi="Times New Roman" w:cs="Times New Roman"/>
        </w:rPr>
        <w:t>а успешното отчитане на териториалните измерения е необходимо да се осигури добра координация и сътрудничество между различните нива на управление</w:t>
      </w:r>
      <w:r w:rsidR="00951BB3" w:rsidRPr="00E239B6">
        <w:rPr>
          <w:rFonts w:ascii="Times New Roman" w:eastAsia="Times New Roman" w:hAnsi="Times New Roman" w:cs="Times New Roman"/>
        </w:rPr>
        <w:t xml:space="preserve"> </w:t>
      </w:r>
      <w:r w:rsidR="00951BB3" w:rsidRPr="00E239B6">
        <w:rPr>
          <w:rFonts w:ascii="Times New Roman" w:eastAsia="Times New Roman" w:hAnsi="Times New Roman" w:cs="Times New Roman"/>
          <w:color w:val="auto"/>
          <w:lang w:eastAsia="bg-BG"/>
        </w:rPr>
        <w:t xml:space="preserve">– </w:t>
      </w:r>
      <w:r w:rsidRPr="00E239B6">
        <w:rPr>
          <w:rFonts w:ascii="Times New Roman" w:eastAsia="Times New Roman" w:hAnsi="Times New Roman" w:cs="Times New Roman"/>
        </w:rPr>
        <w:t xml:space="preserve">национално, регионално и местно. Това включва ясно разпределение на отговорностите, ефективни механизми за комуникация и </w:t>
      </w:r>
      <w:r w:rsidRPr="00E239B6">
        <w:rPr>
          <w:rFonts w:ascii="Times New Roman" w:eastAsia="Times New Roman" w:hAnsi="Times New Roman" w:cs="Times New Roman"/>
        </w:rPr>
        <w:lastRenderedPageBreak/>
        <w:t>консултации и активно участие на заинтересованите страни от регионите в процеса на вземане на решения.</w:t>
      </w:r>
    </w:p>
    <w:p w14:paraId="0E118825" w14:textId="1103588B" w:rsidR="00DC01EC" w:rsidRPr="00E239B6" w:rsidRDefault="00DC01EC" w:rsidP="004C59E7">
      <w:pPr>
        <w:pStyle w:val="ListParagraph"/>
        <w:numPr>
          <w:ilvl w:val="0"/>
          <w:numId w:val="85"/>
        </w:numPr>
        <w:tabs>
          <w:tab w:val="clear" w:pos="360"/>
          <w:tab w:val="left" w:pos="709"/>
          <w:tab w:val="left" w:pos="993"/>
        </w:tabs>
        <w:spacing w:before="120" w:after="120" w:line="240" w:lineRule="auto"/>
        <w:ind w:left="0" w:firstLine="709"/>
        <w:contextualSpacing w:val="0"/>
        <w:jc w:val="both"/>
        <w:rPr>
          <w:rFonts w:ascii="Times New Roman" w:eastAsia="Times New Roman" w:hAnsi="Times New Roman" w:cs="Times New Roman"/>
        </w:rPr>
      </w:pPr>
      <w:r w:rsidRPr="00E239B6">
        <w:rPr>
          <w:rFonts w:ascii="Times New Roman" w:eastAsia="Times New Roman" w:hAnsi="Times New Roman" w:cs="Times New Roman"/>
          <w:b/>
          <w:bCs/>
        </w:rPr>
        <w:t>Определяне на показатели за м</w:t>
      </w:r>
      <w:r w:rsidR="00B929F2" w:rsidRPr="00E239B6">
        <w:rPr>
          <w:rFonts w:ascii="Times New Roman" w:eastAsia="Times New Roman" w:hAnsi="Times New Roman" w:cs="Times New Roman"/>
          <w:b/>
          <w:bCs/>
        </w:rPr>
        <w:t xml:space="preserve">ониторинг и оценка </w:t>
      </w:r>
      <w:r w:rsidR="00951BB3" w:rsidRPr="00E239B6">
        <w:rPr>
          <w:rFonts w:ascii="Times New Roman" w:eastAsia="Times New Roman" w:hAnsi="Times New Roman" w:cs="Times New Roman"/>
          <w:color w:val="auto"/>
          <w:lang w:eastAsia="bg-BG"/>
        </w:rPr>
        <w:t>–</w:t>
      </w:r>
      <w:r w:rsidR="00227E73" w:rsidRPr="00E239B6">
        <w:rPr>
          <w:rFonts w:ascii="Times New Roman" w:eastAsia="Times New Roman" w:hAnsi="Times New Roman" w:cs="Times New Roman"/>
          <w:b/>
          <w:bCs/>
        </w:rPr>
        <w:t xml:space="preserve"> </w:t>
      </w:r>
      <w:r w:rsidR="00227E73" w:rsidRPr="00E239B6">
        <w:rPr>
          <w:rFonts w:ascii="Times New Roman" w:eastAsia="Times New Roman" w:hAnsi="Times New Roman" w:cs="Times New Roman"/>
        </w:rPr>
        <w:t>с</w:t>
      </w:r>
      <w:r w:rsidRPr="00E239B6">
        <w:rPr>
          <w:rFonts w:ascii="Times New Roman" w:eastAsia="Times New Roman" w:hAnsi="Times New Roman" w:cs="Times New Roman"/>
        </w:rPr>
        <w:t xml:space="preserve">ледва да бъдат определени ясни </w:t>
      </w:r>
      <w:r w:rsidR="00673A62" w:rsidRPr="00E239B6">
        <w:rPr>
          <w:rFonts w:ascii="Times New Roman" w:eastAsia="Times New Roman" w:hAnsi="Times New Roman" w:cs="Times New Roman"/>
        </w:rPr>
        <w:t>показатели</w:t>
      </w:r>
      <w:r w:rsidRPr="00E239B6">
        <w:rPr>
          <w:rFonts w:ascii="Times New Roman" w:eastAsia="Times New Roman" w:hAnsi="Times New Roman" w:cs="Times New Roman"/>
        </w:rPr>
        <w:t>, които да отчитат специфичните резултати и ефекти във всеки регион. Това позволява да се идентифицират успешните практики, както и областите, в които са необходими корекции и подобрения.</w:t>
      </w:r>
    </w:p>
    <w:p w14:paraId="25ABC06F" w14:textId="77777777" w:rsidR="00B929F2" w:rsidRPr="00E239B6" w:rsidRDefault="00B929F2" w:rsidP="004C59E7">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 карето по-долу са представени условни примери за отчитане на териториалните измерения в различни области на държавна политика.</w:t>
      </w:r>
    </w:p>
    <w:p w14:paraId="3A92FEC7" w14:textId="22CD368C" w:rsidR="00D03DA1" w:rsidRPr="00E239B6" w:rsidRDefault="00D03DA1" w:rsidP="004C59E7">
      <w:pPr>
        <w:pStyle w:val="Caption"/>
        <w:spacing w:before="120" w:after="120"/>
        <w:ind w:left="0" w:firstLine="0"/>
        <w:jc w:val="both"/>
        <w:rPr>
          <w:rFonts w:ascii="Times New Roman" w:hAnsi="Times New Roman" w:cs="Times New Roman"/>
          <w:color w:val="006EB8" w:themeColor="accent1"/>
        </w:rPr>
      </w:pPr>
      <w:bookmarkStart w:id="110" w:name="_Toc214869101"/>
      <w:bookmarkStart w:id="111" w:name="_Hlk169869289"/>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16</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xml:space="preserve">. </w:t>
      </w:r>
      <w:r w:rsidR="00F2086C" w:rsidRPr="00E239B6">
        <w:rPr>
          <w:rFonts w:ascii="Times New Roman" w:hAnsi="Times New Roman" w:cs="Times New Roman"/>
          <w:color w:val="006EB8" w:themeColor="accent1"/>
        </w:rPr>
        <w:t>Хипотетични</w:t>
      </w:r>
      <w:r w:rsidRPr="00E239B6">
        <w:rPr>
          <w:rFonts w:ascii="Times New Roman" w:hAnsi="Times New Roman" w:cs="Times New Roman"/>
          <w:color w:val="006EB8" w:themeColor="accent1"/>
        </w:rPr>
        <w:t xml:space="preserve"> примери за отчитане на териториални измерения в различни области на държавна политика</w:t>
      </w:r>
      <w:bookmarkEnd w:id="110"/>
    </w:p>
    <w:tbl>
      <w:tblPr>
        <w:tblStyle w:val="TableGrid"/>
        <w:tblW w:w="0" w:type="auto"/>
        <w:tblLook w:val="04A0" w:firstRow="1" w:lastRow="0" w:firstColumn="1" w:lastColumn="0" w:noHBand="0" w:noVBand="1"/>
      </w:tblPr>
      <w:tblGrid>
        <w:gridCol w:w="9061"/>
      </w:tblGrid>
      <w:tr w:rsidR="00B929F2" w:rsidRPr="00E239B6" w14:paraId="5A361F08" w14:textId="77777777" w:rsidTr="00FF35F9">
        <w:tc>
          <w:tcPr>
            <w:tcW w:w="9061" w:type="dxa"/>
            <w:shd w:val="clear" w:color="auto" w:fill="D8EDF8"/>
          </w:tcPr>
          <w:bookmarkEnd w:id="111"/>
          <w:p w14:paraId="49022EC0" w14:textId="5E260006" w:rsidR="00B929F2" w:rsidRPr="00E239B6" w:rsidRDefault="007C0657" w:rsidP="004C59E7">
            <w:pPr>
              <w:spacing w:before="120" w:after="120"/>
              <w:jc w:val="center"/>
              <w:rPr>
                <w:rFonts w:ascii="Times New Roman" w:eastAsia="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675704" behindDoc="0" locked="0" layoutInCell="1" allowOverlap="1" wp14:anchorId="7D34F983" wp14:editId="58A6E6BA">
                  <wp:simplePos x="0" y="0"/>
                  <wp:positionH relativeFrom="column">
                    <wp:posOffset>-16510</wp:posOffset>
                  </wp:positionH>
                  <wp:positionV relativeFrom="paragraph">
                    <wp:posOffset>11430</wp:posOffset>
                  </wp:positionV>
                  <wp:extent cx="914400" cy="914400"/>
                  <wp:effectExtent l="0" t="0" r="0" b="0"/>
                  <wp:wrapSquare wrapText="bothSides"/>
                  <wp:docPr id="6321443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5EC082AA" w14:textId="77777777" w:rsidR="007C0657" w:rsidRPr="00E239B6" w:rsidRDefault="007C0657" w:rsidP="004C59E7">
            <w:pPr>
              <w:spacing w:before="120" w:after="120"/>
              <w:jc w:val="center"/>
              <w:rPr>
                <w:rFonts w:ascii="Times New Roman" w:eastAsia="Times New Roman" w:hAnsi="Times New Roman" w:cs="Times New Roman"/>
                <w:b/>
                <w:bCs/>
              </w:rPr>
            </w:pPr>
          </w:p>
          <w:tbl>
            <w:tblPr>
              <w:tblStyle w:val="TableGrid"/>
              <w:tblW w:w="0" w:type="auto"/>
              <w:tblLook w:val="04A0" w:firstRow="1" w:lastRow="0" w:firstColumn="1" w:lastColumn="0" w:noHBand="0" w:noVBand="1"/>
            </w:tblPr>
            <w:tblGrid>
              <w:gridCol w:w="3145"/>
              <w:gridCol w:w="5690"/>
            </w:tblGrid>
            <w:tr w:rsidR="00B929F2" w:rsidRPr="00E239B6" w14:paraId="427B2446" w14:textId="77777777" w:rsidTr="00FF35F9">
              <w:tc>
                <w:tcPr>
                  <w:tcW w:w="3145" w:type="dxa"/>
                </w:tcPr>
                <w:p w14:paraId="73C86013" w14:textId="058B53DD" w:rsidR="00B929F2" w:rsidRPr="00E239B6" w:rsidRDefault="00DC01EC" w:rsidP="004C59E7">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t>Примерна о</w:t>
                  </w:r>
                  <w:r w:rsidR="00B929F2" w:rsidRPr="00E239B6">
                    <w:rPr>
                      <w:rFonts w:ascii="Times New Roman" w:eastAsia="Times New Roman" w:hAnsi="Times New Roman" w:cs="Times New Roman"/>
                      <w:b/>
                      <w:bCs/>
                    </w:rPr>
                    <w:t>бласт на държавна</w:t>
                  </w:r>
                  <w:r w:rsidRPr="00E239B6">
                    <w:rPr>
                      <w:rFonts w:ascii="Times New Roman" w:eastAsia="Times New Roman" w:hAnsi="Times New Roman" w:cs="Times New Roman"/>
                      <w:b/>
                      <w:bCs/>
                    </w:rPr>
                    <w:t>та</w:t>
                  </w:r>
                  <w:r w:rsidR="00B929F2" w:rsidRPr="00E239B6">
                    <w:rPr>
                      <w:rFonts w:ascii="Times New Roman" w:eastAsia="Times New Roman" w:hAnsi="Times New Roman" w:cs="Times New Roman"/>
                      <w:b/>
                      <w:bCs/>
                    </w:rPr>
                    <w:t xml:space="preserve"> политика</w:t>
                  </w:r>
                </w:p>
              </w:tc>
              <w:tc>
                <w:tcPr>
                  <w:tcW w:w="5690" w:type="dxa"/>
                </w:tcPr>
                <w:p w14:paraId="691AC16B" w14:textId="3109CD61" w:rsidR="00B929F2" w:rsidRPr="00E239B6" w:rsidRDefault="00B929F2" w:rsidP="004C59E7">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t>Отчитане на териториални измерения при разработване на стратегия</w:t>
                  </w:r>
                </w:p>
              </w:tc>
            </w:tr>
            <w:tr w:rsidR="00B929F2" w:rsidRPr="00E239B6" w14:paraId="66833339" w14:textId="77777777" w:rsidTr="00FF35F9">
              <w:tc>
                <w:tcPr>
                  <w:tcW w:w="3145" w:type="dxa"/>
                </w:tcPr>
                <w:p w14:paraId="092B7BAF" w14:textId="77777777" w:rsidR="00B929F2" w:rsidRPr="00E239B6" w:rsidRDefault="00B929F2" w:rsidP="004C59E7">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color w:val="auto"/>
                      <w:lang w:eastAsia="bg-BG"/>
                    </w:rPr>
                    <w:t>Политика по насърчаване на иновациите</w:t>
                  </w:r>
                </w:p>
              </w:tc>
              <w:tc>
                <w:tcPr>
                  <w:tcW w:w="5690" w:type="dxa"/>
                  <w:shd w:val="clear" w:color="auto" w:fill="D8EDF8" w:themeFill="accent3" w:themeFillTint="33"/>
                </w:tcPr>
                <w:p w14:paraId="64348B6A"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Анализ на регионалните различия: идентифициране на регионите с висока концентрация на иновативни предприятия и изследователски институции, както и на регионите, изоставащи в иновационното развитие.</w:t>
                  </w:r>
                </w:p>
                <w:p w14:paraId="4ED54D1B" w14:textId="34AB9DD8"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Местни фактори: наличие на технологични паркове, </w:t>
                  </w:r>
                  <w:r w:rsidR="00F84989" w:rsidRPr="00E239B6">
                    <w:rPr>
                      <w:rFonts w:ascii="Times New Roman" w:eastAsia="Times New Roman" w:hAnsi="Times New Roman" w:cs="Times New Roman"/>
                      <w:color w:val="auto"/>
                      <w:lang w:eastAsia="bg-BG"/>
                    </w:rPr>
                    <w:t>висши учебни заведения</w:t>
                  </w:r>
                  <w:r w:rsidRPr="00E239B6">
                    <w:rPr>
                      <w:rFonts w:ascii="Times New Roman" w:eastAsia="Times New Roman" w:hAnsi="Times New Roman" w:cs="Times New Roman"/>
                      <w:color w:val="auto"/>
                      <w:lang w:eastAsia="bg-BG"/>
                    </w:rPr>
                    <w:t xml:space="preserve">, квалифицирана работна </w:t>
                  </w:r>
                  <w:r w:rsidR="0029796A" w:rsidRPr="00E239B6">
                    <w:rPr>
                      <w:rFonts w:ascii="Times New Roman" w:eastAsia="Times New Roman" w:hAnsi="Times New Roman" w:cs="Times New Roman"/>
                      <w:color w:val="auto"/>
                      <w:lang w:eastAsia="bg-BG"/>
                    </w:rPr>
                    <w:t>сила</w:t>
                  </w:r>
                  <w:r w:rsidRPr="00E239B6">
                    <w:rPr>
                      <w:rFonts w:ascii="Times New Roman" w:eastAsia="Times New Roman" w:hAnsi="Times New Roman" w:cs="Times New Roman"/>
                      <w:color w:val="auto"/>
                      <w:lang w:eastAsia="bg-BG"/>
                    </w:rPr>
                    <w:t>, достъп до рисково финансиране и др.</w:t>
                  </w:r>
                </w:p>
                <w:p w14:paraId="67FBD85A"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Регионални цели: развитие на регионални иновационни екосистеми, насърчаване на сътрудничеството между бизнеса и науката, привличане на инвестиции в иновативни сектори.</w:t>
                  </w:r>
                </w:p>
                <w:p w14:paraId="43A7E2D7"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Адаптирани политики: създаване на регионални иновационни центрове, програми за финансиране на местни иновативни проекти, данъчни стимули за иновативни предприятия в изоставащите региони.</w:t>
                  </w:r>
                </w:p>
                <w:p w14:paraId="1AB62C66"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Координация и сътрудничество: създаване на регионални иновационни съвети с участието на представители на бизнеса, научните среди и местните власти за координиране на усилията и обмен на добри практики.</w:t>
                  </w:r>
                </w:p>
                <w:p w14:paraId="59D1F3CF" w14:textId="36D33758"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Мониторинг и оценка: разработване на система от индикатори, провеждане на годишни проучвания за въздействието на политиките върху иновационната активност в регионите.</w:t>
                  </w:r>
                </w:p>
              </w:tc>
            </w:tr>
            <w:tr w:rsidR="00B929F2" w:rsidRPr="00E239B6" w14:paraId="3DF61D22" w14:textId="77777777" w:rsidTr="00FF35F9">
              <w:tc>
                <w:tcPr>
                  <w:tcW w:w="3145" w:type="dxa"/>
                </w:tcPr>
                <w:p w14:paraId="5251088B" w14:textId="77777777" w:rsidR="00B929F2" w:rsidRPr="00E239B6" w:rsidRDefault="00B929F2" w:rsidP="004C59E7">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t>Политика по социално подпомагане</w:t>
                  </w:r>
                </w:p>
              </w:tc>
              <w:tc>
                <w:tcPr>
                  <w:tcW w:w="5690" w:type="dxa"/>
                </w:tcPr>
                <w:p w14:paraId="09C1997C" w14:textId="5685A64C"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Анализ на регионалните различия: идентифициране на регионите с висока концентрация на уязвими групи, </w:t>
                  </w:r>
                  <w:r w:rsidR="0087582E" w:rsidRPr="00E239B6">
                    <w:rPr>
                      <w:rFonts w:ascii="Times New Roman" w:eastAsia="Times New Roman" w:hAnsi="Times New Roman" w:cs="Times New Roman"/>
                      <w:color w:val="auto"/>
                      <w:lang w:eastAsia="bg-BG"/>
                    </w:rPr>
                    <w:t xml:space="preserve">висока </w:t>
                  </w:r>
                  <w:r w:rsidRPr="00E239B6">
                    <w:rPr>
                      <w:rFonts w:ascii="Times New Roman" w:eastAsia="Times New Roman" w:hAnsi="Times New Roman" w:cs="Times New Roman"/>
                      <w:color w:val="auto"/>
                      <w:lang w:eastAsia="bg-BG"/>
                    </w:rPr>
                    <w:t>безработица, бедност.</w:t>
                  </w:r>
                </w:p>
                <w:p w14:paraId="6329ED7B"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Местни фактори: демографска структура, образователно ниво, състояние на социалната инфраструктура.</w:t>
                  </w:r>
                </w:p>
                <w:p w14:paraId="5A8873CE"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lastRenderedPageBreak/>
                    <w:t>Регионални цели: намаляване на бедността и социалното изключване, подобряване на достъпа до социални услуги, повишаване на заетостта.</w:t>
                  </w:r>
                </w:p>
                <w:p w14:paraId="3FCF83CC"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Адаптирани политики: разширяване на мрежата от социални услуги в най-засегнатите региони, програми за обучение и квалификация, насърчаване на социалното предприемачество.</w:t>
                  </w:r>
                </w:p>
                <w:p w14:paraId="16FFFA69" w14:textId="0288776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Координация и сътрудничество: изграждане на регионални мрежи за социални услуги, обединяващи усилията на местните власти, НПО и доставчици</w:t>
                  </w:r>
                  <w:r w:rsidR="00211D40" w:rsidRPr="00E239B6">
                    <w:rPr>
                      <w:rFonts w:ascii="Times New Roman" w:eastAsia="Times New Roman" w:hAnsi="Times New Roman" w:cs="Times New Roman"/>
                      <w:color w:val="auto"/>
                      <w:lang w:eastAsia="bg-BG"/>
                    </w:rPr>
                    <w:t>те</w:t>
                  </w:r>
                  <w:r w:rsidRPr="00E239B6">
                    <w:rPr>
                      <w:rFonts w:ascii="Times New Roman" w:eastAsia="Times New Roman" w:hAnsi="Times New Roman" w:cs="Times New Roman"/>
                      <w:color w:val="auto"/>
                      <w:lang w:eastAsia="bg-BG"/>
                    </w:rPr>
                    <w:t xml:space="preserve"> на социални услуги за по-ефективно подпомагане на уязвимите групи.</w:t>
                  </w:r>
                </w:p>
                <w:p w14:paraId="753644B0"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Мониторинг и оценка: създаване на регионални обсерватории за социално включване, които да следят напредъка по ключови индикатори и да оценяват ефективността на програмите за социално подпомагане.</w:t>
                  </w:r>
                </w:p>
              </w:tc>
            </w:tr>
            <w:tr w:rsidR="00B929F2" w:rsidRPr="00E239B6" w14:paraId="19EB33BB" w14:textId="77777777" w:rsidTr="00FF35F9">
              <w:tc>
                <w:tcPr>
                  <w:tcW w:w="3145" w:type="dxa"/>
                </w:tcPr>
                <w:p w14:paraId="25C86B4F" w14:textId="77777777" w:rsidR="00B929F2" w:rsidRPr="00E239B6" w:rsidRDefault="00B929F2" w:rsidP="004C59E7">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lastRenderedPageBreak/>
                    <w:t>Политика по опазване на околната среда</w:t>
                  </w:r>
                </w:p>
              </w:tc>
              <w:tc>
                <w:tcPr>
                  <w:tcW w:w="5690" w:type="dxa"/>
                </w:tcPr>
                <w:p w14:paraId="14C973E5"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Анализ на регионалните различия: идентифициране на регионите с висока концентрация на замърсяващи производства, райони с нарушени екосистеми.</w:t>
                  </w:r>
                </w:p>
                <w:p w14:paraId="0F6FC287"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Местни фактори: структура на икономиката, ниво на развитие на екологичната инфраструктура, наличие на защитени територии.</w:t>
                  </w:r>
                </w:p>
                <w:p w14:paraId="4D868092"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Регионални цели: намаляване на замърсяването, възстановяване на увредени екосистеми, насърчаване на кръговата икономика.</w:t>
                  </w:r>
                </w:p>
                <w:p w14:paraId="3BFF3E7A" w14:textId="5FFEF692"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Адаптирани политики: изграждане на регионални центрове за управление на отпадъците, програми за енергийна ефективност, стимули за бизнеса за внедряване на чисти технологии.</w:t>
                  </w:r>
                </w:p>
                <w:p w14:paraId="4A0C9534"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Координация и сътрудничество: формиране на регионални екологични партньорства, обединяващи усилията на местните власти, бизнеса и природозащитните организации за решаване на специфичните екологични предизвикателства във всеки регион.</w:t>
                  </w:r>
                </w:p>
                <w:p w14:paraId="5FC4BF49"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Мониторинг и оценка: изграждане на регионални системи за мониторинг на качеството на въздуха, водите и почвите, публикуване на годишни доклади за състоянието на околната среда във всеки регион.</w:t>
                  </w:r>
                </w:p>
              </w:tc>
            </w:tr>
            <w:tr w:rsidR="00B929F2" w:rsidRPr="00E239B6" w14:paraId="39D8BDEA" w14:textId="77777777" w:rsidTr="00FF35F9">
              <w:tc>
                <w:tcPr>
                  <w:tcW w:w="3145" w:type="dxa"/>
                </w:tcPr>
                <w:p w14:paraId="6F2C4919" w14:textId="77777777" w:rsidR="00B929F2" w:rsidRPr="00E239B6" w:rsidRDefault="00B929F2" w:rsidP="004C59E7">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t>Транспортна политика</w:t>
                  </w:r>
                </w:p>
              </w:tc>
              <w:tc>
                <w:tcPr>
                  <w:tcW w:w="5690" w:type="dxa"/>
                </w:tcPr>
                <w:p w14:paraId="10FD3ED1"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Анализ на регионалните различия: идентифициране на регионите с недоразвита транспортна инфраструктура, проблеми с достъпността и свързаността.</w:t>
                  </w:r>
                </w:p>
                <w:p w14:paraId="5E5F9FC8"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Местни фактори: географски особености, икономическа активност, туристически потенциал.</w:t>
                  </w:r>
                </w:p>
                <w:p w14:paraId="15819CEB"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Регионални цели: подобряване на регионалната свързаност, намаляване на времето за пътуване, насърчаване на устойчивата мобилност.</w:t>
                  </w:r>
                </w:p>
                <w:p w14:paraId="286D8E02"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lastRenderedPageBreak/>
                    <w:t>Адаптирани политики: приоритетно развитие на ключови транспортни проекти в изолирани региони, подобряване на обществения транспорт в градските центрове, насърчаване на алтернативни форми на транспорт в туристическите региони.</w:t>
                  </w:r>
                </w:p>
                <w:p w14:paraId="0DEDA3C5"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Координация и сътрудничество: създаване на регионални транспортни асоциации, обединяващи усилията на местните власти, транспортните оператори и бизнеса за подобряване на транспортните услуги и инфраструктура в регионите.</w:t>
                  </w:r>
                </w:p>
                <w:p w14:paraId="70B06327"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Мониторинг и оценка: въвеждане на регионални индикатори за качество на транспортните услуги, провеждане на редовни проучвания за удовлетвореността на пътниците и оценка на въздействието на транспортните проекти върху регионалното развитие.</w:t>
                  </w:r>
                </w:p>
              </w:tc>
            </w:tr>
            <w:tr w:rsidR="00B929F2" w:rsidRPr="00E239B6" w14:paraId="40F68A33" w14:textId="77777777" w:rsidTr="00FF35F9">
              <w:tc>
                <w:tcPr>
                  <w:tcW w:w="3145" w:type="dxa"/>
                </w:tcPr>
                <w:p w14:paraId="4AFA7F77" w14:textId="77777777" w:rsidR="00B929F2" w:rsidRPr="00E239B6" w:rsidRDefault="00B929F2" w:rsidP="004C59E7">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lastRenderedPageBreak/>
                    <w:t>Земеделска политика</w:t>
                  </w:r>
                </w:p>
              </w:tc>
              <w:tc>
                <w:tcPr>
                  <w:tcW w:w="5690" w:type="dxa"/>
                </w:tcPr>
                <w:p w14:paraId="06F8E0AF"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Анализ на регионалните различия: идентифициране на регионите със специфични селскостопански профили, различия в структурата и производителността на земеделието.</w:t>
                  </w:r>
                </w:p>
                <w:p w14:paraId="14D054FF"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Местни фактори: климатични и почвени условия, традиции в земеделието, наличие на преработвателни предприятия.</w:t>
                  </w:r>
                </w:p>
                <w:p w14:paraId="17596FB0"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Регионални цели: повишаване на конкурентоспособността на регионалното земеделие, насърчаване на биологичното производство, диверсификация на икономическите дейности в селските райони.</w:t>
                  </w:r>
                </w:p>
                <w:p w14:paraId="5D1E7D7D"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Адаптирани политики: целеви програми за подпомагане на традиционни за региона земеделски производства, насърчаване на къси вериги за доставка, подкрепа за развитие на селски туризъм в райони с богато природно и културно наследство.</w:t>
                  </w:r>
                </w:p>
                <w:p w14:paraId="75C11A58"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Координация и сътрудничество: създаване на регионални земеделски съвети, обединяващи усилията на местните власти, земеделските производители и браншовите организации за координиране на политиките и обмен на добри практики.</w:t>
                  </w:r>
                </w:p>
                <w:p w14:paraId="0C1C9E6E"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Мониторинг и оценка: изграждане на регионални системи за мониторинг на земеделското производство, въвеждане на индикатори за устойчивост и конкурентоспособност, оценка на въздействието на земеделските политики върху различните типове стопанства и райони.</w:t>
                  </w:r>
                </w:p>
              </w:tc>
            </w:tr>
            <w:tr w:rsidR="00B929F2" w:rsidRPr="00E239B6" w14:paraId="21F848ED" w14:textId="77777777" w:rsidTr="00FF35F9">
              <w:tc>
                <w:tcPr>
                  <w:tcW w:w="3145" w:type="dxa"/>
                </w:tcPr>
                <w:p w14:paraId="4D208EC2" w14:textId="77777777" w:rsidR="00B929F2" w:rsidRPr="00E239B6" w:rsidRDefault="00B929F2" w:rsidP="004C59E7">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t>Политика по младежка заетост</w:t>
                  </w:r>
                </w:p>
              </w:tc>
              <w:tc>
                <w:tcPr>
                  <w:tcW w:w="5690" w:type="dxa"/>
                </w:tcPr>
                <w:p w14:paraId="75118635"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Анализ на регионалните различия: идентифициране на регионите с ниска младежка заетост, различия в образователната структура и икономическата активност на младежите. </w:t>
                  </w:r>
                </w:p>
                <w:p w14:paraId="3C56A860"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lastRenderedPageBreak/>
                    <w:t xml:space="preserve">Местни фактори: структура на местната икономика, наличие на образователни институции, възможности за професионално обучение и стажове, предприемаческа екосистема. </w:t>
                  </w:r>
                </w:p>
                <w:p w14:paraId="63862DEF"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Регионални цели: увеличаване на младежката заетост, повишаване на квалификацията и пригодността за заетост на младите хора, насърчаване на предприемачеството и стартирането на собствен бизнес. </w:t>
                  </w:r>
                </w:p>
                <w:p w14:paraId="2D9D1978" w14:textId="77777777"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Адаптирани политики: програми за субсидирана заетост в изостаналите региони, ваучери за обучение, съобразени с нуждите на местната икономика, менторски схеми за млади предприемачи, регионални центрове за кариерно ориентиране. </w:t>
                  </w:r>
                </w:p>
                <w:p w14:paraId="7EE6DCCB" w14:textId="10965AA4"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Координация и сътрудничество: създаване на регионални съвети по заетостта на младите хора, обединяващи усилията на местните власти, работодателски</w:t>
                  </w:r>
                  <w:r w:rsidR="006D1B71" w:rsidRPr="00E239B6">
                    <w:rPr>
                      <w:rFonts w:ascii="Times New Roman" w:eastAsia="Times New Roman" w:hAnsi="Times New Roman" w:cs="Times New Roman"/>
                      <w:color w:val="auto"/>
                      <w:lang w:eastAsia="bg-BG"/>
                    </w:rPr>
                    <w:t>те</w:t>
                  </w:r>
                  <w:r w:rsidRPr="00E239B6">
                    <w:rPr>
                      <w:rFonts w:ascii="Times New Roman" w:eastAsia="Times New Roman" w:hAnsi="Times New Roman" w:cs="Times New Roman"/>
                      <w:color w:val="auto"/>
                      <w:lang w:eastAsia="bg-BG"/>
                    </w:rPr>
                    <w:t xml:space="preserve"> организации, образователни</w:t>
                  </w:r>
                  <w:r w:rsidR="006B066B" w:rsidRPr="00E239B6">
                    <w:rPr>
                      <w:rFonts w:ascii="Times New Roman" w:eastAsia="Times New Roman" w:hAnsi="Times New Roman" w:cs="Times New Roman"/>
                      <w:color w:val="auto"/>
                      <w:lang w:eastAsia="bg-BG"/>
                    </w:rPr>
                    <w:t>те</w:t>
                  </w:r>
                  <w:r w:rsidRPr="00E239B6">
                    <w:rPr>
                      <w:rFonts w:ascii="Times New Roman" w:eastAsia="Times New Roman" w:hAnsi="Times New Roman" w:cs="Times New Roman"/>
                      <w:color w:val="auto"/>
                      <w:lang w:eastAsia="bg-BG"/>
                    </w:rPr>
                    <w:t xml:space="preserve"> институции и младежки НПО за координиране на политиките и инициативите за младежка заетост. </w:t>
                  </w:r>
                </w:p>
                <w:p w14:paraId="79B14D88" w14:textId="53462371" w:rsidR="00B929F2" w:rsidRPr="00E239B6" w:rsidRDefault="00B929F2" w:rsidP="004C59E7">
                  <w:pPr>
                    <w:pStyle w:val="ListParagraph"/>
                    <w:numPr>
                      <w:ilvl w:val="0"/>
                      <w:numId w:val="107"/>
                    </w:numPr>
                    <w:spacing w:before="120" w:after="120"/>
                    <w:ind w:left="357" w:hanging="357"/>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Мониторинг и оценка: изграждане на регионални системи за мониторинг на младежката заетост, въвеждане на индикатори за оценка на ефективността на програмите и инициативите, провеждане на регионални проучвания </w:t>
                  </w:r>
                  <w:r w:rsidR="00567856" w:rsidRPr="00E239B6">
                    <w:rPr>
                      <w:rFonts w:ascii="Times New Roman" w:eastAsia="Times New Roman" w:hAnsi="Times New Roman" w:cs="Times New Roman"/>
                      <w:color w:val="auto"/>
                      <w:lang w:eastAsia="bg-BG"/>
                    </w:rPr>
                    <w:t xml:space="preserve">на пазара на труда </w:t>
                  </w:r>
                  <w:r w:rsidRPr="00E239B6">
                    <w:rPr>
                      <w:rFonts w:ascii="Times New Roman" w:eastAsia="Times New Roman" w:hAnsi="Times New Roman" w:cs="Times New Roman"/>
                      <w:color w:val="auto"/>
                      <w:lang w:eastAsia="bg-BG"/>
                    </w:rPr>
                    <w:t>за нагласите и потребностите на младите хора..</w:t>
                  </w:r>
                </w:p>
              </w:tc>
            </w:tr>
          </w:tbl>
          <w:p w14:paraId="4D1282F0" w14:textId="77777777" w:rsidR="00B929F2" w:rsidRPr="00E239B6" w:rsidRDefault="00B929F2" w:rsidP="004C59E7">
            <w:pPr>
              <w:spacing w:before="120" w:after="120"/>
              <w:rPr>
                <w:rFonts w:ascii="Times New Roman" w:eastAsia="Times New Roman" w:hAnsi="Times New Roman" w:cs="Times New Roman"/>
                <w:sz w:val="24"/>
                <w:szCs w:val="24"/>
              </w:rPr>
            </w:pPr>
          </w:p>
        </w:tc>
      </w:tr>
    </w:tbl>
    <w:p w14:paraId="69515AAF" w14:textId="0673877F" w:rsidR="00B929F2" w:rsidRPr="00E239B6" w:rsidRDefault="00B929F2" w:rsidP="004C59E7">
      <w:pPr>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lastRenderedPageBreak/>
        <w:t>В някои случаи териториалните измерения на държавна политика се реализират чрез</w:t>
      </w:r>
      <w:r w:rsidRPr="00E239B6">
        <w:rPr>
          <w:rFonts w:ascii="Times New Roman" w:eastAsia="Times New Roman" w:hAnsi="Times New Roman" w:cs="Times New Roman"/>
          <w:b/>
          <w:color w:val="auto"/>
          <w:lang w:eastAsia="bg-BG"/>
        </w:rPr>
        <w:t xml:space="preserve"> </w:t>
      </w:r>
      <w:r w:rsidRPr="00E239B6">
        <w:rPr>
          <w:rFonts w:ascii="Times New Roman" w:eastAsia="Times New Roman" w:hAnsi="Times New Roman" w:cs="Times New Roman"/>
          <w:bCs/>
          <w:color w:val="auto"/>
          <w:lang w:eastAsia="bg-BG"/>
        </w:rPr>
        <w:t xml:space="preserve">изготвянето на различни </w:t>
      </w:r>
      <w:r w:rsidR="009518ED" w:rsidRPr="00E239B6">
        <w:rPr>
          <w:rFonts w:ascii="Times New Roman" w:eastAsia="Times New Roman" w:hAnsi="Times New Roman" w:cs="Times New Roman"/>
          <w:bCs/>
          <w:color w:val="auto"/>
          <w:lang w:eastAsia="bg-BG"/>
        </w:rPr>
        <w:t xml:space="preserve">стратегически </w:t>
      </w:r>
      <w:r w:rsidRPr="00E239B6">
        <w:rPr>
          <w:rFonts w:ascii="Times New Roman" w:eastAsia="Times New Roman" w:hAnsi="Times New Roman" w:cs="Times New Roman"/>
          <w:bCs/>
          <w:color w:val="auto"/>
          <w:lang w:eastAsia="bg-BG"/>
        </w:rPr>
        <w:t>документи (</w:t>
      </w:r>
      <w:r w:rsidRPr="00E239B6">
        <w:rPr>
          <w:rFonts w:ascii="Times New Roman" w:eastAsia="Times New Roman" w:hAnsi="Times New Roman" w:cs="Times New Roman"/>
          <w:color w:val="auto"/>
          <w:lang w:eastAsia="bg-BG"/>
        </w:rPr>
        <w:t xml:space="preserve">стратегии, планове, програми и пр.) на регионално, областно или общинско ниво. В редица специални закони се дава възможност или се изисква приемането на различни </w:t>
      </w:r>
      <w:r w:rsidR="009518ED" w:rsidRPr="00E239B6">
        <w:rPr>
          <w:rFonts w:ascii="Times New Roman" w:eastAsia="Times New Roman" w:hAnsi="Times New Roman" w:cs="Times New Roman"/>
          <w:color w:val="auto"/>
          <w:lang w:eastAsia="bg-BG"/>
        </w:rPr>
        <w:t>стратегически</w:t>
      </w:r>
      <w:r w:rsidRPr="00E239B6">
        <w:rPr>
          <w:rFonts w:ascii="Times New Roman" w:eastAsia="Times New Roman" w:hAnsi="Times New Roman" w:cs="Times New Roman"/>
          <w:color w:val="auto"/>
          <w:lang w:eastAsia="bg-BG"/>
        </w:rPr>
        <w:t xml:space="preserve"> документи (стратегии, планове, програми и пр.) на регионално, областно  или общинско ниво за изпълнение на съответната политика. Така например:</w:t>
      </w:r>
    </w:p>
    <w:p w14:paraId="7110D12D" w14:textId="77777777" w:rsidR="00B929F2" w:rsidRPr="00E239B6" w:rsidRDefault="00B929F2" w:rsidP="00E239B6">
      <w:pPr>
        <w:pStyle w:val="ListParagraph"/>
        <w:numPr>
          <w:ilvl w:val="0"/>
          <w:numId w:val="76"/>
        </w:numPr>
        <w:tabs>
          <w:tab w:val="clear" w:pos="360"/>
          <w:tab w:val="num" w:pos="1276"/>
        </w:tabs>
        <w:spacing w:before="120" w:after="120" w:line="240" w:lineRule="auto"/>
        <w:ind w:left="993" w:hanging="284"/>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Законът за регионалното развитие предвижда разработването и прилагането на интегрирани териториални стратегии за развитие (ИТСР) за регион за планиране от ниво 2 и планове за интегрирано развитие на община (ПИРО);</w:t>
      </w:r>
    </w:p>
    <w:p w14:paraId="2D3590E1" w14:textId="50CFB304" w:rsidR="00B929F2" w:rsidRPr="00E239B6" w:rsidRDefault="00B929F2" w:rsidP="00E239B6">
      <w:pPr>
        <w:pStyle w:val="ListParagraph"/>
        <w:numPr>
          <w:ilvl w:val="0"/>
          <w:numId w:val="76"/>
        </w:numPr>
        <w:tabs>
          <w:tab w:val="clear" w:pos="360"/>
          <w:tab w:val="num" w:pos="1276"/>
        </w:tabs>
        <w:spacing w:before="120" w:after="120" w:line="240" w:lineRule="auto"/>
        <w:ind w:left="993" w:hanging="284"/>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Законът за енергията от възобновяеми източници </w:t>
      </w:r>
      <w:r w:rsidR="009108FF" w:rsidRPr="00E239B6">
        <w:rPr>
          <w:rFonts w:ascii="Times New Roman" w:eastAsia="Times New Roman" w:hAnsi="Times New Roman" w:cs="Times New Roman"/>
          <w:color w:val="auto"/>
          <w:lang w:val="en-US" w:eastAsia="bg-BG"/>
        </w:rPr>
        <w:t>(</w:t>
      </w:r>
      <w:r w:rsidR="009108FF" w:rsidRPr="00E239B6">
        <w:rPr>
          <w:rFonts w:ascii="Times New Roman" w:eastAsia="Times New Roman" w:hAnsi="Times New Roman" w:cs="Times New Roman"/>
          <w:color w:val="auto"/>
          <w:lang w:eastAsia="bg-BG"/>
        </w:rPr>
        <w:t>ЗЕВИ</w:t>
      </w:r>
      <w:r w:rsidR="009108FF" w:rsidRPr="00E239B6">
        <w:rPr>
          <w:rFonts w:ascii="Times New Roman" w:eastAsia="Times New Roman" w:hAnsi="Times New Roman" w:cs="Times New Roman"/>
          <w:color w:val="auto"/>
          <w:lang w:val="en-US" w:eastAsia="bg-BG"/>
        </w:rPr>
        <w:t xml:space="preserve">) </w:t>
      </w:r>
      <w:r w:rsidRPr="00E239B6">
        <w:rPr>
          <w:rFonts w:ascii="Times New Roman" w:eastAsia="Times New Roman" w:hAnsi="Times New Roman" w:cs="Times New Roman"/>
          <w:color w:val="auto"/>
          <w:lang w:eastAsia="bg-BG"/>
        </w:rPr>
        <w:t>предвижда</w:t>
      </w:r>
      <w:r w:rsidRPr="00E239B6">
        <w:rPr>
          <w:rStyle w:val="FootnoteReference"/>
          <w:rFonts w:ascii="Times New Roman" w:eastAsia="Times New Roman" w:hAnsi="Times New Roman" w:cs="Times New Roman"/>
          <w:i w:val="0"/>
          <w:color w:val="auto"/>
          <w:lang w:eastAsia="bg-BG"/>
        </w:rPr>
        <w:footnoteReference w:id="10"/>
      </w:r>
      <w:r w:rsidRPr="00E239B6">
        <w:rPr>
          <w:rFonts w:ascii="Times New Roman" w:eastAsia="Times New Roman" w:hAnsi="Times New Roman" w:cs="Times New Roman"/>
          <w:color w:val="auto"/>
          <w:lang w:eastAsia="bg-BG"/>
        </w:rPr>
        <w:t xml:space="preserve"> общински дългосрочни програми за насърчаване използването на енергията от възобновяеми източници в съответствие с Интегрирания план в областта на енергетиката и климата;</w:t>
      </w:r>
    </w:p>
    <w:p w14:paraId="7B03C002" w14:textId="2CC0BC59" w:rsidR="00B929F2" w:rsidRPr="00E239B6" w:rsidRDefault="00B929F2" w:rsidP="00E239B6">
      <w:pPr>
        <w:pStyle w:val="ListParagraph"/>
        <w:numPr>
          <w:ilvl w:val="0"/>
          <w:numId w:val="76"/>
        </w:numPr>
        <w:tabs>
          <w:tab w:val="clear" w:pos="360"/>
          <w:tab w:val="num" w:pos="1276"/>
        </w:tabs>
        <w:spacing w:before="120" w:after="120" w:line="240" w:lineRule="auto"/>
        <w:ind w:left="993" w:hanging="284"/>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Законът за социалните услуги </w:t>
      </w:r>
      <w:r w:rsidR="009108FF" w:rsidRPr="00E239B6">
        <w:rPr>
          <w:rFonts w:ascii="Times New Roman" w:eastAsia="Times New Roman" w:hAnsi="Times New Roman" w:cs="Times New Roman"/>
          <w:color w:val="auto"/>
          <w:lang w:val="en-US" w:eastAsia="bg-BG"/>
        </w:rPr>
        <w:t>(</w:t>
      </w:r>
      <w:r w:rsidR="009108FF" w:rsidRPr="00E239B6">
        <w:rPr>
          <w:rFonts w:ascii="Times New Roman" w:eastAsia="Times New Roman" w:hAnsi="Times New Roman" w:cs="Times New Roman"/>
          <w:color w:val="auto"/>
          <w:lang w:eastAsia="bg-BG"/>
        </w:rPr>
        <w:t>ЗСУ</w:t>
      </w:r>
      <w:r w:rsidR="009108FF" w:rsidRPr="00E239B6">
        <w:rPr>
          <w:rFonts w:ascii="Times New Roman" w:eastAsia="Times New Roman" w:hAnsi="Times New Roman" w:cs="Times New Roman"/>
          <w:color w:val="auto"/>
          <w:lang w:val="en-US" w:eastAsia="bg-BG"/>
        </w:rPr>
        <w:t xml:space="preserve">) </w:t>
      </w:r>
      <w:r w:rsidRPr="00E239B6">
        <w:rPr>
          <w:rFonts w:ascii="Times New Roman" w:eastAsia="Times New Roman" w:hAnsi="Times New Roman" w:cs="Times New Roman"/>
          <w:color w:val="auto"/>
          <w:lang w:eastAsia="bg-BG"/>
        </w:rPr>
        <w:t>предвижда</w:t>
      </w:r>
      <w:r w:rsidRPr="00E239B6">
        <w:rPr>
          <w:rStyle w:val="FootnoteReference"/>
          <w:rFonts w:ascii="Times New Roman" w:eastAsia="Times New Roman" w:hAnsi="Times New Roman" w:cs="Times New Roman"/>
          <w:i w:val="0"/>
          <w:color w:val="auto"/>
          <w:lang w:eastAsia="bg-BG"/>
        </w:rPr>
        <w:footnoteReference w:id="11"/>
      </w:r>
      <w:r w:rsidRPr="00E239B6">
        <w:rPr>
          <w:rFonts w:ascii="Times New Roman" w:eastAsia="Times New Roman" w:hAnsi="Times New Roman" w:cs="Times New Roman"/>
          <w:color w:val="auto"/>
          <w:lang w:eastAsia="bg-BG"/>
        </w:rPr>
        <w:t xml:space="preserve"> разработването и приемането на общински годишен план за социалните услуги в съответствие с националната карта на социалните услуги; </w:t>
      </w:r>
    </w:p>
    <w:p w14:paraId="59E9F660" w14:textId="5010D442" w:rsidR="00B929F2" w:rsidRPr="00E239B6" w:rsidRDefault="00B929F2" w:rsidP="00E239B6">
      <w:pPr>
        <w:pStyle w:val="ListParagraph"/>
        <w:numPr>
          <w:ilvl w:val="0"/>
          <w:numId w:val="76"/>
        </w:numPr>
        <w:tabs>
          <w:tab w:val="clear" w:pos="360"/>
          <w:tab w:val="num" w:pos="1276"/>
        </w:tabs>
        <w:spacing w:before="120" w:after="120" w:line="240" w:lineRule="auto"/>
        <w:ind w:left="993" w:hanging="284"/>
        <w:contextualSpacing w:val="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Законът за управление на отпадъците </w:t>
      </w:r>
      <w:r w:rsidR="009108FF" w:rsidRPr="00E239B6">
        <w:rPr>
          <w:rFonts w:ascii="Times New Roman" w:eastAsia="Times New Roman" w:hAnsi="Times New Roman" w:cs="Times New Roman"/>
          <w:color w:val="auto"/>
          <w:lang w:val="en-US" w:eastAsia="bg-BG"/>
        </w:rPr>
        <w:t>(</w:t>
      </w:r>
      <w:r w:rsidR="009108FF" w:rsidRPr="00E239B6">
        <w:rPr>
          <w:rFonts w:ascii="Times New Roman" w:eastAsia="Times New Roman" w:hAnsi="Times New Roman" w:cs="Times New Roman"/>
          <w:color w:val="auto"/>
          <w:lang w:eastAsia="bg-BG"/>
        </w:rPr>
        <w:t>ЗУО</w:t>
      </w:r>
      <w:r w:rsidR="009108FF" w:rsidRPr="00E239B6">
        <w:rPr>
          <w:rFonts w:ascii="Times New Roman" w:eastAsia="Times New Roman" w:hAnsi="Times New Roman" w:cs="Times New Roman"/>
          <w:color w:val="auto"/>
          <w:lang w:val="en-US" w:eastAsia="bg-BG"/>
        </w:rPr>
        <w:t xml:space="preserve">) </w:t>
      </w:r>
      <w:r w:rsidRPr="00E239B6">
        <w:rPr>
          <w:rFonts w:ascii="Times New Roman" w:eastAsia="Times New Roman" w:hAnsi="Times New Roman" w:cs="Times New Roman"/>
          <w:color w:val="auto"/>
          <w:lang w:eastAsia="bg-BG"/>
        </w:rPr>
        <w:t>регламентира програма за управление на отпадъците за територията на общината</w:t>
      </w:r>
      <w:r w:rsidR="009108FF" w:rsidRPr="00E239B6">
        <w:rPr>
          <w:rFonts w:ascii="Times New Roman" w:eastAsia="Times New Roman" w:hAnsi="Times New Roman" w:cs="Times New Roman"/>
          <w:color w:val="auto"/>
          <w:lang w:eastAsia="bg-BG"/>
        </w:rPr>
        <w:t>.</w:t>
      </w:r>
      <w:r w:rsidRPr="00E239B6">
        <w:rPr>
          <w:rStyle w:val="FootnoteReference"/>
          <w:rFonts w:ascii="Times New Roman" w:eastAsia="Times New Roman" w:hAnsi="Times New Roman" w:cs="Times New Roman"/>
          <w:i w:val="0"/>
          <w:color w:val="auto"/>
          <w:lang w:eastAsia="bg-BG"/>
        </w:rPr>
        <w:footnoteReference w:id="12"/>
      </w:r>
      <w:r w:rsidRPr="00E239B6">
        <w:rPr>
          <w:rFonts w:ascii="Times New Roman" w:eastAsia="Times New Roman" w:hAnsi="Times New Roman" w:cs="Times New Roman"/>
          <w:color w:val="auto"/>
          <w:lang w:eastAsia="bg-BG"/>
        </w:rPr>
        <w:t xml:space="preserve"> </w:t>
      </w:r>
    </w:p>
    <w:p w14:paraId="7F9D9F35" w14:textId="3A577A3A" w:rsidR="00B929F2" w:rsidRPr="00E239B6" w:rsidRDefault="00B929F2" w:rsidP="004C59E7">
      <w:pPr>
        <w:spacing w:before="120" w:after="120" w:line="240" w:lineRule="auto"/>
        <w:ind w:firstLine="720"/>
        <w:jc w:val="both"/>
        <w:rPr>
          <w:rFonts w:ascii="Times New Roman" w:eastAsia="Times New Roman" w:hAnsi="Times New Roman" w:cs="Times New Roman"/>
          <w:color w:val="auto"/>
          <w:lang w:eastAsia="bg-BG" w:bidi="bg-BG"/>
        </w:rPr>
      </w:pPr>
      <w:r w:rsidRPr="00E239B6">
        <w:rPr>
          <w:rFonts w:ascii="Times New Roman" w:eastAsia="Times New Roman" w:hAnsi="Times New Roman" w:cs="Times New Roman"/>
          <w:color w:val="auto"/>
          <w:lang w:eastAsia="bg-BG"/>
        </w:rPr>
        <w:lastRenderedPageBreak/>
        <w:t xml:space="preserve">Всички подобни </w:t>
      </w:r>
      <w:r w:rsidRPr="00E239B6">
        <w:rPr>
          <w:rFonts w:ascii="Times New Roman" w:eastAsia="Times New Roman" w:hAnsi="Times New Roman" w:cs="Times New Roman"/>
          <w:bCs/>
          <w:color w:val="auto"/>
          <w:lang w:eastAsia="bg-BG"/>
        </w:rPr>
        <w:t xml:space="preserve">териториални </w:t>
      </w:r>
      <w:r w:rsidR="00B13520" w:rsidRPr="00E239B6">
        <w:rPr>
          <w:rFonts w:ascii="Times New Roman" w:eastAsia="Times New Roman" w:hAnsi="Times New Roman" w:cs="Times New Roman"/>
          <w:bCs/>
          <w:color w:val="auto"/>
          <w:lang w:eastAsia="bg-BG"/>
        </w:rPr>
        <w:t xml:space="preserve">стратегически </w:t>
      </w:r>
      <w:r w:rsidRPr="00E239B6">
        <w:rPr>
          <w:rFonts w:ascii="Times New Roman" w:eastAsia="Times New Roman" w:hAnsi="Times New Roman" w:cs="Times New Roman"/>
          <w:bCs/>
          <w:color w:val="auto"/>
          <w:lang w:eastAsia="bg-BG"/>
        </w:rPr>
        <w:t xml:space="preserve">документи следва да бъдат </w:t>
      </w:r>
      <w:r w:rsidRPr="00E239B6">
        <w:rPr>
          <w:rFonts w:ascii="Times New Roman" w:eastAsia="Times New Roman" w:hAnsi="Times New Roman" w:cs="Times New Roman"/>
          <w:color w:val="auto"/>
          <w:lang w:eastAsia="bg-BG"/>
        </w:rPr>
        <w:t>съгласувани с</w:t>
      </w:r>
      <w:r w:rsidRPr="00E239B6">
        <w:rPr>
          <w:rFonts w:ascii="Times New Roman" w:eastAsia="Times New Roman" w:hAnsi="Times New Roman" w:cs="Times New Roman"/>
          <w:color w:val="auto"/>
          <w:lang w:eastAsia="bg-BG" w:bidi="bg-BG"/>
        </w:rPr>
        <w:t xml:space="preserve"> целите на </w:t>
      </w:r>
      <w:r w:rsidR="00B13520" w:rsidRPr="00E239B6">
        <w:rPr>
          <w:rFonts w:ascii="Times New Roman" w:eastAsia="Times New Roman" w:hAnsi="Times New Roman" w:cs="Times New Roman"/>
          <w:color w:val="auto"/>
          <w:lang w:eastAsia="bg-BG" w:bidi="bg-BG"/>
        </w:rPr>
        <w:t xml:space="preserve">стратегическите </w:t>
      </w:r>
      <w:r w:rsidRPr="00E239B6">
        <w:rPr>
          <w:rFonts w:ascii="Times New Roman" w:eastAsia="Times New Roman" w:hAnsi="Times New Roman" w:cs="Times New Roman"/>
          <w:color w:val="auto"/>
          <w:lang w:eastAsia="bg-BG" w:bidi="bg-BG"/>
        </w:rPr>
        <w:t>документи</w:t>
      </w:r>
      <w:r w:rsidR="00B13520" w:rsidRPr="00E239B6">
        <w:rPr>
          <w:rFonts w:ascii="Times New Roman" w:eastAsia="Times New Roman" w:hAnsi="Times New Roman" w:cs="Times New Roman"/>
          <w:color w:val="auto"/>
          <w:lang w:eastAsia="bg-BG" w:bidi="bg-BG"/>
        </w:rPr>
        <w:t xml:space="preserve"> на национално ниво</w:t>
      </w:r>
      <w:r w:rsidRPr="00E239B6">
        <w:rPr>
          <w:rFonts w:ascii="Times New Roman" w:eastAsia="Times New Roman" w:hAnsi="Times New Roman" w:cs="Times New Roman"/>
          <w:color w:val="auto"/>
          <w:lang w:eastAsia="bg-BG" w:bidi="bg-BG"/>
        </w:rPr>
        <w:t xml:space="preserve">, като разработването, актуализирането, наблюдението, отчитането и оценката на тези документи се извършва </w:t>
      </w:r>
      <w:r w:rsidRPr="00E239B6">
        <w:rPr>
          <w:rFonts w:ascii="Times New Roman" w:eastAsia="Times New Roman" w:hAnsi="Times New Roman" w:cs="Times New Roman"/>
          <w:bCs/>
          <w:color w:val="auto"/>
          <w:lang w:eastAsia="bg-BG" w:bidi="bg-BG"/>
        </w:rPr>
        <w:t>по реда на специалните закони</w:t>
      </w:r>
      <w:r w:rsidRPr="00E239B6">
        <w:rPr>
          <w:rFonts w:ascii="Times New Roman" w:eastAsia="Times New Roman" w:hAnsi="Times New Roman" w:cs="Times New Roman"/>
          <w:color w:val="auto"/>
          <w:lang w:eastAsia="bg-BG" w:bidi="bg-BG"/>
        </w:rPr>
        <w:t xml:space="preserve">, в които са уредени, при </w:t>
      </w:r>
      <w:r w:rsidRPr="00E239B6">
        <w:rPr>
          <w:rFonts w:ascii="Times New Roman" w:eastAsia="Times New Roman" w:hAnsi="Times New Roman" w:cs="Times New Roman"/>
          <w:bCs/>
          <w:color w:val="auto"/>
          <w:lang w:eastAsia="bg-BG" w:bidi="bg-BG"/>
        </w:rPr>
        <w:t>спазване на</w:t>
      </w:r>
      <w:r w:rsidRPr="00E239B6">
        <w:rPr>
          <w:rFonts w:ascii="Times New Roman" w:eastAsia="Times New Roman" w:hAnsi="Times New Roman" w:cs="Times New Roman"/>
          <w:color w:val="auto"/>
          <w:lang w:eastAsia="bg-BG" w:bidi="bg-BG"/>
        </w:rPr>
        <w:t xml:space="preserve"> </w:t>
      </w:r>
      <w:r w:rsidR="00B91506" w:rsidRPr="00E239B6">
        <w:rPr>
          <w:rFonts w:ascii="Times New Roman" w:eastAsia="Times New Roman" w:hAnsi="Times New Roman" w:cs="Times New Roman"/>
          <w:color w:val="auto"/>
          <w:lang w:eastAsia="bg-BG" w:bidi="bg-BG"/>
        </w:rPr>
        <w:t xml:space="preserve">принципите за стратегическо планиране и препоръчително на </w:t>
      </w:r>
      <w:r w:rsidR="00B13520" w:rsidRPr="00E239B6">
        <w:rPr>
          <w:rFonts w:ascii="Times New Roman" w:eastAsia="Times New Roman" w:hAnsi="Times New Roman" w:cs="Times New Roman"/>
          <w:color w:val="auto"/>
          <w:lang w:eastAsia="bg-BG" w:bidi="bg-BG"/>
        </w:rPr>
        <w:t>М</w:t>
      </w:r>
      <w:r w:rsidRPr="00E239B6">
        <w:rPr>
          <w:rFonts w:ascii="Times New Roman" w:eastAsia="Times New Roman" w:hAnsi="Times New Roman" w:cs="Times New Roman"/>
          <w:color w:val="auto"/>
          <w:lang w:eastAsia="bg-BG" w:bidi="bg-BG"/>
        </w:rPr>
        <w:t>етодологията за стратегическо планиране.</w:t>
      </w:r>
    </w:p>
    <w:p w14:paraId="1EF9EC62" w14:textId="094D8460" w:rsidR="00DC01EC" w:rsidRPr="00E239B6" w:rsidRDefault="00DC01EC" w:rsidP="004C59E7">
      <w:pPr>
        <w:spacing w:before="120" w:after="120" w:line="240" w:lineRule="auto"/>
        <w:ind w:firstLine="720"/>
        <w:jc w:val="both"/>
        <w:rPr>
          <w:rFonts w:ascii="Times New Roman" w:eastAsia="Times New Roman" w:hAnsi="Times New Roman" w:cs="Times New Roman"/>
          <w:color w:val="auto"/>
          <w:lang w:eastAsia="bg-BG" w:bidi="bg-BG"/>
        </w:rPr>
      </w:pPr>
      <w:r w:rsidRPr="00E239B6">
        <w:rPr>
          <w:rFonts w:ascii="Times New Roman" w:eastAsia="Times New Roman" w:hAnsi="Times New Roman" w:cs="Times New Roman"/>
          <w:color w:val="auto"/>
          <w:lang w:eastAsia="bg-BG" w:bidi="bg-BG"/>
        </w:rPr>
        <w:t xml:space="preserve">По </w:t>
      </w:r>
      <w:r w:rsidRPr="00E239B6">
        <w:rPr>
          <w:rFonts w:ascii="Times New Roman" w:eastAsia="Times New Roman" w:hAnsi="Times New Roman" w:cs="Times New Roman"/>
          <w:color w:val="auto"/>
          <w:lang w:eastAsia="bg-BG"/>
        </w:rPr>
        <w:t>възможност</w:t>
      </w:r>
      <w:r w:rsidRPr="00E239B6">
        <w:rPr>
          <w:rFonts w:ascii="Times New Roman" w:eastAsia="Times New Roman" w:hAnsi="Times New Roman" w:cs="Times New Roman"/>
          <w:color w:val="auto"/>
          <w:lang w:eastAsia="bg-BG" w:bidi="bg-BG"/>
        </w:rPr>
        <w:t xml:space="preserve"> териториалните аспекти на съответните секторни политики следва да бъдат интегрирани в ИТСР и ПИРО, без да се налага разработването и приемането на допълнителни самостоятелни стратегически документи на териториално ниво. Наличието на раздробеност на стратегическите документи както на национално, така и на териториално ниво води до по-слаба координация и ефективност при изпълнението на съответните политики и затруднява наблюдението и оценка, като огромен административен ресурс </w:t>
      </w:r>
      <w:r w:rsidR="00117430" w:rsidRPr="00E239B6">
        <w:rPr>
          <w:rFonts w:ascii="Times New Roman" w:eastAsia="Times New Roman" w:hAnsi="Times New Roman" w:cs="Times New Roman"/>
          <w:color w:val="auto"/>
          <w:lang w:eastAsia="bg-BG" w:bidi="bg-BG"/>
        </w:rPr>
        <w:t>се</w:t>
      </w:r>
      <w:r w:rsidRPr="00E239B6">
        <w:rPr>
          <w:rFonts w:ascii="Times New Roman" w:eastAsia="Times New Roman" w:hAnsi="Times New Roman" w:cs="Times New Roman"/>
          <w:color w:val="auto"/>
          <w:lang w:eastAsia="bg-BG" w:bidi="bg-BG"/>
        </w:rPr>
        <w:t xml:space="preserve"> ангажира</w:t>
      </w:r>
      <w:r w:rsidR="00117430" w:rsidRPr="00E239B6">
        <w:rPr>
          <w:rFonts w:ascii="Times New Roman" w:eastAsia="Times New Roman" w:hAnsi="Times New Roman" w:cs="Times New Roman"/>
          <w:color w:val="auto"/>
          <w:lang w:eastAsia="bg-BG" w:bidi="bg-BG"/>
        </w:rPr>
        <w:t xml:space="preserve"> с</w:t>
      </w:r>
      <w:r w:rsidRPr="00E239B6">
        <w:rPr>
          <w:rFonts w:ascii="Times New Roman" w:eastAsia="Times New Roman" w:hAnsi="Times New Roman" w:cs="Times New Roman"/>
          <w:color w:val="auto"/>
          <w:lang w:eastAsia="bg-BG" w:bidi="bg-BG"/>
        </w:rPr>
        <w:t xml:space="preserve"> изготвяне и отчитане на документите, вместо да бъде насочен към изпълнението на съответните политики.</w:t>
      </w:r>
    </w:p>
    <w:p w14:paraId="5CF1A864" w14:textId="4281D36C" w:rsidR="00B929F2" w:rsidRPr="00E239B6" w:rsidRDefault="00B929F2" w:rsidP="004C59E7">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t>Отчитането</w:t>
      </w:r>
      <w:r w:rsidRPr="00E239B6">
        <w:rPr>
          <w:rFonts w:ascii="Times New Roman" w:eastAsia="Times New Roman" w:hAnsi="Times New Roman" w:cs="Times New Roman"/>
        </w:rPr>
        <w:t xml:space="preserve"> на териториалните измерения в стратегическото планиране е </w:t>
      </w:r>
      <w:r w:rsidR="00EA68AE" w:rsidRPr="00E239B6">
        <w:rPr>
          <w:rFonts w:ascii="Times New Roman" w:eastAsia="Times New Roman" w:hAnsi="Times New Roman" w:cs="Times New Roman"/>
        </w:rPr>
        <w:t>важно</w:t>
      </w:r>
      <w:r w:rsidRPr="00E239B6">
        <w:rPr>
          <w:rFonts w:ascii="Times New Roman" w:eastAsia="Times New Roman" w:hAnsi="Times New Roman" w:cs="Times New Roman"/>
        </w:rPr>
        <w:t xml:space="preserve"> за постигането на балансирано и устойчиво регионално развитие. То позволява публичните политики да бъдат по-релевантни, ефективни и адаптирани към местните потребности и потенциал. Това води до намаляване на регионалните различия, оптимално използване на ресурсите и по-добри резултати за гражданите и бизнеса във всички части на страната.</w:t>
      </w:r>
    </w:p>
    <w:tbl>
      <w:tblPr>
        <w:tblStyle w:val="TableGrid"/>
        <w:tblW w:w="0" w:type="auto"/>
        <w:shd w:val="clear" w:color="auto" w:fill="EED6EA"/>
        <w:tblLook w:val="04A0" w:firstRow="1" w:lastRow="0" w:firstColumn="1" w:lastColumn="0" w:noHBand="0" w:noVBand="1"/>
      </w:tblPr>
      <w:tblGrid>
        <w:gridCol w:w="9061"/>
      </w:tblGrid>
      <w:tr w:rsidR="00DC01EC" w:rsidRPr="00E239B6" w14:paraId="5AF90857" w14:textId="77777777" w:rsidTr="00F2086C">
        <w:tc>
          <w:tcPr>
            <w:tcW w:w="9061" w:type="dxa"/>
            <w:shd w:val="clear" w:color="auto" w:fill="EED6EA"/>
          </w:tcPr>
          <w:p w14:paraId="6EF16F13" w14:textId="3FDF5E6F" w:rsidR="00DC01EC" w:rsidRPr="00E239B6" w:rsidRDefault="00F2086C" w:rsidP="004C59E7">
            <w:pPr>
              <w:spacing w:before="120" w:after="120"/>
              <w:jc w:val="both"/>
              <w:rPr>
                <w:rFonts w:ascii="Times New Roman" w:hAnsi="Times New Roman" w:cs="Times New Roman"/>
                <w:b/>
                <w:bCs/>
              </w:rPr>
            </w:pPr>
            <w:r w:rsidRPr="00E239B6">
              <w:rPr>
                <w:rFonts w:ascii="Times New Roman" w:hAnsi="Times New Roman" w:cs="Times New Roman"/>
                <w:b/>
                <w:bCs/>
                <w:noProof/>
                <w:lang w:eastAsia="bg-BG"/>
              </w:rPr>
              <w:drawing>
                <wp:anchor distT="0" distB="0" distL="114300" distR="114300" simplePos="0" relativeHeight="251737144" behindDoc="0" locked="0" layoutInCell="1" allowOverlap="1" wp14:anchorId="575A7BED" wp14:editId="45510DE9">
                  <wp:simplePos x="0" y="0"/>
                  <wp:positionH relativeFrom="column">
                    <wp:posOffset>-6350</wp:posOffset>
                  </wp:positionH>
                  <wp:positionV relativeFrom="paragraph">
                    <wp:posOffset>137382</wp:posOffset>
                  </wp:positionV>
                  <wp:extent cx="914400" cy="914400"/>
                  <wp:effectExtent l="0" t="0" r="0" b="0"/>
                  <wp:wrapSquare wrapText="bothSides"/>
                  <wp:docPr id="7114999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b/>
                <w:bCs/>
              </w:rPr>
              <w:t>Ч</w:t>
            </w:r>
            <w:r w:rsidR="00DC01EC" w:rsidRPr="00E239B6">
              <w:rPr>
                <w:rFonts w:ascii="Times New Roman" w:hAnsi="Times New Roman" w:cs="Times New Roman"/>
                <w:b/>
                <w:bCs/>
              </w:rPr>
              <w:t xml:space="preserve">есто допускани грешки при </w:t>
            </w:r>
            <w:r w:rsidR="00DC01EC" w:rsidRPr="00E239B6">
              <w:rPr>
                <w:rFonts w:ascii="Times New Roman" w:eastAsia="Times New Roman" w:hAnsi="Times New Roman" w:cs="Times New Roman"/>
                <w:b/>
              </w:rPr>
              <w:t xml:space="preserve">отчитане на териториалните измерения </w:t>
            </w:r>
            <w:r w:rsidR="00DC01EC" w:rsidRPr="00E239B6">
              <w:rPr>
                <w:rFonts w:ascii="Times New Roman" w:hAnsi="Times New Roman" w:cs="Times New Roman"/>
                <w:b/>
                <w:bCs/>
              </w:rPr>
              <w:t>са:</w:t>
            </w:r>
          </w:p>
          <w:p w14:paraId="75E4F59E" w14:textId="4B9D62AD" w:rsidR="00DC01EC" w:rsidRPr="00E239B6" w:rsidRDefault="00DC01EC" w:rsidP="004C59E7">
            <w:pPr>
              <w:pStyle w:val="ListParagraph"/>
              <w:numPr>
                <w:ilvl w:val="0"/>
                <w:numId w:val="126"/>
              </w:numPr>
              <w:tabs>
                <w:tab w:val="left" w:pos="1410"/>
              </w:tabs>
              <w:spacing w:before="120" w:after="120"/>
              <w:ind w:left="1865" w:hanging="1865"/>
              <w:jc w:val="both"/>
              <w:rPr>
                <w:rFonts w:ascii="Times New Roman" w:hAnsi="Times New Roman" w:cs="Times New Roman"/>
              </w:rPr>
            </w:pPr>
            <w:r w:rsidRPr="00E239B6">
              <w:rPr>
                <w:rFonts w:ascii="Times New Roman" w:hAnsi="Times New Roman" w:cs="Times New Roman"/>
              </w:rPr>
              <w:t>При анализа се използват данни единствено на национално ниво, като не се отчитат териториалните различия и фактори, които влияят върху ефективността на политиката</w:t>
            </w:r>
            <w:r w:rsidR="007263D6" w:rsidRPr="00E239B6">
              <w:rPr>
                <w:rFonts w:ascii="Times New Roman" w:hAnsi="Times New Roman" w:cs="Times New Roman"/>
                <w:lang w:val="en-US"/>
              </w:rPr>
              <w:t>;</w:t>
            </w:r>
            <w:r w:rsidRPr="00E239B6">
              <w:rPr>
                <w:rFonts w:ascii="Times New Roman" w:hAnsi="Times New Roman" w:cs="Times New Roman"/>
              </w:rPr>
              <w:t xml:space="preserve"> </w:t>
            </w:r>
          </w:p>
          <w:p w14:paraId="6BAFAF6C" w14:textId="6739B55C" w:rsidR="00DC01EC" w:rsidRPr="00E239B6" w:rsidRDefault="00DC01EC" w:rsidP="004C59E7">
            <w:pPr>
              <w:pStyle w:val="ListParagraph"/>
              <w:numPr>
                <w:ilvl w:val="0"/>
                <w:numId w:val="126"/>
              </w:numPr>
              <w:tabs>
                <w:tab w:val="left" w:pos="1410"/>
              </w:tabs>
              <w:spacing w:before="120" w:after="120"/>
              <w:ind w:left="1865" w:hanging="1865"/>
              <w:jc w:val="both"/>
              <w:rPr>
                <w:rFonts w:ascii="Times New Roman" w:hAnsi="Times New Roman" w:cs="Times New Roman"/>
              </w:rPr>
            </w:pPr>
            <w:r w:rsidRPr="00E239B6">
              <w:rPr>
                <w:rFonts w:ascii="Times New Roman" w:hAnsi="Times New Roman" w:cs="Times New Roman"/>
              </w:rPr>
              <w:t>Не се анализират и адресират специфични предизвикателства в различните райони на страната</w:t>
            </w:r>
            <w:r w:rsidR="007263D6" w:rsidRPr="00E239B6">
              <w:rPr>
                <w:rFonts w:ascii="Times New Roman" w:hAnsi="Times New Roman" w:cs="Times New Roman"/>
                <w:lang w:val="en-US"/>
              </w:rPr>
              <w:t>;</w:t>
            </w:r>
          </w:p>
          <w:p w14:paraId="682B2A0C" w14:textId="2BEF684F" w:rsidR="00DC01EC" w:rsidRPr="00E239B6" w:rsidRDefault="00DC01EC" w:rsidP="004C59E7">
            <w:pPr>
              <w:pStyle w:val="ListParagraph"/>
              <w:numPr>
                <w:ilvl w:val="0"/>
                <w:numId w:val="126"/>
              </w:numPr>
              <w:spacing w:before="120" w:after="120"/>
              <w:jc w:val="both"/>
              <w:rPr>
                <w:rFonts w:ascii="Times New Roman" w:eastAsia="Times New Roman" w:hAnsi="Times New Roman" w:cs="Times New Roman"/>
              </w:rPr>
            </w:pPr>
            <w:r w:rsidRPr="00E239B6">
              <w:rPr>
                <w:rFonts w:ascii="Times New Roman" w:hAnsi="Times New Roman" w:cs="Times New Roman"/>
              </w:rPr>
              <w:t xml:space="preserve">Липсва обвързаност на стратегическите цели на национално и на териториално ниво. </w:t>
            </w:r>
          </w:p>
        </w:tc>
      </w:tr>
    </w:tbl>
    <w:p w14:paraId="08F814FC" w14:textId="71A71293" w:rsidR="00382002" w:rsidRPr="00E239B6" w:rsidRDefault="007263D6" w:rsidP="00BC71D8">
      <w:pPr>
        <w:pStyle w:val="EcorysH3"/>
        <w:rPr>
          <w:rFonts w:ascii="Times New Roman" w:hAnsi="Times New Roman" w:cs="Times New Roman"/>
          <w:lang w:val="bg-BG"/>
        </w:rPr>
      </w:pPr>
      <w:bookmarkStart w:id="112" w:name="_Toc214960849"/>
      <w:r w:rsidRPr="00E239B6">
        <w:rPr>
          <w:rFonts w:ascii="Times New Roman" w:hAnsi="Times New Roman" w:cs="Times New Roman"/>
          <w:lang w:val="en-US"/>
        </w:rPr>
        <w:t>4</w:t>
      </w:r>
      <w:r w:rsidR="006E54A0" w:rsidRPr="00E239B6">
        <w:rPr>
          <w:rFonts w:ascii="Times New Roman" w:hAnsi="Times New Roman" w:cs="Times New Roman"/>
          <w:lang w:val="bg-BG"/>
        </w:rPr>
        <w:t xml:space="preserve">.1.6 </w:t>
      </w:r>
      <w:bookmarkStart w:id="113" w:name="_Toc166252179"/>
      <w:r w:rsidR="58B681E4" w:rsidRPr="00E239B6">
        <w:rPr>
          <w:rFonts w:ascii="Times New Roman" w:hAnsi="Times New Roman" w:cs="Times New Roman"/>
          <w:lang w:val="bg-BG"/>
        </w:rPr>
        <w:t xml:space="preserve">Разработване на </w:t>
      </w:r>
      <w:r w:rsidR="62F3BDE8" w:rsidRPr="00E239B6">
        <w:rPr>
          <w:rFonts w:ascii="Times New Roman" w:hAnsi="Times New Roman" w:cs="Times New Roman"/>
          <w:lang w:val="bg-BG"/>
        </w:rPr>
        <w:t xml:space="preserve">показатели </w:t>
      </w:r>
      <w:bookmarkEnd w:id="113"/>
      <w:r w:rsidR="00DC01EC" w:rsidRPr="00E239B6">
        <w:rPr>
          <w:rFonts w:ascii="Times New Roman" w:hAnsi="Times New Roman" w:cs="Times New Roman"/>
          <w:lang w:val="bg-BG"/>
        </w:rPr>
        <w:t>за наблюдение</w:t>
      </w:r>
      <w:bookmarkEnd w:id="112"/>
    </w:p>
    <w:tbl>
      <w:tblPr>
        <w:tblStyle w:val="EcorysTable1Standard"/>
        <w:tblW w:w="9209" w:type="dxa"/>
        <w:tblLook w:val="04A0" w:firstRow="1" w:lastRow="0" w:firstColumn="1" w:lastColumn="0" w:noHBand="0" w:noVBand="1"/>
      </w:tblPr>
      <w:tblGrid>
        <w:gridCol w:w="3114"/>
        <w:gridCol w:w="1810"/>
        <w:gridCol w:w="4285"/>
      </w:tblGrid>
      <w:tr w:rsidR="007C045F" w:rsidRPr="00E239B6" w14:paraId="5693AEE1" w14:textId="77777777" w:rsidTr="00793573">
        <w:trPr>
          <w:cnfStyle w:val="100000000000" w:firstRow="1" w:lastRow="0" w:firstColumn="0" w:lastColumn="0" w:oddVBand="0" w:evenVBand="0" w:oddHBand="0" w:evenHBand="0" w:firstRowFirstColumn="0" w:firstRowLastColumn="0" w:lastRowFirstColumn="0" w:lastRowLastColumn="0"/>
        </w:trPr>
        <w:tc>
          <w:tcPr>
            <w:tcW w:w="9209" w:type="dxa"/>
            <w:gridSpan w:val="3"/>
          </w:tcPr>
          <w:p w14:paraId="10563749" w14:textId="0998B193" w:rsidR="007C045F" w:rsidRPr="00E239B6" w:rsidRDefault="007C045F" w:rsidP="00793573">
            <w:pPr>
              <w:spacing w:before="240" w:after="24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 xml:space="preserve">Приложимост при разработването на </w:t>
            </w:r>
            <w:r w:rsidR="009A48DD" w:rsidRPr="00E239B6">
              <w:rPr>
                <w:rFonts w:ascii="Times New Roman" w:eastAsia="Times New Roman" w:hAnsi="Times New Roman" w:cs="Times New Roman"/>
                <w:b/>
                <w:bCs/>
                <w:color w:val="auto"/>
              </w:rPr>
              <w:t xml:space="preserve">стратегически </w:t>
            </w:r>
            <w:r w:rsidRPr="00E239B6">
              <w:rPr>
                <w:rFonts w:ascii="Times New Roman" w:eastAsia="Times New Roman" w:hAnsi="Times New Roman" w:cs="Times New Roman"/>
                <w:b/>
                <w:bCs/>
                <w:color w:val="auto"/>
              </w:rPr>
              <w:t>документи</w:t>
            </w:r>
          </w:p>
        </w:tc>
      </w:tr>
      <w:tr w:rsidR="007C045F" w:rsidRPr="00E239B6" w14:paraId="7866EFFA" w14:textId="77777777" w:rsidTr="00793573">
        <w:tc>
          <w:tcPr>
            <w:tcW w:w="3114" w:type="dxa"/>
          </w:tcPr>
          <w:p w14:paraId="7AA8D2E3" w14:textId="7362189A" w:rsidR="007C045F" w:rsidRPr="00E239B6" w:rsidRDefault="009A48DD" w:rsidP="00793573">
            <w:pPr>
              <w:spacing w:before="120" w:after="120"/>
              <w:contextualSpacing/>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Стратегически д</w:t>
            </w:r>
            <w:r w:rsidR="007C045F" w:rsidRPr="00E239B6">
              <w:rPr>
                <w:rFonts w:ascii="Times New Roman" w:eastAsia="Times New Roman" w:hAnsi="Times New Roman" w:cs="Times New Roman"/>
                <w:b/>
                <w:bCs/>
                <w:color w:val="auto"/>
              </w:rPr>
              <w:t>окумент</w:t>
            </w:r>
            <w:r w:rsidRPr="00E239B6">
              <w:rPr>
                <w:rFonts w:ascii="Times New Roman" w:eastAsia="Times New Roman" w:hAnsi="Times New Roman" w:cs="Times New Roman"/>
                <w:b/>
                <w:bCs/>
                <w:color w:val="auto"/>
              </w:rPr>
              <w:t>и</w:t>
            </w:r>
          </w:p>
        </w:tc>
        <w:tc>
          <w:tcPr>
            <w:tcW w:w="1810" w:type="dxa"/>
          </w:tcPr>
          <w:p w14:paraId="39AF56E9" w14:textId="77777777" w:rsidR="007C045F" w:rsidRPr="00E239B6" w:rsidRDefault="007C045F" w:rsidP="00793573">
            <w:pPr>
              <w:spacing w:before="120" w:after="120"/>
              <w:contextualSpacing/>
              <w:jc w:val="center"/>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Приложимост на етапа</w:t>
            </w:r>
          </w:p>
        </w:tc>
        <w:tc>
          <w:tcPr>
            <w:tcW w:w="4285" w:type="dxa"/>
          </w:tcPr>
          <w:p w14:paraId="16A5F9A5" w14:textId="3D448697" w:rsidR="007C045F" w:rsidRPr="00E239B6" w:rsidRDefault="007C045F" w:rsidP="00793573">
            <w:pPr>
              <w:spacing w:before="120" w:after="120"/>
              <w:contextualSpacing/>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Елемент от документа, който се разработва в рамките на етапа</w:t>
            </w:r>
          </w:p>
        </w:tc>
      </w:tr>
      <w:tr w:rsidR="007C045F" w:rsidRPr="00E239B6" w14:paraId="7A4AE4BB" w14:textId="77777777" w:rsidTr="00793573">
        <w:tc>
          <w:tcPr>
            <w:tcW w:w="3114" w:type="dxa"/>
          </w:tcPr>
          <w:p w14:paraId="20113D23" w14:textId="77777777" w:rsidR="007C045F" w:rsidRPr="00E239B6" w:rsidRDefault="007C045F" w:rsidP="00793573">
            <w:pPr>
              <w:spacing w:before="120" w:after="120"/>
              <w:contextualSpacing/>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 за развитие на Република България</w:t>
            </w:r>
          </w:p>
        </w:tc>
        <w:tc>
          <w:tcPr>
            <w:tcW w:w="1810" w:type="dxa"/>
          </w:tcPr>
          <w:p w14:paraId="5063302B" w14:textId="77777777" w:rsidR="007C045F" w:rsidRPr="00E239B6" w:rsidRDefault="007C045F" w:rsidP="00793573">
            <w:pPr>
              <w:spacing w:before="120" w:after="120"/>
              <w:contextualSpacing/>
              <w:jc w:val="center"/>
              <w:rPr>
                <w:rFonts w:ascii="Times New Roman" w:hAnsi="Times New Roman" w:cs="Times New Roman"/>
                <w:color w:val="auto"/>
                <w:sz w:val="30"/>
              </w:rPr>
            </w:pPr>
            <w:r w:rsidRPr="00E239B6">
              <w:rPr>
                <w:rFonts w:ascii="Times New Roman" w:eastAsia="Wingdings" w:hAnsi="Times New Roman" w:cs="Times New Roman"/>
                <w:color w:val="auto"/>
                <w:sz w:val="30"/>
              </w:rPr>
              <w:t></w:t>
            </w:r>
          </w:p>
        </w:tc>
        <w:tc>
          <w:tcPr>
            <w:tcW w:w="4285" w:type="dxa"/>
          </w:tcPr>
          <w:p w14:paraId="083BD444" w14:textId="77777777" w:rsidR="007C045F" w:rsidRPr="00E239B6" w:rsidRDefault="007C045F" w:rsidP="007C045F">
            <w:pPr>
              <w:pStyle w:val="ListParagraph"/>
              <w:numPr>
                <w:ilvl w:val="0"/>
                <w:numId w:val="37"/>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показатели за наблюдение на постигането на стратегическите цели, с базови (текущи) и целеви стойности</w:t>
            </w:r>
          </w:p>
        </w:tc>
      </w:tr>
      <w:tr w:rsidR="007C045F" w:rsidRPr="00E239B6" w14:paraId="56BFAB6D" w14:textId="77777777" w:rsidTr="00793573">
        <w:tc>
          <w:tcPr>
            <w:tcW w:w="3114" w:type="dxa"/>
          </w:tcPr>
          <w:p w14:paraId="2635C455" w14:textId="77777777" w:rsidR="007C045F" w:rsidRPr="00E239B6" w:rsidRDefault="007C045F" w:rsidP="00793573">
            <w:pPr>
              <w:spacing w:before="120" w:after="120"/>
              <w:contextualSpacing/>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w:t>
            </w:r>
          </w:p>
        </w:tc>
        <w:tc>
          <w:tcPr>
            <w:tcW w:w="1810" w:type="dxa"/>
          </w:tcPr>
          <w:p w14:paraId="77B9C804" w14:textId="77777777" w:rsidR="007C045F" w:rsidRPr="00E239B6" w:rsidRDefault="007C045F" w:rsidP="00793573">
            <w:pPr>
              <w:spacing w:before="120" w:after="120"/>
              <w:contextualSpacing/>
              <w:jc w:val="center"/>
              <w:rPr>
                <w:rFonts w:ascii="Times New Roman" w:hAnsi="Times New Roman" w:cs="Times New Roman"/>
                <w:color w:val="auto"/>
              </w:rPr>
            </w:pPr>
            <w:r w:rsidRPr="00E239B6">
              <w:rPr>
                <w:rFonts w:ascii="Times New Roman" w:eastAsia="Wingdings" w:hAnsi="Times New Roman" w:cs="Times New Roman"/>
                <w:color w:val="auto"/>
                <w:sz w:val="30"/>
              </w:rPr>
              <w:t></w:t>
            </w:r>
          </w:p>
        </w:tc>
        <w:tc>
          <w:tcPr>
            <w:tcW w:w="4285" w:type="dxa"/>
          </w:tcPr>
          <w:p w14:paraId="2D3B4B2C" w14:textId="77777777" w:rsidR="007C045F" w:rsidRPr="00E239B6" w:rsidRDefault="007C045F" w:rsidP="007C045F">
            <w:pPr>
              <w:pStyle w:val="ListParagraph"/>
              <w:numPr>
                <w:ilvl w:val="0"/>
                <w:numId w:val="38"/>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показатели за наблюдение на постигането на стратегическите цели с базови (текущи) и целеви стойности</w:t>
            </w:r>
          </w:p>
        </w:tc>
      </w:tr>
      <w:tr w:rsidR="007C045F" w:rsidRPr="00E239B6" w14:paraId="019BFD66" w14:textId="77777777" w:rsidTr="00793573">
        <w:tc>
          <w:tcPr>
            <w:tcW w:w="3114" w:type="dxa"/>
          </w:tcPr>
          <w:p w14:paraId="122069A4" w14:textId="77777777" w:rsidR="007C045F" w:rsidRPr="00E239B6" w:rsidRDefault="007C045F" w:rsidP="00793573">
            <w:pPr>
              <w:spacing w:before="120" w:after="120"/>
              <w:contextualSpacing/>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програма</w:t>
            </w:r>
          </w:p>
        </w:tc>
        <w:tc>
          <w:tcPr>
            <w:tcW w:w="1810" w:type="dxa"/>
          </w:tcPr>
          <w:p w14:paraId="0081616B" w14:textId="77777777" w:rsidR="007C045F" w:rsidRPr="00E239B6" w:rsidRDefault="007C045F" w:rsidP="00793573">
            <w:pPr>
              <w:spacing w:before="120" w:after="120"/>
              <w:contextualSpacing/>
              <w:jc w:val="center"/>
              <w:rPr>
                <w:rFonts w:ascii="Times New Roman" w:eastAsia="Wingdings" w:hAnsi="Times New Roman" w:cs="Times New Roman"/>
                <w:color w:val="auto"/>
                <w:sz w:val="30"/>
              </w:rPr>
            </w:pPr>
            <w:r w:rsidRPr="00E239B6">
              <w:rPr>
                <w:rFonts w:ascii="Times New Roman" w:eastAsia="Wingdings" w:hAnsi="Times New Roman" w:cs="Times New Roman"/>
                <w:color w:val="auto"/>
                <w:sz w:val="30"/>
              </w:rPr>
              <w:t></w:t>
            </w:r>
          </w:p>
        </w:tc>
        <w:tc>
          <w:tcPr>
            <w:tcW w:w="4285" w:type="dxa"/>
          </w:tcPr>
          <w:p w14:paraId="7E82F91E" w14:textId="77777777" w:rsidR="007C045F" w:rsidRPr="00E239B6" w:rsidRDefault="007C045F" w:rsidP="007C045F">
            <w:pPr>
              <w:pStyle w:val="ListParagraph"/>
              <w:numPr>
                <w:ilvl w:val="0"/>
                <w:numId w:val="40"/>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показатели за наблюдение на постигането на целите, съответно за изпълнението на мерките, с базови (текущи) и целеви стойности</w:t>
            </w:r>
          </w:p>
        </w:tc>
      </w:tr>
      <w:tr w:rsidR="007C045F" w:rsidRPr="00E239B6" w14:paraId="66F1BB52" w14:textId="77777777" w:rsidTr="00793573">
        <w:tc>
          <w:tcPr>
            <w:tcW w:w="3114" w:type="dxa"/>
          </w:tcPr>
          <w:p w14:paraId="5854D6B2" w14:textId="77777777" w:rsidR="007C045F" w:rsidRPr="00E239B6" w:rsidRDefault="007C045F" w:rsidP="00793573">
            <w:pPr>
              <w:spacing w:before="120" w:after="120"/>
              <w:contextualSpacing/>
              <w:rPr>
                <w:rFonts w:ascii="Times New Roman" w:eastAsia="Times New Roman" w:hAnsi="Times New Roman" w:cs="Times New Roman"/>
                <w:color w:val="auto"/>
              </w:rPr>
            </w:pPr>
            <w:r w:rsidRPr="00E239B6">
              <w:rPr>
                <w:rFonts w:ascii="Times New Roman" w:eastAsia="Times New Roman" w:hAnsi="Times New Roman" w:cs="Times New Roman"/>
                <w:color w:val="auto"/>
              </w:rPr>
              <w:t>План за действие</w:t>
            </w:r>
          </w:p>
        </w:tc>
        <w:tc>
          <w:tcPr>
            <w:tcW w:w="1810" w:type="dxa"/>
          </w:tcPr>
          <w:p w14:paraId="49BD3DAF" w14:textId="77777777" w:rsidR="007C045F" w:rsidRPr="00E239B6" w:rsidRDefault="007C045F" w:rsidP="00793573">
            <w:pPr>
              <w:spacing w:before="120" w:after="120"/>
              <w:contextualSpacing/>
              <w:jc w:val="center"/>
              <w:rPr>
                <w:rFonts w:ascii="Times New Roman" w:hAnsi="Times New Roman" w:cs="Times New Roman"/>
                <w:color w:val="auto"/>
              </w:rPr>
            </w:pPr>
            <w:r w:rsidRPr="00E239B6">
              <w:rPr>
                <w:rFonts w:ascii="Times New Roman" w:eastAsia="Wingdings" w:hAnsi="Times New Roman" w:cs="Times New Roman"/>
                <w:color w:val="auto"/>
                <w:sz w:val="30"/>
              </w:rPr>
              <w:t></w:t>
            </w:r>
          </w:p>
        </w:tc>
        <w:tc>
          <w:tcPr>
            <w:tcW w:w="4285" w:type="dxa"/>
          </w:tcPr>
          <w:p w14:paraId="7BF451C4" w14:textId="77777777" w:rsidR="007C045F" w:rsidRPr="00E239B6" w:rsidRDefault="007C045F" w:rsidP="007C045F">
            <w:pPr>
              <w:pStyle w:val="ListParagraph"/>
              <w:numPr>
                <w:ilvl w:val="0"/>
                <w:numId w:val="39"/>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показатели за наблюдение на изпълнението на мерките с базови (текущи) и целеви стойности</w:t>
            </w:r>
          </w:p>
        </w:tc>
      </w:tr>
    </w:tbl>
    <w:p w14:paraId="62AC2103" w14:textId="77777777" w:rsidR="007C045F" w:rsidRPr="00E239B6" w:rsidRDefault="007C045F" w:rsidP="004C3017">
      <w:pPr>
        <w:pStyle w:val="EcorysH4"/>
        <w:jc w:val="both"/>
        <w:rPr>
          <w:rFonts w:ascii="Times New Roman" w:hAnsi="Times New Roman" w:cs="Times New Roman"/>
          <w:lang w:val="bg-BG"/>
        </w:rPr>
      </w:pPr>
      <w:r w:rsidRPr="00E239B6">
        <w:rPr>
          <w:rFonts w:ascii="Times New Roman" w:hAnsi="Times New Roman" w:cs="Times New Roman"/>
          <w:lang w:val="bg-BG"/>
        </w:rPr>
        <w:lastRenderedPageBreak/>
        <w:t>Показатели за наблюдение – видове, характеристики, връзка с целите и мерките</w:t>
      </w:r>
    </w:p>
    <w:p w14:paraId="007B6355" w14:textId="77777777" w:rsidR="007C045F" w:rsidRPr="00E239B6" w:rsidRDefault="007C045F" w:rsidP="004C59E7">
      <w:pPr>
        <w:pStyle w:val="EcorysH5"/>
        <w:spacing w:before="120" w:after="120" w:line="240" w:lineRule="auto"/>
        <w:rPr>
          <w:rFonts w:ascii="Times New Roman" w:hAnsi="Times New Roman" w:cs="Times New Roman"/>
          <w:sz w:val="22"/>
          <w:lang w:val="bg-BG"/>
        </w:rPr>
      </w:pPr>
      <w:r w:rsidRPr="00E239B6">
        <w:rPr>
          <w:rFonts w:ascii="Times New Roman" w:hAnsi="Times New Roman" w:cs="Times New Roman"/>
          <w:lang w:val="bg-BG"/>
        </w:rPr>
        <w:t>Основни характеристики</w:t>
      </w:r>
    </w:p>
    <w:p w14:paraId="189E754B" w14:textId="2D1C3C98" w:rsidR="007C045F" w:rsidRPr="00E239B6" w:rsidRDefault="007C045F" w:rsidP="004C59E7">
      <w:pPr>
        <w:autoSpaceDE w:val="0"/>
        <w:autoSpaceDN w:val="0"/>
        <w:adjustRightInd w:val="0"/>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Показателят за наблюдение (индикаторът)</w:t>
      </w:r>
      <w:r w:rsidRPr="00E239B6">
        <w:rPr>
          <w:rStyle w:val="FootnoteReference"/>
          <w:rFonts w:ascii="Times New Roman" w:eastAsia="Times New Roman" w:hAnsi="Times New Roman" w:cs="Times New Roman"/>
          <w:i w:val="0"/>
          <w:iCs/>
        </w:rPr>
        <w:footnoteReference w:id="13"/>
      </w:r>
      <w:hyperlink r:id="rId37" w:anchor="_ftn1" w:history="1">
        <w:r w:rsidRPr="00E239B6" w:rsidDel="00CF4777">
          <w:rPr>
            <w:rStyle w:val="Hyperlink"/>
            <w:rFonts w:ascii="Times New Roman" w:eastAsia="Times New Roman" w:hAnsi="Times New Roman" w:cs="Times New Roman"/>
            <w:b/>
            <w:bCs/>
            <w:sz w:val="18"/>
            <w:szCs w:val="18"/>
            <w:vertAlign w:val="superscript"/>
          </w:rPr>
          <w:t xml:space="preserve"> </w:t>
        </w:r>
      </w:hyperlink>
      <w:r w:rsidRPr="00E239B6">
        <w:rPr>
          <w:rFonts w:ascii="Times New Roman" w:eastAsia="Times New Roman" w:hAnsi="Times New Roman" w:cs="Times New Roman"/>
        </w:rPr>
        <w:t>дава количествена или качествена информация</w:t>
      </w:r>
      <w:r w:rsidR="009A29FD" w:rsidRPr="00E239B6">
        <w:rPr>
          <w:rFonts w:ascii="Times New Roman" w:eastAsia="Times New Roman" w:hAnsi="Times New Roman" w:cs="Times New Roman"/>
        </w:rPr>
        <w:t>, необходима</w:t>
      </w:r>
      <w:r w:rsidRPr="00E239B6">
        <w:rPr>
          <w:rFonts w:ascii="Times New Roman" w:eastAsia="DM Sans" w:hAnsi="Times New Roman" w:cs="Times New Roman"/>
        </w:rPr>
        <w:t xml:space="preserve"> </w:t>
      </w:r>
      <w:r w:rsidRPr="00E239B6">
        <w:rPr>
          <w:rFonts w:ascii="Times New Roman" w:eastAsia="Cambria" w:hAnsi="Times New Roman" w:cs="Times New Roman"/>
        </w:rPr>
        <w:t>за</w:t>
      </w:r>
      <w:r w:rsidRPr="00E239B6">
        <w:rPr>
          <w:rFonts w:ascii="Times New Roman" w:eastAsia="DM Sans" w:hAnsi="Times New Roman" w:cs="Times New Roman"/>
        </w:rPr>
        <w:t xml:space="preserve"> </w:t>
      </w:r>
      <w:r w:rsidRPr="00E239B6">
        <w:rPr>
          <w:rFonts w:ascii="Times New Roman" w:eastAsia="Cambria" w:hAnsi="Times New Roman" w:cs="Times New Roman"/>
        </w:rPr>
        <w:t>измерване</w:t>
      </w:r>
      <w:r w:rsidRPr="00E239B6">
        <w:rPr>
          <w:rFonts w:ascii="Times New Roman" w:eastAsia="DM Sans" w:hAnsi="Times New Roman" w:cs="Times New Roman"/>
        </w:rPr>
        <w:t xml:space="preserve"> </w:t>
      </w:r>
      <w:r w:rsidRPr="00E239B6">
        <w:rPr>
          <w:rFonts w:ascii="Times New Roman" w:eastAsia="Cambria" w:hAnsi="Times New Roman" w:cs="Times New Roman"/>
        </w:rPr>
        <w:t>на</w:t>
      </w:r>
      <w:r w:rsidRPr="00E239B6">
        <w:rPr>
          <w:rFonts w:ascii="Times New Roman" w:eastAsia="DM Sans" w:hAnsi="Times New Roman" w:cs="Times New Roman"/>
        </w:rPr>
        <w:t xml:space="preserve"> </w:t>
      </w:r>
      <w:r w:rsidRPr="00E239B6">
        <w:rPr>
          <w:rFonts w:ascii="Times New Roman" w:eastAsia="Cambria" w:hAnsi="Times New Roman" w:cs="Times New Roman"/>
        </w:rPr>
        <w:t>напредъка</w:t>
      </w:r>
      <w:r w:rsidRPr="00E239B6">
        <w:rPr>
          <w:rFonts w:ascii="Times New Roman" w:eastAsia="DM Sans" w:hAnsi="Times New Roman" w:cs="Times New Roman"/>
        </w:rPr>
        <w:t xml:space="preserve">, </w:t>
      </w:r>
      <w:r w:rsidRPr="00E239B6">
        <w:rPr>
          <w:rFonts w:ascii="Times New Roman" w:eastAsia="Cambria" w:hAnsi="Times New Roman" w:cs="Times New Roman"/>
        </w:rPr>
        <w:t>ефективността</w:t>
      </w:r>
      <w:r w:rsidRPr="00E239B6">
        <w:rPr>
          <w:rFonts w:ascii="Times New Roman" w:eastAsia="DM Sans" w:hAnsi="Times New Roman" w:cs="Times New Roman"/>
        </w:rPr>
        <w:t xml:space="preserve"> </w:t>
      </w:r>
      <w:r w:rsidRPr="00E239B6">
        <w:rPr>
          <w:rFonts w:ascii="Times New Roman" w:eastAsia="Cambria" w:hAnsi="Times New Roman" w:cs="Times New Roman"/>
        </w:rPr>
        <w:t>и</w:t>
      </w:r>
      <w:r w:rsidRPr="00E239B6">
        <w:rPr>
          <w:rFonts w:ascii="Times New Roman" w:eastAsia="DM Sans" w:hAnsi="Times New Roman" w:cs="Times New Roman"/>
        </w:rPr>
        <w:t xml:space="preserve"> </w:t>
      </w:r>
      <w:r w:rsidRPr="00E239B6">
        <w:rPr>
          <w:rFonts w:ascii="Times New Roman" w:eastAsia="Cambria" w:hAnsi="Times New Roman" w:cs="Times New Roman"/>
        </w:rPr>
        <w:t>въздействието на</w:t>
      </w:r>
      <w:r w:rsidRPr="00E239B6">
        <w:rPr>
          <w:rFonts w:ascii="Times New Roman" w:eastAsia="DM Sans" w:hAnsi="Times New Roman" w:cs="Times New Roman"/>
        </w:rPr>
        <w:t xml:space="preserve"> </w:t>
      </w:r>
      <w:r w:rsidRPr="00E239B6">
        <w:rPr>
          <w:rFonts w:ascii="Times New Roman" w:eastAsia="Cambria" w:hAnsi="Times New Roman" w:cs="Times New Roman"/>
        </w:rPr>
        <w:t>дадена</w:t>
      </w:r>
      <w:r w:rsidRPr="00E239B6">
        <w:rPr>
          <w:rFonts w:ascii="Times New Roman" w:eastAsia="DM Sans" w:hAnsi="Times New Roman" w:cs="Times New Roman"/>
        </w:rPr>
        <w:t xml:space="preserve"> </w:t>
      </w:r>
      <w:r w:rsidRPr="00E239B6">
        <w:rPr>
          <w:rFonts w:ascii="Times New Roman" w:eastAsia="Cambria" w:hAnsi="Times New Roman" w:cs="Times New Roman"/>
        </w:rPr>
        <w:t>политика</w:t>
      </w:r>
      <w:r w:rsidRPr="00E239B6">
        <w:rPr>
          <w:rFonts w:ascii="Times New Roman" w:eastAsia="Times New Roman" w:hAnsi="Times New Roman" w:cs="Times New Roman"/>
        </w:rPr>
        <w:t xml:space="preserve">. Процесът на определяне </w:t>
      </w:r>
      <w:r w:rsidRPr="00E239B6">
        <w:rPr>
          <w:rFonts w:ascii="Times New Roman" w:eastAsia="Times New Roman" w:hAnsi="Times New Roman" w:cs="Times New Roman"/>
          <w:color w:val="000000"/>
        </w:rPr>
        <w:t xml:space="preserve">и избор </w:t>
      </w:r>
      <w:r w:rsidRPr="00E239B6">
        <w:rPr>
          <w:rFonts w:ascii="Times New Roman" w:eastAsia="Times New Roman" w:hAnsi="Times New Roman" w:cs="Times New Roman"/>
        </w:rPr>
        <w:t>на показателите за наблюдение се осъществява на етапа на разработване на стратегическия документ, като в този процес трябва да участват и заинтересованите страни/партньори. Постигането на общо съгласие относно подходяща система за наблюдение и за събиране на базови данни е една от важните начални стъпки при разработването на стратегическия документ.</w:t>
      </w:r>
    </w:p>
    <w:p w14:paraId="120687AE" w14:textId="77777777" w:rsidR="007C045F" w:rsidRPr="00E239B6" w:rsidRDefault="007C045F" w:rsidP="004C59E7">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t>Индикаторите</w:t>
      </w:r>
      <w:r w:rsidRPr="00E239B6">
        <w:rPr>
          <w:rFonts w:ascii="Times New Roman" w:eastAsia="Times New Roman" w:hAnsi="Times New Roman" w:cs="Times New Roman"/>
        </w:rPr>
        <w:t xml:space="preserve"> трябва да отговарят на различни критерии. Широко използван набор от критерии е т.нар. RACER, според който показателите трябва да бъдат:</w:t>
      </w:r>
    </w:p>
    <w:p w14:paraId="1F8FDD7D" w14:textId="6FEDA5A6" w:rsidR="007C045F" w:rsidRPr="00E239B6" w:rsidRDefault="007C045F" w:rsidP="004C59E7">
      <w:pPr>
        <w:pStyle w:val="EcorysBullet01"/>
        <w:numPr>
          <w:ilvl w:val="0"/>
          <w:numId w:val="55"/>
        </w:numPr>
        <w:spacing w:before="120" w:line="240" w:lineRule="auto"/>
        <w:ind w:left="1135" w:hanging="284"/>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Подходящи</w:t>
      </w:r>
      <w:r w:rsidRPr="00E239B6">
        <w:rPr>
          <w:rFonts w:ascii="Times New Roman" w:eastAsia="Times New Roman" w:hAnsi="Times New Roman" w:cs="Times New Roman"/>
          <w:sz w:val="22"/>
          <w:szCs w:val="22"/>
          <w:lang w:val="bg-BG"/>
        </w:rPr>
        <w:t xml:space="preserve"> (</w:t>
      </w:r>
      <w:proofErr w:type="spellStart"/>
      <w:r w:rsidRPr="00E239B6">
        <w:rPr>
          <w:rFonts w:ascii="Times New Roman" w:eastAsia="Times New Roman" w:hAnsi="Times New Roman" w:cs="Times New Roman"/>
          <w:sz w:val="22"/>
          <w:szCs w:val="22"/>
          <w:lang w:val="bg-BG"/>
        </w:rPr>
        <w:t>relevant</w:t>
      </w:r>
      <w:proofErr w:type="spellEnd"/>
      <w:r w:rsidRPr="00E239B6">
        <w:rPr>
          <w:rFonts w:ascii="Times New Roman" w:eastAsia="Times New Roman" w:hAnsi="Times New Roman" w:cs="Times New Roman"/>
          <w:sz w:val="22"/>
          <w:szCs w:val="22"/>
          <w:lang w:val="bg-BG"/>
        </w:rPr>
        <w:t xml:space="preserve">): </w:t>
      </w:r>
      <w:r w:rsidR="00822CA2" w:rsidRPr="00E239B6">
        <w:rPr>
          <w:rFonts w:ascii="Times New Roman" w:eastAsia="Times New Roman" w:hAnsi="Times New Roman" w:cs="Times New Roman"/>
          <w:sz w:val="22"/>
          <w:szCs w:val="22"/>
          <w:lang w:val="bg-BG"/>
        </w:rPr>
        <w:t>Т</w:t>
      </w:r>
      <w:r w:rsidRPr="00E239B6">
        <w:rPr>
          <w:rFonts w:ascii="Times New Roman" w:eastAsia="Times New Roman" w:hAnsi="Times New Roman" w:cs="Times New Roman"/>
          <w:sz w:val="22"/>
          <w:szCs w:val="22"/>
          <w:lang w:val="bg-BG"/>
        </w:rPr>
        <w:t xml:space="preserve">рябва да има ясна връзка и съответствие между показателя и конкретна цел на стратегията или програмата. Показателят трябва да е подходящ и да е полезен за проследяване на изпълнението или постигането на стратегическата цел. </w:t>
      </w:r>
    </w:p>
    <w:p w14:paraId="6D30DA3D" w14:textId="09D945D2" w:rsidR="007C045F" w:rsidRPr="00E239B6" w:rsidRDefault="007C045F" w:rsidP="004C59E7">
      <w:pPr>
        <w:pStyle w:val="EcorysBullet01"/>
        <w:numPr>
          <w:ilvl w:val="0"/>
          <w:numId w:val="55"/>
        </w:numPr>
        <w:spacing w:before="120" w:line="240" w:lineRule="auto"/>
        <w:ind w:left="1135" w:hanging="284"/>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Приети</w:t>
      </w:r>
      <w:r w:rsidRPr="00E239B6">
        <w:rPr>
          <w:rFonts w:ascii="Times New Roman" w:eastAsia="Times New Roman" w:hAnsi="Times New Roman" w:cs="Times New Roman"/>
          <w:sz w:val="22"/>
          <w:szCs w:val="22"/>
          <w:lang w:val="bg-BG"/>
        </w:rPr>
        <w:t xml:space="preserve"> (</w:t>
      </w:r>
      <w:proofErr w:type="spellStart"/>
      <w:r w:rsidRPr="00E239B6">
        <w:rPr>
          <w:rFonts w:ascii="Times New Roman" w:eastAsia="Times New Roman" w:hAnsi="Times New Roman" w:cs="Times New Roman"/>
          <w:sz w:val="22"/>
          <w:szCs w:val="22"/>
          <w:lang w:val="bg-BG"/>
        </w:rPr>
        <w:t>accepted</w:t>
      </w:r>
      <w:proofErr w:type="spellEnd"/>
      <w:r w:rsidRPr="00E239B6">
        <w:rPr>
          <w:rFonts w:ascii="Times New Roman" w:eastAsia="Times New Roman" w:hAnsi="Times New Roman" w:cs="Times New Roman"/>
          <w:sz w:val="22"/>
          <w:szCs w:val="22"/>
          <w:lang w:val="bg-BG"/>
        </w:rPr>
        <w:t xml:space="preserve">): </w:t>
      </w:r>
      <w:r w:rsidR="00822CA2" w:rsidRPr="00E239B6">
        <w:rPr>
          <w:rFonts w:ascii="Times New Roman" w:eastAsia="Times New Roman" w:hAnsi="Times New Roman" w:cs="Times New Roman"/>
          <w:sz w:val="22"/>
          <w:szCs w:val="22"/>
          <w:lang w:val="bg-BG"/>
        </w:rPr>
        <w:t xml:space="preserve">Трябва </w:t>
      </w:r>
      <w:r w:rsidRPr="00E239B6">
        <w:rPr>
          <w:rFonts w:ascii="Times New Roman" w:eastAsia="Times New Roman" w:hAnsi="Times New Roman" w:cs="Times New Roman"/>
          <w:sz w:val="22"/>
          <w:szCs w:val="22"/>
          <w:lang w:val="bg-BG"/>
        </w:rPr>
        <w:t xml:space="preserve">да има ясно описание на отговорностите на отделните заинтересовани страни при създаването на показателя и те да бъдат съгласувани и приети от всички заинтересовани страни. </w:t>
      </w:r>
    </w:p>
    <w:p w14:paraId="063145D8" w14:textId="6F584647" w:rsidR="007C045F" w:rsidRPr="00E239B6" w:rsidRDefault="007C045F" w:rsidP="004C59E7">
      <w:pPr>
        <w:pStyle w:val="EcorysBullet01"/>
        <w:numPr>
          <w:ilvl w:val="0"/>
          <w:numId w:val="55"/>
        </w:numPr>
        <w:spacing w:before="120" w:line="240" w:lineRule="auto"/>
        <w:ind w:left="1135" w:hanging="284"/>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Правдоподобни</w:t>
      </w:r>
      <w:r w:rsidRPr="00E239B6">
        <w:rPr>
          <w:rFonts w:ascii="Times New Roman" w:eastAsia="Times New Roman" w:hAnsi="Times New Roman" w:cs="Times New Roman"/>
          <w:sz w:val="22"/>
          <w:szCs w:val="22"/>
          <w:lang w:val="bg-BG"/>
        </w:rPr>
        <w:t xml:space="preserve"> (</w:t>
      </w:r>
      <w:proofErr w:type="spellStart"/>
      <w:r w:rsidRPr="00E239B6">
        <w:rPr>
          <w:rFonts w:ascii="Times New Roman" w:eastAsia="Times New Roman" w:hAnsi="Times New Roman" w:cs="Times New Roman"/>
          <w:sz w:val="22"/>
          <w:szCs w:val="22"/>
          <w:lang w:val="bg-BG"/>
        </w:rPr>
        <w:t>credible</w:t>
      </w:r>
      <w:proofErr w:type="spellEnd"/>
      <w:r w:rsidRPr="00E239B6">
        <w:rPr>
          <w:rFonts w:ascii="Times New Roman" w:eastAsia="Times New Roman" w:hAnsi="Times New Roman" w:cs="Times New Roman"/>
          <w:sz w:val="22"/>
          <w:szCs w:val="22"/>
          <w:lang w:val="bg-BG"/>
        </w:rPr>
        <w:t xml:space="preserve">): </w:t>
      </w:r>
      <w:r w:rsidR="00822CA2" w:rsidRPr="00E239B6">
        <w:rPr>
          <w:rFonts w:ascii="Times New Roman" w:eastAsia="Times New Roman" w:hAnsi="Times New Roman" w:cs="Times New Roman"/>
          <w:sz w:val="22"/>
          <w:szCs w:val="22"/>
          <w:lang w:val="bg-BG"/>
        </w:rPr>
        <w:t>З</w:t>
      </w:r>
      <w:r w:rsidRPr="00E239B6">
        <w:rPr>
          <w:rFonts w:ascii="Times New Roman" w:eastAsia="Times New Roman" w:hAnsi="Times New Roman" w:cs="Times New Roman"/>
          <w:sz w:val="22"/>
          <w:szCs w:val="22"/>
          <w:lang w:val="bg-BG"/>
        </w:rPr>
        <w:t xml:space="preserve">начението на показателя трябва да е недвусмислено и лесно разпознаваемо и за широката публика. Използването на показатели с ясна и недвусмислена дефиниция помага изпълнението на стратегията да се разбира лесно. </w:t>
      </w:r>
    </w:p>
    <w:p w14:paraId="2B512C16" w14:textId="77777777" w:rsidR="007C045F" w:rsidRPr="00E239B6" w:rsidRDefault="007C045F" w:rsidP="004C59E7">
      <w:pPr>
        <w:pStyle w:val="EcorysBullet01"/>
        <w:numPr>
          <w:ilvl w:val="0"/>
          <w:numId w:val="55"/>
        </w:numPr>
        <w:spacing w:before="120" w:line="240" w:lineRule="auto"/>
        <w:ind w:left="1135" w:hanging="284"/>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Лесни за наблюдение</w:t>
      </w:r>
      <w:r w:rsidRPr="00E239B6">
        <w:rPr>
          <w:rFonts w:ascii="Times New Roman" w:eastAsia="Times New Roman" w:hAnsi="Times New Roman" w:cs="Times New Roman"/>
          <w:sz w:val="22"/>
          <w:szCs w:val="22"/>
          <w:lang w:val="bg-BG"/>
        </w:rPr>
        <w:t xml:space="preserve"> (</w:t>
      </w:r>
      <w:proofErr w:type="spellStart"/>
      <w:r w:rsidRPr="00E239B6">
        <w:rPr>
          <w:rFonts w:ascii="Times New Roman" w:eastAsia="Times New Roman" w:hAnsi="Times New Roman" w:cs="Times New Roman"/>
          <w:sz w:val="22"/>
          <w:szCs w:val="22"/>
          <w:lang w:val="bg-BG"/>
        </w:rPr>
        <w:t>easy</w:t>
      </w:r>
      <w:proofErr w:type="spellEnd"/>
      <w:r w:rsidRPr="00E239B6">
        <w:rPr>
          <w:rFonts w:ascii="Times New Roman" w:eastAsia="Times New Roman" w:hAnsi="Times New Roman" w:cs="Times New Roman"/>
          <w:sz w:val="22"/>
          <w:szCs w:val="22"/>
          <w:lang w:val="bg-BG"/>
        </w:rPr>
        <w:t xml:space="preserve"> </w:t>
      </w:r>
      <w:proofErr w:type="spellStart"/>
      <w:r w:rsidRPr="00E239B6">
        <w:rPr>
          <w:rFonts w:ascii="Times New Roman" w:eastAsia="Times New Roman" w:hAnsi="Times New Roman" w:cs="Times New Roman"/>
          <w:sz w:val="22"/>
          <w:szCs w:val="22"/>
          <w:lang w:val="bg-BG"/>
        </w:rPr>
        <w:t>to</w:t>
      </w:r>
      <w:proofErr w:type="spellEnd"/>
      <w:r w:rsidRPr="00E239B6">
        <w:rPr>
          <w:rFonts w:ascii="Times New Roman" w:eastAsia="Times New Roman" w:hAnsi="Times New Roman" w:cs="Times New Roman"/>
          <w:sz w:val="22"/>
          <w:szCs w:val="22"/>
          <w:lang w:val="bg-BG"/>
        </w:rPr>
        <w:t xml:space="preserve"> </w:t>
      </w:r>
      <w:proofErr w:type="spellStart"/>
      <w:r w:rsidRPr="00E239B6">
        <w:rPr>
          <w:rFonts w:ascii="Times New Roman" w:eastAsia="Times New Roman" w:hAnsi="Times New Roman" w:cs="Times New Roman"/>
          <w:sz w:val="22"/>
          <w:szCs w:val="22"/>
          <w:lang w:val="bg-BG"/>
        </w:rPr>
        <w:t>monitor</w:t>
      </w:r>
      <w:proofErr w:type="spellEnd"/>
      <w:r w:rsidRPr="00E239B6">
        <w:rPr>
          <w:rFonts w:ascii="Times New Roman" w:eastAsia="Times New Roman" w:hAnsi="Times New Roman" w:cs="Times New Roman"/>
          <w:sz w:val="22"/>
          <w:szCs w:val="22"/>
          <w:lang w:val="bg-BG"/>
        </w:rPr>
        <w:t xml:space="preserve">): Ресурсите, вложени в събирането на информация за наблюдение на показателя, трябва да бъдат пропорционални на ползата, която показателят носи (ефективност спрямо разходите за събиране и обработване на информация). Използването на вече съществуващи данни (административни или статистически) е често прилаган подход за намаляване на разходите за събиране и обработка на информация. </w:t>
      </w:r>
    </w:p>
    <w:p w14:paraId="64151FCE" w14:textId="288D0C74" w:rsidR="007C045F" w:rsidRPr="00E239B6" w:rsidRDefault="007C045F" w:rsidP="004C59E7">
      <w:pPr>
        <w:pStyle w:val="EcorysBullet01"/>
        <w:numPr>
          <w:ilvl w:val="0"/>
          <w:numId w:val="55"/>
        </w:numPr>
        <w:spacing w:before="120" w:line="240" w:lineRule="auto"/>
        <w:ind w:left="1135" w:hanging="284"/>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Устойчиви</w:t>
      </w:r>
      <w:r w:rsidRPr="00E239B6">
        <w:rPr>
          <w:rFonts w:ascii="Times New Roman" w:eastAsia="Times New Roman" w:hAnsi="Times New Roman" w:cs="Times New Roman"/>
          <w:sz w:val="22"/>
          <w:szCs w:val="22"/>
          <w:lang w:val="bg-BG"/>
        </w:rPr>
        <w:t xml:space="preserve"> (</w:t>
      </w:r>
      <w:proofErr w:type="spellStart"/>
      <w:r w:rsidRPr="00E239B6">
        <w:rPr>
          <w:rFonts w:ascii="Times New Roman" w:eastAsia="Times New Roman" w:hAnsi="Times New Roman" w:cs="Times New Roman"/>
          <w:sz w:val="22"/>
          <w:szCs w:val="22"/>
          <w:lang w:val="bg-BG"/>
        </w:rPr>
        <w:t>robust</w:t>
      </w:r>
      <w:proofErr w:type="spellEnd"/>
      <w:r w:rsidRPr="00E239B6">
        <w:rPr>
          <w:rFonts w:ascii="Times New Roman" w:eastAsia="Times New Roman" w:hAnsi="Times New Roman" w:cs="Times New Roman"/>
          <w:sz w:val="22"/>
          <w:szCs w:val="22"/>
          <w:lang w:val="bg-BG"/>
        </w:rPr>
        <w:t xml:space="preserve">): </w:t>
      </w:r>
      <w:r w:rsidR="00822CA2" w:rsidRPr="00E239B6">
        <w:rPr>
          <w:rFonts w:ascii="Times New Roman" w:eastAsia="Times New Roman" w:hAnsi="Times New Roman" w:cs="Times New Roman"/>
          <w:sz w:val="22"/>
          <w:szCs w:val="22"/>
          <w:lang w:val="bg-BG"/>
        </w:rPr>
        <w:t>И</w:t>
      </w:r>
      <w:r w:rsidRPr="00E239B6">
        <w:rPr>
          <w:rFonts w:ascii="Times New Roman" w:eastAsia="Times New Roman" w:hAnsi="Times New Roman" w:cs="Times New Roman"/>
          <w:sz w:val="22"/>
          <w:szCs w:val="22"/>
          <w:lang w:val="bg-BG"/>
        </w:rPr>
        <w:t>ндикаторът трябва да е устойчив спрямо манипулации или двусмислени интерпретации и да може да отчита</w:t>
      </w:r>
      <w:r w:rsidR="002B5622" w:rsidRPr="00E239B6">
        <w:rPr>
          <w:rFonts w:ascii="Times New Roman" w:eastAsia="Times New Roman" w:hAnsi="Times New Roman" w:cs="Times New Roman"/>
          <w:sz w:val="22"/>
          <w:szCs w:val="22"/>
          <w:lang w:val="bg-BG"/>
        </w:rPr>
        <w:t>,</w:t>
      </w:r>
      <w:r w:rsidRPr="00E239B6">
        <w:rPr>
          <w:rFonts w:ascii="Times New Roman" w:eastAsia="Times New Roman" w:hAnsi="Times New Roman" w:cs="Times New Roman"/>
          <w:sz w:val="22"/>
          <w:szCs w:val="22"/>
          <w:lang w:val="bg-BG"/>
        </w:rPr>
        <w:t xml:space="preserve"> както положителните, така и отрицателните ефекти от провежданата политика. </w:t>
      </w:r>
    </w:p>
    <w:p w14:paraId="19721D8C" w14:textId="77777777" w:rsidR="007C045F" w:rsidRPr="00E239B6" w:rsidRDefault="007C045F" w:rsidP="004C59E7">
      <w:pPr>
        <w:spacing w:before="120" w:after="120" w:line="240" w:lineRule="auto"/>
        <w:ind w:firstLine="284"/>
        <w:jc w:val="both"/>
        <w:rPr>
          <w:rFonts w:ascii="Times New Roman" w:eastAsia="Times New Roman" w:hAnsi="Times New Roman" w:cs="Times New Roman"/>
          <w:b/>
          <w:color w:val="000000"/>
        </w:rPr>
      </w:pPr>
      <w:r w:rsidRPr="00E239B6">
        <w:rPr>
          <w:rFonts w:ascii="Times New Roman" w:eastAsia="Times New Roman" w:hAnsi="Times New Roman" w:cs="Times New Roman"/>
          <w:b/>
          <w:color w:val="000000"/>
        </w:rPr>
        <w:t xml:space="preserve">Други важни характеристики: </w:t>
      </w:r>
    </w:p>
    <w:p w14:paraId="49E43310" w14:textId="3DEBA7C7" w:rsidR="007C045F" w:rsidRPr="00E239B6" w:rsidRDefault="007C045F" w:rsidP="004C59E7">
      <w:pPr>
        <w:pStyle w:val="ListParagraph"/>
        <w:numPr>
          <w:ilvl w:val="0"/>
          <w:numId w:val="39"/>
        </w:numPr>
        <w:spacing w:before="120" w:after="120" w:line="240" w:lineRule="auto"/>
        <w:ind w:left="1134" w:hanging="283"/>
        <w:contextualSpacing w:val="0"/>
        <w:jc w:val="both"/>
        <w:rPr>
          <w:rFonts w:ascii="Times New Roman" w:eastAsia="Times New Roman" w:hAnsi="Times New Roman" w:cs="Times New Roman"/>
          <w:color w:val="000000"/>
        </w:rPr>
      </w:pPr>
      <w:r w:rsidRPr="00E239B6">
        <w:rPr>
          <w:rFonts w:ascii="Times New Roman" w:eastAsia="Times New Roman" w:hAnsi="Times New Roman" w:cs="Times New Roman"/>
          <w:b/>
          <w:color w:val="000000"/>
        </w:rPr>
        <w:t>Сравнимост</w:t>
      </w:r>
      <w:r w:rsidR="00822CA2" w:rsidRPr="00E239B6">
        <w:rPr>
          <w:rFonts w:ascii="Times New Roman" w:eastAsia="Times New Roman" w:hAnsi="Times New Roman" w:cs="Times New Roman"/>
          <w:b/>
          <w:color w:val="000000"/>
          <w:lang w:val="en-US"/>
        </w:rPr>
        <w:t>:</w:t>
      </w:r>
      <w:r w:rsidRPr="00E239B6">
        <w:rPr>
          <w:rFonts w:ascii="Times New Roman" w:eastAsia="Times New Roman" w:hAnsi="Times New Roman" w:cs="Times New Roman"/>
          <w:b/>
          <w:color w:val="000000"/>
        </w:rPr>
        <w:t xml:space="preserve"> </w:t>
      </w:r>
      <w:r w:rsidRPr="00E239B6">
        <w:rPr>
          <w:rFonts w:ascii="Times New Roman" w:eastAsia="Times New Roman" w:hAnsi="Times New Roman" w:cs="Times New Roman"/>
          <w:color w:val="000000"/>
        </w:rPr>
        <w:t xml:space="preserve">Показателят трябва да позволява сравнимост във времето, </w:t>
      </w:r>
      <w:r w:rsidR="00032CA1" w:rsidRPr="00E239B6">
        <w:rPr>
          <w:rFonts w:ascii="Times New Roman" w:eastAsia="Times New Roman" w:hAnsi="Times New Roman" w:cs="Times New Roman"/>
          <w:color w:val="000000"/>
        </w:rPr>
        <w:t>включително на</w:t>
      </w:r>
      <w:r w:rsidRPr="00E239B6">
        <w:rPr>
          <w:rFonts w:ascii="Times New Roman" w:eastAsia="Times New Roman" w:hAnsi="Times New Roman" w:cs="Times New Roman"/>
          <w:color w:val="000000"/>
        </w:rPr>
        <w:t xml:space="preserve"> географски (териториален) принцип, когато това е приложимо или заложено в целите за постигане на политиката. Това означава, че показателите следва да могат регулярно да измерват явлението за съответните географски единици и да осигуряват повече от една стойност във времето на действие на стратегическия документ. </w:t>
      </w:r>
    </w:p>
    <w:p w14:paraId="5287D749" w14:textId="30959B19" w:rsidR="007C045F" w:rsidRPr="00E239B6" w:rsidRDefault="007C045F" w:rsidP="004C59E7">
      <w:pPr>
        <w:pStyle w:val="ListParagraph"/>
        <w:numPr>
          <w:ilvl w:val="0"/>
          <w:numId w:val="39"/>
        </w:numPr>
        <w:spacing w:before="120" w:after="120" w:line="240" w:lineRule="auto"/>
        <w:ind w:left="1134" w:hanging="283"/>
        <w:contextualSpacing w:val="0"/>
        <w:jc w:val="both"/>
        <w:rPr>
          <w:rFonts w:ascii="Times New Roman" w:eastAsia="Times New Roman" w:hAnsi="Times New Roman" w:cs="Times New Roman"/>
          <w:color w:val="000000"/>
        </w:rPr>
      </w:pPr>
      <w:r w:rsidRPr="00E239B6">
        <w:rPr>
          <w:rFonts w:ascii="Times New Roman" w:eastAsia="Times New Roman" w:hAnsi="Times New Roman" w:cs="Times New Roman"/>
          <w:b/>
          <w:color w:val="000000"/>
        </w:rPr>
        <w:t>Методологична обоснованост</w:t>
      </w:r>
      <w:r w:rsidR="00822CA2" w:rsidRPr="00E239B6">
        <w:rPr>
          <w:rFonts w:ascii="Times New Roman" w:eastAsia="Times New Roman" w:hAnsi="Times New Roman" w:cs="Times New Roman"/>
          <w:b/>
          <w:color w:val="000000"/>
          <w:lang w:val="en-US"/>
        </w:rPr>
        <w:t>:</w:t>
      </w:r>
      <w:r w:rsidRPr="00E239B6">
        <w:rPr>
          <w:rFonts w:ascii="Times New Roman" w:eastAsia="Times New Roman" w:hAnsi="Times New Roman" w:cs="Times New Roman"/>
          <w:b/>
          <w:color w:val="000000"/>
        </w:rPr>
        <w:t xml:space="preserve"> </w:t>
      </w:r>
      <w:r w:rsidRPr="00E239B6">
        <w:rPr>
          <w:rFonts w:ascii="Times New Roman" w:eastAsia="Times New Roman" w:hAnsi="Times New Roman" w:cs="Times New Roman"/>
          <w:color w:val="000000"/>
        </w:rPr>
        <w:t xml:space="preserve">Показателите следва да са методологично обосновани с ясна документация за тяхното описание, начин на </w:t>
      </w:r>
      <w:r w:rsidR="00B84FB9" w:rsidRPr="00E239B6">
        <w:rPr>
          <w:rFonts w:ascii="Times New Roman" w:eastAsia="Times New Roman" w:hAnsi="Times New Roman" w:cs="Times New Roman"/>
          <w:color w:val="000000"/>
        </w:rPr>
        <w:t>определяне/</w:t>
      </w:r>
      <w:r w:rsidRPr="00E239B6">
        <w:rPr>
          <w:rFonts w:ascii="Times New Roman" w:eastAsia="Times New Roman" w:hAnsi="Times New Roman" w:cs="Times New Roman"/>
          <w:color w:val="000000"/>
        </w:rPr>
        <w:t>изчисление. Да ползват общоприетите международни и национални класификации и стандарти.</w:t>
      </w:r>
    </w:p>
    <w:p w14:paraId="405AE9A1" w14:textId="378534D9" w:rsidR="007C045F" w:rsidRPr="00E239B6" w:rsidRDefault="007C045F" w:rsidP="004C59E7">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t>Прилагането</w:t>
      </w:r>
      <w:r w:rsidRPr="00E239B6">
        <w:rPr>
          <w:rFonts w:ascii="Times New Roman" w:eastAsia="Times New Roman" w:hAnsi="Times New Roman" w:cs="Times New Roman"/>
        </w:rPr>
        <w:t xml:space="preserve"> на добри практики, представени в </w:t>
      </w:r>
      <w:r w:rsidRPr="00E239B6">
        <w:rPr>
          <w:rFonts w:ascii="Times New Roman" w:eastAsia="Times New Roman" w:hAnsi="Times New Roman" w:cs="Times New Roman"/>
        </w:rPr>
        <w:fldChar w:fldCharType="begin"/>
      </w:r>
      <w:r w:rsidRPr="00E239B6">
        <w:rPr>
          <w:rFonts w:ascii="Times New Roman" w:eastAsia="Times New Roman" w:hAnsi="Times New Roman" w:cs="Times New Roman"/>
        </w:rPr>
        <w:instrText xml:space="preserve"> REF _Ref173244040 \h  \* MERGEFORMAT </w:instrText>
      </w:r>
      <w:r w:rsidRPr="00E239B6">
        <w:rPr>
          <w:rFonts w:ascii="Times New Roman" w:eastAsia="Times New Roman" w:hAnsi="Times New Roman" w:cs="Times New Roman"/>
        </w:rPr>
      </w:r>
      <w:r w:rsidRPr="00E239B6">
        <w:rPr>
          <w:rFonts w:ascii="Times New Roman" w:eastAsia="Times New Roman" w:hAnsi="Times New Roman" w:cs="Times New Roman"/>
        </w:rPr>
        <w:fldChar w:fldCharType="separate"/>
      </w:r>
      <w:r w:rsidR="00CB4F60" w:rsidRPr="00CB4F60">
        <w:rPr>
          <w:rFonts w:ascii="Times New Roman" w:eastAsia="Times New Roman" w:hAnsi="Times New Roman" w:cs="Times New Roman"/>
        </w:rPr>
        <w:t>Каре 17</w:t>
      </w:r>
      <w:r w:rsidRPr="00E239B6">
        <w:rPr>
          <w:rFonts w:ascii="Times New Roman" w:eastAsia="Times New Roman" w:hAnsi="Times New Roman" w:cs="Times New Roman"/>
        </w:rPr>
        <w:fldChar w:fldCharType="end"/>
      </w:r>
      <w:r w:rsidRPr="00E239B6">
        <w:rPr>
          <w:rFonts w:ascii="Times New Roman" w:eastAsia="Times New Roman" w:hAnsi="Times New Roman" w:cs="Times New Roman"/>
        </w:rPr>
        <w:t xml:space="preserve">, може да допринесе за създаването на ефективна и надеждна система за наблюдение и оценка на изпълнението на </w:t>
      </w:r>
      <w:r w:rsidRPr="00E239B6">
        <w:rPr>
          <w:rFonts w:ascii="Times New Roman" w:eastAsia="Times New Roman" w:hAnsi="Times New Roman" w:cs="Times New Roman"/>
        </w:rPr>
        <w:lastRenderedPageBreak/>
        <w:t>стратегически документи, която да осигурява навременна и точна информация за постигнатите резултати и въздействия.</w:t>
      </w:r>
    </w:p>
    <w:p w14:paraId="7AC1A4B8" w14:textId="06921844" w:rsidR="007C045F" w:rsidRPr="00E239B6" w:rsidRDefault="007C045F" w:rsidP="004C59E7">
      <w:pPr>
        <w:pStyle w:val="Caption"/>
        <w:spacing w:before="120" w:after="120"/>
        <w:jc w:val="both"/>
        <w:rPr>
          <w:rFonts w:ascii="Times New Roman" w:hAnsi="Times New Roman" w:cs="Times New Roman"/>
          <w:color w:val="006EB8" w:themeColor="accent1"/>
        </w:rPr>
      </w:pPr>
      <w:bookmarkStart w:id="114" w:name="_Ref173244040"/>
      <w:bookmarkStart w:id="115" w:name="_Toc169870217"/>
      <w:bookmarkStart w:id="116" w:name="_Toc214869102"/>
      <w:bookmarkStart w:id="117" w:name="_Hlk169869324"/>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17</w:t>
      </w:r>
      <w:r w:rsidRPr="00E239B6">
        <w:rPr>
          <w:rFonts w:ascii="Times New Roman" w:hAnsi="Times New Roman" w:cs="Times New Roman"/>
          <w:color w:val="006EB8" w:themeColor="accent1"/>
        </w:rPr>
        <w:fldChar w:fldCharType="end"/>
      </w:r>
      <w:bookmarkEnd w:id="114"/>
      <w:r w:rsidRPr="00E239B6">
        <w:rPr>
          <w:rFonts w:ascii="Times New Roman" w:hAnsi="Times New Roman" w:cs="Times New Roman"/>
          <w:color w:val="006EB8" w:themeColor="accent1"/>
        </w:rPr>
        <w:t>. Добри практики за показатели за наблюдение, които са в съответствие с критериите RACER</w:t>
      </w:r>
      <w:bookmarkEnd w:id="115"/>
      <w:bookmarkEnd w:id="116"/>
    </w:p>
    <w:tbl>
      <w:tblPr>
        <w:tblStyle w:val="TableGrid"/>
        <w:tblW w:w="0" w:type="auto"/>
        <w:shd w:val="clear" w:color="auto" w:fill="D2FEE7"/>
        <w:tblLayout w:type="fixed"/>
        <w:tblLook w:val="06A0" w:firstRow="1" w:lastRow="0" w:firstColumn="1" w:lastColumn="0" w:noHBand="1" w:noVBand="1"/>
      </w:tblPr>
      <w:tblGrid>
        <w:gridCol w:w="9060"/>
      </w:tblGrid>
      <w:tr w:rsidR="007C045F" w:rsidRPr="00E239B6" w14:paraId="1AF49EEF" w14:textId="77777777" w:rsidTr="00793573">
        <w:trPr>
          <w:trHeight w:val="300"/>
        </w:trPr>
        <w:tc>
          <w:tcPr>
            <w:tcW w:w="9060" w:type="dxa"/>
            <w:shd w:val="clear" w:color="auto" w:fill="FDEDD4" w:themeFill="accent6" w:themeFillTint="33"/>
          </w:tcPr>
          <w:bookmarkEnd w:id="117"/>
          <w:p w14:paraId="71D921E0" w14:textId="77777777" w:rsidR="007C045F" w:rsidRPr="00E239B6" w:rsidRDefault="007C045F" w:rsidP="004C59E7">
            <w:pPr>
              <w:spacing w:before="120" w:after="120"/>
              <w:rPr>
                <w:rFonts w:ascii="Times New Roman" w:eastAsia="Calibri" w:hAnsi="Times New Roman" w:cs="Times New Roman"/>
                <w:b/>
                <w:bCs/>
              </w:rPr>
            </w:pPr>
            <w:r w:rsidRPr="00E239B6">
              <w:rPr>
                <w:rFonts w:ascii="Times New Roman" w:eastAsia="Calibri" w:hAnsi="Times New Roman" w:cs="Times New Roman"/>
                <w:b/>
                <w:bCs/>
                <w:noProof/>
                <w:lang w:eastAsia="bg-BG"/>
              </w:rPr>
              <w:drawing>
                <wp:anchor distT="0" distB="0" distL="114300" distR="114300" simplePos="0" relativeHeight="251743288" behindDoc="0" locked="0" layoutInCell="1" allowOverlap="1" wp14:anchorId="17C83793" wp14:editId="7708C8C2">
                  <wp:simplePos x="0" y="0"/>
                  <wp:positionH relativeFrom="column">
                    <wp:posOffset>-39322</wp:posOffset>
                  </wp:positionH>
                  <wp:positionV relativeFrom="paragraph">
                    <wp:posOffset>53664</wp:posOffset>
                  </wp:positionV>
                  <wp:extent cx="914400" cy="914400"/>
                  <wp:effectExtent l="0" t="0" r="0" b="0"/>
                  <wp:wrapSquare wrapText="bothSides"/>
                  <wp:docPr id="15976697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eastAsia="Calibri" w:hAnsi="Times New Roman" w:cs="Times New Roman"/>
                <w:b/>
                <w:bCs/>
              </w:rPr>
              <w:t>1. Подходящи (</w:t>
            </w:r>
            <w:proofErr w:type="spellStart"/>
            <w:r w:rsidRPr="00E239B6">
              <w:rPr>
                <w:rFonts w:ascii="Times New Roman" w:eastAsia="Calibri" w:hAnsi="Times New Roman" w:cs="Times New Roman"/>
                <w:b/>
                <w:bCs/>
              </w:rPr>
              <w:t>relevant</w:t>
            </w:r>
            <w:proofErr w:type="spellEnd"/>
            <w:r w:rsidRPr="00E239B6">
              <w:rPr>
                <w:rFonts w:ascii="Times New Roman" w:eastAsia="Calibri" w:hAnsi="Times New Roman" w:cs="Times New Roman"/>
                <w:b/>
                <w:bCs/>
              </w:rPr>
              <w:t>):</w:t>
            </w:r>
          </w:p>
          <w:p w14:paraId="31F5721B" w14:textId="7131AFEB" w:rsidR="007C045F" w:rsidRPr="00E239B6" w:rsidRDefault="007C045F" w:rsidP="004C59E7">
            <w:pPr>
              <w:pStyle w:val="ListParagraph"/>
              <w:numPr>
                <w:ilvl w:val="1"/>
                <w:numId w:val="108"/>
              </w:numPr>
              <w:spacing w:before="120" w:after="120"/>
              <w:ind w:left="1865" w:hanging="1865"/>
              <w:jc w:val="both"/>
              <w:rPr>
                <w:rFonts w:ascii="Times New Roman" w:eastAsia="Calibri" w:hAnsi="Times New Roman" w:cs="Times New Roman"/>
              </w:rPr>
            </w:pPr>
            <w:r w:rsidRPr="00E239B6">
              <w:rPr>
                <w:rFonts w:ascii="Times New Roman" w:eastAsia="Calibri" w:hAnsi="Times New Roman" w:cs="Times New Roman"/>
              </w:rPr>
              <w:t xml:space="preserve">Избор на показатели, които са пряко свързани с конкретните цели на </w:t>
            </w:r>
            <w:r w:rsidR="00032CA1" w:rsidRPr="00E239B6">
              <w:rPr>
                <w:rFonts w:ascii="Times New Roman" w:eastAsia="Calibri" w:hAnsi="Times New Roman" w:cs="Times New Roman"/>
              </w:rPr>
              <w:t>стратегическия документ</w:t>
            </w:r>
            <w:r w:rsidRPr="00E239B6">
              <w:rPr>
                <w:rFonts w:ascii="Times New Roman" w:eastAsia="Calibri" w:hAnsi="Times New Roman" w:cs="Times New Roman"/>
              </w:rPr>
              <w:t xml:space="preserve"> </w:t>
            </w:r>
            <w:r w:rsidRPr="00E239B6">
              <w:rPr>
                <w:rFonts w:ascii="Times New Roman" w:eastAsia="Calibri" w:hAnsi="Times New Roman" w:cs="Times New Roman"/>
                <w:color w:val="000000"/>
              </w:rPr>
              <w:t>или могат по достоверен начин да дадат представа за степента на постигане на съответната цел (т.нар. заместващи (</w:t>
            </w:r>
            <w:r w:rsidRPr="00E239B6">
              <w:rPr>
                <w:rFonts w:ascii="Times New Roman" w:eastAsiaTheme="minorEastAsia" w:hAnsi="Times New Roman" w:cs="Times New Roman"/>
                <w:color w:val="000000"/>
                <w:lang w:val="en-US" w:eastAsia="ja-JP"/>
              </w:rPr>
              <w:t>proxy</w:t>
            </w:r>
            <w:r w:rsidRPr="00E239B6">
              <w:rPr>
                <w:rFonts w:ascii="Times New Roman" w:eastAsiaTheme="minorEastAsia" w:hAnsi="Times New Roman" w:cs="Times New Roman"/>
                <w:color w:val="000000"/>
                <w:lang w:eastAsia="ja-JP"/>
              </w:rPr>
              <w:t>) индикатори)</w:t>
            </w:r>
            <w:r w:rsidRPr="00E239B6">
              <w:rPr>
                <w:rFonts w:ascii="Times New Roman" w:eastAsia="Calibri" w:hAnsi="Times New Roman" w:cs="Times New Roman"/>
              </w:rPr>
              <w:t>.</w:t>
            </w:r>
          </w:p>
          <w:p w14:paraId="302746A8" w14:textId="551D1C2B" w:rsidR="007C045F" w:rsidRPr="00E239B6" w:rsidRDefault="007C045F" w:rsidP="004C59E7">
            <w:pPr>
              <w:pStyle w:val="ListParagraph"/>
              <w:numPr>
                <w:ilvl w:val="1"/>
                <w:numId w:val="108"/>
              </w:numPr>
              <w:spacing w:before="120" w:after="120"/>
              <w:jc w:val="both"/>
              <w:rPr>
                <w:rFonts w:ascii="Times New Roman" w:eastAsia="Calibri" w:hAnsi="Times New Roman" w:cs="Times New Roman"/>
              </w:rPr>
            </w:pPr>
            <w:r w:rsidRPr="00E239B6">
              <w:rPr>
                <w:rFonts w:ascii="Times New Roman" w:eastAsia="Calibri" w:hAnsi="Times New Roman" w:cs="Times New Roman"/>
              </w:rPr>
              <w:t xml:space="preserve">Използване на показатели, които отразяват ключовите резултати и въздействия, които се очакват от изпълнението на </w:t>
            </w:r>
            <w:r w:rsidR="00032CA1" w:rsidRPr="00E239B6">
              <w:rPr>
                <w:rFonts w:ascii="Times New Roman" w:eastAsia="Calibri" w:hAnsi="Times New Roman" w:cs="Times New Roman"/>
              </w:rPr>
              <w:t>стратегическия документ</w:t>
            </w:r>
            <w:r w:rsidRPr="00E239B6">
              <w:rPr>
                <w:rFonts w:ascii="Times New Roman" w:eastAsia="Calibri" w:hAnsi="Times New Roman" w:cs="Times New Roman"/>
              </w:rPr>
              <w:t>.</w:t>
            </w:r>
          </w:p>
          <w:p w14:paraId="6DCE747E" w14:textId="77777777" w:rsidR="007C045F" w:rsidRPr="00E239B6" w:rsidRDefault="007C045F" w:rsidP="004C59E7">
            <w:pPr>
              <w:pStyle w:val="ListParagraph"/>
              <w:numPr>
                <w:ilvl w:val="1"/>
                <w:numId w:val="108"/>
              </w:numPr>
              <w:spacing w:before="120" w:after="120"/>
              <w:jc w:val="both"/>
              <w:rPr>
                <w:rFonts w:ascii="Times New Roman" w:eastAsia="Calibri" w:hAnsi="Times New Roman" w:cs="Times New Roman"/>
              </w:rPr>
            </w:pPr>
            <w:r w:rsidRPr="00E239B6">
              <w:rPr>
                <w:rFonts w:ascii="Times New Roman" w:eastAsia="Calibri" w:hAnsi="Times New Roman" w:cs="Times New Roman"/>
              </w:rPr>
              <w:t>Осигуряване на баланс между количествени и качествени</w:t>
            </w:r>
            <w:r w:rsidRPr="00E239B6">
              <w:rPr>
                <w:rStyle w:val="FootnoteReference"/>
                <w:rFonts w:ascii="Times New Roman" w:eastAsia="Calibri" w:hAnsi="Times New Roman" w:cs="Times New Roman"/>
                <w:i w:val="0"/>
                <w:iCs/>
              </w:rPr>
              <w:footnoteReference w:id="14"/>
            </w:r>
            <w:r w:rsidRPr="00E239B6">
              <w:rPr>
                <w:rFonts w:ascii="Times New Roman" w:eastAsia="Calibri" w:hAnsi="Times New Roman" w:cs="Times New Roman"/>
              </w:rPr>
              <w:t xml:space="preserve"> показатели, за да се обхванат различните аспекти на изпълнението.</w:t>
            </w:r>
          </w:p>
          <w:p w14:paraId="5F37E195" w14:textId="4F0F0521" w:rsidR="007C045F" w:rsidRPr="00E239B6" w:rsidRDefault="007C045F" w:rsidP="004C59E7">
            <w:pPr>
              <w:spacing w:before="120" w:after="120"/>
              <w:jc w:val="both"/>
              <w:rPr>
                <w:rFonts w:ascii="Times New Roman" w:eastAsia="Calibri" w:hAnsi="Times New Roman" w:cs="Times New Roman"/>
                <w:b/>
                <w:bCs/>
              </w:rPr>
            </w:pPr>
            <w:r w:rsidRPr="00E239B6">
              <w:rPr>
                <w:rFonts w:ascii="Times New Roman" w:eastAsia="Calibri" w:hAnsi="Times New Roman" w:cs="Times New Roman"/>
              </w:rPr>
              <w:t xml:space="preserve"> </w:t>
            </w:r>
            <w:r w:rsidRPr="00E239B6">
              <w:rPr>
                <w:rFonts w:ascii="Times New Roman" w:eastAsia="Calibri" w:hAnsi="Times New Roman" w:cs="Times New Roman"/>
                <w:b/>
                <w:bCs/>
              </w:rPr>
              <w:t>2. Приети (</w:t>
            </w:r>
            <w:proofErr w:type="spellStart"/>
            <w:r w:rsidRPr="00E239B6">
              <w:rPr>
                <w:rFonts w:ascii="Times New Roman" w:eastAsia="Calibri" w:hAnsi="Times New Roman" w:cs="Times New Roman"/>
                <w:b/>
                <w:bCs/>
              </w:rPr>
              <w:t>accepted</w:t>
            </w:r>
            <w:proofErr w:type="spellEnd"/>
            <w:r w:rsidRPr="00E239B6">
              <w:rPr>
                <w:rFonts w:ascii="Times New Roman" w:eastAsia="Calibri" w:hAnsi="Times New Roman" w:cs="Times New Roman"/>
                <w:b/>
                <w:bCs/>
              </w:rPr>
              <w:t>):</w:t>
            </w:r>
          </w:p>
          <w:p w14:paraId="7DD60ACF" w14:textId="77777777"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Ангажиране на всички заинтересовани страни в процеса на определяне и съгласуване на показателите.</w:t>
            </w:r>
          </w:p>
          <w:p w14:paraId="1769A6CE" w14:textId="77777777"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Ясно дефиниране на отговорностите и задълженията на всяка заинтересована страна по отношение на събирането, обработката и докладването на данните за показателите.</w:t>
            </w:r>
          </w:p>
          <w:p w14:paraId="4B30ED33" w14:textId="58CE7DAE"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 xml:space="preserve">Интегриране на показателите в управленските процеси и системи за наблюдение и оценка на съответните организации, </w:t>
            </w:r>
            <w:r w:rsidRPr="00E239B6">
              <w:rPr>
                <w:rFonts w:ascii="Times New Roman" w:eastAsia="Calibri" w:hAnsi="Times New Roman" w:cs="Times New Roman"/>
                <w:color w:val="000000"/>
              </w:rPr>
              <w:t xml:space="preserve">в това число методически указания и разпределяне на отговорност за осигуряване на навременни данни за </w:t>
            </w:r>
            <w:r w:rsidR="00032CA1" w:rsidRPr="00E239B6">
              <w:rPr>
                <w:rFonts w:ascii="Times New Roman" w:eastAsia="Calibri" w:hAnsi="Times New Roman" w:cs="Times New Roman"/>
                <w:color w:val="000000"/>
              </w:rPr>
              <w:t xml:space="preserve">изчисление </w:t>
            </w:r>
            <w:r w:rsidRPr="00E239B6">
              <w:rPr>
                <w:rFonts w:ascii="Times New Roman" w:eastAsia="Calibri" w:hAnsi="Times New Roman" w:cs="Times New Roman"/>
                <w:color w:val="000000"/>
              </w:rPr>
              <w:t>на показателите</w:t>
            </w:r>
            <w:r w:rsidRPr="00E239B6">
              <w:rPr>
                <w:rFonts w:ascii="Times New Roman" w:eastAsia="Calibri" w:hAnsi="Times New Roman" w:cs="Times New Roman"/>
              </w:rPr>
              <w:t>.</w:t>
            </w:r>
          </w:p>
          <w:p w14:paraId="77CEE0E1" w14:textId="0E44A8AB" w:rsidR="007C045F" w:rsidRPr="00E239B6" w:rsidRDefault="007C045F" w:rsidP="004C59E7">
            <w:pPr>
              <w:spacing w:before="120" w:after="120"/>
              <w:jc w:val="both"/>
              <w:rPr>
                <w:rFonts w:ascii="Times New Roman" w:eastAsia="Calibri" w:hAnsi="Times New Roman" w:cs="Times New Roman"/>
                <w:b/>
                <w:bCs/>
              </w:rPr>
            </w:pPr>
            <w:r w:rsidRPr="00E239B6">
              <w:rPr>
                <w:rFonts w:ascii="Times New Roman" w:eastAsia="Calibri" w:hAnsi="Times New Roman" w:cs="Times New Roman"/>
              </w:rPr>
              <w:t xml:space="preserve"> </w:t>
            </w:r>
            <w:r w:rsidRPr="00E239B6">
              <w:rPr>
                <w:rFonts w:ascii="Times New Roman" w:eastAsia="Calibri" w:hAnsi="Times New Roman" w:cs="Times New Roman"/>
                <w:b/>
                <w:bCs/>
              </w:rPr>
              <w:t>3. Правдоподобни (</w:t>
            </w:r>
            <w:proofErr w:type="spellStart"/>
            <w:r w:rsidRPr="00E239B6">
              <w:rPr>
                <w:rFonts w:ascii="Times New Roman" w:eastAsia="Calibri" w:hAnsi="Times New Roman" w:cs="Times New Roman"/>
                <w:b/>
                <w:bCs/>
              </w:rPr>
              <w:t>credible</w:t>
            </w:r>
            <w:proofErr w:type="spellEnd"/>
            <w:r w:rsidRPr="00E239B6">
              <w:rPr>
                <w:rFonts w:ascii="Times New Roman" w:eastAsia="Calibri" w:hAnsi="Times New Roman" w:cs="Times New Roman"/>
                <w:b/>
                <w:bCs/>
              </w:rPr>
              <w:t>):</w:t>
            </w:r>
          </w:p>
          <w:p w14:paraId="5696000A" w14:textId="77777777"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Използване на ясни, недвусмислени и лесно разбираеми дефиниции за всеки показател.</w:t>
            </w:r>
          </w:p>
          <w:p w14:paraId="538C537A" w14:textId="77777777"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Осигуряване на прозрачност и достъпност на информацията за методологията и източниците на данни за изчисляване на показателите.</w:t>
            </w:r>
          </w:p>
          <w:p w14:paraId="496B52FA" w14:textId="456E84DD"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Редовно комуникиране с органите, пред които се отчита документът и със заинтересованите страни, на резултатите от наблюдението чрез ясни и разбираеми отчети и визуализации.</w:t>
            </w:r>
          </w:p>
          <w:p w14:paraId="00B372BF" w14:textId="183035F8" w:rsidR="007C045F" w:rsidRPr="00E239B6" w:rsidRDefault="007C045F" w:rsidP="004C59E7">
            <w:pPr>
              <w:spacing w:before="120" w:after="120"/>
              <w:jc w:val="both"/>
              <w:rPr>
                <w:rFonts w:ascii="Times New Roman" w:eastAsia="Calibri" w:hAnsi="Times New Roman" w:cs="Times New Roman"/>
                <w:b/>
                <w:bCs/>
              </w:rPr>
            </w:pPr>
            <w:r w:rsidRPr="00E239B6">
              <w:rPr>
                <w:rFonts w:ascii="Times New Roman" w:eastAsia="Calibri" w:hAnsi="Times New Roman" w:cs="Times New Roman"/>
              </w:rPr>
              <w:t xml:space="preserve"> </w:t>
            </w:r>
            <w:r w:rsidRPr="00E239B6">
              <w:rPr>
                <w:rFonts w:ascii="Times New Roman" w:eastAsia="Calibri" w:hAnsi="Times New Roman" w:cs="Times New Roman"/>
                <w:b/>
                <w:bCs/>
              </w:rPr>
              <w:t>4. Лесни за наблюдение (</w:t>
            </w:r>
            <w:proofErr w:type="spellStart"/>
            <w:r w:rsidRPr="00E239B6">
              <w:rPr>
                <w:rFonts w:ascii="Times New Roman" w:eastAsia="Calibri" w:hAnsi="Times New Roman" w:cs="Times New Roman"/>
                <w:b/>
                <w:bCs/>
              </w:rPr>
              <w:t>easy</w:t>
            </w:r>
            <w:proofErr w:type="spellEnd"/>
            <w:r w:rsidRPr="00E239B6">
              <w:rPr>
                <w:rFonts w:ascii="Times New Roman" w:eastAsia="Calibri" w:hAnsi="Times New Roman" w:cs="Times New Roman"/>
                <w:b/>
                <w:bCs/>
              </w:rPr>
              <w:t xml:space="preserve"> </w:t>
            </w:r>
            <w:proofErr w:type="spellStart"/>
            <w:r w:rsidRPr="00E239B6">
              <w:rPr>
                <w:rFonts w:ascii="Times New Roman" w:eastAsia="Calibri" w:hAnsi="Times New Roman" w:cs="Times New Roman"/>
                <w:b/>
                <w:bCs/>
              </w:rPr>
              <w:t>to</w:t>
            </w:r>
            <w:proofErr w:type="spellEnd"/>
            <w:r w:rsidRPr="00E239B6">
              <w:rPr>
                <w:rFonts w:ascii="Times New Roman" w:eastAsia="Calibri" w:hAnsi="Times New Roman" w:cs="Times New Roman"/>
                <w:b/>
                <w:bCs/>
              </w:rPr>
              <w:t xml:space="preserve"> </w:t>
            </w:r>
            <w:proofErr w:type="spellStart"/>
            <w:r w:rsidRPr="00E239B6">
              <w:rPr>
                <w:rFonts w:ascii="Times New Roman" w:eastAsia="Calibri" w:hAnsi="Times New Roman" w:cs="Times New Roman"/>
                <w:b/>
                <w:bCs/>
              </w:rPr>
              <w:t>monitor</w:t>
            </w:r>
            <w:proofErr w:type="spellEnd"/>
            <w:r w:rsidRPr="00E239B6">
              <w:rPr>
                <w:rFonts w:ascii="Times New Roman" w:eastAsia="Calibri" w:hAnsi="Times New Roman" w:cs="Times New Roman"/>
                <w:b/>
                <w:bCs/>
              </w:rPr>
              <w:t>):</w:t>
            </w:r>
          </w:p>
          <w:p w14:paraId="7F45BBF6" w14:textId="77777777"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Максимално използване на съществуващи административни и статистически данни, за да се намалят разходите и усилията за събиране на нова информация.</w:t>
            </w:r>
          </w:p>
          <w:p w14:paraId="3148BD83" w14:textId="77777777"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Избор на показатели, които могат да бъдат измервани и отчитани с разумна честота и в рамките на наличните ресурси.</w:t>
            </w:r>
          </w:p>
          <w:p w14:paraId="4E9B143E" w14:textId="77777777"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Използване на автоматизирани системи и инструменти за събиране, обработка и визуализация на данните за показателите.</w:t>
            </w:r>
          </w:p>
          <w:p w14:paraId="603204DB" w14:textId="16F31350" w:rsidR="007C045F" w:rsidRPr="00E239B6" w:rsidRDefault="007C045F" w:rsidP="004C59E7">
            <w:pPr>
              <w:spacing w:before="120" w:after="120"/>
              <w:jc w:val="both"/>
              <w:rPr>
                <w:rFonts w:ascii="Times New Roman" w:eastAsia="Calibri" w:hAnsi="Times New Roman" w:cs="Times New Roman"/>
                <w:b/>
                <w:bCs/>
              </w:rPr>
            </w:pPr>
            <w:r w:rsidRPr="00E239B6">
              <w:rPr>
                <w:rFonts w:ascii="Times New Roman" w:eastAsia="Calibri" w:hAnsi="Times New Roman" w:cs="Times New Roman"/>
              </w:rPr>
              <w:t xml:space="preserve"> </w:t>
            </w:r>
            <w:r w:rsidRPr="00E239B6">
              <w:rPr>
                <w:rFonts w:ascii="Times New Roman" w:eastAsia="Calibri" w:hAnsi="Times New Roman" w:cs="Times New Roman"/>
                <w:b/>
                <w:bCs/>
              </w:rPr>
              <w:t>5. Устойчиви (</w:t>
            </w:r>
            <w:proofErr w:type="spellStart"/>
            <w:r w:rsidRPr="00E239B6">
              <w:rPr>
                <w:rFonts w:ascii="Times New Roman" w:eastAsia="Calibri" w:hAnsi="Times New Roman" w:cs="Times New Roman"/>
                <w:b/>
                <w:bCs/>
              </w:rPr>
              <w:t>robust</w:t>
            </w:r>
            <w:proofErr w:type="spellEnd"/>
            <w:r w:rsidRPr="00E239B6">
              <w:rPr>
                <w:rFonts w:ascii="Times New Roman" w:eastAsia="Calibri" w:hAnsi="Times New Roman" w:cs="Times New Roman"/>
                <w:b/>
                <w:bCs/>
              </w:rPr>
              <w:t>):</w:t>
            </w:r>
          </w:p>
          <w:p w14:paraId="79F135F3" w14:textId="77777777"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Дефиниране на ясни и обективни критерии и методологии за изчисляване на показателите, за да се избегнат субективни интерпретации и манипулации.</w:t>
            </w:r>
          </w:p>
          <w:p w14:paraId="35AF96CD" w14:textId="77777777" w:rsidR="007C045F" w:rsidRPr="00E239B6" w:rsidRDefault="007C045F" w:rsidP="004C59E7">
            <w:pPr>
              <w:pStyle w:val="ListParagraph"/>
              <w:numPr>
                <w:ilvl w:val="1"/>
                <w:numId w:val="108"/>
              </w:numPr>
              <w:spacing w:before="120" w:after="120"/>
              <w:ind w:left="589" w:hanging="283"/>
              <w:jc w:val="both"/>
              <w:rPr>
                <w:rFonts w:ascii="Times New Roman" w:eastAsia="Calibri" w:hAnsi="Times New Roman" w:cs="Times New Roman"/>
              </w:rPr>
            </w:pPr>
            <w:r w:rsidRPr="00E239B6">
              <w:rPr>
                <w:rFonts w:ascii="Times New Roman" w:eastAsia="Calibri" w:hAnsi="Times New Roman" w:cs="Times New Roman"/>
              </w:rPr>
              <w:t>Използване на надеждни и проверими източници на данни, процедури по осигуряване и проверка на качеството на данните и осигуряване на възможност за независима верификация на резултатите от пресмятането на показателите.</w:t>
            </w:r>
          </w:p>
          <w:p w14:paraId="2239B57F" w14:textId="6460BB54" w:rsidR="007C045F" w:rsidRPr="00E239B6" w:rsidRDefault="007C045F" w:rsidP="004C59E7">
            <w:pPr>
              <w:pStyle w:val="ListParagraph"/>
              <w:numPr>
                <w:ilvl w:val="1"/>
                <w:numId w:val="108"/>
              </w:numPr>
              <w:spacing w:before="120" w:after="120"/>
              <w:ind w:left="589" w:hanging="283"/>
              <w:jc w:val="both"/>
              <w:rPr>
                <w:rFonts w:ascii="Times New Roman" w:eastAsia="Times New Roman" w:hAnsi="Times New Roman" w:cs="Times New Roman"/>
              </w:rPr>
            </w:pPr>
            <w:r w:rsidRPr="00E239B6">
              <w:rPr>
                <w:rFonts w:ascii="Times New Roman" w:eastAsia="Calibri" w:hAnsi="Times New Roman" w:cs="Times New Roman"/>
              </w:rPr>
              <w:lastRenderedPageBreak/>
              <w:t>Редовно преразглеждане и актуализиране на показателите при необходимост, за да се отразят промените в контекста и да се гарантира тяхната релевантност и устойчивост във времето.</w:t>
            </w:r>
          </w:p>
        </w:tc>
      </w:tr>
    </w:tbl>
    <w:p w14:paraId="3581E97A" w14:textId="75AB2997" w:rsidR="007C045F" w:rsidRPr="00E239B6" w:rsidRDefault="007C045F" w:rsidP="00A16953">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lastRenderedPageBreak/>
        <w:t xml:space="preserve">В </w:t>
      </w:r>
      <w:r w:rsidRPr="00E239B6">
        <w:rPr>
          <w:rFonts w:ascii="Times New Roman" w:eastAsia="Times New Roman" w:hAnsi="Times New Roman" w:cs="Times New Roman"/>
        </w:rPr>
        <w:fldChar w:fldCharType="begin"/>
      </w:r>
      <w:r w:rsidRPr="00E239B6">
        <w:rPr>
          <w:rFonts w:ascii="Times New Roman" w:eastAsia="Times New Roman" w:hAnsi="Times New Roman" w:cs="Times New Roman"/>
        </w:rPr>
        <w:instrText xml:space="preserve"> REF _Ref173314931 \h  \* MERGEFORMAT </w:instrText>
      </w:r>
      <w:r w:rsidRPr="00E239B6">
        <w:rPr>
          <w:rFonts w:ascii="Times New Roman" w:eastAsia="Times New Roman" w:hAnsi="Times New Roman" w:cs="Times New Roman"/>
        </w:rPr>
      </w:r>
      <w:r w:rsidRPr="00E239B6">
        <w:rPr>
          <w:rFonts w:ascii="Times New Roman" w:eastAsia="Times New Roman" w:hAnsi="Times New Roman" w:cs="Times New Roman"/>
        </w:rPr>
        <w:fldChar w:fldCharType="separate"/>
      </w:r>
      <w:r w:rsidR="00CB4F60" w:rsidRPr="00CB4F60">
        <w:rPr>
          <w:rFonts w:ascii="Times New Roman" w:eastAsia="Times New Roman" w:hAnsi="Times New Roman" w:cs="Times New Roman"/>
        </w:rPr>
        <w:t>Каре 18</w:t>
      </w:r>
      <w:r w:rsidRPr="00E239B6">
        <w:rPr>
          <w:rFonts w:ascii="Times New Roman" w:eastAsia="Times New Roman" w:hAnsi="Times New Roman" w:cs="Times New Roman"/>
        </w:rPr>
        <w:fldChar w:fldCharType="end"/>
      </w:r>
      <w:r w:rsidRPr="00E239B6">
        <w:rPr>
          <w:rFonts w:ascii="Times New Roman" w:eastAsia="Times New Roman" w:hAnsi="Times New Roman" w:cs="Times New Roman"/>
        </w:rPr>
        <w:t xml:space="preserve"> са представени примери как показателите могат да бъдат формулирани по начин, който отговаря на критериите RACER и да предоставят информация за напредъка и резултатите от изпълнението на стратегическите документи. Конкретните показатели трябва да бъдат адаптирани спрямо спецификата и целите на всеки отделен стратегически документ.</w:t>
      </w:r>
    </w:p>
    <w:p w14:paraId="53E6BF11" w14:textId="53B85EA0" w:rsidR="007C045F" w:rsidRPr="00E239B6" w:rsidRDefault="007C045F" w:rsidP="00A16953">
      <w:pPr>
        <w:pStyle w:val="Caption"/>
        <w:spacing w:before="120" w:after="120"/>
        <w:rPr>
          <w:rFonts w:ascii="Times New Roman" w:hAnsi="Times New Roman" w:cs="Times New Roman"/>
          <w:color w:val="006EB8" w:themeColor="accent1"/>
        </w:rPr>
      </w:pPr>
      <w:bookmarkStart w:id="118" w:name="_Ref173314931"/>
      <w:bookmarkStart w:id="119" w:name="_Toc169870218"/>
      <w:bookmarkStart w:id="120" w:name="_Toc214869103"/>
      <w:bookmarkStart w:id="121" w:name="_Hlk169869344"/>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18</w:t>
      </w:r>
      <w:r w:rsidRPr="00E239B6">
        <w:rPr>
          <w:rFonts w:ascii="Times New Roman" w:hAnsi="Times New Roman" w:cs="Times New Roman"/>
          <w:color w:val="006EB8" w:themeColor="accent1"/>
        </w:rPr>
        <w:fldChar w:fldCharType="end"/>
      </w:r>
      <w:bookmarkEnd w:id="118"/>
      <w:r w:rsidRPr="00E239B6">
        <w:rPr>
          <w:rFonts w:ascii="Times New Roman" w:hAnsi="Times New Roman" w:cs="Times New Roman"/>
          <w:color w:val="006EB8" w:themeColor="accent1"/>
        </w:rPr>
        <w:t>. Примери за показатели, които отговарят на критериите RACER</w:t>
      </w:r>
      <w:bookmarkEnd w:id="119"/>
      <w:bookmarkEnd w:id="120"/>
    </w:p>
    <w:tbl>
      <w:tblPr>
        <w:tblStyle w:val="TableGrid"/>
        <w:tblW w:w="0" w:type="auto"/>
        <w:tblInd w:w="-5" w:type="dxa"/>
        <w:tblLayout w:type="fixed"/>
        <w:tblLook w:val="06A0" w:firstRow="1" w:lastRow="0" w:firstColumn="1" w:lastColumn="0" w:noHBand="1" w:noVBand="1"/>
      </w:tblPr>
      <w:tblGrid>
        <w:gridCol w:w="9060"/>
      </w:tblGrid>
      <w:tr w:rsidR="007C045F" w:rsidRPr="00E239B6" w14:paraId="080D1092" w14:textId="77777777" w:rsidTr="002F2CF3">
        <w:trPr>
          <w:trHeight w:val="300"/>
        </w:trPr>
        <w:tc>
          <w:tcPr>
            <w:tcW w:w="9060" w:type="dxa"/>
            <w:shd w:val="clear" w:color="auto" w:fill="D8EDF8"/>
          </w:tcPr>
          <w:bookmarkEnd w:id="121"/>
          <w:p w14:paraId="563CCF88" w14:textId="77777777" w:rsidR="007C045F" w:rsidRPr="00E239B6" w:rsidRDefault="007C045F" w:rsidP="00A16953">
            <w:pPr>
              <w:spacing w:before="120" w:after="120"/>
              <w:jc w:val="both"/>
              <w:rPr>
                <w:rFonts w:ascii="Times New Roman" w:eastAsia="Calibri"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739192" behindDoc="0" locked="0" layoutInCell="1" allowOverlap="1" wp14:anchorId="270AA9D2" wp14:editId="5F21B421">
                  <wp:simplePos x="0" y="0"/>
                  <wp:positionH relativeFrom="column">
                    <wp:posOffset>-54610</wp:posOffset>
                  </wp:positionH>
                  <wp:positionV relativeFrom="paragraph">
                    <wp:posOffset>40005</wp:posOffset>
                  </wp:positionV>
                  <wp:extent cx="914400" cy="914400"/>
                  <wp:effectExtent l="0" t="0" r="0" b="0"/>
                  <wp:wrapSquare wrapText="bothSides"/>
                  <wp:docPr id="20695955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eastAsia="Calibri" w:hAnsi="Times New Roman" w:cs="Times New Roman"/>
                <w:b/>
                <w:bCs/>
              </w:rPr>
              <w:t>1. Иновации:</w:t>
            </w:r>
          </w:p>
          <w:p w14:paraId="75F284DF" w14:textId="77777777" w:rsidR="007C045F" w:rsidRPr="00E239B6" w:rsidRDefault="007C045F" w:rsidP="00A16953">
            <w:pPr>
              <w:pStyle w:val="ListParagraph"/>
              <w:numPr>
                <w:ilvl w:val="1"/>
                <w:numId w:val="108"/>
              </w:numPr>
              <w:spacing w:before="120" w:after="120"/>
              <w:ind w:left="1865" w:hanging="1865"/>
              <w:jc w:val="both"/>
              <w:rPr>
                <w:rFonts w:ascii="Times New Roman" w:eastAsia="Calibri" w:hAnsi="Times New Roman" w:cs="Times New Roman"/>
              </w:rPr>
            </w:pPr>
            <w:r w:rsidRPr="00E239B6">
              <w:rPr>
                <w:rFonts w:ascii="Times New Roman" w:eastAsia="Calibri" w:hAnsi="Times New Roman" w:cs="Times New Roman"/>
              </w:rPr>
              <w:t>Ако стратегическата цел е повишаване на интензивността на научноизследователската и развойна дейност, то възможни показатели са:</w:t>
            </w:r>
          </w:p>
          <w:p w14:paraId="73E05180" w14:textId="6BAAFE2E" w:rsidR="007C045F" w:rsidRPr="00E239B6" w:rsidRDefault="007C045F" w:rsidP="00A16953">
            <w:pPr>
              <w:pStyle w:val="ListParagraph"/>
              <w:numPr>
                <w:ilvl w:val="2"/>
                <w:numId w:val="135"/>
              </w:numPr>
              <w:spacing w:before="120" w:after="120"/>
              <w:ind w:left="2148" w:hanging="283"/>
              <w:jc w:val="both"/>
              <w:rPr>
                <w:rFonts w:ascii="Times New Roman" w:eastAsia="Calibri" w:hAnsi="Times New Roman" w:cs="Times New Roman"/>
              </w:rPr>
            </w:pPr>
            <w:r w:rsidRPr="00E239B6">
              <w:rPr>
                <w:rFonts w:ascii="Times New Roman" w:eastAsia="Calibri" w:hAnsi="Times New Roman" w:cs="Times New Roman"/>
              </w:rPr>
              <w:t xml:space="preserve">Дял на разходите за научноизследователска и развойна дейност (НИРД) от БВП </w:t>
            </w:r>
          </w:p>
          <w:p w14:paraId="7FA38A51" w14:textId="7EF04410"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Дял на иновативните предприятия от общия брой предприятия </w:t>
            </w:r>
          </w:p>
          <w:p w14:paraId="3FFE3824" w14:textId="62700B2D"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Брой на патентните заявки, подадени от организации в страната </w:t>
            </w:r>
          </w:p>
          <w:p w14:paraId="16BC9A84" w14:textId="77777777" w:rsidR="007C045F" w:rsidRPr="00E239B6" w:rsidRDefault="007C045F" w:rsidP="00A16953">
            <w:pPr>
              <w:pStyle w:val="ListParagraph"/>
              <w:numPr>
                <w:ilvl w:val="1"/>
                <w:numId w:val="108"/>
              </w:numPr>
              <w:spacing w:before="120" w:after="120"/>
              <w:jc w:val="both"/>
              <w:rPr>
                <w:rFonts w:ascii="Times New Roman" w:eastAsia="Calibri" w:hAnsi="Times New Roman" w:cs="Times New Roman"/>
              </w:rPr>
            </w:pPr>
            <w:r w:rsidRPr="00E239B6">
              <w:rPr>
                <w:rFonts w:ascii="Times New Roman" w:eastAsia="Calibri" w:hAnsi="Times New Roman" w:cs="Times New Roman"/>
              </w:rPr>
              <w:t>Ако стратегическата цел е развиване на таланта и уменията в научноизследователската и развойна дейност, то възможни показатели са:</w:t>
            </w:r>
          </w:p>
          <w:p w14:paraId="5C8080D5" w14:textId="45D4B7BD"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Дял на завършили</w:t>
            </w:r>
            <w:r w:rsidR="00A86C80" w:rsidRPr="00E239B6">
              <w:rPr>
                <w:rFonts w:ascii="Times New Roman" w:eastAsia="Calibri" w:hAnsi="Times New Roman" w:cs="Times New Roman"/>
              </w:rPr>
              <w:t>те</w:t>
            </w:r>
            <w:r w:rsidRPr="00E239B6">
              <w:rPr>
                <w:rFonts w:ascii="Times New Roman" w:eastAsia="Calibri" w:hAnsi="Times New Roman" w:cs="Times New Roman"/>
              </w:rPr>
              <w:t xml:space="preserve"> висше образование в STEM области </w:t>
            </w:r>
          </w:p>
          <w:p w14:paraId="48DB6523" w14:textId="5EFC9009"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Брой на студентите, обучаващи се в STEM области, които успешно са се обучавали поне един учебен семестър в чуждестранен университет </w:t>
            </w:r>
          </w:p>
          <w:p w14:paraId="2A0C7344" w14:textId="786A9BA1"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Дял на новосъздадени иновативни предприятия от общия брой новосъздадени предприятия </w:t>
            </w:r>
          </w:p>
          <w:p w14:paraId="3AAECC13" w14:textId="77777777" w:rsidR="007C045F" w:rsidRPr="00E239B6" w:rsidRDefault="007C045F" w:rsidP="00A16953">
            <w:pPr>
              <w:spacing w:before="120" w:after="120"/>
              <w:jc w:val="both"/>
              <w:rPr>
                <w:rFonts w:ascii="Times New Roman" w:eastAsia="Calibri" w:hAnsi="Times New Roman" w:cs="Times New Roman"/>
                <w:b/>
                <w:bCs/>
              </w:rPr>
            </w:pPr>
            <w:r w:rsidRPr="00E239B6">
              <w:rPr>
                <w:rFonts w:ascii="Times New Roman" w:eastAsia="Calibri" w:hAnsi="Times New Roman" w:cs="Times New Roman"/>
                <w:b/>
                <w:bCs/>
              </w:rPr>
              <w:t>2. Енергия и енергийна ефективност:</w:t>
            </w:r>
          </w:p>
          <w:p w14:paraId="5ED7BC9B" w14:textId="2DFABE2B" w:rsidR="007C045F" w:rsidRPr="00E239B6" w:rsidRDefault="007C045F" w:rsidP="00A16953">
            <w:pPr>
              <w:pStyle w:val="ListParagraph"/>
              <w:numPr>
                <w:ilvl w:val="1"/>
                <w:numId w:val="108"/>
              </w:numPr>
              <w:spacing w:before="120" w:after="120"/>
              <w:jc w:val="both"/>
              <w:rPr>
                <w:rFonts w:ascii="Times New Roman" w:eastAsia="Calibri" w:hAnsi="Times New Roman" w:cs="Times New Roman"/>
              </w:rPr>
            </w:pPr>
            <w:r w:rsidRPr="00E239B6">
              <w:rPr>
                <w:rFonts w:ascii="Times New Roman" w:eastAsia="Calibri" w:hAnsi="Times New Roman" w:cs="Times New Roman"/>
              </w:rPr>
              <w:t>Ако стратегическата цел е намаление на потреблението на енергия, то възмож</w:t>
            </w:r>
            <w:r w:rsidR="00A86C80" w:rsidRPr="00E239B6">
              <w:rPr>
                <w:rFonts w:ascii="Times New Roman" w:eastAsia="Calibri" w:hAnsi="Times New Roman" w:cs="Times New Roman"/>
              </w:rPr>
              <w:t>ни</w:t>
            </w:r>
            <w:r w:rsidRPr="00E239B6">
              <w:rPr>
                <w:rFonts w:ascii="Times New Roman" w:eastAsia="Calibri" w:hAnsi="Times New Roman" w:cs="Times New Roman"/>
              </w:rPr>
              <w:t xml:space="preserve"> показател</w:t>
            </w:r>
            <w:r w:rsidR="00A86C80" w:rsidRPr="00E239B6">
              <w:rPr>
                <w:rFonts w:ascii="Times New Roman" w:eastAsia="Calibri" w:hAnsi="Times New Roman" w:cs="Times New Roman"/>
              </w:rPr>
              <w:t>и</w:t>
            </w:r>
            <w:r w:rsidRPr="00E239B6">
              <w:rPr>
                <w:rFonts w:ascii="Times New Roman" w:eastAsia="Calibri" w:hAnsi="Times New Roman" w:cs="Times New Roman"/>
              </w:rPr>
              <w:t xml:space="preserve"> </w:t>
            </w:r>
            <w:r w:rsidR="00A86C80" w:rsidRPr="00E239B6">
              <w:rPr>
                <w:rFonts w:ascii="Times New Roman" w:eastAsia="Calibri" w:hAnsi="Times New Roman" w:cs="Times New Roman"/>
              </w:rPr>
              <w:t>са</w:t>
            </w:r>
            <w:r w:rsidRPr="00E239B6">
              <w:rPr>
                <w:rFonts w:ascii="Times New Roman" w:eastAsia="Calibri" w:hAnsi="Times New Roman" w:cs="Times New Roman"/>
              </w:rPr>
              <w:t>:</w:t>
            </w:r>
          </w:p>
          <w:p w14:paraId="156B7FFF" w14:textId="48B10091"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Енергийна интензивност на икономиката </w:t>
            </w:r>
          </w:p>
          <w:p w14:paraId="581A0C83" w14:textId="496F9A0F"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Брой на сградите с енергиен клас A или B </w:t>
            </w:r>
          </w:p>
          <w:p w14:paraId="7A5EE43D" w14:textId="77777777" w:rsidR="007C045F" w:rsidRPr="00E239B6" w:rsidRDefault="007C045F" w:rsidP="00A16953">
            <w:pPr>
              <w:pStyle w:val="ListParagraph"/>
              <w:numPr>
                <w:ilvl w:val="1"/>
                <w:numId w:val="108"/>
              </w:numPr>
              <w:spacing w:before="120" w:after="120"/>
              <w:jc w:val="both"/>
              <w:rPr>
                <w:rFonts w:ascii="Times New Roman" w:eastAsia="Calibri" w:hAnsi="Times New Roman" w:cs="Times New Roman"/>
              </w:rPr>
            </w:pPr>
            <w:r w:rsidRPr="00E239B6">
              <w:rPr>
                <w:rFonts w:ascii="Times New Roman" w:eastAsia="Calibri" w:hAnsi="Times New Roman" w:cs="Times New Roman"/>
              </w:rPr>
              <w:t>Ако стратегическата цел е развитие на сигурно и устойчиво производство на енергия, то възможни показатели са:</w:t>
            </w:r>
          </w:p>
          <w:p w14:paraId="2566F285" w14:textId="7B44E860"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Дял на енергията от възобновяеми източници в брутното крайно потребление на енергия </w:t>
            </w:r>
          </w:p>
          <w:p w14:paraId="3DFBD34B" w14:textId="264E489A"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Годишни емисии на общите парникови газове за единица БВП </w:t>
            </w:r>
          </w:p>
          <w:p w14:paraId="00E5B77F" w14:textId="77777777" w:rsidR="007C045F" w:rsidRPr="00E239B6" w:rsidRDefault="007C045F" w:rsidP="00A16953">
            <w:pPr>
              <w:spacing w:before="120" w:after="120"/>
              <w:jc w:val="both"/>
              <w:rPr>
                <w:rFonts w:ascii="Times New Roman" w:eastAsia="Times New Roman" w:hAnsi="Times New Roman" w:cs="Times New Roman"/>
              </w:rPr>
            </w:pPr>
            <w:r w:rsidRPr="00E239B6">
              <w:rPr>
                <w:rFonts w:ascii="Times New Roman" w:eastAsia="Calibri" w:hAnsi="Times New Roman" w:cs="Times New Roman"/>
                <w:b/>
                <w:bCs/>
              </w:rPr>
              <w:t>3. Електронно управление:</w:t>
            </w:r>
          </w:p>
          <w:p w14:paraId="07BD2F0C" w14:textId="77777777" w:rsidR="007C045F" w:rsidRPr="00E239B6" w:rsidRDefault="007C045F" w:rsidP="00A16953">
            <w:pPr>
              <w:pStyle w:val="ListParagraph"/>
              <w:numPr>
                <w:ilvl w:val="1"/>
                <w:numId w:val="108"/>
              </w:numPr>
              <w:spacing w:before="120" w:after="120"/>
              <w:jc w:val="both"/>
              <w:rPr>
                <w:rFonts w:ascii="Times New Roman" w:eastAsia="Calibri" w:hAnsi="Times New Roman" w:cs="Times New Roman"/>
              </w:rPr>
            </w:pPr>
            <w:r w:rsidRPr="00E239B6">
              <w:rPr>
                <w:rFonts w:ascii="Times New Roman" w:eastAsia="Calibri" w:hAnsi="Times New Roman" w:cs="Times New Roman"/>
              </w:rPr>
              <w:t>Ако стратегическата цел е подобряване на достъпа до онлайн публични услуги, то възможни показатели са:</w:t>
            </w:r>
          </w:p>
          <w:p w14:paraId="7FC2A3C4" w14:textId="1AA2F446"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Дял на административните услуги, които изцяло може да се извършват онлайн </w:t>
            </w:r>
          </w:p>
          <w:p w14:paraId="69119BB0" w14:textId="7283A8C6"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Брой на потребителите на електронни административни услуги </w:t>
            </w:r>
          </w:p>
          <w:p w14:paraId="638E8C5F" w14:textId="3FEEA585"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Ниво на удовлетвореност на потребителите от електронните административни услуги </w:t>
            </w:r>
          </w:p>
          <w:p w14:paraId="5865B6DF" w14:textId="77777777" w:rsidR="007C045F" w:rsidRPr="00E239B6" w:rsidRDefault="007C045F" w:rsidP="00A16953">
            <w:pPr>
              <w:spacing w:before="120" w:after="120"/>
              <w:jc w:val="both"/>
              <w:rPr>
                <w:rFonts w:ascii="Times New Roman" w:eastAsia="Calibri" w:hAnsi="Times New Roman" w:cs="Times New Roman"/>
                <w:b/>
                <w:bCs/>
              </w:rPr>
            </w:pPr>
            <w:r w:rsidRPr="00E239B6">
              <w:rPr>
                <w:rFonts w:ascii="Times New Roman" w:eastAsia="Calibri" w:hAnsi="Times New Roman" w:cs="Times New Roman"/>
                <w:b/>
                <w:bCs/>
              </w:rPr>
              <w:t>4. Младежка безработица:</w:t>
            </w:r>
          </w:p>
          <w:p w14:paraId="5125694B" w14:textId="77777777" w:rsidR="007C045F" w:rsidRPr="00E239B6" w:rsidRDefault="007C045F" w:rsidP="00A16953">
            <w:pPr>
              <w:pStyle w:val="ListParagraph"/>
              <w:numPr>
                <w:ilvl w:val="1"/>
                <w:numId w:val="108"/>
              </w:numPr>
              <w:spacing w:before="120" w:after="120"/>
              <w:jc w:val="both"/>
              <w:rPr>
                <w:rFonts w:ascii="Times New Roman" w:eastAsia="Calibri" w:hAnsi="Times New Roman" w:cs="Times New Roman"/>
              </w:rPr>
            </w:pPr>
            <w:r w:rsidRPr="00E239B6">
              <w:rPr>
                <w:rFonts w:ascii="Times New Roman" w:eastAsia="Calibri" w:hAnsi="Times New Roman" w:cs="Times New Roman"/>
              </w:rPr>
              <w:t xml:space="preserve">Ако стратегическата цел е създаване на повече подходящи работни места за младите хора, то възможни показатели са: </w:t>
            </w:r>
          </w:p>
          <w:p w14:paraId="23454BBF" w14:textId="109AA696"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Коефициент на безработица сред младежите (15-24 г.) </w:t>
            </w:r>
          </w:p>
          <w:p w14:paraId="3477AEA3" w14:textId="5D12CBD2"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Дял на младежите, които не са в образование, заетост или обучение </w:t>
            </w:r>
          </w:p>
          <w:p w14:paraId="6E736B4B" w14:textId="77777777" w:rsidR="007C045F" w:rsidRPr="00E239B6" w:rsidRDefault="007C045F" w:rsidP="00A16953">
            <w:pPr>
              <w:pStyle w:val="ListParagraph"/>
              <w:numPr>
                <w:ilvl w:val="1"/>
                <w:numId w:val="108"/>
              </w:numPr>
              <w:spacing w:before="120" w:after="120"/>
              <w:jc w:val="both"/>
              <w:rPr>
                <w:rFonts w:ascii="Times New Roman" w:eastAsia="Calibri" w:hAnsi="Times New Roman" w:cs="Times New Roman"/>
              </w:rPr>
            </w:pPr>
            <w:r w:rsidRPr="00E239B6">
              <w:rPr>
                <w:rFonts w:ascii="Times New Roman" w:eastAsia="Calibri" w:hAnsi="Times New Roman" w:cs="Times New Roman"/>
              </w:rPr>
              <w:t>Ако стратегическата цел е подобряване на съответствието между уменията на младите хора и изискванията на пазара на труда, то възможни показатели са:</w:t>
            </w:r>
          </w:p>
          <w:p w14:paraId="5CE81268" w14:textId="35223026"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t xml:space="preserve">Брой на младежите, участвали в програми за професионално обучение или стажове </w:t>
            </w:r>
          </w:p>
          <w:p w14:paraId="65083CB0" w14:textId="352BF7CC" w:rsidR="007C045F" w:rsidRPr="00E239B6" w:rsidRDefault="007C045F" w:rsidP="00A16953">
            <w:pPr>
              <w:pStyle w:val="ListParagraph"/>
              <w:numPr>
                <w:ilvl w:val="2"/>
                <w:numId w:val="135"/>
              </w:numPr>
              <w:spacing w:before="120" w:after="120"/>
              <w:ind w:left="888" w:hanging="284"/>
              <w:jc w:val="both"/>
              <w:rPr>
                <w:rFonts w:ascii="Times New Roman" w:eastAsia="Calibri" w:hAnsi="Times New Roman" w:cs="Times New Roman"/>
              </w:rPr>
            </w:pPr>
            <w:r w:rsidRPr="00E239B6">
              <w:rPr>
                <w:rFonts w:ascii="Times New Roman" w:eastAsia="Calibri" w:hAnsi="Times New Roman" w:cs="Times New Roman"/>
              </w:rPr>
              <w:lastRenderedPageBreak/>
              <w:t>Дял на младежите, участващи в заетост 6 месеца след участие в програми за насърчаване на заетостта</w:t>
            </w:r>
            <w:r w:rsidR="002F2CF3" w:rsidRPr="00E239B6">
              <w:rPr>
                <w:rFonts w:ascii="Times New Roman" w:eastAsia="Calibri" w:hAnsi="Times New Roman" w:cs="Times New Roman"/>
              </w:rPr>
              <w:t>.</w:t>
            </w:r>
          </w:p>
        </w:tc>
      </w:tr>
    </w:tbl>
    <w:p w14:paraId="78416257" w14:textId="265B0A6F" w:rsidR="007C045F" w:rsidRPr="00E239B6" w:rsidRDefault="007C045F" w:rsidP="00A16953">
      <w:pPr>
        <w:pStyle w:val="Caption"/>
        <w:spacing w:before="120" w:after="120"/>
        <w:rPr>
          <w:rFonts w:ascii="Times New Roman" w:hAnsi="Times New Roman" w:cs="Times New Roman"/>
          <w:color w:val="006EB8" w:themeColor="accent1"/>
        </w:rPr>
      </w:pPr>
      <w:bookmarkStart w:id="122" w:name="_Toc214869104"/>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19</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Примери за неподходящи показатели</w:t>
      </w:r>
      <w:bookmarkEnd w:id="122"/>
    </w:p>
    <w:tbl>
      <w:tblPr>
        <w:tblStyle w:val="TableGrid"/>
        <w:tblW w:w="0" w:type="auto"/>
        <w:tblLook w:val="04A0" w:firstRow="1" w:lastRow="0" w:firstColumn="1" w:lastColumn="0" w:noHBand="0" w:noVBand="1"/>
      </w:tblPr>
      <w:tblGrid>
        <w:gridCol w:w="9061"/>
      </w:tblGrid>
      <w:tr w:rsidR="007C045F" w:rsidRPr="00E239B6" w14:paraId="4B6C1904" w14:textId="77777777" w:rsidTr="00793573">
        <w:tc>
          <w:tcPr>
            <w:tcW w:w="9061" w:type="dxa"/>
            <w:shd w:val="clear" w:color="auto" w:fill="EED6EA" w:themeFill="accent5" w:themeFillTint="33"/>
          </w:tcPr>
          <w:p w14:paraId="7F66915F" w14:textId="48792CC3" w:rsidR="007C045F" w:rsidRPr="00E239B6" w:rsidRDefault="007C045F" w:rsidP="00A16953">
            <w:pPr>
              <w:pStyle w:val="ListParagraph"/>
              <w:numPr>
                <w:ilvl w:val="1"/>
                <w:numId w:val="108"/>
              </w:numPr>
              <w:autoSpaceDE w:val="0"/>
              <w:autoSpaceDN w:val="0"/>
              <w:adjustRightInd w:val="0"/>
              <w:spacing w:before="120" w:after="120"/>
              <w:ind w:left="357" w:hanging="357"/>
              <w:contextualSpacing w:val="0"/>
              <w:jc w:val="both"/>
              <w:rPr>
                <w:rFonts w:ascii="Times New Roman" w:eastAsia="Times New Roman" w:hAnsi="Times New Roman" w:cs="Times New Roman"/>
              </w:rPr>
            </w:pPr>
            <w:r w:rsidRPr="00E239B6">
              <w:rPr>
                <w:rFonts w:ascii="Times New Roman" w:hAnsi="Times New Roman" w:cs="Times New Roman"/>
                <w:b/>
                <w:bCs/>
                <w:noProof/>
                <w:lang w:eastAsia="bg-BG"/>
              </w:rPr>
              <w:drawing>
                <wp:anchor distT="0" distB="0" distL="114300" distR="114300" simplePos="0" relativeHeight="251746360" behindDoc="0" locked="0" layoutInCell="1" allowOverlap="1" wp14:anchorId="2B0843D6" wp14:editId="771F2728">
                  <wp:simplePos x="0" y="0"/>
                  <wp:positionH relativeFrom="column">
                    <wp:posOffset>-6350</wp:posOffset>
                  </wp:positionH>
                  <wp:positionV relativeFrom="paragraph">
                    <wp:posOffset>69105</wp:posOffset>
                  </wp:positionV>
                  <wp:extent cx="914400" cy="914400"/>
                  <wp:effectExtent l="0" t="0" r="0" b="0"/>
                  <wp:wrapSquare wrapText="bothSides"/>
                  <wp:docPr id="865962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eastAsia="Times New Roman" w:hAnsi="Times New Roman" w:cs="Times New Roman"/>
              </w:rPr>
              <w:t>Ако имаме за цел увеличаване на заетостта в микропредприятията, то показателят „Размер на банкови</w:t>
            </w:r>
            <w:r w:rsidR="00813B3A"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кредити, отпуснати на микропредприятия“ няма да е подходящ (банковите кредити са канал за подпомагане на икономическата активност и сами по себе си не създават заетост)</w:t>
            </w:r>
            <w:r w:rsidR="00813B3A" w:rsidRPr="00E239B6">
              <w:rPr>
                <w:rFonts w:ascii="Times New Roman" w:eastAsia="Times New Roman" w:hAnsi="Times New Roman" w:cs="Times New Roman"/>
              </w:rPr>
              <w:t>. Н</w:t>
            </w:r>
            <w:r w:rsidRPr="00E239B6">
              <w:rPr>
                <w:rFonts w:ascii="Times New Roman" w:eastAsia="Times New Roman" w:hAnsi="Times New Roman" w:cs="Times New Roman"/>
              </w:rPr>
              <w:t xml:space="preserve">еговата правдоподобност, приемане и улеснено наблюдение са с влошено качество, тъй като предполагат координиране и въвеждане на допълнителна административна тежест върху частни организации. Препоръчва се използването на показателя „Брой на заетите в микропредприятия“. </w:t>
            </w:r>
          </w:p>
          <w:p w14:paraId="1CE3EDC3" w14:textId="2346D579" w:rsidR="007C045F" w:rsidRPr="00E239B6" w:rsidRDefault="007C045F" w:rsidP="00A16953">
            <w:pPr>
              <w:pStyle w:val="ListParagraph"/>
              <w:numPr>
                <w:ilvl w:val="1"/>
                <w:numId w:val="108"/>
              </w:numPr>
              <w:autoSpaceDE w:val="0"/>
              <w:autoSpaceDN w:val="0"/>
              <w:adjustRightInd w:val="0"/>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Ако имаме за цел поощряване на съвместните действия за превенция и управление на риска в пограничните райони, то показателя</w:t>
            </w:r>
            <w:r w:rsidR="003D63B8"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„Увеличение на съвместните действия за превенция и управление на риска в пограничните райони“ е труден за наблюдение, неустойчив и </w:t>
            </w:r>
            <w:r w:rsidR="002B5622" w:rsidRPr="00E239B6">
              <w:rPr>
                <w:rFonts w:ascii="Times New Roman" w:eastAsia="Times New Roman" w:hAnsi="Times New Roman" w:cs="Times New Roman"/>
              </w:rPr>
              <w:t>неправдоподобен</w:t>
            </w:r>
            <w:r w:rsidRPr="00E239B6">
              <w:rPr>
                <w:rFonts w:ascii="Times New Roman" w:eastAsia="Times New Roman" w:hAnsi="Times New Roman" w:cs="Times New Roman"/>
              </w:rPr>
              <w:t>, тъй като е трудно да се определи стойност, спрямо която е пресметната промяната (която може да е и намаление). Може да се използва показател за брой съвместни действия за превенция и управление на риска в пограничните райони, като изрично се определи какво представлява „съвместно действие“ и географския обхват на пограничен район.</w:t>
            </w:r>
          </w:p>
          <w:p w14:paraId="6F251C3E" w14:textId="77777777" w:rsidR="007C045F" w:rsidRPr="00E239B6" w:rsidRDefault="007C045F" w:rsidP="00A16953">
            <w:pPr>
              <w:pStyle w:val="ListParagraph"/>
              <w:numPr>
                <w:ilvl w:val="1"/>
                <w:numId w:val="108"/>
              </w:numPr>
              <w:autoSpaceDE w:val="0"/>
              <w:autoSpaceDN w:val="0"/>
              <w:adjustRightInd w:val="0"/>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Ако имаме за цел развитие на електронното управление, то показателят „Време, спестено от гражданите и бизнеса при използване на електронни услуги“ е подходящ, но тъй като при пресмятането му може да се предприемат няколко подхода, той не отговаря напълно на изискванията за устойчивост и лесно наблюдение.</w:t>
            </w:r>
          </w:p>
          <w:p w14:paraId="7DB95E85" w14:textId="77777777" w:rsidR="007C045F" w:rsidRPr="00E239B6" w:rsidRDefault="007C045F" w:rsidP="00A16953">
            <w:pPr>
              <w:pStyle w:val="ListParagraph"/>
              <w:numPr>
                <w:ilvl w:val="1"/>
                <w:numId w:val="108"/>
              </w:numPr>
              <w:autoSpaceDE w:val="0"/>
              <w:autoSpaceDN w:val="0"/>
              <w:adjustRightInd w:val="0"/>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Ако стратегическата цел е увеличаване на участието на гражданския сектор в правенето на политики, то показатели като „Брой проведени публични консултации“ или „Брой участия на гражданския сектор в заседания на работната група“ не носят много информация за качеството на участие на сектора (нарушен е критерия „подходящ“). Препоръчва се използване на индикатор, който да отразява каква част от предложенията на гражданския сектор са приети или каква е удовлетвореността на гражданския сектор от участието в процеса. </w:t>
            </w:r>
          </w:p>
        </w:tc>
      </w:tr>
    </w:tbl>
    <w:p w14:paraId="0D087C4F" w14:textId="79A521C9" w:rsidR="007C045F" w:rsidRPr="00E239B6" w:rsidRDefault="007C045F" w:rsidP="00A16953">
      <w:pPr>
        <w:autoSpaceDE w:val="0"/>
        <w:autoSpaceDN w:val="0"/>
        <w:adjustRightInd w:val="0"/>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Често не е възможно да се намерят индикатори, които да отговарят на всички критерии и характеристики, посочени по-горе. В тези случаи е добре да се изберат индикатори, които във възможно най-голяма степен описват явлението, което следва да се проследи, като същевременно</w:t>
      </w:r>
      <w:r w:rsidR="00B445B4" w:rsidRPr="00E239B6">
        <w:rPr>
          <w:rFonts w:ascii="Times New Roman" w:eastAsia="Times New Roman" w:hAnsi="Times New Roman" w:cs="Times New Roman"/>
        </w:rPr>
        <w:t>,</w:t>
      </w:r>
      <w:r w:rsidRPr="00E239B6">
        <w:rPr>
          <w:rFonts w:ascii="Times New Roman" w:eastAsia="Times New Roman" w:hAnsi="Times New Roman" w:cs="Times New Roman"/>
        </w:rPr>
        <w:t xml:space="preserve"> в приложение към стратегическия документ</w:t>
      </w:r>
      <w:r w:rsidR="00B445B4" w:rsidRPr="00E239B6">
        <w:rPr>
          <w:rFonts w:ascii="Times New Roman" w:eastAsia="Times New Roman" w:hAnsi="Times New Roman" w:cs="Times New Roman"/>
        </w:rPr>
        <w:t>,</w:t>
      </w:r>
      <w:r w:rsidRPr="00E239B6">
        <w:rPr>
          <w:rFonts w:ascii="Times New Roman" w:eastAsia="Times New Roman" w:hAnsi="Times New Roman" w:cs="Times New Roman"/>
        </w:rPr>
        <w:t xml:space="preserve"> ясно се посочват ограниченията, които те имат по отношение на съответния стратегически документ. Използването на международни индекси като показател в национални стратегически документи или за пресмятането на индикатор</w:t>
      </w:r>
      <w:r w:rsidR="00B445B4" w:rsidRPr="00E239B6">
        <w:rPr>
          <w:rFonts w:ascii="Times New Roman" w:eastAsia="Times New Roman" w:hAnsi="Times New Roman" w:cs="Times New Roman"/>
        </w:rPr>
        <w:t>,</w:t>
      </w:r>
      <w:r w:rsidRPr="00E239B6">
        <w:rPr>
          <w:rFonts w:ascii="Times New Roman" w:eastAsia="Times New Roman" w:hAnsi="Times New Roman" w:cs="Times New Roman"/>
        </w:rPr>
        <w:t xml:space="preserve"> следва да бъде обмислено внимателно и добре аргументирано. Данните и информацията за пресмятане на международния индекс често се предоставят от национални организации, а от друга страна може да има свръхзабавяне</w:t>
      </w:r>
      <w:r w:rsidRPr="00E239B6">
        <w:rPr>
          <w:rStyle w:val="FootnoteReference"/>
          <w:rFonts w:ascii="Times New Roman" w:eastAsia="Times New Roman" w:hAnsi="Times New Roman" w:cs="Times New Roman"/>
          <w:i w:val="0"/>
          <w:iCs/>
        </w:rPr>
        <w:footnoteReference w:id="15"/>
      </w:r>
      <w:r w:rsidRPr="00E239B6">
        <w:rPr>
          <w:rFonts w:ascii="Times New Roman" w:eastAsia="Times New Roman" w:hAnsi="Times New Roman" w:cs="Times New Roman"/>
        </w:rPr>
        <w:t xml:space="preserve"> на публикуването на стойностите на индекса спрямо референтния период.</w:t>
      </w:r>
      <w:r w:rsidR="00C919F8" w:rsidRPr="00E239B6">
        <w:rPr>
          <w:rFonts w:ascii="Times New Roman" w:eastAsia="Times New Roman" w:hAnsi="Times New Roman" w:cs="Times New Roman"/>
        </w:rPr>
        <w:t xml:space="preserve"> П</w:t>
      </w:r>
      <w:r w:rsidRPr="00E239B6">
        <w:rPr>
          <w:rFonts w:ascii="Times New Roman" w:eastAsia="Times New Roman" w:hAnsi="Times New Roman" w:cs="Times New Roman"/>
        </w:rPr>
        <w:t>репоръчително е показателите, които се използват да са във възможно най-голяма степен адаптирани за нуждите и целите на съответната стратегия.</w:t>
      </w:r>
    </w:p>
    <w:p w14:paraId="718FB3A9" w14:textId="77777777" w:rsidR="00E239B6" w:rsidRDefault="00E239B6" w:rsidP="00A16953">
      <w:pPr>
        <w:spacing w:before="120" w:after="120" w:line="240" w:lineRule="auto"/>
        <w:ind w:firstLine="360"/>
        <w:jc w:val="both"/>
        <w:rPr>
          <w:rFonts w:ascii="Times New Roman" w:eastAsia="Times New Roman" w:hAnsi="Times New Roman" w:cs="Times New Roman"/>
          <w:b/>
          <w:bCs/>
          <w:lang w:val="en-US"/>
        </w:rPr>
      </w:pPr>
    </w:p>
    <w:p w14:paraId="19958B9D" w14:textId="5978277C" w:rsidR="007C045F" w:rsidRPr="00E239B6" w:rsidRDefault="007C045F" w:rsidP="00A16953">
      <w:pPr>
        <w:spacing w:before="120" w:after="120" w:line="240" w:lineRule="auto"/>
        <w:ind w:firstLine="360"/>
        <w:jc w:val="both"/>
        <w:rPr>
          <w:rFonts w:ascii="Times New Roman" w:eastAsia="Times New Roman" w:hAnsi="Times New Roman" w:cs="Times New Roman"/>
          <w:b/>
          <w:bCs/>
        </w:rPr>
      </w:pPr>
      <w:r w:rsidRPr="00E239B6">
        <w:rPr>
          <w:rFonts w:ascii="Times New Roman" w:eastAsia="Times New Roman" w:hAnsi="Times New Roman" w:cs="Times New Roman"/>
          <w:b/>
          <w:bCs/>
        </w:rPr>
        <w:lastRenderedPageBreak/>
        <w:t>Някои правила при определяне на показатели за наблюдение:</w:t>
      </w:r>
    </w:p>
    <w:p w14:paraId="1919C042" w14:textId="77777777" w:rsidR="007C045F" w:rsidRPr="00E239B6" w:rsidRDefault="007C045F" w:rsidP="00A16953">
      <w:pPr>
        <w:pStyle w:val="ListParagraph"/>
        <w:numPr>
          <w:ilvl w:val="0"/>
          <w:numId w:val="87"/>
        </w:numPr>
        <w:spacing w:before="120" w:after="120" w:line="240" w:lineRule="auto"/>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В името на показателя не бива да се съдържат целевите стойности, те се посочват отделно.</w:t>
      </w:r>
    </w:p>
    <w:p w14:paraId="0BF15CA0" w14:textId="77777777" w:rsidR="007C045F" w:rsidRPr="00E239B6" w:rsidRDefault="007C045F" w:rsidP="00A16953">
      <w:pPr>
        <w:pStyle w:val="ListParagraph"/>
        <w:numPr>
          <w:ilvl w:val="0"/>
          <w:numId w:val="87"/>
        </w:numPr>
        <w:spacing w:before="120" w:after="120" w:line="240" w:lineRule="auto"/>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Силно препоръчително е да измерват само една променлива. Избягвайте използването на „и/или“ при наименуване на показателя. Изключение могат да бъдат показатели, които са конструирани с повече от една променлива от източника на данните (например: „Население в риск от бедност или социално изключване“, източник: НСИ).</w:t>
      </w:r>
    </w:p>
    <w:p w14:paraId="457B25E4" w14:textId="1DA90F56" w:rsidR="007C045F" w:rsidRPr="00E239B6" w:rsidRDefault="007C045F" w:rsidP="00A16953">
      <w:pPr>
        <w:pStyle w:val="ListParagraph"/>
        <w:numPr>
          <w:ilvl w:val="0"/>
          <w:numId w:val="87"/>
        </w:numPr>
        <w:spacing w:before="120" w:after="120" w:line="240" w:lineRule="auto"/>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Показателят трябва да е неутрален спрямо желаната посока на развитие. Избягвайте използването на думи като „увеличение“, „намаление“, „ръст“  или „спад“, както и степенуване от типа на „по-добра“, „по-ниска“, „по-висока“. Вместо тях могат да бъдат използвани термини като „изменение“, „прираст“, „темп на растеж“. Същите са общоприети термини, използвани в статистиката и могат да отразяват както положителна, така и отрицателна тенденция.</w:t>
      </w:r>
    </w:p>
    <w:p w14:paraId="20696569" w14:textId="77777777" w:rsidR="007C045F" w:rsidRPr="00E239B6" w:rsidRDefault="007C045F" w:rsidP="00A16953">
      <w:pPr>
        <w:pStyle w:val="ListParagraph"/>
        <w:numPr>
          <w:ilvl w:val="0"/>
          <w:numId w:val="87"/>
        </w:numPr>
        <w:spacing w:before="120" w:after="120" w:line="240" w:lineRule="auto"/>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Да имат ясно обозначена мерна/и единица/и.</w:t>
      </w:r>
    </w:p>
    <w:p w14:paraId="06642EDC" w14:textId="77777777" w:rsidR="007C045F" w:rsidRPr="00E239B6" w:rsidRDefault="007C045F" w:rsidP="00A16953">
      <w:pPr>
        <w:pStyle w:val="ListParagraph"/>
        <w:numPr>
          <w:ilvl w:val="0"/>
          <w:numId w:val="87"/>
        </w:numPr>
        <w:spacing w:before="120" w:after="120" w:line="240" w:lineRule="auto"/>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Ако е подходящо, показателят може да е дезагрегиран на под-групи или дименсии, напр. пол, хора с увреждания или определени възрастови групи. </w:t>
      </w:r>
    </w:p>
    <w:p w14:paraId="4C666CDC" w14:textId="77777777" w:rsidR="007C045F" w:rsidRPr="00E239B6" w:rsidRDefault="007C045F" w:rsidP="00A16953">
      <w:pPr>
        <w:pStyle w:val="EcorysH5"/>
        <w:spacing w:before="120" w:after="120" w:line="240" w:lineRule="auto"/>
        <w:rPr>
          <w:rFonts w:ascii="Times New Roman" w:hAnsi="Times New Roman" w:cs="Times New Roman"/>
          <w:lang w:val="bg-BG"/>
        </w:rPr>
      </w:pPr>
      <w:r w:rsidRPr="00E239B6">
        <w:rPr>
          <w:rFonts w:ascii="Times New Roman" w:hAnsi="Times New Roman" w:cs="Times New Roman"/>
          <w:lang w:val="bg-BG"/>
        </w:rPr>
        <w:t>Видове показатели</w:t>
      </w:r>
    </w:p>
    <w:p w14:paraId="106B23F1" w14:textId="77777777" w:rsidR="007C045F" w:rsidRPr="00E239B6" w:rsidRDefault="007C045F" w:rsidP="00A16953">
      <w:pPr>
        <w:autoSpaceDE w:val="0"/>
        <w:autoSpaceDN w:val="0"/>
        <w:adjustRightInd w:val="0"/>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Показателите </w:t>
      </w:r>
      <w:r w:rsidRPr="00E239B6">
        <w:rPr>
          <w:rFonts w:ascii="Times New Roman" w:eastAsia="Times New Roman" w:hAnsi="Times New Roman" w:cs="Times New Roman"/>
          <w:color w:val="000000"/>
        </w:rPr>
        <w:t xml:space="preserve">могат да се използват за наблюдение в </w:t>
      </w:r>
      <w:r w:rsidRPr="00E239B6">
        <w:rPr>
          <w:rFonts w:ascii="Times New Roman" w:eastAsia="Times New Roman" w:hAnsi="Times New Roman" w:cs="Times New Roman"/>
        </w:rPr>
        <w:t xml:space="preserve">различни етапи от изпълнението на даден стратегически документ. </w:t>
      </w:r>
    </w:p>
    <w:p w14:paraId="794E9D3A" w14:textId="65A4A975" w:rsidR="007C045F" w:rsidRPr="00E239B6" w:rsidRDefault="007C045F" w:rsidP="00A16953">
      <w:pPr>
        <w:autoSpaceDE w:val="0"/>
        <w:autoSpaceDN w:val="0"/>
        <w:adjustRightInd w:val="0"/>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Показателите за наблюдение на постигането на стратегическите цели са от типа </w:t>
      </w:r>
      <w:r w:rsidRPr="00E239B6">
        <w:rPr>
          <w:rFonts w:ascii="Times New Roman" w:eastAsia="Times New Roman" w:hAnsi="Times New Roman" w:cs="Times New Roman"/>
          <w:b/>
          <w:bCs/>
        </w:rPr>
        <w:t>показатели за резултат и за въздействие</w:t>
      </w:r>
      <w:r w:rsidRPr="00E239B6">
        <w:rPr>
          <w:rFonts w:ascii="Times New Roman" w:eastAsia="Times New Roman" w:hAnsi="Times New Roman" w:cs="Times New Roman"/>
        </w:rPr>
        <w:t>. Те са измерители на ползата, постигнатия ефект или въздействие от постигането на определена стратегическа цел. Те са приложими за Националната стратегия за развитие на Р</w:t>
      </w:r>
      <w:r w:rsidR="00073C24" w:rsidRPr="00E239B6">
        <w:rPr>
          <w:rFonts w:ascii="Times New Roman" w:eastAsia="Times New Roman" w:hAnsi="Times New Roman" w:cs="Times New Roman"/>
        </w:rPr>
        <w:t xml:space="preserve">епублика </w:t>
      </w:r>
      <w:r w:rsidRPr="00E239B6">
        <w:rPr>
          <w:rFonts w:ascii="Times New Roman" w:eastAsia="Times New Roman" w:hAnsi="Times New Roman" w:cs="Times New Roman"/>
        </w:rPr>
        <w:t>Б</w:t>
      </w:r>
      <w:r w:rsidR="00073C24" w:rsidRPr="00E239B6">
        <w:rPr>
          <w:rFonts w:ascii="Times New Roman" w:eastAsia="Times New Roman" w:hAnsi="Times New Roman" w:cs="Times New Roman"/>
        </w:rPr>
        <w:t>ългария</w:t>
      </w:r>
      <w:r w:rsidRPr="00E239B6">
        <w:rPr>
          <w:rFonts w:ascii="Times New Roman" w:eastAsia="Times New Roman" w:hAnsi="Times New Roman" w:cs="Times New Roman"/>
        </w:rPr>
        <w:t xml:space="preserve">, за националните стратегии, както и за националните програми. </w:t>
      </w:r>
    </w:p>
    <w:p w14:paraId="57F2C19D" w14:textId="77777777" w:rsidR="007C045F" w:rsidRPr="00E239B6" w:rsidRDefault="007C045F" w:rsidP="00A16953">
      <w:pPr>
        <w:autoSpaceDE w:val="0"/>
        <w:autoSpaceDN w:val="0"/>
        <w:adjustRightInd w:val="0"/>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Показателите за наблюдение на изпълнението на мерките са от типа </w:t>
      </w:r>
      <w:r w:rsidRPr="00E239B6">
        <w:rPr>
          <w:rFonts w:ascii="Times New Roman" w:eastAsia="Times New Roman" w:hAnsi="Times New Roman" w:cs="Times New Roman"/>
          <w:b/>
          <w:bCs/>
        </w:rPr>
        <w:t>показатели за продукт</w:t>
      </w:r>
      <w:r w:rsidRPr="00E239B6">
        <w:rPr>
          <w:rFonts w:ascii="Times New Roman" w:eastAsia="Times New Roman" w:hAnsi="Times New Roman" w:cs="Times New Roman"/>
        </w:rPr>
        <w:t xml:space="preserve">. Те измерват произведения продукт, предоставената услуга, постигнатия резултат и са приложими за плановете за действие и за националните програми. </w:t>
      </w:r>
    </w:p>
    <w:p w14:paraId="16FA9481" w14:textId="0445B192" w:rsidR="007C045F" w:rsidRPr="00E239B6" w:rsidRDefault="007C045F" w:rsidP="00A16953">
      <w:pPr>
        <w:pStyle w:val="Caption"/>
        <w:spacing w:before="120" w:after="120"/>
        <w:rPr>
          <w:rFonts w:ascii="Times New Roman" w:hAnsi="Times New Roman" w:cs="Times New Roman"/>
          <w:color w:val="006EB8" w:themeColor="accent1"/>
        </w:rPr>
      </w:pPr>
      <w:bookmarkStart w:id="123" w:name="_Toc169862388"/>
      <w:bookmarkStart w:id="124" w:name="_Toc175580926"/>
      <w:r w:rsidRPr="00E239B6">
        <w:rPr>
          <w:rFonts w:ascii="Times New Roman" w:hAnsi="Times New Roman" w:cs="Times New Roman"/>
          <w:color w:val="006EB8" w:themeColor="accent1"/>
        </w:rPr>
        <w:t xml:space="preserve">Фигура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Фигура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Видове показатели</w:t>
      </w:r>
      <w:bookmarkEnd w:id="123"/>
      <w:bookmarkEnd w:id="124"/>
    </w:p>
    <w:p w14:paraId="261FE4FE" w14:textId="77777777" w:rsidR="007C045F" w:rsidRPr="00E239B6" w:rsidRDefault="007C045F" w:rsidP="007C045F">
      <w:pPr>
        <w:rPr>
          <w:rFonts w:ascii="Times New Roman" w:hAnsi="Times New Roman" w:cs="Times New Roman"/>
        </w:rPr>
      </w:pPr>
      <w:r w:rsidRPr="00E239B6">
        <w:rPr>
          <w:rFonts w:ascii="Times New Roman" w:hAnsi="Times New Roman" w:cs="Times New Roman"/>
          <w:noProof/>
          <w:lang w:eastAsia="bg-BG"/>
        </w:rPr>
        <w:drawing>
          <wp:inline distT="0" distB="0" distL="0" distR="0" wp14:anchorId="012E0F23" wp14:editId="704752C6">
            <wp:extent cx="5486400" cy="1097142"/>
            <wp:effectExtent l="0" t="0" r="19050" b="8255"/>
            <wp:docPr id="1966266962"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30A0ACBB" w14:textId="77777777" w:rsidR="007C045F" w:rsidRPr="00E239B6" w:rsidRDefault="007C045F" w:rsidP="00A16953">
      <w:pPr>
        <w:pStyle w:val="EcorysBullet01"/>
        <w:numPr>
          <w:ilvl w:val="0"/>
          <w:numId w:val="54"/>
        </w:numPr>
        <w:spacing w:before="120" w:line="240" w:lineRule="auto"/>
        <w:ind w:left="993" w:hanging="284"/>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Показателите за въздействие</w:t>
      </w:r>
      <w:r w:rsidRPr="00E239B6">
        <w:rPr>
          <w:rFonts w:ascii="Times New Roman" w:eastAsia="Times New Roman" w:hAnsi="Times New Roman" w:cs="Times New Roman"/>
          <w:sz w:val="22"/>
          <w:szCs w:val="22"/>
          <w:lang w:val="bg-BG"/>
        </w:rPr>
        <w:t xml:space="preserve"> описват дългосрочния или общ ефект от изпълнението на стратегическия документ, крайната промяна в качеството на живот, среда или в дадена услуга. В общия случай този вид показатели отговаря на въпроса „Каква е ползата за обществото, икономиката или околната среда?“. Възможно е в системата от индикатори на стратегическия документ да не се включат показатели за въздействие, а само за резултат. Това решение трябва да е съобразено с планираните оценки на политиката, тъй като често събирането на данни за показателите за въздействие трябва да започне преди стратегията да се изпълнява. Показателите за въздействие често се влияят от фактори, които са извън обхвата на стратегията и предприетите мерки. В този смисъл, тяхната логическа обвързаност с предприетите мерки е по-слаба. Това трябва да се отчете както при определянето на показателя за въздействие, така и при неговия анализ. </w:t>
      </w:r>
    </w:p>
    <w:p w14:paraId="1F0F4E37" w14:textId="3492C996" w:rsidR="007C045F" w:rsidRPr="00E239B6" w:rsidRDefault="007C045F" w:rsidP="00A16953">
      <w:pPr>
        <w:pStyle w:val="Caption"/>
        <w:spacing w:before="120" w:after="120"/>
        <w:rPr>
          <w:rFonts w:ascii="Times New Roman" w:hAnsi="Times New Roman" w:cs="Times New Roman"/>
          <w:color w:val="006EB8" w:themeColor="accent1"/>
        </w:rPr>
      </w:pPr>
      <w:bookmarkStart w:id="125" w:name="_Toc169870219"/>
      <w:bookmarkStart w:id="126" w:name="_Toc214869105"/>
      <w:bookmarkStart w:id="127" w:name="_Hlk169869367"/>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20</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Примери за показатели за въздействие</w:t>
      </w:r>
      <w:bookmarkEnd w:id="125"/>
      <w:bookmarkEnd w:id="126"/>
    </w:p>
    <w:tbl>
      <w:tblPr>
        <w:tblStyle w:val="TableGrid"/>
        <w:tblW w:w="0" w:type="auto"/>
        <w:tblLayout w:type="fixed"/>
        <w:tblLook w:val="06A0" w:firstRow="1" w:lastRow="0" w:firstColumn="1" w:lastColumn="0" w:noHBand="1" w:noVBand="1"/>
      </w:tblPr>
      <w:tblGrid>
        <w:gridCol w:w="9060"/>
      </w:tblGrid>
      <w:tr w:rsidR="007C045F" w:rsidRPr="00E239B6" w14:paraId="2DBBDBC5" w14:textId="77777777" w:rsidTr="00793573">
        <w:trPr>
          <w:trHeight w:val="300"/>
        </w:trPr>
        <w:tc>
          <w:tcPr>
            <w:tcW w:w="9060" w:type="dxa"/>
            <w:shd w:val="clear" w:color="auto" w:fill="D8EDF8"/>
          </w:tcPr>
          <w:bookmarkEnd w:id="127"/>
          <w:p w14:paraId="29384403" w14:textId="7A1F586C" w:rsidR="007C045F" w:rsidRPr="00E239B6" w:rsidRDefault="007C045F" w:rsidP="00A16953">
            <w:pPr>
              <w:spacing w:before="120" w:after="120"/>
              <w:rPr>
                <w:rFonts w:ascii="Times New Roman" w:hAnsi="Times New Roman" w:cs="Times New Roman"/>
                <w:b/>
                <w:bCs/>
              </w:rPr>
            </w:pPr>
            <w:r w:rsidRPr="00E239B6">
              <w:rPr>
                <w:rFonts w:ascii="Times New Roman" w:hAnsi="Times New Roman" w:cs="Times New Roman"/>
                <w:b/>
                <w:bCs/>
                <w:noProof/>
                <w:lang w:eastAsia="bg-BG"/>
              </w:rPr>
              <w:drawing>
                <wp:anchor distT="0" distB="0" distL="114300" distR="114300" simplePos="0" relativeHeight="251740216" behindDoc="0" locked="0" layoutInCell="1" allowOverlap="1" wp14:anchorId="3B82464D" wp14:editId="0FCFBFC2">
                  <wp:simplePos x="0" y="0"/>
                  <wp:positionH relativeFrom="column">
                    <wp:posOffset>-16510</wp:posOffset>
                  </wp:positionH>
                  <wp:positionV relativeFrom="paragraph">
                    <wp:posOffset>48895</wp:posOffset>
                  </wp:positionV>
                  <wp:extent cx="914400" cy="914400"/>
                  <wp:effectExtent l="0" t="0" r="0" b="0"/>
                  <wp:wrapSquare wrapText="bothSides"/>
                  <wp:docPr id="3466815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64664C" w:rsidRPr="00E239B6">
              <w:rPr>
                <w:rFonts w:ascii="Times New Roman" w:hAnsi="Times New Roman" w:cs="Times New Roman"/>
                <w:b/>
                <w:bCs/>
              </w:rPr>
              <w:t>З</w:t>
            </w:r>
            <w:r w:rsidRPr="00E239B6">
              <w:rPr>
                <w:rFonts w:ascii="Times New Roman" w:hAnsi="Times New Roman" w:cs="Times New Roman"/>
                <w:b/>
                <w:bCs/>
              </w:rPr>
              <w:t>дравеопазване:</w:t>
            </w:r>
          </w:p>
          <w:p w14:paraId="6E95EB1F" w14:textId="77777777" w:rsidR="007C045F" w:rsidRPr="00E239B6" w:rsidRDefault="007C045F" w:rsidP="00A16953">
            <w:pPr>
              <w:pStyle w:val="ListParagraph"/>
              <w:numPr>
                <w:ilvl w:val="0"/>
                <w:numId w:val="109"/>
              </w:numPr>
              <w:tabs>
                <w:tab w:val="left" w:pos="1156"/>
                <w:tab w:val="left" w:pos="1865"/>
              </w:tabs>
              <w:spacing w:before="120" w:after="120"/>
              <w:ind w:left="1865" w:hanging="2211"/>
              <w:contextualSpacing w:val="0"/>
              <w:jc w:val="both"/>
              <w:rPr>
                <w:rFonts w:ascii="Times New Roman" w:hAnsi="Times New Roman" w:cs="Times New Roman"/>
              </w:rPr>
            </w:pPr>
            <w:r w:rsidRPr="00E239B6">
              <w:rPr>
                <w:rFonts w:ascii="Times New Roman" w:hAnsi="Times New Roman" w:cs="Times New Roman"/>
              </w:rPr>
              <w:t>Средна продължителност на живота (този показател отразява дългосрочния ефект от подобряването на здравната система и качеството на живот);</w:t>
            </w:r>
          </w:p>
          <w:p w14:paraId="086A01C5" w14:textId="77777777" w:rsidR="007C045F" w:rsidRPr="00E239B6" w:rsidRDefault="007C045F" w:rsidP="00A16953">
            <w:pPr>
              <w:pStyle w:val="ListParagraph"/>
              <w:numPr>
                <w:ilvl w:val="0"/>
                <w:numId w:val="109"/>
              </w:numPr>
              <w:tabs>
                <w:tab w:val="left" w:pos="1156"/>
                <w:tab w:val="left" w:pos="1865"/>
              </w:tabs>
              <w:spacing w:before="120" w:after="120"/>
              <w:ind w:left="164" w:hanging="510"/>
              <w:contextualSpacing w:val="0"/>
              <w:jc w:val="both"/>
              <w:rPr>
                <w:rFonts w:ascii="Times New Roman" w:hAnsi="Times New Roman" w:cs="Times New Roman"/>
              </w:rPr>
            </w:pPr>
            <w:r w:rsidRPr="00E239B6">
              <w:rPr>
                <w:rFonts w:ascii="Times New Roman" w:hAnsi="Times New Roman" w:cs="Times New Roman"/>
              </w:rPr>
              <w:t>Коефициент на детска смъртност (показателят е свързан с качеството на здравните услуги и грижи за децата).</w:t>
            </w:r>
          </w:p>
          <w:p w14:paraId="65D29FA2" w14:textId="77777777" w:rsidR="007C045F" w:rsidRPr="00E239B6" w:rsidRDefault="007C045F" w:rsidP="00A16953">
            <w:pPr>
              <w:spacing w:before="120" w:after="120"/>
              <w:jc w:val="both"/>
              <w:rPr>
                <w:rFonts w:ascii="Times New Roman" w:hAnsi="Times New Roman" w:cs="Times New Roman"/>
                <w:b/>
                <w:bCs/>
              </w:rPr>
            </w:pPr>
            <w:r w:rsidRPr="00E239B6">
              <w:rPr>
                <w:rFonts w:ascii="Times New Roman" w:hAnsi="Times New Roman" w:cs="Times New Roman"/>
                <w:b/>
                <w:bCs/>
              </w:rPr>
              <w:t xml:space="preserve">Образование: </w:t>
            </w:r>
          </w:p>
          <w:p w14:paraId="5C42E51D" w14:textId="0D90FF22" w:rsidR="007C045F" w:rsidRPr="00E239B6" w:rsidRDefault="007C045F" w:rsidP="00A16953">
            <w:pPr>
              <w:pStyle w:val="ListParagraph"/>
              <w:numPr>
                <w:ilvl w:val="0"/>
                <w:numId w:val="109"/>
              </w:numPr>
              <w:spacing w:before="120" w:after="120"/>
              <w:ind w:left="447" w:hanging="283"/>
              <w:contextualSpacing w:val="0"/>
              <w:jc w:val="both"/>
              <w:rPr>
                <w:rFonts w:ascii="Times New Roman" w:hAnsi="Times New Roman" w:cs="Times New Roman"/>
              </w:rPr>
            </w:pPr>
            <w:r w:rsidRPr="00E239B6">
              <w:rPr>
                <w:rFonts w:ascii="Times New Roman" w:hAnsi="Times New Roman" w:cs="Times New Roman"/>
              </w:rPr>
              <w:t>Неработещи и неучещи младежи на възраст 15-29 години (показателят е свързан с прехода от образование към пазар на труда);</w:t>
            </w:r>
          </w:p>
          <w:p w14:paraId="0D5C6C85" w14:textId="087BF138" w:rsidR="007C045F" w:rsidRPr="00E239B6" w:rsidRDefault="007C045F" w:rsidP="00A16953">
            <w:pPr>
              <w:pStyle w:val="ListParagraph"/>
              <w:numPr>
                <w:ilvl w:val="0"/>
                <w:numId w:val="109"/>
              </w:numPr>
              <w:spacing w:before="120" w:after="120"/>
              <w:ind w:left="447" w:hanging="283"/>
              <w:contextualSpacing w:val="0"/>
              <w:jc w:val="both"/>
              <w:rPr>
                <w:rFonts w:ascii="Times New Roman" w:hAnsi="Times New Roman" w:cs="Times New Roman"/>
              </w:rPr>
            </w:pPr>
            <w:r w:rsidRPr="00E239B6">
              <w:rPr>
                <w:rFonts w:ascii="Times New Roman" w:hAnsi="Times New Roman" w:cs="Times New Roman"/>
              </w:rPr>
              <w:t>Коефициент на заетост на лица на възраст 25-34 навършени години по степени на образование (показателят е свързан с влиянието на образованието върху участието на пазара на труда).</w:t>
            </w:r>
          </w:p>
        </w:tc>
      </w:tr>
    </w:tbl>
    <w:p w14:paraId="1AEAE9EA" w14:textId="22B8D289" w:rsidR="007C045F" w:rsidRPr="00E239B6" w:rsidRDefault="007C045F" w:rsidP="00A16953">
      <w:pPr>
        <w:pStyle w:val="EcorysBullet01"/>
        <w:numPr>
          <w:ilvl w:val="0"/>
          <w:numId w:val="54"/>
        </w:numPr>
        <w:spacing w:before="120" w:line="240" w:lineRule="auto"/>
        <w:ind w:left="993" w:hanging="284"/>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 xml:space="preserve">Показателите за резултат </w:t>
      </w:r>
      <w:r w:rsidRPr="00E239B6">
        <w:rPr>
          <w:rFonts w:ascii="Times New Roman" w:eastAsia="Times New Roman" w:hAnsi="Times New Roman" w:cs="Times New Roman"/>
          <w:sz w:val="22"/>
          <w:szCs w:val="22"/>
          <w:lang w:val="bg-BG"/>
        </w:rPr>
        <w:t xml:space="preserve">описват конкретна характеристика на даден резултат, която може да се измери. Резултатите описват конкретно измерение на бъдещо състояние, което се очаква да бъде променено </w:t>
      </w:r>
      <w:r w:rsidR="0064664C" w:rsidRPr="00E239B6">
        <w:rPr>
          <w:rFonts w:ascii="Times New Roman" w:eastAsia="Times New Roman" w:hAnsi="Times New Roman" w:cs="Times New Roman"/>
          <w:sz w:val="22"/>
          <w:szCs w:val="22"/>
          <w:lang w:val="bg-BG"/>
        </w:rPr>
        <w:t xml:space="preserve">в резултат от предприетите </w:t>
      </w:r>
      <w:r w:rsidRPr="00E239B6">
        <w:rPr>
          <w:rFonts w:ascii="Times New Roman" w:eastAsia="Times New Roman" w:hAnsi="Times New Roman" w:cs="Times New Roman"/>
          <w:sz w:val="22"/>
          <w:szCs w:val="22"/>
          <w:lang w:val="bg-BG"/>
        </w:rPr>
        <w:t>мерки. Тези индикатори може да описват резултатите от прилагането на набора от мерки в изпълнение на стратегическите цели. Най-често се използват за описание на измерима промяна в средата по отношение на дадена социална или икономическа съвкупност или на администрация, което е повлияно от извършените действия и е свързано с проблематиката, която се адресира от поставената цел. Връзката между целите на стратегическия документ и показателите за резултат трябва да е ясна и логически обоснована. Възможно е показателите за резултат да се влияят от външни фактори, които са извън възможностите за въздействие на организацията, която е отговорна за прилагането на стратегията. Това влияние следва да е възможно най-малко и да е добре описано и анализирано в приложение към стратегическия документ. Примери за индикатори за резултат са: дял на фирмите, на които е отказан кредит при какъвто и да е лихвен процент; време, необходимо за пътуване между две населени места; дял на потребителите, които използват дигитални услуги. При определянето на тази група индикатори може да се използва въпросът „Какви резултати възнамеряваме да постигнем?“.</w:t>
      </w:r>
    </w:p>
    <w:p w14:paraId="411C6537" w14:textId="6D02BAF7" w:rsidR="007C045F" w:rsidRPr="00E239B6" w:rsidRDefault="007C045F" w:rsidP="006B0F9F">
      <w:pPr>
        <w:pStyle w:val="Caption"/>
        <w:spacing w:before="120" w:after="120"/>
        <w:rPr>
          <w:rFonts w:ascii="Times New Roman" w:hAnsi="Times New Roman" w:cs="Times New Roman"/>
          <w:color w:val="006EB8" w:themeColor="accent1"/>
        </w:rPr>
      </w:pPr>
      <w:bookmarkStart w:id="128" w:name="_Toc169870220"/>
      <w:bookmarkStart w:id="129" w:name="_Toc214869106"/>
      <w:bookmarkStart w:id="130" w:name="_Hlk169869379"/>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21</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w:t>
      </w:r>
      <w:r w:rsidR="0017519B">
        <w:rPr>
          <w:rFonts w:ascii="Times New Roman" w:hAnsi="Times New Roman" w:cs="Times New Roman"/>
          <w:color w:val="006EB8" w:themeColor="accent1"/>
        </w:rPr>
        <w:t>и</w:t>
      </w:r>
      <w:r w:rsidRPr="00E239B6">
        <w:rPr>
          <w:rFonts w:ascii="Times New Roman" w:hAnsi="Times New Roman" w:cs="Times New Roman"/>
          <w:color w:val="006EB8" w:themeColor="accent1"/>
        </w:rPr>
        <w:t xml:space="preserve"> за показател</w:t>
      </w:r>
      <w:r w:rsidR="00B15980">
        <w:rPr>
          <w:rFonts w:ascii="Times New Roman" w:hAnsi="Times New Roman" w:cs="Times New Roman"/>
          <w:color w:val="006EB8" w:themeColor="accent1"/>
        </w:rPr>
        <w:t>и</w:t>
      </w:r>
      <w:r w:rsidRPr="00E239B6">
        <w:rPr>
          <w:rFonts w:ascii="Times New Roman" w:hAnsi="Times New Roman" w:cs="Times New Roman"/>
          <w:color w:val="006EB8" w:themeColor="accent1"/>
        </w:rPr>
        <w:t xml:space="preserve"> за резултат</w:t>
      </w:r>
      <w:bookmarkEnd w:id="128"/>
      <w:bookmarkEnd w:id="129"/>
    </w:p>
    <w:tbl>
      <w:tblPr>
        <w:tblStyle w:val="TableGrid"/>
        <w:tblW w:w="0" w:type="auto"/>
        <w:tblLayout w:type="fixed"/>
        <w:tblLook w:val="06A0" w:firstRow="1" w:lastRow="0" w:firstColumn="1" w:lastColumn="0" w:noHBand="1" w:noVBand="1"/>
      </w:tblPr>
      <w:tblGrid>
        <w:gridCol w:w="9060"/>
      </w:tblGrid>
      <w:tr w:rsidR="007C045F" w:rsidRPr="00E239B6" w14:paraId="1323A695" w14:textId="77777777" w:rsidTr="00793573">
        <w:trPr>
          <w:trHeight w:val="300"/>
        </w:trPr>
        <w:tc>
          <w:tcPr>
            <w:tcW w:w="9060" w:type="dxa"/>
            <w:shd w:val="clear" w:color="auto" w:fill="D8EDF8"/>
          </w:tcPr>
          <w:bookmarkEnd w:id="130"/>
          <w:p w14:paraId="7963B316" w14:textId="06C4DB49" w:rsidR="007C045F" w:rsidRPr="00E239B6" w:rsidRDefault="007C045F" w:rsidP="006B0F9F">
            <w:pPr>
              <w:spacing w:before="120" w:after="120"/>
              <w:rPr>
                <w:rFonts w:ascii="Times New Roman" w:hAnsi="Times New Roman" w:cs="Times New Roman"/>
                <w:b/>
                <w:bCs/>
              </w:rPr>
            </w:pPr>
            <w:r w:rsidRPr="00E239B6">
              <w:rPr>
                <w:rFonts w:ascii="Times New Roman" w:hAnsi="Times New Roman" w:cs="Times New Roman"/>
                <w:b/>
                <w:bCs/>
                <w:noProof/>
                <w:lang w:eastAsia="bg-BG"/>
              </w:rPr>
              <w:drawing>
                <wp:anchor distT="0" distB="0" distL="114300" distR="114300" simplePos="0" relativeHeight="251741240" behindDoc="0" locked="0" layoutInCell="1" allowOverlap="1" wp14:anchorId="2FFC2967" wp14:editId="77CD2989">
                  <wp:simplePos x="0" y="0"/>
                  <wp:positionH relativeFrom="column">
                    <wp:posOffset>-54610</wp:posOffset>
                  </wp:positionH>
                  <wp:positionV relativeFrom="paragraph">
                    <wp:posOffset>19050</wp:posOffset>
                  </wp:positionV>
                  <wp:extent cx="914400" cy="914400"/>
                  <wp:effectExtent l="0" t="0" r="0" b="0"/>
                  <wp:wrapSquare wrapText="bothSides"/>
                  <wp:docPr id="1480506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b/>
                <w:bCs/>
              </w:rPr>
              <w:t xml:space="preserve">Ако целта е подобряване на </w:t>
            </w:r>
            <w:r w:rsidR="00F75DBA" w:rsidRPr="00E239B6">
              <w:rPr>
                <w:rFonts w:ascii="Times New Roman" w:hAnsi="Times New Roman" w:cs="Times New Roman"/>
                <w:b/>
                <w:bCs/>
              </w:rPr>
              <w:t>железопътната</w:t>
            </w:r>
            <w:r w:rsidRPr="00E239B6">
              <w:rPr>
                <w:rFonts w:ascii="Times New Roman" w:hAnsi="Times New Roman" w:cs="Times New Roman"/>
                <w:b/>
                <w:bCs/>
              </w:rPr>
              <w:t xml:space="preserve"> инфраструктура:</w:t>
            </w:r>
          </w:p>
          <w:p w14:paraId="535A4F77" w14:textId="77777777" w:rsidR="007C045F" w:rsidRPr="00E239B6" w:rsidRDefault="007C045F" w:rsidP="006B0F9F">
            <w:pPr>
              <w:pStyle w:val="ListParagraph"/>
              <w:numPr>
                <w:ilvl w:val="0"/>
                <w:numId w:val="109"/>
              </w:numPr>
              <w:spacing w:before="120" w:after="120"/>
              <w:ind w:left="1723" w:hanging="1079"/>
              <w:contextualSpacing w:val="0"/>
              <w:jc w:val="both"/>
              <w:rPr>
                <w:rFonts w:ascii="Times New Roman" w:hAnsi="Times New Roman" w:cs="Times New Roman"/>
              </w:rPr>
            </w:pPr>
            <w:r w:rsidRPr="00E239B6">
              <w:rPr>
                <w:rFonts w:ascii="Times New Roman" w:hAnsi="Times New Roman" w:cs="Times New Roman"/>
              </w:rPr>
              <w:t>Дял на железопътния транспорт в превоза на товари (показателят отчита промяната в поведението на икономическите оператори в резултат на предприетите мерки).</w:t>
            </w:r>
          </w:p>
          <w:p w14:paraId="4AA75CE6" w14:textId="00191264" w:rsidR="007C045F" w:rsidRPr="00E239B6" w:rsidRDefault="00D406FB" w:rsidP="006B0F9F">
            <w:pPr>
              <w:spacing w:before="120" w:after="120"/>
              <w:rPr>
                <w:rFonts w:ascii="Times New Roman" w:hAnsi="Times New Roman" w:cs="Times New Roman"/>
                <w:b/>
                <w:bCs/>
              </w:rPr>
            </w:pPr>
            <w:r w:rsidRPr="00E239B6">
              <w:rPr>
                <w:rFonts w:ascii="Times New Roman" w:hAnsi="Times New Roman" w:cs="Times New Roman"/>
                <w:b/>
                <w:bCs/>
              </w:rPr>
              <w:t>Ако целта е е</w:t>
            </w:r>
            <w:r w:rsidR="0064664C" w:rsidRPr="00E239B6">
              <w:rPr>
                <w:rFonts w:ascii="Times New Roman" w:hAnsi="Times New Roman" w:cs="Times New Roman"/>
                <w:b/>
                <w:bCs/>
              </w:rPr>
              <w:t>фективна и привлекателна образователна система</w:t>
            </w:r>
            <w:r w:rsidR="007C045F" w:rsidRPr="00E239B6">
              <w:rPr>
                <w:rFonts w:ascii="Times New Roman" w:hAnsi="Times New Roman" w:cs="Times New Roman"/>
                <w:b/>
                <w:bCs/>
              </w:rPr>
              <w:t>:</w:t>
            </w:r>
          </w:p>
          <w:p w14:paraId="11A3D29A" w14:textId="1D0E94AD" w:rsidR="007C045F" w:rsidRPr="00E239B6" w:rsidRDefault="007C045F" w:rsidP="006B0F9F">
            <w:pPr>
              <w:pStyle w:val="ListParagraph"/>
              <w:numPr>
                <w:ilvl w:val="0"/>
                <w:numId w:val="109"/>
              </w:numPr>
              <w:spacing w:before="120" w:after="120"/>
              <w:ind w:left="306" w:hanging="284"/>
              <w:contextualSpacing w:val="0"/>
              <w:jc w:val="both"/>
              <w:rPr>
                <w:rFonts w:ascii="Times New Roman" w:hAnsi="Times New Roman" w:cs="Times New Roman"/>
              </w:rPr>
            </w:pPr>
            <w:r w:rsidRPr="00E239B6">
              <w:rPr>
                <w:rFonts w:ascii="Times New Roman" w:hAnsi="Times New Roman" w:cs="Times New Roman"/>
              </w:rPr>
              <w:t>Среден брой години, прекарани в образователната система;</w:t>
            </w:r>
          </w:p>
          <w:p w14:paraId="54D318C3" w14:textId="54EBC4CC" w:rsidR="007C045F" w:rsidRPr="00E239B6" w:rsidRDefault="007C045F" w:rsidP="006B0F9F">
            <w:pPr>
              <w:pStyle w:val="ListParagraph"/>
              <w:numPr>
                <w:ilvl w:val="0"/>
                <w:numId w:val="109"/>
              </w:numPr>
              <w:spacing w:before="120" w:after="120"/>
              <w:ind w:left="306" w:hanging="284"/>
              <w:contextualSpacing w:val="0"/>
              <w:jc w:val="both"/>
              <w:rPr>
                <w:rFonts w:ascii="Times New Roman" w:hAnsi="Times New Roman" w:cs="Times New Roman"/>
              </w:rPr>
            </w:pPr>
            <w:r w:rsidRPr="00E239B6">
              <w:rPr>
                <w:rFonts w:ascii="Times New Roman" w:hAnsi="Times New Roman" w:cs="Times New Roman"/>
              </w:rPr>
              <w:t>Относителен дял на населението на възраст 25-64 навършени години, участващо в образование и обучение;</w:t>
            </w:r>
          </w:p>
          <w:p w14:paraId="4169E13C" w14:textId="65EBF076" w:rsidR="007C045F" w:rsidRPr="00E239B6" w:rsidRDefault="007C045F" w:rsidP="006B0F9F">
            <w:pPr>
              <w:pStyle w:val="ListParagraph"/>
              <w:numPr>
                <w:ilvl w:val="0"/>
                <w:numId w:val="109"/>
              </w:numPr>
              <w:spacing w:before="120" w:after="120"/>
              <w:ind w:left="306" w:hanging="284"/>
              <w:contextualSpacing w:val="0"/>
              <w:jc w:val="both"/>
              <w:rPr>
                <w:rFonts w:ascii="Times New Roman" w:hAnsi="Times New Roman" w:cs="Times New Roman"/>
              </w:rPr>
            </w:pPr>
            <w:r w:rsidRPr="00E239B6">
              <w:rPr>
                <w:rFonts w:ascii="Times New Roman" w:hAnsi="Times New Roman" w:cs="Times New Roman"/>
              </w:rPr>
              <w:t>Относителен дял на младежите на възраст 20-24 навършени години, със завършено най-малко средно образование;</w:t>
            </w:r>
          </w:p>
          <w:p w14:paraId="15F27FF5" w14:textId="496509CC" w:rsidR="007C045F" w:rsidRPr="00E239B6" w:rsidRDefault="007C045F" w:rsidP="006B0F9F">
            <w:pPr>
              <w:pStyle w:val="ListParagraph"/>
              <w:numPr>
                <w:ilvl w:val="0"/>
                <w:numId w:val="109"/>
              </w:numPr>
              <w:spacing w:before="120" w:after="120"/>
              <w:ind w:left="306" w:hanging="284"/>
              <w:contextualSpacing w:val="0"/>
              <w:jc w:val="both"/>
              <w:rPr>
                <w:rFonts w:ascii="Times New Roman" w:hAnsi="Times New Roman" w:cs="Times New Roman"/>
              </w:rPr>
            </w:pPr>
            <w:r w:rsidRPr="00E239B6">
              <w:rPr>
                <w:rFonts w:ascii="Times New Roman" w:hAnsi="Times New Roman" w:cs="Times New Roman"/>
              </w:rPr>
              <w:t>Рано напуснали образование и обучение, възраст 18-24 навършени години.</w:t>
            </w:r>
          </w:p>
        </w:tc>
      </w:tr>
    </w:tbl>
    <w:p w14:paraId="59BA6E08" w14:textId="5C7D00FD" w:rsidR="007C045F" w:rsidRPr="00E239B6" w:rsidRDefault="007C045F" w:rsidP="006B0F9F">
      <w:pPr>
        <w:pStyle w:val="EcorysBullet01"/>
        <w:numPr>
          <w:ilvl w:val="0"/>
          <w:numId w:val="54"/>
        </w:numPr>
        <w:spacing w:before="120" w:line="240" w:lineRule="auto"/>
        <w:ind w:left="993" w:hanging="284"/>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Показателите за продукт</w:t>
      </w:r>
      <w:r w:rsidRPr="00E239B6">
        <w:rPr>
          <w:rFonts w:ascii="Times New Roman" w:eastAsia="Times New Roman" w:hAnsi="Times New Roman" w:cs="Times New Roman"/>
          <w:sz w:val="22"/>
          <w:szCs w:val="22"/>
          <w:lang w:val="bg-BG"/>
        </w:rPr>
        <w:t xml:space="preserve"> </w:t>
      </w:r>
      <w:r w:rsidRPr="00E239B6">
        <w:rPr>
          <w:rFonts w:ascii="Times New Roman" w:eastAsia="Times New Roman" w:hAnsi="Times New Roman" w:cs="Times New Roman"/>
          <w:b/>
          <w:bCs/>
          <w:sz w:val="22"/>
          <w:szCs w:val="22"/>
          <w:lang w:val="bg-BG"/>
        </w:rPr>
        <w:t>(изпълнение)</w:t>
      </w:r>
      <w:r w:rsidRPr="00E239B6">
        <w:rPr>
          <w:rFonts w:ascii="Times New Roman" w:eastAsia="Times New Roman" w:hAnsi="Times New Roman" w:cs="Times New Roman"/>
          <w:sz w:val="22"/>
          <w:szCs w:val="22"/>
          <w:lang w:val="bg-BG"/>
        </w:rPr>
        <w:t xml:space="preserve"> измерват крайните продукти</w:t>
      </w:r>
      <w:r w:rsidR="00730F69" w:rsidRPr="00E239B6">
        <w:rPr>
          <w:rFonts w:ascii="Times New Roman" w:eastAsia="Times New Roman" w:hAnsi="Times New Roman" w:cs="Times New Roman"/>
          <w:sz w:val="22"/>
          <w:szCs w:val="22"/>
          <w:lang w:val="bg-BG"/>
        </w:rPr>
        <w:t>/</w:t>
      </w:r>
      <w:r w:rsidRPr="00E239B6">
        <w:rPr>
          <w:rFonts w:ascii="Times New Roman" w:eastAsia="Times New Roman" w:hAnsi="Times New Roman" w:cs="Times New Roman"/>
          <w:sz w:val="22"/>
          <w:szCs w:val="22"/>
          <w:lang w:val="bg-BG"/>
        </w:rPr>
        <w:t>услуги, които са реализирани</w:t>
      </w:r>
      <w:r w:rsidR="00730F69" w:rsidRPr="00E239B6">
        <w:rPr>
          <w:rFonts w:ascii="Times New Roman" w:eastAsia="Times New Roman" w:hAnsi="Times New Roman" w:cs="Times New Roman"/>
          <w:sz w:val="22"/>
          <w:szCs w:val="22"/>
          <w:lang w:val="bg-BG"/>
        </w:rPr>
        <w:t>/извършени</w:t>
      </w:r>
      <w:r w:rsidRPr="00E239B6">
        <w:rPr>
          <w:rFonts w:ascii="Times New Roman" w:eastAsia="Times New Roman" w:hAnsi="Times New Roman" w:cs="Times New Roman"/>
          <w:sz w:val="22"/>
          <w:szCs w:val="22"/>
          <w:lang w:val="bg-BG"/>
        </w:rPr>
        <w:t xml:space="preserve"> при изразходването на ресурси за изпълнение на мерките, свързани с изпълнението на дадена стратегия. Тези индикатори обикновено са лесно </w:t>
      </w:r>
      <w:r w:rsidRPr="00E239B6">
        <w:rPr>
          <w:rFonts w:ascii="Times New Roman" w:eastAsia="Times New Roman" w:hAnsi="Times New Roman" w:cs="Times New Roman"/>
          <w:sz w:val="22"/>
          <w:szCs w:val="22"/>
          <w:lang w:val="bg-BG"/>
        </w:rPr>
        <w:lastRenderedPageBreak/>
        <w:t xml:space="preserve">измерими и в много голяма степен могат да бъдат контролирани от организацията, която изпълнява мярката. Примери за показатели за изпълнение са: дължина на изградените пътища; брой проведени допълнителни учебни часове; брой лица, преминали курсове </w:t>
      </w:r>
      <w:r w:rsidR="00730F69" w:rsidRPr="00E239B6">
        <w:rPr>
          <w:rFonts w:ascii="Times New Roman" w:eastAsia="Times New Roman" w:hAnsi="Times New Roman" w:cs="Times New Roman"/>
          <w:sz w:val="22"/>
          <w:szCs w:val="22"/>
          <w:lang w:val="bg-BG"/>
        </w:rPr>
        <w:t>з</w:t>
      </w:r>
      <w:r w:rsidRPr="00E239B6">
        <w:rPr>
          <w:rFonts w:ascii="Times New Roman" w:eastAsia="Times New Roman" w:hAnsi="Times New Roman" w:cs="Times New Roman"/>
          <w:sz w:val="22"/>
          <w:szCs w:val="22"/>
          <w:lang w:val="bg-BG"/>
        </w:rPr>
        <w:t>а обучение; брой издадени лицензи</w:t>
      </w:r>
      <w:r w:rsidR="00730F69" w:rsidRPr="00E239B6">
        <w:rPr>
          <w:rFonts w:ascii="Times New Roman" w:eastAsia="Times New Roman" w:hAnsi="Times New Roman" w:cs="Times New Roman"/>
          <w:sz w:val="22"/>
          <w:szCs w:val="22"/>
          <w:lang w:val="en-US"/>
        </w:rPr>
        <w:t>;</w:t>
      </w:r>
      <w:r w:rsidRPr="00E239B6">
        <w:rPr>
          <w:rFonts w:ascii="Times New Roman" w:eastAsia="Times New Roman" w:hAnsi="Times New Roman" w:cs="Times New Roman"/>
          <w:sz w:val="22"/>
          <w:szCs w:val="22"/>
          <w:lang w:val="bg-BG"/>
        </w:rPr>
        <w:t xml:space="preserve"> брой трансформирани услуги. Показателите за продукт не трябва да измерват оперативната дейност на администрацията, като например – брой проведени срещи/заседания, брой изготвени становища</w:t>
      </w:r>
      <w:r w:rsidR="00730F69" w:rsidRPr="00E239B6">
        <w:rPr>
          <w:rFonts w:ascii="Times New Roman" w:eastAsia="Times New Roman" w:hAnsi="Times New Roman" w:cs="Times New Roman"/>
          <w:sz w:val="22"/>
          <w:szCs w:val="22"/>
          <w:lang w:val="bg-BG"/>
        </w:rPr>
        <w:t xml:space="preserve"> и пр.</w:t>
      </w:r>
      <w:r w:rsidRPr="00E239B6">
        <w:rPr>
          <w:rFonts w:ascii="Times New Roman" w:eastAsia="Times New Roman" w:hAnsi="Times New Roman" w:cs="Times New Roman"/>
          <w:sz w:val="22"/>
          <w:szCs w:val="22"/>
          <w:lang w:val="bg-BG"/>
        </w:rPr>
        <w:t xml:space="preserve"> При определянето на тази група индикатори може да се използва въпросът „Какво създадохме?“.</w:t>
      </w:r>
    </w:p>
    <w:p w14:paraId="601C02D2" w14:textId="313733C4" w:rsidR="007C045F" w:rsidRPr="00E239B6" w:rsidRDefault="007C045F" w:rsidP="006B0F9F">
      <w:pPr>
        <w:pStyle w:val="Caption"/>
        <w:spacing w:before="120" w:after="120"/>
        <w:rPr>
          <w:rFonts w:ascii="Times New Roman" w:hAnsi="Times New Roman" w:cs="Times New Roman"/>
          <w:color w:val="006EB8" w:themeColor="accent1"/>
        </w:rPr>
      </w:pPr>
      <w:bookmarkStart w:id="131" w:name="_Toc169870221"/>
      <w:bookmarkStart w:id="132" w:name="_Toc214869107"/>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22</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w:t>
      </w:r>
      <w:r w:rsidR="0017519B">
        <w:rPr>
          <w:rFonts w:ascii="Times New Roman" w:hAnsi="Times New Roman" w:cs="Times New Roman"/>
          <w:color w:val="006EB8" w:themeColor="accent1"/>
        </w:rPr>
        <w:t>и</w:t>
      </w:r>
      <w:r w:rsidRPr="00E239B6">
        <w:rPr>
          <w:rFonts w:ascii="Times New Roman" w:hAnsi="Times New Roman" w:cs="Times New Roman"/>
          <w:color w:val="006EB8" w:themeColor="accent1"/>
        </w:rPr>
        <w:t xml:space="preserve"> за показател</w:t>
      </w:r>
      <w:r w:rsidR="002E77A6">
        <w:rPr>
          <w:rFonts w:ascii="Times New Roman" w:hAnsi="Times New Roman" w:cs="Times New Roman"/>
          <w:color w:val="006EB8" w:themeColor="accent1"/>
        </w:rPr>
        <w:t>и</w:t>
      </w:r>
      <w:r w:rsidRPr="00E239B6">
        <w:rPr>
          <w:rFonts w:ascii="Times New Roman" w:hAnsi="Times New Roman" w:cs="Times New Roman"/>
          <w:color w:val="006EB8" w:themeColor="accent1"/>
        </w:rPr>
        <w:t xml:space="preserve"> за продукт</w:t>
      </w:r>
      <w:bookmarkEnd w:id="131"/>
      <w:bookmarkEnd w:id="132"/>
    </w:p>
    <w:tbl>
      <w:tblPr>
        <w:tblStyle w:val="TableGrid"/>
        <w:tblW w:w="0" w:type="auto"/>
        <w:tblLayout w:type="fixed"/>
        <w:tblLook w:val="06A0" w:firstRow="1" w:lastRow="0" w:firstColumn="1" w:lastColumn="0" w:noHBand="1" w:noVBand="1"/>
      </w:tblPr>
      <w:tblGrid>
        <w:gridCol w:w="9060"/>
      </w:tblGrid>
      <w:tr w:rsidR="007C045F" w:rsidRPr="00E239B6" w14:paraId="22A51C01" w14:textId="77777777" w:rsidTr="00793573">
        <w:trPr>
          <w:trHeight w:val="300"/>
        </w:trPr>
        <w:tc>
          <w:tcPr>
            <w:tcW w:w="9060" w:type="dxa"/>
            <w:shd w:val="clear" w:color="auto" w:fill="D8EDF8"/>
          </w:tcPr>
          <w:p w14:paraId="2DA50AEE" w14:textId="77777777" w:rsidR="007C045F" w:rsidRPr="00E239B6" w:rsidRDefault="007C045F" w:rsidP="006B0F9F">
            <w:pPr>
              <w:spacing w:before="120" w:after="120"/>
              <w:jc w:val="both"/>
              <w:rPr>
                <w:rFonts w:ascii="Times New Roman" w:hAnsi="Times New Roman" w:cs="Times New Roman"/>
                <w:b/>
                <w:bCs/>
              </w:rPr>
            </w:pPr>
            <w:r w:rsidRPr="00E239B6">
              <w:rPr>
                <w:rFonts w:ascii="Times New Roman" w:hAnsi="Times New Roman" w:cs="Times New Roman"/>
                <w:b/>
                <w:bCs/>
                <w:noProof/>
                <w:lang w:eastAsia="bg-BG"/>
              </w:rPr>
              <w:drawing>
                <wp:anchor distT="0" distB="0" distL="114300" distR="114300" simplePos="0" relativeHeight="251742264" behindDoc="0" locked="0" layoutInCell="1" allowOverlap="1" wp14:anchorId="14BF53CD" wp14:editId="0AFE89A9">
                  <wp:simplePos x="0" y="0"/>
                  <wp:positionH relativeFrom="column">
                    <wp:posOffset>-21590</wp:posOffset>
                  </wp:positionH>
                  <wp:positionV relativeFrom="paragraph">
                    <wp:posOffset>48895</wp:posOffset>
                  </wp:positionV>
                  <wp:extent cx="914400" cy="914400"/>
                  <wp:effectExtent l="0" t="0" r="0" b="0"/>
                  <wp:wrapSquare wrapText="bothSides"/>
                  <wp:docPr id="5426264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b/>
                <w:bCs/>
              </w:rPr>
              <w:t>Квалификацията на работната сила:</w:t>
            </w:r>
          </w:p>
          <w:p w14:paraId="2FA121BB" w14:textId="77777777" w:rsidR="007C045F" w:rsidRPr="00E239B6" w:rsidRDefault="007C045F" w:rsidP="006B0F9F">
            <w:pPr>
              <w:pStyle w:val="ListParagraph"/>
              <w:numPr>
                <w:ilvl w:val="0"/>
                <w:numId w:val="109"/>
              </w:numPr>
              <w:spacing w:before="120" w:after="120"/>
              <w:ind w:left="1865" w:hanging="1219"/>
              <w:contextualSpacing w:val="0"/>
              <w:jc w:val="both"/>
              <w:rPr>
                <w:rFonts w:ascii="Times New Roman" w:hAnsi="Times New Roman" w:cs="Times New Roman"/>
              </w:rPr>
            </w:pPr>
            <w:r w:rsidRPr="00E239B6">
              <w:rPr>
                <w:rFonts w:ascii="Times New Roman" w:hAnsi="Times New Roman" w:cs="Times New Roman"/>
              </w:rPr>
              <w:t>Брой лица, преминали курсове за професионална квалификация (показателят измерва крайния продукт от изпълнението на мярката за обучение).</w:t>
            </w:r>
          </w:p>
          <w:p w14:paraId="5397D188" w14:textId="77777777" w:rsidR="007C045F" w:rsidRPr="00E239B6" w:rsidRDefault="007C045F" w:rsidP="006B0F9F">
            <w:pPr>
              <w:spacing w:before="120" w:after="120"/>
              <w:jc w:val="both"/>
              <w:rPr>
                <w:rFonts w:ascii="Times New Roman" w:hAnsi="Times New Roman" w:cs="Times New Roman"/>
                <w:b/>
                <w:bCs/>
              </w:rPr>
            </w:pPr>
            <w:r w:rsidRPr="00E239B6">
              <w:rPr>
                <w:rFonts w:ascii="Times New Roman" w:hAnsi="Times New Roman" w:cs="Times New Roman"/>
                <w:b/>
                <w:bCs/>
              </w:rPr>
              <w:t>Насърчаване на предприемачеството:</w:t>
            </w:r>
          </w:p>
          <w:p w14:paraId="024E3D01" w14:textId="5298E281" w:rsidR="007C045F" w:rsidRPr="00E239B6" w:rsidRDefault="007C045F" w:rsidP="006B0F9F">
            <w:pPr>
              <w:pStyle w:val="ListParagraph"/>
              <w:numPr>
                <w:ilvl w:val="0"/>
                <w:numId w:val="109"/>
              </w:numPr>
              <w:spacing w:before="120" w:after="120"/>
              <w:ind w:left="447" w:hanging="283"/>
              <w:contextualSpacing w:val="0"/>
              <w:jc w:val="both"/>
              <w:rPr>
                <w:rFonts w:ascii="Times New Roman" w:hAnsi="Times New Roman" w:cs="Times New Roman"/>
              </w:rPr>
            </w:pPr>
            <w:r w:rsidRPr="00E239B6">
              <w:rPr>
                <w:rFonts w:ascii="Times New Roman" w:hAnsi="Times New Roman" w:cs="Times New Roman"/>
              </w:rPr>
              <w:t>Брой</w:t>
            </w:r>
            <w:r w:rsidR="0087396E" w:rsidRPr="00E239B6">
              <w:rPr>
                <w:rFonts w:ascii="Times New Roman" w:hAnsi="Times New Roman" w:cs="Times New Roman"/>
              </w:rPr>
              <w:t xml:space="preserve"> </w:t>
            </w:r>
            <w:r w:rsidR="00596FEE" w:rsidRPr="00E239B6">
              <w:rPr>
                <w:rFonts w:ascii="Times New Roman" w:hAnsi="Times New Roman" w:cs="Times New Roman"/>
              </w:rPr>
              <w:t xml:space="preserve">нефинансови </w:t>
            </w:r>
            <w:r w:rsidR="00403E52" w:rsidRPr="00E239B6">
              <w:rPr>
                <w:rFonts w:ascii="Times New Roman" w:hAnsi="Times New Roman" w:cs="Times New Roman"/>
              </w:rPr>
              <w:t>малки и средни предприятия, започнали стопанска дейност</w:t>
            </w:r>
            <w:r w:rsidR="0087396E" w:rsidRPr="00E239B6">
              <w:rPr>
                <w:rFonts w:ascii="Times New Roman" w:hAnsi="Times New Roman" w:cs="Times New Roman"/>
              </w:rPr>
              <w:t xml:space="preserve"> </w:t>
            </w:r>
            <w:r w:rsidRPr="00E239B6">
              <w:rPr>
                <w:rFonts w:ascii="Times New Roman" w:hAnsi="Times New Roman" w:cs="Times New Roman"/>
              </w:rPr>
              <w:t>(показателят отразява крайния продукт от изпълнението на мярката за насърчаване на предприемачеството).</w:t>
            </w:r>
          </w:p>
          <w:p w14:paraId="34E87314" w14:textId="73AB4F94" w:rsidR="00674573" w:rsidRPr="00E239B6" w:rsidRDefault="00674573" w:rsidP="006B0F9F">
            <w:pPr>
              <w:pStyle w:val="ListParagraph"/>
              <w:numPr>
                <w:ilvl w:val="0"/>
                <w:numId w:val="109"/>
              </w:numPr>
              <w:spacing w:before="120" w:after="120"/>
              <w:ind w:left="447" w:hanging="283"/>
              <w:jc w:val="both"/>
              <w:rPr>
                <w:rFonts w:ascii="Times New Roman" w:hAnsi="Times New Roman" w:cs="Times New Roman"/>
              </w:rPr>
            </w:pPr>
            <w:r w:rsidRPr="00E239B6">
              <w:rPr>
                <w:rFonts w:ascii="Times New Roman" w:hAnsi="Times New Roman" w:cs="Times New Roman"/>
              </w:rPr>
              <w:t>Брой на новосъздадените икономически активни МСП (показателят отразява крайния продукт от изпълнението на мярка за насърчаване на предприемачеството).</w:t>
            </w:r>
          </w:p>
          <w:p w14:paraId="0E8706BD" w14:textId="77777777" w:rsidR="007C045F" w:rsidRPr="00E239B6" w:rsidRDefault="007C045F" w:rsidP="006B0F9F">
            <w:pPr>
              <w:spacing w:before="120" w:after="120"/>
              <w:jc w:val="both"/>
              <w:rPr>
                <w:rFonts w:ascii="Times New Roman" w:hAnsi="Times New Roman" w:cs="Times New Roman"/>
                <w:b/>
                <w:bCs/>
              </w:rPr>
            </w:pPr>
            <w:r w:rsidRPr="00E239B6">
              <w:rPr>
                <w:rFonts w:ascii="Times New Roman" w:hAnsi="Times New Roman" w:cs="Times New Roman"/>
                <w:b/>
                <w:bCs/>
              </w:rPr>
              <w:t>Здравеопазване:</w:t>
            </w:r>
          </w:p>
          <w:p w14:paraId="6D1A3D0D" w14:textId="77777777" w:rsidR="007C045F" w:rsidRPr="00E239B6" w:rsidRDefault="007C045F" w:rsidP="006B0F9F">
            <w:pPr>
              <w:pStyle w:val="ListParagraph"/>
              <w:numPr>
                <w:ilvl w:val="0"/>
                <w:numId w:val="109"/>
              </w:numPr>
              <w:spacing w:before="120" w:after="120"/>
              <w:ind w:left="447" w:hanging="283"/>
              <w:contextualSpacing w:val="0"/>
              <w:jc w:val="both"/>
              <w:rPr>
                <w:rFonts w:ascii="Times New Roman" w:hAnsi="Times New Roman" w:cs="Times New Roman"/>
              </w:rPr>
            </w:pPr>
            <w:r w:rsidRPr="00E239B6">
              <w:rPr>
                <w:rFonts w:ascii="Times New Roman" w:hAnsi="Times New Roman" w:cs="Times New Roman"/>
              </w:rPr>
              <w:t>Брой нови или реновирани здравни заведения (показателят измерва крайния продукт от изпълнението на мярката за подобряване на здравната инфраструктура).</w:t>
            </w:r>
          </w:p>
        </w:tc>
      </w:tr>
    </w:tbl>
    <w:p w14:paraId="333004A4" w14:textId="497E5626" w:rsidR="007C045F" w:rsidRPr="00E239B6" w:rsidRDefault="007C045F" w:rsidP="006B0F9F">
      <w:pPr>
        <w:autoSpaceDE w:val="0"/>
        <w:autoSpaceDN w:val="0"/>
        <w:adjustRightInd w:val="0"/>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Възможно е да се посочат и </w:t>
      </w:r>
      <w:r w:rsidRPr="00E239B6">
        <w:rPr>
          <w:rFonts w:ascii="Times New Roman" w:eastAsia="Times New Roman" w:hAnsi="Times New Roman" w:cs="Times New Roman"/>
          <w:b/>
          <w:bCs/>
        </w:rPr>
        <w:t>показатели за измерване на вложените ресурси</w:t>
      </w:r>
      <w:r w:rsidRPr="00E239B6">
        <w:rPr>
          <w:rFonts w:ascii="Times New Roman" w:eastAsia="Times New Roman" w:hAnsi="Times New Roman" w:cs="Times New Roman"/>
        </w:rPr>
        <w:t>. Тези показатели описват ресурсите, които се влагат за изпълнение на мерките. Те може да обхващат показатели като изразходвани средства и вложен труд и дават информация за стойността на ресурсите, които се използват за продуктите. При определянето на тази група индикатори може да се използва въпросът „Какво ще се използва</w:t>
      </w:r>
      <w:r w:rsidR="001D0041" w:rsidRPr="00E239B6">
        <w:rPr>
          <w:rFonts w:ascii="Times New Roman" w:eastAsia="Times New Roman" w:hAnsi="Times New Roman" w:cs="Times New Roman"/>
        </w:rPr>
        <w:t>,</w:t>
      </w:r>
      <w:r w:rsidRPr="00E239B6">
        <w:rPr>
          <w:rFonts w:ascii="Times New Roman" w:eastAsia="Times New Roman" w:hAnsi="Times New Roman" w:cs="Times New Roman"/>
        </w:rPr>
        <w:t xml:space="preserve"> за да се изпълнят мерките?“.</w:t>
      </w:r>
    </w:p>
    <w:p w14:paraId="542EDCD8" w14:textId="1E12A858" w:rsidR="007C045F" w:rsidRPr="00E239B6" w:rsidRDefault="002240CE" w:rsidP="006B0F9F">
      <w:pPr>
        <w:autoSpaceDE w:val="0"/>
        <w:autoSpaceDN w:val="0"/>
        <w:adjustRightInd w:val="0"/>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Броят на индикаторите, включени в стратегическия документ</w:t>
      </w:r>
      <w:r w:rsidR="00403E52" w:rsidRPr="00E239B6">
        <w:rPr>
          <w:rFonts w:ascii="Times New Roman" w:eastAsia="Times New Roman" w:hAnsi="Times New Roman" w:cs="Times New Roman"/>
        </w:rPr>
        <w:t>,</w:t>
      </w:r>
      <w:r w:rsidRPr="00E239B6">
        <w:rPr>
          <w:rFonts w:ascii="Times New Roman" w:eastAsia="Times New Roman" w:hAnsi="Times New Roman" w:cs="Times New Roman"/>
        </w:rPr>
        <w:t xml:space="preserve"> следва да бъде </w:t>
      </w:r>
      <w:r w:rsidR="007C045F" w:rsidRPr="00E239B6">
        <w:rPr>
          <w:rFonts w:ascii="Times New Roman" w:eastAsia="Times New Roman" w:hAnsi="Times New Roman" w:cs="Times New Roman"/>
        </w:rPr>
        <w:t xml:space="preserve">сравнително ограничен. Това би повишило ефективността на процеса на наблюдение на изпълнението на стратегическия документ чрез ограничаване на разходите и </w:t>
      </w:r>
      <w:r w:rsidR="00DD2E49" w:rsidRPr="00E239B6">
        <w:rPr>
          <w:rFonts w:ascii="Times New Roman" w:eastAsia="Times New Roman" w:hAnsi="Times New Roman" w:cs="Times New Roman"/>
        </w:rPr>
        <w:t xml:space="preserve">на </w:t>
      </w:r>
      <w:r w:rsidR="003C08DB" w:rsidRPr="00E239B6">
        <w:rPr>
          <w:rFonts w:ascii="Times New Roman" w:eastAsia="Times New Roman" w:hAnsi="Times New Roman" w:cs="Times New Roman"/>
        </w:rPr>
        <w:t xml:space="preserve">необходимите </w:t>
      </w:r>
      <w:r w:rsidR="007C045F" w:rsidRPr="00E239B6">
        <w:rPr>
          <w:rFonts w:ascii="Times New Roman" w:eastAsia="Times New Roman" w:hAnsi="Times New Roman" w:cs="Times New Roman"/>
        </w:rPr>
        <w:t xml:space="preserve">ресурси за събиране и обработка на данни, в случаите когато е необходимо да се отделят ресурси за събиране на първична информация (например проучвания, интервюта). </w:t>
      </w:r>
    </w:p>
    <w:p w14:paraId="24DB3F6F" w14:textId="6FA23AB7" w:rsidR="007C045F" w:rsidRPr="00E239B6" w:rsidRDefault="007C045F" w:rsidP="006B0F9F">
      <w:pPr>
        <w:autoSpaceDE w:val="0"/>
        <w:autoSpaceDN w:val="0"/>
        <w:adjustRightInd w:val="0"/>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Препоръчително е </w:t>
      </w:r>
      <w:r w:rsidR="003C08DB" w:rsidRPr="00E239B6">
        <w:rPr>
          <w:rFonts w:ascii="Times New Roman" w:eastAsia="Times New Roman" w:hAnsi="Times New Roman" w:cs="Times New Roman"/>
        </w:rPr>
        <w:t xml:space="preserve">за </w:t>
      </w:r>
      <w:r w:rsidRPr="00E239B6">
        <w:rPr>
          <w:rFonts w:ascii="Times New Roman" w:eastAsia="Times New Roman" w:hAnsi="Times New Roman" w:cs="Times New Roman"/>
        </w:rPr>
        <w:t xml:space="preserve">всяка цел да </w:t>
      </w:r>
      <w:r w:rsidR="003C08DB" w:rsidRPr="00E239B6">
        <w:rPr>
          <w:rFonts w:ascii="Times New Roman" w:eastAsia="Times New Roman" w:hAnsi="Times New Roman" w:cs="Times New Roman"/>
        </w:rPr>
        <w:t>се формулират</w:t>
      </w:r>
      <w:r w:rsidRPr="00E239B6">
        <w:rPr>
          <w:rFonts w:ascii="Times New Roman" w:eastAsia="Times New Roman" w:hAnsi="Times New Roman" w:cs="Times New Roman"/>
        </w:rPr>
        <w:t xml:space="preserve"> от един до три показателя за резултат (и/или въздействие), а всяка мярка да бъде свързана с един индикатор за продукт. </w:t>
      </w:r>
    </w:p>
    <w:p w14:paraId="0A1D4D8F" w14:textId="77777777" w:rsidR="007C045F" w:rsidRPr="00E239B6" w:rsidRDefault="007C045F" w:rsidP="006B0F9F">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Определяне на базови и целеви стойности на показателите</w:t>
      </w:r>
    </w:p>
    <w:p w14:paraId="21351E53" w14:textId="24F55DD9" w:rsidR="007C045F" w:rsidRPr="00E239B6" w:rsidRDefault="007C045F" w:rsidP="00F2376F">
      <w:pPr>
        <w:autoSpaceDE w:val="0"/>
        <w:autoSpaceDN w:val="0"/>
        <w:adjustRightInd w:val="0"/>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След определяне на конкретните показатели, които ще бъдат включени в системата от показатели към даден стратегически документ, се определят техните базови и целеви стойности. Използването на конкретни стойности на показателите задава нивото на амбициозност на политиката, повишава прозрачността и отчетността на изпълнението на </w:t>
      </w:r>
      <w:r w:rsidR="00934FEA"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xml:space="preserve"> и помага за проследяване на изпълнението.</w:t>
      </w:r>
    </w:p>
    <w:p w14:paraId="0DD9128C" w14:textId="446D56B2" w:rsidR="007C045F" w:rsidRPr="00E239B6" w:rsidRDefault="007C045F" w:rsidP="00F2376F">
      <w:pPr>
        <w:pStyle w:val="EcorysH5"/>
        <w:spacing w:before="120" w:after="120" w:line="240" w:lineRule="auto"/>
        <w:rPr>
          <w:rFonts w:ascii="Times New Roman" w:hAnsi="Times New Roman" w:cs="Times New Roman"/>
          <w:lang w:val="bg-BG"/>
        </w:rPr>
      </w:pPr>
      <w:r w:rsidRPr="00E239B6">
        <w:rPr>
          <w:rFonts w:ascii="Times New Roman" w:hAnsi="Times New Roman" w:cs="Times New Roman"/>
          <w:lang w:val="bg-BG"/>
        </w:rPr>
        <w:t>Определяне на базови стойности</w:t>
      </w:r>
    </w:p>
    <w:p w14:paraId="5BA947C5" w14:textId="00553961" w:rsidR="007C045F" w:rsidRPr="00E239B6" w:rsidRDefault="007C045F" w:rsidP="00F2376F">
      <w:pPr>
        <w:autoSpaceDE w:val="0"/>
        <w:autoSpaceDN w:val="0"/>
        <w:adjustRightInd w:val="0"/>
        <w:spacing w:before="120" w:after="120" w:line="240" w:lineRule="auto"/>
        <w:ind w:firstLine="720"/>
        <w:jc w:val="both"/>
        <w:rPr>
          <w:rFonts w:ascii="Times New Roman" w:eastAsia="Times New Roman" w:hAnsi="Times New Roman" w:cs="Times New Roman"/>
          <w:color w:val="000000"/>
        </w:rPr>
      </w:pPr>
      <w:r w:rsidRPr="00E239B6">
        <w:rPr>
          <w:rFonts w:ascii="Times New Roman" w:eastAsia="Times New Roman" w:hAnsi="Times New Roman" w:cs="Times New Roman"/>
          <w:color w:val="000000"/>
        </w:rPr>
        <w:t>Базовите стойности дават информация за състояние</w:t>
      </w:r>
      <w:r w:rsidR="000B0321" w:rsidRPr="00E239B6">
        <w:rPr>
          <w:rFonts w:ascii="Times New Roman" w:eastAsia="Times New Roman" w:hAnsi="Times New Roman" w:cs="Times New Roman"/>
          <w:color w:val="000000"/>
        </w:rPr>
        <w:t>то</w:t>
      </w:r>
      <w:r w:rsidRPr="00E239B6">
        <w:rPr>
          <w:rFonts w:ascii="Times New Roman" w:eastAsia="Times New Roman" w:hAnsi="Times New Roman" w:cs="Times New Roman"/>
          <w:color w:val="000000"/>
        </w:rPr>
        <w:t xml:space="preserve"> на явлението, наблюдавано чрез конкретния показател</w:t>
      </w:r>
      <w:r w:rsidR="000245D0" w:rsidRPr="00E239B6">
        <w:rPr>
          <w:rFonts w:ascii="Times New Roman" w:eastAsia="Times New Roman" w:hAnsi="Times New Roman" w:cs="Times New Roman"/>
          <w:color w:val="000000"/>
        </w:rPr>
        <w:t>,</w:t>
      </w:r>
      <w:r w:rsidRPr="00E239B6">
        <w:rPr>
          <w:rFonts w:ascii="Times New Roman" w:eastAsia="Times New Roman" w:hAnsi="Times New Roman" w:cs="Times New Roman"/>
          <w:color w:val="000000"/>
        </w:rPr>
        <w:t xml:space="preserve"> към точно определен период от време. Периодът от време (най-често „базова година“) се явява отправна точка за процеса на наблюдение на напредъка по </w:t>
      </w:r>
      <w:r w:rsidR="008B20DA" w:rsidRPr="00E239B6">
        <w:rPr>
          <w:rFonts w:ascii="Times New Roman" w:eastAsia="Times New Roman" w:hAnsi="Times New Roman" w:cs="Times New Roman"/>
          <w:color w:val="000000"/>
        </w:rPr>
        <w:t xml:space="preserve">постигане </w:t>
      </w:r>
      <w:r w:rsidRPr="00E239B6">
        <w:rPr>
          <w:rFonts w:ascii="Times New Roman" w:eastAsia="Times New Roman" w:hAnsi="Times New Roman" w:cs="Times New Roman"/>
          <w:color w:val="000000"/>
        </w:rPr>
        <w:t xml:space="preserve">на целите или изпълнението на мерките. Изборът на базови стойности зависи от наличието на данни за конкретния показател назад във времето. В тези случаи следва да се анализира ефектът от избора на конкретен период от време. </w:t>
      </w:r>
      <w:r w:rsidR="00810609" w:rsidRPr="00E239B6">
        <w:rPr>
          <w:rFonts w:ascii="Times New Roman" w:eastAsia="Times New Roman" w:hAnsi="Times New Roman" w:cs="Times New Roman"/>
          <w:color w:val="000000"/>
        </w:rPr>
        <w:t>И</w:t>
      </w:r>
      <w:r w:rsidRPr="00E239B6">
        <w:rPr>
          <w:rFonts w:ascii="Times New Roman" w:eastAsia="Times New Roman" w:hAnsi="Times New Roman" w:cs="Times New Roman"/>
          <w:color w:val="000000"/>
        </w:rPr>
        <w:t xml:space="preserve">зборът на базовата стойност за конкретен период </w:t>
      </w:r>
      <w:r w:rsidRPr="00E239B6">
        <w:rPr>
          <w:rFonts w:ascii="Times New Roman" w:eastAsia="Times New Roman" w:hAnsi="Times New Roman" w:cs="Times New Roman"/>
          <w:color w:val="000000"/>
        </w:rPr>
        <w:lastRenderedPageBreak/>
        <w:t xml:space="preserve">оказва влияние върху амбициозността и реалистичността на целевите стойности за периода, в който се очаква да бъдат достигнати. </w:t>
      </w:r>
    </w:p>
    <w:p w14:paraId="08333247" w14:textId="67F391D7" w:rsidR="007C045F" w:rsidRPr="00E239B6" w:rsidRDefault="007C045F" w:rsidP="00F2376F">
      <w:pPr>
        <w:autoSpaceDE w:val="0"/>
        <w:autoSpaceDN w:val="0"/>
        <w:adjustRightInd w:val="0"/>
        <w:spacing w:before="120" w:after="120" w:line="240" w:lineRule="auto"/>
        <w:ind w:firstLine="720"/>
        <w:jc w:val="both"/>
        <w:rPr>
          <w:rFonts w:ascii="Times New Roman" w:eastAsia="Times New Roman" w:hAnsi="Times New Roman" w:cs="Times New Roman"/>
          <w:color w:val="000000"/>
        </w:rPr>
      </w:pPr>
      <w:r w:rsidRPr="00E239B6">
        <w:rPr>
          <w:rFonts w:ascii="Times New Roman" w:eastAsia="Times New Roman" w:hAnsi="Times New Roman" w:cs="Times New Roman"/>
          <w:color w:val="000000"/>
        </w:rPr>
        <w:t xml:space="preserve">Следва да се избягва тенденциозно избиране на базови стойности, които ще улеснят </w:t>
      </w:r>
      <w:r w:rsidR="00272736" w:rsidRPr="00E239B6">
        <w:rPr>
          <w:rFonts w:ascii="Times New Roman" w:eastAsia="Times New Roman" w:hAnsi="Times New Roman" w:cs="Times New Roman"/>
          <w:color w:val="000000"/>
        </w:rPr>
        <w:t xml:space="preserve">постигането </w:t>
      </w:r>
      <w:r w:rsidRPr="00E239B6">
        <w:rPr>
          <w:rFonts w:ascii="Times New Roman" w:eastAsia="Times New Roman" w:hAnsi="Times New Roman" w:cs="Times New Roman"/>
          <w:color w:val="000000"/>
        </w:rPr>
        <w:t xml:space="preserve">на целите, както и такива, които се явяват екстремни в динамика и не допринасят съществено за извличане на коректен извод за общата тенденция на явлението. </w:t>
      </w:r>
      <w:r w:rsidR="00272736" w:rsidRPr="00E239B6">
        <w:rPr>
          <w:rFonts w:ascii="Times New Roman" w:eastAsia="Times New Roman" w:hAnsi="Times New Roman" w:cs="Times New Roman"/>
          <w:color w:val="000000"/>
        </w:rPr>
        <w:t>В</w:t>
      </w:r>
      <w:r w:rsidRPr="00E239B6">
        <w:rPr>
          <w:rFonts w:ascii="Times New Roman" w:eastAsia="Times New Roman" w:hAnsi="Times New Roman" w:cs="Times New Roman"/>
          <w:color w:val="000000"/>
        </w:rPr>
        <w:t xml:space="preserve">ъзможни са и изключения, в случаите когато екстремната стойност е реалистична за постигане или „подобряване“ </w:t>
      </w:r>
      <w:r w:rsidR="00272736" w:rsidRPr="00E239B6">
        <w:rPr>
          <w:rFonts w:ascii="Times New Roman" w:eastAsia="Times New Roman" w:hAnsi="Times New Roman" w:cs="Times New Roman"/>
          <w:color w:val="000000"/>
        </w:rPr>
        <w:t xml:space="preserve">предвид </w:t>
      </w:r>
      <w:r w:rsidRPr="00E239B6">
        <w:rPr>
          <w:rFonts w:ascii="Times New Roman" w:eastAsia="Times New Roman" w:hAnsi="Times New Roman" w:cs="Times New Roman"/>
          <w:color w:val="000000"/>
        </w:rPr>
        <w:t>времевата рамка на политиката.</w:t>
      </w:r>
    </w:p>
    <w:p w14:paraId="2F1C7BE0" w14:textId="1AB32356" w:rsidR="007C045F" w:rsidRPr="00E239B6" w:rsidRDefault="007C045F" w:rsidP="006B0F9F">
      <w:pPr>
        <w:pStyle w:val="Caption"/>
        <w:spacing w:before="120" w:after="120"/>
        <w:rPr>
          <w:rFonts w:ascii="Times New Roman" w:hAnsi="Times New Roman" w:cs="Times New Roman"/>
          <w:color w:val="006EB8" w:themeColor="accent1"/>
        </w:rPr>
      </w:pPr>
      <w:bookmarkStart w:id="133" w:name="_Toc214869108"/>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23</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Примери за определяне на базови стойности</w:t>
      </w:r>
      <w:bookmarkEnd w:id="133"/>
    </w:p>
    <w:tbl>
      <w:tblPr>
        <w:tblStyle w:val="TableGrid"/>
        <w:tblW w:w="0" w:type="auto"/>
        <w:tblLayout w:type="fixed"/>
        <w:tblLook w:val="06A0" w:firstRow="1" w:lastRow="0" w:firstColumn="1" w:lastColumn="0" w:noHBand="1" w:noVBand="1"/>
      </w:tblPr>
      <w:tblGrid>
        <w:gridCol w:w="9060"/>
      </w:tblGrid>
      <w:tr w:rsidR="007C045F" w:rsidRPr="00E239B6" w14:paraId="554FE1E5" w14:textId="77777777" w:rsidTr="00793573">
        <w:trPr>
          <w:trHeight w:val="300"/>
        </w:trPr>
        <w:tc>
          <w:tcPr>
            <w:tcW w:w="9060" w:type="dxa"/>
            <w:shd w:val="clear" w:color="auto" w:fill="D8EDF8"/>
          </w:tcPr>
          <w:p w14:paraId="72C90F0C" w14:textId="062EE503" w:rsidR="007C045F" w:rsidRPr="00E239B6" w:rsidRDefault="007C045F" w:rsidP="006B0F9F">
            <w:pPr>
              <w:spacing w:before="120" w:after="120"/>
              <w:rPr>
                <w:rFonts w:ascii="Times New Roman" w:hAnsi="Times New Roman" w:cs="Times New Roman"/>
                <w:b/>
                <w:bCs/>
              </w:rPr>
            </w:pPr>
            <w:r w:rsidRPr="00E239B6">
              <w:rPr>
                <w:rFonts w:ascii="Times New Roman" w:hAnsi="Times New Roman" w:cs="Times New Roman"/>
                <w:b/>
                <w:bCs/>
                <w:noProof/>
                <w:lang w:eastAsia="bg-BG"/>
              </w:rPr>
              <w:drawing>
                <wp:anchor distT="0" distB="0" distL="114300" distR="114300" simplePos="0" relativeHeight="251744312" behindDoc="0" locked="0" layoutInCell="1" allowOverlap="1" wp14:anchorId="61F3D5FC" wp14:editId="62650A39">
                  <wp:simplePos x="0" y="0"/>
                  <wp:positionH relativeFrom="column">
                    <wp:posOffset>-21590</wp:posOffset>
                  </wp:positionH>
                  <wp:positionV relativeFrom="paragraph">
                    <wp:posOffset>75841</wp:posOffset>
                  </wp:positionV>
                  <wp:extent cx="914400" cy="914400"/>
                  <wp:effectExtent l="0" t="0" r="0" b="0"/>
                  <wp:wrapSquare wrapText="bothSides"/>
                  <wp:docPr id="1528982821" name="Picture 13" descr="Blue gear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82821" name="Picture 13" descr="Blue gears on a black background&#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b/>
                <w:bCs/>
              </w:rPr>
              <w:t>Пример за избор на базова стойност назад във времето</w:t>
            </w:r>
          </w:p>
          <w:p w14:paraId="265334EC" w14:textId="35B96FAD" w:rsidR="007C045F" w:rsidRPr="00E239B6" w:rsidRDefault="007C045F" w:rsidP="006B0F9F">
            <w:pPr>
              <w:spacing w:before="120" w:after="120"/>
              <w:jc w:val="both"/>
              <w:rPr>
                <w:rFonts w:ascii="Times New Roman" w:hAnsi="Times New Roman" w:cs="Times New Roman"/>
              </w:rPr>
            </w:pPr>
            <w:r w:rsidRPr="00E239B6">
              <w:rPr>
                <w:rFonts w:ascii="Times New Roman" w:hAnsi="Times New Roman" w:cs="Times New Roman"/>
              </w:rPr>
              <w:t xml:space="preserve">Ако документът е с </w:t>
            </w:r>
            <w:r w:rsidR="008472E4" w:rsidRPr="00E239B6">
              <w:rPr>
                <w:rFonts w:ascii="Times New Roman" w:hAnsi="Times New Roman" w:cs="Times New Roman"/>
              </w:rPr>
              <w:t xml:space="preserve">период </w:t>
            </w:r>
            <w:r w:rsidRPr="00E239B6">
              <w:rPr>
                <w:rFonts w:ascii="Times New Roman" w:hAnsi="Times New Roman" w:cs="Times New Roman"/>
              </w:rPr>
              <w:t xml:space="preserve">на действие 2025 г. – 2030 г., но явлението, което се наблюдава или се адресира със съответната цел се е проявило назад във времето, напр. през 2020 г., за базова година е възможно да се избере 2020 г., а не 2024 г. или 2025 г., </w:t>
            </w:r>
            <w:r w:rsidR="008472E4" w:rsidRPr="00E239B6">
              <w:rPr>
                <w:rFonts w:ascii="Times New Roman" w:hAnsi="Times New Roman" w:cs="Times New Roman"/>
              </w:rPr>
              <w:t xml:space="preserve">т.е. </w:t>
            </w:r>
            <w:r w:rsidRPr="00E239B6">
              <w:rPr>
                <w:rFonts w:ascii="Times New Roman" w:hAnsi="Times New Roman" w:cs="Times New Roman"/>
              </w:rPr>
              <w:t xml:space="preserve">най-близката актуална година, за която има данни. При търсене на географска сравнимост (например с ЕС) има вероятност съответният показател да налага избор на базова година и стойност, за която има данни, а тя също да е назад </w:t>
            </w:r>
            <w:r w:rsidR="000245D0" w:rsidRPr="00E239B6">
              <w:rPr>
                <w:rFonts w:ascii="Times New Roman" w:hAnsi="Times New Roman" w:cs="Times New Roman"/>
              </w:rPr>
              <w:t>във</w:t>
            </w:r>
            <w:r w:rsidRPr="00E239B6">
              <w:rPr>
                <w:rFonts w:ascii="Times New Roman" w:hAnsi="Times New Roman" w:cs="Times New Roman"/>
              </w:rPr>
              <w:t xml:space="preserve"> времето и също да не е текуща спрямо момента на влизане в сила на стратегическия документ. </w:t>
            </w:r>
          </w:p>
          <w:p w14:paraId="61221B6C" w14:textId="77777777" w:rsidR="007C045F" w:rsidRPr="00E239B6" w:rsidRDefault="007C045F" w:rsidP="006B0F9F">
            <w:pPr>
              <w:spacing w:before="120" w:after="120"/>
              <w:rPr>
                <w:rFonts w:ascii="Times New Roman" w:hAnsi="Times New Roman" w:cs="Times New Roman"/>
                <w:b/>
                <w:bCs/>
              </w:rPr>
            </w:pPr>
            <w:r w:rsidRPr="00E239B6">
              <w:rPr>
                <w:rFonts w:ascii="Times New Roman" w:hAnsi="Times New Roman" w:cs="Times New Roman"/>
                <w:b/>
                <w:bCs/>
              </w:rPr>
              <w:t xml:space="preserve">Пример за избягване на екстремни стойности </w:t>
            </w:r>
          </w:p>
          <w:p w14:paraId="7482E854" w14:textId="77777777" w:rsidR="007C045F" w:rsidRPr="00E239B6" w:rsidRDefault="007C045F" w:rsidP="006B0F9F">
            <w:pPr>
              <w:autoSpaceDE w:val="0"/>
              <w:autoSpaceDN w:val="0"/>
              <w:adjustRightInd w:val="0"/>
              <w:spacing w:before="120" w:after="120"/>
              <w:jc w:val="both"/>
              <w:rPr>
                <w:rFonts w:ascii="Times New Roman" w:eastAsia="Times New Roman" w:hAnsi="Times New Roman" w:cs="Times New Roman"/>
                <w:color w:val="000000"/>
              </w:rPr>
            </w:pPr>
            <w:r w:rsidRPr="00E239B6">
              <w:rPr>
                <w:rFonts w:ascii="Times New Roman" w:eastAsia="Times New Roman" w:hAnsi="Times New Roman" w:cs="Times New Roman"/>
                <w:color w:val="000000"/>
              </w:rPr>
              <w:t>Ако целта е „Намаляване на общата смъртност в страната с 2.0 ‰ до 2030 г.“ и се избере 2021 г. за базова година, то тогава целевата стойност ще бъде достигната още през 2022 г. и обезсмисля заложената цел.</w:t>
            </w:r>
          </w:p>
          <w:p w14:paraId="78F2FD23" w14:textId="6234B067" w:rsidR="007C045F" w:rsidRPr="00E239B6" w:rsidRDefault="007C045F" w:rsidP="00A2184F">
            <w:pPr>
              <w:spacing w:before="120" w:after="120"/>
              <w:rPr>
                <w:rFonts w:ascii="Times New Roman" w:eastAsia="Times New Roman" w:hAnsi="Times New Roman" w:cs="Times New Roman"/>
                <w:color w:val="000000"/>
                <w:sz w:val="20"/>
                <w:szCs w:val="20"/>
              </w:rPr>
            </w:pPr>
            <w:r w:rsidRPr="00E239B6">
              <w:rPr>
                <w:rFonts w:ascii="Times New Roman" w:hAnsi="Times New Roman" w:cs="Times New Roman"/>
                <w:i/>
                <w:iCs/>
                <w:sz w:val="20"/>
                <w:szCs w:val="20"/>
              </w:rPr>
              <w:t>Показател: Коефициент на обща смъртност в България – ‰</w:t>
            </w:r>
          </w:p>
          <w:tbl>
            <w:tblPr>
              <w:tblW w:w="5000" w:type="pct"/>
              <w:tblLayout w:type="fixed"/>
              <w:tblCellMar>
                <w:left w:w="70" w:type="dxa"/>
                <w:right w:w="70" w:type="dxa"/>
              </w:tblCellMar>
              <w:tblLook w:val="04A0" w:firstRow="1" w:lastRow="0" w:firstColumn="1" w:lastColumn="0" w:noHBand="0" w:noVBand="1"/>
            </w:tblPr>
            <w:tblGrid>
              <w:gridCol w:w="1308"/>
              <w:gridCol w:w="579"/>
              <w:gridCol w:w="579"/>
              <w:gridCol w:w="579"/>
              <w:gridCol w:w="579"/>
              <w:gridCol w:w="579"/>
              <w:gridCol w:w="580"/>
              <w:gridCol w:w="580"/>
              <w:gridCol w:w="580"/>
              <w:gridCol w:w="580"/>
              <w:gridCol w:w="580"/>
              <w:gridCol w:w="580"/>
              <w:gridCol w:w="580"/>
              <w:gridCol w:w="571"/>
            </w:tblGrid>
            <w:tr w:rsidR="007C045F" w:rsidRPr="00E239B6" w14:paraId="6A81EF10" w14:textId="77777777" w:rsidTr="00793573">
              <w:trPr>
                <w:trHeight w:val="300"/>
              </w:trPr>
              <w:tc>
                <w:tcPr>
                  <w:tcW w:w="741" w:type="pct"/>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hideMark/>
                </w:tcPr>
                <w:p w14:paraId="1CE627D8" w14:textId="77777777" w:rsidR="007C045F" w:rsidRPr="00E239B6" w:rsidRDefault="007C045F" w:rsidP="006B0F9F">
                  <w:pPr>
                    <w:spacing w:before="120" w:after="120" w:line="240" w:lineRule="auto"/>
                    <w:rPr>
                      <w:rFonts w:ascii="Times New Roman" w:eastAsia="Times New Roman" w:hAnsi="Times New Roman" w:cs="Times New Roman"/>
                      <w:b/>
                      <w:color w:val="000000"/>
                      <w:sz w:val="18"/>
                      <w:szCs w:val="18"/>
                      <w:lang w:eastAsia="bg-BG"/>
                    </w:rPr>
                  </w:pPr>
                  <w:r w:rsidRPr="00E239B6">
                    <w:rPr>
                      <w:rFonts w:ascii="Times New Roman" w:eastAsia="Times New Roman" w:hAnsi="Times New Roman" w:cs="Times New Roman"/>
                      <w:b/>
                      <w:color w:val="000000"/>
                      <w:sz w:val="18"/>
                      <w:szCs w:val="18"/>
                      <w:lang w:eastAsia="bg-BG"/>
                    </w:rPr>
                    <w:t>Година</w:t>
                  </w:r>
                </w:p>
              </w:tc>
              <w:tc>
                <w:tcPr>
                  <w:tcW w:w="328"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44935452"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2011</w:t>
                  </w:r>
                </w:p>
              </w:tc>
              <w:tc>
                <w:tcPr>
                  <w:tcW w:w="328"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6316B93C"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2012</w:t>
                  </w:r>
                </w:p>
              </w:tc>
              <w:tc>
                <w:tcPr>
                  <w:tcW w:w="328"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79CD1EC4"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2013</w:t>
                  </w:r>
                </w:p>
              </w:tc>
              <w:tc>
                <w:tcPr>
                  <w:tcW w:w="328"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4D223B97"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2014</w:t>
                  </w:r>
                </w:p>
              </w:tc>
              <w:tc>
                <w:tcPr>
                  <w:tcW w:w="328"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3554E965"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2015</w:t>
                  </w:r>
                </w:p>
              </w:tc>
              <w:tc>
                <w:tcPr>
                  <w:tcW w:w="328"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158AA3DB"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2016</w:t>
                  </w:r>
                </w:p>
              </w:tc>
              <w:tc>
                <w:tcPr>
                  <w:tcW w:w="328"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02BCCC13"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2017</w:t>
                  </w:r>
                </w:p>
              </w:tc>
              <w:tc>
                <w:tcPr>
                  <w:tcW w:w="328"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1FED9B45"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2018</w:t>
                  </w:r>
                </w:p>
              </w:tc>
              <w:tc>
                <w:tcPr>
                  <w:tcW w:w="328"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796A598B"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2019</w:t>
                  </w:r>
                </w:p>
              </w:tc>
              <w:tc>
                <w:tcPr>
                  <w:tcW w:w="328" w:type="pct"/>
                  <w:tcBorders>
                    <w:top w:val="single" w:sz="4" w:space="0" w:color="FFFFFF"/>
                    <w:left w:val="nil"/>
                    <w:bottom w:val="single" w:sz="4" w:space="0" w:color="FFFFFF"/>
                    <w:right w:val="single" w:sz="4" w:space="0" w:color="auto"/>
                  </w:tcBorders>
                  <w:shd w:val="clear" w:color="auto" w:fill="D0CECE" w:themeFill="background2" w:themeFillShade="E6"/>
                  <w:vAlign w:val="center"/>
                  <w:hideMark/>
                </w:tcPr>
                <w:p w14:paraId="7FFA122B"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2020</w:t>
                  </w:r>
                </w:p>
              </w:tc>
              <w:tc>
                <w:tcPr>
                  <w:tcW w:w="328" w:type="pct"/>
                  <w:tcBorders>
                    <w:top w:val="single" w:sz="4" w:space="0" w:color="auto"/>
                    <w:left w:val="single" w:sz="4" w:space="0" w:color="auto"/>
                    <w:bottom w:val="single" w:sz="4" w:space="0" w:color="FFFFFF"/>
                    <w:right w:val="single" w:sz="4" w:space="0" w:color="auto"/>
                  </w:tcBorders>
                  <w:shd w:val="clear" w:color="auto" w:fill="D0CECE" w:themeFill="background2" w:themeFillShade="E6"/>
                  <w:vAlign w:val="center"/>
                  <w:hideMark/>
                </w:tcPr>
                <w:p w14:paraId="3797F262" w14:textId="77777777" w:rsidR="007C045F" w:rsidRPr="00E239B6" w:rsidRDefault="007C045F" w:rsidP="006B0F9F">
                  <w:pPr>
                    <w:spacing w:before="120" w:after="120" w:line="240" w:lineRule="auto"/>
                    <w:jc w:val="center"/>
                    <w:rPr>
                      <w:rFonts w:ascii="Times New Roman" w:eastAsia="Times New Roman" w:hAnsi="Times New Roman" w:cs="Times New Roman"/>
                      <w:b/>
                      <w:color w:val="FF0000"/>
                      <w:sz w:val="18"/>
                      <w:szCs w:val="18"/>
                      <w:lang w:eastAsia="bg-BG"/>
                    </w:rPr>
                  </w:pPr>
                  <w:r w:rsidRPr="00E239B6">
                    <w:rPr>
                      <w:rFonts w:ascii="Times New Roman" w:eastAsia="Times New Roman" w:hAnsi="Times New Roman" w:cs="Times New Roman"/>
                      <w:b/>
                      <w:color w:val="FF0000"/>
                      <w:sz w:val="18"/>
                      <w:szCs w:val="18"/>
                      <w:lang w:eastAsia="bg-BG"/>
                    </w:rPr>
                    <w:t>2021</w:t>
                  </w:r>
                </w:p>
              </w:tc>
              <w:tc>
                <w:tcPr>
                  <w:tcW w:w="328" w:type="pct"/>
                  <w:tcBorders>
                    <w:top w:val="single" w:sz="4" w:space="0" w:color="FFFFFF"/>
                    <w:left w:val="single" w:sz="4" w:space="0" w:color="auto"/>
                    <w:bottom w:val="single" w:sz="4" w:space="0" w:color="FFFFFF"/>
                    <w:right w:val="single" w:sz="4" w:space="0" w:color="FFFFFF"/>
                  </w:tcBorders>
                  <w:shd w:val="clear" w:color="auto" w:fill="D0CECE" w:themeFill="background2" w:themeFillShade="E6"/>
                  <w:vAlign w:val="center"/>
                  <w:hideMark/>
                </w:tcPr>
                <w:p w14:paraId="5B3A6FB1"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2022</w:t>
                  </w:r>
                </w:p>
              </w:tc>
              <w:tc>
                <w:tcPr>
                  <w:tcW w:w="324"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6BDBCE30"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2023</w:t>
                  </w:r>
                </w:p>
              </w:tc>
            </w:tr>
            <w:tr w:rsidR="007C045F" w:rsidRPr="00E239B6" w14:paraId="6B33F83D" w14:textId="77777777" w:rsidTr="00793573">
              <w:trPr>
                <w:trHeight w:val="300"/>
              </w:trPr>
              <w:tc>
                <w:tcPr>
                  <w:tcW w:w="741" w:type="pct"/>
                  <w:tcBorders>
                    <w:top w:val="nil"/>
                    <w:left w:val="single" w:sz="4" w:space="0" w:color="FFFFFF"/>
                    <w:bottom w:val="single" w:sz="4" w:space="0" w:color="FFFFFF"/>
                    <w:right w:val="single" w:sz="4" w:space="0" w:color="FFFFFF"/>
                  </w:tcBorders>
                  <w:shd w:val="clear" w:color="auto" w:fill="F2F2F2" w:themeFill="background1" w:themeFillShade="F2"/>
                  <w:vAlign w:val="center"/>
                  <w:hideMark/>
                </w:tcPr>
                <w:p w14:paraId="15BD1ABF" w14:textId="77777777" w:rsidR="007C045F" w:rsidRPr="00E239B6" w:rsidRDefault="007C045F" w:rsidP="006B0F9F">
                  <w:pPr>
                    <w:spacing w:before="120" w:after="120" w:line="240" w:lineRule="auto"/>
                    <w:rPr>
                      <w:rFonts w:ascii="Times New Roman" w:eastAsia="Times New Roman" w:hAnsi="Times New Roman" w:cs="Times New Roman"/>
                      <w:b/>
                      <w:color w:val="000000"/>
                      <w:sz w:val="18"/>
                      <w:szCs w:val="18"/>
                      <w:lang w:eastAsia="bg-BG"/>
                    </w:rPr>
                  </w:pPr>
                  <w:r w:rsidRPr="00E239B6">
                    <w:rPr>
                      <w:rFonts w:ascii="Times New Roman" w:eastAsia="Times New Roman" w:hAnsi="Times New Roman" w:cs="Times New Roman"/>
                      <w:b/>
                      <w:color w:val="000000"/>
                      <w:sz w:val="18"/>
                      <w:szCs w:val="18"/>
                      <w:lang w:eastAsia="bg-BG"/>
                    </w:rPr>
                    <w:t xml:space="preserve">България </w:t>
                  </w:r>
                </w:p>
              </w:tc>
              <w:tc>
                <w:tcPr>
                  <w:tcW w:w="328"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12B7D460"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14.7</w:t>
                  </w:r>
                </w:p>
              </w:tc>
              <w:tc>
                <w:tcPr>
                  <w:tcW w:w="328"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315B2930"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15.0</w:t>
                  </w:r>
                </w:p>
              </w:tc>
              <w:tc>
                <w:tcPr>
                  <w:tcW w:w="328"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1147E6C4"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14.4</w:t>
                  </w:r>
                </w:p>
              </w:tc>
              <w:tc>
                <w:tcPr>
                  <w:tcW w:w="328"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0E6C95E4"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15.1</w:t>
                  </w:r>
                </w:p>
              </w:tc>
              <w:tc>
                <w:tcPr>
                  <w:tcW w:w="328"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76BF1781"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15.3</w:t>
                  </w:r>
                </w:p>
              </w:tc>
              <w:tc>
                <w:tcPr>
                  <w:tcW w:w="328"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1BF59B3D"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15.1</w:t>
                  </w:r>
                </w:p>
              </w:tc>
              <w:tc>
                <w:tcPr>
                  <w:tcW w:w="328"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385131E0"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15.5</w:t>
                  </w:r>
                </w:p>
              </w:tc>
              <w:tc>
                <w:tcPr>
                  <w:tcW w:w="328"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1DF3397D"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15.4</w:t>
                  </w:r>
                </w:p>
              </w:tc>
              <w:tc>
                <w:tcPr>
                  <w:tcW w:w="328"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16F14575"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15.5</w:t>
                  </w:r>
                </w:p>
              </w:tc>
              <w:tc>
                <w:tcPr>
                  <w:tcW w:w="328" w:type="pct"/>
                  <w:tcBorders>
                    <w:top w:val="nil"/>
                    <w:left w:val="nil"/>
                    <w:bottom w:val="single" w:sz="4" w:space="0" w:color="FFFFFF"/>
                    <w:right w:val="single" w:sz="4" w:space="0" w:color="auto"/>
                  </w:tcBorders>
                  <w:shd w:val="clear" w:color="auto" w:fill="F2F2F2" w:themeFill="background1" w:themeFillShade="F2"/>
                  <w:noWrap/>
                  <w:vAlign w:val="bottom"/>
                  <w:hideMark/>
                </w:tcPr>
                <w:p w14:paraId="41025333"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18.0</w:t>
                  </w:r>
                </w:p>
              </w:tc>
              <w:tc>
                <w:tcPr>
                  <w:tcW w:w="328" w:type="pct"/>
                  <w:tcBorders>
                    <w:top w:val="single" w:sz="4" w:space="0" w:color="FFFFFF"/>
                    <w:left w:val="single" w:sz="4" w:space="0" w:color="auto"/>
                    <w:bottom w:val="single" w:sz="4" w:space="0" w:color="auto"/>
                    <w:right w:val="single" w:sz="4" w:space="0" w:color="auto"/>
                  </w:tcBorders>
                  <w:shd w:val="clear" w:color="auto" w:fill="F2F2F2" w:themeFill="background1" w:themeFillShade="F2"/>
                  <w:noWrap/>
                  <w:vAlign w:val="bottom"/>
                  <w:hideMark/>
                </w:tcPr>
                <w:p w14:paraId="113EA020" w14:textId="77777777" w:rsidR="007C045F" w:rsidRPr="00E239B6" w:rsidRDefault="007C045F" w:rsidP="006B0F9F">
                  <w:pPr>
                    <w:spacing w:before="120" w:after="120" w:line="240" w:lineRule="auto"/>
                    <w:jc w:val="right"/>
                    <w:rPr>
                      <w:rFonts w:ascii="Times New Roman" w:eastAsia="Times New Roman" w:hAnsi="Times New Roman" w:cs="Times New Roman"/>
                      <w:b/>
                      <w:color w:val="FF0000"/>
                      <w:sz w:val="18"/>
                      <w:szCs w:val="18"/>
                      <w:lang w:eastAsia="bg-BG"/>
                    </w:rPr>
                  </w:pPr>
                  <w:r w:rsidRPr="00E239B6">
                    <w:rPr>
                      <w:rFonts w:ascii="Times New Roman" w:eastAsia="Times New Roman" w:hAnsi="Times New Roman" w:cs="Times New Roman"/>
                      <w:b/>
                      <w:color w:val="FF0000"/>
                      <w:sz w:val="18"/>
                      <w:szCs w:val="18"/>
                      <w:lang w:eastAsia="bg-BG"/>
                    </w:rPr>
                    <w:t>21.7</w:t>
                  </w:r>
                </w:p>
              </w:tc>
              <w:tc>
                <w:tcPr>
                  <w:tcW w:w="328" w:type="pct"/>
                  <w:tcBorders>
                    <w:top w:val="nil"/>
                    <w:left w:val="single" w:sz="4" w:space="0" w:color="auto"/>
                    <w:bottom w:val="single" w:sz="4" w:space="0" w:color="FFFFFF"/>
                    <w:right w:val="single" w:sz="4" w:space="0" w:color="FFFFFF"/>
                  </w:tcBorders>
                  <w:shd w:val="clear" w:color="auto" w:fill="F2F2F2" w:themeFill="background1" w:themeFillShade="F2"/>
                  <w:noWrap/>
                  <w:vAlign w:val="bottom"/>
                  <w:hideMark/>
                </w:tcPr>
                <w:p w14:paraId="2A91A1E0"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18.4</w:t>
                  </w:r>
                </w:p>
              </w:tc>
              <w:tc>
                <w:tcPr>
                  <w:tcW w:w="324"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2FFBD555"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15.7</w:t>
                  </w:r>
                </w:p>
              </w:tc>
            </w:tr>
          </w:tbl>
          <w:p w14:paraId="43C73E9C" w14:textId="77777777" w:rsidR="007C045F" w:rsidRPr="00E239B6" w:rsidRDefault="007C045F" w:rsidP="006B0F9F">
            <w:pPr>
              <w:autoSpaceDE w:val="0"/>
              <w:autoSpaceDN w:val="0"/>
              <w:adjustRightInd w:val="0"/>
              <w:spacing w:before="120" w:after="120"/>
              <w:jc w:val="both"/>
              <w:rPr>
                <w:rFonts w:ascii="Times New Roman" w:eastAsia="Times New Roman" w:hAnsi="Times New Roman" w:cs="Times New Roman"/>
                <w:i/>
                <w:iCs/>
                <w:color w:val="000000"/>
                <w:sz w:val="20"/>
                <w:szCs w:val="20"/>
              </w:rPr>
            </w:pPr>
            <w:r w:rsidRPr="00E239B6">
              <w:rPr>
                <w:rFonts w:ascii="Times New Roman" w:eastAsia="Times New Roman" w:hAnsi="Times New Roman" w:cs="Times New Roman"/>
                <w:i/>
                <w:iCs/>
                <w:color w:val="000000"/>
                <w:sz w:val="20"/>
                <w:szCs w:val="20"/>
              </w:rPr>
              <w:t>Данни: ИНФОСТАТ, НСИ</w:t>
            </w:r>
          </w:p>
          <w:p w14:paraId="4DB9C9A7" w14:textId="77777777" w:rsidR="007C045F" w:rsidRPr="00E239B6" w:rsidRDefault="007C045F" w:rsidP="006B0F9F">
            <w:pPr>
              <w:spacing w:before="120" w:after="120"/>
              <w:rPr>
                <w:rFonts w:ascii="Times New Roman" w:hAnsi="Times New Roman" w:cs="Times New Roman"/>
                <w:b/>
                <w:bCs/>
              </w:rPr>
            </w:pPr>
            <w:r w:rsidRPr="00E239B6">
              <w:rPr>
                <w:rFonts w:ascii="Times New Roman" w:hAnsi="Times New Roman" w:cs="Times New Roman"/>
                <w:b/>
                <w:bCs/>
              </w:rPr>
              <w:t>Пример за използване на екстремна стойност като базова</w:t>
            </w:r>
          </w:p>
          <w:p w14:paraId="6B79E37B" w14:textId="56B00964" w:rsidR="007C045F" w:rsidRPr="00E239B6" w:rsidRDefault="007C045F" w:rsidP="006B0F9F">
            <w:pPr>
              <w:autoSpaceDE w:val="0"/>
              <w:autoSpaceDN w:val="0"/>
              <w:adjustRightInd w:val="0"/>
              <w:spacing w:before="120" w:after="120"/>
              <w:jc w:val="both"/>
              <w:rPr>
                <w:rFonts w:ascii="Times New Roman" w:eastAsia="Times New Roman" w:hAnsi="Times New Roman" w:cs="Times New Roman"/>
                <w:color w:val="000000"/>
              </w:rPr>
            </w:pPr>
            <w:r w:rsidRPr="00E239B6">
              <w:rPr>
                <w:rFonts w:ascii="Times New Roman" w:eastAsia="Times New Roman" w:hAnsi="Times New Roman" w:cs="Times New Roman"/>
                <w:color w:val="000000"/>
              </w:rPr>
              <w:t>Ако целта е „По</w:t>
            </w:r>
            <w:r w:rsidR="00CB1831" w:rsidRPr="00E239B6">
              <w:rPr>
                <w:rFonts w:ascii="Times New Roman" w:eastAsia="Times New Roman" w:hAnsi="Times New Roman" w:cs="Times New Roman"/>
                <w:color w:val="000000"/>
              </w:rPr>
              <w:t>вишаване</w:t>
            </w:r>
            <w:r w:rsidRPr="00E239B6">
              <w:rPr>
                <w:rFonts w:ascii="Times New Roman" w:eastAsia="Times New Roman" w:hAnsi="Times New Roman" w:cs="Times New Roman"/>
                <w:color w:val="000000"/>
              </w:rPr>
              <w:t xml:space="preserve"> на нивата на книгоиздаване </w:t>
            </w:r>
            <w:r w:rsidR="00CB1831" w:rsidRPr="00E239B6">
              <w:rPr>
                <w:rFonts w:ascii="Times New Roman" w:eastAsia="Times New Roman" w:hAnsi="Times New Roman" w:cs="Times New Roman"/>
                <w:color w:val="000000"/>
              </w:rPr>
              <w:t xml:space="preserve">спрямо </w:t>
            </w:r>
            <w:r w:rsidRPr="00E239B6">
              <w:rPr>
                <w:rFonts w:ascii="Times New Roman" w:eastAsia="Times New Roman" w:hAnsi="Times New Roman" w:cs="Times New Roman"/>
                <w:color w:val="000000"/>
              </w:rPr>
              <w:t xml:space="preserve">годините на пандемията от Ковид-19“, то тогава изборът на екстремната стойност от 2022 г. е обоснована, независимо, че динамичният ред може да показва съвсем различен темп на прираст (промяна). </w:t>
            </w:r>
          </w:p>
          <w:p w14:paraId="5B8B8EF8" w14:textId="78FFE4F4" w:rsidR="007C045F" w:rsidRPr="00E239B6" w:rsidRDefault="007C045F" w:rsidP="00A2184F">
            <w:pPr>
              <w:keepNext/>
              <w:spacing w:before="120" w:after="120"/>
              <w:rPr>
                <w:rFonts w:ascii="Times New Roman" w:eastAsia="Times New Roman" w:hAnsi="Times New Roman" w:cs="Times New Roman"/>
                <w:color w:val="000000"/>
                <w:sz w:val="20"/>
                <w:szCs w:val="20"/>
              </w:rPr>
            </w:pPr>
            <w:r w:rsidRPr="00E239B6">
              <w:rPr>
                <w:rFonts w:ascii="Times New Roman" w:hAnsi="Times New Roman" w:cs="Times New Roman"/>
                <w:i/>
                <w:iCs/>
              </w:rPr>
              <w:t>Показател:  Брой издадени книги (заглавия) за периода 2011</w:t>
            </w:r>
            <w:r w:rsidR="008F7A8A" w:rsidRPr="00E239B6">
              <w:rPr>
                <w:rFonts w:ascii="Times New Roman" w:hAnsi="Times New Roman" w:cs="Times New Roman"/>
                <w:i/>
                <w:iCs/>
              </w:rPr>
              <w:t>-</w:t>
            </w:r>
            <w:r w:rsidRPr="00E239B6">
              <w:rPr>
                <w:rFonts w:ascii="Times New Roman" w:hAnsi="Times New Roman" w:cs="Times New Roman"/>
                <w:i/>
                <w:iCs/>
              </w:rPr>
              <w:t>2023 г.</w:t>
            </w:r>
          </w:p>
          <w:tbl>
            <w:tblPr>
              <w:tblW w:w="5000" w:type="pct"/>
              <w:shd w:val="clear" w:color="auto" w:fill="F2F2F2" w:themeFill="background1" w:themeFillShade="F2"/>
              <w:tblLayout w:type="fixed"/>
              <w:tblCellMar>
                <w:left w:w="70" w:type="dxa"/>
                <w:right w:w="70" w:type="dxa"/>
              </w:tblCellMar>
              <w:tblLook w:val="04A0" w:firstRow="1" w:lastRow="0" w:firstColumn="1" w:lastColumn="0" w:noHBand="0" w:noVBand="1"/>
            </w:tblPr>
            <w:tblGrid>
              <w:gridCol w:w="987"/>
              <w:gridCol w:w="596"/>
              <w:gridCol w:w="596"/>
              <w:gridCol w:w="596"/>
              <w:gridCol w:w="596"/>
              <w:gridCol w:w="595"/>
              <w:gridCol w:w="595"/>
              <w:gridCol w:w="595"/>
              <w:gridCol w:w="595"/>
              <w:gridCol w:w="595"/>
              <w:gridCol w:w="595"/>
              <w:gridCol w:w="595"/>
              <w:gridCol w:w="708"/>
              <w:gridCol w:w="590"/>
            </w:tblGrid>
            <w:tr w:rsidR="007C045F" w:rsidRPr="00E239B6" w14:paraId="2F9F1395" w14:textId="77777777" w:rsidTr="00793573">
              <w:trPr>
                <w:trHeight w:val="300"/>
              </w:trPr>
              <w:tc>
                <w:tcPr>
                  <w:tcW w:w="558" w:type="pct"/>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hideMark/>
                </w:tcPr>
                <w:p w14:paraId="13F8B18A" w14:textId="77777777" w:rsidR="007C045F" w:rsidRPr="00E239B6" w:rsidRDefault="007C045F" w:rsidP="006B0F9F">
                  <w:pPr>
                    <w:spacing w:before="120" w:after="120" w:line="240" w:lineRule="auto"/>
                    <w:rPr>
                      <w:rFonts w:ascii="Times New Roman" w:eastAsia="Times New Roman" w:hAnsi="Times New Roman" w:cs="Times New Roman"/>
                      <w:b/>
                      <w:color w:val="000000"/>
                      <w:sz w:val="18"/>
                      <w:szCs w:val="18"/>
                      <w:lang w:eastAsia="bg-BG"/>
                    </w:rPr>
                  </w:pPr>
                  <w:r w:rsidRPr="00E239B6">
                    <w:rPr>
                      <w:rFonts w:ascii="Times New Roman" w:eastAsia="Times New Roman" w:hAnsi="Times New Roman" w:cs="Times New Roman"/>
                      <w:b/>
                      <w:color w:val="000000"/>
                      <w:sz w:val="18"/>
                      <w:szCs w:val="18"/>
                      <w:lang w:eastAsia="bg-BG"/>
                    </w:rPr>
                    <w:t>Година</w:t>
                  </w:r>
                </w:p>
              </w:tc>
              <w:tc>
                <w:tcPr>
                  <w:tcW w:w="337"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46BFAEC2"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2011</w:t>
                  </w:r>
                </w:p>
              </w:tc>
              <w:tc>
                <w:tcPr>
                  <w:tcW w:w="337"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42A02816"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2012</w:t>
                  </w:r>
                </w:p>
              </w:tc>
              <w:tc>
                <w:tcPr>
                  <w:tcW w:w="337"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152EA524"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2013</w:t>
                  </w:r>
                </w:p>
              </w:tc>
              <w:tc>
                <w:tcPr>
                  <w:tcW w:w="337"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3982250E"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2014</w:t>
                  </w:r>
                </w:p>
              </w:tc>
              <w:tc>
                <w:tcPr>
                  <w:tcW w:w="337"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50D44ECB"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2015</w:t>
                  </w:r>
                </w:p>
              </w:tc>
              <w:tc>
                <w:tcPr>
                  <w:tcW w:w="337"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7BDFB13C"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2016</w:t>
                  </w:r>
                </w:p>
              </w:tc>
              <w:tc>
                <w:tcPr>
                  <w:tcW w:w="337"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4F9F55CA"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2017</w:t>
                  </w:r>
                </w:p>
              </w:tc>
              <w:tc>
                <w:tcPr>
                  <w:tcW w:w="337"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2EAAFE20"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2018</w:t>
                  </w:r>
                </w:p>
              </w:tc>
              <w:tc>
                <w:tcPr>
                  <w:tcW w:w="337"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70E3DFFF"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2019</w:t>
                  </w:r>
                </w:p>
              </w:tc>
              <w:tc>
                <w:tcPr>
                  <w:tcW w:w="337" w:type="pct"/>
                  <w:tcBorders>
                    <w:top w:val="single" w:sz="4" w:space="0" w:color="FFFFFF"/>
                    <w:left w:val="nil"/>
                    <w:bottom w:val="single" w:sz="4" w:space="0" w:color="FFFFFF"/>
                    <w:right w:val="single" w:sz="4" w:space="0" w:color="FFFFFF"/>
                  </w:tcBorders>
                  <w:shd w:val="clear" w:color="auto" w:fill="D0CECE" w:themeFill="background2" w:themeFillShade="E6"/>
                  <w:vAlign w:val="center"/>
                  <w:hideMark/>
                </w:tcPr>
                <w:p w14:paraId="711539B0"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2020</w:t>
                  </w:r>
                </w:p>
              </w:tc>
              <w:tc>
                <w:tcPr>
                  <w:tcW w:w="337" w:type="pct"/>
                  <w:tcBorders>
                    <w:top w:val="single" w:sz="4" w:space="0" w:color="FFFFFF"/>
                    <w:left w:val="nil"/>
                    <w:bottom w:val="single" w:sz="4" w:space="0" w:color="FFFFFF"/>
                    <w:right w:val="single" w:sz="4" w:space="0" w:color="auto"/>
                  </w:tcBorders>
                  <w:shd w:val="clear" w:color="auto" w:fill="D0CECE" w:themeFill="background2" w:themeFillShade="E6"/>
                  <w:vAlign w:val="center"/>
                  <w:hideMark/>
                </w:tcPr>
                <w:p w14:paraId="5652FF1C"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2021</w:t>
                  </w:r>
                </w:p>
              </w:tc>
              <w:tc>
                <w:tcPr>
                  <w:tcW w:w="401" w:type="pct"/>
                  <w:tcBorders>
                    <w:top w:val="single" w:sz="4" w:space="0" w:color="auto"/>
                    <w:left w:val="single" w:sz="4" w:space="0" w:color="auto"/>
                    <w:bottom w:val="single" w:sz="4" w:space="0" w:color="FFFFFF"/>
                    <w:right w:val="single" w:sz="4" w:space="0" w:color="auto"/>
                  </w:tcBorders>
                  <w:shd w:val="clear" w:color="auto" w:fill="D0CECE" w:themeFill="background2" w:themeFillShade="E6"/>
                  <w:vAlign w:val="center"/>
                  <w:hideMark/>
                </w:tcPr>
                <w:p w14:paraId="4911BDD9" w14:textId="77777777" w:rsidR="007C045F" w:rsidRPr="00E239B6" w:rsidRDefault="007C045F" w:rsidP="006B0F9F">
                  <w:pPr>
                    <w:spacing w:before="120" w:after="120" w:line="240" w:lineRule="auto"/>
                    <w:jc w:val="center"/>
                    <w:rPr>
                      <w:rFonts w:ascii="Times New Roman" w:eastAsia="Times New Roman" w:hAnsi="Times New Roman" w:cs="Times New Roman"/>
                      <w:b/>
                      <w:color w:val="FF0000"/>
                      <w:sz w:val="18"/>
                      <w:szCs w:val="18"/>
                      <w:lang w:eastAsia="bg-BG"/>
                    </w:rPr>
                  </w:pPr>
                  <w:r w:rsidRPr="00E239B6">
                    <w:rPr>
                      <w:rFonts w:ascii="Times New Roman" w:eastAsia="Times New Roman" w:hAnsi="Times New Roman" w:cs="Times New Roman"/>
                      <w:b/>
                      <w:color w:val="FF0000"/>
                      <w:sz w:val="18"/>
                      <w:szCs w:val="18"/>
                      <w:lang w:eastAsia="bg-BG"/>
                    </w:rPr>
                    <w:t>2022</w:t>
                  </w:r>
                </w:p>
              </w:tc>
              <w:tc>
                <w:tcPr>
                  <w:tcW w:w="337" w:type="pct"/>
                  <w:tcBorders>
                    <w:top w:val="single" w:sz="4" w:space="0" w:color="FFFFFF"/>
                    <w:left w:val="single" w:sz="4" w:space="0" w:color="auto"/>
                    <w:bottom w:val="single" w:sz="4" w:space="0" w:color="FFFFFF"/>
                    <w:right w:val="single" w:sz="4" w:space="0" w:color="FFFFFF"/>
                  </w:tcBorders>
                  <w:shd w:val="clear" w:color="auto" w:fill="D0CECE" w:themeFill="background2" w:themeFillShade="E6"/>
                  <w:vAlign w:val="center"/>
                  <w:hideMark/>
                </w:tcPr>
                <w:p w14:paraId="48ACFE28" w14:textId="77777777" w:rsidR="007C045F" w:rsidRPr="00E239B6" w:rsidRDefault="007C045F" w:rsidP="006B0F9F">
                  <w:pPr>
                    <w:spacing w:before="120" w:after="120" w:line="240" w:lineRule="auto"/>
                    <w:jc w:val="center"/>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2023</w:t>
                  </w:r>
                </w:p>
              </w:tc>
            </w:tr>
            <w:tr w:rsidR="007C045F" w:rsidRPr="00E239B6" w14:paraId="18C9D069" w14:textId="77777777" w:rsidTr="00793573">
              <w:trPr>
                <w:trHeight w:val="320"/>
              </w:trPr>
              <w:tc>
                <w:tcPr>
                  <w:tcW w:w="558" w:type="pct"/>
                  <w:tcBorders>
                    <w:top w:val="nil"/>
                    <w:left w:val="single" w:sz="4" w:space="0" w:color="FFFFFF"/>
                    <w:bottom w:val="single" w:sz="4" w:space="0" w:color="FFFFFF"/>
                    <w:right w:val="single" w:sz="4" w:space="0" w:color="FFFFFF"/>
                  </w:tcBorders>
                  <w:shd w:val="clear" w:color="auto" w:fill="F2F2F2" w:themeFill="background1" w:themeFillShade="F2"/>
                  <w:vAlign w:val="center"/>
                  <w:hideMark/>
                </w:tcPr>
                <w:p w14:paraId="04BF06CF" w14:textId="16AF95A6" w:rsidR="007C045F" w:rsidRPr="00E239B6" w:rsidRDefault="007C045F" w:rsidP="006B0F9F">
                  <w:pPr>
                    <w:spacing w:before="120" w:after="120" w:line="240" w:lineRule="auto"/>
                    <w:rPr>
                      <w:rFonts w:ascii="Times New Roman" w:eastAsia="Times New Roman" w:hAnsi="Times New Roman" w:cs="Times New Roman"/>
                      <w:b/>
                      <w:color w:val="000000"/>
                      <w:sz w:val="18"/>
                      <w:szCs w:val="18"/>
                      <w:lang w:eastAsia="bg-BG"/>
                    </w:rPr>
                  </w:pPr>
                  <w:r w:rsidRPr="00E239B6">
                    <w:rPr>
                      <w:rFonts w:ascii="Times New Roman" w:eastAsia="Times New Roman" w:hAnsi="Times New Roman" w:cs="Times New Roman"/>
                      <w:b/>
                      <w:color w:val="000000"/>
                      <w:sz w:val="18"/>
                      <w:szCs w:val="18"/>
                      <w:lang w:eastAsia="bg-BG"/>
                    </w:rPr>
                    <w:t>Заглавия</w:t>
                  </w:r>
                  <w:r w:rsidR="00F2376F" w:rsidRPr="00E239B6">
                    <w:rPr>
                      <w:rFonts w:ascii="Times New Roman" w:eastAsia="Times New Roman" w:hAnsi="Times New Roman" w:cs="Times New Roman"/>
                      <w:b/>
                      <w:color w:val="000000"/>
                      <w:sz w:val="18"/>
                      <w:szCs w:val="18"/>
                      <w:lang w:eastAsia="bg-BG"/>
                    </w:rPr>
                    <w:t xml:space="preserve"> – </w:t>
                  </w:r>
                  <w:r w:rsidRPr="00E239B6">
                    <w:rPr>
                      <w:rFonts w:ascii="Times New Roman" w:eastAsia="Times New Roman" w:hAnsi="Times New Roman" w:cs="Times New Roman"/>
                      <w:b/>
                      <w:color w:val="000000"/>
                      <w:sz w:val="18"/>
                      <w:szCs w:val="18"/>
                      <w:lang w:eastAsia="bg-BG"/>
                    </w:rPr>
                    <w:t>брой</w:t>
                  </w:r>
                </w:p>
              </w:tc>
              <w:tc>
                <w:tcPr>
                  <w:tcW w:w="337"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2F74F836"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4524</w:t>
                  </w:r>
                </w:p>
              </w:tc>
              <w:tc>
                <w:tcPr>
                  <w:tcW w:w="337"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3562EE42"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7213</w:t>
                  </w:r>
                </w:p>
              </w:tc>
              <w:tc>
                <w:tcPr>
                  <w:tcW w:w="337"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2F5B2E1F"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5939</w:t>
                  </w:r>
                </w:p>
              </w:tc>
              <w:tc>
                <w:tcPr>
                  <w:tcW w:w="337"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5805346D"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6443</w:t>
                  </w:r>
                </w:p>
              </w:tc>
              <w:tc>
                <w:tcPr>
                  <w:tcW w:w="337"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5AB91948"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8221</w:t>
                  </w:r>
                </w:p>
              </w:tc>
              <w:tc>
                <w:tcPr>
                  <w:tcW w:w="337"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0A0BB747"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7416</w:t>
                  </w:r>
                </w:p>
              </w:tc>
              <w:tc>
                <w:tcPr>
                  <w:tcW w:w="337"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7E82C348"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8640</w:t>
                  </w:r>
                </w:p>
              </w:tc>
              <w:tc>
                <w:tcPr>
                  <w:tcW w:w="337"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798A8C9A"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8650</w:t>
                  </w:r>
                </w:p>
              </w:tc>
              <w:tc>
                <w:tcPr>
                  <w:tcW w:w="337"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5340DC11"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8604</w:t>
                  </w:r>
                </w:p>
              </w:tc>
              <w:tc>
                <w:tcPr>
                  <w:tcW w:w="337" w:type="pct"/>
                  <w:tcBorders>
                    <w:top w:val="nil"/>
                    <w:left w:val="nil"/>
                    <w:bottom w:val="single" w:sz="4" w:space="0" w:color="FFFFFF"/>
                    <w:right w:val="single" w:sz="4" w:space="0" w:color="FFFFFF"/>
                  </w:tcBorders>
                  <w:shd w:val="clear" w:color="auto" w:fill="F2F2F2" w:themeFill="background1" w:themeFillShade="F2"/>
                  <w:noWrap/>
                  <w:vAlign w:val="bottom"/>
                  <w:hideMark/>
                </w:tcPr>
                <w:p w14:paraId="7A475635"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9285</w:t>
                  </w:r>
                </w:p>
              </w:tc>
              <w:tc>
                <w:tcPr>
                  <w:tcW w:w="337" w:type="pct"/>
                  <w:tcBorders>
                    <w:top w:val="nil"/>
                    <w:left w:val="nil"/>
                    <w:bottom w:val="single" w:sz="4" w:space="0" w:color="FFFFFF"/>
                    <w:right w:val="single" w:sz="4" w:space="0" w:color="auto"/>
                  </w:tcBorders>
                  <w:shd w:val="clear" w:color="auto" w:fill="F2F2F2" w:themeFill="background1" w:themeFillShade="F2"/>
                  <w:noWrap/>
                  <w:vAlign w:val="bottom"/>
                  <w:hideMark/>
                </w:tcPr>
                <w:p w14:paraId="1DC32DE3"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9922</w:t>
                  </w:r>
                </w:p>
              </w:tc>
              <w:tc>
                <w:tcPr>
                  <w:tcW w:w="401" w:type="pct"/>
                  <w:tcBorders>
                    <w:top w:val="single" w:sz="4" w:space="0" w:color="FFFFFF"/>
                    <w:left w:val="single" w:sz="4" w:space="0" w:color="auto"/>
                    <w:bottom w:val="single" w:sz="4" w:space="0" w:color="auto"/>
                    <w:right w:val="single" w:sz="4" w:space="0" w:color="auto"/>
                  </w:tcBorders>
                  <w:shd w:val="clear" w:color="auto" w:fill="F2F2F2" w:themeFill="background1" w:themeFillShade="F2"/>
                  <w:noWrap/>
                  <w:vAlign w:val="bottom"/>
                  <w:hideMark/>
                </w:tcPr>
                <w:p w14:paraId="63C4100A" w14:textId="77777777" w:rsidR="007C045F" w:rsidRPr="00E239B6" w:rsidRDefault="007C045F" w:rsidP="006B0F9F">
                  <w:pPr>
                    <w:spacing w:before="120" w:after="120" w:line="240" w:lineRule="auto"/>
                    <w:jc w:val="right"/>
                    <w:rPr>
                      <w:rFonts w:ascii="Times New Roman" w:eastAsia="Times New Roman" w:hAnsi="Times New Roman" w:cs="Times New Roman"/>
                      <w:b/>
                      <w:color w:val="FF0000"/>
                      <w:sz w:val="18"/>
                      <w:szCs w:val="18"/>
                      <w:lang w:eastAsia="bg-BG"/>
                    </w:rPr>
                  </w:pPr>
                  <w:r w:rsidRPr="00E239B6">
                    <w:rPr>
                      <w:rFonts w:ascii="Times New Roman" w:eastAsia="Times New Roman" w:hAnsi="Times New Roman" w:cs="Times New Roman"/>
                      <w:b/>
                      <w:color w:val="FF0000"/>
                      <w:sz w:val="18"/>
                      <w:szCs w:val="18"/>
                      <w:lang w:eastAsia="bg-BG"/>
                    </w:rPr>
                    <w:t>10544</w:t>
                  </w:r>
                </w:p>
              </w:tc>
              <w:tc>
                <w:tcPr>
                  <w:tcW w:w="337" w:type="pct"/>
                  <w:tcBorders>
                    <w:top w:val="nil"/>
                    <w:left w:val="single" w:sz="4" w:space="0" w:color="auto"/>
                    <w:bottom w:val="single" w:sz="4" w:space="0" w:color="FFFFFF"/>
                    <w:right w:val="single" w:sz="4" w:space="0" w:color="FFFFFF"/>
                  </w:tcBorders>
                  <w:shd w:val="clear" w:color="auto" w:fill="F2F2F2" w:themeFill="background1" w:themeFillShade="F2"/>
                  <w:noWrap/>
                  <w:vAlign w:val="bottom"/>
                  <w:hideMark/>
                </w:tcPr>
                <w:p w14:paraId="73A840C6" w14:textId="77777777" w:rsidR="007C045F" w:rsidRPr="00E239B6" w:rsidRDefault="007C045F" w:rsidP="006B0F9F">
                  <w:pPr>
                    <w:spacing w:before="120" w:after="120" w:line="240" w:lineRule="auto"/>
                    <w:jc w:val="right"/>
                    <w:rPr>
                      <w:rFonts w:ascii="Times New Roman" w:eastAsia="Times New Roman" w:hAnsi="Times New Roman" w:cs="Times New Roman"/>
                      <w:color w:val="000000"/>
                      <w:sz w:val="18"/>
                      <w:szCs w:val="18"/>
                      <w:lang w:eastAsia="bg-BG"/>
                    </w:rPr>
                  </w:pPr>
                  <w:r w:rsidRPr="00E239B6">
                    <w:rPr>
                      <w:rFonts w:ascii="Times New Roman" w:eastAsia="Times New Roman" w:hAnsi="Times New Roman" w:cs="Times New Roman"/>
                      <w:color w:val="000000"/>
                      <w:sz w:val="18"/>
                      <w:szCs w:val="18"/>
                      <w:lang w:eastAsia="bg-BG"/>
                    </w:rPr>
                    <w:t>8568</w:t>
                  </w:r>
                </w:p>
              </w:tc>
            </w:tr>
          </w:tbl>
          <w:p w14:paraId="114D15F4" w14:textId="77777777" w:rsidR="007C045F" w:rsidRPr="00E239B6" w:rsidRDefault="007C045F" w:rsidP="006B0F9F">
            <w:pPr>
              <w:autoSpaceDE w:val="0"/>
              <w:autoSpaceDN w:val="0"/>
              <w:adjustRightInd w:val="0"/>
              <w:spacing w:before="120" w:after="120"/>
              <w:jc w:val="both"/>
              <w:rPr>
                <w:rFonts w:ascii="Times New Roman" w:hAnsi="Times New Roman" w:cs="Times New Roman"/>
              </w:rPr>
            </w:pPr>
            <w:r w:rsidRPr="00E239B6">
              <w:rPr>
                <w:rFonts w:ascii="Times New Roman" w:eastAsia="Times New Roman" w:hAnsi="Times New Roman" w:cs="Times New Roman"/>
                <w:i/>
                <w:iCs/>
                <w:color w:val="000000"/>
                <w:sz w:val="20"/>
                <w:szCs w:val="20"/>
              </w:rPr>
              <w:t>Данни: ИНФОСТАТ, НСИ</w:t>
            </w:r>
          </w:p>
        </w:tc>
      </w:tr>
    </w:tbl>
    <w:p w14:paraId="7499E721" w14:textId="1DFF7EB0" w:rsidR="007C045F" w:rsidRPr="00E239B6" w:rsidRDefault="00CB1831" w:rsidP="00A2184F">
      <w:pPr>
        <w:autoSpaceDE w:val="0"/>
        <w:autoSpaceDN w:val="0"/>
        <w:adjustRightInd w:val="0"/>
        <w:spacing w:before="120" w:after="120" w:line="240" w:lineRule="auto"/>
        <w:ind w:firstLine="720"/>
        <w:jc w:val="both"/>
        <w:rPr>
          <w:rFonts w:ascii="Times New Roman" w:eastAsia="Times New Roman" w:hAnsi="Times New Roman" w:cs="Times New Roman"/>
          <w:color w:val="000000"/>
        </w:rPr>
      </w:pPr>
      <w:r w:rsidRPr="00E239B6">
        <w:rPr>
          <w:rFonts w:ascii="Times New Roman" w:eastAsia="Times New Roman" w:hAnsi="Times New Roman" w:cs="Times New Roman"/>
          <w:color w:val="000000"/>
        </w:rPr>
        <w:t>П</w:t>
      </w:r>
      <w:r w:rsidR="007C045F" w:rsidRPr="00E239B6">
        <w:rPr>
          <w:rFonts w:ascii="Times New Roman" w:eastAsia="Times New Roman" w:hAnsi="Times New Roman" w:cs="Times New Roman"/>
          <w:color w:val="000000"/>
        </w:rPr>
        <w:t xml:space="preserve">ри избор на конкретна базова година/период следва да се вземат предвид спецификите за стойностите или начина на </w:t>
      </w:r>
      <w:r w:rsidR="0059573D" w:rsidRPr="00E239B6">
        <w:rPr>
          <w:rFonts w:ascii="Times New Roman" w:eastAsia="Times New Roman" w:hAnsi="Times New Roman" w:cs="Times New Roman"/>
          <w:color w:val="000000"/>
        </w:rPr>
        <w:t xml:space="preserve">определяне </w:t>
      </w:r>
      <w:r w:rsidR="007C045F" w:rsidRPr="00E239B6">
        <w:rPr>
          <w:rFonts w:ascii="Times New Roman" w:eastAsia="Times New Roman" w:hAnsi="Times New Roman" w:cs="Times New Roman"/>
          <w:color w:val="000000"/>
        </w:rPr>
        <w:t xml:space="preserve">на конкретния показател, отбелязани </w:t>
      </w:r>
      <w:r w:rsidR="00B43DC9" w:rsidRPr="00E239B6">
        <w:rPr>
          <w:rFonts w:ascii="Times New Roman" w:eastAsia="Times New Roman" w:hAnsi="Times New Roman" w:cs="Times New Roman"/>
          <w:color w:val="000000"/>
        </w:rPr>
        <w:t xml:space="preserve">в </w:t>
      </w:r>
      <w:r w:rsidRPr="00E239B6">
        <w:rPr>
          <w:rFonts w:ascii="Times New Roman" w:eastAsia="Times New Roman" w:hAnsi="Times New Roman" w:cs="Times New Roman"/>
          <w:color w:val="000000"/>
        </w:rPr>
        <w:t xml:space="preserve">източника </w:t>
      </w:r>
      <w:r w:rsidR="007C045F" w:rsidRPr="00E239B6">
        <w:rPr>
          <w:rFonts w:ascii="Times New Roman" w:eastAsia="Times New Roman" w:hAnsi="Times New Roman" w:cs="Times New Roman"/>
          <w:color w:val="000000"/>
        </w:rPr>
        <w:t>на данните. Такива могат да бъдат</w:t>
      </w:r>
      <w:r w:rsidR="002F1862" w:rsidRPr="00E239B6">
        <w:rPr>
          <w:rFonts w:ascii="Times New Roman" w:eastAsia="Times New Roman" w:hAnsi="Times New Roman" w:cs="Times New Roman"/>
          <w:color w:val="000000"/>
        </w:rPr>
        <w:t>:</w:t>
      </w:r>
      <w:r w:rsidR="007C045F" w:rsidRPr="00E239B6">
        <w:rPr>
          <w:rFonts w:ascii="Times New Roman" w:eastAsia="Times New Roman" w:hAnsi="Times New Roman" w:cs="Times New Roman"/>
          <w:color w:val="000000"/>
        </w:rPr>
        <w:t xml:space="preserve"> данни, които са отбелязани като ненадеждни или с ниска точност</w:t>
      </w:r>
      <w:r w:rsidR="002F1862" w:rsidRPr="00E239B6">
        <w:rPr>
          <w:rFonts w:ascii="Times New Roman" w:eastAsia="Times New Roman" w:hAnsi="Times New Roman" w:cs="Times New Roman"/>
          <w:color w:val="000000"/>
        </w:rPr>
        <w:t xml:space="preserve">; </w:t>
      </w:r>
      <w:r w:rsidR="007C045F" w:rsidRPr="00E239B6">
        <w:rPr>
          <w:rFonts w:ascii="Times New Roman" w:eastAsia="Times New Roman" w:hAnsi="Times New Roman" w:cs="Times New Roman"/>
          <w:color w:val="000000"/>
        </w:rPr>
        <w:t xml:space="preserve">прекъсване на динамичния ред </w:t>
      </w:r>
      <w:r w:rsidR="00DE1E78" w:rsidRPr="00E239B6">
        <w:rPr>
          <w:rFonts w:ascii="Times New Roman" w:eastAsia="Times New Roman" w:hAnsi="Times New Roman" w:cs="Times New Roman"/>
          <w:color w:val="000000"/>
        </w:rPr>
        <w:t>за година или период</w:t>
      </w:r>
      <w:r w:rsidR="007C045F" w:rsidRPr="00E239B6">
        <w:rPr>
          <w:rFonts w:ascii="Times New Roman" w:eastAsia="Times New Roman" w:hAnsi="Times New Roman" w:cs="Times New Roman"/>
          <w:color w:val="000000"/>
        </w:rPr>
        <w:t xml:space="preserve"> с оглед изменения в начина на събиране или пресмятане на данните и други. </w:t>
      </w:r>
    </w:p>
    <w:p w14:paraId="4F44CE21" w14:textId="36552E5D" w:rsidR="007C045F" w:rsidRPr="00E239B6" w:rsidRDefault="007C045F" w:rsidP="00A2184F">
      <w:pPr>
        <w:autoSpaceDE w:val="0"/>
        <w:autoSpaceDN w:val="0"/>
        <w:adjustRightInd w:val="0"/>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000000"/>
        </w:rPr>
        <w:t>Когато показател е подходящ за наблюдение и отчитане на постигане</w:t>
      </w:r>
      <w:r w:rsidR="003D4D22" w:rsidRPr="00E239B6">
        <w:rPr>
          <w:rFonts w:ascii="Times New Roman" w:eastAsia="Times New Roman" w:hAnsi="Times New Roman" w:cs="Times New Roman"/>
          <w:color w:val="000000"/>
        </w:rPr>
        <w:t>то</w:t>
      </w:r>
      <w:r w:rsidRPr="00E239B6">
        <w:rPr>
          <w:rFonts w:ascii="Times New Roman" w:eastAsia="Times New Roman" w:hAnsi="Times New Roman" w:cs="Times New Roman"/>
          <w:color w:val="000000"/>
        </w:rPr>
        <w:t xml:space="preserve"> на цели, но към момента не съществува информация в съответните административни или статистически източници на данни, той все пак е приложим за използване, но трябва да се приоритизира набавянето на данни. </w:t>
      </w:r>
      <w:r w:rsidRPr="00E239B6">
        <w:rPr>
          <w:rFonts w:ascii="Times New Roman" w:eastAsia="Times New Roman" w:hAnsi="Times New Roman" w:cs="Times New Roman"/>
        </w:rPr>
        <w:t>В такъв случай има няколко подхода за определяне на базовата стойност:</w:t>
      </w:r>
    </w:p>
    <w:p w14:paraId="1DA4AC9F" w14:textId="77777777" w:rsidR="007C045F" w:rsidRPr="00E239B6" w:rsidRDefault="007C045F" w:rsidP="00F2376F">
      <w:pPr>
        <w:pStyle w:val="EcorysBullet01"/>
        <w:numPr>
          <w:ilvl w:val="0"/>
          <w:numId w:val="52"/>
        </w:numPr>
        <w:spacing w:before="120" w:line="240" w:lineRule="auto"/>
        <w:ind w:left="1135" w:hanging="284"/>
        <w:jc w:val="both"/>
        <w:rPr>
          <w:rFonts w:ascii="Times New Roman" w:eastAsia="Times New Roman" w:hAnsi="Times New Roman" w:cs="Times New Roman"/>
          <w:b/>
          <w:bCs/>
          <w:sz w:val="22"/>
          <w:szCs w:val="22"/>
          <w:lang w:val="bg-BG"/>
        </w:rPr>
      </w:pPr>
      <w:r w:rsidRPr="00E239B6">
        <w:rPr>
          <w:rFonts w:ascii="Times New Roman" w:eastAsia="Times New Roman" w:hAnsi="Times New Roman" w:cs="Times New Roman"/>
          <w:b/>
          <w:bCs/>
          <w:sz w:val="22"/>
          <w:szCs w:val="22"/>
          <w:lang w:val="bg-BG"/>
        </w:rPr>
        <w:lastRenderedPageBreak/>
        <w:t xml:space="preserve">Нулева базова стойност. </w:t>
      </w:r>
      <w:r w:rsidRPr="00E239B6">
        <w:rPr>
          <w:rFonts w:ascii="Times New Roman" w:eastAsia="Times New Roman" w:hAnsi="Times New Roman" w:cs="Times New Roman"/>
          <w:sz w:val="22"/>
          <w:szCs w:val="22"/>
          <w:lang w:val="bg-BG"/>
        </w:rPr>
        <w:t>Използването на „0“ като базова стойност се препоръчва при определяне на показатели за резултат за стратегически документи, които въвеждат нови процеси, механизми или системи. Показателите за продукт в началния период на наблюдение обикновено са с базова стойност „0“.</w:t>
      </w:r>
    </w:p>
    <w:p w14:paraId="517F0110" w14:textId="7FEE5A44" w:rsidR="007C045F" w:rsidRPr="00E239B6" w:rsidRDefault="007C045F" w:rsidP="000F31A7">
      <w:pPr>
        <w:pStyle w:val="EcorysBullet01"/>
        <w:numPr>
          <w:ilvl w:val="0"/>
          <w:numId w:val="52"/>
        </w:numPr>
        <w:spacing w:before="120" w:line="240" w:lineRule="auto"/>
        <w:ind w:left="1135" w:hanging="284"/>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 xml:space="preserve">Събиране и обработване на данни и информация </w:t>
      </w:r>
      <w:r w:rsidRPr="00E239B6">
        <w:rPr>
          <w:rFonts w:ascii="Times New Roman" w:eastAsia="Times New Roman" w:hAnsi="Times New Roman" w:cs="Times New Roman"/>
          <w:sz w:val="22"/>
          <w:szCs w:val="22"/>
          <w:lang w:val="bg-BG"/>
        </w:rPr>
        <w:t xml:space="preserve">за пресмятане на текуща стойност на показателя. Този подход се базира на презумпцията, че данни и информация, които може да се използват за пресмятане на индикатора вече са налични от административни и/или статистически източници, но те не са обработени по подходящ начин, който позволява пресмятането на базова стойност на индикатора. Този подход предполага отделянето на време и ресурси от администрацията или от статистическите органи за събиране, обработване и систематизиране на </w:t>
      </w:r>
      <w:r w:rsidR="003D4D22" w:rsidRPr="00E239B6">
        <w:rPr>
          <w:rFonts w:ascii="Times New Roman" w:eastAsia="Times New Roman" w:hAnsi="Times New Roman" w:cs="Times New Roman"/>
          <w:sz w:val="22"/>
          <w:szCs w:val="22"/>
          <w:lang w:val="bg-BG"/>
        </w:rPr>
        <w:t xml:space="preserve">необходимата </w:t>
      </w:r>
      <w:r w:rsidRPr="00E239B6">
        <w:rPr>
          <w:rFonts w:ascii="Times New Roman" w:eastAsia="Times New Roman" w:hAnsi="Times New Roman" w:cs="Times New Roman"/>
          <w:sz w:val="22"/>
          <w:szCs w:val="22"/>
          <w:lang w:val="bg-BG"/>
        </w:rPr>
        <w:t>информация, както и за изготвянето на документация</w:t>
      </w:r>
      <w:r w:rsidR="003D4D22" w:rsidRPr="00E239B6">
        <w:rPr>
          <w:rFonts w:ascii="Times New Roman" w:eastAsia="Times New Roman" w:hAnsi="Times New Roman" w:cs="Times New Roman"/>
          <w:sz w:val="22"/>
          <w:szCs w:val="22"/>
          <w:lang w:val="bg-BG"/>
        </w:rPr>
        <w:t>та</w:t>
      </w:r>
      <w:r w:rsidRPr="00E239B6">
        <w:rPr>
          <w:rFonts w:ascii="Times New Roman" w:eastAsia="Times New Roman" w:hAnsi="Times New Roman" w:cs="Times New Roman"/>
          <w:sz w:val="22"/>
          <w:szCs w:val="22"/>
          <w:lang w:val="bg-BG"/>
        </w:rPr>
        <w:t>, която описва показателя и неговото пресмятане. Препоръчително е в стратегическия документ да се посочи конкретен срок, в който базовата</w:t>
      </w:r>
      <w:r w:rsidRPr="00E239B6">
        <w:rPr>
          <w:rFonts w:ascii="Times New Roman" w:eastAsia="Times New Roman" w:hAnsi="Times New Roman" w:cs="Times New Roman"/>
          <w:b/>
          <w:bCs/>
          <w:sz w:val="22"/>
          <w:szCs w:val="22"/>
          <w:lang w:val="bg-BG"/>
        </w:rPr>
        <w:t xml:space="preserve"> </w:t>
      </w:r>
      <w:r w:rsidRPr="00E239B6">
        <w:rPr>
          <w:rFonts w:ascii="Times New Roman" w:eastAsia="Times New Roman" w:hAnsi="Times New Roman" w:cs="Times New Roman"/>
          <w:sz w:val="22"/>
          <w:szCs w:val="22"/>
          <w:lang w:val="bg-BG"/>
        </w:rPr>
        <w:t>стойност ще бъде пресметната, както и за коя година ще бъде тази стойност.</w:t>
      </w:r>
    </w:p>
    <w:p w14:paraId="1058B096" w14:textId="73C5E4AC" w:rsidR="007C045F" w:rsidRPr="00E239B6" w:rsidRDefault="007C045F" w:rsidP="000F31A7">
      <w:pPr>
        <w:pStyle w:val="EcorysH5"/>
        <w:spacing w:before="120" w:after="120" w:line="240" w:lineRule="auto"/>
        <w:rPr>
          <w:rFonts w:ascii="Times New Roman" w:hAnsi="Times New Roman" w:cs="Times New Roman"/>
          <w:lang w:val="bg-BG"/>
        </w:rPr>
      </w:pPr>
      <w:r w:rsidRPr="00E239B6">
        <w:rPr>
          <w:rFonts w:ascii="Times New Roman" w:hAnsi="Times New Roman" w:cs="Times New Roman"/>
          <w:lang w:val="bg-BG"/>
        </w:rPr>
        <w:t>Определяне на целеви стойности</w:t>
      </w:r>
    </w:p>
    <w:p w14:paraId="357B21F1" w14:textId="71E10F18" w:rsidR="007C045F" w:rsidRPr="00E239B6" w:rsidRDefault="007C045F" w:rsidP="000F31A7">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t>Целевите</w:t>
      </w:r>
      <w:r w:rsidRPr="00E239B6">
        <w:rPr>
          <w:rFonts w:ascii="Times New Roman" w:eastAsia="Times New Roman" w:hAnsi="Times New Roman" w:cs="Times New Roman"/>
        </w:rPr>
        <w:t xml:space="preserve"> стойности на показателите задават желаната посока на развитие и степента на амбициозност на политиките</w:t>
      </w:r>
      <w:r w:rsidRPr="00E239B6">
        <w:rPr>
          <w:rFonts w:ascii="Times New Roman" w:eastAsia="Times New Roman" w:hAnsi="Times New Roman" w:cs="Times New Roman"/>
          <w:color w:val="000000"/>
        </w:rPr>
        <w:t>, като отчитат и реалистичната промяна в наблюдаването явление, по възможност чрез методологически установени математически модели за очакване</w:t>
      </w:r>
      <w:r w:rsidRPr="00E239B6">
        <w:rPr>
          <w:rFonts w:ascii="Times New Roman" w:eastAsia="Times New Roman" w:hAnsi="Times New Roman" w:cs="Times New Roman"/>
        </w:rPr>
        <w:t>. Няма единно правило за определяне на целевите стойности. Често това е итеративен  процес в етапа на изработване на стратегическия документ, по време на който следва да се отчитат редица аспекти:</w:t>
      </w:r>
    </w:p>
    <w:p w14:paraId="4FD1DDE9" w14:textId="77777777" w:rsidR="007C045F" w:rsidRPr="00E239B6" w:rsidRDefault="007C045F" w:rsidP="000F31A7">
      <w:pPr>
        <w:pStyle w:val="EcorysBullet01"/>
        <w:numPr>
          <w:ilvl w:val="0"/>
          <w:numId w:val="52"/>
        </w:numPr>
        <w:spacing w:before="120" w:line="240" w:lineRule="auto"/>
        <w:ind w:left="1134" w:hanging="283"/>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Приоритетите в сектора</w:t>
      </w:r>
      <w:r w:rsidRPr="00E239B6">
        <w:rPr>
          <w:rFonts w:ascii="Times New Roman" w:eastAsia="Times New Roman" w:hAnsi="Times New Roman" w:cs="Times New Roman"/>
          <w:sz w:val="22"/>
          <w:szCs w:val="22"/>
          <w:lang w:val="bg-BG"/>
        </w:rPr>
        <w:t>. Целевата стойност на индикаторите следва да отчита фактори като социалния натиск в дадения сектор, приоритетите на правителството или на водещата секторна администрация,</w:t>
      </w:r>
      <w:r w:rsidRPr="00E239B6">
        <w:rPr>
          <w:rFonts w:ascii="Times New Roman" w:hAnsi="Times New Roman" w:cs="Times New Roman"/>
          <w:lang w:val="bg-BG"/>
        </w:rPr>
        <w:t xml:space="preserve"> </w:t>
      </w:r>
      <w:r w:rsidRPr="00E239B6">
        <w:rPr>
          <w:rFonts w:ascii="Times New Roman" w:eastAsia="Times New Roman" w:hAnsi="Times New Roman" w:cs="Times New Roman"/>
          <w:sz w:val="22"/>
          <w:szCs w:val="22"/>
          <w:lang w:val="bg-BG"/>
        </w:rPr>
        <w:t xml:space="preserve">международни регулации за развитието на сектора. </w:t>
      </w:r>
    </w:p>
    <w:p w14:paraId="413B18CC" w14:textId="77777777" w:rsidR="007C045F" w:rsidRPr="00E239B6" w:rsidRDefault="007C045F" w:rsidP="000F31A7">
      <w:pPr>
        <w:pStyle w:val="EcorysBullet01"/>
        <w:numPr>
          <w:ilvl w:val="0"/>
          <w:numId w:val="52"/>
        </w:numPr>
        <w:spacing w:before="120" w:line="240" w:lineRule="auto"/>
        <w:ind w:left="1134" w:hanging="283"/>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Историческа динамика на показателя</w:t>
      </w:r>
      <w:r w:rsidRPr="00E239B6">
        <w:rPr>
          <w:rFonts w:ascii="Times New Roman" w:eastAsia="Times New Roman" w:hAnsi="Times New Roman" w:cs="Times New Roman"/>
          <w:sz w:val="22"/>
          <w:szCs w:val="22"/>
          <w:lang w:val="bg-BG"/>
        </w:rPr>
        <w:t xml:space="preserve">. При определяне на целевата стойност е добре да се вземе предвид динамиката на показателя през изминалите периоди и да се направи анализ кои са факторите, които са оказали влияние върху него. Ако се установи наличие на ясно изразена тенденция на развитие, то целевата стойност следва да отчита този факт. В повечето случаи е нереалистично да се очаква тенденцията рязко да се пречупи или промени. </w:t>
      </w:r>
    </w:p>
    <w:p w14:paraId="13332C32" w14:textId="620D0F95" w:rsidR="007C045F" w:rsidRPr="00E239B6" w:rsidRDefault="007C045F" w:rsidP="000F31A7">
      <w:pPr>
        <w:pStyle w:val="EcorysBullet02"/>
        <w:numPr>
          <w:ilvl w:val="1"/>
          <w:numId w:val="139"/>
        </w:numPr>
        <w:spacing w:before="120" w:line="240" w:lineRule="auto"/>
        <w:ind w:left="1560" w:hanging="425"/>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 xml:space="preserve">Ако историческото развитие на индикатора е в посока, различна от желаната, то амбициозна цел може да бъде както запазване или леко увеличение спрямо базовата стойност (при отрицателен тренд), така и запазване или леко намаление (при положителен тренд). Например, населението на България следва устойчив тренд на понижение през последните над 20 години. Определянето на целева стойност за населението следва да отчита последните прогнози </w:t>
      </w:r>
      <w:r w:rsidR="0018099B" w:rsidRPr="00E239B6">
        <w:rPr>
          <w:rFonts w:ascii="Times New Roman" w:eastAsia="Times New Roman" w:hAnsi="Times New Roman" w:cs="Times New Roman"/>
          <w:sz w:val="22"/>
          <w:szCs w:val="22"/>
          <w:lang w:val="bg-BG"/>
        </w:rPr>
        <w:t>з</w:t>
      </w:r>
      <w:r w:rsidRPr="00E239B6">
        <w:rPr>
          <w:rFonts w:ascii="Times New Roman" w:eastAsia="Times New Roman" w:hAnsi="Times New Roman" w:cs="Times New Roman"/>
          <w:sz w:val="22"/>
          <w:szCs w:val="22"/>
          <w:lang w:val="bg-BG"/>
        </w:rPr>
        <w:t xml:space="preserve">а населението, възможните реалистични изменения на основни коефициенти (на раждаемост, на смъртност, възрастова структура), както и планирани промени в миграционната политика. </w:t>
      </w:r>
    </w:p>
    <w:p w14:paraId="2D3324BA" w14:textId="77777777" w:rsidR="007C045F" w:rsidRPr="00E239B6" w:rsidRDefault="007C045F" w:rsidP="00F2376F">
      <w:pPr>
        <w:pStyle w:val="EcorysBullet02"/>
        <w:numPr>
          <w:ilvl w:val="1"/>
          <w:numId w:val="139"/>
        </w:numPr>
        <w:spacing w:before="120" w:line="240" w:lineRule="auto"/>
        <w:ind w:left="1560" w:hanging="425"/>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Ако историческото развитие на показателя е в желаната посока, то амбициозна цел, отговаряща на приоритетите в сектора, може да бъде изразена чрез целева стойност, която надхвърля прогнозирания тренд. Например, относителният дял на населението на възраст 25-34 навършени години със завършено висше образование следва нарастващ тренд със средно годишно изменение от 0.4 процентни пункта за периода 2019-2023 г. Нека 2023 г., когато показателят има стойност 35.8%, е избрана за базова. Тогава при запазване на този темп, целевата стойност към 2030 г. би била 38.6%, а при увеличение на темпа на 0.6 процентни пункта, показателя би достигнал 40%.</w:t>
      </w:r>
    </w:p>
    <w:p w14:paraId="6392BB6A" w14:textId="77777777" w:rsidR="000F31A7" w:rsidRPr="00E239B6" w:rsidRDefault="007C045F" w:rsidP="0080575B">
      <w:pPr>
        <w:pStyle w:val="EcorysBullet01"/>
        <w:numPr>
          <w:ilvl w:val="0"/>
          <w:numId w:val="52"/>
        </w:numPr>
        <w:spacing w:before="120" w:line="240" w:lineRule="auto"/>
        <w:ind w:left="1276" w:hanging="425"/>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lastRenderedPageBreak/>
        <w:t>Налични ресурси</w:t>
      </w:r>
      <w:r w:rsidRPr="00E239B6">
        <w:rPr>
          <w:rFonts w:ascii="Times New Roman" w:eastAsia="Times New Roman" w:hAnsi="Times New Roman" w:cs="Times New Roman"/>
          <w:sz w:val="22"/>
          <w:szCs w:val="22"/>
          <w:lang w:val="bg-BG"/>
        </w:rPr>
        <w:t>. Изпълнението на стратегическия документ е обвързано с финансова рамка</w:t>
      </w:r>
      <w:r w:rsidRPr="00E239B6">
        <w:rPr>
          <w:rFonts w:ascii="Times New Roman" w:hAnsi="Times New Roman" w:cs="Times New Roman"/>
          <w:sz w:val="22"/>
          <w:szCs w:val="22"/>
          <w:lang w:val="bg-BG"/>
        </w:rPr>
        <w:t xml:space="preserve"> </w:t>
      </w:r>
      <w:r w:rsidRPr="00E239B6">
        <w:rPr>
          <w:rFonts w:ascii="Times New Roman" w:eastAsia="Times New Roman" w:hAnsi="Times New Roman" w:cs="Times New Roman"/>
          <w:sz w:val="22"/>
          <w:szCs w:val="22"/>
          <w:lang w:val="bg-BG"/>
        </w:rPr>
        <w:t>и наличие на човешки ресурси, което може да ограничи размаха или продължителността на планираните мерки</w:t>
      </w:r>
      <w:r w:rsidR="0018099B" w:rsidRPr="00E239B6">
        <w:rPr>
          <w:rFonts w:ascii="Times New Roman" w:eastAsia="Times New Roman" w:hAnsi="Times New Roman" w:cs="Times New Roman"/>
          <w:sz w:val="22"/>
          <w:szCs w:val="22"/>
          <w:lang w:val="bg-BG"/>
        </w:rPr>
        <w:t>, което</w:t>
      </w:r>
      <w:r w:rsidRPr="00E239B6">
        <w:rPr>
          <w:rFonts w:ascii="Times New Roman" w:eastAsia="Times New Roman" w:hAnsi="Times New Roman" w:cs="Times New Roman"/>
          <w:sz w:val="22"/>
          <w:szCs w:val="22"/>
          <w:lang w:val="bg-BG"/>
        </w:rPr>
        <w:t xml:space="preserve"> би оказал</w:t>
      </w:r>
      <w:r w:rsidR="0018099B" w:rsidRPr="00E239B6">
        <w:rPr>
          <w:rFonts w:ascii="Times New Roman" w:eastAsia="Times New Roman" w:hAnsi="Times New Roman" w:cs="Times New Roman"/>
          <w:sz w:val="22"/>
          <w:szCs w:val="22"/>
          <w:lang w:val="bg-BG"/>
        </w:rPr>
        <w:t>о</w:t>
      </w:r>
      <w:r w:rsidRPr="00E239B6">
        <w:rPr>
          <w:rFonts w:ascii="Times New Roman" w:eastAsia="Times New Roman" w:hAnsi="Times New Roman" w:cs="Times New Roman"/>
          <w:sz w:val="22"/>
          <w:szCs w:val="22"/>
          <w:lang w:val="bg-BG"/>
        </w:rPr>
        <w:t xml:space="preserve"> влияние върху възможната целева стойност на показателите. Ако съответната политика или цел е с висок приоритет, то достигането на целевата стойност може да бъде реализирано чрез пренасочване на ресурси към дадения сектор. </w:t>
      </w:r>
    </w:p>
    <w:p w14:paraId="563A87E3" w14:textId="40A3B63B" w:rsidR="000F31A7" w:rsidRPr="00E239B6" w:rsidRDefault="007C045F" w:rsidP="0080575B">
      <w:pPr>
        <w:pStyle w:val="EcorysBullet01"/>
        <w:numPr>
          <w:ilvl w:val="0"/>
          <w:numId w:val="52"/>
        </w:numPr>
        <w:spacing w:before="120" w:line="240" w:lineRule="auto"/>
        <w:ind w:left="1276" w:hanging="425"/>
        <w:jc w:val="both"/>
        <w:rPr>
          <w:rFonts w:ascii="Times New Roman" w:eastAsia="Times New Roman" w:hAnsi="Times New Roman" w:cs="Times New Roman"/>
          <w:sz w:val="22"/>
          <w:szCs w:val="22"/>
          <w:lang w:val="bg-BG"/>
        </w:rPr>
      </w:pPr>
      <w:proofErr w:type="spellStart"/>
      <w:r w:rsidRPr="00E239B6">
        <w:rPr>
          <w:rFonts w:ascii="Times New Roman" w:eastAsia="Times New Roman" w:hAnsi="Times New Roman" w:cs="Times New Roman"/>
          <w:b/>
          <w:bCs/>
          <w:sz w:val="22"/>
          <w:szCs w:val="22"/>
        </w:rPr>
        <w:t>Предварителна</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оценка</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на</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ефекта</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от</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предложени</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мерки</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както</w:t>
      </w:r>
      <w:proofErr w:type="spellEnd"/>
      <w:r w:rsidRPr="00E239B6">
        <w:rPr>
          <w:rFonts w:ascii="Times New Roman" w:eastAsia="Times New Roman" w:hAnsi="Times New Roman" w:cs="Times New Roman"/>
          <w:b/>
          <w:bCs/>
          <w:sz w:val="22"/>
          <w:szCs w:val="22"/>
        </w:rPr>
        <w:t xml:space="preserve"> и </w:t>
      </w:r>
      <w:proofErr w:type="spellStart"/>
      <w:r w:rsidRPr="00E239B6">
        <w:rPr>
          <w:rFonts w:ascii="Times New Roman" w:eastAsia="Times New Roman" w:hAnsi="Times New Roman" w:cs="Times New Roman"/>
          <w:b/>
          <w:bCs/>
          <w:sz w:val="22"/>
          <w:szCs w:val="22"/>
        </w:rPr>
        <w:t>опит</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от</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предишни</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усилия</w:t>
      </w:r>
      <w:proofErr w:type="spellEnd"/>
      <w:r w:rsidRPr="00E239B6">
        <w:rPr>
          <w:rFonts w:ascii="Times New Roman" w:eastAsia="Times New Roman" w:hAnsi="Times New Roman" w:cs="Times New Roman"/>
          <w:b/>
          <w:bCs/>
          <w:sz w:val="22"/>
          <w:szCs w:val="22"/>
        </w:rPr>
        <w:t xml:space="preserve"> </w:t>
      </w:r>
      <w:proofErr w:type="spellStart"/>
      <w:r w:rsidR="0018099B" w:rsidRPr="00E239B6">
        <w:rPr>
          <w:rFonts w:ascii="Times New Roman" w:eastAsia="Times New Roman" w:hAnsi="Times New Roman" w:cs="Times New Roman"/>
          <w:b/>
          <w:bCs/>
          <w:sz w:val="22"/>
          <w:szCs w:val="22"/>
        </w:rPr>
        <w:t>за</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постигане</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на</w:t>
      </w:r>
      <w:proofErr w:type="spellEnd"/>
      <w:r w:rsidRPr="00E239B6">
        <w:rPr>
          <w:rFonts w:ascii="Times New Roman" w:eastAsia="Times New Roman" w:hAnsi="Times New Roman" w:cs="Times New Roman"/>
          <w:b/>
          <w:bCs/>
          <w:sz w:val="22"/>
          <w:szCs w:val="22"/>
        </w:rPr>
        <w:t xml:space="preserve"> </w:t>
      </w:r>
      <w:proofErr w:type="spellStart"/>
      <w:r w:rsidRPr="00E239B6">
        <w:rPr>
          <w:rFonts w:ascii="Times New Roman" w:eastAsia="Times New Roman" w:hAnsi="Times New Roman" w:cs="Times New Roman"/>
          <w:b/>
          <w:bCs/>
          <w:sz w:val="22"/>
          <w:szCs w:val="22"/>
        </w:rPr>
        <w:t>целите</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Ако</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част</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от</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предложените</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мерки</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при</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операционализацията</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на</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стратегическите</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цели</w:t>
      </w:r>
      <w:proofErr w:type="spellEnd"/>
      <w:r w:rsidRPr="00E239B6">
        <w:rPr>
          <w:rFonts w:ascii="Times New Roman" w:eastAsia="Times New Roman" w:hAnsi="Times New Roman" w:cs="Times New Roman"/>
          <w:bCs/>
          <w:sz w:val="22"/>
          <w:szCs w:val="22"/>
        </w:rPr>
        <w:t xml:space="preserve"> в </w:t>
      </w:r>
      <w:proofErr w:type="spellStart"/>
      <w:r w:rsidRPr="00E239B6">
        <w:rPr>
          <w:rFonts w:ascii="Times New Roman" w:eastAsia="Times New Roman" w:hAnsi="Times New Roman" w:cs="Times New Roman"/>
          <w:bCs/>
          <w:sz w:val="22"/>
          <w:szCs w:val="22"/>
        </w:rPr>
        <w:t>други</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стратегически</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документи</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вече</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са</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били</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изпълнявани</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или</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има</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достоверно</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математическо</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познание</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как</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би</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повлияло</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на</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изменението</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на</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средата</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то</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тази</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информация</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следва</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да</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се</w:t>
      </w:r>
      <w:proofErr w:type="spellEnd"/>
      <w:r w:rsidRPr="00E239B6">
        <w:rPr>
          <w:rFonts w:ascii="Times New Roman" w:eastAsia="Times New Roman" w:hAnsi="Times New Roman" w:cs="Times New Roman"/>
          <w:bCs/>
          <w:sz w:val="22"/>
          <w:szCs w:val="22"/>
        </w:rPr>
        <w:t xml:space="preserve"> </w:t>
      </w:r>
      <w:proofErr w:type="spellStart"/>
      <w:r w:rsidRPr="00E239B6">
        <w:rPr>
          <w:rFonts w:ascii="Times New Roman" w:eastAsia="Times New Roman" w:hAnsi="Times New Roman" w:cs="Times New Roman"/>
          <w:bCs/>
          <w:sz w:val="22"/>
          <w:szCs w:val="22"/>
        </w:rPr>
        <w:t>използва</w:t>
      </w:r>
      <w:proofErr w:type="spellEnd"/>
      <w:r w:rsidRPr="00E239B6">
        <w:rPr>
          <w:rFonts w:ascii="Times New Roman" w:eastAsia="Times New Roman" w:hAnsi="Times New Roman" w:cs="Times New Roman"/>
          <w:bCs/>
          <w:sz w:val="22"/>
          <w:szCs w:val="22"/>
        </w:rPr>
        <w:t>.</w:t>
      </w:r>
    </w:p>
    <w:p w14:paraId="5CDCC141" w14:textId="77777777" w:rsidR="000F31A7" w:rsidRPr="00E239B6" w:rsidRDefault="007C045F" w:rsidP="000C38D1">
      <w:pPr>
        <w:pStyle w:val="EcorysBullet01"/>
        <w:numPr>
          <w:ilvl w:val="0"/>
          <w:numId w:val="52"/>
        </w:numPr>
        <w:spacing w:before="120" w:line="240" w:lineRule="auto"/>
        <w:ind w:left="1276" w:hanging="425"/>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Национални или международни стандарти</w:t>
      </w:r>
      <w:r w:rsidRPr="00E239B6">
        <w:rPr>
          <w:rFonts w:ascii="Times New Roman" w:eastAsia="Times New Roman" w:hAnsi="Times New Roman" w:cs="Times New Roman"/>
          <w:sz w:val="22"/>
          <w:szCs w:val="22"/>
          <w:lang w:val="bg-BG"/>
        </w:rPr>
        <w:t xml:space="preserve">. Целевата стойност на показателя може да отразява достигането на стойности, определени/препоръчани от национални или международни стандарти или международни договори и конвенции. </w:t>
      </w:r>
    </w:p>
    <w:p w14:paraId="703570AD" w14:textId="2BB51469" w:rsidR="007C045F" w:rsidRPr="00E239B6" w:rsidRDefault="007C045F" w:rsidP="000C38D1">
      <w:pPr>
        <w:pStyle w:val="EcorysBullet01"/>
        <w:numPr>
          <w:ilvl w:val="0"/>
          <w:numId w:val="52"/>
        </w:numPr>
        <w:spacing w:before="120" w:line="240" w:lineRule="auto"/>
        <w:ind w:left="1276" w:hanging="425"/>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Сравнение с други страни</w:t>
      </w:r>
      <w:r w:rsidRPr="00E239B6">
        <w:rPr>
          <w:rFonts w:ascii="Times New Roman" w:eastAsia="Times New Roman" w:hAnsi="Times New Roman" w:cs="Times New Roman"/>
          <w:sz w:val="22"/>
          <w:szCs w:val="22"/>
          <w:lang w:val="bg-BG"/>
        </w:rPr>
        <w:t>. Сравнението с други страни може да се използва за определяне на целевите стойности на показатели. Това е възможно</w:t>
      </w:r>
      <w:r w:rsidR="00703F33" w:rsidRPr="00E239B6">
        <w:rPr>
          <w:rFonts w:ascii="Times New Roman" w:eastAsia="Times New Roman" w:hAnsi="Times New Roman" w:cs="Times New Roman"/>
          <w:sz w:val="22"/>
          <w:szCs w:val="22"/>
          <w:lang w:val="bg-BG"/>
        </w:rPr>
        <w:t>,</w:t>
      </w:r>
      <w:r w:rsidRPr="00E239B6">
        <w:rPr>
          <w:rFonts w:ascii="Times New Roman" w:eastAsia="Times New Roman" w:hAnsi="Times New Roman" w:cs="Times New Roman"/>
          <w:sz w:val="22"/>
          <w:szCs w:val="22"/>
          <w:lang w:val="bg-BG"/>
        </w:rPr>
        <w:t xml:space="preserve"> ако има налични сходни индикатори за съответните страни, както и ако групата от страни, с които сравнението се извършва, е подходящо избрана. Такава група страни може да бъдат страните членки на ЕС, страни от източна Европа, страни от Балканския полуостров, или страни, които са в същата група по доходи на глава от населението като България. Сравнението със средните стойности за ЕС (когато такъв индикатор съществува на ниво ЕС) е възможен пример за търсена целева стойност. В зависимост от позицията на страната спрямо останалите страни от групата за сравнение, целевата стойност на показателя може да бъде достигане до средното ниво на показателя в сравнителната група или достигане на страните с най-добри постижения. </w:t>
      </w:r>
      <w:r w:rsidR="00EA140A" w:rsidRPr="00E239B6">
        <w:rPr>
          <w:rFonts w:ascii="Times New Roman" w:eastAsia="Times New Roman" w:hAnsi="Times New Roman" w:cs="Times New Roman"/>
          <w:sz w:val="22"/>
          <w:szCs w:val="22"/>
          <w:lang w:val="bg-BG"/>
        </w:rPr>
        <w:t xml:space="preserve">Препоръчително е да се посочи </w:t>
      </w:r>
      <w:r w:rsidRPr="00E239B6">
        <w:rPr>
          <w:rFonts w:ascii="Times New Roman" w:eastAsia="Times New Roman" w:hAnsi="Times New Roman" w:cs="Times New Roman"/>
          <w:sz w:val="22"/>
          <w:szCs w:val="22"/>
          <w:lang w:val="bg-BG"/>
        </w:rPr>
        <w:t xml:space="preserve">дали целта се очаква да бъде постигната еднократно през периода на действие на </w:t>
      </w:r>
      <w:r w:rsidR="0018099B" w:rsidRPr="00E239B6">
        <w:rPr>
          <w:rFonts w:ascii="Times New Roman" w:eastAsia="Times New Roman" w:hAnsi="Times New Roman" w:cs="Times New Roman"/>
          <w:sz w:val="22"/>
          <w:szCs w:val="22"/>
          <w:lang w:val="bg-BG"/>
        </w:rPr>
        <w:t xml:space="preserve">стратегическия документ </w:t>
      </w:r>
      <w:r w:rsidRPr="00E239B6">
        <w:rPr>
          <w:rFonts w:ascii="Times New Roman" w:eastAsia="Times New Roman" w:hAnsi="Times New Roman" w:cs="Times New Roman"/>
          <w:sz w:val="22"/>
          <w:szCs w:val="22"/>
          <w:lang w:val="bg-BG"/>
        </w:rPr>
        <w:t xml:space="preserve">или в края на периода. Например: когато целта в </w:t>
      </w:r>
      <w:r w:rsidR="0018099B" w:rsidRPr="00E239B6">
        <w:rPr>
          <w:rFonts w:ascii="Times New Roman" w:eastAsia="Times New Roman" w:hAnsi="Times New Roman" w:cs="Times New Roman"/>
          <w:sz w:val="22"/>
          <w:szCs w:val="22"/>
          <w:lang w:val="bg-BG"/>
        </w:rPr>
        <w:t>десет</w:t>
      </w:r>
      <w:r w:rsidRPr="00E239B6">
        <w:rPr>
          <w:rFonts w:ascii="Times New Roman" w:eastAsia="Times New Roman" w:hAnsi="Times New Roman" w:cs="Times New Roman"/>
          <w:sz w:val="22"/>
          <w:szCs w:val="22"/>
          <w:lang w:val="bg-BG"/>
        </w:rPr>
        <w:t>годишна стратегия е постигната през 3-тата година от действието на стратегията, но след това отново пада под очакваната стойност, след 2 години отново достига и т.н. Тази информация е важна за това как ще бъде анализиран напредъкът впоследствие.</w:t>
      </w:r>
    </w:p>
    <w:p w14:paraId="4D308BF7" w14:textId="77777777" w:rsidR="007C045F" w:rsidRPr="00E239B6" w:rsidRDefault="007C045F" w:rsidP="00F2376F">
      <w:pPr>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Целевите стойности на индикаторите трябва да бъдат достижими (реалистични). Отчитането на факторите, посочени по-горе, особено използването на исторически данни, когато такива са налични, позволява определянето на реалистични целеви стойности, които в същото време са достатъчно амбициозни. </w:t>
      </w:r>
    </w:p>
    <w:p w14:paraId="5A766AF4" w14:textId="20C1C02C" w:rsidR="007C045F" w:rsidRPr="00E239B6" w:rsidRDefault="007C045F" w:rsidP="00F2376F">
      <w:pPr>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Грешка е да се поставят прекалено амбициозни цели, които не отчитат социалния, икономически или институционален контекст, както и наличните финансови ресурси за изпълнение на </w:t>
      </w:r>
      <w:r w:rsidR="006A0787" w:rsidRPr="00E239B6">
        <w:rPr>
          <w:rFonts w:ascii="Times New Roman" w:eastAsia="Times New Roman" w:hAnsi="Times New Roman" w:cs="Times New Roman"/>
          <w:color w:val="auto"/>
          <w:lang w:eastAsia="bg-BG"/>
        </w:rPr>
        <w:t>стратегическия документ</w:t>
      </w:r>
      <w:r w:rsidRPr="00E239B6">
        <w:rPr>
          <w:rFonts w:ascii="Times New Roman" w:eastAsia="Times New Roman" w:hAnsi="Times New Roman" w:cs="Times New Roman"/>
          <w:color w:val="auto"/>
          <w:lang w:eastAsia="bg-BG"/>
        </w:rPr>
        <w:t>. Грешка е и да се поставят целеви стойности, които е лесно</w:t>
      </w:r>
      <w:r w:rsidR="006A0787" w:rsidRPr="00E239B6">
        <w:rPr>
          <w:rFonts w:ascii="Times New Roman" w:eastAsia="Times New Roman" w:hAnsi="Times New Roman" w:cs="Times New Roman"/>
          <w:color w:val="auto"/>
          <w:lang w:eastAsia="bg-BG"/>
        </w:rPr>
        <w:t>/</w:t>
      </w:r>
      <w:r w:rsidRPr="00E239B6">
        <w:rPr>
          <w:rFonts w:ascii="Times New Roman" w:eastAsia="Times New Roman" w:hAnsi="Times New Roman" w:cs="Times New Roman"/>
          <w:color w:val="auto"/>
          <w:lang w:eastAsia="bg-BG"/>
        </w:rPr>
        <w:t>или неизбежно да се достигнат (например</w:t>
      </w:r>
      <w:r w:rsidR="006A0787" w:rsidRPr="00E239B6">
        <w:rPr>
          <w:rFonts w:ascii="Times New Roman" w:eastAsia="Times New Roman" w:hAnsi="Times New Roman" w:cs="Times New Roman"/>
          <w:color w:val="auto"/>
          <w:lang w:val="en-US" w:eastAsia="bg-BG"/>
        </w:rPr>
        <w:t>:</w:t>
      </w:r>
      <w:r w:rsidRPr="00E239B6">
        <w:rPr>
          <w:rFonts w:ascii="Times New Roman" w:eastAsia="Times New Roman" w:hAnsi="Times New Roman" w:cs="Times New Roman"/>
          <w:color w:val="auto"/>
          <w:lang w:eastAsia="bg-BG"/>
        </w:rPr>
        <w:t xml:space="preserve"> запазване на тренда на развитие), тъй като това ще влоши качеството на стратегическото планиране.</w:t>
      </w:r>
    </w:p>
    <w:p w14:paraId="0BF205E2" w14:textId="34CFEBC9" w:rsidR="007C045F" w:rsidRPr="00E239B6" w:rsidRDefault="007C045F" w:rsidP="00F2376F">
      <w:pPr>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color w:val="auto"/>
          <w:lang w:eastAsia="bg-BG"/>
        </w:rPr>
        <w:t xml:space="preserve">Целевите стойности на показателите следва да не си противоречат с целевите стойности на сходни показатели в същия документ, както и с целевите стойности, заложени в други стратегически документи от същото или по-високо йерархично ниво, имащи пряко отношение към съответната тема. Например: </w:t>
      </w:r>
      <w:r w:rsidR="006414E9" w:rsidRPr="00E239B6">
        <w:rPr>
          <w:rFonts w:ascii="Times New Roman" w:eastAsia="Times New Roman" w:hAnsi="Times New Roman" w:cs="Times New Roman"/>
          <w:color w:val="auto"/>
          <w:lang w:eastAsia="bg-BG"/>
        </w:rPr>
        <w:t>ц</w:t>
      </w:r>
      <w:r w:rsidRPr="00E239B6">
        <w:rPr>
          <w:rFonts w:ascii="Times New Roman" w:eastAsia="Times New Roman" w:hAnsi="Times New Roman" w:cs="Times New Roman"/>
          <w:color w:val="auto"/>
          <w:lang w:eastAsia="bg-BG"/>
        </w:rPr>
        <w:t>елевите стойности на показателите „Средна продължителност на живота“ и „Средна продължителност на живота в добро здраве“ следва да са логически взаимосвързани и да не си противоречат до степен</w:t>
      </w:r>
      <w:r w:rsidR="00CC6CCC" w:rsidRPr="00E239B6">
        <w:rPr>
          <w:rFonts w:ascii="Times New Roman" w:eastAsia="Times New Roman" w:hAnsi="Times New Roman" w:cs="Times New Roman"/>
          <w:color w:val="auto"/>
          <w:lang w:eastAsia="bg-BG"/>
        </w:rPr>
        <w:t>, в която</w:t>
      </w:r>
      <w:r w:rsidRPr="00E239B6">
        <w:rPr>
          <w:rFonts w:ascii="Times New Roman" w:eastAsia="Times New Roman" w:hAnsi="Times New Roman" w:cs="Times New Roman"/>
          <w:color w:val="auto"/>
          <w:lang w:eastAsia="bg-BG"/>
        </w:rPr>
        <w:t xml:space="preserve"> </w:t>
      </w:r>
      <w:r w:rsidR="00CC6CCC" w:rsidRPr="00E239B6">
        <w:rPr>
          <w:rFonts w:ascii="Times New Roman" w:eastAsia="Times New Roman" w:hAnsi="Times New Roman" w:cs="Times New Roman"/>
          <w:color w:val="auto"/>
          <w:lang w:eastAsia="bg-BG"/>
        </w:rPr>
        <w:t>дадена целева стойност</w:t>
      </w:r>
      <w:r w:rsidRPr="00E239B6">
        <w:rPr>
          <w:rFonts w:ascii="Times New Roman" w:eastAsia="Times New Roman" w:hAnsi="Times New Roman" w:cs="Times New Roman"/>
          <w:color w:val="auto"/>
          <w:lang w:eastAsia="bg-BG"/>
        </w:rPr>
        <w:t xml:space="preserve"> да обезсмисля другата.</w:t>
      </w:r>
    </w:p>
    <w:p w14:paraId="5ED87083" w14:textId="5F0B2421" w:rsidR="007C045F" w:rsidRPr="00E239B6" w:rsidRDefault="007C045F" w:rsidP="00F2376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t>Динамиката</w:t>
      </w:r>
      <w:r w:rsidRPr="00E239B6">
        <w:rPr>
          <w:rFonts w:ascii="Times New Roman" w:eastAsia="Times New Roman" w:hAnsi="Times New Roman" w:cs="Times New Roman"/>
        </w:rPr>
        <w:t xml:space="preserve"> на стойностите на показателите </w:t>
      </w:r>
      <w:r w:rsidR="00140669" w:rsidRPr="00E239B6">
        <w:rPr>
          <w:rFonts w:ascii="Times New Roman" w:eastAsia="Times New Roman" w:hAnsi="Times New Roman" w:cs="Times New Roman"/>
        </w:rPr>
        <w:t xml:space="preserve">в </w:t>
      </w:r>
      <w:r w:rsidRPr="00E239B6">
        <w:rPr>
          <w:rFonts w:ascii="Times New Roman" w:eastAsia="Times New Roman" w:hAnsi="Times New Roman" w:cs="Times New Roman"/>
        </w:rPr>
        <w:t xml:space="preserve">даден стратегически документ се използва за наблюдение и </w:t>
      </w:r>
      <w:r w:rsidR="00140669" w:rsidRPr="00E239B6">
        <w:rPr>
          <w:rFonts w:ascii="Times New Roman" w:eastAsia="Times New Roman" w:hAnsi="Times New Roman" w:cs="Times New Roman"/>
        </w:rPr>
        <w:t xml:space="preserve">отчитане </w:t>
      </w:r>
      <w:r w:rsidRPr="00E239B6">
        <w:rPr>
          <w:rFonts w:ascii="Times New Roman" w:eastAsia="Times New Roman" w:hAnsi="Times New Roman" w:cs="Times New Roman"/>
        </w:rPr>
        <w:t xml:space="preserve">на изпълнението и като цяло се наблюдава от заинтересованите лица и от широката общественост. Целевата стойност на даден индикатор може да се отнася както за крайния период (последната година) от времевата рамка на </w:t>
      </w:r>
      <w:r w:rsidR="00140669"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xml:space="preserve">, така и за </w:t>
      </w:r>
      <w:r w:rsidRPr="00E239B6">
        <w:rPr>
          <w:rFonts w:ascii="Times New Roman" w:eastAsia="Times New Roman" w:hAnsi="Times New Roman" w:cs="Times New Roman"/>
        </w:rPr>
        <w:lastRenderedPageBreak/>
        <w:t xml:space="preserve">даден междинен период. Не е препоръчително всички индикатори към даден стратегически документ да имат само крайни целеви стойности. </w:t>
      </w:r>
      <w:r w:rsidRPr="00E239B6">
        <w:rPr>
          <w:rFonts w:ascii="Times New Roman" w:eastAsia="Times New Roman" w:hAnsi="Times New Roman" w:cs="Times New Roman"/>
          <w:color w:val="000000"/>
        </w:rPr>
        <w:t xml:space="preserve">От друга страна не следва </w:t>
      </w:r>
      <w:r w:rsidR="004E0685" w:rsidRPr="00E239B6">
        <w:rPr>
          <w:rFonts w:ascii="Times New Roman" w:eastAsia="Times New Roman" w:hAnsi="Times New Roman" w:cs="Times New Roman"/>
          <w:color w:val="000000"/>
        </w:rPr>
        <w:t>необосновано</w:t>
      </w:r>
      <w:r w:rsidRPr="00E239B6">
        <w:rPr>
          <w:rFonts w:ascii="Times New Roman" w:eastAsia="Times New Roman" w:hAnsi="Times New Roman" w:cs="Times New Roman"/>
          <w:color w:val="000000"/>
        </w:rPr>
        <w:t xml:space="preserve"> да се актуализират поставените целеви стойности при невъзможност за изпълнение </w:t>
      </w:r>
      <w:r w:rsidR="00140669" w:rsidRPr="00E239B6">
        <w:rPr>
          <w:rFonts w:ascii="Times New Roman" w:eastAsia="Times New Roman" w:hAnsi="Times New Roman" w:cs="Times New Roman"/>
          <w:color w:val="000000"/>
        </w:rPr>
        <w:t>на определени</w:t>
      </w:r>
      <w:r w:rsidRPr="00E239B6">
        <w:rPr>
          <w:rFonts w:ascii="Times New Roman" w:eastAsia="Times New Roman" w:hAnsi="Times New Roman" w:cs="Times New Roman"/>
          <w:color w:val="000000"/>
        </w:rPr>
        <w:t xml:space="preserve"> мерки. Всички тези ситуации изискват </w:t>
      </w:r>
      <w:r w:rsidR="00140669" w:rsidRPr="00E239B6">
        <w:rPr>
          <w:rFonts w:ascii="Times New Roman" w:eastAsia="Times New Roman" w:hAnsi="Times New Roman" w:cs="Times New Roman"/>
          <w:color w:val="000000"/>
        </w:rPr>
        <w:t>обмисляне</w:t>
      </w:r>
      <w:r w:rsidRPr="00E239B6">
        <w:rPr>
          <w:rFonts w:ascii="Times New Roman" w:eastAsia="Times New Roman" w:hAnsi="Times New Roman" w:cs="Times New Roman"/>
          <w:color w:val="000000"/>
        </w:rPr>
        <w:t xml:space="preserve"> и за приемащите документите институции е целесъобразно показателите да предоставят максимално полезна и достоверна информация.</w:t>
      </w:r>
      <w:r w:rsidRPr="00E239B6">
        <w:rPr>
          <w:rFonts w:ascii="Times New Roman" w:eastAsia="Times New Roman" w:hAnsi="Times New Roman" w:cs="Times New Roman"/>
        </w:rPr>
        <w:t xml:space="preserve"> В таблицата по-долу са систематизирани някои ползи и негативи от използването на различни честоти за отчитане на динамиката на показателите. Желателно е показателите за резултат да бъдат отчитани поне в средата и в края на периода на изпълнение на стратегическия документ. </w:t>
      </w:r>
      <w:r w:rsidR="00140669" w:rsidRPr="00E239B6">
        <w:rPr>
          <w:rFonts w:ascii="Times New Roman" w:eastAsia="Times New Roman" w:hAnsi="Times New Roman" w:cs="Times New Roman"/>
        </w:rPr>
        <w:t>За целевата стойност на всеки показател се посочва и годината, в която тази стойност ще бъде достигната.</w:t>
      </w:r>
      <w:r w:rsidRPr="00E239B6">
        <w:rPr>
          <w:rFonts w:ascii="Times New Roman" w:eastAsia="Times New Roman" w:hAnsi="Times New Roman" w:cs="Times New Roman"/>
        </w:rPr>
        <w:t xml:space="preserve"> </w:t>
      </w:r>
      <w:r w:rsidRPr="00E239B6">
        <w:rPr>
          <w:rFonts w:ascii="Times New Roman" w:eastAsia="Times New Roman" w:hAnsi="Times New Roman" w:cs="Times New Roman"/>
          <w:color w:val="000000"/>
        </w:rPr>
        <w:t xml:space="preserve">В редки случаи може да е уместно честотата да е по-ниска от година при явления с висока динамика (например в случая с мерки по отношение на </w:t>
      </w:r>
      <w:r w:rsidR="00CA503A" w:rsidRPr="00E239B6">
        <w:rPr>
          <w:rFonts w:ascii="Times New Roman" w:eastAsia="Times New Roman" w:hAnsi="Times New Roman" w:cs="Times New Roman"/>
          <w:color w:val="000000"/>
        </w:rPr>
        <w:t xml:space="preserve">пандемията от </w:t>
      </w:r>
      <w:r w:rsidRPr="00E239B6">
        <w:rPr>
          <w:rFonts w:ascii="Times New Roman" w:eastAsiaTheme="minorEastAsia" w:hAnsi="Times New Roman" w:cs="Times New Roman"/>
          <w:color w:val="000000"/>
          <w:lang w:val="en-US" w:eastAsia="ja-JP"/>
        </w:rPr>
        <w:t>COVID</w:t>
      </w:r>
      <w:r w:rsidRPr="00E239B6">
        <w:rPr>
          <w:rFonts w:ascii="Times New Roman" w:eastAsiaTheme="minorEastAsia" w:hAnsi="Times New Roman" w:cs="Times New Roman"/>
          <w:color w:val="000000"/>
          <w:lang w:eastAsia="ja-JP"/>
        </w:rPr>
        <w:t>-19).</w:t>
      </w:r>
    </w:p>
    <w:p w14:paraId="30614162" w14:textId="77777777" w:rsidR="007C045F" w:rsidRPr="00E239B6" w:rsidRDefault="007C045F" w:rsidP="007C045F">
      <w:pPr>
        <w:autoSpaceDE w:val="0"/>
        <w:autoSpaceDN w:val="0"/>
        <w:adjustRightInd w:val="0"/>
        <w:spacing w:after="60" w:line="247" w:lineRule="auto"/>
        <w:jc w:val="center"/>
        <w:rPr>
          <w:rFonts w:ascii="Times New Roman" w:eastAsia="Ebrima" w:hAnsi="Times New Roman" w:cs="Times New Roman"/>
          <w:b/>
          <w:bCs/>
          <w:color w:val="FFFFFF" w:themeColor="background1"/>
          <w:sz w:val="20"/>
          <w:szCs w:val="20"/>
        </w:rPr>
        <w:sectPr w:rsidR="007C045F" w:rsidRPr="00E239B6" w:rsidSect="001E7F40">
          <w:pgSz w:w="11906" w:h="16838" w:code="9"/>
          <w:pgMar w:top="1701" w:right="1134" w:bottom="993" w:left="1701" w:header="709" w:footer="0" w:gutter="0"/>
          <w:cols w:space="708"/>
          <w:titlePg/>
          <w:docGrid w:linePitch="360"/>
        </w:sectPr>
      </w:pPr>
    </w:p>
    <w:p w14:paraId="1E1626BE" w14:textId="77777777" w:rsidR="007C045F" w:rsidRPr="00E239B6" w:rsidRDefault="007C045F" w:rsidP="007C045F">
      <w:pPr>
        <w:autoSpaceDE w:val="0"/>
        <w:autoSpaceDN w:val="0"/>
        <w:adjustRightInd w:val="0"/>
        <w:spacing w:after="60" w:line="247" w:lineRule="auto"/>
        <w:jc w:val="center"/>
        <w:rPr>
          <w:rFonts w:ascii="Times New Roman" w:eastAsia="Ebrima" w:hAnsi="Times New Roman" w:cs="Times New Roman"/>
          <w:b/>
          <w:bCs/>
          <w:color w:val="FFFFFF" w:themeColor="background1"/>
          <w:sz w:val="20"/>
          <w:szCs w:val="20"/>
        </w:rPr>
      </w:pPr>
    </w:p>
    <w:p w14:paraId="52D90E34" w14:textId="428DC5E4" w:rsidR="007C045F" w:rsidRPr="00E239B6" w:rsidRDefault="007C045F" w:rsidP="007C045F">
      <w:pPr>
        <w:pStyle w:val="Caption"/>
        <w:rPr>
          <w:rFonts w:ascii="Times New Roman" w:hAnsi="Times New Roman" w:cs="Times New Roman"/>
          <w:color w:val="006EB8" w:themeColor="accent1"/>
        </w:rPr>
      </w:pPr>
      <w:bookmarkStart w:id="134" w:name="_Toc169862369"/>
      <w:bookmarkStart w:id="135" w:name="_Toc214960868"/>
      <w:r w:rsidRPr="00E239B6">
        <w:rPr>
          <w:rFonts w:ascii="Times New Roman" w:hAnsi="Times New Roman" w:cs="Times New Roman"/>
          <w:color w:val="006EB8" w:themeColor="accent1"/>
        </w:rPr>
        <w:t xml:space="preserve">Таблица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Таблица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Честота на отчитане на показателите – видове, ползи и негативи</w:t>
      </w:r>
      <w:bookmarkEnd w:id="134"/>
      <w:bookmarkEnd w:id="135"/>
    </w:p>
    <w:tbl>
      <w:tblPr>
        <w:tblStyle w:val="EcorysTable2"/>
        <w:tblW w:w="13457" w:type="dxa"/>
        <w:tblLayout w:type="fixed"/>
        <w:tblLook w:val="04A0" w:firstRow="1" w:lastRow="0" w:firstColumn="1" w:lastColumn="0" w:noHBand="0" w:noVBand="1"/>
      </w:tblPr>
      <w:tblGrid>
        <w:gridCol w:w="1266"/>
        <w:gridCol w:w="2268"/>
        <w:gridCol w:w="2977"/>
        <w:gridCol w:w="3118"/>
        <w:gridCol w:w="1985"/>
        <w:gridCol w:w="1843"/>
      </w:tblGrid>
      <w:tr w:rsidR="007C045F" w:rsidRPr="00E239B6" w14:paraId="7827C08D" w14:textId="77777777" w:rsidTr="00E43564">
        <w:trPr>
          <w:cnfStyle w:val="100000000000" w:firstRow="1" w:lastRow="0" w:firstColumn="0" w:lastColumn="0" w:oddVBand="0" w:evenVBand="0" w:oddHBand="0" w:evenHBand="0" w:firstRowFirstColumn="0" w:firstRowLastColumn="0" w:lastRowFirstColumn="0" w:lastRowLastColumn="0"/>
          <w:trHeight w:val="715"/>
          <w:tblHeader/>
        </w:trPr>
        <w:tc>
          <w:tcPr>
            <w:cnfStyle w:val="001000000000" w:firstRow="0" w:lastRow="0" w:firstColumn="1" w:lastColumn="0" w:oddVBand="0" w:evenVBand="0" w:oddHBand="0" w:evenHBand="0" w:firstRowFirstColumn="0" w:firstRowLastColumn="0" w:lastRowFirstColumn="0" w:lastRowLastColumn="0"/>
            <w:tcW w:w="1266" w:type="dxa"/>
          </w:tcPr>
          <w:p w14:paraId="6C02D028" w14:textId="77777777" w:rsidR="007C045F" w:rsidRPr="00E239B6" w:rsidRDefault="007C045F" w:rsidP="00793573">
            <w:pPr>
              <w:autoSpaceDE w:val="0"/>
              <w:autoSpaceDN w:val="0"/>
              <w:adjustRightInd w:val="0"/>
              <w:spacing w:after="60" w:line="247" w:lineRule="auto"/>
              <w:jc w:val="center"/>
              <w:rPr>
                <w:rFonts w:ascii="Times New Roman" w:eastAsia="Ebrima" w:hAnsi="Times New Roman" w:cs="Times New Roman"/>
                <w:b/>
                <w:bCs/>
                <w:color w:val="FFFFFF" w:themeColor="background1"/>
                <w:sz w:val="20"/>
                <w:szCs w:val="20"/>
              </w:rPr>
            </w:pPr>
            <w:r w:rsidRPr="00E239B6">
              <w:rPr>
                <w:rFonts w:ascii="Times New Roman" w:eastAsia="Ebrima" w:hAnsi="Times New Roman" w:cs="Times New Roman"/>
                <w:b/>
                <w:bCs/>
                <w:color w:val="FFFFFF" w:themeColor="background1"/>
                <w:sz w:val="20"/>
                <w:szCs w:val="20"/>
              </w:rPr>
              <w:t>Честота на отчитане</w:t>
            </w:r>
          </w:p>
        </w:tc>
        <w:tc>
          <w:tcPr>
            <w:tcW w:w="2268" w:type="dxa"/>
          </w:tcPr>
          <w:p w14:paraId="42F8849E" w14:textId="77777777" w:rsidR="007C045F" w:rsidRPr="00E239B6" w:rsidRDefault="007C045F" w:rsidP="00793573">
            <w:pPr>
              <w:autoSpaceDE w:val="0"/>
              <w:autoSpaceDN w:val="0"/>
              <w:adjustRightInd w:val="0"/>
              <w:spacing w:after="60" w:line="247" w:lineRule="auto"/>
              <w:jc w:val="center"/>
              <w:cnfStyle w:val="100000000000" w:firstRow="1" w:lastRow="0" w:firstColumn="0" w:lastColumn="0" w:oddVBand="0" w:evenVBand="0" w:oddHBand="0" w:evenHBand="0" w:firstRowFirstColumn="0" w:firstRowLastColumn="0" w:lastRowFirstColumn="0" w:lastRowLastColumn="0"/>
              <w:rPr>
                <w:rFonts w:ascii="Times New Roman" w:eastAsia="Ebrima" w:hAnsi="Times New Roman" w:cs="Times New Roman"/>
                <w:b/>
                <w:bCs/>
                <w:color w:val="FFFFFF" w:themeColor="background1"/>
                <w:sz w:val="20"/>
                <w:szCs w:val="20"/>
              </w:rPr>
            </w:pPr>
            <w:r w:rsidRPr="00E239B6">
              <w:rPr>
                <w:rFonts w:ascii="Times New Roman" w:eastAsia="Ebrima" w:hAnsi="Times New Roman" w:cs="Times New Roman"/>
                <w:b/>
                <w:bCs/>
                <w:color w:val="FFFFFF" w:themeColor="background1"/>
                <w:sz w:val="20"/>
                <w:szCs w:val="20"/>
              </w:rPr>
              <w:t>Описание</w:t>
            </w:r>
          </w:p>
        </w:tc>
        <w:tc>
          <w:tcPr>
            <w:tcW w:w="2977" w:type="dxa"/>
          </w:tcPr>
          <w:p w14:paraId="5304856D" w14:textId="77777777" w:rsidR="007C045F" w:rsidRPr="00E239B6" w:rsidRDefault="007C045F" w:rsidP="00793573">
            <w:pPr>
              <w:autoSpaceDE w:val="0"/>
              <w:autoSpaceDN w:val="0"/>
              <w:adjustRightInd w:val="0"/>
              <w:spacing w:after="60" w:line="247" w:lineRule="auto"/>
              <w:jc w:val="center"/>
              <w:cnfStyle w:val="100000000000" w:firstRow="1" w:lastRow="0" w:firstColumn="0" w:lastColumn="0" w:oddVBand="0" w:evenVBand="0" w:oddHBand="0" w:evenHBand="0" w:firstRowFirstColumn="0" w:firstRowLastColumn="0" w:lastRowFirstColumn="0" w:lastRowLastColumn="0"/>
              <w:rPr>
                <w:rFonts w:ascii="Times New Roman" w:eastAsia="Ebrima" w:hAnsi="Times New Roman" w:cs="Times New Roman"/>
                <w:b/>
                <w:bCs/>
                <w:color w:val="FFFFFF" w:themeColor="background1"/>
                <w:sz w:val="20"/>
                <w:szCs w:val="20"/>
              </w:rPr>
            </w:pPr>
            <w:r w:rsidRPr="00E239B6">
              <w:rPr>
                <w:rFonts w:ascii="Times New Roman" w:eastAsia="Ebrima" w:hAnsi="Times New Roman" w:cs="Times New Roman"/>
                <w:b/>
                <w:bCs/>
                <w:color w:val="FFFFFF" w:themeColor="background1"/>
                <w:sz w:val="20"/>
                <w:szCs w:val="20"/>
              </w:rPr>
              <w:t>Ползи</w:t>
            </w:r>
          </w:p>
        </w:tc>
        <w:tc>
          <w:tcPr>
            <w:tcW w:w="3118" w:type="dxa"/>
          </w:tcPr>
          <w:p w14:paraId="6F7F933E" w14:textId="77777777" w:rsidR="007C045F" w:rsidRPr="00E239B6" w:rsidRDefault="007C045F" w:rsidP="00793573">
            <w:pPr>
              <w:autoSpaceDE w:val="0"/>
              <w:autoSpaceDN w:val="0"/>
              <w:adjustRightInd w:val="0"/>
              <w:spacing w:after="60" w:line="247" w:lineRule="auto"/>
              <w:jc w:val="center"/>
              <w:cnfStyle w:val="100000000000" w:firstRow="1" w:lastRow="0" w:firstColumn="0" w:lastColumn="0" w:oddVBand="0" w:evenVBand="0" w:oddHBand="0" w:evenHBand="0" w:firstRowFirstColumn="0" w:firstRowLastColumn="0" w:lastRowFirstColumn="0" w:lastRowLastColumn="0"/>
              <w:rPr>
                <w:rFonts w:ascii="Times New Roman" w:eastAsia="Ebrima" w:hAnsi="Times New Roman" w:cs="Times New Roman"/>
                <w:b/>
                <w:bCs/>
                <w:color w:val="FFFFFF" w:themeColor="background1"/>
                <w:sz w:val="20"/>
                <w:szCs w:val="20"/>
              </w:rPr>
            </w:pPr>
            <w:r w:rsidRPr="00E239B6">
              <w:rPr>
                <w:rFonts w:ascii="Times New Roman" w:eastAsia="Ebrima" w:hAnsi="Times New Roman" w:cs="Times New Roman"/>
                <w:b/>
                <w:bCs/>
                <w:color w:val="FFFFFF" w:themeColor="background1"/>
                <w:sz w:val="20"/>
                <w:szCs w:val="20"/>
              </w:rPr>
              <w:t>Негативи</w:t>
            </w:r>
          </w:p>
        </w:tc>
        <w:tc>
          <w:tcPr>
            <w:tcW w:w="1985" w:type="dxa"/>
          </w:tcPr>
          <w:p w14:paraId="0C4099E7" w14:textId="77777777" w:rsidR="007C045F" w:rsidRPr="00E239B6" w:rsidRDefault="007C045F" w:rsidP="00793573">
            <w:pPr>
              <w:autoSpaceDE w:val="0"/>
              <w:autoSpaceDN w:val="0"/>
              <w:adjustRightInd w:val="0"/>
              <w:spacing w:after="60" w:line="247" w:lineRule="auto"/>
              <w:jc w:val="center"/>
              <w:cnfStyle w:val="100000000000" w:firstRow="1" w:lastRow="0" w:firstColumn="0" w:lastColumn="0" w:oddVBand="0" w:evenVBand="0" w:oddHBand="0" w:evenHBand="0" w:firstRowFirstColumn="0" w:firstRowLastColumn="0" w:lastRowFirstColumn="0" w:lastRowLastColumn="0"/>
              <w:rPr>
                <w:rFonts w:ascii="Times New Roman" w:eastAsia="Ebrima" w:hAnsi="Times New Roman" w:cs="Times New Roman"/>
                <w:b/>
                <w:bCs/>
                <w:color w:val="FFFFFF" w:themeColor="background1"/>
                <w:sz w:val="20"/>
                <w:szCs w:val="20"/>
              </w:rPr>
            </w:pPr>
            <w:r w:rsidRPr="00E239B6">
              <w:rPr>
                <w:rFonts w:ascii="Times New Roman" w:eastAsia="Ebrima" w:hAnsi="Times New Roman" w:cs="Times New Roman"/>
                <w:b/>
                <w:bCs/>
                <w:color w:val="FFFFFF" w:themeColor="background1"/>
                <w:sz w:val="20"/>
                <w:szCs w:val="20"/>
              </w:rPr>
              <w:t>Вид показател, за който е приложимо</w:t>
            </w:r>
          </w:p>
        </w:tc>
        <w:tc>
          <w:tcPr>
            <w:tcW w:w="1843" w:type="dxa"/>
          </w:tcPr>
          <w:p w14:paraId="255CE772" w14:textId="77777777" w:rsidR="007C045F" w:rsidRPr="00E239B6" w:rsidRDefault="007C045F" w:rsidP="00793573">
            <w:pPr>
              <w:autoSpaceDE w:val="0"/>
              <w:autoSpaceDN w:val="0"/>
              <w:adjustRightInd w:val="0"/>
              <w:spacing w:after="60" w:line="247" w:lineRule="auto"/>
              <w:jc w:val="center"/>
              <w:cnfStyle w:val="100000000000" w:firstRow="1" w:lastRow="0" w:firstColumn="0" w:lastColumn="0" w:oddVBand="0" w:evenVBand="0" w:oddHBand="0" w:evenHBand="0" w:firstRowFirstColumn="0" w:firstRowLastColumn="0" w:lastRowFirstColumn="0" w:lastRowLastColumn="0"/>
              <w:rPr>
                <w:rFonts w:ascii="Times New Roman" w:eastAsia="Ebrima" w:hAnsi="Times New Roman" w:cs="Times New Roman"/>
                <w:b/>
                <w:bCs/>
                <w:color w:val="FFFFFF" w:themeColor="background1"/>
                <w:sz w:val="20"/>
                <w:szCs w:val="20"/>
              </w:rPr>
            </w:pPr>
            <w:r w:rsidRPr="00E239B6">
              <w:rPr>
                <w:rFonts w:ascii="Times New Roman" w:eastAsia="Ebrima" w:hAnsi="Times New Roman" w:cs="Times New Roman"/>
                <w:b/>
                <w:bCs/>
                <w:color w:val="FFFFFF" w:themeColor="background1"/>
                <w:sz w:val="20"/>
                <w:szCs w:val="20"/>
              </w:rPr>
              <w:t>Вид показател, за който не е приложимо</w:t>
            </w:r>
          </w:p>
        </w:tc>
      </w:tr>
      <w:tr w:rsidR="007C045F" w:rsidRPr="00E239B6" w14:paraId="73D2B026" w14:textId="77777777" w:rsidTr="00E43564">
        <w:trPr>
          <w:trHeight w:val="815"/>
        </w:trPr>
        <w:tc>
          <w:tcPr>
            <w:cnfStyle w:val="001000000000" w:firstRow="0" w:lastRow="0" w:firstColumn="1" w:lastColumn="0" w:oddVBand="0" w:evenVBand="0" w:oddHBand="0" w:evenHBand="0" w:firstRowFirstColumn="0" w:firstRowLastColumn="0" w:lastRowFirstColumn="0" w:lastRowLastColumn="0"/>
            <w:tcW w:w="1266" w:type="dxa"/>
          </w:tcPr>
          <w:p w14:paraId="2812CDA5" w14:textId="77777777" w:rsidR="007C045F" w:rsidRPr="00E239B6" w:rsidRDefault="007C045F" w:rsidP="00793573">
            <w:pPr>
              <w:autoSpaceDE w:val="0"/>
              <w:autoSpaceDN w:val="0"/>
              <w:adjustRightInd w:val="0"/>
              <w:spacing w:after="60" w:line="247" w:lineRule="auto"/>
              <w:rPr>
                <w:rFonts w:ascii="Times New Roman" w:eastAsia="Ebrima" w:hAnsi="Times New Roman" w:cs="Times New Roman"/>
                <w:sz w:val="20"/>
                <w:szCs w:val="20"/>
              </w:rPr>
            </w:pPr>
            <w:r w:rsidRPr="00E239B6">
              <w:rPr>
                <w:rFonts w:ascii="Times New Roman" w:eastAsia="Ebrima" w:hAnsi="Times New Roman" w:cs="Times New Roman"/>
                <w:sz w:val="20"/>
                <w:szCs w:val="20"/>
              </w:rPr>
              <w:t xml:space="preserve">Годишно </w:t>
            </w:r>
          </w:p>
        </w:tc>
        <w:tc>
          <w:tcPr>
            <w:tcW w:w="2268" w:type="dxa"/>
          </w:tcPr>
          <w:p w14:paraId="7468067C" w14:textId="77777777" w:rsidR="007C045F" w:rsidRPr="00E239B6" w:rsidRDefault="007C045F" w:rsidP="00793573">
            <w:pPr>
              <w:autoSpaceDE w:val="0"/>
              <w:autoSpaceDN w:val="0"/>
              <w:adjustRightInd w:val="0"/>
              <w:spacing w:after="60" w:line="247" w:lineRule="auto"/>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szCs w:val="20"/>
              </w:rPr>
            </w:pPr>
            <w:r w:rsidRPr="00E239B6">
              <w:rPr>
                <w:rFonts w:ascii="Times New Roman" w:eastAsia="Ebrima" w:hAnsi="Times New Roman" w:cs="Times New Roman"/>
                <w:sz w:val="20"/>
                <w:szCs w:val="20"/>
              </w:rPr>
              <w:t xml:space="preserve">Отчитане на стойностите на показателя за всяка година от изпълнението на стратегическия документ. </w:t>
            </w:r>
          </w:p>
          <w:p w14:paraId="4F137F3D" w14:textId="6B2480AD" w:rsidR="007C045F" w:rsidRPr="00E239B6" w:rsidRDefault="007C045F" w:rsidP="00793573">
            <w:pPr>
              <w:autoSpaceDE w:val="0"/>
              <w:autoSpaceDN w:val="0"/>
              <w:adjustRightInd w:val="0"/>
              <w:spacing w:after="60" w:line="247" w:lineRule="auto"/>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szCs w:val="20"/>
              </w:rPr>
            </w:pPr>
            <w:r w:rsidRPr="00E239B6">
              <w:rPr>
                <w:rFonts w:ascii="Times New Roman" w:eastAsia="Ebrima" w:hAnsi="Times New Roman" w:cs="Times New Roman"/>
                <w:sz w:val="20"/>
                <w:szCs w:val="20"/>
              </w:rPr>
              <w:t xml:space="preserve">Зададените целеви стойности може да се отнасят както за последната година от изпълнението на </w:t>
            </w:r>
            <w:r w:rsidR="00774A95" w:rsidRPr="00E239B6">
              <w:rPr>
                <w:rFonts w:ascii="Times New Roman" w:eastAsia="Ebrima" w:hAnsi="Times New Roman" w:cs="Times New Roman"/>
                <w:sz w:val="20"/>
                <w:szCs w:val="20"/>
              </w:rPr>
              <w:t>стратегическия документ</w:t>
            </w:r>
            <w:r w:rsidRPr="00E239B6">
              <w:rPr>
                <w:rFonts w:ascii="Times New Roman" w:eastAsia="Ebrima" w:hAnsi="Times New Roman" w:cs="Times New Roman"/>
                <w:sz w:val="20"/>
                <w:szCs w:val="20"/>
              </w:rPr>
              <w:t xml:space="preserve">, така и за междинен период или етап. </w:t>
            </w:r>
          </w:p>
        </w:tc>
        <w:tc>
          <w:tcPr>
            <w:tcW w:w="2977" w:type="dxa"/>
          </w:tcPr>
          <w:p w14:paraId="3A052A37" w14:textId="72696E8C" w:rsidR="007C045F" w:rsidRPr="00E239B6" w:rsidRDefault="007C045F" w:rsidP="00793573">
            <w:pPr>
              <w:pStyle w:val="EcorysTableBullet01"/>
              <w:spacing w:after="60" w:line="247" w:lineRule="auto"/>
              <w:ind w:left="339"/>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Позволява планиране на коригиращи мерки при извънредни промени на контекста или при неподходящо оценен ефект от осъществени мерки</w:t>
            </w:r>
            <w:r w:rsidR="00334FBD" w:rsidRPr="00E239B6">
              <w:rPr>
                <w:rFonts w:ascii="Times New Roman" w:hAnsi="Times New Roman" w:cs="Times New Roman"/>
                <w:sz w:val="20"/>
              </w:rPr>
              <w:t>.</w:t>
            </w:r>
          </w:p>
          <w:p w14:paraId="73315EC3" w14:textId="77777777" w:rsidR="007C045F" w:rsidRPr="00E239B6" w:rsidRDefault="007C045F" w:rsidP="00793573">
            <w:pPr>
              <w:pStyle w:val="EcorysTableBullet01"/>
              <w:spacing w:after="60" w:line="247" w:lineRule="auto"/>
              <w:ind w:left="339"/>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Има силно положително влияние върху прозрачността и отчетността при правенето на политики.</w:t>
            </w:r>
          </w:p>
          <w:p w14:paraId="480D566D" w14:textId="77777777" w:rsidR="007C045F" w:rsidRPr="00E239B6" w:rsidRDefault="007C045F" w:rsidP="00793573">
            <w:pPr>
              <w:autoSpaceDE w:val="0"/>
              <w:autoSpaceDN w:val="0"/>
              <w:adjustRightInd w:val="0"/>
              <w:spacing w:after="60" w:line="247" w:lineRule="auto"/>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szCs w:val="20"/>
              </w:rPr>
            </w:pPr>
          </w:p>
        </w:tc>
        <w:tc>
          <w:tcPr>
            <w:tcW w:w="3118" w:type="dxa"/>
          </w:tcPr>
          <w:p w14:paraId="42B9698A" w14:textId="77777777"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rPr>
            </w:pPr>
            <w:r w:rsidRPr="00E239B6">
              <w:rPr>
                <w:rFonts w:ascii="Times New Roman" w:eastAsia="Ebrima" w:hAnsi="Times New Roman" w:cs="Times New Roman"/>
                <w:sz w:val="20"/>
              </w:rPr>
              <w:t>Изисква ресурси;</w:t>
            </w:r>
          </w:p>
          <w:p w14:paraId="5E12BA15" w14:textId="51C2DAE2"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rPr>
            </w:pPr>
            <w:r w:rsidRPr="00E239B6">
              <w:rPr>
                <w:rFonts w:ascii="Times New Roman" w:eastAsia="Ebrima" w:hAnsi="Times New Roman" w:cs="Times New Roman"/>
                <w:sz w:val="20"/>
              </w:rPr>
              <w:t>Може да има нужда от промяна на организацията на работа във водещата организация</w:t>
            </w:r>
            <w:r w:rsidR="00334FBD" w:rsidRPr="00E239B6">
              <w:rPr>
                <w:rFonts w:ascii="Times New Roman" w:eastAsia="Ebrima" w:hAnsi="Times New Roman" w:cs="Times New Roman"/>
                <w:sz w:val="20"/>
              </w:rPr>
              <w:t>.</w:t>
            </w:r>
          </w:p>
          <w:p w14:paraId="0F79A780" w14:textId="543AEBEC"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rPr>
            </w:pPr>
            <w:r w:rsidRPr="00E239B6">
              <w:rPr>
                <w:rFonts w:ascii="Times New Roman" w:eastAsia="Ebrima" w:hAnsi="Times New Roman" w:cs="Times New Roman"/>
                <w:sz w:val="20"/>
              </w:rPr>
              <w:t xml:space="preserve">Не е подходящ подход при показатели, които се изменят бавно или незначително </w:t>
            </w:r>
            <w:r w:rsidR="00A819CC" w:rsidRPr="00E239B6">
              <w:rPr>
                <w:rFonts w:ascii="Times New Roman" w:eastAsia="Ebrima" w:hAnsi="Times New Roman" w:cs="Times New Roman"/>
                <w:sz w:val="20"/>
              </w:rPr>
              <w:t>през</w:t>
            </w:r>
            <w:r w:rsidRPr="00E239B6">
              <w:rPr>
                <w:rFonts w:ascii="Times New Roman" w:eastAsia="Ebrima" w:hAnsi="Times New Roman" w:cs="Times New Roman"/>
                <w:sz w:val="20"/>
              </w:rPr>
              <w:t xml:space="preserve"> последователни времеви периоди.</w:t>
            </w:r>
          </w:p>
        </w:tc>
        <w:tc>
          <w:tcPr>
            <w:tcW w:w="1985" w:type="dxa"/>
          </w:tcPr>
          <w:p w14:paraId="491B943E" w14:textId="3B53EAD7"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Показател за продукт</w:t>
            </w:r>
          </w:p>
          <w:p w14:paraId="4212F7F3" w14:textId="77777777"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Показател за резултат (в зависимост от разходите)</w:t>
            </w:r>
          </w:p>
        </w:tc>
        <w:tc>
          <w:tcPr>
            <w:tcW w:w="1843" w:type="dxa"/>
          </w:tcPr>
          <w:p w14:paraId="6CBEEE8E" w14:textId="77777777"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Показател за въздействие</w:t>
            </w:r>
          </w:p>
        </w:tc>
      </w:tr>
      <w:tr w:rsidR="007C045F" w:rsidRPr="00E239B6" w14:paraId="1F66CA81" w14:textId="77777777" w:rsidTr="00E43564">
        <w:trPr>
          <w:trHeight w:val="2249"/>
        </w:trPr>
        <w:tc>
          <w:tcPr>
            <w:cnfStyle w:val="001000000000" w:firstRow="0" w:lastRow="0" w:firstColumn="1" w:lastColumn="0" w:oddVBand="0" w:evenVBand="0" w:oddHBand="0" w:evenHBand="0" w:firstRowFirstColumn="0" w:firstRowLastColumn="0" w:lastRowFirstColumn="0" w:lastRowLastColumn="0"/>
            <w:tcW w:w="1266" w:type="dxa"/>
          </w:tcPr>
          <w:p w14:paraId="74BC97AA" w14:textId="77777777" w:rsidR="007C045F" w:rsidRPr="00E239B6" w:rsidRDefault="007C045F" w:rsidP="00793573">
            <w:pPr>
              <w:autoSpaceDE w:val="0"/>
              <w:autoSpaceDN w:val="0"/>
              <w:adjustRightInd w:val="0"/>
              <w:spacing w:after="60" w:line="247" w:lineRule="auto"/>
              <w:rPr>
                <w:rFonts w:ascii="Times New Roman" w:eastAsia="Ebrima" w:hAnsi="Times New Roman" w:cs="Times New Roman"/>
                <w:sz w:val="20"/>
                <w:szCs w:val="20"/>
              </w:rPr>
            </w:pPr>
            <w:r w:rsidRPr="00E239B6">
              <w:rPr>
                <w:rFonts w:ascii="Times New Roman" w:eastAsia="Ebrima" w:hAnsi="Times New Roman" w:cs="Times New Roman"/>
                <w:sz w:val="20"/>
                <w:szCs w:val="20"/>
              </w:rPr>
              <w:t>Средносрочно и в края на периода</w:t>
            </w:r>
          </w:p>
        </w:tc>
        <w:tc>
          <w:tcPr>
            <w:tcW w:w="2268" w:type="dxa"/>
          </w:tcPr>
          <w:p w14:paraId="02134A53" w14:textId="498A1EC9" w:rsidR="007C045F" w:rsidRPr="00E239B6" w:rsidRDefault="007C045F" w:rsidP="00793573">
            <w:pPr>
              <w:autoSpaceDE w:val="0"/>
              <w:autoSpaceDN w:val="0"/>
              <w:adjustRightInd w:val="0"/>
              <w:spacing w:after="60" w:line="247" w:lineRule="auto"/>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szCs w:val="20"/>
              </w:rPr>
            </w:pPr>
            <w:r w:rsidRPr="00E239B6">
              <w:rPr>
                <w:rFonts w:ascii="Times New Roman" w:eastAsia="Ebrima" w:hAnsi="Times New Roman" w:cs="Times New Roman"/>
                <w:sz w:val="20"/>
                <w:szCs w:val="20"/>
              </w:rPr>
              <w:t xml:space="preserve">Има зададени целеви стойности както за последната година от изпълнението на </w:t>
            </w:r>
            <w:r w:rsidR="00334FBD" w:rsidRPr="00E239B6">
              <w:rPr>
                <w:rFonts w:ascii="Times New Roman" w:eastAsia="Ebrima" w:hAnsi="Times New Roman" w:cs="Times New Roman"/>
                <w:sz w:val="20"/>
                <w:szCs w:val="20"/>
              </w:rPr>
              <w:t>стратегическия документ</w:t>
            </w:r>
            <w:r w:rsidRPr="00E239B6">
              <w:rPr>
                <w:rFonts w:ascii="Times New Roman" w:eastAsia="Ebrima" w:hAnsi="Times New Roman" w:cs="Times New Roman"/>
                <w:sz w:val="20"/>
                <w:szCs w:val="20"/>
              </w:rPr>
              <w:t xml:space="preserve">, така и за средата на периода на изпълнение. </w:t>
            </w:r>
          </w:p>
          <w:p w14:paraId="3917057B" w14:textId="77777777" w:rsidR="007C045F" w:rsidRPr="00E239B6" w:rsidRDefault="007C045F" w:rsidP="00793573">
            <w:pPr>
              <w:autoSpaceDE w:val="0"/>
              <w:autoSpaceDN w:val="0"/>
              <w:adjustRightInd w:val="0"/>
              <w:spacing w:after="60" w:line="247" w:lineRule="auto"/>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szCs w:val="20"/>
              </w:rPr>
            </w:pPr>
            <w:r w:rsidRPr="00E239B6">
              <w:rPr>
                <w:rFonts w:ascii="Times New Roman" w:eastAsia="Ebrima" w:hAnsi="Times New Roman" w:cs="Times New Roman"/>
                <w:sz w:val="20"/>
                <w:szCs w:val="20"/>
              </w:rPr>
              <w:t xml:space="preserve">Стойностите на показателя се отчитат само за тези години. </w:t>
            </w:r>
          </w:p>
          <w:p w14:paraId="433A036C" w14:textId="77777777" w:rsidR="007C045F" w:rsidRPr="00E239B6" w:rsidRDefault="007C045F" w:rsidP="00793573">
            <w:pPr>
              <w:autoSpaceDE w:val="0"/>
              <w:autoSpaceDN w:val="0"/>
              <w:adjustRightInd w:val="0"/>
              <w:spacing w:after="60" w:line="247" w:lineRule="auto"/>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szCs w:val="20"/>
              </w:rPr>
            </w:pPr>
          </w:p>
        </w:tc>
        <w:tc>
          <w:tcPr>
            <w:tcW w:w="2977" w:type="dxa"/>
          </w:tcPr>
          <w:p w14:paraId="23A21882" w14:textId="52CBD7BD" w:rsidR="007C045F" w:rsidRPr="00E239B6" w:rsidRDefault="007C045F" w:rsidP="00793573">
            <w:pPr>
              <w:pStyle w:val="EcorysTableBullet01"/>
              <w:spacing w:after="60" w:line="247" w:lineRule="auto"/>
              <w:ind w:left="339"/>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Позволява реагиране при промяна на контекста</w:t>
            </w:r>
            <w:r w:rsidR="00334FBD" w:rsidRPr="00E239B6">
              <w:rPr>
                <w:rFonts w:ascii="Times New Roman" w:hAnsi="Times New Roman" w:cs="Times New Roman"/>
                <w:sz w:val="20"/>
              </w:rPr>
              <w:t>.</w:t>
            </w:r>
          </w:p>
          <w:p w14:paraId="1C92F7A3" w14:textId="71205BE1" w:rsidR="007C045F" w:rsidRPr="00E239B6" w:rsidRDefault="007C045F" w:rsidP="00793573">
            <w:pPr>
              <w:pStyle w:val="EcorysTableBullet01"/>
              <w:spacing w:after="60" w:line="247" w:lineRule="auto"/>
              <w:ind w:left="339"/>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Относително ниски изисквания за ресурси</w:t>
            </w:r>
            <w:r w:rsidR="00334FBD" w:rsidRPr="00E239B6">
              <w:rPr>
                <w:rFonts w:ascii="Times New Roman" w:hAnsi="Times New Roman" w:cs="Times New Roman"/>
                <w:sz w:val="20"/>
              </w:rPr>
              <w:t>.</w:t>
            </w:r>
          </w:p>
        </w:tc>
        <w:tc>
          <w:tcPr>
            <w:tcW w:w="3118" w:type="dxa"/>
          </w:tcPr>
          <w:p w14:paraId="4D32FBD6" w14:textId="77777777" w:rsidR="007C045F" w:rsidRPr="00E239B6" w:rsidRDefault="007C045F" w:rsidP="00793573">
            <w:pPr>
              <w:pStyle w:val="EcorysTableBullet01"/>
              <w:spacing w:after="60" w:line="247" w:lineRule="auto"/>
              <w:ind w:left="339"/>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Относително ниско ниво на прозрачност и отчетност при правенето на политики.</w:t>
            </w:r>
          </w:p>
        </w:tc>
        <w:tc>
          <w:tcPr>
            <w:tcW w:w="1985" w:type="dxa"/>
          </w:tcPr>
          <w:p w14:paraId="37F40F7E" w14:textId="0171A800" w:rsidR="007C045F" w:rsidRPr="00E239B6" w:rsidRDefault="007C045F" w:rsidP="00793573">
            <w:pPr>
              <w:pStyle w:val="EcorysTableBullet01"/>
              <w:spacing w:after="60" w:line="247" w:lineRule="auto"/>
              <w:ind w:left="339"/>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Показател за резултат</w:t>
            </w:r>
          </w:p>
          <w:p w14:paraId="29032AF1" w14:textId="77777777" w:rsidR="007C045F" w:rsidRPr="00E239B6" w:rsidRDefault="007C045F" w:rsidP="00793573">
            <w:pPr>
              <w:pStyle w:val="EcorysTableBullet01"/>
              <w:spacing w:after="60" w:line="247" w:lineRule="auto"/>
              <w:ind w:left="339"/>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rPr>
            </w:pPr>
            <w:r w:rsidRPr="00E239B6">
              <w:rPr>
                <w:rFonts w:ascii="Times New Roman" w:hAnsi="Times New Roman" w:cs="Times New Roman"/>
                <w:sz w:val="20"/>
              </w:rPr>
              <w:t>Показател за въздействие (ограничено</w:t>
            </w:r>
            <w:r w:rsidRPr="00E239B6">
              <w:rPr>
                <w:rFonts w:ascii="Times New Roman" w:eastAsia="Ebrima" w:hAnsi="Times New Roman" w:cs="Times New Roman"/>
                <w:sz w:val="20"/>
              </w:rPr>
              <w:t>)</w:t>
            </w:r>
          </w:p>
        </w:tc>
        <w:tc>
          <w:tcPr>
            <w:tcW w:w="1843" w:type="dxa"/>
          </w:tcPr>
          <w:p w14:paraId="7993350A" w14:textId="77777777"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Показател за продукт</w:t>
            </w:r>
          </w:p>
        </w:tc>
      </w:tr>
      <w:tr w:rsidR="007C045F" w:rsidRPr="00E239B6" w14:paraId="2D191B35" w14:textId="77777777" w:rsidTr="00E43564">
        <w:trPr>
          <w:trHeight w:val="673"/>
        </w:trPr>
        <w:tc>
          <w:tcPr>
            <w:cnfStyle w:val="001000000000" w:firstRow="0" w:lastRow="0" w:firstColumn="1" w:lastColumn="0" w:oddVBand="0" w:evenVBand="0" w:oddHBand="0" w:evenHBand="0" w:firstRowFirstColumn="0" w:firstRowLastColumn="0" w:lastRowFirstColumn="0" w:lastRowLastColumn="0"/>
            <w:tcW w:w="1266" w:type="dxa"/>
          </w:tcPr>
          <w:p w14:paraId="457372BB" w14:textId="77777777" w:rsidR="007C045F" w:rsidRPr="00E239B6" w:rsidRDefault="007C045F" w:rsidP="00793573">
            <w:pPr>
              <w:autoSpaceDE w:val="0"/>
              <w:autoSpaceDN w:val="0"/>
              <w:adjustRightInd w:val="0"/>
              <w:spacing w:after="60" w:line="247" w:lineRule="auto"/>
              <w:rPr>
                <w:rFonts w:ascii="Times New Roman" w:eastAsia="Ebrima" w:hAnsi="Times New Roman" w:cs="Times New Roman"/>
                <w:sz w:val="20"/>
                <w:szCs w:val="20"/>
              </w:rPr>
            </w:pPr>
            <w:r w:rsidRPr="00E239B6">
              <w:rPr>
                <w:rFonts w:ascii="Times New Roman" w:eastAsia="Ebrima" w:hAnsi="Times New Roman" w:cs="Times New Roman"/>
                <w:sz w:val="20"/>
                <w:szCs w:val="20"/>
              </w:rPr>
              <w:lastRenderedPageBreak/>
              <w:t>В края на периода</w:t>
            </w:r>
          </w:p>
        </w:tc>
        <w:tc>
          <w:tcPr>
            <w:tcW w:w="2268" w:type="dxa"/>
          </w:tcPr>
          <w:p w14:paraId="79054ECA" w14:textId="0046B2CA" w:rsidR="007C045F" w:rsidRPr="00E239B6" w:rsidRDefault="007C045F" w:rsidP="00793573">
            <w:pPr>
              <w:autoSpaceDE w:val="0"/>
              <w:autoSpaceDN w:val="0"/>
              <w:adjustRightInd w:val="0"/>
              <w:spacing w:after="60" w:line="247" w:lineRule="auto"/>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szCs w:val="20"/>
              </w:rPr>
            </w:pPr>
            <w:r w:rsidRPr="00E239B6">
              <w:rPr>
                <w:rFonts w:ascii="Times New Roman" w:eastAsia="Ebrima" w:hAnsi="Times New Roman" w:cs="Times New Roman"/>
                <w:sz w:val="20"/>
                <w:szCs w:val="20"/>
              </w:rPr>
              <w:t xml:space="preserve">Има целева стойност само за последната година от изпълнението на </w:t>
            </w:r>
            <w:r w:rsidR="00334FBD" w:rsidRPr="00E239B6">
              <w:rPr>
                <w:rFonts w:ascii="Times New Roman" w:eastAsia="Ebrima" w:hAnsi="Times New Roman" w:cs="Times New Roman"/>
                <w:sz w:val="20"/>
                <w:szCs w:val="20"/>
              </w:rPr>
              <w:t>стратегическия документ</w:t>
            </w:r>
            <w:r w:rsidRPr="00E239B6">
              <w:rPr>
                <w:rFonts w:ascii="Times New Roman" w:eastAsia="Ebrima" w:hAnsi="Times New Roman" w:cs="Times New Roman"/>
                <w:sz w:val="20"/>
                <w:szCs w:val="20"/>
              </w:rPr>
              <w:t>.</w:t>
            </w:r>
          </w:p>
          <w:p w14:paraId="5BAC99EF" w14:textId="77777777" w:rsidR="007C045F" w:rsidRPr="00E239B6" w:rsidRDefault="007C045F" w:rsidP="00793573">
            <w:pPr>
              <w:autoSpaceDE w:val="0"/>
              <w:autoSpaceDN w:val="0"/>
              <w:adjustRightInd w:val="0"/>
              <w:spacing w:after="60" w:line="247" w:lineRule="auto"/>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szCs w:val="20"/>
              </w:rPr>
            </w:pPr>
          </w:p>
          <w:p w14:paraId="079A5E17" w14:textId="77777777" w:rsidR="007C045F" w:rsidRPr="00E239B6" w:rsidRDefault="007C045F" w:rsidP="00793573">
            <w:pPr>
              <w:autoSpaceDE w:val="0"/>
              <w:autoSpaceDN w:val="0"/>
              <w:adjustRightInd w:val="0"/>
              <w:spacing w:after="60" w:line="247" w:lineRule="auto"/>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szCs w:val="20"/>
              </w:rPr>
            </w:pPr>
            <w:r w:rsidRPr="00E239B6">
              <w:rPr>
                <w:rFonts w:ascii="Times New Roman" w:eastAsia="Ebrima" w:hAnsi="Times New Roman" w:cs="Times New Roman"/>
                <w:sz w:val="20"/>
                <w:szCs w:val="20"/>
              </w:rPr>
              <w:t>Само тогава се отчита стойността на показателя.</w:t>
            </w:r>
          </w:p>
        </w:tc>
        <w:tc>
          <w:tcPr>
            <w:tcW w:w="2977" w:type="dxa"/>
          </w:tcPr>
          <w:p w14:paraId="481839EC" w14:textId="77777777"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Относително ниска потребност от ресурси</w:t>
            </w:r>
          </w:p>
        </w:tc>
        <w:tc>
          <w:tcPr>
            <w:tcW w:w="3118" w:type="dxa"/>
          </w:tcPr>
          <w:p w14:paraId="6472FAF5" w14:textId="334597FF"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rPr>
            </w:pPr>
            <w:r w:rsidRPr="00E239B6">
              <w:rPr>
                <w:rFonts w:ascii="Times New Roman" w:eastAsia="Ebrima" w:hAnsi="Times New Roman" w:cs="Times New Roman"/>
                <w:sz w:val="20"/>
              </w:rPr>
              <w:t xml:space="preserve">Ниско ниво на </w:t>
            </w:r>
            <w:r w:rsidRPr="00E239B6">
              <w:rPr>
                <w:rFonts w:ascii="Times New Roman" w:hAnsi="Times New Roman" w:cs="Times New Roman"/>
                <w:sz w:val="20"/>
              </w:rPr>
              <w:t>прозрачност и отчетност при правенето на политики</w:t>
            </w:r>
            <w:r w:rsidR="00334FBD" w:rsidRPr="00E239B6">
              <w:rPr>
                <w:rFonts w:ascii="Times New Roman" w:hAnsi="Times New Roman" w:cs="Times New Roman"/>
                <w:sz w:val="20"/>
              </w:rPr>
              <w:t>.</w:t>
            </w:r>
          </w:p>
          <w:p w14:paraId="2A127C3F" w14:textId="0FE4E1D9"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rPr>
            </w:pPr>
            <w:r w:rsidRPr="00E239B6">
              <w:rPr>
                <w:rFonts w:ascii="Times New Roman" w:eastAsia="Ebrima" w:hAnsi="Times New Roman" w:cs="Times New Roman"/>
                <w:sz w:val="20"/>
              </w:rPr>
              <w:t xml:space="preserve">Липса на възможност за предприемане на корективни мерки по време на изпълнението на </w:t>
            </w:r>
            <w:r w:rsidR="00334FBD" w:rsidRPr="00E239B6">
              <w:rPr>
                <w:rFonts w:ascii="Times New Roman" w:eastAsia="Ebrima" w:hAnsi="Times New Roman" w:cs="Times New Roman"/>
                <w:sz w:val="20"/>
              </w:rPr>
              <w:t>стратегическия документ</w:t>
            </w:r>
            <w:r w:rsidRPr="00E239B6">
              <w:rPr>
                <w:rFonts w:ascii="Times New Roman" w:eastAsia="Ebrima" w:hAnsi="Times New Roman" w:cs="Times New Roman"/>
                <w:sz w:val="20"/>
              </w:rPr>
              <w:t>.</w:t>
            </w:r>
          </w:p>
        </w:tc>
        <w:tc>
          <w:tcPr>
            <w:tcW w:w="1985" w:type="dxa"/>
          </w:tcPr>
          <w:p w14:paraId="22353E4D" w14:textId="5AB9057E"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hAnsi="Times New Roman" w:cs="Times New Roman"/>
                <w:sz w:val="20"/>
              </w:rPr>
              <w:t>Показател за въздействие</w:t>
            </w:r>
          </w:p>
          <w:p w14:paraId="6FA3D966" w14:textId="77777777"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rPr>
            </w:pPr>
            <w:r w:rsidRPr="00E239B6">
              <w:rPr>
                <w:rFonts w:ascii="Times New Roman" w:eastAsia="Ebrima" w:hAnsi="Times New Roman" w:cs="Times New Roman"/>
                <w:sz w:val="20"/>
              </w:rPr>
              <w:t>Показател за резултат</w:t>
            </w:r>
          </w:p>
        </w:tc>
        <w:tc>
          <w:tcPr>
            <w:tcW w:w="1843" w:type="dxa"/>
          </w:tcPr>
          <w:p w14:paraId="7BD81E8E" w14:textId="77777777" w:rsidR="007C045F" w:rsidRPr="00E239B6" w:rsidRDefault="007C045F" w:rsidP="00793573">
            <w:pPr>
              <w:pStyle w:val="EcorysTableBullet01"/>
              <w:spacing w:after="60" w:line="247" w:lineRule="auto"/>
              <w:ind w:left="424"/>
              <w:cnfStyle w:val="000000000000" w:firstRow="0" w:lastRow="0" w:firstColumn="0" w:lastColumn="0" w:oddVBand="0" w:evenVBand="0" w:oddHBand="0" w:evenHBand="0" w:firstRowFirstColumn="0" w:firstRowLastColumn="0" w:lastRowFirstColumn="0" w:lastRowLastColumn="0"/>
              <w:rPr>
                <w:rFonts w:ascii="Times New Roman" w:eastAsia="Ebrima" w:hAnsi="Times New Roman" w:cs="Times New Roman"/>
                <w:sz w:val="20"/>
              </w:rPr>
            </w:pPr>
            <w:r w:rsidRPr="00E239B6">
              <w:rPr>
                <w:rFonts w:ascii="Times New Roman" w:eastAsia="Ebrima" w:hAnsi="Times New Roman" w:cs="Times New Roman"/>
                <w:sz w:val="20"/>
              </w:rPr>
              <w:t>Показател за продукт</w:t>
            </w:r>
          </w:p>
        </w:tc>
      </w:tr>
    </w:tbl>
    <w:p w14:paraId="37359034" w14:textId="77777777" w:rsidR="007C045F" w:rsidRPr="00E239B6" w:rsidRDefault="007C045F" w:rsidP="007C045F">
      <w:pPr>
        <w:spacing w:after="180" w:line="264" w:lineRule="auto"/>
        <w:jc w:val="both"/>
        <w:rPr>
          <w:rFonts w:ascii="Times New Roman" w:eastAsia="Times New Roman" w:hAnsi="Times New Roman" w:cs="Times New Roman"/>
        </w:rPr>
        <w:sectPr w:rsidR="007C045F" w:rsidRPr="00E239B6" w:rsidSect="007C045F">
          <w:pgSz w:w="16838" w:h="11906" w:orient="landscape" w:code="9"/>
          <w:pgMar w:top="1701" w:right="1701" w:bottom="1134" w:left="1701" w:header="709" w:footer="0" w:gutter="0"/>
          <w:cols w:space="708"/>
          <w:titlePg/>
          <w:docGrid w:linePitch="360"/>
        </w:sectPr>
      </w:pPr>
    </w:p>
    <w:p w14:paraId="1CE9ED77" w14:textId="77777777" w:rsidR="007C045F" w:rsidRPr="00E239B6" w:rsidRDefault="007C045F" w:rsidP="000F31A7">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lastRenderedPageBreak/>
        <w:t>Метаданни за показателите</w:t>
      </w:r>
    </w:p>
    <w:p w14:paraId="5547A826" w14:textId="3FE89738" w:rsidR="007C045F" w:rsidRPr="00E239B6" w:rsidRDefault="007C045F" w:rsidP="000F31A7">
      <w:pPr>
        <w:autoSpaceDE w:val="0"/>
        <w:autoSpaceDN w:val="0"/>
        <w:adjustRightInd w:val="0"/>
        <w:spacing w:before="120" w:after="120" w:line="240" w:lineRule="auto"/>
        <w:ind w:firstLine="720"/>
        <w:jc w:val="both"/>
        <w:rPr>
          <w:rFonts w:ascii="Times New Roman" w:eastAsia="Times New Roman" w:hAnsi="Times New Roman" w:cs="Times New Roman"/>
          <w:color w:val="000000"/>
        </w:rPr>
      </w:pPr>
      <w:r w:rsidRPr="00E239B6">
        <w:rPr>
          <w:rFonts w:ascii="Times New Roman" w:eastAsia="Times New Roman" w:hAnsi="Times New Roman" w:cs="Times New Roman"/>
          <w:color w:val="000000"/>
        </w:rPr>
        <w:t>За всеки от показателите за измерване на степента на постигане на целите</w:t>
      </w:r>
      <w:r w:rsidRPr="00E239B6">
        <w:rPr>
          <w:rFonts w:ascii="Times New Roman" w:eastAsia="Ebrima" w:hAnsi="Times New Roman" w:cs="Times New Roman"/>
          <w:color w:val="000000"/>
        </w:rPr>
        <w:t xml:space="preserve"> (за резултат и за въздействие)</w:t>
      </w:r>
      <w:r w:rsidRPr="00E239B6">
        <w:rPr>
          <w:rFonts w:ascii="Times New Roman" w:eastAsia="Times New Roman" w:hAnsi="Times New Roman" w:cs="Times New Roman"/>
          <w:color w:val="000000"/>
        </w:rPr>
        <w:t xml:space="preserve">, включен в </w:t>
      </w:r>
      <w:r w:rsidR="005C631F" w:rsidRPr="00E239B6">
        <w:rPr>
          <w:rFonts w:ascii="Times New Roman" w:eastAsia="Times New Roman" w:hAnsi="Times New Roman" w:cs="Times New Roman"/>
          <w:color w:val="000000"/>
        </w:rPr>
        <w:t>национален стратегически документ</w:t>
      </w:r>
      <w:r w:rsidRPr="00E239B6">
        <w:rPr>
          <w:rFonts w:ascii="Times New Roman" w:eastAsia="Times New Roman" w:hAnsi="Times New Roman" w:cs="Times New Roman"/>
          <w:color w:val="000000"/>
        </w:rPr>
        <w:t>, се изготвят съответните метаданни. Ако показателят вече е включен в ИС „Мониторстат“ (присъства в системата за индикатори на друг стратегически документ), могат да се използват неговите метаданни след преглед за актуализация. Националният статистически институт валидира изготвените метаданни за всички показатели.</w:t>
      </w:r>
    </w:p>
    <w:p w14:paraId="390AA34E" w14:textId="217098F6" w:rsidR="007C045F" w:rsidRPr="00E239B6" w:rsidRDefault="007C045F" w:rsidP="000F31A7">
      <w:pPr>
        <w:autoSpaceDE w:val="0"/>
        <w:autoSpaceDN w:val="0"/>
        <w:adjustRightInd w:val="0"/>
        <w:spacing w:before="120" w:after="120" w:line="240" w:lineRule="auto"/>
        <w:ind w:firstLine="720"/>
        <w:jc w:val="both"/>
        <w:rPr>
          <w:rFonts w:ascii="Times New Roman" w:eastAsia="Times New Roman" w:hAnsi="Times New Roman" w:cs="Times New Roman"/>
          <w:color w:val="000000"/>
        </w:rPr>
      </w:pPr>
      <w:r w:rsidRPr="00E239B6">
        <w:rPr>
          <w:rFonts w:ascii="Times New Roman" w:eastAsia="Times New Roman" w:hAnsi="Times New Roman" w:cs="Times New Roman"/>
          <w:color w:val="000000"/>
        </w:rPr>
        <w:t xml:space="preserve">Използването на подробни и ясно разписани метаданни за индикаторите увеличава качеството </w:t>
      </w:r>
      <w:r w:rsidR="00025B33" w:rsidRPr="00E239B6">
        <w:rPr>
          <w:rFonts w:ascii="Times New Roman" w:eastAsia="Times New Roman" w:hAnsi="Times New Roman" w:cs="Times New Roman"/>
          <w:color w:val="000000"/>
        </w:rPr>
        <w:t>им</w:t>
      </w:r>
      <w:r w:rsidRPr="00E239B6">
        <w:rPr>
          <w:rFonts w:ascii="Times New Roman" w:eastAsia="Times New Roman" w:hAnsi="Times New Roman" w:cs="Times New Roman"/>
          <w:color w:val="000000"/>
        </w:rPr>
        <w:t xml:space="preserve"> и подпомага избягването на грешки, неясноти и пропуски по отношение на изходните данни, на методологията, която се използва за пресмятане на показателите</w:t>
      </w:r>
      <w:r w:rsidR="00DD2D34" w:rsidRPr="00E239B6">
        <w:rPr>
          <w:rFonts w:ascii="Times New Roman" w:eastAsia="Times New Roman" w:hAnsi="Times New Roman" w:cs="Times New Roman"/>
          <w:color w:val="000000"/>
        </w:rPr>
        <w:t xml:space="preserve"> и</w:t>
      </w:r>
      <w:r w:rsidRPr="00E239B6">
        <w:rPr>
          <w:rFonts w:ascii="Times New Roman" w:eastAsia="Times New Roman" w:hAnsi="Times New Roman" w:cs="Times New Roman"/>
          <w:color w:val="000000"/>
        </w:rPr>
        <w:t xml:space="preserve"> на задълженията на различните участници в процеса. </w:t>
      </w:r>
    </w:p>
    <w:p w14:paraId="6827B795" w14:textId="2F99FAE0" w:rsidR="007C045F" w:rsidRPr="00564F9B" w:rsidRDefault="007C045F" w:rsidP="000F31A7">
      <w:pPr>
        <w:autoSpaceDE w:val="0"/>
        <w:autoSpaceDN w:val="0"/>
        <w:adjustRightInd w:val="0"/>
        <w:spacing w:before="120" w:after="120" w:line="240" w:lineRule="auto"/>
        <w:ind w:firstLine="720"/>
        <w:jc w:val="both"/>
        <w:rPr>
          <w:rFonts w:ascii="Times New Roman" w:eastAsia="Times New Roman" w:hAnsi="Times New Roman" w:cs="Times New Roman"/>
          <w:color w:val="000000"/>
          <w:lang w:val="en-US"/>
        </w:rPr>
      </w:pPr>
      <w:r w:rsidRPr="00E239B6">
        <w:rPr>
          <w:rFonts w:ascii="Times New Roman" w:eastAsia="Times New Roman" w:hAnsi="Times New Roman" w:cs="Times New Roman"/>
          <w:color w:val="000000"/>
        </w:rPr>
        <w:t xml:space="preserve">Метаданните на показателите са неразделна част от документацията, съпътстваща разработването на стратегически документи. Чрез тях се постига по-ясна, устойчива и прозрачна рамка за наблюдение и оценка. Публикуването на метаданните помага за увеличаване на прозрачността и доверието и допринася за изясняване на това кои аспекти на политиката са отразени в системата от показатели. </w:t>
      </w:r>
    </w:p>
    <w:p w14:paraId="56BABD92" w14:textId="630AD2F6" w:rsidR="007C045F" w:rsidRPr="00E239B6" w:rsidRDefault="007C045F" w:rsidP="000F31A7">
      <w:pPr>
        <w:pStyle w:val="Caption"/>
        <w:spacing w:before="120" w:after="120"/>
        <w:jc w:val="both"/>
        <w:rPr>
          <w:rFonts w:ascii="Times New Roman" w:hAnsi="Times New Roman" w:cs="Times New Roman"/>
          <w:color w:val="006EB8" w:themeColor="accent1"/>
        </w:rPr>
      </w:pPr>
      <w:bookmarkStart w:id="136" w:name="_Toc214869109"/>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24</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Често допускани грешки на етап определяне на показателите за наблюдение</w:t>
      </w:r>
      <w:bookmarkEnd w:id="136"/>
    </w:p>
    <w:tbl>
      <w:tblPr>
        <w:tblStyle w:val="TableGrid"/>
        <w:tblW w:w="0" w:type="auto"/>
        <w:shd w:val="clear" w:color="auto" w:fill="FDEDD4" w:themeFill="accent6" w:themeFillTint="33"/>
        <w:tblLook w:val="04A0" w:firstRow="1" w:lastRow="0" w:firstColumn="1" w:lastColumn="0" w:noHBand="0" w:noVBand="1"/>
      </w:tblPr>
      <w:tblGrid>
        <w:gridCol w:w="9061"/>
      </w:tblGrid>
      <w:tr w:rsidR="007C045F" w:rsidRPr="00E239B6" w14:paraId="47E1AD1C" w14:textId="77777777" w:rsidTr="00793573">
        <w:trPr>
          <w:trHeight w:val="488"/>
        </w:trPr>
        <w:tc>
          <w:tcPr>
            <w:tcW w:w="9061" w:type="dxa"/>
            <w:shd w:val="clear" w:color="auto" w:fill="EED6EA" w:themeFill="accent5" w:themeFillTint="33"/>
          </w:tcPr>
          <w:p w14:paraId="55078033" w14:textId="77777777" w:rsidR="007C045F" w:rsidRPr="00E239B6" w:rsidRDefault="007C045F" w:rsidP="000F31A7">
            <w:pPr>
              <w:pStyle w:val="ListParagraph"/>
              <w:numPr>
                <w:ilvl w:val="0"/>
                <w:numId w:val="102"/>
              </w:numPr>
              <w:spacing w:after="120"/>
              <w:ind w:left="1865" w:hanging="1508"/>
              <w:contextualSpacing w:val="0"/>
              <w:jc w:val="both"/>
              <w:rPr>
                <w:rFonts w:ascii="Times New Roman" w:hAnsi="Times New Roman" w:cs="Times New Roman"/>
              </w:rPr>
            </w:pPr>
            <w:r w:rsidRPr="00E239B6">
              <w:rPr>
                <w:rFonts w:ascii="Times New Roman" w:hAnsi="Times New Roman" w:cs="Times New Roman"/>
                <w:b/>
                <w:bCs/>
                <w:noProof/>
                <w:lang w:eastAsia="bg-BG"/>
              </w:rPr>
              <w:drawing>
                <wp:anchor distT="0" distB="0" distL="114300" distR="114300" simplePos="0" relativeHeight="251745336" behindDoc="0" locked="0" layoutInCell="1" allowOverlap="1" wp14:anchorId="59461934" wp14:editId="7141BA54">
                  <wp:simplePos x="0" y="0"/>
                  <wp:positionH relativeFrom="column">
                    <wp:posOffset>-6350</wp:posOffset>
                  </wp:positionH>
                  <wp:positionV relativeFrom="paragraph">
                    <wp:posOffset>45085</wp:posOffset>
                  </wp:positionV>
                  <wp:extent cx="914400" cy="914400"/>
                  <wp:effectExtent l="0" t="0" r="0" b="0"/>
                  <wp:wrapSquare wrapText="bothSides"/>
                  <wp:docPr id="19506318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rPr>
              <w:t xml:space="preserve">Не са установени и прегледани всички възможни официални източници на информация и данни (административни и статистически, национални и международни), които имат отношение към адресираната проблематика. </w:t>
            </w:r>
          </w:p>
          <w:p w14:paraId="1BCE0F87" w14:textId="3C195336" w:rsidR="007C045F" w:rsidRPr="00E239B6" w:rsidRDefault="007C045F" w:rsidP="000F31A7">
            <w:pPr>
              <w:pStyle w:val="ListParagraph"/>
              <w:numPr>
                <w:ilvl w:val="0"/>
                <w:numId w:val="102"/>
              </w:numPr>
              <w:spacing w:after="120"/>
              <w:ind w:left="1865" w:hanging="1508"/>
              <w:contextualSpacing w:val="0"/>
              <w:jc w:val="both"/>
              <w:rPr>
                <w:rFonts w:ascii="Times New Roman" w:hAnsi="Times New Roman" w:cs="Times New Roman"/>
              </w:rPr>
            </w:pPr>
            <w:r w:rsidRPr="00E239B6">
              <w:rPr>
                <w:rFonts w:ascii="Times New Roman" w:hAnsi="Times New Roman" w:cs="Times New Roman"/>
              </w:rPr>
              <w:t>Не е избран подходящ/сигурен официален източник на информация и данни за осигуряване на статистическа информация</w:t>
            </w:r>
            <w:r w:rsidR="00CC5276" w:rsidRPr="00E239B6">
              <w:rPr>
                <w:rFonts w:ascii="Times New Roman" w:hAnsi="Times New Roman" w:cs="Times New Roman"/>
              </w:rPr>
              <w:t>,</w:t>
            </w:r>
            <w:r w:rsidRPr="00E239B6">
              <w:rPr>
                <w:rFonts w:ascii="Times New Roman" w:hAnsi="Times New Roman" w:cs="Times New Roman"/>
              </w:rPr>
              <w:t xml:space="preserve"> необходима за наблюдение на постигане на целите или изпълнението на мерките.</w:t>
            </w:r>
          </w:p>
          <w:p w14:paraId="4B367034" w14:textId="77777777"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Качеството на данните, тяхната приложимост и практическа възможност за използване за стратегическо планиране, наблюдение и оценка не е оценена.</w:t>
            </w:r>
          </w:p>
          <w:p w14:paraId="027B63A5" w14:textId="6BE9DD51"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Начинът/методологията за събиране на данни и информация, както и за пресмятане на показателя, не е обсъдена от специалисти (</w:t>
            </w:r>
            <w:r w:rsidR="00197791" w:rsidRPr="00E239B6">
              <w:rPr>
                <w:rFonts w:ascii="Times New Roman" w:hAnsi="Times New Roman" w:cs="Times New Roman"/>
              </w:rPr>
              <w:t>статистици</w:t>
            </w:r>
            <w:r w:rsidRPr="00E239B6">
              <w:rPr>
                <w:rFonts w:ascii="Times New Roman" w:hAnsi="Times New Roman" w:cs="Times New Roman"/>
              </w:rPr>
              <w:t>, социолози, експерти).</w:t>
            </w:r>
          </w:p>
          <w:p w14:paraId="52AA61DE" w14:textId="0EC04E7A"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Дефинициите на показателите не са обсъдени с лицата, които събират, обработват, анализират и/или използват показателите.</w:t>
            </w:r>
          </w:p>
          <w:p w14:paraId="6D7972F1" w14:textId="77777777"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Показателите не изпълняват критериите RACER.</w:t>
            </w:r>
          </w:p>
          <w:p w14:paraId="673B6A9B" w14:textId="77777777"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Показателите не изпълняват и критериите за измеримост, сравнимост, методологична обоснованост.</w:t>
            </w:r>
          </w:p>
          <w:p w14:paraId="6D759B3E" w14:textId="028F5506"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 xml:space="preserve">Не съществува ясна логическа (причинно-следствена) връзка между показателя и стратегическата цел или </w:t>
            </w:r>
            <w:r w:rsidR="001F5C04" w:rsidRPr="00E239B6">
              <w:rPr>
                <w:rFonts w:ascii="Times New Roman" w:hAnsi="Times New Roman" w:cs="Times New Roman"/>
              </w:rPr>
              <w:t xml:space="preserve">планираните </w:t>
            </w:r>
            <w:r w:rsidRPr="00E239B6">
              <w:rPr>
                <w:rFonts w:ascii="Times New Roman" w:hAnsi="Times New Roman" w:cs="Times New Roman"/>
              </w:rPr>
              <w:t>мерки.</w:t>
            </w:r>
          </w:p>
          <w:p w14:paraId="53D178AE" w14:textId="06070D62"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Не са определени базовите и целевите стойности на показателите</w:t>
            </w:r>
            <w:r w:rsidR="00793573" w:rsidRPr="00E239B6">
              <w:rPr>
                <w:rFonts w:ascii="Times New Roman" w:hAnsi="Times New Roman" w:cs="Times New Roman"/>
              </w:rPr>
              <w:t>.</w:t>
            </w:r>
          </w:p>
          <w:p w14:paraId="260F9F6D" w14:textId="77777777"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Не са осигурени ресурси (технически, експертни, финансови, времеви) за събиране и обработка на качествена информация и за пресмятане и използване на показателите.</w:t>
            </w:r>
          </w:p>
          <w:p w14:paraId="4063E7DF" w14:textId="77777777"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Не се прави разлика между показателите за продукт (към мерките) и показателите за резултат и въздействие (към целите).</w:t>
            </w:r>
          </w:p>
          <w:p w14:paraId="53C33698" w14:textId="41611D24"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Използват се различни мерни единици или формати за текуща и целевата стойност на един показател</w:t>
            </w:r>
            <w:r w:rsidR="001F5C04" w:rsidRPr="00E239B6">
              <w:rPr>
                <w:rFonts w:ascii="Times New Roman" w:hAnsi="Times New Roman" w:cs="Times New Roman"/>
                <w:lang w:val="en-US"/>
              </w:rPr>
              <w:t>:</w:t>
            </w:r>
            <w:r w:rsidRPr="00E239B6">
              <w:rPr>
                <w:rFonts w:ascii="Times New Roman" w:hAnsi="Times New Roman" w:cs="Times New Roman"/>
              </w:rPr>
              <w:t xml:space="preserve"> например</w:t>
            </w:r>
            <w:r w:rsidR="003918E1" w:rsidRPr="00E239B6">
              <w:rPr>
                <w:rFonts w:ascii="Times New Roman" w:hAnsi="Times New Roman" w:cs="Times New Roman"/>
              </w:rPr>
              <w:t xml:space="preserve"> </w:t>
            </w:r>
            <w:r w:rsidR="000F31A7" w:rsidRPr="00E239B6">
              <w:rPr>
                <w:rFonts w:ascii="Times New Roman" w:hAnsi="Times New Roman" w:cs="Times New Roman"/>
              </w:rPr>
              <w:t>–</w:t>
            </w:r>
            <w:r w:rsidRPr="00E239B6">
              <w:rPr>
                <w:rFonts w:ascii="Times New Roman" w:hAnsi="Times New Roman" w:cs="Times New Roman"/>
              </w:rPr>
              <w:t xml:space="preserve"> текуща стойност 200 бр., целева стойност </w:t>
            </w:r>
            <w:bookmarkStart w:id="137" w:name="_Hlk214630298"/>
            <w:r w:rsidRPr="00E239B6">
              <w:rPr>
                <w:rFonts w:ascii="Times New Roman" w:hAnsi="Times New Roman" w:cs="Times New Roman"/>
              </w:rPr>
              <w:t>–</w:t>
            </w:r>
            <w:bookmarkEnd w:id="137"/>
            <w:r w:rsidRPr="00E239B6">
              <w:rPr>
                <w:rFonts w:ascii="Times New Roman" w:hAnsi="Times New Roman" w:cs="Times New Roman"/>
              </w:rPr>
              <w:t xml:space="preserve"> 20%. По този начин не може да се проследи напредъкът в постигането на целите и изпълнението на мерките.</w:t>
            </w:r>
          </w:p>
          <w:p w14:paraId="0312443B" w14:textId="77777777"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lastRenderedPageBreak/>
              <w:t>Показателите не покриват обхвата на целта и са недостатъчни за измерване и оценка на напредъка в изпълнението на политиката.</w:t>
            </w:r>
          </w:p>
          <w:p w14:paraId="6ED04B32" w14:textId="77777777" w:rsidR="007C045F" w:rsidRPr="00E239B6" w:rsidRDefault="007C045F" w:rsidP="000F31A7">
            <w:pPr>
              <w:pStyle w:val="ListParagraph"/>
              <w:numPr>
                <w:ilvl w:val="0"/>
                <w:numId w:val="102"/>
              </w:numPr>
              <w:spacing w:after="120"/>
              <w:ind w:left="447" w:hanging="425"/>
              <w:contextualSpacing w:val="0"/>
              <w:jc w:val="both"/>
              <w:rPr>
                <w:rFonts w:ascii="Times New Roman" w:hAnsi="Times New Roman" w:cs="Times New Roman"/>
              </w:rPr>
            </w:pPr>
            <w:r w:rsidRPr="00E239B6">
              <w:rPr>
                <w:rFonts w:ascii="Times New Roman" w:hAnsi="Times New Roman" w:cs="Times New Roman"/>
              </w:rPr>
              <w:t>Не са изготвени и съгласувани с НСИ метаданните на всички показатели, за които е необходимо разработването на такива.</w:t>
            </w:r>
          </w:p>
        </w:tc>
      </w:tr>
    </w:tbl>
    <w:p w14:paraId="5F91ECBE" w14:textId="70A2D65F" w:rsidR="0009356E" w:rsidRPr="00E239B6" w:rsidRDefault="003918E1" w:rsidP="00A077DA">
      <w:pPr>
        <w:pStyle w:val="EcorysH3"/>
        <w:rPr>
          <w:rFonts w:ascii="Times New Roman" w:hAnsi="Times New Roman" w:cs="Times New Roman"/>
          <w:lang w:val="bg-BG"/>
        </w:rPr>
      </w:pPr>
      <w:bookmarkStart w:id="138" w:name="_Toc214960850"/>
      <w:r w:rsidRPr="00E239B6">
        <w:rPr>
          <w:rFonts w:ascii="Times New Roman" w:hAnsi="Times New Roman" w:cs="Times New Roman"/>
          <w:lang w:val="bg-BG"/>
        </w:rPr>
        <w:lastRenderedPageBreak/>
        <w:t>4</w:t>
      </w:r>
      <w:r w:rsidR="00A37EC8" w:rsidRPr="00E239B6">
        <w:rPr>
          <w:rFonts w:ascii="Times New Roman" w:hAnsi="Times New Roman" w:cs="Times New Roman"/>
          <w:lang w:val="bg-BG"/>
        </w:rPr>
        <w:t>.1.</w:t>
      </w:r>
      <w:r w:rsidR="00985E23" w:rsidRPr="00E239B6">
        <w:rPr>
          <w:rFonts w:ascii="Times New Roman" w:hAnsi="Times New Roman" w:cs="Times New Roman"/>
          <w:lang w:val="bg-BG"/>
        </w:rPr>
        <w:t>7</w:t>
      </w:r>
      <w:r w:rsidR="00A37EC8" w:rsidRPr="00E239B6">
        <w:rPr>
          <w:rFonts w:ascii="Times New Roman" w:hAnsi="Times New Roman" w:cs="Times New Roman"/>
          <w:lang w:val="bg-BG"/>
        </w:rPr>
        <w:tab/>
      </w:r>
      <w:r w:rsidR="27F690BC" w:rsidRPr="00E239B6">
        <w:rPr>
          <w:rFonts w:ascii="Times New Roman" w:hAnsi="Times New Roman" w:cs="Times New Roman"/>
          <w:lang w:val="bg-BG"/>
        </w:rPr>
        <w:t xml:space="preserve">Разработване на </w:t>
      </w:r>
      <w:r w:rsidR="00A37EC8" w:rsidRPr="00E239B6">
        <w:rPr>
          <w:rFonts w:ascii="Times New Roman" w:hAnsi="Times New Roman" w:cs="Times New Roman"/>
          <w:lang w:val="bg-BG"/>
        </w:rPr>
        <w:t>мерки</w:t>
      </w:r>
      <w:r w:rsidR="007C30FB" w:rsidRPr="00E239B6">
        <w:rPr>
          <w:rFonts w:ascii="Times New Roman" w:hAnsi="Times New Roman" w:cs="Times New Roman"/>
          <w:lang w:val="bg-BG"/>
        </w:rPr>
        <w:t xml:space="preserve"> за изпълнение</w:t>
      </w:r>
      <w:bookmarkEnd w:id="138"/>
    </w:p>
    <w:tbl>
      <w:tblPr>
        <w:tblStyle w:val="EcorysTable1Standard"/>
        <w:tblW w:w="9209" w:type="dxa"/>
        <w:tblLook w:val="04A0" w:firstRow="1" w:lastRow="0" w:firstColumn="1" w:lastColumn="0" w:noHBand="0" w:noVBand="1"/>
      </w:tblPr>
      <w:tblGrid>
        <w:gridCol w:w="3114"/>
        <w:gridCol w:w="1845"/>
        <w:gridCol w:w="4250"/>
      </w:tblGrid>
      <w:tr w:rsidR="00137E3B" w:rsidRPr="00E239B6" w14:paraId="5881DF06" w14:textId="77777777" w:rsidTr="006D61B9">
        <w:trPr>
          <w:cnfStyle w:val="100000000000" w:firstRow="1" w:lastRow="0" w:firstColumn="0" w:lastColumn="0" w:oddVBand="0" w:evenVBand="0" w:oddHBand="0" w:evenHBand="0" w:firstRowFirstColumn="0" w:firstRowLastColumn="0" w:lastRowFirstColumn="0" w:lastRowLastColumn="0"/>
        </w:trPr>
        <w:tc>
          <w:tcPr>
            <w:tcW w:w="9209" w:type="dxa"/>
            <w:gridSpan w:val="3"/>
          </w:tcPr>
          <w:p w14:paraId="0C880058" w14:textId="36DF920A" w:rsidR="00137E3B" w:rsidRPr="00E239B6" w:rsidRDefault="33394C3A" w:rsidP="062BA6F9">
            <w:pPr>
              <w:spacing w:before="240" w:after="24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 xml:space="preserve">Приложимост при разработването на </w:t>
            </w:r>
            <w:r w:rsidR="00C55F9A" w:rsidRPr="00E239B6">
              <w:rPr>
                <w:rFonts w:ascii="Times New Roman" w:eastAsia="Times New Roman" w:hAnsi="Times New Roman" w:cs="Times New Roman"/>
                <w:b/>
                <w:bCs/>
                <w:color w:val="auto"/>
              </w:rPr>
              <w:t>стратегическите документи</w:t>
            </w:r>
          </w:p>
        </w:tc>
      </w:tr>
      <w:tr w:rsidR="00137E3B" w:rsidRPr="00E239B6" w14:paraId="751039FF" w14:textId="77777777" w:rsidTr="006D61B9">
        <w:tc>
          <w:tcPr>
            <w:tcW w:w="3114" w:type="dxa"/>
          </w:tcPr>
          <w:p w14:paraId="0955C5B8" w14:textId="63D6C44E" w:rsidR="00137E3B" w:rsidRPr="00E239B6" w:rsidRDefault="001F5C04" w:rsidP="062BA6F9">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Стратегически д</w:t>
            </w:r>
            <w:r w:rsidR="33394C3A" w:rsidRPr="00E239B6">
              <w:rPr>
                <w:rFonts w:ascii="Times New Roman" w:eastAsia="Times New Roman" w:hAnsi="Times New Roman" w:cs="Times New Roman"/>
                <w:b/>
                <w:bCs/>
                <w:color w:val="auto"/>
              </w:rPr>
              <w:t xml:space="preserve">окумент </w:t>
            </w:r>
          </w:p>
        </w:tc>
        <w:tc>
          <w:tcPr>
            <w:tcW w:w="1845" w:type="dxa"/>
          </w:tcPr>
          <w:p w14:paraId="3A8EE3D5" w14:textId="68496293" w:rsidR="00137E3B" w:rsidRPr="00E239B6" w:rsidRDefault="33394C3A" w:rsidP="062BA6F9">
            <w:pPr>
              <w:spacing w:before="120" w:after="120"/>
              <w:jc w:val="center"/>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 xml:space="preserve">Приложимост </w:t>
            </w:r>
          </w:p>
        </w:tc>
        <w:tc>
          <w:tcPr>
            <w:tcW w:w="4250" w:type="dxa"/>
          </w:tcPr>
          <w:p w14:paraId="16C740DE" w14:textId="5290C4A1" w:rsidR="00137E3B" w:rsidRPr="00E239B6" w:rsidRDefault="00533F14" w:rsidP="062BA6F9">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Форма</w:t>
            </w:r>
            <w:r w:rsidR="009A34C2" w:rsidRPr="00E239B6">
              <w:rPr>
                <w:rFonts w:ascii="Times New Roman" w:eastAsia="Times New Roman" w:hAnsi="Times New Roman" w:cs="Times New Roman"/>
                <w:b/>
                <w:bCs/>
                <w:color w:val="auto"/>
              </w:rPr>
              <w:t>т на разработване</w:t>
            </w:r>
            <w:r w:rsidRPr="00E239B6">
              <w:rPr>
                <w:rFonts w:ascii="Times New Roman" w:eastAsia="Times New Roman" w:hAnsi="Times New Roman" w:cs="Times New Roman"/>
                <w:b/>
                <w:bCs/>
                <w:color w:val="auto"/>
              </w:rPr>
              <w:t xml:space="preserve"> и съдържание на мерките</w:t>
            </w:r>
          </w:p>
        </w:tc>
      </w:tr>
      <w:tr w:rsidR="00137E3B" w:rsidRPr="00E239B6" w14:paraId="61227316" w14:textId="77777777" w:rsidTr="006D61B9">
        <w:tc>
          <w:tcPr>
            <w:tcW w:w="3114" w:type="dxa"/>
          </w:tcPr>
          <w:p w14:paraId="0A8DD211" w14:textId="576D2FAD" w:rsidR="00137E3B" w:rsidRPr="00E239B6" w:rsidRDefault="00274967" w:rsidP="062BA6F9">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 xml:space="preserve">План за действие за изпълнение на </w:t>
            </w:r>
            <w:r w:rsidR="33394C3A" w:rsidRPr="00E239B6">
              <w:rPr>
                <w:rFonts w:ascii="Times New Roman" w:eastAsia="Times New Roman" w:hAnsi="Times New Roman" w:cs="Times New Roman"/>
                <w:color w:val="auto"/>
              </w:rPr>
              <w:t>Национална стратегия за развитие на Р</w:t>
            </w:r>
            <w:r w:rsidR="00AF0C0A" w:rsidRPr="00E239B6">
              <w:rPr>
                <w:rFonts w:ascii="Times New Roman" w:eastAsia="Times New Roman" w:hAnsi="Times New Roman" w:cs="Times New Roman"/>
                <w:color w:val="auto"/>
              </w:rPr>
              <w:t>епублика</w:t>
            </w:r>
            <w:r w:rsidR="33394C3A" w:rsidRPr="00E239B6">
              <w:rPr>
                <w:rFonts w:ascii="Times New Roman" w:eastAsia="Times New Roman" w:hAnsi="Times New Roman" w:cs="Times New Roman"/>
                <w:color w:val="auto"/>
              </w:rPr>
              <w:t xml:space="preserve"> България</w:t>
            </w:r>
          </w:p>
        </w:tc>
        <w:tc>
          <w:tcPr>
            <w:tcW w:w="1845" w:type="dxa"/>
          </w:tcPr>
          <w:p w14:paraId="7DC09556" w14:textId="7D27AFB9" w:rsidR="00137E3B" w:rsidRPr="00E239B6" w:rsidRDefault="00533F14" w:rsidP="062BA6F9">
            <w:pPr>
              <w:spacing w:before="120" w:after="120"/>
              <w:jc w:val="center"/>
              <w:rPr>
                <w:rFonts w:ascii="Times New Roman" w:eastAsia="Times New Roman" w:hAnsi="Times New Roman" w:cs="Times New Roman"/>
                <w:color w:val="auto"/>
              </w:rPr>
            </w:pPr>
            <w:r w:rsidRPr="00E239B6">
              <w:rPr>
                <w:rFonts w:ascii="Times New Roman" w:eastAsia="Wingdings" w:hAnsi="Times New Roman" w:cs="Times New Roman"/>
                <w:color w:val="auto"/>
                <w:sz w:val="30"/>
              </w:rPr>
              <w:t></w:t>
            </w:r>
          </w:p>
        </w:tc>
        <w:tc>
          <w:tcPr>
            <w:tcW w:w="4250" w:type="dxa"/>
          </w:tcPr>
          <w:p w14:paraId="5BE867E1" w14:textId="4862B846" w:rsidR="00533F14" w:rsidRPr="00E239B6" w:rsidRDefault="00533F14" w:rsidP="00A077DA">
            <w:pPr>
              <w:rPr>
                <w:rFonts w:ascii="Times New Roman" w:eastAsia="Times New Roman" w:hAnsi="Times New Roman" w:cs="Times New Roman"/>
                <w:color w:val="auto"/>
              </w:rPr>
            </w:pPr>
            <w:r w:rsidRPr="00E239B6">
              <w:rPr>
                <w:rFonts w:ascii="Times New Roman" w:eastAsia="Times New Roman" w:hAnsi="Times New Roman" w:cs="Times New Roman"/>
                <w:color w:val="auto"/>
              </w:rPr>
              <w:t xml:space="preserve">Мерките </w:t>
            </w:r>
            <w:r w:rsidR="00C85019" w:rsidRPr="00E239B6">
              <w:rPr>
                <w:rFonts w:ascii="Times New Roman" w:eastAsia="Times New Roman" w:hAnsi="Times New Roman" w:cs="Times New Roman"/>
                <w:color w:val="auto"/>
              </w:rPr>
              <w:t>са част от</w:t>
            </w:r>
            <w:r w:rsidRPr="00E239B6">
              <w:rPr>
                <w:rFonts w:ascii="Times New Roman" w:eastAsia="Times New Roman" w:hAnsi="Times New Roman" w:cs="Times New Roman"/>
                <w:color w:val="auto"/>
              </w:rPr>
              <w:t xml:space="preserve"> </w:t>
            </w:r>
            <w:r w:rsidRPr="00E239B6">
              <w:rPr>
                <w:rFonts w:ascii="Times New Roman" w:eastAsia="Times New Roman" w:hAnsi="Times New Roman" w:cs="Times New Roman"/>
                <w:b/>
                <w:color w:val="auto"/>
              </w:rPr>
              <w:t>план</w:t>
            </w:r>
            <w:r w:rsidR="00C85019" w:rsidRPr="00E239B6">
              <w:rPr>
                <w:rFonts w:ascii="Times New Roman" w:eastAsia="Times New Roman" w:hAnsi="Times New Roman" w:cs="Times New Roman"/>
                <w:b/>
                <w:color w:val="auto"/>
              </w:rPr>
              <w:t>а</w:t>
            </w:r>
            <w:r w:rsidRPr="00E239B6">
              <w:rPr>
                <w:rFonts w:ascii="Times New Roman" w:eastAsia="Times New Roman" w:hAnsi="Times New Roman" w:cs="Times New Roman"/>
                <w:b/>
                <w:color w:val="auto"/>
              </w:rPr>
              <w:t xml:space="preserve"> за действие</w:t>
            </w:r>
            <w:r w:rsidRPr="00E239B6">
              <w:rPr>
                <w:rFonts w:ascii="Times New Roman" w:eastAsia="Times New Roman" w:hAnsi="Times New Roman" w:cs="Times New Roman"/>
                <w:color w:val="auto"/>
                <w:lang w:bidi="bg-BG"/>
              </w:rPr>
              <w:t>.</w:t>
            </w:r>
          </w:p>
          <w:p w14:paraId="6F71D979" w14:textId="5442DBCA" w:rsidR="00533F14" w:rsidRPr="00E239B6" w:rsidRDefault="00533F14" w:rsidP="00A077DA">
            <w:pPr>
              <w:rPr>
                <w:rFonts w:ascii="Times New Roman" w:eastAsia="Times New Roman" w:hAnsi="Times New Roman" w:cs="Times New Roman"/>
                <w:color w:val="auto"/>
                <w:lang w:bidi="bg-BG"/>
              </w:rPr>
            </w:pPr>
            <w:bookmarkStart w:id="139" w:name="_Hlk165827893"/>
            <w:r w:rsidRPr="00E239B6">
              <w:rPr>
                <w:rFonts w:ascii="Times New Roman" w:eastAsia="Times New Roman" w:hAnsi="Times New Roman" w:cs="Times New Roman"/>
                <w:color w:val="auto"/>
                <w:lang w:bidi="bg-BG"/>
              </w:rPr>
              <w:t>За всяка мярка се посочват най-малко:</w:t>
            </w:r>
          </w:p>
          <w:p w14:paraId="5D511C29" w14:textId="0FC9410A" w:rsidR="008D6CDF" w:rsidRPr="00E239B6" w:rsidRDefault="008D6CDF" w:rsidP="00A319B9">
            <w:pPr>
              <w:numPr>
                <w:ilvl w:val="0"/>
                <w:numId w:val="77"/>
              </w:numPr>
              <w:rPr>
                <w:rFonts w:ascii="Times New Roman" w:eastAsia="Times New Roman" w:hAnsi="Times New Roman" w:cs="Times New Roman"/>
                <w:color w:val="auto"/>
                <w:lang w:bidi="bg-BG"/>
              </w:rPr>
            </w:pPr>
            <w:bookmarkStart w:id="140" w:name="_Hlk165832603"/>
            <w:r w:rsidRPr="00E239B6">
              <w:rPr>
                <w:rFonts w:ascii="Times New Roman" w:eastAsia="Times New Roman" w:hAnsi="Times New Roman" w:cs="Times New Roman"/>
              </w:rPr>
              <w:t>описание на мярката и връзка с целите на стратегията</w:t>
            </w:r>
            <w:r w:rsidR="00D339EC" w:rsidRPr="00E239B6">
              <w:rPr>
                <w:rFonts w:ascii="Times New Roman" w:eastAsia="Times New Roman" w:hAnsi="Times New Roman" w:cs="Times New Roman"/>
                <w:lang w:val="en-US"/>
              </w:rPr>
              <w:t>;</w:t>
            </w:r>
          </w:p>
          <w:p w14:paraId="7DB0ED31" w14:textId="4BE64E27" w:rsidR="00533F14" w:rsidRPr="00E239B6" w:rsidRDefault="00533F14" w:rsidP="00A319B9">
            <w:pPr>
              <w:numPr>
                <w:ilvl w:val="0"/>
                <w:numId w:val="77"/>
              </w:numPr>
              <w:rPr>
                <w:rFonts w:ascii="Times New Roman" w:eastAsia="Times New Roman" w:hAnsi="Times New Roman" w:cs="Times New Roman"/>
                <w:color w:val="auto"/>
                <w:lang w:bidi="bg-BG"/>
              </w:rPr>
            </w:pPr>
            <w:r w:rsidRPr="00E239B6">
              <w:rPr>
                <w:rFonts w:ascii="Times New Roman" w:eastAsia="Times New Roman" w:hAnsi="Times New Roman" w:cs="Times New Roman"/>
                <w:color w:val="auto"/>
                <w:lang w:bidi="bg-BG"/>
              </w:rPr>
              <w:t>показатели за наблюдение на изпълнението с текущи и целеви стойности</w:t>
            </w:r>
            <w:bookmarkEnd w:id="140"/>
            <w:r w:rsidRPr="00E239B6">
              <w:rPr>
                <w:rFonts w:ascii="Times New Roman" w:eastAsia="Times New Roman" w:hAnsi="Times New Roman" w:cs="Times New Roman"/>
                <w:color w:val="auto"/>
                <w:lang w:bidi="bg-BG"/>
              </w:rPr>
              <w:t>;</w:t>
            </w:r>
          </w:p>
          <w:p w14:paraId="078862EC" w14:textId="7FC87289" w:rsidR="00533F14" w:rsidRPr="00E239B6" w:rsidRDefault="00533F14" w:rsidP="00A319B9">
            <w:pPr>
              <w:numPr>
                <w:ilvl w:val="0"/>
                <w:numId w:val="77"/>
              </w:numPr>
              <w:rPr>
                <w:rFonts w:ascii="Times New Roman" w:eastAsia="Times New Roman" w:hAnsi="Times New Roman" w:cs="Times New Roman"/>
                <w:color w:val="auto"/>
                <w:lang w:bidi="bg-BG"/>
              </w:rPr>
            </w:pPr>
            <w:bookmarkStart w:id="141" w:name="_Hlk165832125"/>
            <w:r w:rsidRPr="00E239B6">
              <w:rPr>
                <w:rFonts w:ascii="Times New Roman" w:eastAsia="Times New Roman" w:hAnsi="Times New Roman" w:cs="Times New Roman"/>
                <w:color w:val="auto"/>
                <w:lang w:bidi="bg-BG"/>
              </w:rPr>
              <w:t>индикативен размер на необходимите финансови ресурси</w:t>
            </w:r>
            <w:bookmarkEnd w:id="141"/>
            <w:r w:rsidRPr="00E239B6">
              <w:rPr>
                <w:rFonts w:ascii="Times New Roman" w:eastAsia="Times New Roman" w:hAnsi="Times New Roman" w:cs="Times New Roman"/>
                <w:color w:val="auto"/>
                <w:lang w:bidi="bg-BG"/>
              </w:rPr>
              <w:t>;</w:t>
            </w:r>
          </w:p>
          <w:p w14:paraId="16479D6D" w14:textId="4CA89E72" w:rsidR="00533F14" w:rsidRPr="00E239B6" w:rsidRDefault="00533F14" w:rsidP="00A319B9">
            <w:pPr>
              <w:numPr>
                <w:ilvl w:val="0"/>
                <w:numId w:val="77"/>
              </w:numPr>
              <w:rPr>
                <w:rFonts w:ascii="Times New Roman" w:eastAsia="Times New Roman" w:hAnsi="Times New Roman" w:cs="Times New Roman"/>
                <w:color w:val="auto"/>
                <w:lang w:bidi="bg-BG"/>
              </w:rPr>
            </w:pPr>
            <w:bookmarkStart w:id="142" w:name="_Hlk165832275"/>
            <w:r w:rsidRPr="00E239B6">
              <w:rPr>
                <w:rFonts w:ascii="Times New Roman" w:eastAsia="Times New Roman" w:hAnsi="Times New Roman" w:cs="Times New Roman"/>
                <w:color w:val="auto"/>
                <w:lang w:bidi="bg-BG"/>
              </w:rPr>
              <w:t>срок за изпълнение на мярката, а ако е приложимо – на отделните нейни етапи</w:t>
            </w:r>
            <w:bookmarkEnd w:id="142"/>
            <w:r w:rsidRPr="00E239B6">
              <w:rPr>
                <w:rFonts w:ascii="Times New Roman" w:eastAsia="Times New Roman" w:hAnsi="Times New Roman" w:cs="Times New Roman"/>
                <w:color w:val="auto"/>
                <w:lang w:bidi="bg-BG"/>
              </w:rPr>
              <w:t>;</w:t>
            </w:r>
          </w:p>
          <w:p w14:paraId="602E092A" w14:textId="6958CE4A" w:rsidR="00533F14" w:rsidRPr="00E239B6" w:rsidRDefault="00533F14" w:rsidP="00A319B9">
            <w:pPr>
              <w:numPr>
                <w:ilvl w:val="0"/>
                <w:numId w:val="77"/>
              </w:numPr>
              <w:rPr>
                <w:rFonts w:ascii="Times New Roman" w:eastAsia="Times New Roman" w:hAnsi="Times New Roman" w:cs="Times New Roman"/>
                <w:color w:val="auto"/>
              </w:rPr>
            </w:pPr>
            <w:bookmarkStart w:id="143" w:name="_Hlk165832407"/>
            <w:r w:rsidRPr="00E239B6">
              <w:rPr>
                <w:rFonts w:ascii="Times New Roman" w:eastAsia="Times New Roman" w:hAnsi="Times New Roman" w:cs="Times New Roman"/>
                <w:color w:val="auto"/>
                <w:lang w:bidi="bg-BG"/>
              </w:rPr>
              <w:t>отговорни институции за изпълнението на мярката или на отделните нейни етапи</w:t>
            </w:r>
            <w:bookmarkEnd w:id="143"/>
            <w:r w:rsidRPr="00E239B6">
              <w:rPr>
                <w:rFonts w:ascii="Times New Roman" w:eastAsia="Times New Roman" w:hAnsi="Times New Roman" w:cs="Times New Roman"/>
                <w:color w:val="auto"/>
                <w:lang w:bidi="bg-BG"/>
              </w:rPr>
              <w:t>.</w:t>
            </w:r>
            <w:bookmarkEnd w:id="139"/>
          </w:p>
        </w:tc>
      </w:tr>
      <w:tr w:rsidR="00107EB8" w:rsidRPr="00E239B6" w14:paraId="0921FBDB" w14:textId="77777777" w:rsidTr="006D61B9">
        <w:tc>
          <w:tcPr>
            <w:tcW w:w="3114" w:type="dxa"/>
          </w:tcPr>
          <w:p w14:paraId="01A6033D" w14:textId="38E0D7B8" w:rsidR="00137E3B" w:rsidRPr="00E239B6" w:rsidRDefault="00274967" w:rsidP="062BA6F9">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 xml:space="preserve">План за действие за изпълнение на </w:t>
            </w:r>
            <w:r w:rsidR="00D339EC" w:rsidRPr="00E239B6">
              <w:rPr>
                <w:rFonts w:ascii="Times New Roman" w:eastAsia="Times New Roman" w:hAnsi="Times New Roman" w:cs="Times New Roman"/>
                <w:color w:val="auto"/>
              </w:rPr>
              <w:t>н</w:t>
            </w:r>
            <w:r w:rsidR="33394C3A" w:rsidRPr="00E239B6">
              <w:rPr>
                <w:rFonts w:ascii="Times New Roman" w:eastAsia="Times New Roman" w:hAnsi="Times New Roman" w:cs="Times New Roman"/>
                <w:color w:val="auto"/>
              </w:rPr>
              <w:t>ационална стратегия</w:t>
            </w:r>
          </w:p>
        </w:tc>
        <w:tc>
          <w:tcPr>
            <w:tcW w:w="1845" w:type="dxa"/>
          </w:tcPr>
          <w:p w14:paraId="58D6F262" w14:textId="3647CB54" w:rsidR="00137E3B" w:rsidRPr="00E239B6" w:rsidRDefault="00533F14" w:rsidP="062BA6F9">
            <w:pPr>
              <w:spacing w:before="120" w:after="120"/>
              <w:jc w:val="center"/>
              <w:rPr>
                <w:rFonts w:ascii="Times New Roman" w:eastAsia="Times New Roman" w:hAnsi="Times New Roman" w:cs="Times New Roman"/>
                <w:color w:val="auto"/>
              </w:rPr>
            </w:pPr>
            <w:r w:rsidRPr="00E239B6">
              <w:rPr>
                <w:rFonts w:ascii="Times New Roman" w:eastAsia="Wingdings" w:hAnsi="Times New Roman" w:cs="Times New Roman"/>
                <w:color w:val="auto"/>
                <w:sz w:val="30"/>
              </w:rPr>
              <w:t></w:t>
            </w:r>
          </w:p>
        </w:tc>
        <w:tc>
          <w:tcPr>
            <w:tcW w:w="4250" w:type="dxa"/>
          </w:tcPr>
          <w:p w14:paraId="75918F5E" w14:textId="31958EC5" w:rsidR="00533F14" w:rsidRPr="00E239B6" w:rsidRDefault="00533F14" w:rsidP="00A077DA">
            <w:pPr>
              <w:spacing w:before="120"/>
              <w:rPr>
                <w:rFonts w:ascii="Times New Roman" w:eastAsia="Times New Roman" w:hAnsi="Times New Roman" w:cs="Times New Roman"/>
                <w:color w:val="auto"/>
              </w:rPr>
            </w:pPr>
            <w:r w:rsidRPr="00E239B6">
              <w:rPr>
                <w:rFonts w:ascii="Times New Roman" w:eastAsia="Times New Roman" w:hAnsi="Times New Roman" w:cs="Times New Roman"/>
                <w:color w:val="auto"/>
              </w:rPr>
              <w:t>Мерките с</w:t>
            </w:r>
            <w:r w:rsidR="00C85019" w:rsidRPr="00E239B6">
              <w:rPr>
                <w:rFonts w:ascii="Times New Roman" w:eastAsia="Times New Roman" w:hAnsi="Times New Roman" w:cs="Times New Roman"/>
                <w:color w:val="auto"/>
              </w:rPr>
              <w:t>а част от</w:t>
            </w:r>
            <w:r w:rsidR="00D72AE4" w:rsidRPr="00E239B6">
              <w:rPr>
                <w:rFonts w:ascii="Times New Roman" w:eastAsia="Times New Roman" w:hAnsi="Times New Roman" w:cs="Times New Roman"/>
                <w:color w:val="auto"/>
              </w:rPr>
              <w:t xml:space="preserve"> </w:t>
            </w:r>
            <w:r w:rsidRPr="00E239B6">
              <w:rPr>
                <w:rFonts w:ascii="Times New Roman" w:eastAsia="Times New Roman" w:hAnsi="Times New Roman" w:cs="Times New Roman"/>
                <w:b/>
                <w:color w:val="auto"/>
              </w:rPr>
              <w:t>план</w:t>
            </w:r>
            <w:r w:rsidR="00C85019" w:rsidRPr="00E239B6">
              <w:rPr>
                <w:rFonts w:ascii="Times New Roman" w:eastAsia="Times New Roman" w:hAnsi="Times New Roman" w:cs="Times New Roman"/>
                <w:b/>
                <w:color w:val="auto"/>
              </w:rPr>
              <w:t>а</w:t>
            </w:r>
            <w:r w:rsidRPr="00E239B6">
              <w:rPr>
                <w:rFonts w:ascii="Times New Roman" w:eastAsia="Times New Roman" w:hAnsi="Times New Roman" w:cs="Times New Roman"/>
                <w:b/>
                <w:color w:val="auto"/>
              </w:rPr>
              <w:t xml:space="preserve"> за действие</w:t>
            </w:r>
            <w:r w:rsidRPr="00E239B6">
              <w:rPr>
                <w:rFonts w:ascii="Times New Roman" w:eastAsia="Times New Roman" w:hAnsi="Times New Roman" w:cs="Times New Roman"/>
                <w:color w:val="auto"/>
                <w:lang w:bidi="bg-BG"/>
              </w:rPr>
              <w:t>.</w:t>
            </w:r>
          </w:p>
          <w:p w14:paraId="6C360CF2" w14:textId="77777777" w:rsidR="00533F14" w:rsidRPr="00E239B6" w:rsidRDefault="00533F14" w:rsidP="00A077DA">
            <w:pPr>
              <w:spacing w:before="120"/>
              <w:rPr>
                <w:rFonts w:ascii="Times New Roman" w:eastAsia="Times New Roman" w:hAnsi="Times New Roman" w:cs="Times New Roman"/>
                <w:color w:val="auto"/>
                <w:lang w:bidi="bg-BG"/>
              </w:rPr>
            </w:pPr>
            <w:r w:rsidRPr="00E239B6">
              <w:rPr>
                <w:rFonts w:ascii="Times New Roman" w:eastAsia="Times New Roman" w:hAnsi="Times New Roman" w:cs="Times New Roman"/>
                <w:color w:val="auto"/>
                <w:lang w:bidi="bg-BG"/>
              </w:rPr>
              <w:t>За всяка мярка се посочват най-малко:</w:t>
            </w:r>
          </w:p>
          <w:p w14:paraId="12239988" w14:textId="47D732DE" w:rsidR="008D6CDF" w:rsidRPr="00E239B6" w:rsidRDefault="008D6CDF" w:rsidP="00A319B9">
            <w:pPr>
              <w:numPr>
                <w:ilvl w:val="0"/>
                <w:numId w:val="77"/>
              </w:numPr>
              <w:contextualSpacing/>
              <w:rPr>
                <w:rFonts w:ascii="Times New Roman" w:eastAsia="Times New Roman" w:hAnsi="Times New Roman" w:cs="Times New Roman"/>
                <w:color w:val="auto"/>
                <w:lang w:bidi="bg-BG"/>
              </w:rPr>
            </w:pPr>
            <w:r w:rsidRPr="00E239B6">
              <w:rPr>
                <w:rFonts w:ascii="Times New Roman" w:eastAsia="Times New Roman" w:hAnsi="Times New Roman" w:cs="Times New Roman"/>
              </w:rPr>
              <w:t>описание на мярката и връзка с целите на стратегията</w:t>
            </w:r>
            <w:r w:rsidR="00D339EC" w:rsidRPr="00E239B6">
              <w:rPr>
                <w:rFonts w:ascii="Times New Roman" w:eastAsia="Times New Roman" w:hAnsi="Times New Roman" w:cs="Times New Roman"/>
                <w:lang w:val="en-US"/>
              </w:rPr>
              <w:t>;</w:t>
            </w:r>
          </w:p>
          <w:p w14:paraId="709B8D3B" w14:textId="63C4DB72" w:rsidR="00533F14" w:rsidRPr="00E239B6" w:rsidRDefault="00533F14" w:rsidP="00A319B9">
            <w:pPr>
              <w:numPr>
                <w:ilvl w:val="0"/>
                <w:numId w:val="77"/>
              </w:numPr>
              <w:contextualSpacing/>
              <w:rPr>
                <w:rFonts w:ascii="Times New Roman" w:eastAsia="Times New Roman" w:hAnsi="Times New Roman" w:cs="Times New Roman"/>
                <w:color w:val="auto"/>
                <w:lang w:bidi="bg-BG"/>
              </w:rPr>
            </w:pPr>
            <w:r w:rsidRPr="00E239B6">
              <w:rPr>
                <w:rFonts w:ascii="Times New Roman" w:eastAsia="Times New Roman" w:hAnsi="Times New Roman" w:cs="Times New Roman"/>
                <w:color w:val="auto"/>
                <w:lang w:bidi="bg-BG"/>
              </w:rPr>
              <w:t>показатели за наблюдение на изпълнението с текущи и целеви стойности;</w:t>
            </w:r>
          </w:p>
          <w:p w14:paraId="1A86113D" w14:textId="7C47E6B2" w:rsidR="00533F14" w:rsidRPr="00E239B6" w:rsidRDefault="00533F14" w:rsidP="00A319B9">
            <w:pPr>
              <w:numPr>
                <w:ilvl w:val="0"/>
                <w:numId w:val="77"/>
              </w:numPr>
              <w:contextualSpacing/>
              <w:rPr>
                <w:rFonts w:ascii="Times New Roman" w:eastAsia="Times New Roman" w:hAnsi="Times New Roman" w:cs="Times New Roman"/>
                <w:color w:val="auto"/>
                <w:lang w:bidi="bg-BG"/>
              </w:rPr>
            </w:pPr>
            <w:r w:rsidRPr="00E239B6">
              <w:rPr>
                <w:rFonts w:ascii="Times New Roman" w:eastAsia="Times New Roman" w:hAnsi="Times New Roman" w:cs="Times New Roman"/>
                <w:color w:val="auto"/>
                <w:lang w:bidi="bg-BG"/>
              </w:rPr>
              <w:t>индикативен размер на необходимите финансови ресурси;</w:t>
            </w:r>
          </w:p>
          <w:p w14:paraId="24500DEE" w14:textId="1D7E3E20" w:rsidR="00533F14" w:rsidRPr="00E239B6" w:rsidRDefault="00533F14" w:rsidP="00A319B9">
            <w:pPr>
              <w:numPr>
                <w:ilvl w:val="0"/>
                <w:numId w:val="77"/>
              </w:numPr>
              <w:contextualSpacing/>
              <w:rPr>
                <w:rFonts w:ascii="Times New Roman" w:eastAsia="Times New Roman" w:hAnsi="Times New Roman" w:cs="Times New Roman"/>
                <w:color w:val="auto"/>
                <w:lang w:bidi="bg-BG"/>
              </w:rPr>
            </w:pPr>
            <w:r w:rsidRPr="00E239B6">
              <w:rPr>
                <w:rFonts w:ascii="Times New Roman" w:eastAsia="Times New Roman" w:hAnsi="Times New Roman" w:cs="Times New Roman"/>
                <w:color w:val="auto"/>
                <w:lang w:bidi="bg-BG"/>
              </w:rPr>
              <w:t>срок за изпълнение на мярката, а ако е приложимо – на отделните нейни етапи;</w:t>
            </w:r>
          </w:p>
          <w:p w14:paraId="491D6E6C" w14:textId="2E3322DA" w:rsidR="00137E3B" w:rsidRPr="00E239B6" w:rsidRDefault="00533F14" w:rsidP="00A319B9">
            <w:pPr>
              <w:pStyle w:val="ListParagraph"/>
              <w:numPr>
                <w:ilvl w:val="0"/>
                <w:numId w:val="77"/>
              </w:numPr>
              <w:rPr>
                <w:rFonts w:ascii="Times New Roman" w:eastAsia="Times New Roman" w:hAnsi="Times New Roman" w:cs="Times New Roman"/>
                <w:color w:val="auto"/>
              </w:rPr>
            </w:pPr>
            <w:r w:rsidRPr="00E239B6">
              <w:rPr>
                <w:rFonts w:ascii="Times New Roman" w:eastAsia="Times New Roman" w:hAnsi="Times New Roman" w:cs="Times New Roman"/>
                <w:color w:val="auto"/>
                <w:lang w:bidi="bg-BG"/>
              </w:rPr>
              <w:t>отговорни институции за изпълнението на мярката или на отделните нейни етапи.</w:t>
            </w:r>
          </w:p>
        </w:tc>
      </w:tr>
      <w:tr w:rsidR="00137E3B" w:rsidRPr="00E239B6" w14:paraId="4F7123E1" w14:textId="77777777" w:rsidTr="006D61B9">
        <w:tc>
          <w:tcPr>
            <w:tcW w:w="3114" w:type="dxa"/>
          </w:tcPr>
          <w:p w14:paraId="2E70A466" w14:textId="77777777" w:rsidR="00137E3B" w:rsidRPr="00E239B6" w:rsidRDefault="33394C3A" w:rsidP="062BA6F9">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програма</w:t>
            </w:r>
          </w:p>
        </w:tc>
        <w:tc>
          <w:tcPr>
            <w:tcW w:w="1845" w:type="dxa"/>
          </w:tcPr>
          <w:p w14:paraId="325FBADE" w14:textId="7C700B59" w:rsidR="00137E3B" w:rsidRPr="00E239B6" w:rsidRDefault="00137E3B" w:rsidP="00137E3B">
            <w:pPr>
              <w:spacing w:before="120" w:after="120"/>
              <w:jc w:val="center"/>
              <w:rPr>
                <w:rFonts w:ascii="Times New Roman" w:hAnsi="Times New Roman" w:cs="Times New Roman"/>
                <w:color w:val="auto"/>
              </w:rPr>
            </w:pPr>
            <w:r w:rsidRPr="00E239B6">
              <w:rPr>
                <w:rFonts w:ascii="Times New Roman" w:eastAsia="Wingdings" w:hAnsi="Times New Roman" w:cs="Times New Roman"/>
                <w:color w:val="auto"/>
                <w:sz w:val="30"/>
              </w:rPr>
              <w:t></w:t>
            </w:r>
          </w:p>
        </w:tc>
        <w:tc>
          <w:tcPr>
            <w:tcW w:w="4250" w:type="dxa"/>
          </w:tcPr>
          <w:p w14:paraId="3BBB1BCA" w14:textId="08057C34" w:rsidR="00A6386F" w:rsidRPr="00E239B6" w:rsidRDefault="00533F14" w:rsidP="00A077DA">
            <w:pPr>
              <w:spacing w:before="120" w:after="120"/>
              <w:ind w:left="34"/>
              <w:rPr>
                <w:rFonts w:ascii="Times New Roman" w:eastAsia="Times New Roman" w:hAnsi="Times New Roman" w:cs="Times New Roman"/>
                <w:color w:val="auto"/>
              </w:rPr>
            </w:pPr>
            <w:r w:rsidRPr="00E239B6">
              <w:rPr>
                <w:rFonts w:ascii="Times New Roman" w:eastAsia="Times New Roman" w:hAnsi="Times New Roman" w:cs="Times New Roman"/>
                <w:color w:val="auto"/>
              </w:rPr>
              <w:t>Описанието на мерките се включва в национална</w:t>
            </w:r>
            <w:r w:rsidR="00A6386F" w:rsidRPr="00E239B6">
              <w:rPr>
                <w:rFonts w:ascii="Times New Roman" w:eastAsia="Times New Roman" w:hAnsi="Times New Roman" w:cs="Times New Roman"/>
                <w:color w:val="auto"/>
              </w:rPr>
              <w:t>та</w:t>
            </w:r>
            <w:r w:rsidRPr="00E239B6">
              <w:rPr>
                <w:rFonts w:ascii="Times New Roman" w:eastAsia="Times New Roman" w:hAnsi="Times New Roman" w:cs="Times New Roman"/>
                <w:color w:val="auto"/>
              </w:rPr>
              <w:t xml:space="preserve"> програма</w:t>
            </w:r>
            <w:r w:rsidR="00A6386F" w:rsidRPr="00E239B6">
              <w:rPr>
                <w:rFonts w:ascii="Times New Roman" w:eastAsia="Times New Roman" w:hAnsi="Times New Roman" w:cs="Times New Roman"/>
                <w:color w:val="auto"/>
              </w:rPr>
              <w:t>.</w:t>
            </w:r>
          </w:p>
          <w:p w14:paraId="18D57AA4" w14:textId="6C40FB74" w:rsidR="00A6386F" w:rsidRPr="00E239B6" w:rsidRDefault="00A6386F" w:rsidP="00A077DA">
            <w:pPr>
              <w:ind w:left="34"/>
              <w:rPr>
                <w:rFonts w:ascii="Times New Roman" w:eastAsia="Times New Roman" w:hAnsi="Times New Roman" w:cs="Times New Roman"/>
                <w:color w:val="auto"/>
              </w:rPr>
            </w:pPr>
            <w:r w:rsidRPr="00E239B6">
              <w:rPr>
                <w:rFonts w:ascii="Times New Roman" w:eastAsia="Times New Roman" w:hAnsi="Times New Roman" w:cs="Times New Roman"/>
                <w:color w:val="auto"/>
              </w:rPr>
              <w:t xml:space="preserve">Посочват се </w:t>
            </w:r>
            <w:r w:rsidR="00A077DA" w:rsidRPr="00E239B6">
              <w:rPr>
                <w:rFonts w:ascii="Times New Roman" w:eastAsia="Times New Roman" w:hAnsi="Times New Roman" w:cs="Times New Roman"/>
                <w:color w:val="auto"/>
              </w:rPr>
              <w:t>също така</w:t>
            </w:r>
            <w:r w:rsidRPr="00E239B6">
              <w:rPr>
                <w:rFonts w:ascii="Times New Roman" w:eastAsia="Times New Roman" w:hAnsi="Times New Roman" w:cs="Times New Roman"/>
                <w:color w:val="auto"/>
              </w:rPr>
              <w:t>:</w:t>
            </w:r>
          </w:p>
          <w:p w14:paraId="68D36B23" w14:textId="3670E052" w:rsidR="008D6CDF" w:rsidRPr="00E239B6" w:rsidRDefault="008D6CDF" w:rsidP="00A319B9">
            <w:pPr>
              <w:pStyle w:val="ListParagraph"/>
              <w:numPr>
                <w:ilvl w:val="0"/>
                <w:numId w:val="78"/>
              </w:numPr>
              <w:contextualSpacing w:val="0"/>
              <w:rPr>
                <w:rFonts w:ascii="Times New Roman" w:eastAsia="Times New Roman" w:hAnsi="Times New Roman" w:cs="Times New Roman"/>
                <w:color w:val="auto"/>
              </w:rPr>
            </w:pPr>
            <w:r w:rsidRPr="00E239B6">
              <w:rPr>
                <w:rFonts w:ascii="Times New Roman" w:eastAsia="Times New Roman" w:hAnsi="Times New Roman" w:cs="Times New Roman"/>
                <w:color w:val="auto"/>
              </w:rPr>
              <w:t>връзка с целите на програмата</w:t>
            </w:r>
            <w:r w:rsidR="00D339EC" w:rsidRPr="00E239B6">
              <w:rPr>
                <w:rFonts w:ascii="Times New Roman" w:eastAsia="Times New Roman" w:hAnsi="Times New Roman" w:cs="Times New Roman"/>
                <w:color w:val="auto"/>
                <w:lang w:val="en-US"/>
              </w:rPr>
              <w:t>;</w:t>
            </w:r>
          </w:p>
          <w:p w14:paraId="30BB0ED6" w14:textId="71F1E98E" w:rsidR="00A6386F" w:rsidRPr="00E239B6" w:rsidRDefault="00A6386F" w:rsidP="00A319B9">
            <w:pPr>
              <w:pStyle w:val="ListParagraph"/>
              <w:numPr>
                <w:ilvl w:val="0"/>
                <w:numId w:val="78"/>
              </w:numPr>
              <w:contextualSpacing w:val="0"/>
              <w:rPr>
                <w:rFonts w:ascii="Times New Roman" w:eastAsia="Times New Roman" w:hAnsi="Times New Roman" w:cs="Times New Roman"/>
                <w:color w:val="auto"/>
              </w:rPr>
            </w:pPr>
            <w:r w:rsidRPr="00E239B6">
              <w:rPr>
                <w:rFonts w:ascii="Times New Roman" w:eastAsia="Times New Roman" w:hAnsi="Times New Roman" w:cs="Times New Roman"/>
                <w:color w:val="auto"/>
                <w:lang w:bidi="bg-BG"/>
              </w:rPr>
              <w:lastRenderedPageBreak/>
              <w:t>показатели за изпълнението на мерките</w:t>
            </w:r>
            <w:r w:rsidR="00D339EC" w:rsidRPr="00E239B6">
              <w:rPr>
                <w:rFonts w:ascii="Times New Roman" w:eastAsia="Times New Roman" w:hAnsi="Times New Roman" w:cs="Times New Roman"/>
                <w:color w:val="auto"/>
                <w:lang w:val="en-US" w:bidi="bg-BG"/>
              </w:rPr>
              <w:t>;</w:t>
            </w:r>
          </w:p>
          <w:p w14:paraId="5B35792D" w14:textId="634E4456" w:rsidR="00137E3B" w:rsidRPr="00E239B6" w:rsidRDefault="33394C3A" w:rsidP="00A319B9">
            <w:pPr>
              <w:pStyle w:val="ListParagraph"/>
              <w:numPr>
                <w:ilvl w:val="0"/>
                <w:numId w:val="78"/>
              </w:numPr>
              <w:contextualSpacing w:val="0"/>
              <w:rPr>
                <w:rFonts w:ascii="Times New Roman" w:eastAsia="Times New Roman" w:hAnsi="Times New Roman" w:cs="Times New Roman"/>
                <w:color w:val="auto"/>
              </w:rPr>
            </w:pPr>
            <w:r w:rsidRPr="00E239B6">
              <w:rPr>
                <w:rFonts w:ascii="Times New Roman" w:eastAsia="Times New Roman" w:hAnsi="Times New Roman" w:cs="Times New Roman"/>
                <w:color w:val="auto"/>
              </w:rPr>
              <w:t>срок за изпълнение на всяка мярка, а ако е приложимо – на отделните нейни етапи</w:t>
            </w:r>
            <w:r w:rsidR="00D339EC" w:rsidRPr="00E239B6">
              <w:rPr>
                <w:rFonts w:ascii="Times New Roman" w:eastAsia="Times New Roman" w:hAnsi="Times New Roman" w:cs="Times New Roman"/>
                <w:color w:val="auto"/>
                <w:lang w:val="en-US"/>
              </w:rPr>
              <w:t>;</w:t>
            </w:r>
          </w:p>
          <w:p w14:paraId="1D909A03" w14:textId="7525048A" w:rsidR="00137E3B" w:rsidRPr="00E239B6" w:rsidRDefault="33394C3A" w:rsidP="00A319B9">
            <w:pPr>
              <w:pStyle w:val="ListParagraph"/>
              <w:numPr>
                <w:ilvl w:val="0"/>
                <w:numId w:val="11"/>
              </w:numPr>
              <w:contextualSpacing w:val="0"/>
              <w:rPr>
                <w:rFonts w:ascii="Times New Roman" w:eastAsia="Times New Roman" w:hAnsi="Times New Roman" w:cs="Times New Roman"/>
                <w:color w:val="auto"/>
              </w:rPr>
            </w:pPr>
            <w:r w:rsidRPr="00E239B6">
              <w:rPr>
                <w:rFonts w:ascii="Times New Roman" w:eastAsia="Times New Roman" w:hAnsi="Times New Roman" w:cs="Times New Roman"/>
                <w:color w:val="auto"/>
              </w:rPr>
              <w:t>отговорни институции за изпълнението на всяка мярка или на отделните нейни етапи</w:t>
            </w:r>
            <w:r w:rsidR="00D339EC" w:rsidRPr="00E239B6">
              <w:rPr>
                <w:rFonts w:ascii="Times New Roman" w:eastAsia="Times New Roman" w:hAnsi="Times New Roman" w:cs="Times New Roman"/>
                <w:color w:val="auto"/>
              </w:rPr>
              <w:t>.</w:t>
            </w:r>
          </w:p>
        </w:tc>
      </w:tr>
    </w:tbl>
    <w:p w14:paraId="62521E8A" w14:textId="50CCA8E8" w:rsidR="00BF19C4" w:rsidRPr="00E239B6" w:rsidRDefault="00A75C2C" w:rsidP="000F31A7">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lastRenderedPageBreak/>
        <w:t xml:space="preserve">След като са определени </w:t>
      </w:r>
      <w:r w:rsidR="00D339EC" w:rsidRPr="00E239B6">
        <w:rPr>
          <w:rFonts w:ascii="Times New Roman" w:eastAsia="Times New Roman" w:hAnsi="Times New Roman" w:cs="Times New Roman"/>
        </w:rPr>
        <w:t xml:space="preserve">визията, </w:t>
      </w:r>
      <w:r w:rsidRPr="00E239B6">
        <w:rPr>
          <w:rFonts w:ascii="Times New Roman" w:eastAsia="Times New Roman" w:hAnsi="Times New Roman" w:cs="Times New Roman"/>
        </w:rPr>
        <w:t xml:space="preserve">целите, териториалните измерения, показателите за наблюдение, контрол и отчитане, следва да се разработи и системата от </w:t>
      </w:r>
      <w:r w:rsidRPr="00E239B6">
        <w:rPr>
          <w:rFonts w:ascii="Times New Roman" w:eastAsia="Times New Roman" w:hAnsi="Times New Roman" w:cs="Times New Roman"/>
          <w:b/>
        </w:rPr>
        <w:t>мерки за изпълнение</w:t>
      </w:r>
      <w:r w:rsidRPr="00E239B6">
        <w:rPr>
          <w:rFonts w:ascii="Times New Roman" w:eastAsia="Times New Roman" w:hAnsi="Times New Roman" w:cs="Times New Roman"/>
        </w:rPr>
        <w:t>, чрез които целите на съответния стратегически документ се реализират на практика и се постигнат параметрите на желаната промяна</w:t>
      </w:r>
      <w:r w:rsidR="4619A6DF" w:rsidRPr="00E239B6">
        <w:rPr>
          <w:rFonts w:ascii="Times New Roman" w:eastAsia="Times New Roman" w:hAnsi="Times New Roman" w:cs="Times New Roman"/>
        </w:rPr>
        <w:t xml:space="preserve">. </w:t>
      </w:r>
    </w:p>
    <w:p w14:paraId="5BD0C489" w14:textId="23D922BA" w:rsidR="001D4720" w:rsidRPr="00E239B6" w:rsidRDefault="00F60336" w:rsidP="000F31A7">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Същност</w:t>
      </w:r>
      <w:r w:rsidR="00EB331C" w:rsidRPr="00E239B6">
        <w:rPr>
          <w:rFonts w:ascii="Times New Roman" w:hAnsi="Times New Roman" w:cs="Times New Roman"/>
          <w:lang w:val="bg-BG"/>
        </w:rPr>
        <w:t xml:space="preserve"> </w:t>
      </w:r>
      <w:r w:rsidR="386B56F1" w:rsidRPr="00E239B6">
        <w:rPr>
          <w:rFonts w:ascii="Times New Roman" w:hAnsi="Times New Roman" w:cs="Times New Roman"/>
          <w:lang w:val="bg-BG"/>
        </w:rPr>
        <w:t xml:space="preserve">на </w:t>
      </w:r>
      <w:r w:rsidR="00E56BB7" w:rsidRPr="00E239B6">
        <w:rPr>
          <w:rFonts w:ascii="Times New Roman" w:hAnsi="Times New Roman" w:cs="Times New Roman"/>
          <w:lang w:val="bg-BG"/>
        </w:rPr>
        <w:t>мерките за изпълнение</w:t>
      </w:r>
    </w:p>
    <w:p w14:paraId="387599DB" w14:textId="1C187FF3" w:rsidR="00EB331C" w:rsidRPr="00E239B6" w:rsidRDefault="00BC4F48" w:rsidP="000F31A7">
      <w:pPr>
        <w:spacing w:before="120" w:after="120" w:line="240" w:lineRule="auto"/>
        <w:ind w:firstLine="720"/>
        <w:jc w:val="both"/>
        <w:rPr>
          <w:rFonts w:ascii="Times New Roman" w:eastAsia="Times New Roman" w:hAnsi="Times New Roman" w:cs="Times New Roman"/>
        </w:rPr>
      </w:pPr>
      <w:bookmarkStart w:id="144" w:name="_Hlk168487005"/>
      <w:r w:rsidRPr="00E239B6">
        <w:rPr>
          <w:rFonts w:ascii="Times New Roman" w:eastAsia="Times New Roman" w:hAnsi="Times New Roman" w:cs="Times New Roman"/>
        </w:rPr>
        <w:t xml:space="preserve">Мерките представляват реални дейности (една или повече), които са свързани с използването на ресурси (човешки, финансови или материални). За </w:t>
      </w:r>
      <w:r w:rsidR="00540C5D" w:rsidRPr="00E239B6">
        <w:rPr>
          <w:rFonts w:ascii="Times New Roman" w:eastAsia="Times New Roman" w:hAnsi="Times New Roman" w:cs="Times New Roman"/>
        </w:rPr>
        <w:t>реалното изпълнение на</w:t>
      </w:r>
      <w:r w:rsidRPr="00E239B6">
        <w:rPr>
          <w:rFonts w:ascii="Times New Roman" w:eastAsia="Times New Roman" w:hAnsi="Times New Roman" w:cs="Times New Roman"/>
        </w:rPr>
        <w:t xml:space="preserve"> мерките</w:t>
      </w:r>
      <w:r w:rsidR="00540C5D" w:rsidRPr="00E239B6">
        <w:rPr>
          <w:rFonts w:ascii="Times New Roman" w:eastAsia="Times New Roman" w:hAnsi="Times New Roman" w:cs="Times New Roman"/>
        </w:rPr>
        <w:t xml:space="preserve"> е необходимо да се </w:t>
      </w:r>
      <w:r w:rsidRPr="00E239B6">
        <w:rPr>
          <w:rFonts w:ascii="Times New Roman" w:eastAsia="Times New Roman" w:hAnsi="Times New Roman" w:cs="Times New Roman"/>
        </w:rPr>
        <w:t>определ</w:t>
      </w:r>
      <w:r w:rsidR="00540C5D" w:rsidRPr="00E239B6">
        <w:rPr>
          <w:rFonts w:ascii="Times New Roman" w:eastAsia="Times New Roman" w:hAnsi="Times New Roman" w:cs="Times New Roman"/>
        </w:rPr>
        <w:t>и</w:t>
      </w:r>
      <w:r w:rsidRPr="00E239B6">
        <w:rPr>
          <w:rFonts w:ascii="Times New Roman" w:eastAsia="Times New Roman" w:hAnsi="Times New Roman" w:cs="Times New Roman"/>
        </w:rPr>
        <w:t xml:space="preserve"> ясно отговорността на институционално и на индивидуално управленско ниво. За всяка мярка трябва да се предвидят конкретните ресурси, необходими за нейното изпълнение и да се изчислят разходите за тях (чрез остойностяване ресурсите се представят във вид на финансови разходи). Всяка мярка следва да е ефективно средство за решаване на проблемите, идентифицирани по време на етапа на анализ на проблемите и предизвикателствата и пряко да допринася за постигането на целите</w:t>
      </w:r>
      <w:r w:rsidR="00F60336" w:rsidRPr="00E239B6">
        <w:rPr>
          <w:rFonts w:ascii="Times New Roman" w:eastAsia="Times New Roman" w:hAnsi="Times New Roman" w:cs="Times New Roman"/>
        </w:rPr>
        <w:t>.</w:t>
      </w:r>
    </w:p>
    <w:p w14:paraId="7E32FA6A" w14:textId="625E4D82" w:rsidR="004E52A9" w:rsidRPr="00E239B6" w:rsidRDefault="0032154D" w:rsidP="000F31A7">
      <w:pPr>
        <w:spacing w:before="120" w:after="120" w:line="240" w:lineRule="auto"/>
        <w:ind w:firstLine="720"/>
        <w:jc w:val="both"/>
        <w:rPr>
          <w:rFonts w:ascii="Times New Roman" w:eastAsia="Times New Roman" w:hAnsi="Times New Roman" w:cs="Times New Roman"/>
        </w:rPr>
      </w:pPr>
      <w:bookmarkStart w:id="145" w:name="_Hlk166011686"/>
      <w:bookmarkEnd w:id="144"/>
      <w:r w:rsidRPr="00E239B6">
        <w:rPr>
          <w:rFonts w:ascii="Times New Roman" w:eastAsia="Times New Roman" w:hAnsi="Times New Roman" w:cs="Times New Roman"/>
        </w:rPr>
        <w:t>М</w:t>
      </w:r>
      <w:r w:rsidR="00EB331C" w:rsidRPr="00E239B6">
        <w:rPr>
          <w:rFonts w:ascii="Times New Roman" w:eastAsia="Times New Roman" w:hAnsi="Times New Roman" w:cs="Times New Roman"/>
        </w:rPr>
        <w:t xml:space="preserve">ерките за изпълнение </w:t>
      </w:r>
      <w:r w:rsidR="00695C34" w:rsidRPr="00E239B6">
        <w:rPr>
          <w:rFonts w:ascii="Times New Roman" w:eastAsia="Times New Roman" w:hAnsi="Times New Roman" w:cs="Times New Roman"/>
        </w:rPr>
        <w:t>представ</w:t>
      </w:r>
      <w:r w:rsidR="0029265A" w:rsidRPr="00E239B6">
        <w:rPr>
          <w:rFonts w:ascii="Times New Roman" w:eastAsia="Times New Roman" w:hAnsi="Times New Roman" w:cs="Times New Roman"/>
        </w:rPr>
        <w:t>лява</w:t>
      </w:r>
      <w:r w:rsidR="00695C34" w:rsidRPr="00E239B6">
        <w:rPr>
          <w:rFonts w:ascii="Times New Roman" w:eastAsia="Times New Roman" w:hAnsi="Times New Roman" w:cs="Times New Roman"/>
        </w:rPr>
        <w:t xml:space="preserve">т </w:t>
      </w:r>
      <w:r w:rsidR="00726297" w:rsidRPr="00E239B6">
        <w:rPr>
          <w:rFonts w:ascii="Times New Roman" w:eastAsia="Times New Roman" w:hAnsi="Times New Roman" w:cs="Times New Roman"/>
          <w:bCs/>
        </w:rPr>
        <w:t xml:space="preserve">комбинация от </w:t>
      </w:r>
      <w:r w:rsidR="7D2A7C8C" w:rsidRPr="00E239B6">
        <w:rPr>
          <w:rFonts w:ascii="Times New Roman" w:eastAsia="Times New Roman" w:hAnsi="Times New Roman" w:cs="Times New Roman"/>
          <w:bCs/>
        </w:rPr>
        <w:t>различни инструменти за изпълнение на политики</w:t>
      </w:r>
      <w:r w:rsidR="4D8CA89C" w:rsidRPr="00E239B6">
        <w:rPr>
          <w:rFonts w:ascii="Times New Roman" w:eastAsia="Times New Roman" w:hAnsi="Times New Roman" w:cs="Times New Roman"/>
          <w:bCs/>
        </w:rPr>
        <w:t xml:space="preserve"> (управленски инструменти</w:t>
      </w:r>
      <w:r w:rsidR="7D2A7C8C" w:rsidRPr="00E239B6">
        <w:rPr>
          <w:rFonts w:ascii="Times New Roman" w:eastAsia="Times New Roman" w:hAnsi="Times New Roman" w:cs="Times New Roman"/>
        </w:rPr>
        <w:t xml:space="preserve">), </w:t>
      </w:r>
      <w:r w:rsidR="00EB331C" w:rsidRPr="00E239B6">
        <w:rPr>
          <w:rFonts w:ascii="Times New Roman" w:eastAsia="Times New Roman" w:hAnsi="Times New Roman" w:cs="Times New Roman"/>
        </w:rPr>
        <w:t xml:space="preserve">чрез </w:t>
      </w:r>
      <w:r w:rsidR="7D2A7C8C" w:rsidRPr="00E239B6">
        <w:rPr>
          <w:rFonts w:ascii="Times New Roman" w:eastAsia="Times New Roman" w:hAnsi="Times New Roman" w:cs="Times New Roman"/>
        </w:rPr>
        <w:t xml:space="preserve">които </w:t>
      </w:r>
      <w:r w:rsidR="0097394E" w:rsidRPr="00E239B6">
        <w:rPr>
          <w:rFonts w:ascii="Times New Roman" w:eastAsia="Times New Roman" w:hAnsi="Times New Roman" w:cs="Times New Roman"/>
        </w:rPr>
        <w:t>в рамките на властническите си правомощия</w:t>
      </w:r>
      <w:r w:rsidR="00B72AEC" w:rsidRPr="00E239B6">
        <w:rPr>
          <w:rFonts w:ascii="Times New Roman" w:eastAsia="Times New Roman" w:hAnsi="Times New Roman" w:cs="Times New Roman"/>
        </w:rPr>
        <w:t>,</w:t>
      </w:r>
      <w:r w:rsidR="0097394E" w:rsidRPr="00E239B6">
        <w:rPr>
          <w:rFonts w:ascii="Times New Roman" w:eastAsia="Times New Roman" w:hAnsi="Times New Roman" w:cs="Times New Roman"/>
        </w:rPr>
        <w:t xml:space="preserve"> </w:t>
      </w:r>
      <w:r w:rsidR="7D2A7C8C" w:rsidRPr="00E239B6">
        <w:rPr>
          <w:rFonts w:ascii="Times New Roman" w:eastAsia="Times New Roman" w:hAnsi="Times New Roman" w:cs="Times New Roman"/>
        </w:rPr>
        <w:t>държав</w:t>
      </w:r>
      <w:r w:rsidR="15109FA0" w:rsidRPr="00E239B6">
        <w:rPr>
          <w:rFonts w:ascii="Times New Roman" w:eastAsia="Times New Roman" w:hAnsi="Times New Roman" w:cs="Times New Roman"/>
        </w:rPr>
        <w:t>ните</w:t>
      </w:r>
      <w:r w:rsidR="7D2A7C8C" w:rsidRPr="00E239B6">
        <w:rPr>
          <w:rFonts w:ascii="Times New Roman" w:eastAsia="Times New Roman" w:hAnsi="Times New Roman" w:cs="Times New Roman"/>
        </w:rPr>
        <w:t xml:space="preserve"> орган</w:t>
      </w:r>
      <w:r w:rsidR="15109FA0" w:rsidRPr="00E239B6">
        <w:rPr>
          <w:rFonts w:ascii="Times New Roman" w:eastAsia="Times New Roman" w:hAnsi="Times New Roman" w:cs="Times New Roman"/>
        </w:rPr>
        <w:t>и</w:t>
      </w:r>
      <w:r w:rsidR="7D2A7C8C" w:rsidRPr="00E239B6">
        <w:rPr>
          <w:rFonts w:ascii="Times New Roman" w:eastAsia="Times New Roman" w:hAnsi="Times New Roman" w:cs="Times New Roman"/>
        </w:rPr>
        <w:t xml:space="preserve"> решава</w:t>
      </w:r>
      <w:r w:rsidR="005E5B0C" w:rsidRPr="00E239B6">
        <w:rPr>
          <w:rFonts w:ascii="Times New Roman" w:eastAsia="Times New Roman" w:hAnsi="Times New Roman" w:cs="Times New Roman"/>
        </w:rPr>
        <w:t>т</w:t>
      </w:r>
      <w:r w:rsidR="7D2A7C8C" w:rsidRPr="00E239B6">
        <w:rPr>
          <w:rFonts w:ascii="Times New Roman" w:eastAsia="Times New Roman" w:hAnsi="Times New Roman" w:cs="Times New Roman"/>
        </w:rPr>
        <w:t xml:space="preserve"> </w:t>
      </w:r>
      <w:r w:rsidR="005E5B0C" w:rsidRPr="00E239B6">
        <w:rPr>
          <w:rFonts w:ascii="Times New Roman" w:eastAsia="Times New Roman" w:hAnsi="Times New Roman" w:cs="Times New Roman"/>
        </w:rPr>
        <w:t xml:space="preserve">идентифицираните </w:t>
      </w:r>
      <w:r w:rsidR="7D2A7C8C" w:rsidRPr="00E239B6">
        <w:rPr>
          <w:rFonts w:ascii="Times New Roman" w:eastAsia="Times New Roman" w:hAnsi="Times New Roman" w:cs="Times New Roman"/>
        </w:rPr>
        <w:t xml:space="preserve">проблеми </w:t>
      </w:r>
      <w:r w:rsidR="005E5B0C" w:rsidRPr="00E239B6">
        <w:rPr>
          <w:rFonts w:ascii="Times New Roman" w:eastAsia="Times New Roman" w:hAnsi="Times New Roman" w:cs="Times New Roman"/>
        </w:rPr>
        <w:t>и осигуряват постигането на определените цели</w:t>
      </w:r>
      <w:r w:rsidR="7D2A7C8C" w:rsidRPr="00E239B6">
        <w:rPr>
          <w:rFonts w:ascii="Times New Roman" w:eastAsia="Times New Roman" w:hAnsi="Times New Roman" w:cs="Times New Roman"/>
        </w:rPr>
        <w:t>.</w:t>
      </w:r>
      <w:bookmarkEnd w:id="145"/>
      <w:r w:rsidR="005E5B0C" w:rsidRPr="00E239B6">
        <w:rPr>
          <w:rFonts w:ascii="Times New Roman" w:eastAsia="Times New Roman" w:hAnsi="Times New Roman" w:cs="Times New Roman"/>
        </w:rPr>
        <w:t xml:space="preserve"> Това </w:t>
      </w:r>
      <w:r w:rsidR="00726297" w:rsidRPr="00E239B6">
        <w:rPr>
          <w:rFonts w:ascii="Times New Roman" w:eastAsia="Times New Roman" w:hAnsi="Times New Roman" w:cs="Times New Roman"/>
        </w:rPr>
        <w:t xml:space="preserve">налага да се познават </w:t>
      </w:r>
      <w:r w:rsidR="005E5B0C" w:rsidRPr="00E239B6">
        <w:rPr>
          <w:rFonts w:ascii="Times New Roman" w:eastAsia="Times New Roman" w:hAnsi="Times New Roman" w:cs="Times New Roman"/>
        </w:rPr>
        <w:t xml:space="preserve">инструментите </w:t>
      </w:r>
      <w:r w:rsidR="0001102B" w:rsidRPr="00E239B6">
        <w:rPr>
          <w:rFonts w:ascii="Times New Roman" w:eastAsia="Times New Roman" w:hAnsi="Times New Roman" w:cs="Times New Roman"/>
        </w:rPr>
        <w:t>з</w:t>
      </w:r>
      <w:r w:rsidR="005E5B0C" w:rsidRPr="00E239B6">
        <w:rPr>
          <w:rFonts w:ascii="Times New Roman" w:eastAsia="Times New Roman" w:hAnsi="Times New Roman" w:cs="Times New Roman"/>
        </w:rPr>
        <w:t xml:space="preserve">а изпълнение на политики. </w:t>
      </w:r>
    </w:p>
    <w:p w14:paraId="293B3955" w14:textId="77B38136" w:rsidR="00E30004" w:rsidRPr="00E239B6" w:rsidRDefault="744EBF01" w:rsidP="000F31A7">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 xml:space="preserve">Видове </w:t>
      </w:r>
      <w:r w:rsidR="6F4F6A70" w:rsidRPr="00E239B6">
        <w:rPr>
          <w:rFonts w:ascii="Times New Roman" w:hAnsi="Times New Roman" w:cs="Times New Roman"/>
          <w:lang w:val="bg-BG"/>
        </w:rPr>
        <w:t>инструменти за изпълнение</w:t>
      </w:r>
      <w:r w:rsidR="4D8CA89C" w:rsidRPr="00E239B6">
        <w:rPr>
          <w:rFonts w:ascii="Times New Roman" w:hAnsi="Times New Roman" w:cs="Times New Roman"/>
          <w:lang w:val="bg-BG"/>
        </w:rPr>
        <w:t xml:space="preserve"> на политики</w:t>
      </w:r>
    </w:p>
    <w:p w14:paraId="22DD668A" w14:textId="17F043F9" w:rsidR="00662618" w:rsidRPr="00E239B6" w:rsidRDefault="001C76EF" w:rsidP="000F31A7">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 зависимост от използвания критерий с</w:t>
      </w:r>
      <w:r w:rsidR="744EBF01" w:rsidRPr="00E239B6">
        <w:rPr>
          <w:rFonts w:ascii="Times New Roman" w:eastAsia="Times New Roman" w:hAnsi="Times New Roman" w:cs="Times New Roman"/>
        </w:rPr>
        <w:t>ъществуват различни типологии на управленските инструменти.</w:t>
      </w:r>
    </w:p>
    <w:p w14:paraId="632B14C8" w14:textId="5F466DA1" w:rsidR="00662618" w:rsidRPr="00E239B6" w:rsidRDefault="744EBF01" w:rsidP="000F31A7">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От гледна точка на </w:t>
      </w:r>
      <w:r w:rsidR="6225C8AA" w:rsidRPr="00E239B6">
        <w:rPr>
          <w:rFonts w:ascii="Times New Roman" w:eastAsia="Times New Roman" w:hAnsi="Times New Roman" w:cs="Times New Roman"/>
        </w:rPr>
        <w:t xml:space="preserve">това </w:t>
      </w:r>
      <w:r w:rsidR="6225C8AA" w:rsidRPr="00E239B6">
        <w:rPr>
          <w:rFonts w:ascii="Times New Roman" w:eastAsia="Times New Roman" w:hAnsi="Times New Roman" w:cs="Times New Roman"/>
          <w:b/>
          <w:bCs/>
        </w:rPr>
        <w:t>дали са свързани с регулиране</w:t>
      </w:r>
      <w:r w:rsidR="6225C8AA" w:rsidRPr="00E239B6">
        <w:rPr>
          <w:rFonts w:ascii="Times New Roman" w:eastAsia="Times New Roman" w:hAnsi="Times New Roman" w:cs="Times New Roman"/>
        </w:rPr>
        <w:t xml:space="preserve"> на обществените отношени</w:t>
      </w:r>
      <w:r w:rsidR="001C76EF" w:rsidRPr="00E239B6">
        <w:rPr>
          <w:rFonts w:ascii="Times New Roman" w:eastAsia="Times New Roman" w:hAnsi="Times New Roman" w:cs="Times New Roman"/>
        </w:rPr>
        <w:t>я</w:t>
      </w:r>
      <w:r w:rsidR="6225C8AA" w:rsidRPr="00E239B6">
        <w:rPr>
          <w:rFonts w:ascii="Times New Roman" w:eastAsia="Times New Roman" w:hAnsi="Times New Roman" w:cs="Times New Roman"/>
        </w:rPr>
        <w:t xml:space="preserve"> </w:t>
      </w:r>
      <w:r w:rsidR="3C92B639" w:rsidRPr="00E239B6">
        <w:rPr>
          <w:rFonts w:ascii="Times New Roman" w:eastAsia="Times New Roman" w:hAnsi="Times New Roman" w:cs="Times New Roman"/>
        </w:rPr>
        <w:t>(в широк смисъл, чрез властнически акт)</w:t>
      </w:r>
      <w:r w:rsidR="6225C8AA" w:rsidRPr="00E239B6">
        <w:rPr>
          <w:rFonts w:ascii="Times New Roman" w:eastAsia="Times New Roman" w:hAnsi="Times New Roman" w:cs="Times New Roman"/>
        </w:rPr>
        <w:t xml:space="preserve"> управленските инструменти се делят на </w:t>
      </w:r>
      <w:r w:rsidR="6225C8AA" w:rsidRPr="00E239B6">
        <w:rPr>
          <w:rFonts w:ascii="Times New Roman" w:eastAsia="Times New Roman" w:hAnsi="Times New Roman" w:cs="Times New Roman"/>
          <w:b/>
          <w:bCs/>
        </w:rPr>
        <w:t>регулаторни</w:t>
      </w:r>
      <w:r w:rsidR="6225C8AA" w:rsidRPr="00E239B6">
        <w:rPr>
          <w:rFonts w:ascii="Times New Roman" w:eastAsia="Times New Roman" w:hAnsi="Times New Roman" w:cs="Times New Roman"/>
        </w:rPr>
        <w:t xml:space="preserve"> и</w:t>
      </w:r>
      <w:r w:rsidR="00453ED7" w:rsidRPr="00E239B6">
        <w:rPr>
          <w:rFonts w:ascii="Times New Roman" w:eastAsia="Times New Roman" w:hAnsi="Times New Roman" w:cs="Times New Roman"/>
        </w:rPr>
        <w:t xml:space="preserve"> </w:t>
      </w:r>
      <w:r w:rsidR="6225C8AA" w:rsidRPr="00E239B6">
        <w:rPr>
          <w:rFonts w:ascii="Times New Roman" w:eastAsia="Times New Roman" w:hAnsi="Times New Roman" w:cs="Times New Roman"/>
          <w:b/>
          <w:bCs/>
        </w:rPr>
        <w:t>нерегулаторни</w:t>
      </w:r>
      <w:r w:rsidR="6225C8AA" w:rsidRPr="00E239B6">
        <w:rPr>
          <w:rFonts w:ascii="Times New Roman" w:eastAsia="Times New Roman" w:hAnsi="Times New Roman" w:cs="Times New Roman"/>
        </w:rPr>
        <w:t>.</w:t>
      </w:r>
    </w:p>
    <w:p w14:paraId="0B79A68C" w14:textId="3FA58312" w:rsidR="00B44522" w:rsidRPr="00E239B6" w:rsidRDefault="7DEAB93A" w:rsidP="000F31A7">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В зависимост от това </w:t>
      </w:r>
      <w:r w:rsidRPr="00E239B6">
        <w:rPr>
          <w:rFonts w:ascii="Times New Roman" w:eastAsia="Times New Roman" w:hAnsi="Times New Roman" w:cs="Times New Roman"/>
          <w:b/>
        </w:rPr>
        <w:t>дали са свързани с извършването на инвестиции</w:t>
      </w:r>
      <w:r w:rsidRPr="00E239B6">
        <w:rPr>
          <w:rFonts w:ascii="Times New Roman" w:eastAsia="Times New Roman" w:hAnsi="Times New Roman" w:cs="Times New Roman"/>
        </w:rPr>
        <w:t xml:space="preserve"> (в широк смисъл - извършване на разходи за придобиване и използване на активи, </w:t>
      </w:r>
      <w:r w:rsidR="29F443D5" w:rsidRPr="00E239B6">
        <w:rPr>
          <w:rFonts w:ascii="Times New Roman" w:eastAsia="Times New Roman" w:hAnsi="Times New Roman" w:cs="Times New Roman"/>
        </w:rPr>
        <w:t xml:space="preserve">за </w:t>
      </w:r>
      <w:r w:rsidRPr="00E239B6">
        <w:rPr>
          <w:rFonts w:ascii="Times New Roman" w:eastAsia="Times New Roman" w:hAnsi="Times New Roman" w:cs="Times New Roman"/>
        </w:rPr>
        <w:t xml:space="preserve">предоставяне на </w:t>
      </w:r>
      <w:r w:rsidR="29F443D5" w:rsidRPr="00E239B6">
        <w:rPr>
          <w:rFonts w:ascii="Times New Roman" w:eastAsia="Times New Roman" w:hAnsi="Times New Roman" w:cs="Times New Roman"/>
        </w:rPr>
        <w:t>стоки и услуги</w:t>
      </w:r>
      <w:r w:rsidR="427D4DCE" w:rsidRPr="00E239B6">
        <w:rPr>
          <w:rFonts w:ascii="Times New Roman" w:eastAsia="Times New Roman" w:hAnsi="Times New Roman" w:cs="Times New Roman"/>
        </w:rPr>
        <w:t>)</w:t>
      </w:r>
      <w:r w:rsidR="488BB5C7" w:rsidRPr="00E239B6">
        <w:rPr>
          <w:rFonts w:ascii="Times New Roman" w:eastAsia="Times New Roman" w:hAnsi="Times New Roman" w:cs="Times New Roman"/>
        </w:rPr>
        <w:t xml:space="preserve"> </w:t>
      </w:r>
      <w:r w:rsidR="282BE724" w:rsidRPr="00E239B6">
        <w:rPr>
          <w:rFonts w:ascii="Times New Roman" w:eastAsia="Times New Roman" w:hAnsi="Times New Roman" w:cs="Times New Roman"/>
        </w:rPr>
        <w:t xml:space="preserve">инструментите за изпълнение на политики се делят на </w:t>
      </w:r>
      <w:r w:rsidR="282BE724" w:rsidRPr="00E239B6">
        <w:rPr>
          <w:rFonts w:ascii="Times New Roman" w:eastAsia="Times New Roman" w:hAnsi="Times New Roman" w:cs="Times New Roman"/>
          <w:b/>
        </w:rPr>
        <w:t>инвестиционни</w:t>
      </w:r>
      <w:r w:rsidR="282BE724" w:rsidRPr="00E239B6">
        <w:rPr>
          <w:rFonts w:ascii="Times New Roman" w:eastAsia="Times New Roman" w:hAnsi="Times New Roman" w:cs="Times New Roman"/>
        </w:rPr>
        <w:t xml:space="preserve"> и </w:t>
      </w:r>
      <w:r w:rsidR="282BE724" w:rsidRPr="00E239B6">
        <w:rPr>
          <w:rFonts w:ascii="Times New Roman" w:eastAsia="Times New Roman" w:hAnsi="Times New Roman" w:cs="Times New Roman"/>
          <w:b/>
        </w:rPr>
        <w:t>неинвестиционни</w:t>
      </w:r>
      <w:r w:rsidR="00531B30" w:rsidRPr="00E239B6">
        <w:rPr>
          <w:rStyle w:val="FootnoteReference"/>
          <w:rFonts w:ascii="Times New Roman" w:eastAsia="Times New Roman" w:hAnsi="Times New Roman" w:cs="Times New Roman"/>
          <w:i w:val="0"/>
          <w:sz w:val="22"/>
        </w:rPr>
        <w:footnoteReference w:id="16"/>
      </w:r>
      <w:r w:rsidR="282BE724" w:rsidRPr="00E239B6">
        <w:rPr>
          <w:rFonts w:ascii="Times New Roman" w:eastAsia="Times New Roman" w:hAnsi="Times New Roman" w:cs="Times New Roman"/>
        </w:rPr>
        <w:t xml:space="preserve">. </w:t>
      </w:r>
      <w:r w:rsidR="488BB5C7" w:rsidRPr="00E239B6">
        <w:rPr>
          <w:rFonts w:ascii="Times New Roman" w:eastAsia="Times New Roman" w:hAnsi="Times New Roman" w:cs="Times New Roman"/>
        </w:rPr>
        <w:t xml:space="preserve"> </w:t>
      </w:r>
    </w:p>
    <w:p w14:paraId="1A989680" w14:textId="2965972C" w:rsidR="00454503" w:rsidRPr="00E239B6" w:rsidRDefault="0A658448" w:rsidP="000F31A7">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Най-полезна за целите на стратегическото планиране </w:t>
      </w:r>
      <w:r w:rsidR="6F4F6A70" w:rsidRPr="00E239B6">
        <w:rPr>
          <w:rFonts w:ascii="Times New Roman" w:eastAsia="Times New Roman" w:hAnsi="Times New Roman" w:cs="Times New Roman"/>
        </w:rPr>
        <w:t>е</w:t>
      </w:r>
      <w:r w:rsidR="64AC968B" w:rsidRPr="00E239B6">
        <w:rPr>
          <w:rFonts w:ascii="Times New Roman" w:eastAsia="Times New Roman" w:hAnsi="Times New Roman" w:cs="Times New Roman"/>
        </w:rPr>
        <w:t xml:space="preserve"> </w:t>
      </w:r>
      <w:r w:rsidR="2019E911" w:rsidRPr="00E239B6">
        <w:rPr>
          <w:rFonts w:ascii="Times New Roman" w:eastAsia="Times New Roman" w:hAnsi="Times New Roman" w:cs="Times New Roman"/>
        </w:rPr>
        <w:t xml:space="preserve">една по-разширена </w:t>
      </w:r>
      <w:r w:rsidR="64AC968B" w:rsidRPr="00E239B6">
        <w:rPr>
          <w:rFonts w:ascii="Times New Roman" w:eastAsia="Times New Roman" w:hAnsi="Times New Roman" w:cs="Times New Roman"/>
        </w:rPr>
        <w:t>кла</w:t>
      </w:r>
      <w:r w:rsidR="2019E911" w:rsidRPr="00E239B6">
        <w:rPr>
          <w:rFonts w:ascii="Times New Roman" w:eastAsia="Times New Roman" w:hAnsi="Times New Roman" w:cs="Times New Roman"/>
        </w:rPr>
        <w:t xml:space="preserve">сификация на управленските инструменти </w:t>
      </w:r>
      <w:r w:rsidR="4625F902" w:rsidRPr="00E239B6">
        <w:rPr>
          <w:rFonts w:ascii="Times New Roman" w:eastAsia="Times New Roman" w:hAnsi="Times New Roman" w:cs="Times New Roman"/>
        </w:rPr>
        <w:t>по съдържателен критерий</w:t>
      </w:r>
      <w:r w:rsidR="6F4F6A70" w:rsidRPr="00E239B6">
        <w:rPr>
          <w:rFonts w:ascii="Times New Roman" w:eastAsia="Times New Roman" w:hAnsi="Times New Roman" w:cs="Times New Roman"/>
        </w:rPr>
        <w:t xml:space="preserve">, който отразява </w:t>
      </w:r>
      <w:r w:rsidR="6F4F6A70" w:rsidRPr="00E239B6">
        <w:rPr>
          <w:rFonts w:ascii="Times New Roman" w:eastAsia="Times New Roman" w:hAnsi="Times New Roman" w:cs="Times New Roman"/>
          <w:b/>
          <w:bCs/>
        </w:rPr>
        <w:t xml:space="preserve">особеностите на </w:t>
      </w:r>
      <w:r w:rsidR="322714ED" w:rsidRPr="00E239B6">
        <w:rPr>
          <w:rFonts w:ascii="Times New Roman" w:eastAsia="Times New Roman" w:hAnsi="Times New Roman" w:cs="Times New Roman"/>
          <w:b/>
          <w:bCs/>
        </w:rPr>
        <w:t>метода</w:t>
      </w:r>
      <w:r w:rsidR="6F4F6A70" w:rsidRPr="00E239B6">
        <w:rPr>
          <w:rFonts w:ascii="Times New Roman" w:eastAsia="Times New Roman" w:hAnsi="Times New Roman" w:cs="Times New Roman"/>
          <w:b/>
          <w:bCs/>
        </w:rPr>
        <w:t xml:space="preserve"> на управленск</w:t>
      </w:r>
      <w:r w:rsidR="322714ED" w:rsidRPr="00E239B6">
        <w:rPr>
          <w:rFonts w:ascii="Times New Roman" w:eastAsia="Times New Roman" w:hAnsi="Times New Roman" w:cs="Times New Roman"/>
          <w:b/>
          <w:bCs/>
        </w:rPr>
        <w:t>о</w:t>
      </w:r>
      <w:r w:rsidR="6F4F6A70" w:rsidRPr="00E239B6">
        <w:rPr>
          <w:rFonts w:ascii="Times New Roman" w:eastAsia="Times New Roman" w:hAnsi="Times New Roman" w:cs="Times New Roman"/>
          <w:b/>
          <w:bCs/>
        </w:rPr>
        <w:t xml:space="preserve"> </w:t>
      </w:r>
      <w:r w:rsidR="322714ED" w:rsidRPr="00E239B6">
        <w:rPr>
          <w:rFonts w:ascii="Times New Roman" w:eastAsia="Times New Roman" w:hAnsi="Times New Roman" w:cs="Times New Roman"/>
          <w:b/>
          <w:bCs/>
        </w:rPr>
        <w:t>въздействие</w:t>
      </w:r>
      <w:r w:rsidR="4625F902" w:rsidRPr="00E239B6">
        <w:rPr>
          <w:rFonts w:ascii="Times New Roman" w:eastAsia="Times New Roman" w:hAnsi="Times New Roman" w:cs="Times New Roman"/>
        </w:rPr>
        <w:t xml:space="preserve">. </w:t>
      </w:r>
      <w:r w:rsidR="6F4F6A70" w:rsidRPr="00E239B6">
        <w:rPr>
          <w:rFonts w:ascii="Times New Roman" w:eastAsia="Times New Roman" w:hAnsi="Times New Roman" w:cs="Times New Roman"/>
        </w:rPr>
        <w:t>Съгласно тази класификация инструментите</w:t>
      </w:r>
      <w:r w:rsidR="2980FCCB" w:rsidRPr="00E239B6">
        <w:rPr>
          <w:rFonts w:ascii="Times New Roman" w:eastAsia="Times New Roman" w:hAnsi="Times New Roman" w:cs="Times New Roman"/>
        </w:rPr>
        <w:t xml:space="preserve"> за изпълнение на политики</w:t>
      </w:r>
      <w:r w:rsidR="744EBF01" w:rsidRPr="00E239B6">
        <w:rPr>
          <w:rFonts w:ascii="Times New Roman" w:eastAsia="Times New Roman" w:hAnsi="Times New Roman" w:cs="Times New Roman"/>
        </w:rPr>
        <w:t xml:space="preserve"> </w:t>
      </w:r>
      <w:r w:rsidR="322714ED" w:rsidRPr="00E239B6">
        <w:rPr>
          <w:rFonts w:ascii="Times New Roman" w:eastAsia="Times New Roman" w:hAnsi="Times New Roman" w:cs="Times New Roman"/>
        </w:rPr>
        <w:t>се разделят на</w:t>
      </w:r>
      <w:r w:rsidR="6174DB5F" w:rsidRPr="00E239B6">
        <w:rPr>
          <w:rFonts w:ascii="Times New Roman" w:eastAsia="Times New Roman" w:hAnsi="Times New Roman" w:cs="Times New Roman"/>
        </w:rPr>
        <w:t xml:space="preserve"> </w:t>
      </w:r>
      <w:r w:rsidR="00726297" w:rsidRPr="00E239B6">
        <w:rPr>
          <w:rFonts w:ascii="Times New Roman" w:eastAsia="Times New Roman" w:hAnsi="Times New Roman" w:cs="Times New Roman"/>
        </w:rPr>
        <w:t xml:space="preserve">следните </w:t>
      </w:r>
      <w:r w:rsidR="6174DB5F" w:rsidRPr="00E239B6">
        <w:rPr>
          <w:rFonts w:ascii="Times New Roman" w:eastAsia="Times New Roman" w:hAnsi="Times New Roman" w:cs="Times New Roman"/>
          <w:b/>
          <w:bCs/>
        </w:rPr>
        <w:t>пет</w:t>
      </w:r>
      <w:r w:rsidR="322714ED" w:rsidRPr="00E239B6">
        <w:rPr>
          <w:rFonts w:ascii="Times New Roman" w:eastAsia="Times New Roman" w:hAnsi="Times New Roman" w:cs="Times New Roman"/>
          <w:b/>
          <w:bCs/>
        </w:rPr>
        <w:t xml:space="preserve"> </w:t>
      </w:r>
      <w:r w:rsidR="4D8CA89C" w:rsidRPr="00E239B6">
        <w:rPr>
          <w:rFonts w:ascii="Times New Roman" w:eastAsia="Times New Roman" w:hAnsi="Times New Roman" w:cs="Times New Roman"/>
          <w:b/>
          <w:bCs/>
        </w:rPr>
        <w:t>вида</w:t>
      </w:r>
      <w:r w:rsidR="00B72AEC" w:rsidRPr="00E239B6">
        <w:rPr>
          <w:rFonts w:ascii="Times New Roman" w:eastAsia="Times New Roman" w:hAnsi="Times New Roman" w:cs="Times New Roman"/>
        </w:rPr>
        <w:t>:</w:t>
      </w:r>
    </w:p>
    <w:p w14:paraId="5C3FD051" w14:textId="46FFFD5D" w:rsidR="00454503" w:rsidRPr="00E239B6" w:rsidRDefault="6435AF31" w:rsidP="000F31A7">
      <w:pPr>
        <w:pStyle w:val="EcorysH5"/>
        <w:spacing w:before="120" w:after="120" w:line="240" w:lineRule="auto"/>
        <w:rPr>
          <w:rFonts w:ascii="Times New Roman" w:hAnsi="Times New Roman" w:cs="Times New Roman"/>
          <w:b/>
          <w:bCs/>
          <w:lang w:val="bg-BG"/>
        </w:rPr>
      </w:pPr>
      <w:bookmarkStart w:id="146" w:name="_Hlk165923642"/>
      <w:r w:rsidRPr="00E239B6">
        <w:rPr>
          <w:rFonts w:ascii="Times New Roman" w:hAnsi="Times New Roman" w:cs="Times New Roman"/>
          <w:b/>
          <w:bCs/>
          <w:lang w:val="bg-BG"/>
        </w:rPr>
        <w:lastRenderedPageBreak/>
        <w:t>Регулаторни</w:t>
      </w:r>
      <w:r w:rsidR="07437174" w:rsidRPr="00E239B6">
        <w:rPr>
          <w:rFonts w:ascii="Times New Roman" w:hAnsi="Times New Roman" w:cs="Times New Roman"/>
          <w:b/>
          <w:bCs/>
          <w:lang w:val="bg-BG"/>
        </w:rPr>
        <w:t xml:space="preserve"> инструменти</w:t>
      </w:r>
    </w:p>
    <w:p w14:paraId="23349171" w14:textId="095A8121" w:rsidR="00454503" w:rsidRPr="00E239B6" w:rsidRDefault="322714ED" w:rsidP="000F31A7">
      <w:pPr>
        <w:pStyle w:val="ListParagraph"/>
        <w:spacing w:before="120" w:after="120" w:line="240" w:lineRule="auto"/>
        <w:ind w:left="0" w:firstLine="720"/>
        <w:contextualSpacing w:val="0"/>
        <w:jc w:val="both"/>
        <w:rPr>
          <w:rFonts w:ascii="Times New Roman" w:eastAsia="Times New Roman" w:hAnsi="Times New Roman" w:cs="Times New Roman"/>
        </w:rPr>
      </w:pPr>
      <w:r w:rsidRPr="00E239B6">
        <w:rPr>
          <w:rFonts w:ascii="Times New Roman" w:eastAsia="Times New Roman" w:hAnsi="Times New Roman" w:cs="Times New Roman"/>
        </w:rPr>
        <w:t>В тази група се включват всички управленски инструменти, чрез които държавен орган чрез властнически акт (нормативен, общ или индивидуален) регулира съответните обществени отношения</w:t>
      </w:r>
      <w:r w:rsidR="0CA68C96" w:rsidRPr="00E239B6">
        <w:rPr>
          <w:rFonts w:ascii="Times New Roman" w:eastAsia="Times New Roman" w:hAnsi="Times New Roman" w:cs="Times New Roman"/>
        </w:rPr>
        <w:t>, включително приемане на документи за стратегическо планиране на национално, регионално или местно ниво.</w:t>
      </w:r>
      <w:r w:rsidRPr="00E239B6">
        <w:rPr>
          <w:rFonts w:ascii="Times New Roman" w:eastAsia="Times New Roman" w:hAnsi="Times New Roman" w:cs="Times New Roman"/>
        </w:rPr>
        <w:t xml:space="preserve"> </w:t>
      </w:r>
      <w:r w:rsidR="71A74E3F" w:rsidRPr="00E239B6">
        <w:rPr>
          <w:rFonts w:ascii="Times New Roman" w:eastAsia="Times New Roman" w:hAnsi="Times New Roman" w:cs="Times New Roman"/>
        </w:rPr>
        <w:t xml:space="preserve">Управленско въздействие се осъществява чрез едностранно </w:t>
      </w:r>
      <w:r w:rsidR="71A74E3F" w:rsidRPr="00E239B6">
        <w:rPr>
          <w:rFonts w:ascii="Times New Roman" w:eastAsia="Times New Roman" w:hAnsi="Times New Roman" w:cs="Times New Roman"/>
          <w:b/>
          <w:bCs/>
        </w:rPr>
        <w:t>установяване на задължителни правила</w:t>
      </w:r>
      <w:r w:rsidR="71A74E3F" w:rsidRPr="00E239B6">
        <w:rPr>
          <w:rFonts w:ascii="Times New Roman" w:eastAsia="Times New Roman" w:hAnsi="Times New Roman" w:cs="Times New Roman"/>
        </w:rPr>
        <w:t xml:space="preserve"> за поведение.</w:t>
      </w:r>
    </w:p>
    <w:p w14:paraId="20591A50" w14:textId="44194347" w:rsidR="007C1FAF" w:rsidRPr="00E239B6" w:rsidRDefault="576A49D3" w:rsidP="000F31A7">
      <w:pPr>
        <w:pStyle w:val="EcorysH5"/>
        <w:spacing w:before="120" w:after="120" w:line="240" w:lineRule="auto"/>
        <w:rPr>
          <w:rFonts w:ascii="Times New Roman" w:hAnsi="Times New Roman" w:cs="Times New Roman"/>
          <w:b/>
          <w:bCs/>
          <w:lang w:val="bg-BG"/>
        </w:rPr>
      </w:pPr>
      <w:r w:rsidRPr="00E239B6">
        <w:rPr>
          <w:rFonts w:ascii="Times New Roman" w:hAnsi="Times New Roman" w:cs="Times New Roman"/>
          <w:b/>
          <w:bCs/>
          <w:lang w:val="bg-BG"/>
        </w:rPr>
        <w:t>И</w:t>
      </w:r>
      <w:r w:rsidR="1EFB69B4" w:rsidRPr="00E239B6">
        <w:rPr>
          <w:rFonts w:ascii="Times New Roman" w:hAnsi="Times New Roman" w:cs="Times New Roman"/>
          <w:b/>
          <w:bCs/>
          <w:lang w:val="bg-BG"/>
        </w:rPr>
        <w:t>нвестиционни</w:t>
      </w:r>
      <w:r w:rsidR="6174DB5F" w:rsidRPr="00E239B6">
        <w:rPr>
          <w:rFonts w:ascii="Times New Roman" w:hAnsi="Times New Roman" w:cs="Times New Roman"/>
          <w:b/>
          <w:bCs/>
          <w:lang w:val="bg-BG"/>
        </w:rPr>
        <w:t xml:space="preserve"> инструменти</w:t>
      </w:r>
    </w:p>
    <w:p w14:paraId="651547D8" w14:textId="4A69DF08" w:rsidR="00454503" w:rsidRPr="00E239B6" w:rsidRDefault="1EFB69B4" w:rsidP="000F31A7">
      <w:pPr>
        <w:pStyle w:val="ListParagraph"/>
        <w:spacing w:before="120" w:after="120" w:line="240" w:lineRule="auto"/>
        <w:ind w:left="0" w:firstLine="720"/>
        <w:contextualSpacing w:val="0"/>
        <w:jc w:val="both"/>
        <w:rPr>
          <w:rFonts w:ascii="Times New Roman" w:eastAsia="Times New Roman" w:hAnsi="Times New Roman" w:cs="Times New Roman"/>
        </w:rPr>
      </w:pPr>
      <w:r w:rsidRPr="00E239B6">
        <w:rPr>
          <w:rFonts w:ascii="Times New Roman" w:eastAsia="Times New Roman" w:hAnsi="Times New Roman" w:cs="Times New Roman"/>
        </w:rPr>
        <w:t>При тази група инструменти държавния</w:t>
      </w:r>
      <w:r w:rsidR="6FD4F5BB"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орган </w:t>
      </w:r>
      <w:r w:rsidR="52CBEF7C" w:rsidRPr="00E239B6">
        <w:rPr>
          <w:rFonts w:ascii="Times New Roman" w:eastAsia="Times New Roman" w:hAnsi="Times New Roman" w:cs="Times New Roman"/>
        </w:rPr>
        <w:t xml:space="preserve">(пряко или непряко чрез възлагане на външни изпълнители) </w:t>
      </w:r>
      <w:r w:rsidRPr="00E239B6">
        <w:rPr>
          <w:rFonts w:ascii="Times New Roman" w:eastAsia="Times New Roman" w:hAnsi="Times New Roman" w:cs="Times New Roman"/>
        </w:rPr>
        <w:t>придобива</w:t>
      </w:r>
      <w:r w:rsidR="1956F789" w:rsidRPr="00E239B6">
        <w:rPr>
          <w:rFonts w:ascii="Times New Roman" w:eastAsia="Times New Roman" w:hAnsi="Times New Roman" w:cs="Times New Roman"/>
        </w:rPr>
        <w:t xml:space="preserve">/изгражда </w:t>
      </w:r>
      <w:r w:rsidRPr="00E239B6">
        <w:rPr>
          <w:rFonts w:ascii="Times New Roman" w:eastAsia="Times New Roman" w:hAnsi="Times New Roman" w:cs="Times New Roman"/>
        </w:rPr>
        <w:t xml:space="preserve">активи </w:t>
      </w:r>
      <w:r w:rsidR="1956F789" w:rsidRPr="00E239B6">
        <w:rPr>
          <w:rFonts w:ascii="Times New Roman" w:eastAsia="Times New Roman" w:hAnsi="Times New Roman" w:cs="Times New Roman"/>
        </w:rPr>
        <w:t xml:space="preserve">и/или </w:t>
      </w:r>
      <w:r w:rsidR="52CBEF7C" w:rsidRPr="00E239B6">
        <w:rPr>
          <w:rFonts w:ascii="Times New Roman" w:eastAsia="Times New Roman" w:hAnsi="Times New Roman" w:cs="Times New Roman"/>
        </w:rPr>
        <w:t xml:space="preserve">предоставя стоки и услуги  за задоволяване на конкретни (материални или нематериални) потребности на обществото или на отделни целеви групи. Управленското въздействие се реализира чрез </w:t>
      </w:r>
      <w:r w:rsidR="428DAECD" w:rsidRPr="00E239B6">
        <w:rPr>
          <w:rFonts w:ascii="Times New Roman" w:eastAsia="Times New Roman" w:hAnsi="Times New Roman" w:cs="Times New Roman"/>
        </w:rPr>
        <w:t>и</w:t>
      </w:r>
      <w:r w:rsidR="428DAECD" w:rsidRPr="00E239B6">
        <w:rPr>
          <w:rFonts w:ascii="Times New Roman" w:eastAsia="Times New Roman" w:hAnsi="Times New Roman" w:cs="Times New Roman"/>
          <w:b/>
          <w:bCs/>
        </w:rPr>
        <w:t>нвестиране (в широк смисъл) на публични средства в активи, продукти и услуги</w:t>
      </w:r>
      <w:r w:rsidR="428DAECD" w:rsidRPr="00E239B6">
        <w:rPr>
          <w:rFonts w:ascii="Times New Roman" w:eastAsia="Times New Roman" w:hAnsi="Times New Roman" w:cs="Times New Roman"/>
        </w:rPr>
        <w:t>, които се предоставят на/</w:t>
      </w:r>
      <w:r w:rsidR="00180BE2" w:rsidRPr="00E239B6">
        <w:rPr>
          <w:rFonts w:ascii="Times New Roman" w:eastAsia="Times New Roman" w:hAnsi="Times New Roman" w:cs="Times New Roman"/>
        </w:rPr>
        <w:t xml:space="preserve">използват </w:t>
      </w:r>
      <w:r w:rsidR="428DAECD" w:rsidRPr="00E239B6">
        <w:rPr>
          <w:rFonts w:ascii="Times New Roman" w:eastAsia="Times New Roman" w:hAnsi="Times New Roman" w:cs="Times New Roman"/>
        </w:rPr>
        <w:t xml:space="preserve">от </w:t>
      </w:r>
      <w:r w:rsidR="741CFBD4" w:rsidRPr="00E239B6">
        <w:rPr>
          <w:rFonts w:ascii="Times New Roman" w:eastAsia="Times New Roman" w:hAnsi="Times New Roman" w:cs="Times New Roman"/>
        </w:rPr>
        <w:t>съответните</w:t>
      </w:r>
      <w:r w:rsidR="428DAECD" w:rsidRPr="00E239B6">
        <w:rPr>
          <w:rFonts w:ascii="Times New Roman" w:eastAsia="Times New Roman" w:hAnsi="Times New Roman" w:cs="Times New Roman"/>
        </w:rPr>
        <w:t xml:space="preserve"> обществени групи.</w:t>
      </w:r>
    </w:p>
    <w:p w14:paraId="73193A94" w14:textId="0A2660ED" w:rsidR="0024220F" w:rsidRPr="00E239B6" w:rsidRDefault="576A49D3" w:rsidP="000F31A7">
      <w:pPr>
        <w:pStyle w:val="EcorysH5"/>
        <w:spacing w:before="120" w:after="120" w:line="240" w:lineRule="auto"/>
        <w:rPr>
          <w:rFonts w:ascii="Times New Roman" w:hAnsi="Times New Roman" w:cs="Times New Roman"/>
          <w:b/>
          <w:bCs/>
          <w:lang w:val="bg-BG"/>
        </w:rPr>
      </w:pPr>
      <w:r w:rsidRPr="00E239B6">
        <w:rPr>
          <w:rFonts w:ascii="Times New Roman" w:hAnsi="Times New Roman" w:cs="Times New Roman"/>
          <w:b/>
          <w:bCs/>
          <w:lang w:val="bg-BG"/>
        </w:rPr>
        <w:t>О</w:t>
      </w:r>
      <w:r w:rsidR="428DAECD" w:rsidRPr="00E239B6">
        <w:rPr>
          <w:rFonts w:ascii="Times New Roman" w:hAnsi="Times New Roman" w:cs="Times New Roman"/>
          <w:b/>
          <w:bCs/>
          <w:lang w:val="bg-BG"/>
        </w:rPr>
        <w:t>рганизационни</w:t>
      </w:r>
      <w:r w:rsidR="6174DB5F" w:rsidRPr="00E239B6">
        <w:rPr>
          <w:rFonts w:ascii="Times New Roman" w:hAnsi="Times New Roman" w:cs="Times New Roman"/>
          <w:b/>
          <w:bCs/>
          <w:lang w:val="bg-BG"/>
        </w:rPr>
        <w:t xml:space="preserve"> инструменти</w:t>
      </w:r>
    </w:p>
    <w:p w14:paraId="62E2BB58" w14:textId="0004FF13" w:rsidR="00D34263" w:rsidRPr="00E239B6" w:rsidRDefault="741CFBD4" w:rsidP="000F31A7">
      <w:pPr>
        <w:pStyle w:val="ListParagraph"/>
        <w:spacing w:before="120" w:after="120" w:line="240" w:lineRule="auto"/>
        <w:ind w:left="0" w:firstLine="720"/>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Този вид инструменти са свързани със създаване </w:t>
      </w:r>
      <w:r w:rsidR="046B8109" w:rsidRPr="00E239B6">
        <w:rPr>
          <w:rFonts w:ascii="Times New Roman" w:eastAsia="Times New Roman" w:hAnsi="Times New Roman" w:cs="Times New Roman"/>
        </w:rPr>
        <w:t xml:space="preserve">на нови </w:t>
      </w:r>
      <w:r w:rsidRPr="00E239B6">
        <w:rPr>
          <w:rFonts w:ascii="Times New Roman" w:eastAsia="Times New Roman" w:hAnsi="Times New Roman" w:cs="Times New Roman"/>
        </w:rPr>
        <w:t xml:space="preserve">или реорганизиране </w:t>
      </w:r>
      <w:r w:rsidR="046B8109" w:rsidRPr="00E239B6">
        <w:rPr>
          <w:rFonts w:ascii="Times New Roman" w:eastAsia="Times New Roman" w:hAnsi="Times New Roman" w:cs="Times New Roman"/>
        </w:rPr>
        <w:t xml:space="preserve">на съществуващи </w:t>
      </w:r>
      <w:r w:rsidRPr="00E239B6">
        <w:rPr>
          <w:rFonts w:ascii="Times New Roman" w:eastAsia="Times New Roman" w:hAnsi="Times New Roman" w:cs="Times New Roman"/>
        </w:rPr>
        <w:t>държавни орган</w:t>
      </w:r>
      <w:r w:rsidR="69FFB36E" w:rsidRPr="00E239B6">
        <w:rPr>
          <w:rFonts w:ascii="Times New Roman" w:eastAsia="Times New Roman" w:hAnsi="Times New Roman" w:cs="Times New Roman"/>
        </w:rPr>
        <w:t>и</w:t>
      </w:r>
      <w:r w:rsidRPr="00E239B6">
        <w:rPr>
          <w:rFonts w:ascii="Times New Roman" w:eastAsia="Times New Roman" w:hAnsi="Times New Roman" w:cs="Times New Roman"/>
        </w:rPr>
        <w:t xml:space="preserve"> и структури, които упражняват определена държавна функция/предоставят определени публични услуги. </w:t>
      </w:r>
      <w:r w:rsidR="2AE56F9C" w:rsidRPr="00E239B6">
        <w:rPr>
          <w:rFonts w:ascii="Times New Roman" w:eastAsia="Times New Roman" w:hAnsi="Times New Roman" w:cs="Times New Roman"/>
        </w:rPr>
        <w:t xml:space="preserve">Управленският ефект се изразява в </w:t>
      </w:r>
      <w:r w:rsidR="2AE56F9C" w:rsidRPr="00E239B6">
        <w:rPr>
          <w:rFonts w:ascii="Times New Roman" w:eastAsia="Times New Roman" w:hAnsi="Times New Roman" w:cs="Times New Roman"/>
          <w:b/>
          <w:bCs/>
        </w:rPr>
        <w:t xml:space="preserve">създаване на </w:t>
      </w:r>
      <w:r w:rsidR="532F9F46" w:rsidRPr="00E239B6">
        <w:rPr>
          <w:rFonts w:ascii="Times New Roman" w:eastAsia="Times New Roman" w:hAnsi="Times New Roman" w:cs="Times New Roman"/>
          <w:b/>
          <w:bCs/>
        </w:rPr>
        <w:t xml:space="preserve">подходящи </w:t>
      </w:r>
      <w:r w:rsidR="2AE56F9C" w:rsidRPr="00E239B6">
        <w:rPr>
          <w:rFonts w:ascii="Times New Roman" w:eastAsia="Times New Roman" w:hAnsi="Times New Roman" w:cs="Times New Roman"/>
          <w:b/>
          <w:bCs/>
        </w:rPr>
        <w:t>организационни условия</w:t>
      </w:r>
      <w:r w:rsidR="2AE56F9C" w:rsidRPr="00E239B6">
        <w:rPr>
          <w:rFonts w:ascii="Times New Roman" w:eastAsia="Times New Roman" w:hAnsi="Times New Roman" w:cs="Times New Roman"/>
        </w:rPr>
        <w:t xml:space="preserve"> за по-бързо, качествено и достъпно предоставяне на публични услуги </w:t>
      </w:r>
      <w:r w:rsidR="2CEBD19D" w:rsidRPr="00E239B6">
        <w:rPr>
          <w:rFonts w:ascii="Times New Roman" w:eastAsia="Times New Roman" w:hAnsi="Times New Roman" w:cs="Times New Roman"/>
        </w:rPr>
        <w:t>и взаимодействие с</w:t>
      </w:r>
      <w:r w:rsidR="2AE56F9C" w:rsidRPr="00E239B6">
        <w:rPr>
          <w:rFonts w:ascii="Times New Roman" w:eastAsia="Times New Roman" w:hAnsi="Times New Roman" w:cs="Times New Roman"/>
        </w:rPr>
        <w:t xml:space="preserve"> целевите групи на съответните публични политики. </w:t>
      </w:r>
    </w:p>
    <w:p w14:paraId="01D474CA" w14:textId="7768C7E5" w:rsidR="00FD4A85" w:rsidRPr="00E239B6" w:rsidRDefault="75B37B5D" w:rsidP="000F31A7">
      <w:pPr>
        <w:pStyle w:val="EcorysH5"/>
        <w:spacing w:before="120" w:after="120" w:line="240" w:lineRule="auto"/>
        <w:rPr>
          <w:rFonts w:ascii="Times New Roman" w:hAnsi="Times New Roman" w:cs="Times New Roman"/>
          <w:b/>
          <w:bCs/>
          <w:lang w:val="bg-BG"/>
        </w:rPr>
      </w:pPr>
      <w:r w:rsidRPr="00E239B6">
        <w:rPr>
          <w:rFonts w:ascii="Times New Roman" w:hAnsi="Times New Roman" w:cs="Times New Roman"/>
          <w:b/>
          <w:bCs/>
          <w:lang w:val="bg-BG"/>
        </w:rPr>
        <w:t>Информационни</w:t>
      </w:r>
      <w:r w:rsidR="6174DB5F" w:rsidRPr="00E239B6">
        <w:rPr>
          <w:rFonts w:ascii="Times New Roman" w:hAnsi="Times New Roman" w:cs="Times New Roman"/>
          <w:b/>
          <w:bCs/>
          <w:lang w:val="bg-BG"/>
        </w:rPr>
        <w:t xml:space="preserve"> инструменти</w:t>
      </w:r>
    </w:p>
    <w:p w14:paraId="76901BE4" w14:textId="421AC515" w:rsidR="00FD4A85" w:rsidRPr="00E239B6" w:rsidRDefault="75B37B5D" w:rsidP="000F31A7">
      <w:pPr>
        <w:pStyle w:val="ListParagraph"/>
        <w:spacing w:before="120" w:after="120" w:line="240" w:lineRule="auto"/>
        <w:ind w:left="0" w:firstLine="720"/>
        <w:contextualSpacing w:val="0"/>
        <w:jc w:val="both"/>
        <w:rPr>
          <w:rFonts w:ascii="Times New Roman" w:eastAsia="Times New Roman" w:hAnsi="Times New Roman" w:cs="Times New Roman"/>
        </w:rPr>
      </w:pPr>
      <w:r w:rsidRPr="00E239B6">
        <w:rPr>
          <w:rFonts w:ascii="Times New Roman" w:eastAsia="Times New Roman" w:hAnsi="Times New Roman" w:cs="Times New Roman"/>
        </w:rPr>
        <w:t>Тук се включват дейности за предоставяне и разпространение на информация към целевите групи чрез провеждане на информационно-разяснителни кампании</w:t>
      </w:r>
      <w:r w:rsidR="24A54D1D" w:rsidRPr="00E239B6">
        <w:rPr>
          <w:rFonts w:ascii="Times New Roman" w:eastAsia="Times New Roman" w:hAnsi="Times New Roman" w:cs="Times New Roman"/>
        </w:rPr>
        <w:t>, използвайки различни комуникационни канали (телевизионни клипове, радио реклами, публикации в традиционни и онлайн медии, социални мрежи и др.)</w:t>
      </w:r>
      <w:r w:rsidRPr="00E239B6">
        <w:rPr>
          <w:rFonts w:ascii="Times New Roman" w:eastAsia="Times New Roman" w:hAnsi="Times New Roman" w:cs="Times New Roman"/>
        </w:rPr>
        <w:t xml:space="preserve">, организиране на обществени обсъждания и консултации и др. </w:t>
      </w:r>
      <w:r w:rsidR="001D0F79"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Управленското въздействие се постига чрез </w:t>
      </w:r>
      <w:r w:rsidRPr="00E239B6">
        <w:rPr>
          <w:rFonts w:ascii="Times New Roman" w:eastAsia="Times New Roman" w:hAnsi="Times New Roman" w:cs="Times New Roman"/>
          <w:b/>
          <w:bCs/>
        </w:rPr>
        <w:t>информиране на целевите групи</w:t>
      </w:r>
      <w:r w:rsidRPr="00E239B6">
        <w:rPr>
          <w:rFonts w:ascii="Times New Roman" w:eastAsia="Times New Roman" w:hAnsi="Times New Roman" w:cs="Times New Roman"/>
        </w:rPr>
        <w:t xml:space="preserve"> на съответните политики за техни права и задължения, възможности за обучение, финансиране и пр.</w:t>
      </w:r>
      <w:r w:rsidR="53048617" w:rsidRPr="00E239B6">
        <w:rPr>
          <w:rFonts w:ascii="Times New Roman" w:eastAsia="Times New Roman" w:hAnsi="Times New Roman" w:cs="Times New Roman"/>
        </w:rPr>
        <w:t xml:space="preserve">, </w:t>
      </w:r>
      <w:r w:rsidR="046B8109" w:rsidRPr="00E239B6">
        <w:rPr>
          <w:rFonts w:ascii="Times New Roman" w:eastAsia="Times New Roman" w:hAnsi="Times New Roman" w:cs="Times New Roman"/>
        </w:rPr>
        <w:t xml:space="preserve">с цел тяхното </w:t>
      </w:r>
      <w:r w:rsidR="53048617" w:rsidRPr="00E239B6">
        <w:rPr>
          <w:rFonts w:ascii="Times New Roman" w:eastAsia="Times New Roman" w:hAnsi="Times New Roman" w:cs="Times New Roman"/>
        </w:rPr>
        <w:t xml:space="preserve">ангажиране </w:t>
      </w:r>
      <w:r w:rsidR="046B8109" w:rsidRPr="00E239B6">
        <w:rPr>
          <w:rFonts w:ascii="Times New Roman" w:eastAsia="Times New Roman" w:hAnsi="Times New Roman" w:cs="Times New Roman"/>
        </w:rPr>
        <w:t>в</w:t>
      </w:r>
      <w:r w:rsidR="53048617" w:rsidRPr="00E239B6">
        <w:rPr>
          <w:rFonts w:ascii="Times New Roman" w:eastAsia="Times New Roman" w:hAnsi="Times New Roman" w:cs="Times New Roman"/>
        </w:rPr>
        <w:t xml:space="preserve"> подкрепа за съответната политика и мотивиране за действи</w:t>
      </w:r>
      <w:r w:rsidR="2AE56F9C" w:rsidRPr="00E239B6">
        <w:rPr>
          <w:rFonts w:ascii="Times New Roman" w:eastAsia="Times New Roman" w:hAnsi="Times New Roman" w:cs="Times New Roman"/>
        </w:rPr>
        <w:t>е</w:t>
      </w:r>
      <w:r w:rsidR="53048617" w:rsidRPr="00E239B6">
        <w:rPr>
          <w:rFonts w:ascii="Times New Roman" w:eastAsia="Times New Roman" w:hAnsi="Times New Roman" w:cs="Times New Roman"/>
        </w:rPr>
        <w:t xml:space="preserve"> в съответствие с целите на </w:t>
      </w:r>
      <w:r w:rsidR="046B8109" w:rsidRPr="00E239B6">
        <w:rPr>
          <w:rFonts w:ascii="Times New Roman" w:eastAsia="Times New Roman" w:hAnsi="Times New Roman" w:cs="Times New Roman"/>
        </w:rPr>
        <w:t xml:space="preserve">тази </w:t>
      </w:r>
      <w:r w:rsidR="53048617" w:rsidRPr="00E239B6">
        <w:rPr>
          <w:rFonts w:ascii="Times New Roman" w:eastAsia="Times New Roman" w:hAnsi="Times New Roman" w:cs="Times New Roman"/>
        </w:rPr>
        <w:t>политика.</w:t>
      </w:r>
    </w:p>
    <w:p w14:paraId="175303D9" w14:textId="09C9816C" w:rsidR="0024220F" w:rsidRPr="00E239B6" w:rsidRDefault="428DAECD" w:rsidP="000F31A7">
      <w:pPr>
        <w:pStyle w:val="EcorysH5"/>
        <w:spacing w:before="120" w:after="120" w:line="240" w:lineRule="auto"/>
        <w:rPr>
          <w:rFonts w:ascii="Times New Roman" w:hAnsi="Times New Roman" w:cs="Times New Roman"/>
          <w:b/>
          <w:bCs/>
          <w:lang w:val="bg-BG"/>
        </w:rPr>
      </w:pPr>
      <w:r w:rsidRPr="00E239B6">
        <w:rPr>
          <w:rFonts w:ascii="Times New Roman" w:hAnsi="Times New Roman" w:cs="Times New Roman"/>
          <w:b/>
          <w:bCs/>
          <w:lang w:val="bg-BG"/>
        </w:rPr>
        <w:t>Финансови</w:t>
      </w:r>
      <w:r w:rsidR="741CFBD4" w:rsidRPr="00E239B6">
        <w:rPr>
          <w:rFonts w:ascii="Times New Roman" w:hAnsi="Times New Roman" w:cs="Times New Roman"/>
          <w:b/>
          <w:bCs/>
          <w:lang w:val="bg-BG"/>
        </w:rPr>
        <w:t xml:space="preserve"> </w:t>
      </w:r>
      <w:r w:rsidR="6174DB5F" w:rsidRPr="00E239B6">
        <w:rPr>
          <w:rFonts w:ascii="Times New Roman" w:hAnsi="Times New Roman" w:cs="Times New Roman"/>
          <w:b/>
          <w:bCs/>
          <w:lang w:val="bg-BG"/>
        </w:rPr>
        <w:t>инструменти</w:t>
      </w:r>
    </w:p>
    <w:p w14:paraId="204CC7F4" w14:textId="075F3E46" w:rsidR="00B05354" w:rsidRPr="00E239B6" w:rsidRDefault="741CFBD4" w:rsidP="000F31A7">
      <w:pPr>
        <w:pStyle w:val="ListParagraph"/>
        <w:spacing w:before="120" w:after="120" w:line="240" w:lineRule="auto"/>
        <w:ind w:left="0" w:firstLine="720"/>
        <w:contextualSpacing w:val="0"/>
        <w:jc w:val="both"/>
        <w:rPr>
          <w:rFonts w:ascii="Times New Roman" w:eastAsia="Times New Roman" w:hAnsi="Times New Roman" w:cs="Times New Roman"/>
        </w:rPr>
      </w:pPr>
      <w:r w:rsidRPr="00E239B6">
        <w:rPr>
          <w:rFonts w:ascii="Times New Roman" w:eastAsia="Times New Roman" w:hAnsi="Times New Roman" w:cs="Times New Roman"/>
        </w:rPr>
        <w:t>Тази група инструменти включват предоставяне на финансови средства</w:t>
      </w:r>
      <w:r w:rsidR="7B91E56F" w:rsidRPr="00E239B6">
        <w:rPr>
          <w:rFonts w:ascii="Times New Roman" w:eastAsia="Times New Roman" w:hAnsi="Times New Roman" w:cs="Times New Roman"/>
        </w:rPr>
        <w:t xml:space="preserve"> и стимули</w:t>
      </w:r>
      <w:r w:rsidR="69FFB36E" w:rsidRPr="00E239B6">
        <w:rPr>
          <w:rFonts w:ascii="Times New Roman" w:eastAsia="Times New Roman" w:hAnsi="Times New Roman" w:cs="Times New Roman"/>
        </w:rPr>
        <w:t>. Финансовото подпомагане</w:t>
      </w:r>
      <w:r w:rsidR="7B91E56F" w:rsidRPr="00E239B6">
        <w:rPr>
          <w:rFonts w:ascii="Times New Roman" w:eastAsia="Times New Roman" w:hAnsi="Times New Roman" w:cs="Times New Roman"/>
        </w:rPr>
        <w:t xml:space="preserve"> </w:t>
      </w:r>
      <w:r w:rsidR="69FFB36E" w:rsidRPr="00E239B6">
        <w:rPr>
          <w:rFonts w:ascii="Times New Roman" w:eastAsia="Times New Roman" w:hAnsi="Times New Roman" w:cs="Times New Roman"/>
        </w:rPr>
        <w:t xml:space="preserve">става </w:t>
      </w:r>
      <w:r w:rsidRPr="00E239B6">
        <w:rPr>
          <w:rFonts w:ascii="Times New Roman" w:eastAsia="Times New Roman" w:hAnsi="Times New Roman" w:cs="Times New Roman"/>
        </w:rPr>
        <w:t xml:space="preserve">пряко </w:t>
      </w:r>
      <w:r w:rsidR="7B91E56F" w:rsidRPr="00E239B6">
        <w:rPr>
          <w:rFonts w:ascii="Times New Roman" w:eastAsia="Times New Roman" w:hAnsi="Times New Roman" w:cs="Times New Roman"/>
        </w:rPr>
        <w:t>(</w:t>
      </w:r>
      <w:r w:rsidRPr="00E239B6">
        <w:rPr>
          <w:rFonts w:ascii="Times New Roman" w:eastAsia="Times New Roman" w:hAnsi="Times New Roman" w:cs="Times New Roman"/>
        </w:rPr>
        <w:t xml:space="preserve">чрез </w:t>
      </w:r>
      <w:r w:rsidR="69FFB36E" w:rsidRPr="00E239B6">
        <w:rPr>
          <w:rFonts w:ascii="Times New Roman" w:eastAsia="Times New Roman" w:hAnsi="Times New Roman" w:cs="Times New Roman"/>
        </w:rPr>
        <w:t xml:space="preserve">предоставяне </w:t>
      </w:r>
      <w:r w:rsidRPr="00E239B6">
        <w:rPr>
          <w:rFonts w:ascii="Times New Roman" w:eastAsia="Times New Roman" w:hAnsi="Times New Roman" w:cs="Times New Roman"/>
        </w:rPr>
        <w:t>субсидии</w:t>
      </w:r>
      <w:r w:rsidR="7B91E56F" w:rsidRPr="00E239B6">
        <w:rPr>
          <w:rFonts w:ascii="Times New Roman" w:eastAsia="Times New Roman" w:hAnsi="Times New Roman" w:cs="Times New Roman"/>
        </w:rPr>
        <w:t xml:space="preserve"> или данъчни облекчения)</w:t>
      </w:r>
      <w:r w:rsidRPr="00E239B6">
        <w:rPr>
          <w:rFonts w:ascii="Times New Roman" w:eastAsia="Times New Roman" w:hAnsi="Times New Roman" w:cs="Times New Roman"/>
        </w:rPr>
        <w:t xml:space="preserve"> или </w:t>
      </w:r>
      <w:r w:rsidR="38C4E863" w:rsidRPr="00E239B6">
        <w:rPr>
          <w:rFonts w:ascii="Times New Roman" w:eastAsia="Times New Roman" w:hAnsi="Times New Roman" w:cs="Times New Roman"/>
        </w:rPr>
        <w:t>непряко/</w:t>
      </w:r>
      <w:r w:rsidRPr="00E239B6">
        <w:rPr>
          <w:rFonts w:ascii="Times New Roman" w:eastAsia="Times New Roman" w:hAnsi="Times New Roman" w:cs="Times New Roman"/>
        </w:rPr>
        <w:t xml:space="preserve">резултативно </w:t>
      </w:r>
      <w:r w:rsidR="7B91E56F" w:rsidRPr="00E239B6">
        <w:rPr>
          <w:rFonts w:ascii="Times New Roman" w:eastAsia="Times New Roman" w:hAnsi="Times New Roman" w:cs="Times New Roman"/>
        </w:rPr>
        <w:t xml:space="preserve">(чрез </w:t>
      </w:r>
      <w:r w:rsidR="69FFB36E" w:rsidRPr="00E239B6">
        <w:rPr>
          <w:rFonts w:ascii="Times New Roman" w:eastAsia="Times New Roman" w:hAnsi="Times New Roman" w:cs="Times New Roman"/>
        </w:rPr>
        <w:t>осигуряване на облекчени условия за</w:t>
      </w:r>
      <w:r w:rsidR="7B91E56F" w:rsidRPr="00E239B6">
        <w:rPr>
          <w:rFonts w:ascii="Times New Roman" w:eastAsia="Times New Roman" w:hAnsi="Times New Roman" w:cs="Times New Roman"/>
        </w:rPr>
        <w:t xml:space="preserve"> кредитиране</w:t>
      </w:r>
      <w:r w:rsidR="69FFB36E" w:rsidRPr="00E239B6">
        <w:rPr>
          <w:rFonts w:ascii="Times New Roman" w:eastAsia="Times New Roman" w:hAnsi="Times New Roman" w:cs="Times New Roman"/>
        </w:rPr>
        <w:t>,</w:t>
      </w:r>
      <w:r w:rsidR="7B91E56F" w:rsidRPr="00E239B6">
        <w:rPr>
          <w:rFonts w:ascii="Times New Roman" w:eastAsia="Times New Roman" w:hAnsi="Times New Roman" w:cs="Times New Roman"/>
        </w:rPr>
        <w:t xml:space="preserve"> предоставяне на различни пазарни преференции</w:t>
      </w:r>
      <w:r w:rsidR="00297004" w:rsidRPr="00E239B6">
        <w:rPr>
          <w:rFonts w:ascii="Times New Roman" w:eastAsia="Times New Roman" w:hAnsi="Times New Roman" w:cs="Times New Roman"/>
        </w:rPr>
        <w:t xml:space="preserve"> </w:t>
      </w:r>
      <w:r w:rsidR="000F31A7" w:rsidRPr="00E239B6">
        <w:rPr>
          <w:rFonts w:ascii="Times New Roman" w:hAnsi="Times New Roman" w:cs="Times New Roman"/>
        </w:rPr>
        <w:t>–</w:t>
      </w:r>
      <w:r w:rsidR="7B91E56F" w:rsidRPr="00E239B6">
        <w:rPr>
          <w:rFonts w:ascii="Times New Roman" w:eastAsia="Times New Roman" w:hAnsi="Times New Roman" w:cs="Times New Roman"/>
        </w:rPr>
        <w:t xml:space="preserve"> напр. експортни гаранции и </w:t>
      </w:r>
      <w:r w:rsidR="69FFB36E" w:rsidRPr="00E239B6">
        <w:rPr>
          <w:rFonts w:ascii="Times New Roman" w:eastAsia="Times New Roman" w:hAnsi="Times New Roman" w:cs="Times New Roman"/>
        </w:rPr>
        <w:t xml:space="preserve">др.). Управленското въздействие се </w:t>
      </w:r>
      <w:r w:rsidR="4DA154D7" w:rsidRPr="00E239B6">
        <w:rPr>
          <w:rFonts w:ascii="Times New Roman" w:eastAsia="Times New Roman" w:hAnsi="Times New Roman" w:cs="Times New Roman"/>
        </w:rPr>
        <w:t>осъществява</w:t>
      </w:r>
      <w:r w:rsidR="69FFB36E" w:rsidRPr="00E239B6">
        <w:rPr>
          <w:rFonts w:ascii="Times New Roman" w:eastAsia="Times New Roman" w:hAnsi="Times New Roman" w:cs="Times New Roman"/>
        </w:rPr>
        <w:t xml:space="preserve"> </w:t>
      </w:r>
      <w:r w:rsidR="00B05354" w:rsidRPr="00E239B6">
        <w:rPr>
          <w:rFonts w:ascii="Times New Roman" w:eastAsia="Times New Roman" w:hAnsi="Times New Roman" w:cs="Times New Roman"/>
        </w:rPr>
        <w:t xml:space="preserve">чрез </w:t>
      </w:r>
      <w:r w:rsidR="00B05354" w:rsidRPr="00E239B6">
        <w:rPr>
          <w:rFonts w:ascii="Times New Roman" w:eastAsia="Times New Roman" w:hAnsi="Times New Roman" w:cs="Times New Roman"/>
          <w:b/>
          <w:bCs/>
        </w:rPr>
        <w:t>финансиране на целеви групи субекти за определени техни дейности</w:t>
      </w:r>
      <w:r w:rsidR="00B05354" w:rsidRPr="00E239B6">
        <w:rPr>
          <w:rFonts w:ascii="Times New Roman" w:eastAsia="Times New Roman" w:hAnsi="Times New Roman" w:cs="Times New Roman"/>
        </w:rPr>
        <w:t>, които допринасят за реализиране на целите на политиката.</w:t>
      </w:r>
    </w:p>
    <w:bookmarkEnd w:id="146"/>
    <w:p w14:paraId="599719CE" w14:textId="6320057B" w:rsidR="00662618" w:rsidRPr="00E239B6" w:rsidRDefault="59EC48CA" w:rsidP="000F31A7">
      <w:pPr>
        <w:pStyle w:val="ListParagraph"/>
        <w:spacing w:before="120" w:after="120" w:line="240" w:lineRule="auto"/>
        <w:ind w:left="0" w:firstLine="720"/>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В </w:t>
      </w:r>
      <w:r w:rsidR="744EBF01" w:rsidRPr="00E239B6">
        <w:rPr>
          <w:rFonts w:ascii="Times New Roman" w:eastAsia="Times New Roman" w:hAnsi="Times New Roman" w:cs="Times New Roman"/>
        </w:rPr>
        <w:t>каре</w:t>
      </w:r>
      <w:r w:rsidR="604C4F95" w:rsidRPr="00E239B6">
        <w:rPr>
          <w:rFonts w:ascii="Times New Roman" w:eastAsia="Times New Roman" w:hAnsi="Times New Roman" w:cs="Times New Roman"/>
        </w:rPr>
        <w:t>то</w:t>
      </w:r>
      <w:r w:rsidR="2980FCCB" w:rsidRPr="00E239B6">
        <w:rPr>
          <w:rFonts w:ascii="Times New Roman" w:eastAsia="Times New Roman" w:hAnsi="Times New Roman" w:cs="Times New Roman"/>
        </w:rPr>
        <w:t xml:space="preserve"> по-долу</w:t>
      </w:r>
      <w:r w:rsidRPr="00E239B6">
        <w:rPr>
          <w:rFonts w:ascii="Times New Roman" w:eastAsia="Times New Roman" w:hAnsi="Times New Roman" w:cs="Times New Roman"/>
        </w:rPr>
        <w:t xml:space="preserve"> са представени примери</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 xml:space="preserve">на </w:t>
      </w:r>
      <w:r w:rsidR="53048617" w:rsidRPr="00E239B6">
        <w:rPr>
          <w:rFonts w:ascii="Times New Roman" w:eastAsia="Times New Roman" w:hAnsi="Times New Roman" w:cs="Times New Roman"/>
        </w:rPr>
        <w:t>пет</w:t>
      </w:r>
      <w:r w:rsidR="00C04631"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групи инструменти за реализиране на политики</w:t>
      </w:r>
      <w:r w:rsidR="744EBF01" w:rsidRPr="00E239B6">
        <w:rPr>
          <w:rFonts w:ascii="Times New Roman" w:eastAsia="Times New Roman" w:hAnsi="Times New Roman" w:cs="Times New Roman"/>
        </w:rPr>
        <w:t>.</w:t>
      </w:r>
    </w:p>
    <w:p w14:paraId="2CAB3F68" w14:textId="77777777" w:rsidR="00A978C2" w:rsidRPr="00E239B6" w:rsidRDefault="00A978C2" w:rsidP="000F31A7">
      <w:pPr>
        <w:pStyle w:val="ListParagraph"/>
        <w:spacing w:before="120" w:after="120" w:line="240" w:lineRule="auto"/>
        <w:ind w:left="0" w:firstLine="720"/>
        <w:contextualSpacing w:val="0"/>
        <w:jc w:val="both"/>
        <w:rPr>
          <w:rFonts w:ascii="Times New Roman" w:eastAsia="Times New Roman" w:hAnsi="Times New Roman" w:cs="Times New Roman"/>
        </w:rPr>
      </w:pPr>
    </w:p>
    <w:p w14:paraId="58D36641" w14:textId="77777777" w:rsidR="00A978C2" w:rsidRPr="00E239B6" w:rsidRDefault="00A978C2" w:rsidP="000F31A7">
      <w:pPr>
        <w:pStyle w:val="ListParagraph"/>
        <w:spacing w:before="120" w:after="120" w:line="240" w:lineRule="auto"/>
        <w:ind w:left="0" w:firstLine="720"/>
        <w:contextualSpacing w:val="0"/>
        <w:jc w:val="both"/>
        <w:rPr>
          <w:rFonts w:ascii="Times New Roman" w:eastAsia="Times New Roman" w:hAnsi="Times New Roman" w:cs="Times New Roman"/>
        </w:rPr>
      </w:pPr>
    </w:p>
    <w:p w14:paraId="2590F0BE" w14:textId="77777777" w:rsidR="000F31A7" w:rsidRPr="00E239B6" w:rsidRDefault="000F31A7" w:rsidP="000F31A7">
      <w:pPr>
        <w:pStyle w:val="ListParagraph"/>
        <w:spacing w:before="120" w:after="120" w:line="240" w:lineRule="auto"/>
        <w:ind w:left="0" w:firstLine="720"/>
        <w:contextualSpacing w:val="0"/>
        <w:jc w:val="both"/>
        <w:rPr>
          <w:rFonts w:ascii="Times New Roman" w:eastAsia="Times New Roman" w:hAnsi="Times New Roman" w:cs="Times New Roman"/>
        </w:rPr>
      </w:pPr>
    </w:p>
    <w:p w14:paraId="21E751A7" w14:textId="75AB5067" w:rsidR="00D03DA1" w:rsidRPr="00E239B6" w:rsidRDefault="00D03DA1" w:rsidP="00A978C2">
      <w:pPr>
        <w:pStyle w:val="Caption"/>
        <w:spacing w:before="120" w:after="120"/>
        <w:jc w:val="both"/>
        <w:rPr>
          <w:rFonts w:ascii="Times New Roman" w:hAnsi="Times New Roman" w:cs="Times New Roman"/>
          <w:color w:val="006EB8" w:themeColor="accent1"/>
        </w:rPr>
      </w:pPr>
      <w:bookmarkStart w:id="147" w:name="_Toc214869110"/>
      <w:bookmarkStart w:id="148" w:name="_Hlk169869559"/>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25</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Конкретни примери по отделните видове инструменти за изпълнение на политики</w:t>
      </w:r>
      <w:bookmarkEnd w:id="147"/>
    </w:p>
    <w:tbl>
      <w:tblPr>
        <w:tblStyle w:val="TableGrid"/>
        <w:tblW w:w="0" w:type="auto"/>
        <w:shd w:val="clear" w:color="auto" w:fill="D8EDF8"/>
        <w:tblLook w:val="04A0" w:firstRow="1" w:lastRow="0" w:firstColumn="1" w:lastColumn="0" w:noHBand="0" w:noVBand="1"/>
      </w:tblPr>
      <w:tblGrid>
        <w:gridCol w:w="9061"/>
      </w:tblGrid>
      <w:tr w:rsidR="00A8139C" w:rsidRPr="00E239B6" w14:paraId="01BFE95D" w14:textId="77777777" w:rsidTr="00777DC9">
        <w:tc>
          <w:tcPr>
            <w:tcW w:w="9061" w:type="dxa"/>
            <w:shd w:val="clear" w:color="auto" w:fill="D8EDF8"/>
          </w:tcPr>
          <w:bookmarkEnd w:id="148"/>
          <w:p w14:paraId="66029989" w14:textId="2CC460BD" w:rsidR="00A8139C" w:rsidRPr="00E239B6" w:rsidRDefault="00E56C84" w:rsidP="00A978C2">
            <w:pPr>
              <w:spacing w:before="120" w:after="120"/>
              <w:jc w:val="center"/>
              <w:rPr>
                <w:rFonts w:ascii="Times New Roman" w:eastAsia="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683896" behindDoc="0" locked="0" layoutInCell="1" allowOverlap="1" wp14:anchorId="3BA2E420" wp14:editId="79AE3F6E">
                  <wp:simplePos x="0" y="0"/>
                  <wp:positionH relativeFrom="column">
                    <wp:posOffset>-31750</wp:posOffset>
                  </wp:positionH>
                  <wp:positionV relativeFrom="paragraph">
                    <wp:posOffset>19685</wp:posOffset>
                  </wp:positionV>
                  <wp:extent cx="914400" cy="914400"/>
                  <wp:effectExtent l="0" t="0" r="0" b="0"/>
                  <wp:wrapSquare wrapText="bothSides"/>
                  <wp:docPr id="6323058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2717"/>
              <w:gridCol w:w="6118"/>
            </w:tblGrid>
            <w:tr w:rsidR="00BA7601" w:rsidRPr="00E239B6" w14:paraId="126A229B" w14:textId="77777777" w:rsidTr="00A37EC8">
              <w:tc>
                <w:tcPr>
                  <w:tcW w:w="2717" w:type="dxa"/>
                </w:tcPr>
                <w:p w14:paraId="0CC90A51" w14:textId="5D28D8EF" w:rsidR="00A8139C" w:rsidRPr="00E239B6" w:rsidRDefault="5C99A5CF" w:rsidP="00A978C2">
                  <w:pPr>
                    <w:spacing w:before="120" w:after="120"/>
                    <w:rPr>
                      <w:rFonts w:ascii="Times New Roman" w:eastAsia="Times New Roman" w:hAnsi="Times New Roman" w:cs="Times New Roman"/>
                      <w:b/>
                      <w:bCs/>
                    </w:rPr>
                  </w:pPr>
                  <w:bookmarkStart w:id="149" w:name="_Hlk165202490"/>
                  <w:r w:rsidRPr="00E239B6">
                    <w:rPr>
                      <w:rFonts w:ascii="Times New Roman" w:eastAsia="Times New Roman" w:hAnsi="Times New Roman" w:cs="Times New Roman"/>
                      <w:b/>
                      <w:bCs/>
                    </w:rPr>
                    <w:t>Инструменти за изпълнение на политики</w:t>
                  </w:r>
                </w:p>
              </w:tc>
              <w:tc>
                <w:tcPr>
                  <w:tcW w:w="6118" w:type="dxa"/>
                </w:tcPr>
                <w:p w14:paraId="179D8E55" w14:textId="77777777" w:rsidR="00A8139C" w:rsidRPr="00E239B6" w:rsidRDefault="5C99A5CF" w:rsidP="00A978C2">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t>Примери</w:t>
                  </w:r>
                </w:p>
              </w:tc>
            </w:tr>
            <w:tr w:rsidR="00BA7601" w:rsidRPr="00E239B6" w14:paraId="627AC015" w14:textId="77777777" w:rsidTr="00A37EC8">
              <w:tc>
                <w:tcPr>
                  <w:tcW w:w="2717" w:type="dxa"/>
                </w:tcPr>
                <w:p w14:paraId="0CBE51FA" w14:textId="77777777" w:rsidR="00A8139C" w:rsidRPr="00E239B6" w:rsidRDefault="5C99A5CF"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rPr>
                    <w:t>Регулаторни инструменти</w:t>
                  </w:r>
                </w:p>
              </w:tc>
              <w:tc>
                <w:tcPr>
                  <w:tcW w:w="6118" w:type="dxa"/>
                </w:tcPr>
                <w:p w14:paraId="7C5BAA1A"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Закон за опазване на околната среда</w:t>
                  </w:r>
                </w:p>
                <w:p w14:paraId="63998FD2"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Правилник за прилагане на Закона за движението по пътищата</w:t>
                  </w:r>
                </w:p>
                <w:p w14:paraId="152F462E"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Наредба за безопасност на детските играчки </w:t>
                  </w:r>
                </w:p>
                <w:p w14:paraId="51A412D9" w14:textId="5DB4D028" w:rsidR="00A8139C" w:rsidRPr="00E239B6" w:rsidRDefault="046B8109"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К</w:t>
                  </w:r>
                  <w:r w:rsidR="5C99A5CF" w:rsidRPr="00E239B6">
                    <w:rPr>
                      <w:rFonts w:ascii="Times New Roman" w:eastAsia="Times New Roman" w:hAnsi="Times New Roman" w:cs="Times New Roman"/>
                    </w:rPr>
                    <w:t>мет</w:t>
                  </w:r>
                  <w:r w:rsidRPr="00E239B6">
                    <w:rPr>
                      <w:rFonts w:ascii="Times New Roman" w:eastAsia="Times New Roman" w:hAnsi="Times New Roman" w:cs="Times New Roman"/>
                    </w:rPr>
                    <w:t>ска заповед</w:t>
                  </w:r>
                  <w:r w:rsidR="5C99A5CF" w:rsidRPr="00E239B6">
                    <w:rPr>
                      <w:rFonts w:ascii="Times New Roman" w:eastAsia="Times New Roman" w:hAnsi="Times New Roman" w:cs="Times New Roman"/>
                    </w:rPr>
                    <w:t xml:space="preserve"> за въвеждане на противоепидемиологични ограничения на територията на община</w:t>
                  </w:r>
                </w:p>
                <w:p w14:paraId="1E73FB41"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Решение на КЕВР за одобряване на нови цени на природния газ за следващ регулаторен период</w:t>
                  </w:r>
                </w:p>
              </w:tc>
            </w:tr>
            <w:tr w:rsidR="00BA7601" w:rsidRPr="00E239B6" w14:paraId="330BD675" w14:textId="77777777" w:rsidTr="00A37EC8">
              <w:tc>
                <w:tcPr>
                  <w:tcW w:w="2717" w:type="dxa"/>
                </w:tcPr>
                <w:p w14:paraId="1A27CCCF" w14:textId="02E4304C" w:rsidR="00A8139C" w:rsidRPr="00E239B6" w:rsidRDefault="75FBA584"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rPr>
                    <w:t>И</w:t>
                  </w:r>
                  <w:r w:rsidR="5C99A5CF" w:rsidRPr="00E239B6">
                    <w:rPr>
                      <w:rFonts w:ascii="Times New Roman" w:eastAsia="Times New Roman" w:hAnsi="Times New Roman" w:cs="Times New Roman"/>
                    </w:rPr>
                    <w:t>нвестиционни инструменти</w:t>
                  </w:r>
                </w:p>
              </w:tc>
              <w:tc>
                <w:tcPr>
                  <w:tcW w:w="6118" w:type="dxa"/>
                </w:tcPr>
                <w:p w14:paraId="03E8D940"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Изграждане на нова автомагистрала с публични средства</w:t>
                  </w:r>
                </w:p>
                <w:p w14:paraId="16E31AA2"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Ремонт и модернизация на държавно училище</w:t>
                  </w:r>
                </w:p>
                <w:p w14:paraId="21817D0A"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Закупуване на ново медицинско оборудване за общинска болница</w:t>
                  </w:r>
                </w:p>
                <w:p w14:paraId="7FA6A758"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Предоставяне от община на социални услуги за възрастни хора</w:t>
                  </w:r>
                </w:p>
                <w:p w14:paraId="376EDC72"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Изграждане на нова система за разделно събиране на отпадъци в община</w:t>
                  </w:r>
                </w:p>
              </w:tc>
            </w:tr>
            <w:tr w:rsidR="00BA7601" w:rsidRPr="00E239B6" w14:paraId="7826FDA8" w14:textId="77777777" w:rsidTr="00A37EC8">
              <w:tc>
                <w:tcPr>
                  <w:tcW w:w="2717" w:type="dxa"/>
                </w:tcPr>
                <w:p w14:paraId="682F268F" w14:textId="5C4A9A6D" w:rsidR="00A8139C" w:rsidRPr="00E239B6" w:rsidRDefault="75FBA584"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rPr>
                    <w:t>О</w:t>
                  </w:r>
                  <w:r w:rsidR="5C99A5CF" w:rsidRPr="00E239B6">
                    <w:rPr>
                      <w:rFonts w:ascii="Times New Roman" w:eastAsia="Times New Roman" w:hAnsi="Times New Roman" w:cs="Times New Roman"/>
                    </w:rPr>
                    <w:t>рганизационни инструменти</w:t>
                  </w:r>
                </w:p>
              </w:tc>
              <w:tc>
                <w:tcPr>
                  <w:tcW w:w="6118" w:type="dxa"/>
                </w:tcPr>
                <w:p w14:paraId="73E736E7"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Създаване на нова агенция за насърчаване на износа</w:t>
                  </w:r>
                </w:p>
                <w:p w14:paraId="08323EE5"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Преструктуриране на държавна агенция за енергийна ефективност</w:t>
                  </w:r>
                </w:p>
                <w:p w14:paraId="0AA39E27"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Сливане на две общински предприятия в едно ново</w:t>
                  </w:r>
                </w:p>
                <w:p w14:paraId="41F6F22B"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Създаване на общинско звено за управление на европейски проекти</w:t>
                  </w:r>
                </w:p>
                <w:p w14:paraId="39B537B5"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Създаване на нова специализирана дирекция в държавна агенция</w:t>
                  </w:r>
                </w:p>
              </w:tc>
            </w:tr>
            <w:tr w:rsidR="00545DA2" w:rsidRPr="00E239B6" w14:paraId="7738F297" w14:textId="77777777" w:rsidTr="00A37EC8">
              <w:tc>
                <w:tcPr>
                  <w:tcW w:w="2717" w:type="dxa"/>
                </w:tcPr>
                <w:p w14:paraId="7BE9C1A7" w14:textId="6E586E06" w:rsidR="00545DA2" w:rsidRPr="00E239B6" w:rsidRDefault="53048617"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rPr>
                    <w:t>Информационни инструменти</w:t>
                  </w:r>
                </w:p>
              </w:tc>
              <w:tc>
                <w:tcPr>
                  <w:tcW w:w="6118" w:type="dxa"/>
                </w:tcPr>
                <w:p w14:paraId="5181DA82" w14:textId="4B2E7D72" w:rsidR="00545DA2" w:rsidRPr="00E239B6" w:rsidRDefault="6F8D84A5"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И</w:t>
                  </w:r>
                  <w:r w:rsidR="53048617" w:rsidRPr="00E239B6">
                    <w:rPr>
                      <w:rFonts w:ascii="Times New Roman" w:eastAsia="Times New Roman" w:hAnsi="Times New Roman" w:cs="Times New Roman"/>
                    </w:rPr>
                    <w:t>нформационна кампания за ваксинация срещу COVID-19</w:t>
                  </w:r>
                </w:p>
                <w:p w14:paraId="28C21861" w14:textId="518F48BE" w:rsidR="00545DA2" w:rsidRPr="00E239B6" w:rsidRDefault="6F8D84A5"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Създаване на у</w:t>
                  </w:r>
                  <w:r w:rsidR="53048617" w:rsidRPr="00E239B6">
                    <w:rPr>
                      <w:rFonts w:ascii="Times New Roman" w:eastAsia="Times New Roman" w:hAnsi="Times New Roman" w:cs="Times New Roman"/>
                    </w:rPr>
                    <w:t>ебсайт с ресурси и насоки за дистанционно обучение по време на пандемия</w:t>
                  </w:r>
                </w:p>
                <w:p w14:paraId="392E00A1" w14:textId="00E6820F" w:rsidR="00545DA2" w:rsidRPr="00E239B6" w:rsidRDefault="53048617"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Медийна кампания за насърчаване на рециклирането и намаляване на пластмасовите отпадъци</w:t>
                  </w:r>
                </w:p>
                <w:p w14:paraId="4DD9902C" w14:textId="2618358B" w:rsidR="00545DA2" w:rsidRPr="00E239B6" w:rsidRDefault="6F8D84A5"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lastRenderedPageBreak/>
                    <w:t>Разпространение на и</w:t>
                  </w:r>
                  <w:r w:rsidR="53048617" w:rsidRPr="00E239B6">
                    <w:rPr>
                      <w:rFonts w:ascii="Times New Roman" w:eastAsia="Times New Roman" w:hAnsi="Times New Roman" w:cs="Times New Roman"/>
                    </w:rPr>
                    <w:t>нформационни брошури за популяризиране на използването на обществен транспорт и споделяне на пътувания</w:t>
                  </w:r>
                </w:p>
                <w:p w14:paraId="51B711F6" w14:textId="09CAE2E7" w:rsidR="00545DA2" w:rsidRPr="00E239B6" w:rsidRDefault="53048617"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Онлайн портал с информация за достъпните социални помощи и услуги за уязвими групи</w:t>
                  </w:r>
                </w:p>
              </w:tc>
            </w:tr>
            <w:tr w:rsidR="00BA7601" w:rsidRPr="00E239B6" w14:paraId="216C247B" w14:textId="77777777" w:rsidTr="00A37EC8">
              <w:tc>
                <w:tcPr>
                  <w:tcW w:w="2717" w:type="dxa"/>
                </w:tcPr>
                <w:p w14:paraId="0ADE0D3F" w14:textId="77777777" w:rsidR="00A8139C" w:rsidRPr="00E239B6" w:rsidRDefault="5C99A5CF"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rPr>
                    <w:lastRenderedPageBreak/>
                    <w:t>Финансови инструменти</w:t>
                  </w:r>
                </w:p>
              </w:tc>
              <w:tc>
                <w:tcPr>
                  <w:tcW w:w="6118" w:type="dxa"/>
                </w:tcPr>
                <w:p w14:paraId="03AEDD11"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Предоставяне на безвъзмездни средства на стартиращи иновативни предприятия</w:t>
                  </w:r>
                </w:p>
                <w:p w14:paraId="66638AF9"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Данъчни облекчения за фирми, инвестиращи в слабо развити региони</w:t>
                  </w:r>
                </w:p>
                <w:p w14:paraId="13D75C55"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Субсидии за земеделски производители за биологично земеделие</w:t>
                  </w:r>
                </w:p>
                <w:p w14:paraId="47FDF59B"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Нисколихвени заеми за млади семейства за покупка на първо жилище</w:t>
                  </w:r>
                </w:p>
                <w:p w14:paraId="74C41525" w14:textId="77777777" w:rsidR="00A8139C" w:rsidRPr="00E239B6" w:rsidRDefault="5C99A5CF" w:rsidP="00A978C2">
                  <w:pPr>
                    <w:pStyle w:val="ListParagraph"/>
                    <w:numPr>
                      <w:ilvl w:val="0"/>
                      <w:numId w:val="111"/>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Ваучери за обучение на безработни лица за придобиване на нова квалификация</w:t>
                  </w:r>
                </w:p>
              </w:tc>
            </w:tr>
            <w:bookmarkEnd w:id="149"/>
          </w:tbl>
          <w:p w14:paraId="0445B867" w14:textId="77777777" w:rsidR="00A8139C" w:rsidRPr="00E239B6" w:rsidRDefault="00A8139C" w:rsidP="00A978C2">
            <w:pPr>
              <w:spacing w:before="120" w:after="120"/>
              <w:rPr>
                <w:rFonts w:ascii="Times New Roman" w:eastAsia="Times New Roman" w:hAnsi="Times New Roman" w:cs="Times New Roman"/>
                <w:sz w:val="24"/>
                <w:szCs w:val="24"/>
              </w:rPr>
            </w:pPr>
          </w:p>
        </w:tc>
      </w:tr>
    </w:tbl>
    <w:p w14:paraId="39A17900" w14:textId="14751642" w:rsidR="00203480" w:rsidRPr="00E239B6" w:rsidRDefault="3F2129AA" w:rsidP="00A978C2">
      <w:pPr>
        <w:pStyle w:val="ListParagraph"/>
        <w:spacing w:before="120" w:after="120" w:line="240" w:lineRule="auto"/>
        <w:ind w:left="0" w:firstLine="720"/>
        <w:contextualSpacing w:val="0"/>
        <w:jc w:val="both"/>
        <w:rPr>
          <w:rFonts w:ascii="Times New Roman" w:eastAsia="Times New Roman" w:hAnsi="Times New Roman" w:cs="Times New Roman"/>
        </w:rPr>
      </w:pPr>
      <w:bookmarkStart w:id="150" w:name="_Hlk166011783"/>
      <w:r w:rsidRPr="00E239B6">
        <w:rPr>
          <w:rFonts w:ascii="Times New Roman" w:eastAsia="Times New Roman" w:hAnsi="Times New Roman" w:cs="Times New Roman"/>
        </w:rPr>
        <w:lastRenderedPageBreak/>
        <w:t>Най-често стратегическите цели могат да бъдат постигнати чрез</w:t>
      </w:r>
      <w:r w:rsidR="00564F9B">
        <w:rPr>
          <w:rFonts w:ascii="Times New Roman" w:eastAsia="Times New Roman" w:hAnsi="Times New Roman" w:cs="Times New Roman"/>
          <w:lang w:val="en-US"/>
        </w:rPr>
        <w:t xml:space="preserve"> </w:t>
      </w:r>
      <w:r w:rsidRPr="00E239B6">
        <w:rPr>
          <w:rFonts w:ascii="Times New Roman" w:eastAsia="Times New Roman" w:hAnsi="Times New Roman" w:cs="Times New Roman"/>
        </w:rPr>
        <w:t>комбинация</w:t>
      </w:r>
      <w:r w:rsidR="00564F9B">
        <w:rPr>
          <w:rFonts w:ascii="Times New Roman" w:eastAsia="Times New Roman" w:hAnsi="Times New Roman" w:cs="Times New Roman"/>
          <w:lang w:val="en-US"/>
        </w:rPr>
        <w:t xml:space="preserve"> </w:t>
      </w:r>
      <w:r w:rsidRPr="00E239B6">
        <w:rPr>
          <w:rFonts w:ascii="Times New Roman" w:eastAsia="Times New Roman" w:hAnsi="Times New Roman" w:cs="Times New Roman"/>
        </w:rPr>
        <w:t>от няколко различни инструмент</w:t>
      </w:r>
      <w:r w:rsidR="3CE5E7BE" w:rsidRPr="00E239B6">
        <w:rPr>
          <w:rFonts w:ascii="Times New Roman" w:eastAsia="Times New Roman" w:hAnsi="Times New Roman" w:cs="Times New Roman"/>
        </w:rPr>
        <w:t>а</w:t>
      </w:r>
      <w:r w:rsidRPr="00E239B6">
        <w:rPr>
          <w:rFonts w:ascii="Times New Roman" w:eastAsia="Times New Roman" w:hAnsi="Times New Roman" w:cs="Times New Roman"/>
        </w:rPr>
        <w:t xml:space="preserve"> (микс от управленски инструменти). В този случай конкретните </w:t>
      </w:r>
      <w:r w:rsidR="00285F16" w:rsidRPr="00E239B6">
        <w:rPr>
          <w:rFonts w:ascii="Times New Roman" w:eastAsia="Times New Roman" w:hAnsi="Times New Roman" w:cs="Times New Roman"/>
        </w:rPr>
        <w:t xml:space="preserve">мерки </w:t>
      </w:r>
      <w:r w:rsidRPr="00E239B6">
        <w:rPr>
          <w:rFonts w:ascii="Times New Roman" w:eastAsia="Times New Roman" w:hAnsi="Times New Roman" w:cs="Times New Roman"/>
        </w:rPr>
        <w:t xml:space="preserve">по прилагане на съответните управленски инструменти следва да бъдат взаимосвързани и съгласувани в съдържателен и времеви план, като се отчита тяхната причинно-следствена обвързаност, така че в съвкупност да водят </w:t>
      </w:r>
      <w:r w:rsidR="002F2334" w:rsidRPr="00E239B6">
        <w:rPr>
          <w:rFonts w:ascii="Times New Roman" w:eastAsia="Times New Roman" w:hAnsi="Times New Roman" w:cs="Times New Roman"/>
        </w:rPr>
        <w:t xml:space="preserve">до </w:t>
      </w:r>
      <w:r w:rsidRPr="00E239B6">
        <w:rPr>
          <w:rFonts w:ascii="Times New Roman" w:eastAsia="Times New Roman" w:hAnsi="Times New Roman" w:cs="Times New Roman"/>
        </w:rPr>
        <w:t>реализиране на стратегическите цели.</w:t>
      </w:r>
      <w:r w:rsidR="5C99A5CF" w:rsidRPr="00E239B6">
        <w:rPr>
          <w:rFonts w:ascii="Times New Roman" w:eastAsia="Times New Roman" w:hAnsi="Times New Roman" w:cs="Times New Roman"/>
        </w:rPr>
        <w:t xml:space="preserve"> </w:t>
      </w:r>
      <w:bookmarkEnd w:id="150"/>
      <w:r w:rsidR="509BB84F" w:rsidRPr="00E239B6">
        <w:rPr>
          <w:rFonts w:ascii="Times New Roman" w:eastAsia="Times New Roman" w:hAnsi="Times New Roman" w:cs="Times New Roman"/>
        </w:rPr>
        <w:t>На практика</w:t>
      </w:r>
      <w:r w:rsidR="2D92FDBA" w:rsidRPr="00E239B6">
        <w:rPr>
          <w:rFonts w:ascii="Times New Roman" w:eastAsia="Times New Roman" w:hAnsi="Times New Roman" w:cs="Times New Roman"/>
        </w:rPr>
        <w:t xml:space="preserve"> редица от реално прилаганите инструменти съчетават характеристиките на два или повече от посочените видове инструменти.</w:t>
      </w:r>
    </w:p>
    <w:p w14:paraId="7DB5EE8E" w14:textId="7F9DDA1C" w:rsidR="00E56C84" w:rsidRPr="00E239B6" w:rsidRDefault="0E1449CA" w:rsidP="00A978C2">
      <w:pPr>
        <w:pStyle w:val="ListParagraph"/>
        <w:spacing w:before="120" w:after="120" w:line="240" w:lineRule="auto"/>
        <w:ind w:left="0" w:firstLine="720"/>
        <w:contextualSpacing w:val="0"/>
        <w:jc w:val="both"/>
        <w:rPr>
          <w:rFonts w:ascii="Times New Roman" w:eastAsia="Times New Roman" w:hAnsi="Times New Roman" w:cs="Times New Roman"/>
        </w:rPr>
        <w:sectPr w:rsidR="00E56C84" w:rsidRPr="00E239B6" w:rsidSect="00830BAF">
          <w:pgSz w:w="11906" w:h="16838" w:code="9"/>
          <w:pgMar w:top="1701" w:right="1134" w:bottom="1701" w:left="1701" w:header="709" w:footer="0" w:gutter="0"/>
          <w:cols w:space="708"/>
          <w:titlePg/>
          <w:docGrid w:linePitch="360"/>
        </w:sectPr>
      </w:pPr>
      <w:r w:rsidRPr="00E239B6">
        <w:rPr>
          <w:rFonts w:ascii="Times New Roman" w:eastAsia="Times New Roman" w:hAnsi="Times New Roman" w:cs="Times New Roman"/>
        </w:rPr>
        <w:t>В каре</w:t>
      </w:r>
      <w:r w:rsidR="00C3504D" w:rsidRPr="00E239B6">
        <w:rPr>
          <w:rFonts w:ascii="Times New Roman" w:eastAsia="Times New Roman" w:hAnsi="Times New Roman" w:cs="Times New Roman"/>
        </w:rPr>
        <w:t>то по-долу</w:t>
      </w:r>
      <w:r w:rsidR="00A059E1" w:rsidRPr="00E239B6">
        <w:rPr>
          <w:rFonts w:ascii="Times New Roman" w:eastAsia="Times New Roman" w:hAnsi="Times New Roman" w:cs="Times New Roman"/>
        </w:rPr>
        <w:t xml:space="preserve"> </w:t>
      </w:r>
      <w:r w:rsidRPr="00E239B6">
        <w:rPr>
          <w:rFonts w:ascii="Times New Roman" w:eastAsia="Times New Roman" w:hAnsi="Times New Roman" w:cs="Times New Roman"/>
        </w:rPr>
        <w:t>е представен пример за</w:t>
      </w:r>
      <w:r w:rsidR="7B6F47E0" w:rsidRPr="00E239B6">
        <w:rPr>
          <w:rFonts w:ascii="Times New Roman" w:eastAsia="Times New Roman" w:hAnsi="Times New Roman" w:cs="Times New Roman"/>
        </w:rPr>
        <w:t xml:space="preserve"> видове</w:t>
      </w:r>
      <w:r w:rsidRPr="00E239B6">
        <w:rPr>
          <w:rFonts w:ascii="Times New Roman" w:eastAsia="Times New Roman" w:hAnsi="Times New Roman" w:cs="Times New Roman"/>
        </w:rPr>
        <w:t xml:space="preserve"> управленс</w:t>
      </w:r>
      <w:r w:rsidR="7B6F47E0" w:rsidRPr="00E239B6">
        <w:rPr>
          <w:rFonts w:ascii="Times New Roman" w:eastAsia="Times New Roman" w:hAnsi="Times New Roman" w:cs="Times New Roman"/>
        </w:rPr>
        <w:t>ки</w:t>
      </w:r>
      <w:r w:rsidRPr="00E239B6">
        <w:rPr>
          <w:rFonts w:ascii="Times New Roman" w:eastAsia="Times New Roman" w:hAnsi="Times New Roman" w:cs="Times New Roman"/>
        </w:rPr>
        <w:t xml:space="preserve"> инструменти в областта на политиката по младежка заетост.</w:t>
      </w:r>
    </w:p>
    <w:p w14:paraId="70119657" w14:textId="1AEC49A6" w:rsidR="00D03DA1" w:rsidRPr="00E239B6" w:rsidRDefault="00D03DA1" w:rsidP="00A978C2">
      <w:pPr>
        <w:pStyle w:val="Caption"/>
        <w:spacing w:before="120" w:after="120"/>
        <w:ind w:left="0" w:firstLine="0"/>
        <w:jc w:val="both"/>
        <w:rPr>
          <w:rFonts w:ascii="Times New Roman" w:hAnsi="Times New Roman" w:cs="Times New Roman"/>
          <w:color w:val="006EB8" w:themeColor="accent1"/>
        </w:rPr>
      </w:pPr>
      <w:bookmarkStart w:id="151" w:name="_Toc214869111"/>
      <w:bookmarkStart w:id="152" w:name="_Hlk169869593"/>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26</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w:t>
      </w:r>
      <w:r w:rsidR="006026BF">
        <w:rPr>
          <w:rFonts w:ascii="Times New Roman" w:hAnsi="Times New Roman" w:cs="Times New Roman"/>
          <w:color w:val="006EB8" w:themeColor="accent1"/>
        </w:rPr>
        <w:t>и</w:t>
      </w:r>
      <w:r w:rsidRPr="00E239B6">
        <w:rPr>
          <w:rFonts w:ascii="Times New Roman" w:hAnsi="Times New Roman" w:cs="Times New Roman"/>
          <w:color w:val="006EB8" w:themeColor="accent1"/>
          <w:vertAlign w:val="superscript"/>
        </w:rPr>
        <w:footnoteReference w:id="17"/>
      </w:r>
      <w:r w:rsidRPr="00E239B6">
        <w:rPr>
          <w:rFonts w:ascii="Times New Roman" w:hAnsi="Times New Roman" w:cs="Times New Roman"/>
          <w:color w:val="006EB8" w:themeColor="accent1"/>
        </w:rPr>
        <w:t xml:space="preserve"> за конкретни инструменти за изпълнение на политики в областта на политиката по младежката заетост</w:t>
      </w:r>
      <w:bookmarkEnd w:id="151"/>
    </w:p>
    <w:tbl>
      <w:tblPr>
        <w:tblStyle w:val="TableGrid"/>
        <w:tblW w:w="0" w:type="auto"/>
        <w:shd w:val="clear" w:color="auto" w:fill="F2F2F2"/>
        <w:tblLook w:val="04A0" w:firstRow="1" w:lastRow="0" w:firstColumn="1" w:lastColumn="0" w:noHBand="0" w:noVBand="1"/>
      </w:tblPr>
      <w:tblGrid>
        <w:gridCol w:w="9061"/>
      </w:tblGrid>
      <w:tr w:rsidR="00203480" w:rsidRPr="00E239B6" w14:paraId="6EDFA912" w14:textId="77777777" w:rsidTr="2E595D71">
        <w:tc>
          <w:tcPr>
            <w:tcW w:w="9061" w:type="dxa"/>
            <w:shd w:val="clear" w:color="auto" w:fill="D8EDF8" w:themeFill="accent3" w:themeFillTint="33"/>
          </w:tcPr>
          <w:bookmarkEnd w:id="152"/>
          <w:p w14:paraId="17A7FAF7" w14:textId="3C218B0D" w:rsidR="00E56C84" w:rsidRPr="00E239B6" w:rsidRDefault="00E56C84" w:rsidP="00A978C2">
            <w:pPr>
              <w:spacing w:before="120" w:after="120"/>
              <w:jc w:val="center"/>
              <w:rPr>
                <w:rFonts w:ascii="Times New Roman" w:eastAsia="Times New Roman" w:hAnsi="Times New Roman" w:cs="Times New Roman"/>
              </w:rPr>
            </w:pPr>
            <w:r w:rsidRPr="00E239B6">
              <w:rPr>
                <w:rFonts w:ascii="Times New Roman" w:eastAsia="Times New Roman" w:hAnsi="Times New Roman" w:cs="Times New Roman"/>
                <w:noProof/>
                <w:lang w:eastAsia="bg-BG"/>
              </w:rPr>
              <w:drawing>
                <wp:anchor distT="0" distB="0" distL="114300" distR="114300" simplePos="0" relativeHeight="251684920" behindDoc="0" locked="0" layoutInCell="1" allowOverlap="1" wp14:anchorId="7B199888" wp14:editId="5D20531E">
                  <wp:simplePos x="0" y="0"/>
                  <wp:positionH relativeFrom="column">
                    <wp:posOffset>-46990</wp:posOffset>
                  </wp:positionH>
                  <wp:positionV relativeFrom="paragraph">
                    <wp:posOffset>44450</wp:posOffset>
                  </wp:positionV>
                  <wp:extent cx="914400" cy="914400"/>
                  <wp:effectExtent l="0" t="0" r="0" b="0"/>
                  <wp:wrapSquare wrapText="bothSides"/>
                  <wp:docPr id="92152890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8947" w:type="dxa"/>
              <w:tblLook w:val="04A0" w:firstRow="1" w:lastRow="0" w:firstColumn="1" w:lastColumn="0" w:noHBand="0" w:noVBand="1"/>
            </w:tblPr>
            <w:tblGrid>
              <w:gridCol w:w="2717"/>
              <w:gridCol w:w="6230"/>
            </w:tblGrid>
            <w:tr w:rsidR="00203480" w:rsidRPr="00E239B6" w14:paraId="1EF1B121" w14:textId="77777777" w:rsidTr="0038675B">
              <w:tc>
                <w:tcPr>
                  <w:tcW w:w="2717" w:type="dxa"/>
                </w:tcPr>
                <w:p w14:paraId="70866404" w14:textId="77777777" w:rsidR="00203480" w:rsidRPr="00E239B6" w:rsidRDefault="0E1449CA"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b/>
                      <w:bCs/>
                    </w:rPr>
                    <w:t>Инструменти за изпълнение на политики</w:t>
                  </w:r>
                </w:p>
              </w:tc>
              <w:tc>
                <w:tcPr>
                  <w:tcW w:w="6230" w:type="dxa"/>
                </w:tcPr>
                <w:p w14:paraId="6EB7DEF8" w14:textId="18EE731B" w:rsidR="00203480" w:rsidRPr="00E239B6" w:rsidRDefault="0E1449CA" w:rsidP="00A978C2">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t>Примери</w:t>
                  </w:r>
                  <w:r w:rsidR="006944C3" w:rsidRPr="00E239B6">
                    <w:rPr>
                      <w:rFonts w:ascii="Times New Roman" w:eastAsia="Times New Roman" w:hAnsi="Times New Roman" w:cs="Times New Roman"/>
                      <w:b/>
                      <w:bCs/>
                    </w:rPr>
                    <w:t xml:space="preserve"> за инструменти</w:t>
                  </w:r>
                </w:p>
              </w:tc>
            </w:tr>
            <w:tr w:rsidR="00203480" w:rsidRPr="00E239B6" w14:paraId="56A977C8" w14:textId="77777777" w:rsidTr="0038675B">
              <w:trPr>
                <w:trHeight w:val="3047"/>
              </w:trPr>
              <w:tc>
                <w:tcPr>
                  <w:tcW w:w="2717" w:type="dxa"/>
                </w:tcPr>
                <w:p w14:paraId="3924FB28" w14:textId="77777777" w:rsidR="00203480" w:rsidRPr="00E239B6" w:rsidRDefault="0E1449CA"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rPr>
                    <w:t>Регулаторни инструменти</w:t>
                  </w:r>
                </w:p>
              </w:tc>
              <w:tc>
                <w:tcPr>
                  <w:tcW w:w="6230" w:type="dxa"/>
                </w:tcPr>
                <w:p w14:paraId="5AC401E6"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Включване на разпоредби за младежката заетост в Закона за насърчаване на заетостта</w:t>
                  </w:r>
                </w:p>
                <w:p w14:paraId="2C89C2A0"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Приемане на Наредба за стажуване на младежи в държавната администрация</w:t>
                  </w:r>
                </w:p>
                <w:p w14:paraId="3BFC4772"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Разработване на нормативен акт за разработване и прилагане на програми за субсидирана заетост на младежи</w:t>
                  </w:r>
                </w:p>
                <w:p w14:paraId="584DB9A7" w14:textId="11A2E4CE"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Разработване на Национална стратегия за младежка заетост</w:t>
                  </w:r>
                </w:p>
                <w:p w14:paraId="38D82252" w14:textId="313069D6"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Общински наредби за стимулиране на работодатели, наемащи младежи чрез преференциално административно обслужване</w:t>
                  </w:r>
                </w:p>
              </w:tc>
            </w:tr>
            <w:tr w:rsidR="00203480" w:rsidRPr="00E239B6" w14:paraId="7E557A9B" w14:textId="77777777" w:rsidTr="0038675B">
              <w:tc>
                <w:tcPr>
                  <w:tcW w:w="2717" w:type="dxa"/>
                </w:tcPr>
                <w:p w14:paraId="3E65253F" w14:textId="394A1F1F" w:rsidR="00203480" w:rsidRPr="00E239B6" w:rsidRDefault="75FBA584"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rPr>
                    <w:t>И</w:t>
                  </w:r>
                  <w:r w:rsidR="0E1449CA" w:rsidRPr="00E239B6">
                    <w:rPr>
                      <w:rFonts w:ascii="Times New Roman" w:eastAsia="Times New Roman" w:hAnsi="Times New Roman" w:cs="Times New Roman"/>
                    </w:rPr>
                    <w:t>нвестиционни инструменти</w:t>
                  </w:r>
                </w:p>
              </w:tc>
              <w:tc>
                <w:tcPr>
                  <w:tcW w:w="6230" w:type="dxa"/>
                </w:tcPr>
                <w:p w14:paraId="4952C9D0"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Създаване на центрове за кариерно ориентиране на младежи</w:t>
                  </w:r>
                </w:p>
                <w:p w14:paraId="081507EF"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Организиране на трудови борси за младежи от Агенцията по заетостта</w:t>
                  </w:r>
                </w:p>
                <w:p w14:paraId="29DE075C"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Изграждане на младежки центрове за обучение и развитие на умения </w:t>
                  </w:r>
                </w:p>
                <w:p w14:paraId="45CD1C5A" w14:textId="2958F6A8"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Предоставяне </w:t>
                  </w:r>
                  <w:r w:rsidR="00162F57" w:rsidRPr="00E239B6">
                    <w:rPr>
                      <w:rFonts w:ascii="Times New Roman" w:eastAsia="Times New Roman" w:hAnsi="Times New Roman" w:cs="Times New Roman"/>
                    </w:rPr>
                    <w:t xml:space="preserve">от социалните служби </w:t>
                  </w:r>
                  <w:r w:rsidRPr="00E239B6">
                    <w:rPr>
                      <w:rFonts w:ascii="Times New Roman" w:eastAsia="Times New Roman" w:hAnsi="Times New Roman" w:cs="Times New Roman"/>
                    </w:rPr>
                    <w:t xml:space="preserve">на психологическо консултиране за младежи </w:t>
                  </w:r>
                </w:p>
                <w:p w14:paraId="68C590EB" w14:textId="54FB628C"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Провеждане на специализирани обучения за служителите в </w:t>
                  </w:r>
                  <w:r w:rsidR="00F5253D" w:rsidRPr="00E239B6">
                    <w:rPr>
                      <w:rFonts w:ascii="Times New Roman" w:eastAsia="Times New Roman" w:hAnsi="Times New Roman" w:cs="Times New Roman"/>
                    </w:rPr>
                    <w:t>б</w:t>
                  </w:r>
                  <w:r w:rsidRPr="00E239B6">
                    <w:rPr>
                      <w:rFonts w:ascii="Times New Roman" w:eastAsia="Times New Roman" w:hAnsi="Times New Roman" w:cs="Times New Roman"/>
                    </w:rPr>
                    <w:t>юрата по труда за работа в областта на младежката заетост</w:t>
                  </w:r>
                </w:p>
              </w:tc>
            </w:tr>
            <w:tr w:rsidR="00203480" w:rsidRPr="00E239B6" w14:paraId="7F1910AC" w14:textId="77777777" w:rsidTr="0038675B">
              <w:tc>
                <w:tcPr>
                  <w:tcW w:w="2717" w:type="dxa"/>
                </w:tcPr>
                <w:p w14:paraId="304D9A73" w14:textId="5B19969F" w:rsidR="00203480" w:rsidRPr="00E239B6" w:rsidRDefault="75FBA584"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rPr>
                    <w:t>О</w:t>
                  </w:r>
                  <w:r w:rsidR="0E1449CA" w:rsidRPr="00E239B6">
                    <w:rPr>
                      <w:rFonts w:ascii="Times New Roman" w:eastAsia="Times New Roman" w:hAnsi="Times New Roman" w:cs="Times New Roman"/>
                    </w:rPr>
                    <w:t>рганизационни инструменти</w:t>
                  </w:r>
                </w:p>
              </w:tc>
              <w:tc>
                <w:tcPr>
                  <w:tcW w:w="6230" w:type="dxa"/>
                </w:tcPr>
                <w:p w14:paraId="2C2AF749" w14:textId="4B0074B1"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Създаване на </w:t>
                  </w:r>
                  <w:r w:rsidR="00F5253D" w:rsidRPr="00E239B6">
                    <w:rPr>
                      <w:rFonts w:ascii="Times New Roman" w:eastAsia="Times New Roman" w:hAnsi="Times New Roman" w:cs="Times New Roman"/>
                    </w:rPr>
                    <w:t>Н</w:t>
                  </w:r>
                  <w:r w:rsidRPr="00E239B6">
                    <w:rPr>
                      <w:rFonts w:ascii="Times New Roman" w:eastAsia="Times New Roman" w:hAnsi="Times New Roman" w:cs="Times New Roman"/>
                    </w:rPr>
                    <w:t>ационален съвет за младежка заетост към Министерски съвет</w:t>
                  </w:r>
                </w:p>
                <w:p w14:paraId="075D6644"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Сформиране на звена за младежки политики в общинските администрации</w:t>
                  </w:r>
                </w:p>
                <w:p w14:paraId="252901C4"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Изграждане на мрежа от младежки медиатори към бюрата по труда</w:t>
                  </w:r>
                </w:p>
                <w:p w14:paraId="3135857C"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Създаване на обществени съвети по младежка заетост с участието на НПО</w:t>
                  </w:r>
                </w:p>
                <w:p w14:paraId="6D4EB23F"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lastRenderedPageBreak/>
                    <w:t>Изграждане на национална система за мониторинг на младежката безработица</w:t>
                  </w:r>
                </w:p>
              </w:tc>
            </w:tr>
            <w:tr w:rsidR="00203480" w:rsidRPr="00E239B6" w14:paraId="51AC0575" w14:textId="77777777" w:rsidTr="0038675B">
              <w:tc>
                <w:tcPr>
                  <w:tcW w:w="2717" w:type="dxa"/>
                </w:tcPr>
                <w:p w14:paraId="7FA18500" w14:textId="77777777" w:rsidR="00203480" w:rsidRPr="00E239B6" w:rsidRDefault="0E1449CA"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rPr>
                    <w:lastRenderedPageBreak/>
                    <w:t>Информационни инструменти</w:t>
                  </w:r>
                </w:p>
              </w:tc>
              <w:tc>
                <w:tcPr>
                  <w:tcW w:w="6230" w:type="dxa"/>
                </w:tcPr>
                <w:p w14:paraId="72784E34" w14:textId="177B0AB8"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Провеждане на национална информационна кампания </w:t>
                  </w:r>
                  <w:r w:rsidR="00F84B39" w:rsidRPr="00E239B6">
                    <w:rPr>
                      <w:rFonts w:ascii="Times New Roman" w:eastAsia="Times New Roman" w:hAnsi="Times New Roman" w:cs="Times New Roman"/>
                    </w:rPr>
                    <w:t>„</w:t>
                  </w:r>
                  <w:r w:rsidRPr="00E239B6">
                    <w:rPr>
                      <w:rFonts w:ascii="Times New Roman" w:eastAsia="Times New Roman" w:hAnsi="Times New Roman" w:cs="Times New Roman"/>
                    </w:rPr>
                    <w:t>Младежка заетост</w:t>
                  </w:r>
                  <w:r w:rsidR="000F4AEC" w:rsidRPr="00E239B6">
                    <w:rPr>
                      <w:rFonts w:ascii="Times New Roman" w:eastAsia="Times New Roman" w:hAnsi="Times New Roman" w:cs="Times New Roman"/>
                    </w:rPr>
                    <w:t>“</w:t>
                  </w:r>
                  <w:r w:rsidRPr="00E239B6">
                    <w:rPr>
                      <w:rFonts w:ascii="Times New Roman" w:eastAsia="Times New Roman" w:hAnsi="Times New Roman" w:cs="Times New Roman"/>
                    </w:rPr>
                    <w:t xml:space="preserve"> с цел популяризиране на възможностите за обучение, стажуване и работа сред младите хора</w:t>
                  </w:r>
                </w:p>
                <w:p w14:paraId="0C5D0ED0" w14:textId="3B7D9825"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Организиране на регионални информационни дни </w:t>
                  </w:r>
                  <w:r w:rsidR="00F84B39" w:rsidRPr="00E239B6">
                    <w:rPr>
                      <w:rFonts w:ascii="Times New Roman" w:eastAsia="Times New Roman" w:hAnsi="Times New Roman" w:cs="Times New Roman"/>
                    </w:rPr>
                    <w:t>„</w:t>
                  </w:r>
                  <w:r w:rsidRPr="00E239B6">
                    <w:rPr>
                      <w:rFonts w:ascii="Times New Roman" w:eastAsia="Times New Roman" w:hAnsi="Times New Roman" w:cs="Times New Roman"/>
                    </w:rPr>
                    <w:t>Старт в кариерата</w:t>
                  </w:r>
                  <w:r w:rsidR="000F4AEC" w:rsidRPr="00E239B6">
                    <w:rPr>
                      <w:rFonts w:ascii="Times New Roman" w:eastAsia="Times New Roman" w:hAnsi="Times New Roman" w:cs="Times New Roman"/>
                    </w:rPr>
                    <w:t>“</w:t>
                  </w:r>
                  <w:r w:rsidRPr="00E239B6">
                    <w:rPr>
                      <w:rFonts w:ascii="Times New Roman" w:eastAsia="Times New Roman" w:hAnsi="Times New Roman" w:cs="Times New Roman"/>
                    </w:rPr>
                    <w:t xml:space="preserve"> от бюрата по труда, </w:t>
                  </w:r>
                  <w:r w:rsidR="004C31E0" w:rsidRPr="00E239B6">
                    <w:rPr>
                      <w:rFonts w:ascii="Times New Roman" w:eastAsia="Times New Roman" w:hAnsi="Times New Roman" w:cs="Times New Roman"/>
                    </w:rPr>
                    <w:t>където</w:t>
                  </w:r>
                  <w:r w:rsidRPr="00E239B6">
                    <w:rPr>
                      <w:rFonts w:ascii="Times New Roman" w:eastAsia="Times New Roman" w:hAnsi="Times New Roman" w:cs="Times New Roman"/>
                    </w:rPr>
                    <w:t xml:space="preserve"> младежите да получат подробна информация за работни места, програми за заетост и обучение и консултации за кариерно ориентиране </w:t>
                  </w:r>
                </w:p>
                <w:p w14:paraId="690E0705" w14:textId="0170F418"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Създаване на специализиран интернет портал </w:t>
                  </w:r>
                  <w:r w:rsidR="00F84B39" w:rsidRPr="00E239B6">
                    <w:rPr>
                      <w:rFonts w:ascii="Times New Roman" w:eastAsia="Times New Roman" w:hAnsi="Times New Roman" w:cs="Times New Roman"/>
                    </w:rPr>
                    <w:t>„</w:t>
                  </w:r>
                  <w:r w:rsidRPr="00E239B6">
                    <w:rPr>
                      <w:rFonts w:ascii="Times New Roman" w:eastAsia="Times New Roman" w:hAnsi="Times New Roman" w:cs="Times New Roman"/>
                    </w:rPr>
                    <w:t>Младежки шанс</w:t>
                  </w:r>
                  <w:r w:rsidR="004C31E0" w:rsidRPr="00E239B6">
                    <w:rPr>
                      <w:rFonts w:ascii="Times New Roman" w:eastAsia="Times New Roman" w:hAnsi="Times New Roman" w:cs="Times New Roman"/>
                    </w:rPr>
                    <w:t>“</w:t>
                  </w:r>
                  <w:r w:rsidRPr="00E239B6">
                    <w:rPr>
                      <w:rFonts w:ascii="Times New Roman" w:eastAsia="Times New Roman" w:hAnsi="Times New Roman" w:cs="Times New Roman"/>
                    </w:rPr>
                    <w:t xml:space="preserve"> с онлайн </w:t>
                  </w:r>
                  <w:r w:rsidR="00D279FA" w:rsidRPr="00E239B6">
                    <w:rPr>
                      <w:rFonts w:ascii="Times New Roman" w:eastAsia="Times New Roman" w:hAnsi="Times New Roman" w:cs="Times New Roman"/>
                    </w:rPr>
                    <w:t xml:space="preserve">информация </w:t>
                  </w:r>
                  <w:r w:rsidRPr="00E239B6">
                    <w:rPr>
                      <w:rFonts w:ascii="Times New Roman" w:eastAsia="Times New Roman" w:hAnsi="Times New Roman" w:cs="Times New Roman"/>
                    </w:rPr>
                    <w:t>за работни места, възможности за стажове, обучение и развитие на умения, форум за дискусии и обмяна на опит и др.</w:t>
                  </w:r>
                </w:p>
                <w:p w14:paraId="5A303344" w14:textId="06E2334E"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Издаване на месечен електронен бюлетин </w:t>
                  </w:r>
                  <w:r w:rsidR="00F84B39" w:rsidRPr="00E239B6">
                    <w:rPr>
                      <w:rFonts w:ascii="Times New Roman" w:eastAsia="Times New Roman" w:hAnsi="Times New Roman" w:cs="Times New Roman"/>
                    </w:rPr>
                    <w:t>„</w:t>
                  </w:r>
                  <w:r w:rsidRPr="00E239B6">
                    <w:rPr>
                      <w:rFonts w:ascii="Times New Roman" w:eastAsia="Times New Roman" w:hAnsi="Times New Roman" w:cs="Times New Roman"/>
                    </w:rPr>
                    <w:t>Перспективи за младите</w:t>
                  </w:r>
                  <w:r w:rsidR="004C31E0" w:rsidRPr="00E239B6">
                    <w:rPr>
                      <w:rFonts w:ascii="Times New Roman" w:eastAsia="Times New Roman" w:hAnsi="Times New Roman" w:cs="Times New Roman"/>
                    </w:rPr>
                    <w:t>“</w:t>
                  </w:r>
                  <w:r w:rsidRPr="00E239B6">
                    <w:rPr>
                      <w:rFonts w:ascii="Times New Roman" w:eastAsia="Times New Roman" w:hAnsi="Times New Roman" w:cs="Times New Roman"/>
                    </w:rPr>
                    <w:t xml:space="preserve"> с актуална информация за младежка заетост, предстоящи събития (трудови борси, семинари, обучения), истории на успели млади хора, интервюта с работодатели и експерти и др.</w:t>
                  </w:r>
                </w:p>
                <w:p w14:paraId="062B997D" w14:textId="55D5C627" w:rsidR="00203480" w:rsidRPr="00E239B6" w:rsidRDefault="0E1449CA" w:rsidP="00A978C2">
                  <w:pPr>
                    <w:pStyle w:val="ListParagraph"/>
                    <w:numPr>
                      <w:ilvl w:val="0"/>
                      <w:numId w:val="112"/>
                    </w:numPr>
                    <w:spacing w:before="120" w:after="120"/>
                    <w:ind w:left="357" w:right="40"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Провеждане на ежегоден Национален младежки форум по заетостта с участието на представители на държавни институции, работодателски организации, синдикати, младежки НПО, </w:t>
                  </w:r>
                  <w:r w:rsidR="00D279FA" w:rsidRPr="00E239B6">
                    <w:rPr>
                      <w:rFonts w:ascii="Times New Roman" w:eastAsia="Times New Roman" w:hAnsi="Times New Roman" w:cs="Times New Roman"/>
                    </w:rPr>
                    <w:t>където</w:t>
                  </w:r>
                  <w:r w:rsidRPr="00E239B6">
                    <w:rPr>
                      <w:rFonts w:ascii="Times New Roman" w:eastAsia="Times New Roman" w:hAnsi="Times New Roman" w:cs="Times New Roman"/>
                    </w:rPr>
                    <w:t xml:space="preserve"> да се дискутират проблемите и предизвикателствата пред младежката заетост</w:t>
                  </w:r>
                </w:p>
              </w:tc>
            </w:tr>
            <w:tr w:rsidR="00203480" w:rsidRPr="00E239B6" w14:paraId="1708BB6A" w14:textId="77777777" w:rsidTr="0038675B">
              <w:tc>
                <w:tcPr>
                  <w:tcW w:w="2717" w:type="dxa"/>
                </w:tcPr>
                <w:p w14:paraId="4F5A4A6C" w14:textId="77777777" w:rsidR="00203480" w:rsidRPr="00E239B6" w:rsidRDefault="0E1449CA" w:rsidP="00A978C2">
                  <w:pPr>
                    <w:spacing w:before="120" w:after="120"/>
                    <w:rPr>
                      <w:rFonts w:ascii="Times New Roman" w:eastAsia="Times New Roman" w:hAnsi="Times New Roman" w:cs="Times New Roman"/>
                    </w:rPr>
                  </w:pPr>
                  <w:r w:rsidRPr="00E239B6">
                    <w:rPr>
                      <w:rFonts w:ascii="Times New Roman" w:eastAsia="Times New Roman" w:hAnsi="Times New Roman" w:cs="Times New Roman"/>
                    </w:rPr>
                    <w:t>Финансови инструменти</w:t>
                  </w:r>
                </w:p>
              </w:tc>
              <w:tc>
                <w:tcPr>
                  <w:tcW w:w="6230" w:type="dxa"/>
                </w:tcPr>
                <w:p w14:paraId="55E5E0CF"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Субсидии за работодатели, които наемат младежи за стажуване или първа работа</w:t>
                  </w:r>
                </w:p>
                <w:p w14:paraId="6EEE3B4A"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Данъчни облекчения за фирми, които осигуряват обучение и заетост на младежи</w:t>
                  </w:r>
                </w:p>
                <w:p w14:paraId="44657AC5"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Стипендии за младежи за придобиване на професионална квалификация</w:t>
                  </w:r>
                </w:p>
                <w:p w14:paraId="0423BF32"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Безвъзмездна помощ за млади предприемачи за стартиране на бизнес</w:t>
                  </w:r>
                </w:p>
                <w:p w14:paraId="6A6A9CA8" w14:textId="77777777" w:rsidR="00203480" w:rsidRPr="00E239B6" w:rsidRDefault="0E1449CA" w:rsidP="00A978C2">
                  <w:pPr>
                    <w:pStyle w:val="ListParagraph"/>
                    <w:numPr>
                      <w:ilvl w:val="0"/>
                      <w:numId w:val="112"/>
                    </w:numPr>
                    <w:spacing w:before="120" w:after="120"/>
                    <w:ind w:left="357" w:hanging="357"/>
                    <w:contextualSpacing w:val="0"/>
                    <w:jc w:val="both"/>
                    <w:rPr>
                      <w:rFonts w:ascii="Times New Roman" w:eastAsia="Times New Roman" w:hAnsi="Times New Roman" w:cs="Times New Roman"/>
                    </w:rPr>
                  </w:pPr>
                  <w:r w:rsidRPr="00E239B6">
                    <w:rPr>
                      <w:rFonts w:ascii="Times New Roman" w:eastAsia="Times New Roman" w:hAnsi="Times New Roman" w:cs="Times New Roman"/>
                    </w:rPr>
                    <w:t>Микрокредитиране на младежи за реализиране на бизнес идеи и самонаемане</w:t>
                  </w:r>
                </w:p>
              </w:tc>
            </w:tr>
          </w:tbl>
          <w:p w14:paraId="4273C880" w14:textId="77777777" w:rsidR="00203480" w:rsidRPr="00E239B6" w:rsidRDefault="00203480" w:rsidP="00A978C2">
            <w:pPr>
              <w:spacing w:before="120" w:after="120"/>
              <w:rPr>
                <w:rFonts w:ascii="Times New Roman" w:hAnsi="Times New Roman" w:cs="Times New Roman"/>
                <w:sz w:val="24"/>
                <w:szCs w:val="24"/>
              </w:rPr>
            </w:pPr>
          </w:p>
        </w:tc>
      </w:tr>
    </w:tbl>
    <w:p w14:paraId="18D70199" w14:textId="10AB60FD" w:rsidR="00F17949" w:rsidRPr="00E239B6" w:rsidRDefault="006C6436" w:rsidP="00A978C2">
      <w:pPr>
        <w:pStyle w:val="EcorysH4"/>
        <w:spacing w:before="120" w:after="120" w:line="240" w:lineRule="auto"/>
        <w:jc w:val="both"/>
        <w:rPr>
          <w:rFonts w:ascii="Times New Roman" w:hAnsi="Times New Roman" w:cs="Times New Roman"/>
          <w:lang w:val="bg-BG"/>
        </w:rPr>
      </w:pPr>
      <w:r w:rsidRPr="00E239B6">
        <w:rPr>
          <w:rFonts w:ascii="Times New Roman" w:hAnsi="Times New Roman" w:cs="Times New Roman"/>
          <w:lang w:val="bg-BG"/>
        </w:rPr>
        <w:lastRenderedPageBreak/>
        <w:t>Идентифициране</w:t>
      </w:r>
      <w:r w:rsidR="48CA8B46" w:rsidRPr="00E239B6">
        <w:rPr>
          <w:rFonts w:ascii="Times New Roman" w:hAnsi="Times New Roman" w:cs="Times New Roman"/>
          <w:lang w:val="bg-BG"/>
        </w:rPr>
        <w:t xml:space="preserve"> </w:t>
      </w:r>
      <w:r w:rsidR="0093061A" w:rsidRPr="00E239B6">
        <w:rPr>
          <w:rFonts w:ascii="Times New Roman" w:hAnsi="Times New Roman" w:cs="Times New Roman"/>
          <w:lang w:val="bg-BG"/>
        </w:rPr>
        <w:t xml:space="preserve">и структуриране </w:t>
      </w:r>
      <w:r w:rsidR="48CA8B46" w:rsidRPr="00E239B6">
        <w:rPr>
          <w:rFonts w:ascii="Times New Roman" w:hAnsi="Times New Roman" w:cs="Times New Roman"/>
          <w:lang w:val="bg-BG"/>
        </w:rPr>
        <w:t>на мерките</w:t>
      </w:r>
      <w:r w:rsidR="0093061A" w:rsidRPr="00E239B6">
        <w:rPr>
          <w:rFonts w:ascii="Times New Roman" w:hAnsi="Times New Roman" w:cs="Times New Roman"/>
          <w:lang w:val="bg-BG"/>
        </w:rPr>
        <w:t xml:space="preserve"> в съгласувана система</w:t>
      </w:r>
    </w:p>
    <w:p w14:paraId="0205854E" w14:textId="416B4885" w:rsidR="00AF33C8" w:rsidRPr="00E239B6" w:rsidRDefault="775D4EDF" w:rsidP="00A978C2">
      <w:pPr>
        <w:spacing w:before="120" w:after="120" w:line="240" w:lineRule="auto"/>
        <w:ind w:firstLine="720"/>
        <w:jc w:val="both"/>
        <w:rPr>
          <w:rFonts w:ascii="Times New Roman" w:eastAsia="Times New Roman" w:hAnsi="Times New Roman" w:cs="Times New Roman"/>
        </w:rPr>
      </w:pPr>
      <w:bookmarkStart w:id="153" w:name="_Hlk166011817"/>
      <w:r w:rsidRPr="00E239B6">
        <w:rPr>
          <w:rFonts w:ascii="Times New Roman" w:eastAsia="Times New Roman" w:hAnsi="Times New Roman" w:cs="Times New Roman"/>
        </w:rPr>
        <w:t xml:space="preserve">Основният </w:t>
      </w:r>
      <w:r w:rsidR="7350F230" w:rsidRPr="00E239B6">
        <w:rPr>
          <w:rFonts w:ascii="Times New Roman" w:eastAsia="Times New Roman" w:hAnsi="Times New Roman" w:cs="Times New Roman"/>
        </w:rPr>
        <w:t>акцент</w:t>
      </w:r>
      <w:r w:rsidRPr="00E239B6">
        <w:rPr>
          <w:rFonts w:ascii="Times New Roman" w:eastAsia="Times New Roman" w:hAnsi="Times New Roman" w:cs="Times New Roman"/>
        </w:rPr>
        <w:t xml:space="preserve"> при разработването на </w:t>
      </w:r>
      <w:r w:rsidR="005E5B0C" w:rsidRPr="00E239B6">
        <w:rPr>
          <w:rFonts w:ascii="Times New Roman" w:eastAsia="Times New Roman" w:hAnsi="Times New Roman" w:cs="Times New Roman"/>
        </w:rPr>
        <w:t>мерките</w:t>
      </w:r>
      <w:r w:rsidRPr="00E239B6">
        <w:rPr>
          <w:rFonts w:ascii="Times New Roman" w:eastAsia="Times New Roman" w:hAnsi="Times New Roman" w:cs="Times New Roman"/>
        </w:rPr>
        <w:t xml:space="preserve"> е формирането на интелигентен подход за постигане на стратегическите цели чрез ограничен брой мерки, </w:t>
      </w:r>
      <w:r w:rsidR="7350F230" w:rsidRPr="00E239B6">
        <w:rPr>
          <w:rFonts w:ascii="Times New Roman" w:eastAsia="Times New Roman" w:hAnsi="Times New Roman" w:cs="Times New Roman"/>
        </w:rPr>
        <w:t>представляващи оптимален микс от управленски инструменти</w:t>
      </w:r>
      <w:r w:rsidR="1E39FDA8" w:rsidRPr="00E239B6">
        <w:rPr>
          <w:rFonts w:ascii="Times New Roman" w:eastAsia="Times New Roman" w:hAnsi="Times New Roman" w:cs="Times New Roman"/>
        </w:rPr>
        <w:t xml:space="preserve"> и фокусирани към значимите причини за проблемите</w:t>
      </w:r>
      <w:r w:rsidRPr="00E239B6">
        <w:rPr>
          <w:rFonts w:ascii="Times New Roman" w:eastAsia="Times New Roman" w:hAnsi="Times New Roman" w:cs="Times New Roman"/>
        </w:rPr>
        <w:t>.</w:t>
      </w:r>
      <w:bookmarkEnd w:id="153"/>
    </w:p>
    <w:p w14:paraId="3808954F" w14:textId="51AB0C09" w:rsidR="00913DA1" w:rsidRPr="00E239B6" w:rsidRDefault="531C9089" w:rsidP="00A978C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Идентифицирането на най-подходящите мерки и тяхното съгласуване в единна концепция за ефективно и ефикасно постигане на стратегическите цели е съществено предизвикателство. Това е етапът, </w:t>
      </w:r>
      <w:r w:rsidR="00561DFD" w:rsidRPr="00E239B6">
        <w:rPr>
          <w:rFonts w:ascii="Times New Roman" w:eastAsia="Times New Roman" w:hAnsi="Times New Roman" w:cs="Times New Roman"/>
        </w:rPr>
        <w:t>в който</w:t>
      </w:r>
      <w:r w:rsidRPr="00E239B6">
        <w:rPr>
          <w:rFonts w:ascii="Times New Roman" w:eastAsia="Times New Roman" w:hAnsi="Times New Roman" w:cs="Times New Roman"/>
        </w:rPr>
        <w:t xml:space="preserve"> най-често „се чупи“ процесът </w:t>
      </w:r>
      <w:r w:rsidR="00DD10E1" w:rsidRPr="00E239B6">
        <w:rPr>
          <w:rFonts w:ascii="Times New Roman" w:eastAsia="Times New Roman" w:hAnsi="Times New Roman" w:cs="Times New Roman"/>
        </w:rPr>
        <w:t>по</w:t>
      </w:r>
      <w:r w:rsidRPr="00E239B6">
        <w:rPr>
          <w:rFonts w:ascii="Times New Roman" w:eastAsia="Times New Roman" w:hAnsi="Times New Roman" w:cs="Times New Roman"/>
        </w:rPr>
        <w:t xml:space="preserve"> стратегическо планиране, като се губи връзката между макропараметрите на стратегическия документ (идентифицирани проблеми, визия и цели за решаването им) и </w:t>
      </w:r>
      <w:r w:rsidR="00B05B20" w:rsidRPr="00E239B6">
        <w:rPr>
          <w:rFonts w:ascii="Times New Roman" w:eastAsia="Times New Roman" w:hAnsi="Times New Roman" w:cs="Times New Roman"/>
        </w:rPr>
        <w:t>реалните действия</w:t>
      </w:r>
      <w:r w:rsidRPr="00E239B6">
        <w:rPr>
          <w:rFonts w:ascii="Times New Roman" w:eastAsia="Times New Roman" w:hAnsi="Times New Roman" w:cs="Times New Roman"/>
        </w:rPr>
        <w:t xml:space="preserve"> за тяхното изпълнение.</w:t>
      </w:r>
    </w:p>
    <w:p w14:paraId="26ECD3A3" w14:textId="3E8EA34A" w:rsidR="00913DA1" w:rsidRPr="00E239B6" w:rsidRDefault="00D86A46" w:rsidP="00A978C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lastRenderedPageBreak/>
        <w:t xml:space="preserve">Най-често срещаният проблем при разработването на мерките е неадекватното обвързване на стратегическите цели с мерките за тяхното изпълнение. </w:t>
      </w:r>
      <w:r w:rsidR="531C9089" w:rsidRPr="00E239B6">
        <w:rPr>
          <w:rFonts w:ascii="Times New Roman" w:eastAsia="Times New Roman" w:hAnsi="Times New Roman" w:cs="Times New Roman"/>
        </w:rPr>
        <w:t>В каре</w:t>
      </w:r>
      <w:r w:rsidR="00C3504D" w:rsidRPr="00E239B6">
        <w:rPr>
          <w:rFonts w:ascii="Times New Roman" w:eastAsia="Times New Roman" w:hAnsi="Times New Roman" w:cs="Times New Roman"/>
        </w:rPr>
        <w:t>то</w:t>
      </w:r>
      <w:r w:rsidR="00A059E1" w:rsidRPr="00E239B6">
        <w:rPr>
          <w:rFonts w:ascii="Times New Roman" w:eastAsia="Times New Roman" w:hAnsi="Times New Roman" w:cs="Times New Roman"/>
        </w:rPr>
        <w:t xml:space="preserve"> </w:t>
      </w:r>
      <w:r w:rsidR="531C9089" w:rsidRPr="00E239B6">
        <w:rPr>
          <w:rFonts w:ascii="Times New Roman" w:eastAsia="Times New Roman" w:hAnsi="Times New Roman" w:cs="Times New Roman"/>
        </w:rPr>
        <w:t xml:space="preserve">по-долу са представени </w:t>
      </w:r>
      <w:r w:rsidRPr="00E239B6">
        <w:rPr>
          <w:rFonts w:ascii="Times New Roman" w:eastAsia="Times New Roman" w:hAnsi="Times New Roman" w:cs="Times New Roman"/>
        </w:rPr>
        <w:t>двете основни</w:t>
      </w:r>
      <w:r w:rsidR="531C9089"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причини, предизвикващи </w:t>
      </w:r>
      <w:r w:rsidRPr="00E239B6">
        <w:rPr>
          <w:rFonts w:ascii="Times New Roman" w:eastAsia="Times New Roman" w:hAnsi="Times New Roman" w:cs="Times New Roman"/>
          <w:bCs/>
        </w:rPr>
        <w:t>неадекватно обвързване</w:t>
      </w:r>
      <w:r w:rsidRPr="00E239B6">
        <w:rPr>
          <w:rFonts w:ascii="Times New Roman" w:eastAsia="Times New Roman" w:hAnsi="Times New Roman" w:cs="Times New Roman"/>
        </w:rPr>
        <w:t xml:space="preserve"> между стратегическите цели и мерките за изпълнение</w:t>
      </w:r>
      <w:r w:rsidR="294D733C" w:rsidRPr="00E239B6">
        <w:rPr>
          <w:rFonts w:ascii="Times New Roman" w:eastAsia="Times New Roman" w:hAnsi="Times New Roman" w:cs="Times New Roman"/>
        </w:rPr>
        <w:t>.</w:t>
      </w:r>
      <w:r w:rsidR="531C9089" w:rsidRPr="00E239B6">
        <w:rPr>
          <w:rFonts w:ascii="Times New Roman" w:eastAsia="Times New Roman" w:hAnsi="Times New Roman" w:cs="Times New Roman"/>
        </w:rPr>
        <w:t xml:space="preserve"> </w:t>
      </w:r>
    </w:p>
    <w:p w14:paraId="62EC6E17" w14:textId="6354BDA6" w:rsidR="00C56F7B" w:rsidRPr="00E239B6" w:rsidRDefault="00D03DA1" w:rsidP="00A978C2">
      <w:pPr>
        <w:pStyle w:val="Caption"/>
        <w:spacing w:before="120" w:after="120"/>
        <w:jc w:val="both"/>
        <w:rPr>
          <w:rFonts w:ascii="Times New Roman" w:hAnsi="Times New Roman" w:cs="Times New Roman"/>
          <w:color w:val="006EB8" w:themeColor="accent1"/>
        </w:rPr>
      </w:pPr>
      <w:bookmarkStart w:id="154" w:name="_Toc214869112"/>
      <w:bookmarkStart w:id="155" w:name="_Hlk169869629"/>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27</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Грешк</w:t>
      </w:r>
      <w:r w:rsidR="00223CB6">
        <w:rPr>
          <w:rFonts w:ascii="Times New Roman" w:hAnsi="Times New Roman" w:cs="Times New Roman"/>
          <w:color w:val="006EB8" w:themeColor="accent1"/>
        </w:rPr>
        <w:t>и за</w:t>
      </w:r>
      <w:r w:rsidRPr="00E239B6">
        <w:rPr>
          <w:rFonts w:ascii="Times New Roman" w:hAnsi="Times New Roman" w:cs="Times New Roman"/>
          <w:color w:val="006EB8" w:themeColor="accent1"/>
        </w:rPr>
        <w:t xml:space="preserve"> неадекватно обвързване на стратегическите цели с мерките за тяхното изпълнение</w:t>
      </w:r>
      <w:bookmarkEnd w:id="154"/>
    </w:p>
    <w:tbl>
      <w:tblPr>
        <w:tblStyle w:val="TableGrid"/>
        <w:tblW w:w="0" w:type="auto"/>
        <w:shd w:val="clear" w:color="auto" w:fill="F2F2F2"/>
        <w:tblLook w:val="04A0" w:firstRow="1" w:lastRow="0" w:firstColumn="1" w:lastColumn="0" w:noHBand="0" w:noVBand="1"/>
      </w:tblPr>
      <w:tblGrid>
        <w:gridCol w:w="9061"/>
      </w:tblGrid>
      <w:tr w:rsidR="00913DA1" w:rsidRPr="00E239B6" w14:paraId="2E60A064" w14:textId="77777777" w:rsidTr="00CD4F36">
        <w:tc>
          <w:tcPr>
            <w:tcW w:w="9061" w:type="dxa"/>
            <w:shd w:val="clear" w:color="auto" w:fill="EED6EA" w:themeFill="accent5" w:themeFillTint="33"/>
          </w:tcPr>
          <w:bookmarkEnd w:id="155"/>
          <w:p w14:paraId="6A0E42C8" w14:textId="7E90672C" w:rsidR="009F1ABC" w:rsidRPr="00E239B6" w:rsidRDefault="00E56C84" w:rsidP="00A978C2">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b/>
                <w:bCs/>
                <w:noProof/>
                <w:lang w:eastAsia="bg-BG"/>
              </w:rPr>
              <w:drawing>
                <wp:anchor distT="0" distB="0" distL="114300" distR="114300" simplePos="0" relativeHeight="251685944" behindDoc="0" locked="0" layoutInCell="1" allowOverlap="1" wp14:anchorId="1009F5C7" wp14:editId="34B66B65">
                  <wp:simplePos x="0" y="0"/>
                  <wp:positionH relativeFrom="column">
                    <wp:posOffset>-31750</wp:posOffset>
                  </wp:positionH>
                  <wp:positionV relativeFrom="paragraph">
                    <wp:posOffset>20955</wp:posOffset>
                  </wp:positionV>
                  <wp:extent cx="914400" cy="914400"/>
                  <wp:effectExtent l="0" t="0" r="0" b="0"/>
                  <wp:wrapSquare wrapText="bothSides"/>
                  <wp:docPr id="9929804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4D752946" w:rsidRPr="00E239B6">
              <w:rPr>
                <w:rFonts w:ascii="Times New Roman" w:eastAsia="Times New Roman" w:hAnsi="Times New Roman" w:cs="Times New Roman"/>
              </w:rPr>
              <w:t xml:space="preserve">1. </w:t>
            </w:r>
            <w:r w:rsidR="531C9089" w:rsidRPr="00E239B6">
              <w:rPr>
                <w:rFonts w:ascii="Times New Roman" w:eastAsia="Times New Roman" w:hAnsi="Times New Roman" w:cs="Times New Roman"/>
              </w:rPr>
              <w:t>Обикновено грешките</w:t>
            </w:r>
            <w:r w:rsidR="00D86A46" w:rsidRPr="00E239B6">
              <w:rPr>
                <w:rFonts w:ascii="Times New Roman" w:eastAsia="Times New Roman" w:hAnsi="Times New Roman" w:cs="Times New Roman"/>
              </w:rPr>
              <w:t>, свързани с неадекватното обвързване на стратегическите цели с мерките за тяхното изпълнение,</w:t>
            </w:r>
            <w:r w:rsidR="531C9089" w:rsidRPr="00E239B6">
              <w:rPr>
                <w:rFonts w:ascii="Times New Roman" w:eastAsia="Times New Roman" w:hAnsi="Times New Roman" w:cs="Times New Roman"/>
                <w:b/>
                <w:bCs/>
              </w:rPr>
              <w:t xml:space="preserve"> </w:t>
            </w:r>
            <w:r w:rsidR="531C9089" w:rsidRPr="00E239B6">
              <w:rPr>
                <w:rFonts w:ascii="Times New Roman" w:eastAsia="Times New Roman" w:hAnsi="Times New Roman" w:cs="Times New Roman"/>
              </w:rPr>
              <w:t xml:space="preserve">идват и от двете посоки в </w:t>
            </w:r>
            <w:r w:rsidR="000E6912" w:rsidRPr="00E239B6">
              <w:rPr>
                <w:rFonts w:ascii="Times New Roman" w:eastAsia="Times New Roman" w:hAnsi="Times New Roman" w:cs="Times New Roman"/>
              </w:rPr>
              <w:t>рамките на процеса</w:t>
            </w:r>
            <w:r w:rsidR="531C9089" w:rsidRPr="00E239B6">
              <w:rPr>
                <w:rFonts w:ascii="Times New Roman" w:eastAsia="Times New Roman" w:hAnsi="Times New Roman" w:cs="Times New Roman"/>
              </w:rPr>
              <w:t xml:space="preserve"> </w:t>
            </w:r>
            <w:r w:rsidR="5416729E" w:rsidRPr="00E239B6">
              <w:rPr>
                <w:rFonts w:ascii="Times New Roman" w:eastAsia="Times New Roman" w:hAnsi="Times New Roman" w:cs="Times New Roman"/>
              </w:rPr>
              <w:t>по</w:t>
            </w:r>
            <w:r w:rsidR="531C9089" w:rsidRPr="00E239B6">
              <w:rPr>
                <w:rFonts w:ascii="Times New Roman" w:eastAsia="Times New Roman" w:hAnsi="Times New Roman" w:cs="Times New Roman"/>
              </w:rPr>
              <w:t xml:space="preserve"> </w:t>
            </w:r>
            <w:r w:rsidR="294D733C" w:rsidRPr="00E239B6">
              <w:rPr>
                <w:rFonts w:ascii="Times New Roman" w:eastAsia="Times New Roman" w:hAnsi="Times New Roman" w:cs="Times New Roman"/>
              </w:rPr>
              <w:t xml:space="preserve">разработване на </w:t>
            </w:r>
            <w:r w:rsidR="3550D825" w:rsidRPr="00E239B6">
              <w:rPr>
                <w:rFonts w:ascii="Times New Roman" w:eastAsia="Times New Roman" w:hAnsi="Times New Roman" w:cs="Times New Roman"/>
              </w:rPr>
              <w:t>мерките</w:t>
            </w:r>
            <w:r w:rsidR="531C9089" w:rsidRPr="00E239B6">
              <w:rPr>
                <w:rFonts w:ascii="Times New Roman" w:eastAsia="Times New Roman" w:hAnsi="Times New Roman" w:cs="Times New Roman"/>
              </w:rPr>
              <w:t>. От една страна, при прехода от по-високото (стратегическо) към по-ниското (оперативно) ниво на стратегическото планиране ангажираните с разработването на основното съдържание</w:t>
            </w:r>
            <w:r w:rsidR="009F1ABC" w:rsidRPr="00E239B6">
              <w:rPr>
                <w:rStyle w:val="FootnoteReference"/>
                <w:rFonts w:ascii="Times New Roman" w:eastAsia="Times New Roman" w:hAnsi="Times New Roman" w:cs="Times New Roman"/>
                <w:i w:val="0"/>
                <w:sz w:val="22"/>
              </w:rPr>
              <w:footnoteReference w:id="18"/>
            </w:r>
            <w:r w:rsidR="531C9089" w:rsidRPr="00E239B6">
              <w:rPr>
                <w:rFonts w:ascii="Times New Roman" w:eastAsia="Times New Roman" w:hAnsi="Times New Roman" w:cs="Times New Roman"/>
              </w:rPr>
              <w:t xml:space="preserve"> на стратегическия документ (анализ на проблемите, визия и стратегически цели) не успяват да трансформират стратегически цели в адекватна система от реални и резултатни дейности за тяхно изпълнение. </w:t>
            </w:r>
            <w:r w:rsidR="20E2F576" w:rsidRPr="00E239B6">
              <w:rPr>
                <w:rFonts w:ascii="Times New Roman" w:eastAsia="Times New Roman" w:hAnsi="Times New Roman" w:cs="Times New Roman"/>
              </w:rPr>
              <w:t>Вместо обособени, реалн</w:t>
            </w:r>
            <w:r w:rsidR="000B0E72" w:rsidRPr="00E239B6">
              <w:rPr>
                <w:rFonts w:ascii="Times New Roman" w:eastAsia="Times New Roman" w:hAnsi="Times New Roman" w:cs="Times New Roman"/>
              </w:rPr>
              <w:t>о</w:t>
            </w:r>
            <w:r w:rsidR="20E2F576" w:rsidRPr="00E239B6">
              <w:rPr>
                <w:rFonts w:ascii="Times New Roman" w:eastAsia="Times New Roman" w:hAnsi="Times New Roman" w:cs="Times New Roman"/>
              </w:rPr>
              <w:t xml:space="preserve"> изпълними дейности, мерките </w:t>
            </w:r>
            <w:r w:rsidR="3550D825" w:rsidRPr="00E239B6">
              <w:rPr>
                <w:rFonts w:ascii="Times New Roman" w:eastAsia="Times New Roman" w:hAnsi="Times New Roman" w:cs="Times New Roman"/>
              </w:rPr>
              <w:t xml:space="preserve">често </w:t>
            </w:r>
            <w:r w:rsidR="20E2F576" w:rsidRPr="00E239B6">
              <w:rPr>
                <w:rFonts w:ascii="Times New Roman" w:eastAsia="Times New Roman" w:hAnsi="Times New Roman" w:cs="Times New Roman"/>
              </w:rPr>
              <w:t xml:space="preserve">се формулират в неясен декларативно-пожелателен вид. </w:t>
            </w:r>
            <w:r w:rsidR="5416729E" w:rsidRPr="00E239B6">
              <w:rPr>
                <w:rFonts w:ascii="Times New Roman" w:eastAsia="Times New Roman" w:hAnsi="Times New Roman" w:cs="Times New Roman"/>
              </w:rPr>
              <w:t>В голяма степен това се дължи на обстоятелството, че експерти</w:t>
            </w:r>
            <w:r w:rsidR="000E6912" w:rsidRPr="00E239B6">
              <w:rPr>
                <w:rFonts w:ascii="Times New Roman" w:eastAsia="Times New Roman" w:hAnsi="Times New Roman" w:cs="Times New Roman"/>
              </w:rPr>
              <w:t>те</w:t>
            </w:r>
            <w:r w:rsidR="5416729E" w:rsidRPr="00E239B6">
              <w:rPr>
                <w:rFonts w:ascii="Times New Roman" w:eastAsia="Times New Roman" w:hAnsi="Times New Roman" w:cs="Times New Roman"/>
              </w:rPr>
              <w:t xml:space="preserve"> </w:t>
            </w:r>
            <w:r w:rsidR="14CD70D3" w:rsidRPr="00E239B6">
              <w:rPr>
                <w:rFonts w:ascii="Times New Roman" w:eastAsia="Times New Roman" w:hAnsi="Times New Roman" w:cs="Times New Roman"/>
              </w:rPr>
              <w:t xml:space="preserve">обикновено </w:t>
            </w:r>
            <w:r w:rsidR="5416729E" w:rsidRPr="00E239B6">
              <w:rPr>
                <w:rFonts w:ascii="Times New Roman" w:eastAsia="Times New Roman" w:hAnsi="Times New Roman" w:cs="Times New Roman"/>
              </w:rPr>
              <w:t xml:space="preserve">не познават в детайли и нямат практически опит в реалните </w:t>
            </w:r>
            <w:r w:rsidR="20E2F576" w:rsidRPr="00E239B6">
              <w:rPr>
                <w:rFonts w:ascii="Times New Roman" w:eastAsia="Times New Roman" w:hAnsi="Times New Roman" w:cs="Times New Roman"/>
              </w:rPr>
              <w:t xml:space="preserve">инструменти и </w:t>
            </w:r>
            <w:r w:rsidR="5416729E" w:rsidRPr="00E239B6">
              <w:rPr>
                <w:rFonts w:ascii="Times New Roman" w:eastAsia="Times New Roman" w:hAnsi="Times New Roman" w:cs="Times New Roman"/>
              </w:rPr>
              <w:t>дей</w:t>
            </w:r>
            <w:r w:rsidR="20E2F576" w:rsidRPr="00E239B6">
              <w:rPr>
                <w:rFonts w:ascii="Times New Roman" w:eastAsia="Times New Roman" w:hAnsi="Times New Roman" w:cs="Times New Roman"/>
              </w:rPr>
              <w:t>ности</w:t>
            </w:r>
            <w:r w:rsidR="5416729E" w:rsidRPr="00E239B6">
              <w:rPr>
                <w:rFonts w:ascii="Times New Roman" w:eastAsia="Times New Roman" w:hAnsi="Times New Roman" w:cs="Times New Roman"/>
              </w:rPr>
              <w:t xml:space="preserve"> за изпълнение на съответната политика. </w:t>
            </w:r>
            <w:r w:rsidR="531C9089" w:rsidRPr="00E239B6">
              <w:rPr>
                <w:rFonts w:ascii="Times New Roman" w:eastAsia="Times New Roman" w:hAnsi="Times New Roman" w:cs="Times New Roman"/>
              </w:rPr>
              <w:t>От друга страна, служителите, ангажирани с оперативното изпълнение</w:t>
            </w:r>
            <w:r w:rsidR="009F1ABC" w:rsidRPr="00E239B6">
              <w:rPr>
                <w:rStyle w:val="FootnoteReference"/>
                <w:rFonts w:ascii="Times New Roman" w:eastAsia="Times New Roman" w:hAnsi="Times New Roman" w:cs="Times New Roman"/>
                <w:b/>
                <w:bCs/>
                <w:i w:val="0"/>
                <w:sz w:val="22"/>
              </w:rPr>
              <w:footnoteReference w:id="19"/>
            </w:r>
            <w:r w:rsidR="531C9089" w:rsidRPr="00E239B6">
              <w:rPr>
                <w:rFonts w:ascii="Times New Roman" w:eastAsia="Times New Roman" w:hAnsi="Times New Roman" w:cs="Times New Roman"/>
              </w:rPr>
              <w:t xml:space="preserve"> на </w:t>
            </w:r>
            <w:r w:rsidR="000E6912" w:rsidRPr="00E239B6">
              <w:rPr>
                <w:rFonts w:ascii="Times New Roman" w:eastAsia="Times New Roman" w:hAnsi="Times New Roman" w:cs="Times New Roman"/>
              </w:rPr>
              <w:t>стратегическия документ</w:t>
            </w:r>
            <w:r w:rsidR="531C9089" w:rsidRPr="00E239B6">
              <w:rPr>
                <w:rFonts w:ascii="Times New Roman" w:eastAsia="Times New Roman" w:hAnsi="Times New Roman" w:cs="Times New Roman"/>
              </w:rPr>
              <w:t xml:space="preserve">, които </w:t>
            </w:r>
            <w:r w:rsidR="294D733C" w:rsidRPr="00E239B6">
              <w:rPr>
                <w:rFonts w:ascii="Times New Roman" w:eastAsia="Times New Roman" w:hAnsi="Times New Roman" w:cs="Times New Roman"/>
              </w:rPr>
              <w:t xml:space="preserve">по правило също са включени </w:t>
            </w:r>
            <w:r w:rsidR="14CD70D3" w:rsidRPr="00E239B6">
              <w:rPr>
                <w:rFonts w:ascii="Times New Roman" w:eastAsia="Times New Roman" w:hAnsi="Times New Roman" w:cs="Times New Roman"/>
              </w:rPr>
              <w:t xml:space="preserve">в </w:t>
            </w:r>
            <w:r w:rsidR="294D733C" w:rsidRPr="00E239B6">
              <w:rPr>
                <w:rFonts w:ascii="Times New Roman" w:eastAsia="Times New Roman" w:hAnsi="Times New Roman" w:cs="Times New Roman"/>
              </w:rPr>
              <w:t xml:space="preserve">екипа по </w:t>
            </w:r>
            <w:r w:rsidR="5416729E" w:rsidRPr="00E239B6">
              <w:rPr>
                <w:rFonts w:ascii="Times New Roman" w:eastAsia="Times New Roman" w:hAnsi="Times New Roman" w:cs="Times New Roman"/>
              </w:rPr>
              <w:t>разработване</w:t>
            </w:r>
            <w:r w:rsidR="000E6912" w:rsidRPr="00E239B6">
              <w:rPr>
                <w:rFonts w:ascii="Times New Roman" w:eastAsia="Times New Roman" w:hAnsi="Times New Roman" w:cs="Times New Roman"/>
              </w:rPr>
              <w:t>то му</w:t>
            </w:r>
            <w:r w:rsidR="531C9089" w:rsidRPr="00E239B6">
              <w:rPr>
                <w:rFonts w:ascii="Times New Roman" w:eastAsia="Times New Roman" w:hAnsi="Times New Roman" w:cs="Times New Roman"/>
              </w:rPr>
              <w:t>, обикновено имат предварителни предпочитания към конкретни видове мерки за изпълнение</w:t>
            </w:r>
            <w:r w:rsidR="294D733C" w:rsidRPr="00E239B6">
              <w:rPr>
                <w:rFonts w:ascii="Times New Roman" w:eastAsia="Times New Roman" w:hAnsi="Times New Roman" w:cs="Times New Roman"/>
              </w:rPr>
              <w:t>. Д</w:t>
            </w:r>
            <w:r w:rsidR="531C9089" w:rsidRPr="00E239B6">
              <w:rPr>
                <w:rFonts w:ascii="Times New Roman" w:eastAsia="Times New Roman" w:hAnsi="Times New Roman" w:cs="Times New Roman"/>
              </w:rPr>
              <w:t xml:space="preserve">околкото тази категория служители доминират в процеса на разработване на </w:t>
            </w:r>
            <w:r w:rsidR="3550D825" w:rsidRPr="00E239B6">
              <w:rPr>
                <w:rFonts w:ascii="Times New Roman" w:eastAsia="Times New Roman" w:hAnsi="Times New Roman" w:cs="Times New Roman"/>
              </w:rPr>
              <w:t>мерките</w:t>
            </w:r>
            <w:r w:rsidR="531C9089" w:rsidRPr="00E239B6">
              <w:rPr>
                <w:rFonts w:ascii="Times New Roman" w:eastAsia="Times New Roman" w:hAnsi="Times New Roman" w:cs="Times New Roman"/>
              </w:rPr>
              <w:t>, се получава така, че голяма част от мерките се оказва „предварително планирана“</w:t>
            </w:r>
            <w:r w:rsidR="00143698" w:rsidRPr="00E239B6">
              <w:rPr>
                <w:rFonts w:ascii="Times New Roman" w:eastAsia="Times New Roman" w:hAnsi="Times New Roman" w:cs="Times New Roman"/>
              </w:rPr>
              <w:t xml:space="preserve"> </w:t>
            </w:r>
            <w:r w:rsidR="531C9089" w:rsidRPr="00E239B6">
              <w:rPr>
                <w:rFonts w:ascii="Times New Roman" w:eastAsia="Times New Roman" w:hAnsi="Times New Roman" w:cs="Times New Roman"/>
              </w:rPr>
              <w:t>без ясна причинно-следствена връзка с идентифицираните проблеми</w:t>
            </w:r>
            <w:r w:rsidR="00143698" w:rsidRPr="00E239B6">
              <w:rPr>
                <w:rFonts w:ascii="Times New Roman" w:eastAsia="Times New Roman" w:hAnsi="Times New Roman" w:cs="Times New Roman"/>
              </w:rPr>
              <w:t xml:space="preserve"> и</w:t>
            </w:r>
            <w:r w:rsidR="531C9089" w:rsidRPr="00E239B6">
              <w:rPr>
                <w:rFonts w:ascii="Times New Roman" w:eastAsia="Times New Roman" w:hAnsi="Times New Roman" w:cs="Times New Roman"/>
              </w:rPr>
              <w:t xml:space="preserve"> </w:t>
            </w:r>
            <w:r w:rsidR="3550D825" w:rsidRPr="00E239B6">
              <w:rPr>
                <w:rFonts w:ascii="Times New Roman" w:eastAsia="Times New Roman" w:hAnsi="Times New Roman" w:cs="Times New Roman"/>
              </w:rPr>
              <w:t xml:space="preserve">без ясен </w:t>
            </w:r>
            <w:r w:rsidR="531C9089" w:rsidRPr="00E239B6">
              <w:rPr>
                <w:rFonts w:ascii="Times New Roman" w:eastAsia="Times New Roman" w:hAnsi="Times New Roman" w:cs="Times New Roman"/>
              </w:rPr>
              <w:t xml:space="preserve">принос за постигане на стратегическите цели. </w:t>
            </w:r>
          </w:p>
          <w:p w14:paraId="49A4E579" w14:textId="449FD06C" w:rsidR="00913DA1" w:rsidRPr="00E239B6" w:rsidRDefault="531C9089" w:rsidP="00A978C2">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В резултат на тези два грешни подхода</w:t>
            </w:r>
            <w:r w:rsidR="008B2662" w:rsidRPr="00E239B6">
              <w:rPr>
                <w:rFonts w:ascii="Times New Roman" w:eastAsia="Times New Roman" w:hAnsi="Times New Roman" w:cs="Times New Roman"/>
              </w:rPr>
              <w:t>,</w:t>
            </w:r>
            <w:r w:rsidRPr="00E239B6">
              <w:rPr>
                <w:rFonts w:ascii="Times New Roman" w:eastAsia="Times New Roman" w:hAnsi="Times New Roman" w:cs="Times New Roman"/>
              </w:rPr>
              <w:t xml:space="preserve"> </w:t>
            </w:r>
            <w:r w:rsidR="39FC90D9" w:rsidRPr="00E239B6">
              <w:rPr>
                <w:rFonts w:ascii="Times New Roman" w:eastAsia="Times New Roman" w:hAnsi="Times New Roman" w:cs="Times New Roman"/>
              </w:rPr>
              <w:t xml:space="preserve">мерките се оказват </w:t>
            </w:r>
            <w:r w:rsidR="20E2F576" w:rsidRPr="00E239B6">
              <w:rPr>
                <w:rFonts w:ascii="Times New Roman" w:eastAsia="Times New Roman" w:hAnsi="Times New Roman" w:cs="Times New Roman"/>
              </w:rPr>
              <w:t xml:space="preserve">неясно формулирани и/или </w:t>
            </w:r>
            <w:r w:rsidR="39FC90D9" w:rsidRPr="00E239B6">
              <w:rPr>
                <w:rFonts w:ascii="Times New Roman" w:eastAsia="Times New Roman" w:hAnsi="Times New Roman" w:cs="Times New Roman"/>
              </w:rPr>
              <w:t>откъснати от стратегическите цели, поради което изпъ</w:t>
            </w:r>
            <w:r w:rsidRPr="00E239B6">
              <w:rPr>
                <w:rFonts w:ascii="Times New Roman" w:eastAsia="Times New Roman" w:hAnsi="Times New Roman" w:cs="Times New Roman"/>
              </w:rPr>
              <w:t xml:space="preserve">лнението на </w:t>
            </w:r>
            <w:r w:rsidR="000E6912" w:rsidRPr="00E239B6">
              <w:rPr>
                <w:rFonts w:ascii="Times New Roman" w:eastAsia="Times New Roman" w:hAnsi="Times New Roman" w:cs="Times New Roman"/>
              </w:rPr>
              <w:t xml:space="preserve">стратегическия документ </w:t>
            </w:r>
            <w:r w:rsidRPr="00E239B6">
              <w:rPr>
                <w:rFonts w:ascii="Times New Roman" w:eastAsia="Times New Roman" w:hAnsi="Times New Roman" w:cs="Times New Roman"/>
              </w:rPr>
              <w:t xml:space="preserve">се отклонява от посоката на планираната промяна и не постига поставените цели и резултати, независимо от количеството и качеството </w:t>
            </w:r>
            <w:r w:rsidR="0064790A" w:rsidRPr="00E239B6">
              <w:rPr>
                <w:rFonts w:ascii="Times New Roman" w:eastAsia="Times New Roman" w:hAnsi="Times New Roman" w:cs="Times New Roman"/>
              </w:rPr>
              <w:t xml:space="preserve">на </w:t>
            </w:r>
            <w:r w:rsidRPr="00E239B6">
              <w:rPr>
                <w:rFonts w:ascii="Times New Roman" w:eastAsia="Times New Roman" w:hAnsi="Times New Roman" w:cs="Times New Roman"/>
              </w:rPr>
              <w:t>вложените материални и управленски ресурси.</w:t>
            </w:r>
          </w:p>
          <w:p w14:paraId="7FA9DBD1" w14:textId="7BD19451" w:rsidR="00DF5D3E" w:rsidRPr="00E239B6" w:rsidRDefault="625975A7" w:rsidP="00A978C2">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2. Опитът от стратегическото планиране сочи, че представителите на институции</w:t>
            </w:r>
            <w:r w:rsidR="004A4BAC" w:rsidRPr="00E239B6">
              <w:rPr>
                <w:rFonts w:ascii="Times New Roman" w:eastAsia="Times New Roman" w:hAnsi="Times New Roman" w:cs="Times New Roman"/>
              </w:rPr>
              <w:t>те</w:t>
            </w:r>
            <w:r w:rsidR="00DF5D3E" w:rsidRPr="00E239B6">
              <w:rPr>
                <w:rFonts w:ascii="Times New Roman" w:eastAsia="Times New Roman" w:hAnsi="Times New Roman" w:cs="Times New Roman"/>
              </w:rPr>
              <w:t>, участващи в разработването на мерките,</w:t>
            </w:r>
            <w:r w:rsidRPr="00E239B6">
              <w:rPr>
                <w:rFonts w:ascii="Times New Roman" w:eastAsia="Times New Roman" w:hAnsi="Times New Roman" w:cs="Times New Roman"/>
              </w:rPr>
              <w:t xml:space="preserve"> обикновено пред</w:t>
            </w:r>
            <w:r w:rsidR="00DF5D3E" w:rsidRPr="00E239B6">
              <w:rPr>
                <w:rFonts w:ascii="Times New Roman" w:eastAsia="Times New Roman" w:hAnsi="Times New Roman" w:cs="Times New Roman"/>
              </w:rPr>
              <w:t>лагат</w:t>
            </w:r>
            <w:r w:rsidRPr="00E239B6">
              <w:rPr>
                <w:rFonts w:ascii="Times New Roman" w:eastAsia="Times New Roman" w:hAnsi="Times New Roman" w:cs="Times New Roman"/>
              </w:rPr>
              <w:t xml:space="preserve"> дълъг списък от </w:t>
            </w:r>
            <w:r w:rsidR="00DF5D3E" w:rsidRPr="00E239B6">
              <w:rPr>
                <w:rFonts w:ascii="Times New Roman" w:eastAsia="Times New Roman" w:hAnsi="Times New Roman" w:cs="Times New Roman"/>
              </w:rPr>
              <w:t>мерки</w:t>
            </w:r>
            <w:r w:rsidRPr="00E239B6">
              <w:rPr>
                <w:rFonts w:ascii="Times New Roman" w:eastAsia="Times New Roman" w:hAnsi="Times New Roman" w:cs="Times New Roman"/>
              </w:rPr>
              <w:t xml:space="preserve">, включително такива, които не са нови или </w:t>
            </w:r>
            <w:r w:rsidR="00726297" w:rsidRPr="00E239B6">
              <w:rPr>
                <w:rFonts w:ascii="Times New Roman" w:eastAsia="Times New Roman" w:hAnsi="Times New Roman" w:cs="Times New Roman"/>
              </w:rPr>
              <w:t xml:space="preserve">не са </w:t>
            </w:r>
            <w:r w:rsidRPr="00E239B6">
              <w:rPr>
                <w:rFonts w:ascii="Times New Roman" w:eastAsia="Times New Roman" w:hAnsi="Times New Roman" w:cs="Times New Roman"/>
              </w:rPr>
              <w:t>подходящи за постигане на целите на стратегическия документ. Често срещан проблем е</w:t>
            </w:r>
            <w:r w:rsidR="004A4BAC" w:rsidRPr="00E239B6">
              <w:rPr>
                <w:rFonts w:ascii="Times New Roman" w:eastAsia="Times New Roman" w:hAnsi="Times New Roman" w:cs="Times New Roman"/>
              </w:rPr>
              <w:t>,</w:t>
            </w:r>
            <w:r w:rsidRPr="00E239B6">
              <w:rPr>
                <w:rFonts w:ascii="Times New Roman" w:eastAsia="Times New Roman" w:hAnsi="Times New Roman" w:cs="Times New Roman"/>
              </w:rPr>
              <w:t xml:space="preserve"> че предложените мерки са разнородни и не са пряко свързани с конкретен проблем или проблеми</w:t>
            </w:r>
            <w:r w:rsidR="00B05B20" w:rsidRPr="00E239B6">
              <w:rPr>
                <w:rFonts w:ascii="Times New Roman" w:eastAsia="Times New Roman" w:hAnsi="Times New Roman" w:cs="Times New Roman"/>
              </w:rPr>
              <w:t xml:space="preserve">, като в някои случаи като мерки се включват </w:t>
            </w:r>
            <w:r w:rsidR="00DF5D3E" w:rsidRPr="00E239B6">
              <w:rPr>
                <w:rFonts w:ascii="Times New Roman" w:eastAsia="Times New Roman" w:hAnsi="Times New Roman" w:cs="Times New Roman"/>
              </w:rPr>
              <w:t xml:space="preserve">дори </w:t>
            </w:r>
            <w:r w:rsidR="00B05B20" w:rsidRPr="00E239B6">
              <w:rPr>
                <w:rFonts w:ascii="Times New Roman" w:eastAsia="Times New Roman" w:hAnsi="Times New Roman" w:cs="Times New Roman"/>
              </w:rPr>
              <w:t xml:space="preserve">рутинни или чисто технически дейности на администрацията (като изготвяне на становища, командировки, закупуване на </w:t>
            </w:r>
            <w:r w:rsidR="00DF5D3E" w:rsidRPr="00E239B6">
              <w:rPr>
                <w:rFonts w:ascii="Times New Roman" w:eastAsia="Times New Roman" w:hAnsi="Times New Roman" w:cs="Times New Roman"/>
              </w:rPr>
              <w:t>оборудване</w:t>
            </w:r>
            <w:r w:rsidR="00B05B20" w:rsidRPr="00E239B6">
              <w:rPr>
                <w:rFonts w:ascii="Times New Roman" w:eastAsia="Times New Roman" w:hAnsi="Times New Roman" w:cs="Times New Roman"/>
              </w:rPr>
              <w:t>, провеждане на срещи, участие в работни групи и пр</w:t>
            </w:r>
            <w:r w:rsidRPr="00E239B6">
              <w:rPr>
                <w:rFonts w:ascii="Times New Roman" w:eastAsia="Times New Roman" w:hAnsi="Times New Roman" w:cs="Times New Roman"/>
              </w:rPr>
              <w:t>.</w:t>
            </w:r>
            <w:r w:rsidR="00B05B20" w:rsidRPr="00E239B6">
              <w:rPr>
                <w:rFonts w:ascii="Times New Roman" w:eastAsia="Times New Roman" w:hAnsi="Times New Roman" w:cs="Times New Roman"/>
              </w:rPr>
              <w:t xml:space="preserve">). </w:t>
            </w:r>
          </w:p>
          <w:p w14:paraId="05948936" w14:textId="69813BD1" w:rsidR="00167056" w:rsidRPr="00E239B6" w:rsidRDefault="003E7BD6" w:rsidP="00A978C2">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За преодоляване на посочените причини за неадекватно обвързване на целите с мерките за тяхното </w:t>
            </w:r>
            <w:r w:rsidR="00F30946" w:rsidRPr="00E239B6">
              <w:rPr>
                <w:rFonts w:ascii="Times New Roman" w:eastAsia="Times New Roman" w:hAnsi="Times New Roman" w:cs="Times New Roman"/>
              </w:rPr>
              <w:t xml:space="preserve">постигане </w:t>
            </w:r>
            <w:r w:rsidRPr="00E239B6">
              <w:rPr>
                <w:rFonts w:ascii="Times New Roman" w:eastAsia="Times New Roman" w:hAnsi="Times New Roman" w:cs="Times New Roman"/>
              </w:rPr>
              <w:t>отговорните институции трябва да инвестират достатъчно време и да организират поредица от интерактивни сесии (работни срещи, фокус групи, брейнсторминг), за да се осигури общо разбиране на държавни</w:t>
            </w:r>
            <w:r w:rsidR="00F30946"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служители, участващи в разработването на стратегическия документ, съвместно </w:t>
            </w:r>
            <w:r w:rsidR="00785198" w:rsidRPr="00E239B6">
              <w:rPr>
                <w:rFonts w:ascii="Times New Roman" w:eastAsia="Times New Roman" w:hAnsi="Times New Roman" w:cs="Times New Roman"/>
              </w:rPr>
              <w:t>с</w:t>
            </w:r>
            <w:r w:rsidR="00423D22" w:rsidRPr="00E239B6">
              <w:rPr>
                <w:rFonts w:ascii="Times New Roman" w:eastAsia="Times New Roman" w:hAnsi="Times New Roman" w:cs="Times New Roman"/>
              </w:rPr>
              <w:t xml:space="preserve"> представителите на</w:t>
            </w:r>
            <w:r w:rsidR="00785198" w:rsidRPr="00E239B6">
              <w:rPr>
                <w:rFonts w:ascii="Times New Roman" w:eastAsia="Times New Roman" w:hAnsi="Times New Roman" w:cs="Times New Roman"/>
              </w:rPr>
              <w:t xml:space="preserve"> заинтересованите страни</w:t>
            </w:r>
            <w:r w:rsidRPr="00E239B6">
              <w:rPr>
                <w:rFonts w:ascii="Times New Roman" w:eastAsia="Times New Roman" w:hAnsi="Times New Roman" w:cs="Times New Roman"/>
              </w:rPr>
              <w:t>, за резултатите от анализа, дефинираните проблеми и причини</w:t>
            </w:r>
            <w:r w:rsidR="00F30946" w:rsidRPr="00E239B6">
              <w:rPr>
                <w:rFonts w:ascii="Times New Roman" w:eastAsia="Times New Roman" w:hAnsi="Times New Roman" w:cs="Times New Roman"/>
              </w:rPr>
              <w:t>те за тях. Необходимо е</w:t>
            </w:r>
            <w:r w:rsidRPr="00E239B6">
              <w:rPr>
                <w:rFonts w:ascii="Times New Roman" w:eastAsia="Times New Roman" w:hAnsi="Times New Roman" w:cs="Times New Roman"/>
              </w:rPr>
              <w:t xml:space="preserve"> да се определи най-подходящият пакет от съгласувани мерки за ефективно</w:t>
            </w:r>
            <w:r w:rsidR="00F30946" w:rsidRPr="00E239B6">
              <w:rPr>
                <w:rFonts w:ascii="Times New Roman" w:eastAsia="Times New Roman" w:hAnsi="Times New Roman" w:cs="Times New Roman"/>
              </w:rPr>
              <w:t>то</w:t>
            </w:r>
            <w:r w:rsidRPr="00E239B6">
              <w:rPr>
                <w:rFonts w:ascii="Times New Roman" w:eastAsia="Times New Roman" w:hAnsi="Times New Roman" w:cs="Times New Roman"/>
              </w:rPr>
              <w:t xml:space="preserve"> и ефикасно решаване</w:t>
            </w:r>
            <w:r w:rsidR="00F30946" w:rsidRPr="00E239B6">
              <w:rPr>
                <w:rFonts w:ascii="Times New Roman" w:eastAsia="Times New Roman" w:hAnsi="Times New Roman" w:cs="Times New Roman"/>
              </w:rPr>
              <w:t xml:space="preserve"> на проблемите</w:t>
            </w:r>
            <w:r w:rsidRPr="00E239B6">
              <w:rPr>
                <w:rFonts w:ascii="Times New Roman" w:eastAsia="Times New Roman" w:hAnsi="Times New Roman" w:cs="Times New Roman"/>
              </w:rPr>
              <w:t>. П</w:t>
            </w:r>
            <w:r w:rsidR="4D752946" w:rsidRPr="00E239B6">
              <w:rPr>
                <w:rFonts w:ascii="Times New Roman" w:eastAsia="Times New Roman" w:hAnsi="Times New Roman" w:cs="Times New Roman"/>
              </w:rPr>
              <w:t xml:space="preserve">о време на дискусиите следва </w:t>
            </w:r>
            <w:r w:rsidR="00F30946" w:rsidRPr="00E239B6">
              <w:rPr>
                <w:rFonts w:ascii="Times New Roman" w:eastAsia="Times New Roman" w:hAnsi="Times New Roman" w:cs="Times New Roman"/>
              </w:rPr>
              <w:t>да се установи</w:t>
            </w:r>
            <w:r w:rsidR="4D752946" w:rsidRPr="00E239B6">
              <w:rPr>
                <w:rFonts w:ascii="Times New Roman" w:eastAsia="Times New Roman" w:hAnsi="Times New Roman" w:cs="Times New Roman"/>
              </w:rPr>
              <w:t xml:space="preserve"> дали предложените мерки и </w:t>
            </w:r>
            <w:r w:rsidR="4D752946" w:rsidRPr="00E239B6">
              <w:rPr>
                <w:rFonts w:ascii="Times New Roman" w:eastAsia="Times New Roman" w:hAnsi="Times New Roman" w:cs="Times New Roman"/>
              </w:rPr>
              <w:lastRenderedPageBreak/>
              <w:t xml:space="preserve">дейности са насочени към идентифицирания/те проблем/и </w:t>
            </w:r>
            <w:proofErr w:type="spellStart"/>
            <w:r w:rsidR="00F30946" w:rsidRPr="00E239B6">
              <w:rPr>
                <w:rFonts w:ascii="Times New Roman" w:eastAsia="Times New Roman" w:hAnsi="Times New Roman" w:cs="Times New Roman"/>
              </w:rPr>
              <w:t>и</w:t>
            </w:r>
            <w:proofErr w:type="spellEnd"/>
            <w:r w:rsidR="00F30946" w:rsidRPr="00E239B6">
              <w:rPr>
                <w:rFonts w:ascii="Times New Roman" w:eastAsia="Times New Roman" w:hAnsi="Times New Roman" w:cs="Times New Roman"/>
              </w:rPr>
              <w:t xml:space="preserve"> доколко мерките са </w:t>
            </w:r>
            <w:r w:rsidR="4D752946" w:rsidRPr="00E239B6">
              <w:rPr>
                <w:rFonts w:ascii="Times New Roman" w:eastAsia="Times New Roman" w:hAnsi="Times New Roman" w:cs="Times New Roman"/>
              </w:rPr>
              <w:t>съществени за решаването му</w:t>
            </w:r>
            <w:r w:rsidR="00F30946" w:rsidRPr="00E239B6">
              <w:rPr>
                <w:rFonts w:ascii="Times New Roman" w:eastAsia="Times New Roman" w:hAnsi="Times New Roman" w:cs="Times New Roman"/>
              </w:rPr>
              <w:t>/им</w:t>
            </w:r>
            <w:r w:rsidR="4D752946" w:rsidRPr="00E239B6">
              <w:rPr>
                <w:rFonts w:ascii="Times New Roman" w:eastAsia="Times New Roman" w:hAnsi="Times New Roman" w:cs="Times New Roman"/>
              </w:rPr>
              <w:t>, дали са изпълними</w:t>
            </w:r>
            <w:r w:rsidR="4D752946" w:rsidRPr="00E239B6">
              <w:rPr>
                <w:rFonts w:ascii="Times New Roman" w:eastAsia="Times New Roman" w:hAnsi="Times New Roman" w:cs="Times New Roman"/>
                <w:b/>
                <w:bCs/>
              </w:rPr>
              <w:t xml:space="preserve"> </w:t>
            </w:r>
            <w:r w:rsidR="4D752946" w:rsidRPr="00E239B6">
              <w:rPr>
                <w:rFonts w:ascii="Times New Roman" w:eastAsia="Times New Roman" w:hAnsi="Times New Roman" w:cs="Times New Roman"/>
              </w:rPr>
              <w:t>и дали представляват съгласувана система от взаимно-обвързани и допълващи се дейности. Важно е да се определят реалистични срокове на изпълнение на всяка предвидена мярка. За тази цел следва да се идентифицират всички дейности, свързани с постигането на желания краен резултат</w:t>
            </w:r>
            <w:r w:rsidR="00167056" w:rsidRPr="00E239B6">
              <w:rPr>
                <w:rFonts w:ascii="Times New Roman" w:eastAsia="Times New Roman" w:hAnsi="Times New Roman" w:cs="Times New Roman"/>
                <w:vertAlign w:val="superscript"/>
              </w:rPr>
              <w:footnoteReference w:id="20"/>
            </w:r>
            <w:r w:rsidR="4D752946" w:rsidRPr="00E239B6">
              <w:rPr>
                <w:rFonts w:ascii="Times New Roman" w:eastAsia="Times New Roman" w:hAnsi="Times New Roman" w:cs="Times New Roman"/>
              </w:rPr>
              <w:t xml:space="preserve"> от мярката, като се започне с </w:t>
            </w:r>
            <w:r w:rsidR="53E6EF74" w:rsidRPr="00E239B6">
              <w:rPr>
                <w:rFonts w:ascii="Times New Roman" w:eastAsia="Times New Roman" w:hAnsi="Times New Roman" w:cs="Times New Roman"/>
              </w:rPr>
              <w:t>„</w:t>
            </w:r>
            <w:r w:rsidR="4D752946" w:rsidRPr="00E239B6">
              <w:rPr>
                <w:rFonts w:ascii="Times New Roman" w:eastAsia="Times New Roman" w:hAnsi="Times New Roman" w:cs="Times New Roman"/>
              </w:rPr>
              <w:t>продуктите</w:t>
            </w:r>
            <w:r w:rsidR="53E6EF74" w:rsidRPr="00E239B6">
              <w:rPr>
                <w:rFonts w:ascii="Times New Roman" w:eastAsia="Times New Roman" w:hAnsi="Times New Roman" w:cs="Times New Roman"/>
              </w:rPr>
              <w:t>“</w:t>
            </w:r>
            <w:r w:rsidR="53E6EF74" w:rsidRPr="00E239B6">
              <w:rPr>
                <w:rFonts w:ascii="Times New Roman" w:eastAsia="Times New Roman" w:hAnsi="Times New Roman" w:cs="Times New Roman"/>
                <w:iCs/>
                <w:vertAlign w:val="superscript"/>
              </w:rPr>
              <w:t xml:space="preserve"> </w:t>
            </w:r>
            <w:r w:rsidR="00A82BDA" w:rsidRPr="00E239B6">
              <w:rPr>
                <w:rFonts w:ascii="Times New Roman" w:eastAsia="Times New Roman" w:hAnsi="Times New Roman" w:cs="Times New Roman"/>
                <w:iCs/>
                <w:vertAlign w:val="superscript"/>
              </w:rPr>
              <w:footnoteReference w:id="21"/>
            </w:r>
            <w:r w:rsidR="4D752946" w:rsidRPr="00E239B6">
              <w:rPr>
                <w:rFonts w:ascii="Times New Roman" w:eastAsia="Times New Roman" w:hAnsi="Times New Roman" w:cs="Times New Roman"/>
              </w:rPr>
              <w:t xml:space="preserve">, които дейността следва да „произведе“ и на тази основа </w:t>
            </w:r>
            <w:r w:rsidR="53E6EF74" w:rsidRPr="00E239B6">
              <w:rPr>
                <w:rFonts w:ascii="Times New Roman" w:eastAsia="Times New Roman" w:hAnsi="Times New Roman" w:cs="Times New Roman"/>
              </w:rPr>
              <w:t xml:space="preserve">да </w:t>
            </w:r>
            <w:r w:rsidR="4D752946" w:rsidRPr="00E239B6">
              <w:rPr>
                <w:rFonts w:ascii="Times New Roman" w:eastAsia="Times New Roman" w:hAnsi="Times New Roman" w:cs="Times New Roman"/>
              </w:rPr>
              <w:t xml:space="preserve">се </w:t>
            </w:r>
            <w:r w:rsidR="53E6EF74" w:rsidRPr="00E239B6">
              <w:rPr>
                <w:rFonts w:ascii="Times New Roman" w:eastAsia="Times New Roman" w:hAnsi="Times New Roman" w:cs="Times New Roman"/>
              </w:rPr>
              <w:t>пре</w:t>
            </w:r>
            <w:r w:rsidR="4D752946" w:rsidRPr="00E239B6">
              <w:rPr>
                <w:rFonts w:ascii="Times New Roman" w:eastAsia="Times New Roman" w:hAnsi="Times New Roman" w:cs="Times New Roman"/>
              </w:rPr>
              <w:t xml:space="preserve">цени </w:t>
            </w:r>
            <w:r w:rsidR="00F30946" w:rsidRPr="00E239B6">
              <w:rPr>
                <w:rFonts w:ascii="Times New Roman" w:eastAsia="Times New Roman" w:hAnsi="Times New Roman" w:cs="Times New Roman"/>
              </w:rPr>
              <w:t xml:space="preserve">необходимото </w:t>
            </w:r>
            <w:r w:rsidR="4D752946" w:rsidRPr="00E239B6">
              <w:rPr>
                <w:rFonts w:ascii="Times New Roman" w:eastAsia="Times New Roman" w:hAnsi="Times New Roman" w:cs="Times New Roman"/>
              </w:rPr>
              <w:t>време</w:t>
            </w:r>
            <w:r w:rsidR="004D7ABC" w:rsidRPr="00E239B6">
              <w:rPr>
                <w:rFonts w:ascii="Times New Roman" w:eastAsia="Times New Roman" w:hAnsi="Times New Roman" w:cs="Times New Roman"/>
              </w:rPr>
              <w:t xml:space="preserve"> </w:t>
            </w:r>
            <w:r w:rsidR="00F30946" w:rsidRPr="00E239B6">
              <w:rPr>
                <w:rFonts w:ascii="Times New Roman" w:eastAsia="Times New Roman" w:hAnsi="Times New Roman" w:cs="Times New Roman"/>
              </w:rPr>
              <w:t>за изпълнението</w:t>
            </w:r>
            <w:r w:rsidR="4D752946" w:rsidRPr="00E239B6">
              <w:rPr>
                <w:rFonts w:ascii="Times New Roman" w:eastAsia="Times New Roman" w:hAnsi="Times New Roman" w:cs="Times New Roman"/>
              </w:rPr>
              <w:t>.</w:t>
            </w:r>
          </w:p>
        </w:tc>
      </w:tr>
    </w:tbl>
    <w:p w14:paraId="12E89DE4" w14:textId="62A52605" w:rsidR="009B4568" w:rsidRPr="00E239B6" w:rsidRDefault="15109FA0" w:rsidP="00A978C2">
      <w:pPr>
        <w:spacing w:before="120" w:after="120" w:line="240" w:lineRule="auto"/>
        <w:ind w:firstLine="720"/>
        <w:jc w:val="both"/>
        <w:rPr>
          <w:rFonts w:ascii="Times New Roman" w:eastAsia="Times New Roman" w:hAnsi="Times New Roman" w:cs="Times New Roman"/>
        </w:rPr>
      </w:pPr>
      <w:bookmarkStart w:id="156" w:name="_Hlk166011867"/>
      <w:r w:rsidRPr="00E239B6">
        <w:rPr>
          <w:rFonts w:ascii="Times New Roman" w:eastAsia="Times New Roman" w:hAnsi="Times New Roman" w:cs="Times New Roman"/>
        </w:rPr>
        <w:lastRenderedPageBreak/>
        <w:t>Важно при разработването на плана за действие е да се</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ограничи броя</w:t>
      </w:r>
      <w:r w:rsidR="00BC4F48"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на предвидените мерки. Фокусът трябва да бъде върху най-ефективните дейности, които имат най-голям потенциал да доведат до желаните промени. </w:t>
      </w:r>
      <w:r w:rsidR="00437126" w:rsidRPr="00E239B6">
        <w:rPr>
          <w:rFonts w:ascii="Times New Roman" w:eastAsia="Times New Roman" w:hAnsi="Times New Roman" w:cs="Times New Roman"/>
        </w:rPr>
        <w:t>П</w:t>
      </w:r>
      <w:r w:rsidRPr="00E239B6">
        <w:rPr>
          <w:rFonts w:ascii="Times New Roman" w:eastAsia="Times New Roman" w:hAnsi="Times New Roman" w:cs="Times New Roman"/>
        </w:rPr>
        <w:t xml:space="preserve">ланът за действие не трябва да навлиза в излишни подробности за всяка отделна мярка. Прекалено многото детайли биха могли да объркат, затруднят или ограничат бъдещите изпълнители на </w:t>
      </w:r>
      <w:r w:rsidR="00437126"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xml:space="preserve">, които следва да разполагат с достатъчно оперативна свобода за детайлното разработване и фокусиране на съответните мерки. </w:t>
      </w:r>
      <w:bookmarkEnd w:id="156"/>
    </w:p>
    <w:p w14:paraId="31B0B3F7" w14:textId="0D70FE2E" w:rsidR="003A1A52" w:rsidRPr="00E239B6" w:rsidRDefault="6DF2C010" w:rsidP="00A978C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В карето по-долу е представен пример </w:t>
      </w:r>
      <w:r w:rsidR="1E92F2CE" w:rsidRPr="00E239B6">
        <w:rPr>
          <w:rFonts w:ascii="Times New Roman" w:eastAsia="Times New Roman" w:hAnsi="Times New Roman" w:cs="Times New Roman"/>
        </w:rPr>
        <w:t>на</w:t>
      </w:r>
      <w:r w:rsidR="1FC0AB89" w:rsidRPr="00E239B6">
        <w:rPr>
          <w:rFonts w:ascii="Times New Roman" w:eastAsia="Times New Roman" w:hAnsi="Times New Roman" w:cs="Times New Roman"/>
        </w:rPr>
        <w:t xml:space="preserve"> мерки</w:t>
      </w:r>
      <w:r w:rsidRPr="00E239B6">
        <w:rPr>
          <w:rFonts w:ascii="Times New Roman" w:eastAsia="Times New Roman" w:hAnsi="Times New Roman" w:cs="Times New Roman"/>
        </w:rPr>
        <w:t xml:space="preserve"> в областта на политиката по младежката заетост, </w:t>
      </w:r>
      <w:r w:rsidR="00B05B20" w:rsidRPr="00E239B6">
        <w:rPr>
          <w:rFonts w:ascii="Times New Roman" w:eastAsia="Times New Roman" w:hAnsi="Times New Roman" w:cs="Times New Roman"/>
        </w:rPr>
        <w:t xml:space="preserve">разработен </w:t>
      </w:r>
      <w:r w:rsidR="1E92F2CE" w:rsidRPr="00E239B6">
        <w:rPr>
          <w:rFonts w:ascii="Times New Roman" w:eastAsia="Times New Roman" w:hAnsi="Times New Roman" w:cs="Times New Roman"/>
        </w:rPr>
        <w:t>въз основа на</w:t>
      </w:r>
      <w:r w:rsidR="14CD70D3" w:rsidRPr="00E239B6">
        <w:rPr>
          <w:rFonts w:ascii="Times New Roman" w:eastAsia="Times New Roman" w:hAnsi="Times New Roman" w:cs="Times New Roman"/>
        </w:rPr>
        <w:t xml:space="preserve"> примерния </w:t>
      </w:r>
      <w:r w:rsidR="1E92F2CE" w:rsidRPr="00E239B6">
        <w:rPr>
          <w:rFonts w:ascii="Times New Roman" w:eastAsia="Times New Roman" w:hAnsi="Times New Roman" w:cs="Times New Roman"/>
        </w:rPr>
        <w:t xml:space="preserve">анализ по метода „дърво на проблемите“, </w:t>
      </w:r>
      <w:r w:rsidRPr="00E239B6">
        <w:rPr>
          <w:rFonts w:ascii="Times New Roman" w:eastAsia="Times New Roman" w:hAnsi="Times New Roman" w:cs="Times New Roman"/>
        </w:rPr>
        <w:t xml:space="preserve">представен по-горе в </w:t>
      </w:r>
      <w:r w:rsidRPr="00B96522">
        <w:rPr>
          <w:rFonts w:ascii="Times New Roman" w:eastAsia="Times New Roman" w:hAnsi="Times New Roman" w:cs="Times New Roman"/>
        </w:rPr>
        <w:t xml:space="preserve">т. </w:t>
      </w:r>
      <w:r w:rsidR="00EF6E7C" w:rsidRPr="00B96522">
        <w:rPr>
          <w:rFonts w:ascii="Times New Roman" w:eastAsia="Times New Roman" w:hAnsi="Times New Roman" w:cs="Times New Roman"/>
        </w:rPr>
        <w:t>4</w:t>
      </w:r>
      <w:r w:rsidRPr="00B96522">
        <w:rPr>
          <w:rFonts w:ascii="Times New Roman" w:eastAsia="Times New Roman" w:hAnsi="Times New Roman" w:cs="Times New Roman"/>
        </w:rPr>
        <w:t>.</w:t>
      </w:r>
      <w:r w:rsidR="20E2F576" w:rsidRPr="00B96522">
        <w:rPr>
          <w:rFonts w:ascii="Times New Roman" w:eastAsia="Times New Roman" w:hAnsi="Times New Roman" w:cs="Times New Roman"/>
        </w:rPr>
        <w:t>1</w:t>
      </w:r>
      <w:r w:rsidR="03D92FB8" w:rsidRPr="00B96522">
        <w:rPr>
          <w:rFonts w:ascii="Times New Roman" w:eastAsia="Times New Roman" w:hAnsi="Times New Roman" w:cs="Times New Roman"/>
        </w:rPr>
        <w:t>.</w:t>
      </w:r>
      <w:r w:rsidR="00B05B20" w:rsidRPr="00B96522">
        <w:rPr>
          <w:rFonts w:ascii="Times New Roman" w:eastAsia="Times New Roman" w:hAnsi="Times New Roman" w:cs="Times New Roman"/>
        </w:rPr>
        <w:t>1.</w:t>
      </w:r>
      <w:r w:rsidR="1E92F2CE" w:rsidRPr="00E239B6">
        <w:rPr>
          <w:rFonts w:ascii="Times New Roman" w:eastAsia="Times New Roman" w:hAnsi="Times New Roman" w:cs="Times New Roman"/>
        </w:rPr>
        <w:t xml:space="preserve"> Примерът </w:t>
      </w:r>
      <w:r w:rsidR="00190821" w:rsidRPr="00E239B6">
        <w:rPr>
          <w:rFonts w:ascii="Times New Roman" w:eastAsia="Times New Roman" w:hAnsi="Times New Roman" w:cs="Times New Roman"/>
        </w:rPr>
        <w:t>илюстрира</w:t>
      </w:r>
      <w:r w:rsidR="1E92F2CE" w:rsidRPr="00E239B6">
        <w:rPr>
          <w:rFonts w:ascii="Times New Roman" w:eastAsia="Times New Roman" w:hAnsi="Times New Roman" w:cs="Times New Roman"/>
        </w:rPr>
        <w:t xml:space="preserve"> </w:t>
      </w:r>
      <w:r w:rsidR="00190821" w:rsidRPr="00E239B6">
        <w:rPr>
          <w:rFonts w:ascii="Times New Roman" w:eastAsia="Times New Roman" w:hAnsi="Times New Roman" w:cs="Times New Roman"/>
        </w:rPr>
        <w:t>как</w:t>
      </w:r>
      <w:r w:rsidRPr="00E239B6">
        <w:rPr>
          <w:rFonts w:ascii="Times New Roman" w:eastAsia="Times New Roman" w:hAnsi="Times New Roman" w:cs="Times New Roman"/>
        </w:rPr>
        <w:t xml:space="preserve"> цели</w:t>
      </w:r>
      <w:r w:rsidR="1E92F2CE"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w:t>
      </w:r>
      <w:r w:rsidR="00190821" w:rsidRPr="00E239B6">
        <w:rPr>
          <w:rFonts w:ascii="Times New Roman" w:eastAsia="Times New Roman" w:hAnsi="Times New Roman" w:cs="Times New Roman"/>
        </w:rPr>
        <w:t>се обвързват с</w:t>
      </w:r>
      <w:r w:rsidRPr="00E239B6">
        <w:rPr>
          <w:rFonts w:ascii="Times New Roman" w:eastAsia="Times New Roman" w:hAnsi="Times New Roman" w:cs="Times New Roman"/>
        </w:rPr>
        <w:t xml:space="preserve"> </w:t>
      </w:r>
      <w:r w:rsidR="1E92F2CE" w:rsidRPr="00E239B6">
        <w:rPr>
          <w:rFonts w:ascii="Times New Roman" w:eastAsia="Times New Roman" w:hAnsi="Times New Roman" w:cs="Times New Roman"/>
        </w:rPr>
        <w:t xml:space="preserve">идентифицирания </w:t>
      </w:r>
      <w:r w:rsidRPr="00E239B6">
        <w:rPr>
          <w:rFonts w:ascii="Times New Roman" w:eastAsia="Times New Roman" w:hAnsi="Times New Roman" w:cs="Times New Roman"/>
        </w:rPr>
        <w:t>проблем, причини</w:t>
      </w:r>
      <w:r w:rsidR="1E92F2CE"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w:t>
      </w:r>
      <w:r w:rsidR="1E92F2CE" w:rsidRPr="00E239B6">
        <w:rPr>
          <w:rFonts w:ascii="Times New Roman" w:eastAsia="Times New Roman" w:hAnsi="Times New Roman" w:cs="Times New Roman"/>
        </w:rPr>
        <w:t xml:space="preserve">за него </w:t>
      </w:r>
      <w:r w:rsidRPr="00E239B6">
        <w:rPr>
          <w:rFonts w:ascii="Times New Roman" w:eastAsia="Times New Roman" w:hAnsi="Times New Roman" w:cs="Times New Roman"/>
        </w:rPr>
        <w:t>и допринасящи</w:t>
      </w:r>
      <w:r w:rsidR="1E92F2CE" w:rsidRPr="00E239B6">
        <w:rPr>
          <w:rFonts w:ascii="Times New Roman" w:eastAsia="Times New Roman" w:hAnsi="Times New Roman" w:cs="Times New Roman"/>
        </w:rPr>
        <w:t>те за тях</w:t>
      </w:r>
      <w:r w:rsidRPr="00E239B6">
        <w:rPr>
          <w:rFonts w:ascii="Times New Roman" w:eastAsia="Times New Roman" w:hAnsi="Times New Roman" w:cs="Times New Roman"/>
        </w:rPr>
        <w:t xml:space="preserve"> фактори</w:t>
      </w:r>
      <w:r w:rsidR="00190821" w:rsidRPr="00E239B6">
        <w:rPr>
          <w:rFonts w:ascii="Times New Roman" w:eastAsia="Times New Roman" w:hAnsi="Times New Roman" w:cs="Times New Roman"/>
        </w:rPr>
        <w:t>, като по този начин в процеса на определяне на мерките „дървото на проблема“ се трансформира в „дърво на решенията“</w:t>
      </w:r>
      <w:r w:rsidR="00190821" w:rsidRPr="00E239B6">
        <w:rPr>
          <w:rStyle w:val="FootnoteReference"/>
          <w:rFonts w:ascii="Times New Roman" w:eastAsia="Times New Roman" w:hAnsi="Times New Roman" w:cs="Times New Roman"/>
          <w:b/>
          <w:bCs/>
          <w:i w:val="0"/>
        </w:rPr>
        <w:footnoteReference w:id="22"/>
      </w:r>
      <w:r w:rsidRPr="00E239B6">
        <w:rPr>
          <w:rFonts w:ascii="Times New Roman" w:eastAsia="Times New Roman" w:hAnsi="Times New Roman" w:cs="Times New Roman"/>
        </w:rPr>
        <w:t>.</w:t>
      </w:r>
    </w:p>
    <w:p w14:paraId="67190BEE" w14:textId="6D81BE9B" w:rsidR="00C56F7B" w:rsidRPr="00E239B6" w:rsidRDefault="00484794" w:rsidP="00A978C2">
      <w:pPr>
        <w:pStyle w:val="Caption"/>
        <w:spacing w:before="120" w:after="120"/>
        <w:ind w:left="0" w:firstLine="0"/>
        <w:jc w:val="both"/>
        <w:rPr>
          <w:rFonts w:ascii="Times New Roman" w:hAnsi="Times New Roman" w:cs="Times New Roman"/>
          <w:color w:val="006EB8" w:themeColor="accent1"/>
        </w:rPr>
      </w:pPr>
      <w:bookmarkStart w:id="157" w:name="_Toc214869113"/>
      <w:bookmarkStart w:id="158" w:name="_Hlk169869655"/>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28</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Хипотетичен пример  за идентифициране и структуриране на мерките за изпълнение на стратегия в областта на младежка заетост</w:t>
      </w:r>
      <w:bookmarkEnd w:id="157"/>
    </w:p>
    <w:tbl>
      <w:tblPr>
        <w:tblStyle w:val="TableGrid"/>
        <w:tblW w:w="9209" w:type="dxa"/>
        <w:shd w:val="clear" w:color="auto" w:fill="F2F2F2"/>
        <w:tblLook w:val="04A0" w:firstRow="1" w:lastRow="0" w:firstColumn="1" w:lastColumn="0" w:noHBand="0" w:noVBand="1"/>
      </w:tblPr>
      <w:tblGrid>
        <w:gridCol w:w="9209"/>
      </w:tblGrid>
      <w:tr w:rsidR="00F75D52" w:rsidRPr="00E239B6" w14:paraId="28E547CE" w14:textId="77777777" w:rsidTr="007A5566">
        <w:tc>
          <w:tcPr>
            <w:tcW w:w="9209" w:type="dxa"/>
            <w:shd w:val="clear" w:color="auto" w:fill="D8EDF8" w:themeFill="accent3" w:themeFillTint="33"/>
          </w:tcPr>
          <w:bookmarkEnd w:id="158"/>
          <w:p w14:paraId="0B5079E4" w14:textId="0B147CA3" w:rsidR="007A5566" w:rsidRPr="00E239B6" w:rsidRDefault="007A5566" w:rsidP="00A978C2">
            <w:pPr>
              <w:shd w:val="clear" w:color="auto" w:fill="D8EDF8" w:themeFill="accent3" w:themeFillTint="33"/>
              <w:spacing w:before="120" w:after="120"/>
              <w:contextualSpacing/>
              <w:jc w:val="center"/>
              <w:rPr>
                <w:rFonts w:ascii="Times New Roman" w:eastAsia="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686968" behindDoc="0" locked="0" layoutInCell="1" allowOverlap="1" wp14:anchorId="6AB02E22" wp14:editId="386B6528">
                  <wp:simplePos x="0" y="0"/>
                  <wp:positionH relativeFrom="column">
                    <wp:posOffset>-31750</wp:posOffset>
                  </wp:positionH>
                  <wp:positionV relativeFrom="paragraph">
                    <wp:posOffset>13970</wp:posOffset>
                  </wp:positionV>
                  <wp:extent cx="914400" cy="914400"/>
                  <wp:effectExtent l="0" t="0" r="0" b="0"/>
                  <wp:wrapSquare wrapText="bothSides"/>
                  <wp:docPr id="12636586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8947" w:type="dxa"/>
              <w:tblLook w:val="04A0" w:firstRow="1" w:lastRow="0" w:firstColumn="1" w:lastColumn="0" w:noHBand="0" w:noVBand="1"/>
            </w:tblPr>
            <w:tblGrid>
              <w:gridCol w:w="3577"/>
              <w:gridCol w:w="662"/>
              <w:gridCol w:w="4708"/>
            </w:tblGrid>
            <w:tr w:rsidR="00F75D52" w:rsidRPr="00E239B6" w14:paraId="3883EF2B" w14:textId="77777777" w:rsidTr="006C6436">
              <w:tc>
                <w:tcPr>
                  <w:tcW w:w="4239" w:type="dxa"/>
                  <w:gridSpan w:val="2"/>
                  <w:shd w:val="clear" w:color="auto" w:fill="D8EDF8" w:themeFill="accent3" w:themeFillTint="33"/>
                </w:tcPr>
                <w:p w14:paraId="24834BEE" w14:textId="5F850CCC" w:rsidR="00F75D52" w:rsidRPr="00E239B6" w:rsidRDefault="6C0E597D"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eastAsia="Times New Roman" w:hAnsi="Times New Roman" w:cs="Times New Roman"/>
                      <w:b/>
                      <w:bCs/>
                    </w:rPr>
                    <w:t xml:space="preserve">Област на политика/проблеми/причини </w:t>
                  </w:r>
                </w:p>
              </w:tc>
              <w:tc>
                <w:tcPr>
                  <w:tcW w:w="4708" w:type="dxa"/>
                  <w:shd w:val="clear" w:color="auto" w:fill="D8EDF8" w:themeFill="accent3" w:themeFillTint="33"/>
                </w:tcPr>
                <w:p w14:paraId="5C04A03B" w14:textId="1CC91D4F" w:rsidR="00F75D52" w:rsidRPr="00E239B6" w:rsidRDefault="6C0E597D"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eastAsia="Times New Roman" w:hAnsi="Times New Roman" w:cs="Times New Roman"/>
                      <w:b/>
                      <w:bCs/>
                    </w:rPr>
                    <w:t>Цели/</w:t>
                  </w:r>
                  <w:r w:rsidR="03D92FB8" w:rsidRPr="00E239B6">
                    <w:rPr>
                      <w:rFonts w:ascii="Times New Roman" w:eastAsia="Times New Roman" w:hAnsi="Times New Roman" w:cs="Times New Roman"/>
                      <w:b/>
                      <w:bCs/>
                    </w:rPr>
                    <w:t xml:space="preserve">възможни </w:t>
                  </w:r>
                  <w:r w:rsidRPr="00E239B6">
                    <w:rPr>
                      <w:rFonts w:ascii="Times New Roman" w:eastAsia="Times New Roman" w:hAnsi="Times New Roman" w:cs="Times New Roman"/>
                      <w:b/>
                      <w:bCs/>
                    </w:rPr>
                    <w:t>мерки за постигането им</w:t>
                  </w:r>
                </w:p>
              </w:tc>
            </w:tr>
            <w:tr w:rsidR="00F75D52" w:rsidRPr="00E239B6" w14:paraId="67CD9535" w14:textId="77777777" w:rsidTr="006C6436">
              <w:tc>
                <w:tcPr>
                  <w:tcW w:w="8947" w:type="dxa"/>
                  <w:gridSpan w:val="3"/>
                  <w:shd w:val="clear" w:color="auto" w:fill="D8EDF8" w:themeFill="accent3" w:themeFillTint="33"/>
                </w:tcPr>
                <w:p w14:paraId="387B2880" w14:textId="77777777" w:rsidR="00F75D52" w:rsidRPr="00E239B6" w:rsidRDefault="6C0E597D"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eastAsia="Times New Roman" w:hAnsi="Times New Roman" w:cs="Times New Roman"/>
                    </w:rPr>
                    <w:t>Област на политика: Заетост и пазар на труда</w:t>
                  </w:r>
                </w:p>
              </w:tc>
            </w:tr>
            <w:tr w:rsidR="00F75D52" w:rsidRPr="00E239B6" w14:paraId="7D94FF12" w14:textId="77777777" w:rsidTr="006C6436">
              <w:tc>
                <w:tcPr>
                  <w:tcW w:w="8947" w:type="dxa"/>
                  <w:gridSpan w:val="3"/>
                  <w:shd w:val="clear" w:color="auto" w:fill="D8EDF8" w:themeFill="accent3" w:themeFillTint="33"/>
                </w:tcPr>
                <w:p w14:paraId="54E202DF" w14:textId="5711C72C" w:rsidR="00F75D52" w:rsidRPr="00E239B6" w:rsidRDefault="6C0E597D" w:rsidP="00A978C2">
                  <w:pPr>
                    <w:shd w:val="clear" w:color="auto" w:fill="D8EDF8" w:themeFill="accent3" w:themeFillTint="33"/>
                    <w:spacing w:before="120" w:after="120"/>
                    <w:ind w:left="113"/>
                    <w:rPr>
                      <w:rFonts w:ascii="Times New Roman" w:eastAsia="Times New Roman" w:hAnsi="Times New Roman" w:cs="Times New Roman"/>
                    </w:rPr>
                  </w:pPr>
                  <w:r w:rsidRPr="00E239B6">
                    <w:rPr>
                      <w:rFonts w:ascii="Times New Roman" w:eastAsia="Times New Roman" w:hAnsi="Times New Roman" w:cs="Times New Roman"/>
                    </w:rPr>
                    <w:t>Подобласт: Младежка заетост</w:t>
                  </w:r>
                </w:p>
              </w:tc>
            </w:tr>
            <w:tr w:rsidR="00F75D52" w:rsidRPr="00E239B6" w14:paraId="53EB04AC" w14:textId="77777777" w:rsidTr="006C6436">
              <w:trPr>
                <w:trHeight w:val="637"/>
              </w:trPr>
              <w:tc>
                <w:tcPr>
                  <w:tcW w:w="3577" w:type="dxa"/>
                  <w:shd w:val="clear" w:color="auto" w:fill="D8EDF8" w:themeFill="accent3" w:themeFillTint="33"/>
                </w:tcPr>
                <w:p w14:paraId="580A627A" w14:textId="77777777" w:rsidR="00F75D52" w:rsidRPr="00E239B6" w:rsidRDefault="6C0E597D" w:rsidP="00A978C2">
                  <w:pPr>
                    <w:shd w:val="clear" w:color="auto" w:fill="D8EDF8" w:themeFill="accent3" w:themeFillTint="33"/>
                    <w:spacing w:before="120" w:after="120"/>
                    <w:ind w:left="227"/>
                    <w:rPr>
                      <w:rFonts w:ascii="Times New Roman" w:eastAsia="Times New Roman" w:hAnsi="Times New Roman" w:cs="Times New Roman"/>
                      <w:b/>
                      <w:i/>
                      <w:iCs/>
                    </w:rPr>
                  </w:pPr>
                  <w:r w:rsidRPr="00E239B6">
                    <w:rPr>
                      <w:rFonts w:ascii="Times New Roman" w:eastAsia="Times New Roman" w:hAnsi="Times New Roman" w:cs="Times New Roman"/>
                      <w:b/>
                    </w:rPr>
                    <w:t>Идентифициран проблем 1: Ниска младежка заетост</w:t>
                  </w:r>
                </w:p>
              </w:tc>
              <w:tc>
                <w:tcPr>
                  <w:tcW w:w="662" w:type="dxa"/>
                  <w:shd w:val="clear" w:color="auto" w:fill="D8EDF8" w:themeFill="accent3" w:themeFillTint="33"/>
                  <w:vAlign w:val="center"/>
                </w:tcPr>
                <w:p w14:paraId="2170D5C9"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b/>
                    </w:rPr>
                  </w:pPr>
                  <w:r w:rsidRPr="00E239B6">
                    <w:rPr>
                      <w:rFonts w:ascii="Times New Roman" w:hAnsi="Times New Roman" w:cs="Times New Roman"/>
                      <w:b/>
                      <w:noProof/>
                      <w:lang w:eastAsia="bg-BG"/>
                    </w:rPr>
                    <mc:AlternateContent>
                      <mc:Choice Requires="wps">
                        <w:drawing>
                          <wp:anchor distT="0" distB="0" distL="114300" distR="114300" simplePos="0" relativeHeight="251657230" behindDoc="0" locked="0" layoutInCell="1" allowOverlap="1" wp14:anchorId="1C1B0F5C" wp14:editId="065B8F41">
                            <wp:simplePos x="0" y="0"/>
                            <wp:positionH relativeFrom="column">
                              <wp:posOffset>-5080</wp:posOffset>
                            </wp:positionH>
                            <wp:positionV relativeFrom="paragraph">
                              <wp:posOffset>26670</wp:posOffset>
                            </wp:positionV>
                            <wp:extent cx="314325" cy="76200"/>
                            <wp:effectExtent l="0" t="19050" r="47625" b="38100"/>
                            <wp:wrapNone/>
                            <wp:docPr id="1113234764" name="Arrow: Right 1113234764"/>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8E4F846" id="Arrow: Right 1113234764" o:spid="_x0000_s1026" type="#_x0000_t13" style="position:absolute;margin-left:-.4pt;margin-top:2.1pt;width:24.75pt;height:6pt;z-index:251657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" adj="18982" fillcolor="white [3201]" strokecolor="black [3200]" strokeweight="1pt"/>
                        </w:pict>
                      </mc:Fallback>
                    </mc:AlternateContent>
                  </w:r>
                </w:p>
              </w:tc>
              <w:tc>
                <w:tcPr>
                  <w:tcW w:w="4708" w:type="dxa"/>
                  <w:shd w:val="clear" w:color="auto" w:fill="D8EDF8" w:themeFill="accent3" w:themeFillTint="33"/>
                </w:tcPr>
                <w:p w14:paraId="00C65657" w14:textId="77777777" w:rsidR="00F75D52" w:rsidRPr="00E239B6" w:rsidRDefault="6C0E597D" w:rsidP="00A978C2">
                  <w:pPr>
                    <w:shd w:val="clear" w:color="auto" w:fill="D8EDF8" w:themeFill="accent3" w:themeFillTint="33"/>
                    <w:spacing w:before="120" w:after="120"/>
                    <w:rPr>
                      <w:rFonts w:ascii="Times New Roman" w:eastAsia="Times New Roman" w:hAnsi="Times New Roman" w:cs="Times New Roman"/>
                      <w:b/>
                    </w:rPr>
                  </w:pPr>
                  <w:r w:rsidRPr="00E239B6">
                    <w:rPr>
                      <w:rFonts w:ascii="Times New Roman" w:eastAsia="Times New Roman" w:hAnsi="Times New Roman" w:cs="Times New Roman"/>
                      <w:b/>
                    </w:rPr>
                    <w:t xml:space="preserve">Стратегическа цел 1. </w:t>
                  </w:r>
                  <w:r w:rsidRPr="00E239B6">
                    <w:rPr>
                      <w:rFonts w:ascii="Times New Roman" w:eastAsia="Times New Roman" w:hAnsi="Times New Roman" w:cs="Times New Roman"/>
                      <w:b/>
                      <w:color w:val="auto"/>
                    </w:rPr>
                    <w:t xml:space="preserve">Повишаване на младежката заетост </w:t>
                  </w:r>
                </w:p>
              </w:tc>
            </w:tr>
            <w:tr w:rsidR="00F75D52" w:rsidRPr="00E239B6" w14:paraId="23DA0A47" w14:textId="77777777" w:rsidTr="006C6436">
              <w:tc>
                <w:tcPr>
                  <w:tcW w:w="3577" w:type="dxa"/>
                  <w:shd w:val="clear" w:color="auto" w:fill="D8EDF8" w:themeFill="accent3" w:themeFillTint="33"/>
                </w:tcPr>
                <w:p w14:paraId="7A1F15BF" w14:textId="6012CE81" w:rsidR="00F75D52" w:rsidRPr="00E239B6" w:rsidRDefault="6C0E597D" w:rsidP="00A978C2">
                  <w:pPr>
                    <w:shd w:val="clear" w:color="auto" w:fill="D8EDF8" w:themeFill="accent3" w:themeFillTint="33"/>
                    <w:spacing w:before="120" w:after="120"/>
                    <w:ind w:left="510"/>
                    <w:rPr>
                      <w:rFonts w:ascii="Times New Roman" w:eastAsia="Times New Roman" w:hAnsi="Times New Roman" w:cs="Times New Roman"/>
                      <w:b/>
                      <w:i/>
                      <w:iCs/>
                    </w:rPr>
                  </w:pPr>
                  <w:r w:rsidRPr="00E239B6">
                    <w:rPr>
                      <w:rFonts w:ascii="Times New Roman" w:eastAsia="Times New Roman" w:hAnsi="Times New Roman" w:cs="Times New Roman"/>
                      <w:b/>
                      <w:i/>
                      <w:iCs/>
                    </w:rPr>
                    <w:t xml:space="preserve">Причина 1: Недостиг на </w:t>
                  </w:r>
                  <w:r w:rsidR="000D3332" w:rsidRPr="00E239B6">
                    <w:rPr>
                      <w:rFonts w:ascii="Times New Roman" w:eastAsia="Times New Roman" w:hAnsi="Times New Roman" w:cs="Times New Roman"/>
                      <w:b/>
                      <w:i/>
                      <w:iCs/>
                    </w:rPr>
                    <w:t xml:space="preserve">свободни </w:t>
                  </w:r>
                  <w:r w:rsidRPr="00E239B6">
                    <w:rPr>
                      <w:rFonts w:ascii="Times New Roman" w:eastAsia="Times New Roman" w:hAnsi="Times New Roman" w:cs="Times New Roman"/>
                      <w:b/>
                      <w:i/>
                      <w:iCs/>
                    </w:rPr>
                    <w:t>работни места за млади хора</w:t>
                  </w:r>
                </w:p>
              </w:tc>
              <w:tc>
                <w:tcPr>
                  <w:tcW w:w="662" w:type="dxa"/>
                  <w:shd w:val="clear" w:color="auto" w:fill="D8EDF8" w:themeFill="accent3" w:themeFillTint="33"/>
                  <w:vAlign w:val="center"/>
                </w:tcPr>
                <w:p w14:paraId="15922ED5"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b/>
                    </w:rPr>
                  </w:pPr>
                  <w:r w:rsidRPr="00E239B6">
                    <w:rPr>
                      <w:rFonts w:ascii="Times New Roman" w:hAnsi="Times New Roman" w:cs="Times New Roman"/>
                      <w:b/>
                      <w:noProof/>
                      <w:lang w:eastAsia="bg-BG"/>
                    </w:rPr>
                    <mc:AlternateContent>
                      <mc:Choice Requires="wps">
                        <w:drawing>
                          <wp:anchor distT="0" distB="0" distL="114300" distR="114300" simplePos="0" relativeHeight="251657218" behindDoc="0" locked="0" layoutInCell="1" allowOverlap="1" wp14:anchorId="1DC4A506" wp14:editId="0996153D">
                            <wp:simplePos x="0" y="0"/>
                            <wp:positionH relativeFrom="column">
                              <wp:posOffset>-5080</wp:posOffset>
                            </wp:positionH>
                            <wp:positionV relativeFrom="paragraph">
                              <wp:posOffset>29845</wp:posOffset>
                            </wp:positionV>
                            <wp:extent cx="314325" cy="76200"/>
                            <wp:effectExtent l="0" t="19050" r="47625" b="38100"/>
                            <wp:wrapNone/>
                            <wp:docPr id="1113234765" name="Arrow: Right 1113234765"/>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C58E0AE" id="Arrow: Right 1113234765" o:spid="_x0000_s1026" type="#_x0000_t13" style="position:absolute;margin-left:-.4pt;margin-top:2.35pt;width:24.75pt;height:6pt;z-index:251657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4BD77616" w14:textId="77B31911" w:rsidR="00F75D52" w:rsidRPr="00E239B6" w:rsidRDefault="001034EF" w:rsidP="00A978C2">
                  <w:pPr>
                    <w:shd w:val="clear" w:color="auto" w:fill="D8EDF8" w:themeFill="accent3" w:themeFillTint="33"/>
                    <w:spacing w:before="120" w:after="120"/>
                    <w:ind w:left="227"/>
                    <w:rPr>
                      <w:rFonts w:ascii="Times New Roman" w:eastAsia="Times New Roman" w:hAnsi="Times New Roman" w:cs="Times New Roman"/>
                      <w:b/>
                      <w:i/>
                      <w:iCs/>
                    </w:rPr>
                  </w:pPr>
                  <w:r w:rsidRPr="00E239B6">
                    <w:rPr>
                      <w:rFonts w:ascii="Times New Roman" w:eastAsia="Times New Roman" w:hAnsi="Times New Roman" w:cs="Times New Roman"/>
                      <w:b/>
                      <w:i/>
                      <w:iCs/>
                    </w:rPr>
                    <w:t xml:space="preserve">Оперативна </w:t>
                  </w:r>
                  <w:r w:rsidR="6C0E597D" w:rsidRPr="00E239B6">
                    <w:rPr>
                      <w:rFonts w:ascii="Times New Roman" w:eastAsia="Times New Roman" w:hAnsi="Times New Roman" w:cs="Times New Roman"/>
                      <w:b/>
                      <w:i/>
                      <w:iCs/>
                    </w:rPr>
                    <w:t>цел 1. Създаване на подходящи нови работни места за младите хора</w:t>
                  </w:r>
                </w:p>
              </w:tc>
            </w:tr>
            <w:tr w:rsidR="00F75D52" w:rsidRPr="00E239B6" w14:paraId="34075C33" w14:textId="77777777" w:rsidTr="006C6436">
              <w:tc>
                <w:tcPr>
                  <w:tcW w:w="3577" w:type="dxa"/>
                  <w:shd w:val="clear" w:color="auto" w:fill="D8EDF8" w:themeFill="accent3" w:themeFillTint="33"/>
                </w:tcPr>
                <w:p w14:paraId="7EC908ED" w14:textId="21977806" w:rsidR="00F75D52" w:rsidRPr="00E239B6" w:rsidRDefault="6C0E597D" w:rsidP="00A978C2">
                  <w:pPr>
                    <w:shd w:val="clear" w:color="auto" w:fill="D8EDF8" w:themeFill="accent3" w:themeFillTint="33"/>
                    <w:spacing w:before="120" w:after="120"/>
                    <w:ind w:left="680"/>
                    <w:rPr>
                      <w:rFonts w:ascii="Times New Roman" w:eastAsia="Times New Roman" w:hAnsi="Times New Roman" w:cs="Times New Roman"/>
                      <w:i/>
                      <w:iCs/>
                    </w:rPr>
                  </w:pPr>
                  <w:r w:rsidRPr="00E239B6">
                    <w:rPr>
                      <w:rFonts w:ascii="Times New Roman" w:eastAsia="Times New Roman" w:hAnsi="Times New Roman" w:cs="Times New Roman"/>
                      <w:i/>
                      <w:iCs/>
                    </w:rPr>
                    <w:lastRenderedPageBreak/>
                    <w:t xml:space="preserve">Допринасящ фактор 1.1: </w:t>
                  </w:r>
                  <w:r w:rsidR="26310EDE" w:rsidRPr="00E239B6">
                    <w:rPr>
                      <w:rFonts w:ascii="Times New Roman" w:eastAsia="Times New Roman" w:hAnsi="Times New Roman" w:cs="Times New Roman"/>
                      <w:i/>
                      <w:iCs/>
                    </w:rPr>
                    <w:t>Недостатъчно</w:t>
                  </w:r>
                  <w:r w:rsidRPr="00E239B6">
                    <w:rPr>
                      <w:rFonts w:ascii="Times New Roman" w:eastAsia="Times New Roman" w:hAnsi="Times New Roman" w:cs="Times New Roman"/>
                      <w:i/>
                      <w:iCs/>
                    </w:rPr>
                    <w:t xml:space="preserve"> финансиране за програми за младежка заетост</w:t>
                  </w:r>
                </w:p>
              </w:tc>
              <w:tc>
                <w:tcPr>
                  <w:tcW w:w="662" w:type="dxa"/>
                  <w:shd w:val="clear" w:color="auto" w:fill="D8EDF8" w:themeFill="accent3" w:themeFillTint="33"/>
                  <w:vAlign w:val="center"/>
                </w:tcPr>
                <w:p w14:paraId="016862B7"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19" behindDoc="0" locked="0" layoutInCell="1" allowOverlap="1" wp14:anchorId="1DB24D4E" wp14:editId="5DB981ED">
                            <wp:simplePos x="0" y="0"/>
                            <wp:positionH relativeFrom="column">
                              <wp:posOffset>-5080</wp:posOffset>
                            </wp:positionH>
                            <wp:positionV relativeFrom="paragraph">
                              <wp:posOffset>29845</wp:posOffset>
                            </wp:positionV>
                            <wp:extent cx="314325" cy="76200"/>
                            <wp:effectExtent l="0" t="19050" r="47625" b="38100"/>
                            <wp:wrapNone/>
                            <wp:docPr id="1113234766" name="Arrow: Right 1113234766"/>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DE8445B" id="Arrow: Right 1113234766" o:spid="_x0000_s1026" type="#_x0000_t13" style="position:absolute;margin-left:-.4pt;margin-top:2.35pt;width:24.75pt;height:6pt;z-index:251657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1C9FA847" w14:textId="77777777"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Решение (възможна мярка 1.1): Увеличаване на финансирането за програми за младежка заетост</w:t>
                  </w:r>
                </w:p>
              </w:tc>
            </w:tr>
            <w:tr w:rsidR="00F75D52" w:rsidRPr="00E239B6" w14:paraId="3F4D7210" w14:textId="77777777" w:rsidTr="006C6436">
              <w:tc>
                <w:tcPr>
                  <w:tcW w:w="3577" w:type="dxa"/>
                  <w:vMerge w:val="restart"/>
                  <w:shd w:val="clear" w:color="auto" w:fill="D8EDF8" w:themeFill="accent3" w:themeFillTint="33"/>
                </w:tcPr>
                <w:p w14:paraId="1968DC8B" w14:textId="77777777" w:rsidR="00F75D52" w:rsidRPr="00E239B6" w:rsidRDefault="6C0E597D" w:rsidP="00A978C2">
                  <w:pPr>
                    <w:shd w:val="clear" w:color="auto" w:fill="D8EDF8" w:themeFill="accent3" w:themeFillTint="33"/>
                    <w:spacing w:before="120" w:after="120"/>
                    <w:ind w:left="680"/>
                    <w:rPr>
                      <w:rFonts w:ascii="Times New Roman" w:eastAsia="Times New Roman" w:hAnsi="Times New Roman" w:cs="Times New Roman"/>
                      <w:i/>
                      <w:iCs/>
                    </w:rPr>
                  </w:pPr>
                  <w:r w:rsidRPr="00E239B6">
                    <w:rPr>
                      <w:rFonts w:ascii="Times New Roman" w:eastAsia="Times New Roman" w:hAnsi="Times New Roman" w:cs="Times New Roman"/>
                      <w:i/>
                      <w:iCs/>
                    </w:rPr>
                    <w:t>Допринасящ фактор 1.2: Ограничен брой работни места, подходящи за трудов старт на младежи</w:t>
                  </w:r>
                </w:p>
              </w:tc>
              <w:tc>
                <w:tcPr>
                  <w:tcW w:w="662" w:type="dxa"/>
                  <w:vMerge w:val="restart"/>
                  <w:shd w:val="clear" w:color="auto" w:fill="D8EDF8" w:themeFill="accent3" w:themeFillTint="33"/>
                  <w:vAlign w:val="center"/>
                </w:tcPr>
                <w:p w14:paraId="66E191AE"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20" behindDoc="0" locked="0" layoutInCell="1" allowOverlap="1" wp14:anchorId="7D992F4B" wp14:editId="30BA46DA">
                            <wp:simplePos x="0" y="0"/>
                            <wp:positionH relativeFrom="column">
                              <wp:posOffset>-5080</wp:posOffset>
                            </wp:positionH>
                            <wp:positionV relativeFrom="paragraph">
                              <wp:posOffset>29845</wp:posOffset>
                            </wp:positionV>
                            <wp:extent cx="314325" cy="76200"/>
                            <wp:effectExtent l="0" t="19050" r="47625" b="38100"/>
                            <wp:wrapNone/>
                            <wp:docPr id="1113234767" name="Arrow: Right 1113234767"/>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60450A8" id="Arrow: Right 1113234767" o:spid="_x0000_s1026" type="#_x0000_t13" style="position:absolute;margin-left:-.4pt;margin-top:2.35pt;width:24.75pt;height:6pt;z-index:2516572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769EA5D9" w14:textId="01BFE70C"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 xml:space="preserve">Решение (възможна мярка 1.2.1): </w:t>
                  </w:r>
                  <w:r w:rsidR="000D3332" w:rsidRPr="00E239B6">
                    <w:rPr>
                      <w:rFonts w:ascii="Times New Roman" w:eastAsia="Times New Roman" w:hAnsi="Times New Roman" w:cs="Times New Roman"/>
                      <w:i/>
                      <w:iCs/>
                    </w:rPr>
                    <w:t>Д</w:t>
                  </w:r>
                  <w:r w:rsidR="26310EDE" w:rsidRPr="00E239B6">
                    <w:rPr>
                      <w:rFonts w:ascii="Times New Roman" w:eastAsia="Times New Roman" w:hAnsi="Times New Roman" w:cs="Times New Roman"/>
                      <w:i/>
                      <w:iCs/>
                    </w:rPr>
                    <w:t xml:space="preserve">анъчни облекчения </w:t>
                  </w:r>
                  <w:r w:rsidR="000D3332" w:rsidRPr="00E239B6">
                    <w:rPr>
                      <w:rFonts w:ascii="Times New Roman" w:eastAsia="Times New Roman" w:hAnsi="Times New Roman" w:cs="Times New Roman"/>
                      <w:i/>
                      <w:iCs/>
                    </w:rPr>
                    <w:t xml:space="preserve">за насърчаване </w:t>
                  </w:r>
                  <w:r w:rsidRPr="00E239B6">
                    <w:rPr>
                      <w:rFonts w:ascii="Times New Roman" w:eastAsia="Times New Roman" w:hAnsi="Times New Roman" w:cs="Times New Roman"/>
                      <w:i/>
                      <w:iCs/>
                    </w:rPr>
                    <w:t>на компаниите да създа</w:t>
                  </w:r>
                  <w:r w:rsidR="000D3332" w:rsidRPr="00E239B6">
                    <w:rPr>
                      <w:rFonts w:ascii="Times New Roman" w:eastAsia="Times New Roman" w:hAnsi="Times New Roman" w:cs="Times New Roman"/>
                      <w:i/>
                      <w:iCs/>
                    </w:rPr>
                    <w:t>в</w:t>
                  </w:r>
                  <w:r w:rsidRPr="00E239B6">
                    <w:rPr>
                      <w:rFonts w:ascii="Times New Roman" w:eastAsia="Times New Roman" w:hAnsi="Times New Roman" w:cs="Times New Roman"/>
                      <w:i/>
                      <w:iCs/>
                    </w:rPr>
                    <w:t xml:space="preserve">ат нови подходящи работни места за млади хора </w:t>
                  </w:r>
                </w:p>
              </w:tc>
            </w:tr>
            <w:tr w:rsidR="00F75D52" w:rsidRPr="00E239B6" w14:paraId="3DFB54E5" w14:textId="77777777" w:rsidTr="006C6436">
              <w:tc>
                <w:tcPr>
                  <w:tcW w:w="3577" w:type="dxa"/>
                  <w:vMerge/>
                  <w:shd w:val="clear" w:color="auto" w:fill="D8EDF8" w:themeFill="accent3" w:themeFillTint="33"/>
                </w:tcPr>
                <w:p w14:paraId="191DAFF3" w14:textId="77777777" w:rsidR="00F75D52" w:rsidRPr="00E239B6" w:rsidRDefault="00F75D52" w:rsidP="00A978C2">
                  <w:pPr>
                    <w:shd w:val="clear" w:color="auto" w:fill="D8EDF8" w:themeFill="accent3" w:themeFillTint="33"/>
                    <w:spacing w:before="120" w:after="120"/>
                    <w:ind w:left="680"/>
                    <w:rPr>
                      <w:rFonts w:ascii="Times New Roman" w:hAnsi="Times New Roman" w:cs="Times New Roman"/>
                      <w:i/>
                    </w:rPr>
                  </w:pPr>
                </w:p>
              </w:tc>
              <w:tc>
                <w:tcPr>
                  <w:tcW w:w="662" w:type="dxa"/>
                  <w:vMerge/>
                  <w:shd w:val="clear" w:color="auto" w:fill="D8EDF8" w:themeFill="accent3" w:themeFillTint="33"/>
                  <w:vAlign w:val="center"/>
                </w:tcPr>
                <w:p w14:paraId="22F3B27B" w14:textId="77777777" w:rsidR="00F75D52" w:rsidRPr="00E239B6" w:rsidRDefault="00F75D52" w:rsidP="00A978C2">
                  <w:pPr>
                    <w:shd w:val="clear" w:color="auto" w:fill="D8EDF8" w:themeFill="accent3" w:themeFillTint="33"/>
                    <w:spacing w:before="120" w:after="120"/>
                    <w:rPr>
                      <w:rFonts w:ascii="Times New Roman" w:hAnsi="Times New Roman" w:cs="Times New Roman"/>
                    </w:rPr>
                  </w:pPr>
                </w:p>
              </w:tc>
              <w:tc>
                <w:tcPr>
                  <w:tcW w:w="4708" w:type="dxa"/>
                  <w:shd w:val="clear" w:color="auto" w:fill="D8EDF8" w:themeFill="accent3" w:themeFillTint="33"/>
                </w:tcPr>
                <w:p w14:paraId="7A12CACF" w14:textId="6AB24891"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 xml:space="preserve">Решение (възможна мярка 1.2.2): </w:t>
                  </w:r>
                  <w:r w:rsidR="001B54F5" w:rsidRPr="00E239B6">
                    <w:rPr>
                      <w:rFonts w:ascii="Times New Roman" w:eastAsia="Times New Roman" w:hAnsi="Times New Roman" w:cs="Times New Roman"/>
                      <w:i/>
                      <w:iCs/>
                    </w:rPr>
                    <w:t>Стимулиращи мерки по ЗНИ за п</w:t>
                  </w:r>
                  <w:r w:rsidRPr="00E239B6">
                    <w:rPr>
                      <w:rFonts w:ascii="Times New Roman" w:eastAsia="Times New Roman" w:hAnsi="Times New Roman" w:cs="Times New Roman"/>
                      <w:i/>
                      <w:iCs/>
                    </w:rPr>
                    <w:t xml:space="preserve">ривличане на чуждестранни инвестиции за създаване на нови работни места </w:t>
                  </w:r>
                </w:p>
              </w:tc>
            </w:tr>
            <w:tr w:rsidR="00F75D52" w:rsidRPr="00E239B6" w14:paraId="44641E63" w14:textId="77777777" w:rsidTr="006C6436">
              <w:tc>
                <w:tcPr>
                  <w:tcW w:w="3577" w:type="dxa"/>
                  <w:vMerge w:val="restart"/>
                  <w:shd w:val="clear" w:color="auto" w:fill="D8EDF8" w:themeFill="accent3" w:themeFillTint="33"/>
                </w:tcPr>
                <w:p w14:paraId="6DF4AC08" w14:textId="77777777" w:rsidR="00F75D52" w:rsidRPr="00E239B6" w:rsidRDefault="6C0E597D" w:rsidP="00A978C2">
                  <w:pPr>
                    <w:shd w:val="clear" w:color="auto" w:fill="D8EDF8" w:themeFill="accent3" w:themeFillTint="33"/>
                    <w:spacing w:before="120" w:after="120"/>
                    <w:ind w:left="680"/>
                    <w:rPr>
                      <w:rFonts w:ascii="Times New Roman" w:eastAsia="Times New Roman" w:hAnsi="Times New Roman" w:cs="Times New Roman"/>
                      <w:i/>
                      <w:iCs/>
                    </w:rPr>
                  </w:pPr>
                  <w:r w:rsidRPr="00E239B6">
                    <w:rPr>
                      <w:rFonts w:ascii="Times New Roman" w:eastAsia="Times New Roman" w:hAnsi="Times New Roman" w:cs="Times New Roman"/>
                      <w:i/>
                      <w:iCs/>
                    </w:rPr>
                    <w:t>Допринасящ фактор 1.3: Автоматизацията и технологиите намаляват някои традиционни роли на младите хора</w:t>
                  </w:r>
                </w:p>
              </w:tc>
              <w:tc>
                <w:tcPr>
                  <w:tcW w:w="662" w:type="dxa"/>
                  <w:vMerge w:val="restart"/>
                  <w:shd w:val="clear" w:color="auto" w:fill="D8EDF8" w:themeFill="accent3" w:themeFillTint="33"/>
                  <w:vAlign w:val="center"/>
                </w:tcPr>
                <w:p w14:paraId="5E789CC0"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21" behindDoc="0" locked="0" layoutInCell="1" allowOverlap="1" wp14:anchorId="5129E694" wp14:editId="753CE64B">
                            <wp:simplePos x="0" y="0"/>
                            <wp:positionH relativeFrom="column">
                              <wp:posOffset>-5080</wp:posOffset>
                            </wp:positionH>
                            <wp:positionV relativeFrom="paragraph">
                              <wp:posOffset>29845</wp:posOffset>
                            </wp:positionV>
                            <wp:extent cx="314325" cy="76200"/>
                            <wp:effectExtent l="0" t="19050" r="47625" b="38100"/>
                            <wp:wrapNone/>
                            <wp:docPr id="1113234768" name="Arrow: Right 1113234768"/>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C025F98" id="Arrow: Right 1113234768" o:spid="_x0000_s1026" type="#_x0000_t13" style="position:absolute;margin-left:-.4pt;margin-top:2.35pt;width:24.75pt;height:6pt;z-index:251657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542256AD" w14:textId="77777777"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Решение (възможна мярка 1.3.1): Адаптиране на образователните програми към новите технологични тенденции</w:t>
                  </w:r>
                </w:p>
              </w:tc>
            </w:tr>
            <w:tr w:rsidR="00F75D52" w:rsidRPr="00E239B6" w14:paraId="035F81F4" w14:textId="77777777" w:rsidTr="006C6436">
              <w:tc>
                <w:tcPr>
                  <w:tcW w:w="3577" w:type="dxa"/>
                  <w:vMerge/>
                  <w:shd w:val="clear" w:color="auto" w:fill="D8EDF8" w:themeFill="accent3" w:themeFillTint="33"/>
                </w:tcPr>
                <w:p w14:paraId="4FEE9940" w14:textId="77777777" w:rsidR="00F75D52" w:rsidRPr="00E239B6" w:rsidRDefault="00F75D52" w:rsidP="00A978C2">
                  <w:pPr>
                    <w:shd w:val="clear" w:color="auto" w:fill="D8EDF8" w:themeFill="accent3" w:themeFillTint="33"/>
                    <w:spacing w:before="120" w:after="120"/>
                    <w:ind w:left="680"/>
                    <w:rPr>
                      <w:rFonts w:ascii="Times New Roman" w:hAnsi="Times New Roman" w:cs="Times New Roman"/>
                      <w:i/>
                    </w:rPr>
                  </w:pPr>
                </w:p>
              </w:tc>
              <w:tc>
                <w:tcPr>
                  <w:tcW w:w="662" w:type="dxa"/>
                  <w:vMerge/>
                  <w:shd w:val="clear" w:color="auto" w:fill="D8EDF8" w:themeFill="accent3" w:themeFillTint="33"/>
                  <w:vAlign w:val="center"/>
                </w:tcPr>
                <w:p w14:paraId="0F7A0B90" w14:textId="77777777" w:rsidR="00F75D52" w:rsidRPr="00E239B6" w:rsidRDefault="00F75D52" w:rsidP="00A978C2">
                  <w:pPr>
                    <w:shd w:val="clear" w:color="auto" w:fill="D8EDF8" w:themeFill="accent3" w:themeFillTint="33"/>
                    <w:spacing w:before="120" w:after="120"/>
                    <w:rPr>
                      <w:rFonts w:ascii="Times New Roman" w:hAnsi="Times New Roman" w:cs="Times New Roman"/>
                    </w:rPr>
                  </w:pPr>
                </w:p>
              </w:tc>
              <w:tc>
                <w:tcPr>
                  <w:tcW w:w="4708" w:type="dxa"/>
                  <w:shd w:val="clear" w:color="auto" w:fill="D8EDF8" w:themeFill="accent3" w:themeFillTint="33"/>
                </w:tcPr>
                <w:p w14:paraId="581A4896" w14:textId="49436C63"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Решение (възможна мярка 1.3.2): Насърчаване на предприемачеството и самонаемането сред младите хора във високотехнологични сектори</w:t>
                  </w:r>
                </w:p>
              </w:tc>
            </w:tr>
            <w:tr w:rsidR="00F75D52" w:rsidRPr="00E239B6" w14:paraId="6A8E32C5" w14:textId="77777777" w:rsidTr="006C6436">
              <w:tc>
                <w:tcPr>
                  <w:tcW w:w="3577" w:type="dxa"/>
                  <w:shd w:val="clear" w:color="auto" w:fill="D8EDF8" w:themeFill="accent3" w:themeFillTint="33"/>
                </w:tcPr>
                <w:p w14:paraId="020930DB" w14:textId="5496DDC8" w:rsidR="00F75D52" w:rsidRPr="00E239B6" w:rsidRDefault="6C0E597D" w:rsidP="00A978C2">
                  <w:pPr>
                    <w:shd w:val="clear" w:color="auto" w:fill="D8EDF8" w:themeFill="accent3" w:themeFillTint="33"/>
                    <w:spacing w:before="120" w:after="120"/>
                    <w:ind w:left="510"/>
                    <w:rPr>
                      <w:rFonts w:ascii="Times New Roman" w:eastAsia="Times New Roman" w:hAnsi="Times New Roman" w:cs="Times New Roman"/>
                      <w:b/>
                      <w:i/>
                      <w:iCs/>
                    </w:rPr>
                  </w:pPr>
                  <w:r w:rsidRPr="00E239B6">
                    <w:rPr>
                      <w:rFonts w:ascii="Times New Roman" w:eastAsia="Times New Roman" w:hAnsi="Times New Roman" w:cs="Times New Roman"/>
                      <w:b/>
                      <w:i/>
                      <w:iCs/>
                    </w:rPr>
                    <w:t xml:space="preserve">Причина 2: Несъответствие между </w:t>
                  </w:r>
                  <w:r w:rsidR="14C8BB05" w:rsidRPr="00E239B6">
                    <w:rPr>
                      <w:rFonts w:ascii="Times New Roman" w:eastAsia="Times New Roman" w:hAnsi="Times New Roman" w:cs="Times New Roman"/>
                      <w:b/>
                      <w:i/>
                      <w:iCs/>
                    </w:rPr>
                    <w:t xml:space="preserve">уменията на </w:t>
                  </w:r>
                  <w:r w:rsidRPr="00E239B6">
                    <w:rPr>
                      <w:rFonts w:ascii="Times New Roman" w:eastAsia="Times New Roman" w:hAnsi="Times New Roman" w:cs="Times New Roman"/>
                      <w:b/>
                      <w:i/>
                      <w:iCs/>
                    </w:rPr>
                    <w:t>младеж</w:t>
                  </w:r>
                  <w:r w:rsidR="14C8BB05" w:rsidRPr="00E239B6">
                    <w:rPr>
                      <w:rFonts w:ascii="Times New Roman" w:eastAsia="Times New Roman" w:hAnsi="Times New Roman" w:cs="Times New Roman"/>
                      <w:b/>
                      <w:i/>
                      <w:iCs/>
                    </w:rPr>
                    <w:t>ите</w:t>
                  </w:r>
                  <w:r w:rsidRPr="00E239B6">
                    <w:rPr>
                      <w:rFonts w:ascii="Times New Roman" w:eastAsia="Times New Roman" w:hAnsi="Times New Roman" w:cs="Times New Roman"/>
                      <w:b/>
                      <w:i/>
                      <w:iCs/>
                    </w:rPr>
                    <w:t xml:space="preserve"> и </w:t>
                  </w:r>
                  <w:r w:rsidR="002C7155" w:rsidRPr="00E239B6">
                    <w:rPr>
                      <w:rFonts w:ascii="Times New Roman" w:eastAsia="Times New Roman" w:hAnsi="Times New Roman" w:cs="Times New Roman"/>
                      <w:b/>
                      <w:i/>
                      <w:iCs/>
                    </w:rPr>
                    <w:t xml:space="preserve">свободните </w:t>
                  </w:r>
                  <w:r w:rsidRPr="00E239B6">
                    <w:rPr>
                      <w:rFonts w:ascii="Times New Roman" w:eastAsia="Times New Roman" w:hAnsi="Times New Roman" w:cs="Times New Roman"/>
                      <w:b/>
                      <w:i/>
                      <w:iCs/>
                    </w:rPr>
                    <w:t>работни места</w:t>
                  </w:r>
                </w:p>
              </w:tc>
              <w:tc>
                <w:tcPr>
                  <w:tcW w:w="662" w:type="dxa"/>
                  <w:shd w:val="clear" w:color="auto" w:fill="D8EDF8" w:themeFill="accent3" w:themeFillTint="33"/>
                  <w:vAlign w:val="center"/>
                </w:tcPr>
                <w:p w14:paraId="35A3F26A"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b/>
                    </w:rPr>
                  </w:pPr>
                  <w:r w:rsidRPr="00E239B6">
                    <w:rPr>
                      <w:rFonts w:ascii="Times New Roman" w:hAnsi="Times New Roman" w:cs="Times New Roman"/>
                      <w:b/>
                      <w:noProof/>
                      <w:lang w:eastAsia="bg-BG"/>
                    </w:rPr>
                    <mc:AlternateContent>
                      <mc:Choice Requires="wps">
                        <w:drawing>
                          <wp:anchor distT="0" distB="0" distL="114300" distR="114300" simplePos="0" relativeHeight="251657222" behindDoc="0" locked="0" layoutInCell="1" allowOverlap="1" wp14:anchorId="6AD50169" wp14:editId="3C5BC7ED">
                            <wp:simplePos x="0" y="0"/>
                            <wp:positionH relativeFrom="column">
                              <wp:posOffset>-5080</wp:posOffset>
                            </wp:positionH>
                            <wp:positionV relativeFrom="paragraph">
                              <wp:posOffset>29210</wp:posOffset>
                            </wp:positionV>
                            <wp:extent cx="314325" cy="76200"/>
                            <wp:effectExtent l="0" t="19050" r="47625" b="38100"/>
                            <wp:wrapNone/>
                            <wp:docPr id="1113234769" name="Arrow: Right 1113234769"/>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FC03ACC" id="Arrow: Right 1113234769" o:spid="_x0000_s1026" type="#_x0000_t13" style="position:absolute;margin-left:-.4pt;margin-top:2.3pt;width:24.75pt;height:6pt;z-index:251657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" adj="18982" fillcolor="white [3201]" strokecolor="black [3200]" strokeweight="1pt"/>
                        </w:pict>
                      </mc:Fallback>
                    </mc:AlternateContent>
                  </w:r>
                </w:p>
              </w:tc>
              <w:tc>
                <w:tcPr>
                  <w:tcW w:w="4708" w:type="dxa"/>
                  <w:shd w:val="clear" w:color="auto" w:fill="D8EDF8" w:themeFill="accent3" w:themeFillTint="33"/>
                </w:tcPr>
                <w:p w14:paraId="6D979078" w14:textId="18697156" w:rsidR="00F75D52" w:rsidRPr="00E239B6" w:rsidRDefault="001034EF" w:rsidP="00A978C2">
                  <w:pPr>
                    <w:shd w:val="clear" w:color="auto" w:fill="D8EDF8" w:themeFill="accent3" w:themeFillTint="33"/>
                    <w:spacing w:before="120" w:after="120"/>
                    <w:ind w:left="340"/>
                    <w:rPr>
                      <w:rFonts w:ascii="Times New Roman" w:eastAsia="Times New Roman" w:hAnsi="Times New Roman" w:cs="Times New Roman"/>
                      <w:b/>
                      <w:i/>
                      <w:iCs/>
                    </w:rPr>
                  </w:pPr>
                  <w:r w:rsidRPr="00E239B6">
                    <w:rPr>
                      <w:rFonts w:ascii="Times New Roman" w:eastAsia="Times New Roman" w:hAnsi="Times New Roman" w:cs="Times New Roman"/>
                      <w:b/>
                      <w:i/>
                      <w:iCs/>
                    </w:rPr>
                    <w:t>Оперативна</w:t>
                  </w:r>
                  <w:r w:rsidR="6C0E597D" w:rsidRPr="00E239B6">
                    <w:rPr>
                      <w:rFonts w:ascii="Times New Roman" w:eastAsia="Times New Roman" w:hAnsi="Times New Roman" w:cs="Times New Roman"/>
                      <w:b/>
                      <w:i/>
                      <w:iCs/>
                    </w:rPr>
                    <w:t xml:space="preserve"> цел 2. Подобряване на съответствието между уменията на младите хора и изискванията на пазара на труда</w:t>
                  </w:r>
                </w:p>
              </w:tc>
            </w:tr>
            <w:tr w:rsidR="00F75D52" w:rsidRPr="00E239B6" w14:paraId="3BF29734" w14:textId="77777777" w:rsidTr="006C6436">
              <w:tc>
                <w:tcPr>
                  <w:tcW w:w="3577" w:type="dxa"/>
                  <w:vMerge w:val="restart"/>
                  <w:shd w:val="clear" w:color="auto" w:fill="D8EDF8" w:themeFill="accent3" w:themeFillTint="33"/>
                </w:tcPr>
                <w:p w14:paraId="6C3E8E0C" w14:textId="77777777" w:rsidR="00F75D52" w:rsidRPr="00E239B6" w:rsidRDefault="6C0E597D" w:rsidP="00A978C2">
                  <w:pPr>
                    <w:shd w:val="clear" w:color="auto" w:fill="D8EDF8" w:themeFill="accent3" w:themeFillTint="33"/>
                    <w:spacing w:before="120" w:after="120"/>
                    <w:ind w:left="680"/>
                    <w:rPr>
                      <w:rFonts w:ascii="Times New Roman" w:eastAsia="Times New Roman" w:hAnsi="Times New Roman" w:cs="Times New Roman"/>
                      <w:i/>
                      <w:iCs/>
                    </w:rPr>
                  </w:pPr>
                  <w:r w:rsidRPr="00E239B6">
                    <w:rPr>
                      <w:rFonts w:ascii="Times New Roman" w:eastAsia="Times New Roman" w:hAnsi="Times New Roman" w:cs="Times New Roman"/>
                      <w:i/>
                      <w:iCs/>
                    </w:rPr>
                    <w:t>Допринасящ фактор 2.1: Образователната система не е съобразена с нуждите на пазара на труда</w:t>
                  </w:r>
                </w:p>
              </w:tc>
              <w:tc>
                <w:tcPr>
                  <w:tcW w:w="662" w:type="dxa"/>
                  <w:vMerge w:val="restart"/>
                  <w:shd w:val="clear" w:color="auto" w:fill="D8EDF8" w:themeFill="accent3" w:themeFillTint="33"/>
                  <w:vAlign w:val="center"/>
                </w:tcPr>
                <w:p w14:paraId="36DC6470"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23" behindDoc="0" locked="0" layoutInCell="1" allowOverlap="1" wp14:anchorId="1A33BFAB" wp14:editId="2811B287">
                            <wp:simplePos x="0" y="0"/>
                            <wp:positionH relativeFrom="column">
                              <wp:posOffset>-5080</wp:posOffset>
                            </wp:positionH>
                            <wp:positionV relativeFrom="paragraph">
                              <wp:posOffset>29845</wp:posOffset>
                            </wp:positionV>
                            <wp:extent cx="314325" cy="76200"/>
                            <wp:effectExtent l="0" t="19050" r="47625" b="38100"/>
                            <wp:wrapNone/>
                            <wp:docPr id="1113234770" name="Arrow: Right 1113234770"/>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05822AF" id="Arrow: Right 1113234770" o:spid="_x0000_s1026" type="#_x0000_t13" style="position:absolute;margin-left:-.4pt;margin-top:2.35pt;width:24.75pt;height:6pt;z-index:251657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4005DCC0" w14:textId="3AC72C34"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 xml:space="preserve">Решение (възможна мярка 2.1.1): Реформиране на </w:t>
                  </w:r>
                  <w:r w:rsidR="004B7E59" w:rsidRPr="00E239B6">
                    <w:rPr>
                      <w:rFonts w:ascii="Times New Roman" w:eastAsia="Times New Roman" w:hAnsi="Times New Roman" w:cs="Times New Roman"/>
                      <w:i/>
                      <w:iCs/>
                    </w:rPr>
                    <w:t xml:space="preserve">съдържанието на </w:t>
                  </w:r>
                  <w:r w:rsidRPr="00E239B6">
                    <w:rPr>
                      <w:rFonts w:ascii="Times New Roman" w:eastAsia="Times New Roman" w:hAnsi="Times New Roman" w:cs="Times New Roman"/>
                      <w:i/>
                      <w:iCs/>
                    </w:rPr>
                    <w:t xml:space="preserve">образователните програми </w:t>
                  </w:r>
                  <w:r w:rsidR="004B7E59" w:rsidRPr="00E239B6">
                    <w:rPr>
                      <w:rFonts w:ascii="Times New Roman" w:eastAsia="Times New Roman" w:hAnsi="Times New Roman" w:cs="Times New Roman"/>
                      <w:i/>
                      <w:iCs/>
                    </w:rPr>
                    <w:t>с цел съответствие с изискванията</w:t>
                  </w:r>
                  <w:r w:rsidRPr="00E239B6">
                    <w:rPr>
                      <w:rFonts w:ascii="Times New Roman" w:eastAsia="Times New Roman" w:hAnsi="Times New Roman" w:cs="Times New Roman"/>
                      <w:i/>
                      <w:iCs/>
                    </w:rPr>
                    <w:t xml:space="preserve"> на пазара на труда</w:t>
                  </w:r>
                </w:p>
              </w:tc>
            </w:tr>
            <w:tr w:rsidR="00F75D52" w:rsidRPr="00E239B6" w14:paraId="11446C2C" w14:textId="77777777" w:rsidTr="006C6436">
              <w:tc>
                <w:tcPr>
                  <w:tcW w:w="3577" w:type="dxa"/>
                  <w:vMerge/>
                  <w:shd w:val="clear" w:color="auto" w:fill="D8EDF8" w:themeFill="accent3" w:themeFillTint="33"/>
                </w:tcPr>
                <w:p w14:paraId="649F7D7B" w14:textId="77777777" w:rsidR="00F75D52" w:rsidRPr="00E239B6" w:rsidRDefault="00F75D52" w:rsidP="00A978C2">
                  <w:pPr>
                    <w:shd w:val="clear" w:color="auto" w:fill="D8EDF8" w:themeFill="accent3" w:themeFillTint="33"/>
                    <w:spacing w:before="120" w:after="120"/>
                    <w:ind w:left="680"/>
                    <w:rPr>
                      <w:rFonts w:ascii="Times New Roman" w:hAnsi="Times New Roman" w:cs="Times New Roman"/>
                      <w:i/>
                    </w:rPr>
                  </w:pPr>
                </w:p>
              </w:tc>
              <w:tc>
                <w:tcPr>
                  <w:tcW w:w="662" w:type="dxa"/>
                  <w:vMerge/>
                  <w:shd w:val="clear" w:color="auto" w:fill="D8EDF8" w:themeFill="accent3" w:themeFillTint="33"/>
                  <w:vAlign w:val="center"/>
                </w:tcPr>
                <w:p w14:paraId="559DBE7C" w14:textId="77777777" w:rsidR="00F75D52" w:rsidRPr="00E239B6" w:rsidRDefault="00F75D52" w:rsidP="00A978C2">
                  <w:pPr>
                    <w:shd w:val="clear" w:color="auto" w:fill="D8EDF8" w:themeFill="accent3" w:themeFillTint="33"/>
                    <w:spacing w:before="120" w:after="120"/>
                    <w:rPr>
                      <w:rFonts w:ascii="Times New Roman" w:hAnsi="Times New Roman" w:cs="Times New Roman"/>
                    </w:rPr>
                  </w:pPr>
                </w:p>
              </w:tc>
              <w:tc>
                <w:tcPr>
                  <w:tcW w:w="4708" w:type="dxa"/>
                  <w:shd w:val="clear" w:color="auto" w:fill="D8EDF8" w:themeFill="accent3" w:themeFillTint="33"/>
                </w:tcPr>
                <w:p w14:paraId="1FA17CFB" w14:textId="7C7B083E"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 xml:space="preserve">Решение (възможна мярка 2.1.2): Въвеждане на </w:t>
                  </w:r>
                  <w:proofErr w:type="spellStart"/>
                  <w:r w:rsidRPr="00E239B6">
                    <w:rPr>
                      <w:rFonts w:ascii="Times New Roman" w:eastAsia="Times New Roman" w:hAnsi="Times New Roman" w:cs="Times New Roman"/>
                      <w:i/>
                      <w:iCs/>
                    </w:rPr>
                    <w:t>дуална</w:t>
                  </w:r>
                  <w:proofErr w:type="spellEnd"/>
                  <w:r w:rsidRPr="00E239B6">
                    <w:rPr>
                      <w:rFonts w:ascii="Times New Roman" w:eastAsia="Times New Roman" w:hAnsi="Times New Roman" w:cs="Times New Roman"/>
                      <w:i/>
                      <w:iCs/>
                    </w:rPr>
                    <w:t xml:space="preserve"> система на обучение, съчетаваща теория и практика</w:t>
                  </w:r>
                </w:p>
              </w:tc>
            </w:tr>
            <w:tr w:rsidR="00F75D52" w:rsidRPr="00E239B6" w14:paraId="581A1920" w14:textId="77777777" w:rsidTr="006C6436">
              <w:tc>
                <w:tcPr>
                  <w:tcW w:w="3577" w:type="dxa"/>
                  <w:vMerge w:val="restart"/>
                  <w:shd w:val="clear" w:color="auto" w:fill="D8EDF8" w:themeFill="accent3" w:themeFillTint="33"/>
                </w:tcPr>
                <w:p w14:paraId="08F6964D" w14:textId="77777777" w:rsidR="00F75D52" w:rsidRPr="00E239B6" w:rsidRDefault="6C0E597D" w:rsidP="00A978C2">
                  <w:pPr>
                    <w:shd w:val="clear" w:color="auto" w:fill="D8EDF8" w:themeFill="accent3" w:themeFillTint="33"/>
                    <w:spacing w:before="120" w:after="120"/>
                    <w:ind w:left="680"/>
                    <w:rPr>
                      <w:rFonts w:ascii="Times New Roman" w:eastAsia="Times New Roman" w:hAnsi="Times New Roman" w:cs="Times New Roman"/>
                      <w:i/>
                      <w:iCs/>
                    </w:rPr>
                  </w:pPr>
                  <w:r w:rsidRPr="00E239B6">
                    <w:rPr>
                      <w:rFonts w:ascii="Times New Roman" w:eastAsia="Times New Roman" w:hAnsi="Times New Roman" w:cs="Times New Roman"/>
                      <w:i/>
                      <w:iCs/>
                    </w:rPr>
                    <w:t>Допринасящ фактор 2.2: Липса на възможности за  професионално обучение и чиракуване</w:t>
                  </w:r>
                </w:p>
              </w:tc>
              <w:tc>
                <w:tcPr>
                  <w:tcW w:w="662" w:type="dxa"/>
                  <w:vMerge w:val="restart"/>
                  <w:shd w:val="clear" w:color="auto" w:fill="D8EDF8" w:themeFill="accent3" w:themeFillTint="33"/>
                  <w:vAlign w:val="center"/>
                </w:tcPr>
                <w:p w14:paraId="76F0B1EE"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24" behindDoc="0" locked="0" layoutInCell="1" allowOverlap="1" wp14:anchorId="71DA682C" wp14:editId="49FAC04E">
                            <wp:simplePos x="0" y="0"/>
                            <wp:positionH relativeFrom="column">
                              <wp:posOffset>-5080</wp:posOffset>
                            </wp:positionH>
                            <wp:positionV relativeFrom="paragraph">
                              <wp:posOffset>29845</wp:posOffset>
                            </wp:positionV>
                            <wp:extent cx="314325" cy="76200"/>
                            <wp:effectExtent l="0" t="19050" r="47625" b="38100"/>
                            <wp:wrapNone/>
                            <wp:docPr id="1113234771" name="Arrow: Right 1113234771"/>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DC967ED" id="Arrow: Right 1113234771" o:spid="_x0000_s1026" type="#_x0000_t13" style="position:absolute;margin-left:-.4pt;margin-top:2.35pt;width:24.75pt;height:6pt;z-index:251657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0AE6ECE1" w14:textId="77777777"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Решение (възможна мярка 2.2.1): Въвеждане на целеви програми за професионално обучение и чиракуване</w:t>
                  </w:r>
                </w:p>
              </w:tc>
            </w:tr>
            <w:tr w:rsidR="00F75D52" w:rsidRPr="00E239B6" w14:paraId="5FBA2A19" w14:textId="77777777" w:rsidTr="006C6436">
              <w:tc>
                <w:tcPr>
                  <w:tcW w:w="3577" w:type="dxa"/>
                  <w:vMerge/>
                  <w:shd w:val="clear" w:color="auto" w:fill="D8EDF8" w:themeFill="accent3" w:themeFillTint="33"/>
                </w:tcPr>
                <w:p w14:paraId="7C42D2F6" w14:textId="77777777" w:rsidR="00F75D52" w:rsidRPr="00E239B6" w:rsidRDefault="00F75D52" w:rsidP="00A978C2">
                  <w:pPr>
                    <w:shd w:val="clear" w:color="auto" w:fill="D8EDF8" w:themeFill="accent3" w:themeFillTint="33"/>
                    <w:spacing w:before="120" w:after="120"/>
                    <w:ind w:left="680"/>
                    <w:rPr>
                      <w:rFonts w:ascii="Times New Roman" w:hAnsi="Times New Roman" w:cs="Times New Roman"/>
                      <w:i/>
                    </w:rPr>
                  </w:pPr>
                </w:p>
              </w:tc>
              <w:tc>
                <w:tcPr>
                  <w:tcW w:w="662" w:type="dxa"/>
                  <w:vMerge/>
                  <w:shd w:val="clear" w:color="auto" w:fill="D8EDF8" w:themeFill="accent3" w:themeFillTint="33"/>
                  <w:vAlign w:val="center"/>
                </w:tcPr>
                <w:p w14:paraId="2AA42E9D" w14:textId="77777777" w:rsidR="00F75D52" w:rsidRPr="00E239B6" w:rsidRDefault="00F75D52" w:rsidP="00A978C2">
                  <w:pPr>
                    <w:shd w:val="clear" w:color="auto" w:fill="D8EDF8" w:themeFill="accent3" w:themeFillTint="33"/>
                    <w:spacing w:before="120" w:after="120"/>
                    <w:rPr>
                      <w:rFonts w:ascii="Times New Roman" w:hAnsi="Times New Roman" w:cs="Times New Roman"/>
                    </w:rPr>
                  </w:pPr>
                </w:p>
              </w:tc>
              <w:tc>
                <w:tcPr>
                  <w:tcW w:w="4708" w:type="dxa"/>
                  <w:shd w:val="clear" w:color="auto" w:fill="D8EDF8" w:themeFill="accent3" w:themeFillTint="33"/>
                </w:tcPr>
                <w:p w14:paraId="779D11A0" w14:textId="160EB642"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 xml:space="preserve">Решение (възможна мярка 2.2.2): Създаване на партньорства между образователни институции и работодатели за осигуряване на практическо обучение </w:t>
                  </w:r>
                </w:p>
              </w:tc>
            </w:tr>
            <w:tr w:rsidR="00F75D52" w:rsidRPr="00E239B6" w14:paraId="16E056EE" w14:textId="77777777" w:rsidTr="006C6436">
              <w:tc>
                <w:tcPr>
                  <w:tcW w:w="3577" w:type="dxa"/>
                  <w:vMerge w:val="restart"/>
                  <w:shd w:val="clear" w:color="auto" w:fill="D8EDF8" w:themeFill="accent3" w:themeFillTint="33"/>
                </w:tcPr>
                <w:p w14:paraId="03EDEE68" w14:textId="77777777" w:rsidR="00F75D52" w:rsidRPr="00E239B6" w:rsidRDefault="6C0E597D" w:rsidP="00A978C2">
                  <w:pPr>
                    <w:shd w:val="clear" w:color="auto" w:fill="D8EDF8" w:themeFill="accent3" w:themeFillTint="33"/>
                    <w:spacing w:before="120" w:after="120"/>
                    <w:ind w:left="680"/>
                    <w:rPr>
                      <w:rFonts w:ascii="Times New Roman" w:eastAsia="Times New Roman" w:hAnsi="Times New Roman" w:cs="Times New Roman"/>
                      <w:i/>
                      <w:iCs/>
                    </w:rPr>
                  </w:pPr>
                  <w:r w:rsidRPr="00E239B6">
                    <w:rPr>
                      <w:rFonts w:ascii="Times New Roman" w:eastAsia="Times New Roman" w:hAnsi="Times New Roman" w:cs="Times New Roman"/>
                      <w:i/>
                      <w:iCs/>
                    </w:rPr>
                    <w:lastRenderedPageBreak/>
                    <w:t>Допринасящ фактор 2.3: Липса на възможности за придобиване на професионален опит</w:t>
                  </w:r>
                </w:p>
              </w:tc>
              <w:tc>
                <w:tcPr>
                  <w:tcW w:w="662" w:type="dxa"/>
                  <w:vMerge w:val="restart"/>
                  <w:shd w:val="clear" w:color="auto" w:fill="D8EDF8" w:themeFill="accent3" w:themeFillTint="33"/>
                  <w:vAlign w:val="center"/>
                </w:tcPr>
                <w:p w14:paraId="59DFBFC8"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25" behindDoc="0" locked="0" layoutInCell="1" allowOverlap="1" wp14:anchorId="120665A4" wp14:editId="33B05351">
                            <wp:simplePos x="0" y="0"/>
                            <wp:positionH relativeFrom="column">
                              <wp:posOffset>-5080</wp:posOffset>
                            </wp:positionH>
                            <wp:positionV relativeFrom="paragraph">
                              <wp:posOffset>29845</wp:posOffset>
                            </wp:positionV>
                            <wp:extent cx="314325" cy="76200"/>
                            <wp:effectExtent l="0" t="19050" r="47625" b="38100"/>
                            <wp:wrapNone/>
                            <wp:docPr id="1113234772" name="Arrow: Right 1113234772"/>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93F5501" id="Arrow: Right 1113234772" o:spid="_x0000_s1026" type="#_x0000_t13" style="position:absolute;margin-left:-.4pt;margin-top:2.35pt;width:24.75pt;height:6pt;z-index:251657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77CD37BD" w14:textId="05F7ABF9"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Решение (възможна мярка 2.3.1): Създаване на стажантски програми и други възможности за придобиване на опит в реална работна среда</w:t>
                  </w:r>
                </w:p>
              </w:tc>
            </w:tr>
            <w:tr w:rsidR="00F75D52" w:rsidRPr="00E239B6" w14:paraId="10ED96DA" w14:textId="77777777" w:rsidTr="006C6436">
              <w:tc>
                <w:tcPr>
                  <w:tcW w:w="3577" w:type="dxa"/>
                  <w:vMerge/>
                  <w:shd w:val="clear" w:color="auto" w:fill="D8EDF8" w:themeFill="accent3" w:themeFillTint="33"/>
                </w:tcPr>
                <w:p w14:paraId="3773B94F" w14:textId="77777777" w:rsidR="00F75D52" w:rsidRPr="00E239B6" w:rsidRDefault="00F75D52" w:rsidP="00A978C2">
                  <w:pPr>
                    <w:shd w:val="clear" w:color="auto" w:fill="D8EDF8" w:themeFill="accent3" w:themeFillTint="33"/>
                    <w:spacing w:before="120" w:after="120"/>
                    <w:ind w:left="680"/>
                    <w:rPr>
                      <w:rFonts w:ascii="Times New Roman" w:hAnsi="Times New Roman" w:cs="Times New Roman"/>
                      <w:i/>
                    </w:rPr>
                  </w:pPr>
                </w:p>
              </w:tc>
              <w:tc>
                <w:tcPr>
                  <w:tcW w:w="662" w:type="dxa"/>
                  <w:vMerge/>
                  <w:shd w:val="clear" w:color="auto" w:fill="D8EDF8" w:themeFill="accent3" w:themeFillTint="33"/>
                  <w:vAlign w:val="center"/>
                </w:tcPr>
                <w:p w14:paraId="6D98E529" w14:textId="77777777" w:rsidR="00F75D52" w:rsidRPr="00E239B6" w:rsidRDefault="00F75D52" w:rsidP="00A978C2">
                  <w:pPr>
                    <w:shd w:val="clear" w:color="auto" w:fill="D8EDF8" w:themeFill="accent3" w:themeFillTint="33"/>
                    <w:spacing w:before="120" w:after="120"/>
                    <w:rPr>
                      <w:rFonts w:ascii="Times New Roman" w:hAnsi="Times New Roman" w:cs="Times New Roman"/>
                    </w:rPr>
                  </w:pPr>
                </w:p>
              </w:tc>
              <w:tc>
                <w:tcPr>
                  <w:tcW w:w="4708" w:type="dxa"/>
                  <w:shd w:val="clear" w:color="auto" w:fill="D8EDF8" w:themeFill="accent3" w:themeFillTint="33"/>
                </w:tcPr>
                <w:p w14:paraId="1D9C5174" w14:textId="0B089343" w:rsidR="00F75D52" w:rsidRPr="00E239B6" w:rsidRDefault="6C0E597D" w:rsidP="00A978C2">
                  <w:pPr>
                    <w:shd w:val="clear" w:color="auto" w:fill="D8EDF8" w:themeFill="accent3" w:themeFillTint="33"/>
                    <w:spacing w:before="120" w:after="120"/>
                    <w:ind w:left="567"/>
                    <w:rPr>
                      <w:rFonts w:ascii="Times New Roman" w:eastAsia="Times New Roman" w:hAnsi="Times New Roman" w:cs="Times New Roman"/>
                      <w:i/>
                      <w:iCs/>
                    </w:rPr>
                  </w:pPr>
                  <w:r w:rsidRPr="00E239B6">
                    <w:rPr>
                      <w:rFonts w:ascii="Times New Roman" w:eastAsia="Times New Roman" w:hAnsi="Times New Roman" w:cs="Times New Roman"/>
                      <w:i/>
                      <w:iCs/>
                    </w:rPr>
                    <w:t>Решение (възможна мярка 2.3.2): Въвеждане на програми за доброволчество, позволяващи на младите хора да придобият опит</w:t>
                  </w:r>
                </w:p>
              </w:tc>
            </w:tr>
            <w:tr w:rsidR="00F75D52" w:rsidRPr="00E239B6" w14:paraId="722CA951" w14:textId="77777777" w:rsidTr="006C6436">
              <w:tc>
                <w:tcPr>
                  <w:tcW w:w="3577" w:type="dxa"/>
                  <w:shd w:val="clear" w:color="auto" w:fill="D8EDF8" w:themeFill="accent3" w:themeFillTint="33"/>
                </w:tcPr>
                <w:p w14:paraId="05C0D628" w14:textId="77777777" w:rsidR="00F75D52" w:rsidRPr="00E239B6" w:rsidRDefault="6C0E597D" w:rsidP="00A978C2">
                  <w:pPr>
                    <w:shd w:val="clear" w:color="auto" w:fill="D8EDF8" w:themeFill="accent3" w:themeFillTint="33"/>
                    <w:spacing w:before="120" w:after="120"/>
                    <w:ind w:left="510"/>
                    <w:rPr>
                      <w:rFonts w:ascii="Times New Roman" w:eastAsia="Times New Roman" w:hAnsi="Times New Roman" w:cs="Times New Roman"/>
                      <w:b/>
                      <w:i/>
                      <w:iCs/>
                    </w:rPr>
                  </w:pPr>
                  <w:r w:rsidRPr="00E239B6">
                    <w:rPr>
                      <w:rFonts w:ascii="Times New Roman" w:eastAsia="Times New Roman" w:hAnsi="Times New Roman" w:cs="Times New Roman"/>
                      <w:b/>
                      <w:i/>
                      <w:iCs/>
                    </w:rPr>
                    <w:t>Причина 3: Ниска мотивация сред младежите за намиране на работа</w:t>
                  </w:r>
                </w:p>
              </w:tc>
              <w:tc>
                <w:tcPr>
                  <w:tcW w:w="662" w:type="dxa"/>
                  <w:shd w:val="clear" w:color="auto" w:fill="D8EDF8" w:themeFill="accent3" w:themeFillTint="33"/>
                  <w:vAlign w:val="center"/>
                </w:tcPr>
                <w:p w14:paraId="51E46F68"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b/>
                    </w:rPr>
                  </w:pPr>
                  <w:r w:rsidRPr="00E239B6">
                    <w:rPr>
                      <w:rFonts w:ascii="Times New Roman" w:hAnsi="Times New Roman" w:cs="Times New Roman"/>
                      <w:b/>
                      <w:noProof/>
                      <w:lang w:eastAsia="bg-BG"/>
                    </w:rPr>
                    <mc:AlternateContent>
                      <mc:Choice Requires="wps">
                        <w:drawing>
                          <wp:anchor distT="0" distB="0" distL="114300" distR="114300" simplePos="0" relativeHeight="251657226" behindDoc="0" locked="0" layoutInCell="1" allowOverlap="1" wp14:anchorId="3E93F666" wp14:editId="0E79223F">
                            <wp:simplePos x="0" y="0"/>
                            <wp:positionH relativeFrom="column">
                              <wp:posOffset>-5080</wp:posOffset>
                            </wp:positionH>
                            <wp:positionV relativeFrom="paragraph">
                              <wp:posOffset>29845</wp:posOffset>
                            </wp:positionV>
                            <wp:extent cx="314325" cy="76200"/>
                            <wp:effectExtent l="0" t="19050" r="47625" b="38100"/>
                            <wp:wrapNone/>
                            <wp:docPr id="1113234773" name="Arrow: Right 1113234773"/>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D99F135" id="Arrow: Right 1113234773" o:spid="_x0000_s1026" type="#_x0000_t13" style="position:absolute;margin-left:-.4pt;margin-top:2.35pt;width:24.75pt;height:6pt;z-index:251657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4392CF6F" w14:textId="6AABF717" w:rsidR="00F75D52" w:rsidRPr="00E239B6" w:rsidRDefault="001034EF" w:rsidP="00A978C2">
                  <w:pPr>
                    <w:shd w:val="clear" w:color="auto" w:fill="D8EDF8" w:themeFill="accent3" w:themeFillTint="33"/>
                    <w:spacing w:before="120" w:after="120"/>
                    <w:ind w:left="340"/>
                    <w:rPr>
                      <w:rFonts w:ascii="Times New Roman" w:eastAsia="Times New Roman" w:hAnsi="Times New Roman" w:cs="Times New Roman"/>
                      <w:b/>
                      <w:i/>
                      <w:iCs/>
                    </w:rPr>
                  </w:pPr>
                  <w:r w:rsidRPr="00E239B6">
                    <w:rPr>
                      <w:rFonts w:ascii="Times New Roman" w:eastAsia="Times New Roman" w:hAnsi="Times New Roman" w:cs="Times New Roman"/>
                      <w:b/>
                      <w:i/>
                      <w:iCs/>
                    </w:rPr>
                    <w:t>Оперативна</w:t>
                  </w:r>
                  <w:r w:rsidR="6C0E597D" w:rsidRPr="00E239B6">
                    <w:rPr>
                      <w:rFonts w:ascii="Times New Roman" w:eastAsia="Times New Roman" w:hAnsi="Times New Roman" w:cs="Times New Roman"/>
                      <w:b/>
                      <w:i/>
                      <w:iCs/>
                    </w:rPr>
                    <w:t xml:space="preserve"> цел 3: Повишаване на мотивацията и ангажираността на младите хора в търсенето на работа</w:t>
                  </w:r>
                </w:p>
              </w:tc>
            </w:tr>
            <w:tr w:rsidR="00F75D52" w:rsidRPr="00E239B6" w14:paraId="36879735" w14:textId="77777777" w:rsidTr="006C6436">
              <w:tc>
                <w:tcPr>
                  <w:tcW w:w="3577" w:type="dxa"/>
                  <w:vMerge w:val="restart"/>
                  <w:shd w:val="clear" w:color="auto" w:fill="D8EDF8" w:themeFill="accent3" w:themeFillTint="33"/>
                </w:tcPr>
                <w:p w14:paraId="36687A05" w14:textId="77777777" w:rsidR="00F75D52" w:rsidRPr="00E239B6" w:rsidRDefault="6C0E597D" w:rsidP="00A978C2">
                  <w:pPr>
                    <w:shd w:val="clear" w:color="auto" w:fill="D8EDF8" w:themeFill="accent3" w:themeFillTint="33"/>
                    <w:spacing w:before="120" w:after="120"/>
                    <w:ind w:left="680"/>
                    <w:rPr>
                      <w:rFonts w:ascii="Times New Roman" w:eastAsia="Times New Roman" w:hAnsi="Times New Roman" w:cs="Times New Roman"/>
                      <w:i/>
                      <w:iCs/>
                    </w:rPr>
                  </w:pPr>
                  <w:r w:rsidRPr="00E239B6">
                    <w:rPr>
                      <w:rFonts w:ascii="Times New Roman" w:eastAsia="Times New Roman" w:hAnsi="Times New Roman" w:cs="Times New Roman"/>
                      <w:i/>
                      <w:iCs/>
                    </w:rPr>
                    <w:t>Допринасящ фактор 3.1: Липса на кариерно ориентиране и подкрепа</w:t>
                  </w:r>
                </w:p>
              </w:tc>
              <w:tc>
                <w:tcPr>
                  <w:tcW w:w="662" w:type="dxa"/>
                  <w:vMerge w:val="restart"/>
                  <w:shd w:val="clear" w:color="auto" w:fill="D8EDF8" w:themeFill="accent3" w:themeFillTint="33"/>
                  <w:vAlign w:val="center"/>
                </w:tcPr>
                <w:p w14:paraId="611DD361"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27" behindDoc="0" locked="0" layoutInCell="1" allowOverlap="1" wp14:anchorId="0B0F796D" wp14:editId="582379DE">
                            <wp:simplePos x="0" y="0"/>
                            <wp:positionH relativeFrom="column">
                              <wp:posOffset>-5080</wp:posOffset>
                            </wp:positionH>
                            <wp:positionV relativeFrom="paragraph">
                              <wp:posOffset>29845</wp:posOffset>
                            </wp:positionV>
                            <wp:extent cx="314325" cy="76200"/>
                            <wp:effectExtent l="0" t="19050" r="47625" b="38100"/>
                            <wp:wrapNone/>
                            <wp:docPr id="1113234774" name="Arrow: Right 1113234774"/>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F773D37" id="Arrow: Right 1113234774" o:spid="_x0000_s1026" type="#_x0000_t13" style="position:absolute;margin-left:-.4pt;margin-top:2.35pt;width:24.75pt;height:6pt;z-index:251657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5043079B" w14:textId="77777777" w:rsidR="00F75D52" w:rsidRPr="00E239B6" w:rsidRDefault="6C0E597D" w:rsidP="00A978C2">
                  <w:pPr>
                    <w:shd w:val="clear" w:color="auto" w:fill="D8EDF8" w:themeFill="accent3" w:themeFillTint="33"/>
                    <w:spacing w:before="120" w:after="120"/>
                    <w:ind w:left="510"/>
                    <w:rPr>
                      <w:rFonts w:ascii="Times New Roman" w:eastAsia="Times New Roman" w:hAnsi="Times New Roman" w:cs="Times New Roman"/>
                      <w:i/>
                      <w:iCs/>
                    </w:rPr>
                  </w:pPr>
                  <w:r w:rsidRPr="00E239B6">
                    <w:rPr>
                      <w:rFonts w:ascii="Times New Roman" w:eastAsia="Times New Roman" w:hAnsi="Times New Roman" w:cs="Times New Roman"/>
                      <w:i/>
                      <w:iCs/>
                    </w:rPr>
                    <w:t>Решение (възможна мярка 3.1.1): Предоставяне на кариерно ориентиране и подкрепа за младите хора</w:t>
                  </w:r>
                </w:p>
              </w:tc>
            </w:tr>
            <w:tr w:rsidR="00F75D52" w:rsidRPr="00E239B6" w14:paraId="7F3C599B" w14:textId="77777777" w:rsidTr="006C6436">
              <w:tc>
                <w:tcPr>
                  <w:tcW w:w="3577" w:type="dxa"/>
                  <w:vMerge/>
                  <w:shd w:val="clear" w:color="auto" w:fill="D8EDF8" w:themeFill="accent3" w:themeFillTint="33"/>
                </w:tcPr>
                <w:p w14:paraId="0AC09430" w14:textId="77777777" w:rsidR="00F75D52" w:rsidRPr="00E239B6" w:rsidRDefault="00F75D52" w:rsidP="00A978C2">
                  <w:pPr>
                    <w:shd w:val="clear" w:color="auto" w:fill="D8EDF8" w:themeFill="accent3" w:themeFillTint="33"/>
                    <w:spacing w:before="120" w:after="120"/>
                    <w:ind w:left="680"/>
                    <w:rPr>
                      <w:rFonts w:ascii="Times New Roman" w:hAnsi="Times New Roman" w:cs="Times New Roman"/>
                      <w:i/>
                    </w:rPr>
                  </w:pPr>
                </w:p>
              </w:tc>
              <w:tc>
                <w:tcPr>
                  <w:tcW w:w="662" w:type="dxa"/>
                  <w:vMerge/>
                  <w:shd w:val="clear" w:color="auto" w:fill="D8EDF8" w:themeFill="accent3" w:themeFillTint="33"/>
                  <w:vAlign w:val="center"/>
                </w:tcPr>
                <w:p w14:paraId="1901B74D" w14:textId="77777777" w:rsidR="00F75D52" w:rsidRPr="00E239B6" w:rsidRDefault="00F75D52" w:rsidP="00A978C2">
                  <w:pPr>
                    <w:shd w:val="clear" w:color="auto" w:fill="D8EDF8" w:themeFill="accent3" w:themeFillTint="33"/>
                    <w:spacing w:before="120" w:after="120"/>
                    <w:rPr>
                      <w:rFonts w:ascii="Times New Roman" w:hAnsi="Times New Roman" w:cs="Times New Roman"/>
                    </w:rPr>
                  </w:pPr>
                </w:p>
              </w:tc>
              <w:tc>
                <w:tcPr>
                  <w:tcW w:w="4708" w:type="dxa"/>
                  <w:shd w:val="clear" w:color="auto" w:fill="D8EDF8" w:themeFill="accent3" w:themeFillTint="33"/>
                </w:tcPr>
                <w:p w14:paraId="71E1D1D9" w14:textId="630635BF" w:rsidR="00F75D52" w:rsidRPr="00E239B6" w:rsidRDefault="6C0E597D" w:rsidP="00A978C2">
                  <w:pPr>
                    <w:shd w:val="clear" w:color="auto" w:fill="D8EDF8" w:themeFill="accent3" w:themeFillTint="33"/>
                    <w:spacing w:before="120" w:after="120"/>
                    <w:ind w:left="510"/>
                    <w:rPr>
                      <w:rFonts w:ascii="Times New Roman" w:eastAsia="Times New Roman" w:hAnsi="Times New Roman" w:cs="Times New Roman"/>
                      <w:i/>
                      <w:iCs/>
                    </w:rPr>
                  </w:pPr>
                  <w:r w:rsidRPr="00E239B6">
                    <w:rPr>
                      <w:rFonts w:ascii="Times New Roman" w:eastAsia="Times New Roman" w:hAnsi="Times New Roman" w:cs="Times New Roman"/>
                      <w:i/>
                      <w:iCs/>
                    </w:rPr>
                    <w:t xml:space="preserve">Решение (възможна мярка 3.1.2): Създаване на онлайн платформи за кариерно ориентиране и свързване на младите хора с потенциални работодатели </w:t>
                  </w:r>
                </w:p>
              </w:tc>
            </w:tr>
            <w:tr w:rsidR="00F75D52" w:rsidRPr="00E239B6" w14:paraId="70EF7ED8" w14:textId="77777777" w:rsidTr="006C6436">
              <w:tc>
                <w:tcPr>
                  <w:tcW w:w="3577" w:type="dxa"/>
                  <w:vMerge w:val="restart"/>
                  <w:shd w:val="clear" w:color="auto" w:fill="D8EDF8" w:themeFill="accent3" w:themeFillTint="33"/>
                </w:tcPr>
                <w:p w14:paraId="49467F2D" w14:textId="77777777" w:rsidR="00F75D52" w:rsidRPr="00E239B6" w:rsidRDefault="6C0E597D" w:rsidP="00A978C2">
                  <w:pPr>
                    <w:shd w:val="clear" w:color="auto" w:fill="D8EDF8" w:themeFill="accent3" w:themeFillTint="33"/>
                    <w:spacing w:before="120" w:after="120"/>
                    <w:ind w:left="680"/>
                    <w:rPr>
                      <w:rFonts w:ascii="Times New Roman" w:eastAsia="Times New Roman" w:hAnsi="Times New Roman" w:cs="Times New Roman"/>
                      <w:i/>
                      <w:iCs/>
                    </w:rPr>
                  </w:pPr>
                  <w:r w:rsidRPr="00E239B6">
                    <w:rPr>
                      <w:rFonts w:ascii="Times New Roman" w:eastAsia="Times New Roman" w:hAnsi="Times New Roman" w:cs="Times New Roman"/>
                      <w:i/>
                      <w:iCs/>
                    </w:rPr>
                    <w:t>Допринасящ фактор 3.2: Ниски стимули или възможности за личностно развитие</w:t>
                  </w:r>
                </w:p>
              </w:tc>
              <w:tc>
                <w:tcPr>
                  <w:tcW w:w="662" w:type="dxa"/>
                  <w:vMerge w:val="restart"/>
                  <w:shd w:val="clear" w:color="auto" w:fill="D8EDF8" w:themeFill="accent3" w:themeFillTint="33"/>
                  <w:vAlign w:val="center"/>
                </w:tcPr>
                <w:p w14:paraId="3089C288"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28" behindDoc="0" locked="0" layoutInCell="1" allowOverlap="1" wp14:anchorId="274486E0" wp14:editId="64070F37">
                            <wp:simplePos x="0" y="0"/>
                            <wp:positionH relativeFrom="column">
                              <wp:posOffset>-5080</wp:posOffset>
                            </wp:positionH>
                            <wp:positionV relativeFrom="paragraph">
                              <wp:posOffset>29845</wp:posOffset>
                            </wp:positionV>
                            <wp:extent cx="314325" cy="76200"/>
                            <wp:effectExtent l="0" t="19050" r="47625" b="38100"/>
                            <wp:wrapNone/>
                            <wp:docPr id="1113234775" name="Arrow: Right 1113234775"/>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75BA043" id="Arrow: Right 1113234775" o:spid="_x0000_s1026" type="#_x0000_t13" style="position:absolute;margin-left:-.4pt;margin-top:2.35pt;width:24.75pt;height:6pt;z-index:251657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2FF8A570" w14:textId="77777777" w:rsidR="00F75D52" w:rsidRPr="00E239B6" w:rsidRDefault="6C0E597D" w:rsidP="00A978C2">
                  <w:pPr>
                    <w:shd w:val="clear" w:color="auto" w:fill="D8EDF8" w:themeFill="accent3" w:themeFillTint="33"/>
                    <w:spacing w:before="120" w:after="120"/>
                    <w:ind w:left="510"/>
                    <w:rPr>
                      <w:rFonts w:ascii="Times New Roman" w:eastAsia="Times New Roman" w:hAnsi="Times New Roman" w:cs="Times New Roman"/>
                      <w:i/>
                      <w:iCs/>
                    </w:rPr>
                  </w:pPr>
                  <w:r w:rsidRPr="00E239B6">
                    <w:rPr>
                      <w:rFonts w:ascii="Times New Roman" w:eastAsia="Times New Roman" w:hAnsi="Times New Roman" w:cs="Times New Roman"/>
                      <w:i/>
                      <w:iCs/>
                    </w:rPr>
                    <w:t>Решение (възможна мярка 3.2.1): Създаване на програми за личностно развитие и стимули за младите работници</w:t>
                  </w:r>
                </w:p>
              </w:tc>
            </w:tr>
            <w:tr w:rsidR="00F75D52" w:rsidRPr="00E239B6" w14:paraId="4BCBB2DA" w14:textId="77777777" w:rsidTr="006C6436">
              <w:tc>
                <w:tcPr>
                  <w:tcW w:w="3577" w:type="dxa"/>
                  <w:vMerge/>
                  <w:shd w:val="clear" w:color="auto" w:fill="D8EDF8" w:themeFill="accent3" w:themeFillTint="33"/>
                </w:tcPr>
                <w:p w14:paraId="2EE21769" w14:textId="77777777" w:rsidR="00F75D52" w:rsidRPr="00E239B6" w:rsidRDefault="00F75D52" w:rsidP="00A978C2">
                  <w:pPr>
                    <w:shd w:val="clear" w:color="auto" w:fill="D8EDF8" w:themeFill="accent3" w:themeFillTint="33"/>
                    <w:spacing w:before="120" w:after="120"/>
                    <w:ind w:left="680"/>
                    <w:rPr>
                      <w:rFonts w:ascii="Times New Roman" w:hAnsi="Times New Roman" w:cs="Times New Roman"/>
                      <w:i/>
                    </w:rPr>
                  </w:pPr>
                </w:p>
              </w:tc>
              <w:tc>
                <w:tcPr>
                  <w:tcW w:w="662" w:type="dxa"/>
                  <w:vMerge/>
                  <w:shd w:val="clear" w:color="auto" w:fill="D8EDF8" w:themeFill="accent3" w:themeFillTint="33"/>
                  <w:vAlign w:val="center"/>
                </w:tcPr>
                <w:p w14:paraId="32A8E333" w14:textId="77777777" w:rsidR="00F75D52" w:rsidRPr="00E239B6" w:rsidRDefault="00F75D52" w:rsidP="00A978C2">
                  <w:pPr>
                    <w:shd w:val="clear" w:color="auto" w:fill="D8EDF8" w:themeFill="accent3" w:themeFillTint="33"/>
                    <w:spacing w:before="120" w:after="120"/>
                    <w:rPr>
                      <w:rFonts w:ascii="Times New Roman" w:hAnsi="Times New Roman" w:cs="Times New Roman"/>
                    </w:rPr>
                  </w:pPr>
                </w:p>
              </w:tc>
              <w:tc>
                <w:tcPr>
                  <w:tcW w:w="4708" w:type="dxa"/>
                  <w:shd w:val="clear" w:color="auto" w:fill="D8EDF8" w:themeFill="accent3" w:themeFillTint="33"/>
                </w:tcPr>
                <w:p w14:paraId="1420DD05" w14:textId="0048DA60" w:rsidR="00F75D52" w:rsidRPr="00E239B6" w:rsidRDefault="6C0E597D" w:rsidP="00A978C2">
                  <w:pPr>
                    <w:shd w:val="clear" w:color="auto" w:fill="D8EDF8" w:themeFill="accent3" w:themeFillTint="33"/>
                    <w:spacing w:before="120" w:after="120"/>
                    <w:ind w:left="510"/>
                    <w:rPr>
                      <w:rFonts w:ascii="Times New Roman" w:eastAsia="Times New Roman" w:hAnsi="Times New Roman" w:cs="Times New Roman"/>
                      <w:i/>
                      <w:iCs/>
                    </w:rPr>
                  </w:pPr>
                  <w:r w:rsidRPr="00E239B6">
                    <w:rPr>
                      <w:rFonts w:ascii="Times New Roman" w:eastAsia="Times New Roman" w:hAnsi="Times New Roman" w:cs="Times New Roman"/>
                      <w:i/>
                      <w:iCs/>
                    </w:rPr>
                    <w:t xml:space="preserve">Решение (възможна мярка 3.2.2): Въвеждане на схеми за признаване и награждаване на постиженията на младите работници </w:t>
                  </w:r>
                </w:p>
              </w:tc>
            </w:tr>
            <w:tr w:rsidR="00F75D52" w:rsidRPr="00E239B6" w14:paraId="6E213495" w14:textId="77777777" w:rsidTr="006C6436">
              <w:tc>
                <w:tcPr>
                  <w:tcW w:w="3577" w:type="dxa"/>
                  <w:vMerge w:val="restart"/>
                  <w:shd w:val="clear" w:color="auto" w:fill="D8EDF8" w:themeFill="accent3" w:themeFillTint="33"/>
                </w:tcPr>
                <w:p w14:paraId="60992B36" w14:textId="77777777" w:rsidR="00F75D52" w:rsidRPr="00E239B6" w:rsidRDefault="6C0E597D" w:rsidP="00A978C2">
                  <w:pPr>
                    <w:shd w:val="clear" w:color="auto" w:fill="D8EDF8" w:themeFill="accent3" w:themeFillTint="33"/>
                    <w:spacing w:before="120" w:after="120"/>
                    <w:ind w:left="680"/>
                    <w:rPr>
                      <w:rFonts w:ascii="Times New Roman" w:eastAsia="Times New Roman" w:hAnsi="Times New Roman" w:cs="Times New Roman"/>
                      <w:i/>
                      <w:iCs/>
                    </w:rPr>
                  </w:pPr>
                  <w:r w:rsidRPr="00E239B6">
                    <w:rPr>
                      <w:rFonts w:ascii="Times New Roman" w:eastAsia="Times New Roman" w:hAnsi="Times New Roman" w:cs="Times New Roman"/>
                      <w:i/>
                      <w:iCs/>
                    </w:rPr>
                    <w:t>Допринасящ фактор 3.3: Чувство на обезсърчение поради конкуренция и предишни неуспехи</w:t>
                  </w:r>
                </w:p>
              </w:tc>
              <w:tc>
                <w:tcPr>
                  <w:tcW w:w="662" w:type="dxa"/>
                  <w:vMerge w:val="restart"/>
                  <w:shd w:val="clear" w:color="auto" w:fill="D8EDF8" w:themeFill="accent3" w:themeFillTint="33"/>
                  <w:vAlign w:val="center"/>
                </w:tcPr>
                <w:p w14:paraId="6F1BA489" w14:textId="77777777" w:rsidR="00F75D52" w:rsidRPr="00E239B6" w:rsidRDefault="00F75D52" w:rsidP="00A978C2">
                  <w:pPr>
                    <w:shd w:val="clear" w:color="auto" w:fill="D8EDF8" w:themeFill="accent3" w:themeFillTint="33"/>
                    <w:spacing w:before="120" w:after="120"/>
                    <w:rPr>
                      <w:rFonts w:ascii="Times New Roman" w:eastAsia="Times New Roman" w:hAnsi="Times New Roman" w:cs="Times New Roman"/>
                    </w:rPr>
                  </w:pPr>
                  <w:r w:rsidRPr="00E239B6">
                    <w:rPr>
                      <w:rFonts w:ascii="Times New Roman" w:hAnsi="Times New Roman" w:cs="Times New Roman"/>
                      <w:noProof/>
                      <w:lang w:eastAsia="bg-BG"/>
                    </w:rPr>
                    <mc:AlternateContent>
                      <mc:Choice Requires="wps">
                        <w:drawing>
                          <wp:anchor distT="0" distB="0" distL="114300" distR="114300" simplePos="0" relativeHeight="251657229" behindDoc="0" locked="0" layoutInCell="1" allowOverlap="1" wp14:anchorId="442D690D" wp14:editId="7DDF9B73">
                            <wp:simplePos x="0" y="0"/>
                            <wp:positionH relativeFrom="column">
                              <wp:posOffset>-5080</wp:posOffset>
                            </wp:positionH>
                            <wp:positionV relativeFrom="paragraph">
                              <wp:posOffset>29845</wp:posOffset>
                            </wp:positionV>
                            <wp:extent cx="314325" cy="76200"/>
                            <wp:effectExtent l="0" t="19050" r="47625" b="38100"/>
                            <wp:wrapNone/>
                            <wp:docPr id="1113234776" name="Arrow: Right 1113234776"/>
                            <wp:cNvGraphicFramePr/>
                            <a:graphic xmlns:a="http://schemas.openxmlformats.org/drawingml/2006/main">
                              <a:graphicData uri="http://schemas.microsoft.com/office/word/2010/wordprocessingShape">
                                <wps:wsp>
                                  <wps:cNvSpPr/>
                                  <wps:spPr>
                                    <a:xfrm>
                                      <a:off x="0" y="0"/>
                                      <a:ext cx="314325" cy="76200"/>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5D1BED7" id="Arrow: Right 1113234776" o:spid="_x0000_s1026" type="#_x0000_t13" style="position:absolute;margin-left:-.4pt;margin-top:2.35pt;width:24.75pt;height:6pt;z-index:251657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" adj="18982" fillcolor="white [3201]" strokecolor="black [3200]" strokeweight="1pt"/>
                        </w:pict>
                      </mc:Fallback>
                    </mc:AlternateContent>
                  </w:r>
                </w:p>
              </w:tc>
              <w:tc>
                <w:tcPr>
                  <w:tcW w:w="4708" w:type="dxa"/>
                  <w:shd w:val="clear" w:color="auto" w:fill="D8EDF8" w:themeFill="accent3" w:themeFillTint="33"/>
                </w:tcPr>
                <w:p w14:paraId="12840785" w14:textId="77777777" w:rsidR="00F75D52" w:rsidRPr="00E239B6" w:rsidRDefault="6C0E597D" w:rsidP="00A978C2">
                  <w:pPr>
                    <w:shd w:val="clear" w:color="auto" w:fill="D8EDF8" w:themeFill="accent3" w:themeFillTint="33"/>
                    <w:spacing w:before="120" w:after="120"/>
                    <w:ind w:left="510"/>
                    <w:rPr>
                      <w:rFonts w:ascii="Times New Roman" w:eastAsia="Times New Roman" w:hAnsi="Times New Roman" w:cs="Times New Roman"/>
                      <w:i/>
                      <w:iCs/>
                    </w:rPr>
                  </w:pPr>
                  <w:r w:rsidRPr="00E239B6">
                    <w:rPr>
                      <w:rFonts w:ascii="Times New Roman" w:eastAsia="Times New Roman" w:hAnsi="Times New Roman" w:cs="Times New Roman"/>
                      <w:i/>
                      <w:iCs/>
                    </w:rPr>
                    <w:t>Решение (възможна мярка 3.3.1): Предоставяне на индивидуално менторство и подкрепа за преодоляване на обезсърчението</w:t>
                  </w:r>
                </w:p>
              </w:tc>
            </w:tr>
            <w:tr w:rsidR="00F75D52" w:rsidRPr="00E239B6" w14:paraId="7733DFBB" w14:textId="77777777" w:rsidTr="006C6436">
              <w:tc>
                <w:tcPr>
                  <w:tcW w:w="3577" w:type="dxa"/>
                  <w:vMerge/>
                  <w:shd w:val="clear" w:color="auto" w:fill="D8EDF8" w:themeFill="accent3" w:themeFillTint="33"/>
                </w:tcPr>
                <w:p w14:paraId="0AEB2BF9" w14:textId="77777777" w:rsidR="00F75D52" w:rsidRPr="00E239B6" w:rsidRDefault="00F75D52" w:rsidP="00A978C2">
                  <w:pPr>
                    <w:shd w:val="clear" w:color="auto" w:fill="D8EDF8" w:themeFill="accent3" w:themeFillTint="33"/>
                    <w:spacing w:before="120" w:after="120"/>
                    <w:ind w:left="680"/>
                    <w:rPr>
                      <w:rFonts w:ascii="Times New Roman" w:hAnsi="Times New Roman" w:cs="Times New Roman"/>
                      <w:i/>
                    </w:rPr>
                  </w:pPr>
                </w:p>
              </w:tc>
              <w:tc>
                <w:tcPr>
                  <w:tcW w:w="662" w:type="dxa"/>
                  <w:vMerge/>
                  <w:shd w:val="clear" w:color="auto" w:fill="D8EDF8" w:themeFill="accent3" w:themeFillTint="33"/>
                  <w:vAlign w:val="center"/>
                </w:tcPr>
                <w:p w14:paraId="7B029C09" w14:textId="77777777" w:rsidR="00F75D52" w:rsidRPr="00E239B6" w:rsidRDefault="00F75D52" w:rsidP="00A978C2">
                  <w:pPr>
                    <w:shd w:val="clear" w:color="auto" w:fill="D8EDF8" w:themeFill="accent3" w:themeFillTint="33"/>
                    <w:spacing w:before="120" w:after="120"/>
                    <w:rPr>
                      <w:rFonts w:ascii="Times New Roman" w:hAnsi="Times New Roman" w:cs="Times New Roman"/>
                    </w:rPr>
                  </w:pPr>
                </w:p>
              </w:tc>
              <w:tc>
                <w:tcPr>
                  <w:tcW w:w="4708" w:type="dxa"/>
                  <w:shd w:val="clear" w:color="auto" w:fill="D8EDF8" w:themeFill="accent3" w:themeFillTint="33"/>
                </w:tcPr>
                <w:p w14:paraId="2E290865" w14:textId="0802C9E9" w:rsidR="00F75D52" w:rsidRPr="00E239B6" w:rsidRDefault="6C0E597D" w:rsidP="00A978C2">
                  <w:pPr>
                    <w:shd w:val="clear" w:color="auto" w:fill="D8EDF8" w:themeFill="accent3" w:themeFillTint="33"/>
                    <w:spacing w:before="120" w:after="120"/>
                    <w:ind w:left="510"/>
                    <w:rPr>
                      <w:rFonts w:ascii="Times New Roman" w:eastAsia="Times New Roman" w:hAnsi="Times New Roman" w:cs="Times New Roman"/>
                      <w:i/>
                      <w:iCs/>
                    </w:rPr>
                  </w:pPr>
                  <w:r w:rsidRPr="00E239B6">
                    <w:rPr>
                      <w:rFonts w:ascii="Times New Roman" w:eastAsia="Times New Roman" w:hAnsi="Times New Roman" w:cs="Times New Roman"/>
                      <w:i/>
                      <w:iCs/>
                    </w:rPr>
                    <w:t xml:space="preserve">Решение (възможна мярка 3.3.2): Организиране на мотивационни семинари и обучения за повишаване на увереността и самочувствието на младите хора </w:t>
                  </w:r>
                </w:p>
              </w:tc>
            </w:tr>
          </w:tbl>
          <w:p w14:paraId="6A611165" w14:textId="7A9FDD3F" w:rsidR="00F75D52" w:rsidRPr="00E239B6" w:rsidRDefault="00F75D52" w:rsidP="00A978C2">
            <w:pPr>
              <w:shd w:val="clear" w:color="auto" w:fill="D8EDF8" w:themeFill="accent3" w:themeFillTint="33"/>
              <w:spacing w:before="120" w:after="120"/>
              <w:rPr>
                <w:rFonts w:ascii="Times New Roman" w:hAnsi="Times New Roman" w:cs="Times New Roman"/>
                <w:sz w:val="24"/>
                <w:szCs w:val="24"/>
              </w:rPr>
            </w:pPr>
          </w:p>
        </w:tc>
      </w:tr>
    </w:tbl>
    <w:p w14:paraId="1783CD1A" w14:textId="370CCFE2" w:rsidR="0093061A" w:rsidRPr="00E239B6" w:rsidRDefault="43A43486" w:rsidP="00A978C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lastRenderedPageBreak/>
        <w:t>Видно</w:t>
      </w:r>
      <w:r w:rsidRPr="00E239B6">
        <w:rPr>
          <w:rFonts w:ascii="Times New Roman" w:eastAsia="Times New Roman" w:hAnsi="Times New Roman" w:cs="Times New Roman"/>
        </w:rPr>
        <w:t xml:space="preserve"> от горния пример е, че за да е налице „мярка“ в смисъла на управленски инструмент, а не просто декларативна фраза, формулировката на мярката и </w:t>
      </w:r>
      <w:r w:rsidR="003A7A63" w:rsidRPr="00E239B6">
        <w:rPr>
          <w:rFonts w:ascii="Times New Roman" w:eastAsia="Times New Roman" w:hAnsi="Times New Roman" w:cs="Times New Roman"/>
        </w:rPr>
        <w:t xml:space="preserve">на </w:t>
      </w:r>
      <w:r w:rsidRPr="00E239B6">
        <w:rPr>
          <w:rFonts w:ascii="Times New Roman" w:eastAsia="Times New Roman" w:hAnsi="Times New Roman" w:cs="Times New Roman"/>
        </w:rPr>
        <w:t>включени</w:t>
      </w:r>
      <w:r w:rsidR="003A7A63"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в нея „дейности“ трябва </w:t>
      </w:r>
      <w:r w:rsidR="20E2F576" w:rsidRPr="00E239B6">
        <w:rPr>
          <w:rFonts w:ascii="Times New Roman" w:eastAsia="Times New Roman" w:hAnsi="Times New Roman" w:cs="Times New Roman"/>
        </w:rPr>
        <w:t xml:space="preserve">да </w:t>
      </w:r>
      <w:r w:rsidR="001113AD" w:rsidRPr="00E239B6">
        <w:rPr>
          <w:rFonts w:ascii="Times New Roman" w:eastAsia="Times New Roman" w:hAnsi="Times New Roman" w:cs="Times New Roman"/>
        </w:rPr>
        <w:t>съдържа</w:t>
      </w:r>
      <w:r w:rsidR="00546559" w:rsidRPr="00E239B6">
        <w:rPr>
          <w:rFonts w:ascii="Times New Roman" w:eastAsia="Times New Roman" w:hAnsi="Times New Roman" w:cs="Times New Roman"/>
        </w:rPr>
        <w:t xml:space="preserve"> </w:t>
      </w:r>
      <w:r w:rsidRPr="00E239B6">
        <w:rPr>
          <w:rFonts w:ascii="Times New Roman" w:eastAsia="Times New Roman" w:hAnsi="Times New Roman" w:cs="Times New Roman"/>
        </w:rPr>
        <w:t>с достатъчна степен на яснота</w:t>
      </w:r>
      <w:r w:rsidR="0093061A" w:rsidRPr="00E239B6">
        <w:rPr>
          <w:rFonts w:ascii="Times New Roman" w:eastAsia="Times New Roman" w:hAnsi="Times New Roman" w:cs="Times New Roman"/>
        </w:rPr>
        <w:t>:</w:t>
      </w:r>
    </w:p>
    <w:p w14:paraId="5D5BD66D" w14:textId="6E26D483" w:rsidR="0093061A" w:rsidRPr="00E239B6" w:rsidRDefault="00546559" w:rsidP="00A978C2">
      <w:pPr>
        <w:pStyle w:val="ListParagraph"/>
        <w:numPr>
          <w:ilvl w:val="0"/>
          <w:numId w:val="82"/>
        </w:numPr>
        <w:tabs>
          <w:tab w:val="left" w:pos="1134"/>
        </w:tabs>
        <w:spacing w:before="120" w:after="120" w:line="240" w:lineRule="auto"/>
        <w:ind w:left="714" w:firstLine="137"/>
        <w:contextualSpacing w:val="0"/>
        <w:jc w:val="both"/>
        <w:rPr>
          <w:rFonts w:ascii="Times New Roman" w:eastAsia="Times New Roman" w:hAnsi="Times New Roman" w:cs="Times New Roman"/>
        </w:rPr>
      </w:pPr>
      <w:r w:rsidRPr="00E239B6">
        <w:rPr>
          <w:rFonts w:ascii="Times New Roman" w:eastAsia="Times New Roman" w:hAnsi="Times New Roman" w:cs="Times New Roman"/>
          <w:b/>
          <w:bCs/>
        </w:rPr>
        <w:t>К</w:t>
      </w:r>
      <w:r w:rsidR="0093061A" w:rsidRPr="00E239B6">
        <w:rPr>
          <w:rFonts w:ascii="Times New Roman" w:eastAsia="Times New Roman" w:hAnsi="Times New Roman" w:cs="Times New Roman"/>
          <w:b/>
          <w:bCs/>
        </w:rPr>
        <w:t>акво</w:t>
      </w:r>
      <w:r w:rsidR="43A43486" w:rsidRPr="00E239B6">
        <w:rPr>
          <w:rFonts w:ascii="Times New Roman" w:eastAsia="Times New Roman" w:hAnsi="Times New Roman" w:cs="Times New Roman"/>
          <w:bCs/>
        </w:rPr>
        <w:t xml:space="preserve"> </w:t>
      </w:r>
      <w:r w:rsidR="20E2F576" w:rsidRPr="00E239B6">
        <w:rPr>
          <w:rFonts w:ascii="Times New Roman" w:eastAsia="Times New Roman" w:hAnsi="Times New Roman" w:cs="Times New Roman"/>
        </w:rPr>
        <w:t>ще</w:t>
      </w:r>
      <w:r w:rsidR="20E2F576" w:rsidRPr="00E239B6">
        <w:rPr>
          <w:rFonts w:ascii="Times New Roman" w:eastAsia="Times New Roman" w:hAnsi="Times New Roman" w:cs="Times New Roman"/>
          <w:b/>
          <w:bCs/>
        </w:rPr>
        <w:t xml:space="preserve"> </w:t>
      </w:r>
      <w:r w:rsidR="43A43486" w:rsidRPr="00E239B6">
        <w:rPr>
          <w:rFonts w:ascii="Times New Roman" w:eastAsia="Times New Roman" w:hAnsi="Times New Roman" w:cs="Times New Roman"/>
        </w:rPr>
        <w:t>се извършва (реалн</w:t>
      </w:r>
      <w:r w:rsidR="006B2B00" w:rsidRPr="00E239B6">
        <w:rPr>
          <w:rFonts w:ascii="Times New Roman" w:eastAsia="Times New Roman" w:hAnsi="Times New Roman" w:cs="Times New Roman"/>
        </w:rPr>
        <w:t>а</w:t>
      </w:r>
      <w:r w:rsidR="43A43486" w:rsidRPr="00E239B6">
        <w:rPr>
          <w:rFonts w:ascii="Times New Roman" w:eastAsia="Times New Roman" w:hAnsi="Times New Roman" w:cs="Times New Roman"/>
        </w:rPr>
        <w:t xml:space="preserve"> дей</w:t>
      </w:r>
      <w:r w:rsidR="14C8BB05" w:rsidRPr="00E239B6">
        <w:rPr>
          <w:rFonts w:ascii="Times New Roman" w:eastAsia="Times New Roman" w:hAnsi="Times New Roman" w:cs="Times New Roman"/>
        </w:rPr>
        <w:t>ност</w:t>
      </w:r>
      <w:r w:rsidR="43A43486" w:rsidRPr="00E239B6">
        <w:rPr>
          <w:rFonts w:ascii="Times New Roman" w:eastAsia="Times New Roman" w:hAnsi="Times New Roman" w:cs="Times New Roman"/>
        </w:rPr>
        <w:t>, описан</w:t>
      </w:r>
      <w:r w:rsidR="14C8BB05" w:rsidRPr="00E239B6">
        <w:rPr>
          <w:rFonts w:ascii="Times New Roman" w:eastAsia="Times New Roman" w:hAnsi="Times New Roman" w:cs="Times New Roman"/>
        </w:rPr>
        <w:t>а</w:t>
      </w:r>
      <w:r w:rsidR="43A43486" w:rsidRPr="00E239B6">
        <w:rPr>
          <w:rFonts w:ascii="Times New Roman" w:eastAsia="Times New Roman" w:hAnsi="Times New Roman" w:cs="Times New Roman"/>
        </w:rPr>
        <w:t xml:space="preserve"> в съдържателен и целеви план)</w:t>
      </w:r>
      <w:r w:rsidR="001204F1" w:rsidRPr="00E239B6">
        <w:rPr>
          <w:rFonts w:ascii="Times New Roman" w:eastAsia="Times New Roman" w:hAnsi="Times New Roman" w:cs="Times New Roman"/>
          <w:lang w:val="en-US"/>
        </w:rPr>
        <w:t>;</w:t>
      </w:r>
      <w:r w:rsidR="43A43486" w:rsidRPr="00E239B6">
        <w:rPr>
          <w:rFonts w:ascii="Times New Roman" w:eastAsia="Times New Roman" w:hAnsi="Times New Roman" w:cs="Times New Roman"/>
        </w:rPr>
        <w:t xml:space="preserve"> </w:t>
      </w:r>
    </w:p>
    <w:p w14:paraId="1E649E8B" w14:textId="1D237A27" w:rsidR="0093061A" w:rsidRPr="00E239B6" w:rsidRDefault="00546559" w:rsidP="00A978C2">
      <w:pPr>
        <w:pStyle w:val="ListParagraph"/>
        <w:numPr>
          <w:ilvl w:val="0"/>
          <w:numId w:val="82"/>
        </w:numPr>
        <w:tabs>
          <w:tab w:val="left" w:pos="1134"/>
        </w:tabs>
        <w:spacing w:before="120" w:after="120" w:line="240" w:lineRule="auto"/>
        <w:ind w:left="714" w:firstLine="137"/>
        <w:contextualSpacing w:val="0"/>
        <w:jc w:val="both"/>
        <w:rPr>
          <w:rFonts w:ascii="Times New Roman" w:eastAsia="Times New Roman" w:hAnsi="Times New Roman" w:cs="Times New Roman"/>
        </w:rPr>
      </w:pPr>
      <w:r w:rsidRPr="00E239B6">
        <w:rPr>
          <w:rFonts w:ascii="Times New Roman" w:eastAsia="Times New Roman" w:hAnsi="Times New Roman" w:cs="Times New Roman"/>
          <w:b/>
          <w:bCs/>
        </w:rPr>
        <w:t>К</w:t>
      </w:r>
      <w:r w:rsidR="0093061A" w:rsidRPr="00E239B6">
        <w:rPr>
          <w:rFonts w:ascii="Times New Roman" w:eastAsia="Times New Roman" w:hAnsi="Times New Roman" w:cs="Times New Roman"/>
          <w:b/>
          <w:bCs/>
        </w:rPr>
        <w:t>ой</w:t>
      </w:r>
      <w:r w:rsidR="43A43486" w:rsidRPr="00E239B6">
        <w:rPr>
          <w:rFonts w:ascii="Times New Roman" w:eastAsia="Times New Roman" w:hAnsi="Times New Roman" w:cs="Times New Roman"/>
        </w:rPr>
        <w:t xml:space="preserve"> го извършва или отговоря за извършването му</w:t>
      </w:r>
      <w:r w:rsidR="001204F1" w:rsidRPr="00E239B6">
        <w:rPr>
          <w:rFonts w:ascii="Times New Roman" w:eastAsia="Times New Roman" w:hAnsi="Times New Roman" w:cs="Times New Roman"/>
          <w:lang w:val="en-US"/>
        </w:rPr>
        <w:t>;</w:t>
      </w:r>
    </w:p>
    <w:p w14:paraId="7ACD9B92" w14:textId="17E01B1A" w:rsidR="0093061A" w:rsidRPr="00E239B6" w:rsidRDefault="00546559" w:rsidP="00A978C2">
      <w:pPr>
        <w:pStyle w:val="ListParagraph"/>
        <w:numPr>
          <w:ilvl w:val="0"/>
          <w:numId w:val="82"/>
        </w:numPr>
        <w:tabs>
          <w:tab w:val="left" w:pos="1134"/>
        </w:tabs>
        <w:spacing w:before="120" w:after="120" w:line="240" w:lineRule="auto"/>
        <w:ind w:left="714" w:firstLine="137"/>
        <w:contextualSpacing w:val="0"/>
        <w:jc w:val="both"/>
        <w:rPr>
          <w:rFonts w:ascii="Times New Roman" w:eastAsia="Times New Roman" w:hAnsi="Times New Roman" w:cs="Times New Roman"/>
        </w:rPr>
      </w:pPr>
      <w:r w:rsidRPr="00E239B6">
        <w:rPr>
          <w:rFonts w:ascii="Times New Roman" w:eastAsia="Times New Roman" w:hAnsi="Times New Roman" w:cs="Times New Roman"/>
          <w:b/>
          <w:bCs/>
        </w:rPr>
        <w:t>К</w:t>
      </w:r>
      <w:r w:rsidR="0093061A" w:rsidRPr="00E239B6">
        <w:rPr>
          <w:rFonts w:ascii="Times New Roman" w:eastAsia="Times New Roman" w:hAnsi="Times New Roman" w:cs="Times New Roman"/>
          <w:b/>
          <w:bCs/>
        </w:rPr>
        <w:t>акъв е очакваният продукт</w:t>
      </w:r>
      <w:r w:rsidR="43A43486" w:rsidRPr="00E239B6">
        <w:rPr>
          <w:rFonts w:ascii="Times New Roman" w:eastAsia="Times New Roman" w:hAnsi="Times New Roman" w:cs="Times New Roman"/>
        </w:rPr>
        <w:t xml:space="preserve"> от </w:t>
      </w:r>
      <w:r w:rsidR="14C8BB05" w:rsidRPr="00E239B6">
        <w:rPr>
          <w:rFonts w:ascii="Times New Roman" w:eastAsia="Times New Roman" w:hAnsi="Times New Roman" w:cs="Times New Roman"/>
        </w:rPr>
        <w:t>извърш</w:t>
      </w:r>
      <w:r w:rsidR="0093061A" w:rsidRPr="00E239B6">
        <w:rPr>
          <w:rFonts w:ascii="Times New Roman" w:eastAsia="Times New Roman" w:hAnsi="Times New Roman" w:cs="Times New Roman"/>
        </w:rPr>
        <w:t>еното</w:t>
      </w:r>
      <w:r w:rsidR="43A43486" w:rsidRPr="00E239B6">
        <w:rPr>
          <w:rFonts w:ascii="Times New Roman" w:eastAsia="Times New Roman" w:hAnsi="Times New Roman" w:cs="Times New Roman"/>
        </w:rPr>
        <w:t xml:space="preserve">. </w:t>
      </w:r>
    </w:p>
    <w:p w14:paraId="45DE1747" w14:textId="541B87F7" w:rsidR="00B66DD6" w:rsidRPr="00E239B6" w:rsidRDefault="43A43486" w:rsidP="00A978C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lastRenderedPageBreak/>
        <w:t xml:space="preserve">От тези три ключови </w:t>
      </w:r>
      <w:r w:rsidR="14C8BB05" w:rsidRPr="00E239B6">
        <w:rPr>
          <w:rFonts w:ascii="Times New Roman" w:eastAsia="Times New Roman" w:hAnsi="Times New Roman" w:cs="Times New Roman"/>
          <w:color w:val="auto"/>
          <w:lang w:eastAsia="bg-BG"/>
        </w:rPr>
        <w:t>характеристики</w:t>
      </w:r>
      <w:r w:rsidRPr="00E239B6">
        <w:rPr>
          <w:rFonts w:ascii="Times New Roman" w:eastAsia="Times New Roman" w:hAnsi="Times New Roman" w:cs="Times New Roman"/>
          <w:color w:val="auto"/>
          <w:lang w:eastAsia="bg-BG"/>
        </w:rPr>
        <w:t xml:space="preserve"> на мярката/дейността следва да става ясно и естеството</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на необходимите ресурси. Без мерките и дейностите да отговарят на горните условия, няма да е налице реален план за действие, а пожелателно-декларативен текст</w:t>
      </w:r>
      <w:r w:rsidR="29CAE0D9" w:rsidRPr="00E239B6">
        <w:rPr>
          <w:rFonts w:ascii="Times New Roman" w:eastAsia="Times New Roman" w:hAnsi="Times New Roman" w:cs="Times New Roman"/>
        </w:rPr>
        <w:t xml:space="preserve">, който </w:t>
      </w:r>
      <w:r w:rsidR="0ACE9BCE" w:rsidRPr="00E239B6">
        <w:rPr>
          <w:rFonts w:ascii="Times New Roman" w:eastAsia="Times New Roman" w:hAnsi="Times New Roman" w:cs="Times New Roman"/>
        </w:rPr>
        <w:t xml:space="preserve">поради липсата на конкретика е </w:t>
      </w:r>
      <w:r w:rsidR="0093061A" w:rsidRPr="00E239B6">
        <w:rPr>
          <w:rFonts w:ascii="Times New Roman" w:eastAsia="Times New Roman" w:hAnsi="Times New Roman" w:cs="Times New Roman"/>
        </w:rPr>
        <w:t xml:space="preserve">неопределен, </w:t>
      </w:r>
      <w:r w:rsidR="0ACE9BCE" w:rsidRPr="00E239B6">
        <w:rPr>
          <w:rFonts w:ascii="Times New Roman" w:eastAsia="Times New Roman" w:hAnsi="Times New Roman" w:cs="Times New Roman"/>
        </w:rPr>
        <w:t>неизпълним</w:t>
      </w:r>
      <w:r w:rsidR="008C0302">
        <w:rPr>
          <w:rFonts w:ascii="Times New Roman" w:eastAsia="Times New Roman" w:hAnsi="Times New Roman" w:cs="Times New Roman"/>
          <w:lang w:val="en-US"/>
        </w:rPr>
        <w:t xml:space="preserve"> </w:t>
      </w:r>
      <w:r w:rsidR="008C0302">
        <w:rPr>
          <w:rFonts w:ascii="Times New Roman" w:eastAsia="Times New Roman" w:hAnsi="Times New Roman" w:cs="Times New Roman"/>
        </w:rPr>
        <w:t>и не може да бъде остойностен</w:t>
      </w:r>
      <w:r w:rsidRPr="00E239B6">
        <w:rPr>
          <w:rFonts w:ascii="Times New Roman" w:eastAsia="Times New Roman" w:hAnsi="Times New Roman" w:cs="Times New Roman"/>
        </w:rPr>
        <w:t>.</w:t>
      </w:r>
    </w:p>
    <w:p w14:paraId="3C7BB168" w14:textId="03E36133" w:rsidR="008F2AC7" w:rsidRPr="00E239B6" w:rsidRDefault="7350F230" w:rsidP="00A978C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t>Планирането</w:t>
      </w:r>
      <w:r w:rsidRPr="00E239B6">
        <w:rPr>
          <w:rFonts w:ascii="Times New Roman" w:eastAsia="Times New Roman" w:hAnsi="Times New Roman" w:cs="Times New Roman"/>
        </w:rPr>
        <w:t xml:space="preserve"> на </w:t>
      </w:r>
      <w:r w:rsidR="4A0ACAEA" w:rsidRPr="00E239B6">
        <w:rPr>
          <w:rFonts w:ascii="Times New Roman" w:eastAsia="Times New Roman" w:hAnsi="Times New Roman" w:cs="Times New Roman"/>
        </w:rPr>
        <w:t>мерките</w:t>
      </w:r>
      <w:r w:rsidRPr="00E239B6">
        <w:rPr>
          <w:rFonts w:ascii="Times New Roman" w:eastAsia="Times New Roman" w:hAnsi="Times New Roman" w:cs="Times New Roman"/>
        </w:rPr>
        <w:t xml:space="preserve"> трябва да включва и стратегически </w:t>
      </w:r>
      <w:r w:rsidR="3FC35865" w:rsidRPr="00E239B6">
        <w:rPr>
          <w:rFonts w:ascii="Times New Roman" w:eastAsia="Times New Roman" w:hAnsi="Times New Roman" w:cs="Times New Roman"/>
        </w:rPr>
        <w:t>преглед</w:t>
      </w:r>
      <w:r w:rsidRPr="00E239B6">
        <w:rPr>
          <w:rFonts w:ascii="Times New Roman" w:eastAsia="Times New Roman" w:hAnsi="Times New Roman" w:cs="Times New Roman"/>
        </w:rPr>
        <w:t>, който да обоснове защо</w:t>
      </w:r>
      <w:r w:rsidR="00285006" w:rsidRPr="00E239B6">
        <w:rPr>
          <w:rFonts w:ascii="Times New Roman" w:eastAsia="Times New Roman" w:hAnsi="Times New Roman" w:cs="Times New Roman"/>
        </w:rPr>
        <w:t xml:space="preserve"> конкретната система от </w:t>
      </w:r>
      <w:r w:rsidR="00FC2035" w:rsidRPr="00E239B6">
        <w:rPr>
          <w:rFonts w:ascii="Times New Roman" w:eastAsia="Times New Roman" w:hAnsi="Times New Roman" w:cs="Times New Roman"/>
        </w:rPr>
        <w:t>взаимообвързани</w:t>
      </w:r>
      <w:r w:rsidR="00285006" w:rsidRPr="00E239B6">
        <w:rPr>
          <w:rFonts w:ascii="Times New Roman" w:eastAsia="Times New Roman" w:hAnsi="Times New Roman" w:cs="Times New Roman"/>
        </w:rPr>
        <w:t xml:space="preserve"> мерки</w:t>
      </w:r>
      <w:r w:rsidR="00432E47"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има смисъл, </w:t>
      </w:r>
      <w:r w:rsidR="4A0ACAEA" w:rsidRPr="00E239B6">
        <w:rPr>
          <w:rFonts w:ascii="Times New Roman" w:eastAsia="Times New Roman" w:hAnsi="Times New Roman" w:cs="Times New Roman"/>
        </w:rPr>
        <w:t xml:space="preserve">какъв е </w:t>
      </w:r>
      <w:r w:rsidR="00432E47" w:rsidRPr="00E239B6">
        <w:rPr>
          <w:rFonts w:ascii="Times New Roman" w:eastAsia="Times New Roman" w:hAnsi="Times New Roman" w:cs="Times New Roman"/>
        </w:rPr>
        <w:t xml:space="preserve">нейният </w:t>
      </w:r>
      <w:r w:rsidR="4A0ACAEA" w:rsidRPr="00E239B6">
        <w:rPr>
          <w:rFonts w:ascii="Times New Roman" w:eastAsia="Times New Roman" w:hAnsi="Times New Roman" w:cs="Times New Roman"/>
        </w:rPr>
        <w:t xml:space="preserve">принос за постигане на целите, </w:t>
      </w:r>
      <w:r w:rsidR="00432E47" w:rsidRPr="00E239B6">
        <w:rPr>
          <w:rFonts w:ascii="Times New Roman" w:eastAsia="Times New Roman" w:hAnsi="Times New Roman" w:cs="Times New Roman"/>
        </w:rPr>
        <w:t xml:space="preserve">какви са </w:t>
      </w:r>
      <w:r w:rsidRPr="00E239B6">
        <w:rPr>
          <w:rFonts w:ascii="Times New Roman" w:eastAsia="Times New Roman" w:hAnsi="Times New Roman" w:cs="Times New Roman"/>
        </w:rPr>
        <w:t xml:space="preserve">компромисите, рисковете и последствията от </w:t>
      </w:r>
      <w:r w:rsidR="00432E47" w:rsidRPr="00E239B6">
        <w:rPr>
          <w:rFonts w:ascii="Times New Roman" w:eastAsia="Times New Roman" w:hAnsi="Times New Roman" w:cs="Times New Roman"/>
        </w:rPr>
        <w:t>нея</w:t>
      </w:r>
      <w:r w:rsidRPr="00E239B6">
        <w:rPr>
          <w:rFonts w:ascii="Times New Roman" w:eastAsia="Times New Roman" w:hAnsi="Times New Roman" w:cs="Times New Roman"/>
        </w:rPr>
        <w:t xml:space="preserve">. Тази обосновка трябва да бъде </w:t>
      </w:r>
      <w:r w:rsidR="4A0ACAEA" w:rsidRPr="00E239B6">
        <w:rPr>
          <w:rFonts w:ascii="Times New Roman" w:eastAsia="Times New Roman" w:hAnsi="Times New Roman" w:cs="Times New Roman"/>
        </w:rPr>
        <w:t xml:space="preserve">включена и </w:t>
      </w:r>
      <w:r w:rsidRPr="00E239B6">
        <w:rPr>
          <w:rFonts w:ascii="Times New Roman" w:eastAsia="Times New Roman" w:hAnsi="Times New Roman" w:cs="Times New Roman"/>
        </w:rPr>
        <w:t xml:space="preserve">разяснена в </w:t>
      </w:r>
      <w:r w:rsidR="6ABF355B" w:rsidRPr="00E239B6">
        <w:rPr>
          <w:rFonts w:ascii="Times New Roman" w:eastAsia="Times New Roman" w:hAnsi="Times New Roman" w:cs="Times New Roman"/>
        </w:rPr>
        <w:t>плана за действие</w:t>
      </w:r>
      <w:r w:rsidR="00D65793" w:rsidRPr="00E239B6">
        <w:rPr>
          <w:rFonts w:ascii="Times New Roman" w:eastAsia="Times New Roman" w:hAnsi="Times New Roman" w:cs="Times New Roman"/>
        </w:rPr>
        <w:t xml:space="preserve">, или в частта за мерките на </w:t>
      </w:r>
      <w:r w:rsidR="000D239C"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w:t>
      </w:r>
      <w:r w:rsidR="507749BF" w:rsidRPr="00E239B6">
        <w:rPr>
          <w:rFonts w:ascii="Times New Roman" w:eastAsia="Times New Roman" w:hAnsi="Times New Roman" w:cs="Times New Roman"/>
        </w:rPr>
        <w:t xml:space="preserve"> </w:t>
      </w:r>
    </w:p>
    <w:p w14:paraId="60FE2F8D" w14:textId="6EAFE837" w:rsidR="003C5D0C" w:rsidRPr="00E239B6" w:rsidRDefault="1E92F2CE" w:rsidP="00A978C2">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Ц</w:t>
      </w:r>
      <w:r w:rsidR="2526E0E2" w:rsidRPr="00E239B6">
        <w:rPr>
          <w:rFonts w:ascii="Times New Roman" w:hAnsi="Times New Roman" w:cs="Times New Roman"/>
          <w:lang w:val="bg-BG"/>
        </w:rPr>
        <w:t>ялостно р</w:t>
      </w:r>
      <w:r w:rsidR="517A8637" w:rsidRPr="00E239B6">
        <w:rPr>
          <w:rFonts w:ascii="Times New Roman" w:hAnsi="Times New Roman" w:cs="Times New Roman"/>
          <w:lang w:val="bg-BG"/>
        </w:rPr>
        <w:t>азписване</w:t>
      </w:r>
      <w:r w:rsidR="4780F24B" w:rsidRPr="00E239B6">
        <w:rPr>
          <w:rFonts w:ascii="Times New Roman" w:hAnsi="Times New Roman" w:cs="Times New Roman"/>
          <w:lang w:val="bg-BG"/>
        </w:rPr>
        <w:t xml:space="preserve"> на </w:t>
      </w:r>
      <w:r w:rsidR="006C6436" w:rsidRPr="00E239B6">
        <w:rPr>
          <w:rFonts w:ascii="Times New Roman" w:hAnsi="Times New Roman" w:cs="Times New Roman"/>
          <w:lang w:val="bg-BG"/>
        </w:rPr>
        <w:t>мерките</w:t>
      </w:r>
    </w:p>
    <w:p w14:paraId="11B9427C" w14:textId="1227202A" w:rsidR="00924045" w:rsidRPr="00E239B6" w:rsidRDefault="00060DB4" w:rsidP="00A978C2">
      <w:pPr>
        <w:spacing w:before="120" w:after="120" w:line="240" w:lineRule="auto"/>
        <w:ind w:firstLine="720"/>
        <w:jc w:val="both"/>
        <w:rPr>
          <w:rFonts w:ascii="Times New Roman" w:eastAsia="Times New Roman" w:hAnsi="Times New Roman" w:cs="Times New Roman"/>
          <w:color w:val="000000"/>
          <w:lang w:eastAsia="bg-BG"/>
        </w:rPr>
      </w:pPr>
      <w:r w:rsidRPr="00E239B6">
        <w:rPr>
          <w:rFonts w:ascii="Times New Roman" w:eastAsia="Times New Roman" w:hAnsi="Times New Roman" w:cs="Times New Roman"/>
          <w:lang w:eastAsia="bg-BG"/>
        </w:rPr>
        <w:t xml:space="preserve">След избора и структурирането на мерките и </w:t>
      </w:r>
      <w:r w:rsidR="0033387F" w:rsidRPr="00E239B6">
        <w:rPr>
          <w:rFonts w:ascii="Times New Roman" w:eastAsia="Times New Roman" w:hAnsi="Times New Roman" w:cs="Times New Roman"/>
          <w:lang w:eastAsia="bg-BG"/>
        </w:rPr>
        <w:t xml:space="preserve">на </w:t>
      </w:r>
      <w:r w:rsidRPr="00E239B6">
        <w:rPr>
          <w:rFonts w:ascii="Times New Roman" w:eastAsia="Times New Roman" w:hAnsi="Times New Roman" w:cs="Times New Roman"/>
          <w:lang w:eastAsia="bg-BG"/>
        </w:rPr>
        <w:t xml:space="preserve">дейностите, </w:t>
      </w:r>
      <w:r w:rsidR="1E92F2CE" w:rsidRPr="00E239B6">
        <w:rPr>
          <w:rFonts w:ascii="Times New Roman" w:eastAsia="Times New Roman" w:hAnsi="Times New Roman" w:cs="Times New Roman"/>
          <w:lang w:eastAsia="bg-BG"/>
        </w:rPr>
        <w:t>включени в тях</w:t>
      </w:r>
      <w:r w:rsidRPr="00E239B6">
        <w:rPr>
          <w:rFonts w:ascii="Times New Roman" w:eastAsia="Times New Roman" w:hAnsi="Times New Roman" w:cs="Times New Roman"/>
          <w:lang w:eastAsia="bg-BG"/>
        </w:rPr>
        <w:t xml:space="preserve"> при комплексните мерки, се пристъпва към </w:t>
      </w:r>
      <w:r w:rsidR="52BE5EE6" w:rsidRPr="00E239B6">
        <w:rPr>
          <w:rFonts w:ascii="Times New Roman" w:eastAsia="Times New Roman" w:hAnsi="Times New Roman" w:cs="Times New Roman"/>
          <w:lang w:eastAsia="bg-BG"/>
        </w:rPr>
        <w:t xml:space="preserve">цялостното разписване </w:t>
      </w:r>
      <w:r w:rsidRPr="00E239B6">
        <w:rPr>
          <w:rFonts w:ascii="Times New Roman" w:eastAsia="Times New Roman" w:hAnsi="Times New Roman" w:cs="Times New Roman"/>
          <w:lang w:eastAsia="bg-BG"/>
        </w:rPr>
        <w:t xml:space="preserve">на </w:t>
      </w:r>
      <w:r w:rsidR="006C6436" w:rsidRPr="00E239B6">
        <w:rPr>
          <w:rFonts w:ascii="Times New Roman" w:eastAsia="Times New Roman" w:hAnsi="Times New Roman" w:cs="Times New Roman"/>
          <w:lang w:eastAsia="bg-BG"/>
        </w:rPr>
        <w:t>мерките за изпълнение</w:t>
      </w:r>
      <w:r w:rsidR="00F13BFE">
        <w:rPr>
          <w:rFonts w:ascii="Times New Roman" w:eastAsia="Times New Roman" w:hAnsi="Times New Roman" w:cs="Times New Roman"/>
          <w:lang w:eastAsia="bg-BG"/>
        </w:rPr>
        <w:t xml:space="preserve"> на </w:t>
      </w:r>
      <w:r w:rsidR="0093061A" w:rsidRPr="00E239B6">
        <w:rPr>
          <w:rFonts w:ascii="Times New Roman" w:eastAsia="Times New Roman" w:hAnsi="Times New Roman" w:cs="Times New Roman"/>
          <w:lang w:eastAsia="bg-BG"/>
        </w:rPr>
        <w:t>план за действие (при разработване на мерки на Националната стратегия за развитие на Р</w:t>
      </w:r>
      <w:r w:rsidR="00EA07E7" w:rsidRPr="00E239B6">
        <w:rPr>
          <w:rFonts w:ascii="Times New Roman" w:eastAsia="Times New Roman" w:hAnsi="Times New Roman" w:cs="Times New Roman"/>
          <w:lang w:eastAsia="bg-BG"/>
        </w:rPr>
        <w:t>епублика</w:t>
      </w:r>
      <w:r w:rsidR="0093061A" w:rsidRPr="00E239B6">
        <w:rPr>
          <w:rFonts w:ascii="Times New Roman" w:eastAsia="Times New Roman" w:hAnsi="Times New Roman" w:cs="Times New Roman"/>
          <w:lang w:eastAsia="bg-BG"/>
        </w:rPr>
        <w:t xml:space="preserve"> България и на национална стратегия</w:t>
      </w:r>
      <w:r w:rsidR="003075EF" w:rsidRPr="00E239B6">
        <w:rPr>
          <w:rFonts w:ascii="Times New Roman" w:eastAsia="Times New Roman" w:hAnsi="Times New Roman" w:cs="Times New Roman"/>
          <w:lang w:eastAsia="bg-BG"/>
        </w:rPr>
        <w:t>)</w:t>
      </w:r>
      <w:r w:rsidR="00F13BFE">
        <w:rPr>
          <w:rFonts w:ascii="Times New Roman" w:eastAsia="Times New Roman" w:hAnsi="Times New Roman" w:cs="Times New Roman"/>
          <w:lang w:eastAsia="bg-BG"/>
        </w:rPr>
        <w:t xml:space="preserve"> и</w:t>
      </w:r>
      <w:r w:rsidR="007C6AD4" w:rsidRPr="00E239B6">
        <w:rPr>
          <w:rFonts w:ascii="Times New Roman" w:eastAsia="Times New Roman" w:hAnsi="Times New Roman" w:cs="Times New Roman"/>
          <w:lang w:eastAsia="bg-BG"/>
        </w:rPr>
        <w:t xml:space="preserve"> на национална програма</w:t>
      </w:r>
      <w:r w:rsidR="52BE5EE6" w:rsidRPr="00E239B6">
        <w:rPr>
          <w:rFonts w:ascii="Times New Roman" w:eastAsia="Times New Roman" w:hAnsi="Times New Roman" w:cs="Times New Roman"/>
          <w:lang w:eastAsia="bg-BG"/>
        </w:rPr>
        <w:t>.</w:t>
      </w:r>
    </w:p>
    <w:p w14:paraId="3F4DD9F5" w14:textId="13082EBA" w:rsidR="00A44959" w:rsidRPr="00E239B6" w:rsidRDefault="003075EF" w:rsidP="00A978C2">
      <w:pPr>
        <w:spacing w:before="120" w:after="120" w:line="240" w:lineRule="auto"/>
        <w:ind w:firstLine="720"/>
        <w:jc w:val="both"/>
        <w:rPr>
          <w:rFonts w:ascii="Times New Roman" w:eastAsia="Times New Roman" w:hAnsi="Times New Roman" w:cs="Times New Roman"/>
          <w:color w:val="000000"/>
          <w:lang w:eastAsia="bg-BG"/>
        </w:rPr>
      </w:pPr>
      <w:r w:rsidRPr="00E239B6">
        <w:rPr>
          <w:rFonts w:ascii="Times New Roman" w:eastAsia="Times New Roman" w:hAnsi="Times New Roman" w:cs="Times New Roman"/>
          <w:lang w:eastAsia="bg-BG"/>
        </w:rPr>
        <w:t xml:space="preserve">В описанието на всяка мярка </w:t>
      </w:r>
      <w:r w:rsidR="52BE5EE6" w:rsidRPr="00E239B6">
        <w:rPr>
          <w:rFonts w:ascii="Times New Roman" w:eastAsia="Times New Roman" w:hAnsi="Times New Roman" w:cs="Times New Roman"/>
          <w:lang w:eastAsia="bg-BG"/>
        </w:rPr>
        <w:t>се включва</w:t>
      </w:r>
      <w:r w:rsidRPr="00E239B6">
        <w:rPr>
          <w:rFonts w:ascii="Times New Roman" w:eastAsia="Times New Roman" w:hAnsi="Times New Roman" w:cs="Times New Roman"/>
          <w:lang w:eastAsia="bg-BG"/>
        </w:rPr>
        <w:t xml:space="preserve">т следните </w:t>
      </w:r>
      <w:r w:rsidR="00E67AD3" w:rsidRPr="00E239B6">
        <w:rPr>
          <w:rFonts w:ascii="Times New Roman" w:eastAsia="Times New Roman" w:hAnsi="Times New Roman" w:cs="Times New Roman"/>
          <w:lang w:eastAsia="bg-BG"/>
        </w:rPr>
        <w:t xml:space="preserve">задължителни </w:t>
      </w:r>
      <w:r w:rsidRPr="00E239B6">
        <w:rPr>
          <w:rFonts w:ascii="Times New Roman" w:eastAsia="Times New Roman" w:hAnsi="Times New Roman" w:cs="Times New Roman"/>
          <w:lang w:eastAsia="bg-BG"/>
        </w:rPr>
        <w:t>елементи</w:t>
      </w:r>
      <w:r w:rsidR="4780F24B" w:rsidRPr="00E239B6">
        <w:rPr>
          <w:rFonts w:ascii="Times New Roman" w:eastAsia="Times New Roman" w:hAnsi="Times New Roman" w:cs="Times New Roman"/>
          <w:lang w:eastAsia="bg-BG"/>
        </w:rPr>
        <w:t>:</w:t>
      </w:r>
    </w:p>
    <w:p w14:paraId="28AF5C67" w14:textId="2592037B" w:rsidR="00A44959" w:rsidRPr="00E239B6" w:rsidRDefault="6F368BFE" w:rsidP="00A978C2">
      <w:pPr>
        <w:pStyle w:val="ListParagraph"/>
        <w:numPr>
          <w:ilvl w:val="0"/>
          <w:numId w:val="26"/>
        </w:numPr>
        <w:spacing w:before="120" w:after="120" w:line="240" w:lineRule="auto"/>
        <w:ind w:left="1134" w:hanging="283"/>
        <w:jc w:val="both"/>
        <w:rPr>
          <w:rFonts w:ascii="Times New Roman" w:eastAsia="Times New Roman" w:hAnsi="Times New Roman" w:cs="Times New Roman"/>
          <w:color w:val="000000"/>
          <w:lang w:eastAsia="bg-BG"/>
        </w:rPr>
      </w:pPr>
      <w:r w:rsidRPr="00E239B6">
        <w:rPr>
          <w:rFonts w:ascii="Times New Roman" w:eastAsia="Times New Roman" w:hAnsi="Times New Roman" w:cs="Times New Roman"/>
          <w:b/>
          <w:bCs/>
          <w:lang w:eastAsia="bg-BG"/>
        </w:rPr>
        <w:t>К</w:t>
      </w:r>
      <w:r w:rsidR="4780F24B" w:rsidRPr="00E239B6">
        <w:rPr>
          <w:rFonts w:ascii="Times New Roman" w:eastAsia="Times New Roman" w:hAnsi="Times New Roman" w:cs="Times New Roman"/>
          <w:b/>
          <w:bCs/>
          <w:lang w:eastAsia="bg-BG"/>
        </w:rPr>
        <w:t xml:space="preserve">ратко описание на </w:t>
      </w:r>
      <w:r w:rsidR="03DD47AD" w:rsidRPr="00E239B6">
        <w:rPr>
          <w:rFonts w:ascii="Times New Roman" w:eastAsia="Times New Roman" w:hAnsi="Times New Roman" w:cs="Times New Roman"/>
          <w:b/>
          <w:lang w:eastAsia="bg-BG"/>
        </w:rPr>
        <w:t>съдържание</w:t>
      </w:r>
      <w:r w:rsidR="3BFF389D" w:rsidRPr="00E239B6">
        <w:rPr>
          <w:rFonts w:ascii="Times New Roman" w:eastAsia="Times New Roman" w:hAnsi="Times New Roman" w:cs="Times New Roman"/>
          <w:b/>
          <w:lang w:eastAsia="bg-BG"/>
        </w:rPr>
        <w:t>то на мярката</w:t>
      </w:r>
      <w:r w:rsidRPr="00E239B6">
        <w:rPr>
          <w:rFonts w:ascii="Times New Roman" w:eastAsia="Times New Roman" w:hAnsi="Times New Roman" w:cs="Times New Roman"/>
          <w:lang w:eastAsia="bg-BG"/>
        </w:rPr>
        <w:t xml:space="preserve">. При необходимост (при комплексни мерки, включващи съвкупност от разнородни дейности) в описанието на мярката </w:t>
      </w:r>
      <w:r w:rsidR="03DD47AD" w:rsidRPr="00E239B6">
        <w:rPr>
          <w:rFonts w:ascii="Times New Roman" w:eastAsia="Times New Roman" w:hAnsi="Times New Roman" w:cs="Times New Roman"/>
          <w:lang w:eastAsia="bg-BG"/>
        </w:rPr>
        <w:t xml:space="preserve">следва да </w:t>
      </w:r>
      <w:r w:rsidRPr="00E239B6">
        <w:rPr>
          <w:rFonts w:ascii="Times New Roman" w:eastAsia="Times New Roman" w:hAnsi="Times New Roman" w:cs="Times New Roman"/>
          <w:lang w:eastAsia="bg-BG"/>
        </w:rPr>
        <w:t>се посочват и отделните дейности</w:t>
      </w:r>
      <w:r w:rsidR="008C1BA2" w:rsidRPr="00E239B6">
        <w:rPr>
          <w:rFonts w:ascii="Times New Roman" w:eastAsia="Times New Roman" w:hAnsi="Times New Roman" w:cs="Times New Roman"/>
          <w:lang w:eastAsia="bg-BG"/>
        </w:rPr>
        <w:t>, представляващи обособени структурни елементи на мярката.</w:t>
      </w:r>
    </w:p>
    <w:p w14:paraId="1C511030" w14:textId="30489C2F" w:rsidR="003D2EBA" w:rsidRPr="00E239B6" w:rsidRDefault="03DD47AD" w:rsidP="00A978C2">
      <w:pPr>
        <w:pStyle w:val="ListParagraph"/>
        <w:numPr>
          <w:ilvl w:val="0"/>
          <w:numId w:val="26"/>
        </w:numPr>
        <w:spacing w:before="120" w:after="120" w:line="240" w:lineRule="auto"/>
        <w:ind w:left="1134" w:hanging="283"/>
        <w:jc w:val="both"/>
        <w:rPr>
          <w:rFonts w:ascii="Times New Roman" w:eastAsia="Times New Roman" w:hAnsi="Times New Roman" w:cs="Times New Roman"/>
          <w:color w:val="000000"/>
          <w:lang w:eastAsia="bg-BG"/>
        </w:rPr>
      </w:pPr>
      <w:r w:rsidRPr="00E239B6">
        <w:rPr>
          <w:rFonts w:ascii="Times New Roman" w:eastAsia="Times New Roman" w:hAnsi="Times New Roman" w:cs="Times New Roman"/>
          <w:b/>
          <w:bCs/>
          <w:lang w:eastAsia="bg-BG"/>
        </w:rPr>
        <w:t>Показатели за наблюдение на изпълнението с текущи и целеви стойности</w:t>
      </w:r>
      <w:r w:rsidRPr="00E239B6">
        <w:rPr>
          <w:rFonts w:ascii="Times New Roman" w:eastAsia="Times New Roman" w:hAnsi="Times New Roman" w:cs="Times New Roman"/>
          <w:lang w:eastAsia="bg-BG"/>
        </w:rPr>
        <w:t>. По правило това са показатели за „продукт“, като в някои случи могат да бъдат и показатели за „резултат“ (на нивото на мярката).</w:t>
      </w:r>
    </w:p>
    <w:p w14:paraId="250FB5DD" w14:textId="343F3ABB" w:rsidR="003D2EBA" w:rsidRPr="00E239B6" w:rsidRDefault="52BE5EE6" w:rsidP="00A978C2">
      <w:pPr>
        <w:pStyle w:val="ListParagraph"/>
        <w:numPr>
          <w:ilvl w:val="0"/>
          <w:numId w:val="26"/>
        </w:numPr>
        <w:spacing w:before="120" w:after="120" w:line="240" w:lineRule="auto"/>
        <w:ind w:left="1134" w:hanging="283"/>
        <w:jc w:val="both"/>
        <w:rPr>
          <w:rFonts w:ascii="Times New Roman" w:eastAsia="Times New Roman" w:hAnsi="Times New Roman" w:cs="Times New Roman"/>
          <w:color w:val="000000"/>
          <w:lang w:eastAsia="bg-BG"/>
        </w:rPr>
      </w:pPr>
      <w:r w:rsidRPr="00E239B6">
        <w:rPr>
          <w:rFonts w:ascii="Times New Roman" w:eastAsia="Times New Roman" w:hAnsi="Times New Roman" w:cs="Times New Roman"/>
          <w:b/>
          <w:bCs/>
          <w:lang w:eastAsia="bg-BG"/>
        </w:rPr>
        <w:t xml:space="preserve">Индикативен размер </w:t>
      </w:r>
      <w:r w:rsidR="00BC4F48" w:rsidRPr="00E239B6">
        <w:rPr>
          <w:rFonts w:ascii="Times New Roman" w:eastAsia="Times New Roman" w:hAnsi="Times New Roman" w:cs="Times New Roman"/>
          <w:b/>
          <w:bCs/>
          <w:lang w:eastAsia="bg-BG"/>
        </w:rPr>
        <w:t xml:space="preserve">и източници </w:t>
      </w:r>
      <w:r w:rsidRPr="00E239B6">
        <w:rPr>
          <w:rFonts w:ascii="Times New Roman" w:eastAsia="Times New Roman" w:hAnsi="Times New Roman" w:cs="Times New Roman"/>
          <w:b/>
          <w:bCs/>
          <w:lang w:eastAsia="bg-BG"/>
        </w:rPr>
        <w:t>на необходимите финансови ресурси</w:t>
      </w:r>
      <w:r w:rsidR="3BFF389D" w:rsidRPr="00E239B6">
        <w:rPr>
          <w:rFonts w:ascii="Times New Roman" w:eastAsia="Times New Roman" w:hAnsi="Times New Roman" w:cs="Times New Roman"/>
          <w:lang w:eastAsia="bg-BG"/>
        </w:rPr>
        <w:t xml:space="preserve">. </w:t>
      </w:r>
      <w:r w:rsidR="00667768" w:rsidRPr="00E239B6">
        <w:rPr>
          <w:rFonts w:ascii="Times New Roman" w:eastAsia="Times New Roman" w:hAnsi="Times New Roman" w:cs="Times New Roman"/>
          <w:lang w:eastAsia="bg-BG"/>
        </w:rPr>
        <w:t>Пресмята</w:t>
      </w:r>
      <w:r w:rsidR="3BFF389D" w:rsidRPr="00E239B6">
        <w:rPr>
          <w:rFonts w:ascii="Times New Roman" w:eastAsia="Times New Roman" w:hAnsi="Times New Roman" w:cs="Times New Roman"/>
          <w:lang w:eastAsia="bg-BG"/>
        </w:rPr>
        <w:t xml:space="preserve"> се </w:t>
      </w:r>
      <w:r w:rsidR="03DD47AD" w:rsidRPr="00E239B6">
        <w:rPr>
          <w:rFonts w:ascii="Times New Roman" w:eastAsia="Times New Roman" w:hAnsi="Times New Roman" w:cs="Times New Roman"/>
          <w:lang w:eastAsia="bg-BG"/>
        </w:rPr>
        <w:t xml:space="preserve">чрез определяне на необходимите ресурси </w:t>
      </w:r>
      <w:r w:rsidR="3BFF389D" w:rsidRPr="00E239B6">
        <w:rPr>
          <w:rFonts w:ascii="Times New Roman" w:eastAsia="Times New Roman" w:hAnsi="Times New Roman" w:cs="Times New Roman"/>
          <w:lang w:eastAsia="bg-BG"/>
        </w:rPr>
        <w:t xml:space="preserve">за изпълнение не мярката (видове и количество) </w:t>
      </w:r>
      <w:r w:rsidR="03DD47AD" w:rsidRPr="00E239B6">
        <w:rPr>
          <w:rFonts w:ascii="Times New Roman" w:eastAsia="Times New Roman" w:hAnsi="Times New Roman" w:cs="Times New Roman"/>
          <w:lang w:eastAsia="bg-BG"/>
        </w:rPr>
        <w:t>и тяхното остойностяване. Посочват се и източниците на финансиране.</w:t>
      </w:r>
    </w:p>
    <w:p w14:paraId="6A78B16F" w14:textId="7C065465" w:rsidR="00A44959" w:rsidRPr="00E239B6" w:rsidRDefault="03DD47AD" w:rsidP="002B658C">
      <w:pPr>
        <w:pStyle w:val="ListParagraph"/>
        <w:numPr>
          <w:ilvl w:val="0"/>
          <w:numId w:val="26"/>
        </w:numPr>
        <w:spacing w:before="120" w:after="120" w:line="240" w:lineRule="auto"/>
        <w:ind w:left="1134" w:hanging="283"/>
        <w:jc w:val="both"/>
        <w:rPr>
          <w:rFonts w:ascii="Times New Roman" w:eastAsia="Times New Roman" w:hAnsi="Times New Roman" w:cs="Times New Roman"/>
          <w:color w:val="000000"/>
          <w:lang w:eastAsia="bg-BG"/>
        </w:rPr>
      </w:pPr>
      <w:r w:rsidRPr="00E239B6">
        <w:rPr>
          <w:rFonts w:ascii="Times New Roman" w:eastAsia="Times New Roman" w:hAnsi="Times New Roman" w:cs="Times New Roman"/>
          <w:b/>
          <w:bCs/>
          <w:lang w:eastAsia="bg-BG"/>
        </w:rPr>
        <w:t>Срок за изпълнение на мярката</w:t>
      </w:r>
      <w:r w:rsidR="6F368BFE" w:rsidRPr="00E239B6">
        <w:rPr>
          <w:rFonts w:ascii="Times New Roman" w:eastAsia="Times New Roman" w:hAnsi="Times New Roman" w:cs="Times New Roman"/>
          <w:lang w:eastAsia="bg-BG"/>
        </w:rPr>
        <w:t>. В случай на мерки/дейности с поетапно</w:t>
      </w:r>
      <w:r w:rsidR="4780F24B" w:rsidRPr="00E239B6">
        <w:rPr>
          <w:rFonts w:ascii="Times New Roman" w:eastAsia="Times New Roman" w:hAnsi="Times New Roman" w:cs="Times New Roman"/>
          <w:lang w:eastAsia="bg-BG"/>
        </w:rPr>
        <w:t xml:space="preserve"> </w:t>
      </w:r>
      <w:r w:rsidR="6F368BFE" w:rsidRPr="00E239B6">
        <w:rPr>
          <w:rFonts w:ascii="Times New Roman" w:eastAsia="Times New Roman" w:hAnsi="Times New Roman" w:cs="Times New Roman"/>
          <w:lang w:eastAsia="bg-BG"/>
        </w:rPr>
        <w:t>или многократно повтарящо се изпълнение</w:t>
      </w:r>
      <w:r w:rsidR="4780F24B" w:rsidRPr="00E239B6">
        <w:rPr>
          <w:rFonts w:ascii="Times New Roman" w:eastAsia="Times New Roman" w:hAnsi="Times New Roman" w:cs="Times New Roman"/>
          <w:lang w:eastAsia="bg-BG"/>
        </w:rPr>
        <w:t xml:space="preserve">, </w:t>
      </w:r>
      <w:r w:rsidR="0D9FF994" w:rsidRPr="00E239B6">
        <w:rPr>
          <w:rFonts w:ascii="Times New Roman" w:eastAsia="Times New Roman" w:hAnsi="Times New Roman" w:cs="Times New Roman"/>
          <w:lang w:eastAsia="bg-BG"/>
        </w:rPr>
        <w:t>се определят подходящи междинни срокове (напр.</w:t>
      </w:r>
      <w:r w:rsidR="4780F24B" w:rsidRPr="00E239B6">
        <w:rPr>
          <w:rFonts w:ascii="Times New Roman" w:eastAsia="Times New Roman" w:hAnsi="Times New Roman" w:cs="Times New Roman"/>
          <w:lang w:eastAsia="bg-BG"/>
        </w:rPr>
        <w:t xml:space="preserve"> по тримесечи</w:t>
      </w:r>
      <w:r w:rsidRPr="00E239B6">
        <w:rPr>
          <w:rFonts w:ascii="Times New Roman" w:eastAsia="Times New Roman" w:hAnsi="Times New Roman" w:cs="Times New Roman"/>
          <w:lang w:eastAsia="bg-BG"/>
        </w:rPr>
        <w:t>е</w:t>
      </w:r>
      <w:r w:rsidR="0D9FF994" w:rsidRPr="00E239B6">
        <w:rPr>
          <w:rFonts w:ascii="Times New Roman" w:eastAsia="Times New Roman" w:hAnsi="Times New Roman" w:cs="Times New Roman"/>
          <w:lang w:eastAsia="bg-BG"/>
        </w:rPr>
        <w:t>, полугодие и пр.</w:t>
      </w:r>
      <w:r w:rsidR="4780F24B" w:rsidRPr="00E239B6">
        <w:rPr>
          <w:rFonts w:ascii="Times New Roman" w:eastAsia="Times New Roman" w:hAnsi="Times New Roman" w:cs="Times New Roman"/>
          <w:lang w:eastAsia="bg-BG"/>
        </w:rPr>
        <w:t>)</w:t>
      </w:r>
    </w:p>
    <w:p w14:paraId="1AA37F46" w14:textId="332B908A" w:rsidR="00A44959" w:rsidRPr="00E239B6" w:rsidRDefault="03DD47AD" w:rsidP="002B658C">
      <w:pPr>
        <w:pStyle w:val="ListParagraph"/>
        <w:numPr>
          <w:ilvl w:val="0"/>
          <w:numId w:val="26"/>
        </w:numPr>
        <w:spacing w:before="120" w:after="120" w:line="240" w:lineRule="auto"/>
        <w:ind w:left="1134" w:hanging="283"/>
        <w:jc w:val="both"/>
        <w:rPr>
          <w:rFonts w:ascii="Times New Roman" w:eastAsia="Times New Roman" w:hAnsi="Times New Roman" w:cs="Times New Roman"/>
          <w:color w:val="000000"/>
          <w:lang w:eastAsia="bg-BG"/>
        </w:rPr>
      </w:pPr>
      <w:r w:rsidRPr="00E239B6">
        <w:rPr>
          <w:rFonts w:ascii="Times New Roman" w:eastAsia="Times New Roman" w:hAnsi="Times New Roman" w:cs="Times New Roman"/>
          <w:b/>
          <w:bCs/>
          <w:lang w:eastAsia="bg-BG"/>
        </w:rPr>
        <w:t>Отговорни институции за изпълнението на мярката или на отделните нейни етапи</w:t>
      </w:r>
      <w:r w:rsidRPr="00E239B6">
        <w:rPr>
          <w:rFonts w:ascii="Times New Roman" w:eastAsia="Times New Roman" w:hAnsi="Times New Roman" w:cs="Times New Roman"/>
          <w:lang w:eastAsia="bg-BG"/>
        </w:rPr>
        <w:t xml:space="preserve">. Посочват се </w:t>
      </w:r>
      <w:r w:rsidR="0D9FF994" w:rsidRPr="00E239B6">
        <w:rPr>
          <w:rFonts w:ascii="Times New Roman" w:eastAsia="Times New Roman" w:hAnsi="Times New Roman" w:cs="Times New Roman"/>
          <w:lang w:eastAsia="bg-BG"/>
        </w:rPr>
        <w:t>водеща</w:t>
      </w:r>
      <w:r w:rsidRPr="00E239B6">
        <w:rPr>
          <w:rFonts w:ascii="Times New Roman" w:eastAsia="Times New Roman" w:hAnsi="Times New Roman" w:cs="Times New Roman"/>
          <w:lang w:eastAsia="bg-BG"/>
        </w:rPr>
        <w:t>та</w:t>
      </w:r>
      <w:r w:rsidR="0D9FF994" w:rsidRPr="00E239B6">
        <w:rPr>
          <w:rFonts w:ascii="Times New Roman" w:eastAsia="Times New Roman" w:hAnsi="Times New Roman" w:cs="Times New Roman"/>
          <w:lang w:eastAsia="bg-BG"/>
        </w:rPr>
        <w:t xml:space="preserve"> институция</w:t>
      </w:r>
      <w:r w:rsidRPr="00E239B6">
        <w:rPr>
          <w:rFonts w:ascii="Times New Roman" w:eastAsia="Times New Roman" w:hAnsi="Times New Roman" w:cs="Times New Roman"/>
          <w:lang w:eastAsia="bg-BG"/>
        </w:rPr>
        <w:t xml:space="preserve">, отговорна за изпълнението и </w:t>
      </w:r>
      <w:r w:rsidR="4780F24B" w:rsidRPr="00E239B6">
        <w:rPr>
          <w:rFonts w:ascii="Times New Roman" w:eastAsia="Times New Roman" w:hAnsi="Times New Roman" w:cs="Times New Roman"/>
          <w:lang w:eastAsia="bg-BG"/>
        </w:rPr>
        <w:t xml:space="preserve"> институции</w:t>
      </w:r>
      <w:r w:rsidR="00942EB5" w:rsidRPr="00E239B6">
        <w:rPr>
          <w:rFonts w:ascii="Times New Roman" w:eastAsia="Times New Roman" w:hAnsi="Times New Roman" w:cs="Times New Roman"/>
          <w:lang w:eastAsia="bg-BG"/>
        </w:rPr>
        <w:t>те</w:t>
      </w:r>
      <w:r w:rsidR="4780F24B" w:rsidRPr="00E239B6">
        <w:rPr>
          <w:rFonts w:ascii="Times New Roman" w:eastAsia="Times New Roman" w:hAnsi="Times New Roman" w:cs="Times New Roman"/>
          <w:lang w:eastAsia="bg-BG"/>
        </w:rPr>
        <w:t>, допринасящи за изпълнението</w:t>
      </w:r>
      <w:r w:rsidRPr="00E239B6">
        <w:rPr>
          <w:rFonts w:ascii="Times New Roman" w:eastAsia="Times New Roman" w:hAnsi="Times New Roman" w:cs="Times New Roman"/>
          <w:lang w:eastAsia="bg-BG"/>
        </w:rPr>
        <w:t xml:space="preserve">, ако има такива. Желателно е отговорността за изпълнението да се конкретизира </w:t>
      </w:r>
      <w:r w:rsidR="00942EB5" w:rsidRPr="00E239B6">
        <w:rPr>
          <w:rFonts w:ascii="Times New Roman" w:eastAsia="Times New Roman" w:hAnsi="Times New Roman" w:cs="Times New Roman"/>
          <w:lang w:eastAsia="bg-BG"/>
        </w:rPr>
        <w:t>до</w:t>
      </w:r>
      <w:r w:rsidRPr="00E239B6">
        <w:rPr>
          <w:rFonts w:ascii="Times New Roman" w:eastAsia="Times New Roman" w:hAnsi="Times New Roman" w:cs="Times New Roman"/>
          <w:lang w:eastAsia="bg-BG"/>
        </w:rPr>
        <w:t xml:space="preserve"> ниво на вътрешното организационно звено, </w:t>
      </w:r>
      <w:r w:rsidR="3BFF389D" w:rsidRPr="00E239B6">
        <w:rPr>
          <w:rFonts w:ascii="Times New Roman" w:eastAsia="Times New Roman" w:hAnsi="Times New Roman" w:cs="Times New Roman"/>
          <w:lang w:eastAsia="bg-BG"/>
        </w:rPr>
        <w:t xml:space="preserve">което е </w:t>
      </w:r>
      <w:r w:rsidRPr="00E239B6">
        <w:rPr>
          <w:rFonts w:ascii="Times New Roman" w:eastAsia="Times New Roman" w:hAnsi="Times New Roman" w:cs="Times New Roman"/>
          <w:lang w:eastAsia="bg-BG"/>
        </w:rPr>
        <w:t>пряко отговорно</w:t>
      </w:r>
      <w:r w:rsidR="3BFF389D" w:rsidRPr="00E239B6">
        <w:rPr>
          <w:rFonts w:ascii="Times New Roman" w:eastAsia="Times New Roman" w:hAnsi="Times New Roman" w:cs="Times New Roman"/>
          <w:lang w:eastAsia="bg-BG"/>
        </w:rPr>
        <w:t xml:space="preserve"> </w:t>
      </w:r>
      <w:r w:rsidRPr="00E239B6">
        <w:rPr>
          <w:rFonts w:ascii="Times New Roman" w:eastAsia="Times New Roman" w:hAnsi="Times New Roman" w:cs="Times New Roman"/>
          <w:lang w:eastAsia="bg-BG"/>
        </w:rPr>
        <w:t>за изпълнението.</w:t>
      </w:r>
    </w:p>
    <w:p w14:paraId="4ABD9083" w14:textId="7054CC73" w:rsidR="003075EF" w:rsidRPr="00E239B6" w:rsidRDefault="003075EF" w:rsidP="002B658C">
      <w:pPr>
        <w:pStyle w:val="EcorysH4"/>
        <w:spacing w:before="120" w:after="120" w:line="240" w:lineRule="auto"/>
        <w:jc w:val="both"/>
        <w:rPr>
          <w:rFonts w:ascii="Times New Roman" w:hAnsi="Times New Roman" w:cs="Times New Roman"/>
          <w:lang w:val="bg-BG" w:eastAsia="bg-BG"/>
        </w:rPr>
      </w:pPr>
      <w:r w:rsidRPr="00E239B6">
        <w:rPr>
          <w:rFonts w:ascii="Times New Roman" w:hAnsi="Times New Roman" w:cs="Times New Roman"/>
          <w:lang w:val="bg-BG" w:eastAsia="bg-BG"/>
        </w:rPr>
        <w:t>Срокове за разработване и внасяне за приемане на плановете за действие</w:t>
      </w:r>
    </w:p>
    <w:p w14:paraId="5302DC71" w14:textId="3ED3D670" w:rsidR="00BC4F48" w:rsidRPr="00716DD2" w:rsidRDefault="00BC4F48" w:rsidP="002B658C">
      <w:pPr>
        <w:spacing w:before="120" w:after="120" w:line="240" w:lineRule="auto"/>
        <w:ind w:firstLine="720"/>
        <w:jc w:val="both"/>
        <w:rPr>
          <w:rFonts w:ascii="Times New Roman" w:eastAsia="Times New Roman" w:hAnsi="Times New Roman" w:cs="Times New Roman"/>
          <w:lang w:eastAsia="bg-BG"/>
        </w:rPr>
      </w:pPr>
      <w:r w:rsidRPr="00E239B6">
        <w:rPr>
          <w:rFonts w:ascii="Times New Roman" w:eastAsia="Times New Roman" w:hAnsi="Times New Roman" w:cs="Times New Roman"/>
          <w:b/>
          <w:bCs/>
          <w:lang w:eastAsia="bg-BG"/>
        </w:rPr>
        <w:t xml:space="preserve">Времевата рамка </w:t>
      </w:r>
      <w:r w:rsidRPr="00E239B6">
        <w:rPr>
          <w:rFonts w:ascii="Times New Roman" w:eastAsia="Times New Roman" w:hAnsi="Times New Roman" w:cs="Times New Roman"/>
          <w:lang w:eastAsia="bg-BG"/>
        </w:rPr>
        <w:t>на плана за действие е до 4 години, ако друго не е предвидено в приложим акт на Европейския съюз или в международен договор. Този подход се основава на практическия опит</w:t>
      </w:r>
      <w:r w:rsidR="001013E9" w:rsidRPr="00E239B6">
        <w:rPr>
          <w:rFonts w:ascii="Times New Roman" w:eastAsia="Times New Roman" w:hAnsi="Times New Roman" w:cs="Times New Roman"/>
          <w:lang w:eastAsia="bg-BG"/>
        </w:rPr>
        <w:t xml:space="preserve"> </w:t>
      </w:r>
      <w:r w:rsidR="002B658C" w:rsidRPr="00E239B6">
        <w:rPr>
          <w:rFonts w:ascii="Times New Roman" w:hAnsi="Times New Roman" w:cs="Times New Roman"/>
        </w:rPr>
        <w:t>–</w:t>
      </w:r>
      <w:r w:rsidR="001013E9" w:rsidRPr="00E239B6">
        <w:rPr>
          <w:rFonts w:ascii="Times New Roman" w:eastAsia="Times New Roman" w:hAnsi="Times New Roman" w:cs="Times New Roman"/>
          <w:lang w:eastAsia="bg-BG"/>
        </w:rPr>
        <w:t xml:space="preserve"> </w:t>
      </w:r>
      <w:r w:rsidRPr="00E239B6">
        <w:rPr>
          <w:rFonts w:ascii="Times New Roman" w:eastAsia="Times New Roman" w:hAnsi="Times New Roman" w:cs="Times New Roman"/>
          <w:lang w:eastAsia="bg-BG"/>
        </w:rPr>
        <w:t xml:space="preserve">планирането на мерките е най-реалистично, когато времевата рамка е определена между една и четири години. Доколкото срокът на НСРРБ и националните стратегии е не по-кратък от 10 години, това означава, че могат да бъдат разработени няколко </w:t>
      </w:r>
      <w:r w:rsidRPr="00716DD2">
        <w:rPr>
          <w:rFonts w:ascii="Times New Roman" w:eastAsia="Times New Roman" w:hAnsi="Times New Roman" w:cs="Times New Roman"/>
          <w:lang w:eastAsia="bg-BG"/>
        </w:rPr>
        <w:t xml:space="preserve">последователни планове за действие или </w:t>
      </w:r>
      <w:r w:rsidRPr="00716DD2">
        <w:rPr>
          <w:rFonts w:ascii="Times New Roman" w:eastAsia="Times New Roman" w:hAnsi="Times New Roman" w:cs="Times New Roman"/>
        </w:rPr>
        <w:t>да се извършва ежегодно отчитане и актуализация на плана за действие, като срокът му се удължава за следващия 4-годишен период, за да бъде синхронизиран със средносрочната бюджетна прогноза.</w:t>
      </w:r>
      <w:r w:rsidRPr="00716DD2">
        <w:rPr>
          <w:rFonts w:ascii="Times New Roman" w:eastAsia="Times New Roman" w:hAnsi="Times New Roman" w:cs="Times New Roman"/>
          <w:lang w:eastAsia="bg-BG"/>
        </w:rPr>
        <w:t xml:space="preserve"> </w:t>
      </w:r>
    </w:p>
    <w:p w14:paraId="630A13D0" w14:textId="78234730" w:rsidR="00A44959" w:rsidRPr="00E239B6" w:rsidRDefault="00BC4F48" w:rsidP="002B658C">
      <w:pPr>
        <w:spacing w:before="120" w:after="120" w:line="240" w:lineRule="auto"/>
        <w:ind w:firstLine="720"/>
        <w:jc w:val="both"/>
        <w:rPr>
          <w:rFonts w:ascii="Times New Roman" w:eastAsia="Times New Roman" w:hAnsi="Times New Roman" w:cs="Times New Roman"/>
          <w:color w:val="000000"/>
          <w:lang w:eastAsia="bg-BG"/>
        </w:rPr>
      </w:pPr>
      <w:r w:rsidRPr="00E239B6">
        <w:rPr>
          <w:rFonts w:ascii="Times New Roman" w:eastAsia="Times New Roman" w:hAnsi="Times New Roman" w:cs="Times New Roman"/>
          <w:lang w:eastAsia="bg-BG"/>
        </w:rPr>
        <w:t>Навременното разработване на нов план за действие дава възможност за преглед</w:t>
      </w:r>
      <w:r w:rsidRPr="00E239B6">
        <w:rPr>
          <w:rFonts w:ascii="Times New Roman" w:eastAsia="Times New Roman" w:hAnsi="Times New Roman" w:cs="Times New Roman"/>
          <w:b/>
          <w:bCs/>
          <w:lang w:eastAsia="bg-BG"/>
        </w:rPr>
        <w:t xml:space="preserve"> </w:t>
      </w:r>
      <w:r w:rsidRPr="00E239B6">
        <w:rPr>
          <w:rFonts w:ascii="Times New Roman" w:eastAsia="Times New Roman" w:hAnsi="Times New Roman" w:cs="Times New Roman"/>
          <w:lang w:eastAsia="bg-BG"/>
        </w:rPr>
        <w:t>на уместността на първоначалните цели, евентуални значими промени във външните фактори, влияещи на стратегическите цели, промените в първоначално установените проблеми и евентуалната необходимост от нововъзникващи приоритетни цели. Следва</w:t>
      </w:r>
      <w:r w:rsidR="008B2662" w:rsidRPr="00E239B6">
        <w:rPr>
          <w:rFonts w:ascii="Times New Roman" w:eastAsia="Times New Roman" w:hAnsi="Times New Roman" w:cs="Times New Roman"/>
          <w:lang w:eastAsia="bg-BG"/>
        </w:rPr>
        <w:t xml:space="preserve"> </w:t>
      </w:r>
      <w:r w:rsidRPr="00E239B6">
        <w:rPr>
          <w:rFonts w:ascii="Times New Roman" w:eastAsia="Times New Roman" w:hAnsi="Times New Roman" w:cs="Times New Roman"/>
          <w:lang w:eastAsia="bg-BG"/>
        </w:rPr>
        <w:t>да се направи</w:t>
      </w:r>
      <w:r w:rsidR="008B2662" w:rsidRPr="00E239B6">
        <w:rPr>
          <w:rFonts w:ascii="Times New Roman" w:eastAsia="Times New Roman" w:hAnsi="Times New Roman" w:cs="Times New Roman"/>
          <w:lang w:eastAsia="bg-BG"/>
        </w:rPr>
        <w:t xml:space="preserve"> и</w:t>
      </w:r>
      <w:r w:rsidRPr="00E239B6">
        <w:rPr>
          <w:rFonts w:ascii="Times New Roman" w:eastAsia="Times New Roman" w:hAnsi="Times New Roman" w:cs="Times New Roman"/>
          <w:lang w:eastAsia="bg-BG"/>
        </w:rPr>
        <w:t xml:space="preserve"> внимателна оценка на това</w:t>
      </w:r>
      <w:r w:rsidR="008B2662" w:rsidRPr="00E239B6">
        <w:rPr>
          <w:rFonts w:ascii="Times New Roman" w:eastAsia="Times New Roman" w:hAnsi="Times New Roman" w:cs="Times New Roman"/>
          <w:lang w:eastAsia="bg-BG"/>
        </w:rPr>
        <w:t>,</w:t>
      </w:r>
      <w:r w:rsidRPr="00E239B6">
        <w:rPr>
          <w:rFonts w:ascii="Times New Roman" w:eastAsia="Times New Roman" w:hAnsi="Times New Roman" w:cs="Times New Roman"/>
          <w:lang w:eastAsia="bg-BG"/>
        </w:rPr>
        <w:t xml:space="preserve"> доколко реалистични са били амбициите за изпълнение на </w:t>
      </w:r>
      <w:r w:rsidRPr="00E239B6">
        <w:rPr>
          <w:rFonts w:ascii="Times New Roman" w:eastAsia="Times New Roman" w:hAnsi="Times New Roman" w:cs="Times New Roman"/>
          <w:lang w:eastAsia="bg-BG"/>
        </w:rPr>
        <w:lastRenderedPageBreak/>
        <w:t>първоначалния план за действие, така че мерките и дейностите да бъдат преработени, ако е необходимо. С оглед на това, разработването на нов план за действие или актуализацията на съществуващия</w:t>
      </w:r>
      <w:r w:rsidR="00E97EB5" w:rsidRPr="00E239B6">
        <w:rPr>
          <w:rFonts w:ascii="Times New Roman" w:eastAsia="Times New Roman" w:hAnsi="Times New Roman" w:cs="Times New Roman"/>
          <w:lang w:eastAsia="bg-BG"/>
        </w:rPr>
        <w:t>,</w:t>
      </w:r>
      <w:r w:rsidRPr="00E239B6">
        <w:rPr>
          <w:rFonts w:ascii="Times New Roman" w:eastAsia="Times New Roman" w:hAnsi="Times New Roman" w:cs="Times New Roman"/>
          <w:lang w:eastAsia="bg-BG"/>
        </w:rPr>
        <w:t xml:space="preserve"> следва да бъде обвързано времево с изготвянето на отчетите за напредъка в изпълнението за предходния период</w:t>
      </w:r>
      <w:r w:rsidR="4780F24B" w:rsidRPr="00E239B6">
        <w:rPr>
          <w:rFonts w:ascii="Times New Roman" w:eastAsia="Times New Roman" w:hAnsi="Times New Roman" w:cs="Times New Roman"/>
          <w:lang w:eastAsia="bg-BG"/>
        </w:rPr>
        <w:t xml:space="preserve">. </w:t>
      </w:r>
    </w:p>
    <w:p w14:paraId="14A6F6BF" w14:textId="0841AB12" w:rsidR="00A44959" w:rsidRPr="00E239B6" w:rsidRDefault="005A1ABF" w:rsidP="002B658C">
      <w:pPr>
        <w:spacing w:before="120" w:after="120" w:line="240" w:lineRule="auto"/>
        <w:ind w:firstLine="720"/>
        <w:jc w:val="both"/>
        <w:rPr>
          <w:rFonts w:ascii="Times New Roman" w:eastAsia="Times New Roman" w:hAnsi="Times New Roman" w:cs="Times New Roman"/>
          <w:color w:val="000000"/>
          <w:lang w:eastAsia="bg-BG"/>
        </w:rPr>
      </w:pPr>
      <w:r w:rsidRPr="00E239B6">
        <w:rPr>
          <w:rFonts w:ascii="Times New Roman" w:eastAsia="Times New Roman" w:hAnsi="Times New Roman" w:cs="Times New Roman"/>
          <w:color w:val="000000"/>
          <w:lang w:eastAsia="bg-BG"/>
        </w:rPr>
        <w:t>П</w:t>
      </w:r>
      <w:r w:rsidR="00E97EB5" w:rsidRPr="00E239B6">
        <w:rPr>
          <w:rFonts w:ascii="Times New Roman" w:eastAsia="Times New Roman" w:hAnsi="Times New Roman" w:cs="Times New Roman"/>
          <w:color w:val="000000"/>
          <w:lang w:eastAsia="bg-BG"/>
        </w:rPr>
        <w:t>ървият п</w:t>
      </w:r>
      <w:r w:rsidR="4166C21A" w:rsidRPr="00E239B6">
        <w:rPr>
          <w:rFonts w:ascii="Times New Roman" w:eastAsia="Times New Roman" w:hAnsi="Times New Roman" w:cs="Times New Roman"/>
          <w:color w:val="000000"/>
          <w:lang w:eastAsia="bg-BG"/>
        </w:rPr>
        <w:t xml:space="preserve">лан за действие следва </w:t>
      </w:r>
      <w:r w:rsidR="4780F24B" w:rsidRPr="00E239B6">
        <w:rPr>
          <w:rFonts w:ascii="Times New Roman" w:eastAsia="Times New Roman" w:hAnsi="Times New Roman" w:cs="Times New Roman"/>
          <w:color w:val="000000"/>
          <w:lang w:eastAsia="bg-BG"/>
        </w:rPr>
        <w:t xml:space="preserve">да бъде изготвен заедно със стратегията </w:t>
      </w:r>
      <w:r w:rsidR="6166D50C" w:rsidRPr="00E239B6">
        <w:rPr>
          <w:rFonts w:ascii="Times New Roman" w:eastAsia="Times New Roman" w:hAnsi="Times New Roman" w:cs="Times New Roman"/>
          <w:color w:val="000000"/>
          <w:lang w:eastAsia="bg-BG"/>
        </w:rPr>
        <w:t>и да се внесе за при</w:t>
      </w:r>
      <w:r w:rsidR="78C84264" w:rsidRPr="00E239B6">
        <w:rPr>
          <w:rFonts w:ascii="Times New Roman" w:eastAsia="Times New Roman" w:hAnsi="Times New Roman" w:cs="Times New Roman"/>
          <w:color w:val="000000"/>
          <w:lang w:eastAsia="bg-BG"/>
        </w:rPr>
        <w:t>е</w:t>
      </w:r>
      <w:r w:rsidR="6166D50C" w:rsidRPr="00E239B6">
        <w:rPr>
          <w:rFonts w:ascii="Times New Roman" w:eastAsia="Times New Roman" w:hAnsi="Times New Roman" w:cs="Times New Roman"/>
          <w:color w:val="000000"/>
          <w:lang w:eastAsia="bg-BG"/>
        </w:rPr>
        <w:t>мане</w:t>
      </w:r>
      <w:r w:rsidR="78C84264" w:rsidRPr="00E239B6">
        <w:rPr>
          <w:rFonts w:ascii="Times New Roman" w:eastAsia="Times New Roman" w:hAnsi="Times New Roman" w:cs="Times New Roman"/>
          <w:color w:val="000000"/>
          <w:lang w:eastAsia="bg-BG"/>
        </w:rPr>
        <w:t xml:space="preserve"> </w:t>
      </w:r>
      <w:r w:rsidRPr="00E239B6">
        <w:rPr>
          <w:rFonts w:ascii="Times New Roman" w:eastAsia="Times New Roman" w:hAnsi="Times New Roman" w:cs="Times New Roman"/>
          <w:color w:val="000000"/>
          <w:lang w:eastAsia="bg-BG"/>
        </w:rPr>
        <w:t xml:space="preserve">от Министерски съвет </w:t>
      </w:r>
      <w:r w:rsidR="78C84264" w:rsidRPr="00E239B6">
        <w:rPr>
          <w:rFonts w:ascii="Times New Roman" w:eastAsia="Times New Roman" w:hAnsi="Times New Roman" w:cs="Times New Roman"/>
          <w:color w:val="000000"/>
          <w:lang w:eastAsia="bg-BG"/>
        </w:rPr>
        <w:t>заедно с нея</w:t>
      </w:r>
      <w:r w:rsidR="00E97EB5" w:rsidRPr="00E239B6">
        <w:rPr>
          <w:rFonts w:ascii="Times New Roman" w:eastAsia="Times New Roman" w:hAnsi="Times New Roman" w:cs="Times New Roman"/>
          <w:color w:val="000000"/>
          <w:lang w:eastAsia="bg-BG"/>
        </w:rPr>
        <w:t xml:space="preserve">, което е важно за </w:t>
      </w:r>
      <w:r w:rsidR="78C84264" w:rsidRPr="00E239B6">
        <w:rPr>
          <w:rFonts w:ascii="Times New Roman" w:eastAsia="Times New Roman" w:hAnsi="Times New Roman" w:cs="Times New Roman"/>
          <w:color w:val="000000"/>
          <w:lang w:eastAsia="bg-BG"/>
        </w:rPr>
        <w:t>осигуряване на изпълнимост на стратегическия документ</w:t>
      </w:r>
      <w:r w:rsidR="00E97EB5" w:rsidRPr="00E239B6">
        <w:rPr>
          <w:rFonts w:ascii="Times New Roman" w:eastAsia="Times New Roman" w:hAnsi="Times New Roman" w:cs="Times New Roman"/>
          <w:color w:val="000000"/>
          <w:lang w:eastAsia="bg-BG"/>
        </w:rPr>
        <w:t xml:space="preserve"> и</w:t>
      </w:r>
      <w:r w:rsidR="78C84264" w:rsidRPr="00E239B6">
        <w:rPr>
          <w:rFonts w:ascii="Times New Roman" w:eastAsia="Times New Roman" w:hAnsi="Times New Roman" w:cs="Times New Roman"/>
          <w:color w:val="000000"/>
          <w:lang w:eastAsia="bg-BG"/>
        </w:rPr>
        <w:t xml:space="preserve"> гарантира</w:t>
      </w:r>
      <w:r w:rsidR="00BC4F48" w:rsidRPr="00E239B6">
        <w:rPr>
          <w:rFonts w:ascii="Times New Roman" w:eastAsia="Times New Roman" w:hAnsi="Times New Roman" w:cs="Times New Roman"/>
          <w:color w:val="000000"/>
          <w:lang w:eastAsia="bg-BG"/>
        </w:rPr>
        <w:t xml:space="preserve"> </w:t>
      </w:r>
      <w:r w:rsidR="00E97EB5" w:rsidRPr="00E239B6">
        <w:rPr>
          <w:rFonts w:ascii="Times New Roman" w:eastAsia="Times New Roman" w:hAnsi="Times New Roman" w:cs="Times New Roman"/>
          <w:color w:val="000000"/>
          <w:lang w:eastAsia="bg-BG"/>
        </w:rPr>
        <w:t xml:space="preserve">неговата първоначална </w:t>
      </w:r>
      <w:r w:rsidR="78C84264" w:rsidRPr="00E239B6">
        <w:rPr>
          <w:rFonts w:ascii="Times New Roman" w:eastAsia="Times New Roman" w:hAnsi="Times New Roman" w:cs="Times New Roman"/>
          <w:color w:val="000000"/>
          <w:lang w:eastAsia="bg-BG"/>
        </w:rPr>
        <w:t xml:space="preserve">финансова </w:t>
      </w:r>
      <w:r w:rsidRPr="00E239B6">
        <w:rPr>
          <w:rFonts w:ascii="Times New Roman" w:eastAsia="Times New Roman" w:hAnsi="Times New Roman" w:cs="Times New Roman"/>
          <w:color w:val="000000"/>
          <w:lang w:eastAsia="bg-BG"/>
        </w:rPr>
        <w:t>осигуреност</w:t>
      </w:r>
      <w:r w:rsidR="00E97EB5" w:rsidRPr="00E239B6">
        <w:rPr>
          <w:rFonts w:ascii="Times New Roman" w:eastAsia="Times New Roman" w:hAnsi="Times New Roman" w:cs="Times New Roman"/>
          <w:color w:val="000000"/>
          <w:lang w:eastAsia="bg-BG"/>
        </w:rPr>
        <w:t xml:space="preserve">. </w:t>
      </w:r>
      <w:r w:rsidR="4780F24B" w:rsidRPr="00E239B6">
        <w:rPr>
          <w:rFonts w:ascii="Times New Roman" w:eastAsia="Times New Roman" w:hAnsi="Times New Roman" w:cs="Times New Roman"/>
          <w:color w:val="000000"/>
          <w:lang w:eastAsia="bg-BG"/>
        </w:rPr>
        <w:t xml:space="preserve"> </w:t>
      </w:r>
    </w:p>
    <w:p w14:paraId="6454AB3E" w14:textId="3989AD49" w:rsidR="00A44959" w:rsidRPr="00E239B6" w:rsidRDefault="008B2662" w:rsidP="002B658C">
      <w:pPr>
        <w:widowControl w:val="0"/>
        <w:spacing w:before="120" w:after="120" w:line="240" w:lineRule="auto"/>
        <w:jc w:val="both"/>
        <w:rPr>
          <w:rFonts w:ascii="Times New Roman" w:eastAsia="Times New Roman" w:hAnsi="Times New Roman" w:cs="Times New Roman"/>
          <w:color w:val="000000"/>
          <w:lang w:eastAsia="bg-BG"/>
        </w:rPr>
      </w:pPr>
      <w:r w:rsidRPr="00E239B6">
        <w:rPr>
          <w:rFonts w:ascii="Times New Roman" w:eastAsia="Times New Roman" w:hAnsi="Times New Roman" w:cs="Times New Roman"/>
          <w:lang w:eastAsia="bg-BG"/>
        </w:rPr>
        <w:tab/>
      </w:r>
      <w:r w:rsidR="3BFF389D" w:rsidRPr="00E239B6">
        <w:rPr>
          <w:rFonts w:ascii="Times New Roman" w:eastAsia="Times New Roman" w:hAnsi="Times New Roman" w:cs="Times New Roman"/>
          <w:lang w:eastAsia="bg-BG"/>
        </w:rPr>
        <w:t xml:space="preserve">В случай, че планът за действие се разработва след приемането на стратегията, могат да се очакват </w:t>
      </w:r>
      <w:r w:rsidR="3CE5E7BE" w:rsidRPr="00E239B6">
        <w:rPr>
          <w:rFonts w:ascii="Times New Roman" w:eastAsia="Times New Roman" w:hAnsi="Times New Roman" w:cs="Times New Roman"/>
          <w:lang w:eastAsia="bg-BG"/>
        </w:rPr>
        <w:t>определени</w:t>
      </w:r>
      <w:r w:rsidR="3BFF389D" w:rsidRPr="00E239B6">
        <w:rPr>
          <w:rFonts w:ascii="Times New Roman" w:eastAsia="Times New Roman" w:hAnsi="Times New Roman" w:cs="Times New Roman"/>
          <w:lang w:eastAsia="bg-BG"/>
        </w:rPr>
        <w:t xml:space="preserve"> </w:t>
      </w:r>
      <w:r w:rsidR="006C6436" w:rsidRPr="00E239B6">
        <w:rPr>
          <w:rFonts w:ascii="Times New Roman" w:eastAsia="Times New Roman" w:hAnsi="Times New Roman" w:cs="Times New Roman"/>
          <w:lang w:eastAsia="bg-BG"/>
        </w:rPr>
        <w:t xml:space="preserve">негативни </w:t>
      </w:r>
      <w:r w:rsidR="3BFF389D" w:rsidRPr="00E239B6">
        <w:rPr>
          <w:rFonts w:ascii="Times New Roman" w:eastAsia="Times New Roman" w:hAnsi="Times New Roman" w:cs="Times New Roman"/>
          <w:lang w:eastAsia="bg-BG"/>
        </w:rPr>
        <w:t>последици, като например</w:t>
      </w:r>
      <w:r w:rsidR="4780F24B" w:rsidRPr="00E239B6">
        <w:rPr>
          <w:rFonts w:ascii="Times New Roman" w:eastAsia="Times New Roman" w:hAnsi="Times New Roman" w:cs="Times New Roman"/>
          <w:lang w:eastAsia="bg-BG"/>
        </w:rPr>
        <w:t>:</w:t>
      </w:r>
    </w:p>
    <w:p w14:paraId="1F3A49A9" w14:textId="32510384" w:rsidR="00A44959" w:rsidRPr="00E239B6" w:rsidRDefault="4780F24B" w:rsidP="002B658C">
      <w:pPr>
        <w:pStyle w:val="ListParagraph"/>
        <w:numPr>
          <w:ilvl w:val="0"/>
          <w:numId w:val="26"/>
        </w:numPr>
        <w:spacing w:before="120" w:after="120" w:line="240" w:lineRule="auto"/>
        <w:ind w:left="993" w:hanging="284"/>
        <w:jc w:val="both"/>
        <w:rPr>
          <w:rFonts w:ascii="Times New Roman" w:eastAsia="Times New Roman" w:hAnsi="Times New Roman" w:cs="Times New Roman"/>
          <w:lang w:eastAsia="bg-BG"/>
        </w:rPr>
      </w:pPr>
      <w:r w:rsidRPr="00E239B6">
        <w:rPr>
          <w:rFonts w:ascii="Times New Roman" w:eastAsia="Times New Roman" w:hAnsi="Times New Roman" w:cs="Times New Roman"/>
          <w:lang w:eastAsia="bg-BG"/>
        </w:rPr>
        <w:t xml:space="preserve">въпроси за това </w:t>
      </w:r>
      <w:r w:rsidR="619B8C50" w:rsidRPr="00E239B6">
        <w:rPr>
          <w:rFonts w:ascii="Times New Roman" w:eastAsia="Times New Roman" w:hAnsi="Times New Roman" w:cs="Times New Roman"/>
          <w:lang w:eastAsia="bg-BG"/>
        </w:rPr>
        <w:t>чрез какви реални дейности</w:t>
      </w:r>
      <w:r w:rsidRPr="00E239B6">
        <w:rPr>
          <w:rFonts w:ascii="Times New Roman" w:eastAsia="Times New Roman" w:hAnsi="Times New Roman" w:cs="Times New Roman"/>
          <w:lang w:eastAsia="bg-BG"/>
        </w:rPr>
        <w:t xml:space="preserve"> </w:t>
      </w:r>
      <w:r w:rsidR="619B8C50" w:rsidRPr="00E239B6">
        <w:rPr>
          <w:rFonts w:ascii="Times New Roman" w:eastAsia="Times New Roman" w:hAnsi="Times New Roman" w:cs="Times New Roman"/>
          <w:lang w:eastAsia="bg-BG"/>
        </w:rPr>
        <w:t>заявените</w:t>
      </w:r>
      <w:r w:rsidR="074BFB4C" w:rsidRPr="00E239B6">
        <w:rPr>
          <w:rFonts w:ascii="Times New Roman" w:eastAsia="Times New Roman" w:hAnsi="Times New Roman" w:cs="Times New Roman"/>
          <w:lang w:eastAsia="bg-BG"/>
        </w:rPr>
        <w:t xml:space="preserve"> цели ще бъдат постигнати</w:t>
      </w:r>
      <w:r w:rsidR="005A1ABF" w:rsidRPr="00E239B6">
        <w:rPr>
          <w:rFonts w:ascii="Times New Roman" w:eastAsia="Times New Roman" w:hAnsi="Times New Roman" w:cs="Times New Roman"/>
          <w:lang w:eastAsia="bg-BG"/>
        </w:rPr>
        <w:t>;</w:t>
      </w:r>
    </w:p>
    <w:p w14:paraId="1A288D99" w14:textId="498C4240" w:rsidR="00A44959" w:rsidRPr="00E239B6" w:rsidRDefault="074BFB4C" w:rsidP="002B658C">
      <w:pPr>
        <w:pStyle w:val="ListParagraph"/>
        <w:numPr>
          <w:ilvl w:val="0"/>
          <w:numId w:val="26"/>
        </w:numPr>
        <w:spacing w:before="120" w:after="120" w:line="240" w:lineRule="auto"/>
        <w:ind w:left="993" w:hanging="284"/>
        <w:jc w:val="both"/>
        <w:rPr>
          <w:rFonts w:ascii="Times New Roman" w:eastAsia="Times New Roman" w:hAnsi="Times New Roman" w:cs="Times New Roman"/>
          <w:lang w:eastAsia="bg-BG"/>
        </w:rPr>
      </w:pPr>
      <w:r w:rsidRPr="00E239B6">
        <w:rPr>
          <w:rFonts w:ascii="Times New Roman" w:eastAsia="Times New Roman" w:hAnsi="Times New Roman" w:cs="Times New Roman"/>
          <w:lang w:eastAsia="bg-BG"/>
        </w:rPr>
        <w:t>необходимост от</w:t>
      </w:r>
      <w:r w:rsidR="4780F24B" w:rsidRPr="00E239B6">
        <w:rPr>
          <w:rFonts w:ascii="Times New Roman" w:eastAsia="Times New Roman" w:hAnsi="Times New Roman" w:cs="Times New Roman"/>
          <w:lang w:eastAsia="bg-BG"/>
        </w:rPr>
        <w:t xml:space="preserve"> преразглеждане на целите, ако впоследствие разходите се окажат твърде високи</w:t>
      </w:r>
      <w:r w:rsidR="008063F0" w:rsidRPr="00E239B6">
        <w:rPr>
          <w:rFonts w:ascii="Times New Roman" w:eastAsia="Times New Roman" w:hAnsi="Times New Roman" w:cs="Times New Roman"/>
          <w:lang w:eastAsia="bg-BG"/>
        </w:rPr>
        <w:t>;</w:t>
      </w:r>
    </w:p>
    <w:p w14:paraId="20CCD8B6" w14:textId="66438DE4" w:rsidR="00A44959" w:rsidRPr="00E239B6" w:rsidRDefault="4780F24B" w:rsidP="002B658C">
      <w:pPr>
        <w:pStyle w:val="ListParagraph"/>
        <w:numPr>
          <w:ilvl w:val="0"/>
          <w:numId w:val="26"/>
        </w:numPr>
        <w:spacing w:before="120" w:after="120" w:line="240" w:lineRule="auto"/>
        <w:ind w:left="993" w:hanging="284"/>
        <w:jc w:val="both"/>
        <w:rPr>
          <w:rFonts w:ascii="Times New Roman" w:eastAsia="Times New Roman" w:hAnsi="Times New Roman" w:cs="Times New Roman"/>
          <w:lang w:eastAsia="bg-BG"/>
        </w:rPr>
      </w:pPr>
      <w:r w:rsidRPr="00E239B6">
        <w:rPr>
          <w:rFonts w:ascii="Times New Roman" w:eastAsia="Times New Roman" w:hAnsi="Times New Roman" w:cs="Times New Roman"/>
          <w:lang w:eastAsia="bg-BG"/>
        </w:rPr>
        <w:t>въздействие върху избора на показатели</w:t>
      </w:r>
      <w:r w:rsidR="074BFB4C" w:rsidRPr="00E239B6">
        <w:rPr>
          <w:rFonts w:ascii="Times New Roman" w:eastAsia="Times New Roman" w:hAnsi="Times New Roman" w:cs="Times New Roman"/>
          <w:lang w:eastAsia="bg-BG"/>
        </w:rPr>
        <w:t>те за изпълнение на целите</w:t>
      </w:r>
      <w:r w:rsidRPr="00E239B6">
        <w:rPr>
          <w:rFonts w:ascii="Times New Roman" w:eastAsia="Times New Roman" w:hAnsi="Times New Roman" w:cs="Times New Roman"/>
          <w:lang w:eastAsia="bg-BG"/>
        </w:rPr>
        <w:t xml:space="preserve">, </w:t>
      </w:r>
      <w:r w:rsidR="074BFB4C" w:rsidRPr="00E239B6">
        <w:rPr>
          <w:rFonts w:ascii="Times New Roman" w:eastAsia="Times New Roman" w:hAnsi="Times New Roman" w:cs="Times New Roman"/>
          <w:lang w:eastAsia="bg-BG"/>
        </w:rPr>
        <w:t xml:space="preserve">доколкото при  трансформирането им в реално изпълними дейности </w:t>
      </w:r>
      <w:r w:rsidRPr="00E239B6">
        <w:rPr>
          <w:rFonts w:ascii="Times New Roman" w:eastAsia="Times New Roman" w:hAnsi="Times New Roman" w:cs="Times New Roman"/>
          <w:lang w:eastAsia="bg-BG"/>
        </w:rPr>
        <w:t xml:space="preserve">може да се наложи </w:t>
      </w:r>
      <w:r w:rsidR="074BFB4C" w:rsidRPr="00E239B6">
        <w:rPr>
          <w:rFonts w:ascii="Times New Roman" w:eastAsia="Times New Roman" w:hAnsi="Times New Roman" w:cs="Times New Roman"/>
          <w:lang w:eastAsia="bg-BG"/>
        </w:rPr>
        <w:t xml:space="preserve">някои от тях </w:t>
      </w:r>
      <w:r w:rsidRPr="00E239B6">
        <w:rPr>
          <w:rFonts w:ascii="Times New Roman" w:eastAsia="Times New Roman" w:hAnsi="Times New Roman" w:cs="Times New Roman"/>
          <w:lang w:eastAsia="bg-BG"/>
        </w:rPr>
        <w:t xml:space="preserve">да бъдат </w:t>
      </w:r>
      <w:r w:rsidR="074BFB4C" w:rsidRPr="00E239B6">
        <w:rPr>
          <w:rFonts w:ascii="Times New Roman" w:eastAsia="Times New Roman" w:hAnsi="Times New Roman" w:cs="Times New Roman"/>
          <w:lang w:eastAsia="bg-BG"/>
        </w:rPr>
        <w:t>преформулирани</w:t>
      </w:r>
      <w:r w:rsidRPr="00E239B6">
        <w:rPr>
          <w:rFonts w:ascii="Times New Roman" w:eastAsia="Times New Roman" w:hAnsi="Times New Roman" w:cs="Times New Roman"/>
          <w:lang w:eastAsia="bg-BG"/>
        </w:rPr>
        <w:t xml:space="preserve"> или </w:t>
      </w:r>
      <w:r w:rsidR="074BFB4C" w:rsidRPr="00E239B6">
        <w:rPr>
          <w:rFonts w:ascii="Times New Roman" w:eastAsia="Times New Roman" w:hAnsi="Times New Roman" w:cs="Times New Roman"/>
          <w:lang w:eastAsia="bg-BG"/>
        </w:rPr>
        <w:t xml:space="preserve">стойностите им да бъдат </w:t>
      </w:r>
      <w:r w:rsidRPr="00E239B6">
        <w:rPr>
          <w:rFonts w:ascii="Times New Roman" w:eastAsia="Times New Roman" w:hAnsi="Times New Roman" w:cs="Times New Roman"/>
          <w:lang w:eastAsia="bg-BG"/>
        </w:rPr>
        <w:t>коригирани</w:t>
      </w:r>
      <w:r w:rsidR="008063F0" w:rsidRPr="00E239B6">
        <w:rPr>
          <w:rFonts w:ascii="Times New Roman" w:eastAsia="Times New Roman" w:hAnsi="Times New Roman" w:cs="Times New Roman"/>
          <w:lang w:eastAsia="bg-BG"/>
        </w:rPr>
        <w:t>;</w:t>
      </w:r>
      <w:r w:rsidR="074BFB4C" w:rsidRPr="00E239B6">
        <w:rPr>
          <w:rFonts w:ascii="Times New Roman" w:eastAsia="Times New Roman" w:hAnsi="Times New Roman" w:cs="Times New Roman"/>
          <w:lang w:eastAsia="bg-BG"/>
        </w:rPr>
        <w:t xml:space="preserve"> </w:t>
      </w:r>
    </w:p>
    <w:p w14:paraId="6DA28572" w14:textId="23145C1A" w:rsidR="00A44959" w:rsidRPr="00E239B6" w:rsidRDefault="4780F24B" w:rsidP="002B658C">
      <w:pPr>
        <w:pStyle w:val="ListParagraph"/>
        <w:numPr>
          <w:ilvl w:val="0"/>
          <w:numId w:val="26"/>
        </w:numPr>
        <w:spacing w:before="120" w:after="120" w:line="240" w:lineRule="auto"/>
        <w:ind w:left="993" w:hanging="284"/>
        <w:jc w:val="both"/>
        <w:rPr>
          <w:rFonts w:ascii="Times New Roman" w:eastAsia="Times New Roman" w:hAnsi="Times New Roman" w:cs="Times New Roman"/>
          <w:lang w:eastAsia="bg-BG"/>
        </w:rPr>
      </w:pPr>
      <w:r w:rsidRPr="00E239B6">
        <w:rPr>
          <w:rFonts w:ascii="Times New Roman" w:eastAsia="Times New Roman" w:hAnsi="Times New Roman" w:cs="Times New Roman"/>
          <w:lang w:eastAsia="bg-BG"/>
        </w:rPr>
        <w:t>принудително преподреждане на приоритетите</w:t>
      </w:r>
      <w:r w:rsidR="074BFB4C" w:rsidRPr="00E239B6">
        <w:rPr>
          <w:rFonts w:ascii="Times New Roman" w:eastAsia="Times New Roman" w:hAnsi="Times New Roman" w:cs="Times New Roman"/>
          <w:lang w:eastAsia="bg-BG"/>
        </w:rPr>
        <w:t xml:space="preserve"> и целите, ако се установи</w:t>
      </w:r>
      <w:r w:rsidRPr="00E239B6">
        <w:rPr>
          <w:rFonts w:ascii="Times New Roman" w:eastAsia="Times New Roman" w:hAnsi="Times New Roman" w:cs="Times New Roman"/>
          <w:lang w:eastAsia="bg-BG"/>
        </w:rPr>
        <w:t xml:space="preserve">, че </w:t>
      </w:r>
      <w:r w:rsidR="074BFB4C" w:rsidRPr="00E239B6">
        <w:rPr>
          <w:rFonts w:ascii="Times New Roman" w:eastAsia="Times New Roman" w:hAnsi="Times New Roman" w:cs="Times New Roman"/>
          <w:lang w:eastAsia="bg-BG"/>
        </w:rPr>
        <w:t xml:space="preserve">не са налице </w:t>
      </w:r>
      <w:r w:rsidRPr="00E239B6">
        <w:rPr>
          <w:rFonts w:ascii="Times New Roman" w:eastAsia="Times New Roman" w:hAnsi="Times New Roman" w:cs="Times New Roman"/>
          <w:lang w:eastAsia="bg-BG"/>
        </w:rPr>
        <w:t>финансовите ресурси, необходими за планираното изпълнение</w:t>
      </w:r>
      <w:r w:rsidR="074BFB4C" w:rsidRPr="00E239B6">
        <w:rPr>
          <w:rFonts w:ascii="Times New Roman" w:eastAsia="Times New Roman" w:hAnsi="Times New Roman" w:cs="Times New Roman"/>
          <w:lang w:eastAsia="bg-BG"/>
        </w:rPr>
        <w:t>.</w:t>
      </w:r>
    </w:p>
    <w:p w14:paraId="090F6A22" w14:textId="6E1AB79F" w:rsidR="00754968" w:rsidRPr="00E239B6" w:rsidRDefault="3BFF389D" w:rsidP="002B658C">
      <w:pPr>
        <w:pStyle w:val="1"/>
        <w:tabs>
          <w:tab w:val="left" w:pos="993"/>
        </w:tabs>
        <w:spacing w:before="120" w:after="120"/>
        <w:ind w:firstLine="720"/>
        <w:jc w:val="both"/>
      </w:pPr>
      <w:r w:rsidRPr="00E239B6">
        <w:rPr>
          <w:color w:val="000000" w:themeColor="text1"/>
          <w:lang w:eastAsia="bg-BG"/>
        </w:rPr>
        <w:t>В тази връзка се препоръчва разработването и приемането на плана за действие след приемането</w:t>
      </w:r>
      <w:r w:rsidRPr="00E239B6">
        <w:t xml:space="preserve"> на стратегията да се прилага само в изключителни случаи, когато не е практически възможно тяхното едновременно разработване и/или приемане.</w:t>
      </w:r>
    </w:p>
    <w:p w14:paraId="716C2F10" w14:textId="54E6AF44" w:rsidR="00B05354" w:rsidRPr="00E239B6" w:rsidRDefault="00B05354" w:rsidP="002B658C">
      <w:pPr>
        <w:pStyle w:val="Caption"/>
        <w:spacing w:before="120" w:after="120"/>
        <w:rPr>
          <w:rFonts w:ascii="Times New Roman" w:hAnsi="Times New Roman" w:cs="Times New Roman"/>
          <w:color w:val="006EB8" w:themeColor="accent1"/>
        </w:rPr>
      </w:pPr>
      <w:bookmarkStart w:id="159" w:name="_Toc214869114"/>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29</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Често допускани грешки при определяне на мерките</w:t>
      </w:r>
      <w:bookmarkEnd w:id="159"/>
    </w:p>
    <w:tbl>
      <w:tblPr>
        <w:tblStyle w:val="TableGrid"/>
        <w:tblW w:w="0" w:type="auto"/>
        <w:shd w:val="clear" w:color="auto" w:fill="F2F2F2"/>
        <w:tblLook w:val="04A0" w:firstRow="1" w:lastRow="0" w:firstColumn="1" w:lastColumn="0" w:noHBand="0" w:noVBand="1"/>
      </w:tblPr>
      <w:tblGrid>
        <w:gridCol w:w="9061"/>
      </w:tblGrid>
      <w:tr w:rsidR="00B05354" w:rsidRPr="00E239B6" w14:paraId="47590D9F" w14:textId="77777777" w:rsidTr="00793573">
        <w:tc>
          <w:tcPr>
            <w:tcW w:w="9061" w:type="dxa"/>
            <w:shd w:val="clear" w:color="auto" w:fill="EED6EA" w:themeFill="accent5" w:themeFillTint="33"/>
          </w:tcPr>
          <w:p w14:paraId="76B7E732" w14:textId="2362B57C" w:rsidR="00B05354" w:rsidRPr="00E239B6" w:rsidRDefault="00B05354" w:rsidP="002B658C">
            <w:pPr>
              <w:spacing w:before="120" w:after="120"/>
              <w:rPr>
                <w:rFonts w:ascii="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748408" behindDoc="0" locked="0" layoutInCell="1" allowOverlap="1" wp14:anchorId="3E6C7237" wp14:editId="419AF622">
                  <wp:simplePos x="0" y="0"/>
                  <wp:positionH relativeFrom="column">
                    <wp:posOffset>-65051</wp:posOffset>
                  </wp:positionH>
                  <wp:positionV relativeFrom="paragraph">
                    <wp:posOffset>18356</wp:posOffset>
                  </wp:positionV>
                  <wp:extent cx="914400" cy="914400"/>
                  <wp:effectExtent l="0" t="0" r="0" b="0"/>
                  <wp:wrapSquare wrapText="bothSides"/>
                  <wp:docPr id="10405008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b/>
                <w:bCs/>
              </w:rPr>
              <w:t>Често допусканите грешки при</w:t>
            </w:r>
            <w:r w:rsidRPr="00E239B6">
              <w:rPr>
                <w:rFonts w:ascii="Times New Roman" w:hAnsi="Times New Roman" w:cs="Times New Roman"/>
              </w:rPr>
              <w:t xml:space="preserve"> </w:t>
            </w:r>
            <w:r w:rsidRPr="00E239B6">
              <w:rPr>
                <w:rFonts w:ascii="Times New Roman" w:hAnsi="Times New Roman" w:cs="Times New Roman"/>
                <w:b/>
                <w:bCs/>
              </w:rPr>
              <w:t>определяне на мерките са:</w:t>
            </w:r>
          </w:p>
          <w:p w14:paraId="4DF9F1E2" w14:textId="2E89998B" w:rsidR="00B05354" w:rsidRPr="00E239B6" w:rsidRDefault="00B05354" w:rsidP="002B658C">
            <w:pPr>
              <w:pStyle w:val="ListParagraph"/>
              <w:numPr>
                <w:ilvl w:val="0"/>
                <w:numId w:val="126"/>
              </w:numPr>
              <w:spacing w:before="120" w:after="120"/>
              <w:ind w:left="1865" w:hanging="502"/>
              <w:jc w:val="both"/>
              <w:rPr>
                <w:rFonts w:ascii="Times New Roman" w:hAnsi="Times New Roman" w:cs="Times New Roman"/>
              </w:rPr>
            </w:pPr>
            <w:r w:rsidRPr="00E239B6">
              <w:rPr>
                <w:rFonts w:ascii="Times New Roman" w:hAnsi="Times New Roman" w:cs="Times New Roman"/>
              </w:rPr>
              <w:t>Липсва обвързаност между установените проблеми в анализа и формулираните мерки с показателите за измерване на напредъка по изпълнението им</w:t>
            </w:r>
            <w:r w:rsidR="00A52810" w:rsidRPr="00E239B6">
              <w:rPr>
                <w:rFonts w:ascii="Times New Roman" w:hAnsi="Times New Roman" w:cs="Times New Roman"/>
              </w:rPr>
              <w:t>.</w:t>
            </w:r>
          </w:p>
          <w:p w14:paraId="08C140D3" w14:textId="3A9609CD" w:rsidR="00B05354" w:rsidRPr="00E239B6" w:rsidRDefault="00B05354" w:rsidP="002B658C">
            <w:pPr>
              <w:pStyle w:val="ListParagraph"/>
              <w:numPr>
                <w:ilvl w:val="0"/>
                <w:numId w:val="126"/>
              </w:numPr>
              <w:spacing w:before="120" w:after="120"/>
              <w:ind w:left="1865" w:hanging="502"/>
              <w:jc w:val="both"/>
              <w:rPr>
                <w:rFonts w:ascii="Times New Roman" w:hAnsi="Times New Roman" w:cs="Times New Roman"/>
              </w:rPr>
            </w:pPr>
            <w:r w:rsidRPr="00E239B6">
              <w:rPr>
                <w:rFonts w:ascii="Times New Roman" w:hAnsi="Times New Roman" w:cs="Times New Roman"/>
              </w:rPr>
              <w:t>Включват се мерки, които представляват рутинни, текущи дейности и функции на звената в администрацията, които нямат съществен принос към постигането на стратегическите цели.</w:t>
            </w:r>
          </w:p>
          <w:p w14:paraId="78E08A55" w14:textId="77777777" w:rsidR="00B05354" w:rsidRPr="00E239B6" w:rsidRDefault="00B05354" w:rsidP="002B658C">
            <w:pPr>
              <w:pStyle w:val="ListParagraph"/>
              <w:numPr>
                <w:ilvl w:val="0"/>
                <w:numId w:val="126"/>
              </w:numPr>
              <w:spacing w:before="120" w:after="120"/>
              <w:jc w:val="both"/>
              <w:rPr>
                <w:rFonts w:ascii="Times New Roman" w:hAnsi="Times New Roman" w:cs="Times New Roman"/>
              </w:rPr>
            </w:pPr>
            <w:r w:rsidRPr="00E239B6">
              <w:rPr>
                <w:rFonts w:ascii="Times New Roman" w:hAnsi="Times New Roman" w:cs="Times New Roman"/>
              </w:rPr>
              <w:t xml:space="preserve">Мерките не са отнесени към изпълнението на конкретни цели. Към определени цели не се предвиждат мерки, което е предпоставка тяхното неизпълнение. </w:t>
            </w:r>
          </w:p>
          <w:p w14:paraId="5927DB1C" w14:textId="77777777" w:rsidR="00B05354" w:rsidRPr="00E239B6" w:rsidRDefault="00B05354" w:rsidP="002B658C">
            <w:pPr>
              <w:pStyle w:val="ListParagraph"/>
              <w:numPr>
                <w:ilvl w:val="0"/>
                <w:numId w:val="126"/>
              </w:numPr>
              <w:spacing w:before="120" w:after="120"/>
              <w:jc w:val="both"/>
              <w:rPr>
                <w:rFonts w:ascii="Times New Roman" w:hAnsi="Times New Roman" w:cs="Times New Roman"/>
              </w:rPr>
            </w:pPr>
            <w:r w:rsidRPr="00E239B6">
              <w:rPr>
                <w:rFonts w:ascii="Times New Roman" w:hAnsi="Times New Roman" w:cs="Times New Roman"/>
              </w:rPr>
              <w:t>Залагат се идентични мерки за следващи периоди, независимо, че не се наблюдава желаният ефект от тяхното изпълнение.</w:t>
            </w:r>
          </w:p>
          <w:p w14:paraId="690DA14D" w14:textId="77777777" w:rsidR="00B05354" w:rsidRPr="00E239B6" w:rsidRDefault="00B05354" w:rsidP="002B658C">
            <w:pPr>
              <w:pStyle w:val="ListParagraph"/>
              <w:numPr>
                <w:ilvl w:val="0"/>
                <w:numId w:val="126"/>
              </w:numPr>
              <w:spacing w:before="120" w:after="120"/>
              <w:jc w:val="both"/>
              <w:rPr>
                <w:rFonts w:ascii="Times New Roman" w:hAnsi="Times New Roman" w:cs="Times New Roman"/>
              </w:rPr>
            </w:pPr>
            <w:r w:rsidRPr="00E239B6">
              <w:rPr>
                <w:rFonts w:ascii="Times New Roman" w:hAnsi="Times New Roman" w:cs="Times New Roman"/>
              </w:rPr>
              <w:t>Не се формулират показатели с текущи и целеви стойности, което не позволява да се проследи напредъкът в изпълнението на мерките.</w:t>
            </w:r>
          </w:p>
          <w:p w14:paraId="4AF208E6" w14:textId="77777777" w:rsidR="00B05354" w:rsidRPr="00E239B6" w:rsidRDefault="00B05354" w:rsidP="002B658C">
            <w:pPr>
              <w:pStyle w:val="ListParagraph"/>
              <w:numPr>
                <w:ilvl w:val="0"/>
                <w:numId w:val="126"/>
              </w:numPr>
              <w:spacing w:before="120" w:after="120"/>
              <w:jc w:val="both"/>
              <w:rPr>
                <w:rFonts w:ascii="Times New Roman" w:hAnsi="Times New Roman" w:cs="Times New Roman"/>
              </w:rPr>
            </w:pPr>
            <w:r w:rsidRPr="00E239B6">
              <w:rPr>
                <w:rFonts w:ascii="Times New Roman" w:hAnsi="Times New Roman" w:cs="Times New Roman"/>
              </w:rPr>
              <w:t xml:space="preserve">Залагат се мерки, с чието изпълнение отговорната институция не се ангажира. </w:t>
            </w:r>
          </w:p>
          <w:p w14:paraId="4BA9ACDA" w14:textId="5E2113CB" w:rsidR="00B05354" w:rsidRPr="00E239B6" w:rsidRDefault="00B05354" w:rsidP="002B658C">
            <w:pPr>
              <w:pStyle w:val="ListParagraph"/>
              <w:numPr>
                <w:ilvl w:val="0"/>
                <w:numId w:val="126"/>
              </w:numPr>
              <w:spacing w:before="120" w:after="120"/>
              <w:jc w:val="both"/>
              <w:rPr>
                <w:rFonts w:ascii="Times New Roman" w:hAnsi="Times New Roman" w:cs="Times New Roman"/>
              </w:rPr>
            </w:pPr>
            <w:r w:rsidRPr="00E239B6">
              <w:rPr>
                <w:rFonts w:ascii="Times New Roman" w:hAnsi="Times New Roman" w:cs="Times New Roman"/>
              </w:rPr>
              <w:t>В плановете за действие се залагат мерки, които не са обезпечени с необходимото финансиране, което води до цялостното им неизпълнение.</w:t>
            </w:r>
          </w:p>
        </w:tc>
      </w:tr>
    </w:tbl>
    <w:p w14:paraId="29BEDACA" w14:textId="77777777" w:rsidR="00B05354" w:rsidRPr="00E239B6" w:rsidRDefault="00B05354" w:rsidP="002B658C">
      <w:pPr>
        <w:pStyle w:val="1"/>
        <w:tabs>
          <w:tab w:val="left" w:pos="993"/>
        </w:tabs>
        <w:spacing w:before="120" w:after="120"/>
        <w:ind w:firstLine="0"/>
        <w:jc w:val="both"/>
      </w:pPr>
    </w:p>
    <w:p w14:paraId="37828238" w14:textId="77777777" w:rsidR="002B658C" w:rsidRDefault="002B658C" w:rsidP="002B658C">
      <w:pPr>
        <w:pStyle w:val="1"/>
        <w:tabs>
          <w:tab w:val="left" w:pos="993"/>
        </w:tabs>
        <w:spacing w:before="120" w:after="120"/>
        <w:ind w:firstLine="0"/>
        <w:jc w:val="both"/>
      </w:pPr>
    </w:p>
    <w:p w14:paraId="6C9C2D86" w14:textId="77777777" w:rsidR="00BA4F78" w:rsidRPr="00E239B6" w:rsidRDefault="00BA4F78" w:rsidP="002B658C">
      <w:pPr>
        <w:pStyle w:val="1"/>
        <w:tabs>
          <w:tab w:val="left" w:pos="993"/>
        </w:tabs>
        <w:spacing w:before="120" w:after="120"/>
        <w:ind w:firstLine="0"/>
        <w:jc w:val="both"/>
      </w:pPr>
    </w:p>
    <w:p w14:paraId="6D3C788E" w14:textId="77777777" w:rsidR="002B658C" w:rsidRPr="00E239B6" w:rsidRDefault="002B658C" w:rsidP="002B658C">
      <w:pPr>
        <w:pStyle w:val="1"/>
        <w:tabs>
          <w:tab w:val="left" w:pos="993"/>
        </w:tabs>
        <w:spacing w:before="120" w:after="120"/>
        <w:ind w:firstLine="0"/>
        <w:jc w:val="both"/>
      </w:pPr>
    </w:p>
    <w:p w14:paraId="7DFED3D8" w14:textId="77777777" w:rsidR="002B658C" w:rsidRPr="00E239B6" w:rsidRDefault="002B658C" w:rsidP="002B658C">
      <w:pPr>
        <w:pStyle w:val="1"/>
        <w:tabs>
          <w:tab w:val="left" w:pos="993"/>
        </w:tabs>
        <w:spacing w:before="120" w:after="120"/>
        <w:ind w:firstLine="0"/>
        <w:jc w:val="both"/>
      </w:pPr>
    </w:p>
    <w:p w14:paraId="57FA96DC" w14:textId="3F85C881" w:rsidR="00985E23" w:rsidRPr="00E239B6" w:rsidRDefault="00F65741" w:rsidP="002B658C">
      <w:pPr>
        <w:pStyle w:val="EcorysH3"/>
        <w:spacing w:before="120" w:line="240" w:lineRule="auto"/>
        <w:jc w:val="both"/>
        <w:rPr>
          <w:rFonts w:ascii="Times New Roman" w:hAnsi="Times New Roman" w:cs="Times New Roman"/>
          <w:lang w:val="bg-BG"/>
        </w:rPr>
      </w:pPr>
      <w:bookmarkStart w:id="160" w:name="_Toc214960851"/>
      <w:r w:rsidRPr="00E239B6">
        <w:rPr>
          <w:rFonts w:ascii="Times New Roman" w:hAnsi="Times New Roman" w:cs="Times New Roman"/>
          <w:lang w:val="bg-BG"/>
        </w:rPr>
        <w:lastRenderedPageBreak/>
        <w:t>4</w:t>
      </w:r>
      <w:r w:rsidR="00985E23" w:rsidRPr="00E239B6">
        <w:rPr>
          <w:rFonts w:ascii="Times New Roman" w:hAnsi="Times New Roman" w:cs="Times New Roman"/>
          <w:lang w:val="bg-BG"/>
        </w:rPr>
        <w:t>.1.8</w:t>
      </w:r>
      <w:r w:rsidR="00985E23" w:rsidRPr="00E239B6">
        <w:rPr>
          <w:rFonts w:ascii="Times New Roman" w:hAnsi="Times New Roman" w:cs="Times New Roman"/>
          <w:lang w:val="bg-BG"/>
        </w:rPr>
        <w:tab/>
        <w:t xml:space="preserve">Определяне на необходимите финансови ресурси </w:t>
      </w:r>
      <w:r w:rsidR="00744E5D" w:rsidRPr="00E239B6">
        <w:rPr>
          <w:rFonts w:ascii="Times New Roman" w:hAnsi="Times New Roman" w:cs="Times New Roman"/>
          <w:lang w:val="bg-BG"/>
        </w:rPr>
        <w:t>и възможните източници на финансиране</w:t>
      </w:r>
      <w:bookmarkEnd w:id="160"/>
    </w:p>
    <w:tbl>
      <w:tblPr>
        <w:tblStyle w:val="EcorysTable1Standard"/>
        <w:tblW w:w="9209" w:type="dxa"/>
        <w:tblLook w:val="04A0" w:firstRow="1" w:lastRow="0" w:firstColumn="1" w:lastColumn="0" w:noHBand="0" w:noVBand="1"/>
      </w:tblPr>
      <w:tblGrid>
        <w:gridCol w:w="3114"/>
        <w:gridCol w:w="1875"/>
        <w:gridCol w:w="4220"/>
      </w:tblGrid>
      <w:tr w:rsidR="00985E23" w:rsidRPr="00E239B6" w14:paraId="48BFA194" w14:textId="77777777" w:rsidTr="007A5566">
        <w:trPr>
          <w:cnfStyle w:val="100000000000" w:firstRow="1" w:lastRow="0" w:firstColumn="0" w:lastColumn="0" w:oddVBand="0" w:evenVBand="0" w:oddHBand="0" w:evenHBand="0" w:firstRowFirstColumn="0" w:firstRowLastColumn="0" w:lastRowFirstColumn="0" w:lastRowLastColumn="0"/>
        </w:trPr>
        <w:tc>
          <w:tcPr>
            <w:tcW w:w="9209" w:type="dxa"/>
            <w:gridSpan w:val="3"/>
          </w:tcPr>
          <w:p w14:paraId="437A5FF2" w14:textId="00A8D8BF" w:rsidR="00985E23" w:rsidRPr="00E239B6" w:rsidRDefault="00985E23" w:rsidP="002B658C">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 xml:space="preserve">Приложимост при разработване на </w:t>
            </w:r>
            <w:r w:rsidR="00A911DC" w:rsidRPr="00E239B6">
              <w:rPr>
                <w:rFonts w:ascii="Times New Roman" w:eastAsia="Times New Roman" w:hAnsi="Times New Roman" w:cs="Times New Roman"/>
                <w:b/>
                <w:bCs/>
                <w:color w:val="auto"/>
              </w:rPr>
              <w:t xml:space="preserve">стратегическите </w:t>
            </w:r>
            <w:r w:rsidRPr="00E239B6">
              <w:rPr>
                <w:rFonts w:ascii="Times New Roman" w:eastAsia="Times New Roman" w:hAnsi="Times New Roman" w:cs="Times New Roman"/>
                <w:b/>
                <w:bCs/>
                <w:color w:val="auto"/>
              </w:rPr>
              <w:t>документи</w:t>
            </w:r>
          </w:p>
        </w:tc>
      </w:tr>
      <w:tr w:rsidR="00985E23" w:rsidRPr="00E239B6" w14:paraId="77FD7452" w14:textId="77777777" w:rsidTr="007A5566">
        <w:tc>
          <w:tcPr>
            <w:tcW w:w="3114" w:type="dxa"/>
          </w:tcPr>
          <w:p w14:paraId="7AA67C5C" w14:textId="207B33A0" w:rsidR="00985E23" w:rsidRPr="00E239B6" w:rsidRDefault="008063F0" w:rsidP="002B658C">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Стратегически д</w:t>
            </w:r>
            <w:r w:rsidR="00985E23" w:rsidRPr="00E239B6">
              <w:rPr>
                <w:rFonts w:ascii="Times New Roman" w:eastAsia="Times New Roman" w:hAnsi="Times New Roman" w:cs="Times New Roman"/>
                <w:b/>
                <w:bCs/>
                <w:color w:val="auto"/>
              </w:rPr>
              <w:t>окумент</w:t>
            </w:r>
            <w:r w:rsidRPr="00E239B6">
              <w:rPr>
                <w:rFonts w:ascii="Times New Roman" w:eastAsia="Times New Roman" w:hAnsi="Times New Roman" w:cs="Times New Roman"/>
                <w:b/>
                <w:bCs/>
                <w:color w:val="auto"/>
              </w:rPr>
              <w:t>и</w:t>
            </w:r>
            <w:r w:rsidR="00985E23" w:rsidRPr="00E239B6">
              <w:rPr>
                <w:rFonts w:ascii="Times New Roman" w:eastAsia="Times New Roman" w:hAnsi="Times New Roman" w:cs="Times New Roman"/>
                <w:b/>
                <w:bCs/>
                <w:color w:val="auto"/>
              </w:rPr>
              <w:t xml:space="preserve"> </w:t>
            </w:r>
          </w:p>
        </w:tc>
        <w:tc>
          <w:tcPr>
            <w:tcW w:w="1875" w:type="dxa"/>
          </w:tcPr>
          <w:p w14:paraId="5FFDCE34" w14:textId="77777777" w:rsidR="00985E23" w:rsidRPr="00E239B6" w:rsidRDefault="00985E23" w:rsidP="002B658C">
            <w:pPr>
              <w:spacing w:before="120" w:after="120"/>
              <w:jc w:val="center"/>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Приложимост на етапа</w:t>
            </w:r>
          </w:p>
        </w:tc>
        <w:tc>
          <w:tcPr>
            <w:tcW w:w="4220" w:type="dxa"/>
          </w:tcPr>
          <w:p w14:paraId="26DC999A" w14:textId="68BC95AC" w:rsidR="00985E23" w:rsidRPr="00E239B6" w:rsidRDefault="00240EFF" w:rsidP="002B658C">
            <w:pPr>
              <w:spacing w:before="120" w:after="120"/>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Елемент от документа, който се разработва в рамките на етапа</w:t>
            </w:r>
          </w:p>
        </w:tc>
      </w:tr>
      <w:tr w:rsidR="00C43999" w:rsidRPr="00E239B6" w14:paraId="1A8EFF79" w14:textId="77777777" w:rsidTr="007A5566">
        <w:tc>
          <w:tcPr>
            <w:tcW w:w="3114" w:type="dxa"/>
          </w:tcPr>
          <w:p w14:paraId="516463A7" w14:textId="77777777" w:rsidR="00C43999" w:rsidRPr="00E239B6" w:rsidRDefault="00C43999" w:rsidP="002B658C">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 за развитие на Република България</w:t>
            </w:r>
          </w:p>
        </w:tc>
        <w:tc>
          <w:tcPr>
            <w:tcW w:w="1875" w:type="dxa"/>
          </w:tcPr>
          <w:p w14:paraId="134FCCDF" w14:textId="47AD06AC" w:rsidR="00C43999" w:rsidRPr="00E239B6" w:rsidRDefault="00C43999" w:rsidP="002B658C">
            <w:pPr>
              <w:spacing w:before="120" w:after="120"/>
              <w:jc w:val="center"/>
              <w:rPr>
                <w:rFonts w:ascii="Times New Roman" w:hAnsi="Times New Roman" w:cs="Times New Roman"/>
                <w:color w:val="auto"/>
              </w:rPr>
            </w:pPr>
            <w:r w:rsidRPr="00E239B6">
              <w:rPr>
                <w:rFonts w:ascii="Times New Roman" w:eastAsia="Wingdings" w:hAnsi="Times New Roman" w:cs="Times New Roman"/>
                <w:color w:val="auto"/>
              </w:rPr>
              <w:t></w:t>
            </w:r>
          </w:p>
        </w:tc>
        <w:tc>
          <w:tcPr>
            <w:tcW w:w="4220" w:type="dxa"/>
          </w:tcPr>
          <w:p w14:paraId="77733A42" w14:textId="77777777" w:rsidR="00C43999" w:rsidRPr="00E239B6" w:rsidRDefault="00C43999" w:rsidP="002B658C">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индикативен размер на необходимите финансови ресурси за постигане на стратегическите цели за целия срок на изпълнение</w:t>
            </w:r>
            <w:r w:rsidRPr="00E239B6">
              <w:rPr>
                <w:rFonts w:ascii="Times New Roman" w:hAnsi="Times New Roman" w:cs="Times New Roman"/>
              </w:rPr>
              <w:t xml:space="preserve"> </w:t>
            </w:r>
            <w:r w:rsidRPr="00E239B6">
              <w:rPr>
                <w:rFonts w:ascii="Times New Roman" w:eastAsia="Times New Roman" w:hAnsi="Times New Roman" w:cs="Times New Roman"/>
                <w:color w:val="auto"/>
              </w:rPr>
              <w:t>и източници на финансиране</w:t>
            </w:r>
          </w:p>
        </w:tc>
      </w:tr>
      <w:tr w:rsidR="00C43999" w:rsidRPr="00E239B6" w14:paraId="3A122DF4" w14:textId="77777777" w:rsidTr="007A5566">
        <w:tc>
          <w:tcPr>
            <w:tcW w:w="3114" w:type="dxa"/>
          </w:tcPr>
          <w:p w14:paraId="7AEB846B" w14:textId="77777777" w:rsidR="00C43999" w:rsidRPr="00E239B6" w:rsidRDefault="00C43999" w:rsidP="002B658C">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w:t>
            </w:r>
          </w:p>
        </w:tc>
        <w:tc>
          <w:tcPr>
            <w:tcW w:w="1875" w:type="dxa"/>
          </w:tcPr>
          <w:p w14:paraId="3843F74E" w14:textId="34E67845" w:rsidR="00C43999" w:rsidRPr="00E239B6" w:rsidRDefault="00C43999" w:rsidP="002B658C">
            <w:pPr>
              <w:spacing w:before="120" w:after="120"/>
              <w:jc w:val="center"/>
              <w:rPr>
                <w:rFonts w:ascii="Times New Roman" w:hAnsi="Times New Roman" w:cs="Times New Roman"/>
                <w:color w:val="auto"/>
              </w:rPr>
            </w:pPr>
            <w:r w:rsidRPr="00E239B6">
              <w:rPr>
                <w:rFonts w:ascii="Times New Roman" w:eastAsia="Wingdings" w:hAnsi="Times New Roman" w:cs="Times New Roman"/>
                <w:color w:val="auto"/>
              </w:rPr>
              <w:t></w:t>
            </w:r>
          </w:p>
        </w:tc>
        <w:tc>
          <w:tcPr>
            <w:tcW w:w="4220" w:type="dxa"/>
          </w:tcPr>
          <w:p w14:paraId="22733DAF" w14:textId="77777777" w:rsidR="00C43999" w:rsidRPr="00E239B6" w:rsidRDefault="00C43999" w:rsidP="002B658C">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индикативен размер на необходимите финансови ресурси за постигане на стратегическите цели за целия срок на изпълнение</w:t>
            </w:r>
            <w:r w:rsidRPr="00E239B6">
              <w:rPr>
                <w:rFonts w:ascii="Times New Roman" w:hAnsi="Times New Roman" w:cs="Times New Roman"/>
              </w:rPr>
              <w:t xml:space="preserve"> </w:t>
            </w:r>
            <w:r w:rsidRPr="00E239B6">
              <w:rPr>
                <w:rFonts w:ascii="Times New Roman" w:eastAsia="Times New Roman" w:hAnsi="Times New Roman" w:cs="Times New Roman"/>
                <w:color w:val="auto"/>
              </w:rPr>
              <w:t>и източници на финансиране</w:t>
            </w:r>
          </w:p>
        </w:tc>
      </w:tr>
      <w:tr w:rsidR="00C43999" w:rsidRPr="00E239B6" w14:paraId="6D2201E5" w14:textId="77777777" w:rsidTr="007A5566">
        <w:tc>
          <w:tcPr>
            <w:tcW w:w="3114" w:type="dxa"/>
          </w:tcPr>
          <w:p w14:paraId="20561E3C" w14:textId="5B84590F" w:rsidR="00C43999" w:rsidRPr="00E239B6" w:rsidRDefault="00C43999" w:rsidP="002B658C">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програма</w:t>
            </w:r>
          </w:p>
        </w:tc>
        <w:tc>
          <w:tcPr>
            <w:tcW w:w="1875" w:type="dxa"/>
          </w:tcPr>
          <w:p w14:paraId="22D2B612" w14:textId="1A008CB3" w:rsidR="00C43999" w:rsidRPr="00E239B6" w:rsidRDefault="00C43999" w:rsidP="002B658C">
            <w:pPr>
              <w:spacing w:before="120" w:after="120"/>
              <w:jc w:val="center"/>
              <w:rPr>
                <w:rFonts w:ascii="Times New Roman" w:eastAsia="Symbol" w:hAnsi="Times New Roman" w:cs="Times New Roman"/>
                <w:color w:val="auto"/>
              </w:rPr>
            </w:pPr>
            <w:r w:rsidRPr="00E239B6">
              <w:rPr>
                <w:rFonts w:ascii="Times New Roman" w:eastAsia="Wingdings" w:hAnsi="Times New Roman" w:cs="Times New Roman"/>
                <w:color w:val="auto"/>
              </w:rPr>
              <w:t></w:t>
            </w:r>
          </w:p>
        </w:tc>
        <w:tc>
          <w:tcPr>
            <w:tcW w:w="4220" w:type="dxa"/>
          </w:tcPr>
          <w:p w14:paraId="089F94F4" w14:textId="5B783745" w:rsidR="00C43999" w:rsidRPr="00E239B6" w:rsidRDefault="00C43999" w:rsidP="002B658C">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индикативен размер на необходимите финансови ресурси за постигане на мерките за срока на изпълнение и възможн</w:t>
            </w:r>
            <w:r w:rsidR="00BC4F48" w:rsidRPr="00E239B6">
              <w:rPr>
                <w:rFonts w:ascii="Times New Roman" w:eastAsia="Times New Roman" w:hAnsi="Times New Roman" w:cs="Times New Roman"/>
                <w:color w:val="auto"/>
              </w:rPr>
              <w:t>и</w:t>
            </w:r>
            <w:r w:rsidRPr="00E239B6">
              <w:rPr>
                <w:rFonts w:ascii="Times New Roman" w:eastAsia="Times New Roman" w:hAnsi="Times New Roman" w:cs="Times New Roman"/>
                <w:color w:val="auto"/>
              </w:rPr>
              <w:t xml:space="preserve"> източни</w:t>
            </w:r>
            <w:r w:rsidR="00BC4F48" w:rsidRPr="00E239B6">
              <w:rPr>
                <w:rFonts w:ascii="Times New Roman" w:eastAsia="Times New Roman" w:hAnsi="Times New Roman" w:cs="Times New Roman"/>
                <w:color w:val="auto"/>
              </w:rPr>
              <w:t>ци</w:t>
            </w:r>
            <w:r w:rsidRPr="00E239B6">
              <w:rPr>
                <w:rFonts w:ascii="Times New Roman" w:eastAsia="Times New Roman" w:hAnsi="Times New Roman" w:cs="Times New Roman"/>
                <w:color w:val="auto"/>
              </w:rPr>
              <w:t xml:space="preserve"> на финансиране</w:t>
            </w:r>
          </w:p>
        </w:tc>
      </w:tr>
      <w:tr w:rsidR="00667768" w:rsidRPr="00E239B6" w14:paraId="1283E906" w14:textId="77777777" w:rsidTr="007A5566">
        <w:tc>
          <w:tcPr>
            <w:tcW w:w="3114" w:type="dxa"/>
          </w:tcPr>
          <w:p w14:paraId="6679B923" w14:textId="77777777" w:rsidR="00667768" w:rsidRPr="00E239B6" w:rsidRDefault="00667768" w:rsidP="002B658C">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План за действие</w:t>
            </w:r>
          </w:p>
        </w:tc>
        <w:tc>
          <w:tcPr>
            <w:tcW w:w="1875" w:type="dxa"/>
          </w:tcPr>
          <w:p w14:paraId="66C06933" w14:textId="656BF804" w:rsidR="00667768" w:rsidRPr="00E239B6" w:rsidRDefault="00C43999" w:rsidP="002B658C">
            <w:pPr>
              <w:spacing w:before="120" w:after="120"/>
              <w:jc w:val="center"/>
              <w:rPr>
                <w:rFonts w:ascii="Times New Roman" w:hAnsi="Times New Roman" w:cs="Times New Roman"/>
                <w:color w:val="auto"/>
              </w:rPr>
            </w:pPr>
            <w:r w:rsidRPr="00E239B6">
              <w:rPr>
                <w:rFonts w:ascii="Times New Roman" w:eastAsia="Wingdings" w:hAnsi="Times New Roman" w:cs="Times New Roman"/>
                <w:color w:val="auto"/>
              </w:rPr>
              <w:t></w:t>
            </w:r>
          </w:p>
        </w:tc>
        <w:tc>
          <w:tcPr>
            <w:tcW w:w="4220" w:type="dxa"/>
          </w:tcPr>
          <w:p w14:paraId="7E90C288" w14:textId="6DCE4F5D" w:rsidR="00667768" w:rsidRPr="00E239B6" w:rsidRDefault="00667768" w:rsidP="002B658C">
            <w:p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 xml:space="preserve">индикативен размер на необходимите финансови ресурси за </w:t>
            </w:r>
            <w:r w:rsidR="008063F0" w:rsidRPr="00E239B6">
              <w:rPr>
                <w:rFonts w:ascii="Times New Roman" w:eastAsia="Times New Roman" w:hAnsi="Times New Roman" w:cs="Times New Roman"/>
                <w:color w:val="auto"/>
              </w:rPr>
              <w:t xml:space="preserve">изпълнение </w:t>
            </w:r>
            <w:r w:rsidRPr="00E239B6">
              <w:rPr>
                <w:rFonts w:ascii="Times New Roman" w:eastAsia="Times New Roman" w:hAnsi="Times New Roman" w:cs="Times New Roman"/>
                <w:color w:val="auto"/>
              </w:rPr>
              <w:t xml:space="preserve">на мерките за срока на </w:t>
            </w:r>
            <w:r w:rsidR="008063F0" w:rsidRPr="00E239B6">
              <w:rPr>
                <w:rFonts w:ascii="Times New Roman" w:eastAsia="Times New Roman" w:hAnsi="Times New Roman" w:cs="Times New Roman"/>
                <w:color w:val="auto"/>
              </w:rPr>
              <w:t xml:space="preserve">действие </w:t>
            </w:r>
            <w:r w:rsidRPr="00E239B6">
              <w:rPr>
                <w:rFonts w:ascii="Times New Roman" w:eastAsia="Times New Roman" w:hAnsi="Times New Roman" w:cs="Times New Roman"/>
                <w:color w:val="auto"/>
              </w:rPr>
              <w:t>и възможн</w:t>
            </w:r>
            <w:r w:rsidR="00BC4F48" w:rsidRPr="00E239B6">
              <w:rPr>
                <w:rFonts w:ascii="Times New Roman" w:eastAsia="Times New Roman" w:hAnsi="Times New Roman" w:cs="Times New Roman"/>
                <w:color w:val="auto"/>
              </w:rPr>
              <w:t>и</w:t>
            </w:r>
            <w:r w:rsidRPr="00E239B6">
              <w:rPr>
                <w:rFonts w:ascii="Times New Roman" w:eastAsia="Times New Roman" w:hAnsi="Times New Roman" w:cs="Times New Roman"/>
                <w:color w:val="auto"/>
              </w:rPr>
              <w:t xml:space="preserve"> източни</w:t>
            </w:r>
            <w:r w:rsidR="00BC4F48" w:rsidRPr="00E239B6">
              <w:rPr>
                <w:rFonts w:ascii="Times New Roman" w:eastAsia="Times New Roman" w:hAnsi="Times New Roman" w:cs="Times New Roman"/>
                <w:color w:val="auto"/>
              </w:rPr>
              <w:t>ци</w:t>
            </w:r>
            <w:r w:rsidRPr="00E239B6">
              <w:rPr>
                <w:rFonts w:ascii="Times New Roman" w:eastAsia="Times New Roman" w:hAnsi="Times New Roman" w:cs="Times New Roman"/>
                <w:color w:val="auto"/>
              </w:rPr>
              <w:t xml:space="preserve"> на финансиране</w:t>
            </w:r>
          </w:p>
        </w:tc>
      </w:tr>
    </w:tbl>
    <w:p w14:paraId="257D1BF1" w14:textId="67102BC4" w:rsidR="00985E23" w:rsidRPr="00E239B6" w:rsidRDefault="00A601B6"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Стратегическите документи</w:t>
      </w:r>
      <w:r w:rsidR="003749A3" w:rsidRPr="00E239B6">
        <w:rPr>
          <w:rFonts w:ascii="Times New Roman" w:eastAsia="Times New Roman" w:hAnsi="Times New Roman" w:cs="Times New Roman"/>
        </w:rPr>
        <w:t xml:space="preserve"> следва да </w:t>
      </w:r>
      <w:r w:rsidRPr="00E239B6">
        <w:rPr>
          <w:rFonts w:ascii="Times New Roman" w:eastAsia="Times New Roman" w:hAnsi="Times New Roman" w:cs="Times New Roman"/>
        </w:rPr>
        <w:t xml:space="preserve">съдържат </w:t>
      </w:r>
      <w:r w:rsidR="003749A3" w:rsidRPr="00E239B6">
        <w:rPr>
          <w:rFonts w:ascii="Times New Roman" w:eastAsia="Times New Roman" w:hAnsi="Times New Roman" w:cs="Times New Roman"/>
        </w:rPr>
        <w:t>индикативния размер на необходимите финансови ресурси</w:t>
      </w:r>
      <w:r w:rsidR="00595F84" w:rsidRPr="00E239B6">
        <w:rPr>
          <w:rFonts w:ascii="Times New Roman" w:eastAsia="Times New Roman" w:hAnsi="Times New Roman" w:cs="Times New Roman"/>
        </w:rPr>
        <w:t xml:space="preserve"> и източниците на финансиране</w:t>
      </w:r>
      <w:r w:rsidR="003749A3" w:rsidRPr="00E239B6">
        <w:rPr>
          <w:rFonts w:ascii="Times New Roman" w:eastAsia="Times New Roman" w:hAnsi="Times New Roman" w:cs="Times New Roman"/>
          <w:b/>
          <w:bCs/>
        </w:rPr>
        <w:t xml:space="preserve"> </w:t>
      </w:r>
      <w:r w:rsidR="003749A3" w:rsidRPr="00E239B6">
        <w:rPr>
          <w:rFonts w:ascii="Times New Roman" w:eastAsia="Times New Roman" w:hAnsi="Times New Roman" w:cs="Times New Roman"/>
        </w:rPr>
        <w:t>за изпълнението им за целия им срок на действие</w:t>
      </w:r>
      <w:r w:rsidR="00985E23" w:rsidRPr="00E239B6">
        <w:rPr>
          <w:rFonts w:ascii="Times New Roman" w:eastAsia="Times New Roman" w:hAnsi="Times New Roman" w:cs="Times New Roman"/>
        </w:rPr>
        <w:t>.</w:t>
      </w:r>
    </w:p>
    <w:p w14:paraId="4BA5BEBF" w14:textId="28E509BE" w:rsidR="00985E23" w:rsidRPr="00E239B6" w:rsidRDefault="009A7FEE"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Определянето на размера на необходимите финансови ресурси се извърш</w:t>
      </w:r>
      <w:r w:rsidR="003749A3" w:rsidRPr="00E239B6">
        <w:rPr>
          <w:rFonts w:ascii="Times New Roman" w:eastAsia="Times New Roman" w:hAnsi="Times New Roman" w:cs="Times New Roman"/>
        </w:rPr>
        <w:t>ва</w:t>
      </w:r>
      <w:r w:rsidRPr="00E239B6">
        <w:rPr>
          <w:rFonts w:ascii="Times New Roman" w:eastAsia="Times New Roman" w:hAnsi="Times New Roman" w:cs="Times New Roman"/>
        </w:rPr>
        <w:t xml:space="preserve"> по </w:t>
      </w:r>
      <w:r w:rsidRPr="00E239B6">
        <w:rPr>
          <w:rFonts w:ascii="Times New Roman" w:eastAsia="Times New Roman" w:hAnsi="Times New Roman" w:cs="Times New Roman"/>
          <w:b/>
        </w:rPr>
        <w:t>два подхода</w:t>
      </w:r>
      <w:r w:rsidRPr="00E239B6">
        <w:rPr>
          <w:rFonts w:ascii="Times New Roman" w:eastAsia="Times New Roman" w:hAnsi="Times New Roman" w:cs="Times New Roman"/>
        </w:rPr>
        <w:t xml:space="preserve">: подход „отгоре-надолу“ и подход „отдолу-нагоре“. </w:t>
      </w:r>
      <w:r w:rsidRPr="00E239B6">
        <w:rPr>
          <w:rFonts w:ascii="Times New Roman" w:eastAsia="Times New Roman" w:hAnsi="Times New Roman" w:cs="Times New Roman"/>
          <w:b/>
        </w:rPr>
        <w:t>Подходът „отгоре-надолу“</w:t>
      </w:r>
      <w:r w:rsidRPr="00E239B6">
        <w:rPr>
          <w:rFonts w:ascii="Times New Roman" w:eastAsia="Times New Roman" w:hAnsi="Times New Roman" w:cs="Times New Roman"/>
        </w:rPr>
        <w:t xml:space="preserve"> се прилага при определяне на необходимите финансови ресурси за изпълнението на Националната стратегия за развитие на Р</w:t>
      </w:r>
      <w:r w:rsidR="00CF19DB" w:rsidRPr="00E239B6">
        <w:rPr>
          <w:rFonts w:ascii="Times New Roman" w:eastAsia="Times New Roman" w:hAnsi="Times New Roman" w:cs="Times New Roman"/>
        </w:rPr>
        <w:t>епублика</w:t>
      </w:r>
      <w:r w:rsidRPr="00E239B6">
        <w:rPr>
          <w:rFonts w:ascii="Times New Roman" w:eastAsia="Times New Roman" w:hAnsi="Times New Roman" w:cs="Times New Roman"/>
        </w:rPr>
        <w:t xml:space="preserve"> България и националните стратегии, а </w:t>
      </w:r>
      <w:r w:rsidRPr="00E239B6">
        <w:rPr>
          <w:rFonts w:ascii="Times New Roman" w:eastAsia="Times New Roman" w:hAnsi="Times New Roman" w:cs="Times New Roman"/>
          <w:b/>
        </w:rPr>
        <w:t>подходът „отдолу-нагоре“</w:t>
      </w:r>
      <w:r w:rsidRPr="00E239B6">
        <w:rPr>
          <w:rFonts w:ascii="Times New Roman" w:eastAsia="Times New Roman" w:hAnsi="Times New Roman" w:cs="Times New Roman"/>
        </w:rPr>
        <w:t xml:space="preserve"> – за определяне на необходимите финансови ресурси за изпълнението на план за действие и на национална програма.</w:t>
      </w:r>
    </w:p>
    <w:p w14:paraId="19F97EE1" w14:textId="3E4D05B3" w:rsidR="009A7FEE" w:rsidRPr="006356CD" w:rsidRDefault="009A7FEE" w:rsidP="004F3A1F">
      <w:pPr>
        <w:pStyle w:val="EcorysH3"/>
        <w:keepNext w:val="0"/>
        <w:spacing w:before="120" w:line="240" w:lineRule="auto"/>
        <w:jc w:val="both"/>
        <w:outlineLvl w:val="9"/>
        <w:rPr>
          <w:rFonts w:ascii="Times New Roman" w:eastAsia="Times New Roman" w:hAnsi="Times New Roman" w:cs="Times New Roman"/>
          <w:bCs/>
          <w:sz w:val="24"/>
          <w:szCs w:val="24"/>
          <w:lang w:val="bg-BG"/>
        </w:rPr>
      </w:pPr>
      <w:r w:rsidRPr="006356CD">
        <w:rPr>
          <w:rFonts w:ascii="Times New Roman" w:eastAsia="Times New Roman" w:hAnsi="Times New Roman" w:cs="Times New Roman"/>
          <w:bCs/>
          <w:sz w:val="24"/>
          <w:szCs w:val="24"/>
          <w:lang w:val="bg-BG"/>
        </w:rPr>
        <w:t xml:space="preserve">Методи за </w:t>
      </w:r>
      <w:r w:rsidRPr="006356CD">
        <w:rPr>
          <w:rFonts w:ascii="Times New Roman" w:hAnsi="Times New Roman" w:cs="Times New Roman"/>
          <w:sz w:val="24"/>
          <w:szCs w:val="24"/>
          <w:lang w:val="bg-BG"/>
        </w:rPr>
        <w:t>определяне на необходимите финансови ресурси за изпълнението на Националната стратегия за развитие на Р</w:t>
      </w:r>
      <w:r w:rsidR="00F5292F" w:rsidRPr="006356CD">
        <w:rPr>
          <w:rFonts w:ascii="Times New Roman" w:hAnsi="Times New Roman" w:cs="Times New Roman"/>
          <w:sz w:val="24"/>
          <w:szCs w:val="24"/>
          <w:lang w:val="bg-BG"/>
        </w:rPr>
        <w:t>епублика</w:t>
      </w:r>
      <w:r w:rsidRPr="006356CD">
        <w:rPr>
          <w:rFonts w:ascii="Times New Roman" w:hAnsi="Times New Roman" w:cs="Times New Roman"/>
          <w:sz w:val="24"/>
          <w:szCs w:val="24"/>
          <w:lang w:val="bg-BG"/>
        </w:rPr>
        <w:t xml:space="preserve"> България и националните стратегии</w:t>
      </w:r>
      <w:r w:rsidR="003749A3" w:rsidRPr="006356CD">
        <w:rPr>
          <w:rFonts w:ascii="Times New Roman" w:hAnsi="Times New Roman" w:cs="Times New Roman"/>
          <w:sz w:val="24"/>
          <w:szCs w:val="24"/>
          <w:lang w:val="bg-BG"/>
        </w:rPr>
        <w:t xml:space="preserve"> (подход „отгоре – надолу“)</w:t>
      </w:r>
    </w:p>
    <w:p w14:paraId="30938931" w14:textId="13D97C2C"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Разработени са различни методи за определяне на необходимите ресурси, следващи подход</w:t>
      </w:r>
      <w:r w:rsidR="009A7FEE" w:rsidRPr="00E239B6">
        <w:rPr>
          <w:rFonts w:ascii="Times New Roman" w:eastAsia="Times New Roman" w:hAnsi="Times New Roman" w:cs="Times New Roman"/>
        </w:rPr>
        <w:t>а „отгоре-надолу“</w:t>
      </w:r>
      <w:r w:rsidRPr="00E239B6">
        <w:rPr>
          <w:rFonts w:ascii="Times New Roman" w:eastAsia="Times New Roman" w:hAnsi="Times New Roman" w:cs="Times New Roman"/>
        </w:rPr>
        <w:t>, които се използват както в корпоративния, така и в публичния сектор. По-долу са представени четири метода</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 xml:space="preserve">които </w:t>
      </w:r>
      <w:r w:rsidRPr="00E239B6">
        <w:rPr>
          <w:rFonts w:ascii="Times New Roman" w:eastAsia="Times New Roman" w:hAnsi="Times New Roman" w:cs="Times New Roman"/>
          <w:color w:val="auto"/>
        </w:rPr>
        <w:t>се прилагат най-често в публичния сектор при разработването</w:t>
      </w:r>
      <w:r w:rsidRPr="00E239B6">
        <w:rPr>
          <w:rFonts w:ascii="Times New Roman" w:eastAsia="Times New Roman" w:hAnsi="Times New Roman" w:cs="Times New Roman"/>
        </w:rPr>
        <w:t xml:space="preserve"> на стратегии и политики, </w:t>
      </w:r>
      <w:r w:rsidR="009A7FEE" w:rsidRPr="00E239B6">
        <w:rPr>
          <w:rFonts w:ascii="Times New Roman" w:eastAsia="Times New Roman" w:hAnsi="Times New Roman" w:cs="Times New Roman"/>
        </w:rPr>
        <w:t>подходящи за определяне на необходимите финансови ресурси за изпълнението на Националната стратегия за развитие на Р</w:t>
      </w:r>
      <w:r w:rsidR="004F3A1F" w:rsidRPr="00E239B6">
        <w:rPr>
          <w:rFonts w:ascii="Times New Roman" w:eastAsia="Times New Roman" w:hAnsi="Times New Roman" w:cs="Times New Roman"/>
        </w:rPr>
        <w:t>епублика</w:t>
      </w:r>
      <w:r w:rsidR="009A7FEE" w:rsidRPr="00E239B6">
        <w:rPr>
          <w:rFonts w:ascii="Times New Roman" w:eastAsia="Times New Roman" w:hAnsi="Times New Roman" w:cs="Times New Roman"/>
        </w:rPr>
        <w:t xml:space="preserve"> България и националните стратегии. За всеки метод са включени</w:t>
      </w:r>
      <w:r w:rsidRPr="00E239B6">
        <w:rPr>
          <w:rFonts w:ascii="Times New Roman" w:eastAsia="Times New Roman" w:hAnsi="Times New Roman" w:cs="Times New Roman"/>
        </w:rPr>
        <w:t xml:space="preserve"> и условни примери за използването им в различни области на държавна политика.</w:t>
      </w:r>
    </w:p>
    <w:p w14:paraId="2702F48B" w14:textId="77777777" w:rsidR="00985E23" w:rsidRPr="00E239B6" w:rsidRDefault="00985E23" w:rsidP="004F3A1F">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lastRenderedPageBreak/>
        <w:t>Метод на бенчмаркинга</w:t>
      </w:r>
    </w:p>
    <w:p w14:paraId="376C46DF" w14:textId="77777777"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Методът на бенчмаркинга (</w:t>
      </w:r>
      <w:proofErr w:type="spellStart"/>
      <w:r w:rsidRPr="00E239B6">
        <w:rPr>
          <w:rFonts w:ascii="Times New Roman" w:eastAsia="Times New Roman" w:hAnsi="Times New Roman" w:cs="Times New Roman"/>
        </w:rPr>
        <w:t>Benchmarking</w:t>
      </w:r>
      <w:proofErr w:type="spellEnd"/>
      <w:r w:rsidRPr="00E239B6">
        <w:rPr>
          <w:rFonts w:ascii="Times New Roman" w:eastAsia="Times New Roman" w:hAnsi="Times New Roman" w:cs="Times New Roman"/>
        </w:rPr>
        <w:t>) е широко използван подход в публичния сектор за определяне на необходимите ресурси за изпълнение на стратегии и политики. Той се основава на сравнение с най-добрите практики в сектора или с организации, изпълняващи сходни функции. Целта е да се идентифицират ефективни модели и да се адаптират спрямо спецификите на собствената стратегия и организация.</w:t>
      </w:r>
    </w:p>
    <w:p w14:paraId="4FE7B2B3" w14:textId="77777777"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Сред основните </w:t>
      </w:r>
      <w:r w:rsidRPr="00E239B6">
        <w:rPr>
          <w:rFonts w:ascii="Times New Roman" w:eastAsia="Times New Roman" w:hAnsi="Times New Roman" w:cs="Times New Roman"/>
          <w:b/>
          <w:bCs/>
        </w:rPr>
        <w:t>предимства</w:t>
      </w:r>
      <w:r w:rsidRPr="00E239B6">
        <w:rPr>
          <w:rFonts w:ascii="Times New Roman" w:eastAsia="Times New Roman" w:hAnsi="Times New Roman" w:cs="Times New Roman"/>
        </w:rPr>
        <w:t xml:space="preserve"> на метода са възможността за учене от доказани добри практики и отчитането на спецификите на сектора. Чрез сравнение с водещи организации могат да се идентифицират ефективни подходи за оптимизиране на разходите и постигане на целите. Методът позволява и адаптиране спрямо конкретния контекст, като се вземат предвид различия в мащаба, регулаторната рамка и други фактори.</w:t>
      </w:r>
    </w:p>
    <w:p w14:paraId="06BF6721" w14:textId="4139948A" w:rsidR="00985E23" w:rsidRPr="00E239B6" w:rsidRDefault="00ED5F6D"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М</w:t>
      </w:r>
      <w:r w:rsidR="00985E23" w:rsidRPr="00E239B6">
        <w:rPr>
          <w:rFonts w:ascii="Times New Roman" w:eastAsia="Times New Roman" w:hAnsi="Times New Roman" w:cs="Times New Roman"/>
        </w:rPr>
        <w:t xml:space="preserve">етодът има и някои </w:t>
      </w:r>
      <w:r w:rsidR="00985E23" w:rsidRPr="00E239B6">
        <w:rPr>
          <w:rFonts w:ascii="Times New Roman" w:eastAsia="Times New Roman" w:hAnsi="Times New Roman" w:cs="Times New Roman"/>
          <w:b/>
          <w:bCs/>
        </w:rPr>
        <w:t>ограничения</w:t>
      </w:r>
      <w:r w:rsidR="00985E23" w:rsidRPr="00E239B6">
        <w:rPr>
          <w:rFonts w:ascii="Times New Roman" w:eastAsia="Times New Roman" w:hAnsi="Times New Roman" w:cs="Times New Roman"/>
        </w:rPr>
        <w:t>. Той изисква наличието на сравними данни за разходите и резултатите на други организации, които не винаги са лесно достъпни. Освен това, механичното сравнение без отчитане на контекста може да доведе до неподходящи изводи. Затова е важно внимателно да се анализират факторите, които влияят върху разходите и да се адаптират данните от бенчмарк организациите.</w:t>
      </w:r>
    </w:p>
    <w:p w14:paraId="77E41841" w14:textId="77777777"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Методът на бенчмаркинга е особено </w:t>
      </w:r>
      <w:r w:rsidRPr="00E239B6">
        <w:rPr>
          <w:rFonts w:ascii="Times New Roman" w:eastAsia="Times New Roman" w:hAnsi="Times New Roman" w:cs="Times New Roman"/>
          <w:b/>
          <w:bCs/>
        </w:rPr>
        <w:t>подходящ</w:t>
      </w:r>
      <w:r w:rsidRPr="00E239B6">
        <w:rPr>
          <w:rFonts w:ascii="Times New Roman" w:eastAsia="Times New Roman" w:hAnsi="Times New Roman" w:cs="Times New Roman"/>
        </w:rPr>
        <w:t>, когато има налични сходни стратегии или организации, с които да се направи сравнение. Такива често се намират в други държави или на регионално ниво. Подходът е полезен и когато организацията няма опит в конкретната сфера и се нуждае от ориентир за необходимите ресурси.</w:t>
      </w:r>
    </w:p>
    <w:p w14:paraId="04836975" w14:textId="2F42B129"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Прилагането на метода следва няколко </w:t>
      </w:r>
      <w:r w:rsidRPr="00E239B6">
        <w:rPr>
          <w:rFonts w:ascii="Times New Roman" w:eastAsia="Times New Roman" w:hAnsi="Times New Roman" w:cs="Times New Roman"/>
          <w:b/>
          <w:bCs/>
        </w:rPr>
        <w:t>основни стъпки</w:t>
      </w:r>
      <w:r w:rsidRPr="00E239B6">
        <w:rPr>
          <w:rFonts w:ascii="Times New Roman" w:eastAsia="Times New Roman" w:hAnsi="Times New Roman" w:cs="Times New Roman"/>
        </w:rPr>
        <w:t>. Първо</w:t>
      </w:r>
      <w:r w:rsidR="00BE607F" w:rsidRPr="00E239B6">
        <w:rPr>
          <w:rFonts w:ascii="Times New Roman" w:eastAsia="Times New Roman" w:hAnsi="Times New Roman" w:cs="Times New Roman"/>
        </w:rPr>
        <w:t xml:space="preserve"> се</w:t>
      </w:r>
      <w:r w:rsidRPr="00E239B6">
        <w:rPr>
          <w:rFonts w:ascii="Times New Roman" w:eastAsia="Times New Roman" w:hAnsi="Times New Roman" w:cs="Times New Roman"/>
        </w:rPr>
        <w:t xml:space="preserve"> идентифицират подходящи бенчмарк организации, които имат сходни функции или изпълняват подобни стратегии. След това се събират детайлни данни за техните разходи, като стремежът е да се обхван</w:t>
      </w:r>
      <w:r w:rsidR="00BE607F" w:rsidRPr="00E239B6">
        <w:rPr>
          <w:rFonts w:ascii="Times New Roman" w:eastAsia="Times New Roman" w:hAnsi="Times New Roman" w:cs="Times New Roman"/>
        </w:rPr>
        <w:t>е</w:t>
      </w:r>
      <w:r w:rsidRPr="00E239B6">
        <w:rPr>
          <w:rFonts w:ascii="Times New Roman" w:eastAsia="Times New Roman" w:hAnsi="Times New Roman" w:cs="Times New Roman"/>
        </w:rPr>
        <w:t xml:space="preserve"> период от няколко години. Данните се анализират и адаптират, като се отчитат спецификите на собствената стратегия</w:t>
      </w:r>
      <w:r w:rsidR="004F3A1F" w:rsidRPr="00E239B6">
        <w:rPr>
          <w:rFonts w:ascii="Times New Roman" w:eastAsia="Times New Roman" w:hAnsi="Times New Roman" w:cs="Times New Roman"/>
        </w:rPr>
        <w:t xml:space="preserve"> – </w:t>
      </w:r>
      <w:r w:rsidRPr="00E239B6">
        <w:rPr>
          <w:rFonts w:ascii="Times New Roman" w:eastAsia="Times New Roman" w:hAnsi="Times New Roman" w:cs="Times New Roman"/>
        </w:rPr>
        <w:t>мащаб, обхват на дейностите, целеви групи и т.н. На базата на тази информация се изчисляват прогнозните разходи за изпълнение на стратегията.</w:t>
      </w:r>
    </w:p>
    <w:p w14:paraId="1E0EC928" w14:textId="00FA3962" w:rsidR="00484794" w:rsidRPr="00E239B6" w:rsidRDefault="00484794" w:rsidP="004F3A1F">
      <w:pPr>
        <w:pStyle w:val="Caption"/>
        <w:spacing w:before="120" w:after="120"/>
        <w:jc w:val="both"/>
        <w:rPr>
          <w:rFonts w:ascii="Times New Roman" w:hAnsi="Times New Roman" w:cs="Times New Roman"/>
          <w:color w:val="006EB8" w:themeColor="accent1"/>
        </w:rPr>
      </w:pPr>
      <w:bookmarkStart w:id="161" w:name="_Toc214869115"/>
      <w:bookmarkStart w:id="162" w:name="_Hlk169869683"/>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30</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 за прилагане на метода на бенчмаркинга в областта на здравеопазването</w:t>
      </w:r>
      <w:bookmarkEnd w:id="161"/>
    </w:p>
    <w:tbl>
      <w:tblPr>
        <w:tblStyle w:val="TableGrid"/>
        <w:tblW w:w="0" w:type="auto"/>
        <w:shd w:val="clear" w:color="auto" w:fill="F2F2F2"/>
        <w:tblLook w:val="04A0" w:firstRow="1" w:lastRow="0" w:firstColumn="1" w:lastColumn="0" w:noHBand="0" w:noVBand="1"/>
      </w:tblPr>
      <w:tblGrid>
        <w:gridCol w:w="9061"/>
      </w:tblGrid>
      <w:tr w:rsidR="00985E23" w:rsidRPr="00E239B6" w14:paraId="6A6505FB" w14:textId="77777777" w:rsidTr="009A7FEE">
        <w:tc>
          <w:tcPr>
            <w:tcW w:w="9061" w:type="dxa"/>
            <w:shd w:val="clear" w:color="auto" w:fill="D8EDF8" w:themeFill="accent3" w:themeFillTint="33"/>
          </w:tcPr>
          <w:bookmarkEnd w:id="162"/>
          <w:p w14:paraId="5799DAC1" w14:textId="7E67BE5D" w:rsidR="00985E23" w:rsidRPr="00E239B6" w:rsidRDefault="007A5566" w:rsidP="004F3A1F">
            <w:pPr>
              <w:spacing w:before="120" w:after="120"/>
              <w:rPr>
                <w:rFonts w:ascii="Times New Roman" w:eastAsia="Times New Roman" w:hAnsi="Times New Roman" w:cs="Times New Roman"/>
              </w:rPr>
            </w:pPr>
            <w:r w:rsidRPr="00E239B6">
              <w:rPr>
                <w:rFonts w:ascii="Times New Roman" w:eastAsia="Times New Roman" w:hAnsi="Times New Roman" w:cs="Times New Roman"/>
                <w:b/>
                <w:bCs/>
                <w:noProof/>
                <w:lang w:eastAsia="bg-BG"/>
              </w:rPr>
              <w:drawing>
                <wp:anchor distT="0" distB="0" distL="114300" distR="114300" simplePos="0" relativeHeight="251687992" behindDoc="0" locked="0" layoutInCell="1" allowOverlap="1" wp14:anchorId="0589F0A4" wp14:editId="069AF09D">
                  <wp:simplePos x="0" y="0"/>
                  <wp:positionH relativeFrom="column">
                    <wp:posOffset>-24130</wp:posOffset>
                  </wp:positionH>
                  <wp:positionV relativeFrom="paragraph">
                    <wp:posOffset>28575</wp:posOffset>
                  </wp:positionV>
                  <wp:extent cx="914400" cy="914400"/>
                  <wp:effectExtent l="0" t="0" r="0" b="0"/>
                  <wp:wrapSquare wrapText="bothSides"/>
                  <wp:docPr id="5350911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985E23" w:rsidRPr="00E239B6">
              <w:rPr>
                <w:rFonts w:ascii="Times New Roman" w:eastAsia="Times New Roman" w:hAnsi="Times New Roman" w:cs="Times New Roman"/>
              </w:rPr>
              <w:t>Примерът се отнася до остойностяването на стратегия за развитие на електронното здравеопазване.</w:t>
            </w:r>
          </w:p>
          <w:p w14:paraId="4469F302" w14:textId="77777777"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Стратегическите цели са въвеждане на електронни здравни досиета за цялото население и развитие на </w:t>
            </w:r>
            <w:proofErr w:type="spellStart"/>
            <w:r w:rsidRPr="00E239B6">
              <w:rPr>
                <w:rFonts w:ascii="Times New Roman" w:eastAsia="Times New Roman" w:hAnsi="Times New Roman" w:cs="Times New Roman"/>
              </w:rPr>
              <w:t>телемедицински</w:t>
            </w:r>
            <w:proofErr w:type="spellEnd"/>
            <w:r w:rsidRPr="00E239B6">
              <w:rPr>
                <w:rFonts w:ascii="Times New Roman" w:eastAsia="Times New Roman" w:hAnsi="Times New Roman" w:cs="Times New Roman"/>
              </w:rPr>
              <w:t xml:space="preserve"> услуги в рамките на 5 години. </w:t>
            </w:r>
          </w:p>
          <w:p w14:paraId="2F9C65D9" w14:textId="1EB3E6B4"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Като бенчмарк може да се използва опитът на Естония, която е лидер в областта. Данните показват, че за въвеждане на електронни здравни досиета за население от 1.3 милиона души, Естония е инвестирала около 50 милиона евро за период от 4 години. Това включва разходи за </w:t>
            </w:r>
            <w:r w:rsidR="005A6856">
              <w:rPr>
                <w:rFonts w:ascii="Times New Roman" w:eastAsia="Times New Roman" w:hAnsi="Times New Roman" w:cs="Times New Roman"/>
              </w:rPr>
              <w:t>информационно-технологична инфраструктура</w:t>
            </w:r>
            <w:r w:rsidRPr="00E239B6">
              <w:rPr>
                <w:rFonts w:ascii="Times New Roman" w:eastAsia="Times New Roman" w:hAnsi="Times New Roman" w:cs="Times New Roman"/>
              </w:rPr>
              <w:t xml:space="preserve">, софтуер, обучения на персонала и т.н. Допълнително, за развитие на </w:t>
            </w:r>
            <w:proofErr w:type="spellStart"/>
            <w:r w:rsidRPr="00E239B6">
              <w:rPr>
                <w:rFonts w:ascii="Times New Roman" w:eastAsia="Times New Roman" w:hAnsi="Times New Roman" w:cs="Times New Roman"/>
              </w:rPr>
              <w:t>телемедицински</w:t>
            </w:r>
            <w:proofErr w:type="spellEnd"/>
            <w:r w:rsidRPr="00E239B6">
              <w:rPr>
                <w:rFonts w:ascii="Times New Roman" w:eastAsia="Times New Roman" w:hAnsi="Times New Roman" w:cs="Times New Roman"/>
              </w:rPr>
              <w:t xml:space="preserve"> услуги, покриващи 50% от първичните и специализираните прегледи, са инвестирани още 20 милиона евро за 3 години. </w:t>
            </w:r>
          </w:p>
          <w:p w14:paraId="1DFC12AC" w14:textId="6036FAF7"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Като се вземе предвид мащабът на нашата здравна система и се адаптират данните, може да се предположи, че за въвеждане на електронни здравни досиета за 7 милиона души ще са необходими около 270 милиона евро за 5 години. За постигане на 30% покритие с </w:t>
            </w:r>
            <w:proofErr w:type="spellStart"/>
            <w:r w:rsidRPr="00E239B6">
              <w:rPr>
                <w:rFonts w:ascii="Times New Roman" w:eastAsia="Times New Roman" w:hAnsi="Times New Roman" w:cs="Times New Roman"/>
              </w:rPr>
              <w:t>телемедицински</w:t>
            </w:r>
            <w:proofErr w:type="spellEnd"/>
            <w:r w:rsidRPr="00E239B6">
              <w:rPr>
                <w:rFonts w:ascii="Times New Roman" w:eastAsia="Times New Roman" w:hAnsi="Times New Roman" w:cs="Times New Roman"/>
              </w:rPr>
              <w:t xml:space="preserve"> услуги ще са нужни допълнително 70 милиона евро. Така общият прогнозен бюджет на стратегията възлиза на 340 милиона евро за 5 години. Тези разчети, разбира се, следва да се адаптират спрямо националните специфики</w:t>
            </w:r>
            <w:r w:rsidR="004F3A1F" w:rsidRPr="00E239B6">
              <w:rPr>
                <w:rFonts w:ascii="Times New Roman" w:eastAsia="Times New Roman" w:hAnsi="Times New Roman" w:cs="Times New Roman"/>
              </w:rPr>
              <w:t xml:space="preserve"> – </w:t>
            </w:r>
            <w:r w:rsidRPr="00E239B6">
              <w:rPr>
                <w:rFonts w:ascii="Times New Roman" w:eastAsia="Times New Roman" w:hAnsi="Times New Roman" w:cs="Times New Roman"/>
              </w:rPr>
              <w:t xml:space="preserve">ниво на развитие на </w:t>
            </w:r>
            <w:r w:rsidR="005A6856" w:rsidRPr="005A6856">
              <w:rPr>
                <w:rFonts w:ascii="Times New Roman" w:eastAsia="Times New Roman" w:hAnsi="Times New Roman" w:cs="Times New Roman"/>
              </w:rPr>
              <w:t>информационно-технологична инфраструктура</w:t>
            </w:r>
            <w:r w:rsidRPr="00E239B6">
              <w:rPr>
                <w:rFonts w:ascii="Times New Roman" w:eastAsia="Times New Roman" w:hAnsi="Times New Roman" w:cs="Times New Roman"/>
              </w:rPr>
              <w:t>, разходи за труд и т.н.</w:t>
            </w:r>
          </w:p>
        </w:tc>
      </w:tr>
    </w:tbl>
    <w:p w14:paraId="57087212" w14:textId="19A08893"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Методът на бенчмаркинга може да се прилага в различни </w:t>
      </w:r>
      <w:r w:rsidR="001907C3">
        <w:rPr>
          <w:rFonts w:ascii="Times New Roman" w:eastAsia="Times New Roman" w:hAnsi="Times New Roman" w:cs="Times New Roman"/>
        </w:rPr>
        <w:t>области на държавн</w:t>
      </w:r>
      <w:r w:rsidR="009A1CCA">
        <w:rPr>
          <w:rFonts w:ascii="Times New Roman" w:eastAsia="Times New Roman" w:hAnsi="Times New Roman" w:cs="Times New Roman"/>
        </w:rPr>
        <w:t>а</w:t>
      </w:r>
      <w:r w:rsidR="001907C3">
        <w:rPr>
          <w:rFonts w:ascii="Times New Roman" w:eastAsia="Times New Roman" w:hAnsi="Times New Roman" w:cs="Times New Roman"/>
        </w:rPr>
        <w:t xml:space="preserve"> </w:t>
      </w:r>
      <w:r w:rsidR="009A1CCA">
        <w:rPr>
          <w:rFonts w:ascii="Times New Roman" w:eastAsia="Times New Roman" w:hAnsi="Times New Roman" w:cs="Times New Roman"/>
        </w:rPr>
        <w:t>политика</w:t>
      </w:r>
      <w:r w:rsidRPr="00E239B6">
        <w:rPr>
          <w:rFonts w:ascii="Times New Roman" w:eastAsia="Times New Roman" w:hAnsi="Times New Roman" w:cs="Times New Roman"/>
        </w:rPr>
        <w:t xml:space="preserve">. Освен в здравеопазването, той е подходящ например за остойностяване на стратегии за </w:t>
      </w:r>
      <w:r w:rsidRPr="00E239B6">
        <w:rPr>
          <w:rFonts w:ascii="Times New Roman" w:eastAsia="Times New Roman" w:hAnsi="Times New Roman" w:cs="Times New Roman"/>
        </w:rPr>
        <w:lastRenderedPageBreak/>
        <w:t>енергийна ефективност, като се използват данни от държави-лидери в областта. Приложим е и в сферата на висшето образование, като се сравняват бюджетите на водещи университети и се адаптират спрямо националния контекст. Методът е полезен и в социалната сфера, където често има установени практики на европейско  ниво, които могат да служат като ориентир.</w:t>
      </w:r>
    </w:p>
    <w:p w14:paraId="7A0CF4E0" w14:textId="77777777"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Методът на бенчмаркинга предоставя структуриран подход за определяне на необходимите ресурси за изпълнение на секторни стратегии, когато липсва детайлна информация. Чрез учене от най-добрите практики и адаптиране спрямо контекста, той позволява реалистично планиране и повишаване на ефективността на публичните разходи. Предизвикателство е осигуряването на надеждни и сравними данни, както и отчитането на спецификите на средата. Въпреки това, методът е мощен инструмент, който може да подобри качеството на стратегическото планиране в публичния сектор.</w:t>
      </w:r>
    </w:p>
    <w:p w14:paraId="5E1B3B7F" w14:textId="77777777" w:rsidR="00985E23" w:rsidRPr="00E239B6" w:rsidRDefault="00985E23" w:rsidP="004F3A1F">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Метод на разходните стандарти</w:t>
      </w:r>
    </w:p>
    <w:p w14:paraId="55C6565F" w14:textId="77777777"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Методът на разходните стандарти (</w:t>
      </w:r>
      <w:proofErr w:type="spellStart"/>
      <w:r w:rsidRPr="00E239B6">
        <w:rPr>
          <w:rFonts w:ascii="Times New Roman" w:eastAsia="Times New Roman" w:hAnsi="Times New Roman" w:cs="Times New Roman"/>
        </w:rPr>
        <w:t>Expenditure</w:t>
      </w:r>
      <w:proofErr w:type="spellEnd"/>
      <w:r w:rsidRPr="00E239B6">
        <w:rPr>
          <w:rFonts w:ascii="Times New Roman" w:eastAsia="Times New Roman" w:hAnsi="Times New Roman" w:cs="Times New Roman"/>
        </w:rPr>
        <w:t xml:space="preserve"> </w:t>
      </w:r>
      <w:proofErr w:type="spellStart"/>
      <w:r w:rsidRPr="00E239B6">
        <w:rPr>
          <w:rFonts w:ascii="Times New Roman" w:eastAsia="Times New Roman" w:hAnsi="Times New Roman" w:cs="Times New Roman"/>
        </w:rPr>
        <w:t>Standards</w:t>
      </w:r>
      <w:proofErr w:type="spellEnd"/>
      <w:r w:rsidRPr="00E239B6">
        <w:rPr>
          <w:rFonts w:ascii="Times New Roman" w:eastAsia="Times New Roman" w:hAnsi="Times New Roman" w:cs="Times New Roman"/>
        </w:rPr>
        <w:t>) е утвърден подход за определяне на необходимите ресурси за предоставяне на публични услуги или изпълнение на секторни политики. Той се основава на използването на предварително дефинирани финансови стандарти за различните дейности или обекти на финансиране. Тези стандарти обикновено се разработват на базата на исторически данни, експертни оценки или сравнение с най-добрите практики.</w:t>
      </w:r>
    </w:p>
    <w:p w14:paraId="34EC4F2F" w14:textId="57804E1C"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Сред </w:t>
      </w:r>
      <w:r w:rsidRPr="00E239B6">
        <w:rPr>
          <w:rFonts w:ascii="Times New Roman" w:eastAsia="Times New Roman" w:hAnsi="Times New Roman" w:cs="Times New Roman"/>
          <w:b/>
          <w:bCs/>
        </w:rPr>
        <w:t>предимствата</w:t>
      </w:r>
      <w:r w:rsidRPr="00E239B6">
        <w:rPr>
          <w:rFonts w:ascii="Times New Roman" w:eastAsia="Times New Roman" w:hAnsi="Times New Roman" w:cs="Times New Roman"/>
        </w:rPr>
        <w:t xml:space="preserve"> на метода е</w:t>
      </w:r>
      <w:r w:rsidR="00F666DC" w:rsidRPr="00E239B6">
        <w:rPr>
          <w:rFonts w:ascii="Times New Roman" w:eastAsia="Times New Roman" w:hAnsi="Times New Roman" w:cs="Times New Roman"/>
        </w:rPr>
        <w:t xml:space="preserve"> </w:t>
      </w:r>
      <w:r w:rsidR="00BA4D5D" w:rsidRPr="00E239B6">
        <w:rPr>
          <w:rFonts w:ascii="Times New Roman" w:eastAsia="Times New Roman" w:hAnsi="Times New Roman" w:cs="Times New Roman"/>
        </w:rPr>
        <w:t>осигуряването на</w:t>
      </w:r>
      <w:r w:rsidRPr="00E239B6">
        <w:rPr>
          <w:rFonts w:ascii="Times New Roman" w:eastAsia="Times New Roman" w:hAnsi="Times New Roman" w:cs="Times New Roman"/>
        </w:rPr>
        <w:t xml:space="preserve"> ясна и лесна за прилагане рамка за определяне на необходимите ресурси. Стандартите служат като норматив за планиране и оценка на разходите, което улеснява бюджетния процес. Те са особено полезни, когато се въвеждат нови дейности или услуги, за които няма исторически данни.</w:t>
      </w:r>
    </w:p>
    <w:p w14:paraId="68A67B4A" w14:textId="3FB959DA" w:rsidR="00985E23" w:rsidRPr="00E239B6" w:rsidRDefault="00F41FB4"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М</w:t>
      </w:r>
      <w:r w:rsidR="00985E23" w:rsidRPr="00E239B6">
        <w:rPr>
          <w:rFonts w:ascii="Times New Roman" w:eastAsia="Times New Roman" w:hAnsi="Times New Roman" w:cs="Times New Roman"/>
        </w:rPr>
        <w:t xml:space="preserve">етодът има и някои </w:t>
      </w:r>
      <w:r w:rsidR="00985E23" w:rsidRPr="00E239B6">
        <w:rPr>
          <w:rFonts w:ascii="Times New Roman" w:eastAsia="Times New Roman" w:hAnsi="Times New Roman" w:cs="Times New Roman"/>
          <w:b/>
          <w:bCs/>
        </w:rPr>
        <w:t>ограничения</w:t>
      </w:r>
      <w:r w:rsidR="00985E23" w:rsidRPr="00E239B6">
        <w:rPr>
          <w:rFonts w:ascii="Times New Roman" w:eastAsia="Times New Roman" w:hAnsi="Times New Roman" w:cs="Times New Roman"/>
        </w:rPr>
        <w:t>. Стандартите невинаги могат да отразят напълно спецификите на конкретната стратегия или организация. Те са базирани на средни или идеални стойности, които може да се различават от реалните нужди. Освен това, за да бъдат ефективни, стандартите трябва редовно да се актуализират, за да отразяват промените в разходите и технологиите.</w:t>
      </w:r>
    </w:p>
    <w:p w14:paraId="55D4AF15" w14:textId="17247EA6"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Методът е </w:t>
      </w:r>
      <w:r w:rsidRPr="00E239B6">
        <w:rPr>
          <w:rFonts w:ascii="Times New Roman" w:eastAsia="Times New Roman" w:hAnsi="Times New Roman" w:cs="Times New Roman"/>
          <w:b/>
          <w:bCs/>
        </w:rPr>
        <w:t>подходящ</w:t>
      </w:r>
      <w:r w:rsidRPr="00E239B6">
        <w:rPr>
          <w:rFonts w:ascii="Times New Roman" w:eastAsia="Times New Roman" w:hAnsi="Times New Roman" w:cs="Times New Roman"/>
        </w:rPr>
        <w:t>, когато в сектора има установена практика за използване на разходни стандарти. Такива често се прилагат в сфери като образованието, здравеопазването или социалните услуги. Стандартите са полезни и когато се въвеждат нови услуги или дейности, за които няма натрупан опит и данни в организацията.</w:t>
      </w:r>
    </w:p>
    <w:p w14:paraId="5B4D935E" w14:textId="6CBB2B43"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Прилагането на метода следва няколко </w:t>
      </w:r>
      <w:r w:rsidRPr="00E239B6">
        <w:rPr>
          <w:rFonts w:ascii="Times New Roman" w:eastAsia="Times New Roman" w:hAnsi="Times New Roman" w:cs="Times New Roman"/>
          <w:b/>
          <w:bCs/>
        </w:rPr>
        <w:t>основни стъпки</w:t>
      </w:r>
      <w:r w:rsidRPr="00E239B6">
        <w:rPr>
          <w:rFonts w:ascii="Times New Roman" w:eastAsia="Times New Roman" w:hAnsi="Times New Roman" w:cs="Times New Roman"/>
        </w:rPr>
        <w:t>. Първо</w:t>
      </w:r>
      <w:r w:rsidR="00BA4D5D" w:rsidRPr="00E239B6">
        <w:rPr>
          <w:rFonts w:ascii="Times New Roman" w:eastAsia="Times New Roman" w:hAnsi="Times New Roman" w:cs="Times New Roman"/>
        </w:rPr>
        <w:t xml:space="preserve"> се</w:t>
      </w:r>
      <w:r w:rsidRPr="00E239B6">
        <w:rPr>
          <w:rFonts w:ascii="Times New Roman" w:eastAsia="Times New Roman" w:hAnsi="Times New Roman" w:cs="Times New Roman"/>
        </w:rPr>
        <w:t xml:space="preserve"> идентифицират дейностите и обектите на финансиране, за които ще се прилагат стандартите. След това се проучват съществуващите стандарти в сектора или се разработват нови, като се използват данни за историческите разходи, експертни оценки или бенчмарк анализи. Избраните стандарти се адаптират спрямо спецификите на стратегията - брой потребители, ниво на услугата, географски особености и т.н. Накрая, адаптираните стандарти се прилагат към планираните дейности и обекти на финансиране, за да се изчисли общият необходим бюджет.</w:t>
      </w:r>
    </w:p>
    <w:p w14:paraId="47DC1806" w14:textId="33E9E3D0" w:rsidR="005E51AA" w:rsidRPr="00E239B6" w:rsidRDefault="005E51AA" w:rsidP="004F3A1F">
      <w:pPr>
        <w:pStyle w:val="Caption"/>
        <w:spacing w:before="120" w:after="120"/>
        <w:ind w:left="0" w:firstLine="0"/>
        <w:jc w:val="both"/>
        <w:rPr>
          <w:rFonts w:ascii="Times New Roman" w:hAnsi="Times New Roman" w:cs="Times New Roman"/>
          <w:color w:val="006EB8" w:themeColor="accent1"/>
        </w:rPr>
      </w:pPr>
      <w:bookmarkStart w:id="163" w:name="_Toc214869116"/>
      <w:bookmarkStart w:id="164" w:name="_Hlk169869705"/>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31</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 за прилагане на метода на разходните стандарти в областта на политиката по отношение на децата</w:t>
      </w:r>
      <w:bookmarkEnd w:id="163"/>
    </w:p>
    <w:tbl>
      <w:tblPr>
        <w:tblStyle w:val="TableGrid"/>
        <w:tblW w:w="0" w:type="auto"/>
        <w:shd w:val="clear" w:color="auto" w:fill="F2F2F2"/>
        <w:tblLook w:val="04A0" w:firstRow="1" w:lastRow="0" w:firstColumn="1" w:lastColumn="0" w:noHBand="0" w:noVBand="1"/>
      </w:tblPr>
      <w:tblGrid>
        <w:gridCol w:w="9061"/>
      </w:tblGrid>
      <w:tr w:rsidR="00985E23" w:rsidRPr="00E239B6" w14:paraId="4208BB40" w14:textId="77777777" w:rsidTr="006C6436">
        <w:tc>
          <w:tcPr>
            <w:tcW w:w="9061" w:type="dxa"/>
            <w:shd w:val="clear" w:color="auto" w:fill="D8EDF8" w:themeFill="accent3" w:themeFillTint="33"/>
          </w:tcPr>
          <w:bookmarkEnd w:id="164"/>
          <w:p w14:paraId="15B41BC9" w14:textId="1ED3EA6A" w:rsidR="00985E23" w:rsidRPr="00E239B6" w:rsidRDefault="007A5566" w:rsidP="004F3A1F">
            <w:pPr>
              <w:pStyle w:val="EcorysBody"/>
              <w:spacing w:before="120" w:after="120" w:line="240" w:lineRule="auto"/>
              <w:jc w:val="both"/>
              <w:rPr>
                <w:rFonts w:ascii="Times New Roman" w:eastAsia="Times New Roman" w:hAnsi="Times New Roman" w:cs="Times New Roman"/>
                <w:sz w:val="22"/>
                <w:szCs w:val="22"/>
                <w:lang w:val="bg-BG"/>
              </w:rPr>
            </w:pPr>
            <w:r w:rsidRPr="00E239B6">
              <w:rPr>
                <w:rFonts w:ascii="Times New Roman" w:hAnsi="Times New Roman" w:cs="Times New Roman"/>
                <w:noProof/>
                <w:sz w:val="22"/>
                <w:szCs w:val="22"/>
                <w:lang w:val="bg-BG" w:eastAsia="bg-BG"/>
              </w:rPr>
              <w:drawing>
                <wp:anchor distT="0" distB="0" distL="114300" distR="114300" simplePos="0" relativeHeight="251689016" behindDoc="0" locked="0" layoutInCell="1" allowOverlap="1" wp14:anchorId="501AC0F7" wp14:editId="51A76B80">
                  <wp:simplePos x="0" y="0"/>
                  <wp:positionH relativeFrom="column">
                    <wp:posOffset>-31750</wp:posOffset>
                  </wp:positionH>
                  <wp:positionV relativeFrom="paragraph">
                    <wp:posOffset>23495</wp:posOffset>
                  </wp:positionV>
                  <wp:extent cx="914400" cy="914400"/>
                  <wp:effectExtent l="0" t="0" r="0" b="0"/>
                  <wp:wrapSquare wrapText="bothSides"/>
                  <wp:docPr id="1010049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985E23" w:rsidRPr="00E239B6">
              <w:rPr>
                <w:rFonts w:ascii="Times New Roman" w:eastAsia="Times New Roman" w:hAnsi="Times New Roman" w:cs="Times New Roman"/>
                <w:sz w:val="22"/>
                <w:szCs w:val="22"/>
                <w:lang w:val="bg-BG"/>
              </w:rPr>
              <w:t xml:space="preserve">Примерът се отнася до остойностяване на стратегия за ранно детско развитие. </w:t>
            </w:r>
          </w:p>
          <w:p w14:paraId="399A9A61" w14:textId="77777777"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Целта на стратегията е да се осигури достъп до качествени услуги за отглеждане и ранно образование на всички деца от 0 до 7 години в рамките на 7 години. Основните дейности включват изграждане на нови детски градини и ясли, обучение на персонала, осигуряване на образователни материали и субсидиране на таксите за най-уязвимите групи.</w:t>
            </w:r>
          </w:p>
          <w:p w14:paraId="7B214317" w14:textId="398184B3"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lastRenderedPageBreak/>
              <w:t>Като основа може да се използват съществуващите разходни стандарти в системата на предучилищното образование. Данните показват, че средногодишният разход за един ползвател на целодневна детска градина е около 2500 лева, а за яслена група</w:t>
            </w:r>
            <w:r w:rsidR="004F3A1F" w:rsidRPr="00E239B6">
              <w:rPr>
                <w:rFonts w:ascii="Times New Roman" w:eastAsia="Times New Roman" w:hAnsi="Times New Roman" w:cs="Times New Roman"/>
              </w:rPr>
              <w:t xml:space="preserve"> – </w:t>
            </w:r>
            <w:r w:rsidRPr="00E239B6">
              <w:rPr>
                <w:rFonts w:ascii="Times New Roman" w:eastAsia="Times New Roman" w:hAnsi="Times New Roman" w:cs="Times New Roman"/>
              </w:rPr>
              <w:t xml:space="preserve">4000 лева. Тези стандарти включват разходи за персонал, </w:t>
            </w:r>
            <w:r w:rsidR="00912DF6" w:rsidRPr="00E239B6">
              <w:rPr>
                <w:rFonts w:ascii="Times New Roman" w:eastAsia="Times New Roman" w:hAnsi="Times New Roman" w:cs="Times New Roman"/>
              </w:rPr>
              <w:t>поддръжка</w:t>
            </w:r>
            <w:r w:rsidRPr="00E239B6">
              <w:rPr>
                <w:rFonts w:ascii="Times New Roman" w:eastAsia="Times New Roman" w:hAnsi="Times New Roman" w:cs="Times New Roman"/>
              </w:rPr>
              <w:t xml:space="preserve"> на материалната база, храна, образователни материали и т.н.</w:t>
            </w:r>
          </w:p>
          <w:p w14:paraId="4617D0FA" w14:textId="77777777"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За постигане на целите на стратегията е необходимо да се разкрият нови 500 детски градини и 200 ясли, с капацитет съответно 20 000 и 5 000 деца. Прилагайки стандартите за издръжка, може да се предположи, че годишните разходи за функциониране на тези заведения ще бъдат около 50 милиона лева за детските градини и 20 милиона лева за яслите. Допълнително, за изграждането на новите обекти ще са необходими еднократни инвестиционни разходи от около 500 милиона лева, изчислени на базата на стандарти за капиталови разходи за място в детска градина/ясла.</w:t>
            </w:r>
          </w:p>
          <w:p w14:paraId="1AB8D7F8" w14:textId="77777777"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За обучение на нови 3 000 педагогически специалисти и 2 000 помощник-възпитатели ще са необходими около 10 милиона лева годишно, изчислени на базата на стандарти за разходите за обучение на един служител. За образователни материали и консумативи се предвиждат допълнителни 5 милиона лева годишно, на базата на стандарт от 100 лева на дете. За субсидиране на таксите на 10 000 деца от уязвими групи ще са необходими около 15 милиона лева годишно, при стандарт за субсидия от 1 500 лева на дете.</w:t>
            </w:r>
          </w:p>
          <w:p w14:paraId="40421412" w14:textId="77777777" w:rsidR="00985E23" w:rsidRPr="00E239B6" w:rsidRDefault="00985E23" w:rsidP="004F3A1F">
            <w:pPr>
              <w:spacing w:before="120" w:after="120"/>
              <w:jc w:val="both"/>
              <w:rPr>
                <w:rFonts w:ascii="Times New Roman" w:eastAsia="Times New Roman" w:hAnsi="Times New Roman" w:cs="Times New Roman"/>
                <w:sz w:val="20"/>
                <w:szCs w:val="20"/>
              </w:rPr>
            </w:pPr>
            <w:r w:rsidRPr="00E239B6">
              <w:rPr>
                <w:rFonts w:ascii="Times New Roman" w:eastAsia="Times New Roman" w:hAnsi="Times New Roman" w:cs="Times New Roman"/>
              </w:rPr>
              <w:t>Обобщавайки тези разчети, за изпълнение на 7-годишната стратегия за ранно детско развитие ще са необходими общо около 1.2 милиарда лева, от които 500 милиона еднократни инвестиционни разходи и 100 милиона средногодишни оперативни разходи. Тези разчети дават ясна представа за мащаба на необходимите ресурси и могат да служат като основа за планиране на бюджета и търсене на финансиране.</w:t>
            </w:r>
          </w:p>
        </w:tc>
      </w:tr>
    </w:tbl>
    <w:p w14:paraId="64044F61" w14:textId="4B318252"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lastRenderedPageBreak/>
        <w:t xml:space="preserve">Методът на разходните стандарти може да се прилага в различни </w:t>
      </w:r>
      <w:r w:rsidR="008111C9">
        <w:rPr>
          <w:rFonts w:ascii="Times New Roman" w:eastAsia="Times New Roman" w:hAnsi="Times New Roman" w:cs="Times New Roman"/>
        </w:rPr>
        <w:t>области на държавн</w:t>
      </w:r>
      <w:r w:rsidR="00A431F8">
        <w:rPr>
          <w:rFonts w:ascii="Times New Roman" w:eastAsia="Times New Roman" w:hAnsi="Times New Roman" w:cs="Times New Roman"/>
        </w:rPr>
        <w:t>а</w:t>
      </w:r>
      <w:r w:rsidR="008111C9">
        <w:rPr>
          <w:rFonts w:ascii="Times New Roman" w:eastAsia="Times New Roman" w:hAnsi="Times New Roman" w:cs="Times New Roman"/>
        </w:rPr>
        <w:t xml:space="preserve"> </w:t>
      </w:r>
      <w:r w:rsidR="00A431F8">
        <w:rPr>
          <w:rFonts w:ascii="Times New Roman" w:eastAsia="Times New Roman" w:hAnsi="Times New Roman" w:cs="Times New Roman"/>
        </w:rPr>
        <w:t>политика</w:t>
      </w:r>
      <w:r w:rsidRPr="00E239B6">
        <w:rPr>
          <w:rFonts w:ascii="Times New Roman" w:eastAsia="Times New Roman" w:hAnsi="Times New Roman" w:cs="Times New Roman"/>
        </w:rPr>
        <w:t>. Освен в образованието, той е подходящ за остойностяване на стратегии в здравеопазването, като се използват стандарти за издръжка на лечебни заведения или за отделни медицински дейности. Приложим е и в сферата на социалните услуги, където често има установени стандарти за издръжка на потребители или за предоставяне на конкретни услуги. Методът е полезен и в областта на инфраструктурата, където може да се използват стандарти за капиталови и оперативни разходи за различните видове обекти.</w:t>
      </w:r>
    </w:p>
    <w:p w14:paraId="146620DF" w14:textId="77777777"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Методът на разходните стандарти предоставя систематичен подход за определяне на необходимите ресурси за изпълнение на секторни стратегии, когато има установени норми за финансиране. Той е лесен за прилагане и осигурява добра основа за бюджетно планиране. Предизвикателство е поддържането на актуални и адекватни стандарти, както и отчитането на спецификите на конкретната стратегия. Въпреки това, методът е ефективен инструмент, който може да рационализира разпределението на публичните ресурси и да повиши ефективността на разходите.</w:t>
      </w:r>
    </w:p>
    <w:p w14:paraId="2D07BC51" w14:textId="77777777" w:rsidR="00985E23" w:rsidRPr="00E239B6" w:rsidRDefault="00985E23" w:rsidP="004F3A1F">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Метод на целевото бюджетиране</w:t>
      </w:r>
    </w:p>
    <w:p w14:paraId="1CD036D6" w14:textId="77777777"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Методът на целевото бюджетиране (</w:t>
      </w:r>
      <w:proofErr w:type="spellStart"/>
      <w:r w:rsidRPr="00E239B6">
        <w:rPr>
          <w:rFonts w:ascii="Times New Roman" w:eastAsia="Times New Roman" w:hAnsi="Times New Roman" w:cs="Times New Roman"/>
        </w:rPr>
        <w:t>Performance-based</w:t>
      </w:r>
      <w:proofErr w:type="spellEnd"/>
      <w:r w:rsidRPr="00E239B6">
        <w:rPr>
          <w:rFonts w:ascii="Times New Roman" w:eastAsia="Times New Roman" w:hAnsi="Times New Roman" w:cs="Times New Roman"/>
        </w:rPr>
        <w:t xml:space="preserve"> </w:t>
      </w:r>
      <w:proofErr w:type="spellStart"/>
      <w:r w:rsidRPr="00E239B6">
        <w:rPr>
          <w:rFonts w:ascii="Times New Roman" w:eastAsia="Times New Roman" w:hAnsi="Times New Roman" w:cs="Times New Roman"/>
        </w:rPr>
        <w:t>Budgeting</w:t>
      </w:r>
      <w:proofErr w:type="spellEnd"/>
      <w:r w:rsidRPr="00E239B6">
        <w:rPr>
          <w:rFonts w:ascii="Times New Roman" w:eastAsia="Times New Roman" w:hAnsi="Times New Roman" w:cs="Times New Roman"/>
        </w:rPr>
        <w:t>) е подход за разпределяне на ресурсите в публичния сектор, при който финансирането се обвързва с постигането на конкретни и измерими цели. Вместо да се фокусира върху входящите ресурси (</w:t>
      </w:r>
      <w:proofErr w:type="spellStart"/>
      <w:r w:rsidRPr="00E239B6">
        <w:rPr>
          <w:rFonts w:ascii="Times New Roman" w:eastAsia="Times New Roman" w:hAnsi="Times New Roman" w:cs="Times New Roman"/>
        </w:rPr>
        <w:t>inputs</w:t>
      </w:r>
      <w:proofErr w:type="spellEnd"/>
      <w:r w:rsidRPr="00E239B6">
        <w:rPr>
          <w:rFonts w:ascii="Times New Roman" w:eastAsia="Times New Roman" w:hAnsi="Times New Roman" w:cs="Times New Roman"/>
        </w:rPr>
        <w:t>), този метод поставя акцент върху продуктите (</w:t>
      </w:r>
      <w:proofErr w:type="spellStart"/>
      <w:r w:rsidRPr="00E239B6">
        <w:rPr>
          <w:rFonts w:ascii="Times New Roman" w:eastAsia="Times New Roman" w:hAnsi="Times New Roman" w:cs="Times New Roman"/>
        </w:rPr>
        <w:t>outputs</w:t>
      </w:r>
      <w:proofErr w:type="spellEnd"/>
      <w:r w:rsidRPr="00E239B6">
        <w:rPr>
          <w:rFonts w:ascii="Times New Roman" w:eastAsia="Times New Roman" w:hAnsi="Times New Roman" w:cs="Times New Roman"/>
        </w:rPr>
        <w:t>) и резултатите (</w:t>
      </w:r>
      <w:proofErr w:type="spellStart"/>
      <w:r w:rsidRPr="00E239B6">
        <w:rPr>
          <w:rFonts w:ascii="Times New Roman" w:eastAsia="Times New Roman" w:hAnsi="Times New Roman" w:cs="Times New Roman"/>
        </w:rPr>
        <w:t>outcomes</w:t>
      </w:r>
      <w:proofErr w:type="spellEnd"/>
      <w:r w:rsidRPr="00E239B6">
        <w:rPr>
          <w:rFonts w:ascii="Times New Roman" w:eastAsia="Times New Roman" w:hAnsi="Times New Roman" w:cs="Times New Roman"/>
        </w:rPr>
        <w:t>) на публичните политики и програми.</w:t>
      </w:r>
    </w:p>
    <w:p w14:paraId="7AD46730" w14:textId="1E1C34CD"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Сред </w:t>
      </w:r>
      <w:r w:rsidRPr="00E239B6">
        <w:rPr>
          <w:rFonts w:ascii="Times New Roman" w:eastAsia="Times New Roman" w:hAnsi="Times New Roman" w:cs="Times New Roman"/>
          <w:b/>
          <w:bCs/>
        </w:rPr>
        <w:t>предимства</w:t>
      </w:r>
      <w:r w:rsidR="00E74EA8" w:rsidRPr="00E239B6">
        <w:rPr>
          <w:rFonts w:ascii="Times New Roman" w:eastAsia="Times New Roman" w:hAnsi="Times New Roman" w:cs="Times New Roman"/>
          <w:b/>
          <w:bCs/>
        </w:rPr>
        <w:t>та</w:t>
      </w:r>
      <w:r w:rsidRPr="00E239B6">
        <w:rPr>
          <w:rFonts w:ascii="Times New Roman" w:eastAsia="Times New Roman" w:hAnsi="Times New Roman" w:cs="Times New Roman"/>
        </w:rPr>
        <w:t xml:space="preserve"> на целевото бюджетиране са повишената отчетност и прозрачност при разходването на публични средства. Чрез ясно дефиниране на очакваните резултати и редовно отчитане на напредъка, този метод позволява на гражданите и контролните органи да следят ефективността на публичните политики. Той стимулира и фокусирането върху най-важните приоритети и оптимизирането на разходите за тяхното постигане.</w:t>
      </w:r>
    </w:p>
    <w:p w14:paraId="41878629" w14:textId="3C08D994" w:rsidR="00985E23" w:rsidRPr="00E239B6" w:rsidRDefault="00A260E9"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lastRenderedPageBreak/>
        <w:t>П</w:t>
      </w:r>
      <w:r w:rsidR="00985E23" w:rsidRPr="00E239B6">
        <w:rPr>
          <w:rFonts w:ascii="Times New Roman" w:eastAsia="Times New Roman" w:hAnsi="Times New Roman" w:cs="Times New Roman"/>
        </w:rPr>
        <w:t xml:space="preserve">рилагането на целевото бюджетиране може да бъде </w:t>
      </w:r>
      <w:r w:rsidR="00985E23" w:rsidRPr="00E239B6">
        <w:rPr>
          <w:rFonts w:ascii="Times New Roman" w:eastAsia="Times New Roman" w:hAnsi="Times New Roman" w:cs="Times New Roman"/>
          <w:b/>
          <w:bCs/>
        </w:rPr>
        <w:t>предизвикателство</w:t>
      </w:r>
      <w:r w:rsidR="00985E23" w:rsidRPr="00E239B6">
        <w:rPr>
          <w:rFonts w:ascii="Times New Roman" w:eastAsia="Times New Roman" w:hAnsi="Times New Roman" w:cs="Times New Roman"/>
        </w:rPr>
        <w:t>. То изисква наличието на надеждни данни за изпълнението и капацитет за определяне на подходящи показатели. Фокусът върху количествено измеримите резултати понякога може да доведе до пренебрегване на по-трудно измерими, но важни аспекти на публичните услуги. Затова е необходимо внимателно разработване на балансирана система от показатели.</w:t>
      </w:r>
    </w:p>
    <w:p w14:paraId="0732B820" w14:textId="3B226C93"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Целевото бюджетиране е </w:t>
      </w:r>
      <w:r w:rsidRPr="00E239B6">
        <w:rPr>
          <w:rFonts w:ascii="Times New Roman" w:eastAsia="Times New Roman" w:hAnsi="Times New Roman" w:cs="Times New Roman"/>
          <w:b/>
          <w:bCs/>
        </w:rPr>
        <w:t>подходящо</w:t>
      </w:r>
      <w:r w:rsidRPr="00E239B6">
        <w:rPr>
          <w:rFonts w:ascii="Times New Roman" w:eastAsia="Times New Roman" w:hAnsi="Times New Roman" w:cs="Times New Roman"/>
        </w:rPr>
        <w:t>, когато има ясно определени стратегически цели и консенсус за приоритетите на публичната политика. То е особено полезно в сектори, където резултатите могат лесно да се измерят и съпоставят, като здравеопазване, образование и социални услуги. Подходът позволява и по-добро обвързване на националните приоритети с оперативното планиране и изпълнение.</w:t>
      </w:r>
    </w:p>
    <w:p w14:paraId="3FCE6650" w14:textId="32AC090D"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Прилагането на метода преминава през </w:t>
      </w:r>
      <w:r w:rsidRPr="00E239B6">
        <w:rPr>
          <w:rFonts w:ascii="Times New Roman" w:eastAsia="Times New Roman" w:hAnsi="Times New Roman" w:cs="Times New Roman"/>
          <w:b/>
          <w:bCs/>
        </w:rPr>
        <w:t>няколко етапа</w:t>
      </w:r>
      <w:r w:rsidRPr="00E239B6">
        <w:rPr>
          <w:rFonts w:ascii="Times New Roman" w:eastAsia="Times New Roman" w:hAnsi="Times New Roman" w:cs="Times New Roman"/>
        </w:rPr>
        <w:t xml:space="preserve">. Първо се дефинират ясни и измерими цели на базата на стратегическите документи в съответния сектор. След това </w:t>
      </w:r>
      <w:r w:rsidR="00D014D7" w:rsidRPr="00E239B6">
        <w:rPr>
          <w:rFonts w:ascii="Times New Roman" w:eastAsia="Times New Roman" w:hAnsi="Times New Roman" w:cs="Times New Roman"/>
        </w:rPr>
        <w:t xml:space="preserve">към целите </w:t>
      </w:r>
      <w:r w:rsidRPr="00E239B6">
        <w:rPr>
          <w:rFonts w:ascii="Times New Roman" w:eastAsia="Times New Roman" w:hAnsi="Times New Roman" w:cs="Times New Roman"/>
        </w:rPr>
        <w:t>се разработват показатели за изпълнение, които да измерват напредъка. Определят се целеви стойности за показателите и се разпределят необходимите ресурси. По време на изпълнението се събират данни и се отчитат постигнатите резултати, като при необходимост се правят корекции в разпределението на ресурсите.</w:t>
      </w:r>
    </w:p>
    <w:p w14:paraId="327F5867" w14:textId="2029A921" w:rsidR="005E51AA" w:rsidRPr="00E239B6" w:rsidRDefault="005E51AA" w:rsidP="004F3A1F">
      <w:pPr>
        <w:pStyle w:val="Caption"/>
        <w:spacing w:before="120" w:after="120"/>
        <w:jc w:val="both"/>
        <w:rPr>
          <w:rFonts w:ascii="Times New Roman" w:hAnsi="Times New Roman" w:cs="Times New Roman"/>
          <w:color w:val="006EB8" w:themeColor="accent1"/>
        </w:rPr>
      </w:pPr>
      <w:bookmarkStart w:id="165" w:name="_Toc214869117"/>
      <w:bookmarkStart w:id="166" w:name="_Hlk169869724"/>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32</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 за прилагане на метода на целевото бюджетиране в областта на образованието</w:t>
      </w:r>
      <w:bookmarkEnd w:id="165"/>
    </w:p>
    <w:tbl>
      <w:tblPr>
        <w:tblStyle w:val="TableGrid"/>
        <w:tblW w:w="0" w:type="auto"/>
        <w:shd w:val="clear" w:color="auto" w:fill="F2F2F2"/>
        <w:tblLook w:val="04A0" w:firstRow="1" w:lastRow="0" w:firstColumn="1" w:lastColumn="0" w:noHBand="0" w:noVBand="1"/>
      </w:tblPr>
      <w:tblGrid>
        <w:gridCol w:w="9061"/>
      </w:tblGrid>
      <w:tr w:rsidR="00985E23" w:rsidRPr="00E239B6" w14:paraId="2FBB7039" w14:textId="77777777" w:rsidTr="009A7FEE">
        <w:tc>
          <w:tcPr>
            <w:tcW w:w="9061" w:type="dxa"/>
            <w:shd w:val="clear" w:color="auto" w:fill="D8EDF8" w:themeFill="accent3" w:themeFillTint="33"/>
          </w:tcPr>
          <w:bookmarkEnd w:id="166"/>
          <w:p w14:paraId="35611A18" w14:textId="5EA9AF18" w:rsidR="00985E23" w:rsidRPr="00E239B6" w:rsidRDefault="00953637" w:rsidP="004F3A1F">
            <w:pPr>
              <w:pStyle w:val="EcorysBody"/>
              <w:spacing w:before="120" w:after="120" w:line="240" w:lineRule="auto"/>
              <w:rPr>
                <w:rFonts w:ascii="Times New Roman" w:eastAsia="Times New Roman" w:hAnsi="Times New Roman" w:cs="Times New Roman"/>
                <w:sz w:val="22"/>
                <w:szCs w:val="22"/>
                <w:lang w:val="bg-BG"/>
              </w:rPr>
            </w:pPr>
            <w:r w:rsidRPr="00E239B6">
              <w:rPr>
                <w:rFonts w:ascii="Times New Roman" w:hAnsi="Times New Roman" w:cs="Times New Roman"/>
                <w:noProof/>
                <w:sz w:val="22"/>
                <w:szCs w:val="22"/>
                <w:lang w:val="bg-BG" w:eastAsia="bg-BG"/>
              </w:rPr>
              <w:drawing>
                <wp:anchor distT="0" distB="0" distL="114300" distR="114300" simplePos="0" relativeHeight="251690040" behindDoc="0" locked="0" layoutInCell="1" allowOverlap="1" wp14:anchorId="07356892" wp14:editId="7DA64363">
                  <wp:simplePos x="0" y="0"/>
                  <wp:positionH relativeFrom="column">
                    <wp:posOffset>-39370</wp:posOffset>
                  </wp:positionH>
                  <wp:positionV relativeFrom="paragraph">
                    <wp:posOffset>15240</wp:posOffset>
                  </wp:positionV>
                  <wp:extent cx="914400" cy="914400"/>
                  <wp:effectExtent l="0" t="0" r="0" b="0"/>
                  <wp:wrapSquare wrapText="bothSides"/>
                  <wp:docPr id="16800445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985E23" w:rsidRPr="00E239B6">
              <w:rPr>
                <w:rFonts w:ascii="Times New Roman" w:eastAsia="Times New Roman" w:hAnsi="Times New Roman" w:cs="Times New Roman"/>
                <w:sz w:val="22"/>
                <w:szCs w:val="22"/>
                <w:lang w:val="bg-BG"/>
              </w:rPr>
              <w:t>Министерството на образованието</w:t>
            </w:r>
            <w:r w:rsidR="004F3A1F" w:rsidRPr="00E239B6">
              <w:rPr>
                <w:rFonts w:ascii="Times New Roman" w:eastAsia="Times New Roman" w:hAnsi="Times New Roman" w:cs="Times New Roman"/>
                <w:sz w:val="22"/>
                <w:szCs w:val="22"/>
                <w:lang w:val="bg-BG"/>
              </w:rPr>
              <w:t xml:space="preserve"> и науката </w:t>
            </w:r>
            <w:r w:rsidR="004F3A1F" w:rsidRPr="00E239B6">
              <w:rPr>
                <w:rFonts w:ascii="Times New Roman" w:eastAsia="Times New Roman" w:hAnsi="Times New Roman" w:cs="Times New Roman"/>
                <w:sz w:val="22"/>
                <w:szCs w:val="22"/>
                <w:lang w:val="en-US"/>
              </w:rPr>
              <w:t>(</w:t>
            </w:r>
            <w:r w:rsidR="004F3A1F" w:rsidRPr="00E239B6">
              <w:rPr>
                <w:rFonts w:ascii="Times New Roman" w:eastAsia="Times New Roman" w:hAnsi="Times New Roman" w:cs="Times New Roman"/>
                <w:sz w:val="22"/>
                <w:szCs w:val="22"/>
                <w:lang w:val="bg-BG"/>
              </w:rPr>
              <w:t>МОН</w:t>
            </w:r>
            <w:r w:rsidR="004F3A1F" w:rsidRPr="00E239B6">
              <w:rPr>
                <w:rFonts w:ascii="Times New Roman" w:eastAsia="Times New Roman" w:hAnsi="Times New Roman" w:cs="Times New Roman"/>
                <w:sz w:val="22"/>
                <w:szCs w:val="22"/>
                <w:lang w:val="en-US"/>
              </w:rPr>
              <w:t>)</w:t>
            </w:r>
            <w:r w:rsidR="00985E23" w:rsidRPr="00E239B6">
              <w:rPr>
                <w:rFonts w:ascii="Times New Roman" w:eastAsia="Times New Roman" w:hAnsi="Times New Roman" w:cs="Times New Roman"/>
                <w:sz w:val="22"/>
                <w:szCs w:val="22"/>
                <w:lang w:val="bg-BG"/>
              </w:rPr>
              <w:t xml:space="preserve"> решава да приложи метода на целевото бюджетиране, за да подобри ефективността и ефикасността на разходите в сектора. </w:t>
            </w:r>
          </w:p>
          <w:p w14:paraId="6932D844" w14:textId="768F8903"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Първата стъпка е да се определят ясни и измерими </w:t>
            </w:r>
            <w:r w:rsidR="00C16331" w:rsidRPr="00E239B6">
              <w:rPr>
                <w:rFonts w:ascii="Times New Roman" w:eastAsia="Times New Roman" w:hAnsi="Times New Roman" w:cs="Times New Roman"/>
              </w:rPr>
              <w:t>цели</w:t>
            </w:r>
            <w:r w:rsidRPr="00E239B6">
              <w:rPr>
                <w:rFonts w:ascii="Times New Roman" w:eastAsia="Times New Roman" w:hAnsi="Times New Roman" w:cs="Times New Roman"/>
              </w:rPr>
              <w:t xml:space="preserve">, свързани с подобряване на качеството на образованието и достъпа до него. Тези цели включват увеличаване на процента на завършилите средно образование, подобряване на резултатите от националните изпити и увеличаване на броя на учениците, които продължават във висшето образование. По-конкретно, </w:t>
            </w:r>
            <w:r w:rsidR="004F3A1F" w:rsidRPr="00E239B6">
              <w:rPr>
                <w:rFonts w:ascii="Times New Roman" w:eastAsia="Times New Roman" w:hAnsi="Times New Roman" w:cs="Times New Roman"/>
              </w:rPr>
              <w:t>МОН</w:t>
            </w:r>
            <w:r w:rsidRPr="00E239B6">
              <w:rPr>
                <w:rFonts w:ascii="Times New Roman" w:eastAsia="Times New Roman" w:hAnsi="Times New Roman" w:cs="Times New Roman"/>
              </w:rPr>
              <w:t xml:space="preserve"> си поставя за цел постигането на следните резултати за следващата година: увеличаване на процента на завършилите средно образование от 85% на 90%, подобряване на средния резултат от националните изпити по математика и български език с 10% и увеличаване на броя на учениците, които продължават във висшето образование от 60% на 65%.</w:t>
            </w:r>
          </w:p>
          <w:p w14:paraId="5E9FA8D4" w14:textId="5C829A38"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След определянето на целите, министерството разработва три конкретни програми и дейности, които да допринесат за тяхното постигане:</w:t>
            </w:r>
          </w:p>
          <w:p w14:paraId="2E1CBE15" w14:textId="77777777" w:rsidR="00985E23" w:rsidRPr="00E239B6" w:rsidRDefault="00985E23" w:rsidP="004F3A1F">
            <w:pPr>
              <w:numPr>
                <w:ilvl w:val="0"/>
                <w:numId w:val="32"/>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Програма за менторство и допълнителни занимания за ученици в риск от отпадане, с бюджет от 5 милиона лева.</w:t>
            </w:r>
          </w:p>
          <w:p w14:paraId="1FB50924" w14:textId="77777777" w:rsidR="00985E23" w:rsidRPr="00E239B6" w:rsidRDefault="00985E23" w:rsidP="004F3A1F">
            <w:pPr>
              <w:numPr>
                <w:ilvl w:val="0"/>
                <w:numId w:val="32"/>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Програма за професионално развитие на учителите, включваща допълнителни обучения и работни семинари, с бюджет от 3 милиона лева.</w:t>
            </w:r>
          </w:p>
          <w:p w14:paraId="7F2C77ED" w14:textId="77777777" w:rsidR="00985E23" w:rsidRPr="00E239B6" w:rsidRDefault="00985E23" w:rsidP="004F3A1F">
            <w:pPr>
              <w:numPr>
                <w:ilvl w:val="0"/>
                <w:numId w:val="32"/>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Програма за модернизиране на учебната среда, включваща закупуване на нови технологии и обновяване на учебните материали, с бюджет от 7 милиона лева.</w:t>
            </w:r>
          </w:p>
          <w:p w14:paraId="6801B4BC" w14:textId="77777777"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След една година резултатите са следните:</w:t>
            </w:r>
          </w:p>
          <w:p w14:paraId="247F7108" w14:textId="77777777" w:rsidR="00985E23" w:rsidRPr="00E239B6" w:rsidRDefault="00985E23" w:rsidP="004F3A1F">
            <w:pPr>
              <w:numPr>
                <w:ilvl w:val="0"/>
                <w:numId w:val="113"/>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Процентът на завършилите средно образование се е повишил до 88%.</w:t>
            </w:r>
          </w:p>
          <w:p w14:paraId="4820067D" w14:textId="77777777" w:rsidR="00985E23" w:rsidRPr="00E239B6" w:rsidRDefault="00985E23" w:rsidP="004F3A1F">
            <w:pPr>
              <w:numPr>
                <w:ilvl w:val="0"/>
                <w:numId w:val="113"/>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Средният резултат от националните изпити по математика и български език се е подобрил с 8%.</w:t>
            </w:r>
          </w:p>
          <w:p w14:paraId="0FA5C74C" w14:textId="77777777" w:rsidR="00985E23" w:rsidRPr="00E239B6" w:rsidRDefault="00985E23" w:rsidP="004F3A1F">
            <w:pPr>
              <w:numPr>
                <w:ilvl w:val="0"/>
                <w:numId w:val="113"/>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Броят на учениците, които продължават във висшето образование, е достигнал 63%.</w:t>
            </w:r>
          </w:p>
          <w:p w14:paraId="65DB78F0" w14:textId="19633E46" w:rsidR="00985E23" w:rsidRPr="00E239B6" w:rsidRDefault="00985E23" w:rsidP="004F3A1F">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Приложението на </w:t>
            </w:r>
            <w:r w:rsidR="002B5A9B" w:rsidRPr="00E239B6">
              <w:rPr>
                <w:rFonts w:ascii="Times New Roman" w:eastAsia="Times New Roman" w:hAnsi="Times New Roman" w:cs="Times New Roman"/>
              </w:rPr>
              <w:t xml:space="preserve">метода </w:t>
            </w:r>
            <w:r w:rsidRPr="00E239B6">
              <w:rPr>
                <w:rFonts w:ascii="Times New Roman" w:eastAsia="Times New Roman" w:hAnsi="Times New Roman" w:cs="Times New Roman"/>
              </w:rPr>
              <w:t xml:space="preserve">изисква бюджетът да се разпределя въз основа на приоритетите и очакваните резултати от всяка програма, като средствата се насочват към дейностите с най-голямо въздействие върху постигането на целите. Въз основа на посочените резултати, министерството решава да увеличи финансирането за програмата за менторство и </w:t>
            </w:r>
            <w:r w:rsidRPr="00E239B6">
              <w:rPr>
                <w:rFonts w:ascii="Times New Roman" w:eastAsia="Times New Roman" w:hAnsi="Times New Roman" w:cs="Times New Roman"/>
              </w:rPr>
              <w:lastRenderedPageBreak/>
              <w:t>допълнителни занимания до 6 милиона лева и да намали бюджета за модернизиране на учебната среда до 6 милиона лева за следващата година.</w:t>
            </w:r>
          </w:p>
        </w:tc>
      </w:tr>
    </w:tbl>
    <w:p w14:paraId="44CCF6CD" w14:textId="20DBE3F7"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lastRenderedPageBreak/>
        <w:t>Целевото бюджетиране може да се прилага</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 xml:space="preserve">в различни </w:t>
      </w:r>
      <w:r w:rsidR="00CF3E83">
        <w:rPr>
          <w:rFonts w:ascii="Times New Roman" w:eastAsia="Times New Roman" w:hAnsi="Times New Roman" w:cs="Times New Roman"/>
        </w:rPr>
        <w:t>области на държавн</w:t>
      </w:r>
      <w:r w:rsidR="00B00E75">
        <w:rPr>
          <w:rFonts w:ascii="Times New Roman" w:eastAsia="Times New Roman" w:hAnsi="Times New Roman" w:cs="Times New Roman"/>
        </w:rPr>
        <w:t>а</w:t>
      </w:r>
      <w:r w:rsidR="00CF3E83">
        <w:rPr>
          <w:rFonts w:ascii="Times New Roman" w:eastAsia="Times New Roman" w:hAnsi="Times New Roman" w:cs="Times New Roman"/>
        </w:rPr>
        <w:t xml:space="preserve"> </w:t>
      </w:r>
      <w:r w:rsidR="00B00E75">
        <w:rPr>
          <w:rFonts w:ascii="Times New Roman" w:eastAsia="Times New Roman" w:hAnsi="Times New Roman" w:cs="Times New Roman"/>
        </w:rPr>
        <w:t>политика</w:t>
      </w:r>
      <w:r w:rsidRPr="00E239B6">
        <w:rPr>
          <w:rFonts w:ascii="Times New Roman" w:eastAsia="Times New Roman" w:hAnsi="Times New Roman" w:cs="Times New Roman"/>
        </w:rPr>
        <w:t>. В здравеопазването финансирането на болниците може да се обвърже с показатели като брой на преминалите пациенти, продължителност на престоя или удовлетвореност на пациентите. В образованието бюджетите на училищата могат да зависят от резултатите на учениците на стандартизирани тестове или от дела на завършилите. В социалната сфера финансирането на програмите за заетост може да се определя от броя на трайно наетите на работа лица.</w:t>
      </w:r>
    </w:p>
    <w:p w14:paraId="0624E3E1" w14:textId="7BEFEE3B"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Целевото бюджетиране е съвременен подход за повишаване на ефективността и отчетността при разходването на публични средства. Чрез фокусиране върху резултатите и обвързване на финансирането с изпълнението, той стимулира постигането на стратегическите цели и оптимизирането на публичните политики. </w:t>
      </w:r>
      <w:r w:rsidR="00320EAC" w:rsidRPr="00E239B6">
        <w:rPr>
          <w:rFonts w:ascii="Times New Roman" w:eastAsia="Times New Roman" w:hAnsi="Times New Roman" w:cs="Times New Roman"/>
        </w:rPr>
        <w:t>Т</w:t>
      </w:r>
      <w:r w:rsidRPr="00E239B6">
        <w:rPr>
          <w:rFonts w:ascii="Times New Roman" w:eastAsia="Times New Roman" w:hAnsi="Times New Roman" w:cs="Times New Roman"/>
        </w:rPr>
        <w:t>ози метод има потенциал да подобри значително управлението на публичните финанси и да доведе до по-високо качество на публичните услуги.</w:t>
      </w:r>
    </w:p>
    <w:p w14:paraId="5046D434" w14:textId="77777777" w:rsidR="00985E23" w:rsidRPr="00E239B6" w:rsidRDefault="00985E23" w:rsidP="004F3A1F">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Методът на сценарийното бюджетиране</w:t>
      </w:r>
    </w:p>
    <w:p w14:paraId="4847A1D6" w14:textId="77777777"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Методът на сценарийното бюджетиране (</w:t>
      </w:r>
      <w:proofErr w:type="spellStart"/>
      <w:r w:rsidRPr="00E239B6">
        <w:rPr>
          <w:rFonts w:ascii="Times New Roman" w:eastAsia="Times New Roman" w:hAnsi="Times New Roman" w:cs="Times New Roman"/>
        </w:rPr>
        <w:t>Scenario-Based</w:t>
      </w:r>
      <w:proofErr w:type="spellEnd"/>
      <w:r w:rsidRPr="00E239B6">
        <w:rPr>
          <w:rFonts w:ascii="Times New Roman" w:eastAsia="Times New Roman" w:hAnsi="Times New Roman" w:cs="Times New Roman"/>
        </w:rPr>
        <w:t xml:space="preserve"> </w:t>
      </w:r>
      <w:proofErr w:type="spellStart"/>
      <w:r w:rsidRPr="00E239B6">
        <w:rPr>
          <w:rFonts w:ascii="Times New Roman" w:eastAsia="Times New Roman" w:hAnsi="Times New Roman" w:cs="Times New Roman"/>
        </w:rPr>
        <w:t>Budgeting</w:t>
      </w:r>
      <w:proofErr w:type="spellEnd"/>
      <w:r w:rsidRPr="00E239B6">
        <w:rPr>
          <w:rFonts w:ascii="Times New Roman" w:eastAsia="Times New Roman" w:hAnsi="Times New Roman" w:cs="Times New Roman"/>
        </w:rPr>
        <w:t>) е подход за стратегическо планиране на публичните разходи, при който се разглеждат множество възможни сценарии за развитие на средата и се оценява тяхното въздействие върху бюджета. Вместо да се разчита на единствена прогноза, този метод отчита несигурността и динамиката на факторите, влияещи върху приходите и разходите на публичния сектор.</w:t>
      </w:r>
    </w:p>
    <w:p w14:paraId="7F186B80" w14:textId="48F49FCE"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Сред </w:t>
      </w:r>
      <w:r w:rsidRPr="00E239B6">
        <w:rPr>
          <w:rFonts w:ascii="Times New Roman" w:eastAsia="Times New Roman" w:hAnsi="Times New Roman" w:cs="Times New Roman"/>
          <w:b/>
          <w:bCs/>
        </w:rPr>
        <w:t>предимства</w:t>
      </w:r>
      <w:r w:rsidR="00EA5F99" w:rsidRPr="00E239B6">
        <w:rPr>
          <w:rFonts w:ascii="Times New Roman" w:eastAsia="Times New Roman" w:hAnsi="Times New Roman" w:cs="Times New Roman"/>
          <w:b/>
          <w:bCs/>
        </w:rPr>
        <w:t>та</w:t>
      </w:r>
      <w:r w:rsidRPr="00E239B6">
        <w:rPr>
          <w:rFonts w:ascii="Times New Roman" w:eastAsia="Times New Roman" w:hAnsi="Times New Roman" w:cs="Times New Roman"/>
        </w:rPr>
        <w:t xml:space="preserve"> на сценарийното бюджетиране са повишената гъвкавост и адаптивност при планирането на публичните разходи. Чрез разглеждане на различни възможни бъдещи развития, този метод позволява на организациите да се подготвят за потенциални предизвикателства и да идентифицират възможности. Той насърчава стратегическото мислене и иновациите в публичния сектор.</w:t>
      </w:r>
    </w:p>
    <w:p w14:paraId="66E108C1" w14:textId="155D487A" w:rsidR="00985E23" w:rsidRPr="00E239B6" w:rsidRDefault="00877296"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С</w:t>
      </w:r>
      <w:r w:rsidR="00985E23" w:rsidRPr="00E239B6">
        <w:rPr>
          <w:rFonts w:ascii="Times New Roman" w:eastAsia="Times New Roman" w:hAnsi="Times New Roman" w:cs="Times New Roman"/>
        </w:rPr>
        <w:t xml:space="preserve">ценарийното бюджетиране е свързано с определени </w:t>
      </w:r>
      <w:r w:rsidR="00985E23" w:rsidRPr="00E239B6">
        <w:rPr>
          <w:rFonts w:ascii="Times New Roman" w:eastAsia="Times New Roman" w:hAnsi="Times New Roman" w:cs="Times New Roman"/>
          <w:b/>
          <w:bCs/>
        </w:rPr>
        <w:t>предизвикателства</w:t>
      </w:r>
      <w:r w:rsidR="00985E23" w:rsidRPr="00E239B6">
        <w:rPr>
          <w:rFonts w:ascii="Times New Roman" w:eastAsia="Times New Roman" w:hAnsi="Times New Roman" w:cs="Times New Roman"/>
        </w:rPr>
        <w:t>, тъй като може да се окаже ресурсоемък и сложен процес. Разработването на надеждни сценарии изисква задълбочен анализ на множество фактори и отчитане на сложните взаимовръзки между тях. Оценката на вероятностите и въздействието на сценариите също може да бъде субективна. За</w:t>
      </w:r>
      <w:r w:rsidRPr="00E239B6">
        <w:rPr>
          <w:rFonts w:ascii="Times New Roman" w:eastAsia="Times New Roman" w:hAnsi="Times New Roman" w:cs="Times New Roman"/>
        </w:rPr>
        <w:t xml:space="preserve"> </w:t>
      </w:r>
      <w:r w:rsidR="00EA5F99" w:rsidRPr="00E239B6">
        <w:rPr>
          <w:rFonts w:ascii="Times New Roman" w:eastAsia="Times New Roman" w:hAnsi="Times New Roman" w:cs="Times New Roman"/>
        </w:rPr>
        <w:t>целта</w:t>
      </w:r>
      <w:r w:rsidR="00985E23" w:rsidRPr="00E239B6">
        <w:rPr>
          <w:rFonts w:ascii="Times New Roman" w:eastAsia="Times New Roman" w:hAnsi="Times New Roman" w:cs="Times New Roman"/>
        </w:rPr>
        <w:t xml:space="preserve"> е важно прилагането на метода да се основава на солидни данни и експертиза.</w:t>
      </w:r>
    </w:p>
    <w:p w14:paraId="6219CCAC" w14:textId="77777777"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Сценарийното бюджетиране е особено </w:t>
      </w:r>
      <w:r w:rsidRPr="00E239B6">
        <w:rPr>
          <w:rFonts w:ascii="Times New Roman" w:eastAsia="Times New Roman" w:hAnsi="Times New Roman" w:cs="Times New Roman"/>
          <w:b/>
          <w:bCs/>
        </w:rPr>
        <w:t>подходящо</w:t>
      </w:r>
      <w:r w:rsidRPr="00E239B6">
        <w:rPr>
          <w:rFonts w:ascii="Times New Roman" w:eastAsia="Times New Roman" w:hAnsi="Times New Roman" w:cs="Times New Roman"/>
        </w:rPr>
        <w:t xml:space="preserve"> в условия на висока несигурност и динамика на средата. То е полезно при планиране на дългосрочни инвестиции и програми, чиито резултати зависят от множество външни фактори, като технологични промени, демографски тенденции или глобални икономически условия. Подходът позволява и по-добро управление на рисковете и по-информирано вземане на решения.</w:t>
      </w:r>
    </w:p>
    <w:p w14:paraId="12CDC64B" w14:textId="444242A4" w:rsidR="00985E23" w:rsidRPr="00E239B6" w:rsidRDefault="00985E23" w:rsidP="004F3A1F">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Прилагането на метода преминава през </w:t>
      </w:r>
      <w:r w:rsidRPr="00E239B6">
        <w:rPr>
          <w:rFonts w:ascii="Times New Roman" w:eastAsia="Times New Roman" w:hAnsi="Times New Roman" w:cs="Times New Roman"/>
          <w:b/>
          <w:bCs/>
        </w:rPr>
        <w:t>няколко етапа</w:t>
      </w:r>
      <w:r w:rsidRPr="00E239B6">
        <w:rPr>
          <w:rFonts w:ascii="Times New Roman" w:eastAsia="Times New Roman" w:hAnsi="Times New Roman" w:cs="Times New Roman"/>
        </w:rPr>
        <w:t>. Първо се идентифицират ключовите двигатели на промяната и несигурността в съответния сектор или област на политиката. След това се разработват няколко възможни сценария, описващи различни траектории на развитие на тези фактори. Оценява се вероятността и въздействието на всеки сценарий върху публичните финанси. На базата на тази информация се разработват бюджетни варианти и стратегии за адаптация.</w:t>
      </w:r>
    </w:p>
    <w:p w14:paraId="660EEC30" w14:textId="2324709E" w:rsidR="005E51AA" w:rsidRPr="00E239B6" w:rsidRDefault="005E51AA" w:rsidP="009741EA">
      <w:pPr>
        <w:pStyle w:val="Caption"/>
        <w:spacing w:before="120" w:after="120"/>
        <w:jc w:val="both"/>
        <w:rPr>
          <w:rFonts w:ascii="Times New Roman" w:hAnsi="Times New Roman" w:cs="Times New Roman"/>
          <w:color w:val="006EB8" w:themeColor="accent1"/>
        </w:rPr>
      </w:pPr>
      <w:bookmarkStart w:id="167" w:name="_Toc214869118"/>
      <w:bookmarkStart w:id="168" w:name="_Hlk169869748"/>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33</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 за прилагане на метода за сценарийното бюджетиране в областта на здравеопазването</w:t>
      </w:r>
      <w:bookmarkEnd w:id="167"/>
    </w:p>
    <w:tbl>
      <w:tblPr>
        <w:tblStyle w:val="TableGrid"/>
        <w:tblW w:w="0" w:type="auto"/>
        <w:shd w:val="clear" w:color="auto" w:fill="F2F2F2"/>
        <w:tblLook w:val="04A0" w:firstRow="1" w:lastRow="0" w:firstColumn="1" w:lastColumn="0" w:noHBand="0" w:noVBand="1"/>
      </w:tblPr>
      <w:tblGrid>
        <w:gridCol w:w="9061"/>
      </w:tblGrid>
      <w:tr w:rsidR="00985E23" w:rsidRPr="00E239B6" w14:paraId="151A2F65" w14:textId="77777777" w:rsidTr="009A7FEE">
        <w:tc>
          <w:tcPr>
            <w:tcW w:w="9061" w:type="dxa"/>
            <w:shd w:val="clear" w:color="auto" w:fill="D8EDF8" w:themeFill="accent3" w:themeFillTint="33"/>
          </w:tcPr>
          <w:bookmarkEnd w:id="168"/>
          <w:p w14:paraId="68E8B47F" w14:textId="69E2255D" w:rsidR="00985E23" w:rsidRPr="00E239B6" w:rsidRDefault="00953637" w:rsidP="009741EA">
            <w:pPr>
              <w:spacing w:before="120" w:after="120"/>
              <w:jc w:val="both"/>
              <w:rPr>
                <w:rFonts w:ascii="Times New Roman" w:eastAsia="Times New Roman" w:hAnsi="Times New Roman" w:cs="Times New Roman"/>
              </w:rPr>
            </w:pPr>
            <w:r w:rsidRPr="00E239B6">
              <w:rPr>
                <w:rFonts w:ascii="Times New Roman" w:hAnsi="Times New Roman" w:cs="Times New Roman"/>
                <w:noProof/>
                <w:lang w:eastAsia="bg-BG"/>
              </w:rPr>
              <w:drawing>
                <wp:anchor distT="0" distB="0" distL="114300" distR="114300" simplePos="0" relativeHeight="251692088" behindDoc="0" locked="0" layoutInCell="1" allowOverlap="1" wp14:anchorId="0CECAC5D" wp14:editId="0CE28A59">
                  <wp:simplePos x="0" y="0"/>
                  <wp:positionH relativeFrom="column">
                    <wp:posOffset>-44450</wp:posOffset>
                  </wp:positionH>
                  <wp:positionV relativeFrom="paragraph">
                    <wp:posOffset>23495</wp:posOffset>
                  </wp:positionV>
                  <wp:extent cx="914400" cy="914400"/>
                  <wp:effectExtent l="0" t="0" r="0" b="0"/>
                  <wp:wrapSquare wrapText="bothSides"/>
                  <wp:docPr id="8262183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985E23" w:rsidRPr="00E239B6">
              <w:rPr>
                <w:rFonts w:ascii="Times New Roman" w:eastAsia="Times New Roman" w:hAnsi="Times New Roman" w:cs="Times New Roman"/>
              </w:rPr>
              <w:t>Министерството на здравеопазването решава да приложи метода за сценарийното бюджетиране, за да се подготви за потенциални бъдещи предизвикателства и да осигури устойчивост на здравната система. Първата стъпка е да се идентифицират ключовите двигатели на промяната и несигурността в сектора, като застаряващото население, нарастващите разходи за здравеопазване и появата на нови технологии.</w:t>
            </w:r>
          </w:p>
          <w:p w14:paraId="42616C57" w14:textId="77777777" w:rsidR="00985E23" w:rsidRPr="00E239B6" w:rsidRDefault="00985E23" w:rsidP="009741E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Въз основа на тези фактори се разработват няколко възможни сценария за бъдещето на здравната система. Един сценарий може да предвижда бързо застаряване на населението, водещо до увеличено търсене на дългосрочни грижи и услуги за хронични заболявания. Друг сценарий предвижда възползване от технологичния напредък чрез прилагане на нови технологии. Трети сценарий поставя акцент върху профилактичните програми и амбулаторната дейност.</w:t>
            </w:r>
          </w:p>
          <w:p w14:paraId="2E861747" w14:textId="77777777" w:rsidR="00985E23" w:rsidRPr="00E239B6" w:rsidRDefault="00985E23" w:rsidP="009741E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По-конкретно, трите сценария, които Министерството на здравеопазването разработва за следващите 10 години, са:</w:t>
            </w:r>
          </w:p>
          <w:p w14:paraId="6937D82E" w14:textId="560C83C9" w:rsidR="00985E23" w:rsidRPr="00E239B6" w:rsidRDefault="00985E23" w:rsidP="009741EA">
            <w:pPr>
              <w:numPr>
                <w:ilvl w:val="0"/>
                <w:numId w:val="33"/>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Сценарий </w:t>
            </w:r>
            <w:r w:rsidR="006A03B4" w:rsidRPr="00E239B6">
              <w:rPr>
                <w:rFonts w:ascii="Times New Roman" w:eastAsia="Times New Roman" w:hAnsi="Times New Roman" w:cs="Times New Roman"/>
              </w:rPr>
              <w:t>„</w:t>
            </w:r>
            <w:r w:rsidRPr="00E239B6">
              <w:rPr>
                <w:rFonts w:ascii="Times New Roman" w:eastAsia="Times New Roman" w:hAnsi="Times New Roman" w:cs="Times New Roman"/>
              </w:rPr>
              <w:t>Застаряващо население</w:t>
            </w:r>
            <w:r w:rsidR="00234773" w:rsidRPr="00E239B6">
              <w:rPr>
                <w:rFonts w:ascii="Times New Roman" w:eastAsia="Times New Roman" w:hAnsi="Times New Roman" w:cs="Times New Roman"/>
              </w:rPr>
              <w:t>“</w:t>
            </w:r>
            <w:r w:rsidRPr="00E239B6">
              <w:rPr>
                <w:rFonts w:ascii="Times New Roman" w:eastAsia="Times New Roman" w:hAnsi="Times New Roman" w:cs="Times New Roman"/>
              </w:rPr>
              <w:t>: Делът на населението над 65 години се увеличава от 20% на 30%, водещ до 25% ръст в разходите за дългосрочни грижи и 15% увеличение на разходите за лечение на хронични заболявания.</w:t>
            </w:r>
          </w:p>
          <w:p w14:paraId="1E6D514D" w14:textId="4001AE29" w:rsidR="00985E23" w:rsidRPr="00E239B6" w:rsidRDefault="00985E23" w:rsidP="009741EA">
            <w:pPr>
              <w:numPr>
                <w:ilvl w:val="0"/>
                <w:numId w:val="33"/>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Сценарий </w:t>
            </w:r>
            <w:r w:rsidR="006A03B4" w:rsidRPr="00E239B6">
              <w:rPr>
                <w:rFonts w:ascii="Times New Roman" w:eastAsia="Times New Roman" w:hAnsi="Times New Roman" w:cs="Times New Roman"/>
              </w:rPr>
              <w:t>„</w:t>
            </w:r>
            <w:r w:rsidRPr="00E239B6">
              <w:rPr>
                <w:rFonts w:ascii="Times New Roman" w:eastAsia="Times New Roman" w:hAnsi="Times New Roman" w:cs="Times New Roman"/>
              </w:rPr>
              <w:t>Технологичен напредък</w:t>
            </w:r>
            <w:r w:rsidR="00234773" w:rsidRPr="00E239B6">
              <w:rPr>
                <w:rFonts w:ascii="Times New Roman" w:eastAsia="Times New Roman" w:hAnsi="Times New Roman" w:cs="Times New Roman"/>
              </w:rPr>
              <w:t>“</w:t>
            </w:r>
            <w:r w:rsidRPr="00E239B6">
              <w:rPr>
                <w:rFonts w:ascii="Times New Roman" w:eastAsia="Times New Roman" w:hAnsi="Times New Roman" w:cs="Times New Roman"/>
              </w:rPr>
              <w:t>: Въвеждането на нови медицински технологии и лекарства води до 10% увеличение на общите разходи за здравеопазване, но и до 20% намаление на броя на болничните престои.</w:t>
            </w:r>
          </w:p>
          <w:p w14:paraId="62D4C2B9" w14:textId="137A0A27" w:rsidR="00985E23" w:rsidRPr="00E239B6" w:rsidRDefault="00985E23" w:rsidP="009741EA">
            <w:pPr>
              <w:numPr>
                <w:ilvl w:val="0"/>
                <w:numId w:val="33"/>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Сценарий </w:t>
            </w:r>
            <w:r w:rsidR="006A03B4" w:rsidRPr="00E239B6">
              <w:rPr>
                <w:rFonts w:ascii="Times New Roman" w:eastAsia="Times New Roman" w:hAnsi="Times New Roman" w:cs="Times New Roman"/>
              </w:rPr>
              <w:t>„</w:t>
            </w:r>
            <w:r w:rsidRPr="00E239B6">
              <w:rPr>
                <w:rFonts w:ascii="Times New Roman" w:eastAsia="Times New Roman" w:hAnsi="Times New Roman" w:cs="Times New Roman"/>
              </w:rPr>
              <w:t>Повишено търсене на здравни услуги</w:t>
            </w:r>
            <w:r w:rsidR="00AF1AA3" w:rsidRPr="00E239B6">
              <w:rPr>
                <w:rFonts w:ascii="Times New Roman" w:eastAsia="Times New Roman" w:hAnsi="Times New Roman" w:cs="Times New Roman"/>
              </w:rPr>
              <w:t>“</w:t>
            </w:r>
            <w:r w:rsidRPr="00E239B6">
              <w:rPr>
                <w:rFonts w:ascii="Times New Roman" w:eastAsia="Times New Roman" w:hAnsi="Times New Roman" w:cs="Times New Roman"/>
              </w:rPr>
              <w:t>: Нарастващата здравна осведоменост на населението и подобреният достъп до здравеопазване водят до 15% увеличение на амбулаторните посещения и 10% ръст в разходите за профилактика.</w:t>
            </w:r>
          </w:p>
          <w:p w14:paraId="173F258D" w14:textId="77777777" w:rsidR="00985E23" w:rsidRPr="00E239B6" w:rsidRDefault="00985E23" w:rsidP="009741E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За всеки сценарий министерството изчислява необходимите бюджетни корекции:</w:t>
            </w:r>
          </w:p>
          <w:p w14:paraId="6C904CBD" w14:textId="64846F7D" w:rsidR="00985E23" w:rsidRPr="00E239B6" w:rsidRDefault="00985E23" w:rsidP="009741EA">
            <w:pPr>
              <w:numPr>
                <w:ilvl w:val="0"/>
                <w:numId w:val="34"/>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При сценария </w:t>
            </w:r>
            <w:r w:rsidR="006A03B4" w:rsidRPr="00E239B6">
              <w:rPr>
                <w:rFonts w:ascii="Times New Roman" w:eastAsia="Times New Roman" w:hAnsi="Times New Roman" w:cs="Times New Roman"/>
              </w:rPr>
              <w:t>„</w:t>
            </w:r>
            <w:r w:rsidRPr="00E239B6">
              <w:rPr>
                <w:rFonts w:ascii="Times New Roman" w:eastAsia="Times New Roman" w:hAnsi="Times New Roman" w:cs="Times New Roman"/>
              </w:rPr>
              <w:t>Застаряващо население</w:t>
            </w:r>
            <w:r w:rsidR="00AF1AA3" w:rsidRPr="00E239B6">
              <w:rPr>
                <w:rFonts w:ascii="Times New Roman" w:eastAsia="Times New Roman" w:hAnsi="Times New Roman" w:cs="Times New Roman"/>
              </w:rPr>
              <w:t>“</w:t>
            </w:r>
            <w:r w:rsidRPr="00E239B6">
              <w:rPr>
                <w:rFonts w:ascii="Times New Roman" w:eastAsia="Times New Roman" w:hAnsi="Times New Roman" w:cs="Times New Roman"/>
              </w:rPr>
              <w:t xml:space="preserve"> се предвижда увеличение на бюджета за дългосрочни грижи с 200 милиона лева и за лечение на хронични заболявания със 150 милиона лева.</w:t>
            </w:r>
          </w:p>
          <w:p w14:paraId="76DCE98A" w14:textId="0DE4C82C" w:rsidR="00985E23" w:rsidRPr="00E239B6" w:rsidRDefault="00985E23" w:rsidP="009741EA">
            <w:pPr>
              <w:numPr>
                <w:ilvl w:val="0"/>
                <w:numId w:val="34"/>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При сценария </w:t>
            </w:r>
            <w:r w:rsidR="006A03B4" w:rsidRPr="00E239B6">
              <w:rPr>
                <w:rFonts w:ascii="Times New Roman" w:eastAsia="Times New Roman" w:hAnsi="Times New Roman" w:cs="Times New Roman"/>
              </w:rPr>
              <w:t>„</w:t>
            </w:r>
            <w:r w:rsidRPr="00E239B6">
              <w:rPr>
                <w:rFonts w:ascii="Times New Roman" w:eastAsia="Times New Roman" w:hAnsi="Times New Roman" w:cs="Times New Roman"/>
              </w:rPr>
              <w:t>Технологичен напредък</w:t>
            </w:r>
            <w:r w:rsidR="00AF1AA3" w:rsidRPr="00E239B6">
              <w:rPr>
                <w:rFonts w:ascii="Times New Roman" w:eastAsia="Times New Roman" w:hAnsi="Times New Roman" w:cs="Times New Roman"/>
              </w:rPr>
              <w:t>“</w:t>
            </w:r>
            <w:r w:rsidRPr="00E239B6">
              <w:rPr>
                <w:rFonts w:ascii="Times New Roman" w:eastAsia="Times New Roman" w:hAnsi="Times New Roman" w:cs="Times New Roman"/>
              </w:rPr>
              <w:t xml:space="preserve"> се планира допълнително финансиране от 300 милиона лева за закупуване на нови технологии, но и спестявания от 100 милиона лева от намалените болнични престои.</w:t>
            </w:r>
          </w:p>
          <w:p w14:paraId="13F84F24" w14:textId="16DC3D21" w:rsidR="00985E23" w:rsidRPr="00E239B6" w:rsidRDefault="00985E23" w:rsidP="009741EA">
            <w:pPr>
              <w:numPr>
                <w:ilvl w:val="0"/>
                <w:numId w:val="34"/>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При сценария </w:t>
            </w:r>
            <w:r w:rsidR="006A03B4" w:rsidRPr="00E239B6">
              <w:rPr>
                <w:rFonts w:ascii="Times New Roman" w:eastAsia="Times New Roman" w:hAnsi="Times New Roman" w:cs="Times New Roman"/>
              </w:rPr>
              <w:t>„</w:t>
            </w:r>
            <w:r w:rsidRPr="00E239B6">
              <w:rPr>
                <w:rFonts w:ascii="Times New Roman" w:eastAsia="Times New Roman" w:hAnsi="Times New Roman" w:cs="Times New Roman"/>
              </w:rPr>
              <w:t>Повишено търсене на здравни услуги</w:t>
            </w:r>
            <w:r w:rsidR="00AF1AA3" w:rsidRPr="00E239B6">
              <w:rPr>
                <w:rFonts w:ascii="Times New Roman" w:eastAsia="Times New Roman" w:hAnsi="Times New Roman" w:cs="Times New Roman"/>
              </w:rPr>
              <w:t>“</w:t>
            </w:r>
            <w:r w:rsidRPr="00E239B6">
              <w:rPr>
                <w:rFonts w:ascii="Times New Roman" w:eastAsia="Times New Roman" w:hAnsi="Times New Roman" w:cs="Times New Roman"/>
              </w:rPr>
              <w:t xml:space="preserve"> се заделят 100 милиона лева за разширяване на капацитета на амбулаторните звена и 50 милиона лева за профилактични програми.</w:t>
            </w:r>
          </w:p>
          <w:p w14:paraId="3800E33B" w14:textId="77777777" w:rsidR="00985E23" w:rsidRPr="00E239B6" w:rsidRDefault="00985E23" w:rsidP="009741E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Министерството решава да разпредели бюджета си, като взема предвид вероятността за реализиране на всеки сценарий и потенциалното му въздействие върху здравната система. Това позволява по-гъвкаво и адаптивно планиране на разходите, за да се гарантира, че здравната система е подготвена за различни бъдещи предизвикателства.</w:t>
            </w:r>
          </w:p>
        </w:tc>
      </w:tr>
    </w:tbl>
    <w:p w14:paraId="2898EAD1" w14:textId="6A661E7B" w:rsidR="00985E23" w:rsidRPr="00E239B6" w:rsidRDefault="00985E23"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Сценарийното бюджетиране може да се прилага в различни </w:t>
      </w:r>
      <w:r w:rsidR="008C49B7">
        <w:rPr>
          <w:rFonts w:ascii="Times New Roman" w:eastAsia="Times New Roman" w:hAnsi="Times New Roman" w:cs="Times New Roman"/>
        </w:rPr>
        <w:t>области на държавн</w:t>
      </w:r>
      <w:r w:rsidR="0015363F">
        <w:rPr>
          <w:rFonts w:ascii="Times New Roman" w:eastAsia="Times New Roman" w:hAnsi="Times New Roman" w:cs="Times New Roman"/>
        </w:rPr>
        <w:t>а</w:t>
      </w:r>
      <w:r w:rsidR="00E71CC1">
        <w:rPr>
          <w:rFonts w:ascii="Times New Roman" w:eastAsia="Times New Roman" w:hAnsi="Times New Roman" w:cs="Times New Roman"/>
        </w:rPr>
        <w:t xml:space="preserve"> </w:t>
      </w:r>
      <w:r w:rsidR="0015363F">
        <w:rPr>
          <w:rFonts w:ascii="Times New Roman" w:eastAsia="Times New Roman" w:hAnsi="Times New Roman" w:cs="Times New Roman"/>
        </w:rPr>
        <w:t>политика</w:t>
      </w:r>
      <w:r w:rsidRPr="00E239B6">
        <w:rPr>
          <w:rFonts w:ascii="Times New Roman" w:eastAsia="Times New Roman" w:hAnsi="Times New Roman" w:cs="Times New Roman"/>
        </w:rPr>
        <w:t>. В енергетиката например, могат да се разработят сценарии, отчитащи различни траектории на цените на горивата, развитието на възобновяемите източници или промените в потреблението. В транспорта сценариите могат да включват различни темпове на електрификация на превозните средства, ръст на споделената мобилност или въвеждане на автономни превозни средства. В социалната сфера сценариите могат да отразяват различни демографски тенденции, промени в заетостта или реформи в социалните системи.</w:t>
      </w:r>
    </w:p>
    <w:p w14:paraId="0D752574" w14:textId="270837C1" w:rsidR="00985E23" w:rsidRPr="00E239B6" w:rsidRDefault="00985E23"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lastRenderedPageBreak/>
        <w:t xml:space="preserve">Важно е сценариите да бъдат разработени в сътрудничество </w:t>
      </w:r>
      <w:r w:rsidR="001E594C" w:rsidRPr="00E239B6">
        <w:rPr>
          <w:rFonts w:ascii="Times New Roman" w:eastAsia="Times New Roman" w:hAnsi="Times New Roman" w:cs="Times New Roman"/>
        </w:rPr>
        <w:t>с</w:t>
      </w:r>
      <w:r w:rsidRPr="00E239B6">
        <w:rPr>
          <w:rFonts w:ascii="Times New Roman" w:eastAsia="Times New Roman" w:hAnsi="Times New Roman" w:cs="Times New Roman"/>
        </w:rPr>
        <w:t xml:space="preserve"> различните заинтересовани страни</w:t>
      </w:r>
      <w:r w:rsidR="009741EA" w:rsidRPr="00E239B6">
        <w:rPr>
          <w:rFonts w:ascii="Times New Roman" w:eastAsia="Times New Roman" w:hAnsi="Times New Roman" w:cs="Times New Roman"/>
        </w:rPr>
        <w:t xml:space="preserve"> – </w:t>
      </w:r>
      <w:r w:rsidRPr="00E239B6">
        <w:rPr>
          <w:rFonts w:ascii="Times New Roman" w:eastAsia="Times New Roman" w:hAnsi="Times New Roman" w:cs="Times New Roman"/>
        </w:rPr>
        <w:t xml:space="preserve">политици, експерти, представители на бизнеса и гражданското общество. Това осигурява по-широка перспектива и легитимност на процеса. Комуникацията и ангажираността на лидерите от високо ниво също е </w:t>
      </w:r>
      <w:r w:rsidR="00617AA0" w:rsidRPr="00E239B6">
        <w:rPr>
          <w:rFonts w:ascii="Times New Roman" w:eastAsia="Times New Roman" w:hAnsi="Times New Roman" w:cs="Times New Roman"/>
        </w:rPr>
        <w:t xml:space="preserve">важна </w:t>
      </w:r>
      <w:r w:rsidRPr="00E239B6">
        <w:rPr>
          <w:rFonts w:ascii="Times New Roman" w:eastAsia="Times New Roman" w:hAnsi="Times New Roman" w:cs="Times New Roman"/>
        </w:rPr>
        <w:t>за успешното прилагане на метода.</w:t>
      </w:r>
    </w:p>
    <w:p w14:paraId="3A6EE1F0" w14:textId="6F9F1D8C" w:rsidR="00985E23" w:rsidRPr="00E239B6" w:rsidRDefault="00985E23"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Сценарийното бюджетиране е иновативен подход за стратегическо планиране на публичните финанси в условия на несигурност. Въпреки предизвикателствата при неговото прилагане, този метод може да повиши устойчивостта и адаптивността на бюджетния процес и да </w:t>
      </w:r>
      <w:r w:rsidR="00617AA0" w:rsidRPr="00E239B6">
        <w:rPr>
          <w:rFonts w:ascii="Times New Roman" w:eastAsia="Times New Roman" w:hAnsi="Times New Roman" w:cs="Times New Roman"/>
        </w:rPr>
        <w:t xml:space="preserve">улесни </w:t>
      </w:r>
      <w:r w:rsidRPr="00E239B6">
        <w:rPr>
          <w:rFonts w:ascii="Times New Roman" w:eastAsia="Times New Roman" w:hAnsi="Times New Roman" w:cs="Times New Roman"/>
        </w:rPr>
        <w:t>вземането на решения. С нарастващата динамика и сложност на средата, сценарийното бюджетиране вероятно ще придобива все по-голямо значение в бъдеще</w:t>
      </w:r>
      <w:r w:rsidR="003075EF" w:rsidRPr="00E239B6">
        <w:rPr>
          <w:rFonts w:ascii="Times New Roman" w:eastAsia="Times New Roman" w:hAnsi="Times New Roman" w:cs="Times New Roman"/>
        </w:rPr>
        <w:t>.</w:t>
      </w:r>
    </w:p>
    <w:p w14:paraId="74D2314B" w14:textId="21D7CFA6" w:rsidR="003075EF" w:rsidRPr="00E239B6" w:rsidRDefault="003749A3" w:rsidP="009741EA">
      <w:pPr>
        <w:pStyle w:val="EcorysH3"/>
        <w:spacing w:before="120" w:line="240" w:lineRule="auto"/>
        <w:jc w:val="both"/>
        <w:outlineLvl w:val="9"/>
        <w:rPr>
          <w:rFonts w:ascii="Times New Roman" w:hAnsi="Times New Roman" w:cs="Times New Roman"/>
          <w:lang w:val="bg-BG"/>
        </w:rPr>
      </w:pPr>
      <w:r w:rsidRPr="00E239B6">
        <w:rPr>
          <w:rFonts w:ascii="Times New Roman" w:eastAsia="Times New Roman" w:hAnsi="Times New Roman" w:cs="Times New Roman"/>
          <w:bCs/>
          <w:lang w:val="bg-BG"/>
        </w:rPr>
        <w:t xml:space="preserve">Методи за </w:t>
      </w:r>
      <w:r w:rsidRPr="00E239B6">
        <w:rPr>
          <w:rFonts w:ascii="Times New Roman" w:hAnsi="Times New Roman" w:cs="Times New Roman"/>
          <w:lang w:val="bg-BG"/>
        </w:rPr>
        <w:t>определяне на необходимите финансови ресурси за изпълнението на план за действие и национална програма (подход „отдолу – нагоре“)</w:t>
      </w:r>
    </w:p>
    <w:p w14:paraId="3EB9F791" w14:textId="65620948"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Опитът показва, че една от най-големите пречки за реализиране на мерките</w:t>
      </w:r>
      <w:r w:rsidR="00BB4118" w:rsidRPr="00E239B6">
        <w:rPr>
          <w:rFonts w:ascii="Times New Roman" w:eastAsia="Times New Roman" w:hAnsi="Times New Roman" w:cs="Times New Roman"/>
        </w:rPr>
        <w:t xml:space="preserve"> </w:t>
      </w:r>
      <w:r w:rsidRPr="00E239B6">
        <w:rPr>
          <w:rFonts w:ascii="Times New Roman" w:eastAsia="Times New Roman" w:hAnsi="Times New Roman" w:cs="Times New Roman"/>
        </w:rPr>
        <w:t>е</w:t>
      </w:r>
      <w:r w:rsidR="00A036B8" w:rsidRPr="00E239B6">
        <w:rPr>
          <w:rFonts w:ascii="Times New Roman" w:eastAsia="Times New Roman" w:hAnsi="Times New Roman" w:cs="Times New Roman"/>
        </w:rPr>
        <w:t xml:space="preserve"> </w:t>
      </w:r>
      <w:r w:rsidR="00617AA0" w:rsidRPr="00E239B6">
        <w:rPr>
          <w:rFonts w:ascii="Times New Roman" w:eastAsia="Times New Roman" w:hAnsi="Times New Roman" w:cs="Times New Roman"/>
        </w:rPr>
        <w:t>липсата на ясно</w:t>
      </w:r>
      <w:r w:rsidR="00296000" w:rsidRPr="00E239B6">
        <w:rPr>
          <w:rFonts w:ascii="Times New Roman" w:eastAsia="Times New Roman" w:hAnsi="Times New Roman" w:cs="Times New Roman"/>
        </w:rPr>
        <w:t xml:space="preserve"> </w:t>
      </w:r>
      <w:r w:rsidR="00BB4118" w:rsidRPr="00E239B6">
        <w:rPr>
          <w:rFonts w:ascii="Times New Roman" w:eastAsia="Times New Roman" w:hAnsi="Times New Roman" w:cs="Times New Roman"/>
        </w:rPr>
        <w:t>обвърз</w:t>
      </w:r>
      <w:r w:rsidR="00617AA0" w:rsidRPr="00E239B6">
        <w:rPr>
          <w:rFonts w:ascii="Times New Roman" w:eastAsia="Times New Roman" w:hAnsi="Times New Roman" w:cs="Times New Roman"/>
        </w:rPr>
        <w:t>ване</w:t>
      </w:r>
      <w:r w:rsidRPr="00E239B6">
        <w:rPr>
          <w:rFonts w:ascii="Times New Roman" w:eastAsia="Times New Roman" w:hAnsi="Times New Roman" w:cs="Times New Roman"/>
        </w:rPr>
        <w:t xml:space="preserve"> </w:t>
      </w:r>
      <w:r w:rsidR="00BB4118" w:rsidRPr="00E239B6">
        <w:rPr>
          <w:rFonts w:ascii="Times New Roman" w:eastAsia="Times New Roman" w:hAnsi="Times New Roman" w:cs="Times New Roman"/>
        </w:rPr>
        <w:t xml:space="preserve">с </w:t>
      </w:r>
      <w:r w:rsidRPr="00E239B6">
        <w:rPr>
          <w:rFonts w:ascii="Times New Roman" w:eastAsia="Times New Roman" w:hAnsi="Times New Roman" w:cs="Times New Roman"/>
        </w:rPr>
        <w:t>финансиране за изпълнение</w:t>
      </w:r>
      <w:r w:rsidR="007643DA" w:rsidRPr="00E239B6">
        <w:rPr>
          <w:rFonts w:ascii="Times New Roman" w:eastAsia="Times New Roman" w:hAnsi="Times New Roman" w:cs="Times New Roman"/>
        </w:rPr>
        <w:t>то</w:t>
      </w:r>
      <w:r w:rsidRPr="00E239B6">
        <w:rPr>
          <w:rFonts w:ascii="Times New Roman" w:eastAsia="Times New Roman" w:hAnsi="Times New Roman" w:cs="Times New Roman"/>
        </w:rPr>
        <w:t xml:space="preserve"> им. </w:t>
      </w:r>
      <w:bookmarkStart w:id="169" w:name="_Hlk166012054"/>
      <w:r w:rsidRPr="00E239B6">
        <w:rPr>
          <w:rFonts w:ascii="Times New Roman" w:eastAsia="Times New Roman" w:hAnsi="Times New Roman" w:cs="Times New Roman"/>
        </w:rPr>
        <w:t xml:space="preserve">Затова интегрална част от разработването на </w:t>
      </w:r>
      <w:r w:rsidR="00BB4118" w:rsidRPr="00E239B6">
        <w:rPr>
          <w:rFonts w:ascii="Times New Roman" w:eastAsia="Times New Roman" w:hAnsi="Times New Roman" w:cs="Times New Roman"/>
        </w:rPr>
        <w:t>мерките</w:t>
      </w:r>
      <w:r w:rsidRPr="00E239B6">
        <w:rPr>
          <w:rFonts w:ascii="Times New Roman" w:eastAsia="Times New Roman" w:hAnsi="Times New Roman" w:cs="Times New Roman"/>
        </w:rPr>
        <w:t xml:space="preserve"> е предварителното определяне</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какви</w:t>
      </w:r>
      <w:r w:rsidR="00330282">
        <w:rPr>
          <w:rFonts w:ascii="Times New Roman" w:eastAsia="Times New Roman" w:hAnsi="Times New Roman" w:cs="Times New Roman"/>
        </w:rPr>
        <w:t xml:space="preserve"> </w:t>
      </w:r>
      <w:r w:rsidRPr="00E239B6">
        <w:rPr>
          <w:rFonts w:ascii="Times New Roman" w:eastAsia="Times New Roman" w:hAnsi="Times New Roman" w:cs="Times New Roman"/>
        </w:rPr>
        <w:t>ресурси</w:t>
      </w:r>
      <w:r w:rsidR="00493621" w:rsidRPr="00E239B6">
        <w:rPr>
          <w:rFonts w:ascii="Times New Roman" w:eastAsia="Times New Roman" w:hAnsi="Times New Roman" w:cs="Times New Roman"/>
        </w:rPr>
        <w:t xml:space="preserve"> </w:t>
      </w:r>
      <w:r w:rsidRPr="00E239B6">
        <w:rPr>
          <w:rFonts w:ascii="Times New Roman" w:eastAsia="Times New Roman" w:hAnsi="Times New Roman" w:cs="Times New Roman"/>
          <w:bCs/>
        </w:rPr>
        <w:t>са необходими</w:t>
      </w:r>
      <w:r w:rsidR="00617AA0" w:rsidRPr="00E239B6">
        <w:rPr>
          <w:rFonts w:ascii="Times New Roman" w:eastAsia="Times New Roman" w:hAnsi="Times New Roman" w:cs="Times New Roman"/>
          <w:bCs/>
        </w:rPr>
        <w:t>,</w:t>
      </w:r>
      <w:r w:rsidR="00D20E05" w:rsidRPr="00E239B6">
        <w:rPr>
          <w:rFonts w:ascii="Times New Roman" w:eastAsia="Times New Roman" w:hAnsi="Times New Roman" w:cs="Times New Roman"/>
          <w:bCs/>
        </w:rPr>
        <w:t xml:space="preserve"> </w:t>
      </w:r>
      <w:r w:rsidR="00612117" w:rsidRPr="00E239B6">
        <w:rPr>
          <w:rFonts w:ascii="Times New Roman" w:eastAsia="Times New Roman" w:hAnsi="Times New Roman" w:cs="Times New Roman"/>
          <w:bCs/>
        </w:rPr>
        <w:t>т.е. какви категории разходи ще бъдат извършени</w:t>
      </w:r>
      <w:r w:rsidR="00D20E05" w:rsidRPr="00E239B6">
        <w:rPr>
          <w:rFonts w:ascii="Times New Roman" w:eastAsia="Times New Roman" w:hAnsi="Times New Roman" w:cs="Times New Roman"/>
          <w:bCs/>
        </w:rPr>
        <w:t>.</w:t>
      </w:r>
      <w:r w:rsidR="00D20E05" w:rsidRPr="00E239B6">
        <w:rPr>
          <w:rFonts w:ascii="Times New Roman" w:eastAsia="Times New Roman" w:hAnsi="Times New Roman" w:cs="Times New Roman"/>
        </w:rPr>
        <w:t xml:space="preserve"> Необходимо е ресурсите да се </w:t>
      </w:r>
      <w:proofErr w:type="spellStart"/>
      <w:r w:rsidR="00D20E05" w:rsidRPr="00E239B6">
        <w:rPr>
          <w:rFonts w:ascii="Times New Roman" w:eastAsia="Times New Roman" w:hAnsi="Times New Roman" w:cs="Times New Roman"/>
        </w:rPr>
        <w:t>остойностят</w:t>
      </w:r>
      <w:proofErr w:type="spellEnd"/>
      <w:r w:rsidR="00D20E05" w:rsidRPr="00E239B6">
        <w:rPr>
          <w:rFonts w:ascii="Times New Roman" w:eastAsia="Times New Roman" w:hAnsi="Times New Roman" w:cs="Times New Roman"/>
        </w:rPr>
        <w:t>, т.е.</w:t>
      </w:r>
      <w:r w:rsidRPr="00E239B6">
        <w:rPr>
          <w:rFonts w:ascii="Times New Roman" w:eastAsia="Times New Roman" w:hAnsi="Times New Roman" w:cs="Times New Roman"/>
        </w:rPr>
        <w:t xml:space="preserve"> </w:t>
      </w:r>
      <w:r w:rsidR="00612117" w:rsidRPr="00E239B6">
        <w:rPr>
          <w:rFonts w:ascii="Times New Roman" w:eastAsia="Times New Roman" w:hAnsi="Times New Roman" w:cs="Times New Roman"/>
        </w:rPr>
        <w:t xml:space="preserve">да се </w:t>
      </w:r>
      <w:r w:rsidRPr="00E239B6">
        <w:rPr>
          <w:rFonts w:ascii="Times New Roman" w:eastAsia="Times New Roman" w:hAnsi="Times New Roman" w:cs="Times New Roman"/>
          <w:color w:val="auto"/>
        </w:rPr>
        <w:t>изчисля</w:t>
      </w:r>
      <w:r w:rsidR="00612117" w:rsidRPr="00E239B6">
        <w:rPr>
          <w:rFonts w:ascii="Times New Roman" w:eastAsia="Times New Roman" w:hAnsi="Times New Roman" w:cs="Times New Roman"/>
          <w:color w:val="auto"/>
        </w:rPr>
        <w:t>т</w:t>
      </w:r>
      <w:r w:rsidR="00493621" w:rsidRPr="00E239B6">
        <w:rPr>
          <w:rFonts w:ascii="Times New Roman" w:eastAsia="Times New Roman" w:hAnsi="Times New Roman" w:cs="Times New Roman"/>
          <w:color w:val="auto"/>
        </w:rPr>
        <w:t xml:space="preserve"> </w:t>
      </w:r>
      <w:r w:rsidRPr="00E239B6">
        <w:rPr>
          <w:rFonts w:ascii="Times New Roman" w:eastAsia="Times New Roman" w:hAnsi="Times New Roman" w:cs="Times New Roman"/>
          <w:color w:val="auto"/>
        </w:rPr>
        <w:t xml:space="preserve">разходите </w:t>
      </w:r>
      <w:r w:rsidRPr="00E239B6">
        <w:rPr>
          <w:rFonts w:ascii="Times New Roman" w:eastAsia="Times New Roman" w:hAnsi="Times New Roman" w:cs="Times New Roman"/>
        </w:rPr>
        <w:t xml:space="preserve">за придобиването и използването </w:t>
      </w:r>
      <w:r w:rsidR="00612117" w:rsidRPr="00E239B6">
        <w:rPr>
          <w:rFonts w:ascii="Times New Roman" w:eastAsia="Times New Roman" w:hAnsi="Times New Roman" w:cs="Times New Roman"/>
        </w:rPr>
        <w:t>им</w:t>
      </w:r>
      <w:r w:rsidR="00BB4118" w:rsidRPr="00E239B6">
        <w:rPr>
          <w:rFonts w:ascii="Times New Roman" w:eastAsia="Times New Roman" w:hAnsi="Times New Roman" w:cs="Times New Roman"/>
        </w:rPr>
        <w:t xml:space="preserve"> и </w:t>
      </w:r>
      <w:r w:rsidR="00612117" w:rsidRPr="00E239B6">
        <w:rPr>
          <w:rFonts w:ascii="Times New Roman" w:eastAsia="Times New Roman" w:hAnsi="Times New Roman" w:cs="Times New Roman"/>
        </w:rPr>
        <w:t xml:space="preserve">да се </w:t>
      </w:r>
      <w:r w:rsidR="00BB4118" w:rsidRPr="00E239B6">
        <w:rPr>
          <w:rFonts w:ascii="Times New Roman" w:eastAsia="Times New Roman" w:hAnsi="Times New Roman" w:cs="Times New Roman"/>
        </w:rPr>
        <w:t>определя</w:t>
      </w:r>
      <w:r w:rsidR="00612117" w:rsidRPr="00E239B6">
        <w:rPr>
          <w:rFonts w:ascii="Times New Roman" w:eastAsia="Times New Roman" w:hAnsi="Times New Roman" w:cs="Times New Roman"/>
        </w:rPr>
        <w:t>т</w:t>
      </w:r>
      <w:r w:rsidR="00BB4118" w:rsidRPr="00E239B6">
        <w:rPr>
          <w:rFonts w:ascii="Times New Roman" w:eastAsia="Times New Roman" w:hAnsi="Times New Roman" w:cs="Times New Roman"/>
        </w:rPr>
        <w:t xml:space="preserve"> източници</w:t>
      </w:r>
      <w:r w:rsidR="00612117" w:rsidRPr="00E239B6">
        <w:rPr>
          <w:rFonts w:ascii="Times New Roman" w:eastAsia="Times New Roman" w:hAnsi="Times New Roman" w:cs="Times New Roman"/>
        </w:rPr>
        <w:t>те</w:t>
      </w:r>
      <w:r w:rsidR="00BB4118" w:rsidRPr="00E239B6">
        <w:rPr>
          <w:rFonts w:ascii="Times New Roman" w:eastAsia="Times New Roman" w:hAnsi="Times New Roman" w:cs="Times New Roman"/>
        </w:rPr>
        <w:t xml:space="preserve"> </w:t>
      </w:r>
      <w:r w:rsidR="00612117" w:rsidRPr="00E239B6">
        <w:rPr>
          <w:rFonts w:ascii="Times New Roman" w:eastAsia="Times New Roman" w:hAnsi="Times New Roman" w:cs="Times New Roman"/>
        </w:rPr>
        <w:t>н</w:t>
      </w:r>
      <w:r w:rsidR="00BB4118" w:rsidRPr="00E239B6">
        <w:rPr>
          <w:rFonts w:ascii="Times New Roman" w:eastAsia="Times New Roman" w:hAnsi="Times New Roman" w:cs="Times New Roman"/>
        </w:rPr>
        <w:t>а финансиране</w:t>
      </w:r>
      <w:r w:rsidRPr="00E239B6">
        <w:rPr>
          <w:rFonts w:ascii="Times New Roman" w:eastAsia="Times New Roman" w:hAnsi="Times New Roman" w:cs="Times New Roman"/>
        </w:rPr>
        <w:t xml:space="preserve">. </w:t>
      </w:r>
      <w:bookmarkEnd w:id="169"/>
    </w:p>
    <w:p w14:paraId="78140262" w14:textId="2199ABC5" w:rsidR="00C43999" w:rsidRPr="00E239B6" w:rsidRDefault="00C43999"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 тази връзка</w:t>
      </w:r>
      <w:r w:rsidR="00355132" w:rsidRPr="00E239B6">
        <w:rPr>
          <w:rFonts w:ascii="Times New Roman" w:eastAsia="Times New Roman" w:hAnsi="Times New Roman" w:cs="Times New Roman"/>
        </w:rPr>
        <w:t>,</w:t>
      </w:r>
      <w:r w:rsidRPr="00E239B6">
        <w:rPr>
          <w:rFonts w:ascii="Times New Roman" w:eastAsia="Times New Roman" w:hAnsi="Times New Roman" w:cs="Times New Roman"/>
        </w:rPr>
        <w:t xml:space="preserve"> определянето на необходимите финансови ресурси по подхода „отдолу – нагоре“ изисква познаването на категориите разходи и на  методите и стъпките за остойностяване на разходите.</w:t>
      </w:r>
    </w:p>
    <w:p w14:paraId="2C95C1A9" w14:textId="157F5F4C" w:rsidR="00612117" w:rsidRPr="00E239B6" w:rsidRDefault="00612117" w:rsidP="009741EA">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Категории разходи за изпълнението на мерки</w:t>
      </w:r>
    </w:p>
    <w:p w14:paraId="17E9BECB" w14:textId="2A92EF35"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Съществуват няколко универсални типологии </w:t>
      </w:r>
      <w:r w:rsidR="00612117" w:rsidRPr="00E239B6">
        <w:rPr>
          <w:rFonts w:ascii="Times New Roman" w:eastAsia="Times New Roman" w:hAnsi="Times New Roman" w:cs="Times New Roman"/>
        </w:rPr>
        <w:t xml:space="preserve">(класификации) </w:t>
      </w:r>
      <w:r w:rsidRPr="00E239B6">
        <w:rPr>
          <w:rFonts w:ascii="Times New Roman" w:eastAsia="Times New Roman" w:hAnsi="Times New Roman" w:cs="Times New Roman"/>
        </w:rPr>
        <w:t xml:space="preserve">на разходите, които са приложими и към </w:t>
      </w:r>
      <w:r w:rsidR="00612117" w:rsidRPr="00E239B6">
        <w:rPr>
          <w:rFonts w:ascii="Times New Roman" w:eastAsia="Times New Roman" w:hAnsi="Times New Roman" w:cs="Times New Roman"/>
        </w:rPr>
        <w:t xml:space="preserve">мерките за </w:t>
      </w:r>
      <w:r w:rsidRPr="00E239B6">
        <w:rPr>
          <w:rFonts w:ascii="Times New Roman" w:eastAsia="Times New Roman" w:hAnsi="Times New Roman" w:cs="Times New Roman"/>
        </w:rPr>
        <w:t>изпълнение на публичните политики.</w:t>
      </w:r>
    </w:p>
    <w:p w14:paraId="7D492A9D" w14:textId="77777777" w:rsidR="003075EF" w:rsidRPr="00E239B6" w:rsidRDefault="003075EF" w:rsidP="009741EA">
      <w:pPr>
        <w:pStyle w:val="EcorysH5"/>
        <w:spacing w:before="120" w:after="120" w:line="240" w:lineRule="auto"/>
        <w:rPr>
          <w:rFonts w:ascii="Times New Roman" w:hAnsi="Times New Roman" w:cs="Times New Roman"/>
          <w:lang w:val="bg-BG"/>
        </w:rPr>
      </w:pPr>
      <w:r w:rsidRPr="00E239B6">
        <w:rPr>
          <w:rFonts w:ascii="Times New Roman" w:hAnsi="Times New Roman" w:cs="Times New Roman"/>
          <w:lang w:val="bg-BG"/>
        </w:rPr>
        <w:t>Преки и непреки разходи</w:t>
      </w:r>
    </w:p>
    <w:p w14:paraId="7AF4C410" w14:textId="5739EFDC"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Основна класификация на разходите с важно практическо значение е разделянето им на </w:t>
      </w:r>
      <w:r w:rsidRPr="00E239B6">
        <w:rPr>
          <w:rFonts w:ascii="Times New Roman" w:eastAsia="Times New Roman" w:hAnsi="Times New Roman" w:cs="Times New Roman"/>
          <w:b/>
          <w:bCs/>
        </w:rPr>
        <w:t>преки</w:t>
      </w:r>
      <w:r w:rsidRPr="00E239B6">
        <w:rPr>
          <w:rFonts w:ascii="Times New Roman" w:eastAsia="Times New Roman" w:hAnsi="Times New Roman" w:cs="Times New Roman"/>
        </w:rPr>
        <w:t xml:space="preserve"> и</w:t>
      </w:r>
      <w:r w:rsidRPr="00E239B6">
        <w:rPr>
          <w:rFonts w:ascii="Times New Roman" w:eastAsia="Times New Roman" w:hAnsi="Times New Roman" w:cs="Times New Roman"/>
          <w:b/>
          <w:bCs/>
        </w:rPr>
        <w:t xml:space="preserve"> непреки</w:t>
      </w:r>
      <w:r w:rsidRPr="00E239B6">
        <w:rPr>
          <w:rFonts w:ascii="Times New Roman" w:eastAsia="Times New Roman" w:hAnsi="Times New Roman" w:cs="Times New Roman"/>
        </w:rPr>
        <w:t xml:space="preserve">, в зависимост от това дали са пряко свързани с изпълнението на предвидените дейности. </w:t>
      </w:r>
      <w:r w:rsidRPr="00E239B6">
        <w:rPr>
          <w:rFonts w:ascii="Times New Roman" w:eastAsia="Times New Roman" w:hAnsi="Times New Roman" w:cs="Times New Roman"/>
          <w:b/>
          <w:bCs/>
        </w:rPr>
        <w:t>Преките разходи</w:t>
      </w:r>
      <w:r w:rsidR="00D2019D"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са разходи, които са пряко свързани с изпълнението на конкретна дейност и реализирането на нейните „продукти“ и резултати. Такива разходи са например</w:t>
      </w:r>
      <w:r w:rsidR="00327142"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разходите за придобиване активи, необходими за извършването на определена дейност; разходите за суровини и материали, пряко влагани/изразходвани за изпълнението на дейност; разходите за персонал на лицата, пряко ангажирани в изпълнението на дейността и др. </w:t>
      </w:r>
      <w:r w:rsidR="00A7315F">
        <w:rPr>
          <w:rFonts w:ascii="Times New Roman" w:eastAsia="Times New Roman" w:hAnsi="Times New Roman" w:cs="Times New Roman"/>
        </w:rPr>
        <w:t xml:space="preserve"> </w:t>
      </w:r>
      <w:r w:rsidRPr="00E239B6">
        <w:rPr>
          <w:rFonts w:ascii="Times New Roman" w:eastAsia="Times New Roman" w:hAnsi="Times New Roman" w:cs="Times New Roman"/>
          <w:b/>
          <w:bCs/>
        </w:rPr>
        <w:t>Непреките разходи</w:t>
      </w:r>
      <w:r w:rsidR="00010EC0"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са разходи, които макар да не са пряко свързани с определена дейност и постигането на нейните резултати, са необходими за нейното осъществяване и управление. Такива са например</w:t>
      </w:r>
      <w:r w:rsidR="00327142" w:rsidRPr="00E239B6">
        <w:rPr>
          <w:rFonts w:ascii="Times New Roman" w:eastAsia="Times New Roman" w:hAnsi="Times New Roman" w:cs="Times New Roman"/>
        </w:rPr>
        <w:t>:</w:t>
      </w:r>
      <w:r w:rsidRPr="00E239B6">
        <w:rPr>
          <w:rFonts w:ascii="Times New Roman" w:eastAsia="Times New Roman" w:hAnsi="Times New Roman" w:cs="Times New Roman"/>
        </w:rPr>
        <w:t xml:space="preserve"> режийните разходи (наем на офис, разходи за поддръжка и комуникации), разходите за управление на дейността (напр. за екип, който ще я администрира) и др. Този тип разходи не могат да бъдат пряко отнесени към конкретната извършвана дейност, </w:t>
      </w:r>
      <w:r w:rsidR="009D5DE2" w:rsidRPr="00E239B6">
        <w:rPr>
          <w:rFonts w:ascii="Times New Roman" w:eastAsia="Times New Roman" w:hAnsi="Times New Roman" w:cs="Times New Roman"/>
        </w:rPr>
        <w:t xml:space="preserve">съответно към </w:t>
      </w:r>
      <w:r w:rsidRPr="00E239B6">
        <w:rPr>
          <w:rFonts w:ascii="Times New Roman" w:eastAsia="Times New Roman" w:hAnsi="Times New Roman" w:cs="Times New Roman"/>
        </w:rPr>
        <w:t>нейните „продукти“ и резултати, но без тях извършването на дейността би било невъзможно.</w:t>
      </w:r>
    </w:p>
    <w:p w14:paraId="6A7264A8" w14:textId="39CC5702" w:rsidR="00735136" w:rsidRPr="00E239B6" w:rsidRDefault="00735136"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Препоръчителният подход за изчисляване на разходите за изпълнение на мерките е идентифицира</w:t>
      </w:r>
      <w:r w:rsidR="009D5DE2" w:rsidRPr="00E239B6">
        <w:rPr>
          <w:rFonts w:ascii="Times New Roman" w:eastAsia="Times New Roman" w:hAnsi="Times New Roman" w:cs="Times New Roman"/>
        </w:rPr>
        <w:t>не на</w:t>
      </w:r>
      <w:r w:rsidRPr="00E239B6">
        <w:rPr>
          <w:rFonts w:ascii="Times New Roman" w:eastAsia="Times New Roman" w:hAnsi="Times New Roman" w:cs="Times New Roman"/>
        </w:rPr>
        <w:t xml:space="preserve"> допълнителните преки разходи за всяка планирана мярка. </w:t>
      </w:r>
    </w:p>
    <w:p w14:paraId="5A96C402" w14:textId="27CCD875" w:rsidR="00953637"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 карето по-долу са представени условни примери за преки и непреки разходи</w:t>
      </w:r>
      <w:r w:rsidR="00567CD4" w:rsidRPr="00E239B6">
        <w:rPr>
          <w:rFonts w:ascii="Times New Roman" w:eastAsia="Times New Roman" w:hAnsi="Times New Roman" w:cs="Times New Roman"/>
        </w:rPr>
        <w:t xml:space="preserve"> </w:t>
      </w:r>
      <w:r w:rsidRPr="00E239B6">
        <w:rPr>
          <w:rFonts w:ascii="Times New Roman" w:eastAsia="Times New Roman" w:hAnsi="Times New Roman" w:cs="Times New Roman"/>
        </w:rPr>
        <w:t>за изпълнението на конкретна политика.</w:t>
      </w:r>
    </w:p>
    <w:p w14:paraId="131C5F73" w14:textId="68D3888A" w:rsidR="005E51AA" w:rsidRPr="00E239B6" w:rsidRDefault="005E51AA" w:rsidP="009741EA">
      <w:pPr>
        <w:pStyle w:val="Caption"/>
        <w:spacing w:before="120" w:after="120"/>
        <w:jc w:val="both"/>
        <w:rPr>
          <w:rFonts w:ascii="Times New Roman" w:hAnsi="Times New Roman" w:cs="Times New Roman"/>
          <w:color w:val="006EB8" w:themeColor="accent1"/>
        </w:rPr>
      </w:pPr>
      <w:bookmarkStart w:id="170" w:name="_Toc214869119"/>
      <w:bookmarkStart w:id="171" w:name="_Hlk169869767"/>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34</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w:t>
      </w:r>
      <w:r w:rsidR="007E397D">
        <w:rPr>
          <w:rFonts w:ascii="Times New Roman" w:hAnsi="Times New Roman" w:cs="Times New Roman"/>
          <w:color w:val="006EB8" w:themeColor="accent1"/>
        </w:rPr>
        <w:t>и</w:t>
      </w:r>
      <w:r w:rsidRPr="00E239B6">
        <w:rPr>
          <w:rFonts w:ascii="Times New Roman" w:hAnsi="Times New Roman" w:cs="Times New Roman"/>
          <w:color w:val="006EB8" w:themeColor="accent1"/>
        </w:rPr>
        <w:t xml:space="preserve"> за преки и непреки разходи за мерки в областта на политиката за младежка заетост</w:t>
      </w:r>
      <w:bookmarkEnd w:id="170"/>
    </w:p>
    <w:tbl>
      <w:tblPr>
        <w:tblStyle w:val="TableGrid"/>
        <w:tblW w:w="9315" w:type="dxa"/>
        <w:shd w:val="clear" w:color="auto" w:fill="F2F2F2"/>
        <w:tblLook w:val="04A0" w:firstRow="1" w:lastRow="0" w:firstColumn="1" w:lastColumn="0" w:noHBand="0" w:noVBand="1"/>
      </w:tblPr>
      <w:tblGrid>
        <w:gridCol w:w="9315"/>
      </w:tblGrid>
      <w:tr w:rsidR="003075EF" w:rsidRPr="00E239B6" w14:paraId="7879C96F" w14:textId="77777777" w:rsidTr="00440A10">
        <w:trPr>
          <w:trHeight w:val="1408"/>
        </w:trPr>
        <w:tc>
          <w:tcPr>
            <w:tcW w:w="9315" w:type="dxa"/>
            <w:shd w:val="clear" w:color="auto" w:fill="D8EDF8" w:themeFill="accent3" w:themeFillTint="33"/>
          </w:tcPr>
          <w:bookmarkEnd w:id="171"/>
          <w:p w14:paraId="3526CC21" w14:textId="64E3E025" w:rsidR="003075EF" w:rsidRPr="00E239B6" w:rsidRDefault="00953637" w:rsidP="009741EA">
            <w:pPr>
              <w:spacing w:before="120" w:after="120"/>
              <w:contextualSpacing/>
              <w:rPr>
                <w:rFonts w:ascii="Times New Roman" w:eastAsia="Times New Roman" w:hAnsi="Times New Roman" w:cs="Times New Roman"/>
                <w:b/>
                <w:bCs/>
              </w:rPr>
            </w:pPr>
            <w:r w:rsidRPr="00E239B6">
              <w:rPr>
                <w:rFonts w:ascii="Times New Roman" w:eastAsia="Times New Roman" w:hAnsi="Times New Roman" w:cs="Times New Roman"/>
                <w:b/>
                <w:bCs/>
              </w:rPr>
              <w:t xml:space="preserve">Преки разходи </w:t>
            </w:r>
            <w:r w:rsidRPr="00E239B6">
              <w:rPr>
                <w:rFonts w:ascii="Times New Roman" w:hAnsi="Times New Roman" w:cs="Times New Roman"/>
                <w:noProof/>
                <w:lang w:eastAsia="bg-BG"/>
              </w:rPr>
              <w:drawing>
                <wp:anchor distT="0" distB="0" distL="114300" distR="114300" simplePos="0" relativeHeight="251694136" behindDoc="0" locked="0" layoutInCell="1" allowOverlap="1" wp14:anchorId="34ED439F" wp14:editId="69BF3D62">
                  <wp:simplePos x="0" y="0"/>
                  <wp:positionH relativeFrom="column">
                    <wp:posOffset>-31750</wp:posOffset>
                  </wp:positionH>
                  <wp:positionV relativeFrom="paragraph">
                    <wp:posOffset>0</wp:posOffset>
                  </wp:positionV>
                  <wp:extent cx="914400" cy="914400"/>
                  <wp:effectExtent l="0" t="0" r="0" b="0"/>
                  <wp:wrapSquare wrapText="bothSides"/>
                  <wp:docPr id="163873910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60583C50" w14:textId="77777777" w:rsidR="00953637" w:rsidRPr="00E239B6" w:rsidRDefault="00953637" w:rsidP="009741EA">
            <w:pPr>
              <w:pStyle w:val="ListParagraph"/>
              <w:numPr>
                <w:ilvl w:val="0"/>
                <w:numId w:val="114"/>
              </w:numPr>
              <w:tabs>
                <w:tab w:val="left" w:pos="1215"/>
              </w:tabs>
              <w:spacing w:before="120" w:after="120"/>
              <w:ind w:left="1865" w:hanging="1505"/>
              <w:jc w:val="both"/>
              <w:rPr>
                <w:rFonts w:ascii="Times New Roman" w:eastAsia="Times New Roman" w:hAnsi="Times New Roman" w:cs="Times New Roman"/>
              </w:rPr>
            </w:pPr>
            <w:r w:rsidRPr="00E239B6">
              <w:rPr>
                <w:rFonts w:ascii="Times New Roman" w:eastAsia="Times New Roman" w:hAnsi="Times New Roman" w:cs="Times New Roman"/>
              </w:rPr>
              <w:t>Разходи за организиране на обучения и квалификационни курсове за млади хора, целящи повишаване на тяхната пригодност за заетост.</w:t>
            </w:r>
          </w:p>
          <w:p w14:paraId="340EA766" w14:textId="082D5561" w:rsidR="00953637" w:rsidRPr="00E239B6" w:rsidRDefault="00953637" w:rsidP="009741EA">
            <w:pPr>
              <w:pStyle w:val="ListParagraph"/>
              <w:numPr>
                <w:ilvl w:val="0"/>
                <w:numId w:val="114"/>
              </w:numPr>
              <w:tabs>
                <w:tab w:val="left" w:pos="1215"/>
              </w:tabs>
              <w:spacing w:before="120" w:after="120"/>
              <w:ind w:left="1865" w:hanging="1505"/>
              <w:jc w:val="both"/>
              <w:rPr>
                <w:rFonts w:ascii="Times New Roman" w:eastAsia="Times New Roman" w:hAnsi="Times New Roman" w:cs="Times New Roman"/>
              </w:rPr>
            </w:pPr>
            <w:r w:rsidRPr="00E239B6">
              <w:rPr>
                <w:rFonts w:ascii="Times New Roman" w:eastAsia="Times New Roman" w:hAnsi="Times New Roman" w:cs="Times New Roman"/>
              </w:rPr>
              <w:t>Разходи за субсидиране на работни места за младежи в частния сектор с цел насърчаване на работодателите да наемат млади хора.</w:t>
            </w:r>
          </w:p>
          <w:p w14:paraId="3138C1D5" w14:textId="77777777" w:rsidR="00953637" w:rsidRPr="00E239B6" w:rsidRDefault="00953637" w:rsidP="009741EA">
            <w:pPr>
              <w:pStyle w:val="ListParagraph"/>
              <w:numPr>
                <w:ilvl w:val="0"/>
                <w:numId w:val="114"/>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Разходи за стипендии и други финансови стимули за млади предприемачи, стартиращи собствен бизнес.</w:t>
            </w:r>
          </w:p>
          <w:p w14:paraId="6970D0AF" w14:textId="77777777" w:rsidR="00953637" w:rsidRPr="00E239B6" w:rsidRDefault="00953637" w:rsidP="009741EA">
            <w:pPr>
              <w:pStyle w:val="ListParagraph"/>
              <w:numPr>
                <w:ilvl w:val="0"/>
                <w:numId w:val="114"/>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Разходи за провеждане на трудови борси и други събития за директен контакт между работодатели и търсещи работа младежи.</w:t>
            </w:r>
          </w:p>
          <w:p w14:paraId="576F1993" w14:textId="2802AE48" w:rsidR="00953637" w:rsidRPr="00E239B6" w:rsidRDefault="00953637" w:rsidP="009741EA">
            <w:pPr>
              <w:pStyle w:val="ListParagraph"/>
              <w:numPr>
                <w:ilvl w:val="0"/>
                <w:numId w:val="114"/>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Разходи за менторски програми, в които опитни професионалисти предоставят напътствия и подкрепа на млади хора в началото на кариерата им.</w:t>
            </w:r>
          </w:p>
          <w:p w14:paraId="7810CC18" w14:textId="465A3162" w:rsidR="00953637" w:rsidRPr="00E239B6" w:rsidRDefault="00953637" w:rsidP="009741EA">
            <w:pPr>
              <w:spacing w:before="120" w:after="120"/>
              <w:contextualSpacing/>
              <w:rPr>
                <w:rFonts w:ascii="Times New Roman" w:eastAsia="Times New Roman" w:hAnsi="Times New Roman" w:cs="Times New Roman"/>
                <w:b/>
                <w:bCs/>
              </w:rPr>
            </w:pPr>
            <w:r w:rsidRPr="00E239B6">
              <w:rPr>
                <w:rFonts w:ascii="Times New Roman" w:eastAsia="Times New Roman" w:hAnsi="Times New Roman" w:cs="Times New Roman"/>
                <w:b/>
                <w:bCs/>
              </w:rPr>
              <w:t>Непреки разходи</w:t>
            </w:r>
          </w:p>
          <w:p w14:paraId="3792B633" w14:textId="77777777" w:rsidR="00953637" w:rsidRPr="00E239B6" w:rsidRDefault="00953637" w:rsidP="009741EA">
            <w:pPr>
              <w:pStyle w:val="ListParagraph"/>
              <w:numPr>
                <w:ilvl w:val="0"/>
                <w:numId w:val="115"/>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Разходи за наем и поддръжка на офиси на организации и институции, ангажирани с политиката по младежка заетост.</w:t>
            </w:r>
          </w:p>
          <w:p w14:paraId="12648930" w14:textId="77777777" w:rsidR="00953637" w:rsidRPr="00E239B6" w:rsidRDefault="00953637" w:rsidP="009741EA">
            <w:pPr>
              <w:pStyle w:val="ListParagraph"/>
              <w:numPr>
                <w:ilvl w:val="0"/>
                <w:numId w:val="115"/>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Разходи за заплати на административен персонал, управляващ програми и инициативи, свързани с младежката заетост.</w:t>
            </w:r>
          </w:p>
          <w:p w14:paraId="35EFB4EE" w14:textId="77777777" w:rsidR="00953637" w:rsidRPr="00E239B6" w:rsidRDefault="00953637" w:rsidP="009741EA">
            <w:pPr>
              <w:pStyle w:val="ListParagraph"/>
              <w:numPr>
                <w:ilvl w:val="0"/>
                <w:numId w:val="115"/>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Разходи за проучвания и анализи на пазара на труда и нуждите на младите хора по отношение на заетостта.</w:t>
            </w:r>
          </w:p>
          <w:p w14:paraId="47FCD4AB" w14:textId="77777777" w:rsidR="00953637" w:rsidRPr="00E239B6" w:rsidRDefault="00953637" w:rsidP="009741EA">
            <w:pPr>
              <w:pStyle w:val="ListParagraph"/>
              <w:numPr>
                <w:ilvl w:val="0"/>
                <w:numId w:val="115"/>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Разходи за разработване и поддръжка на информационни системи и бази данни, подпомагащи политиката по младежка заетост.</w:t>
            </w:r>
          </w:p>
          <w:p w14:paraId="6AB68E30" w14:textId="0033CF5A" w:rsidR="003075EF" w:rsidRPr="00E239B6" w:rsidRDefault="00953637" w:rsidP="009741EA">
            <w:pPr>
              <w:pStyle w:val="ListParagraph"/>
              <w:numPr>
                <w:ilvl w:val="0"/>
                <w:numId w:val="115"/>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Разходи за комуникация, връзки с обществеността и информационни кампании за популяризиране на възможностите за младежка заетост.</w:t>
            </w:r>
          </w:p>
        </w:tc>
      </w:tr>
    </w:tbl>
    <w:p w14:paraId="53CC4E2A" w14:textId="77777777" w:rsidR="003075EF" w:rsidRPr="00E239B6" w:rsidRDefault="003075EF" w:rsidP="009741EA">
      <w:pPr>
        <w:pStyle w:val="EcorysH5"/>
        <w:spacing w:before="120" w:after="120" w:line="240" w:lineRule="auto"/>
        <w:rPr>
          <w:rFonts w:ascii="Times New Roman" w:hAnsi="Times New Roman" w:cs="Times New Roman"/>
          <w:lang w:val="bg-BG"/>
        </w:rPr>
      </w:pPr>
      <w:r w:rsidRPr="00E239B6">
        <w:rPr>
          <w:rFonts w:ascii="Times New Roman" w:hAnsi="Times New Roman" w:cs="Times New Roman"/>
          <w:lang w:val="bg-BG"/>
        </w:rPr>
        <w:t>Постоянни и променливи разходи</w:t>
      </w:r>
    </w:p>
    <w:p w14:paraId="5FDF867C" w14:textId="60FE5A2C" w:rsidR="003075EF" w:rsidRPr="00E239B6" w:rsidRDefault="00B92184"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В зависимост от това дали </w:t>
      </w:r>
      <w:r w:rsidR="00294ECE" w:rsidRPr="00E239B6">
        <w:rPr>
          <w:rFonts w:ascii="Times New Roman" w:eastAsia="Times New Roman" w:hAnsi="Times New Roman" w:cs="Times New Roman"/>
        </w:rPr>
        <w:t xml:space="preserve">размерът на разходите се променя според </w:t>
      </w:r>
      <w:r w:rsidR="00C54CEE" w:rsidRPr="00E239B6">
        <w:rPr>
          <w:rFonts w:ascii="Times New Roman" w:eastAsia="Times New Roman" w:hAnsi="Times New Roman" w:cs="Times New Roman"/>
        </w:rPr>
        <w:t xml:space="preserve">обема на дейността </w:t>
      </w:r>
      <w:r w:rsidR="00C54CEE" w:rsidRPr="00E239B6">
        <w:rPr>
          <w:rFonts w:ascii="Times New Roman" w:eastAsia="Times New Roman" w:hAnsi="Times New Roman" w:cs="Times New Roman"/>
          <w:lang w:val="en-US"/>
        </w:rPr>
        <w:t>(</w:t>
      </w:r>
      <w:r w:rsidR="00C54CEE" w:rsidRPr="00E239B6">
        <w:rPr>
          <w:rFonts w:ascii="Times New Roman" w:eastAsia="Times New Roman" w:hAnsi="Times New Roman" w:cs="Times New Roman"/>
        </w:rPr>
        <w:t>напр. обем на продукцията, обем на предоставяните услуги</w:t>
      </w:r>
      <w:r w:rsidR="00C54CEE" w:rsidRPr="00E239B6">
        <w:rPr>
          <w:rFonts w:ascii="Times New Roman" w:eastAsia="Times New Roman" w:hAnsi="Times New Roman" w:cs="Times New Roman"/>
          <w:lang w:val="en-US"/>
        </w:rPr>
        <w:t>)</w:t>
      </w:r>
      <w:r w:rsidR="00C54CEE" w:rsidRPr="00E239B6">
        <w:rPr>
          <w:rFonts w:ascii="Times New Roman" w:eastAsia="Times New Roman" w:hAnsi="Times New Roman" w:cs="Times New Roman"/>
        </w:rPr>
        <w:t xml:space="preserve"> разходите се делят на </w:t>
      </w:r>
      <w:r w:rsidR="00C54CEE" w:rsidRPr="00E239B6">
        <w:rPr>
          <w:rFonts w:ascii="Times New Roman" w:eastAsia="Times New Roman" w:hAnsi="Times New Roman" w:cs="Times New Roman"/>
          <w:b/>
          <w:bCs/>
        </w:rPr>
        <w:t>постоянни</w:t>
      </w:r>
      <w:r w:rsidR="00C54CEE" w:rsidRPr="00E239B6">
        <w:rPr>
          <w:rFonts w:ascii="Times New Roman" w:eastAsia="Times New Roman" w:hAnsi="Times New Roman" w:cs="Times New Roman"/>
        </w:rPr>
        <w:t xml:space="preserve"> и </w:t>
      </w:r>
      <w:r w:rsidR="00C54CEE" w:rsidRPr="00E239B6">
        <w:rPr>
          <w:rFonts w:ascii="Times New Roman" w:eastAsia="Times New Roman" w:hAnsi="Times New Roman" w:cs="Times New Roman"/>
          <w:b/>
          <w:bCs/>
        </w:rPr>
        <w:t>променливи</w:t>
      </w:r>
      <w:r w:rsidR="00C54CEE" w:rsidRPr="00E239B6">
        <w:rPr>
          <w:rFonts w:ascii="Times New Roman" w:eastAsia="Times New Roman" w:hAnsi="Times New Roman" w:cs="Times New Roman"/>
        </w:rPr>
        <w:t>.</w:t>
      </w:r>
      <w:r w:rsidR="00294ECE" w:rsidRPr="00E239B6">
        <w:rPr>
          <w:rFonts w:ascii="Times New Roman" w:eastAsia="Times New Roman" w:hAnsi="Times New Roman" w:cs="Times New Roman"/>
        </w:rPr>
        <w:t xml:space="preserve"> </w:t>
      </w:r>
      <w:r w:rsidR="00C54CEE" w:rsidRPr="00E239B6">
        <w:rPr>
          <w:rFonts w:ascii="Times New Roman" w:eastAsia="Times New Roman" w:hAnsi="Times New Roman" w:cs="Times New Roman"/>
          <w:b/>
          <w:bCs/>
        </w:rPr>
        <w:t>Постоянните разходи</w:t>
      </w:r>
      <w:r w:rsidR="003B0689" w:rsidRPr="00E239B6">
        <w:rPr>
          <w:rFonts w:ascii="Times New Roman" w:eastAsia="Times New Roman" w:hAnsi="Times New Roman" w:cs="Times New Roman"/>
          <w:b/>
          <w:bCs/>
        </w:rPr>
        <w:t xml:space="preserve"> </w:t>
      </w:r>
      <w:r w:rsidR="00C54CEE" w:rsidRPr="00E239B6">
        <w:rPr>
          <w:rFonts w:ascii="Times New Roman" w:eastAsia="Times New Roman" w:hAnsi="Times New Roman" w:cs="Times New Roman"/>
        </w:rPr>
        <w:t xml:space="preserve">не зависят от обема на конкретната дейност, като се извършват дори и тя в определен период от време  да не се осъществява. </w:t>
      </w:r>
      <w:r w:rsidR="003075EF" w:rsidRPr="00E239B6">
        <w:rPr>
          <w:rFonts w:ascii="Times New Roman" w:eastAsia="Times New Roman" w:hAnsi="Times New Roman" w:cs="Times New Roman"/>
          <w:b/>
          <w:bCs/>
        </w:rPr>
        <w:t>Променливите разходи</w:t>
      </w:r>
      <w:r w:rsidR="00CC4ADF" w:rsidRPr="00E239B6">
        <w:rPr>
          <w:rFonts w:ascii="Times New Roman" w:eastAsia="Times New Roman" w:hAnsi="Times New Roman" w:cs="Times New Roman"/>
          <w:b/>
          <w:bCs/>
        </w:rPr>
        <w:t xml:space="preserve"> </w:t>
      </w:r>
      <w:r w:rsidR="003075EF" w:rsidRPr="00E239B6">
        <w:rPr>
          <w:rFonts w:ascii="Times New Roman" w:eastAsia="Times New Roman" w:hAnsi="Times New Roman" w:cs="Times New Roman"/>
        </w:rPr>
        <w:t>са разходи, които се променят  в зависимост от обема на дейността (произвежданата продукция и предоставяните услуги). Те могат да включват</w:t>
      </w:r>
      <w:r w:rsidR="00327142" w:rsidRPr="00E239B6">
        <w:rPr>
          <w:rFonts w:ascii="Times New Roman" w:eastAsia="Times New Roman" w:hAnsi="Times New Roman" w:cs="Times New Roman"/>
        </w:rPr>
        <w:t>:</w:t>
      </w:r>
      <w:r w:rsidR="003075EF" w:rsidRPr="00E239B6">
        <w:rPr>
          <w:rFonts w:ascii="Times New Roman" w:eastAsia="Times New Roman" w:hAnsi="Times New Roman" w:cs="Times New Roman"/>
        </w:rPr>
        <w:t xml:space="preserve"> разходи за придобиване на материали, разходи за комуникация, разходи за обучение и пр. в зависимост от спецификата на конкретната дейност. </w:t>
      </w:r>
    </w:p>
    <w:p w14:paraId="1D372C19" w14:textId="4380441A"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 карето по-долу са представени примери за постоянни и променливи разходи за изпълнението на конкретна политика.</w:t>
      </w:r>
    </w:p>
    <w:p w14:paraId="05862E4C" w14:textId="523EF1AD" w:rsidR="005E51AA" w:rsidRPr="00E239B6" w:rsidRDefault="005E51AA" w:rsidP="003457E5">
      <w:pPr>
        <w:pStyle w:val="Caption"/>
        <w:spacing w:before="120" w:after="120"/>
        <w:ind w:left="0" w:firstLine="0"/>
        <w:jc w:val="both"/>
        <w:rPr>
          <w:rFonts w:ascii="Times New Roman" w:hAnsi="Times New Roman" w:cs="Times New Roman"/>
          <w:color w:val="006EB8" w:themeColor="accent1"/>
        </w:rPr>
      </w:pPr>
      <w:bookmarkStart w:id="172" w:name="_Toc214869120"/>
      <w:bookmarkStart w:id="173" w:name="_Hlk169869780"/>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35</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w:t>
      </w:r>
      <w:r w:rsidR="00F8050A">
        <w:rPr>
          <w:rFonts w:ascii="Times New Roman" w:hAnsi="Times New Roman" w:cs="Times New Roman"/>
          <w:color w:val="006EB8" w:themeColor="accent1"/>
        </w:rPr>
        <w:t>и</w:t>
      </w:r>
      <w:r w:rsidRPr="00E239B6">
        <w:rPr>
          <w:rFonts w:ascii="Times New Roman" w:hAnsi="Times New Roman" w:cs="Times New Roman"/>
          <w:color w:val="006EB8" w:themeColor="accent1"/>
        </w:rPr>
        <w:t xml:space="preserve"> за постоянни и променливи разходи за мерки в областта на политиката за младежка заетост</w:t>
      </w:r>
      <w:bookmarkEnd w:id="172"/>
    </w:p>
    <w:tbl>
      <w:tblPr>
        <w:tblStyle w:val="TableGrid"/>
        <w:tblW w:w="9209" w:type="dxa"/>
        <w:shd w:val="clear" w:color="auto" w:fill="F2F2F2"/>
        <w:tblLook w:val="04A0" w:firstRow="1" w:lastRow="0" w:firstColumn="1" w:lastColumn="0" w:noHBand="0" w:noVBand="1"/>
      </w:tblPr>
      <w:tblGrid>
        <w:gridCol w:w="9209"/>
      </w:tblGrid>
      <w:tr w:rsidR="003075EF" w:rsidRPr="00E239B6" w14:paraId="2F7B72FD" w14:textId="77777777" w:rsidTr="00777DC9">
        <w:trPr>
          <w:trHeight w:val="690"/>
        </w:trPr>
        <w:tc>
          <w:tcPr>
            <w:tcW w:w="9209" w:type="dxa"/>
            <w:shd w:val="clear" w:color="auto" w:fill="D8EDF8" w:themeFill="accent3" w:themeFillTint="33"/>
          </w:tcPr>
          <w:bookmarkEnd w:id="173"/>
          <w:p w14:paraId="529D7FA6" w14:textId="42E18A63" w:rsidR="00E039C0" w:rsidRPr="00E239B6" w:rsidRDefault="00E039C0" w:rsidP="009741EA">
            <w:pPr>
              <w:spacing w:before="120" w:after="120"/>
              <w:contextualSpacing/>
              <w:rPr>
                <w:rFonts w:ascii="Times New Roman" w:eastAsia="Times New Roman" w:hAnsi="Times New Roman" w:cs="Times New Roman"/>
                <w:b/>
                <w:bCs/>
              </w:rPr>
            </w:pPr>
            <w:r w:rsidRPr="00E239B6">
              <w:rPr>
                <w:rFonts w:ascii="Times New Roman" w:hAnsi="Times New Roman" w:cs="Times New Roman"/>
                <w:noProof/>
                <w:lang w:eastAsia="bg-BG"/>
              </w:rPr>
              <w:drawing>
                <wp:anchor distT="0" distB="0" distL="114300" distR="114300" simplePos="0" relativeHeight="251696184" behindDoc="0" locked="0" layoutInCell="1" allowOverlap="1" wp14:anchorId="4BECB47F" wp14:editId="4AA03205">
                  <wp:simplePos x="0" y="0"/>
                  <wp:positionH relativeFrom="column">
                    <wp:posOffset>-36830</wp:posOffset>
                  </wp:positionH>
                  <wp:positionV relativeFrom="paragraph">
                    <wp:posOffset>33020</wp:posOffset>
                  </wp:positionV>
                  <wp:extent cx="914400" cy="914400"/>
                  <wp:effectExtent l="0" t="0" r="0" b="0"/>
                  <wp:wrapSquare wrapText="bothSides"/>
                  <wp:docPr id="146625230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eastAsia="Times New Roman" w:hAnsi="Times New Roman" w:cs="Times New Roman"/>
                <w:b/>
                <w:bCs/>
              </w:rPr>
              <w:t>Постоянни разходи</w:t>
            </w:r>
          </w:p>
          <w:p w14:paraId="7F36F32B" w14:textId="28949DC6" w:rsidR="00E039C0" w:rsidRPr="00E239B6" w:rsidRDefault="00E039C0" w:rsidP="009741EA">
            <w:pPr>
              <w:pStyle w:val="ListParagraph"/>
              <w:numPr>
                <w:ilvl w:val="0"/>
                <w:numId w:val="117"/>
              </w:numPr>
              <w:spacing w:before="120" w:after="120"/>
              <w:ind w:left="1865" w:hanging="1505"/>
              <w:jc w:val="both"/>
              <w:rPr>
                <w:rFonts w:ascii="Times New Roman" w:eastAsia="Times New Roman" w:hAnsi="Times New Roman" w:cs="Times New Roman"/>
              </w:rPr>
            </w:pPr>
            <w:r w:rsidRPr="00E239B6">
              <w:rPr>
                <w:rFonts w:ascii="Times New Roman" w:eastAsia="Times New Roman" w:hAnsi="Times New Roman" w:cs="Times New Roman"/>
              </w:rPr>
              <w:t>Наем или поддръжка на офис или учебен център за администриране на програмата и провеждане на обучения.</w:t>
            </w:r>
          </w:p>
          <w:p w14:paraId="7A1BC017" w14:textId="2A03451D" w:rsidR="00E039C0" w:rsidRPr="00E239B6" w:rsidRDefault="00E039C0" w:rsidP="009741EA">
            <w:pPr>
              <w:pStyle w:val="ListParagraph"/>
              <w:numPr>
                <w:ilvl w:val="0"/>
                <w:numId w:val="117"/>
              </w:numPr>
              <w:spacing w:before="120" w:after="120"/>
              <w:ind w:left="1865" w:hanging="1505"/>
              <w:jc w:val="both"/>
              <w:rPr>
                <w:rFonts w:ascii="Times New Roman" w:eastAsia="Times New Roman" w:hAnsi="Times New Roman" w:cs="Times New Roman"/>
              </w:rPr>
            </w:pPr>
            <w:r w:rsidRPr="00E239B6">
              <w:rPr>
                <w:rFonts w:ascii="Times New Roman" w:eastAsia="Times New Roman" w:hAnsi="Times New Roman" w:cs="Times New Roman"/>
              </w:rPr>
              <w:t>Заплати на постоянния персонал, управляващ и координиращ програмата.</w:t>
            </w:r>
          </w:p>
          <w:p w14:paraId="15A51BC8" w14:textId="3D5C8E80" w:rsidR="00E039C0" w:rsidRPr="00E239B6" w:rsidRDefault="00E039C0" w:rsidP="009741EA">
            <w:pPr>
              <w:pStyle w:val="ListParagraph"/>
              <w:numPr>
                <w:ilvl w:val="0"/>
                <w:numId w:val="117"/>
              </w:numPr>
              <w:tabs>
                <w:tab w:val="left" w:pos="1014"/>
                <w:tab w:val="left" w:pos="1156"/>
              </w:tabs>
              <w:spacing w:before="120" w:after="120"/>
              <w:ind w:left="1865"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Разходи за комуникация и </w:t>
            </w:r>
            <w:r w:rsidR="009F5FEF" w:rsidRPr="009F5FEF">
              <w:rPr>
                <w:rFonts w:ascii="Times New Roman" w:eastAsia="Times New Roman" w:hAnsi="Times New Roman" w:cs="Times New Roman"/>
              </w:rPr>
              <w:t>информационно-технологична инфраструктура</w:t>
            </w:r>
            <w:r w:rsidRPr="00E239B6">
              <w:rPr>
                <w:rFonts w:ascii="Times New Roman" w:eastAsia="Times New Roman" w:hAnsi="Times New Roman" w:cs="Times New Roman"/>
              </w:rPr>
              <w:t xml:space="preserve"> (напр. телефони, интернет, софтуер).</w:t>
            </w:r>
          </w:p>
          <w:p w14:paraId="7A279102" w14:textId="10C87FB0" w:rsidR="00E039C0" w:rsidRPr="00E239B6" w:rsidRDefault="00E039C0" w:rsidP="009741EA">
            <w:pPr>
              <w:pStyle w:val="ListParagraph"/>
              <w:numPr>
                <w:ilvl w:val="0"/>
                <w:numId w:val="117"/>
              </w:numPr>
              <w:tabs>
                <w:tab w:val="left" w:pos="330"/>
              </w:tabs>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Амортизация на дълготрайни активи като компютри, мебели или учебно оборудване.</w:t>
            </w:r>
          </w:p>
          <w:p w14:paraId="5AF2F342" w14:textId="3D2E8E08" w:rsidR="00E039C0" w:rsidRPr="00E239B6" w:rsidRDefault="00E039C0" w:rsidP="009741EA">
            <w:pPr>
              <w:pStyle w:val="ListParagraph"/>
              <w:numPr>
                <w:ilvl w:val="0"/>
                <w:numId w:val="117"/>
              </w:numPr>
              <w:tabs>
                <w:tab w:val="left" w:pos="330"/>
              </w:tabs>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Застраховки и други административни разходи, които не се влияят пряко от броя на участниците в програмата.</w:t>
            </w:r>
          </w:p>
          <w:p w14:paraId="4A432A4D" w14:textId="77777777" w:rsidR="00323AA4" w:rsidRDefault="00323AA4" w:rsidP="009741EA">
            <w:pPr>
              <w:pStyle w:val="ListParagraph"/>
              <w:tabs>
                <w:tab w:val="left" w:pos="330"/>
              </w:tabs>
              <w:spacing w:before="120" w:after="120"/>
              <w:ind w:left="164" w:hanging="164"/>
              <w:jc w:val="both"/>
              <w:rPr>
                <w:rFonts w:ascii="Times New Roman" w:eastAsia="Times New Roman" w:hAnsi="Times New Roman" w:cs="Times New Roman"/>
                <w:b/>
                <w:bCs/>
              </w:rPr>
            </w:pPr>
          </w:p>
          <w:p w14:paraId="4C60EF45" w14:textId="77777777" w:rsidR="00323AA4" w:rsidRDefault="00323AA4" w:rsidP="009741EA">
            <w:pPr>
              <w:pStyle w:val="ListParagraph"/>
              <w:tabs>
                <w:tab w:val="left" w:pos="330"/>
              </w:tabs>
              <w:spacing w:before="120" w:after="120"/>
              <w:ind w:left="164" w:hanging="164"/>
              <w:jc w:val="both"/>
              <w:rPr>
                <w:rFonts w:ascii="Times New Roman" w:eastAsia="Times New Roman" w:hAnsi="Times New Roman" w:cs="Times New Roman"/>
                <w:b/>
                <w:bCs/>
              </w:rPr>
            </w:pPr>
          </w:p>
          <w:p w14:paraId="0931DFC8" w14:textId="0DBAA537" w:rsidR="00CC4ADF" w:rsidRPr="00E239B6" w:rsidRDefault="00CC4ADF" w:rsidP="009741EA">
            <w:pPr>
              <w:pStyle w:val="ListParagraph"/>
              <w:tabs>
                <w:tab w:val="left" w:pos="330"/>
              </w:tabs>
              <w:spacing w:before="120" w:after="120"/>
              <w:ind w:left="164" w:hanging="164"/>
              <w:jc w:val="both"/>
              <w:rPr>
                <w:rFonts w:ascii="Times New Roman" w:eastAsia="Times New Roman" w:hAnsi="Times New Roman" w:cs="Times New Roman"/>
                <w:b/>
                <w:bCs/>
              </w:rPr>
            </w:pPr>
            <w:r w:rsidRPr="00E239B6">
              <w:rPr>
                <w:rFonts w:ascii="Times New Roman" w:eastAsia="Times New Roman" w:hAnsi="Times New Roman" w:cs="Times New Roman"/>
                <w:b/>
                <w:bCs/>
              </w:rPr>
              <w:lastRenderedPageBreak/>
              <w:t>Променливи разходи</w:t>
            </w:r>
          </w:p>
          <w:p w14:paraId="752833FC" w14:textId="77777777" w:rsidR="00CC4ADF" w:rsidRPr="00E239B6" w:rsidRDefault="00CC4ADF" w:rsidP="009741EA">
            <w:pPr>
              <w:pStyle w:val="ListParagraph"/>
              <w:tabs>
                <w:tab w:val="left" w:pos="330"/>
              </w:tabs>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1.</w:t>
            </w:r>
            <w:r w:rsidRPr="00E239B6">
              <w:rPr>
                <w:rFonts w:ascii="Times New Roman" w:eastAsia="Times New Roman" w:hAnsi="Times New Roman" w:cs="Times New Roman"/>
              </w:rPr>
              <w:tab/>
              <w:t>Стипендии или финансова подкрепа за младежи, участващи в обучения или стажове. Тези разходи варират според броя на участниците.</w:t>
            </w:r>
          </w:p>
          <w:p w14:paraId="225F4428" w14:textId="77777777" w:rsidR="00CC4ADF" w:rsidRPr="00E239B6" w:rsidRDefault="00CC4ADF" w:rsidP="009741EA">
            <w:pPr>
              <w:pStyle w:val="ListParagraph"/>
              <w:tabs>
                <w:tab w:val="left" w:pos="330"/>
              </w:tabs>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2.</w:t>
            </w:r>
            <w:r w:rsidRPr="00E239B6">
              <w:rPr>
                <w:rFonts w:ascii="Times New Roman" w:eastAsia="Times New Roman" w:hAnsi="Times New Roman" w:cs="Times New Roman"/>
              </w:rPr>
              <w:tab/>
              <w:t>Транспортни разходи за младежите до местата на обучение или работа. Те зависят от броя на участниците и тяхното местоположение.</w:t>
            </w:r>
          </w:p>
          <w:p w14:paraId="3BC684E1" w14:textId="77777777" w:rsidR="00CC4ADF" w:rsidRPr="00E239B6" w:rsidRDefault="00CC4ADF" w:rsidP="009741EA">
            <w:pPr>
              <w:pStyle w:val="ListParagraph"/>
              <w:tabs>
                <w:tab w:val="left" w:pos="330"/>
              </w:tabs>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3.</w:t>
            </w:r>
            <w:r w:rsidRPr="00E239B6">
              <w:rPr>
                <w:rFonts w:ascii="Times New Roman" w:eastAsia="Times New Roman" w:hAnsi="Times New Roman" w:cs="Times New Roman"/>
              </w:rPr>
              <w:tab/>
              <w:t>Разходи за консумативи и материали, необходими за обученията. Те се променят според броя на участниците и вида на обучението.</w:t>
            </w:r>
          </w:p>
          <w:p w14:paraId="49E4771E" w14:textId="77777777" w:rsidR="00CC4ADF" w:rsidRPr="00E239B6" w:rsidRDefault="00CC4ADF" w:rsidP="009741EA">
            <w:pPr>
              <w:pStyle w:val="ListParagraph"/>
              <w:tabs>
                <w:tab w:val="left" w:pos="330"/>
              </w:tabs>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4.</w:t>
            </w:r>
            <w:r w:rsidRPr="00E239B6">
              <w:rPr>
                <w:rFonts w:ascii="Times New Roman" w:eastAsia="Times New Roman" w:hAnsi="Times New Roman" w:cs="Times New Roman"/>
              </w:rPr>
              <w:tab/>
              <w:t>Възнаграждения за наставници или ментори, които подпомагат младежите. Тези разходи зависят от броя на ангажираните специалисти и времето, което отделят.</w:t>
            </w:r>
          </w:p>
          <w:p w14:paraId="67B49012" w14:textId="5CBA8965" w:rsidR="00CC4ADF" w:rsidRPr="00E239B6" w:rsidRDefault="00CC4ADF" w:rsidP="009741EA">
            <w:pPr>
              <w:pStyle w:val="ListParagraph"/>
              <w:tabs>
                <w:tab w:val="left" w:pos="330"/>
              </w:tabs>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5.</w:t>
            </w:r>
            <w:r w:rsidRPr="00E239B6">
              <w:rPr>
                <w:rFonts w:ascii="Times New Roman" w:eastAsia="Times New Roman" w:hAnsi="Times New Roman" w:cs="Times New Roman"/>
              </w:rPr>
              <w:tab/>
              <w:t>Разходи за организиране на събития за работодатели и младежи (напр. трудови борси). Те варират според мащаба и честотата на събитията.</w:t>
            </w:r>
          </w:p>
          <w:p w14:paraId="11EC40B7" w14:textId="697C5682" w:rsidR="003075EF" w:rsidRPr="00E239B6" w:rsidRDefault="00E039C0" w:rsidP="009741E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Всички тези разходи се изплащат независимо от обема на дейността.</w:t>
            </w:r>
          </w:p>
        </w:tc>
      </w:tr>
    </w:tbl>
    <w:p w14:paraId="2DF72AD4" w14:textId="4A3FB84B"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lastRenderedPageBreak/>
        <w:t>По правило, когато се остойностява</w:t>
      </w:r>
      <w:r w:rsidR="00094C5F" w:rsidRPr="00E239B6">
        <w:rPr>
          <w:rFonts w:ascii="Times New Roman" w:eastAsia="Times New Roman" w:hAnsi="Times New Roman" w:cs="Times New Roman"/>
        </w:rPr>
        <w:t>т</w:t>
      </w:r>
      <w:r w:rsidRPr="00E239B6">
        <w:rPr>
          <w:rFonts w:ascii="Times New Roman" w:eastAsia="Times New Roman" w:hAnsi="Times New Roman" w:cs="Times New Roman"/>
        </w:rPr>
        <w:t xml:space="preserve"> </w:t>
      </w:r>
      <w:r w:rsidR="00094C5F" w:rsidRPr="00E239B6">
        <w:rPr>
          <w:rFonts w:ascii="Times New Roman" w:eastAsia="Times New Roman" w:hAnsi="Times New Roman" w:cs="Times New Roman"/>
        </w:rPr>
        <w:t>мерки за изпълнение</w:t>
      </w:r>
      <w:r w:rsidRPr="00E239B6">
        <w:rPr>
          <w:rFonts w:ascii="Times New Roman" w:eastAsia="Times New Roman" w:hAnsi="Times New Roman" w:cs="Times New Roman"/>
        </w:rPr>
        <w:t xml:space="preserve">, е важно да се изясни какви </w:t>
      </w:r>
      <w:r w:rsidR="00865671" w:rsidRPr="00E239B6">
        <w:rPr>
          <w:rFonts w:ascii="Times New Roman" w:eastAsia="Times New Roman" w:hAnsi="Times New Roman" w:cs="Times New Roman"/>
        </w:rPr>
        <w:t>постоянни</w:t>
      </w:r>
      <w:r w:rsidRPr="00E239B6">
        <w:rPr>
          <w:rFonts w:ascii="Times New Roman" w:eastAsia="Times New Roman" w:hAnsi="Times New Roman" w:cs="Times New Roman"/>
        </w:rPr>
        <w:t xml:space="preserve"> и променливи разходи ще възникнат, тъй като те обикновено изискват финансов ресурс, който е допълнителен към</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съществуващия бюджет на институцията. Заплатите на държавните служители се вземат предвид</w:t>
      </w:r>
      <w:r w:rsidR="000043D6" w:rsidRPr="00E239B6">
        <w:rPr>
          <w:rFonts w:ascii="Times New Roman" w:eastAsia="Times New Roman" w:hAnsi="Times New Roman" w:cs="Times New Roman"/>
        </w:rPr>
        <w:t>,</w:t>
      </w:r>
      <w:r w:rsidRPr="00E239B6">
        <w:rPr>
          <w:rFonts w:ascii="Times New Roman" w:eastAsia="Times New Roman" w:hAnsi="Times New Roman" w:cs="Times New Roman"/>
        </w:rPr>
        <w:t xml:space="preserve"> само когато трябва да се създадат нови институции или да се наемат допълнителни държавни служители в резултат на планирана мярка. Други постоянни разходи (преки или непреки) като заплати на вече наети държавни служители и режийни разходи за тях по правило не се включват</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 xml:space="preserve">в остойностяването на </w:t>
      </w:r>
      <w:r w:rsidR="000043D6"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xml:space="preserve">. Това се прави с цел да не се усложнява прекалено процесът на остойностяване и да се гарантира, че разработването </w:t>
      </w:r>
      <w:r w:rsidR="000043D6" w:rsidRPr="00E239B6">
        <w:rPr>
          <w:rFonts w:ascii="Times New Roman" w:eastAsia="Times New Roman" w:hAnsi="Times New Roman" w:cs="Times New Roman"/>
        </w:rPr>
        <w:t xml:space="preserve">и остойностяването </w:t>
      </w:r>
      <w:r w:rsidRPr="00E239B6">
        <w:rPr>
          <w:rFonts w:ascii="Times New Roman" w:eastAsia="Times New Roman" w:hAnsi="Times New Roman" w:cs="Times New Roman"/>
        </w:rPr>
        <w:t xml:space="preserve">на </w:t>
      </w:r>
      <w:r w:rsidR="000043D6" w:rsidRPr="00E239B6">
        <w:rPr>
          <w:rFonts w:ascii="Times New Roman" w:eastAsia="Times New Roman" w:hAnsi="Times New Roman" w:cs="Times New Roman"/>
        </w:rPr>
        <w:t xml:space="preserve">стратегическия документ </w:t>
      </w:r>
      <w:r w:rsidRPr="00E239B6">
        <w:rPr>
          <w:rFonts w:ascii="Times New Roman" w:eastAsia="Times New Roman" w:hAnsi="Times New Roman" w:cs="Times New Roman"/>
        </w:rPr>
        <w:t>ще се извърши своевременно. Ако администрацията прецени, че е необходимо цялостно остойностяване и има капацитет за това, е възможно да се оценят всички разходи</w:t>
      </w:r>
      <w:r w:rsidR="00783FFA" w:rsidRPr="00E239B6">
        <w:rPr>
          <w:rFonts w:ascii="Times New Roman" w:eastAsia="Times New Roman" w:hAnsi="Times New Roman" w:cs="Times New Roman"/>
        </w:rPr>
        <w:t>.</w:t>
      </w:r>
      <w:r w:rsidRPr="00E239B6">
        <w:rPr>
          <w:rFonts w:ascii="Times New Roman" w:eastAsia="Times New Roman" w:hAnsi="Times New Roman" w:cs="Times New Roman"/>
        </w:rPr>
        <w:t xml:space="preserve"> В този случай се прилага т.нар. пълно остойностяване. При него </w:t>
      </w:r>
      <w:r w:rsidR="00C41729" w:rsidRPr="00E239B6">
        <w:rPr>
          <w:rFonts w:ascii="Times New Roman" w:eastAsia="Times New Roman" w:hAnsi="Times New Roman" w:cs="Times New Roman"/>
        </w:rPr>
        <w:t>в изчисленията се включват</w:t>
      </w:r>
      <w:r w:rsidR="00C41729" w:rsidRPr="00E239B6" w:rsidDel="00C41729">
        <w:rPr>
          <w:rFonts w:ascii="Times New Roman" w:eastAsia="Times New Roman" w:hAnsi="Times New Roman" w:cs="Times New Roman"/>
        </w:rPr>
        <w:t xml:space="preserve"> </w:t>
      </w:r>
      <w:r w:rsidRPr="00E239B6">
        <w:rPr>
          <w:rFonts w:ascii="Times New Roman" w:eastAsia="Times New Roman" w:hAnsi="Times New Roman" w:cs="Times New Roman"/>
        </w:rPr>
        <w:t xml:space="preserve">всички разходи, включително съществуващите разходни позиции, </w:t>
      </w:r>
      <w:r w:rsidR="00C41729" w:rsidRPr="00E239B6">
        <w:rPr>
          <w:rFonts w:ascii="Times New Roman" w:eastAsia="Times New Roman" w:hAnsi="Times New Roman" w:cs="Times New Roman"/>
        </w:rPr>
        <w:t xml:space="preserve">в т.ч. </w:t>
      </w:r>
      <w:r w:rsidRPr="00E239B6">
        <w:rPr>
          <w:rFonts w:ascii="Times New Roman" w:eastAsia="Times New Roman" w:hAnsi="Times New Roman" w:cs="Times New Roman"/>
        </w:rPr>
        <w:t xml:space="preserve">всички непреки разходи и заплатите на държавните служители, работещи по изпълнението на </w:t>
      </w:r>
      <w:r w:rsidR="00FE3909"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При прилагането на този метод е необходимо да се обърне специално внимание за избягване на двойно отчитане на различните разходни позиции (напр. разходите за държавни</w:t>
      </w:r>
      <w:r w:rsidR="00FE3909"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служители, отговорни за управлението на дейността, да се предвидят и финансират веднъж в рамките на основния бюджет на съответната институция и втори път в рамките на финансовите ресурси за изпълнението на </w:t>
      </w:r>
      <w:r w:rsidR="00FE3909"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Начинът за избягване на двойното отчитане е постоянни или непреки разходи да се отнесат пропорционално към конкретните мерки с максимално възможна точност.</w:t>
      </w:r>
    </w:p>
    <w:p w14:paraId="7E32D576" w14:textId="77777777" w:rsidR="003075EF" w:rsidRPr="00323AA4" w:rsidRDefault="003075EF" w:rsidP="009741EA">
      <w:pPr>
        <w:pStyle w:val="EcorysH5"/>
        <w:spacing w:before="120" w:after="120" w:line="240" w:lineRule="auto"/>
        <w:rPr>
          <w:rFonts w:ascii="Times New Roman" w:hAnsi="Times New Roman" w:cs="Times New Roman"/>
          <w:lang w:val="bg-BG"/>
        </w:rPr>
      </w:pPr>
      <w:r w:rsidRPr="00323AA4">
        <w:rPr>
          <w:rFonts w:ascii="Times New Roman" w:hAnsi="Times New Roman" w:cs="Times New Roman"/>
          <w:lang w:val="bg-BG"/>
        </w:rPr>
        <w:t>Разходи по икономически елементи</w:t>
      </w:r>
    </w:p>
    <w:p w14:paraId="7F3416E2" w14:textId="10740256"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Бюджетните разходи обикновено се класифицират и по</w:t>
      </w:r>
      <w:r w:rsidR="00C26E65" w:rsidRPr="00E239B6">
        <w:rPr>
          <w:rFonts w:ascii="Times New Roman" w:eastAsia="Times New Roman" w:hAnsi="Times New Roman" w:cs="Times New Roman"/>
        </w:rPr>
        <w:t xml:space="preserve"> </w:t>
      </w:r>
      <w:r w:rsidRPr="00E239B6">
        <w:rPr>
          <w:rFonts w:ascii="Times New Roman" w:eastAsia="Times New Roman" w:hAnsi="Times New Roman" w:cs="Times New Roman"/>
          <w:b/>
          <w:bCs/>
        </w:rPr>
        <w:t>икономически категории</w:t>
      </w:r>
      <w:r w:rsidRPr="00E239B6">
        <w:rPr>
          <w:rFonts w:ascii="Times New Roman" w:eastAsia="Times New Roman" w:hAnsi="Times New Roman" w:cs="Times New Roman"/>
        </w:rPr>
        <w:t xml:space="preserve">. Широките икономически категории са две – </w:t>
      </w:r>
      <w:r w:rsidR="00844DF3" w:rsidRPr="00E239B6">
        <w:rPr>
          <w:rFonts w:ascii="Times New Roman" w:eastAsia="Times New Roman" w:hAnsi="Times New Roman" w:cs="Times New Roman"/>
          <w:b/>
          <w:bCs/>
        </w:rPr>
        <w:t>капиталови</w:t>
      </w:r>
      <w:r w:rsidR="00844DF3" w:rsidRPr="00E239B6">
        <w:rPr>
          <w:rFonts w:ascii="Times New Roman" w:eastAsia="Times New Roman" w:hAnsi="Times New Roman" w:cs="Times New Roman"/>
        </w:rPr>
        <w:t xml:space="preserve"> разходи</w:t>
      </w:r>
      <w:r w:rsidR="00844DF3" w:rsidRPr="00E239B6">
        <w:rPr>
          <w:rFonts w:ascii="Times New Roman" w:eastAsia="Times New Roman" w:hAnsi="Times New Roman" w:cs="Times New Roman"/>
          <w:b/>
          <w:bCs/>
        </w:rPr>
        <w:t xml:space="preserve"> и </w:t>
      </w:r>
      <w:r w:rsidRPr="00E239B6">
        <w:rPr>
          <w:rFonts w:ascii="Times New Roman" w:eastAsia="Times New Roman" w:hAnsi="Times New Roman" w:cs="Times New Roman"/>
          <w:b/>
          <w:bCs/>
        </w:rPr>
        <w:t>текущи</w:t>
      </w:r>
      <w:r w:rsidRPr="00E239B6">
        <w:rPr>
          <w:rFonts w:ascii="Times New Roman" w:eastAsia="Times New Roman" w:hAnsi="Times New Roman" w:cs="Times New Roman"/>
        </w:rPr>
        <w:t xml:space="preserve"> разходи. В карето по-долу е представен условен пример на </w:t>
      </w:r>
      <w:r w:rsidR="00844DF3" w:rsidRPr="00E239B6">
        <w:rPr>
          <w:rFonts w:ascii="Times New Roman" w:eastAsia="Times New Roman" w:hAnsi="Times New Roman" w:cs="Times New Roman"/>
        </w:rPr>
        <w:t xml:space="preserve">капиталови и </w:t>
      </w:r>
      <w:r w:rsidRPr="00E239B6">
        <w:rPr>
          <w:rFonts w:ascii="Times New Roman" w:eastAsia="Times New Roman" w:hAnsi="Times New Roman" w:cs="Times New Roman"/>
        </w:rPr>
        <w:t>текущи</w:t>
      </w:r>
      <w:r w:rsidR="00C26E65" w:rsidRPr="00E239B6">
        <w:rPr>
          <w:rFonts w:ascii="Times New Roman" w:eastAsia="Times New Roman" w:hAnsi="Times New Roman" w:cs="Times New Roman"/>
        </w:rPr>
        <w:t xml:space="preserve"> </w:t>
      </w:r>
      <w:r w:rsidRPr="00E239B6">
        <w:rPr>
          <w:rFonts w:ascii="Times New Roman" w:eastAsia="Times New Roman" w:hAnsi="Times New Roman" w:cs="Times New Roman"/>
        </w:rPr>
        <w:t>разходи в областта на политиката по младежка заетост</w:t>
      </w:r>
      <w:r w:rsidR="002F0D47" w:rsidRPr="00E239B6">
        <w:rPr>
          <w:rFonts w:ascii="Times New Roman" w:eastAsia="Times New Roman" w:hAnsi="Times New Roman" w:cs="Times New Roman"/>
        </w:rPr>
        <w:t>.</w:t>
      </w:r>
    </w:p>
    <w:p w14:paraId="560F03EA" w14:textId="6A923156" w:rsidR="005E51AA" w:rsidRPr="00E239B6" w:rsidRDefault="005E51AA" w:rsidP="009741EA">
      <w:pPr>
        <w:pStyle w:val="Caption"/>
        <w:spacing w:before="120" w:after="120"/>
        <w:jc w:val="both"/>
        <w:rPr>
          <w:rFonts w:ascii="Times New Roman" w:hAnsi="Times New Roman" w:cs="Times New Roman"/>
          <w:color w:val="006EB8" w:themeColor="accent1"/>
        </w:rPr>
      </w:pPr>
      <w:bookmarkStart w:id="174" w:name="_Toc214869121"/>
      <w:bookmarkStart w:id="175" w:name="_Hlk169869794"/>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36</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w:t>
      </w:r>
      <w:r w:rsidR="00395475">
        <w:rPr>
          <w:rFonts w:ascii="Times New Roman" w:hAnsi="Times New Roman" w:cs="Times New Roman"/>
          <w:color w:val="006EB8" w:themeColor="accent1"/>
        </w:rPr>
        <w:t>и</w:t>
      </w:r>
      <w:r w:rsidRPr="00E239B6">
        <w:rPr>
          <w:rFonts w:ascii="Times New Roman" w:hAnsi="Times New Roman" w:cs="Times New Roman"/>
          <w:color w:val="006EB8" w:themeColor="accent1"/>
        </w:rPr>
        <w:t xml:space="preserve"> за разходи по икономически категории в областта на политиката за младежка заетост</w:t>
      </w:r>
      <w:bookmarkEnd w:id="174"/>
    </w:p>
    <w:tbl>
      <w:tblPr>
        <w:tblStyle w:val="TableGrid"/>
        <w:tblW w:w="9209" w:type="dxa"/>
        <w:tblLook w:val="04A0" w:firstRow="1" w:lastRow="0" w:firstColumn="1" w:lastColumn="0" w:noHBand="0" w:noVBand="1"/>
      </w:tblPr>
      <w:tblGrid>
        <w:gridCol w:w="9209"/>
      </w:tblGrid>
      <w:tr w:rsidR="003075EF" w:rsidRPr="00E239B6" w14:paraId="7B72D1F3" w14:textId="77777777" w:rsidTr="00777DC9">
        <w:trPr>
          <w:trHeight w:val="832"/>
        </w:trPr>
        <w:tc>
          <w:tcPr>
            <w:tcW w:w="9209" w:type="dxa"/>
            <w:shd w:val="clear" w:color="auto" w:fill="D8EDF8" w:themeFill="accent3" w:themeFillTint="33"/>
          </w:tcPr>
          <w:bookmarkEnd w:id="175"/>
          <w:p w14:paraId="793CDB29" w14:textId="258405C6" w:rsidR="004A10D2" w:rsidRPr="00E239B6" w:rsidRDefault="005C72D1" w:rsidP="009741EA">
            <w:pPr>
              <w:spacing w:before="120" w:after="120"/>
              <w:contextualSpacing/>
              <w:rPr>
                <w:rFonts w:ascii="Times New Roman" w:eastAsia="Times New Roman" w:hAnsi="Times New Roman" w:cs="Times New Roman"/>
                <w:b/>
                <w:bCs/>
              </w:rPr>
            </w:pPr>
            <w:r w:rsidRPr="00E239B6">
              <w:rPr>
                <w:rFonts w:ascii="Times New Roman" w:hAnsi="Times New Roman" w:cs="Times New Roman"/>
                <w:noProof/>
                <w:lang w:eastAsia="bg-BG"/>
              </w:rPr>
              <w:drawing>
                <wp:anchor distT="0" distB="0" distL="114300" distR="114300" simplePos="0" relativeHeight="251698232" behindDoc="0" locked="0" layoutInCell="1" allowOverlap="1" wp14:anchorId="54DE4DED" wp14:editId="6B2F5A51">
                  <wp:simplePos x="0" y="0"/>
                  <wp:positionH relativeFrom="column">
                    <wp:posOffset>-36830</wp:posOffset>
                  </wp:positionH>
                  <wp:positionV relativeFrom="paragraph">
                    <wp:posOffset>33020</wp:posOffset>
                  </wp:positionV>
                  <wp:extent cx="914400" cy="914400"/>
                  <wp:effectExtent l="0" t="0" r="0" b="0"/>
                  <wp:wrapSquare wrapText="bothSides"/>
                  <wp:docPr id="8248554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4A10D2" w:rsidRPr="00E239B6">
              <w:rPr>
                <w:rFonts w:ascii="Times New Roman" w:eastAsia="Times New Roman" w:hAnsi="Times New Roman" w:cs="Times New Roman"/>
                <w:b/>
                <w:bCs/>
              </w:rPr>
              <w:t>Капиталови разходи</w:t>
            </w:r>
          </w:p>
          <w:p w14:paraId="2EB0AACF" w14:textId="7BD41A91" w:rsidR="004A10D2" w:rsidRPr="00E239B6" w:rsidRDefault="004A10D2" w:rsidP="009741EA">
            <w:pPr>
              <w:pStyle w:val="ListParagraph"/>
              <w:numPr>
                <w:ilvl w:val="0"/>
                <w:numId w:val="118"/>
              </w:numPr>
              <w:spacing w:before="120" w:after="120"/>
              <w:ind w:left="1865" w:hanging="1701"/>
              <w:jc w:val="both"/>
              <w:rPr>
                <w:rFonts w:ascii="Times New Roman" w:eastAsia="Times New Roman" w:hAnsi="Times New Roman" w:cs="Times New Roman"/>
              </w:rPr>
            </w:pPr>
            <w:r w:rsidRPr="00E239B6">
              <w:rPr>
                <w:rFonts w:ascii="Times New Roman" w:eastAsia="Times New Roman" w:hAnsi="Times New Roman" w:cs="Times New Roman"/>
              </w:rPr>
              <w:t>Закупуване на компютърно оборудване за центрове за професионално ориентиране на младежи.</w:t>
            </w:r>
          </w:p>
          <w:p w14:paraId="4A9584DD" w14:textId="130C186D" w:rsidR="004A10D2" w:rsidRPr="00E239B6" w:rsidRDefault="004A10D2" w:rsidP="009741EA">
            <w:pPr>
              <w:pStyle w:val="ListParagraph"/>
              <w:numPr>
                <w:ilvl w:val="0"/>
                <w:numId w:val="118"/>
              </w:numPr>
              <w:spacing w:before="120" w:after="120"/>
              <w:ind w:left="1865" w:hanging="1701"/>
              <w:jc w:val="both"/>
              <w:rPr>
                <w:rFonts w:ascii="Times New Roman" w:eastAsia="Times New Roman" w:hAnsi="Times New Roman" w:cs="Times New Roman"/>
              </w:rPr>
            </w:pPr>
            <w:r w:rsidRPr="00E239B6">
              <w:rPr>
                <w:rFonts w:ascii="Times New Roman" w:eastAsia="Times New Roman" w:hAnsi="Times New Roman" w:cs="Times New Roman"/>
              </w:rPr>
              <w:t>Ремонт и модернизация на сгради, използвани за обучение и квалификация на младежи.</w:t>
            </w:r>
          </w:p>
          <w:p w14:paraId="298AD5ED" w14:textId="3E6E6978" w:rsidR="004A10D2" w:rsidRPr="00E239B6" w:rsidRDefault="004A10D2" w:rsidP="009741EA">
            <w:pPr>
              <w:pStyle w:val="ListParagraph"/>
              <w:numPr>
                <w:ilvl w:val="0"/>
                <w:numId w:val="118"/>
              </w:numPr>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Капиталови трансфери за изграждане на центрове за стартиращи предприятия на млади предприемачи.</w:t>
            </w:r>
          </w:p>
          <w:p w14:paraId="447E6C4A" w14:textId="77777777" w:rsidR="00EF13D8" w:rsidRDefault="00EF13D8" w:rsidP="009741EA">
            <w:pPr>
              <w:spacing w:before="120" w:after="120"/>
              <w:contextualSpacing/>
              <w:rPr>
                <w:rFonts w:ascii="Times New Roman" w:eastAsia="Times New Roman" w:hAnsi="Times New Roman" w:cs="Times New Roman"/>
                <w:b/>
                <w:bCs/>
              </w:rPr>
            </w:pPr>
          </w:p>
          <w:p w14:paraId="335C7127" w14:textId="77777777" w:rsidR="00EF13D8" w:rsidRDefault="00EF13D8" w:rsidP="009741EA">
            <w:pPr>
              <w:spacing w:before="120" w:after="120"/>
              <w:contextualSpacing/>
              <w:rPr>
                <w:rFonts w:ascii="Times New Roman" w:eastAsia="Times New Roman" w:hAnsi="Times New Roman" w:cs="Times New Roman"/>
                <w:b/>
                <w:bCs/>
              </w:rPr>
            </w:pPr>
          </w:p>
          <w:p w14:paraId="378016E2" w14:textId="410D394F" w:rsidR="004A10D2" w:rsidRPr="00E239B6" w:rsidRDefault="004A10D2" w:rsidP="009741EA">
            <w:pPr>
              <w:spacing w:before="120" w:after="120"/>
              <w:contextualSpacing/>
              <w:rPr>
                <w:rFonts w:ascii="Times New Roman" w:eastAsia="Times New Roman" w:hAnsi="Times New Roman" w:cs="Times New Roman"/>
                <w:b/>
                <w:bCs/>
              </w:rPr>
            </w:pPr>
            <w:r w:rsidRPr="00E239B6">
              <w:rPr>
                <w:rFonts w:ascii="Times New Roman" w:eastAsia="Times New Roman" w:hAnsi="Times New Roman" w:cs="Times New Roman"/>
                <w:b/>
                <w:bCs/>
              </w:rPr>
              <w:lastRenderedPageBreak/>
              <w:t>Текущи разходи</w:t>
            </w:r>
          </w:p>
          <w:p w14:paraId="47FAA262" w14:textId="0F53BA21" w:rsidR="004A10D2" w:rsidRPr="00E239B6" w:rsidRDefault="004A10D2" w:rsidP="009741EA">
            <w:pPr>
              <w:pStyle w:val="ListParagraph"/>
              <w:numPr>
                <w:ilvl w:val="0"/>
                <w:numId w:val="119"/>
              </w:numPr>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Заплати на служителите в Агенцията по заетостта, работещи по програми за младежка заетост.</w:t>
            </w:r>
          </w:p>
          <w:p w14:paraId="753471F9" w14:textId="1A18306C" w:rsidR="004A10D2" w:rsidRPr="00E239B6" w:rsidRDefault="004A10D2" w:rsidP="009741EA">
            <w:pPr>
              <w:pStyle w:val="ListParagraph"/>
              <w:numPr>
                <w:ilvl w:val="0"/>
                <w:numId w:val="119"/>
              </w:numPr>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Лихви по заем от Европейската инвестиционна банка за програми в областта на младежката заетост.</w:t>
            </w:r>
          </w:p>
          <w:p w14:paraId="78055EA1" w14:textId="2D066E0F" w:rsidR="004A10D2" w:rsidRPr="00E239B6" w:rsidRDefault="004A10D2" w:rsidP="009741EA">
            <w:pPr>
              <w:pStyle w:val="ListParagraph"/>
              <w:numPr>
                <w:ilvl w:val="0"/>
                <w:numId w:val="119"/>
              </w:numPr>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Разходи за организиране на обучения и семинари за младежи, търсещи работа.</w:t>
            </w:r>
          </w:p>
          <w:p w14:paraId="578098CD" w14:textId="3F951EAF" w:rsidR="003075EF" w:rsidRPr="00E239B6" w:rsidRDefault="004A10D2" w:rsidP="009741EA">
            <w:pPr>
              <w:pStyle w:val="ListParagraph"/>
              <w:numPr>
                <w:ilvl w:val="0"/>
                <w:numId w:val="119"/>
              </w:numPr>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Субсидии за работодатели, наемащи млади хора.</w:t>
            </w:r>
          </w:p>
        </w:tc>
      </w:tr>
    </w:tbl>
    <w:p w14:paraId="7410A688" w14:textId="7BC2E9DD"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lastRenderedPageBreak/>
        <w:t xml:space="preserve">В контекста на бюджетния процес при планирането на разходите за изпълнение на </w:t>
      </w:r>
      <w:r w:rsidR="006245AE" w:rsidRPr="00E239B6">
        <w:rPr>
          <w:rFonts w:ascii="Times New Roman" w:eastAsia="Times New Roman" w:hAnsi="Times New Roman" w:cs="Times New Roman"/>
        </w:rPr>
        <w:t xml:space="preserve">мерките </w:t>
      </w:r>
      <w:r w:rsidRPr="00E239B6">
        <w:rPr>
          <w:rFonts w:ascii="Times New Roman" w:eastAsia="Times New Roman" w:hAnsi="Times New Roman" w:cs="Times New Roman"/>
        </w:rPr>
        <w:t>следва да се прилага нормативната категоризация</w:t>
      </w:r>
      <w:r w:rsidR="006245AE" w:rsidRPr="00E239B6">
        <w:rPr>
          <w:rFonts w:ascii="Times New Roman" w:eastAsia="Times New Roman" w:hAnsi="Times New Roman" w:cs="Times New Roman"/>
        </w:rPr>
        <w:t xml:space="preserve"> на</w:t>
      </w:r>
      <w:r w:rsidRPr="00E239B6">
        <w:rPr>
          <w:rFonts w:ascii="Times New Roman" w:eastAsia="Times New Roman" w:hAnsi="Times New Roman" w:cs="Times New Roman"/>
        </w:rPr>
        <w:t xml:space="preserve"> разходите съгласно единната бюджетна класификация</w:t>
      </w:r>
      <w:r w:rsidRPr="00E239B6">
        <w:rPr>
          <w:rStyle w:val="FootnoteReference"/>
          <w:rFonts w:ascii="Times New Roman" w:eastAsia="Times New Roman" w:hAnsi="Times New Roman" w:cs="Times New Roman"/>
          <w:sz w:val="22"/>
        </w:rPr>
        <w:footnoteReference w:id="23"/>
      </w:r>
      <w:r w:rsidRPr="00E239B6">
        <w:rPr>
          <w:rFonts w:ascii="Times New Roman" w:eastAsia="Times New Roman" w:hAnsi="Times New Roman" w:cs="Times New Roman"/>
        </w:rPr>
        <w:t xml:space="preserve"> и утвърдения сметкоплан на бюджетните организации, използвани при изготвянето и управлението на държавния бюджет. </w:t>
      </w:r>
    </w:p>
    <w:p w14:paraId="3DD1A3EC" w14:textId="77777777" w:rsidR="003075EF" w:rsidRPr="003276DB" w:rsidRDefault="003075EF" w:rsidP="009741EA">
      <w:pPr>
        <w:pStyle w:val="EcorysH4"/>
        <w:spacing w:before="120" w:after="120" w:line="240" w:lineRule="auto"/>
        <w:rPr>
          <w:rFonts w:ascii="Times New Roman" w:hAnsi="Times New Roman" w:cs="Times New Roman"/>
          <w:sz w:val="28"/>
          <w:lang w:val="bg-BG"/>
        </w:rPr>
      </w:pPr>
      <w:r w:rsidRPr="003276DB">
        <w:rPr>
          <w:rFonts w:ascii="Times New Roman" w:hAnsi="Times New Roman" w:cs="Times New Roman"/>
          <w:sz w:val="28"/>
          <w:lang w:val="bg-BG"/>
        </w:rPr>
        <w:t>Методи за остойностяване на мерките</w:t>
      </w:r>
    </w:p>
    <w:p w14:paraId="2E8A5998" w14:textId="15B91209"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За изчисляването на разходите, необходими за изпълнението на мерките, се използват различни </w:t>
      </w:r>
      <w:r w:rsidRPr="00E239B6">
        <w:rPr>
          <w:rFonts w:ascii="Times New Roman" w:eastAsia="Times New Roman" w:hAnsi="Times New Roman" w:cs="Times New Roman"/>
          <w:b/>
          <w:bCs/>
        </w:rPr>
        <w:t>методи</w:t>
      </w:r>
      <w:r w:rsidR="008B0D9A" w:rsidRPr="00E239B6">
        <w:rPr>
          <w:rFonts w:ascii="Times New Roman" w:eastAsia="Times New Roman" w:hAnsi="Times New Roman" w:cs="Times New Roman"/>
          <w:b/>
          <w:bCs/>
        </w:rPr>
        <w:t xml:space="preserve"> по</w:t>
      </w:r>
      <w:r w:rsidRPr="00E239B6">
        <w:rPr>
          <w:rFonts w:ascii="Times New Roman" w:eastAsia="Times New Roman" w:hAnsi="Times New Roman" w:cs="Times New Roman"/>
          <w:b/>
          <w:bCs/>
        </w:rPr>
        <w:t xml:space="preserve"> подхода „отдолу-нагоре“</w:t>
      </w:r>
      <w:r w:rsidRPr="00E239B6">
        <w:rPr>
          <w:rFonts w:ascii="Times New Roman" w:eastAsia="Times New Roman" w:hAnsi="Times New Roman" w:cs="Times New Roman"/>
        </w:rPr>
        <w:t xml:space="preserve">. </w:t>
      </w:r>
    </w:p>
    <w:p w14:paraId="0C9BF34A" w14:textId="111FCBDF"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Всеки от </w:t>
      </w:r>
      <w:r w:rsidR="006F5AB4" w:rsidRPr="00E239B6">
        <w:rPr>
          <w:rFonts w:ascii="Times New Roman" w:eastAsia="Times New Roman" w:hAnsi="Times New Roman" w:cs="Times New Roman"/>
        </w:rPr>
        <w:t>тях</w:t>
      </w:r>
      <w:r w:rsidRPr="00E239B6">
        <w:rPr>
          <w:rFonts w:ascii="Times New Roman" w:eastAsia="Times New Roman" w:hAnsi="Times New Roman" w:cs="Times New Roman"/>
        </w:rPr>
        <w:t xml:space="preserve"> има свои особености, силни и слаби страни, които го правят подходящ за прилагане при някои дейности и неподходящ за други. Изборът на метод зависи от наличната информация, спецификите на дейността и желаната прецизност на оценката. На практика</w:t>
      </w:r>
      <w:r w:rsidR="00640A38" w:rsidRPr="00E239B6">
        <w:rPr>
          <w:rFonts w:ascii="Times New Roman" w:eastAsia="Times New Roman" w:hAnsi="Times New Roman" w:cs="Times New Roman"/>
        </w:rPr>
        <w:t>,</w:t>
      </w:r>
      <w:r w:rsidRPr="00E239B6">
        <w:rPr>
          <w:rFonts w:ascii="Times New Roman" w:eastAsia="Times New Roman" w:hAnsi="Times New Roman" w:cs="Times New Roman"/>
        </w:rPr>
        <w:t xml:space="preserve"> за по-надеждни резултати често се използва комбинация от методи.</w:t>
      </w:r>
    </w:p>
    <w:p w14:paraId="55D113E8" w14:textId="02123FA2"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Основните използвани методи за остойностяване на мерките за изпълнение са следните</w:t>
      </w:r>
      <w:r w:rsidR="00640A38" w:rsidRPr="00E239B6">
        <w:rPr>
          <w:rFonts w:ascii="Times New Roman" w:eastAsia="Times New Roman" w:hAnsi="Times New Roman" w:cs="Times New Roman"/>
        </w:rPr>
        <w:t>:</w:t>
      </w:r>
    </w:p>
    <w:p w14:paraId="50F583B2" w14:textId="77777777" w:rsidR="003075EF" w:rsidRPr="003276DB" w:rsidRDefault="003075EF" w:rsidP="009741EA">
      <w:pPr>
        <w:pStyle w:val="EcorysH5"/>
        <w:spacing w:before="120" w:after="120" w:line="240" w:lineRule="auto"/>
        <w:rPr>
          <w:rFonts w:ascii="Times New Roman" w:hAnsi="Times New Roman" w:cs="Times New Roman"/>
          <w:lang w:val="bg-BG"/>
        </w:rPr>
      </w:pPr>
      <w:bookmarkStart w:id="176" w:name="_Hlk168488361"/>
      <w:r w:rsidRPr="003276DB">
        <w:rPr>
          <w:rFonts w:ascii="Times New Roman" w:hAnsi="Times New Roman" w:cs="Times New Roman"/>
          <w:lang w:val="bg-BG"/>
        </w:rPr>
        <w:t>Метод на историческите разходи</w:t>
      </w:r>
    </w:p>
    <w:p w14:paraId="25610D8B" w14:textId="7F92CDC0" w:rsidR="006B2B00" w:rsidRPr="00E239B6" w:rsidRDefault="008B0D9A"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Методът на историческите разходи се основава на анализ на реалните разходи, направени при изпълнението на подобни дейности в миналото. Това позволява да се определи сравнително точно необходимия бюджет за бъдещи подобни инициативи. </w:t>
      </w:r>
    </w:p>
    <w:p w14:paraId="75A222AB" w14:textId="6FB80D65" w:rsidR="008B0D9A" w:rsidRPr="00E239B6" w:rsidRDefault="008B0D9A"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rPr>
        <w:t>Стъпките за прилагане</w:t>
      </w:r>
      <w:r w:rsidRPr="00E239B6">
        <w:rPr>
          <w:rFonts w:ascii="Times New Roman" w:eastAsia="Times New Roman" w:hAnsi="Times New Roman" w:cs="Times New Roman"/>
        </w:rPr>
        <w:t xml:space="preserve"> </w:t>
      </w:r>
      <w:r w:rsidR="0014797A" w:rsidRPr="00E239B6">
        <w:rPr>
          <w:rFonts w:ascii="Times New Roman" w:eastAsia="Times New Roman" w:hAnsi="Times New Roman" w:cs="Times New Roman"/>
        </w:rPr>
        <w:t>на метода са</w:t>
      </w:r>
      <w:r w:rsidRPr="00E239B6">
        <w:rPr>
          <w:rFonts w:ascii="Times New Roman" w:eastAsia="Times New Roman" w:hAnsi="Times New Roman" w:cs="Times New Roman"/>
        </w:rPr>
        <w:t>: 1) идентифициране на подобни дейности от миналото; 2) събиране на детайлни данни за техните разходи; 3) анализ и нормализиране на данните; 4) изчисляване на средните или типичните стойности; 5) адаптиране на оценката спрямо очаквани бъдещи промени, ако е необходимо.</w:t>
      </w:r>
    </w:p>
    <w:p w14:paraId="6818E4AB" w14:textId="3CA580B1" w:rsidR="008B0D9A" w:rsidRPr="00E239B6" w:rsidRDefault="006B2B00"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Методът е </w:t>
      </w:r>
      <w:r w:rsidRPr="00E239B6">
        <w:rPr>
          <w:rFonts w:ascii="Times New Roman" w:eastAsia="Times New Roman" w:hAnsi="Times New Roman" w:cs="Times New Roman"/>
          <w:b/>
        </w:rPr>
        <w:t>подходящ</w:t>
      </w:r>
      <w:r w:rsidRPr="00E239B6">
        <w:rPr>
          <w:rFonts w:ascii="Times New Roman" w:eastAsia="Times New Roman" w:hAnsi="Times New Roman" w:cs="Times New Roman"/>
        </w:rPr>
        <w:t xml:space="preserve"> за рутинни дейности, чиито разходи са относително постоянни във времето и не се влияят съществено от външни фактори. </w:t>
      </w:r>
      <w:r w:rsidR="00EB0774" w:rsidRPr="00E239B6">
        <w:rPr>
          <w:rFonts w:ascii="Times New Roman" w:eastAsia="Times New Roman" w:hAnsi="Times New Roman" w:cs="Times New Roman"/>
        </w:rPr>
        <w:t>П</w:t>
      </w:r>
      <w:r w:rsidR="00820602" w:rsidRPr="00E239B6">
        <w:rPr>
          <w:rFonts w:ascii="Times New Roman" w:eastAsia="Times New Roman" w:hAnsi="Times New Roman" w:cs="Times New Roman"/>
        </w:rPr>
        <w:t>рилага се</w:t>
      </w:r>
      <w:r w:rsidR="00EB0774" w:rsidRPr="00E239B6">
        <w:rPr>
          <w:rFonts w:ascii="Times New Roman" w:eastAsia="Times New Roman" w:hAnsi="Times New Roman" w:cs="Times New Roman"/>
        </w:rPr>
        <w:t xml:space="preserve"> за</w:t>
      </w:r>
      <w:r w:rsidRPr="00E239B6">
        <w:rPr>
          <w:rFonts w:ascii="Times New Roman" w:eastAsia="Times New Roman" w:hAnsi="Times New Roman" w:cs="Times New Roman"/>
        </w:rPr>
        <w:t xml:space="preserve"> секторни политики с установени практики и повтарящи се дейности, например в областта на административните услуги или рутинната поддръжка на инфраструктура.</w:t>
      </w:r>
    </w:p>
    <w:p w14:paraId="43C08326" w14:textId="3C1A28CE" w:rsidR="003075EF" w:rsidRPr="00E239B6" w:rsidRDefault="003075EF" w:rsidP="009741EA">
      <w:pPr>
        <w:pStyle w:val="NormalWeb"/>
        <w:shd w:val="clear" w:color="auto" w:fill="FFFFFF" w:themeFill="background1"/>
        <w:spacing w:before="120" w:beforeAutospacing="0" w:after="120" w:afterAutospacing="0"/>
        <w:ind w:firstLine="720"/>
        <w:jc w:val="both"/>
        <w:rPr>
          <w:rFonts w:eastAsia="Times New Roman"/>
          <w:sz w:val="22"/>
          <w:szCs w:val="22"/>
        </w:rPr>
      </w:pPr>
      <w:r w:rsidRPr="00E239B6">
        <w:rPr>
          <w:rFonts w:eastAsia="Times New Roman"/>
          <w:color w:val="auto"/>
          <w:sz w:val="22"/>
          <w:szCs w:val="22"/>
          <w:lang w:eastAsia="bg-BG"/>
        </w:rPr>
        <w:t xml:space="preserve">Специфичен подвид (вариант) на метода на историческите разходи е </w:t>
      </w:r>
      <w:r w:rsidRPr="00E239B6">
        <w:rPr>
          <w:rFonts w:eastAsia="Times New Roman"/>
          <w:sz w:val="22"/>
          <w:szCs w:val="22"/>
        </w:rPr>
        <w:t xml:space="preserve">методът </w:t>
      </w:r>
      <w:r w:rsidRPr="00EE11D8">
        <w:rPr>
          <w:rFonts w:eastAsia="Times New Roman"/>
          <w:sz w:val="22"/>
          <w:szCs w:val="22"/>
        </w:rPr>
        <w:t>„</w:t>
      </w:r>
      <w:r w:rsidRPr="00EE11D8">
        <w:rPr>
          <w:rFonts w:eastAsia="Times New Roman"/>
          <w:color w:val="auto"/>
          <w:sz w:val="22"/>
          <w:szCs w:val="22"/>
          <w:lang w:eastAsia="bg-BG"/>
        </w:rPr>
        <w:t>средни разходи на единица“ (</w:t>
      </w:r>
      <w:proofErr w:type="spellStart"/>
      <w:r w:rsidRPr="00EE11D8">
        <w:rPr>
          <w:rFonts w:eastAsia="Times New Roman"/>
          <w:color w:val="auto"/>
          <w:sz w:val="22"/>
          <w:szCs w:val="22"/>
          <w:lang w:eastAsia="bg-BG"/>
        </w:rPr>
        <w:t>unit</w:t>
      </w:r>
      <w:proofErr w:type="spellEnd"/>
      <w:r w:rsidRPr="00EE11D8">
        <w:rPr>
          <w:rFonts w:eastAsia="Times New Roman"/>
          <w:color w:val="auto"/>
          <w:sz w:val="22"/>
          <w:szCs w:val="22"/>
          <w:lang w:eastAsia="bg-BG"/>
        </w:rPr>
        <w:t xml:space="preserve"> </w:t>
      </w:r>
      <w:proofErr w:type="spellStart"/>
      <w:r w:rsidRPr="00EE11D8">
        <w:rPr>
          <w:rFonts w:eastAsia="Times New Roman"/>
          <w:color w:val="auto"/>
          <w:sz w:val="22"/>
          <w:szCs w:val="22"/>
          <w:lang w:eastAsia="bg-BG"/>
        </w:rPr>
        <w:t>cost</w:t>
      </w:r>
      <w:proofErr w:type="spellEnd"/>
      <w:r w:rsidRPr="00E239B6">
        <w:rPr>
          <w:rFonts w:eastAsia="Times New Roman"/>
          <w:b/>
          <w:bCs/>
          <w:color w:val="auto"/>
          <w:sz w:val="22"/>
          <w:szCs w:val="22"/>
          <w:lang w:eastAsia="bg-BG"/>
        </w:rPr>
        <w:t>)</w:t>
      </w:r>
      <w:r w:rsidRPr="00E239B6">
        <w:rPr>
          <w:rFonts w:eastAsia="Times New Roman"/>
          <w:color w:val="auto"/>
          <w:sz w:val="22"/>
          <w:szCs w:val="22"/>
          <w:lang w:eastAsia="bg-BG"/>
        </w:rPr>
        <w:t xml:space="preserve">. При него се изчисляват </w:t>
      </w:r>
      <w:bookmarkStart w:id="177" w:name="_Hlk168488945"/>
      <w:r w:rsidRPr="00E239B6">
        <w:rPr>
          <w:rFonts w:eastAsia="Times New Roman"/>
          <w:color w:val="auto"/>
          <w:sz w:val="22"/>
          <w:szCs w:val="22"/>
          <w:lang w:eastAsia="bg-BG"/>
        </w:rPr>
        <w:t>средните разходи за производството или предоставянето на една единица продукт или услуга, базирани на исторически данни</w:t>
      </w:r>
      <w:bookmarkEnd w:id="177"/>
      <w:r w:rsidRPr="00E239B6">
        <w:rPr>
          <w:rFonts w:eastAsia="Times New Roman"/>
          <w:color w:val="auto"/>
          <w:sz w:val="22"/>
          <w:szCs w:val="22"/>
          <w:lang w:eastAsia="bg-BG"/>
        </w:rPr>
        <w:t>, като общите разходи за дейността се получават чрез умножаване на средните разходи на единица по планирания брой единици.</w:t>
      </w:r>
      <w:bookmarkEnd w:id="176"/>
      <w:r w:rsidRPr="00E239B6">
        <w:rPr>
          <w:rFonts w:eastAsia="Times New Roman"/>
          <w:color w:val="auto"/>
          <w:sz w:val="22"/>
          <w:szCs w:val="22"/>
          <w:lang w:eastAsia="bg-BG"/>
        </w:rPr>
        <w:t xml:space="preserve"> </w:t>
      </w:r>
      <w:r w:rsidR="00CF19C0" w:rsidRPr="00E239B6">
        <w:rPr>
          <w:rFonts w:eastAsia="Times New Roman"/>
          <w:sz w:val="22"/>
          <w:szCs w:val="22"/>
        </w:rPr>
        <w:t>М</w:t>
      </w:r>
      <w:r w:rsidRPr="00E239B6">
        <w:rPr>
          <w:rFonts w:eastAsia="Times New Roman"/>
          <w:sz w:val="22"/>
          <w:szCs w:val="22"/>
        </w:rPr>
        <w:t xml:space="preserve">етодът </w:t>
      </w:r>
      <w:r w:rsidR="00E91776" w:rsidRPr="00E239B6">
        <w:rPr>
          <w:rFonts w:eastAsia="Times New Roman"/>
          <w:sz w:val="22"/>
          <w:szCs w:val="22"/>
        </w:rPr>
        <w:t>„</w:t>
      </w:r>
      <w:r w:rsidRPr="00E239B6">
        <w:rPr>
          <w:rFonts w:eastAsia="Times New Roman"/>
          <w:sz w:val="22"/>
          <w:szCs w:val="22"/>
        </w:rPr>
        <w:t>средни разходи на единица</w:t>
      </w:r>
      <w:r w:rsidR="00CF19C0" w:rsidRPr="00E239B6">
        <w:rPr>
          <w:rFonts w:eastAsia="Times New Roman"/>
          <w:sz w:val="22"/>
          <w:szCs w:val="22"/>
        </w:rPr>
        <w:t>“</w:t>
      </w:r>
      <w:r w:rsidRPr="00E239B6">
        <w:rPr>
          <w:rFonts w:eastAsia="Times New Roman"/>
          <w:sz w:val="22"/>
          <w:szCs w:val="22"/>
        </w:rPr>
        <w:t xml:space="preserve"> е особено подходящ, когато има налични исторически </w:t>
      </w:r>
      <w:r w:rsidR="00CF19C0" w:rsidRPr="00E239B6">
        <w:rPr>
          <w:rFonts w:eastAsia="Times New Roman"/>
          <w:sz w:val="22"/>
          <w:szCs w:val="22"/>
        </w:rPr>
        <w:t xml:space="preserve">данни </w:t>
      </w:r>
      <w:r w:rsidRPr="00E239B6">
        <w:rPr>
          <w:rFonts w:eastAsia="Times New Roman"/>
          <w:sz w:val="22"/>
          <w:szCs w:val="22"/>
        </w:rPr>
        <w:t>за сходни дейности и дейността може да се раздели на ясно определени единици (напр. брой обучени младежи, брой месеци заетост и т.н.). Този метод може да се прилага само за услуги, които могат да бъдат стандартизирани (</w:t>
      </w:r>
      <w:r w:rsidR="00603413" w:rsidRPr="00E239B6">
        <w:rPr>
          <w:rFonts w:eastAsia="Times New Roman"/>
          <w:sz w:val="22"/>
          <w:szCs w:val="22"/>
        </w:rPr>
        <w:t>на</w:t>
      </w:r>
      <w:r w:rsidRPr="00E239B6">
        <w:rPr>
          <w:rFonts w:eastAsia="Times New Roman"/>
          <w:sz w:val="22"/>
          <w:szCs w:val="22"/>
        </w:rPr>
        <w:t xml:space="preserve">пример, ако средните разходи за обучение на един младеж са 500 лв., а планираният брой обучени младежи е 100, общите разходи за </w:t>
      </w:r>
      <w:r w:rsidR="00603413" w:rsidRPr="00E239B6">
        <w:rPr>
          <w:rFonts w:eastAsia="Times New Roman"/>
          <w:sz w:val="22"/>
          <w:szCs w:val="22"/>
        </w:rPr>
        <w:t xml:space="preserve">обучителен </w:t>
      </w:r>
      <w:r w:rsidRPr="00E239B6">
        <w:rPr>
          <w:rFonts w:eastAsia="Times New Roman"/>
          <w:sz w:val="22"/>
          <w:szCs w:val="22"/>
        </w:rPr>
        <w:t xml:space="preserve">семинар се оценяват на 50 000 лв.). Изчисленията на разходите на </w:t>
      </w:r>
      <w:r w:rsidRPr="00E239B6">
        <w:rPr>
          <w:rFonts w:eastAsia="Times New Roman"/>
          <w:sz w:val="22"/>
          <w:szCs w:val="22"/>
        </w:rPr>
        <w:lastRenderedPageBreak/>
        <w:t>единица не са възможни в случаите, когато услугите са различни и следователно тяхната</w:t>
      </w:r>
      <w:r w:rsidR="00A51E49" w:rsidRPr="00E239B6">
        <w:rPr>
          <w:rFonts w:eastAsia="Times New Roman"/>
          <w:sz w:val="22"/>
          <w:szCs w:val="22"/>
        </w:rPr>
        <w:t xml:space="preserve"> </w:t>
      </w:r>
      <w:r w:rsidRPr="00E239B6">
        <w:rPr>
          <w:rFonts w:eastAsia="Times New Roman"/>
          <w:sz w:val="22"/>
          <w:szCs w:val="22"/>
        </w:rPr>
        <w:t>единична цена не е стандартна</w:t>
      </w:r>
      <w:r w:rsidR="00603413" w:rsidRPr="00E239B6">
        <w:rPr>
          <w:rFonts w:eastAsia="Times New Roman"/>
          <w:b/>
          <w:bCs/>
          <w:sz w:val="22"/>
          <w:szCs w:val="22"/>
        </w:rPr>
        <w:t xml:space="preserve">. </w:t>
      </w:r>
    </w:p>
    <w:p w14:paraId="1DE33540" w14:textId="2490F123" w:rsidR="0014797A" w:rsidRPr="00E239B6" w:rsidRDefault="0014797A"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rPr>
        <w:t xml:space="preserve">Предимствата </w:t>
      </w:r>
      <w:r w:rsidRPr="00E239B6">
        <w:rPr>
          <w:rFonts w:ascii="Times New Roman" w:eastAsia="Times New Roman" w:hAnsi="Times New Roman" w:cs="Times New Roman"/>
        </w:rPr>
        <w:t xml:space="preserve">на метода включват лесната приложимост, използването на фактически данни и бързината за изготвяне на оценката. Основното </w:t>
      </w:r>
      <w:r w:rsidRPr="00E239B6">
        <w:rPr>
          <w:rFonts w:ascii="Times New Roman" w:eastAsia="Times New Roman" w:hAnsi="Times New Roman" w:cs="Times New Roman"/>
          <w:b/>
        </w:rPr>
        <w:t>ограничение</w:t>
      </w:r>
      <w:r w:rsidRPr="00E239B6">
        <w:rPr>
          <w:rFonts w:ascii="Times New Roman" w:eastAsia="Times New Roman" w:hAnsi="Times New Roman" w:cs="Times New Roman"/>
        </w:rPr>
        <w:t xml:space="preserve"> е, че методът не отчита промените в ценовите равнища, технологиите, регулациите или други фактори, които могат да доведат до различни разходи в бъдеще в сравнение с миналото. </w:t>
      </w:r>
      <w:r w:rsidR="00C00C40" w:rsidRPr="00E239B6">
        <w:rPr>
          <w:rFonts w:ascii="Times New Roman" w:eastAsia="Times New Roman" w:hAnsi="Times New Roman" w:cs="Times New Roman"/>
        </w:rPr>
        <w:t>А</w:t>
      </w:r>
      <w:r w:rsidRPr="00E239B6">
        <w:rPr>
          <w:rFonts w:ascii="Times New Roman" w:eastAsia="Times New Roman" w:hAnsi="Times New Roman" w:cs="Times New Roman"/>
        </w:rPr>
        <w:t>ко историческите данни не са достатъчно детайлни или надеждни, това може да повлияе на точността на оценката.</w:t>
      </w:r>
    </w:p>
    <w:p w14:paraId="1A76D1EF" w14:textId="79CA6094" w:rsidR="006B2B00" w:rsidRPr="00E239B6" w:rsidRDefault="006B2B00"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Условни примери за прилагане на метода са представени в карето по-долу.</w:t>
      </w:r>
    </w:p>
    <w:p w14:paraId="7AD02E49" w14:textId="2C9C800D" w:rsidR="005E51AA" w:rsidRPr="00E239B6" w:rsidRDefault="005E51AA" w:rsidP="009741EA">
      <w:pPr>
        <w:pStyle w:val="Caption"/>
        <w:spacing w:before="120" w:after="120"/>
        <w:rPr>
          <w:rFonts w:ascii="Times New Roman" w:hAnsi="Times New Roman" w:cs="Times New Roman"/>
          <w:color w:val="006EB8" w:themeColor="accent1"/>
        </w:rPr>
      </w:pPr>
      <w:bookmarkStart w:id="178" w:name="_Toc214869122"/>
      <w:bookmarkStart w:id="179" w:name="_Hlk169869810"/>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37</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Примери за прилагане на метода на историческите разходи</w:t>
      </w:r>
      <w:bookmarkEnd w:id="178"/>
    </w:p>
    <w:tbl>
      <w:tblPr>
        <w:tblStyle w:val="TableGrid"/>
        <w:tblW w:w="0" w:type="auto"/>
        <w:tblLook w:val="04A0" w:firstRow="1" w:lastRow="0" w:firstColumn="1" w:lastColumn="0" w:noHBand="0" w:noVBand="1"/>
      </w:tblPr>
      <w:tblGrid>
        <w:gridCol w:w="9061"/>
      </w:tblGrid>
      <w:tr w:rsidR="006B2B00" w:rsidRPr="00E239B6" w14:paraId="52FB6DE6" w14:textId="77777777" w:rsidTr="00BA56F9">
        <w:tc>
          <w:tcPr>
            <w:tcW w:w="9061" w:type="dxa"/>
            <w:shd w:val="clear" w:color="auto" w:fill="D8EDF8" w:themeFill="accent3" w:themeFillTint="33"/>
          </w:tcPr>
          <w:bookmarkEnd w:id="179"/>
          <w:p w14:paraId="4B652C61" w14:textId="09597386" w:rsidR="006B2B00" w:rsidRPr="00E239B6" w:rsidRDefault="005C72D1" w:rsidP="009741EA">
            <w:pPr>
              <w:shd w:val="clear" w:color="auto" w:fill="D8EDF8" w:themeFill="accent3" w:themeFillTint="33"/>
              <w:spacing w:before="120" w:after="120"/>
              <w:jc w:val="both"/>
              <w:rPr>
                <w:rFonts w:ascii="Times New Roman" w:eastAsia="Times New Roman" w:hAnsi="Times New Roman" w:cs="Times New Roman"/>
              </w:rPr>
            </w:pPr>
            <w:r w:rsidRPr="00E239B6">
              <w:rPr>
                <w:rFonts w:ascii="Times New Roman" w:hAnsi="Times New Roman" w:cs="Times New Roman"/>
                <w:noProof/>
                <w:lang w:eastAsia="bg-BG"/>
              </w:rPr>
              <w:drawing>
                <wp:anchor distT="0" distB="0" distL="114300" distR="114300" simplePos="0" relativeHeight="251700280" behindDoc="0" locked="0" layoutInCell="1" allowOverlap="1" wp14:anchorId="628EA011" wp14:editId="3DFC0BB2">
                  <wp:simplePos x="0" y="0"/>
                  <wp:positionH relativeFrom="column">
                    <wp:posOffset>-16510</wp:posOffset>
                  </wp:positionH>
                  <wp:positionV relativeFrom="paragraph">
                    <wp:posOffset>24130</wp:posOffset>
                  </wp:positionV>
                  <wp:extent cx="914400" cy="914400"/>
                  <wp:effectExtent l="0" t="0" r="0" b="0"/>
                  <wp:wrapSquare wrapText="bothSides"/>
                  <wp:docPr id="18685584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BA56F9" w:rsidRPr="00E239B6">
              <w:rPr>
                <w:rFonts w:ascii="Times New Roman" w:eastAsia="Times New Roman" w:hAnsi="Times New Roman" w:cs="Times New Roman"/>
              </w:rPr>
              <w:t xml:space="preserve">1. </w:t>
            </w:r>
            <w:r w:rsidR="006B2B00" w:rsidRPr="00E239B6">
              <w:rPr>
                <w:rFonts w:ascii="Times New Roman" w:eastAsia="Times New Roman" w:hAnsi="Times New Roman" w:cs="Times New Roman"/>
              </w:rPr>
              <w:t>При планиране на годишния бюджет за поддръжка на пътищата в една община, се използват данни от предходните години за разходите за подобни дейности - текущ ремонт на настилката, подмяна на знаци и маркировка и др. На базата на средните стойности от миналото се определя необходимият бюджет за следващата година, като се отчита евентуалното влияние на инфлацията или планирани по-мащабни ремонти.</w:t>
            </w:r>
          </w:p>
          <w:p w14:paraId="2D954817" w14:textId="6EF3CAEC" w:rsidR="006B2B00" w:rsidRPr="00E239B6" w:rsidRDefault="006B2B00" w:rsidP="009741EA">
            <w:pPr>
              <w:shd w:val="clear" w:color="auto" w:fill="D8EDF8" w:themeFill="accent3" w:themeFillTint="33"/>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2. О</w:t>
            </w:r>
            <w:r w:rsidR="00BA56F9" w:rsidRPr="00E239B6">
              <w:rPr>
                <w:rFonts w:ascii="Times New Roman" w:eastAsia="Times New Roman" w:hAnsi="Times New Roman" w:cs="Times New Roman"/>
              </w:rPr>
              <w:t>пределяне на бюджета</w:t>
            </w:r>
            <w:r w:rsidRPr="00E239B6">
              <w:rPr>
                <w:rFonts w:ascii="Times New Roman" w:eastAsia="Times New Roman" w:hAnsi="Times New Roman" w:cs="Times New Roman"/>
              </w:rPr>
              <w:t xml:space="preserve"> на обучителен семинар за младежи и на годишен „Младежки панаир на кариерата“</w:t>
            </w:r>
            <w:r w:rsidR="00BA56F9" w:rsidRPr="00E239B6">
              <w:rPr>
                <w:rFonts w:ascii="Times New Roman" w:eastAsia="Times New Roman" w:hAnsi="Times New Roman" w:cs="Times New Roman"/>
              </w:rPr>
              <w:t xml:space="preserve">, предвидени </w:t>
            </w:r>
            <w:r w:rsidR="0014797A" w:rsidRPr="00E239B6">
              <w:rPr>
                <w:rFonts w:ascii="Times New Roman" w:eastAsia="Times New Roman" w:hAnsi="Times New Roman" w:cs="Times New Roman"/>
              </w:rPr>
              <w:t>в</w:t>
            </w:r>
            <w:r w:rsidR="00BA56F9" w:rsidRPr="00E239B6">
              <w:rPr>
                <w:rFonts w:ascii="Times New Roman" w:eastAsia="Times New Roman" w:hAnsi="Times New Roman" w:cs="Times New Roman"/>
              </w:rPr>
              <w:t xml:space="preserve"> м</w:t>
            </w:r>
            <w:r w:rsidR="0014797A" w:rsidRPr="00E239B6">
              <w:rPr>
                <w:rFonts w:ascii="Times New Roman" w:eastAsia="Times New Roman" w:hAnsi="Times New Roman" w:cs="Times New Roman"/>
              </w:rPr>
              <w:t>я</w:t>
            </w:r>
            <w:r w:rsidR="00BA56F9" w:rsidRPr="00E239B6">
              <w:rPr>
                <w:rFonts w:ascii="Times New Roman" w:eastAsia="Times New Roman" w:hAnsi="Times New Roman" w:cs="Times New Roman"/>
              </w:rPr>
              <w:t>рк</w:t>
            </w:r>
            <w:r w:rsidR="0014797A" w:rsidRPr="00E239B6">
              <w:rPr>
                <w:rFonts w:ascii="Times New Roman" w:eastAsia="Times New Roman" w:hAnsi="Times New Roman" w:cs="Times New Roman"/>
              </w:rPr>
              <w:t>а</w:t>
            </w:r>
            <w:r w:rsidR="00BA56F9" w:rsidRPr="00E239B6">
              <w:rPr>
                <w:rFonts w:ascii="Times New Roman" w:eastAsia="Times New Roman" w:hAnsi="Times New Roman" w:cs="Times New Roman"/>
              </w:rPr>
              <w:t xml:space="preserve"> за насърчаване на младежката заетост, въз основа на данни от предишни подобни събития.</w:t>
            </w:r>
          </w:p>
        </w:tc>
      </w:tr>
    </w:tbl>
    <w:p w14:paraId="4B741C93" w14:textId="77777777" w:rsidR="003075EF" w:rsidRPr="006E2173" w:rsidRDefault="003075EF" w:rsidP="009741EA">
      <w:pPr>
        <w:pStyle w:val="EcorysH5"/>
        <w:spacing w:before="120" w:after="120" w:line="240" w:lineRule="auto"/>
        <w:rPr>
          <w:rFonts w:ascii="Times New Roman" w:hAnsi="Times New Roman" w:cs="Times New Roman"/>
          <w:lang w:val="bg-BG"/>
        </w:rPr>
      </w:pPr>
      <w:bookmarkStart w:id="180" w:name="_Hlk168488592"/>
      <w:r w:rsidRPr="006E2173">
        <w:rPr>
          <w:rFonts w:ascii="Times New Roman" w:hAnsi="Times New Roman" w:cs="Times New Roman"/>
          <w:lang w:val="bg-BG"/>
        </w:rPr>
        <w:t>Метод на пазарните аналози</w:t>
      </w:r>
    </w:p>
    <w:p w14:paraId="4EA44E74" w14:textId="34C70A38" w:rsidR="00BA56F9" w:rsidRPr="00E239B6" w:rsidRDefault="00BA56F9"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Методът на пазарните аналози използва актуални цени на сходни продукти или услуги, които се предлагат на пазара, за да оцени </w:t>
      </w:r>
      <w:r w:rsidR="0014797A" w:rsidRPr="00E239B6">
        <w:rPr>
          <w:rFonts w:ascii="Times New Roman" w:eastAsia="Times New Roman" w:hAnsi="Times New Roman" w:cs="Times New Roman"/>
        </w:rPr>
        <w:t>разходите</w:t>
      </w:r>
      <w:r w:rsidRPr="00E239B6">
        <w:rPr>
          <w:rFonts w:ascii="Times New Roman" w:eastAsia="Times New Roman" w:hAnsi="Times New Roman" w:cs="Times New Roman"/>
        </w:rPr>
        <w:t xml:space="preserve"> </w:t>
      </w:r>
      <w:r w:rsidR="0014797A" w:rsidRPr="00E239B6">
        <w:rPr>
          <w:rFonts w:ascii="Times New Roman" w:eastAsia="Times New Roman" w:hAnsi="Times New Roman" w:cs="Times New Roman"/>
        </w:rPr>
        <w:t>за планираната</w:t>
      </w:r>
      <w:r w:rsidRPr="00E239B6">
        <w:rPr>
          <w:rFonts w:ascii="Times New Roman" w:eastAsia="Times New Roman" w:hAnsi="Times New Roman" w:cs="Times New Roman"/>
        </w:rPr>
        <w:t xml:space="preserve"> дейност. </w:t>
      </w:r>
    </w:p>
    <w:p w14:paraId="6404491D" w14:textId="677F9657"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color w:val="auto"/>
          <w:lang w:eastAsia="bg-BG"/>
        </w:rPr>
        <w:t xml:space="preserve">Специфичен подвид (вариант) е </w:t>
      </w:r>
      <w:r w:rsidRPr="00E239B6">
        <w:rPr>
          <w:rFonts w:ascii="Times New Roman" w:eastAsia="Times New Roman" w:hAnsi="Times New Roman" w:cs="Times New Roman"/>
        </w:rPr>
        <w:t xml:space="preserve">методът </w:t>
      </w:r>
      <w:r w:rsidRPr="00EE11D8">
        <w:rPr>
          <w:rFonts w:ascii="Times New Roman" w:eastAsia="Times New Roman" w:hAnsi="Times New Roman" w:cs="Times New Roman"/>
        </w:rPr>
        <w:t>„средни референтни цени“.</w:t>
      </w:r>
      <w:r w:rsidRPr="00E239B6">
        <w:rPr>
          <w:rFonts w:ascii="Times New Roman" w:eastAsia="Times New Roman" w:hAnsi="Times New Roman" w:cs="Times New Roman"/>
        </w:rPr>
        <w:t xml:space="preserve"> При него се използват усреднени цени на сходни продукти или услуги, често определени от външни източници като държавни институции или браншови организации. Тези референтни цени служат като ориентир за остойностяване на дейността, като се адаптират при нужда спрямо нейните специфики</w:t>
      </w:r>
      <w:bookmarkEnd w:id="180"/>
      <w:r w:rsidRPr="00E239B6">
        <w:rPr>
          <w:rFonts w:ascii="Times New Roman" w:eastAsia="Times New Roman" w:hAnsi="Times New Roman" w:cs="Times New Roman"/>
        </w:rPr>
        <w:t>. Например</w:t>
      </w:r>
      <w:r w:rsidR="00495409" w:rsidRPr="00E239B6">
        <w:rPr>
          <w:rFonts w:ascii="Times New Roman" w:eastAsia="Times New Roman" w:hAnsi="Times New Roman" w:cs="Times New Roman"/>
          <w:lang w:val="en-US"/>
        </w:rPr>
        <w:t>:</w:t>
      </w:r>
      <w:r w:rsidRPr="00E239B6">
        <w:rPr>
          <w:rFonts w:ascii="Times New Roman" w:eastAsia="Times New Roman" w:hAnsi="Times New Roman" w:cs="Times New Roman"/>
        </w:rPr>
        <w:t xml:space="preserve"> ако средната референтна цена за месечна младежка заетост, определена от статистически данни, е 800 лв., тя може да се използва като база за остойностяване на програма за субсидирана младежка заетост. </w:t>
      </w:r>
    </w:p>
    <w:p w14:paraId="3E2282C0" w14:textId="31428D1F" w:rsidR="00BA56F9" w:rsidRPr="00E239B6" w:rsidRDefault="00BA56F9"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Cs/>
        </w:rPr>
        <w:t>Стъпките за прилагане</w:t>
      </w:r>
      <w:r w:rsidRPr="00E239B6">
        <w:rPr>
          <w:rFonts w:ascii="Times New Roman" w:eastAsia="Times New Roman" w:hAnsi="Times New Roman" w:cs="Times New Roman"/>
        </w:rPr>
        <w:t xml:space="preserve"> на метода са: 1) дефиниране на ключовите характеристики на оценяваната дейност; 2) идентифициране на подходящи пазарни аналози; 3) събиране на актуална ценова информация за аналозите; 4) сравнителен анализ и адаптиране на цените спрямо специфичните особености на оценяваната дейност; 5) изготвяне на ценова оценка.</w:t>
      </w:r>
    </w:p>
    <w:p w14:paraId="2BB79A05" w14:textId="0BDCEF54" w:rsidR="00D84E03" w:rsidRPr="00E239B6" w:rsidRDefault="00D84E03"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Пазарните аналози са </w:t>
      </w:r>
      <w:r w:rsidRPr="00E239B6">
        <w:rPr>
          <w:rFonts w:ascii="Times New Roman" w:eastAsia="Times New Roman" w:hAnsi="Times New Roman" w:cs="Times New Roman"/>
          <w:bCs/>
        </w:rPr>
        <w:t>най-подходящи</w:t>
      </w:r>
      <w:r w:rsidRPr="00E239B6">
        <w:rPr>
          <w:rFonts w:ascii="Times New Roman" w:eastAsia="Times New Roman" w:hAnsi="Times New Roman" w:cs="Times New Roman"/>
        </w:rPr>
        <w:t xml:space="preserve"> за дейности, за които вече има установена пазарна практика и цени. Методът е приложим в секторни политики, свързани с конкурентни пазари или регулираните комунални услуги.</w:t>
      </w:r>
    </w:p>
    <w:p w14:paraId="55DEFD50" w14:textId="77777777" w:rsidR="00BA56F9" w:rsidRPr="00E239B6" w:rsidRDefault="00BA56F9"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Условни примери за прилагане на метода са представени в карето по-долу.</w:t>
      </w:r>
    </w:p>
    <w:p w14:paraId="723E8B52" w14:textId="30F6BA21" w:rsidR="005E51AA" w:rsidRPr="00E239B6" w:rsidRDefault="005E51AA" w:rsidP="009741EA">
      <w:pPr>
        <w:pStyle w:val="Caption"/>
        <w:spacing w:before="120" w:after="120"/>
        <w:rPr>
          <w:rFonts w:ascii="Times New Roman" w:hAnsi="Times New Roman" w:cs="Times New Roman"/>
          <w:color w:val="006EB8" w:themeColor="accent1"/>
        </w:rPr>
      </w:pPr>
      <w:bookmarkStart w:id="181" w:name="_Toc214869123"/>
      <w:bookmarkStart w:id="182" w:name="_Hlk169869873"/>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38</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Примери за прилагане на метода на пазарните аналози</w:t>
      </w:r>
      <w:bookmarkEnd w:id="181"/>
    </w:p>
    <w:tbl>
      <w:tblPr>
        <w:tblStyle w:val="TableGrid"/>
        <w:tblW w:w="0" w:type="auto"/>
        <w:tblLook w:val="04A0" w:firstRow="1" w:lastRow="0" w:firstColumn="1" w:lastColumn="0" w:noHBand="0" w:noVBand="1"/>
      </w:tblPr>
      <w:tblGrid>
        <w:gridCol w:w="9061"/>
      </w:tblGrid>
      <w:tr w:rsidR="00BA56F9" w:rsidRPr="00E239B6" w14:paraId="1B81719B" w14:textId="77777777" w:rsidTr="00FE4E64">
        <w:tc>
          <w:tcPr>
            <w:tcW w:w="9061" w:type="dxa"/>
            <w:shd w:val="clear" w:color="auto" w:fill="D8EDF8" w:themeFill="accent3" w:themeFillTint="33"/>
          </w:tcPr>
          <w:bookmarkEnd w:id="182"/>
          <w:p w14:paraId="2D076E99" w14:textId="1388CE37" w:rsidR="00BA56F9" w:rsidRPr="00E239B6" w:rsidRDefault="008F4F05" w:rsidP="009741EA">
            <w:pPr>
              <w:shd w:val="clear" w:color="auto" w:fill="D8EDF8" w:themeFill="accent3" w:themeFillTint="33"/>
              <w:spacing w:before="120" w:after="120"/>
              <w:ind w:left="1865" w:hanging="2269"/>
              <w:jc w:val="both"/>
              <w:rPr>
                <w:rFonts w:ascii="Times New Roman" w:eastAsia="Times New Roman" w:hAnsi="Times New Roman" w:cs="Times New Roman"/>
              </w:rPr>
            </w:pPr>
            <w:r w:rsidRPr="00E239B6">
              <w:rPr>
                <w:rFonts w:ascii="Times New Roman" w:hAnsi="Times New Roman" w:cs="Times New Roman"/>
                <w:noProof/>
                <w:lang w:eastAsia="bg-BG"/>
              </w:rPr>
              <w:drawing>
                <wp:anchor distT="0" distB="0" distL="114300" distR="114300" simplePos="0" relativeHeight="251702328" behindDoc="0" locked="0" layoutInCell="1" allowOverlap="1" wp14:anchorId="3DA9B91C" wp14:editId="281B4884">
                  <wp:simplePos x="0" y="0"/>
                  <wp:positionH relativeFrom="column">
                    <wp:posOffset>-36830</wp:posOffset>
                  </wp:positionH>
                  <wp:positionV relativeFrom="paragraph">
                    <wp:posOffset>26035</wp:posOffset>
                  </wp:positionV>
                  <wp:extent cx="914400" cy="914400"/>
                  <wp:effectExtent l="0" t="0" r="0" b="0"/>
                  <wp:wrapSquare wrapText="bothSides"/>
                  <wp:docPr id="1627042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BA56F9" w:rsidRPr="00E239B6">
              <w:rPr>
                <w:rFonts w:ascii="Times New Roman" w:eastAsia="Times New Roman" w:hAnsi="Times New Roman" w:cs="Times New Roman"/>
              </w:rPr>
              <w:t xml:space="preserve">1. При изготвяне на бюджет за нов проект за електронно управление в публичната администрация се проучват цените на сходни софтуерни решения и услуги, предлагани от частни фирми на пазара. Така се определя ориентировъчната стойност за разработка и внедряване на системата. </w:t>
            </w:r>
            <w:r w:rsidR="00EF5E69" w:rsidRPr="00E239B6">
              <w:rPr>
                <w:rFonts w:ascii="Times New Roman" w:eastAsia="Times New Roman" w:hAnsi="Times New Roman" w:cs="Times New Roman"/>
              </w:rPr>
              <w:t>Съобразява се и</w:t>
            </w:r>
            <w:r w:rsidR="00BA56F9" w:rsidRPr="00E239B6">
              <w:rPr>
                <w:rFonts w:ascii="Times New Roman" w:eastAsia="Times New Roman" w:hAnsi="Times New Roman" w:cs="Times New Roman"/>
              </w:rPr>
              <w:t xml:space="preserve"> със специфичните изисквания и мащаба на проекта в публичния сектор.</w:t>
            </w:r>
          </w:p>
          <w:p w14:paraId="63B27654" w14:textId="77777777" w:rsidR="0014797A" w:rsidRPr="00E239B6" w:rsidRDefault="00BA56F9" w:rsidP="00EA45E2">
            <w:pPr>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2. Бюджетиране на стажантска програма чрез сравнение с цени на платени стажове</w:t>
            </w:r>
            <w:r w:rsidR="0014797A" w:rsidRPr="00E239B6">
              <w:rPr>
                <w:rFonts w:ascii="Times New Roman" w:eastAsia="Times New Roman" w:hAnsi="Times New Roman" w:cs="Times New Roman"/>
              </w:rPr>
              <w:t xml:space="preserve">. </w:t>
            </w:r>
          </w:p>
          <w:p w14:paraId="539BCFD8" w14:textId="50726954" w:rsidR="00BA56F9" w:rsidRPr="00E239B6" w:rsidRDefault="0014797A" w:rsidP="00EA45E2">
            <w:pPr>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lastRenderedPageBreak/>
              <w:t>3. О</w:t>
            </w:r>
            <w:r w:rsidR="00BA56F9" w:rsidRPr="00E239B6">
              <w:rPr>
                <w:rFonts w:ascii="Times New Roman" w:eastAsia="Times New Roman" w:hAnsi="Times New Roman" w:cs="Times New Roman"/>
              </w:rPr>
              <w:t>стойностяване на менторска програма за младежи чрез сравнение с цени на бизнес консултантски услуги.</w:t>
            </w:r>
          </w:p>
        </w:tc>
      </w:tr>
    </w:tbl>
    <w:p w14:paraId="3F9F8E98" w14:textId="0F1F33C3" w:rsidR="0014797A" w:rsidRPr="00E239B6" w:rsidRDefault="0014797A"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lastRenderedPageBreak/>
        <w:t xml:space="preserve">Основното </w:t>
      </w:r>
      <w:r w:rsidRPr="00E239B6">
        <w:rPr>
          <w:rFonts w:ascii="Times New Roman" w:eastAsia="Times New Roman" w:hAnsi="Times New Roman" w:cs="Times New Roman"/>
          <w:b/>
        </w:rPr>
        <w:t>предимство</w:t>
      </w:r>
      <w:r w:rsidRPr="00E239B6">
        <w:rPr>
          <w:rFonts w:ascii="Times New Roman" w:eastAsia="Times New Roman" w:hAnsi="Times New Roman" w:cs="Times New Roman"/>
        </w:rPr>
        <w:t xml:space="preserve"> на метода е, че отразява текущите пазарни условия и равнища на цените. Това е особено полезно, когато оценяваната дейност е сравнима с пазарно предлагани стоки или услуги. Методът има </w:t>
      </w:r>
      <w:r w:rsidRPr="00E239B6">
        <w:rPr>
          <w:rFonts w:ascii="Times New Roman" w:eastAsia="Times New Roman" w:hAnsi="Times New Roman" w:cs="Times New Roman"/>
          <w:b/>
        </w:rPr>
        <w:t>ограничения</w:t>
      </w:r>
      <w:r w:rsidRPr="00E239B6">
        <w:rPr>
          <w:rFonts w:ascii="Times New Roman" w:eastAsia="Times New Roman" w:hAnsi="Times New Roman" w:cs="Times New Roman"/>
        </w:rPr>
        <w:t>, свързани с наличността и достъпността на подходящи аналози. В някои случаи може да няма директно сравними продукти или услуги на пазара, или техните цени може да не отразяват в достатъчна степен спецификите на оценяваната дейност.</w:t>
      </w:r>
    </w:p>
    <w:p w14:paraId="1375BBB9" w14:textId="19948416" w:rsidR="003075EF" w:rsidRPr="00E239B6" w:rsidRDefault="00AB1FBC" w:rsidP="00EA45E2">
      <w:pPr>
        <w:spacing w:before="120" w:after="120" w:line="240" w:lineRule="auto"/>
        <w:ind w:firstLine="720"/>
        <w:jc w:val="both"/>
        <w:rPr>
          <w:rFonts w:ascii="Times New Roman" w:eastAsia="Times New Roman" w:hAnsi="Times New Roman" w:cs="Times New Roman"/>
          <w:color w:val="auto"/>
          <w:lang w:eastAsia="bg-BG"/>
        </w:rPr>
      </w:pPr>
      <w:r w:rsidRPr="00E239B6">
        <w:rPr>
          <w:rFonts w:ascii="Times New Roman" w:eastAsia="Times New Roman" w:hAnsi="Times New Roman" w:cs="Times New Roman"/>
        </w:rPr>
        <w:t>М</w:t>
      </w:r>
      <w:r w:rsidR="003075EF" w:rsidRPr="00E239B6">
        <w:rPr>
          <w:rFonts w:ascii="Times New Roman" w:eastAsia="Times New Roman" w:hAnsi="Times New Roman" w:cs="Times New Roman"/>
        </w:rPr>
        <w:t>етодите на „исторически разходи</w:t>
      </w:r>
      <w:r w:rsidRPr="00E239B6">
        <w:rPr>
          <w:rFonts w:ascii="Times New Roman" w:eastAsia="Times New Roman" w:hAnsi="Times New Roman" w:cs="Times New Roman"/>
        </w:rPr>
        <w:t>“</w:t>
      </w:r>
      <w:r w:rsidR="003075EF" w:rsidRPr="00E239B6">
        <w:rPr>
          <w:rFonts w:ascii="Times New Roman" w:eastAsia="Times New Roman" w:hAnsi="Times New Roman" w:cs="Times New Roman"/>
        </w:rPr>
        <w:t xml:space="preserve"> и</w:t>
      </w:r>
      <w:r w:rsidRPr="00E239B6">
        <w:rPr>
          <w:rFonts w:ascii="Times New Roman" w:eastAsia="Times New Roman" w:hAnsi="Times New Roman" w:cs="Times New Roman"/>
        </w:rPr>
        <w:t xml:space="preserve"> „</w:t>
      </w:r>
      <w:r w:rsidR="003075EF" w:rsidRPr="00E239B6">
        <w:rPr>
          <w:rFonts w:ascii="Times New Roman" w:eastAsia="Times New Roman" w:hAnsi="Times New Roman" w:cs="Times New Roman"/>
        </w:rPr>
        <w:t>пазарни аналози“ са подходящи, когато има налични исторически или пазарни данни за сходни дейности и дейността може да се раздели на ясно определени единици (напр. брой обучени младежи, брой месеци заетост и т.н.). В случаите, когато такива данни няма, следва да се използват подходи за</w:t>
      </w:r>
      <w:r w:rsidR="00581CB1" w:rsidRPr="00E239B6">
        <w:rPr>
          <w:rFonts w:ascii="Times New Roman" w:eastAsia="Times New Roman" w:hAnsi="Times New Roman" w:cs="Times New Roman"/>
        </w:rPr>
        <w:t xml:space="preserve"> </w:t>
      </w:r>
      <w:r w:rsidR="003075EF" w:rsidRPr="00E239B6">
        <w:rPr>
          <w:rFonts w:ascii="Times New Roman" w:eastAsia="Times New Roman" w:hAnsi="Times New Roman" w:cs="Times New Roman"/>
        </w:rPr>
        <w:t>остойностяване, основан</w:t>
      </w:r>
      <w:r w:rsidR="00581CB1" w:rsidRPr="00E239B6">
        <w:rPr>
          <w:rFonts w:ascii="Times New Roman" w:eastAsia="Times New Roman" w:hAnsi="Times New Roman" w:cs="Times New Roman"/>
        </w:rPr>
        <w:t>и</w:t>
      </w:r>
      <w:r w:rsidR="003075EF" w:rsidRPr="00E239B6">
        <w:rPr>
          <w:rFonts w:ascii="Times New Roman" w:eastAsia="Times New Roman" w:hAnsi="Times New Roman" w:cs="Times New Roman"/>
        </w:rPr>
        <w:t xml:space="preserve"> на дейности или проекти. Тези подходи разпределят разходите към конкретен проект или дейност.</w:t>
      </w:r>
      <w:r w:rsidR="0014797A" w:rsidRPr="00E239B6">
        <w:rPr>
          <w:rFonts w:ascii="Times New Roman" w:eastAsia="Times New Roman" w:hAnsi="Times New Roman" w:cs="Times New Roman"/>
        </w:rPr>
        <w:t xml:space="preserve"> </w:t>
      </w:r>
    </w:p>
    <w:p w14:paraId="26AF680C" w14:textId="77777777" w:rsidR="003075EF" w:rsidRPr="006E2173" w:rsidRDefault="003075EF" w:rsidP="00EA45E2">
      <w:pPr>
        <w:pStyle w:val="EcorysH5"/>
        <w:spacing w:before="120" w:after="120" w:line="240" w:lineRule="auto"/>
        <w:rPr>
          <w:rFonts w:ascii="Times New Roman" w:hAnsi="Times New Roman" w:cs="Times New Roman"/>
          <w:lang w:val="bg-BG"/>
        </w:rPr>
      </w:pPr>
      <w:bookmarkStart w:id="183" w:name="_Hlk168488774"/>
      <w:r w:rsidRPr="006E2173">
        <w:rPr>
          <w:rFonts w:ascii="Times New Roman" w:hAnsi="Times New Roman" w:cs="Times New Roman"/>
          <w:lang w:val="bg-BG"/>
        </w:rPr>
        <w:t>Метод на параметричните оценки</w:t>
      </w:r>
    </w:p>
    <w:bookmarkEnd w:id="183"/>
    <w:p w14:paraId="48AAF358" w14:textId="4E21DF99" w:rsidR="00D84E03" w:rsidRPr="00E239B6" w:rsidRDefault="00BA56F9"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Методът на параметричните оценки се базира на математически модели, които описват зависимостта между стойността на дейността и определени ключови параметри. Това позволява да се правят прогнозни оценки въз основа на исторически данни, дори когато няма директен аналог. </w:t>
      </w:r>
    </w:p>
    <w:p w14:paraId="09A01984" w14:textId="7635E07C" w:rsidR="00D84E03" w:rsidRPr="00E239B6" w:rsidRDefault="00D84E03"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Методът на п</w:t>
      </w:r>
      <w:r w:rsidR="00BA56F9" w:rsidRPr="00E239B6">
        <w:rPr>
          <w:rFonts w:ascii="Times New Roman" w:eastAsia="Times New Roman" w:hAnsi="Times New Roman" w:cs="Times New Roman"/>
        </w:rPr>
        <w:t xml:space="preserve">араметричните оценки </w:t>
      </w:r>
      <w:r w:rsidRPr="00E239B6">
        <w:rPr>
          <w:rFonts w:ascii="Times New Roman" w:eastAsia="Times New Roman" w:hAnsi="Times New Roman" w:cs="Times New Roman"/>
        </w:rPr>
        <w:t>е</w:t>
      </w:r>
      <w:r w:rsidR="00BA56F9" w:rsidRPr="00E239B6">
        <w:rPr>
          <w:rFonts w:ascii="Times New Roman" w:eastAsia="Times New Roman" w:hAnsi="Times New Roman" w:cs="Times New Roman"/>
        </w:rPr>
        <w:t xml:space="preserve"> </w:t>
      </w:r>
      <w:r w:rsidR="00BA56F9" w:rsidRPr="00E239B6">
        <w:rPr>
          <w:rFonts w:ascii="Times New Roman" w:eastAsia="Times New Roman" w:hAnsi="Times New Roman" w:cs="Times New Roman"/>
          <w:bCs/>
        </w:rPr>
        <w:t>подходящ</w:t>
      </w:r>
      <w:r w:rsidR="00BA56F9"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при планирането на мерки в иновативни секторни политики, например в областта на научните изследвания, технологичното развитие или проекти за </w:t>
      </w:r>
      <w:r w:rsidR="00891B62" w:rsidRPr="00E239B6">
        <w:rPr>
          <w:rFonts w:ascii="Times New Roman" w:eastAsia="Times New Roman" w:hAnsi="Times New Roman" w:cs="Times New Roman"/>
        </w:rPr>
        <w:t>цифрова</w:t>
      </w:r>
      <w:r w:rsidRPr="00E239B6">
        <w:rPr>
          <w:rFonts w:ascii="Times New Roman" w:eastAsia="Times New Roman" w:hAnsi="Times New Roman" w:cs="Times New Roman"/>
        </w:rPr>
        <w:t xml:space="preserve"> трансформация, доколкото при тях се касае за нови или специфични дейности, за които няма директни исторически или пазарни аналози.</w:t>
      </w:r>
    </w:p>
    <w:p w14:paraId="53063177" w14:textId="3787E246" w:rsidR="00BA56F9" w:rsidRPr="00E239B6" w:rsidRDefault="00BA56F9"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Cs/>
        </w:rPr>
        <w:t>Стъпките за прилагане</w:t>
      </w:r>
      <w:r w:rsidRPr="00E239B6">
        <w:rPr>
          <w:rFonts w:ascii="Times New Roman" w:eastAsia="Times New Roman" w:hAnsi="Times New Roman" w:cs="Times New Roman"/>
        </w:rPr>
        <w:t xml:space="preserve"> </w:t>
      </w:r>
      <w:r w:rsidR="00D84E03" w:rsidRPr="00E239B6">
        <w:rPr>
          <w:rFonts w:ascii="Times New Roman" w:eastAsia="Times New Roman" w:hAnsi="Times New Roman" w:cs="Times New Roman"/>
        </w:rPr>
        <w:t xml:space="preserve">на метода </w:t>
      </w:r>
      <w:r w:rsidRPr="00E239B6">
        <w:rPr>
          <w:rFonts w:ascii="Times New Roman" w:eastAsia="Times New Roman" w:hAnsi="Times New Roman" w:cs="Times New Roman"/>
        </w:rPr>
        <w:t>са: 1) определяне на ключовите ценообразуващи параметри; 2) събиране на исторически данни за параметрите и стойността на подобни дейности; 3) избор на подходяща функционална зависимост и разработка на математически модел; 4) тестване и валидиране на модела; 5) прилагане на модела за оценка на новата дейност въз основа на нейните специфични параметри.</w:t>
      </w:r>
    </w:p>
    <w:p w14:paraId="62C214DA" w14:textId="54A60D6E" w:rsidR="0014797A" w:rsidRPr="00E239B6" w:rsidRDefault="0014797A"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
        </w:rPr>
        <w:t>Предимство</w:t>
      </w:r>
      <w:r w:rsidRPr="00E239B6">
        <w:rPr>
          <w:rFonts w:ascii="Times New Roman" w:eastAsia="Times New Roman" w:hAnsi="Times New Roman" w:cs="Times New Roman"/>
        </w:rPr>
        <w:t xml:space="preserve"> на метода е възможността да се отчетат спецификите на оценяваната дейност чрез подходящ подбор на параметрите. Така оценката не зависи само от външни референтни цени, а отразява вътрешната структура и логика на дейността. </w:t>
      </w:r>
      <w:r w:rsidRPr="00E239B6">
        <w:rPr>
          <w:rFonts w:ascii="Times New Roman" w:eastAsia="Times New Roman" w:hAnsi="Times New Roman" w:cs="Times New Roman"/>
          <w:b/>
        </w:rPr>
        <w:t>Предизвикателствата</w:t>
      </w:r>
      <w:r w:rsidRPr="00E239B6">
        <w:rPr>
          <w:rFonts w:ascii="Times New Roman" w:eastAsia="Times New Roman" w:hAnsi="Times New Roman" w:cs="Times New Roman"/>
        </w:rPr>
        <w:t xml:space="preserve"> при прилагането на метода са свързани с правилното дефиниране на параметрите и разработването на подходящ математически модел. Това изисква задълбочено разбиране на факторите, които влияят на стойността и достъп до исторически данни за анализ на зависимостите.</w:t>
      </w:r>
    </w:p>
    <w:p w14:paraId="2B3BD45B" w14:textId="051FE8EA" w:rsidR="00D84E03" w:rsidRPr="00E239B6" w:rsidRDefault="00D84E03"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Условни примери за прилагане на метода са представени в карето по-долу.</w:t>
      </w:r>
    </w:p>
    <w:p w14:paraId="4A53051E" w14:textId="1899F508" w:rsidR="00D164A8" w:rsidRPr="00E239B6" w:rsidRDefault="00D164A8" w:rsidP="00EA45E2">
      <w:pPr>
        <w:pStyle w:val="Caption"/>
        <w:spacing w:before="120" w:after="120"/>
        <w:rPr>
          <w:rFonts w:ascii="Times New Roman" w:hAnsi="Times New Roman" w:cs="Times New Roman"/>
          <w:color w:val="006EB8" w:themeColor="accent1"/>
        </w:rPr>
      </w:pPr>
      <w:bookmarkStart w:id="184" w:name="_Toc214869124"/>
      <w:bookmarkStart w:id="185" w:name="_Hlk169869888"/>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39</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Примери за прилагане на метода на параметричните оценки</w:t>
      </w:r>
      <w:bookmarkEnd w:id="184"/>
    </w:p>
    <w:tbl>
      <w:tblPr>
        <w:tblStyle w:val="TableGrid"/>
        <w:tblW w:w="0" w:type="auto"/>
        <w:tblLook w:val="04A0" w:firstRow="1" w:lastRow="0" w:firstColumn="1" w:lastColumn="0" w:noHBand="0" w:noVBand="1"/>
      </w:tblPr>
      <w:tblGrid>
        <w:gridCol w:w="9061"/>
      </w:tblGrid>
      <w:tr w:rsidR="00D84E03" w:rsidRPr="00E239B6" w14:paraId="7B06264D" w14:textId="77777777" w:rsidTr="00FE4E64">
        <w:tc>
          <w:tcPr>
            <w:tcW w:w="9061" w:type="dxa"/>
            <w:shd w:val="clear" w:color="auto" w:fill="D8EDF8" w:themeFill="accent3" w:themeFillTint="33"/>
          </w:tcPr>
          <w:bookmarkEnd w:id="185"/>
          <w:p w14:paraId="296EB064" w14:textId="1EBFEBBB" w:rsidR="00D84E03" w:rsidRPr="00E239B6" w:rsidRDefault="008F4F05" w:rsidP="00EA45E2">
            <w:pPr>
              <w:shd w:val="clear" w:color="auto" w:fill="D8EDF8" w:themeFill="accent3" w:themeFillTint="33"/>
              <w:spacing w:before="120" w:after="120"/>
              <w:ind w:left="1865" w:hanging="1865"/>
              <w:jc w:val="both"/>
              <w:rPr>
                <w:rFonts w:ascii="Times New Roman" w:eastAsia="Times New Roman" w:hAnsi="Times New Roman" w:cs="Times New Roman"/>
              </w:rPr>
            </w:pPr>
            <w:r w:rsidRPr="00E239B6">
              <w:rPr>
                <w:rFonts w:ascii="Times New Roman" w:hAnsi="Times New Roman" w:cs="Times New Roman"/>
                <w:noProof/>
                <w:lang w:eastAsia="bg-BG"/>
              </w:rPr>
              <w:drawing>
                <wp:anchor distT="0" distB="0" distL="114300" distR="114300" simplePos="0" relativeHeight="251704376" behindDoc="0" locked="0" layoutInCell="1" allowOverlap="1" wp14:anchorId="365D4335" wp14:editId="41610075">
                  <wp:simplePos x="0" y="0"/>
                  <wp:positionH relativeFrom="column">
                    <wp:posOffset>-36830</wp:posOffset>
                  </wp:positionH>
                  <wp:positionV relativeFrom="paragraph">
                    <wp:posOffset>33655</wp:posOffset>
                  </wp:positionV>
                  <wp:extent cx="914400" cy="914400"/>
                  <wp:effectExtent l="0" t="0" r="0" b="0"/>
                  <wp:wrapSquare wrapText="bothSides"/>
                  <wp:docPr id="13685935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D84E03" w:rsidRPr="00E239B6">
              <w:rPr>
                <w:rFonts w:ascii="Times New Roman" w:eastAsia="Times New Roman" w:hAnsi="Times New Roman" w:cs="Times New Roman"/>
              </w:rPr>
              <w:t>1. При планиране на голям инфраструктурен проект</w:t>
            </w:r>
            <w:r w:rsidR="00EA45E2" w:rsidRPr="00E239B6">
              <w:rPr>
                <w:rFonts w:ascii="Times New Roman" w:eastAsia="Times New Roman" w:hAnsi="Times New Roman" w:cs="Times New Roman"/>
              </w:rPr>
              <w:t xml:space="preserve"> – </w:t>
            </w:r>
            <w:r w:rsidR="00D84E03" w:rsidRPr="00E239B6">
              <w:rPr>
                <w:rFonts w:ascii="Times New Roman" w:eastAsia="Times New Roman" w:hAnsi="Times New Roman" w:cs="Times New Roman"/>
              </w:rPr>
              <w:t>изграждане на нова отсечка от метрото в столицата се разработва параметричен модел за оценка на стойността. Като параметри се включват дължината на трасето, броя и вида на метростанциите, очакваният пътникопоток, техническите особености на проекта и др. Моделът се базира на данни за разходите при изграждането на предишни отсечки, като отчита установените зависимости. Така се изготвя прогнозна оценка на бюджета за новия проект.</w:t>
            </w:r>
          </w:p>
          <w:p w14:paraId="1E3BC0D5" w14:textId="77777777" w:rsidR="0014797A" w:rsidRPr="00E239B6" w:rsidRDefault="00D84E03" w:rsidP="00EA45E2">
            <w:pPr>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t>2. Бюджетиране на програма за субсидирана заетост на младежи, базирана на брой участници и размер на субсидията</w:t>
            </w:r>
            <w:r w:rsidR="0014797A" w:rsidRPr="00E239B6">
              <w:rPr>
                <w:rFonts w:ascii="Times New Roman" w:eastAsia="Times New Roman" w:hAnsi="Times New Roman" w:cs="Times New Roman"/>
              </w:rPr>
              <w:t>.</w:t>
            </w:r>
          </w:p>
          <w:p w14:paraId="66D7AC9E" w14:textId="7D53DABE" w:rsidR="00D84E03" w:rsidRPr="00E239B6" w:rsidRDefault="0014797A" w:rsidP="00EA45E2">
            <w:pPr>
              <w:spacing w:before="120" w:after="120"/>
              <w:ind w:left="306" w:hanging="306"/>
              <w:jc w:val="both"/>
              <w:rPr>
                <w:rFonts w:ascii="Times New Roman" w:eastAsia="Times New Roman" w:hAnsi="Times New Roman" w:cs="Times New Roman"/>
              </w:rPr>
            </w:pPr>
            <w:r w:rsidRPr="00E239B6">
              <w:rPr>
                <w:rFonts w:ascii="Times New Roman" w:eastAsia="Times New Roman" w:hAnsi="Times New Roman" w:cs="Times New Roman"/>
              </w:rPr>
              <w:lastRenderedPageBreak/>
              <w:t>3.</w:t>
            </w:r>
            <w:r w:rsidR="00D84E03" w:rsidRPr="00E239B6">
              <w:rPr>
                <w:rFonts w:ascii="Times New Roman" w:eastAsia="Times New Roman" w:hAnsi="Times New Roman" w:cs="Times New Roman"/>
              </w:rPr>
              <w:t xml:space="preserve"> </w:t>
            </w:r>
            <w:r w:rsidRPr="00E239B6">
              <w:rPr>
                <w:rFonts w:ascii="Times New Roman" w:eastAsia="Times New Roman" w:hAnsi="Times New Roman" w:cs="Times New Roman"/>
              </w:rPr>
              <w:t>О</w:t>
            </w:r>
            <w:r w:rsidR="00D84E03" w:rsidRPr="00E239B6">
              <w:rPr>
                <w:rFonts w:ascii="Times New Roman" w:eastAsia="Times New Roman" w:hAnsi="Times New Roman" w:cs="Times New Roman"/>
              </w:rPr>
              <w:t>стойностяване на онлайн платформа за младежко предприемачество, базирана на брой потребители и функционалности.</w:t>
            </w:r>
          </w:p>
        </w:tc>
      </w:tr>
    </w:tbl>
    <w:p w14:paraId="63382812" w14:textId="77777777" w:rsidR="003075EF" w:rsidRPr="006E2173" w:rsidRDefault="003075EF" w:rsidP="00EA45E2">
      <w:pPr>
        <w:pStyle w:val="EcorysH5"/>
        <w:spacing w:before="120" w:after="120" w:line="240" w:lineRule="auto"/>
        <w:rPr>
          <w:rFonts w:ascii="Times New Roman" w:hAnsi="Times New Roman" w:cs="Times New Roman"/>
          <w:lang w:val="bg-BG"/>
        </w:rPr>
      </w:pPr>
      <w:bookmarkStart w:id="186" w:name="_Hlk168489000"/>
      <w:r w:rsidRPr="006E2173">
        <w:rPr>
          <w:rFonts w:ascii="Times New Roman" w:hAnsi="Times New Roman" w:cs="Times New Roman"/>
          <w:lang w:val="bg-BG"/>
        </w:rPr>
        <w:lastRenderedPageBreak/>
        <w:t>Метод на експертните оценки</w:t>
      </w:r>
    </w:p>
    <w:bookmarkEnd w:id="186"/>
    <w:p w14:paraId="79EB9735" w14:textId="36AC82F8" w:rsidR="00E311FA" w:rsidRPr="00E239B6" w:rsidRDefault="00E311FA"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Методът на експертните оценки разчита на знанията и опита на специалисти в съответната област, за да се оцени стойността на дадена дейност. </w:t>
      </w:r>
    </w:p>
    <w:p w14:paraId="6E5B757C" w14:textId="61156C43" w:rsidR="00E311FA" w:rsidRPr="00E239B6" w:rsidRDefault="00E311FA"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Основно </w:t>
      </w:r>
      <w:r w:rsidRPr="00E239B6">
        <w:rPr>
          <w:rFonts w:ascii="Times New Roman" w:eastAsia="Times New Roman" w:hAnsi="Times New Roman" w:cs="Times New Roman"/>
          <w:b/>
        </w:rPr>
        <w:t>предимство</w:t>
      </w:r>
      <w:r w:rsidRPr="00E239B6">
        <w:rPr>
          <w:rFonts w:ascii="Times New Roman" w:eastAsia="Times New Roman" w:hAnsi="Times New Roman" w:cs="Times New Roman"/>
        </w:rPr>
        <w:t xml:space="preserve"> на метода е възможността да се отчетат специфични особености, рискове и фактори, които трудно могат да се </w:t>
      </w:r>
      <w:r w:rsidR="00070773" w:rsidRPr="00E239B6">
        <w:rPr>
          <w:rFonts w:ascii="Times New Roman" w:eastAsia="Times New Roman" w:hAnsi="Times New Roman" w:cs="Times New Roman"/>
        </w:rPr>
        <w:t xml:space="preserve">установят </w:t>
      </w:r>
      <w:r w:rsidRPr="00E239B6">
        <w:rPr>
          <w:rFonts w:ascii="Times New Roman" w:eastAsia="Times New Roman" w:hAnsi="Times New Roman" w:cs="Times New Roman"/>
        </w:rPr>
        <w:t xml:space="preserve">чрез чисто количествени методи. Експертите могат да дадат по-цялостна и аргументирана оценка, като комбинират наличните данни със своята професионална преценка. </w:t>
      </w:r>
      <w:r w:rsidRPr="00E239B6">
        <w:rPr>
          <w:rFonts w:ascii="Times New Roman" w:eastAsia="Times New Roman" w:hAnsi="Times New Roman" w:cs="Times New Roman"/>
          <w:b/>
        </w:rPr>
        <w:t>Недостатък</w:t>
      </w:r>
      <w:r w:rsidRPr="00E239B6">
        <w:rPr>
          <w:rFonts w:ascii="Times New Roman" w:eastAsia="Times New Roman" w:hAnsi="Times New Roman" w:cs="Times New Roman"/>
        </w:rPr>
        <w:t xml:space="preserve"> на метода е субективният характер на оценките, които зависят от подбора на експертите и техните индивидуални виждания. Понякога това може да доведе до значителни разминавания в оценките на различните експерти.</w:t>
      </w:r>
    </w:p>
    <w:p w14:paraId="17E7198B" w14:textId="0DE72607" w:rsidR="00E311FA" w:rsidRPr="00E239B6" w:rsidRDefault="00E311FA"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Методът е най-подходящ за дейности със силна зависимост от контекста и трудни за остойностяване чрез формални количествени модели. Методът </w:t>
      </w:r>
      <w:r w:rsidR="004A0581" w:rsidRPr="00E239B6">
        <w:rPr>
          <w:rFonts w:ascii="Times New Roman" w:eastAsia="Times New Roman" w:hAnsi="Times New Roman" w:cs="Times New Roman"/>
        </w:rPr>
        <w:t>е</w:t>
      </w:r>
      <w:r w:rsidRPr="00E239B6">
        <w:rPr>
          <w:rFonts w:ascii="Times New Roman" w:eastAsia="Times New Roman" w:hAnsi="Times New Roman" w:cs="Times New Roman"/>
        </w:rPr>
        <w:t xml:space="preserve"> полезен в секторни политики, изискващи задълбочено разбиране на проблемите и прогнозиране на въздействия, например в областта на социалните услуги, опазването на околната среда или управлението на кризи.</w:t>
      </w:r>
    </w:p>
    <w:p w14:paraId="45B7138D" w14:textId="4BA0BBA1" w:rsidR="00E311FA" w:rsidRPr="00E239B6" w:rsidRDefault="00E311FA"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bCs/>
        </w:rPr>
        <w:t>Стъпките за прилагане</w:t>
      </w:r>
      <w:r w:rsidRPr="00E239B6">
        <w:rPr>
          <w:rFonts w:ascii="Times New Roman" w:eastAsia="Times New Roman" w:hAnsi="Times New Roman" w:cs="Times New Roman"/>
        </w:rPr>
        <w:t xml:space="preserve"> на метода са: 1) дефиниране на дейността и контекста за оценка; 2) идентифициране и подбор на подходящи експерти; 3) разработване на процедура за събиране на експертните оценки; 4) събиране на индивидуалните оценки и аргументи от експертите; 5) анализ и съгласуване на оценките за постигане на консенсусна стойност или интервал от стойности.</w:t>
      </w:r>
    </w:p>
    <w:p w14:paraId="309F1509" w14:textId="704ADED6" w:rsidR="00E311FA" w:rsidRPr="00E239B6" w:rsidRDefault="00E311FA" w:rsidP="00EA45E2">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Условни примери за прилагане на метода са представени в карето по-долу.</w:t>
      </w:r>
    </w:p>
    <w:p w14:paraId="208E0050" w14:textId="1D36AF76" w:rsidR="00D164A8" w:rsidRPr="00E239B6" w:rsidRDefault="00D164A8" w:rsidP="00EA45E2">
      <w:pPr>
        <w:pStyle w:val="Caption"/>
        <w:spacing w:before="120" w:after="120"/>
        <w:rPr>
          <w:rFonts w:ascii="Times New Roman" w:hAnsi="Times New Roman" w:cs="Times New Roman"/>
          <w:color w:val="006EB8" w:themeColor="accent1"/>
        </w:rPr>
      </w:pPr>
      <w:bookmarkStart w:id="187" w:name="_Toc214869125"/>
      <w:bookmarkStart w:id="188" w:name="_Hlk169869905"/>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40</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Примери за прилагане на метода на експертните оценки</w:t>
      </w:r>
      <w:bookmarkEnd w:id="187"/>
    </w:p>
    <w:tbl>
      <w:tblPr>
        <w:tblStyle w:val="TableGrid"/>
        <w:tblW w:w="0" w:type="auto"/>
        <w:tblLook w:val="04A0" w:firstRow="1" w:lastRow="0" w:firstColumn="1" w:lastColumn="0" w:noHBand="0" w:noVBand="1"/>
      </w:tblPr>
      <w:tblGrid>
        <w:gridCol w:w="9061"/>
      </w:tblGrid>
      <w:tr w:rsidR="00E311FA" w:rsidRPr="00E239B6" w14:paraId="245F2706" w14:textId="77777777" w:rsidTr="00FE4E64">
        <w:tc>
          <w:tcPr>
            <w:tcW w:w="9061" w:type="dxa"/>
            <w:shd w:val="clear" w:color="auto" w:fill="D8EDF8" w:themeFill="accent3" w:themeFillTint="33"/>
          </w:tcPr>
          <w:bookmarkEnd w:id="188"/>
          <w:p w14:paraId="21EF4763" w14:textId="77AA8C4B" w:rsidR="00E311FA" w:rsidRPr="00E239B6" w:rsidRDefault="008F4F05" w:rsidP="00EA45E2">
            <w:pPr>
              <w:shd w:val="clear" w:color="auto" w:fill="D8EDF8" w:themeFill="accent3" w:themeFillTint="33"/>
              <w:spacing w:before="120" w:after="120"/>
              <w:ind w:left="1865" w:hanging="425"/>
              <w:jc w:val="both"/>
              <w:rPr>
                <w:rFonts w:ascii="Times New Roman" w:eastAsia="Times New Roman" w:hAnsi="Times New Roman" w:cs="Times New Roman"/>
              </w:rPr>
            </w:pPr>
            <w:r w:rsidRPr="00E239B6">
              <w:rPr>
                <w:rFonts w:ascii="Times New Roman" w:hAnsi="Times New Roman" w:cs="Times New Roman"/>
                <w:noProof/>
                <w:lang w:eastAsia="bg-BG"/>
              </w:rPr>
              <w:drawing>
                <wp:anchor distT="0" distB="0" distL="114300" distR="114300" simplePos="0" relativeHeight="251706424" behindDoc="0" locked="0" layoutInCell="1" allowOverlap="1" wp14:anchorId="40349BA5" wp14:editId="10DA2C5A">
                  <wp:simplePos x="0" y="0"/>
                  <wp:positionH relativeFrom="column">
                    <wp:posOffset>-13970</wp:posOffset>
                  </wp:positionH>
                  <wp:positionV relativeFrom="paragraph">
                    <wp:posOffset>31750</wp:posOffset>
                  </wp:positionV>
                  <wp:extent cx="914400" cy="914400"/>
                  <wp:effectExtent l="0" t="0" r="0" b="0"/>
                  <wp:wrapSquare wrapText="bothSides"/>
                  <wp:docPr id="1361705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E311FA" w:rsidRPr="00E239B6">
              <w:rPr>
                <w:rFonts w:ascii="Times New Roman" w:eastAsia="Times New Roman" w:hAnsi="Times New Roman" w:cs="Times New Roman"/>
              </w:rPr>
              <w:t>1. При изготвяне на бюджет за мащабна информационна кампания за превенция на здравето се привличат експерти по обществено здраве, маркетинг и масови комуникации. Те дават своите оценки за необходимите ресурси, като отчитат целевите групи, подходящите комуникационни канали и средства, продължителността на кампанията, очакваните ефекти и рискове. Взема се предвид и опитът от подобни кампании в миналото. На базата на съгласуваните експертни оценки се определя необходимият бюджет и се разпределят средствата по различните дейности и етапи на кампанията.</w:t>
            </w:r>
          </w:p>
          <w:p w14:paraId="526948F5" w14:textId="77777777" w:rsidR="0014797A" w:rsidRPr="00E239B6" w:rsidRDefault="00E311FA" w:rsidP="009741E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2. Бюджетиране на програма за доброволчество на младежи чрез консултации с НПО</w:t>
            </w:r>
            <w:r w:rsidR="0014797A" w:rsidRPr="00E239B6">
              <w:rPr>
                <w:rFonts w:ascii="Times New Roman" w:eastAsia="Times New Roman" w:hAnsi="Times New Roman" w:cs="Times New Roman"/>
              </w:rPr>
              <w:t>.</w:t>
            </w:r>
          </w:p>
          <w:p w14:paraId="65BD25C7" w14:textId="01E5D974" w:rsidR="00E311FA" w:rsidRPr="00E239B6" w:rsidRDefault="0014797A" w:rsidP="00EA45E2">
            <w:pPr>
              <w:spacing w:before="120" w:after="120"/>
              <w:ind w:left="164" w:hanging="164"/>
              <w:jc w:val="both"/>
              <w:rPr>
                <w:rFonts w:ascii="Times New Roman" w:eastAsia="Times New Roman" w:hAnsi="Times New Roman" w:cs="Times New Roman"/>
              </w:rPr>
            </w:pPr>
            <w:r w:rsidRPr="00E239B6">
              <w:rPr>
                <w:rFonts w:ascii="Times New Roman" w:eastAsia="Times New Roman" w:hAnsi="Times New Roman" w:cs="Times New Roman"/>
              </w:rPr>
              <w:t>3. О</w:t>
            </w:r>
            <w:r w:rsidR="00E311FA" w:rsidRPr="00E239B6">
              <w:rPr>
                <w:rFonts w:ascii="Times New Roman" w:eastAsia="Times New Roman" w:hAnsi="Times New Roman" w:cs="Times New Roman"/>
              </w:rPr>
              <w:t>стойностяване на кампания за популяризиране на младежката заетост чрез консултации с PR специалисти.</w:t>
            </w:r>
          </w:p>
        </w:tc>
      </w:tr>
    </w:tbl>
    <w:p w14:paraId="7C23445E" w14:textId="5198D623" w:rsidR="003075EF" w:rsidRPr="00E239B6" w:rsidRDefault="003075EF" w:rsidP="009741EA">
      <w:pPr>
        <w:pStyle w:val="EcorysH4"/>
        <w:spacing w:before="120" w:after="120" w:line="240" w:lineRule="auto"/>
        <w:rPr>
          <w:rFonts w:ascii="Times New Roman" w:hAnsi="Times New Roman" w:cs="Times New Roman"/>
          <w:lang w:val="bg-BG"/>
        </w:rPr>
      </w:pPr>
      <w:r w:rsidRPr="00E239B6">
        <w:rPr>
          <w:rFonts w:ascii="Times New Roman" w:hAnsi="Times New Roman" w:cs="Times New Roman"/>
          <w:lang w:val="bg-BG"/>
        </w:rPr>
        <w:t xml:space="preserve">Стъпки </w:t>
      </w:r>
      <w:r w:rsidR="00E311FA" w:rsidRPr="00E239B6">
        <w:rPr>
          <w:rFonts w:ascii="Times New Roman" w:hAnsi="Times New Roman" w:cs="Times New Roman"/>
          <w:lang w:val="bg-BG"/>
        </w:rPr>
        <w:t>з</w:t>
      </w:r>
      <w:r w:rsidRPr="00E239B6">
        <w:rPr>
          <w:rFonts w:ascii="Times New Roman" w:hAnsi="Times New Roman" w:cs="Times New Roman"/>
          <w:lang w:val="bg-BG"/>
        </w:rPr>
        <w:t>а остойностяване</w:t>
      </w:r>
      <w:r w:rsidR="00E311FA" w:rsidRPr="00E239B6">
        <w:rPr>
          <w:rFonts w:ascii="Times New Roman" w:hAnsi="Times New Roman" w:cs="Times New Roman"/>
          <w:lang w:val="bg-BG"/>
        </w:rPr>
        <w:t xml:space="preserve"> на мерките</w:t>
      </w:r>
    </w:p>
    <w:p w14:paraId="7002C733" w14:textId="37E9E8D6" w:rsidR="003075EF" w:rsidRPr="00E239B6" w:rsidRDefault="003075EF" w:rsidP="009741EA">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Остойностяването на </w:t>
      </w:r>
      <w:r w:rsidR="00E311FA" w:rsidRPr="00E239B6">
        <w:rPr>
          <w:rFonts w:ascii="Times New Roman" w:eastAsia="Times New Roman" w:hAnsi="Times New Roman" w:cs="Times New Roman"/>
        </w:rPr>
        <w:t>мерките</w:t>
      </w:r>
      <w:r w:rsidRPr="00E239B6">
        <w:rPr>
          <w:rFonts w:ascii="Times New Roman" w:eastAsia="Times New Roman" w:hAnsi="Times New Roman" w:cs="Times New Roman"/>
        </w:rPr>
        <w:t xml:space="preserve"> включва няколко стъпки, които са схематично представен</w:t>
      </w:r>
      <w:r w:rsidR="00286BF0" w:rsidRPr="00E239B6">
        <w:rPr>
          <w:rFonts w:ascii="Times New Roman" w:eastAsia="Times New Roman" w:hAnsi="Times New Roman" w:cs="Times New Roman"/>
        </w:rPr>
        <w:t>и</w:t>
      </w:r>
      <w:r w:rsidRPr="00E239B6">
        <w:rPr>
          <w:rFonts w:ascii="Times New Roman" w:eastAsia="Times New Roman" w:hAnsi="Times New Roman" w:cs="Times New Roman"/>
        </w:rPr>
        <w:t xml:space="preserve"> на фигура</w:t>
      </w:r>
      <w:r w:rsidR="00360105" w:rsidRPr="00E239B6">
        <w:rPr>
          <w:rFonts w:ascii="Times New Roman" w:eastAsia="Times New Roman" w:hAnsi="Times New Roman" w:cs="Times New Roman"/>
        </w:rPr>
        <w:t>та</w:t>
      </w:r>
      <w:r w:rsidRPr="00E239B6">
        <w:rPr>
          <w:rFonts w:ascii="Times New Roman" w:eastAsia="Times New Roman" w:hAnsi="Times New Roman" w:cs="Times New Roman"/>
        </w:rPr>
        <w:t xml:space="preserve"> по-долу. Стъпките биха могли да се разпишат и с допълнителни подробности, включително подготвителни действия, свързани с планирането и осъществяването на реалния процес на остойностяване (като отговорности, график, методи на изчисление, идентифициране на източници на данни и т.н.).</w:t>
      </w:r>
    </w:p>
    <w:p w14:paraId="35A0F5E0" w14:textId="3E481BAA" w:rsidR="003075EF" w:rsidRPr="00E239B6" w:rsidRDefault="00094DC7" w:rsidP="009741EA">
      <w:pPr>
        <w:pStyle w:val="Caption"/>
        <w:spacing w:before="120" w:after="120"/>
        <w:rPr>
          <w:rFonts w:ascii="Times New Roman" w:hAnsi="Times New Roman" w:cs="Times New Roman"/>
          <w:color w:val="006EB8" w:themeColor="accent1"/>
          <w:szCs w:val="20"/>
        </w:rPr>
      </w:pPr>
      <w:bookmarkStart w:id="189" w:name="_Toc166244167"/>
      <w:bookmarkStart w:id="190" w:name="_Toc175580927"/>
      <w:r w:rsidRPr="00E239B6">
        <w:rPr>
          <w:rFonts w:ascii="Times New Roman" w:hAnsi="Times New Roman" w:cs="Times New Roman"/>
          <w:color w:val="006EB8" w:themeColor="accent1"/>
        </w:rPr>
        <w:lastRenderedPageBreak/>
        <w:t xml:space="preserve">Фигура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Фигура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xml:space="preserve">. </w:t>
      </w:r>
      <w:r w:rsidR="003075EF" w:rsidRPr="00E239B6">
        <w:rPr>
          <w:rFonts w:ascii="Times New Roman" w:hAnsi="Times New Roman" w:cs="Times New Roman"/>
          <w:color w:val="006EB8" w:themeColor="accent1"/>
        </w:rPr>
        <w:t xml:space="preserve">Стъпки в процеса на </w:t>
      </w:r>
      <w:r w:rsidR="003075EF" w:rsidRPr="00E239B6">
        <w:rPr>
          <w:rFonts w:ascii="Times New Roman" w:hAnsi="Times New Roman" w:cs="Times New Roman"/>
          <w:color w:val="006EB8" w:themeColor="accent1"/>
          <w:szCs w:val="20"/>
        </w:rPr>
        <w:t>остойностяване на план за действие</w:t>
      </w:r>
      <w:bookmarkEnd w:id="189"/>
      <w:bookmarkEnd w:id="190"/>
    </w:p>
    <w:p w14:paraId="039A8F88" w14:textId="254B73EA" w:rsidR="00845FF4" w:rsidRPr="00E239B6" w:rsidRDefault="00845FF4" w:rsidP="009741EA">
      <w:pPr>
        <w:spacing w:before="120" w:after="120" w:line="240" w:lineRule="auto"/>
        <w:rPr>
          <w:rFonts w:ascii="Times New Roman" w:hAnsi="Times New Roman" w:cs="Times New Roman"/>
          <w:sz w:val="20"/>
          <w:szCs w:val="20"/>
        </w:rPr>
      </w:pPr>
      <w:r w:rsidRPr="00E239B6">
        <w:rPr>
          <w:rFonts w:ascii="Times New Roman" w:hAnsi="Times New Roman" w:cs="Times New Roman"/>
          <w:noProof/>
          <w:sz w:val="20"/>
          <w:szCs w:val="20"/>
          <w:lang w:eastAsia="bg-BG"/>
        </w:rPr>
        <w:drawing>
          <wp:inline distT="0" distB="0" distL="0" distR="0" wp14:anchorId="5AAA9C91" wp14:editId="3377A9B0">
            <wp:extent cx="5760085" cy="4229100"/>
            <wp:effectExtent l="0" t="0" r="12065" b="19050"/>
            <wp:docPr id="1963392729"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1843A09B" w14:textId="02A95430" w:rsidR="003075EF" w:rsidRPr="009505E0" w:rsidRDefault="003075EF" w:rsidP="00EA45E2">
      <w:pPr>
        <w:spacing w:before="120" w:after="120" w:line="240" w:lineRule="auto"/>
        <w:ind w:firstLine="720"/>
        <w:jc w:val="both"/>
        <w:rPr>
          <w:rFonts w:ascii="Times New Roman" w:eastAsia="Times New Roman" w:hAnsi="Times New Roman" w:cs="Times New Roman"/>
        </w:rPr>
      </w:pPr>
      <w:r w:rsidRPr="009505E0">
        <w:rPr>
          <w:rFonts w:ascii="Times New Roman" w:eastAsia="Times New Roman" w:hAnsi="Times New Roman" w:cs="Times New Roman"/>
        </w:rPr>
        <w:t>Практическият опит показва, че често остойностяването на плановете за действие стига само до стъпка 2. Те включват само мерките за постигане на целите и съответните им показатели за крайни продукти или резултати и не продължават в конкретизирането на ключовите дейности и определянето на ресурсите, необходими за изпълнението им.</w:t>
      </w:r>
    </w:p>
    <w:p w14:paraId="28DD8FD4" w14:textId="42B5CF8A" w:rsidR="003075EF" w:rsidRPr="009505E0" w:rsidRDefault="003075EF" w:rsidP="00EA45E2">
      <w:pPr>
        <w:spacing w:before="120" w:after="120" w:line="240" w:lineRule="auto"/>
        <w:ind w:firstLine="720"/>
        <w:jc w:val="both"/>
        <w:rPr>
          <w:rFonts w:ascii="Times New Roman" w:eastAsia="Times New Roman" w:hAnsi="Times New Roman" w:cs="Times New Roman"/>
        </w:rPr>
      </w:pPr>
      <w:r w:rsidRPr="009505E0">
        <w:rPr>
          <w:rFonts w:ascii="Times New Roman" w:eastAsia="Times New Roman" w:hAnsi="Times New Roman" w:cs="Times New Roman"/>
        </w:rPr>
        <w:t>За да се стигне до по-точна индикативна оценка на разходите за изпълнение, е необходимо всяка мярка да се</w:t>
      </w:r>
      <w:r w:rsidR="006D7A47" w:rsidRPr="009505E0">
        <w:rPr>
          <w:rFonts w:ascii="Times New Roman" w:eastAsia="Times New Roman" w:hAnsi="Times New Roman" w:cs="Times New Roman"/>
        </w:rPr>
        <w:t xml:space="preserve"> </w:t>
      </w:r>
      <w:r w:rsidRPr="009505E0">
        <w:rPr>
          <w:rFonts w:ascii="Times New Roman" w:eastAsia="Times New Roman" w:hAnsi="Times New Roman" w:cs="Times New Roman"/>
        </w:rPr>
        <w:t>разбие на обособени, ясно разграничими дейности (една или повече)</w:t>
      </w:r>
      <w:r w:rsidRPr="009505E0">
        <w:rPr>
          <w:rFonts w:ascii="Times New Roman" w:eastAsia="Times New Roman" w:hAnsi="Times New Roman" w:cs="Times New Roman"/>
          <w:b/>
          <w:bCs/>
        </w:rPr>
        <w:t xml:space="preserve">. </w:t>
      </w:r>
      <w:r w:rsidRPr="009505E0">
        <w:rPr>
          <w:rFonts w:ascii="Times New Roman" w:eastAsia="Times New Roman" w:hAnsi="Times New Roman" w:cs="Times New Roman"/>
        </w:rPr>
        <w:t xml:space="preserve">Без ясно формулирани дейности не е възможно да се стигне до реалистична оценка на входящите ресурси (финансови, материални и човешки), необходими за изпълнението на мерките и на плана за действие като цяло. </w:t>
      </w:r>
    </w:p>
    <w:p w14:paraId="1D515503" w14:textId="43A25ECB" w:rsidR="003075EF" w:rsidRPr="009505E0" w:rsidRDefault="003075EF" w:rsidP="00EA45E2">
      <w:pPr>
        <w:spacing w:before="120" w:after="120" w:line="240" w:lineRule="auto"/>
        <w:ind w:firstLine="720"/>
        <w:jc w:val="both"/>
        <w:rPr>
          <w:rFonts w:ascii="Times New Roman" w:eastAsia="Times New Roman" w:hAnsi="Times New Roman" w:cs="Times New Roman"/>
        </w:rPr>
      </w:pPr>
      <w:r w:rsidRPr="009505E0">
        <w:rPr>
          <w:rFonts w:ascii="Times New Roman" w:eastAsia="Times New Roman" w:hAnsi="Times New Roman" w:cs="Times New Roman"/>
        </w:rPr>
        <w:t xml:space="preserve">След като бъдат идентифицирани дейностите и </w:t>
      </w:r>
      <w:r w:rsidR="00FD630F" w:rsidRPr="009505E0">
        <w:rPr>
          <w:rFonts w:ascii="Times New Roman" w:eastAsia="Times New Roman" w:hAnsi="Times New Roman" w:cs="Times New Roman"/>
        </w:rPr>
        <w:t xml:space="preserve">необходимите </w:t>
      </w:r>
      <w:r w:rsidRPr="009505E0">
        <w:rPr>
          <w:rFonts w:ascii="Times New Roman" w:eastAsia="Times New Roman" w:hAnsi="Times New Roman" w:cs="Times New Roman"/>
        </w:rPr>
        <w:t>ресурси (стъпки 3 и 4), е необходимо да се изчисли необходимият бюджет</w:t>
      </w:r>
      <w:r w:rsidRPr="009505E0">
        <w:rPr>
          <w:rFonts w:ascii="Times New Roman" w:eastAsia="Times New Roman" w:hAnsi="Times New Roman" w:cs="Times New Roman"/>
          <w:b/>
          <w:bCs/>
        </w:rPr>
        <w:t xml:space="preserve"> </w:t>
      </w:r>
      <w:r w:rsidRPr="009505E0">
        <w:rPr>
          <w:rFonts w:ascii="Times New Roman" w:eastAsia="Times New Roman" w:hAnsi="Times New Roman" w:cs="Times New Roman"/>
        </w:rPr>
        <w:t xml:space="preserve">(стъпка 5). Тази стъпка включва превръщането на необходимите ресурси във финансови разходи, т.е. тяхното остойностяване. Дейностите и </w:t>
      </w:r>
      <w:r w:rsidR="00FD630F" w:rsidRPr="009505E0">
        <w:rPr>
          <w:rFonts w:ascii="Times New Roman" w:eastAsia="Times New Roman" w:hAnsi="Times New Roman" w:cs="Times New Roman"/>
        </w:rPr>
        <w:t xml:space="preserve">необходимите </w:t>
      </w:r>
      <w:r w:rsidRPr="009505E0">
        <w:rPr>
          <w:rFonts w:ascii="Times New Roman" w:eastAsia="Times New Roman" w:hAnsi="Times New Roman" w:cs="Times New Roman"/>
        </w:rPr>
        <w:t>ресурси могат да бъдат превърнати в разходи по някой от посочените по-горе методи или комбинация от тях, съобразно наличната информация, спецификата на дейностите и необходимите за тях ресурси и желаната прецизност на остойностяване.</w:t>
      </w:r>
    </w:p>
    <w:p w14:paraId="54370CF6" w14:textId="14B2A160" w:rsidR="003075EF" w:rsidRPr="009505E0" w:rsidRDefault="003075EF" w:rsidP="00EA45E2">
      <w:pPr>
        <w:spacing w:before="120" w:after="120" w:line="240" w:lineRule="auto"/>
        <w:ind w:firstLine="720"/>
        <w:jc w:val="both"/>
        <w:rPr>
          <w:rFonts w:ascii="Times New Roman" w:eastAsia="Times New Roman" w:hAnsi="Times New Roman" w:cs="Times New Roman"/>
        </w:rPr>
      </w:pPr>
      <w:r w:rsidRPr="009505E0">
        <w:rPr>
          <w:rFonts w:ascii="Times New Roman" w:eastAsia="Times New Roman" w:hAnsi="Times New Roman" w:cs="Times New Roman"/>
        </w:rPr>
        <w:t>При превръщането на ресурсите във финансови разходи е важно да се вземе предвид колко често ще се правят разходите. Ако разходът е еднократ</w:t>
      </w:r>
      <w:r w:rsidR="00772E94" w:rsidRPr="009505E0">
        <w:rPr>
          <w:rFonts w:ascii="Times New Roman" w:eastAsia="Times New Roman" w:hAnsi="Times New Roman" w:cs="Times New Roman"/>
        </w:rPr>
        <w:t>е</w:t>
      </w:r>
      <w:r w:rsidRPr="009505E0">
        <w:rPr>
          <w:rFonts w:ascii="Times New Roman" w:eastAsia="Times New Roman" w:hAnsi="Times New Roman" w:cs="Times New Roman"/>
        </w:rPr>
        <w:t xml:space="preserve">н (например в случай на един кръг на обучение или еднократна инвестиция в разработване на </w:t>
      </w:r>
      <w:r w:rsidR="00FB1543" w:rsidRPr="009505E0">
        <w:rPr>
          <w:rFonts w:ascii="Times New Roman" w:eastAsia="Times New Roman" w:hAnsi="Times New Roman" w:cs="Times New Roman"/>
        </w:rPr>
        <w:t xml:space="preserve">информационна </w:t>
      </w:r>
      <w:r w:rsidRPr="009505E0">
        <w:rPr>
          <w:rFonts w:ascii="Times New Roman" w:eastAsia="Times New Roman" w:hAnsi="Times New Roman" w:cs="Times New Roman"/>
        </w:rPr>
        <w:t>система), той се включва само веднъж в калкулацията на финансовите разходи. Ако обаче даден разход поради естеството си ще се повтаря няколко пъти</w:t>
      </w:r>
      <w:r w:rsidR="00772E94" w:rsidRPr="009505E0">
        <w:rPr>
          <w:rFonts w:ascii="Times New Roman" w:eastAsia="Times New Roman" w:hAnsi="Times New Roman" w:cs="Times New Roman"/>
        </w:rPr>
        <w:t>/</w:t>
      </w:r>
      <w:r w:rsidRPr="009505E0">
        <w:rPr>
          <w:rFonts w:ascii="Times New Roman" w:eastAsia="Times New Roman" w:hAnsi="Times New Roman" w:cs="Times New Roman"/>
        </w:rPr>
        <w:t>периодично в хода на изпълнението на дадена дейност, той се счита за</w:t>
      </w:r>
      <w:r w:rsidR="004A4BE2" w:rsidRPr="009505E0">
        <w:rPr>
          <w:rFonts w:ascii="Times New Roman" w:eastAsia="Times New Roman" w:hAnsi="Times New Roman" w:cs="Times New Roman"/>
        </w:rPr>
        <w:t xml:space="preserve"> </w:t>
      </w:r>
      <w:r w:rsidRPr="009505E0">
        <w:rPr>
          <w:rFonts w:ascii="Times New Roman" w:eastAsia="Times New Roman" w:hAnsi="Times New Roman" w:cs="Times New Roman"/>
        </w:rPr>
        <w:t>повтарящ се разход. В този случай следва да се посочи общият размер на разходите за съответния планов период въз основа на единичния размер на разхода и броя на повторно</w:t>
      </w:r>
      <w:r w:rsidR="00772E94" w:rsidRPr="009505E0">
        <w:rPr>
          <w:rFonts w:ascii="Times New Roman" w:eastAsia="Times New Roman" w:hAnsi="Times New Roman" w:cs="Times New Roman"/>
        </w:rPr>
        <w:t>то му</w:t>
      </w:r>
      <w:r w:rsidRPr="009505E0">
        <w:rPr>
          <w:rFonts w:ascii="Times New Roman" w:eastAsia="Times New Roman" w:hAnsi="Times New Roman" w:cs="Times New Roman"/>
        </w:rPr>
        <w:t xml:space="preserve"> осъществяване. </w:t>
      </w:r>
    </w:p>
    <w:p w14:paraId="5EF90E09" w14:textId="4AA1937A" w:rsidR="003075EF" w:rsidRPr="009505E0" w:rsidRDefault="003075EF" w:rsidP="00EA45E2">
      <w:pPr>
        <w:spacing w:before="120" w:after="120" w:line="240" w:lineRule="auto"/>
        <w:ind w:firstLine="720"/>
        <w:jc w:val="both"/>
        <w:rPr>
          <w:rFonts w:ascii="Times New Roman" w:eastAsia="Times New Roman" w:hAnsi="Times New Roman" w:cs="Times New Roman"/>
        </w:rPr>
      </w:pPr>
      <w:r w:rsidRPr="009505E0">
        <w:rPr>
          <w:rFonts w:ascii="Times New Roman" w:eastAsia="Times New Roman" w:hAnsi="Times New Roman" w:cs="Times New Roman"/>
        </w:rPr>
        <w:lastRenderedPageBreak/>
        <w:t xml:space="preserve">Важно </w:t>
      </w:r>
      <w:r w:rsidR="00547161" w:rsidRPr="009505E0">
        <w:rPr>
          <w:rFonts w:ascii="Times New Roman" w:eastAsia="Times New Roman" w:hAnsi="Times New Roman" w:cs="Times New Roman"/>
        </w:rPr>
        <w:t xml:space="preserve">е </w:t>
      </w:r>
      <w:r w:rsidRPr="009505E0">
        <w:rPr>
          <w:rFonts w:ascii="Times New Roman" w:eastAsia="Times New Roman" w:hAnsi="Times New Roman" w:cs="Times New Roman"/>
        </w:rPr>
        <w:t>да бъдат</w:t>
      </w:r>
      <w:r w:rsidR="00752495" w:rsidRPr="009505E0">
        <w:rPr>
          <w:rFonts w:ascii="Times New Roman" w:eastAsia="Times New Roman" w:hAnsi="Times New Roman" w:cs="Times New Roman"/>
        </w:rPr>
        <w:t xml:space="preserve"> </w:t>
      </w:r>
      <w:r w:rsidRPr="009505E0">
        <w:rPr>
          <w:rFonts w:ascii="Times New Roman" w:eastAsia="Times New Roman" w:hAnsi="Times New Roman" w:cs="Times New Roman"/>
        </w:rPr>
        <w:t>включени</w:t>
      </w:r>
      <w:r w:rsidR="00752495" w:rsidRPr="009505E0">
        <w:rPr>
          <w:rFonts w:ascii="Times New Roman" w:eastAsia="Times New Roman" w:hAnsi="Times New Roman" w:cs="Times New Roman"/>
        </w:rPr>
        <w:t xml:space="preserve"> </w:t>
      </w:r>
      <w:r w:rsidRPr="009505E0">
        <w:rPr>
          <w:rFonts w:ascii="Times New Roman" w:eastAsia="Times New Roman" w:hAnsi="Times New Roman" w:cs="Times New Roman"/>
        </w:rPr>
        <w:t>всички</w:t>
      </w:r>
      <w:r w:rsidR="00752495" w:rsidRPr="009505E0">
        <w:rPr>
          <w:rFonts w:ascii="Times New Roman" w:eastAsia="Times New Roman" w:hAnsi="Times New Roman" w:cs="Times New Roman"/>
        </w:rPr>
        <w:t xml:space="preserve"> </w:t>
      </w:r>
      <w:r w:rsidRPr="009505E0">
        <w:rPr>
          <w:rFonts w:ascii="Times New Roman" w:eastAsia="Times New Roman" w:hAnsi="Times New Roman" w:cs="Times New Roman"/>
        </w:rPr>
        <w:t>ресурси,</w:t>
      </w:r>
      <w:r w:rsidRPr="009505E0">
        <w:rPr>
          <w:rFonts w:ascii="Times New Roman" w:eastAsia="Times New Roman" w:hAnsi="Times New Roman" w:cs="Times New Roman"/>
          <w:b/>
          <w:bCs/>
        </w:rPr>
        <w:t xml:space="preserve"> </w:t>
      </w:r>
      <w:r w:rsidRPr="009505E0">
        <w:rPr>
          <w:rFonts w:ascii="Times New Roman" w:eastAsia="Times New Roman" w:hAnsi="Times New Roman" w:cs="Times New Roman"/>
        </w:rPr>
        <w:t xml:space="preserve">необходими за изпълнението на всяка дейност, като изчисляването на крайните разходи следва да </w:t>
      </w:r>
      <w:r w:rsidR="00547161" w:rsidRPr="009505E0">
        <w:rPr>
          <w:rFonts w:ascii="Times New Roman" w:eastAsia="Times New Roman" w:hAnsi="Times New Roman" w:cs="Times New Roman"/>
        </w:rPr>
        <w:t>е</w:t>
      </w:r>
      <w:r w:rsidR="00A75875" w:rsidRPr="009505E0">
        <w:rPr>
          <w:rFonts w:ascii="Times New Roman" w:eastAsia="Times New Roman" w:hAnsi="Times New Roman" w:cs="Times New Roman"/>
        </w:rPr>
        <w:t xml:space="preserve"> </w:t>
      </w:r>
      <w:r w:rsidRPr="009505E0">
        <w:rPr>
          <w:rFonts w:ascii="Times New Roman" w:eastAsia="Times New Roman" w:hAnsi="Times New Roman" w:cs="Times New Roman"/>
        </w:rPr>
        <w:t>ясно проследимо</w:t>
      </w:r>
      <w:r w:rsidR="00A75875" w:rsidRPr="009505E0">
        <w:rPr>
          <w:rFonts w:ascii="Times New Roman" w:eastAsia="Times New Roman" w:hAnsi="Times New Roman" w:cs="Times New Roman"/>
          <w:b/>
          <w:bCs/>
        </w:rPr>
        <w:t xml:space="preserve"> </w:t>
      </w:r>
      <w:r w:rsidRPr="009505E0">
        <w:rPr>
          <w:rFonts w:ascii="Times New Roman" w:eastAsia="Times New Roman" w:hAnsi="Times New Roman" w:cs="Times New Roman"/>
        </w:rPr>
        <w:t>в подробната таблица на разходите. Данните в тази таблица могат да бъдат</w:t>
      </w:r>
      <w:r w:rsidR="00A75875" w:rsidRPr="009505E0">
        <w:rPr>
          <w:rFonts w:ascii="Times New Roman" w:eastAsia="Times New Roman" w:hAnsi="Times New Roman" w:cs="Times New Roman"/>
        </w:rPr>
        <w:t xml:space="preserve"> </w:t>
      </w:r>
      <w:r w:rsidRPr="009505E0">
        <w:rPr>
          <w:rFonts w:ascii="Times New Roman" w:eastAsia="Times New Roman" w:hAnsi="Times New Roman" w:cs="Times New Roman"/>
        </w:rPr>
        <w:t>обобщени</w:t>
      </w:r>
      <w:r w:rsidR="00A75875" w:rsidRPr="009505E0">
        <w:rPr>
          <w:rFonts w:ascii="Times New Roman" w:eastAsia="Times New Roman" w:hAnsi="Times New Roman" w:cs="Times New Roman"/>
          <w:b/>
          <w:bCs/>
        </w:rPr>
        <w:t xml:space="preserve"> </w:t>
      </w:r>
      <w:r w:rsidRPr="009505E0">
        <w:rPr>
          <w:rFonts w:ascii="Times New Roman" w:eastAsia="Times New Roman" w:hAnsi="Times New Roman" w:cs="Times New Roman"/>
        </w:rPr>
        <w:t xml:space="preserve">на ниво мерки и на нивото на съответните цели, за да се улесни представянето на разходите за изпълнение на </w:t>
      </w:r>
      <w:r w:rsidR="00547161" w:rsidRPr="009505E0">
        <w:rPr>
          <w:rFonts w:ascii="Times New Roman" w:eastAsia="Times New Roman" w:hAnsi="Times New Roman" w:cs="Times New Roman"/>
        </w:rPr>
        <w:t xml:space="preserve">стратегическия документ на </w:t>
      </w:r>
      <w:r w:rsidRPr="009505E0">
        <w:rPr>
          <w:rFonts w:ascii="Times New Roman" w:eastAsia="Times New Roman" w:hAnsi="Times New Roman" w:cs="Times New Roman"/>
        </w:rPr>
        <w:t>ръководителите, вземащи решения, както и на външните читатели.</w:t>
      </w:r>
    </w:p>
    <w:p w14:paraId="484A7800" w14:textId="75AC24F1" w:rsidR="002831FB" w:rsidRPr="009505E0" w:rsidRDefault="002831FB" w:rsidP="00EA45E2">
      <w:pPr>
        <w:spacing w:before="120" w:after="120" w:line="240" w:lineRule="auto"/>
        <w:ind w:firstLine="720"/>
        <w:jc w:val="both"/>
        <w:rPr>
          <w:rFonts w:ascii="Times New Roman" w:eastAsia="Times New Roman" w:hAnsi="Times New Roman" w:cs="Times New Roman"/>
        </w:rPr>
      </w:pPr>
      <w:r w:rsidRPr="009505E0">
        <w:rPr>
          <w:rFonts w:ascii="Times New Roman" w:eastAsia="Times New Roman" w:hAnsi="Times New Roman" w:cs="Times New Roman"/>
        </w:rPr>
        <w:t>В карето по-долу са представени хипотетични примери за остойностяване на мерки по подхода „</w:t>
      </w:r>
      <w:r w:rsidRPr="009505E0">
        <w:rPr>
          <w:rFonts w:ascii="Times New Roman" w:eastAsia="Times New Roman" w:hAnsi="Times New Roman" w:cs="Times New Roman"/>
          <w:b/>
          <w:bCs/>
        </w:rPr>
        <w:t>отдолу-нагоре“</w:t>
      </w:r>
      <w:r w:rsidRPr="009505E0">
        <w:rPr>
          <w:rFonts w:ascii="Times New Roman" w:eastAsia="Times New Roman" w:hAnsi="Times New Roman" w:cs="Times New Roman"/>
        </w:rPr>
        <w:t xml:space="preserve"> </w:t>
      </w:r>
      <w:r w:rsidRPr="009505E0">
        <w:rPr>
          <w:rFonts w:ascii="Times New Roman" w:eastAsia="Times New Roman" w:hAnsi="Times New Roman" w:cs="Times New Roman"/>
          <w:bCs/>
        </w:rPr>
        <w:t>в съответствие алгоритъма, посочен във фигурата.</w:t>
      </w:r>
    </w:p>
    <w:p w14:paraId="6C2A59E0" w14:textId="4CB95CD5" w:rsidR="00D164A8" w:rsidRPr="00E239B6" w:rsidRDefault="00D164A8" w:rsidP="00EA45E2">
      <w:pPr>
        <w:pStyle w:val="Caption"/>
        <w:spacing w:before="120" w:after="120"/>
        <w:ind w:left="0" w:firstLine="0"/>
        <w:jc w:val="both"/>
        <w:rPr>
          <w:rFonts w:ascii="Times New Roman" w:hAnsi="Times New Roman" w:cs="Times New Roman"/>
          <w:color w:val="006EB8" w:themeColor="accent1"/>
        </w:rPr>
      </w:pPr>
      <w:bookmarkStart w:id="191" w:name="_Toc214869126"/>
      <w:bookmarkStart w:id="192" w:name="_Hlk169869940"/>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41</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Хипотетични примери за остойностяване на мерки по подхода „отдолу-нагоре“</w:t>
      </w:r>
      <w:r w:rsidR="00EA45E2" w:rsidRPr="00E239B6">
        <w:rPr>
          <w:rFonts w:ascii="Times New Roman" w:hAnsi="Times New Roman" w:cs="Times New Roman"/>
          <w:color w:val="006EB8" w:themeColor="accent1"/>
        </w:rPr>
        <w:t xml:space="preserve"> – </w:t>
      </w:r>
      <w:r w:rsidRPr="00E239B6">
        <w:rPr>
          <w:rFonts w:ascii="Times New Roman" w:hAnsi="Times New Roman" w:cs="Times New Roman"/>
          <w:color w:val="006EB8" w:themeColor="accent1"/>
        </w:rPr>
        <w:t>дейност по дейност, мярка по мярка, цел по цел</w:t>
      </w:r>
      <w:bookmarkEnd w:id="191"/>
    </w:p>
    <w:tbl>
      <w:tblPr>
        <w:tblStyle w:val="TableGrid"/>
        <w:tblW w:w="0" w:type="auto"/>
        <w:tblLook w:val="04A0" w:firstRow="1" w:lastRow="0" w:firstColumn="1" w:lastColumn="0" w:noHBand="0" w:noVBand="1"/>
      </w:tblPr>
      <w:tblGrid>
        <w:gridCol w:w="9061"/>
      </w:tblGrid>
      <w:tr w:rsidR="002831FB" w:rsidRPr="00E239B6" w14:paraId="2B6AE01B" w14:textId="77777777" w:rsidTr="00676003">
        <w:tc>
          <w:tcPr>
            <w:tcW w:w="9061" w:type="dxa"/>
            <w:shd w:val="clear" w:color="auto" w:fill="D8EDF8" w:themeFill="accent3" w:themeFillTint="33"/>
          </w:tcPr>
          <w:bookmarkEnd w:id="192"/>
          <w:p w14:paraId="6C6DB823" w14:textId="5798F195" w:rsidR="002831FB" w:rsidRPr="00E239B6" w:rsidRDefault="00845FF4" w:rsidP="009741EA">
            <w:pPr>
              <w:spacing w:before="120" w:after="120"/>
              <w:rPr>
                <w:rFonts w:ascii="Times New Roman" w:eastAsia="Times New Roman" w:hAnsi="Times New Roman" w:cs="Times New Roman"/>
                <w:b/>
              </w:rPr>
            </w:pPr>
            <w:r w:rsidRPr="00E239B6">
              <w:rPr>
                <w:rFonts w:ascii="Times New Roman" w:eastAsia="Times New Roman" w:hAnsi="Times New Roman" w:cs="Times New Roman"/>
                <w:bCs/>
                <w:noProof/>
                <w:lang w:eastAsia="bg-BG"/>
              </w:rPr>
              <w:drawing>
                <wp:anchor distT="0" distB="0" distL="114300" distR="114300" simplePos="0" relativeHeight="251707448" behindDoc="0" locked="0" layoutInCell="1" allowOverlap="1" wp14:anchorId="2E7DAB9D" wp14:editId="7B61C3B0">
                  <wp:simplePos x="0" y="0"/>
                  <wp:positionH relativeFrom="column">
                    <wp:posOffset>-39370</wp:posOffset>
                  </wp:positionH>
                  <wp:positionV relativeFrom="paragraph">
                    <wp:posOffset>8255</wp:posOffset>
                  </wp:positionV>
                  <wp:extent cx="914400" cy="914400"/>
                  <wp:effectExtent l="0" t="0" r="0" b="0"/>
                  <wp:wrapSquare wrapText="bothSides"/>
                  <wp:docPr id="193767035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2831FB" w:rsidRPr="00E239B6">
              <w:rPr>
                <w:rFonts w:ascii="Times New Roman" w:eastAsia="Times New Roman" w:hAnsi="Times New Roman" w:cs="Times New Roman"/>
                <w:b/>
              </w:rPr>
              <w:t>Пример 1</w:t>
            </w:r>
            <w:r w:rsidR="00676003" w:rsidRPr="00E239B6">
              <w:rPr>
                <w:rFonts w:ascii="Times New Roman" w:eastAsia="Times New Roman" w:hAnsi="Times New Roman" w:cs="Times New Roman"/>
                <w:b/>
              </w:rPr>
              <w:t>.</w:t>
            </w:r>
            <w:r w:rsidR="002831FB" w:rsidRPr="00E239B6">
              <w:rPr>
                <w:rFonts w:ascii="Times New Roman" w:eastAsia="Times New Roman" w:hAnsi="Times New Roman" w:cs="Times New Roman"/>
                <w:b/>
              </w:rPr>
              <w:t xml:space="preserve"> </w:t>
            </w:r>
            <w:r w:rsidR="002F1613" w:rsidRPr="00E239B6">
              <w:rPr>
                <w:rFonts w:ascii="Times New Roman" w:eastAsia="Times New Roman" w:hAnsi="Times New Roman" w:cs="Times New Roman"/>
                <w:b/>
              </w:rPr>
              <w:t xml:space="preserve">Остойностяване на </w:t>
            </w:r>
            <w:r w:rsidR="00341656" w:rsidRPr="00E239B6">
              <w:rPr>
                <w:rFonts w:ascii="Times New Roman" w:eastAsia="Times New Roman" w:hAnsi="Times New Roman" w:cs="Times New Roman"/>
                <w:b/>
              </w:rPr>
              <w:t>мерки</w:t>
            </w:r>
            <w:r w:rsidR="002831FB" w:rsidRPr="00E239B6">
              <w:rPr>
                <w:rFonts w:ascii="Times New Roman" w:eastAsia="Times New Roman" w:hAnsi="Times New Roman" w:cs="Times New Roman"/>
                <w:b/>
              </w:rPr>
              <w:t xml:space="preserve"> за повишаване на енергийната ефективност</w:t>
            </w:r>
          </w:p>
          <w:p w14:paraId="483E0F33" w14:textId="77777777" w:rsidR="002831FB" w:rsidRPr="00E239B6" w:rsidRDefault="002831FB" w:rsidP="009741EA">
            <w:pPr>
              <w:spacing w:before="120" w:after="120"/>
              <w:jc w:val="both"/>
              <w:rPr>
                <w:rFonts w:ascii="Times New Roman" w:eastAsia="Times New Roman" w:hAnsi="Times New Roman" w:cs="Times New Roman"/>
                <w:u w:val="single"/>
              </w:rPr>
            </w:pPr>
            <w:r w:rsidRPr="00E239B6">
              <w:rPr>
                <w:rFonts w:ascii="Times New Roman" w:eastAsia="Times New Roman" w:hAnsi="Times New Roman" w:cs="Times New Roman"/>
                <w:u w:val="single"/>
              </w:rPr>
              <w:t>Стратегическа цел: Повишаване на енергийната ефективност с 20% до 2025 г.</w:t>
            </w:r>
          </w:p>
          <w:p w14:paraId="0FD9F45E" w14:textId="31685D15" w:rsidR="002831FB" w:rsidRPr="00E239B6" w:rsidRDefault="00D86171" w:rsidP="009741EA">
            <w:pPr>
              <w:spacing w:before="120" w:after="120"/>
              <w:ind w:firstLine="164"/>
              <w:jc w:val="both"/>
              <w:rPr>
                <w:rFonts w:ascii="Times New Roman" w:eastAsia="Times New Roman" w:hAnsi="Times New Roman" w:cs="Times New Roman"/>
              </w:rPr>
            </w:pPr>
            <w:r w:rsidRPr="00E239B6">
              <w:rPr>
                <w:rFonts w:ascii="Times New Roman" w:eastAsia="Times New Roman" w:hAnsi="Times New Roman" w:cs="Times New Roman"/>
              </w:rPr>
              <w:t xml:space="preserve">Оперативна </w:t>
            </w:r>
            <w:r w:rsidR="002831FB" w:rsidRPr="00E239B6">
              <w:rPr>
                <w:rFonts w:ascii="Times New Roman" w:eastAsia="Times New Roman" w:hAnsi="Times New Roman" w:cs="Times New Roman"/>
              </w:rPr>
              <w:t>цел 1: Обновяване на сградния фонд</w:t>
            </w:r>
            <w:r w:rsidR="00676003" w:rsidRPr="00E239B6">
              <w:rPr>
                <w:rFonts w:ascii="Times New Roman" w:eastAsia="Times New Roman" w:hAnsi="Times New Roman" w:cs="Times New Roman"/>
              </w:rPr>
              <w:t xml:space="preserve"> </w:t>
            </w:r>
            <w:r w:rsidR="00341656" w:rsidRPr="00E239B6">
              <w:rPr>
                <w:rFonts w:ascii="Times New Roman" w:eastAsia="Times New Roman" w:hAnsi="Times New Roman" w:cs="Times New Roman"/>
              </w:rPr>
              <w:t>–</w:t>
            </w:r>
            <w:r w:rsidR="00676003" w:rsidRPr="00E239B6">
              <w:rPr>
                <w:rFonts w:ascii="Times New Roman" w:eastAsia="Times New Roman" w:hAnsi="Times New Roman" w:cs="Times New Roman"/>
              </w:rPr>
              <w:t xml:space="preserve"> 7</w:t>
            </w:r>
            <w:r w:rsidR="008A6F69" w:rsidRPr="00E239B6">
              <w:rPr>
                <w:rFonts w:ascii="Times New Roman" w:eastAsia="Times New Roman" w:hAnsi="Times New Roman" w:cs="Times New Roman"/>
              </w:rPr>
              <w:t xml:space="preserve"> </w:t>
            </w:r>
            <w:r w:rsidR="00676003" w:rsidRPr="00E239B6">
              <w:rPr>
                <w:rFonts w:ascii="Times New Roman" w:eastAsia="Times New Roman" w:hAnsi="Times New Roman" w:cs="Times New Roman"/>
              </w:rPr>
              <w:t>500</w:t>
            </w:r>
            <w:r w:rsidR="00341656" w:rsidRPr="00E239B6">
              <w:rPr>
                <w:rFonts w:ascii="Times New Roman" w:eastAsia="Times New Roman" w:hAnsi="Times New Roman" w:cs="Times New Roman"/>
              </w:rPr>
              <w:t xml:space="preserve"> </w:t>
            </w:r>
            <w:r w:rsidR="00676003" w:rsidRPr="00E239B6">
              <w:rPr>
                <w:rFonts w:ascii="Times New Roman" w:eastAsia="Times New Roman" w:hAnsi="Times New Roman" w:cs="Times New Roman"/>
              </w:rPr>
              <w:t>000 лв.</w:t>
            </w:r>
          </w:p>
          <w:p w14:paraId="37806FA6" w14:textId="369D88F4" w:rsidR="002831FB" w:rsidRPr="00E239B6" w:rsidRDefault="002831FB" w:rsidP="00EA45E2">
            <w:pPr>
              <w:spacing w:before="120" w:after="120"/>
              <w:ind w:left="720" w:hanging="410"/>
              <w:jc w:val="both"/>
              <w:rPr>
                <w:rFonts w:ascii="Times New Roman" w:eastAsia="Times New Roman" w:hAnsi="Times New Roman" w:cs="Times New Roman"/>
              </w:rPr>
            </w:pPr>
            <w:r w:rsidRPr="00E239B6">
              <w:rPr>
                <w:rFonts w:ascii="Times New Roman" w:eastAsia="Times New Roman" w:hAnsi="Times New Roman" w:cs="Times New Roman"/>
              </w:rPr>
              <w:t>Мярка 1: Саниране на общинските сгради</w:t>
            </w:r>
            <w:r w:rsidR="00EA45E2" w:rsidRPr="00E239B6">
              <w:rPr>
                <w:rFonts w:ascii="Times New Roman" w:eastAsia="Times New Roman" w:hAnsi="Times New Roman" w:cs="Times New Roman"/>
              </w:rPr>
              <w:t xml:space="preserve"> – </w:t>
            </w:r>
            <w:r w:rsidR="002F1613" w:rsidRPr="00E239B6">
              <w:rPr>
                <w:rFonts w:ascii="Times New Roman" w:eastAsia="Times New Roman" w:hAnsi="Times New Roman" w:cs="Times New Roman"/>
              </w:rPr>
              <w:t>7</w:t>
            </w:r>
            <w:r w:rsidR="00341656"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500</w:t>
            </w:r>
            <w:r w:rsidR="00341656"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5548014E" w14:textId="7443EE57" w:rsidR="002831FB" w:rsidRPr="00E239B6" w:rsidRDefault="002831FB" w:rsidP="00EA45E2">
            <w:pPr>
              <w:numPr>
                <w:ilvl w:val="1"/>
                <w:numId w:val="79"/>
              </w:numPr>
              <w:tabs>
                <w:tab w:val="clear" w:pos="1440"/>
              </w:tabs>
              <w:spacing w:before="120" w:after="120"/>
              <w:ind w:left="735" w:hanging="284"/>
              <w:jc w:val="both"/>
              <w:rPr>
                <w:rFonts w:ascii="Times New Roman" w:eastAsia="Times New Roman" w:hAnsi="Times New Roman" w:cs="Times New Roman"/>
              </w:rPr>
            </w:pPr>
            <w:r w:rsidRPr="00E239B6">
              <w:rPr>
                <w:rFonts w:ascii="Times New Roman" w:eastAsia="Times New Roman" w:hAnsi="Times New Roman" w:cs="Times New Roman"/>
              </w:rPr>
              <w:t>Продукт 1: Санирани 50 общински сгради</w:t>
            </w:r>
            <w:r w:rsidR="00EA45E2" w:rsidRPr="00E239B6">
              <w:rPr>
                <w:rFonts w:ascii="Times New Roman" w:eastAsia="Times New Roman" w:hAnsi="Times New Roman" w:cs="Times New Roman"/>
              </w:rPr>
              <w:t xml:space="preserve"> – </w:t>
            </w:r>
            <w:r w:rsidR="002F1613" w:rsidRPr="00E239B6">
              <w:rPr>
                <w:rFonts w:ascii="Times New Roman" w:eastAsia="Times New Roman" w:hAnsi="Times New Roman" w:cs="Times New Roman"/>
              </w:rPr>
              <w:t>5</w:t>
            </w:r>
            <w:r w:rsidR="00341656"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100</w:t>
            </w:r>
            <w:r w:rsidR="00341656"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4666EA8C" w14:textId="04A6D497" w:rsidR="002831FB" w:rsidRPr="00E239B6" w:rsidRDefault="002831FB" w:rsidP="00EA45E2">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1: Енергийно обследване </w:t>
            </w:r>
            <w:r w:rsidR="00341656" w:rsidRPr="00E239B6">
              <w:rPr>
                <w:rFonts w:ascii="Times New Roman" w:eastAsia="Times New Roman" w:hAnsi="Times New Roman" w:cs="Times New Roman"/>
              </w:rPr>
              <w:t>–</w:t>
            </w:r>
            <w:r w:rsidRPr="00E239B6">
              <w:rPr>
                <w:rFonts w:ascii="Times New Roman" w:eastAsia="Times New Roman" w:hAnsi="Times New Roman" w:cs="Times New Roman"/>
              </w:rPr>
              <w:t xml:space="preserve"> 100</w:t>
            </w:r>
            <w:r w:rsidR="00341656"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(ресурси: енергийни одитори, измервателна техника, софтуер</w:t>
            </w:r>
            <w:r w:rsidR="00341656" w:rsidRPr="00E239B6">
              <w:rPr>
                <w:rFonts w:ascii="Times New Roman" w:eastAsia="Times New Roman" w:hAnsi="Times New Roman" w:cs="Times New Roman"/>
              </w:rPr>
              <w:t>; използване</w:t>
            </w:r>
            <w:r w:rsidR="0081675F"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договор за възлагане за услуги</w:t>
            </w:r>
            <w:r w:rsidRPr="00E239B6">
              <w:rPr>
                <w:rFonts w:ascii="Times New Roman" w:eastAsia="Times New Roman" w:hAnsi="Times New Roman" w:cs="Times New Roman"/>
              </w:rPr>
              <w:t>)</w:t>
            </w:r>
          </w:p>
          <w:p w14:paraId="7540D532" w14:textId="289FBFEC" w:rsidR="002831FB" w:rsidRPr="00E239B6" w:rsidRDefault="002831FB" w:rsidP="00EA45E2">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2: СМР по саниране </w:t>
            </w:r>
            <w:r w:rsidR="00341656" w:rsidRPr="00E239B6">
              <w:rPr>
                <w:rFonts w:ascii="Times New Roman" w:eastAsia="Times New Roman" w:hAnsi="Times New Roman" w:cs="Times New Roman"/>
              </w:rPr>
              <w:t>–</w:t>
            </w:r>
            <w:r w:rsidRPr="00E239B6">
              <w:rPr>
                <w:rFonts w:ascii="Times New Roman" w:eastAsia="Times New Roman" w:hAnsi="Times New Roman" w:cs="Times New Roman"/>
              </w:rPr>
              <w:t xml:space="preserve"> 5</w:t>
            </w:r>
            <w:r w:rsidR="00D00A9E"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w:t>
            </w:r>
            <w:r w:rsidR="00341656"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000 лв. (ресурси: строителни материали, строителна техника, работна </w:t>
            </w:r>
            <w:r w:rsidR="00735741" w:rsidRPr="00E239B6">
              <w:rPr>
                <w:rFonts w:ascii="Times New Roman" w:eastAsia="Times New Roman" w:hAnsi="Times New Roman" w:cs="Times New Roman"/>
              </w:rPr>
              <w:t>сила</w:t>
            </w:r>
            <w:r w:rsidR="00341656" w:rsidRPr="00E239B6">
              <w:rPr>
                <w:rFonts w:ascii="Times New Roman" w:eastAsia="Times New Roman" w:hAnsi="Times New Roman" w:cs="Times New Roman"/>
              </w:rPr>
              <w:t>; използване</w:t>
            </w:r>
            <w:r w:rsidR="0081675F"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възлагане на договор за СМР</w:t>
            </w:r>
            <w:r w:rsidRPr="00E239B6">
              <w:rPr>
                <w:rFonts w:ascii="Times New Roman" w:eastAsia="Times New Roman" w:hAnsi="Times New Roman" w:cs="Times New Roman"/>
              </w:rPr>
              <w:t>)</w:t>
            </w:r>
          </w:p>
          <w:p w14:paraId="533FE549" w14:textId="17472E4A" w:rsidR="002831FB" w:rsidRPr="00E239B6" w:rsidRDefault="002831FB" w:rsidP="00EA45E2">
            <w:pPr>
              <w:numPr>
                <w:ilvl w:val="1"/>
                <w:numId w:val="79"/>
              </w:numPr>
              <w:tabs>
                <w:tab w:val="clear" w:pos="1440"/>
              </w:tabs>
              <w:spacing w:before="120" w:after="120"/>
              <w:ind w:left="735" w:hanging="284"/>
              <w:jc w:val="both"/>
              <w:rPr>
                <w:rFonts w:ascii="Times New Roman" w:eastAsia="Times New Roman" w:hAnsi="Times New Roman" w:cs="Times New Roman"/>
              </w:rPr>
            </w:pPr>
            <w:r w:rsidRPr="00E239B6">
              <w:rPr>
                <w:rFonts w:ascii="Times New Roman" w:eastAsia="Times New Roman" w:hAnsi="Times New Roman" w:cs="Times New Roman"/>
              </w:rPr>
              <w:t>Продукт 2: Подменени дограми и отоплителни инсталации в 30 сгради</w:t>
            </w:r>
            <w:r w:rsidR="002F1613" w:rsidRPr="00E239B6">
              <w:rPr>
                <w:rFonts w:ascii="Times New Roman" w:eastAsia="Times New Roman" w:hAnsi="Times New Roman" w:cs="Times New Roman"/>
              </w:rPr>
              <w:t xml:space="preserve"> </w:t>
            </w:r>
            <w:r w:rsidR="00341656" w:rsidRPr="00E239B6">
              <w:rPr>
                <w:rFonts w:ascii="Times New Roman" w:eastAsia="Times New Roman" w:hAnsi="Times New Roman" w:cs="Times New Roman"/>
              </w:rPr>
              <w:t>–</w:t>
            </w:r>
            <w:r w:rsidR="002F1613" w:rsidRPr="00E239B6">
              <w:rPr>
                <w:rFonts w:ascii="Times New Roman" w:eastAsia="Times New Roman" w:hAnsi="Times New Roman" w:cs="Times New Roman"/>
              </w:rPr>
              <w:t xml:space="preserve"> 2</w:t>
            </w:r>
            <w:r w:rsidR="00735741"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400</w:t>
            </w:r>
            <w:r w:rsidR="00735741"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554C00C1" w14:textId="139280E0" w:rsidR="002831FB"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1: Доставка и монтаж на нова дограма </w:t>
            </w:r>
            <w:r w:rsidR="00341656" w:rsidRPr="00E239B6">
              <w:rPr>
                <w:rFonts w:ascii="Times New Roman" w:eastAsia="Times New Roman" w:hAnsi="Times New Roman" w:cs="Times New Roman"/>
              </w:rPr>
              <w:t>–</w:t>
            </w:r>
            <w:r w:rsidRPr="00E239B6">
              <w:rPr>
                <w:rFonts w:ascii="Times New Roman" w:eastAsia="Times New Roman" w:hAnsi="Times New Roman" w:cs="Times New Roman"/>
              </w:rPr>
              <w:t xml:space="preserve"> 1</w:t>
            </w:r>
            <w:r w:rsidR="00341656" w:rsidRPr="00E239B6">
              <w:rPr>
                <w:rFonts w:ascii="Times New Roman" w:eastAsia="Times New Roman" w:hAnsi="Times New Roman" w:cs="Times New Roman"/>
              </w:rPr>
              <w:t xml:space="preserve"> </w:t>
            </w:r>
            <w:r w:rsidRPr="00E239B6">
              <w:rPr>
                <w:rFonts w:ascii="Times New Roman" w:eastAsia="Times New Roman" w:hAnsi="Times New Roman" w:cs="Times New Roman"/>
              </w:rPr>
              <w:t>500</w:t>
            </w:r>
            <w:r w:rsidR="00341656"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(ресурси: дограма, монтажници, транспорт</w:t>
            </w:r>
            <w:r w:rsidR="00341656" w:rsidRPr="00E239B6">
              <w:rPr>
                <w:rFonts w:ascii="Times New Roman" w:eastAsia="Times New Roman" w:hAnsi="Times New Roman" w:cs="Times New Roman"/>
              </w:rPr>
              <w:t>; използване</w:t>
            </w:r>
            <w:r w:rsidR="0081675F"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възлагане на договор за СМР</w:t>
            </w:r>
            <w:r w:rsidRPr="00E239B6">
              <w:rPr>
                <w:rFonts w:ascii="Times New Roman" w:eastAsia="Times New Roman" w:hAnsi="Times New Roman" w:cs="Times New Roman"/>
              </w:rPr>
              <w:t>)</w:t>
            </w:r>
          </w:p>
          <w:p w14:paraId="155518BA" w14:textId="7666D76E" w:rsidR="002F1613"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2: Подмяна на отоплителни инсталации </w:t>
            </w:r>
            <w:r w:rsidR="00341656" w:rsidRPr="00E239B6">
              <w:rPr>
                <w:rFonts w:ascii="Times New Roman" w:eastAsia="Times New Roman" w:hAnsi="Times New Roman" w:cs="Times New Roman"/>
              </w:rPr>
              <w:t>–</w:t>
            </w:r>
            <w:r w:rsidRPr="00E239B6">
              <w:rPr>
                <w:rFonts w:ascii="Times New Roman" w:eastAsia="Times New Roman" w:hAnsi="Times New Roman" w:cs="Times New Roman"/>
              </w:rPr>
              <w:t xml:space="preserve"> 900</w:t>
            </w:r>
            <w:r w:rsidR="00341656"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(ресурси: отоплителни системи, тръби, монтажници, инженери</w:t>
            </w:r>
            <w:r w:rsidR="00341656" w:rsidRPr="00E239B6">
              <w:rPr>
                <w:rFonts w:ascii="Times New Roman" w:eastAsia="Times New Roman" w:hAnsi="Times New Roman" w:cs="Times New Roman"/>
              </w:rPr>
              <w:t>; използване</w:t>
            </w:r>
            <w:r w:rsidR="0081675F"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възлагане на договор за СМР</w:t>
            </w:r>
            <w:r w:rsidRPr="00E239B6">
              <w:rPr>
                <w:rFonts w:ascii="Times New Roman" w:eastAsia="Times New Roman" w:hAnsi="Times New Roman" w:cs="Times New Roman"/>
              </w:rPr>
              <w:t>)</w:t>
            </w:r>
          </w:p>
          <w:p w14:paraId="40819C3C" w14:textId="53818D96" w:rsidR="002831FB" w:rsidRPr="00E239B6" w:rsidRDefault="002831FB" w:rsidP="009741EA">
            <w:pPr>
              <w:spacing w:before="120" w:after="120"/>
              <w:jc w:val="both"/>
              <w:rPr>
                <w:rFonts w:ascii="Times New Roman" w:eastAsia="Times New Roman" w:hAnsi="Times New Roman" w:cs="Times New Roman"/>
                <w:b/>
              </w:rPr>
            </w:pPr>
            <w:r w:rsidRPr="00E239B6">
              <w:rPr>
                <w:rFonts w:ascii="Times New Roman" w:eastAsia="Times New Roman" w:hAnsi="Times New Roman" w:cs="Times New Roman"/>
                <w:b/>
              </w:rPr>
              <w:t>Пример 2</w:t>
            </w:r>
            <w:r w:rsidR="00676003" w:rsidRPr="00E239B6">
              <w:rPr>
                <w:rFonts w:ascii="Times New Roman" w:eastAsia="Times New Roman" w:hAnsi="Times New Roman" w:cs="Times New Roman"/>
                <w:b/>
              </w:rPr>
              <w:t>.</w:t>
            </w:r>
            <w:r w:rsidRPr="00E239B6">
              <w:rPr>
                <w:rFonts w:ascii="Times New Roman" w:eastAsia="Times New Roman" w:hAnsi="Times New Roman" w:cs="Times New Roman"/>
                <w:b/>
              </w:rPr>
              <w:t xml:space="preserve"> </w:t>
            </w:r>
            <w:r w:rsidR="002F1613" w:rsidRPr="00E239B6">
              <w:rPr>
                <w:rFonts w:ascii="Times New Roman" w:eastAsia="Times New Roman" w:hAnsi="Times New Roman" w:cs="Times New Roman"/>
                <w:b/>
              </w:rPr>
              <w:t>Остойностяване на м</w:t>
            </w:r>
            <w:r w:rsidR="00676003" w:rsidRPr="00E239B6">
              <w:rPr>
                <w:rFonts w:ascii="Times New Roman" w:eastAsia="Times New Roman" w:hAnsi="Times New Roman" w:cs="Times New Roman"/>
                <w:b/>
              </w:rPr>
              <w:t>е</w:t>
            </w:r>
            <w:r w:rsidR="002F1613" w:rsidRPr="00E239B6">
              <w:rPr>
                <w:rFonts w:ascii="Times New Roman" w:eastAsia="Times New Roman" w:hAnsi="Times New Roman" w:cs="Times New Roman"/>
                <w:b/>
              </w:rPr>
              <w:t>рк</w:t>
            </w:r>
            <w:r w:rsidR="00676003" w:rsidRPr="00E239B6">
              <w:rPr>
                <w:rFonts w:ascii="Times New Roman" w:eastAsia="Times New Roman" w:hAnsi="Times New Roman" w:cs="Times New Roman"/>
                <w:b/>
              </w:rPr>
              <w:t>и</w:t>
            </w:r>
            <w:r w:rsidR="002F1613" w:rsidRPr="00E239B6">
              <w:rPr>
                <w:rFonts w:ascii="Times New Roman" w:eastAsia="Times New Roman" w:hAnsi="Times New Roman" w:cs="Times New Roman"/>
                <w:b/>
              </w:rPr>
              <w:t xml:space="preserve"> </w:t>
            </w:r>
            <w:r w:rsidRPr="00E239B6">
              <w:rPr>
                <w:rFonts w:ascii="Times New Roman" w:eastAsia="Times New Roman" w:hAnsi="Times New Roman" w:cs="Times New Roman"/>
                <w:b/>
              </w:rPr>
              <w:t>за подоб</w:t>
            </w:r>
            <w:r w:rsidR="002F1613" w:rsidRPr="00E239B6">
              <w:rPr>
                <w:rFonts w:ascii="Times New Roman" w:eastAsia="Times New Roman" w:hAnsi="Times New Roman" w:cs="Times New Roman"/>
                <w:b/>
              </w:rPr>
              <w:t>ряване на административното обслужване</w:t>
            </w:r>
          </w:p>
          <w:p w14:paraId="475392FF" w14:textId="77777777" w:rsidR="002831FB" w:rsidRPr="00E239B6" w:rsidRDefault="002831FB" w:rsidP="009741EA">
            <w:pPr>
              <w:spacing w:before="120" w:after="120"/>
              <w:jc w:val="both"/>
              <w:rPr>
                <w:rFonts w:ascii="Times New Roman" w:eastAsia="Times New Roman" w:hAnsi="Times New Roman" w:cs="Times New Roman"/>
                <w:u w:val="single"/>
              </w:rPr>
            </w:pPr>
            <w:r w:rsidRPr="00E239B6">
              <w:rPr>
                <w:rFonts w:ascii="Times New Roman" w:eastAsia="Times New Roman" w:hAnsi="Times New Roman" w:cs="Times New Roman"/>
                <w:u w:val="single"/>
              </w:rPr>
              <w:t>Стратегическа цел: Подобряване на административното обслужване</w:t>
            </w:r>
          </w:p>
          <w:p w14:paraId="6C3B1B5F" w14:textId="7E5B65DE" w:rsidR="002831FB" w:rsidRPr="00E239B6" w:rsidRDefault="00D9656A" w:rsidP="009741EA">
            <w:pPr>
              <w:spacing w:before="120" w:after="120"/>
              <w:ind w:firstLine="164"/>
              <w:jc w:val="both"/>
              <w:rPr>
                <w:rFonts w:ascii="Times New Roman" w:eastAsia="Times New Roman" w:hAnsi="Times New Roman" w:cs="Times New Roman"/>
              </w:rPr>
            </w:pPr>
            <w:r w:rsidRPr="00E239B6">
              <w:rPr>
                <w:rFonts w:ascii="Times New Roman" w:eastAsia="Times New Roman" w:hAnsi="Times New Roman" w:cs="Times New Roman"/>
              </w:rPr>
              <w:t>Оперативна цел</w:t>
            </w:r>
            <w:r w:rsidR="002831FB" w:rsidRPr="00E239B6">
              <w:rPr>
                <w:rFonts w:ascii="Times New Roman" w:eastAsia="Times New Roman" w:hAnsi="Times New Roman" w:cs="Times New Roman"/>
              </w:rPr>
              <w:t xml:space="preserve"> 1: Намаляване на средното време за обслужване с 30%</w:t>
            </w:r>
            <w:r w:rsidR="00676003" w:rsidRPr="00E239B6">
              <w:rPr>
                <w:rFonts w:ascii="Times New Roman" w:eastAsia="Times New Roman" w:hAnsi="Times New Roman" w:cs="Times New Roman"/>
              </w:rPr>
              <w:t xml:space="preserve"> </w:t>
            </w:r>
            <w:r w:rsidR="009505E0" w:rsidRPr="00E239B6">
              <w:rPr>
                <w:rFonts w:ascii="Times New Roman" w:eastAsia="Times New Roman" w:hAnsi="Times New Roman" w:cs="Times New Roman"/>
              </w:rPr>
              <w:t>–</w:t>
            </w:r>
            <w:r w:rsidR="00676003" w:rsidRPr="00E239B6">
              <w:rPr>
                <w:rFonts w:ascii="Times New Roman" w:eastAsia="Times New Roman" w:hAnsi="Times New Roman" w:cs="Times New Roman"/>
              </w:rPr>
              <w:t xml:space="preserve"> 310</w:t>
            </w:r>
            <w:r w:rsidR="00006541" w:rsidRPr="00E239B6">
              <w:rPr>
                <w:rFonts w:ascii="Times New Roman" w:eastAsia="Times New Roman" w:hAnsi="Times New Roman" w:cs="Times New Roman"/>
              </w:rPr>
              <w:t xml:space="preserve"> </w:t>
            </w:r>
            <w:r w:rsidR="00676003" w:rsidRPr="00E239B6">
              <w:rPr>
                <w:rFonts w:ascii="Times New Roman" w:eastAsia="Times New Roman" w:hAnsi="Times New Roman" w:cs="Times New Roman"/>
              </w:rPr>
              <w:t>000 лв.</w:t>
            </w:r>
          </w:p>
          <w:p w14:paraId="32960A71" w14:textId="7D2B681F" w:rsidR="002831FB" w:rsidRPr="00E239B6" w:rsidRDefault="002831FB" w:rsidP="00561B7A">
            <w:pPr>
              <w:spacing w:before="120" w:after="120"/>
              <w:ind w:left="720" w:hanging="410"/>
              <w:jc w:val="both"/>
              <w:rPr>
                <w:rFonts w:ascii="Times New Roman" w:eastAsia="Times New Roman" w:hAnsi="Times New Roman" w:cs="Times New Roman"/>
              </w:rPr>
            </w:pPr>
            <w:r w:rsidRPr="00E239B6">
              <w:rPr>
                <w:rFonts w:ascii="Times New Roman" w:eastAsia="Times New Roman" w:hAnsi="Times New Roman" w:cs="Times New Roman"/>
              </w:rPr>
              <w:t>Мярка 1: Оптимизиране на работните процеси</w:t>
            </w:r>
            <w:r w:rsidR="002F1613" w:rsidRPr="00E239B6">
              <w:rPr>
                <w:rFonts w:ascii="Times New Roman" w:eastAsia="Times New Roman" w:hAnsi="Times New Roman" w:cs="Times New Roman"/>
              </w:rPr>
              <w:t xml:space="preserve"> </w:t>
            </w:r>
            <w:r w:rsidR="00341656" w:rsidRPr="00E239B6">
              <w:rPr>
                <w:rFonts w:ascii="Times New Roman" w:eastAsia="Times New Roman" w:hAnsi="Times New Roman" w:cs="Times New Roman"/>
              </w:rPr>
              <w:t>–</w:t>
            </w:r>
            <w:r w:rsidR="002F1613" w:rsidRPr="00E239B6">
              <w:rPr>
                <w:rFonts w:ascii="Times New Roman" w:eastAsia="Times New Roman" w:hAnsi="Times New Roman" w:cs="Times New Roman"/>
              </w:rPr>
              <w:t xml:space="preserve"> 80</w:t>
            </w:r>
            <w:r w:rsidR="00341656"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411B5F80" w14:textId="71706C5A" w:rsidR="002831FB" w:rsidRPr="00E239B6" w:rsidRDefault="002831FB" w:rsidP="00561B7A">
            <w:pPr>
              <w:numPr>
                <w:ilvl w:val="1"/>
                <w:numId w:val="79"/>
              </w:numPr>
              <w:tabs>
                <w:tab w:val="clear" w:pos="1440"/>
              </w:tabs>
              <w:spacing w:before="120" w:after="120"/>
              <w:ind w:left="735" w:hanging="284"/>
              <w:jc w:val="both"/>
              <w:rPr>
                <w:rFonts w:ascii="Times New Roman" w:eastAsia="Times New Roman" w:hAnsi="Times New Roman" w:cs="Times New Roman"/>
              </w:rPr>
            </w:pPr>
            <w:r w:rsidRPr="00E239B6">
              <w:rPr>
                <w:rFonts w:ascii="Times New Roman" w:eastAsia="Times New Roman" w:hAnsi="Times New Roman" w:cs="Times New Roman"/>
              </w:rPr>
              <w:t>Продукт 1: Въведени стандарти за обслужване</w:t>
            </w:r>
            <w:r w:rsidR="002F1613" w:rsidRPr="00E239B6">
              <w:rPr>
                <w:rFonts w:ascii="Times New Roman" w:eastAsia="Times New Roman" w:hAnsi="Times New Roman" w:cs="Times New Roman"/>
              </w:rPr>
              <w:t xml:space="preserve"> </w:t>
            </w:r>
            <w:r w:rsidR="00341656" w:rsidRPr="00E239B6">
              <w:rPr>
                <w:rFonts w:ascii="Times New Roman" w:eastAsia="Times New Roman" w:hAnsi="Times New Roman" w:cs="Times New Roman"/>
              </w:rPr>
              <w:t>–</w:t>
            </w:r>
            <w:r w:rsidR="002F1613" w:rsidRPr="00E239B6">
              <w:rPr>
                <w:rFonts w:ascii="Times New Roman" w:eastAsia="Times New Roman" w:hAnsi="Times New Roman" w:cs="Times New Roman"/>
              </w:rPr>
              <w:t xml:space="preserve"> 30</w:t>
            </w:r>
            <w:r w:rsidR="00341656"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522B9228" w14:textId="6997F841" w:rsidR="002831FB"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1: Анализ и моделиране на процесите </w:t>
            </w:r>
            <w:r w:rsidR="00341656" w:rsidRPr="00E239B6">
              <w:rPr>
                <w:rFonts w:ascii="Times New Roman" w:eastAsia="Times New Roman" w:hAnsi="Times New Roman" w:cs="Times New Roman"/>
              </w:rPr>
              <w:t>–</w:t>
            </w:r>
            <w:r w:rsidRPr="00E239B6">
              <w:rPr>
                <w:rFonts w:ascii="Times New Roman" w:eastAsia="Times New Roman" w:hAnsi="Times New Roman" w:cs="Times New Roman"/>
              </w:rPr>
              <w:t xml:space="preserve"> 20</w:t>
            </w:r>
            <w:r w:rsidR="00341656"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w:t>
            </w:r>
            <w:r w:rsidR="00341656" w:rsidRPr="00E239B6">
              <w:rPr>
                <w:rFonts w:ascii="Times New Roman" w:eastAsia="Times New Roman" w:hAnsi="Times New Roman" w:cs="Times New Roman"/>
              </w:rPr>
              <w:t>р</w:t>
            </w:r>
            <w:r w:rsidRPr="00E239B6">
              <w:rPr>
                <w:rFonts w:ascii="Times New Roman" w:eastAsia="Times New Roman" w:hAnsi="Times New Roman" w:cs="Times New Roman"/>
              </w:rPr>
              <w:t>есурси: бизнес анализатори, софтуер за моделиране</w:t>
            </w:r>
            <w:r w:rsidR="00341656" w:rsidRPr="00E239B6">
              <w:rPr>
                <w:rFonts w:ascii="Times New Roman" w:eastAsia="Times New Roman" w:hAnsi="Times New Roman" w:cs="Times New Roman"/>
              </w:rPr>
              <w:t>; използване</w:t>
            </w:r>
            <w:r w:rsidR="0081675F"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договор за възлагане за услуги</w:t>
            </w:r>
            <w:r w:rsidRPr="00E239B6">
              <w:rPr>
                <w:rFonts w:ascii="Times New Roman" w:eastAsia="Times New Roman" w:hAnsi="Times New Roman" w:cs="Times New Roman"/>
              </w:rPr>
              <w:t>)</w:t>
            </w:r>
          </w:p>
          <w:p w14:paraId="6C92EE82" w14:textId="456D8A18" w:rsidR="002831FB"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2: Разработване на стандарти </w:t>
            </w:r>
            <w:r w:rsidR="00341656" w:rsidRPr="00E239B6">
              <w:rPr>
                <w:rFonts w:ascii="Times New Roman" w:eastAsia="Times New Roman" w:hAnsi="Times New Roman" w:cs="Times New Roman"/>
              </w:rPr>
              <w:t>–</w:t>
            </w:r>
            <w:r w:rsidRPr="00E239B6">
              <w:rPr>
                <w:rFonts w:ascii="Times New Roman" w:eastAsia="Times New Roman" w:hAnsi="Times New Roman" w:cs="Times New Roman"/>
              </w:rPr>
              <w:t xml:space="preserve"> 10</w:t>
            </w:r>
            <w:r w:rsidR="00341656"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w:t>
            </w:r>
            <w:r w:rsidR="00341656" w:rsidRPr="00E239B6">
              <w:rPr>
                <w:rFonts w:ascii="Times New Roman" w:eastAsia="Times New Roman" w:hAnsi="Times New Roman" w:cs="Times New Roman"/>
              </w:rPr>
              <w:t>р</w:t>
            </w:r>
            <w:r w:rsidRPr="00E239B6">
              <w:rPr>
                <w:rFonts w:ascii="Times New Roman" w:eastAsia="Times New Roman" w:hAnsi="Times New Roman" w:cs="Times New Roman"/>
              </w:rPr>
              <w:t>есурси: експерти по стандартизация, обучителни материали</w:t>
            </w:r>
            <w:r w:rsidR="00341656" w:rsidRPr="00E239B6">
              <w:rPr>
                <w:rFonts w:ascii="Times New Roman" w:eastAsia="Times New Roman" w:hAnsi="Times New Roman" w:cs="Times New Roman"/>
              </w:rPr>
              <w:t>; използване</w:t>
            </w:r>
            <w:r w:rsidR="0081675F"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чрез договор за възлагане за услуги</w:t>
            </w:r>
            <w:r w:rsidRPr="00E239B6">
              <w:rPr>
                <w:rFonts w:ascii="Times New Roman" w:eastAsia="Times New Roman" w:hAnsi="Times New Roman" w:cs="Times New Roman"/>
              </w:rPr>
              <w:t>)</w:t>
            </w:r>
          </w:p>
          <w:p w14:paraId="5BD4D33B" w14:textId="33816CF8" w:rsidR="002831FB" w:rsidRPr="00E239B6" w:rsidRDefault="002831FB" w:rsidP="00561B7A">
            <w:pPr>
              <w:numPr>
                <w:ilvl w:val="1"/>
                <w:numId w:val="79"/>
              </w:numPr>
              <w:tabs>
                <w:tab w:val="clear" w:pos="1440"/>
              </w:tabs>
              <w:spacing w:before="120" w:after="120"/>
              <w:ind w:left="735" w:hanging="284"/>
              <w:jc w:val="both"/>
              <w:rPr>
                <w:rFonts w:ascii="Times New Roman" w:eastAsia="Times New Roman" w:hAnsi="Times New Roman" w:cs="Times New Roman"/>
              </w:rPr>
            </w:pPr>
            <w:r w:rsidRPr="00E239B6">
              <w:rPr>
                <w:rFonts w:ascii="Times New Roman" w:eastAsia="Times New Roman" w:hAnsi="Times New Roman" w:cs="Times New Roman"/>
              </w:rPr>
              <w:t>Продукт 2: Обучени 100 служители</w:t>
            </w:r>
            <w:r w:rsidR="002F1613" w:rsidRPr="00E239B6">
              <w:rPr>
                <w:rFonts w:ascii="Times New Roman" w:eastAsia="Times New Roman" w:hAnsi="Times New Roman" w:cs="Times New Roman"/>
              </w:rPr>
              <w:t xml:space="preserve"> </w:t>
            </w:r>
            <w:r w:rsidR="00341656" w:rsidRPr="00E239B6">
              <w:rPr>
                <w:rFonts w:ascii="Times New Roman" w:eastAsia="Times New Roman" w:hAnsi="Times New Roman" w:cs="Times New Roman"/>
              </w:rPr>
              <w:t>–</w:t>
            </w:r>
            <w:r w:rsidR="002F1613" w:rsidRPr="00E239B6">
              <w:rPr>
                <w:rFonts w:ascii="Times New Roman" w:eastAsia="Times New Roman" w:hAnsi="Times New Roman" w:cs="Times New Roman"/>
              </w:rPr>
              <w:t xml:space="preserve"> 50</w:t>
            </w:r>
            <w:r w:rsidR="00341656"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0EB86EC1" w14:textId="061BC76F" w:rsidR="002831FB"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lastRenderedPageBreak/>
              <w:t xml:space="preserve">Дейност 1: Провеждане на обучения </w:t>
            </w:r>
            <w:r w:rsidR="00341656" w:rsidRPr="00E239B6">
              <w:rPr>
                <w:rFonts w:ascii="Times New Roman" w:eastAsia="Times New Roman" w:hAnsi="Times New Roman" w:cs="Times New Roman"/>
              </w:rPr>
              <w:t>–</w:t>
            </w:r>
            <w:r w:rsidRPr="00E239B6">
              <w:rPr>
                <w:rFonts w:ascii="Times New Roman" w:eastAsia="Times New Roman" w:hAnsi="Times New Roman" w:cs="Times New Roman"/>
              </w:rPr>
              <w:t xml:space="preserve"> 50</w:t>
            </w:r>
            <w:r w:rsidR="00341656"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w:t>
            </w:r>
            <w:r w:rsidR="00341656" w:rsidRPr="00E239B6">
              <w:rPr>
                <w:rFonts w:ascii="Times New Roman" w:eastAsia="Times New Roman" w:hAnsi="Times New Roman" w:cs="Times New Roman"/>
              </w:rPr>
              <w:t>р</w:t>
            </w:r>
            <w:r w:rsidRPr="00E239B6">
              <w:rPr>
                <w:rFonts w:ascii="Times New Roman" w:eastAsia="Times New Roman" w:hAnsi="Times New Roman" w:cs="Times New Roman"/>
              </w:rPr>
              <w:t>есурси: обучители, зали, техническо оборудване, обучителни материали</w:t>
            </w:r>
            <w:r w:rsidR="00341656" w:rsidRPr="00E239B6">
              <w:rPr>
                <w:rFonts w:ascii="Times New Roman" w:eastAsia="Times New Roman" w:hAnsi="Times New Roman" w:cs="Times New Roman"/>
              </w:rPr>
              <w:t>; използване</w:t>
            </w:r>
            <w:r w:rsidR="0081675F"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договор за възлагане за услуги</w:t>
            </w:r>
            <w:r w:rsidRPr="00E239B6">
              <w:rPr>
                <w:rFonts w:ascii="Times New Roman" w:eastAsia="Times New Roman" w:hAnsi="Times New Roman" w:cs="Times New Roman"/>
              </w:rPr>
              <w:t>)</w:t>
            </w:r>
          </w:p>
          <w:p w14:paraId="547DA04E" w14:textId="08960E90" w:rsidR="002831FB" w:rsidRPr="00E239B6" w:rsidRDefault="002831FB" w:rsidP="00561B7A">
            <w:pPr>
              <w:spacing w:before="120" w:after="120"/>
              <w:ind w:left="720" w:hanging="410"/>
              <w:jc w:val="both"/>
              <w:rPr>
                <w:rFonts w:ascii="Times New Roman" w:eastAsia="Times New Roman" w:hAnsi="Times New Roman" w:cs="Times New Roman"/>
              </w:rPr>
            </w:pPr>
            <w:r w:rsidRPr="00E239B6">
              <w:rPr>
                <w:rFonts w:ascii="Times New Roman" w:eastAsia="Times New Roman" w:hAnsi="Times New Roman" w:cs="Times New Roman"/>
              </w:rPr>
              <w:t>Мярка 2: Дигитализация на услугите</w:t>
            </w:r>
            <w:r w:rsidR="002F1613" w:rsidRPr="00E239B6">
              <w:rPr>
                <w:rFonts w:ascii="Times New Roman" w:eastAsia="Times New Roman" w:hAnsi="Times New Roman" w:cs="Times New Roman"/>
              </w:rPr>
              <w:t xml:space="preserve"> </w:t>
            </w:r>
            <w:r w:rsidR="00341656" w:rsidRPr="00E239B6">
              <w:rPr>
                <w:rFonts w:ascii="Times New Roman" w:eastAsia="Times New Roman" w:hAnsi="Times New Roman" w:cs="Times New Roman"/>
              </w:rPr>
              <w:t>–</w:t>
            </w:r>
            <w:r w:rsidR="002F1613" w:rsidRPr="00E239B6">
              <w:rPr>
                <w:rFonts w:ascii="Times New Roman" w:eastAsia="Times New Roman" w:hAnsi="Times New Roman" w:cs="Times New Roman"/>
              </w:rPr>
              <w:t xml:space="preserve"> 230</w:t>
            </w:r>
            <w:r w:rsidR="00341656"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727BA108" w14:textId="669014DF" w:rsidR="002831FB" w:rsidRPr="00E239B6" w:rsidRDefault="002831FB" w:rsidP="00561B7A">
            <w:pPr>
              <w:numPr>
                <w:ilvl w:val="1"/>
                <w:numId w:val="79"/>
              </w:numPr>
              <w:tabs>
                <w:tab w:val="clear" w:pos="1440"/>
              </w:tabs>
              <w:spacing w:before="120" w:after="120"/>
              <w:ind w:left="735"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Продукт 1: Разработен портал за </w:t>
            </w:r>
            <w:r w:rsidR="0043513C" w:rsidRPr="00E239B6">
              <w:rPr>
                <w:rFonts w:ascii="Times New Roman" w:eastAsia="Times New Roman" w:hAnsi="Times New Roman" w:cs="Times New Roman"/>
              </w:rPr>
              <w:t xml:space="preserve">електронни </w:t>
            </w:r>
            <w:r w:rsidRPr="00E239B6">
              <w:rPr>
                <w:rFonts w:ascii="Times New Roman" w:eastAsia="Times New Roman" w:hAnsi="Times New Roman" w:cs="Times New Roman"/>
              </w:rPr>
              <w:t>услуги</w:t>
            </w:r>
            <w:r w:rsidR="002F1613" w:rsidRPr="00E239B6">
              <w:rPr>
                <w:rFonts w:ascii="Times New Roman" w:eastAsia="Times New Roman" w:hAnsi="Times New Roman" w:cs="Times New Roman"/>
              </w:rPr>
              <w:t xml:space="preserve"> </w:t>
            </w:r>
            <w:r w:rsidR="006318D7" w:rsidRPr="00E239B6">
              <w:rPr>
                <w:rFonts w:ascii="Times New Roman" w:eastAsia="Times New Roman" w:hAnsi="Times New Roman" w:cs="Times New Roman"/>
              </w:rPr>
              <w:t>–</w:t>
            </w:r>
            <w:r w:rsidR="002F1613" w:rsidRPr="00E239B6">
              <w:rPr>
                <w:rFonts w:ascii="Times New Roman" w:eastAsia="Times New Roman" w:hAnsi="Times New Roman" w:cs="Times New Roman"/>
              </w:rPr>
              <w:t xml:space="preserve"> 230</w:t>
            </w:r>
            <w:r w:rsidR="006318D7"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0BDDA1CD" w14:textId="72BE9D6D" w:rsidR="002831FB"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1: Проектиране на портала </w:t>
            </w:r>
            <w:r w:rsidR="006318D7" w:rsidRPr="00E239B6">
              <w:rPr>
                <w:rFonts w:ascii="Times New Roman" w:eastAsia="Times New Roman" w:hAnsi="Times New Roman" w:cs="Times New Roman"/>
              </w:rPr>
              <w:t>–</w:t>
            </w:r>
            <w:r w:rsidRPr="00E239B6">
              <w:rPr>
                <w:rFonts w:ascii="Times New Roman" w:eastAsia="Times New Roman" w:hAnsi="Times New Roman" w:cs="Times New Roman"/>
              </w:rPr>
              <w:t xml:space="preserve"> 30</w:t>
            </w:r>
            <w:r w:rsidR="006318D7"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w:t>
            </w:r>
            <w:r w:rsidR="006318D7" w:rsidRPr="00E239B6">
              <w:rPr>
                <w:rFonts w:ascii="Times New Roman" w:eastAsia="Times New Roman" w:hAnsi="Times New Roman" w:cs="Times New Roman"/>
              </w:rPr>
              <w:t>р</w:t>
            </w:r>
            <w:r w:rsidRPr="00E239B6">
              <w:rPr>
                <w:rFonts w:ascii="Times New Roman" w:eastAsia="Times New Roman" w:hAnsi="Times New Roman" w:cs="Times New Roman"/>
              </w:rPr>
              <w:t>есурси: УЕБ дизайнери, софтуерни архитекти</w:t>
            </w:r>
            <w:r w:rsidR="00341656" w:rsidRPr="00E239B6">
              <w:rPr>
                <w:rFonts w:ascii="Times New Roman" w:eastAsia="Times New Roman" w:hAnsi="Times New Roman" w:cs="Times New Roman"/>
              </w:rPr>
              <w:t>; използване</w:t>
            </w:r>
            <w:r w:rsidR="001F3168"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договор за възлагане за услуги</w:t>
            </w:r>
            <w:r w:rsidRPr="00E239B6">
              <w:rPr>
                <w:rFonts w:ascii="Times New Roman" w:eastAsia="Times New Roman" w:hAnsi="Times New Roman" w:cs="Times New Roman"/>
              </w:rPr>
              <w:t>)</w:t>
            </w:r>
          </w:p>
          <w:p w14:paraId="5094EC8B" w14:textId="15AA4FF8" w:rsidR="002831FB"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2: Разработка на </w:t>
            </w:r>
            <w:r w:rsidR="0035468F" w:rsidRPr="00E239B6">
              <w:rPr>
                <w:rFonts w:ascii="Times New Roman" w:eastAsia="Times New Roman" w:hAnsi="Times New Roman" w:cs="Times New Roman"/>
              </w:rPr>
              <w:t xml:space="preserve">електронни </w:t>
            </w:r>
            <w:r w:rsidRPr="00E239B6">
              <w:rPr>
                <w:rFonts w:ascii="Times New Roman" w:eastAsia="Times New Roman" w:hAnsi="Times New Roman" w:cs="Times New Roman"/>
              </w:rPr>
              <w:t xml:space="preserve">услуги </w:t>
            </w:r>
            <w:r w:rsidR="006318D7" w:rsidRPr="00E239B6">
              <w:rPr>
                <w:rFonts w:ascii="Times New Roman" w:eastAsia="Times New Roman" w:hAnsi="Times New Roman" w:cs="Times New Roman"/>
              </w:rPr>
              <w:t>–</w:t>
            </w:r>
            <w:r w:rsidRPr="00E239B6">
              <w:rPr>
                <w:rFonts w:ascii="Times New Roman" w:eastAsia="Times New Roman" w:hAnsi="Times New Roman" w:cs="Times New Roman"/>
              </w:rPr>
              <w:t xml:space="preserve"> 200</w:t>
            </w:r>
            <w:r w:rsidR="006318D7"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w:t>
            </w:r>
            <w:r w:rsidR="006318D7" w:rsidRPr="00E239B6">
              <w:rPr>
                <w:rFonts w:ascii="Times New Roman" w:eastAsia="Times New Roman" w:hAnsi="Times New Roman" w:cs="Times New Roman"/>
              </w:rPr>
              <w:t>р</w:t>
            </w:r>
            <w:r w:rsidRPr="00E239B6">
              <w:rPr>
                <w:rFonts w:ascii="Times New Roman" w:eastAsia="Times New Roman" w:hAnsi="Times New Roman" w:cs="Times New Roman"/>
              </w:rPr>
              <w:t>есурси: програмисти, сървъри, тестови среди, лицензи</w:t>
            </w:r>
            <w:r w:rsidR="00341656" w:rsidRPr="00E239B6">
              <w:rPr>
                <w:rFonts w:ascii="Times New Roman" w:eastAsia="Times New Roman" w:hAnsi="Times New Roman" w:cs="Times New Roman"/>
              </w:rPr>
              <w:t>; използване</w:t>
            </w:r>
            <w:r w:rsidR="001F3168"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договор за възлагане за услуги и покупка на лицензи</w:t>
            </w:r>
            <w:r w:rsidRPr="00E239B6">
              <w:rPr>
                <w:rFonts w:ascii="Times New Roman" w:eastAsia="Times New Roman" w:hAnsi="Times New Roman" w:cs="Times New Roman"/>
              </w:rPr>
              <w:t>)</w:t>
            </w:r>
          </w:p>
          <w:p w14:paraId="7C437DBD" w14:textId="20570F1C" w:rsidR="002831FB" w:rsidRPr="00E239B6" w:rsidRDefault="002831FB" w:rsidP="009741EA">
            <w:pPr>
              <w:spacing w:before="120" w:after="120"/>
              <w:jc w:val="both"/>
              <w:rPr>
                <w:rFonts w:ascii="Times New Roman" w:eastAsia="Times New Roman" w:hAnsi="Times New Roman" w:cs="Times New Roman"/>
                <w:b/>
              </w:rPr>
            </w:pPr>
            <w:r w:rsidRPr="00E239B6">
              <w:rPr>
                <w:rFonts w:ascii="Times New Roman" w:eastAsia="Times New Roman" w:hAnsi="Times New Roman" w:cs="Times New Roman"/>
                <w:b/>
              </w:rPr>
              <w:t>Пример 3</w:t>
            </w:r>
            <w:r w:rsidR="00676003" w:rsidRPr="00E239B6">
              <w:rPr>
                <w:rFonts w:ascii="Times New Roman" w:eastAsia="Times New Roman" w:hAnsi="Times New Roman" w:cs="Times New Roman"/>
                <w:b/>
              </w:rPr>
              <w:t>. Остойностяване на мерки в стратегия за развитие на културния туризъм</w:t>
            </w:r>
          </w:p>
          <w:p w14:paraId="443BB56B" w14:textId="77777777" w:rsidR="002831FB" w:rsidRPr="00E239B6" w:rsidRDefault="002831FB" w:rsidP="009741EA">
            <w:pPr>
              <w:spacing w:before="120" w:after="120"/>
              <w:jc w:val="both"/>
              <w:rPr>
                <w:rFonts w:ascii="Times New Roman" w:eastAsia="Times New Roman" w:hAnsi="Times New Roman" w:cs="Times New Roman"/>
                <w:u w:val="single"/>
              </w:rPr>
            </w:pPr>
            <w:r w:rsidRPr="00E239B6">
              <w:rPr>
                <w:rFonts w:ascii="Times New Roman" w:eastAsia="Times New Roman" w:hAnsi="Times New Roman" w:cs="Times New Roman"/>
                <w:u w:val="single"/>
              </w:rPr>
              <w:t>Стратегическа цел: Развитие на културата и туризма</w:t>
            </w:r>
          </w:p>
          <w:p w14:paraId="41ABAA27" w14:textId="12164E5A" w:rsidR="002831FB" w:rsidRPr="00E239B6" w:rsidRDefault="00D9656A" w:rsidP="009741EA">
            <w:pPr>
              <w:spacing w:before="120" w:after="120"/>
              <w:ind w:firstLine="164"/>
              <w:jc w:val="both"/>
              <w:rPr>
                <w:rFonts w:ascii="Times New Roman" w:eastAsia="Times New Roman" w:hAnsi="Times New Roman" w:cs="Times New Roman"/>
              </w:rPr>
            </w:pPr>
            <w:r w:rsidRPr="00E239B6">
              <w:rPr>
                <w:rFonts w:ascii="Times New Roman" w:eastAsia="Times New Roman" w:hAnsi="Times New Roman" w:cs="Times New Roman"/>
              </w:rPr>
              <w:t xml:space="preserve">Оперативна </w:t>
            </w:r>
            <w:r w:rsidR="002831FB" w:rsidRPr="00E239B6">
              <w:rPr>
                <w:rFonts w:ascii="Times New Roman" w:eastAsia="Times New Roman" w:hAnsi="Times New Roman" w:cs="Times New Roman"/>
              </w:rPr>
              <w:t>цел 1: Увеличаване на туристите с 50% до 2030 г.</w:t>
            </w:r>
            <w:r w:rsidR="00676003" w:rsidRPr="00E239B6">
              <w:rPr>
                <w:rFonts w:ascii="Times New Roman" w:eastAsia="Times New Roman" w:hAnsi="Times New Roman" w:cs="Times New Roman"/>
              </w:rPr>
              <w:t xml:space="preserve"> </w:t>
            </w:r>
            <w:r w:rsidR="006318D7" w:rsidRPr="00E239B6">
              <w:rPr>
                <w:rFonts w:ascii="Times New Roman" w:eastAsia="Times New Roman" w:hAnsi="Times New Roman" w:cs="Times New Roman"/>
              </w:rPr>
              <w:t>–</w:t>
            </w:r>
            <w:r w:rsidR="00676003" w:rsidRPr="00E239B6">
              <w:rPr>
                <w:rFonts w:ascii="Times New Roman" w:eastAsia="Times New Roman" w:hAnsi="Times New Roman" w:cs="Times New Roman"/>
              </w:rPr>
              <w:t xml:space="preserve"> 1</w:t>
            </w:r>
            <w:r w:rsidR="00EC4AD7" w:rsidRPr="00E239B6">
              <w:rPr>
                <w:rFonts w:ascii="Times New Roman" w:eastAsia="Times New Roman" w:hAnsi="Times New Roman" w:cs="Times New Roman"/>
              </w:rPr>
              <w:t xml:space="preserve"> </w:t>
            </w:r>
            <w:r w:rsidR="00676003" w:rsidRPr="00E239B6">
              <w:rPr>
                <w:rFonts w:ascii="Times New Roman" w:eastAsia="Times New Roman" w:hAnsi="Times New Roman" w:cs="Times New Roman"/>
              </w:rPr>
              <w:t>280</w:t>
            </w:r>
            <w:r w:rsidR="006318D7" w:rsidRPr="00E239B6">
              <w:rPr>
                <w:rFonts w:ascii="Times New Roman" w:eastAsia="Times New Roman" w:hAnsi="Times New Roman" w:cs="Times New Roman"/>
              </w:rPr>
              <w:t xml:space="preserve"> </w:t>
            </w:r>
            <w:r w:rsidR="00676003" w:rsidRPr="00E239B6">
              <w:rPr>
                <w:rFonts w:ascii="Times New Roman" w:eastAsia="Times New Roman" w:hAnsi="Times New Roman" w:cs="Times New Roman"/>
              </w:rPr>
              <w:t>000 лв.</w:t>
            </w:r>
          </w:p>
          <w:p w14:paraId="71AB83AA" w14:textId="3795EC34" w:rsidR="002831FB" w:rsidRPr="00E239B6" w:rsidRDefault="002831FB" w:rsidP="009741EA">
            <w:pPr>
              <w:spacing w:before="120" w:after="120"/>
              <w:ind w:left="720" w:hanging="273"/>
              <w:jc w:val="both"/>
              <w:rPr>
                <w:rFonts w:ascii="Times New Roman" w:eastAsia="Times New Roman" w:hAnsi="Times New Roman" w:cs="Times New Roman"/>
              </w:rPr>
            </w:pPr>
            <w:r w:rsidRPr="00E239B6">
              <w:rPr>
                <w:rFonts w:ascii="Times New Roman" w:eastAsia="Times New Roman" w:hAnsi="Times New Roman" w:cs="Times New Roman"/>
              </w:rPr>
              <w:t>Мярка 1: Реставрация на културни обекти</w:t>
            </w:r>
            <w:r w:rsidR="002F1613" w:rsidRPr="00E239B6">
              <w:rPr>
                <w:rFonts w:ascii="Times New Roman" w:eastAsia="Times New Roman" w:hAnsi="Times New Roman" w:cs="Times New Roman"/>
              </w:rPr>
              <w:t xml:space="preserve"> </w:t>
            </w:r>
            <w:r w:rsidR="006318D7" w:rsidRPr="00E239B6">
              <w:rPr>
                <w:rFonts w:ascii="Times New Roman" w:eastAsia="Times New Roman" w:hAnsi="Times New Roman" w:cs="Times New Roman"/>
              </w:rPr>
              <w:t>–</w:t>
            </w:r>
            <w:r w:rsidR="002F1613" w:rsidRPr="00E239B6">
              <w:rPr>
                <w:rFonts w:ascii="Times New Roman" w:eastAsia="Times New Roman" w:hAnsi="Times New Roman" w:cs="Times New Roman"/>
              </w:rPr>
              <w:t xml:space="preserve"> 1</w:t>
            </w:r>
            <w:r w:rsidR="00EC4AD7"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280</w:t>
            </w:r>
            <w:r w:rsidR="006318D7"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5BE7075E" w14:textId="205B5E41" w:rsidR="002831FB" w:rsidRPr="00E239B6" w:rsidRDefault="002831FB" w:rsidP="00561B7A">
            <w:pPr>
              <w:numPr>
                <w:ilvl w:val="1"/>
                <w:numId w:val="79"/>
              </w:numPr>
              <w:tabs>
                <w:tab w:val="clear" w:pos="1440"/>
              </w:tabs>
              <w:spacing w:before="120" w:after="120"/>
              <w:ind w:left="735" w:hanging="284"/>
              <w:jc w:val="both"/>
              <w:rPr>
                <w:rFonts w:ascii="Times New Roman" w:eastAsia="Times New Roman" w:hAnsi="Times New Roman" w:cs="Times New Roman"/>
              </w:rPr>
            </w:pPr>
            <w:r w:rsidRPr="00E239B6">
              <w:rPr>
                <w:rFonts w:ascii="Times New Roman" w:eastAsia="Times New Roman" w:hAnsi="Times New Roman" w:cs="Times New Roman"/>
              </w:rPr>
              <w:t>Продукт 1: Реставрирана крепост</w:t>
            </w:r>
            <w:r w:rsidR="002F1613" w:rsidRPr="00E239B6">
              <w:rPr>
                <w:rFonts w:ascii="Times New Roman" w:eastAsia="Times New Roman" w:hAnsi="Times New Roman" w:cs="Times New Roman"/>
              </w:rPr>
              <w:t xml:space="preserve"> </w:t>
            </w:r>
            <w:r w:rsidR="006318D7" w:rsidRPr="00E239B6">
              <w:rPr>
                <w:rFonts w:ascii="Times New Roman" w:eastAsia="Times New Roman" w:hAnsi="Times New Roman" w:cs="Times New Roman"/>
              </w:rPr>
              <w:t>–</w:t>
            </w:r>
            <w:r w:rsidR="002F1613" w:rsidRPr="00E239B6">
              <w:rPr>
                <w:rFonts w:ascii="Times New Roman" w:eastAsia="Times New Roman" w:hAnsi="Times New Roman" w:cs="Times New Roman"/>
              </w:rPr>
              <w:t xml:space="preserve"> 1</w:t>
            </w:r>
            <w:r w:rsidR="006318D7"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280</w:t>
            </w:r>
            <w:r w:rsidR="006318D7"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49128FAB" w14:textId="0D935CD6" w:rsidR="002831FB"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1: Проучване и проектиране </w:t>
            </w:r>
            <w:r w:rsidR="006318D7" w:rsidRPr="00E239B6">
              <w:rPr>
                <w:rFonts w:ascii="Times New Roman" w:eastAsia="Times New Roman" w:hAnsi="Times New Roman" w:cs="Times New Roman"/>
              </w:rPr>
              <w:t>–</w:t>
            </w:r>
            <w:r w:rsidRPr="00E239B6">
              <w:rPr>
                <w:rFonts w:ascii="Times New Roman" w:eastAsia="Times New Roman" w:hAnsi="Times New Roman" w:cs="Times New Roman"/>
              </w:rPr>
              <w:t xml:space="preserve"> 80</w:t>
            </w:r>
            <w:r w:rsidR="006318D7"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w:t>
            </w:r>
            <w:r w:rsidR="0035468F" w:rsidRPr="00E239B6">
              <w:rPr>
                <w:rFonts w:ascii="Times New Roman" w:eastAsia="Times New Roman" w:hAnsi="Times New Roman" w:cs="Times New Roman"/>
              </w:rPr>
              <w:t>р</w:t>
            </w:r>
            <w:r w:rsidRPr="00E239B6">
              <w:rPr>
                <w:rFonts w:ascii="Times New Roman" w:eastAsia="Times New Roman" w:hAnsi="Times New Roman" w:cs="Times New Roman"/>
              </w:rPr>
              <w:t>есурси: архитекти, археолози, геодезисти, софтуер за проектиране</w:t>
            </w:r>
            <w:r w:rsidR="00341656" w:rsidRPr="00E239B6">
              <w:rPr>
                <w:rFonts w:ascii="Times New Roman" w:eastAsia="Times New Roman" w:hAnsi="Times New Roman" w:cs="Times New Roman"/>
              </w:rPr>
              <w:t>; използване</w:t>
            </w:r>
            <w:r w:rsidR="001F3168"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договор за възлагане за услуги</w:t>
            </w:r>
            <w:r w:rsidRPr="00E239B6">
              <w:rPr>
                <w:rFonts w:ascii="Times New Roman" w:eastAsia="Times New Roman" w:hAnsi="Times New Roman" w:cs="Times New Roman"/>
              </w:rPr>
              <w:t>)</w:t>
            </w:r>
          </w:p>
          <w:p w14:paraId="681E69E3" w14:textId="0CBB7A24" w:rsidR="002831FB"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2: СМР по реставрацията </w:t>
            </w:r>
            <w:r w:rsidR="006318D7" w:rsidRPr="00E239B6">
              <w:rPr>
                <w:rFonts w:ascii="Times New Roman" w:eastAsia="Times New Roman" w:hAnsi="Times New Roman" w:cs="Times New Roman"/>
              </w:rPr>
              <w:t>–</w:t>
            </w:r>
            <w:r w:rsidRPr="00E239B6">
              <w:rPr>
                <w:rFonts w:ascii="Times New Roman" w:eastAsia="Times New Roman" w:hAnsi="Times New Roman" w:cs="Times New Roman"/>
              </w:rPr>
              <w:t xml:space="preserve"> 1</w:t>
            </w:r>
            <w:r w:rsidR="006318D7" w:rsidRPr="00E239B6">
              <w:rPr>
                <w:rFonts w:ascii="Times New Roman" w:eastAsia="Times New Roman" w:hAnsi="Times New Roman" w:cs="Times New Roman"/>
              </w:rPr>
              <w:t xml:space="preserve"> </w:t>
            </w:r>
            <w:r w:rsidRPr="00E239B6">
              <w:rPr>
                <w:rFonts w:ascii="Times New Roman" w:eastAsia="Times New Roman" w:hAnsi="Times New Roman" w:cs="Times New Roman"/>
              </w:rPr>
              <w:t>200</w:t>
            </w:r>
            <w:r w:rsidR="006318D7"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w:t>
            </w:r>
            <w:r w:rsidR="0035468F" w:rsidRPr="00E239B6">
              <w:rPr>
                <w:rFonts w:ascii="Times New Roman" w:eastAsia="Times New Roman" w:hAnsi="Times New Roman" w:cs="Times New Roman"/>
              </w:rPr>
              <w:t>р</w:t>
            </w:r>
            <w:r w:rsidRPr="00E239B6">
              <w:rPr>
                <w:rFonts w:ascii="Times New Roman" w:eastAsia="Times New Roman" w:hAnsi="Times New Roman" w:cs="Times New Roman"/>
              </w:rPr>
              <w:t>есурси: строителни материали, реставратори, строителна техника</w:t>
            </w:r>
            <w:r w:rsidR="00341656" w:rsidRPr="00E239B6">
              <w:rPr>
                <w:rFonts w:ascii="Times New Roman" w:eastAsia="Times New Roman" w:hAnsi="Times New Roman" w:cs="Times New Roman"/>
              </w:rPr>
              <w:t>; използване</w:t>
            </w:r>
            <w:r w:rsidR="001F3168"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възлагане на договор за СМР</w:t>
            </w:r>
            <w:r w:rsidRPr="00E239B6">
              <w:rPr>
                <w:rFonts w:ascii="Times New Roman" w:eastAsia="Times New Roman" w:hAnsi="Times New Roman" w:cs="Times New Roman"/>
              </w:rPr>
              <w:t>)</w:t>
            </w:r>
          </w:p>
          <w:p w14:paraId="71D11057" w14:textId="7CA1E138" w:rsidR="002831FB" w:rsidRPr="00E239B6" w:rsidRDefault="00D9656A" w:rsidP="009741EA">
            <w:pPr>
              <w:spacing w:before="120" w:after="120"/>
              <w:ind w:firstLine="164"/>
              <w:jc w:val="both"/>
              <w:rPr>
                <w:rFonts w:ascii="Times New Roman" w:eastAsia="Times New Roman" w:hAnsi="Times New Roman" w:cs="Times New Roman"/>
              </w:rPr>
            </w:pPr>
            <w:r w:rsidRPr="00E239B6">
              <w:rPr>
                <w:rFonts w:ascii="Times New Roman" w:eastAsia="Times New Roman" w:hAnsi="Times New Roman" w:cs="Times New Roman"/>
              </w:rPr>
              <w:t xml:space="preserve">Оперативна </w:t>
            </w:r>
            <w:r w:rsidR="002831FB" w:rsidRPr="00E239B6">
              <w:rPr>
                <w:rFonts w:ascii="Times New Roman" w:eastAsia="Times New Roman" w:hAnsi="Times New Roman" w:cs="Times New Roman"/>
              </w:rPr>
              <w:t>цел 2: Популяризиране на културното наследство</w:t>
            </w:r>
            <w:r w:rsidR="00676003" w:rsidRPr="00E239B6">
              <w:rPr>
                <w:rFonts w:ascii="Times New Roman" w:eastAsia="Times New Roman" w:hAnsi="Times New Roman" w:cs="Times New Roman"/>
              </w:rPr>
              <w:t xml:space="preserve"> </w:t>
            </w:r>
            <w:r w:rsidR="006318D7" w:rsidRPr="00E239B6">
              <w:rPr>
                <w:rFonts w:ascii="Times New Roman" w:eastAsia="Times New Roman" w:hAnsi="Times New Roman" w:cs="Times New Roman"/>
              </w:rPr>
              <w:t>–</w:t>
            </w:r>
            <w:r w:rsidR="00676003" w:rsidRPr="00E239B6">
              <w:rPr>
                <w:rFonts w:ascii="Times New Roman" w:eastAsia="Times New Roman" w:hAnsi="Times New Roman" w:cs="Times New Roman"/>
              </w:rPr>
              <w:t xml:space="preserve"> 200</w:t>
            </w:r>
            <w:r w:rsidR="006318D7" w:rsidRPr="00E239B6">
              <w:rPr>
                <w:rFonts w:ascii="Times New Roman" w:eastAsia="Times New Roman" w:hAnsi="Times New Roman" w:cs="Times New Roman"/>
              </w:rPr>
              <w:t xml:space="preserve"> </w:t>
            </w:r>
            <w:r w:rsidR="00676003" w:rsidRPr="00E239B6">
              <w:rPr>
                <w:rFonts w:ascii="Times New Roman" w:eastAsia="Times New Roman" w:hAnsi="Times New Roman" w:cs="Times New Roman"/>
              </w:rPr>
              <w:t>000 лв.</w:t>
            </w:r>
          </w:p>
          <w:p w14:paraId="7C6CC280" w14:textId="6F340377" w:rsidR="002831FB" w:rsidRPr="00E239B6" w:rsidRDefault="002831FB" w:rsidP="009741EA">
            <w:pPr>
              <w:spacing w:before="120" w:after="120"/>
              <w:ind w:left="1080" w:hanging="491"/>
              <w:jc w:val="both"/>
              <w:rPr>
                <w:rFonts w:ascii="Times New Roman" w:eastAsia="Times New Roman" w:hAnsi="Times New Roman" w:cs="Times New Roman"/>
              </w:rPr>
            </w:pPr>
            <w:r w:rsidRPr="00E239B6">
              <w:rPr>
                <w:rFonts w:ascii="Times New Roman" w:eastAsia="Times New Roman" w:hAnsi="Times New Roman" w:cs="Times New Roman"/>
              </w:rPr>
              <w:t>Мярка 1: Маркетинг и реклама</w:t>
            </w:r>
            <w:r w:rsidR="002F1613" w:rsidRPr="00E239B6">
              <w:rPr>
                <w:rFonts w:ascii="Times New Roman" w:eastAsia="Times New Roman" w:hAnsi="Times New Roman" w:cs="Times New Roman"/>
              </w:rPr>
              <w:t xml:space="preserve"> </w:t>
            </w:r>
            <w:r w:rsidR="006318D7" w:rsidRPr="00E239B6">
              <w:rPr>
                <w:rFonts w:ascii="Times New Roman" w:eastAsia="Times New Roman" w:hAnsi="Times New Roman" w:cs="Times New Roman"/>
              </w:rPr>
              <w:t>–</w:t>
            </w:r>
            <w:r w:rsidR="002F1613" w:rsidRPr="00E239B6">
              <w:rPr>
                <w:rFonts w:ascii="Times New Roman" w:eastAsia="Times New Roman" w:hAnsi="Times New Roman" w:cs="Times New Roman"/>
              </w:rPr>
              <w:t xml:space="preserve"> 200</w:t>
            </w:r>
            <w:r w:rsidR="006318D7"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736EB417" w14:textId="16DC6A9A" w:rsidR="002831FB" w:rsidRPr="00E239B6" w:rsidRDefault="002831FB" w:rsidP="00561B7A">
            <w:pPr>
              <w:numPr>
                <w:ilvl w:val="1"/>
                <w:numId w:val="79"/>
              </w:numPr>
              <w:tabs>
                <w:tab w:val="clear" w:pos="1440"/>
              </w:tabs>
              <w:spacing w:before="120" w:after="120"/>
              <w:ind w:left="735" w:hanging="284"/>
              <w:jc w:val="both"/>
              <w:rPr>
                <w:rFonts w:ascii="Times New Roman" w:eastAsia="Times New Roman" w:hAnsi="Times New Roman" w:cs="Times New Roman"/>
              </w:rPr>
            </w:pPr>
            <w:r w:rsidRPr="00E239B6">
              <w:rPr>
                <w:rFonts w:ascii="Times New Roman" w:eastAsia="Times New Roman" w:hAnsi="Times New Roman" w:cs="Times New Roman"/>
              </w:rPr>
              <w:t>Продукт 1: Проведени 5 рекламни кампании</w:t>
            </w:r>
            <w:r w:rsidR="002F1613" w:rsidRPr="00E239B6">
              <w:rPr>
                <w:rFonts w:ascii="Times New Roman" w:eastAsia="Times New Roman" w:hAnsi="Times New Roman" w:cs="Times New Roman"/>
              </w:rPr>
              <w:t xml:space="preserve"> </w:t>
            </w:r>
            <w:r w:rsidR="006318D7" w:rsidRPr="00E239B6">
              <w:rPr>
                <w:rFonts w:ascii="Times New Roman" w:eastAsia="Times New Roman" w:hAnsi="Times New Roman" w:cs="Times New Roman"/>
              </w:rPr>
              <w:t>–</w:t>
            </w:r>
            <w:r w:rsidR="002F1613" w:rsidRPr="00E239B6">
              <w:rPr>
                <w:rFonts w:ascii="Times New Roman" w:eastAsia="Times New Roman" w:hAnsi="Times New Roman" w:cs="Times New Roman"/>
              </w:rPr>
              <w:t xml:space="preserve"> 200</w:t>
            </w:r>
            <w:r w:rsidR="006318D7" w:rsidRPr="00E239B6">
              <w:rPr>
                <w:rFonts w:ascii="Times New Roman" w:eastAsia="Times New Roman" w:hAnsi="Times New Roman" w:cs="Times New Roman"/>
              </w:rPr>
              <w:t xml:space="preserve"> </w:t>
            </w:r>
            <w:r w:rsidR="002F1613" w:rsidRPr="00E239B6">
              <w:rPr>
                <w:rFonts w:ascii="Times New Roman" w:eastAsia="Times New Roman" w:hAnsi="Times New Roman" w:cs="Times New Roman"/>
              </w:rPr>
              <w:t>000 лв.</w:t>
            </w:r>
          </w:p>
          <w:p w14:paraId="78FFBF7A" w14:textId="0F49708D" w:rsidR="002831FB"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1: Разработване на рекламни материали </w:t>
            </w:r>
            <w:r w:rsidR="006318D7" w:rsidRPr="00E239B6">
              <w:rPr>
                <w:rFonts w:ascii="Times New Roman" w:eastAsia="Times New Roman" w:hAnsi="Times New Roman" w:cs="Times New Roman"/>
              </w:rPr>
              <w:t>–</w:t>
            </w:r>
            <w:r w:rsidRPr="00E239B6">
              <w:rPr>
                <w:rFonts w:ascii="Times New Roman" w:eastAsia="Times New Roman" w:hAnsi="Times New Roman" w:cs="Times New Roman"/>
              </w:rPr>
              <w:t xml:space="preserve"> 50</w:t>
            </w:r>
            <w:r w:rsidR="006318D7"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w:t>
            </w:r>
            <w:r w:rsidR="0035468F" w:rsidRPr="00E239B6">
              <w:rPr>
                <w:rFonts w:ascii="Times New Roman" w:eastAsia="Times New Roman" w:hAnsi="Times New Roman" w:cs="Times New Roman"/>
              </w:rPr>
              <w:t>р</w:t>
            </w:r>
            <w:r w:rsidRPr="00E239B6">
              <w:rPr>
                <w:rFonts w:ascii="Times New Roman" w:eastAsia="Times New Roman" w:hAnsi="Times New Roman" w:cs="Times New Roman"/>
              </w:rPr>
              <w:t>есурси: маркетингови специалисти, дизайнери, рекламна агенция</w:t>
            </w:r>
            <w:r w:rsidR="00341656" w:rsidRPr="00E239B6">
              <w:rPr>
                <w:rFonts w:ascii="Times New Roman" w:eastAsia="Times New Roman" w:hAnsi="Times New Roman" w:cs="Times New Roman"/>
              </w:rPr>
              <w:t>; използване</w:t>
            </w:r>
            <w:r w:rsidR="001F3168"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договор за възлагане за услуги</w:t>
            </w:r>
            <w:r w:rsidRPr="00E239B6">
              <w:rPr>
                <w:rFonts w:ascii="Times New Roman" w:eastAsia="Times New Roman" w:hAnsi="Times New Roman" w:cs="Times New Roman"/>
              </w:rPr>
              <w:t>)</w:t>
            </w:r>
          </w:p>
          <w:p w14:paraId="6D492DB1" w14:textId="0F6F90EA" w:rsidR="002831FB" w:rsidRPr="00E239B6" w:rsidRDefault="002831FB" w:rsidP="00561B7A">
            <w:pPr>
              <w:numPr>
                <w:ilvl w:val="2"/>
                <w:numId w:val="142"/>
              </w:numPr>
              <w:spacing w:before="120" w:after="120"/>
              <w:ind w:left="1302" w:hanging="284"/>
              <w:jc w:val="both"/>
              <w:rPr>
                <w:rFonts w:ascii="Times New Roman" w:eastAsia="Times New Roman" w:hAnsi="Times New Roman" w:cs="Times New Roman"/>
              </w:rPr>
            </w:pPr>
            <w:r w:rsidRPr="00E239B6">
              <w:rPr>
                <w:rFonts w:ascii="Times New Roman" w:eastAsia="Times New Roman" w:hAnsi="Times New Roman" w:cs="Times New Roman"/>
              </w:rPr>
              <w:t xml:space="preserve">Дейност 2: Провеждане на рекламни кампании </w:t>
            </w:r>
            <w:r w:rsidR="006318D7" w:rsidRPr="00E239B6">
              <w:rPr>
                <w:rFonts w:ascii="Times New Roman" w:eastAsia="Times New Roman" w:hAnsi="Times New Roman" w:cs="Times New Roman"/>
              </w:rPr>
              <w:t>–</w:t>
            </w:r>
            <w:r w:rsidRPr="00E239B6">
              <w:rPr>
                <w:rFonts w:ascii="Times New Roman" w:eastAsia="Times New Roman" w:hAnsi="Times New Roman" w:cs="Times New Roman"/>
              </w:rPr>
              <w:t xml:space="preserve"> 150</w:t>
            </w:r>
            <w:r w:rsidR="006318D7" w:rsidRPr="00E239B6">
              <w:rPr>
                <w:rFonts w:ascii="Times New Roman" w:eastAsia="Times New Roman" w:hAnsi="Times New Roman" w:cs="Times New Roman"/>
              </w:rPr>
              <w:t xml:space="preserve"> </w:t>
            </w:r>
            <w:r w:rsidRPr="00E239B6">
              <w:rPr>
                <w:rFonts w:ascii="Times New Roman" w:eastAsia="Times New Roman" w:hAnsi="Times New Roman" w:cs="Times New Roman"/>
              </w:rPr>
              <w:t>000 лв. (</w:t>
            </w:r>
            <w:r w:rsidR="00375EA8" w:rsidRPr="00E239B6">
              <w:rPr>
                <w:rFonts w:ascii="Times New Roman" w:eastAsia="Times New Roman" w:hAnsi="Times New Roman" w:cs="Times New Roman"/>
              </w:rPr>
              <w:t>р</w:t>
            </w:r>
            <w:r w:rsidRPr="00E239B6">
              <w:rPr>
                <w:rFonts w:ascii="Times New Roman" w:eastAsia="Times New Roman" w:hAnsi="Times New Roman" w:cs="Times New Roman"/>
              </w:rPr>
              <w:t>есурси: медии за реклама, PR специалисти, социални мрежи, уебсайт</w:t>
            </w:r>
            <w:r w:rsidR="00341656" w:rsidRPr="00E239B6">
              <w:rPr>
                <w:rFonts w:ascii="Times New Roman" w:eastAsia="Times New Roman" w:hAnsi="Times New Roman" w:cs="Times New Roman"/>
              </w:rPr>
              <w:t>; използване</w:t>
            </w:r>
            <w:r w:rsidR="001F3168" w:rsidRPr="00E239B6">
              <w:rPr>
                <w:rFonts w:ascii="Times New Roman" w:eastAsia="Times New Roman" w:hAnsi="Times New Roman" w:cs="Times New Roman"/>
              </w:rPr>
              <w:t xml:space="preserve"> на ресурсите</w:t>
            </w:r>
            <w:r w:rsidR="00341656" w:rsidRPr="00E239B6">
              <w:rPr>
                <w:rFonts w:ascii="Times New Roman" w:eastAsia="Times New Roman" w:hAnsi="Times New Roman" w:cs="Times New Roman"/>
              </w:rPr>
              <w:t xml:space="preserve"> чрез договор за възлагане за услуги</w:t>
            </w:r>
            <w:r w:rsidRPr="00E239B6">
              <w:rPr>
                <w:rFonts w:ascii="Times New Roman" w:eastAsia="Times New Roman" w:hAnsi="Times New Roman" w:cs="Times New Roman"/>
              </w:rPr>
              <w:t>)</w:t>
            </w:r>
          </w:p>
        </w:tc>
      </w:tr>
    </w:tbl>
    <w:p w14:paraId="139C52DA" w14:textId="0247F918" w:rsidR="003075EF" w:rsidRPr="00E239B6" w:rsidRDefault="003075EF" w:rsidP="0097774E">
      <w:pPr>
        <w:spacing w:before="120" w:after="120" w:line="240" w:lineRule="auto"/>
        <w:ind w:firstLine="720"/>
        <w:jc w:val="both"/>
        <w:rPr>
          <w:rFonts w:ascii="Times New Roman" w:eastAsia="Times New Roman" w:hAnsi="Times New Roman" w:cs="Times New Roman"/>
        </w:rPr>
        <w:sectPr w:rsidR="003075EF" w:rsidRPr="00E239B6" w:rsidSect="00830BAF">
          <w:pgSz w:w="11906" w:h="16838" w:code="9"/>
          <w:pgMar w:top="1701" w:right="1134" w:bottom="1701" w:left="1701" w:header="709" w:footer="0" w:gutter="0"/>
          <w:cols w:space="708"/>
          <w:titlePg/>
          <w:docGrid w:linePitch="360"/>
        </w:sectPr>
      </w:pPr>
      <w:r w:rsidRPr="00E239B6">
        <w:rPr>
          <w:rFonts w:ascii="Times New Roman" w:eastAsia="Times New Roman" w:hAnsi="Times New Roman" w:cs="Times New Roman"/>
        </w:rPr>
        <w:lastRenderedPageBreak/>
        <w:t xml:space="preserve">В </w:t>
      </w:r>
      <w:r w:rsidR="00074199" w:rsidRPr="00E239B6">
        <w:rPr>
          <w:rFonts w:ascii="Times New Roman" w:eastAsia="Times New Roman" w:hAnsi="Times New Roman" w:cs="Times New Roman"/>
        </w:rPr>
        <w:fldChar w:fldCharType="begin"/>
      </w:r>
      <w:r w:rsidR="00074199" w:rsidRPr="00E239B6">
        <w:rPr>
          <w:rFonts w:ascii="Times New Roman" w:eastAsia="Times New Roman" w:hAnsi="Times New Roman" w:cs="Times New Roman"/>
        </w:rPr>
        <w:instrText xml:space="preserve"> REF _Ref169706906 \h </w:instrText>
      </w:r>
      <w:r w:rsidR="004B7EE4" w:rsidRPr="00E239B6">
        <w:rPr>
          <w:rFonts w:ascii="Times New Roman" w:eastAsia="Times New Roman" w:hAnsi="Times New Roman" w:cs="Times New Roman"/>
        </w:rPr>
        <w:instrText xml:space="preserve"> \* MERGEFORMAT </w:instrText>
      </w:r>
      <w:r w:rsidR="00074199" w:rsidRPr="00E239B6">
        <w:rPr>
          <w:rFonts w:ascii="Times New Roman" w:eastAsia="Times New Roman" w:hAnsi="Times New Roman" w:cs="Times New Roman"/>
        </w:rPr>
      </w:r>
      <w:r w:rsidR="00074199" w:rsidRPr="00E239B6">
        <w:rPr>
          <w:rFonts w:ascii="Times New Roman" w:eastAsia="Times New Roman" w:hAnsi="Times New Roman" w:cs="Times New Roman"/>
        </w:rPr>
        <w:fldChar w:fldCharType="separate"/>
      </w:r>
      <w:r w:rsidR="00CB4F60" w:rsidRPr="00CB4F60">
        <w:rPr>
          <w:rFonts w:ascii="Times New Roman" w:eastAsia="Times New Roman" w:hAnsi="Times New Roman" w:cs="Times New Roman"/>
        </w:rPr>
        <w:t xml:space="preserve">Таблица </w:t>
      </w:r>
      <w:r w:rsidR="00CB4F60">
        <w:rPr>
          <w:rFonts w:ascii="Times New Roman" w:hAnsi="Times New Roman" w:cs="Times New Roman"/>
          <w:noProof/>
          <w:color w:val="006EB8" w:themeColor="accent1"/>
        </w:rPr>
        <w:t>4</w:t>
      </w:r>
      <w:r w:rsidR="00074199" w:rsidRPr="00E239B6">
        <w:rPr>
          <w:rFonts w:ascii="Times New Roman" w:eastAsia="Times New Roman" w:hAnsi="Times New Roman" w:cs="Times New Roman"/>
        </w:rPr>
        <w:fldChar w:fldCharType="end"/>
      </w:r>
      <w:r w:rsidRPr="00E239B6">
        <w:rPr>
          <w:rFonts w:ascii="Times New Roman" w:eastAsia="Times New Roman" w:hAnsi="Times New Roman" w:cs="Times New Roman"/>
        </w:rPr>
        <w:t xml:space="preserve">по-долу </w:t>
      </w:r>
      <w:r w:rsidR="00D669DE">
        <w:rPr>
          <w:rFonts w:ascii="Times New Roman" w:eastAsia="Times New Roman" w:hAnsi="Times New Roman" w:cs="Times New Roman"/>
        </w:rPr>
        <w:t>са представени</w:t>
      </w:r>
      <w:r w:rsidR="00FE4E64" w:rsidRPr="00E239B6">
        <w:rPr>
          <w:rFonts w:ascii="Times New Roman" w:eastAsia="Times New Roman" w:hAnsi="Times New Roman" w:cs="Times New Roman"/>
        </w:rPr>
        <w:t xml:space="preserve"> </w:t>
      </w:r>
      <w:r w:rsidRPr="00E239B6">
        <w:rPr>
          <w:rFonts w:ascii="Times New Roman" w:eastAsia="Times New Roman" w:hAnsi="Times New Roman" w:cs="Times New Roman"/>
        </w:rPr>
        <w:t>пример</w:t>
      </w:r>
      <w:r w:rsidR="00D669DE">
        <w:rPr>
          <w:rFonts w:ascii="Times New Roman" w:eastAsia="Times New Roman" w:hAnsi="Times New Roman" w:cs="Times New Roman"/>
        </w:rPr>
        <w:t>и</w:t>
      </w:r>
      <w:r w:rsidRPr="00E239B6">
        <w:rPr>
          <w:rFonts w:ascii="Times New Roman" w:eastAsia="Times New Roman" w:hAnsi="Times New Roman" w:cs="Times New Roman"/>
        </w:rPr>
        <w:t xml:space="preserve"> за остойностяване на мерки, </w:t>
      </w:r>
      <w:r w:rsidR="0014797A" w:rsidRPr="00E239B6">
        <w:rPr>
          <w:rFonts w:ascii="Times New Roman" w:eastAsia="Times New Roman" w:hAnsi="Times New Roman" w:cs="Times New Roman"/>
        </w:rPr>
        <w:t xml:space="preserve">като е проследена логическата последователност на </w:t>
      </w:r>
      <w:r w:rsidR="000C231D" w:rsidRPr="00E239B6">
        <w:rPr>
          <w:rFonts w:ascii="Times New Roman" w:eastAsia="Times New Roman" w:hAnsi="Times New Roman" w:cs="Times New Roman"/>
        </w:rPr>
        <w:t>действията</w:t>
      </w:r>
      <w:r w:rsidR="0014797A" w:rsidRPr="00E239B6">
        <w:rPr>
          <w:rFonts w:ascii="Times New Roman" w:eastAsia="Times New Roman" w:hAnsi="Times New Roman" w:cs="Times New Roman"/>
        </w:rPr>
        <w:t xml:space="preserve"> </w:t>
      </w:r>
      <w:r w:rsidR="000C231D" w:rsidRPr="00E239B6">
        <w:rPr>
          <w:rFonts w:ascii="Times New Roman" w:eastAsia="Times New Roman" w:hAnsi="Times New Roman" w:cs="Times New Roman"/>
        </w:rPr>
        <w:t xml:space="preserve">за остойностяване </w:t>
      </w:r>
      <w:r w:rsidRPr="00E239B6">
        <w:rPr>
          <w:rFonts w:ascii="Times New Roman" w:eastAsia="Times New Roman" w:hAnsi="Times New Roman" w:cs="Times New Roman"/>
        </w:rPr>
        <w:t>чрез определяне на дейностите за изпълнение на всяка от мерките, обвързването им с необходимите ресурси и остойностяването на тези ресурси.</w:t>
      </w:r>
      <w:r w:rsidR="00FE4E64" w:rsidRPr="00E239B6">
        <w:rPr>
          <w:rFonts w:ascii="Times New Roman" w:eastAsia="Times New Roman" w:hAnsi="Times New Roman" w:cs="Times New Roman"/>
        </w:rPr>
        <w:t xml:space="preserve"> </w:t>
      </w:r>
    </w:p>
    <w:p w14:paraId="77DD4CF4" w14:textId="2F05067A" w:rsidR="00D164A8" w:rsidRPr="00E239B6" w:rsidRDefault="00D164A8" w:rsidP="0097774E">
      <w:pPr>
        <w:pStyle w:val="Caption"/>
        <w:spacing w:before="120" w:after="120"/>
        <w:jc w:val="both"/>
        <w:rPr>
          <w:rFonts w:ascii="Times New Roman" w:hAnsi="Times New Roman" w:cs="Times New Roman"/>
          <w:color w:val="006EB8" w:themeColor="accent1"/>
        </w:rPr>
      </w:pPr>
      <w:bookmarkStart w:id="193" w:name="_Ref169706906"/>
      <w:bookmarkStart w:id="194" w:name="_Toc166242210"/>
      <w:bookmarkStart w:id="195" w:name="_Toc214960869"/>
      <w:r w:rsidRPr="00E239B6">
        <w:rPr>
          <w:rFonts w:ascii="Times New Roman" w:hAnsi="Times New Roman" w:cs="Times New Roman"/>
          <w:color w:val="006EB8" w:themeColor="accent1"/>
        </w:rPr>
        <w:lastRenderedPageBreak/>
        <w:t xml:space="preserve">Таблица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Таблица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w:t>
      </w:r>
      <w:r w:rsidRPr="00E239B6">
        <w:rPr>
          <w:rFonts w:ascii="Times New Roman" w:hAnsi="Times New Roman" w:cs="Times New Roman"/>
          <w:color w:val="006EB8" w:themeColor="accent1"/>
        </w:rPr>
        <w:fldChar w:fldCharType="end"/>
      </w:r>
      <w:bookmarkEnd w:id="193"/>
      <w:r w:rsidR="0097774E" w:rsidRPr="00E239B6">
        <w:rPr>
          <w:rFonts w:ascii="Times New Roman" w:hAnsi="Times New Roman" w:cs="Times New Roman"/>
          <w:color w:val="006EB8" w:themeColor="accent1"/>
        </w:rPr>
        <w:t>.</w:t>
      </w:r>
      <w:r w:rsidRPr="00E239B6">
        <w:rPr>
          <w:rFonts w:ascii="Times New Roman" w:hAnsi="Times New Roman" w:cs="Times New Roman"/>
          <w:color w:val="006EB8" w:themeColor="accent1"/>
        </w:rPr>
        <w:t xml:space="preserve"> Пример</w:t>
      </w:r>
      <w:r w:rsidR="00B1158C">
        <w:rPr>
          <w:rFonts w:ascii="Times New Roman" w:hAnsi="Times New Roman" w:cs="Times New Roman"/>
          <w:color w:val="006EB8" w:themeColor="accent1"/>
        </w:rPr>
        <w:t>и</w:t>
      </w:r>
      <w:r w:rsidRPr="00E239B6">
        <w:rPr>
          <w:rFonts w:ascii="Times New Roman" w:hAnsi="Times New Roman" w:cs="Times New Roman"/>
          <w:color w:val="006EB8" w:themeColor="accent1"/>
        </w:rPr>
        <w:t xml:space="preserve"> за определяне на дейностите за изпълнение на мерките, тяхното обвързване с необходимите ресурси и остойностяването им</w:t>
      </w:r>
      <w:bookmarkEnd w:id="194"/>
      <w:bookmarkEnd w:id="195"/>
    </w:p>
    <w:tbl>
      <w:tblPr>
        <w:tblStyle w:val="EcorysTable2"/>
        <w:tblW w:w="13882" w:type="dxa"/>
        <w:tblLook w:val="04A0" w:firstRow="1" w:lastRow="0" w:firstColumn="1" w:lastColumn="0" w:noHBand="0" w:noVBand="1"/>
      </w:tblPr>
      <w:tblGrid>
        <w:gridCol w:w="1777"/>
        <w:gridCol w:w="1857"/>
        <w:gridCol w:w="1885"/>
        <w:gridCol w:w="1903"/>
        <w:gridCol w:w="6460"/>
      </w:tblGrid>
      <w:tr w:rsidR="003075EF" w:rsidRPr="00E239B6" w14:paraId="5EE87813" w14:textId="77777777" w:rsidTr="0061666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dxa"/>
            <w:hideMark/>
          </w:tcPr>
          <w:p w14:paraId="352965A5" w14:textId="77777777" w:rsidR="003075EF" w:rsidRPr="00E239B6" w:rsidRDefault="003075EF" w:rsidP="0097774E">
            <w:pPr>
              <w:spacing w:before="120" w:after="120"/>
              <w:jc w:val="center"/>
              <w:rPr>
                <w:rFonts w:ascii="Times New Roman" w:eastAsia="Times New Roman" w:hAnsi="Times New Roman" w:cs="Times New Roman"/>
                <w:b/>
                <w:bCs/>
                <w:color w:val="FFFFFF" w:themeColor="background1"/>
              </w:rPr>
            </w:pPr>
            <w:r w:rsidRPr="00E239B6">
              <w:rPr>
                <w:rFonts w:ascii="Times New Roman" w:eastAsia="Times New Roman" w:hAnsi="Times New Roman" w:cs="Times New Roman"/>
                <w:b/>
                <w:bCs/>
                <w:color w:val="FFFFFF" w:themeColor="background1"/>
              </w:rPr>
              <w:t>Мярка</w:t>
            </w:r>
          </w:p>
        </w:tc>
        <w:tc>
          <w:tcPr>
            <w:tcW w:w="0" w:type="dxa"/>
            <w:hideMark/>
          </w:tcPr>
          <w:p w14:paraId="102D4396" w14:textId="77777777" w:rsidR="003075EF" w:rsidRPr="00E239B6" w:rsidRDefault="003075EF" w:rsidP="0097774E">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FFFFFF" w:themeColor="background1"/>
              </w:rPr>
            </w:pPr>
            <w:r w:rsidRPr="00E239B6">
              <w:rPr>
                <w:rFonts w:ascii="Times New Roman" w:eastAsia="Times New Roman" w:hAnsi="Times New Roman" w:cs="Times New Roman"/>
                <w:b/>
                <w:bCs/>
                <w:color w:val="FFFFFF" w:themeColor="background1"/>
              </w:rPr>
              <w:t>Дейности за изпълнение</w:t>
            </w:r>
          </w:p>
        </w:tc>
        <w:tc>
          <w:tcPr>
            <w:tcW w:w="0" w:type="dxa"/>
            <w:hideMark/>
          </w:tcPr>
          <w:p w14:paraId="33868066" w14:textId="77777777" w:rsidR="003075EF" w:rsidRPr="00E239B6" w:rsidRDefault="003075EF" w:rsidP="0097774E">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FFFFFF" w:themeColor="background1"/>
              </w:rPr>
            </w:pPr>
            <w:r w:rsidRPr="00E239B6">
              <w:rPr>
                <w:rFonts w:ascii="Times New Roman" w:eastAsia="Times New Roman" w:hAnsi="Times New Roman" w:cs="Times New Roman"/>
                <w:b/>
                <w:bCs/>
                <w:color w:val="FFFFFF" w:themeColor="background1"/>
              </w:rPr>
              <w:t>Продукти от дейностите</w:t>
            </w:r>
          </w:p>
        </w:tc>
        <w:tc>
          <w:tcPr>
            <w:tcW w:w="0" w:type="dxa"/>
            <w:hideMark/>
          </w:tcPr>
          <w:p w14:paraId="49F897A7" w14:textId="77777777" w:rsidR="003075EF" w:rsidRPr="00E239B6" w:rsidRDefault="003075EF" w:rsidP="0097774E">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FFFFFF" w:themeColor="background1"/>
              </w:rPr>
            </w:pPr>
            <w:r w:rsidRPr="00E239B6">
              <w:rPr>
                <w:rFonts w:ascii="Times New Roman" w:eastAsia="Times New Roman" w:hAnsi="Times New Roman" w:cs="Times New Roman"/>
                <w:b/>
                <w:bCs/>
                <w:color w:val="FFFFFF" w:themeColor="background1"/>
              </w:rPr>
              <w:t>Необходими ресурси</w:t>
            </w:r>
          </w:p>
        </w:tc>
        <w:tc>
          <w:tcPr>
            <w:tcW w:w="3247" w:type="dxa"/>
            <w:hideMark/>
          </w:tcPr>
          <w:p w14:paraId="60DED043" w14:textId="77777777" w:rsidR="003075EF" w:rsidRPr="00E239B6" w:rsidRDefault="003075EF" w:rsidP="0097774E">
            <w:pPr>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FFFFFF" w:themeColor="background1"/>
              </w:rPr>
            </w:pPr>
            <w:r w:rsidRPr="00E239B6">
              <w:rPr>
                <w:rFonts w:ascii="Times New Roman" w:eastAsia="Times New Roman" w:hAnsi="Times New Roman" w:cs="Times New Roman"/>
                <w:b/>
                <w:bCs/>
                <w:color w:val="FFFFFF" w:themeColor="background1"/>
              </w:rPr>
              <w:t>Остойностяване</w:t>
            </w:r>
          </w:p>
        </w:tc>
      </w:tr>
      <w:tr w:rsidR="003075EF" w:rsidRPr="00E239B6" w14:paraId="72BD3D4D" w14:textId="77777777" w:rsidTr="00616660">
        <w:tc>
          <w:tcPr>
            <w:cnfStyle w:val="001000000000" w:firstRow="0" w:lastRow="0" w:firstColumn="1" w:lastColumn="0" w:oddVBand="0" w:evenVBand="0" w:oddHBand="0" w:evenHBand="0" w:firstRowFirstColumn="0" w:firstRowLastColumn="0" w:lastRowFirstColumn="0" w:lastRowLastColumn="0"/>
            <w:tcW w:w="13882" w:type="dxa"/>
            <w:gridSpan w:val="5"/>
          </w:tcPr>
          <w:p w14:paraId="175353A9" w14:textId="7D298F66" w:rsidR="003075EF" w:rsidRPr="00E239B6" w:rsidRDefault="003075EF" w:rsidP="0097774E">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iCs/>
              </w:rPr>
              <w:t>Оперативна</w:t>
            </w:r>
            <w:r w:rsidRPr="00E239B6">
              <w:rPr>
                <w:rFonts w:ascii="Times New Roman" w:eastAsia="Times New Roman" w:hAnsi="Times New Roman" w:cs="Times New Roman"/>
                <w:b/>
                <w:bCs/>
              </w:rPr>
              <w:t xml:space="preserve"> цел 1. Създаване на подходящи нови работни места за младите хора</w:t>
            </w:r>
          </w:p>
        </w:tc>
      </w:tr>
      <w:tr w:rsidR="003075EF" w:rsidRPr="00E239B6" w14:paraId="2F7F6791" w14:textId="77777777" w:rsidTr="00616660">
        <w:tc>
          <w:tcPr>
            <w:cnfStyle w:val="001000000000" w:firstRow="0" w:lastRow="0" w:firstColumn="1" w:lastColumn="0" w:oddVBand="0" w:evenVBand="0" w:oddHBand="0" w:evenHBand="0" w:firstRowFirstColumn="0" w:firstRowLastColumn="0" w:lastRowFirstColumn="0" w:lastRowLastColumn="0"/>
            <w:tcW w:w="0" w:type="dxa"/>
            <w:hideMark/>
          </w:tcPr>
          <w:p w14:paraId="60E5BB0A" w14:textId="77777777" w:rsidR="003075EF" w:rsidRPr="00E239B6" w:rsidRDefault="003075EF" w:rsidP="0097774E">
            <w:pPr>
              <w:spacing w:before="120" w:after="120"/>
              <w:rPr>
                <w:rFonts w:ascii="Times New Roman" w:eastAsia="Times New Roman" w:hAnsi="Times New Roman" w:cs="Times New Roman"/>
              </w:rPr>
            </w:pPr>
            <w:r w:rsidRPr="00E239B6">
              <w:rPr>
                <w:rFonts w:ascii="Times New Roman" w:eastAsia="Times New Roman" w:hAnsi="Times New Roman" w:cs="Times New Roman"/>
                <w:u w:val="single"/>
              </w:rPr>
              <w:t>Мярка 1.</w:t>
            </w:r>
            <w:r w:rsidRPr="00E239B6">
              <w:rPr>
                <w:rFonts w:ascii="Times New Roman" w:eastAsia="Times New Roman" w:hAnsi="Times New Roman" w:cs="Times New Roman"/>
              </w:rPr>
              <w:t xml:space="preserve"> Увеличаване на финансирането за програми за младежка заетост</w:t>
            </w:r>
          </w:p>
        </w:tc>
        <w:tc>
          <w:tcPr>
            <w:tcW w:w="0" w:type="dxa"/>
            <w:hideMark/>
          </w:tcPr>
          <w:p w14:paraId="40777250" w14:textId="1C2105E6" w:rsidR="00BA52F4"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1. Наемане на служители за управление на програмите</w:t>
            </w:r>
            <w:r w:rsidR="00BA52F4" w:rsidRPr="00E239B6">
              <w:rPr>
                <w:rFonts w:ascii="Times New Roman" w:eastAsia="Times New Roman" w:hAnsi="Times New Roman" w:cs="Times New Roman"/>
              </w:rPr>
              <w:t xml:space="preserve"> </w:t>
            </w:r>
          </w:p>
          <w:p w14:paraId="49EAE2BA" w14:textId="1830D59A"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2. Предоставяне на безвъзмездно финансиране на фирми, наемащи млади хора </w:t>
            </w:r>
          </w:p>
        </w:tc>
        <w:tc>
          <w:tcPr>
            <w:tcW w:w="0" w:type="dxa"/>
            <w:hideMark/>
          </w:tcPr>
          <w:p w14:paraId="5308C8C5" w14:textId="2368699A"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1. Наети 2 служители </w:t>
            </w:r>
            <w:r w:rsidR="00287D6C" w:rsidRPr="00E239B6">
              <w:rPr>
                <w:rFonts w:ascii="Times New Roman" w:eastAsia="Times New Roman" w:hAnsi="Times New Roman" w:cs="Times New Roman"/>
              </w:rPr>
              <w:t>за</w:t>
            </w:r>
            <w:r w:rsidRPr="00E239B6">
              <w:rPr>
                <w:rFonts w:ascii="Times New Roman" w:eastAsia="Times New Roman" w:hAnsi="Times New Roman" w:cs="Times New Roman"/>
              </w:rPr>
              <w:t xml:space="preserve"> продължителност </w:t>
            </w:r>
            <w:r w:rsidR="00287D6C" w:rsidRPr="00E239B6">
              <w:rPr>
                <w:rFonts w:ascii="Times New Roman" w:eastAsia="Times New Roman" w:hAnsi="Times New Roman" w:cs="Times New Roman"/>
              </w:rPr>
              <w:t xml:space="preserve">от </w:t>
            </w:r>
            <w:r w:rsidRPr="00E239B6">
              <w:rPr>
                <w:rFonts w:ascii="Times New Roman" w:eastAsia="Times New Roman" w:hAnsi="Times New Roman" w:cs="Times New Roman"/>
              </w:rPr>
              <w:t>1 година</w:t>
            </w:r>
          </w:p>
          <w:p w14:paraId="130B072F" w14:textId="77A7F45C"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2. Предоставено безвъзмездно финансиране за наемане на </w:t>
            </w:r>
            <w:r w:rsidR="002E08E8" w:rsidRPr="00E239B6">
              <w:rPr>
                <w:rFonts w:ascii="Times New Roman" w:eastAsia="Times New Roman" w:hAnsi="Times New Roman" w:cs="Times New Roman"/>
              </w:rPr>
              <w:t xml:space="preserve">500 </w:t>
            </w:r>
            <w:r w:rsidRPr="00E239B6">
              <w:rPr>
                <w:rFonts w:ascii="Times New Roman" w:eastAsia="Times New Roman" w:hAnsi="Times New Roman" w:cs="Times New Roman"/>
              </w:rPr>
              <w:t>младежи за срок от 1 година (срок ….)</w:t>
            </w:r>
          </w:p>
        </w:tc>
        <w:tc>
          <w:tcPr>
            <w:tcW w:w="0" w:type="dxa"/>
            <w:hideMark/>
          </w:tcPr>
          <w:p w14:paraId="291F52D8" w14:textId="01566F34"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1. Възнаграждения и осигуровки за служителите</w:t>
            </w:r>
          </w:p>
          <w:p w14:paraId="31B9E7DC"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Финансови средства за безвъзмездно финансиране за фирмите</w:t>
            </w:r>
          </w:p>
        </w:tc>
        <w:tc>
          <w:tcPr>
            <w:tcW w:w="3247" w:type="dxa"/>
            <w:hideMark/>
          </w:tcPr>
          <w:p w14:paraId="4400B006"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1. 2 служители x 2500 лв./месец x 12 месеца = 60 000 лв.</w:t>
            </w:r>
          </w:p>
          <w:p w14:paraId="215E4C05" w14:textId="77777777" w:rsidR="00DF6FE8" w:rsidRPr="00E239B6" w:rsidRDefault="00DF6FE8"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696DAC7F" w14:textId="78B70C43"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2000 лв. за един нает младеж х 500 младежи = 1 000 000 лв.</w:t>
            </w:r>
          </w:p>
        </w:tc>
      </w:tr>
      <w:tr w:rsidR="003075EF" w:rsidRPr="00E239B6" w14:paraId="2499B0C4" w14:textId="77777777" w:rsidTr="00616660">
        <w:tc>
          <w:tcPr>
            <w:cnfStyle w:val="001000000000" w:firstRow="0" w:lastRow="0" w:firstColumn="1" w:lastColumn="0" w:oddVBand="0" w:evenVBand="0" w:oddHBand="0" w:evenHBand="0" w:firstRowFirstColumn="0" w:firstRowLastColumn="0" w:lastRowFirstColumn="0" w:lastRowLastColumn="0"/>
            <w:tcW w:w="0" w:type="dxa"/>
            <w:hideMark/>
          </w:tcPr>
          <w:p w14:paraId="45B500F0" w14:textId="4617239E" w:rsidR="003075EF" w:rsidRPr="00E239B6" w:rsidRDefault="003075EF" w:rsidP="0097774E">
            <w:pPr>
              <w:spacing w:before="120" w:after="120"/>
              <w:rPr>
                <w:rFonts w:ascii="Times New Roman" w:eastAsia="Times New Roman" w:hAnsi="Times New Roman" w:cs="Times New Roman"/>
              </w:rPr>
            </w:pPr>
            <w:r w:rsidRPr="00E239B6">
              <w:rPr>
                <w:rFonts w:ascii="Times New Roman" w:eastAsia="Times New Roman" w:hAnsi="Times New Roman" w:cs="Times New Roman"/>
                <w:u w:val="single"/>
              </w:rPr>
              <w:t>Мярка 2.</w:t>
            </w:r>
            <w:r w:rsidRPr="00E239B6">
              <w:rPr>
                <w:rFonts w:ascii="Times New Roman" w:eastAsia="Times New Roman" w:hAnsi="Times New Roman" w:cs="Times New Roman"/>
              </w:rPr>
              <w:t xml:space="preserve"> Насърчаване на компаниите да създа</w:t>
            </w:r>
            <w:r w:rsidR="00C75720" w:rsidRPr="00E239B6">
              <w:rPr>
                <w:rFonts w:ascii="Times New Roman" w:eastAsia="Times New Roman" w:hAnsi="Times New Roman" w:cs="Times New Roman"/>
              </w:rPr>
              <w:t>в</w:t>
            </w:r>
            <w:r w:rsidRPr="00E239B6">
              <w:rPr>
                <w:rFonts w:ascii="Times New Roman" w:eastAsia="Times New Roman" w:hAnsi="Times New Roman" w:cs="Times New Roman"/>
              </w:rPr>
              <w:t>ат нови подходящи работни места за млади хора чрез данъчни облекчения</w:t>
            </w:r>
          </w:p>
        </w:tc>
        <w:tc>
          <w:tcPr>
            <w:tcW w:w="0" w:type="dxa"/>
            <w:hideMark/>
          </w:tcPr>
          <w:p w14:paraId="4BF1DA2B" w14:textId="4CA667D9"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1. Информационна кампания за популяризиране на данъчните облекчения </w:t>
            </w:r>
          </w:p>
          <w:p w14:paraId="184B7B71" w14:textId="1F2591FC"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2. Семинари за компании относно процедурата за кандидатстване </w:t>
            </w:r>
          </w:p>
          <w:p w14:paraId="22CB4D08" w14:textId="79CEB27F"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3. Предоставяне на данъчни облекчения на фирмите, </w:t>
            </w:r>
            <w:r w:rsidRPr="00E239B6">
              <w:rPr>
                <w:rFonts w:ascii="Times New Roman" w:eastAsia="Times New Roman" w:hAnsi="Times New Roman" w:cs="Times New Roman"/>
              </w:rPr>
              <w:lastRenderedPageBreak/>
              <w:t xml:space="preserve">наемащи млади хора, след проверка за съответствие с изискванията </w:t>
            </w:r>
          </w:p>
        </w:tc>
        <w:tc>
          <w:tcPr>
            <w:tcW w:w="0" w:type="dxa"/>
            <w:hideMark/>
          </w:tcPr>
          <w:p w14:paraId="6C570179"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lastRenderedPageBreak/>
              <w:t>1. Проведена информационна кампания (срок ….)</w:t>
            </w:r>
          </w:p>
          <w:p w14:paraId="6735423C" w14:textId="77777777" w:rsidR="00142B67" w:rsidRPr="00E239B6" w:rsidRDefault="00142B67"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60E0696E"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Проведени 5 семинара (срок ….)</w:t>
            </w:r>
          </w:p>
          <w:p w14:paraId="68191339" w14:textId="77777777" w:rsidR="00142B67" w:rsidRPr="00E239B6" w:rsidRDefault="00142B67"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1C397F26" w14:textId="4DA5AE35"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3. Предоставени данъчни облекчения за наемане на 50 </w:t>
            </w:r>
            <w:r w:rsidRPr="00E239B6">
              <w:rPr>
                <w:rFonts w:ascii="Times New Roman" w:eastAsia="Times New Roman" w:hAnsi="Times New Roman" w:cs="Times New Roman"/>
              </w:rPr>
              <w:lastRenderedPageBreak/>
              <w:t>младежи (срок ….)</w:t>
            </w:r>
          </w:p>
        </w:tc>
        <w:tc>
          <w:tcPr>
            <w:tcW w:w="0" w:type="dxa"/>
            <w:hideMark/>
          </w:tcPr>
          <w:p w14:paraId="64CF94A4" w14:textId="02A4FF8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lastRenderedPageBreak/>
              <w:t>1. Разходи за реклама и комуникация</w:t>
            </w:r>
          </w:p>
          <w:p w14:paraId="4AAB5350" w14:textId="77777777" w:rsidR="00142B67" w:rsidRPr="00E239B6" w:rsidRDefault="00142B67"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0A864E7E" w14:textId="0EEB8529"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Разходи за организиране на семинари (зала, кетъринг, материали, обучители)</w:t>
            </w:r>
          </w:p>
          <w:p w14:paraId="5D7DF55D"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3247" w:type="dxa"/>
            <w:hideMark/>
          </w:tcPr>
          <w:p w14:paraId="443AD677" w14:textId="41FD18FB"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1. Рекламна кампания в медиите</w:t>
            </w:r>
            <w:r w:rsidR="0097774E" w:rsidRPr="00E239B6">
              <w:rPr>
                <w:rFonts w:ascii="Times New Roman" w:eastAsia="Times New Roman" w:hAnsi="Times New Roman" w:cs="Times New Roman"/>
              </w:rPr>
              <w:t xml:space="preserve"> – </w:t>
            </w:r>
            <w:r w:rsidRPr="00E239B6">
              <w:rPr>
                <w:rFonts w:ascii="Times New Roman" w:eastAsia="Times New Roman" w:hAnsi="Times New Roman" w:cs="Times New Roman"/>
              </w:rPr>
              <w:t>10 000 лв.</w:t>
            </w:r>
          </w:p>
          <w:p w14:paraId="30173DC6" w14:textId="77777777" w:rsidR="00142B67" w:rsidRPr="00E239B6" w:rsidRDefault="00142B67"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3688AE67" w14:textId="77777777" w:rsidR="00142B67" w:rsidRPr="00E239B6" w:rsidRDefault="00142B67"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2042595E" w14:textId="06A9AE19"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5 семинара x 1000 лв./семинар = 5000 лв.</w:t>
            </w:r>
          </w:p>
          <w:p w14:paraId="3EBA1AE5" w14:textId="77777777" w:rsidR="00287D6C" w:rsidRPr="00E239B6" w:rsidRDefault="00287D6C"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32B7BBA0" w14:textId="77777777" w:rsidR="00142B67" w:rsidRPr="00E239B6" w:rsidRDefault="00142B67"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2C6B1F3A" w14:textId="34977D89"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3. 2000 лв. данъчно облекчение за един нает младеж x 50 младежи = 100 000 лв.</w:t>
            </w:r>
          </w:p>
        </w:tc>
      </w:tr>
      <w:tr w:rsidR="003075EF" w:rsidRPr="00E239B6" w14:paraId="1E7EAB05" w14:textId="77777777" w:rsidTr="00616660">
        <w:tc>
          <w:tcPr>
            <w:cnfStyle w:val="001000000000" w:firstRow="0" w:lastRow="0" w:firstColumn="1" w:lastColumn="0" w:oddVBand="0" w:evenVBand="0" w:oddHBand="0" w:evenHBand="0" w:firstRowFirstColumn="0" w:firstRowLastColumn="0" w:lastRowFirstColumn="0" w:lastRowLastColumn="0"/>
            <w:tcW w:w="0" w:type="dxa"/>
            <w:hideMark/>
          </w:tcPr>
          <w:p w14:paraId="371F07A0" w14:textId="77777777" w:rsidR="003075EF" w:rsidRPr="00E239B6" w:rsidRDefault="003075EF" w:rsidP="0097774E">
            <w:pPr>
              <w:spacing w:before="120" w:after="120"/>
              <w:rPr>
                <w:rFonts w:ascii="Times New Roman" w:eastAsia="Times New Roman" w:hAnsi="Times New Roman" w:cs="Times New Roman"/>
              </w:rPr>
            </w:pPr>
            <w:r w:rsidRPr="00E239B6">
              <w:rPr>
                <w:rFonts w:ascii="Times New Roman" w:eastAsia="Times New Roman" w:hAnsi="Times New Roman" w:cs="Times New Roman"/>
                <w:u w:val="single"/>
              </w:rPr>
              <w:t>Мярка 3.</w:t>
            </w:r>
            <w:r w:rsidRPr="00E239B6">
              <w:rPr>
                <w:rFonts w:ascii="Times New Roman" w:eastAsia="Times New Roman" w:hAnsi="Times New Roman" w:cs="Times New Roman"/>
              </w:rPr>
              <w:t xml:space="preserve"> Привличане на чуждестранни инвестиции за създаване на нови работни места за младежи чрез промотиране на стимулиращите мерки по ЗНИ</w:t>
            </w:r>
          </w:p>
        </w:tc>
        <w:tc>
          <w:tcPr>
            <w:tcW w:w="0" w:type="dxa"/>
            <w:hideMark/>
          </w:tcPr>
          <w:p w14:paraId="1A83E15B" w14:textId="6366BB02" w:rsidR="00BA52F4"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1. Участие в международни инвестиционни форуми </w:t>
            </w:r>
          </w:p>
          <w:p w14:paraId="52DD6A07" w14:textId="77777777" w:rsidR="0075318D" w:rsidRPr="00E239B6" w:rsidRDefault="0075318D"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56216A46" w14:textId="0F11D659"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Публикации в подходящи чуждестранни онлайн медии на информация за инвестиционните възможности</w:t>
            </w:r>
          </w:p>
        </w:tc>
        <w:tc>
          <w:tcPr>
            <w:tcW w:w="0" w:type="dxa"/>
            <w:hideMark/>
          </w:tcPr>
          <w:p w14:paraId="5AF6E661"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1. Участие в 3 международни форума (срок ….)</w:t>
            </w:r>
          </w:p>
          <w:p w14:paraId="50CAB6B3" w14:textId="77777777" w:rsidR="00AB39F1" w:rsidRPr="00E239B6" w:rsidRDefault="00AB39F1"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3D503C33" w14:textId="77777777" w:rsidR="00AB39F1" w:rsidRPr="00E239B6" w:rsidRDefault="00AB39F1"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4CF1071B" w14:textId="0BCFC89F"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Осъществени 50 бр. промоционални онлайн публикации  (срок ….)</w:t>
            </w:r>
          </w:p>
        </w:tc>
        <w:tc>
          <w:tcPr>
            <w:tcW w:w="0" w:type="dxa"/>
            <w:hideMark/>
          </w:tcPr>
          <w:p w14:paraId="55AA77EA" w14:textId="3A58C21D"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1. Разходи за участие във форуми (такси, пътни, дневни, квартирни)</w:t>
            </w:r>
          </w:p>
          <w:p w14:paraId="21C23BDB" w14:textId="77777777" w:rsidR="00AB39F1" w:rsidRPr="00E239B6" w:rsidRDefault="00AB39F1"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07C73570" w14:textId="7A1BABB2"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rPr>
            </w:pPr>
            <w:r w:rsidRPr="00E239B6">
              <w:rPr>
                <w:rFonts w:ascii="Times New Roman" w:eastAsia="Times New Roman" w:hAnsi="Times New Roman" w:cs="Times New Roman"/>
              </w:rPr>
              <w:t>2. Разходи публикуване на промоционалните материали</w:t>
            </w:r>
          </w:p>
        </w:tc>
        <w:tc>
          <w:tcPr>
            <w:tcW w:w="3247" w:type="dxa"/>
            <w:hideMark/>
          </w:tcPr>
          <w:p w14:paraId="0059AC9C"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1. Участие в 3 форума x 5000 лв. /форум = 15 000 лв. </w:t>
            </w:r>
          </w:p>
          <w:p w14:paraId="7C7C040F" w14:textId="77777777" w:rsidR="006B57A4" w:rsidRPr="00E239B6" w:rsidRDefault="006B57A4"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2A9DF556" w14:textId="77777777" w:rsidR="00AB39F1" w:rsidRPr="00E239B6" w:rsidRDefault="00AB39F1"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22C00FED" w14:textId="77777777" w:rsidR="00AB39F1" w:rsidRPr="00E239B6" w:rsidRDefault="00AB39F1"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0B3F8284" w14:textId="1296D1B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Онлайн публикации в подходящи чуждестранни медии  50 бр. x 500 лв./публикация = 25 000 лв.</w:t>
            </w:r>
          </w:p>
        </w:tc>
      </w:tr>
      <w:tr w:rsidR="003075EF" w:rsidRPr="00E239B6" w14:paraId="12E1048A" w14:textId="77777777" w:rsidTr="00616660">
        <w:tc>
          <w:tcPr>
            <w:cnfStyle w:val="001000000000" w:firstRow="0" w:lastRow="0" w:firstColumn="1" w:lastColumn="0" w:oddVBand="0" w:evenVBand="0" w:oddHBand="0" w:evenHBand="0" w:firstRowFirstColumn="0" w:firstRowLastColumn="0" w:lastRowFirstColumn="0" w:lastRowLastColumn="0"/>
            <w:tcW w:w="0" w:type="dxa"/>
            <w:hideMark/>
          </w:tcPr>
          <w:p w14:paraId="7C738EFC" w14:textId="77777777" w:rsidR="003075EF" w:rsidRPr="00E239B6" w:rsidRDefault="003075EF" w:rsidP="0097774E">
            <w:pPr>
              <w:spacing w:before="120" w:after="120"/>
              <w:rPr>
                <w:rFonts w:ascii="Times New Roman" w:eastAsia="Times New Roman" w:hAnsi="Times New Roman" w:cs="Times New Roman"/>
              </w:rPr>
            </w:pPr>
            <w:r w:rsidRPr="00E239B6">
              <w:rPr>
                <w:rFonts w:ascii="Times New Roman" w:eastAsia="Times New Roman" w:hAnsi="Times New Roman" w:cs="Times New Roman"/>
                <w:u w:val="single"/>
              </w:rPr>
              <w:t>Мярка 4.</w:t>
            </w:r>
            <w:r w:rsidRPr="00E239B6">
              <w:rPr>
                <w:rFonts w:ascii="Times New Roman" w:eastAsia="Times New Roman" w:hAnsi="Times New Roman" w:cs="Times New Roman"/>
              </w:rPr>
              <w:t xml:space="preserve"> Адаптиране на образователните програми към новите технологични тенденции</w:t>
            </w:r>
          </w:p>
        </w:tc>
        <w:tc>
          <w:tcPr>
            <w:tcW w:w="0" w:type="dxa"/>
            <w:hideMark/>
          </w:tcPr>
          <w:p w14:paraId="784142A1"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Инвестиции</w:t>
            </w:r>
          </w:p>
          <w:p w14:paraId="7AA6246E" w14:textId="479168FB"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1. Закупуване на ново оборудване за учебни лаборатории </w:t>
            </w:r>
          </w:p>
          <w:p w14:paraId="52D0793C" w14:textId="60B93E78"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 xml:space="preserve">2. Разработване на електронни обучителни платформи </w:t>
            </w:r>
          </w:p>
        </w:tc>
        <w:tc>
          <w:tcPr>
            <w:tcW w:w="0" w:type="dxa"/>
            <w:hideMark/>
          </w:tcPr>
          <w:p w14:paraId="22C7D495"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1. Закупени 10 комплекта лабораторно оборудване (срок ….)</w:t>
            </w:r>
          </w:p>
          <w:p w14:paraId="67330D2D"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Разработена 1 бр. е-</w:t>
            </w:r>
            <w:proofErr w:type="spellStart"/>
            <w:r w:rsidRPr="00E239B6">
              <w:rPr>
                <w:rFonts w:ascii="Times New Roman" w:eastAsia="Times New Roman" w:hAnsi="Times New Roman" w:cs="Times New Roman"/>
              </w:rPr>
              <w:t>learning</w:t>
            </w:r>
            <w:proofErr w:type="spellEnd"/>
            <w:r w:rsidRPr="00E239B6">
              <w:rPr>
                <w:rFonts w:ascii="Times New Roman" w:eastAsia="Times New Roman" w:hAnsi="Times New Roman" w:cs="Times New Roman"/>
              </w:rPr>
              <w:t xml:space="preserve"> платформа (срок ….)</w:t>
            </w:r>
          </w:p>
        </w:tc>
        <w:tc>
          <w:tcPr>
            <w:tcW w:w="0" w:type="dxa"/>
            <w:hideMark/>
          </w:tcPr>
          <w:p w14:paraId="2C8D6844"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1. Разходи за закупуване на оборудване</w:t>
            </w:r>
          </w:p>
          <w:p w14:paraId="3D39613A" w14:textId="77777777" w:rsidR="00B26AB9" w:rsidRPr="00E239B6" w:rsidRDefault="00B26AB9"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47E5C847" w14:textId="0CDE0A2F"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Разходи за разработка и внедряване на софтуер</w:t>
            </w:r>
          </w:p>
        </w:tc>
        <w:tc>
          <w:tcPr>
            <w:tcW w:w="3247" w:type="dxa"/>
            <w:hideMark/>
          </w:tcPr>
          <w:p w14:paraId="554121E2" w14:textId="77777777"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1. 10 комплекта лабораторно оборудване x 5000 лв./комплект = 50 000 лв.</w:t>
            </w:r>
          </w:p>
          <w:p w14:paraId="6ED62D98" w14:textId="77777777" w:rsidR="00B26AB9" w:rsidRPr="00E239B6" w:rsidRDefault="00B26AB9"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7DCC6F34" w14:textId="77777777" w:rsidR="00B26AB9" w:rsidRPr="00E239B6" w:rsidRDefault="00B26AB9"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3EBDCFFD" w14:textId="1B6CBF72" w:rsidR="003075EF" w:rsidRPr="00E239B6" w:rsidRDefault="003075EF" w:rsidP="0097774E">
            <w:pPr>
              <w:spacing w:before="120" w:after="1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E239B6">
              <w:rPr>
                <w:rFonts w:ascii="Times New Roman" w:eastAsia="Times New Roman" w:hAnsi="Times New Roman" w:cs="Times New Roman"/>
              </w:rPr>
              <w:t>2. Разработка на е-</w:t>
            </w:r>
            <w:proofErr w:type="spellStart"/>
            <w:r w:rsidRPr="00E239B6">
              <w:rPr>
                <w:rFonts w:ascii="Times New Roman" w:eastAsia="Times New Roman" w:hAnsi="Times New Roman" w:cs="Times New Roman"/>
              </w:rPr>
              <w:t>learning</w:t>
            </w:r>
            <w:proofErr w:type="spellEnd"/>
            <w:r w:rsidRPr="00E239B6">
              <w:rPr>
                <w:rFonts w:ascii="Times New Roman" w:eastAsia="Times New Roman" w:hAnsi="Times New Roman" w:cs="Times New Roman"/>
              </w:rPr>
              <w:t xml:space="preserve"> платформа</w:t>
            </w:r>
            <w:r w:rsidR="0097774E" w:rsidRPr="00E239B6">
              <w:rPr>
                <w:rFonts w:ascii="Times New Roman" w:eastAsia="Times New Roman" w:hAnsi="Times New Roman" w:cs="Times New Roman"/>
              </w:rPr>
              <w:t xml:space="preserve"> – </w:t>
            </w:r>
            <w:r w:rsidRPr="00E239B6">
              <w:rPr>
                <w:rFonts w:ascii="Times New Roman" w:eastAsia="Times New Roman" w:hAnsi="Times New Roman" w:cs="Times New Roman"/>
              </w:rPr>
              <w:t>100 000 лв.</w:t>
            </w:r>
          </w:p>
        </w:tc>
      </w:tr>
      <w:tr w:rsidR="003075EF" w:rsidRPr="00E239B6" w14:paraId="3471B2A9" w14:textId="77777777" w:rsidTr="00616660">
        <w:tc>
          <w:tcPr>
            <w:cnfStyle w:val="001000000000" w:firstRow="0" w:lastRow="0" w:firstColumn="1" w:lastColumn="0" w:oddVBand="0" w:evenVBand="0" w:oddHBand="0" w:evenHBand="0" w:firstRowFirstColumn="0" w:firstRowLastColumn="0" w:lastRowFirstColumn="0" w:lastRowLastColumn="0"/>
            <w:tcW w:w="0" w:type="dxa"/>
            <w:gridSpan w:val="4"/>
          </w:tcPr>
          <w:p w14:paraId="5D77DDA0" w14:textId="5C9FCCEB" w:rsidR="003075EF" w:rsidRPr="00E239B6" w:rsidRDefault="003075EF" w:rsidP="00B476B8">
            <w:pPr>
              <w:spacing w:before="120" w:after="120"/>
              <w:rPr>
                <w:rFonts w:ascii="Times New Roman" w:eastAsia="Times New Roman" w:hAnsi="Times New Roman" w:cs="Times New Roman"/>
                <w:b/>
                <w:bCs/>
              </w:rPr>
            </w:pPr>
            <w:r w:rsidRPr="00E239B6">
              <w:rPr>
                <w:rFonts w:ascii="Times New Roman" w:eastAsia="Times New Roman" w:hAnsi="Times New Roman" w:cs="Times New Roman"/>
                <w:b/>
                <w:bCs/>
              </w:rPr>
              <w:t>Общо разходи за Оперативна цел 1 от Плана за действие:</w:t>
            </w:r>
          </w:p>
        </w:tc>
        <w:tc>
          <w:tcPr>
            <w:tcW w:w="3247" w:type="dxa"/>
          </w:tcPr>
          <w:p w14:paraId="5A7E2581" w14:textId="5630249F" w:rsidR="003075EF" w:rsidRPr="00E239B6" w:rsidRDefault="003075EF" w:rsidP="0097774E">
            <w:pPr>
              <w:spacing w:before="120" w:after="12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E239B6">
              <w:rPr>
                <w:rFonts w:ascii="Times New Roman" w:eastAsia="Times New Roman" w:hAnsi="Times New Roman" w:cs="Times New Roman"/>
                <w:b/>
                <w:bCs/>
              </w:rPr>
              <w:t>1</w:t>
            </w:r>
            <w:r w:rsidR="00D631AC" w:rsidRPr="00E239B6">
              <w:rPr>
                <w:rFonts w:ascii="Times New Roman" w:eastAsia="Times New Roman" w:hAnsi="Times New Roman" w:cs="Times New Roman"/>
                <w:b/>
                <w:bCs/>
              </w:rPr>
              <w:t> </w:t>
            </w:r>
            <w:r w:rsidRPr="00E239B6">
              <w:rPr>
                <w:rFonts w:ascii="Times New Roman" w:eastAsia="Times New Roman" w:hAnsi="Times New Roman" w:cs="Times New Roman"/>
                <w:b/>
                <w:bCs/>
              </w:rPr>
              <w:t>365</w:t>
            </w:r>
            <w:r w:rsidR="00D631AC"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b/>
                <w:bCs/>
              </w:rPr>
              <w:t>000 лв.</w:t>
            </w:r>
          </w:p>
        </w:tc>
      </w:tr>
    </w:tbl>
    <w:p w14:paraId="08DFCD59" w14:textId="77777777" w:rsidR="003075EF" w:rsidRPr="00E239B6" w:rsidRDefault="003075EF" w:rsidP="0097774E">
      <w:pPr>
        <w:spacing w:before="120" w:after="120" w:line="240" w:lineRule="auto"/>
        <w:rPr>
          <w:rFonts w:ascii="Times New Roman" w:hAnsi="Times New Roman" w:cs="Times New Roman"/>
          <w:sz w:val="24"/>
          <w:szCs w:val="24"/>
        </w:rPr>
        <w:sectPr w:rsidR="003075EF" w:rsidRPr="00E239B6" w:rsidSect="00830BAF">
          <w:pgSz w:w="16838" w:h="11906" w:orient="landscape" w:code="9"/>
          <w:pgMar w:top="1701" w:right="1701" w:bottom="1134" w:left="1701" w:header="709" w:footer="0" w:gutter="0"/>
          <w:cols w:space="708"/>
          <w:titlePg/>
          <w:docGrid w:linePitch="360"/>
        </w:sectPr>
      </w:pPr>
    </w:p>
    <w:p w14:paraId="0CD57B8B" w14:textId="20E5FB84" w:rsidR="003075EF" w:rsidRPr="00E239B6" w:rsidRDefault="003075EF" w:rsidP="00B24CD4">
      <w:pPr>
        <w:pStyle w:val="EcorysH4"/>
        <w:jc w:val="both"/>
        <w:rPr>
          <w:rFonts w:ascii="Times New Roman" w:hAnsi="Times New Roman" w:cs="Times New Roman"/>
          <w:lang w:val="bg-BG"/>
        </w:rPr>
      </w:pPr>
      <w:r w:rsidRPr="00E239B6">
        <w:rPr>
          <w:rFonts w:ascii="Times New Roman" w:hAnsi="Times New Roman" w:cs="Times New Roman"/>
          <w:lang w:val="bg-BG"/>
        </w:rPr>
        <w:lastRenderedPageBreak/>
        <w:t xml:space="preserve">Преценка на финансовата осъществимост на мерките преди финализирането </w:t>
      </w:r>
      <w:r w:rsidR="00411F86" w:rsidRPr="00E239B6">
        <w:rPr>
          <w:rFonts w:ascii="Times New Roman" w:hAnsi="Times New Roman" w:cs="Times New Roman"/>
          <w:lang w:val="bg-BG"/>
        </w:rPr>
        <w:t>им</w:t>
      </w:r>
    </w:p>
    <w:p w14:paraId="74F13D6A" w14:textId="3CB4128B" w:rsidR="003075EF" w:rsidRPr="00E239B6" w:rsidRDefault="003075EF" w:rsidP="00B476B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След като бъдат определени разходите за </w:t>
      </w:r>
      <w:r w:rsidR="005276BE" w:rsidRPr="00E239B6">
        <w:rPr>
          <w:rFonts w:ascii="Times New Roman" w:eastAsia="Times New Roman" w:hAnsi="Times New Roman" w:cs="Times New Roman"/>
        </w:rPr>
        <w:t xml:space="preserve">изпълнение на </w:t>
      </w:r>
      <w:r w:rsidR="00AA311A" w:rsidRPr="00E239B6">
        <w:rPr>
          <w:rFonts w:ascii="Times New Roman" w:eastAsia="Times New Roman" w:hAnsi="Times New Roman" w:cs="Times New Roman"/>
        </w:rPr>
        <w:t>мерките</w:t>
      </w:r>
      <w:r w:rsidRPr="00E239B6">
        <w:rPr>
          <w:rFonts w:ascii="Times New Roman" w:eastAsia="Times New Roman" w:hAnsi="Times New Roman" w:cs="Times New Roman"/>
        </w:rPr>
        <w:t xml:space="preserve">, следва да се прецени финансовата </w:t>
      </w:r>
      <w:r w:rsidR="00E93465" w:rsidRPr="00E239B6">
        <w:rPr>
          <w:rFonts w:ascii="Times New Roman" w:eastAsia="Times New Roman" w:hAnsi="Times New Roman" w:cs="Times New Roman"/>
        </w:rPr>
        <w:t xml:space="preserve">им </w:t>
      </w:r>
      <w:r w:rsidRPr="00E239B6">
        <w:rPr>
          <w:rFonts w:ascii="Times New Roman" w:eastAsia="Times New Roman" w:hAnsi="Times New Roman" w:cs="Times New Roman"/>
        </w:rPr>
        <w:t xml:space="preserve">осъществимост във връзка със средносрочната бюджетна прогноза и настоящия или бъдещия годишен бюджет. </w:t>
      </w:r>
      <w:r w:rsidR="00CC4C77" w:rsidRPr="00E239B6">
        <w:rPr>
          <w:rFonts w:ascii="Times New Roman" w:eastAsia="Times New Roman" w:hAnsi="Times New Roman" w:cs="Times New Roman"/>
        </w:rPr>
        <w:t xml:space="preserve">Мерките </w:t>
      </w:r>
      <w:r w:rsidRPr="00E239B6">
        <w:rPr>
          <w:rFonts w:ascii="Times New Roman" w:eastAsia="Times New Roman" w:hAnsi="Times New Roman" w:cs="Times New Roman"/>
        </w:rPr>
        <w:t>може да съдърж</w:t>
      </w:r>
      <w:r w:rsidR="00CC4C77" w:rsidRPr="00E239B6">
        <w:rPr>
          <w:rFonts w:ascii="Times New Roman" w:eastAsia="Times New Roman" w:hAnsi="Times New Roman" w:cs="Times New Roman"/>
        </w:rPr>
        <w:t>ат</w:t>
      </w:r>
      <w:r w:rsidRPr="00E239B6">
        <w:rPr>
          <w:rFonts w:ascii="Times New Roman" w:eastAsia="Times New Roman" w:hAnsi="Times New Roman" w:cs="Times New Roman"/>
        </w:rPr>
        <w:t xml:space="preserve"> дейности, които вече </w:t>
      </w:r>
      <w:r w:rsidR="00BF4CEF" w:rsidRPr="00E239B6">
        <w:rPr>
          <w:rFonts w:ascii="Times New Roman" w:eastAsia="Times New Roman" w:hAnsi="Times New Roman" w:cs="Times New Roman"/>
        </w:rPr>
        <w:t xml:space="preserve">се изпълняват </w:t>
      </w:r>
      <w:r w:rsidR="00BF4CEF" w:rsidRPr="00E239B6">
        <w:rPr>
          <w:rFonts w:ascii="Times New Roman" w:eastAsia="Times New Roman" w:hAnsi="Times New Roman" w:cs="Times New Roman"/>
          <w:lang w:val="en-US"/>
        </w:rPr>
        <w:t>(</w:t>
      </w:r>
      <w:r w:rsidRPr="00E239B6">
        <w:rPr>
          <w:rFonts w:ascii="Times New Roman" w:eastAsia="Times New Roman" w:hAnsi="Times New Roman" w:cs="Times New Roman"/>
        </w:rPr>
        <w:t>продължение на започнати по-рано реформи</w:t>
      </w:r>
      <w:r w:rsidR="004C4D54" w:rsidRPr="00E239B6">
        <w:rPr>
          <w:rFonts w:ascii="Times New Roman" w:eastAsia="Times New Roman" w:hAnsi="Times New Roman" w:cs="Times New Roman"/>
        </w:rPr>
        <w:t xml:space="preserve"> </w:t>
      </w:r>
      <w:r w:rsidR="00BF4CEF" w:rsidRPr="00E239B6">
        <w:rPr>
          <w:rFonts w:ascii="Times New Roman" w:eastAsia="Times New Roman" w:hAnsi="Times New Roman" w:cs="Times New Roman"/>
        </w:rPr>
        <w:t xml:space="preserve">или </w:t>
      </w:r>
      <w:r w:rsidRPr="00E239B6">
        <w:rPr>
          <w:rFonts w:ascii="Times New Roman" w:eastAsia="Times New Roman" w:hAnsi="Times New Roman" w:cs="Times New Roman"/>
        </w:rPr>
        <w:t>нови инициативи</w:t>
      </w:r>
      <w:r w:rsidR="00BF4CEF" w:rsidRPr="00E239B6">
        <w:rPr>
          <w:rFonts w:ascii="Times New Roman" w:eastAsia="Times New Roman" w:hAnsi="Times New Roman" w:cs="Times New Roman"/>
          <w:lang w:val="en-US"/>
        </w:rPr>
        <w:t>)</w:t>
      </w:r>
      <w:r w:rsidRPr="00E239B6">
        <w:rPr>
          <w:rFonts w:ascii="Times New Roman" w:eastAsia="Times New Roman" w:hAnsi="Times New Roman" w:cs="Times New Roman"/>
        </w:rPr>
        <w:t>. За всяка предвидена мярка е важно да се знае дали и до каква степен установените разходи</w:t>
      </w:r>
      <w:r w:rsidR="00B24CD4"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вече са в бюджета, т.е. вече са </w:t>
      </w:r>
      <w:r w:rsidR="00BF4CEF" w:rsidRPr="00E239B6">
        <w:rPr>
          <w:rFonts w:ascii="Times New Roman" w:eastAsia="Times New Roman" w:hAnsi="Times New Roman" w:cs="Times New Roman"/>
        </w:rPr>
        <w:t xml:space="preserve">заложени </w:t>
      </w:r>
      <w:r w:rsidRPr="00E239B6">
        <w:rPr>
          <w:rFonts w:ascii="Times New Roman" w:eastAsia="Times New Roman" w:hAnsi="Times New Roman" w:cs="Times New Roman"/>
        </w:rPr>
        <w:t>като планиран разход (например в случая със заплатите на държавни</w:t>
      </w:r>
      <w:r w:rsidR="00BF4CEF" w:rsidRPr="00E239B6">
        <w:rPr>
          <w:rFonts w:ascii="Times New Roman" w:eastAsia="Times New Roman" w:hAnsi="Times New Roman" w:cs="Times New Roman"/>
        </w:rPr>
        <w:t>те</w:t>
      </w:r>
      <w:r w:rsidRPr="00E239B6">
        <w:rPr>
          <w:rFonts w:ascii="Times New Roman" w:eastAsia="Times New Roman" w:hAnsi="Times New Roman" w:cs="Times New Roman"/>
        </w:rPr>
        <w:t xml:space="preserve"> служители, които ще изпълняват планираната дейност) и  не изискват допълнителен ресурс или  въпросната дейност е изцяло нова инициатива, която изисква</w:t>
      </w:r>
      <w:r w:rsidR="00B24CD4" w:rsidRPr="00E239B6">
        <w:rPr>
          <w:rFonts w:ascii="Times New Roman" w:eastAsia="Times New Roman" w:hAnsi="Times New Roman" w:cs="Times New Roman"/>
        </w:rPr>
        <w:t xml:space="preserve"> </w:t>
      </w:r>
      <w:r w:rsidRPr="00E239B6">
        <w:rPr>
          <w:rFonts w:ascii="Times New Roman" w:eastAsia="Times New Roman" w:hAnsi="Times New Roman" w:cs="Times New Roman"/>
        </w:rPr>
        <w:t>допълнително финансиране. Новите мерки може да изискват допълнително финансиране и това трябва да бъде сравнено с общите и институционалните тавани на разходите.</w:t>
      </w:r>
    </w:p>
    <w:p w14:paraId="65CDF501" w14:textId="4573DC54" w:rsidR="003075EF" w:rsidRPr="00E239B6" w:rsidRDefault="003075EF" w:rsidP="00B476B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 xml:space="preserve">Ако изпълнението на </w:t>
      </w:r>
      <w:r w:rsidR="00E93465" w:rsidRPr="00E239B6">
        <w:rPr>
          <w:rFonts w:ascii="Times New Roman" w:eastAsia="Times New Roman" w:hAnsi="Times New Roman" w:cs="Times New Roman"/>
        </w:rPr>
        <w:t>мерките</w:t>
      </w:r>
      <w:r w:rsidRPr="00E239B6">
        <w:rPr>
          <w:rFonts w:ascii="Times New Roman" w:eastAsia="Times New Roman" w:hAnsi="Times New Roman" w:cs="Times New Roman"/>
        </w:rPr>
        <w:t xml:space="preserve"> изисква допълнителни ресурси и изчислените разходи надвишават настоящия(те) таван(и), водещата институция следва да преработи </w:t>
      </w:r>
      <w:r w:rsidR="00E93465" w:rsidRPr="00E239B6">
        <w:rPr>
          <w:rFonts w:ascii="Times New Roman" w:eastAsia="Times New Roman" w:hAnsi="Times New Roman" w:cs="Times New Roman"/>
        </w:rPr>
        <w:t>мерките</w:t>
      </w:r>
      <w:r w:rsidRPr="00E239B6">
        <w:rPr>
          <w:rFonts w:ascii="Times New Roman" w:eastAsia="Times New Roman" w:hAnsi="Times New Roman" w:cs="Times New Roman"/>
        </w:rPr>
        <w:t xml:space="preserve">, за да може </w:t>
      </w:r>
      <w:r w:rsidR="00E93465" w:rsidRPr="00E239B6">
        <w:rPr>
          <w:rFonts w:ascii="Times New Roman" w:eastAsia="Times New Roman" w:hAnsi="Times New Roman" w:cs="Times New Roman"/>
        </w:rPr>
        <w:t xml:space="preserve">те </w:t>
      </w:r>
      <w:r w:rsidRPr="00E239B6">
        <w:rPr>
          <w:rFonts w:ascii="Times New Roman" w:eastAsia="Times New Roman" w:hAnsi="Times New Roman" w:cs="Times New Roman"/>
        </w:rPr>
        <w:t>да се вмест</w:t>
      </w:r>
      <w:r w:rsidR="00E93465" w:rsidRPr="00E239B6">
        <w:rPr>
          <w:rFonts w:ascii="Times New Roman" w:eastAsia="Times New Roman" w:hAnsi="Times New Roman" w:cs="Times New Roman"/>
        </w:rPr>
        <w:t>ят</w:t>
      </w:r>
      <w:r w:rsidRPr="00E239B6">
        <w:rPr>
          <w:rFonts w:ascii="Times New Roman" w:eastAsia="Times New Roman" w:hAnsi="Times New Roman" w:cs="Times New Roman"/>
        </w:rPr>
        <w:t xml:space="preserve"> в реалистично възможните финансови средства, по един или повече от следните начини:</w:t>
      </w:r>
    </w:p>
    <w:p w14:paraId="293D1DFA" w14:textId="221692F0" w:rsidR="003075EF" w:rsidRPr="00E239B6" w:rsidRDefault="003075EF" w:rsidP="00B476B8">
      <w:pPr>
        <w:pStyle w:val="ListParagraph"/>
        <w:numPr>
          <w:ilvl w:val="0"/>
          <w:numId w:val="30"/>
        </w:numPr>
        <w:tabs>
          <w:tab w:val="clear" w:pos="360"/>
        </w:tabs>
        <w:spacing w:before="120" w:after="120" w:line="240" w:lineRule="auto"/>
        <w:ind w:left="1560" w:hanging="215"/>
        <w:jc w:val="both"/>
        <w:rPr>
          <w:rFonts w:ascii="Times New Roman" w:eastAsia="Times New Roman" w:hAnsi="Times New Roman" w:cs="Times New Roman"/>
          <w:b/>
          <w:bCs/>
        </w:rPr>
      </w:pPr>
      <w:r w:rsidRPr="00E239B6">
        <w:rPr>
          <w:rFonts w:ascii="Times New Roman" w:eastAsia="Times New Roman" w:hAnsi="Times New Roman" w:cs="Times New Roman"/>
          <w:b/>
          <w:bCs/>
        </w:rPr>
        <w:t xml:space="preserve">преразпределяне на </w:t>
      </w:r>
      <w:r w:rsidRPr="00E239B6">
        <w:rPr>
          <w:rFonts w:ascii="Times New Roman" w:eastAsia="Times New Roman" w:hAnsi="Times New Roman" w:cs="Times New Roman"/>
        </w:rPr>
        <w:t xml:space="preserve">средства от </w:t>
      </w:r>
      <w:r w:rsidR="000F2BA0" w:rsidRPr="00E239B6">
        <w:rPr>
          <w:rFonts w:ascii="Times New Roman" w:eastAsia="Times New Roman" w:hAnsi="Times New Roman" w:cs="Times New Roman"/>
        </w:rPr>
        <w:t xml:space="preserve">мерки, включени в </w:t>
      </w:r>
      <w:r w:rsidRPr="00E239B6">
        <w:rPr>
          <w:rFonts w:ascii="Times New Roman" w:eastAsia="Times New Roman" w:hAnsi="Times New Roman" w:cs="Times New Roman"/>
        </w:rPr>
        <w:t xml:space="preserve">план за действие на стратегии с по-нисък приоритет от областите на държавна политика в сферата на компетентност на съответната институция към </w:t>
      </w:r>
      <w:r w:rsidR="00A048C7" w:rsidRPr="00E239B6">
        <w:rPr>
          <w:rFonts w:ascii="Times New Roman" w:eastAsia="Times New Roman" w:hAnsi="Times New Roman" w:cs="Times New Roman"/>
        </w:rPr>
        <w:t xml:space="preserve">мерки, включени в </w:t>
      </w:r>
      <w:r w:rsidRPr="00E239B6">
        <w:rPr>
          <w:rFonts w:ascii="Times New Roman" w:eastAsia="Times New Roman" w:hAnsi="Times New Roman" w:cs="Times New Roman"/>
        </w:rPr>
        <w:t>план за действие на по-приоритетна стратегия;</w:t>
      </w:r>
    </w:p>
    <w:p w14:paraId="28B3C7E7" w14:textId="104AD2AB" w:rsidR="003075EF" w:rsidRPr="00E239B6" w:rsidRDefault="003075EF" w:rsidP="00B476B8">
      <w:pPr>
        <w:pStyle w:val="ListParagraph"/>
        <w:numPr>
          <w:ilvl w:val="0"/>
          <w:numId w:val="30"/>
        </w:numPr>
        <w:tabs>
          <w:tab w:val="clear" w:pos="360"/>
        </w:tabs>
        <w:spacing w:before="120" w:after="120" w:line="240" w:lineRule="auto"/>
        <w:ind w:left="1560" w:hanging="215"/>
        <w:jc w:val="both"/>
        <w:rPr>
          <w:rFonts w:ascii="Times New Roman" w:eastAsia="Times New Roman" w:hAnsi="Times New Roman" w:cs="Times New Roman"/>
          <w:b/>
          <w:bCs/>
        </w:rPr>
      </w:pPr>
      <w:r w:rsidRPr="00E239B6">
        <w:rPr>
          <w:rFonts w:ascii="Times New Roman" w:eastAsia="Times New Roman" w:hAnsi="Times New Roman" w:cs="Times New Roman"/>
          <w:b/>
          <w:bCs/>
        </w:rPr>
        <w:t xml:space="preserve">намаляване </w:t>
      </w:r>
      <w:r w:rsidRPr="00E239B6">
        <w:rPr>
          <w:rFonts w:ascii="Times New Roman" w:eastAsia="Times New Roman" w:hAnsi="Times New Roman" w:cs="Times New Roman"/>
        </w:rPr>
        <w:t xml:space="preserve">на </w:t>
      </w:r>
      <w:r w:rsidR="0016264D" w:rsidRPr="00E239B6">
        <w:rPr>
          <w:rFonts w:ascii="Times New Roman" w:eastAsia="Times New Roman" w:hAnsi="Times New Roman" w:cs="Times New Roman"/>
        </w:rPr>
        <w:t xml:space="preserve">бюджета на </w:t>
      </w:r>
      <w:r w:rsidR="00CF5F99" w:rsidRPr="00E239B6">
        <w:rPr>
          <w:rFonts w:ascii="Times New Roman" w:eastAsia="Times New Roman" w:hAnsi="Times New Roman" w:cs="Times New Roman"/>
        </w:rPr>
        <w:t xml:space="preserve">част от </w:t>
      </w:r>
      <w:r w:rsidR="0016264D" w:rsidRPr="00E239B6">
        <w:rPr>
          <w:rFonts w:ascii="Times New Roman" w:eastAsia="Times New Roman" w:hAnsi="Times New Roman" w:cs="Times New Roman"/>
        </w:rPr>
        <w:t>мерките</w:t>
      </w:r>
      <w:r w:rsidRPr="00E239B6">
        <w:rPr>
          <w:rFonts w:ascii="Times New Roman" w:eastAsia="Times New Roman" w:hAnsi="Times New Roman" w:cs="Times New Roman"/>
        </w:rPr>
        <w:t>, ако това е възможно, и</w:t>
      </w:r>
      <w:r w:rsidR="0016264D" w:rsidRPr="00E239B6">
        <w:rPr>
          <w:rFonts w:ascii="Times New Roman" w:eastAsia="Times New Roman" w:hAnsi="Times New Roman" w:cs="Times New Roman"/>
        </w:rPr>
        <w:t>/или</w:t>
      </w:r>
      <w:r w:rsidRPr="00E239B6">
        <w:rPr>
          <w:rFonts w:ascii="Times New Roman" w:eastAsia="Times New Roman" w:hAnsi="Times New Roman" w:cs="Times New Roman"/>
        </w:rPr>
        <w:t xml:space="preserve"> премахване на някои мерки с по-нисък приоритет;</w:t>
      </w:r>
    </w:p>
    <w:p w14:paraId="1408B8B8" w14:textId="77777777" w:rsidR="003075EF" w:rsidRPr="00E239B6" w:rsidRDefault="003075EF" w:rsidP="00B476B8">
      <w:pPr>
        <w:pStyle w:val="ListParagraph"/>
        <w:numPr>
          <w:ilvl w:val="0"/>
          <w:numId w:val="30"/>
        </w:numPr>
        <w:tabs>
          <w:tab w:val="clear" w:pos="360"/>
        </w:tabs>
        <w:spacing w:before="120" w:after="120" w:line="240" w:lineRule="auto"/>
        <w:ind w:left="1560" w:hanging="215"/>
        <w:jc w:val="both"/>
        <w:rPr>
          <w:rFonts w:ascii="Times New Roman" w:eastAsia="Times New Roman" w:hAnsi="Times New Roman" w:cs="Times New Roman"/>
          <w:b/>
          <w:bCs/>
        </w:rPr>
      </w:pPr>
      <w:r w:rsidRPr="00E239B6">
        <w:rPr>
          <w:rFonts w:ascii="Times New Roman" w:eastAsia="Times New Roman" w:hAnsi="Times New Roman" w:cs="Times New Roman"/>
        </w:rPr>
        <w:t xml:space="preserve">предвиждане на </w:t>
      </w:r>
      <w:r w:rsidRPr="00E239B6">
        <w:rPr>
          <w:rFonts w:ascii="Times New Roman" w:eastAsia="Times New Roman" w:hAnsi="Times New Roman" w:cs="Times New Roman"/>
          <w:b/>
          <w:bCs/>
        </w:rPr>
        <w:t>поетапно изпълнение</w:t>
      </w:r>
      <w:r w:rsidRPr="00E239B6">
        <w:rPr>
          <w:rFonts w:ascii="Times New Roman" w:eastAsia="Times New Roman" w:hAnsi="Times New Roman" w:cs="Times New Roman"/>
        </w:rPr>
        <w:t xml:space="preserve"> на някои мерки, когато е възможно;</w:t>
      </w:r>
    </w:p>
    <w:p w14:paraId="2DA32F7B" w14:textId="77777777" w:rsidR="003075EF" w:rsidRPr="00E239B6" w:rsidRDefault="003075EF" w:rsidP="00B476B8">
      <w:pPr>
        <w:pStyle w:val="ListParagraph"/>
        <w:numPr>
          <w:ilvl w:val="0"/>
          <w:numId w:val="30"/>
        </w:numPr>
        <w:tabs>
          <w:tab w:val="clear" w:pos="360"/>
        </w:tabs>
        <w:spacing w:before="120" w:after="120" w:line="240" w:lineRule="auto"/>
        <w:ind w:left="1560" w:hanging="215"/>
        <w:jc w:val="both"/>
        <w:rPr>
          <w:rFonts w:ascii="Times New Roman" w:eastAsia="Times New Roman" w:hAnsi="Times New Roman" w:cs="Times New Roman"/>
          <w:b/>
          <w:bCs/>
        </w:rPr>
      </w:pPr>
      <w:r w:rsidRPr="00E239B6">
        <w:rPr>
          <w:rFonts w:ascii="Times New Roman" w:eastAsia="Times New Roman" w:hAnsi="Times New Roman" w:cs="Times New Roman"/>
          <w:b/>
          <w:bCs/>
        </w:rPr>
        <w:t xml:space="preserve">премахване или преформулиране </w:t>
      </w:r>
      <w:r w:rsidRPr="00E239B6">
        <w:rPr>
          <w:rFonts w:ascii="Times New Roman" w:eastAsia="Times New Roman" w:hAnsi="Times New Roman" w:cs="Times New Roman"/>
        </w:rPr>
        <w:t>на мерки, например чрез намиране на други начини за постигане на целта, които изискват по-малко ресурси.</w:t>
      </w:r>
    </w:p>
    <w:p w14:paraId="686143D8" w14:textId="21809116" w:rsidR="003075EF" w:rsidRPr="00E239B6" w:rsidRDefault="003075EF" w:rsidP="00B476B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Важно е сравнението на финансовите ресурси, необходими за плана за действие, с наличното финансиране да се основава на</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 xml:space="preserve">консервативни изчисления на разходите, за да се гарантира, че това, което ще бъде предвидено във финалния вариант на </w:t>
      </w:r>
      <w:r w:rsidR="00524E44" w:rsidRPr="00E239B6">
        <w:rPr>
          <w:rFonts w:ascii="Times New Roman" w:eastAsia="Times New Roman" w:hAnsi="Times New Roman" w:cs="Times New Roman"/>
        </w:rPr>
        <w:t>мерките</w:t>
      </w:r>
      <w:r w:rsidRPr="00E239B6">
        <w:rPr>
          <w:rFonts w:ascii="Times New Roman" w:eastAsia="Times New Roman" w:hAnsi="Times New Roman" w:cs="Times New Roman"/>
        </w:rPr>
        <w:t xml:space="preserve">, ще може да бъде изпълнено и предвидените мерки  няма да бъдат възпрепятствани от липсата на финансиране, както по отношение на сроковете, така и по отношение на желаните резултати. За тази цел водещата институция, отговорна за разработването на </w:t>
      </w:r>
      <w:r w:rsidR="00524E44" w:rsidRPr="00E239B6">
        <w:rPr>
          <w:rFonts w:ascii="Times New Roman" w:eastAsia="Times New Roman" w:hAnsi="Times New Roman" w:cs="Times New Roman"/>
        </w:rPr>
        <w:t xml:space="preserve">стратегическия документ </w:t>
      </w:r>
      <w:r w:rsidRPr="00E239B6">
        <w:rPr>
          <w:rFonts w:ascii="Times New Roman" w:eastAsia="Times New Roman" w:hAnsi="Times New Roman" w:cs="Times New Roman"/>
        </w:rPr>
        <w:t xml:space="preserve">и на </w:t>
      </w:r>
      <w:r w:rsidR="006F0F30" w:rsidRPr="00E239B6">
        <w:rPr>
          <w:rFonts w:ascii="Times New Roman" w:eastAsia="Times New Roman" w:hAnsi="Times New Roman" w:cs="Times New Roman"/>
        </w:rPr>
        <w:t>мерките за изпълнението му</w:t>
      </w:r>
      <w:r w:rsidRPr="00E239B6">
        <w:rPr>
          <w:rFonts w:ascii="Times New Roman" w:eastAsia="Times New Roman" w:hAnsi="Times New Roman" w:cs="Times New Roman"/>
        </w:rPr>
        <w:t>,</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следва да си сътрудничи тясно</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с Министерството на финансите по време на целия процес на разработване на плана за действие.</w:t>
      </w:r>
    </w:p>
    <w:p w14:paraId="76749E37" w14:textId="77777777" w:rsidR="003075EF" w:rsidRPr="00E239B6" w:rsidRDefault="003075EF" w:rsidP="00B476B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Следва да се има предвид, че плановете за действие могат да се изпълняват и при недостиг на финансиране, стига този недостиг да е предварително взет предвид</w:t>
      </w:r>
      <w:r w:rsidRPr="00E239B6">
        <w:rPr>
          <w:rFonts w:ascii="Times New Roman" w:eastAsia="Times New Roman" w:hAnsi="Times New Roman" w:cs="Times New Roman"/>
          <w:b/>
          <w:bCs/>
        </w:rPr>
        <w:t xml:space="preserve"> </w:t>
      </w:r>
      <w:r w:rsidRPr="00E239B6">
        <w:rPr>
          <w:rFonts w:ascii="Times New Roman" w:eastAsia="Times New Roman" w:hAnsi="Times New Roman" w:cs="Times New Roman"/>
        </w:rPr>
        <w:t>и постоянно да се наблюдава и управлява, така че необходимите ресурси и наличието на средства да се преразглеждат редовно (в идеалния случай ежегодно, в съответствие с годишния бюджетен цикъл).</w:t>
      </w:r>
    </w:p>
    <w:p w14:paraId="72E6A1A2" w14:textId="5C4ABDDA" w:rsidR="003075EF" w:rsidRPr="00E239B6" w:rsidRDefault="00A141F5" w:rsidP="00B476B8">
      <w:pPr>
        <w:spacing w:before="120" w:after="120" w:line="240" w:lineRule="auto"/>
        <w:ind w:firstLine="720"/>
        <w:jc w:val="both"/>
        <w:rPr>
          <w:rFonts w:ascii="Times New Roman" w:eastAsia="Times New Roman" w:hAnsi="Times New Roman" w:cs="Times New Roman"/>
        </w:rPr>
      </w:pPr>
      <w:r w:rsidRPr="00E239B6">
        <w:rPr>
          <w:rFonts w:ascii="Times New Roman" w:eastAsia="Times New Roman" w:hAnsi="Times New Roman" w:cs="Times New Roman"/>
        </w:rPr>
        <w:t>В</w:t>
      </w:r>
      <w:r w:rsidR="003075EF" w:rsidRPr="00E239B6">
        <w:rPr>
          <w:rFonts w:ascii="Times New Roman" w:eastAsia="Times New Roman" w:hAnsi="Times New Roman" w:cs="Times New Roman"/>
        </w:rPr>
        <w:t xml:space="preserve">сички институции, отговорни за изпълнението на стратегията, </w:t>
      </w:r>
      <w:r w:rsidRPr="00E239B6">
        <w:rPr>
          <w:rFonts w:ascii="Times New Roman" w:eastAsia="Times New Roman" w:hAnsi="Times New Roman" w:cs="Times New Roman"/>
        </w:rPr>
        <w:t xml:space="preserve">следва </w:t>
      </w:r>
      <w:r w:rsidR="003075EF" w:rsidRPr="00E239B6">
        <w:rPr>
          <w:rFonts w:ascii="Times New Roman" w:eastAsia="Times New Roman" w:hAnsi="Times New Roman" w:cs="Times New Roman"/>
        </w:rPr>
        <w:t>да използват информацията за разходите (заедно с друга информация за плана за действие, особено по отношение на целевите стойности на индикаторите), за да изготвят своевременно съответните бюджетни искания в съответствие с формата и изискванията за бюджетното планиране.</w:t>
      </w:r>
    </w:p>
    <w:p w14:paraId="14D3B539" w14:textId="77777777" w:rsidR="003075EF" w:rsidRPr="00E239B6" w:rsidRDefault="003075EF" w:rsidP="00B476B8">
      <w:pPr>
        <w:spacing w:before="120" w:after="120" w:line="240" w:lineRule="auto"/>
        <w:ind w:firstLine="720"/>
        <w:jc w:val="both"/>
        <w:rPr>
          <w:rFonts w:ascii="Times New Roman" w:eastAsia="Times New Roman" w:hAnsi="Times New Roman" w:cs="Times New Roman"/>
          <w:lang w:val="en-US"/>
        </w:rPr>
      </w:pPr>
      <w:r w:rsidRPr="00E239B6">
        <w:rPr>
          <w:rFonts w:ascii="Times New Roman" w:eastAsia="Times New Roman" w:hAnsi="Times New Roman" w:cs="Times New Roman"/>
        </w:rPr>
        <w:t>В обобщение, остойностяването на плана за действие е логичен процес, протичащ на последователни етапи. Мерките в плана за действие трябва да бъдат разбити на отделни дейности, за да може да се оценят надеждно финансовите ресурси, необходими за тяхното изпълнение. Обичайно се счита, че остойностяването на плана за действие изисква сложна методология, но всъщност то е свързано само с точното прилагане на няколко основни понятия и относително прости методи.</w:t>
      </w:r>
    </w:p>
    <w:p w14:paraId="5ECC4674" w14:textId="4CBBC834" w:rsidR="004B11A3" w:rsidRPr="00E239B6" w:rsidRDefault="004B11A3" w:rsidP="00B476B8">
      <w:pPr>
        <w:pStyle w:val="Caption"/>
        <w:spacing w:before="120" w:after="120"/>
        <w:ind w:left="0" w:firstLine="0"/>
        <w:jc w:val="both"/>
        <w:rPr>
          <w:rFonts w:ascii="Times New Roman" w:hAnsi="Times New Roman" w:cs="Times New Roman"/>
          <w:color w:val="006EB8" w:themeColor="accent1"/>
        </w:rPr>
      </w:pPr>
      <w:bookmarkStart w:id="196" w:name="_Toc214869127"/>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42</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Често допускани грешки на етап определяне на размер на необходимото индикативно финансиране и възможните източници</w:t>
      </w:r>
      <w:bookmarkEnd w:id="196"/>
    </w:p>
    <w:tbl>
      <w:tblPr>
        <w:tblStyle w:val="TableGrid"/>
        <w:tblW w:w="0" w:type="auto"/>
        <w:shd w:val="clear" w:color="auto" w:fill="F2F2F2"/>
        <w:tblLook w:val="04A0" w:firstRow="1" w:lastRow="0" w:firstColumn="1" w:lastColumn="0" w:noHBand="0" w:noVBand="1"/>
      </w:tblPr>
      <w:tblGrid>
        <w:gridCol w:w="9061"/>
      </w:tblGrid>
      <w:tr w:rsidR="00B05354" w:rsidRPr="00E239B6" w14:paraId="237F2077" w14:textId="77777777" w:rsidTr="00793573">
        <w:tc>
          <w:tcPr>
            <w:tcW w:w="9061" w:type="dxa"/>
            <w:shd w:val="clear" w:color="auto" w:fill="EED6EA" w:themeFill="accent5" w:themeFillTint="33"/>
          </w:tcPr>
          <w:p w14:paraId="1211EE07" w14:textId="73F5B944" w:rsidR="00B05354" w:rsidRPr="00E239B6" w:rsidRDefault="00B05354" w:rsidP="00B476B8">
            <w:pPr>
              <w:spacing w:before="120" w:after="120"/>
              <w:jc w:val="both"/>
              <w:rPr>
                <w:rFonts w:ascii="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750456" behindDoc="0" locked="0" layoutInCell="1" allowOverlap="1" wp14:anchorId="5F0D2D46" wp14:editId="7BA9D0C6">
                  <wp:simplePos x="0" y="0"/>
                  <wp:positionH relativeFrom="column">
                    <wp:posOffset>-64770</wp:posOffset>
                  </wp:positionH>
                  <wp:positionV relativeFrom="paragraph">
                    <wp:posOffset>29447</wp:posOffset>
                  </wp:positionV>
                  <wp:extent cx="914400" cy="914400"/>
                  <wp:effectExtent l="0" t="0" r="0" b="0"/>
                  <wp:wrapSquare wrapText="bothSides"/>
                  <wp:docPr id="20191203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b/>
                <w:bCs/>
              </w:rPr>
              <w:t>Често допускани грешки на етап</w:t>
            </w:r>
            <w:r w:rsidRPr="00E239B6">
              <w:rPr>
                <w:rFonts w:ascii="Times New Roman" w:hAnsi="Times New Roman" w:cs="Times New Roman"/>
              </w:rPr>
              <w:t xml:space="preserve"> </w:t>
            </w:r>
            <w:r w:rsidRPr="00E239B6">
              <w:rPr>
                <w:rFonts w:ascii="Times New Roman" w:hAnsi="Times New Roman" w:cs="Times New Roman"/>
                <w:b/>
                <w:bCs/>
              </w:rPr>
              <w:t xml:space="preserve">определяне </w:t>
            </w:r>
            <w:r w:rsidRPr="00E239B6">
              <w:rPr>
                <w:rFonts w:ascii="Times New Roman" w:eastAsia="Times New Roman" w:hAnsi="Times New Roman" w:cs="Times New Roman"/>
                <w:b/>
              </w:rPr>
              <w:t xml:space="preserve">на размер на необходимото индикативно финансиране и възможните източници </w:t>
            </w:r>
            <w:r w:rsidRPr="00E239B6">
              <w:rPr>
                <w:rFonts w:ascii="Times New Roman" w:hAnsi="Times New Roman" w:cs="Times New Roman"/>
                <w:b/>
                <w:bCs/>
              </w:rPr>
              <w:t>са:</w:t>
            </w:r>
          </w:p>
          <w:p w14:paraId="7BF98595" w14:textId="1CE77176" w:rsidR="00B05354" w:rsidRPr="00E239B6" w:rsidRDefault="00B05354" w:rsidP="00B476B8">
            <w:pPr>
              <w:pStyle w:val="ListParagraph"/>
              <w:numPr>
                <w:ilvl w:val="0"/>
                <w:numId w:val="126"/>
              </w:numPr>
              <w:spacing w:before="120" w:after="120"/>
              <w:ind w:left="1869" w:hanging="475"/>
              <w:jc w:val="both"/>
              <w:rPr>
                <w:rFonts w:ascii="Times New Roman" w:hAnsi="Times New Roman" w:cs="Times New Roman"/>
              </w:rPr>
            </w:pPr>
            <w:r w:rsidRPr="00E239B6">
              <w:rPr>
                <w:rFonts w:ascii="Times New Roman" w:hAnsi="Times New Roman" w:cs="Times New Roman"/>
              </w:rPr>
              <w:t>Не е определен необходимият размер и източник на финансиране, което е предпоставка за неизпълнение на стратегическия документ.</w:t>
            </w:r>
          </w:p>
          <w:p w14:paraId="06F494C5" w14:textId="08A88FD8" w:rsidR="005276BE" w:rsidRPr="00E239B6" w:rsidRDefault="005276BE" w:rsidP="00B476B8">
            <w:pPr>
              <w:pStyle w:val="ListParagraph"/>
              <w:numPr>
                <w:ilvl w:val="0"/>
                <w:numId w:val="126"/>
              </w:numPr>
              <w:spacing w:before="120" w:after="120"/>
              <w:ind w:left="1869" w:hanging="475"/>
              <w:jc w:val="both"/>
              <w:rPr>
                <w:rFonts w:ascii="Times New Roman" w:hAnsi="Times New Roman" w:cs="Times New Roman"/>
              </w:rPr>
            </w:pPr>
            <w:r w:rsidRPr="00E239B6">
              <w:rPr>
                <w:rFonts w:ascii="Times New Roman" w:hAnsi="Times New Roman" w:cs="Times New Roman"/>
              </w:rPr>
              <w:t>В стратегическия документ се посочва индикативен необходим размер на финансиране, но във финансовата обосновка вносителят посочва, че не са необходими допълнителни финансови средства.</w:t>
            </w:r>
          </w:p>
          <w:p w14:paraId="2E86AC60" w14:textId="389136C1" w:rsidR="00B05354" w:rsidRPr="00E239B6" w:rsidRDefault="00B05354" w:rsidP="00B476B8">
            <w:pPr>
              <w:pStyle w:val="ListParagraph"/>
              <w:numPr>
                <w:ilvl w:val="0"/>
                <w:numId w:val="126"/>
              </w:numPr>
              <w:spacing w:before="120" w:after="120"/>
              <w:jc w:val="both"/>
              <w:rPr>
                <w:rFonts w:ascii="Times New Roman" w:hAnsi="Times New Roman" w:cs="Times New Roman"/>
              </w:rPr>
            </w:pPr>
            <w:r w:rsidRPr="00E239B6">
              <w:rPr>
                <w:rFonts w:ascii="Times New Roman" w:hAnsi="Times New Roman" w:cs="Times New Roman"/>
              </w:rPr>
              <w:t>Не се наблюдава и оценява ефикасността на изразходваните средства за изпълнение на стратегическите документи.</w:t>
            </w:r>
          </w:p>
          <w:p w14:paraId="34EDD7DE" w14:textId="7CF05117" w:rsidR="00B05354" w:rsidRPr="00E239B6" w:rsidRDefault="00B05354" w:rsidP="00B476B8">
            <w:pPr>
              <w:pStyle w:val="ListParagraph"/>
              <w:numPr>
                <w:ilvl w:val="0"/>
                <w:numId w:val="126"/>
              </w:numPr>
              <w:spacing w:before="120" w:after="120"/>
              <w:jc w:val="both"/>
              <w:rPr>
                <w:rFonts w:ascii="Times New Roman" w:hAnsi="Times New Roman" w:cs="Times New Roman"/>
              </w:rPr>
            </w:pPr>
            <w:r w:rsidRPr="00E239B6">
              <w:rPr>
                <w:rFonts w:ascii="Times New Roman" w:hAnsi="Times New Roman" w:cs="Times New Roman"/>
              </w:rPr>
              <w:t>Стратегическите документи не се обвързват с документите за програмно бюджетиране, включително по отношение на поставените цели, очакваните резултати и осигурения бюджет.</w:t>
            </w:r>
          </w:p>
        </w:tc>
      </w:tr>
    </w:tbl>
    <w:p w14:paraId="762A05FE" w14:textId="41FF6F0F" w:rsidR="00E17F64" w:rsidRPr="00E239B6" w:rsidRDefault="00E17F64" w:rsidP="00B476B8">
      <w:pPr>
        <w:pStyle w:val="EcorysH3"/>
        <w:numPr>
          <w:ilvl w:val="2"/>
          <w:numId w:val="119"/>
        </w:numPr>
        <w:tabs>
          <w:tab w:val="left" w:pos="851"/>
          <w:tab w:val="left" w:pos="993"/>
        </w:tabs>
        <w:ind w:hanging="1298"/>
        <w:jc w:val="both"/>
        <w:rPr>
          <w:rFonts w:ascii="Times New Roman" w:hAnsi="Times New Roman" w:cs="Times New Roman"/>
          <w:lang w:val="bg-BG"/>
        </w:rPr>
      </w:pPr>
      <w:bookmarkStart w:id="197" w:name="_Toc214960852"/>
      <w:r w:rsidRPr="00E239B6">
        <w:rPr>
          <w:rFonts w:ascii="Times New Roman" w:hAnsi="Times New Roman" w:cs="Times New Roman"/>
          <w:lang w:val="bg-BG"/>
        </w:rPr>
        <w:t>Механизъм за наблюдение, отчитане</w:t>
      </w:r>
      <w:r w:rsidR="00065BF0" w:rsidRPr="00E239B6">
        <w:rPr>
          <w:rFonts w:ascii="Times New Roman" w:hAnsi="Times New Roman" w:cs="Times New Roman"/>
          <w:lang w:val="bg-BG"/>
        </w:rPr>
        <w:t>, контрол</w:t>
      </w:r>
      <w:r w:rsidRPr="00E239B6">
        <w:rPr>
          <w:rFonts w:ascii="Times New Roman" w:hAnsi="Times New Roman" w:cs="Times New Roman"/>
          <w:lang w:val="bg-BG"/>
        </w:rPr>
        <w:t xml:space="preserve"> и оценка</w:t>
      </w:r>
      <w:bookmarkEnd w:id="197"/>
    </w:p>
    <w:tbl>
      <w:tblPr>
        <w:tblStyle w:val="EcorysTable1Standard"/>
        <w:tblW w:w="9209" w:type="dxa"/>
        <w:tblLook w:val="04A0" w:firstRow="1" w:lastRow="0" w:firstColumn="1" w:lastColumn="0" w:noHBand="0" w:noVBand="1"/>
      </w:tblPr>
      <w:tblGrid>
        <w:gridCol w:w="3114"/>
        <w:gridCol w:w="1810"/>
        <w:gridCol w:w="4285"/>
      </w:tblGrid>
      <w:tr w:rsidR="00BA4F92" w:rsidRPr="00E239B6" w14:paraId="6D432679" w14:textId="77777777" w:rsidTr="00845FF4">
        <w:trPr>
          <w:cnfStyle w:val="100000000000" w:firstRow="1" w:lastRow="0" w:firstColumn="0" w:lastColumn="0" w:oddVBand="0" w:evenVBand="0" w:oddHBand="0" w:evenHBand="0" w:firstRowFirstColumn="0" w:firstRowLastColumn="0" w:lastRowFirstColumn="0" w:lastRowLastColumn="0"/>
        </w:trPr>
        <w:tc>
          <w:tcPr>
            <w:tcW w:w="9209" w:type="dxa"/>
            <w:gridSpan w:val="3"/>
          </w:tcPr>
          <w:p w14:paraId="562F3CFA" w14:textId="5EABA51E" w:rsidR="00BA4F92" w:rsidRPr="00E239B6" w:rsidRDefault="00BA4F92" w:rsidP="00B476B8">
            <w:pPr>
              <w:spacing w:before="120" w:after="120"/>
              <w:jc w:val="center"/>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 xml:space="preserve">Приложимост при разработването на </w:t>
            </w:r>
            <w:r w:rsidR="00A141F5" w:rsidRPr="00E239B6">
              <w:rPr>
                <w:rFonts w:ascii="Times New Roman" w:eastAsia="Times New Roman" w:hAnsi="Times New Roman" w:cs="Times New Roman"/>
                <w:b/>
                <w:bCs/>
                <w:color w:val="auto"/>
              </w:rPr>
              <w:t xml:space="preserve">стратегически </w:t>
            </w:r>
            <w:r w:rsidRPr="00E239B6">
              <w:rPr>
                <w:rFonts w:ascii="Times New Roman" w:eastAsia="Times New Roman" w:hAnsi="Times New Roman" w:cs="Times New Roman"/>
                <w:b/>
                <w:bCs/>
                <w:color w:val="auto"/>
              </w:rPr>
              <w:t>документи</w:t>
            </w:r>
          </w:p>
        </w:tc>
      </w:tr>
      <w:tr w:rsidR="00BA4F92" w:rsidRPr="00E239B6" w14:paraId="68DB52E6" w14:textId="77777777" w:rsidTr="00845FF4">
        <w:tc>
          <w:tcPr>
            <w:tcW w:w="3114" w:type="dxa"/>
          </w:tcPr>
          <w:p w14:paraId="4427E020" w14:textId="233856AC" w:rsidR="00BA4F92" w:rsidRPr="00E239B6" w:rsidRDefault="00A141F5" w:rsidP="00B476B8">
            <w:pPr>
              <w:spacing w:before="120" w:after="120"/>
              <w:contextualSpacing/>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Стратегически д</w:t>
            </w:r>
            <w:r w:rsidR="00BA4F92" w:rsidRPr="00E239B6">
              <w:rPr>
                <w:rFonts w:ascii="Times New Roman" w:eastAsia="Times New Roman" w:hAnsi="Times New Roman" w:cs="Times New Roman"/>
                <w:b/>
                <w:bCs/>
                <w:color w:val="auto"/>
              </w:rPr>
              <w:t>окумент</w:t>
            </w:r>
            <w:r w:rsidRPr="00E239B6">
              <w:rPr>
                <w:rFonts w:ascii="Times New Roman" w:eastAsia="Times New Roman" w:hAnsi="Times New Roman" w:cs="Times New Roman"/>
                <w:b/>
                <w:bCs/>
                <w:color w:val="auto"/>
              </w:rPr>
              <w:t>и</w:t>
            </w:r>
          </w:p>
        </w:tc>
        <w:tc>
          <w:tcPr>
            <w:tcW w:w="1810" w:type="dxa"/>
          </w:tcPr>
          <w:p w14:paraId="48CE0251" w14:textId="77777777" w:rsidR="00BA4F92" w:rsidRPr="00E239B6" w:rsidRDefault="00BA4F92" w:rsidP="00B476B8">
            <w:pPr>
              <w:spacing w:before="120" w:after="120"/>
              <w:contextualSpacing/>
              <w:jc w:val="center"/>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Приложимост на етапа</w:t>
            </w:r>
          </w:p>
        </w:tc>
        <w:tc>
          <w:tcPr>
            <w:tcW w:w="4285" w:type="dxa"/>
          </w:tcPr>
          <w:p w14:paraId="223BBD56" w14:textId="198FEAE0" w:rsidR="00BA4F92" w:rsidRPr="00E239B6" w:rsidRDefault="00107201" w:rsidP="00B476B8">
            <w:pPr>
              <w:spacing w:before="120" w:after="120"/>
              <w:contextualSpacing/>
              <w:rPr>
                <w:rFonts w:ascii="Times New Roman" w:eastAsia="Times New Roman" w:hAnsi="Times New Roman" w:cs="Times New Roman"/>
                <w:b/>
                <w:bCs/>
                <w:color w:val="auto"/>
              </w:rPr>
            </w:pPr>
            <w:r w:rsidRPr="00E239B6">
              <w:rPr>
                <w:rFonts w:ascii="Times New Roman" w:eastAsia="Times New Roman" w:hAnsi="Times New Roman" w:cs="Times New Roman"/>
                <w:b/>
                <w:bCs/>
                <w:color w:val="auto"/>
              </w:rPr>
              <w:t>Елемент от документа, който се разработва в рамките на етапа</w:t>
            </w:r>
          </w:p>
        </w:tc>
      </w:tr>
      <w:tr w:rsidR="00BA4F92" w:rsidRPr="00E239B6" w14:paraId="6073FA65" w14:textId="77777777" w:rsidTr="00845FF4">
        <w:tc>
          <w:tcPr>
            <w:tcW w:w="3114" w:type="dxa"/>
          </w:tcPr>
          <w:p w14:paraId="41082669" w14:textId="77777777" w:rsidR="00BA4F92" w:rsidRPr="00E239B6" w:rsidRDefault="00BA4F92" w:rsidP="00B476B8">
            <w:pPr>
              <w:spacing w:before="120" w:after="120"/>
              <w:contextualSpacing/>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 за развитие на Република България</w:t>
            </w:r>
          </w:p>
        </w:tc>
        <w:tc>
          <w:tcPr>
            <w:tcW w:w="1810" w:type="dxa"/>
          </w:tcPr>
          <w:p w14:paraId="70B6505A" w14:textId="77777777" w:rsidR="00BA4F92" w:rsidRPr="00E239B6" w:rsidRDefault="00BA4F92" w:rsidP="00B476B8">
            <w:pPr>
              <w:spacing w:before="120" w:after="120"/>
              <w:contextualSpacing/>
              <w:jc w:val="center"/>
              <w:rPr>
                <w:rFonts w:ascii="Times New Roman" w:hAnsi="Times New Roman" w:cs="Times New Roman"/>
                <w:color w:val="auto"/>
                <w:sz w:val="30"/>
              </w:rPr>
            </w:pPr>
            <w:r w:rsidRPr="00E239B6">
              <w:rPr>
                <w:rFonts w:ascii="Times New Roman" w:eastAsia="Wingdings" w:hAnsi="Times New Roman" w:cs="Times New Roman"/>
                <w:color w:val="auto"/>
                <w:sz w:val="30"/>
              </w:rPr>
              <w:t></w:t>
            </w:r>
          </w:p>
        </w:tc>
        <w:tc>
          <w:tcPr>
            <w:tcW w:w="4285" w:type="dxa"/>
          </w:tcPr>
          <w:p w14:paraId="25CDBA62" w14:textId="167D963B" w:rsidR="00BA4F92" w:rsidRPr="00E239B6" w:rsidRDefault="00BA4F92" w:rsidP="00B476B8">
            <w:pPr>
              <w:pStyle w:val="ListParagraph"/>
              <w:numPr>
                <w:ilvl w:val="0"/>
                <w:numId w:val="37"/>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rPr>
              <w:t>механизъм за наблюдение, отчитане</w:t>
            </w:r>
            <w:r w:rsidR="001E18F3" w:rsidRPr="00E239B6">
              <w:rPr>
                <w:rFonts w:ascii="Times New Roman" w:eastAsia="Times New Roman" w:hAnsi="Times New Roman" w:cs="Times New Roman"/>
              </w:rPr>
              <w:t>, контрол</w:t>
            </w:r>
            <w:r w:rsidRPr="00E239B6">
              <w:rPr>
                <w:rFonts w:ascii="Times New Roman" w:eastAsia="Times New Roman" w:hAnsi="Times New Roman" w:cs="Times New Roman"/>
              </w:rPr>
              <w:t xml:space="preserve"> и оценка</w:t>
            </w:r>
          </w:p>
        </w:tc>
      </w:tr>
      <w:tr w:rsidR="00BA4F92" w:rsidRPr="00E239B6" w14:paraId="0CA52544" w14:textId="77777777" w:rsidTr="00845FF4">
        <w:tc>
          <w:tcPr>
            <w:tcW w:w="3114" w:type="dxa"/>
          </w:tcPr>
          <w:p w14:paraId="5C59E8C1" w14:textId="77777777" w:rsidR="00BA4F92" w:rsidRPr="00E239B6" w:rsidRDefault="00BA4F92" w:rsidP="00B476B8">
            <w:pPr>
              <w:spacing w:before="120" w:after="120"/>
              <w:contextualSpacing/>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стратегия</w:t>
            </w:r>
          </w:p>
        </w:tc>
        <w:tc>
          <w:tcPr>
            <w:tcW w:w="1810" w:type="dxa"/>
          </w:tcPr>
          <w:p w14:paraId="00431BD1" w14:textId="77777777" w:rsidR="00BA4F92" w:rsidRPr="00E239B6" w:rsidRDefault="00BA4F92" w:rsidP="00B476B8">
            <w:pPr>
              <w:spacing w:before="120" w:after="120"/>
              <w:contextualSpacing/>
              <w:jc w:val="center"/>
              <w:rPr>
                <w:rFonts w:ascii="Times New Roman" w:hAnsi="Times New Roman" w:cs="Times New Roman"/>
                <w:color w:val="auto"/>
              </w:rPr>
            </w:pPr>
            <w:r w:rsidRPr="00E239B6">
              <w:rPr>
                <w:rFonts w:ascii="Times New Roman" w:eastAsia="Wingdings" w:hAnsi="Times New Roman" w:cs="Times New Roman"/>
                <w:color w:val="auto"/>
                <w:sz w:val="30"/>
              </w:rPr>
              <w:t></w:t>
            </w:r>
          </w:p>
        </w:tc>
        <w:tc>
          <w:tcPr>
            <w:tcW w:w="4285" w:type="dxa"/>
          </w:tcPr>
          <w:p w14:paraId="69B62B39" w14:textId="47A6B5F9" w:rsidR="00BA4F92" w:rsidRPr="00E239B6" w:rsidRDefault="00BA4F92" w:rsidP="00B476B8">
            <w:pPr>
              <w:pStyle w:val="ListParagraph"/>
              <w:numPr>
                <w:ilvl w:val="0"/>
                <w:numId w:val="38"/>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механизъм за наблюдение, отчитане</w:t>
            </w:r>
            <w:r w:rsidR="001E18F3" w:rsidRPr="00E239B6">
              <w:rPr>
                <w:rFonts w:ascii="Times New Roman" w:eastAsia="Times New Roman" w:hAnsi="Times New Roman" w:cs="Times New Roman"/>
                <w:color w:val="auto"/>
              </w:rPr>
              <w:t>, контрол</w:t>
            </w:r>
            <w:r w:rsidRPr="00E239B6">
              <w:rPr>
                <w:rFonts w:ascii="Times New Roman" w:eastAsia="Times New Roman" w:hAnsi="Times New Roman" w:cs="Times New Roman"/>
                <w:color w:val="auto"/>
              </w:rPr>
              <w:t xml:space="preserve"> и оценка</w:t>
            </w:r>
          </w:p>
        </w:tc>
      </w:tr>
      <w:tr w:rsidR="00BA4F92" w:rsidRPr="00E239B6" w14:paraId="79A4A982" w14:textId="77777777" w:rsidTr="00845FF4">
        <w:tc>
          <w:tcPr>
            <w:tcW w:w="3114" w:type="dxa"/>
          </w:tcPr>
          <w:p w14:paraId="36936956" w14:textId="77777777" w:rsidR="00BA4F92" w:rsidRPr="00E239B6" w:rsidRDefault="00BA4F92" w:rsidP="00B476B8">
            <w:pPr>
              <w:spacing w:before="120" w:after="120"/>
              <w:contextualSpacing/>
              <w:rPr>
                <w:rFonts w:ascii="Times New Roman" w:eastAsia="Times New Roman" w:hAnsi="Times New Roman" w:cs="Times New Roman"/>
                <w:color w:val="auto"/>
              </w:rPr>
            </w:pPr>
            <w:r w:rsidRPr="00E239B6">
              <w:rPr>
                <w:rFonts w:ascii="Times New Roman" w:eastAsia="Times New Roman" w:hAnsi="Times New Roman" w:cs="Times New Roman"/>
                <w:color w:val="auto"/>
              </w:rPr>
              <w:t>Национална програма</w:t>
            </w:r>
          </w:p>
        </w:tc>
        <w:tc>
          <w:tcPr>
            <w:tcW w:w="1810" w:type="dxa"/>
          </w:tcPr>
          <w:p w14:paraId="503CD498" w14:textId="77777777" w:rsidR="00BA4F92" w:rsidRPr="00E239B6" w:rsidRDefault="00BA4F92" w:rsidP="00B476B8">
            <w:pPr>
              <w:spacing w:before="120" w:after="120"/>
              <w:contextualSpacing/>
              <w:jc w:val="center"/>
              <w:rPr>
                <w:rFonts w:ascii="Times New Roman" w:eastAsia="Wingdings" w:hAnsi="Times New Roman" w:cs="Times New Roman"/>
                <w:color w:val="auto"/>
                <w:sz w:val="30"/>
              </w:rPr>
            </w:pPr>
            <w:r w:rsidRPr="00E239B6">
              <w:rPr>
                <w:rFonts w:ascii="Times New Roman" w:eastAsia="Wingdings" w:hAnsi="Times New Roman" w:cs="Times New Roman"/>
                <w:color w:val="auto"/>
                <w:sz w:val="30"/>
              </w:rPr>
              <w:t></w:t>
            </w:r>
          </w:p>
        </w:tc>
        <w:tc>
          <w:tcPr>
            <w:tcW w:w="4285" w:type="dxa"/>
          </w:tcPr>
          <w:p w14:paraId="55B41C0B" w14:textId="41324AAC" w:rsidR="00BA4F92" w:rsidRPr="00E239B6" w:rsidRDefault="00BA4F92" w:rsidP="00B476B8">
            <w:pPr>
              <w:pStyle w:val="ListParagraph"/>
              <w:numPr>
                <w:ilvl w:val="0"/>
                <w:numId w:val="39"/>
              </w:numPr>
              <w:spacing w:before="120" w:after="120"/>
              <w:rPr>
                <w:rFonts w:ascii="Times New Roman" w:eastAsia="Times New Roman" w:hAnsi="Times New Roman" w:cs="Times New Roman"/>
                <w:color w:val="auto"/>
              </w:rPr>
            </w:pPr>
            <w:r w:rsidRPr="00E239B6">
              <w:rPr>
                <w:rFonts w:ascii="Times New Roman" w:eastAsia="Times New Roman" w:hAnsi="Times New Roman" w:cs="Times New Roman"/>
                <w:color w:val="auto"/>
              </w:rPr>
              <w:t>механизъм за наблюдение</w:t>
            </w:r>
            <w:r w:rsidR="001E18F3" w:rsidRPr="00E239B6">
              <w:rPr>
                <w:rFonts w:ascii="Times New Roman" w:eastAsia="Times New Roman" w:hAnsi="Times New Roman" w:cs="Times New Roman"/>
                <w:color w:val="auto"/>
              </w:rPr>
              <w:t>,</w:t>
            </w:r>
            <w:r w:rsidR="00190707" w:rsidRPr="00E239B6">
              <w:rPr>
                <w:rFonts w:ascii="Times New Roman" w:eastAsia="Times New Roman" w:hAnsi="Times New Roman" w:cs="Times New Roman"/>
                <w:color w:val="auto"/>
              </w:rPr>
              <w:t xml:space="preserve"> </w:t>
            </w:r>
            <w:r w:rsidRPr="00E239B6">
              <w:rPr>
                <w:rFonts w:ascii="Times New Roman" w:eastAsia="Times New Roman" w:hAnsi="Times New Roman" w:cs="Times New Roman"/>
                <w:color w:val="auto"/>
              </w:rPr>
              <w:t>отчитане</w:t>
            </w:r>
            <w:r w:rsidR="001E18F3" w:rsidRPr="00E239B6">
              <w:rPr>
                <w:rFonts w:ascii="Times New Roman" w:eastAsia="Times New Roman" w:hAnsi="Times New Roman" w:cs="Times New Roman"/>
                <w:color w:val="auto"/>
              </w:rPr>
              <w:t xml:space="preserve"> и контрол</w:t>
            </w:r>
            <w:r w:rsidRPr="00E239B6">
              <w:rPr>
                <w:rFonts w:ascii="Times New Roman" w:eastAsia="Times New Roman" w:hAnsi="Times New Roman" w:cs="Times New Roman"/>
                <w:color w:val="auto"/>
              </w:rPr>
              <w:t xml:space="preserve"> </w:t>
            </w:r>
            <w:r w:rsidR="004B11A3" w:rsidRPr="00E239B6">
              <w:rPr>
                <w:rFonts w:ascii="Times New Roman" w:eastAsia="Times New Roman" w:hAnsi="Times New Roman" w:cs="Times New Roman"/>
                <w:color w:val="auto"/>
              </w:rPr>
              <w:t>на изпълнението</w:t>
            </w:r>
          </w:p>
        </w:tc>
      </w:tr>
      <w:tr w:rsidR="00BA4F92" w:rsidRPr="00E239B6" w14:paraId="496427F7" w14:textId="77777777" w:rsidTr="00845FF4">
        <w:tc>
          <w:tcPr>
            <w:tcW w:w="3114" w:type="dxa"/>
          </w:tcPr>
          <w:p w14:paraId="3D07E66C" w14:textId="77777777" w:rsidR="00BA4F92" w:rsidRPr="00E239B6" w:rsidRDefault="00BA4F92" w:rsidP="00B476B8">
            <w:pPr>
              <w:spacing w:before="120" w:after="120"/>
              <w:contextualSpacing/>
              <w:rPr>
                <w:rFonts w:ascii="Times New Roman" w:eastAsia="Times New Roman" w:hAnsi="Times New Roman" w:cs="Times New Roman"/>
                <w:color w:val="auto"/>
              </w:rPr>
            </w:pPr>
            <w:r w:rsidRPr="00E239B6">
              <w:rPr>
                <w:rFonts w:ascii="Times New Roman" w:eastAsia="Times New Roman" w:hAnsi="Times New Roman" w:cs="Times New Roman"/>
                <w:color w:val="auto"/>
              </w:rPr>
              <w:t>План за действие</w:t>
            </w:r>
          </w:p>
        </w:tc>
        <w:tc>
          <w:tcPr>
            <w:tcW w:w="1810" w:type="dxa"/>
          </w:tcPr>
          <w:p w14:paraId="731FA35C" w14:textId="3E9BDC4C" w:rsidR="00BA4F92" w:rsidRPr="00E239B6" w:rsidRDefault="00BA4F92" w:rsidP="00B476B8">
            <w:pPr>
              <w:spacing w:before="120" w:after="120"/>
              <w:contextualSpacing/>
              <w:jc w:val="center"/>
              <w:rPr>
                <w:rFonts w:ascii="Times New Roman" w:hAnsi="Times New Roman" w:cs="Times New Roman"/>
                <w:color w:val="auto"/>
              </w:rPr>
            </w:pPr>
          </w:p>
        </w:tc>
        <w:tc>
          <w:tcPr>
            <w:tcW w:w="4285" w:type="dxa"/>
          </w:tcPr>
          <w:p w14:paraId="47740803" w14:textId="3E55780C" w:rsidR="00BA4F92" w:rsidRPr="00E239B6" w:rsidRDefault="00BA4F92" w:rsidP="00B476B8">
            <w:pPr>
              <w:spacing w:before="120" w:after="120"/>
              <w:rPr>
                <w:rFonts w:ascii="Times New Roman" w:eastAsia="Times New Roman" w:hAnsi="Times New Roman" w:cs="Times New Roman"/>
                <w:color w:val="auto"/>
              </w:rPr>
            </w:pPr>
          </w:p>
        </w:tc>
      </w:tr>
    </w:tbl>
    <w:p w14:paraId="1A139A29" w14:textId="41678446" w:rsidR="00E911BA" w:rsidRPr="00E239B6" w:rsidRDefault="00C00EBA" w:rsidP="001C6A30">
      <w:pPr>
        <w:autoSpaceDE w:val="0"/>
        <w:autoSpaceDN w:val="0"/>
        <w:adjustRightInd w:val="0"/>
        <w:spacing w:before="120" w:after="120" w:line="240" w:lineRule="auto"/>
        <w:ind w:firstLine="720"/>
        <w:jc w:val="both"/>
        <w:rPr>
          <w:rFonts w:ascii="Times New Roman" w:eastAsia="Times New Roman" w:hAnsi="Times New Roman" w:cs="Times New Roman"/>
          <w:b/>
          <w:bCs/>
        </w:rPr>
      </w:pPr>
      <w:r w:rsidRPr="00E239B6">
        <w:rPr>
          <w:rFonts w:ascii="Times New Roman" w:eastAsia="Times New Roman" w:hAnsi="Times New Roman" w:cs="Times New Roman"/>
        </w:rPr>
        <w:t>Процесът на наблюдение, отчитане, контрол и оценка на изпълнението на стратегически документ е постоянен и непрекъснат, което изисква добре действащ (разписан) механизъм и административен и институционален капацитет за целта. От първостепенно значение е системата за наблюдение, контрол, отчитане и оценка да бъде разработена още на етап разработване на стратегическия документ, като се уточнят различните роли и отговорности, вкл. за предоставяне на данни, събиране на данни, изготвяне на отчети и доклади, честота на отчитане, структура на различни отчети и доклади и т.н.</w:t>
      </w:r>
    </w:p>
    <w:p w14:paraId="7D0DDF0C" w14:textId="020CB65F" w:rsidR="00E911BA" w:rsidRPr="00E239B6" w:rsidRDefault="00E911BA" w:rsidP="001C6A30">
      <w:pPr>
        <w:autoSpaceDE w:val="0"/>
        <w:autoSpaceDN w:val="0"/>
        <w:adjustRightInd w:val="0"/>
        <w:spacing w:before="120" w:after="120" w:line="240" w:lineRule="auto"/>
        <w:ind w:firstLine="720"/>
        <w:jc w:val="both"/>
        <w:rPr>
          <w:rFonts w:ascii="Times New Roman" w:eastAsia="Times New Roman" w:hAnsi="Times New Roman" w:cs="Times New Roman"/>
          <w:b/>
          <w:bCs/>
        </w:rPr>
      </w:pPr>
      <w:r w:rsidRPr="00E239B6">
        <w:rPr>
          <w:rFonts w:ascii="Times New Roman" w:eastAsia="Times New Roman" w:hAnsi="Times New Roman" w:cs="Times New Roman"/>
        </w:rPr>
        <w:t xml:space="preserve">Основната цел на наблюдението и отчитането е да се идентифицират проблемите и да се направят препоръки за разрешаването им в хода на изпълнение на </w:t>
      </w:r>
      <w:r w:rsidR="00E60250"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 Често разработването на пълноценна система отнема време и е повтарящ се процес на учене чрез правене.</w:t>
      </w:r>
    </w:p>
    <w:p w14:paraId="1832CC7E" w14:textId="290A5A8A" w:rsidR="00E911BA" w:rsidRPr="00E239B6" w:rsidRDefault="00E60250" w:rsidP="001C6A30">
      <w:pPr>
        <w:autoSpaceDE w:val="0"/>
        <w:autoSpaceDN w:val="0"/>
        <w:adjustRightInd w:val="0"/>
        <w:spacing w:before="120" w:after="120" w:line="240" w:lineRule="auto"/>
        <w:ind w:firstLine="720"/>
        <w:jc w:val="both"/>
        <w:rPr>
          <w:rFonts w:ascii="Times New Roman" w:eastAsia="Times New Roman" w:hAnsi="Times New Roman" w:cs="Times New Roman"/>
          <w:b/>
          <w:bCs/>
        </w:rPr>
      </w:pPr>
      <w:r w:rsidRPr="00E239B6">
        <w:rPr>
          <w:rFonts w:ascii="Times New Roman" w:eastAsia="Times New Roman" w:hAnsi="Times New Roman" w:cs="Times New Roman"/>
        </w:rPr>
        <w:t>М</w:t>
      </w:r>
      <w:r w:rsidR="00E911BA" w:rsidRPr="00E239B6">
        <w:rPr>
          <w:rFonts w:ascii="Times New Roman" w:eastAsia="Times New Roman" w:hAnsi="Times New Roman" w:cs="Times New Roman"/>
        </w:rPr>
        <w:t>еханиз</w:t>
      </w:r>
      <w:r w:rsidRPr="00E239B6">
        <w:rPr>
          <w:rFonts w:ascii="Times New Roman" w:eastAsia="Times New Roman" w:hAnsi="Times New Roman" w:cs="Times New Roman"/>
        </w:rPr>
        <w:t>мът</w:t>
      </w:r>
      <w:r w:rsidR="00E911BA" w:rsidRPr="00E239B6">
        <w:rPr>
          <w:rFonts w:ascii="Times New Roman" w:eastAsia="Times New Roman" w:hAnsi="Times New Roman" w:cs="Times New Roman"/>
        </w:rPr>
        <w:t xml:space="preserve"> за наблюдение, отчитане</w:t>
      </w:r>
      <w:r w:rsidRPr="00E239B6">
        <w:rPr>
          <w:rFonts w:ascii="Times New Roman" w:eastAsia="Times New Roman" w:hAnsi="Times New Roman" w:cs="Times New Roman"/>
        </w:rPr>
        <w:t>, контрол</w:t>
      </w:r>
      <w:r w:rsidR="00E911BA" w:rsidRPr="00E239B6">
        <w:rPr>
          <w:rFonts w:ascii="Times New Roman" w:eastAsia="Times New Roman" w:hAnsi="Times New Roman" w:cs="Times New Roman"/>
        </w:rPr>
        <w:t xml:space="preserve"> и оценка </w:t>
      </w:r>
      <w:r w:rsidRPr="00E239B6">
        <w:rPr>
          <w:rFonts w:ascii="Times New Roman" w:eastAsia="Times New Roman" w:hAnsi="Times New Roman" w:cs="Times New Roman"/>
        </w:rPr>
        <w:t>трябва да</w:t>
      </w:r>
      <w:r w:rsidR="00E911BA" w:rsidRPr="00E239B6">
        <w:rPr>
          <w:rFonts w:ascii="Times New Roman" w:eastAsia="Times New Roman" w:hAnsi="Times New Roman" w:cs="Times New Roman"/>
        </w:rPr>
        <w:t xml:space="preserve"> е </w:t>
      </w:r>
      <w:r w:rsidR="00BB78B5" w:rsidRPr="00E239B6">
        <w:rPr>
          <w:rFonts w:ascii="Times New Roman" w:eastAsia="Times New Roman" w:hAnsi="Times New Roman" w:cs="Times New Roman"/>
        </w:rPr>
        <w:t>навременен</w:t>
      </w:r>
      <w:r w:rsidR="00E911BA" w:rsidRPr="00E239B6">
        <w:rPr>
          <w:rFonts w:ascii="Times New Roman" w:eastAsia="Times New Roman" w:hAnsi="Times New Roman" w:cs="Times New Roman"/>
        </w:rPr>
        <w:t xml:space="preserve">, целенасочен, </w:t>
      </w:r>
      <w:r w:rsidR="00BB78B5" w:rsidRPr="00E239B6">
        <w:rPr>
          <w:rFonts w:ascii="Times New Roman" w:eastAsia="Times New Roman" w:hAnsi="Times New Roman" w:cs="Times New Roman"/>
        </w:rPr>
        <w:t>уместен</w:t>
      </w:r>
      <w:r w:rsidR="00E911BA" w:rsidRPr="00E239B6">
        <w:rPr>
          <w:rFonts w:ascii="Times New Roman" w:eastAsia="Times New Roman" w:hAnsi="Times New Roman" w:cs="Times New Roman"/>
        </w:rPr>
        <w:t xml:space="preserve"> и </w:t>
      </w:r>
      <w:r w:rsidR="00BB78B5" w:rsidRPr="00E239B6">
        <w:rPr>
          <w:rFonts w:ascii="Times New Roman" w:eastAsia="Times New Roman" w:hAnsi="Times New Roman" w:cs="Times New Roman"/>
        </w:rPr>
        <w:t>удобен</w:t>
      </w:r>
      <w:r w:rsidR="00E911BA" w:rsidRPr="00E239B6">
        <w:rPr>
          <w:rFonts w:ascii="Times New Roman" w:eastAsia="Times New Roman" w:hAnsi="Times New Roman" w:cs="Times New Roman"/>
        </w:rPr>
        <w:t xml:space="preserve"> за потребителя</w:t>
      </w:r>
      <w:r w:rsidR="00383C1E" w:rsidRPr="00E239B6">
        <w:rPr>
          <w:rFonts w:ascii="Times New Roman" w:eastAsia="Times New Roman" w:hAnsi="Times New Roman" w:cs="Times New Roman"/>
          <w:lang w:val="en-US"/>
        </w:rPr>
        <w:t>:</w:t>
      </w:r>
    </w:p>
    <w:p w14:paraId="6FDBBE6F" w14:textId="0D40387A" w:rsidR="00E911BA" w:rsidRPr="00E239B6" w:rsidRDefault="008143F1" w:rsidP="001C6A30">
      <w:pPr>
        <w:pStyle w:val="ListParagraph"/>
        <w:numPr>
          <w:ilvl w:val="0"/>
          <w:numId w:val="83"/>
        </w:numPr>
        <w:tabs>
          <w:tab w:val="left" w:pos="993"/>
        </w:tabs>
        <w:autoSpaceDE w:val="0"/>
        <w:autoSpaceDN w:val="0"/>
        <w:adjustRightInd w:val="0"/>
        <w:spacing w:before="120" w:after="120" w:line="240" w:lineRule="auto"/>
        <w:ind w:left="0" w:firstLine="709"/>
        <w:jc w:val="both"/>
        <w:rPr>
          <w:rFonts w:ascii="Times New Roman" w:eastAsia="Times New Roman" w:hAnsi="Times New Roman" w:cs="Times New Roman"/>
          <w:b/>
          <w:bCs/>
        </w:rPr>
      </w:pPr>
      <w:r w:rsidRPr="00E239B6">
        <w:rPr>
          <w:rFonts w:ascii="Times New Roman" w:eastAsia="Times New Roman" w:hAnsi="Times New Roman" w:cs="Times New Roman"/>
          <w:b/>
          <w:bCs/>
        </w:rPr>
        <w:t>Навременен</w:t>
      </w:r>
      <w:r w:rsidR="00E911BA" w:rsidRPr="00E239B6">
        <w:rPr>
          <w:rFonts w:ascii="Times New Roman" w:eastAsia="Times New Roman" w:hAnsi="Times New Roman" w:cs="Times New Roman"/>
        </w:rPr>
        <w:t xml:space="preserve"> </w:t>
      </w:r>
      <w:r w:rsidR="00564BD2" w:rsidRPr="00E239B6">
        <w:rPr>
          <w:rFonts w:ascii="Times New Roman" w:eastAsia="Times New Roman" w:hAnsi="Times New Roman" w:cs="Times New Roman"/>
        </w:rPr>
        <w:t xml:space="preserve">– </w:t>
      </w:r>
      <w:r w:rsidR="00E911BA" w:rsidRPr="00E239B6">
        <w:rPr>
          <w:rFonts w:ascii="Times New Roman" w:eastAsia="Times New Roman" w:hAnsi="Times New Roman" w:cs="Times New Roman"/>
        </w:rPr>
        <w:t xml:space="preserve">навременното отчитане означава, че отчетите не само се изготвят навреме, но и в съответствие с политиката на страната и процеса на бюджетно планиране. Това означава, че отчетите трябва да съответстват на календара за изготвяне на бюджета, така че </w:t>
      </w:r>
      <w:r w:rsidR="00E911BA" w:rsidRPr="00E239B6">
        <w:rPr>
          <w:rFonts w:ascii="Times New Roman" w:eastAsia="Times New Roman" w:hAnsi="Times New Roman" w:cs="Times New Roman"/>
        </w:rPr>
        <w:lastRenderedPageBreak/>
        <w:t xml:space="preserve">решения, свързани със </w:t>
      </w:r>
      <w:r w:rsidR="00383C1E" w:rsidRPr="00E239B6">
        <w:rPr>
          <w:rFonts w:ascii="Times New Roman" w:eastAsia="Times New Roman" w:hAnsi="Times New Roman" w:cs="Times New Roman"/>
        </w:rPr>
        <w:t>стратегическия документ</w:t>
      </w:r>
      <w:r w:rsidR="00E911BA" w:rsidRPr="00E239B6">
        <w:rPr>
          <w:rFonts w:ascii="Times New Roman" w:eastAsia="Times New Roman" w:hAnsi="Times New Roman" w:cs="Times New Roman"/>
        </w:rPr>
        <w:t>, изискващи допълнителни финансови ресурси, да могат да бъдат интегрирани в краткосрочната бюджетна прогноза и в годишния бюджет.</w:t>
      </w:r>
    </w:p>
    <w:p w14:paraId="5C259F29" w14:textId="4E7F88DC" w:rsidR="00E911BA" w:rsidRPr="00E239B6" w:rsidRDefault="00E911BA" w:rsidP="001C6A30">
      <w:pPr>
        <w:pStyle w:val="ListParagraph"/>
        <w:numPr>
          <w:ilvl w:val="0"/>
          <w:numId w:val="83"/>
        </w:numPr>
        <w:tabs>
          <w:tab w:val="left" w:pos="993"/>
        </w:tabs>
        <w:autoSpaceDE w:val="0"/>
        <w:autoSpaceDN w:val="0"/>
        <w:adjustRightInd w:val="0"/>
        <w:spacing w:before="120" w:after="120" w:line="240" w:lineRule="auto"/>
        <w:ind w:left="0" w:firstLine="709"/>
        <w:jc w:val="both"/>
        <w:rPr>
          <w:rFonts w:ascii="Times New Roman" w:eastAsia="Times New Roman" w:hAnsi="Times New Roman" w:cs="Times New Roman"/>
          <w:b/>
          <w:bCs/>
        </w:rPr>
      </w:pPr>
      <w:r w:rsidRPr="00E239B6">
        <w:rPr>
          <w:rFonts w:ascii="Times New Roman" w:eastAsia="Times New Roman" w:hAnsi="Times New Roman" w:cs="Times New Roman"/>
          <w:b/>
          <w:bCs/>
        </w:rPr>
        <w:t>Целенасочен</w:t>
      </w:r>
      <w:r w:rsidRPr="00E239B6">
        <w:rPr>
          <w:rFonts w:ascii="Times New Roman" w:eastAsia="Times New Roman" w:hAnsi="Times New Roman" w:cs="Times New Roman"/>
        </w:rPr>
        <w:t xml:space="preserve"> </w:t>
      </w:r>
      <w:r w:rsidR="00564BD2" w:rsidRPr="00E239B6">
        <w:rPr>
          <w:rFonts w:ascii="Times New Roman" w:eastAsia="Times New Roman" w:hAnsi="Times New Roman" w:cs="Times New Roman"/>
        </w:rPr>
        <w:t>–</w:t>
      </w:r>
      <w:r w:rsidRPr="00E239B6">
        <w:rPr>
          <w:rFonts w:ascii="Times New Roman" w:eastAsia="Times New Roman" w:hAnsi="Times New Roman" w:cs="Times New Roman"/>
        </w:rPr>
        <w:t xml:space="preserve"> информацията, предоставена в </w:t>
      </w:r>
      <w:r w:rsidR="00383C1E" w:rsidRPr="00E239B6">
        <w:rPr>
          <w:rFonts w:ascii="Times New Roman" w:eastAsia="Times New Roman" w:hAnsi="Times New Roman" w:cs="Times New Roman"/>
        </w:rPr>
        <w:t>отчетите</w:t>
      </w:r>
      <w:r w:rsidRPr="00E239B6">
        <w:rPr>
          <w:rFonts w:ascii="Times New Roman" w:eastAsia="Times New Roman" w:hAnsi="Times New Roman" w:cs="Times New Roman"/>
        </w:rPr>
        <w:t>, следва да е фокусирана върху най-важните аспекти</w:t>
      </w:r>
      <w:r w:rsidR="001C6A30" w:rsidRPr="00E239B6">
        <w:rPr>
          <w:rFonts w:ascii="Times New Roman" w:eastAsia="Times New Roman" w:hAnsi="Times New Roman" w:cs="Times New Roman"/>
        </w:rPr>
        <w:t xml:space="preserve"> – </w:t>
      </w:r>
      <w:r w:rsidRPr="00E239B6">
        <w:rPr>
          <w:rFonts w:ascii="Times New Roman" w:eastAsia="Times New Roman" w:hAnsi="Times New Roman" w:cs="Times New Roman"/>
        </w:rPr>
        <w:t xml:space="preserve">цели, задачи и дейности. При разработването на </w:t>
      </w:r>
      <w:r w:rsidR="00383C1E" w:rsidRPr="00E239B6">
        <w:rPr>
          <w:rFonts w:ascii="Times New Roman" w:eastAsia="Times New Roman" w:hAnsi="Times New Roman" w:cs="Times New Roman"/>
        </w:rPr>
        <w:t xml:space="preserve">отчет </w:t>
      </w:r>
      <w:r w:rsidRPr="00E239B6">
        <w:rPr>
          <w:rFonts w:ascii="Times New Roman" w:eastAsia="Times New Roman" w:hAnsi="Times New Roman" w:cs="Times New Roman"/>
        </w:rPr>
        <w:t xml:space="preserve">за изпълнението е важно да се да подбере и представи най-важната информация за  напредъка по изпълнението на </w:t>
      </w:r>
      <w:r w:rsidR="00383C1E" w:rsidRPr="00E239B6">
        <w:rPr>
          <w:rFonts w:ascii="Times New Roman" w:eastAsia="Times New Roman" w:hAnsi="Times New Roman" w:cs="Times New Roman"/>
        </w:rPr>
        <w:t>стратегическия документ</w:t>
      </w:r>
      <w:r w:rsidRPr="00E239B6">
        <w:rPr>
          <w:rFonts w:ascii="Times New Roman" w:eastAsia="Times New Roman" w:hAnsi="Times New Roman" w:cs="Times New Roman"/>
        </w:rPr>
        <w:t>.</w:t>
      </w:r>
    </w:p>
    <w:p w14:paraId="2A57C508" w14:textId="3DF18DA5" w:rsidR="00E911BA" w:rsidRPr="00E239B6" w:rsidRDefault="00564BD2" w:rsidP="001C6A30">
      <w:pPr>
        <w:pStyle w:val="ListParagraph"/>
        <w:numPr>
          <w:ilvl w:val="0"/>
          <w:numId w:val="83"/>
        </w:numPr>
        <w:tabs>
          <w:tab w:val="left" w:pos="993"/>
        </w:tabs>
        <w:autoSpaceDE w:val="0"/>
        <w:autoSpaceDN w:val="0"/>
        <w:adjustRightInd w:val="0"/>
        <w:spacing w:before="120" w:after="120" w:line="240" w:lineRule="auto"/>
        <w:ind w:left="0" w:firstLine="709"/>
        <w:jc w:val="both"/>
        <w:rPr>
          <w:rFonts w:ascii="Times New Roman" w:eastAsia="Times New Roman" w:hAnsi="Times New Roman" w:cs="Times New Roman"/>
          <w:b/>
          <w:bCs/>
        </w:rPr>
      </w:pPr>
      <w:r w:rsidRPr="00E239B6">
        <w:rPr>
          <w:rFonts w:ascii="Times New Roman" w:eastAsia="Times New Roman" w:hAnsi="Times New Roman" w:cs="Times New Roman"/>
          <w:b/>
          <w:bCs/>
        </w:rPr>
        <w:t>Уместен</w:t>
      </w:r>
      <w:r w:rsidR="00E911BA" w:rsidRPr="00E239B6">
        <w:rPr>
          <w:rFonts w:ascii="Times New Roman" w:eastAsia="Times New Roman" w:hAnsi="Times New Roman" w:cs="Times New Roman"/>
        </w:rPr>
        <w:t xml:space="preserve"> </w:t>
      </w:r>
      <w:r w:rsidRPr="00E239B6">
        <w:rPr>
          <w:rFonts w:ascii="Times New Roman" w:eastAsia="Times New Roman" w:hAnsi="Times New Roman" w:cs="Times New Roman"/>
        </w:rPr>
        <w:t xml:space="preserve">– </w:t>
      </w:r>
      <w:r w:rsidR="00E911BA" w:rsidRPr="00E239B6">
        <w:rPr>
          <w:rFonts w:ascii="Times New Roman" w:eastAsia="Times New Roman" w:hAnsi="Times New Roman" w:cs="Times New Roman"/>
        </w:rPr>
        <w:t xml:space="preserve">само уместна/релевантна и стратегически важна информация следва да се представя с </w:t>
      </w:r>
      <w:r w:rsidR="00383C1E" w:rsidRPr="00E239B6">
        <w:rPr>
          <w:rFonts w:ascii="Times New Roman" w:eastAsia="Times New Roman" w:hAnsi="Times New Roman" w:cs="Times New Roman"/>
        </w:rPr>
        <w:t xml:space="preserve">отчета </w:t>
      </w:r>
      <w:r w:rsidR="00E911BA" w:rsidRPr="00E239B6">
        <w:rPr>
          <w:rFonts w:ascii="Times New Roman" w:eastAsia="Times New Roman" w:hAnsi="Times New Roman" w:cs="Times New Roman"/>
        </w:rPr>
        <w:t xml:space="preserve">за изпълнение. </w:t>
      </w:r>
      <w:r w:rsidR="00383C1E" w:rsidRPr="00E239B6">
        <w:rPr>
          <w:rFonts w:ascii="Times New Roman" w:eastAsia="Times New Roman" w:hAnsi="Times New Roman" w:cs="Times New Roman"/>
        </w:rPr>
        <w:t xml:space="preserve">Следва </w:t>
      </w:r>
      <w:r w:rsidR="00E911BA" w:rsidRPr="00E239B6">
        <w:rPr>
          <w:rFonts w:ascii="Times New Roman" w:eastAsia="Times New Roman" w:hAnsi="Times New Roman" w:cs="Times New Roman"/>
        </w:rPr>
        <w:t>да се осигури кратко, фокусирано и точно представяне на информацията за изпълнение, която ще се използва за целите на вземане на управленски решения.</w:t>
      </w:r>
    </w:p>
    <w:p w14:paraId="05DD9718" w14:textId="042E9548" w:rsidR="00E911BA" w:rsidRPr="00E239B6" w:rsidRDefault="00E911BA" w:rsidP="001C6A30">
      <w:pPr>
        <w:pStyle w:val="ListParagraph"/>
        <w:numPr>
          <w:ilvl w:val="0"/>
          <w:numId w:val="83"/>
        </w:numPr>
        <w:tabs>
          <w:tab w:val="left" w:pos="993"/>
        </w:tabs>
        <w:autoSpaceDE w:val="0"/>
        <w:autoSpaceDN w:val="0"/>
        <w:adjustRightInd w:val="0"/>
        <w:spacing w:before="120" w:after="120" w:line="240" w:lineRule="auto"/>
        <w:ind w:left="0" w:firstLine="709"/>
        <w:jc w:val="both"/>
        <w:rPr>
          <w:rFonts w:ascii="Times New Roman" w:eastAsia="Times New Roman" w:hAnsi="Times New Roman" w:cs="Times New Roman"/>
        </w:rPr>
      </w:pPr>
      <w:r w:rsidRPr="00E239B6">
        <w:rPr>
          <w:rFonts w:ascii="Times New Roman" w:eastAsia="Times New Roman" w:hAnsi="Times New Roman" w:cs="Times New Roman"/>
          <w:b/>
          <w:bCs/>
        </w:rPr>
        <w:t>Удобното</w:t>
      </w:r>
      <w:r w:rsidRPr="00E239B6">
        <w:rPr>
          <w:rFonts w:ascii="Times New Roman" w:eastAsia="Times New Roman" w:hAnsi="Times New Roman" w:cs="Times New Roman"/>
        </w:rPr>
        <w:t xml:space="preserve"> за потребителя отчитане означава, че информацията се предоставя с помощта на ясна структура, кратък текст и максимално визуална информация.</w:t>
      </w:r>
    </w:p>
    <w:p w14:paraId="09264890" w14:textId="7D85F23E" w:rsidR="004B11A3" w:rsidRPr="00E239B6" w:rsidRDefault="004B11A3" w:rsidP="001C6A30">
      <w:pPr>
        <w:pStyle w:val="Caption"/>
        <w:spacing w:before="120" w:after="120"/>
        <w:ind w:left="0" w:firstLine="0"/>
        <w:jc w:val="both"/>
        <w:rPr>
          <w:rFonts w:ascii="Times New Roman" w:hAnsi="Times New Roman" w:cs="Times New Roman"/>
          <w:color w:val="006EB8" w:themeColor="accent1"/>
        </w:rPr>
      </w:pPr>
      <w:bookmarkStart w:id="198" w:name="_Toc214869128"/>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43</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xml:space="preserve">. Често допускани грешки </w:t>
      </w:r>
      <w:r w:rsidR="00383C1E" w:rsidRPr="00E239B6">
        <w:rPr>
          <w:rFonts w:ascii="Times New Roman" w:hAnsi="Times New Roman" w:cs="Times New Roman"/>
          <w:color w:val="006EB8" w:themeColor="accent1"/>
        </w:rPr>
        <w:t>на етап разработване на механизъм за наблюдение, отчитане, контрол и оценка са</w:t>
      </w:r>
      <w:bookmarkEnd w:id="198"/>
    </w:p>
    <w:tbl>
      <w:tblPr>
        <w:tblStyle w:val="TableGrid"/>
        <w:tblW w:w="0" w:type="auto"/>
        <w:shd w:val="clear" w:color="auto" w:fill="F2F2F2"/>
        <w:tblLook w:val="04A0" w:firstRow="1" w:lastRow="0" w:firstColumn="1" w:lastColumn="0" w:noHBand="0" w:noVBand="1"/>
      </w:tblPr>
      <w:tblGrid>
        <w:gridCol w:w="9061"/>
      </w:tblGrid>
      <w:tr w:rsidR="004B11A3" w:rsidRPr="00E239B6" w14:paraId="4C3545A5" w14:textId="77777777" w:rsidTr="00793573">
        <w:tc>
          <w:tcPr>
            <w:tcW w:w="9061" w:type="dxa"/>
            <w:shd w:val="clear" w:color="auto" w:fill="EED6EA" w:themeFill="accent5" w:themeFillTint="33"/>
          </w:tcPr>
          <w:p w14:paraId="6A626502" w14:textId="6615AA7F" w:rsidR="004B11A3" w:rsidRPr="00E239B6" w:rsidRDefault="004B11A3" w:rsidP="001C6A30">
            <w:pPr>
              <w:spacing w:before="120" w:after="120"/>
              <w:jc w:val="both"/>
              <w:rPr>
                <w:rFonts w:ascii="Times New Roman" w:hAnsi="Times New Roman" w:cs="Times New Roman"/>
                <w:b/>
                <w:bCs/>
              </w:rPr>
            </w:pPr>
            <w:r w:rsidRPr="00E239B6">
              <w:rPr>
                <w:rFonts w:ascii="Times New Roman" w:eastAsia="Times New Roman" w:hAnsi="Times New Roman" w:cs="Times New Roman"/>
                <w:b/>
                <w:bCs/>
                <w:noProof/>
                <w:lang w:eastAsia="bg-BG"/>
              </w:rPr>
              <w:drawing>
                <wp:anchor distT="0" distB="0" distL="114300" distR="114300" simplePos="0" relativeHeight="251752504" behindDoc="0" locked="0" layoutInCell="1" allowOverlap="1" wp14:anchorId="31365505" wp14:editId="63B9073C">
                  <wp:simplePos x="0" y="0"/>
                  <wp:positionH relativeFrom="column">
                    <wp:posOffset>-64770</wp:posOffset>
                  </wp:positionH>
                  <wp:positionV relativeFrom="paragraph">
                    <wp:posOffset>59</wp:posOffset>
                  </wp:positionV>
                  <wp:extent cx="914400" cy="914400"/>
                  <wp:effectExtent l="0" t="0" r="0" b="0"/>
                  <wp:wrapSquare wrapText="bothSides"/>
                  <wp:docPr id="5193255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E239B6">
              <w:rPr>
                <w:rFonts w:ascii="Times New Roman" w:hAnsi="Times New Roman" w:cs="Times New Roman"/>
                <w:b/>
                <w:bCs/>
              </w:rPr>
              <w:t xml:space="preserve">Често допускани грешки </w:t>
            </w:r>
            <w:bookmarkStart w:id="199" w:name="_Hlk212641601"/>
            <w:r w:rsidRPr="00E239B6">
              <w:rPr>
                <w:rFonts w:ascii="Times New Roman" w:hAnsi="Times New Roman" w:cs="Times New Roman"/>
                <w:b/>
                <w:bCs/>
              </w:rPr>
              <w:t>на етап разработване на механиз</w:t>
            </w:r>
            <w:r w:rsidR="00A5346E" w:rsidRPr="00E239B6">
              <w:rPr>
                <w:rFonts w:ascii="Times New Roman" w:hAnsi="Times New Roman" w:cs="Times New Roman"/>
                <w:b/>
                <w:bCs/>
              </w:rPr>
              <w:t>ъм</w:t>
            </w:r>
            <w:r w:rsidRPr="00E239B6">
              <w:rPr>
                <w:rFonts w:ascii="Times New Roman" w:hAnsi="Times New Roman" w:cs="Times New Roman"/>
                <w:b/>
                <w:bCs/>
              </w:rPr>
              <w:t xml:space="preserve"> за наблюдение, отчитане</w:t>
            </w:r>
            <w:r w:rsidR="00A5346E" w:rsidRPr="00E239B6">
              <w:rPr>
                <w:rFonts w:ascii="Times New Roman" w:hAnsi="Times New Roman" w:cs="Times New Roman"/>
                <w:b/>
                <w:bCs/>
              </w:rPr>
              <w:t>, контрол</w:t>
            </w:r>
            <w:r w:rsidRPr="00E239B6">
              <w:rPr>
                <w:rFonts w:ascii="Times New Roman" w:hAnsi="Times New Roman" w:cs="Times New Roman"/>
                <w:b/>
                <w:bCs/>
              </w:rPr>
              <w:t xml:space="preserve"> и оценка са</w:t>
            </w:r>
            <w:bookmarkEnd w:id="199"/>
            <w:r w:rsidRPr="00E239B6">
              <w:rPr>
                <w:rFonts w:ascii="Times New Roman" w:hAnsi="Times New Roman" w:cs="Times New Roman"/>
                <w:b/>
                <w:bCs/>
              </w:rPr>
              <w:t>:</w:t>
            </w:r>
          </w:p>
          <w:p w14:paraId="5BC9F383" w14:textId="139F603B" w:rsidR="004B11A3" w:rsidRPr="00E239B6" w:rsidRDefault="004B11A3" w:rsidP="001C6A30">
            <w:pPr>
              <w:pStyle w:val="ListParagraph"/>
              <w:numPr>
                <w:ilvl w:val="0"/>
                <w:numId w:val="126"/>
              </w:numPr>
              <w:spacing w:before="120" w:after="120"/>
              <w:ind w:left="1727" w:hanging="1843"/>
              <w:jc w:val="both"/>
              <w:rPr>
                <w:rFonts w:ascii="Times New Roman" w:hAnsi="Times New Roman" w:cs="Times New Roman"/>
              </w:rPr>
            </w:pPr>
            <w:r w:rsidRPr="00E239B6">
              <w:rPr>
                <w:rFonts w:ascii="Times New Roman" w:hAnsi="Times New Roman" w:cs="Times New Roman"/>
              </w:rPr>
              <w:t>Липсва или е неясно разписан механизмът за наблюдение, отчитане</w:t>
            </w:r>
            <w:r w:rsidR="00A5346E" w:rsidRPr="00E239B6">
              <w:rPr>
                <w:rFonts w:ascii="Times New Roman" w:hAnsi="Times New Roman" w:cs="Times New Roman"/>
              </w:rPr>
              <w:t>, контрол</w:t>
            </w:r>
            <w:r w:rsidRPr="00E239B6">
              <w:rPr>
                <w:rFonts w:ascii="Times New Roman" w:hAnsi="Times New Roman" w:cs="Times New Roman"/>
              </w:rPr>
              <w:t xml:space="preserve"> и оценка на стратегическите документи, като не се посочват изисквания за докладване и събиране на информация от всички ангажирани за изпълнението органи.</w:t>
            </w:r>
          </w:p>
          <w:p w14:paraId="6D8FD71B" w14:textId="43FC8F22" w:rsidR="004B11A3" w:rsidRPr="00E239B6" w:rsidRDefault="004B11A3" w:rsidP="001C6A30">
            <w:pPr>
              <w:pStyle w:val="ListParagraph"/>
              <w:numPr>
                <w:ilvl w:val="0"/>
                <w:numId w:val="126"/>
              </w:numPr>
              <w:spacing w:before="120" w:after="120"/>
              <w:jc w:val="both"/>
              <w:rPr>
                <w:rFonts w:ascii="Times New Roman" w:hAnsi="Times New Roman" w:cs="Times New Roman"/>
              </w:rPr>
            </w:pPr>
            <w:r w:rsidRPr="00E239B6">
              <w:rPr>
                <w:rFonts w:ascii="Times New Roman" w:hAnsi="Times New Roman" w:cs="Times New Roman"/>
              </w:rPr>
              <w:t>Механизмът не позволява извършване на ефективно наблюдение, отчитане</w:t>
            </w:r>
            <w:r w:rsidR="00A5346E" w:rsidRPr="00E239B6">
              <w:rPr>
                <w:rFonts w:ascii="Times New Roman" w:hAnsi="Times New Roman" w:cs="Times New Roman"/>
              </w:rPr>
              <w:t>, контрол</w:t>
            </w:r>
            <w:r w:rsidRPr="00E239B6">
              <w:rPr>
                <w:rFonts w:ascii="Times New Roman" w:hAnsi="Times New Roman" w:cs="Times New Roman"/>
              </w:rPr>
              <w:t xml:space="preserve"> и оценка на съответния документ и не позволява предприемане на своевременни коригиращи действия</w:t>
            </w:r>
            <w:r w:rsidR="009A3350" w:rsidRPr="00E239B6">
              <w:rPr>
                <w:rFonts w:ascii="Times New Roman" w:hAnsi="Times New Roman" w:cs="Times New Roman"/>
              </w:rPr>
              <w:t>.</w:t>
            </w:r>
          </w:p>
          <w:p w14:paraId="423C23F0" w14:textId="77777777" w:rsidR="004B11A3" w:rsidRPr="00E239B6" w:rsidRDefault="004B11A3" w:rsidP="001C6A30">
            <w:pPr>
              <w:pStyle w:val="ListParagraph"/>
              <w:numPr>
                <w:ilvl w:val="0"/>
                <w:numId w:val="126"/>
              </w:numPr>
              <w:spacing w:before="120" w:after="120"/>
              <w:jc w:val="both"/>
              <w:rPr>
                <w:rFonts w:ascii="Times New Roman" w:hAnsi="Times New Roman" w:cs="Times New Roman"/>
              </w:rPr>
            </w:pPr>
            <w:r w:rsidRPr="00E239B6">
              <w:rPr>
                <w:rFonts w:ascii="Times New Roman" w:hAnsi="Times New Roman" w:cs="Times New Roman"/>
              </w:rPr>
              <w:t>Не са предвидени механизми за публичност и прозрачност на резултатите от водената политика.</w:t>
            </w:r>
          </w:p>
          <w:p w14:paraId="57755B1D" w14:textId="6E9A7A21" w:rsidR="004B11A3" w:rsidRPr="00E239B6" w:rsidRDefault="004B11A3" w:rsidP="001C6A30">
            <w:pPr>
              <w:pStyle w:val="ListParagraph"/>
              <w:numPr>
                <w:ilvl w:val="0"/>
                <w:numId w:val="126"/>
              </w:numPr>
              <w:spacing w:before="120" w:after="120"/>
              <w:jc w:val="both"/>
              <w:rPr>
                <w:rFonts w:ascii="Times New Roman" w:hAnsi="Times New Roman" w:cs="Times New Roman"/>
              </w:rPr>
            </w:pPr>
            <w:r w:rsidRPr="00E239B6">
              <w:rPr>
                <w:rFonts w:ascii="Times New Roman" w:hAnsi="Times New Roman" w:cs="Times New Roman"/>
              </w:rPr>
              <w:t>Липсват ясно разписани отговорности на ангажираните за разработване, наблюдение, изпълнение, отчитане</w:t>
            </w:r>
            <w:r w:rsidR="00696657" w:rsidRPr="00E239B6">
              <w:rPr>
                <w:rFonts w:ascii="Times New Roman" w:hAnsi="Times New Roman" w:cs="Times New Roman"/>
              </w:rPr>
              <w:t>, контрол</w:t>
            </w:r>
            <w:r w:rsidRPr="00E239B6">
              <w:rPr>
                <w:rFonts w:ascii="Times New Roman" w:hAnsi="Times New Roman" w:cs="Times New Roman"/>
              </w:rPr>
              <w:t xml:space="preserve"> и оценка органи.</w:t>
            </w:r>
          </w:p>
        </w:tc>
      </w:tr>
    </w:tbl>
    <w:p w14:paraId="36D28D59" w14:textId="368664C7" w:rsidR="0095325E" w:rsidRPr="00E239B6" w:rsidRDefault="00967EA4" w:rsidP="001C6A30">
      <w:pPr>
        <w:pStyle w:val="EcorysH2"/>
        <w:spacing w:before="120"/>
        <w:rPr>
          <w:rFonts w:ascii="Times New Roman" w:hAnsi="Times New Roman" w:cs="Times New Roman"/>
          <w:sz w:val="28"/>
          <w:szCs w:val="28"/>
          <w:lang w:val="bg-BG"/>
        </w:rPr>
      </w:pPr>
      <w:bookmarkStart w:id="200" w:name="_Toc214960853"/>
      <w:r w:rsidRPr="00E239B6">
        <w:rPr>
          <w:rFonts w:ascii="Times New Roman" w:hAnsi="Times New Roman" w:cs="Times New Roman"/>
          <w:sz w:val="28"/>
          <w:szCs w:val="28"/>
          <w:lang w:val="en-US"/>
        </w:rPr>
        <w:t>4</w:t>
      </w:r>
      <w:r w:rsidR="00101CB4" w:rsidRPr="00E239B6">
        <w:rPr>
          <w:rFonts w:ascii="Times New Roman" w:hAnsi="Times New Roman" w:cs="Times New Roman"/>
          <w:sz w:val="28"/>
          <w:szCs w:val="28"/>
          <w:lang w:val="bg-BG"/>
        </w:rPr>
        <w:t>.2</w:t>
      </w:r>
      <w:r w:rsidR="00101CB4" w:rsidRPr="00E239B6">
        <w:rPr>
          <w:rFonts w:ascii="Times New Roman" w:hAnsi="Times New Roman" w:cs="Times New Roman"/>
          <w:sz w:val="28"/>
          <w:szCs w:val="28"/>
          <w:lang w:val="bg-BG"/>
        </w:rPr>
        <w:tab/>
      </w:r>
      <w:bookmarkStart w:id="201" w:name="_Toc166252182"/>
      <w:r w:rsidR="00D128A9" w:rsidRPr="00E239B6">
        <w:rPr>
          <w:rFonts w:ascii="Times New Roman" w:hAnsi="Times New Roman" w:cs="Times New Roman"/>
          <w:sz w:val="28"/>
          <w:szCs w:val="28"/>
          <w:lang w:val="bg-BG"/>
        </w:rPr>
        <w:t>Н</w:t>
      </w:r>
      <w:r w:rsidR="0095325E" w:rsidRPr="00E239B6">
        <w:rPr>
          <w:rFonts w:ascii="Times New Roman" w:hAnsi="Times New Roman" w:cs="Times New Roman"/>
          <w:sz w:val="28"/>
          <w:szCs w:val="28"/>
          <w:lang w:val="bg-BG"/>
        </w:rPr>
        <w:t>аблюдение</w:t>
      </w:r>
      <w:r w:rsidR="00D51A08" w:rsidRPr="00E239B6">
        <w:rPr>
          <w:rFonts w:ascii="Times New Roman" w:hAnsi="Times New Roman" w:cs="Times New Roman"/>
          <w:sz w:val="28"/>
          <w:szCs w:val="28"/>
          <w:lang w:val="bg-BG"/>
        </w:rPr>
        <w:t xml:space="preserve">, </w:t>
      </w:r>
      <w:r w:rsidR="00AE4187" w:rsidRPr="00E239B6">
        <w:rPr>
          <w:rFonts w:ascii="Times New Roman" w:hAnsi="Times New Roman" w:cs="Times New Roman"/>
          <w:sz w:val="28"/>
          <w:szCs w:val="28"/>
          <w:lang w:val="bg-BG"/>
        </w:rPr>
        <w:t>отчитане</w:t>
      </w:r>
      <w:bookmarkEnd w:id="201"/>
      <w:r w:rsidR="00AE4187" w:rsidRPr="00E239B6">
        <w:rPr>
          <w:rFonts w:ascii="Times New Roman" w:hAnsi="Times New Roman" w:cs="Times New Roman"/>
          <w:sz w:val="28"/>
          <w:szCs w:val="28"/>
          <w:lang w:val="bg-BG"/>
        </w:rPr>
        <w:t xml:space="preserve"> </w:t>
      </w:r>
      <w:r w:rsidR="00D51A08" w:rsidRPr="00E239B6">
        <w:rPr>
          <w:rFonts w:ascii="Times New Roman" w:hAnsi="Times New Roman" w:cs="Times New Roman"/>
          <w:sz w:val="28"/>
          <w:szCs w:val="28"/>
          <w:lang w:val="bg-BG"/>
        </w:rPr>
        <w:t>и контрол</w:t>
      </w:r>
      <w:bookmarkEnd w:id="200"/>
    </w:p>
    <w:p w14:paraId="7AEB7217" w14:textId="30AC183D" w:rsidR="00765308" w:rsidRPr="00E239B6" w:rsidRDefault="00765308" w:rsidP="001C6A30">
      <w:pPr>
        <w:pStyle w:val="NormalWeb"/>
        <w:spacing w:before="120" w:beforeAutospacing="0" w:after="120" w:afterAutospacing="0"/>
        <w:ind w:firstLine="720"/>
        <w:jc w:val="both"/>
        <w:rPr>
          <w:sz w:val="22"/>
          <w:szCs w:val="22"/>
        </w:rPr>
      </w:pPr>
      <w:r w:rsidRPr="00E239B6">
        <w:rPr>
          <w:sz w:val="22"/>
          <w:szCs w:val="22"/>
        </w:rPr>
        <w:t xml:space="preserve">Основната цел на наблюдението на стратегическите документи е да </w:t>
      </w:r>
      <w:r w:rsidR="00941241" w:rsidRPr="00E239B6">
        <w:rPr>
          <w:sz w:val="22"/>
          <w:szCs w:val="22"/>
        </w:rPr>
        <w:t>следи за</w:t>
      </w:r>
      <w:r w:rsidRPr="00E239B6">
        <w:rPr>
          <w:sz w:val="22"/>
          <w:szCs w:val="22"/>
        </w:rPr>
        <w:t xml:space="preserve"> </w:t>
      </w:r>
      <w:r w:rsidR="000D167B" w:rsidRPr="00E239B6">
        <w:rPr>
          <w:sz w:val="22"/>
          <w:szCs w:val="22"/>
        </w:rPr>
        <w:t>изпълнението на предвидените политики</w:t>
      </w:r>
      <w:r w:rsidRPr="00E239B6">
        <w:rPr>
          <w:sz w:val="22"/>
          <w:szCs w:val="22"/>
        </w:rPr>
        <w:t xml:space="preserve">, а чрез отчетите се предоставя информация за степента на </w:t>
      </w:r>
      <w:r w:rsidR="000D167B" w:rsidRPr="00E239B6">
        <w:rPr>
          <w:sz w:val="22"/>
          <w:szCs w:val="22"/>
        </w:rPr>
        <w:t xml:space="preserve">постигане </w:t>
      </w:r>
      <w:r w:rsidRPr="00E239B6">
        <w:rPr>
          <w:sz w:val="22"/>
          <w:szCs w:val="22"/>
        </w:rPr>
        <w:t xml:space="preserve">на </w:t>
      </w:r>
      <w:r w:rsidR="000D167B" w:rsidRPr="00E239B6">
        <w:rPr>
          <w:sz w:val="22"/>
          <w:szCs w:val="22"/>
        </w:rPr>
        <w:t xml:space="preserve">стратегическите цели </w:t>
      </w:r>
      <w:r w:rsidR="00FC603B" w:rsidRPr="00E239B6">
        <w:rPr>
          <w:sz w:val="22"/>
          <w:szCs w:val="22"/>
        </w:rPr>
        <w:t xml:space="preserve">и изпълнение на </w:t>
      </w:r>
      <w:r w:rsidRPr="00E239B6">
        <w:rPr>
          <w:sz w:val="22"/>
          <w:szCs w:val="22"/>
        </w:rPr>
        <w:t>мерките</w:t>
      </w:r>
      <w:r w:rsidR="00CD78CD" w:rsidRPr="00E239B6">
        <w:rPr>
          <w:sz w:val="22"/>
          <w:szCs w:val="22"/>
        </w:rPr>
        <w:t>/дейностите</w:t>
      </w:r>
      <w:r w:rsidR="000D167B" w:rsidRPr="00E239B6">
        <w:rPr>
          <w:sz w:val="22"/>
          <w:szCs w:val="22"/>
        </w:rPr>
        <w:t>, предвидени в стратегическите документи</w:t>
      </w:r>
      <w:r w:rsidRPr="00E239B6">
        <w:rPr>
          <w:sz w:val="22"/>
          <w:szCs w:val="22"/>
        </w:rPr>
        <w:t>.</w:t>
      </w:r>
    </w:p>
    <w:p w14:paraId="3584CCAD" w14:textId="71A99B39" w:rsidR="00765308" w:rsidRPr="00E239B6" w:rsidRDefault="00765308" w:rsidP="001C6A30">
      <w:pPr>
        <w:pStyle w:val="NormalWeb"/>
        <w:spacing w:before="120" w:beforeAutospacing="0" w:after="120" w:afterAutospacing="0"/>
        <w:ind w:firstLine="720"/>
        <w:jc w:val="both"/>
        <w:rPr>
          <w:color w:val="auto"/>
        </w:rPr>
      </w:pPr>
      <w:r w:rsidRPr="00E239B6">
        <w:rPr>
          <w:sz w:val="22"/>
          <w:szCs w:val="22"/>
        </w:rPr>
        <w:t xml:space="preserve">Чрез наблюдението се подобрява прозрачността в процеса на прилагане на политики, повишава се отговорността на държавните органи пред обществеността и се насърчава участието на заинтересованите страни при </w:t>
      </w:r>
      <w:r w:rsidR="00231EF4" w:rsidRPr="00E239B6">
        <w:rPr>
          <w:sz w:val="22"/>
          <w:szCs w:val="22"/>
        </w:rPr>
        <w:t xml:space="preserve">разработването и </w:t>
      </w:r>
      <w:r w:rsidRPr="00E239B6">
        <w:rPr>
          <w:sz w:val="22"/>
          <w:szCs w:val="22"/>
        </w:rPr>
        <w:t xml:space="preserve">реализирането на конкретни политики. </w:t>
      </w:r>
    </w:p>
    <w:p w14:paraId="42ACC71D" w14:textId="40A0D60A" w:rsidR="00765308" w:rsidRPr="00E239B6" w:rsidRDefault="00765308" w:rsidP="001C6A30">
      <w:pPr>
        <w:pStyle w:val="NormalWeb"/>
        <w:spacing w:before="120" w:beforeAutospacing="0" w:after="120" w:afterAutospacing="0"/>
        <w:ind w:firstLine="720"/>
        <w:jc w:val="both"/>
      </w:pPr>
      <w:r w:rsidRPr="00E239B6">
        <w:rPr>
          <w:sz w:val="22"/>
          <w:szCs w:val="22"/>
        </w:rPr>
        <w:t xml:space="preserve">Въвеждането и използването на инструменти за наблюдение на стратегическите документи и </w:t>
      </w:r>
      <w:r w:rsidR="00E50CAF" w:rsidRPr="00E239B6">
        <w:rPr>
          <w:sz w:val="22"/>
          <w:szCs w:val="22"/>
        </w:rPr>
        <w:t>за систематична оценка на ресурсите, дейностите и резултатите</w:t>
      </w:r>
      <w:r w:rsidRPr="00E239B6">
        <w:rPr>
          <w:sz w:val="22"/>
          <w:szCs w:val="22"/>
        </w:rPr>
        <w:t xml:space="preserve"> гарантира приложимост и ефективност на процеса на вземане на решения</w:t>
      </w:r>
      <w:r w:rsidR="004A2A4D" w:rsidRPr="00E239B6">
        <w:rPr>
          <w:sz w:val="22"/>
          <w:szCs w:val="22"/>
        </w:rPr>
        <w:t>.</w:t>
      </w:r>
      <w:r w:rsidRPr="00E239B6">
        <w:rPr>
          <w:sz w:val="22"/>
          <w:szCs w:val="22"/>
        </w:rPr>
        <w:t xml:space="preserve"> </w:t>
      </w:r>
    </w:p>
    <w:p w14:paraId="795F7B33" w14:textId="22582959" w:rsidR="00765308" w:rsidRPr="00E239B6" w:rsidRDefault="00765308" w:rsidP="001C6A30">
      <w:pPr>
        <w:pStyle w:val="NormalWeb"/>
        <w:spacing w:before="120" w:beforeAutospacing="0" w:after="120" w:afterAutospacing="0"/>
        <w:ind w:firstLine="720"/>
        <w:jc w:val="both"/>
        <w:rPr>
          <w:sz w:val="22"/>
          <w:szCs w:val="22"/>
        </w:rPr>
      </w:pPr>
      <w:r w:rsidRPr="00E239B6">
        <w:rPr>
          <w:sz w:val="22"/>
          <w:szCs w:val="22"/>
        </w:rPr>
        <w:t>Целта на наблюдението е осигуряването на ключова информация за осъществения напредък в изпълнение на стратегическия докумен</w:t>
      </w:r>
      <w:r w:rsidR="00BC4E39" w:rsidRPr="00E239B6">
        <w:rPr>
          <w:sz w:val="22"/>
          <w:szCs w:val="22"/>
        </w:rPr>
        <w:t>т.</w:t>
      </w:r>
    </w:p>
    <w:p w14:paraId="5F06414C" w14:textId="77777777" w:rsidR="00765308" w:rsidRPr="00E239B6" w:rsidRDefault="00765308" w:rsidP="001C6A30">
      <w:pPr>
        <w:pStyle w:val="NormalWeb"/>
        <w:spacing w:before="120" w:beforeAutospacing="0" w:after="120" w:afterAutospacing="0"/>
        <w:ind w:firstLine="720"/>
        <w:jc w:val="both"/>
        <w:rPr>
          <w:sz w:val="22"/>
          <w:szCs w:val="22"/>
        </w:rPr>
      </w:pPr>
      <w:r w:rsidRPr="00E239B6">
        <w:rPr>
          <w:sz w:val="22"/>
          <w:szCs w:val="22"/>
        </w:rPr>
        <w:t>Наблюдението има за цел да установи:</w:t>
      </w:r>
    </w:p>
    <w:p w14:paraId="0E03DE7F" w14:textId="26FC8418" w:rsidR="00765308" w:rsidRPr="00E239B6" w:rsidRDefault="00765308" w:rsidP="001C6A30">
      <w:pPr>
        <w:pStyle w:val="ListParagraph"/>
        <w:numPr>
          <w:ilvl w:val="0"/>
          <w:numId w:val="47"/>
        </w:numPr>
        <w:tabs>
          <w:tab w:val="left" w:pos="993"/>
        </w:tabs>
        <w:spacing w:before="120" w:after="120" w:line="240" w:lineRule="auto"/>
        <w:ind w:hanging="11"/>
        <w:jc w:val="both"/>
        <w:rPr>
          <w:rFonts w:ascii="Times New Roman" w:hAnsi="Times New Roman" w:cs="Times New Roman"/>
        </w:rPr>
      </w:pPr>
      <w:r w:rsidRPr="00E239B6">
        <w:rPr>
          <w:rFonts w:ascii="Times New Roman" w:hAnsi="Times New Roman" w:cs="Times New Roman"/>
        </w:rPr>
        <w:t>степента на изпълнение на заложените цели – наблюдение на изпълнението</w:t>
      </w:r>
      <w:r w:rsidR="00BC4E39" w:rsidRPr="00E239B6">
        <w:rPr>
          <w:rFonts w:ascii="Times New Roman" w:hAnsi="Times New Roman" w:cs="Times New Roman"/>
          <w:lang w:val="en-US"/>
        </w:rPr>
        <w:t>;</w:t>
      </w:r>
    </w:p>
    <w:p w14:paraId="457B7877" w14:textId="2B3703DD" w:rsidR="00765308" w:rsidRPr="00E239B6" w:rsidRDefault="00765308" w:rsidP="001C6A30">
      <w:pPr>
        <w:pStyle w:val="ListParagraph"/>
        <w:numPr>
          <w:ilvl w:val="0"/>
          <w:numId w:val="47"/>
        </w:numPr>
        <w:tabs>
          <w:tab w:val="left" w:pos="993"/>
        </w:tabs>
        <w:spacing w:before="120" w:after="120" w:line="240" w:lineRule="auto"/>
        <w:ind w:hanging="11"/>
        <w:jc w:val="both"/>
        <w:rPr>
          <w:rFonts w:ascii="Times New Roman" w:hAnsi="Times New Roman" w:cs="Times New Roman"/>
        </w:rPr>
      </w:pPr>
      <w:r w:rsidRPr="00E239B6">
        <w:rPr>
          <w:rFonts w:ascii="Times New Roman" w:hAnsi="Times New Roman" w:cs="Times New Roman"/>
        </w:rPr>
        <w:t>постигнатите резултати</w:t>
      </w:r>
      <w:r w:rsidR="00BC4E39" w:rsidRPr="00E239B6">
        <w:rPr>
          <w:rFonts w:ascii="Times New Roman" w:hAnsi="Times New Roman" w:cs="Times New Roman"/>
          <w:lang w:val="en-US"/>
        </w:rPr>
        <w:t>;</w:t>
      </w:r>
      <w:r w:rsidRPr="00E239B6">
        <w:rPr>
          <w:rFonts w:ascii="Times New Roman" w:hAnsi="Times New Roman" w:cs="Times New Roman"/>
        </w:rPr>
        <w:t xml:space="preserve"> </w:t>
      </w:r>
    </w:p>
    <w:p w14:paraId="2CC94E44" w14:textId="2B72BC9D" w:rsidR="00765308" w:rsidRPr="00E239B6" w:rsidRDefault="00765308" w:rsidP="001C6A30">
      <w:pPr>
        <w:pStyle w:val="ListParagraph"/>
        <w:numPr>
          <w:ilvl w:val="0"/>
          <w:numId w:val="47"/>
        </w:numPr>
        <w:tabs>
          <w:tab w:val="left" w:pos="993"/>
        </w:tabs>
        <w:spacing w:before="120" w:after="120" w:line="240" w:lineRule="auto"/>
        <w:ind w:hanging="11"/>
        <w:jc w:val="both"/>
        <w:rPr>
          <w:rFonts w:ascii="Times New Roman" w:hAnsi="Times New Roman" w:cs="Times New Roman"/>
        </w:rPr>
      </w:pPr>
      <w:r w:rsidRPr="00E239B6">
        <w:rPr>
          <w:rFonts w:ascii="Times New Roman" w:hAnsi="Times New Roman" w:cs="Times New Roman"/>
        </w:rPr>
        <w:t>използваните ресурси</w:t>
      </w:r>
      <w:r w:rsidR="00BC4E39" w:rsidRPr="00E239B6">
        <w:rPr>
          <w:rFonts w:ascii="Times New Roman" w:hAnsi="Times New Roman" w:cs="Times New Roman"/>
        </w:rPr>
        <w:t>.</w:t>
      </w:r>
    </w:p>
    <w:p w14:paraId="1334D6B8" w14:textId="2133DBCD" w:rsidR="00347E49" w:rsidRPr="00E239B6" w:rsidRDefault="00E1664E" w:rsidP="001C6A30">
      <w:pPr>
        <w:pStyle w:val="EcorysH3"/>
        <w:spacing w:before="120" w:line="240" w:lineRule="auto"/>
        <w:rPr>
          <w:rStyle w:val="Heading3Char"/>
          <w:rFonts w:ascii="Times New Roman" w:eastAsiaTheme="minorEastAsia" w:hAnsi="Times New Roman" w:cs="Times New Roman"/>
          <w:b/>
          <w:color w:val="006EB8" w:themeColor="accent1"/>
          <w:sz w:val="28"/>
          <w:szCs w:val="28"/>
          <w:lang w:val="bg-BG"/>
        </w:rPr>
      </w:pPr>
      <w:bookmarkStart w:id="202" w:name="_Toc214960854"/>
      <w:r w:rsidRPr="00E239B6">
        <w:rPr>
          <w:rStyle w:val="Heading3Char"/>
          <w:rFonts w:ascii="Times New Roman" w:eastAsiaTheme="minorEastAsia" w:hAnsi="Times New Roman" w:cs="Times New Roman"/>
          <w:b/>
          <w:color w:val="006EB8" w:themeColor="accent1"/>
          <w:sz w:val="28"/>
          <w:szCs w:val="28"/>
          <w:lang w:val="bg-BG"/>
        </w:rPr>
        <w:lastRenderedPageBreak/>
        <w:t>4</w:t>
      </w:r>
      <w:r w:rsidR="092840D4" w:rsidRPr="00E239B6">
        <w:rPr>
          <w:rStyle w:val="Heading3Char"/>
          <w:rFonts w:ascii="Times New Roman" w:eastAsiaTheme="minorEastAsia" w:hAnsi="Times New Roman" w:cs="Times New Roman"/>
          <w:b/>
          <w:color w:val="006EB8" w:themeColor="accent1"/>
          <w:sz w:val="28"/>
          <w:szCs w:val="28"/>
          <w:lang w:val="bg-BG"/>
        </w:rPr>
        <w:t>.2.1</w:t>
      </w:r>
      <w:r w:rsidR="00C41B61" w:rsidRPr="00E239B6">
        <w:rPr>
          <w:rStyle w:val="Heading3Char"/>
          <w:rFonts w:ascii="Times New Roman" w:eastAsiaTheme="minorEastAsia" w:hAnsi="Times New Roman" w:cs="Times New Roman"/>
          <w:b/>
          <w:color w:val="006EB8" w:themeColor="accent1"/>
          <w:sz w:val="28"/>
          <w:szCs w:val="28"/>
          <w:lang w:val="bg-BG"/>
        </w:rPr>
        <w:tab/>
      </w:r>
      <w:r w:rsidR="00BD0831" w:rsidRPr="00E239B6">
        <w:rPr>
          <w:rStyle w:val="Heading3Char"/>
          <w:rFonts w:ascii="Times New Roman" w:eastAsiaTheme="minorEastAsia" w:hAnsi="Times New Roman" w:cs="Times New Roman"/>
          <w:b/>
          <w:bCs/>
          <w:color w:val="006EB8" w:themeColor="accent1"/>
          <w:sz w:val="28"/>
          <w:szCs w:val="28"/>
          <w:lang w:val="bg-BG"/>
        </w:rPr>
        <w:t>У</w:t>
      </w:r>
      <w:r w:rsidR="1E46C9FB" w:rsidRPr="00E239B6">
        <w:rPr>
          <w:rStyle w:val="Heading3Char"/>
          <w:rFonts w:ascii="Times New Roman" w:eastAsiaTheme="minorEastAsia" w:hAnsi="Times New Roman" w:cs="Times New Roman"/>
          <w:b/>
          <w:color w:val="006EB8" w:themeColor="accent1"/>
          <w:sz w:val="28"/>
          <w:szCs w:val="28"/>
          <w:lang w:val="bg-BG"/>
        </w:rPr>
        <w:t xml:space="preserve">становяване на механизъм </w:t>
      </w:r>
      <w:r w:rsidR="004B3B5B" w:rsidRPr="00E239B6">
        <w:rPr>
          <w:rStyle w:val="Heading3Char"/>
          <w:rFonts w:ascii="Times New Roman" w:eastAsiaTheme="minorEastAsia" w:hAnsi="Times New Roman" w:cs="Times New Roman"/>
          <w:b/>
          <w:bCs/>
          <w:color w:val="006EB8" w:themeColor="accent1"/>
          <w:sz w:val="28"/>
          <w:szCs w:val="28"/>
          <w:lang w:val="bg-BG"/>
        </w:rPr>
        <w:t>з</w:t>
      </w:r>
      <w:r w:rsidR="1E46C9FB" w:rsidRPr="00E239B6">
        <w:rPr>
          <w:rStyle w:val="Heading3Char"/>
          <w:rFonts w:ascii="Times New Roman" w:eastAsiaTheme="minorEastAsia" w:hAnsi="Times New Roman" w:cs="Times New Roman"/>
          <w:b/>
          <w:color w:val="006EB8" w:themeColor="accent1"/>
          <w:sz w:val="28"/>
          <w:szCs w:val="28"/>
          <w:lang w:val="bg-BG"/>
        </w:rPr>
        <w:t>а наблюдение</w:t>
      </w:r>
      <w:r w:rsidR="005E1313" w:rsidRPr="00E239B6">
        <w:rPr>
          <w:rStyle w:val="Heading3Char"/>
          <w:rFonts w:ascii="Times New Roman" w:eastAsiaTheme="minorEastAsia" w:hAnsi="Times New Roman" w:cs="Times New Roman"/>
          <w:b/>
          <w:color w:val="006EB8" w:themeColor="accent1"/>
          <w:sz w:val="28"/>
          <w:szCs w:val="28"/>
          <w:lang w:val="bg-BG"/>
        </w:rPr>
        <w:t>, контрол</w:t>
      </w:r>
      <w:r w:rsidR="001F44F5" w:rsidRPr="00E239B6">
        <w:rPr>
          <w:rStyle w:val="Heading3Char"/>
          <w:rFonts w:ascii="Times New Roman" w:eastAsiaTheme="minorEastAsia" w:hAnsi="Times New Roman" w:cs="Times New Roman"/>
          <w:b/>
          <w:color w:val="006EB8" w:themeColor="accent1"/>
          <w:sz w:val="28"/>
          <w:szCs w:val="28"/>
          <w:lang w:val="bg-BG"/>
        </w:rPr>
        <w:t xml:space="preserve"> и оценка</w:t>
      </w:r>
      <w:bookmarkEnd w:id="202"/>
    </w:p>
    <w:p w14:paraId="1A6F352B" w14:textId="5A2474DB" w:rsidR="005E6DA2" w:rsidRPr="00E239B6" w:rsidRDefault="00B53862" w:rsidP="001C6A30">
      <w:pPr>
        <w:pStyle w:val="Caption"/>
        <w:spacing w:before="120" w:after="120"/>
        <w:rPr>
          <w:rFonts w:ascii="Times New Roman" w:hAnsi="Times New Roman" w:cs="Times New Roman"/>
          <w:color w:val="006EB8" w:themeColor="accent1"/>
        </w:rPr>
      </w:pPr>
      <w:bookmarkStart w:id="203" w:name="_Toc175580929"/>
      <w:r w:rsidRPr="00E239B6">
        <w:rPr>
          <w:rFonts w:ascii="Times New Roman" w:hAnsi="Times New Roman" w:cs="Times New Roman"/>
          <w:color w:val="006EB8" w:themeColor="accent1"/>
        </w:rPr>
        <w:t xml:space="preserve">Фигура </w:t>
      </w:r>
      <w:r w:rsidR="00B309CA" w:rsidRPr="00E239B6">
        <w:rPr>
          <w:rFonts w:ascii="Times New Roman" w:hAnsi="Times New Roman" w:cs="Times New Roman"/>
          <w:color w:val="006EB8" w:themeColor="accent1"/>
        </w:rPr>
        <w:t>5</w:t>
      </w:r>
      <w:r w:rsidRPr="00E239B6">
        <w:rPr>
          <w:rFonts w:ascii="Times New Roman" w:hAnsi="Times New Roman" w:cs="Times New Roman"/>
          <w:color w:val="006EB8" w:themeColor="accent1"/>
        </w:rPr>
        <w:t xml:space="preserve">. Стъпки за установяване на механизъм </w:t>
      </w:r>
      <w:r w:rsidR="004B3B5B" w:rsidRPr="00E239B6">
        <w:rPr>
          <w:rFonts w:ascii="Times New Roman" w:hAnsi="Times New Roman" w:cs="Times New Roman"/>
          <w:color w:val="006EB8" w:themeColor="accent1"/>
        </w:rPr>
        <w:t>з</w:t>
      </w:r>
      <w:r w:rsidRPr="00E239B6">
        <w:rPr>
          <w:rFonts w:ascii="Times New Roman" w:hAnsi="Times New Roman" w:cs="Times New Roman"/>
          <w:color w:val="006EB8" w:themeColor="accent1"/>
        </w:rPr>
        <w:t>а наблюдение</w:t>
      </w:r>
      <w:bookmarkEnd w:id="203"/>
    </w:p>
    <w:p w14:paraId="7596AC51" w14:textId="5672623D" w:rsidR="00B53862" w:rsidRPr="00E239B6" w:rsidRDefault="00B53862" w:rsidP="001C6A30">
      <w:pPr>
        <w:spacing w:before="120" w:after="120" w:line="240" w:lineRule="auto"/>
        <w:rPr>
          <w:rFonts w:ascii="Times New Roman" w:hAnsi="Times New Roman" w:cs="Times New Roman"/>
        </w:rPr>
      </w:pPr>
      <w:r w:rsidRPr="00E239B6">
        <w:rPr>
          <w:rFonts w:ascii="Times New Roman" w:hAnsi="Times New Roman" w:cs="Times New Roman"/>
          <w:noProof/>
          <w:lang w:eastAsia="bg-BG"/>
        </w:rPr>
        <w:drawing>
          <wp:inline distT="0" distB="0" distL="0" distR="0" wp14:anchorId="7D2FA52F" wp14:editId="61F7F15E">
            <wp:extent cx="5915025" cy="2390775"/>
            <wp:effectExtent l="0" t="38100" r="28575" b="47625"/>
            <wp:docPr id="1789088673"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6D1E02D2" w14:textId="6B7DFE66" w:rsidR="00347E49" w:rsidRPr="00E239B6" w:rsidRDefault="00F32954" w:rsidP="001C6A30">
      <w:pPr>
        <w:pStyle w:val="EcorysBody"/>
        <w:spacing w:before="120" w:after="120" w:line="240" w:lineRule="auto"/>
        <w:jc w:val="both"/>
        <w:rPr>
          <w:rFonts w:ascii="Times New Roman" w:eastAsia="Times New Roman" w:hAnsi="Times New Roman" w:cs="Times New Roman"/>
          <w:b/>
          <w:bCs/>
          <w:i/>
          <w:iCs/>
          <w:sz w:val="22"/>
          <w:szCs w:val="22"/>
          <w:lang w:val="bg-BG"/>
        </w:rPr>
      </w:pPr>
      <w:r w:rsidRPr="00E239B6">
        <w:rPr>
          <w:rFonts w:ascii="Times New Roman" w:eastAsia="Times New Roman" w:hAnsi="Times New Roman" w:cs="Times New Roman"/>
          <w:b/>
          <w:bCs/>
          <w:i/>
          <w:iCs/>
          <w:sz w:val="22"/>
          <w:szCs w:val="22"/>
          <w:lang w:val="bg-BG"/>
        </w:rPr>
        <w:t xml:space="preserve">Стъпка 1: </w:t>
      </w:r>
      <w:r w:rsidR="00347E49" w:rsidRPr="00E239B6">
        <w:rPr>
          <w:rFonts w:ascii="Times New Roman" w:eastAsia="Times New Roman" w:hAnsi="Times New Roman" w:cs="Times New Roman"/>
          <w:b/>
          <w:bCs/>
          <w:i/>
          <w:iCs/>
          <w:sz w:val="22"/>
          <w:szCs w:val="22"/>
          <w:lang w:val="bg-BG"/>
        </w:rPr>
        <w:t>Определете какво да наблюдавате</w:t>
      </w:r>
    </w:p>
    <w:p w14:paraId="335F120C" w14:textId="0A7EEDF9" w:rsidR="00347E49" w:rsidRPr="00E239B6" w:rsidRDefault="00347E49" w:rsidP="001C6A30">
      <w:pPr>
        <w:pStyle w:val="EcorysBody"/>
        <w:spacing w:before="120" w:after="120" w:line="240" w:lineRule="auto"/>
        <w:ind w:firstLine="720"/>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 xml:space="preserve">Целите на </w:t>
      </w:r>
      <w:r w:rsidR="00035DF2" w:rsidRPr="00E239B6">
        <w:rPr>
          <w:rFonts w:ascii="Times New Roman" w:eastAsia="Times New Roman" w:hAnsi="Times New Roman" w:cs="Times New Roman"/>
          <w:b/>
          <w:bCs/>
          <w:sz w:val="22"/>
          <w:szCs w:val="22"/>
          <w:lang w:val="bg-BG"/>
        </w:rPr>
        <w:t xml:space="preserve">стратегическия документ </w:t>
      </w:r>
      <w:r w:rsidRPr="00E239B6">
        <w:rPr>
          <w:rFonts w:ascii="Times New Roman" w:eastAsia="Times New Roman" w:hAnsi="Times New Roman" w:cs="Times New Roman"/>
          <w:b/>
          <w:bCs/>
          <w:sz w:val="22"/>
          <w:szCs w:val="22"/>
          <w:lang w:val="bg-BG"/>
        </w:rPr>
        <w:t>определят какво ще се наблюдава</w:t>
      </w:r>
      <w:r w:rsidRPr="00E239B6">
        <w:rPr>
          <w:rFonts w:ascii="Times New Roman" w:eastAsia="Times New Roman" w:hAnsi="Times New Roman" w:cs="Times New Roman"/>
          <w:sz w:val="22"/>
          <w:szCs w:val="22"/>
          <w:lang w:val="bg-BG"/>
        </w:rPr>
        <w:t xml:space="preserve">. Добрите практики дефинират </w:t>
      </w:r>
      <w:r w:rsidR="00035DF2" w:rsidRPr="00E239B6">
        <w:rPr>
          <w:rFonts w:ascii="Times New Roman" w:eastAsia="Times New Roman" w:hAnsi="Times New Roman" w:cs="Times New Roman"/>
          <w:sz w:val="22"/>
          <w:szCs w:val="22"/>
          <w:lang w:val="bg-BG"/>
        </w:rPr>
        <w:t>наблюдението да бъде</w:t>
      </w:r>
      <w:r w:rsidRPr="00E239B6">
        <w:rPr>
          <w:rFonts w:ascii="Times New Roman" w:eastAsia="Times New Roman" w:hAnsi="Times New Roman" w:cs="Times New Roman"/>
          <w:sz w:val="22"/>
          <w:szCs w:val="22"/>
          <w:lang w:val="bg-BG"/>
        </w:rPr>
        <w:t xml:space="preserve"> по отношение на входящи ресурси, </w:t>
      </w:r>
      <w:r w:rsidR="00455532" w:rsidRPr="00E239B6">
        <w:rPr>
          <w:rFonts w:ascii="Times New Roman" w:eastAsia="Times New Roman" w:hAnsi="Times New Roman" w:cs="Times New Roman"/>
          <w:sz w:val="22"/>
          <w:szCs w:val="22"/>
          <w:lang w:val="bg-BG"/>
        </w:rPr>
        <w:t>продукти/услуги</w:t>
      </w:r>
      <w:r w:rsidR="003B0C20" w:rsidRPr="00E239B6">
        <w:rPr>
          <w:rFonts w:ascii="Times New Roman" w:eastAsia="Times New Roman" w:hAnsi="Times New Roman" w:cs="Times New Roman"/>
          <w:sz w:val="22"/>
          <w:szCs w:val="22"/>
          <w:lang w:val="bg-BG"/>
        </w:rPr>
        <w:t xml:space="preserve">, </w:t>
      </w:r>
      <w:r w:rsidRPr="00E239B6">
        <w:rPr>
          <w:rFonts w:ascii="Times New Roman" w:eastAsia="Times New Roman" w:hAnsi="Times New Roman" w:cs="Times New Roman"/>
          <w:sz w:val="22"/>
          <w:szCs w:val="22"/>
          <w:lang w:val="bg-BG"/>
        </w:rPr>
        <w:t>резултати</w:t>
      </w:r>
      <w:r w:rsidR="00035DF2" w:rsidRPr="00E239B6">
        <w:rPr>
          <w:rFonts w:ascii="Times New Roman" w:eastAsia="Times New Roman" w:hAnsi="Times New Roman" w:cs="Times New Roman"/>
          <w:sz w:val="22"/>
          <w:szCs w:val="22"/>
          <w:lang w:val="bg-BG"/>
        </w:rPr>
        <w:t>/</w:t>
      </w:r>
      <w:r w:rsidRPr="00E239B6">
        <w:rPr>
          <w:rFonts w:ascii="Times New Roman" w:eastAsia="Times New Roman" w:hAnsi="Times New Roman" w:cs="Times New Roman"/>
          <w:sz w:val="22"/>
          <w:szCs w:val="22"/>
          <w:lang w:val="bg-BG"/>
        </w:rPr>
        <w:t>последствия и въздействие, които трябва да бъдат приведени в съответствие с логиката на интервенцията.</w:t>
      </w:r>
    </w:p>
    <w:p w14:paraId="61443597" w14:textId="21021FA0" w:rsidR="00347E49" w:rsidRPr="00E239B6" w:rsidRDefault="00347E49" w:rsidP="001C6A30">
      <w:pPr>
        <w:pStyle w:val="EcorysBody"/>
        <w:spacing w:before="120" w:after="120" w:line="240" w:lineRule="auto"/>
        <w:ind w:firstLine="720"/>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Входящи ресурси</w:t>
      </w:r>
      <w:r w:rsidRPr="00E239B6">
        <w:rPr>
          <w:rFonts w:ascii="Times New Roman" w:eastAsia="Times New Roman" w:hAnsi="Times New Roman" w:cs="Times New Roman"/>
          <w:sz w:val="22"/>
          <w:szCs w:val="22"/>
          <w:lang w:val="bg-BG"/>
        </w:rPr>
        <w:t xml:space="preserve">: често </w:t>
      </w:r>
      <w:r w:rsidR="00576D9F" w:rsidRPr="00E239B6">
        <w:rPr>
          <w:rFonts w:ascii="Times New Roman" w:eastAsia="Times New Roman" w:hAnsi="Times New Roman" w:cs="Times New Roman"/>
          <w:sz w:val="22"/>
          <w:szCs w:val="22"/>
          <w:lang w:val="bg-BG"/>
        </w:rPr>
        <w:t xml:space="preserve">финансови </w:t>
      </w:r>
      <w:r w:rsidRPr="00E239B6">
        <w:rPr>
          <w:rFonts w:ascii="Times New Roman" w:eastAsia="Times New Roman" w:hAnsi="Times New Roman" w:cs="Times New Roman"/>
          <w:sz w:val="22"/>
          <w:szCs w:val="22"/>
          <w:lang w:val="bg-BG"/>
        </w:rPr>
        <w:t xml:space="preserve">и материални ресурси. Въпреки че вложените/входящите ресурси могат лесно да бъдат наблюдавани, те не дават индикация за </w:t>
      </w:r>
      <w:r w:rsidR="005743B3" w:rsidRPr="00E239B6">
        <w:rPr>
          <w:rFonts w:ascii="Times New Roman" w:eastAsia="Times New Roman" w:hAnsi="Times New Roman" w:cs="Times New Roman"/>
          <w:sz w:val="22"/>
          <w:szCs w:val="22"/>
          <w:lang w:val="bg-BG"/>
        </w:rPr>
        <w:t xml:space="preserve">продуктите, </w:t>
      </w:r>
      <w:r w:rsidRPr="00E239B6">
        <w:rPr>
          <w:rFonts w:ascii="Times New Roman" w:eastAsia="Times New Roman" w:hAnsi="Times New Roman" w:cs="Times New Roman"/>
          <w:sz w:val="22"/>
          <w:szCs w:val="22"/>
          <w:lang w:val="bg-BG"/>
        </w:rPr>
        <w:t xml:space="preserve">резултатите или въздействието на </w:t>
      </w:r>
      <w:r w:rsidR="00576D9F" w:rsidRPr="00E239B6">
        <w:rPr>
          <w:rFonts w:ascii="Times New Roman" w:eastAsia="Times New Roman" w:hAnsi="Times New Roman" w:cs="Times New Roman"/>
          <w:sz w:val="22"/>
          <w:szCs w:val="22"/>
          <w:lang w:val="bg-BG"/>
        </w:rPr>
        <w:t>стратегическия документ</w:t>
      </w:r>
      <w:r w:rsidRPr="00E239B6">
        <w:rPr>
          <w:rFonts w:ascii="Times New Roman" w:eastAsia="Times New Roman" w:hAnsi="Times New Roman" w:cs="Times New Roman"/>
          <w:sz w:val="22"/>
          <w:szCs w:val="22"/>
          <w:lang w:val="bg-BG"/>
        </w:rPr>
        <w:t>;</w:t>
      </w:r>
    </w:p>
    <w:p w14:paraId="10C8DCE4" w14:textId="72DE466F" w:rsidR="00347E49" w:rsidRPr="00E239B6" w:rsidRDefault="005743B3" w:rsidP="001C6A30">
      <w:pPr>
        <w:pStyle w:val="EcorysBody"/>
        <w:spacing w:before="120" w:after="120" w:line="240" w:lineRule="auto"/>
        <w:ind w:firstLine="720"/>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Продукти</w:t>
      </w:r>
      <w:r w:rsidR="00347E49" w:rsidRPr="00E239B6">
        <w:rPr>
          <w:rFonts w:ascii="Times New Roman" w:eastAsia="Times New Roman" w:hAnsi="Times New Roman" w:cs="Times New Roman"/>
          <w:sz w:val="22"/>
          <w:szCs w:val="22"/>
          <w:lang w:val="bg-BG"/>
        </w:rPr>
        <w:t xml:space="preserve">: непосредствените осезаеми и </w:t>
      </w:r>
      <w:r w:rsidR="006D2DDE">
        <w:rPr>
          <w:rFonts w:ascii="Times New Roman" w:eastAsia="Times New Roman" w:hAnsi="Times New Roman" w:cs="Times New Roman"/>
          <w:sz w:val="22"/>
          <w:szCs w:val="22"/>
          <w:lang w:val="bg-BG"/>
        </w:rPr>
        <w:t xml:space="preserve">количествено </w:t>
      </w:r>
      <w:proofErr w:type="spellStart"/>
      <w:r w:rsidR="006D2DDE">
        <w:rPr>
          <w:rFonts w:ascii="Times New Roman" w:eastAsia="Times New Roman" w:hAnsi="Times New Roman" w:cs="Times New Roman"/>
          <w:sz w:val="22"/>
          <w:szCs w:val="22"/>
          <w:lang w:val="bg-BG"/>
        </w:rPr>
        <w:t>определими</w:t>
      </w:r>
      <w:proofErr w:type="spellEnd"/>
      <w:r w:rsidR="00347E49" w:rsidRPr="00E239B6">
        <w:rPr>
          <w:rFonts w:ascii="Times New Roman" w:eastAsia="Times New Roman" w:hAnsi="Times New Roman" w:cs="Times New Roman"/>
          <w:sz w:val="22"/>
          <w:szCs w:val="22"/>
          <w:lang w:val="bg-BG"/>
        </w:rPr>
        <w:t xml:space="preserve"> продукти/услуги, произведени благодарение на изпълнение на </w:t>
      </w:r>
      <w:r w:rsidR="00576D9F" w:rsidRPr="00E239B6">
        <w:rPr>
          <w:rFonts w:ascii="Times New Roman" w:eastAsia="Times New Roman" w:hAnsi="Times New Roman" w:cs="Times New Roman"/>
          <w:sz w:val="22"/>
          <w:szCs w:val="22"/>
          <w:lang w:val="bg-BG"/>
        </w:rPr>
        <w:t>стратегическия документ</w:t>
      </w:r>
      <w:r w:rsidR="00347E49" w:rsidRPr="00E239B6">
        <w:rPr>
          <w:rFonts w:ascii="Times New Roman" w:eastAsia="Times New Roman" w:hAnsi="Times New Roman" w:cs="Times New Roman"/>
          <w:sz w:val="22"/>
          <w:szCs w:val="22"/>
          <w:lang w:val="bg-BG"/>
        </w:rPr>
        <w:t xml:space="preserve">. </w:t>
      </w:r>
      <w:r w:rsidRPr="00E239B6">
        <w:rPr>
          <w:rFonts w:ascii="Times New Roman" w:eastAsia="Times New Roman" w:hAnsi="Times New Roman" w:cs="Times New Roman"/>
          <w:sz w:val="22"/>
          <w:szCs w:val="22"/>
          <w:lang w:val="bg-BG"/>
        </w:rPr>
        <w:t xml:space="preserve">Продуктите </w:t>
      </w:r>
      <w:r w:rsidR="00347E49" w:rsidRPr="00E239B6">
        <w:rPr>
          <w:rFonts w:ascii="Times New Roman" w:eastAsia="Times New Roman" w:hAnsi="Times New Roman" w:cs="Times New Roman"/>
          <w:sz w:val="22"/>
          <w:szCs w:val="22"/>
          <w:lang w:val="bg-BG"/>
        </w:rPr>
        <w:t xml:space="preserve">са пряко свързани с оперативните цели </w:t>
      </w:r>
      <w:r w:rsidR="00576D9F" w:rsidRPr="00E239B6">
        <w:rPr>
          <w:rFonts w:ascii="Times New Roman" w:eastAsia="Times New Roman" w:hAnsi="Times New Roman" w:cs="Times New Roman"/>
          <w:sz w:val="22"/>
          <w:szCs w:val="22"/>
          <w:lang w:val="bg-BG"/>
        </w:rPr>
        <w:t xml:space="preserve"> и</w:t>
      </w:r>
      <w:r w:rsidR="007A5812" w:rsidRPr="00E239B6">
        <w:rPr>
          <w:rFonts w:ascii="Times New Roman" w:eastAsia="Times New Roman" w:hAnsi="Times New Roman" w:cs="Times New Roman"/>
          <w:sz w:val="22"/>
          <w:szCs w:val="22"/>
          <w:lang w:val="bg-BG"/>
        </w:rPr>
        <w:t xml:space="preserve"> </w:t>
      </w:r>
      <w:r w:rsidR="00576D9F" w:rsidRPr="00E239B6">
        <w:rPr>
          <w:rFonts w:ascii="Times New Roman" w:eastAsia="Times New Roman" w:hAnsi="Times New Roman" w:cs="Times New Roman"/>
          <w:sz w:val="22"/>
          <w:szCs w:val="22"/>
          <w:lang w:val="bg-BG"/>
        </w:rPr>
        <w:t>с</w:t>
      </w:r>
      <w:r w:rsidR="00347E49" w:rsidRPr="00E239B6">
        <w:rPr>
          <w:rFonts w:ascii="Times New Roman" w:eastAsia="Times New Roman" w:hAnsi="Times New Roman" w:cs="Times New Roman"/>
          <w:sz w:val="22"/>
          <w:szCs w:val="22"/>
          <w:lang w:val="bg-BG"/>
        </w:rPr>
        <w:t xml:space="preserve">е измерват за </w:t>
      </w:r>
      <w:r w:rsidR="004B7DE2" w:rsidRPr="00E239B6">
        <w:rPr>
          <w:rFonts w:ascii="Times New Roman" w:eastAsia="Times New Roman" w:hAnsi="Times New Roman" w:cs="Times New Roman"/>
          <w:sz w:val="22"/>
          <w:szCs w:val="22"/>
          <w:lang w:val="bg-BG"/>
        </w:rPr>
        <w:t xml:space="preserve">относително </w:t>
      </w:r>
      <w:r w:rsidR="00347E49" w:rsidRPr="00E239B6">
        <w:rPr>
          <w:rFonts w:ascii="Times New Roman" w:eastAsia="Times New Roman" w:hAnsi="Times New Roman" w:cs="Times New Roman"/>
          <w:sz w:val="22"/>
          <w:szCs w:val="22"/>
          <w:lang w:val="bg-BG"/>
        </w:rPr>
        <w:t>кратък период от време, което ограничава влиянието на външни фактори.</w:t>
      </w:r>
    </w:p>
    <w:p w14:paraId="04CED40C" w14:textId="2168CAFC" w:rsidR="00347E49" w:rsidRPr="00E239B6" w:rsidRDefault="00347E49" w:rsidP="001C6A30">
      <w:pPr>
        <w:pStyle w:val="EcorysTableBullet02"/>
        <w:spacing w:line="240" w:lineRule="auto"/>
        <w:jc w:val="both"/>
        <w:rPr>
          <w:rFonts w:ascii="Times New Roman" w:eastAsia="Times New Roman" w:hAnsi="Times New Roman" w:cs="Times New Roman"/>
          <w:i/>
          <w:iCs/>
          <w:sz w:val="22"/>
          <w:szCs w:val="22"/>
        </w:rPr>
      </w:pPr>
      <w:r w:rsidRPr="00E239B6">
        <w:rPr>
          <w:rFonts w:ascii="Times New Roman" w:eastAsia="Times New Roman" w:hAnsi="Times New Roman" w:cs="Times New Roman"/>
          <w:b/>
          <w:bCs/>
          <w:i/>
          <w:iCs/>
          <w:sz w:val="22"/>
          <w:szCs w:val="22"/>
        </w:rPr>
        <w:t>Примери</w:t>
      </w:r>
      <w:r w:rsidRPr="00E239B6">
        <w:rPr>
          <w:rFonts w:ascii="Times New Roman" w:eastAsia="Times New Roman" w:hAnsi="Times New Roman" w:cs="Times New Roman"/>
          <w:i/>
          <w:iCs/>
          <w:sz w:val="22"/>
          <w:szCs w:val="22"/>
        </w:rPr>
        <w:t>: Изградени километри пътища, предоставени стипендии, разработени стандарти, създадени бази данни, създадени уебсайтове и др.</w:t>
      </w:r>
    </w:p>
    <w:p w14:paraId="0DA99333" w14:textId="2606762A" w:rsidR="00347E49" w:rsidRPr="00E239B6" w:rsidRDefault="009F6948" w:rsidP="001C6A30">
      <w:pPr>
        <w:pStyle w:val="EcorysBody"/>
        <w:spacing w:before="120" w:after="120" w:line="240" w:lineRule="auto"/>
        <w:ind w:firstLine="720"/>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b/>
          <w:bCs/>
          <w:sz w:val="22"/>
          <w:szCs w:val="22"/>
          <w:lang w:val="bg-BG"/>
        </w:rPr>
        <w:t xml:space="preserve">Резултати </w:t>
      </w:r>
      <w:r w:rsidR="00347E49" w:rsidRPr="00E239B6">
        <w:rPr>
          <w:rFonts w:ascii="Times New Roman" w:eastAsia="Times New Roman" w:hAnsi="Times New Roman" w:cs="Times New Roman"/>
          <w:b/>
          <w:bCs/>
          <w:sz w:val="22"/>
          <w:szCs w:val="22"/>
          <w:lang w:val="bg-BG"/>
        </w:rPr>
        <w:t>и въздействие</w:t>
      </w:r>
      <w:r w:rsidR="00347E49" w:rsidRPr="00E239B6">
        <w:rPr>
          <w:rFonts w:ascii="Times New Roman" w:eastAsia="Times New Roman" w:hAnsi="Times New Roman" w:cs="Times New Roman"/>
          <w:sz w:val="22"/>
          <w:szCs w:val="22"/>
          <w:lang w:val="bg-BG"/>
        </w:rPr>
        <w:t xml:space="preserve">: резултатите съответстват на непосредствените преки ефекти от </w:t>
      </w:r>
      <w:r w:rsidR="00576D9F" w:rsidRPr="00E239B6">
        <w:rPr>
          <w:rFonts w:ascii="Times New Roman" w:eastAsia="Times New Roman" w:hAnsi="Times New Roman" w:cs="Times New Roman"/>
          <w:sz w:val="22"/>
          <w:szCs w:val="22"/>
          <w:lang w:val="bg-BG"/>
        </w:rPr>
        <w:t>стратегическия документ</w:t>
      </w:r>
      <w:r w:rsidR="00347E49" w:rsidRPr="00E239B6">
        <w:rPr>
          <w:rFonts w:ascii="Times New Roman" w:eastAsia="Times New Roman" w:hAnsi="Times New Roman" w:cs="Times New Roman"/>
          <w:sz w:val="22"/>
          <w:szCs w:val="22"/>
          <w:lang w:val="bg-BG"/>
        </w:rPr>
        <w:t xml:space="preserve">, като се обръща специално внимание на преките адресати. Въздействието се отнася до дългосрочните </w:t>
      </w:r>
      <w:r w:rsidR="00576D9F" w:rsidRPr="00E239B6">
        <w:rPr>
          <w:rFonts w:ascii="Times New Roman" w:eastAsia="Times New Roman" w:hAnsi="Times New Roman" w:cs="Times New Roman"/>
          <w:sz w:val="22"/>
          <w:szCs w:val="22"/>
          <w:lang w:val="bg-BG"/>
        </w:rPr>
        <w:t xml:space="preserve">и </w:t>
      </w:r>
      <w:r w:rsidR="00347E49" w:rsidRPr="00E239B6">
        <w:rPr>
          <w:rFonts w:ascii="Times New Roman" w:eastAsia="Times New Roman" w:hAnsi="Times New Roman" w:cs="Times New Roman"/>
          <w:sz w:val="22"/>
          <w:szCs w:val="22"/>
          <w:lang w:val="bg-BG"/>
        </w:rPr>
        <w:t xml:space="preserve">по-широки ефекти върху обществото, околната среда и т.н., извън пряко засегнатите от </w:t>
      </w:r>
      <w:r w:rsidR="00E65F3E" w:rsidRPr="00E239B6">
        <w:rPr>
          <w:rFonts w:ascii="Times New Roman" w:eastAsia="Times New Roman" w:hAnsi="Times New Roman" w:cs="Times New Roman"/>
          <w:sz w:val="22"/>
          <w:szCs w:val="22"/>
          <w:lang w:val="bg-BG"/>
        </w:rPr>
        <w:t>стратегическия документ</w:t>
      </w:r>
      <w:r w:rsidR="00347E49" w:rsidRPr="00E239B6">
        <w:rPr>
          <w:rFonts w:ascii="Times New Roman" w:eastAsia="Times New Roman" w:hAnsi="Times New Roman" w:cs="Times New Roman"/>
          <w:sz w:val="22"/>
          <w:szCs w:val="22"/>
          <w:lang w:val="bg-BG"/>
        </w:rPr>
        <w:t xml:space="preserve">. Разграничението между резултати и въздействие понякога може да бъде трудно за дефиниране в зависимост от логиката на интервенцията. </w:t>
      </w:r>
      <w:r w:rsidR="00E65F3E" w:rsidRPr="00E239B6">
        <w:rPr>
          <w:rFonts w:ascii="Times New Roman" w:eastAsia="Times New Roman" w:hAnsi="Times New Roman" w:cs="Times New Roman"/>
          <w:sz w:val="22"/>
          <w:szCs w:val="22"/>
          <w:lang w:val="bg-BG"/>
        </w:rPr>
        <w:t>П</w:t>
      </w:r>
      <w:r w:rsidR="00347E49" w:rsidRPr="00E239B6">
        <w:rPr>
          <w:rFonts w:ascii="Times New Roman" w:eastAsia="Times New Roman" w:hAnsi="Times New Roman" w:cs="Times New Roman"/>
          <w:sz w:val="22"/>
          <w:szCs w:val="22"/>
          <w:lang w:val="bg-BG"/>
        </w:rPr>
        <w:t xml:space="preserve">редизвикателство </w:t>
      </w:r>
      <w:r w:rsidR="00E65F3E" w:rsidRPr="00E239B6">
        <w:rPr>
          <w:rFonts w:ascii="Times New Roman" w:eastAsia="Times New Roman" w:hAnsi="Times New Roman" w:cs="Times New Roman"/>
          <w:sz w:val="22"/>
          <w:szCs w:val="22"/>
          <w:lang w:val="bg-BG"/>
        </w:rPr>
        <w:t>е свързването на</w:t>
      </w:r>
      <w:r w:rsidR="00347E49" w:rsidRPr="00E239B6">
        <w:rPr>
          <w:rFonts w:ascii="Times New Roman" w:eastAsia="Times New Roman" w:hAnsi="Times New Roman" w:cs="Times New Roman"/>
          <w:sz w:val="22"/>
          <w:szCs w:val="22"/>
          <w:lang w:val="bg-BG"/>
        </w:rPr>
        <w:t xml:space="preserve"> инициативата с въздействието</w:t>
      </w:r>
      <w:r w:rsidR="00E65F3E" w:rsidRPr="00E239B6">
        <w:rPr>
          <w:rFonts w:ascii="Times New Roman" w:eastAsia="Times New Roman" w:hAnsi="Times New Roman" w:cs="Times New Roman"/>
          <w:sz w:val="22"/>
          <w:szCs w:val="22"/>
          <w:lang w:val="bg-BG"/>
        </w:rPr>
        <w:t xml:space="preserve"> - трудност при установяване на</w:t>
      </w:r>
      <w:r w:rsidR="00347E49" w:rsidRPr="00E239B6">
        <w:rPr>
          <w:rFonts w:ascii="Times New Roman" w:eastAsia="Times New Roman" w:hAnsi="Times New Roman" w:cs="Times New Roman"/>
          <w:sz w:val="22"/>
          <w:szCs w:val="22"/>
          <w:lang w:val="bg-BG"/>
        </w:rPr>
        <w:t xml:space="preserve"> разлика между корелация, причинно-следствена връзка и случайност. </w:t>
      </w:r>
      <w:r w:rsidR="00141A2B" w:rsidRPr="00E239B6">
        <w:rPr>
          <w:rFonts w:ascii="Times New Roman" w:eastAsia="Times New Roman" w:hAnsi="Times New Roman" w:cs="Times New Roman"/>
          <w:sz w:val="22"/>
          <w:szCs w:val="22"/>
          <w:lang w:val="bg-BG"/>
        </w:rPr>
        <w:t>Въздействията се наблюдават</w:t>
      </w:r>
      <w:r w:rsidR="006858FF" w:rsidRPr="00E239B6">
        <w:rPr>
          <w:rFonts w:ascii="Times New Roman" w:eastAsia="Times New Roman" w:hAnsi="Times New Roman" w:cs="Times New Roman"/>
          <w:sz w:val="22"/>
          <w:szCs w:val="22"/>
          <w:lang w:val="bg-BG"/>
        </w:rPr>
        <w:t xml:space="preserve"> (реализират) </w:t>
      </w:r>
      <w:r w:rsidR="00B702EF" w:rsidRPr="00E239B6">
        <w:rPr>
          <w:rFonts w:ascii="Times New Roman" w:eastAsia="Times New Roman" w:hAnsi="Times New Roman" w:cs="Times New Roman"/>
          <w:sz w:val="22"/>
          <w:szCs w:val="22"/>
          <w:lang w:val="bg-BG"/>
        </w:rPr>
        <w:t xml:space="preserve">в </w:t>
      </w:r>
      <w:r w:rsidR="00833ADC" w:rsidRPr="00E239B6">
        <w:rPr>
          <w:rFonts w:ascii="Times New Roman" w:eastAsia="Times New Roman" w:hAnsi="Times New Roman" w:cs="Times New Roman"/>
          <w:sz w:val="22"/>
          <w:szCs w:val="22"/>
          <w:lang w:val="bg-BG"/>
        </w:rPr>
        <w:t>по-дълъг времеви хоризон</w:t>
      </w:r>
      <w:r w:rsidR="00F876CF" w:rsidRPr="00E239B6">
        <w:rPr>
          <w:rFonts w:ascii="Times New Roman" w:eastAsia="Times New Roman" w:hAnsi="Times New Roman" w:cs="Times New Roman"/>
          <w:sz w:val="22"/>
          <w:szCs w:val="22"/>
          <w:lang w:val="bg-BG"/>
        </w:rPr>
        <w:t>т отколкото резултатите.</w:t>
      </w:r>
    </w:p>
    <w:p w14:paraId="3D80BFE7" w14:textId="60EFEC78" w:rsidR="00347E49" w:rsidRPr="00E239B6" w:rsidRDefault="00347E49" w:rsidP="001C6A30">
      <w:pPr>
        <w:pStyle w:val="EcorysTableBullet02"/>
        <w:spacing w:line="240" w:lineRule="auto"/>
        <w:jc w:val="both"/>
        <w:rPr>
          <w:rFonts w:ascii="Times New Roman" w:eastAsia="Times New Roman" w:hAnsi="Times New Roman" w:cs="Times New Roman"/>
          <w:sz w:val="22"/>
          <w:szCs w:val="22"/>
        </w:rPr>
      </w:pPr>
      <w:r w:rsidRPr="00E239B6">
        <w:rPr>
          <w:rFonts w:ascii="Times New Roman" w:eastAsia="Times New Roman" w:hAnsi="Times New Roman" w:cs="Times New Roman"/>
          <w:b/>
          <w:bCs/>
          <w:i/>
          <w:iCs/>
          <w:sz w:val="22"/>
          <w:szCs w:val="22"/>
        </w:rPr>
        <w:t>Примери</w:t>
      </w:r>
      <w:r w:rsidRPr="00E239B6">
        <w:rPr>
          <w:rFonts w:ascii="Times New Roman" w:eastAsia="Times New Roman" w:hAnsi="Times New Roman" w:cs="Times New Roman"/>
          <w:i/>
          <w:iCs/>
          <w:sz w:val="22"/>
          <w:szCs w:val="22"/>
        </w:rPr>
        <w:t>:</w:t>
      </w:r>
      <w:r w:rsidRPr="00E239B6">
        <w:rPr>
          <w:rFonts w:ascii="Times New Roman" w:eastAsia="Times New Roman" w:hAnsi="Times New Roman" w:cs="Times New Roman"/>
          <w:sz w:val="22"/>
          <w:szCs w:val="22"/>
        </w:rPr>
        <w:t xml:space="preserve"> </w:t>
      </w:r>
      <w:r w:rsidR="00A77343" w:rsidRPr="00E239B6">
        <w:rPr>
          <w:rFonts w:ascii="Times New Roman" w:eastAsia="Times New Roman" w:hAnsi="Times New Roman" w:cs="Times New Roman"/>
          <w:i/>
          <w:iCs/>
          <w:sz w:val="22"/>
          <w:szCs w:val="22"/>
        </w:rPr>
        <w:t xml:space="preserve">За резултат: </w:t>
      </w:r>
      <w:r w:rsidRPr="00E239B6">
        <w:rPr>
          <w:rFonts w:ascii="Times New Roman" w:eastAsia="Times New Roman" w:hAnsi="Times New Roman" w:cs="Times New Roman"/>
          <w:i/>
          <w:iCs/>
          <w:sz w:val="22"/>
          <w:szCs w:val="22"/>
        </w:rPr>
        <w:t xml:space="preserve">Увеличение на нивото на заетост; </w:t>
      </w:r>
      <w:r w:rsidR="0049139A" w:rsidRPr="00E239B6">
        <w:rPr>
          <w:rFonts w:ascii="Times New Roman" w:eastAsia="Times New Roman" w:hAnsi="Times New Roman" w:cs="Times New Roman"/>
          <w:i/>
          <w:iCs/>
          <w:sz w:val="22"/>
          <w:szCs w:val="22"/>
        </w:rPr>
        <w:t xml:space="preserve">брой </w:t>
      </w:r>
      <w:r w:rsidRPr="00E239B6">
        <w:rPr>
          <w:rFonts w:ascii="Times New Roman" w:eastAsia="Times New Roman" w:hAnsi="Times New Roman" w:cs="Times New Roman"/>
          <w:i/>
          <w:iCs/>
          <w:sz w:val="22"/>
          <w:szCs w:val="22"/>
        </w:rPr>
        <w:t>иновации/нови продукти, генерирани в сектора</w:t>
      </w:r>
      <w:r w:rsidR="00EE617C" w:rsidRPr="00E239B6">
        <w:rPr>
          <w:rFonts w:ascii="Times New Roman" w:eastAsia="Times New Roman" w:hAnsi="Times New Roman" w:cs="Times New Roman"/>
          <w:i/>
          <w:iCs/>
          <w:sz w:val="22"/>
          <w:szCs w:val="22"/>
        </w:rPr>
        <w:t xml:space="preserve"> за даден период</w:t>
      </w:r>
      <w:r w:rsidRPr="00E239B6">
        <w:rPr>
          <w:rFonts w:ascii="Times New Roman" w:eastAsia="Times New Roman" w:hAnsi="Times New Roman" w:cs="Times New Roman"/>
          <w:i/>
          <w:iCs/>
          <w:sz w:val="22"/>
          <w:szCs w:val="22"/>
        </w:rPr>
        <w:t xml:space="preserve">; </w:t>
      </w:r>
      <w:r w:rsidR="008A618B" w:rsidRPr="00E239B6">
        <w:rPr>
          <w:rFonts w:ascii="Times New Roman" w:eastAsia="Times New Roman" w:hAnsi="Times New Roman" w:cs="Times New Roman"/>
          <w:i/>
          <w:iCs/>
          <w:sz w:val="22"/>
          <w:szCs w:val="22"/>
        </w:rPr>
        <w:t xml:space="preserve">брой </w:t>
      </w:r>
      <w:r w:rsidRPr="00E239B6">
        <w:rPr>
          <w:rFonts w:ascii="Times New Roman" w:eastAsia="Times New Roman" w:hAnsi="Times New Roman" w:cs="Times New Roman"/>
          <w:i/>
          <w:iCs/>
          <w:sz w:val="22"/>
          <w:szCs w:val="22"/>
        </w:rPr>
        <w:t>подадени данъчни декларации</w:t>
      </w:r>
      <w:r w:rsidR="00E65F3E" w:rsidRPr="00E239B6">
        <w:rPr>
          <w:rFonts w:ascii="Times New Roman" w:eastAsia="Times New Roman" w:hAnsi="Times New Roman" w:cs="Times New Roman"/>
          <w:i/>
          <w:iCs/>
          <w:sz w:val="22"/>
          <w:szCs w:val="22"/>
          <w:lang w:val="en-US"/>
        </w:rPr>
        <w:t>;</w:t>
      </w:r>
      <w:r w:rsidRPr="00E239B6">
        <w:rPr>
          <w:rFonts w:ascii="Times New Roman" w:eastAsia="Times New Roman" w:hAnsi="Times New Roman" w:cs="Times New Roman"/>
          <w:i/>
          <w:iCs/>
          <w:sz w:val="22"/>
          <w:szCs w:val="22"/>
        </w:rPr>
        <w:t xml:space="preserve"> намаление на суровини (напр. торове и пестициди)</w:t>
      </w:r>
      <w:r w:rsidR="00A77343" w:rsidRPr="00E239B6">
        <w:rPr>
          <w:rFonts w:ascii="Times New Roman" w:eastAsia="Times New Roman" w:hAnsi="Times New Roman" w:cs="Times New Roman"/>
          <w:i/>
          <w:iCs/>
          <w:sz w:val="22"/>
          <w:szCs w:val="22"/>
        </w:rPr>
        <w:t xml:space="preserve">. За въздействие: </w:t>
      </w:r>
      <w:r w:rsidR="00F83E71" w:rsidRPr="00E239B6">
        <w:rPr>
          <w:rFonts w:ascii="Times New Roman" w:eastAsia="Times New Roman" w:hAnsi="Times New Roman" w:cs="Times New Roman"/>
          <w:i/>
          <w:iCs/>
          <w:sz w:val="22"/>
          <w:szCs w:val="22"/>
        </w:rPr>
        <w:t xml:space="preserve">дял на потребителите, които са удовлетворени от </w:t>
      </w:r>
      <w:r w:rsidR="00445F1A" w:rsidRPr="00E239B6">
        <w:rPr>
          <w:rFonts w:ascii="Times New Roman" w:eastAsia="Times New Roman" w:hAnsi="Times New Roman" w:cs="Times New Roman"/>
          <w:i/>
          <w:iCs/>
          <w:sz w:val="22"/>
          <w:szCs w:val="22"/>
        </w:rPr>
        <w:t xml:space="preserve">качеството на услугата; </w:t>
      </w:r>
      <w:r w:rsidR="009610C5" w:rsidRPr="00E239B6">
        <w:rPr>
          <w:rFonts w:ascii="Times New Roman" w:eastAsia="Times New Roman" w:hAnsi="Times New Roman" w:cs="Times New Roman"/>
          <w:i/>
          <w:iCs/>
          <w:sz w:val="22"/>
          <w:szCs w:val="22"/>
        </w:rPr>
        <w:t>коефициент на детска смъртност</w:t>
      </w:r>
      <w:r w:rsidRPr="00E239B6">
        <w:rPr>
          <w:rFonts w:ascii="Times New Roman" w:eastAsia="Times New Roman" w:hAnsi="Times New Roman" w:cs="Times New Roman"/>
          <w:i/>
          <w:iCs/>
          <w:sz w:val="22"/>
          <w:szCs w:val="22"/>
        </w:rPr>
        <w:t xml:space="preserve"> и др.</w:t>
      </w:r>
    </w:p>
    <w:p w14:paraId="0F4ED97D" w14:textId="5E491B17" w:rsidR="00347E49" w:rsidRPr="00E239B6" w:rsidRDefault="00F32954" w:rsidP="001C6A30">
      <w:pPr>
        <w:pStyle w:val="EcorysBody"/>
        <w:spacing w:before="120" w:after="120" w:line="240" w:lineRule="auto"/>
        <w:jc w:val="both"/>
        <w:rPr>
          <w:rFonts w:ascii="Times New Roman" w:eastAsia="Times New Roman" w:hAnsi="Times New Roman" w:cs="Times New Roman"/>
          <w:b/>
          <w:bCs/>
          <w:i/>
          <w:iCs/>
          <w:sz w:val="22"/>
          <w:szCs w:val="22"/>
          <w:lang w:val="bg-BG"/>
        </w:rPr>
      </w:pPr>
      <w:r w:rsidRPr="00E239B6">
        <w:rPr>
          <w:rFonts w:ascii="Times New Roman" w:eastAsia="Times New Roman" w:hAnsi="Times New Roman" w:cs="Times New Roman"/>
          <w:b/>
          <w:bCs/>
          <w:i/>
          <w:iCs/>
          <w:sz w:val="22"/>
          <w:szCs w:val="22"/>
          <w:lang w:val="bg-BG"/>
        </w:rPr>
        <w:t xml:space="preserve">Стъпка 2: </w:t>
      </w:r>
      <w:r w:rsidR="00347E49" w:rsidRPr="00E239B6">
        <w:rPr>
          <w:rFonts w:ascii="Times New Roman" w:eastAsia="Times New Roman" w:hAnsi="Times New Roman" w:cs="Times New Roman"/>
          <w:b/>
          <w:bCs/>
          <w:i/>
          <w:iCs/>
          <w:sz w:val="22"/>
          <w:szCs w:val="22"/>
          <w:lang w:val="bg-BG"/>
        </w:rPr>
        <w:t>Дефинирайте показателите (индикаторите) за наблюдение</w:t>
      </w:r>
    </w:p>
    <w:p w14:paraId="29C81CA8" w14:textId="10A83A3C" w:rsidR="00DD35FB" w:rsidRPr="00E239B6" w:rsidRDefault="000917BB" w:rsidP="00FA3BDC">
      <w:pPr>
        <w:pStyle w:val="EcorysBody"/>
        <w:spacing w:before="120" w:after="120" w:line="240" w:lineRule="auto"/>
        <w:ind w:firstLine="720"/>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 xml:space="preserve">Основните желани характеристики на показателите, видовете показатели и </w:t>
      </w:r>
      <w:r w:rsidR="00F00CD7" w:rsidRPr="00E239B6">
        <w:rPr>
          <w:rFonts w:ascii="Times New Roman" w:eastAsia="Times New Roman" w:hAnsi="Times New Roman" w:cs="Times New Roman"/>
          <w:sz w:val="22"/>
          <w:szCs w:val="22"/>
          <w:lang w:val="bg-BG"/>
        </w:rPr>
        <w:t xml:space="preserve">техните връзки с </w:t>
      </w:r>
      <w:r w:rsidR="006630A6" w:rsidRPr="00E239B6">
        <w:rPr>
          <w:rFonts w:ascii="Times New Roman" w:eastAsia="Times New Roman" w:hAnsi="Times New Roman" w:cs="Times New Roman"/>
          <w:sz w:val="22"/>
          <w:szCs w:val="22"/>
          <w:lang w:val="bg-BG"/>
        </w:rPr>
        <w:t xml:space="preserve">целите и мерките са разгледани в част </w:t>
      </w:r>
      <w:r w:rsidR="00C9265C" w:rsidRPr="00CD0E2D">
        <w:rPr>
          <w:rFonts w:ascii="Times New Roman" w:eastAsia="Times New Roman" w:hAnsi="Times New Roman" w:cs="Times New Roman"/>
          <w:sz w:val="22"/>
          <w:szCs w:val="22"/>
          <w:lang w:val="bg-BG"/>
        </w:rPr>
        <w:t>4</w:t>
      </w:r>
      <w:r w:rsidR="00A04403" w:rsidRPr="00CD0E2D">
        <w:rPr>
          <w:rFonts w:ascii="Times New Roman" w:eastAsia="Times New Roman" w:hAnsi="Times New Roman" w:cs="Times New Roman"/>
          <w:sz w:val="22"/>
          <w:szCs w:val="22"/>
          <w:lang w:val="bg-BG"/>
        </w:rPr>
        <w:t>.1.6.</w:t>
      </w:r>
    </w:p>
    <w:p w14:paraId="5EFA3858" w14:textId="413F2B97" w:rsidR="00347E49" w:rsidRPr="00E239B6" w:rsidRDefault="00F32954" w:rsidP="001C6A30">
      <w:pPr>
        <w:pStyle w:val="EcorysBody"/>
        <w:spacing w:before="120" w:after="120" w:line="240" w:lineRule="auto"/>
        <w:jc w:val="both"/>
        <w:rPr>
          <w:rFonts w:ascii="Times New Roman" w:eastAsia="Times New Roman" w:hAnsi="Times New Roman" w:cs="Times New Roman"/>
          <w:b/>
          <w:bCs/>
          <w:i/>
          <w:iCs/>
          <w:sz w:val="22"/>
          <w:szCs w:val="22"/>
          <w:lang w:val="bg-BG"/>
        </w:rPr>
      </w:pPr>
      <w:r w:rsidRPr="00E239B6">
        <w:rPr>
          <w:rFonts w:ascii="Times New Roman" w:eastAsia="Times New Roman" w:hAnsi="Times New Roman" w:cs="Times New Roman"/>
          <w:b/>
          <w:bCs/>
          <w:i/>
          <w:iCs/>
          <w:sz w:val="22"/>
          <w:szCs w:val="22"/>
          <w:lang w:val="bg-BG"/>
        </w:rPr>
        <w:lastRenderedPageBreak/>
        <w:t xml:space="preserve">Стъпка 3: </w:t>
      </w:r>
      <w:r w:rsidR="00347E49" w:rsidRPr="00E239B6">
        <w:rPr>
          <w:rFonts w:ascii="Times New Roman" w:eastAsia="Times New Roman" w:hAnsi="Times New Roman" w:cs="Times New Roman"/>
          <w:b/>
          <w:bCs/>
          <w:i/>
          <w:iCs/>
          <w:sz w:val="22"/>
          <w:szCs w:val="22"/>
          <w:lang w:val="bg-BG"/>
        </w:rPr>
        <w:t>Проверете съществуващите данни и организация</w:t>
      </w:r>
      <w:r w:rsidR="005F1FB9" w:rsidRPr="00E239B6">
        <w:rPr>
          <w:rFonts w:ascii="Times New Roman" w:eastAsia="Times New Roman" w:hAnsi="Times New Roman" w:cs="Times New Roman"/>
          <w:b/>
          <w:bCs/>
          <w:i/>
          <w:iCs/>
          <w:sz w:val="22"/>
          <w:szCs w:val="22"/>
          <w:lang w:val="bg-BG"/>
        </w:rPr>
        <w:t>та</w:t>
      </w:r>
      <w:r w:rsidR="00347E49" w:rsidRPr="00E239B6">
        <w:rPr>
          <w:rFonts w:ascii="Times New Roman" w:eastAsia="Times New Roman" w:hAnsi="Times New Roman" w:cs="Times New Roman"/>
          <w:b/>
          <w:bCs/>
          <w:i/>
          <w:iCs/>
          <w:sz w:val="22"/>
          <w:szCs w:val="22"/>
          <w:lang w:val="bg-BG"/>
        </w:rPr>
        <w:t xml:space="preserve"> на данни, вкл. източника на данни</w:t>
      </w:r>
    </w:p>
    <w:p w14:paraId="275032FE" w14:textId="47713E1D" w:rsidR="00B232A0" w:rsidRPr="00E239B6" w:rsidRDefault="00B232A0" w:rsidP="00FA3BDC">
      <w:pPr>
        <w:pStyle w:val="EcorysBody"/>
        <w:spacing w:before="120" w:after="120" w:line="240" w:lineRule="auto"/>
        <w:ind w:firstLine="720"/>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 xml:space="preserve">Насоки за използването на данни и информация в процеса на стратегическо планиране </w:t>
      </w:r>
      <w:r w:rsidR="00BB48C5" w:rsidRPr="00E239B6">
        <w:rPr>
          <w:rFonts w:ascii="Times New Roman" w:eastAsia="Times New Roman" w:hAnsi="Times New Roman" w:cs="Times New Roman"/>
          <w:sz w:val="22"/>
          <w:szCs w:val="22"/>
          <w:lang w:val="bg-BG"/>
        </w:rPr>
        <w:t>са представени</w:t>
      </w:r>
      <w:r w:rsidRPr="00E239B6">
        <w:rPr>
          <w:rFonts w:ascii="Times New Roman" w:eastAsia="Times New Roman" w:hAnsi="Times New Roman" w:cs="Times New Roman"/>
          <w:sz w:val="22"/>
          <w:szCs w:val="22"/>
          <w:lang w:val="bg-BG"/>
        </w:rPr>
        <w:t xml:space="preserve"> </w:t>
      </w:r>
      <w:r w:rsidRPr="00FA220C">
        <w:rPr>
          <w:rFonts w:ascii="Times New Roman" w:eastAsia="Times New Roman" w:hAnsi="Times New Roman" w:cs="Times New Roman"/>
          <w:sz w:val="22"/>
          <w:szCs w:val="22"/>
          <w:lang w:val="bg-BG"/>
        </w:rPr>
        <w:t>в Приложение</w:t>
      </w:r>
      <w:r w:rsidR="00985752">
        <w:rPr>
          <w:rFonts w:ascii="Times New Roman" w:eastAsia="Times New Roman" w:hAnsi="Times New Roman" w:cs="Times New Roman"/>
          <w:sz w:val="22"/>
          <w:szCs w:val="22"/>
          <w:lang w:val="bg-BG"/>
        </w:rPr>
        <w:t xml:space="preserve"> към Наръчника</w:t>
      </w:r>
      <w:r w:rsidR="001535F7" w:rsidRPr="00FA220C">
        <w:rPr>
          <w:rFonts w:ascii="Times New Roman" w:eastAsia="Times New Roman" w:hAnsi="Times New Roman" w:cs="Times New Roman"/>
          <w:sz w:val="22"/>
          <w:szCs w:val="22"/>
          <w:lang w:val="bg-BG"/>
        </w:rPr>
        <w:t>.</w:t>
      </w:r>
      <w:r w:rsidR="001535F7" w:rsidRPr="00E239B6">
        <w:rPr>
          <w:rFonts w:ascii="Times New Roman" w:eastAsia="Times New Roman" w:hAnsi="Times New Roman" w:cs="Times New Roman"/>
          <w:sz w:val="22"/>
          <w:szCs w:val="22"/>
          <w:lang w:val="bg-BG"/>
        </w:rPr>
        <w:t xml:space="preserve"> </w:t>
      </w:r>
    </w:p>
    <w:p w14:paraId="4050810E" w14:textId="452B53AC" w:rsidR="00347E49" w:rsidRPr="00E239B6" w:rsidRDefault="00F32954" w:rsidP="001C6A30">
      <w:pPr>
        <w:pStyle w:val="EcorysBody"/>
        <w:spacing w:before="120" w:after="120" w:line="240" w:lineRule="auto"/>
        <w:jc w:val="both"/>
        <w:rPr>
          <w:rFonts w:ascii="Times New Roman" w:eastAsia="Times New Roman" w:hAnsi="Times New Roman" w:cs="Times New Roman"/>
          <w:b/>
          <w:bCs/>
          <w:i/>
          <w:iCs/>
          <w:sz w:val="22"/>
          <w:szCs w:val="22"/>
          <w:lang w:val="bg-BG"/>
        </w:rPr>
      </w:pPr>
      <w:r w:rsidRPr="00E239B6">
        <w:rPr>
          <w:rFonts w:ascii="Times New Roman" w:eastAsia="Times New Roman" w:hAnsi="Times New Roman" w:cs="Times New Roman"/>
          <w:b/>
          <w:bCs/>
          <w:i/>
          <w:iCs/>
          <w:sz w:val="22"/>
          <w:szCs w:val="22"/>
          <w:lang w:val="bg-BG"/>
        </w:rPr>
        <w:t xml:space="preserve">Стъпка 4: </w:t>
      </w:r>
      <w:r w:rsidR="00347E49" w:rsidRPr="00E239B6">
        <w:rPr>
          <w:rFonts w:ascii="Times New Roman" w:eastAsia="Times New Roman" w:hAnsi="Times New Roman" w:cs="Times New Roman"/>
          <w:b/>
          <w:bCs/>
          <w:i/>
          <w:iCs/>
          <w:sz w:val="22"/>
          <w:szCs w:val="22"/>
          <w:lang w:val="bg-BG"/>
        </w:rPr>
        <w:t xml:space="preserve">Създайте рамка </w:t>
      </w:r>
      <w:r w:rsidR="007B528F" w:rsidRPr="00E239B6">
        <w:rPr>
          <w:rFonts w:ascii="Times New Roman" w:eastAsia="Times New Roman" w:hAnsi="Times New Roman" w:cs="Times New Roman"/>
          <w:b/>
          <w:bCs/>
          <w:i/>
          <w:iCs/>
          <w:sz w:val="22"/>
          <w:szCs w:val="22"/>
          <w:lang w:val="bg-BG"/>
        </w:rPr>
        <w:t xml:space="preserve">(механизъм) </w:t>
      </w:r>
      <w:r w:rsidR="00347E49" w:rsidRPr="00E239B6">
        <w:rPr>
          <w:rFonts w:ascii="Times New Roman" w:eastAsia="Times New Roman" w:hAnsi="Times New Roman" w:cs="Times New Roman"/>
          <w:b/>
          <w:bCs/>
          <w:i/>
          <w:iCs/>
          <w:sz w:val="22"/>
          <w:szCs w:val="22"/>
          <w:lang w:val="bg-BG"/>
        </w:rPr>
        <w:t>за наблюдение</w:t>
      </w:r>
      <w:r w:rsidR="007B528F" w:rsidRPr="00E239B6">
        <w:rPr>
          <w:rFonts w:ascii="Times New Roman" w:eastAsia="Times New Roman" w:hAnsi="Times New Roman" w:cs="Times New Roman"/>
          <w:b/>
          <w:bCs/>
          <w:i/>
          <w:iCs/>
          <w:sz w:val="22"/>
          <w:szCs w:val="22"/>
          <w:lang w:val="bg-BG"/>
        </w:rPr>
        <w:t>, отчитане</w:t>
      </w:r>
      <w:r w:rsidR="00347E49" w:rsidRPr="00E239B6">
        <w:rPr>
          <w:rFonts w:ascii="Times New Roman" w:eastAsia="Times New Roman" w:hAnsi="Times New Roman" w:cs="Times New Roman"/>
          <w:b/>
          <w:bCs/>
          <w:i/>
          <w:iCs/>
          <w:sz w:val="22"/>
          <w:szCs w:val="22"/>
          <w:lang w:val="bg-BG"/>
        </w:rPr>
        <w:t xml:space="preserve"> и оценка</w:t>
      </w:r>
    </w:p>
    <w:p w14:paraId="6B73BDF1" w14:textId="6F4F8ECF" w:rsidR="00347E49" w:rsidRPr="00E239B6" w:rsidRDefault="00347E49" w:rsidP="00FA3BDC">
      <w:pPr>
        <w:pStyle w:val="EcorysBody"/>
        <w:spacing w:before="120" w:after="120" w:line="240" w:lineRule="auto"/>
        <w:ind w:firstLine="720"/>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Цел на рамката за наблюдение</w:t>
      </w:r>
      <w:r w:rsidR="00E568AE" w:rsidRPr="00E239B6">
        <w:rPr>
          <w:rFonts w:ascii="Times New Roman" w:eastAsia="Times New Roman" w:hAnsi="Times New Roman" w:cs="Times New Roman"/>
          <w:sz w:val="22"/>
          <w:szCs w:val="22"/>
          <w:lang w:val="bg-BG"/>
        </w:rPr>
        <w:t>, отчитане</w:t>
      </w:r>
      <w:r w:rsidRPr="00E239B6">
        <w:rPr>
          <w:rFonts w:ascii="Times New Roman" w:eastAsia="Times New Roman" w:hAnsi="Times New Roman" w:cs="Times New Roman"/>
          <w:sz w:val="22"/>
          <w:szCs w:val="22"/>
          <w:lang w:val="bg-BG"/>
        </w:rPr>
        <w:t xml:space="preserve"> и оценка е да осигури ефективно и ефикасно наблюдение на </w:t>
      </w:r>
      <w:r w:rsidR="00E568AE" w:rsidRPr="00E239B6">
        <w:rPr>
          <w:rFonts w:ascii="Times New Roman" w:eastAsia="Times New Roman" w:hAnsi="Times New Roman" w:cs="Times New Roman"/>
          <w:sz w:val="22"/>
          <w:szCs w:val="22"/>
          <w:lang w:val="bg-BG"/>
        </w:rPr>
        <w:t xml:space="preserve">стратегическия документ </w:t>
      </w:r>
      <w:r w:rsidRPr="00E239B6">
        <w:rPr>
          <w:rFonts w:ascii="Times New Roman" w:eastAsia="Times New Roman" w:hAnsi="Times New Roman" w:cs="Times New Roman"/>
          <w:sz w:val="22"/>
          <w:szCs w:val="22"/>
          <w:lang w:val="bg-BG"/>
        </w:rPr>
        <w:t xml:space="preserve">и </w:t>
      </w:r>
      <w:r w:rsidR="00E568AE" w:rsidRPr="00E239B6">
        <w:rPr>
          <w:rFonts w:ascii="Times New Roman" w:eastAsia="Times New Roman" w:hAnsi="Times New Roman" w:cs="Times New Roman"/>
          <w:sz w:val="22"/>
          <w:szCs w:val="22"/>
          <w:lang w:val="bg-BG"/>
        </w:rPr>
        <w:t xml:space="preserve">да </w:t>
      </w:r>
      <w:r w:rsidRPr="00E239B6">
        <w:rPr>
          <w:rFonts w:ascii="Times New Roman" w:eastAsia="Times New Roman" w:hAnsi="Times New Roman" w:cs="Times New Roman"/>
          <w:sz w:val="22"/>
          <w:szCs w:val="22"/>
          <w:lang w:val="bg-BG"/>
        </w:rPr>
        <w:t>предостави подходяща информация за целите на оценката.</w:t>
      </w:r>
    </w:p>
    <w:p w14:paraId="524AA7CF" w14:textId="5A268585" w:rsidR="00347E49" w:rsidRPr="00E239B6" w:rsidRDefault="00E568AE" w:rsidP="00FA3BDC">
      <w:pPr>
        <w:pStyle w:val="EcorysBody"/>
        <w:spacing w:before="120" w:after="120" w:line="240" w:lineRule="auto"/>
        <w:ind w:left="426" w:hanging="69"/>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Р</w:t>
      </w:r>
      <w:r w:rsidR="00347E49" w:rsidRPr="00E239B6">
        <w:rPr>
          <w:rFonts w:ascii="Times New Roman" w:eastAsia="Times New Roman" w:hAnsi="Times New Roman" w:cs="Times New Roman"/>
          <w:sz w:val="22"/>
          <w:szCs w:val="22"/>
          <w:lang w:val="bg-BG"/>
        </w:rPr>
        <w:t>амката за наблюдение</w:t>
      </w:r>
      <w:r w:rsidRPr="00E239B6">
        <w:rPr>
          <w:rFonts w:ascii="Times New Roman" w:eastAsia="Times New Roman" w:hAnsi="Times New Roman" w:cs="Times New Roman"/>
          <w:sz w:val="22"/>
          <w:szCs w:val="22"/>
          <w:lang w:val="bg-BG"/>
        </w:rPr>
        <w:t>, отчитане</w:t>
      </w:r>
      <w:r w:rsidR="00347E49" w:rsidRPr="00E239B6">
        <w:rPr>
          <w:rFonts w:ascii="Times New Roman" w:eastAsia="Times New Roman" w:hAnsi="Times New Roman" w:cs="Times New Roman"/>
          <w:sz w:val="22"/>
          <w:szCs w:val="22"/>
          <w:lang w:val="bg-BG"/>
        </w:rPr>
        <w:t xml:space="preserve"> и оценка трябва отговаря на следните общи принципи:</w:t>
      </w:r>
    </w:p>
    <w:p w14:paraId="15148159" w14:textId="14EF9C5B" w:rsidR="00347E49" w:rsidRPr="00E239B6" w:rsidRDefault="00347E49" w:rsidP="001C6A30">
      <w:pPr>
        <w:pStyle w:val="EcorysBody"/>
        <w:numPr>
          <w:ilvl w:val="0"/>
          <w:numId w:val="9"/>
        </w:numPr>
        <w:spacing w:before="120" w:after="120" w:line="240" w:lineRule="auto"/>
        <w:ind w:left="714" w:hanging="357"/>
        <w:contextualSpacing/>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Гарантиране на наличието на адекватни разпоредби за събиране на необходимите висококачествени данни – надеждност за събиране на данните, тяхното стандартизирано докладване с повторно използване.</w:t>
      </w:r>
    </w:p>
    <w:p w14:paraId="4EB3024E" w14:textId="2EE6FB28" w:rsidR="00347E49" w:rsidRPr="00E239B6" w:rsidRDefault="00347E49" w:rsidP="001C6A30">
      <w:pPr>
        <w:pStyle w:val="EcorysBody"/>
        <w:numPr>
          <w:ilvl w:val="0"/>
          <w:numId w:val="9"/>
        </w:numPr>
        <w:spacing w:before="120" w:after="120" w:line="240" w:lineRule="auto"/>
        <w:ind w:left="714" w:hanging="357"/>
        <w:contextualSpacing/>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 xml:space="preserve">Внимателен подбор на набор от индикатори в зависимост от логиката на интервенцията </w:t>
      </w:r>
      <w:r w:rsidR="001C6A30" w:rsidRPr="00E239B6">
        <w:rPr>
          <w:rFonts w:ascii="Times New Roman" w:eastAsia="Times New Roman" w:hAnsi="Times New Roman" w:cs="Times New Roman"/>
          <w:sz w:val="22"/>
          <w:szCs w:val="22"/>
          <w:lang w:val="bg-BG"/>
        </w:rPr>
        <w:t>–</w:t>
      </w:r>
      <w:r w:rsidR="00203B4F" w:rsidRPr="00E239B6">
        <w:rPr>
          <w:rFonts w:ascii="Times New Roman" w:eastAsia="Times New Roman" w:hAnsi="Times New Roman" w:cs="Times New Roman"/>
          <w:sz w:val="22"/>
          <w:szCs w:val="22"/>
          <w:lang w:val="bg-BG"/>
        </w:rPr>
        <w:t xml:space="preserve"> </w:t>
      </w:r>
      <w:r w:rsidRPr="00E239B6">
        <w:rPr>
          <w:rFonts w:ascii="Times New Roman" w:eastAsia="Times New Roman" w:hAnsi="Times New Roman" w:cs="Times New Roman"/>
          <w:sz w:val="22"/>
          <w:szCs w:val="22"/>
          <w:lang w:val="bg-BG"/>
        </w:rPr>
        <w:t>предвид данните, които ще са необходими и кога се очаква да бъдат налични.</w:t>
      </w:r>
    </w:p>
    <w:p w14:paraId="446C5569" w14:textId="5BA52515" w:rsidR="00347E49" w:rsidRPr="00E239B6" w:rsidRDefault="00347E49" w:rsidP="001C6A30">
      <w:pPr>
        <w:pStyle w:val="EcorysBody"/>
        <w:numPr>
          <w:ilvl w:val="0"/>
          <w:numId w:val="9"/>
        </w:numPr>
        <w:spacing w:before="120" w:after="120" w:line="240" w:lineRule="auto"/>
        <w:ind w:left="714" w:hanging="357"/>
        <w:contextualSpacing/>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 xml:space="preserve">Избраните индикатори трябва да покриват всички цели на </w:t>
      </w:r>
      <w:r w:rsidR="00FF2238" w:rsidRPr="00E239B6">
        <w:rPr>
          <w:rFonts w:ascii="Times New Roman" w:eastAsia="Times New Roman" w:hAnsi="Times New Roman" w:cs="Times New Roman"/>
          <w:sz w:val="22"/>
          <w:szCs w:val="22"/>
          <w:lang w:val="bg-BG"/>
        </w:rPr>
        <w:t xml:space="preserve">стратегическия документ </w:t>
      </w:r>
      <w:r w:rsidRPr="00E239B6">
        <w:rPr>
          <w:rFonts w:ascii="Times New Roman" w:eastAsia="Times New Roman" w:hAnsi="Times New Roman" w:cs="Times New Roman"/>
          <w:sz w:val="22"/>
          <w:szCs w:val="22"/>
          <w:lang w:val="bg-BG"/>
        </w:rPr>
        <w:t xml:space="preserve">по време на целия цикъл на изпълнение и нива на инициатива </w:t>
      </w:r>
      <w:r w:rsidR="001C6A30" w:rsidRPr="00E239B6">
        <w:rPr>
          <w:rFonts w:ascii="Times New Roman" w:eastAsia="Times New Roman" w:hAnsi="Times New Roman" w:cs="Times New Roman"/>
          <w:sz w:val="22"/>
          <w:szCs w:val="22"/>
          <w:lang w:val="bg-BG"/>
        </w:rPr>
        <w:t>–</w:t>
      </w:r>
      <w:r w:rsidR="00FF2238" w:rsidRPr="00E239B6">
        <w:rPr>
          <w:rFonts w:ascii="Times New Roman" w:eastAsia="Times New Roman" w:hAnsi="Times New Roman" w:cs="Times New Roman"/>
          <w:sz w:val="22"/>
          <w:szCs w:val="22"/>
          <w:lang w:val="bg-BG"/>
        </w:rPr>
        <w:t xml:space="preserve"> </w:t>
      </w:r>
      <w:r w:rsidRPr="00E239B6">
        <w:rPr>
          <w:rFonts w:ascii="Times New Roman" w:eastAsia="Times New Roman" w:hAnsi="Times New Roman" w:cs="Times New Roman"/>
          <w:sz w:val="22"/>
          <w:szCs w:val="22"/>
          <w:lang w:val="bg-BG"/>
        </w:rPr>
        <w:t>продукт, резултат, въздействие.</w:t>
      </w:r>
    </w:p>
    <w:p w14:paraId="0B156647" w14:textId="0D19FB30" w:rsidR="00347E49" w:rsidRPr="00E239B6" w:rsidRDefault="00347E49" w:rsidP="001C6A30">
      <w:pPr>
        <w:pStyle w:val="EcorysBody"/>
        <w:numPr>
          <w:ilvl w:val="0"/>
          <w:numId w:val="9"/>
        </w:numPr>
        <w:spacing w:before="120" w:after="120" w:line="240" w:lineRule="auto"/>
        <w:ind w:left="714" w:hanging="357"/>
        <w:contextualSpacing/>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 xml:space="preserve">Проектиране на индикатори, които ще предоставят информация, необходима за подобряване на прилагането на политиката и по-късно за оценка на </w:t>
      </w:r>
      <w:r w:rsidR="003F3598" w:rsidRPr="00E239B6">
        <w:rPr>
          <w:rFonts w:ascii="Times New Roman" w:eastAsia="Times New Roman" w:hAnsi="Times New Roman" w:cs="Times New Roman"/>
          <w:sz w:val="22"/>
          <w:szCs w:val="22"/>
          <w:lang w:val="bg-BG"/>
        </w:rPr>
        <w:t>стратегическия документ</w:t>
      </w:r>
      <w:r w:rsidRPr="00E239B6">
        <w:rPr>
          <w:rFonts w:ascii="Times New Roman" w:eastAsia="Times New Roman" w:hAnsi="Times New Roman" w:cs="Times New Roman"/>
          <w:sz w:val="22"/>
          <w:szCs w:val="22"/>
          <w:lang w:val="bg-BG"/>
        </w:rPr>
        <w:t>.</w:t>
      </w:r>
    </w:p>
    <w:p w14:paraId="4F01700F" w14:textId="38C61856" w:rsidR="00347E49" w:rsidRPr="00E239B6" w:rsidRDefault="00347E49" w:rsidP="001C6A30">
      <w:pPr>
        <w:pStyle w:val="EcorysBody"/>
        <w:numPr>
          <w:ilvl w:val="0"/>
          <w:numId w:val="9"/>
        </w:numPr>
        <w:spacing w:before="120" w:after="120" w:line="240" w:lineRule="auto"/>
        <w:ind w:left="714" w:hanging="357"/>
        <w:contextualSpacing/>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Гарантиране на надеждността на предложените методи и инструменти за събиране, съхраняване и обработка на данните.</w:t>
      </w:r>
    </w:p>
    <w:p w14:paraId="0534C71F" w14:textId="1E4382DC" w:rsidR="00347E49" w:rsidRPr="00E239B6" w:rsidRDefault="00C17D24" w:rsidP="001C6A30">
      <w:pPr>
        <w:pStyle w:val="EcorysBody"/>
        <w:numPr>
          <w:ilvl w:val="0"/>
          <w:numId w:val="9"/>
        </w:numPr>
        <w:spacing w:before="120" w:after="120" w:line="240" w:lineRule="auto"/>
        <w:ind w:left="714" w:hanging="357"/>
        <w:contextualSpacing/>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Максимално и</w:t>
      </w:r>
      <w:r w:rsidR="00347E49" w:rsidRPr="00E239B6">
        <w:rPr>
          <w:rFonts w:ascii="Times New Roman" w:eastAsia="Times New Roman" w:hAnsi="Times New Roman" w:cs="Times New Roman"/>
          <w:sz w:val="22"/>
          <w:szCs w:val="22"/>
          <w:lang w:val="bg-BG"/>
        </w:rPr>
        <w:t>зползване на съществуващите данни, за да се спест</w:t>
      </w:r>
      <w:r w:rsidRPr="00E239B6">
        <w:rPr>
          <w:rFonts w:ascii="Times New Roman" w:eastAsia="Times New Roman" w:hAnsi="Times New Roman" w:cs="Times New Roman"/>
          <w:sz w:val="22"/>
          <w:szCs w:val="22"/>
          <w:lang w:val="bg-BG"/>
        </w:rPr>
        <w:t>ят</w:t>
      </w:r>
      <w:r w:rsidR="00347E49" w:rsidRPr="00E239B6">
        <w:rPr>
          <w:rFonts w:ascii="Times New Roman" w:eastAsia="Times New Roman" w:hAnsi="Times New Roman" w:cs="Times New Roman"/>
          <w:sz w:val="22"/>
          <w:szCs w:val="22"/>
          <w:lang w:val="bg-BG"/>
        </w:rPr>
        <w:t xml:space="preserve"> време и ресурси. Изискванията за докладване трябва да обхващат само това, което е уместно и не е достъпно чрез други канали, </w:t>
      </w:r>
      <w:r w:rsidRPr="00E239B6">
        <w:rPr>
          <w:rFonts w:ascii="Times New Roman" w:eastAsia="Times New Roman" w:hAnsi="Times New Roman" w:cs="Times New Roman"/>
          <w:sz w:val="22"/>
          <w:szCs w:val="22"/>
          <w:lang w:val="bg-BG"/>
        </w:rPr>
        <w:t>спазвайки принципа</w:t>
      </w:r>
      <w:r w:rsidR="00347E49" w:rsidRPr="00E239B6">
        <w:rPr>
          <w:rFonts w:ascii="Times New Roman" w:eastAsia="Times New Roman" w:hAnsi="Times New Roman" w:cs="Times New Roman"/>
          <w:sz w:val="22"/>
          <w:szCs w:val="22"/>
          <w:lang w:val="bg-BG"/>
        </w:rPr>
        <w:t xml:space="preserve"> за </w:t>
      </w:r>
      <w:proofErr w:type="spellStart"/>
      <w:r w:rsidR="00347E49" w:rsidRPr="00E239B6">
        <w:rPr>
          <w:rFonts w:ascii="Times New Roman" w:eastAsia="Times New Roman" w:hAnsi="Times New Roman" w:cs="Times New Roman"/>
          <w:sz w:val="22"/>
          <w:szCs w:val="22"/>
          <w:lang w:val="bg-BG"/>
        </w:rPr>
        <w:t>еднократност</w:t>
      </w:r>
      <w:proofErr w:type="spellEnd"/>
      <w:r w:rsidR="00347E49" w:rsidRPr="00E239B6">
        <w:rPr>
          <w:rFonts w:ascii="Times New Roman" w:eastAsia="Times New Roman" w:hAnsi="Times New Roman" w:cs="Times New Roman"/>
          <w:sz w:val="22"/>
          <w:szCs w:val="22"/>
          <w:lang w:val="bg-BG"/>
        </w:rPr>
        <w:t>.</w:t>
      </w:r>
    </w:p>
    <w:p w14:paraId="54C7914E" w14:textId="613E3044" w:rsidR="00347E49" w:rsidRPr="00E239B6" w:rsidRDefault="00347E49" w:rsidP="001C6A30">
      <w:pPr>
        <w:pStyle w:val="EcorysBody"/>
        <w:numPr>
          <w:ilvl w:val="0"/>
          <w:numId w:val="9"/>
        </w:numPr>
        <w:spacing w:before="120" w:after="120" w:line="240" w:lineRule="auto"/>
        <w:ind w:left="714" w:hanging="357"/>
        <w:contextualSpacing/>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Използване на стандарти и формати за докладване</w:t>
      </w:r>
      <w:r w:rsidR="0011634E" w:rsidRPr="00E239B6">
        <w:rPr>
          <w:rFonts w:ascii="Times New Roman" w:eastAsia="Times New Roman" w:hAnsi="Times New Roman" w:cs="Times New Roman"/>
          <w:sz w:val="22"/>
          <w:szCs w:val="22"/>
          <w:lang w:val="bg-BG"/>
        </w:rPr>
        <w:t xml:space="preserve"> с цел увеличаване на</w:t>
      </w:r>
      <w:r w:rsidRPr="00E239B6">
        <w:rPr>
          <w:rFonts w:ascii="Times New Roman" w:eastAsia="Times New Roman" w:hAnsi="Times New Roman" w:cs="Times New Roman"/>
          <w:sz w:val="22"/>
          <w:szCs w:val="22"/>
          <w:lang w:val="bg-BG"/>
        </w:rPr>
        <w:t xml:space="preserve"> оперативната съвместимост и </w:t>
      </w:r>
      <w:r w:rsidR="0011634E" w:rsidRPr="00E239B6">
        <w:rPr>
          <w:rFonts w:ascii="Times New Roman" w:eastAsia="Times New Roman" w:hAnsi="Times New Roman" w:cs="Times New Roman"/>
          <w:sz w:val="22"/>
          <w:szCs w:val="22"/>
          <w:lang w:val="bg-BG"/>
        </w:rPr>
        <w:t>улесняване</w:t>
      </w:r>
      <w:r w:rsidRPr="00E239B6">
        <w:rPr>
          <w:rFonts w:ascii="Times New Roman" w:eastAsia="Times New Roman" w:hAnsi="Times New Roman" w:cs="Times New Roman"/>
          <w:sz w:val="22"/>
          <w:szCs w:val="22"/>
          <w:lang w:val="bg-BG"/>
        </w:rPr>
        <w:t xml:space="preserve"> споделянето на данни в контекста на различни области на политиката, доколкото е възможно.</w:t>
      </w:r>
    </w:p>
    <w:p w14:paraId="071E3B26" w14:textId="207178FB" w:rsidR="00347E49" w:rsidRPr="00E239B6" w:rsidRDefault="00347E49" w:rsidP="001C6A30">
      <w:pPr>
        <w:pStyle w:val="EcorysBody"/>
        <w:numPr>
          <w:ilvl w:val="0"/>
          <w:numId w:val="9"/>
        </w:numPr>
        <w:spacing w:before="120" w:after="120" w:line="240" w:lineRule="auto"/>
        <w:ind w:left="714" w:hanging="357"/>
        <w:contextualSpacing/>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 xml:space="preserve">Автоматизиране чрез използването на съществуващи </w:t>
      </w:r>
      <w:r w:rsidR="00395577">
        <w:rPr>
          <w:rFonts w:ascii="Times New Roman" w:eastAsia="Times New Roman" w:hAnsi="Times New Roman" w:cs="Times New Roman"/>
          <w:sz w:val="22"/>
          <w:szCs w:val="22"/>
          <w:lang w:val="bg-BG"/>
        </w:rPr>
        <w:t>информационни технологии/инструменти</w:t>
      </w:r>
      <w:r w:rsidRPr="00E239B6">
        <w:rPr>
          <w:rFonts w:ascii="Times New Roman" w:eastAsia="Times New Roman" w:hAnsi="Times New Roman" w:cs="Times New Roman"/>
          <w:sz w:val="22"/>
          <w:szCs w:val="22"/>
          <w:lang w:val="bg-BG"/>
        </w:rPr>
        <w:t xml:space="preserve"> </w:t>
      </w:r>
      <w:r w:rsidR="008B38A7" w:rsidRPr="00E239B6">
        <w:rPr>
          <w:rFonts w:ascii="Times New Roman" w:eastAsia="Times New Roman" w:hAnsi="Times New Roman" w:cs="Times New Roman"/>
          <w:sz w:val="22"/>
          <w:szCs w:val="22"/>
          <w:lang w:val="bg-BG"/>
        </w:rPr>
        <w:t>с цел съкращаване на</w:t>
      </w:r>
      <w:r w:rsidRPr="00E239B6">
        <w:rPr>
          <w:rFonts w:ascii="Times New Roman" w:eastAsia="Times New Roman" w:hAnsi="Times New Roman" w:cs="Times New Roman"/>
          <w:sz w:val="22"/>
          <w:szCs w:val="22"/>
          <w:lang w:val="bg-BG"/>
        </w:rPr>
        <w:t xml:space="preserve"> времето за събиране и обработка на данни.</w:t>
      </w:r>
    </w:p>
    <w:p w14:paraId="2DCFE42B" w14:textId="1D2E9578" w:rsidR="00347E49" w:rsidRPr="00E239B6" w:rsidRDefault="00347E49" w:rsidP="001C6A30">
      <w:pPr>
        <w:pStyle w:val="EcorysBody"/>
        <w:numPr>
          <w:ilvl w:val="0"/>
          <w:numId w:val="9"/>
        </w:numPr>
        <w:spacing w:before="120" w:after="120" w:line="240" w:lineRule="auto"/>
        <w:ind w:left="714" w:hanging="357"/>
        <w:contextualSpacing/>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Изясняване и възлагане на отговорности за управление на данни, събиране, обработка и оценка на качеството.</w:t>
      </w:r>
    </w:p>
    <w:p w14:paraId="1B71046A" w14:textId="698C6BAC" w:rsidR="00347E49" w:rsidRPr="00E239B6" w:rsidRDefault="00347E49" w:rsidP="001C6A30">
      <w:pPr>
        <w:pStyle w:val="EcorysBody"/>
        <w:numPr>
          <w:ilvl w:val="0"/>
          <w:numId w:val="9"/>
        </w:numPr>
        <w:spacing w:before="120" w:after="120" w:line="240" w:lineRule="auto"/>
        <w:ind w:left="714" w:hanging="357"/>
        <w:contextualSpacing/>
        <w:jc w:val="both"/>
        <w:rPr>
          <w:rFonts w:ascii="Times New Roman" w:eastAsia="Times New Roman" w:hAnsi="Times New Roman" w:cs="Times New Roman"/>
          <w:sz w:val="22"/>
          <w:szCs w:val="22"/>
          <w:lang w:val="bg-BG"/>
        </w:rPr>
      </w:pPr>
      <w:r w:rsidRPr="00E239B6">
        <w:rPr>
          <w:rFonts w:ascii="Times New Roman" w:eastAsia="Times New Roman" w:hAnsi="Times New Roman" w:cs="Times New Roman"/>
          <w:sz w:val="22"/>
          <w:szCs w:val="22"/>
          <w:lang w:val="bg-BG"/>
        </w:rPr>
        <w:t>Осигуряване на прозрачност</w:t>
      </w:r>
      <w:r w:rsidR="001C6A30" w:rsidRPr="00E239B6">
        <w:rPr>
          <w:rFonts w:ascii="Times New Roman" w:eastAsia="Times New Roman" w:hAnsi="Times New Roman" w:cs="Times New Roman"/>
          <w:sz w:val="22"/>
          <w:szCs w:val="22"/>
          <w:lang w:val="bg-BG"/>
        </w:rPr>
        <w:t xml:space="preserve"> </w:t>
      </w:r>
      <w:r w:rsidRPr="00E239B6">
        <w:rPr>
          <w:rFonts w:ascii="Times New Roman" w:eastAsia="Times New Roman" w:hAnsi="Times New Roman" w:cs="Times New Roman"/>
          <w:sz w:val="22"/>
          <w:szCs w:val="22"/>
          <w:lang w:val="bg-BG"/>
        </w:rPr>
        <w:t>– данните следва да са публично достъпни, когато е възможно и в съответствие с рамката за защита на данните, за предпочитане като отворени данни.</w:t>
      </w:r>
    </w:p>
    <w:p w14:paraId="3BF8BC6B" w14:textId="2B3C63A8" w:rsidR="00347E49" w:rsidRPr="00E239B6" w:rsidRDefault="00F32954" w:rsidP="001C6A30">
      <w:pPr>
        <w:pStyle w:val="EcorysBody"/>
        <w:spacing w:before="120" w:after="120" w:line="240" w:lineRule="auto"/>
        <w:jc w:val="both"/>
        <w:rPr>
          <w:rFonts w:ascii="Times New Roman" w:eastAsia="Times New Roman" w:hAnsi="Times New Roman" w:cs="Times New Roman"/>
          <w:b/>
          <w:bCs/>
          <w:i/>
          <w:iCs/>
          <w:sz w:val="22"/>
          <w:szCs w:val="22"/>
          <w:lang w:val="bg-BG"/>
        </w:rPr>
      </w:pPr>
      <w:r w:rsidRPr="00E239B6">
        <w:rPr>
          <w:rFonts w:ascii="Times New Roman" w:eastAsia="Times New Roman" w:hAnsi="Times New Roman" w:cs="Times New Roman"/>
          <w:b/>
          <w:bCs/>
          <w:i/>
          <w:iCs/>
          <w:sz w:val="22"/>
          <w:szCs w:val="22"/>
          <w:lang w:val="bg-BG"/>
        </w:rPr>
        <w:t xml:space="preserve">Стъпка 5: </w:t>
      </w:r>
      <w:r w:rsidR="00347E49" w:rsidRPr="00E239B6">
        <w:rPr>
          <w:rFonts w:ascii="Times New Roman" w:eastAsia="Times New Roman" w:hAnsi="Times New Roman" w:cs="Times New Roman"/>
          <w:b/>
          <w:bCs/>
          <w:i/>
          <w:iCs/>
          <w:sz w:val="22"/>
          <w:szCs w:val="22"/>
          <w:lang w:val="bg-BG"/>
        </w:rPr>
        <w:t>Осигурете необходимите ресурс</w:t>
      </w:r>
      <w:r w:rsidR="00B70A1F" w:rsidRPr="00E239B6">
        <w:rPr>
          <w:rFonts w:ascii="Times New Roman" w:eastAsia="Times New Roman" w:hAnsi="Times New Roman" w:cs="Times New Roman"/>
          <w:b/>
          <w:bCs/>
          <w:i/>
          <w:iCs/>
          <w:sz w:val="22"/>
          <w:szCs w:val="22"/>
          <w:lang w:val="bg-BG"/>
        </w:rPr>
        <w:t>и</w:t>
      </w:r>
      <w:r w:rsidR="00347E49" w:rsidRPr="00E239B6">
        <w:rPr>
          <w:rFonts w:ascii="Times New Roman" w:eastAsia="Times New Roman" w:hAnsi="Times New Roman" w:cs="Times New Roman"/>
          <w:b/>
          <w:bCs/>
          <w:i/>
          <w:iCs/>
          <w:sz w:val="22"/>
          <w:szCs w:val="22"/>
          <w:lang w:val="bg-BG"/>
        </w:rPr>
        <w:t xml:space="preserve"> за наблюдение</w:t>
      </w:r>
      <w:r w:rsidR="007B528F" w:rsidRPr="00E239B6">
        <w:rPr>
          <w:rFonts w:ascii="Times New Roman" w:eastAsia="Times New Roman" w:hAnsi="Times New Roman" w:cs="Times New Roman"/>
          <w:b/>
          <w:bCs/>
          <w:i/>
          <w:iCs/>
          <w:sz w:val="22"/>
          <w:szCs w:val="22"/>
          <w:lang w:val="bg-BG"/>
        </w:rPr>
        <w:t>, отчитане</w:t>
      </w:r>
      <w:r w:rsidR="005276BE" w:rsidRPr="00E239B6">
        <w:rPr>
          <w:rFonts w:ascii="Times New Roman" w:eastAsia="Times New Roman" w:hAnsi="Times New Roman" w:cs="Times New Roman"/>
          <w:b/>
          <w:bCs/>
          <w:i/>
          <w:iCs/>
          <w:sz w:val="22"/>
          <w:szCs w:val="22"/>
          <w:lang w:val="bg-BG"/>
        </w:rPr>
        <w:t>, контрол</w:t>
      </w:r>
      <w:r w:rsidR="00347E49" w:rsidRPr="00E239B6">
        <w:rPr>
          <w:rFonts w:ascii="Times New Roman" w:eastAsia="Times New Roman" w:hAnsi="Times New Roman" w:cs="Times New Roman"/>
          <w:b/>
          <w:bCs/>
          <w:i/>
          <w:iCs/>
          <w:sz w:val="22"/>
          <w:szCs w:val="22"/>
          <w:lang w:val="bg-BG"/>
        </w:rPr>
        <w:t xml:space="preserve"> и оценка</w:t>
      </w:r>
    </w:p>
    <w:p w14:paraId="5E4B719B" w14:textId="55D78D56" w:rsidR="00765308" w:rsidRPr="00E239B6" w:rsidRDefault="000F0A43" w:rsidP="00D77713">
      <w:pPr>
        <w:spacing w:before="120" w:after="120" w:line="240" w:lineRule="auto"/>
        <w:ind w:firstLine="720"/>
        <w:jc w:val="both"/>
        <w:rPr>
          <w:rFonts w:ascii="Times New Roman" w:hAnsi="Times New Roman" w:cs="Times New Roman"/>
        </w:rPr>
      </w:pPr>
      <w:r w:rsidRPr="00E239B6">
        <w:rPr>
          <w:rFonts w:ascii="Times New Roman" w:hAnsi="Times New Roman" w:cs="Times New Roman"/>
        </w:rPr>
        <w:t xml:space="preserve">За ефективното и пълноценно </w:t>
      </w:r>
      <w:r w:rsidR="00765308" w:rsidRPr="00E239B6">
        <w:rPr>
          <w:rFonts w:ascii="Times New Roman" w:hAnsi="Times New Roman" w:cs="Times New Roman"/>
        </w:rPr>
        <w:t>наблюдение</w:t>
      </w:r>
      <w:r w:rsidR="007B528F" w:rsidRPr="00E239B6">
        <w:rPr>
          <w:rFonts w:ascii="Times New Roman" w:hAnsi="Times New Roman" w:cs="Times New Roman"/>
        </w:rPr>
        <w:t>,</w:t>
      </w:r>
      <w:r w:rsidR="00765308" w:rsidRPr="00E239B6">
        <w:rPr>
          <w:rFonts w:ascii="Times New Roman" w:hAnsi="Times New Roman" w:cs="Times New Roman"/>
        </w:rPr>
        <w:t xml:space="preserve"> отчитане</w:t>
      </w:r>
      <w:r w:rsidR="005276BE" w:rsidRPr="00E239B6">
        <w:rPr>
          <w:rFonts w:ascii="Times New Roman" w:hAnsi="Times New Roman" w:cs="Times New Roman"/>
        </w:rPr>
        <w:t>, контрол</w:t>
      </w:r>
      <w:r w:rsidRPr="00E239B6">
        <w:rPr>
          <w:rFonts w:ascii="Times New Roman" w:hAnsi="Times New Roman" w:cs="Times New Roman"/>
        </w:rPr>
        <w:t xml:space="preserve"> </w:t>
      </w:r>
      <w:r w:rsidR="007B528F" w:rsidRPr="00E239B6">
        <w:rPr>
          <w:rFonts w:ascii="Times New Roman" w:hAnsi="Times New Roman" w:cs="Times New Roman"/>
        </w:rPr>
        <w:t xml:space="preserve">и оценка </w:t>
      </w:r>
      <w:r w:rsidRPr="00E239B6">
        <w:rPr>
          <w:rFonts w:ascii="Times New Roman" w:hAnsi="Times New Roman" w:cs="Times New Roman"/>
        </w:rPr>
        <w:t xml:space="preserve">на стратегически документ е необходимо да се осигури </w:t>
      </w:r>
      <w:r w:rsidR="00765308" w:rsidRPr="00E239B6">
        <w:rPr>
          <w:rFonts w:ascii="Times New Roman" w:hAnsi="Times New Roman" w:cs="Times New Roman"/>
        </w:rPr>
        <w:t>достатъчен и квалифициран екип от експерти в специализираната администрация на органа</w:t>
      </w:r>
      <w:r w:rsidRPr="00E239B6">
        <w:rPr>
          <w:rFonts w:ascii="Times New Roman" w:hAnsi="Times New Roman" w:cs="Times New Roman"/>
        </w:rPr>
        <w:t>/</w:t>
      </w:r>
      <w:r w:rsidR="00DF78C9" w:rsidRPr="00E239B6">
        <w:rPr>
          <w:rFonts w:ascii="Times New Roman" w:hAnsi="Times New Roman" w:cs="Times New Roman"/>
        </w:rPr>
        <w:t xml:space="preserve">органите, </w:t>
      </w:r>
      <w:r w:rsidR="00765308" w:rsidRPr="00E239B6">
        <w:rPr>
          <w:rFonts w:ascii="Times New Roman" w:hAnsi="Times New Roman" w:cs="Times New Roman"/>
        </w:rPr>
        <w:t>отговорен</w:t>
      </w:r>
      <w:r w:rsidRPr="00E239B6">
        <w:rPr>
          <w:rFonts w:ascii="Times New Roman" w:hAnsi="Times New Roman" w:cs="Times New Roman"/>
        </w:rPr>
        <w:t>/и</w:t>
      </w:r>
      <w:r w:rsidR="00765308" w:rsidRPr="00E239B6">
        <w:rPr>
          <w:rFonts w:ascii="Times New Roman" w:hAnsi="Times New Roman" w:cs="Times New Roman"/>
        </w:rPr>
        <w:t xml:space="preserve"> за наблюдението и отчитането на стратегическия документ.</w:t>
      </w:r>
    </w:p>
    <w:p w14:paraId="4FCD7B1B" w14:textId="538E8171" w:rsidR="00074199" w:rsidRPr="00E239B6" w:rsidRDefault="00074199" w:rsidP="001C6A30">
      <w:pPr>
        <w:pStyle w:val="Caption"/>
        <w:spacing w:before="120" w:after="120"/>
        <w:ind w:left="0" w:firstLine="0"/>
        <w:jc w:val="both"/>
        <w:rPr>
          <w:rFonts w:ascii="Times New Roman" w:hAnsi="Times New Roman" w:cs="Times New Roman"/>
          <w:color w:val="006EB8" w:themeColor="accent1"/>
        </w:rPr>
      </w:pPr>
      <w:bookmarkStart w:id="204" w:name="_Toc214869129"/>
      <w:bookmarkStart w:id="205" w:name="_Hlk169869990"/>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44</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xml:space="preserve">. Добри практики при определянето на ефективен механизъм за наблюдение, </w:t>
      </w:r>
      <w:r w:rsidR="007B528F" w:rsidRPr="00E239B6">
        <w:rPr>
          <w:rFonts w:ascii="Times New Roman" w:hAnsi="Times New Roman" w:cs="Times New Roman"/>
          <w:color w:val="006EB8" w:themeColor="accent1"/>
        </w:rPr>
        <w:t>отчитане</w:t>
      </w:r>
      <w:r w:rsidRPr="00E239B6">
        <w:rPr>
          <w:rFonts w:ascii="Times New Roman" w:hAnsi="Times New Roman" w:cs="Times New Roman"/>
          <w:color w:val="006EB8" w:themeColor="accent1"/>
        </w:rPr>
        <w:t xml:space="preserve"> и оценка на стратегическите документи</w:t>
      </w:r>
      <w:bookmarkEnd w:id="204"/>
    </w:p>
    <w:tbl>
      <w:tblPr>
        <w:tblStyle w:val="TableGrid"/>
        <w:tblW w:w="0" w:type="auto"/>
        <w:shd w:val="clear" w:color="auto" w:fill="D8EDF8" w:themeFill="accent3" w:themeFillTint="33"/>
        <w:tblLayout w:type="fixed"/>
        <w:tblLook w:val="06A0" w:firstRow="1" w:lastRow="0" w:firstColumn="1" w:lastColumn="0" w:noHBand="1" w:noVBand="1"/>
      </w:tblPr>
      <w:tblGrid>
        <w:gridCol w:w="9060"/>
      </w:tblGrid>
      <w:tr w:rsidR="2E595D71" w:rsidRPr="00E239B6" w14:paraId="61BC40DC" w14:textId="77777777" w:rsidTr="00281E4E">
        <w:trPr>
          <w:trHeight w:val="300"/>
        </w:trPr>
        <w:tc>
          <w:tcPr>
            <w:tcW w:w="9060" w:type="dxa"/>
            <w:shd w:val="clear" w:color="auto" w:fill="FDEDD4" w:themeFill="accent6" w:themeFillTint="33"/>
          </w:tcPr>
          <w:bookmarkEnd w:id="205"/>
          <w:p w14:paraId="2FB119B7" w14:textId="47ACD4EA" w:rsidR="44E9D2D8" w:rsidRPr="00E239B6" w:rsidRDefault="00281E4E" w:rsidP="001C6A30">
            <w:pPr>
              <w:spacing w:before="120" w:after="120"/>
              <w:jc w:val="both"/>
              <w:rPr>
                <w:rFonts w:ascii="Times New Roman" w:hAnsi="Times New Roman" w:cs="Times New Roman"/>
              </w:rPr>
            </w:pPr>
            <w:r w:rsidRPr="00E239B6">
              <w:rPr>
                <w:rFonts w:ascii="Times New Roman" w:hAnsi="Times New Roman" w:cs="Times New Roman"/>
                <w:noProof/>
                <w:lang w:eastAsia="bg-BG"/>
              </w:rPr>
              <w:drawing>
                <wp:anchor distT="0" distB="0" distL="114300" distR="114300" simplePos="0" relativeHeight="251723832" behindDoc="0" locked="0" layoutInCell="1" allowOverlap="1" wp14:anchorId="07BDFE56" wp14:editId="0EAE16C9">
                  <wp:simplePos x="0" y="0"/>
                  <wp:positionH relativeFrom="column">
                    <wp:posOffset>-47948</wp:posOffset>
                  </wp:positionH>
                  <wp:positionV relativeFrom="paragraph">
                    <wp:posOffset>55568</wp:posOffset>
                  </wp:positionV>
                  <wp:extent cx="914400" cy="914400"/>
                  <wp:effectExtent l="0" t="0" r="0" b="0"/>
                  <wp:wrapSquare wrapText="bothSides"/>
                  <wp:docPr id="17664873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44E9D2D8" w:rsidRPr="00E239B6">
              <w:rPr>
                <w:rFonts w:ascii="Times New Roman" w:hAnsi="Times New Roman" w:cs="Times New Roman"/>
              </w:rPr>
              <w:t xml:space="preserve">1. Ясно дефиниране на показатели за </w:t>
            </w:r>
            <w:r w:rsidR="50319998" w:rsidRPr="00E239B6">
              <w:rPr>
                <w:rFonts w:ascii="Times New Roman" w:hAnsi="Times New Roman" w:cs="Times New Roman"/>
              </w:rPr>
              <w:t>наблюдение</w:t>
            </w:r>
            <w:r w:rsidR="44E9D2D8" w:rsidRPr="00E239B6">
              <w:rPr>
                <w:rFonts w:ascii="Times New Roman" w:hAnsi="Times New Roman" w:cs="Times New Roman"/>
              </w:rPr>
              <w:t xml:space="preserve">: Разработването на конкретни, измерими, постижими, релевантни и обвързани със срокове (SMART) </w:t>
            </w:r>
            <w:r w:rsidR="4CF15E20" w:rsidRPr="00E239B6">
              <w:rPr>
                <w:rFonts w:ascii="Times New Roman" w:hAnsi="Times New Roman" w:cs="Times New Roman"/>
              </w:rPr>
              <w:t xml:space="preserve">показатели </w:t>
            </w:r>
            <w:r w:rsidR="44E9D2D8" w:rsidRPr="00E239B6">
              <w:rPr>
                <w:rFonts w:ascii="Times New Roman" w:hAnsi="Times New Roman" w:cs="Times New Roman"/>
              </w:rPr>
              <w:t xml:space="preserve">позволява да се проследява напредъка и да се оценява постигането на целите. </w:t>
            </w:r>
            <w:r w:rsidR="2F840C31" w:rsidRPr="00E239B6">
              <w:rPr>
                <w:rFonts w:ascii="Times New Roman" w:hAnsi="Times New Roman" w:cs="Times New Roman"/>
              </w:rPr>
              <w:t xml:space="preserve">Показателите </w:t>
            </w:r>
            <w:r w:rsidR="44E9D2D8" w:rsidRPr="00E239B6">
              <w:rPr>
                <w:rFonts w:ascii="Times New Roman" w:hAnsi="Times New Roman" w:cs="Times New Roman"/>
              </w:rPr>
              <w:t>трябва да бъдат съобразени със спецификата на стратегическия документ и да отразяват ключовите му аспекти.</w:t>
            </w:r>
          </w:p>
          <w:p w14:paraId="59F783F7" w14:textId="6CA63C55" w:rsidR="44E9D2D8" w:rsidRPr="00E239B6" w:rsidRDefault="44E9D2D8" w:rsidP="001C6A30">
            <w:pPr>
              <w:spacing w:before="120" w:after="120"/>
              <w:jc w:val="both"/>
              <w:rPr>
                <w:rFonts w:ascii="Times New Roman" w:hAnsi="Times New Roman" w:cs="Times New Roman"/>
              </w:rPr>
            </w:pPr>
            <w:r w:rsidRPr="00E239B6">
              <w:rPr>
                <w:rFonts w:ascii="Times New Roman" w:hAnsi="Times New Roman" w:cs="Times New Roman"/>
              </w:rPr>
              <w:t xml:space="preserve">2. Определяне на отговорности и ресурси: Ясното разпределение на отговорностите за наблюдение, </w:t>
            </w:r>
            <w:r w:rsidR="00E6676E" w:rsidRPr="00E239B6">
              <w:rPr>
                <w:rFonts w:ascii="Times New Roman" w:hAnsi="Times New Roman" w:cs="Times New Roman"/>
              </w:rPr>
              <w:t xml:space="preserve">отчитане, </w:t>
            </w:r>
            <w:r w:rsidRPr="00E239B6">
              <w:rPr>
                <w:rFonts w:ascii="Times New Roman" w:hAnsi="Times New Roman" w:cs="Times New Roman"/>
              </w:rPr>
              <w:t>контрол и оценка между различните заинтересовани страни е от съществено значение. Трябва да се определи кой за какво отговаря, както и да се осигурят необходимите човешки, финансови и технически ресурси за ефективно функциониране на механизма.</w:t>
            </w:r>
          </w:p>
          <w:p w14:paraId="32B15871" w14:textId="63066D0C" w:rsidR="44E9D2D8" w:rsidRPr="00E239B6" w:rsidRDefault="44E9D2D8" w:rsidP="001C6A30">
            <w:pPr>
              <w:spacing w:before="120" w:after="120"/>
              <w:jc w:val="both"/>
              <w:rPr>
                <w:rFonts w:ascii="Times New Roman" w:hAnsi="Times New Roman" w:cs="Times New Roman"/>
              </w:rPr>
            </w:pPr>
            <w:r w:rsidRPr="00E239B6">
              <w:rPr>
                <w:rFonts w:ascii="Times New Roman" w:hAnsi="Times New Roman" w:cs="Times New Roman"/>
              </w:rPr>
              <w:t>3. Редовно събиране и анализ на данни: Установяването на система за редовно събиране на надеждни данни по определените индикатори е ключово за проследяване на напредъка. Данните трябва да се анализират систематично, за да се идентифицират тенденциите, предизвикателствата и областите, които се нуждаят от допълнително внимание.</w:t>
            </w:r>
          </w:p>
          <w:p w14:paraId="6ED6AA32" w14:textId="681D827D" w:rsidR="44E9D2D8" w:rsidRPr="00E239B6" w:rsidRDefault="44E9D2D8" w:rsidP="001C6A30">
            <w:pPr>
              <w:spacing w:before="120" w:after="120"/>
              <w:jc w:val="both"/>
              <w:rPr>
                <w:rFonts w:ascii="Times New Roman" w:hAnsi="Times New Roman" w:cs="Times New Roman"/>
              </w:rPr>
            </w:pPr>
            <w:r w:rsidRPr="00E239B6">
              <w:rPr>
                <w:rFonts w:ascii="Times New Roman" w:hAnsi="Times New Roman" w:cs="Times New Roman"/>
              </w:rPr>
              <w:t xml:space="preserve"> 4. Провеждане на периодични прегледи и оценки: Редовните прегледи (напр. годишни) позволяват да се оцени цялостният напредък, да се идентифицират постиженията и предизвикателствата и да се предприемат корективни действия, ако е необходимо. Междинните</w:t>
            </w:r>
            <w:r w:rsidR="42339D3B" w:rsidRPr="00E239B6">
              <w:rPr>
                <w:rFonts w:ascii="Times New Roman" w:hAnsi="Times New Roman" w:cs="Times New Roman"/>
              </w:rPr>
              <w:t>/текущите</w:t>
            </w:r>
            <w:r w:rsidRPr="00E239B6">
              <w:rPr>
                <w:rFonts w:ascii="Times New Roman" w:hAnsi="Times New Roman" w:cs="Times New Roman"/>
              </w:rPr>
              <w:t xml:space="preserve"> и последващите оценки дават възможност за по-задълбочен анализ на въздействието и устойчивостта на постигнатите резултати.</w:t>
            </w:r>
          </w:p>
          <w:p w14:paraId="3CD47630" w14:textId="4F23D877" w:rsidR="44E9D2D8" w:rsidRPr="00E239B6" w:rsidRDefault="44E9D2D8" w:rsidP="001C6A30">
            <w:pPr>
              <w:spacing w:before="120" w:after="120"/>
              <w:jc w:val="both"/>
              <w:rPr>
                <w:rFonts w:ascii="Times New Roman" w:hAnsi="Times New Roman" w:cs="Times New Roman"/>
              </w:rPr>
            </w:pPr>
            <w:r w:rsidRPr="00E239B6">
              <w:rPr>
                <w:rFonts w:ascii="Times New Roman" w:hAnsi="Times New Roman" w:cs="Times New Roman"/>
              </w:rPr>
              <w:t xml:space="preserve"> 5. Ангажиране на заинтересованите страни: Активното включване на ключовите партньори и бенефициенти в процеса на наблюдение и оценка повишава прозрачността, отчетността и легитимността на стратегическия документ. Това може да стане чрез редовни консултации, работни групи, фокус групи и други форми на участие.</w:t>
            </w:r>
          </w:p>
          <w:p w14:paraId="6D0CA164" w14:textId="2D342C04" w:rsidR="44E9D2D8" w:rsidRPr="00E239B6" w:rsidRDefault="44E9D2D8" w:rsidP="001C6A30">
            <w:pPr>
              <w:spacing w:before="120" w:after="120"/>
              <w:jc w:val="both"/>
              <w:rPr>
                <w:rFonts w:ascii="Times New Roman" w:hAnsi="Times New Roman" w:cs="Times New Roman"/>
              </w:rPr>
            </w:pPr>
            <w:r w:rsidRPr="00E239B6">
              <w:rPr>
                <w:rFonts w:ascii="Times New Roman" w:hAnsi="Times New Roman" w:cs="Times New Roman"/>
              </w:rPr>
              <w:t xml:space="preserve"> 6. Използване на резултатите за вземане на решения: Данните и изводите от наблюдението и оценката трябва да се използват активно за информиране </w:t>
            </w:r>
            <w:r w:rsidR="00D773B1" w:rsidRPr="00E239B6">
              <w:rPr>
                <w:rFonts w:ascii="Times New Roman" w:hAnsi="Times New Roman" w:cs="Times New Roman"/>
              </w:rPr>
              <w:t>з</w:t>
            </w:r>
            <w:r w:rsidRPr="00E239B6">
              <w:rPr>
                <w:rFonts w:ascii="Times New Roman" w:hAnsi="Times New Roman" w:cs="Times New Roman"/>
              </w:rPr>
              <w:t>а решенията, свързани с изпълнението на стратегическия документ. Това може да включва коригиране на дейностите, преразпределяне на ресурсите или актуализиране на целите в отговор на променящите се обстоятелства.</w:t>
            </w:r>
          </w:p>
          <w:p w14:paraId="5B7B85EE" w14:textId="458966AD" w:rsidR="44E9D2D8" w:rsidRPr="00E239B6" w:rsidRDefault="44E9D2D8" w:rsidP="001C6A30">
            <w:pPr>
              <w:spacing w:before="120" w:after="120"/>
              <w:rPr>
                <w:rFonts w:ascii="Times New Roman" w:hAnsi="Times New Roman" w:cs="Times New Roman"/>
              </w:rPr>
            </w:pPr>
            <w:r w:rsidRPr="00E239B6">
              <w:rPr>
                <w:rFonts w:ascii="Times New Roman" w:hAnsi="Times New Roman" w:cs="Times New Roman"/>
              </w:rPr>
              <w:t xml:space="preserve"> 7. Осигуряване на прозрачност и отчетност: Редовното публикуване на </w:t>
            </w:r>
            <w:r w:rsidR="001B4ACA" w:rsidRPr="00E239B6">
              <w:rPr>
                <w:rFonts w:ascii="Times New Roman" w:hAnsi="Times New Roman" w:cs="Times New Roman"/>
              </w:rPr>
              <w:t xml:space="preserve">отчети </w:t>
            </w:r>
            <w:r w:rsidRPr="00E239B6">
              <w:rPr>
                <w:rFonts w:ascii="Times New Roman" w:hAnsi="Times New Roman" w:cs="Times New Roman"/>
              </w:rPr>
              <w:t>за напредъка и резултатите от оценките е важно за прозрачността и отчетността пред обществеността. Това повишава общественото доверие и подкрепа за стратегическия документ.</w:t>
            </w:r>
          </w:p>
          <w:p w14:paraId="6E2E83D0" w14:textId="5C3ABC55" w:rsidR="2E595D71" w:rsidRPr="00E239B6" w:rsidRDefault="44E9D2D8" w:rsidP="001C6A30">
            <w:pPr>
              <w:spacing w:before="120" w:after="120"/>
              <w:jc w:val="both"/>
              <w:rPr>
                <w:rFonts w:ascii="Times New Roman" w:hAnsi="Times New Roman" w:cs="Times New Roman"/>
              </w:rPr>
            </w:pPr>
            <w:r w:rsidRPr="00E239B6">
              <w:rPr>
                <w:rFonts w:ascii="Times New Roman" w:hAnsi="Times New Roman" w:cs="Times New Roman"/>
              </w:rPr>
              <w:t xml:space="preserve"> 8. Изграждане на капацитет за </w:t>
            </w:r>
            <w:r w:rsidR="21860FD4" w:rsidRPr="00E239B6">
              <w:rPr>
                <w:rFonts w:ascii="Times New Roman" w:hAnsi="Times New Roman" w:cs="Times New Roman"/>
              </w:rPr>
              <w:t xml:space="preserve">наблюдение </w:t>
            </w:r>
            <w:r w:rsidRPr="00E239B6">
              <w:rPr>
                <w:rFonts w:ascii="Times New Roman" w:hAnsi="Times New Roman" w:cs="Times New Roman"/>
              </w:rPr>
              <w:t>и оценка: Инвестирането в развитието на умения и компетенции за наблюдение и оценка сред ключовите участници е важно за осигуряване на качеството и устойчивостта на механизма. Това може да включва обучения, менторство и обмяна на опит с други организации.</w:t>
            </w:r>
          </w:p>
        </w:tc>
      </w:tr>
    </w:tbl>
    <w:p w14:paraId="7FB74E9A" w14:textId="7F5DEE24" w:rsidR="004B6EB1" w:rsidRPr="00E239B6" w:rsidRDefault="004B6EB1" w:rsidP="001C6A30">
      <w:pPr>
        <w:pStyle w:val="EcorysBody"/>
        <w:spacing w:before="120" w:after="120" w:line="240" w:lineRule="auto"/>
        <w:jc w:val="both"/>
        <w:rPr>
          <w:rFonts w:ascii="Times New Roman" w:hAnsi="Times New Roman" w:cs="Times New Roman"/>
          <w:sz w:val="22"/>
          <w:szCs w:val="22"/>
          <w:lang w:val="bg-BG"/>
        </w:rPr>
      </w:pPr>
    </w:p>
    <w:p w14:paraId="7E126E42" w14:textId="635A6672" w:rsidR="00B91D8F" w:rsidRPr="00E239B6" w:rsidRDefault="007B528F" w:rsidP="001C6A30">
      <w:pPr>
        <w:pStyle w:val="EcorysBody"/>
        <w:spacing w:before="120" w:after="120" w:line="240" w:lineRule="auto"/>
        <w:ind w:firstLine="720"/>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Контролът е неразделна част от механизма за наблюдение, отчитане</w:t>
      </w:r>
      <w:r w:rsidR="001B4ACA" w:rsidRPr="00E239B6">
        <w:rPr>
          <w:rFonts w:ascii="Times New Roman" w:hAnsi="Times New Roman" w:cs="Times New Roman"/>
          <w:sz w:val="22"/>
          <w:szCs w:val="22"/>
          <w:lang w:val="bg-BG"/>
        </w:rPr>
        <w:t>, контрол</w:t>
      </w:r>
      <w:r w:rsidRPr="00E239B6">
        <w:rPr>
          <w:rFonts w:ascii="Times New Roman" w:hAnsi="Times New Roman" w:cs="Times New Roman"/>
          <w:sz w:val="22"/>
          <w:szCs w:val="22"/>
          <w:lang w:val="bg-BG"/>
        </w:rPr>
        <w:t xml:space="preserve"> и оценка. При наблюдението, </w:t>
      </w:r>
      <w:r w:rsidR="001B4ACA" w:rsidRPr="00E239B6">
        <w:rPr>
          <w:rFonts w:ascii="Times New Roman" w:hAnsi="Times New Roman" w:cs="Times New Roman"/>
          <w:sz w:val="22"/>
          <w:szCs w:val="22"/>
          <w:lang w:val="bg-BG"/>
        </w:rPr>
        <w:t xml:space="preserve">отчитането, </w:t>
      </w:r>
      <w:r w:rsidRPr="00E239B6">
        <w:rPr>
          <w:rFonts w:ascii="Times New Roman" w:hAnsi="Times New Roman" w:cs="Times New Roman"/>
          <w:sz w:val="22"/>
          <w:szCs w:val="22"/>
          <w:lang w:val="bg-BG"/>
        </w:rPr>
        <w:t>контрола и оценката на стратегическите документи могат да се допуснат различни грешки, които да повлияят негативно на ефективността на процеса и на качеството на резултатите. Ето някои от често срещаните грешки</w:t>
      </w:r>
      <w:r w:rsidR="00B91D8F" w:rsidRPr="00E239B6">
        <w:rPr>
          <w:rFonts w:ascii="Times New Roman" w:hAnsi="Times New Roman" w:cs="Times New Roman"/>
          <w:sz w:val="22"/>
          <w:szCs w:val="22"/>
          <w:lang w:val="bg-BG"/>
        </w:rPr>
        <w:t>:</w:t>
      </w:r>
    </w:p>
    <w:p w14:paraId="57276865" w14:textId="289790DC" w:rsidR="00074199" w:rsidRPr="00E239B6" w:rsidRDefault="00074199" w:rsidP="00C54FBC">
      <w:pPr>
        <w:pStyle w:val="Caption"/>
        <w:spacing w:before="120" w:after="120"/>
        <w:ind w:left="0" w:firstLine="0"/>
        <w:jc w:val="both"/>
        <w:rPr>
          <w:rFonts w:ascii="Times New Roman" w:hAnsi="Times New Roman" w:cs="Times New Roman"/>
          <w:color w:val="006EB8" w:themeColor="accent1"/>
        </w:rPr>
      </w:pPr>
      <w:bookmarkStart w:id="206" w:name="_Toc214869130"/>
      <w:bookmarkStart w:id="207" w:name="_Hlk169870016"/>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45</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xml:space="preserve">. Примери за често срещани грешки при наблюдението, </w:t>
      </w:r>
      <w:r w:rsidR="004B7928" w:rsidRPr="00E239B6">
        <w:rPr>
          <w:rFonts w:ascii="Times New Roman" w:hAnsi="Times New Roman" w:cs="Times New Roman"/>
          <w:color w:val="006EB8" w:themeColor="accent1"/>
        </w:rPr>
        <w:t xml:space="preserve">отчитането, </w:t>
      </w:r>
      <w:r w:rsidRPr="00E239B6">
        <w:rPr>
          <w:rFonts w:ascii="Times New Roman" w:hAnsi="Times New Roman" w:cs="Times New Roman"/>
          <w:color w:val="006EB8" w:themeColor="accent1"/>
        </w:rPr>
        <w:t>контрола и оценката на стратегически документи</w:t>
      </w:r>
      <w:bookmarkEnd w:id="206"/>
    </w:p>
    <w:tbl>
      <w:tblPr>
        <w:tblStyle w:val="TableGrid"/>
        <w:tblW w:w="0" w:type="auto"/>
        <w:shd w:val="clear" w:color="auto" w:fill="FDEDD4" w:themeFill="accent6" w:themeFillTint="33"/>
        <w:tblLayout w:type="fixed"/>
        <w:tblLook w:val="06A0" w:firstRow="1" w:lastRow="0" w:firstColumn="1" w:lastColumn="0" w:noHBand="1" w:noVBand="1"/>
      </w:tblPr>
      <w:tblGrid>
        <w:gridCol w:w="9060"/>
      </w:tblGrid>
      <w:tr w:rsidR="2E595D71" w:rsidRPr="00E239B6" w14:paraId="1463A1DE" w14:textId="77777777" w:rsidTr="00DE0ED9">
        <w:trPr>
          <w:trHeight w:val="300"/>
        </w:trPr>
        <w:tc>
          <w:tcPr>
            <w:tcW w:w="9060" w:type="dxa"/>
            <w:shd w:val="clear" w:color="auto" w:fill="EED6EA" w:themeFill="accent5" w:themeFillTint="33"/>
          </w:tcPr>
          <w:bookmarkEnd w:id="207"/>
          <w:p w14:paraId="441C6254" w14:textId="2FB49CFB" w:rsidR="00B91D8F" w:rsidRPr="00E239B6" w:rsidRDefault="00DE0ED9" w:rsidP="0060350A">
            <w:pPr>
              <w:pStyle w:val="EcorysBody"/>
              <w:spacing w:before="120" w:after="120" w:line="240" w:lineRule="auto"/>
              <w:ind w:left="1869" w:hanging="2836"/>
              <w:jc w:val="both"/>
              <w:rPr>
                <w:rFonts w:ascii="Times New Roman" w:hAnsi="Times New Roman" w:cs="Times New Roman"/>
                <w:lang w:val="bg-BG"/>
              </w:rPr>
            </w:pPr>
            <w:r w:rsidRPr="00E239B6">
              <w:rPr>
                <w:rFonts w:ascii="Times New Roman" w:hAnsi="Times New Roman" w:cs="Times New Roman"/>
                <w:noProof/>
                <w:lang w:val="bg-BG" w:eastAsia="bg-BG"/>
              </w:rPr>
              <w:drawing>
                <wp:anchor distT="0" distB="0" distL="114300" distR="114300" simplePos="0" relativeHeight="251720760" behindDoc="0" locked="0" layoutInCell="1" allowOverlap="1" wp14:anchorId="37A2AA9D" wp14:editId="0ACBFF0F">
                  <wp:simplePos x="0" y="0"/>
                  <wp:positionH relativeFrom="column">
                    <wp:posOffset>-37465</wp:posOffset>
                  </wp:positionH>
                  <wp:positionV relativeFrom="paragraph">
                    <wp:posOffset>52070</wp:posOffset>
                  </wp:positionV>
                  <wp:extent cx="914400" cy="914400"/>
                  <wp:effectExtent l="0" t="0" r="0" b="0"/>
                  <wp:wrapSquare wrapText="bothSides"/>
                  <wp:docPr id="2289127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B91D8F" w:rsidRPr="00E239B6">
              <w:rPr>
                <w:rFonts w:ascii="Times New Roman" w:hAnsi="Times New Roman" w:cs="Times New Roman"/>
                <w:sz w:val="22"/>
                <w:szCs w:val="22"/>
                <w:lang w:val="bg-BG"/>
              </w:rPr>
              <w:t>1. Неясни или неподходящи индикатори: Ако индикаторите не са добре дефинирани, не са конкретни или не отразяват адекватно целите на стратегическия документ, това може да доведе до объркване и невъзможност за точно измерване на напредъка и въздействието.</w:t>
            </w:r>
          </w:p>
          <w:p w14:paraId="67F4CA9F" w14:textId="49F52ED4" w:rsidR="00B91D8F" w:rsidRPr="00E239B6" w:rsidRDefault="00B91D8F" w:rsidP="0060350A">
            <w:pPr>
              <w:pStyle w:val="EcorysBody"/>
              <w:spacing w:before="120" w:after="120" w:line="240" w:lineRule="auto"/>
              <w:jc w:val="both"/>
              <w:rPr>
                <w:rFonts w:ascii="Times New Roman" w:hAnsi="Times New Roman" w:cs="Times New Roman"/>
                <w:lang w:val="bg-BG"/>
              </w:rPr>
            </w:pPr>
            <w:r w:rsidRPr="00E239B6">
              <w:rPr>
                <w:rFonts w:ascii="Times New Roman" w:hAnsi="Times New Roman" w:cs="Times New Roman"/>
                <w:sz w:val="22"/>
                <w:szCs w:val="22"/>
                <w:lang w:val="bg-BG"/>
              </w:rPr>
              <w:t xml:space="preserve">2. Липса на редовно събиране на данни: Ако данните не се събират редовно или има пропуски в данните, </w:t>
            </w:r>
            <w:r w:rsidR="008D7D46" w:rsidRPr="00E239B6">
              <w:rPr>
                <w:rFonts w:ascii="Times New Roman" w:hAnsi="Times New Roman" w:cs="Times New Roman"/>
                <w:sz w:val="22"/>
                <w:szCs w:val="22"/>
                <w:lang w:val="bg-BG"/>
              </w:rPr>
              <w:t>проследяването на напредъка и идентифицирането на проблемите навреме е</w:t>
            </w:r>
            <w:r w:rsidRPr="00E239B6">
              <w:rPr>
                <w:rFonts w:ascii="Times New Roman" w:hAnsi="Times New Roman" w:cs="Times New Roman"/>
                <w:sz w:val="22"/>
                <w:szCs w:val="22"/>
                <w:lang w:val="bg-BG"/>
              </w:rPr>
              <w:t xml:space="preserve"> затрудн</w:t>
            </w:r>
            <w:r w:rsidR="008D7D46" w:rsidRPr="00E239B6">
              <w:rPr>
                <w:rFonts w:ascii="Times New Roman" w:hAnsi="Times New Roman" w:cs="Times New Roman"/>
                <w:sz w:val="22"/>
                <w:szCs w:val="22"/>
                <w:lang w:val="bg-BG"/>
              </w:rPr>
              <w:t>ено.</w:t>
            </w:r>
            <w:r w:rsidRPr="00E239B6">
              <w:rPr>
                <w:rFonts w:ascii="Times New Roman" w:hAnsi="Times New Roman" w:cs="Times New Roman"/>
                <w:sz w:val="22"/>
                <w:szCs w:val="22"/>
                <w:lang w:val="bg-BG"/>
              </w:rPr>
              <w:t xml:space="preserve"> Необходимо е да се установи системен процес на събиране на надеждни данни.</w:t>
            </w:r>
          </w:p>
          <w:p w14:paraId="4C3496BD" w14:textId="5BC3B34A" w:rsidR="00B91D8F" w:rsidRPr="00E239B6" w:rsidRDefault="00B91D8F" w:rsidP="0060350A">
            <w:pPr>
              <w:pStyle w:val="EcorysBody"/>
              <w:spacing w:before="120" w:after="120" w:line="240" w:lineRule="auto"/>
              <w:jc w:val="both"/>
              <w:rPr>
                <w:rFonts w:ascii="Times New Roman" w:hAnsi="Times New Roman" w:cs="Times New Roman"/>
                <w:lang w:val="bg-BG"/>
              </w:rPr>
            </w:pPr>
            <w:r w:rsidRPr="00E239B6">
              <w:rPr>
                <w:rFonts w:ascii="Times New Roman" w:hAnsi="Times New Roman" w:cs="Times New Roman"/>
                <w:sz w:val="22"/>
                <w:szCs w:val="22"/>
                <w:lang w:val="bg-BG"/>
              </w:rPr>
              <w:t xml:space="preserve">3. Недостатъчно използване на данните: Понякога събраните данни не се анализират задълбочено или не се използват ефективно за вземане на решения и </w:t>
            </w:r>
            <w:r w:rsidR="00275239" w:rsidRPr="00E239B6">
              <w:rPr>
                <w:rFonts w:ascii="Times New Roman" w:hAnsi="Times New Roman" w:cs="Times New Roman"/>
                <w:sz w:val="22"/>
                <w:szCs w:val="22"/>
                <w:lang w:val="bg-BG"/>
              </w:rPr>
              <w:t xml:space="preserve">за </w:t>
            </w:r>
            <w:r w:rsidRPr="00E239B6">
              <w:rPr>
                <w:rFonts w:ascii="Times New Roman" w:hAnsi="Times New Roman" w:cs="Times New Roman"/>
                <w:sz w:val="22"/>
                <w:szCs w:val="22"/>
                <w:lang w:val="bg-BG"/>
              </w:rPr>
              <w:t>подобряване на изпълнението на стратегическия документ. Важно е данните да се разглеждат критично и да се използват активно в процеса на управление.</w:t>
            </w:r>
          </w:p>
          <w:p w14:paraId="5B053C56" w14:textId="3DABDD1F" w:rsidR="00B91D8F" w:rsidRPr="00E239B6" w:rsidRDefault="00B91D8F" w:rsidP="0060350A">
            <w:pPr>
              <w:pStyle w:val="EcorysBody"/>
              <w:spacing w:before="120" w:after="120" w:line="240" w:lineRule="auto"/>
              <w:jc w:val="both"/>
              <w:rPr>
                <w:rFonts w:ascii="Times New Roman" w:hAnsi="Times New Roman" w:cs="Times New Roman"/>
                <w:lang w:val="bg-BG"/>
              </w:rPr>
            </w:pPr>
            <w:r w:rsidRPr="00E239B6">
              <w:rPr>
                <w:rFonts w:ascii="Times New Roman" w:hAnsi="Times New Roman" w:cs="Times New Roman"/>
                <w:sz w:val="22"/>
                <w:szCs w:val="22"/>
                <w:lang w:val="bg-BG"/>
              </w:rPr>
              <w:t xml:space="preserve">4. Пренебрегване на качествените данни: Фокусирането само върху количествените индикатори може да доведе до пренебрегване на важни качествени аспекти. Качествените данни, като обратна връзка от заинтересованите страни или наблюдения на място, могат да дадат ценни </w:t>
            </w:r>
            <w:r w:rsidR="00495679" w:rsidRPr="00E239B6">
              <w:rPr>
                <w:rFonts w:ascii="Times New Roman" w:hAnsi="Times New Roman" w:cs="Times New Roman"/>
                <w:sz w:val="22"/>
                <w:szCs w:val="22"/>
                <w:lang w:val="bg-BG"/>
              </w:rPr>
              <w:t>изводи</w:t>
            </w:r>
            <w:r w:rsidRPr="00E239B6">
              <w:rPr>
                <w:rFonts w:ascii="Times New Roman" w:hAnsi="Times New Roman" w:cs="Times New Roman"/>
                <w:sz w:val="22"/>
                <w:szCs w:val="22"/>
                <w:lang w:val="bg-BG"/>
              </w:rPr>
              <w:t xml:space="preserve"> и контекст.</w:t>
            </w:r>
          </w:p>
          <w:p w14:paraId="210DE026" w14:textId="6AEE9574" w:rsidR="00B91D8F" w:rsidRPr="00E239B6" w:rsidRDefault="00B91D8F" w:rsidP="0060350A">
            <w:pPr>
              <w:pStyle w:val="EcorysBody"/>
              <w:spacing w:before="120" w:after="120" w:line="240" w:lineRule="auto"/>
              <w:jc w:val="both"/>
              <w:rPr>
                <w:rFonts w:ascii="Times New Roman" w:hAnsi="Times New Roman" w:cs="Times New Roman"/>
                <w:lang w:val="bg-BG"/>
              </w:rPr>
            </w:pPr>
            <w:r w:rsidRPr="00E239B6">
              <w:rPr>
                <w:rFonts w:ascii="Times New Roman" w:hAnsi="Times New Roman" w:cs="Times New Roman"/>
                <w:sz w:val="22"/>
                <w:szCs w:val="22"/>
                <w:lang w:val="bg-BG"/>
              </w:rPr>
              <w:t xml:space="preserve">5. Липса на гъвкавост и адаптивност: Ако механизмът за наблюдение и оценка е прекалено </w:t>
            </w:r>
            <w:proofErr w:type="spellStart"/>
            <w:r w:rsidRPr="00E239B6">
              <w:rPr>
                <w:rFonts w:ascii="Times New Roman" w:hAnsi="Times New Roman" w:cs="Times New Roman"/>
                <w:sz w:val="22"/>
                <w:szCs w:val="22"/>
                <w:lang w:val="bg-BG"/>
              </w:rPr>
              <w:t>ригиден</w:t>
            </w:r>
            <w:proofErr w:type="spellEnd"/>
            <w:r w:rsidRPr="00E239B6">
              <w:rPr>
                <w:rFonts w:ascii="Times New Roman" w:hAnsi="Times New Roman" w:cs="Times New Roman"/>
                <w:sz w:val="22"/>
                <w:szCs w:val="22"/>
                <w:lang w:val="bg-BG"/>
              </w:rPr>
              <w:t xml:space="preserve"> и не позволява адаптиране към променящите се обстоятелства, това може да ограничи неговата релевантност и ефективност. Необходимо е да има възможност за коригиране на </w:t>
            </w:r>
            <w:r w:rsidR="012F1697" w:rsidRPr="00E239B6">
              <w:rPr>
                <w:rFonts w:ascii="Times New Roman" w:hAnsi="Times New Roman" w:cs="Times New Roman"/>
                <w:sz w:val="22"/>
                <w:szCs w:val="22"/>
                <w:lang w:val="bg-BG"/>
              </w:rPr>
              <w:t>показателите за наблюдение</w:t>
            </w:r>
            <w:r w:rsidRPr="00E239B6">
              <w:rPr>
                <w:rFonts w:ascii="Times New Roman" w:hAnsi="Times New Roman" w:cs="Times New Roman"/>
                <w:sz w:val="22"/>
                <w:szCs w:val="22"/>
                <w:lang w:val="bg-BG"/>
              </w:rPr>
              <w:t>, когато е необходимо.</w:t>
            </w:r>
          </w:p>
          <w:p w14:paraId="5DDD55B7" w14:textId="1EF643B0" w:rsidR="00B91D8F" w:rsidRPr="00E239B6" w:rsidRDefault="00B91D8F" w:rsidP="0060350A">
            <w:pPr>
              <w:pStyle w:val="EcorysBody"/>
              <w:spacing w:before="120" w:after="120" w:line="240" w:lineRule="auto"/>
              <w:jc w:val="both"/>
              <w:rPr>
                <w:rFonts w:ascii="Times New Roman" w:hAnsi="Times New Roman" w:cs="Times New Roman"/>
                <w:lang w:val="bg-BG"/>
              </w:rPr>
            </w:pPr>
            <w:r w:rsidRPr="00E239B6">
              <w:rPr>
                <w:rFonts w:ascii="Times New Roman" w:hAnsi="Times New Roman" w:cs="Times New Roman"/>
                <w:sz w:val="22"/>
                <w:szCs w:val="22"/>
                <w:lang w:val="bg-BG"/>
              </w:rPr>
              <w:t xml:space="preserve">6. Ограничено участие на заинтересованите страни: Ако ключовите </w:t>
            </w:r>
            <w:r w:rsidR="54388E89" w:rsidRPr="00E239B6">
              <w:rPr>
                <w:rFonts w:ascii="Times New Roman" w:hAnsi="Times New Roman" w:cs="Times New Roman"/>
                <w:sz w:val="22"/>
                <w:szCs w:val="22"/>
                <w:lang w:val="bg-BG"/>
              </w:rPr>
              <w:t>заинтересовани стран</w:t>
            </w:r>
            <w:r w:rsidRPr="00E239B6">
              <w:rPr>
                <w:rFonts w:ascii="Times New Roman" w:hAnsi="Times New Roman" w:cs="Times New Roman"/>
                <w:sz w:val="22"/>
                <w:szCs w:val="22"/>
                <w:lang w:val="bg-BG"/>
              </w:rPr>
              <w:t>и не са активно ангажирани в процеса на наблюдение и оценка, това може да доведе до непълно разбиране на въздействието и до липса на ангажираност и подкрепа за стратегическия документ.</w:t>
            </w:r>
          </w:p>
          <w:p w14:paraId="4D01480C" w14:textId="37039C14" w:rsidR="00B91D8F" w:rsidRPr="00E239B6" w:rsidRDefault="00B91D8F" w:rsidP="0060350A">
            <w:pPr>
              <w:pStyle w:val="EcorysBody"/>
              <w:spacing w:before="120" w:after="120" w:line="240" w:lineRule="auto"/>
              <w:jc w:val="both"/>
              <w:rPr>
                <w:rFonts w:ascii="Times New Roman" w:hAnsi="Times New Roman" w:cs="Times New Roman"/>
                <w:lang w:val="bg-BG"/>
              </w:rPr>
            </w:pPr>
            <w:r w:rsidRPr="00E239B6">
              <w:rPr>
                <w:rFonts w:ascii="Times New Roman" w:hAnsi="Times New Roman" w:cs="Times New Roman"/>
                <w:sz w:val="22"/>
                <w:szCs w:val="22"/>
                <w:lang w:val="bg-BG"/>
              </w:rPr>
              <w:t>7. Неадекватни ресурси и капацитет: Ако няма достатъчно човешки, финансови и технически ресурси за ефективно функциониране на механизма за наблюдение и оценка, това може да компрометира качеството и надеждността на резултатите.</w:t>
            </w:r>
          </w:p>
          <w:p w14:paraId="7A7CCDD1" w14:textId="32082160" w:rsidR="00B91D8F" w:rsidRPr="00E239B6" w:rsidRDefault="00B91D8F" w:rsidP="0060350A">
            <w:pPr>
              <w:pStyle w:val="EcorysBody"/>
              <w:spacing w:before="120" w:after="120" w:line="240" w:lineRule="auto"/>
              <w:jc w:val="both"/>
              <w:rPr>
                <w:rFonts w:ascii="Times New Roman" w:hAnsi="Times New Roman" w:cs="Times New Roman"/>
                <w:lang w:val="bg-BG"/>
              </w:rPr>
            </w:pPr>
            <w:r w:rsidRPr="00E239B6">
              <w:rPr>
                <w:rFonts w:ascii="Times New Roman" w:hAnsi="Times New Roman" w:cs="Times New Roman"/>
                <w:sz w:val="22"/>
                <w:szCs w:val="22"/>
                <w:lang w:val="bg-BG"/>
              </w:rPr>
              <w:t>8. Фокусиране върху краткосрочните резултати: Понякога има тенденция да се набляга на краткосрочните резултати за сметка на дългосрочните въздействия. Важно е да се поддържа баланс и да се оценява напредъка към постигането на стратегическите цели в дългосрочен план.</w:t>
            </w:r>
          </w:p>
          <w:p w14:paraId="7A3D436B" w14:textId="6A1023A6" w:rsidR="00B91D8F" w:rsidRPr="00E239B6" w:rsidRDefault="00B91D8F" w:rsidP="0060350A">
            <w:pPr>
              <w:pStyle w:val="EcorysBody"/>
              <w:spacing w:before="120" w:after="120" w:line="240" w:lineRule="auto"/>
              <w:jc w:val="both"/>
              <w:rPr>
                <w:rFonts w:ascii="Times New Roman" w:hAnsi="Times New Roman" w:cs="Times New Roman"/>
                <w:lang w:val="bg-BG"/>
              </w:rPr>
            </w:pPr>
            <w:r w:rsidRPr="00E239B6">
              <w:rPr>
                <w:rFonts w:ascii="Times New Roman" w:hAnsi="Times New Roman" w:cs="Times New Roman"/>
                <w:sz w:val="22"/>
                <w:szCs w:val="22"/>
                <w:lang w:val="bg-BG"/>
              </w:rPr>
              <w:t>10. Липса на последващи действия: Ако идентифицираните проблеми и препоръки от оценките не се разглеждат сериозно и не се предприемат последващи действия, това намалява ефективността на целия процес на наблюдение и оценка.</w:t>
            </w:r>
          </w:p>
        </w:tc>
      </w:tr>
    </w:tbl>
    <w:p w14:paraId="5A65A4BF" w14:textId="419AE716" w:rsidR="00B70A1F" w:rsidRPr="00E239B6" w:rsidRDefault="00833E54" w:rsidP="0060350A">
      <w:pPr>
        <w:pStyle w:val="EcorysH3"/>
        <w:spacing w:before="120" w:line="240" w:lineRule="auto"/>
        <w:jc w:val="both"/>
        <w:rPr>
          <w:rStyle w:val="Heading3Char"/>
          <w:rFonts w:ascii="Times New Roman" w:eastAsiaTheme="minorEastAsia" w:hAnsi="Times New Roman" w:cs="Times New Roman"/>
          <w:b/>
          <w:bCs/>
          <w:color w:val="006EB8"/>
          <w:sz w:val="28"/>
          <w:szCs w:val="28"/>
          <w:lang w:val="bg-BG"/>
        </w:rPr>
      </w:pPr>
      <w:bookmarkStart w:id="208" w:name="to_paragraph_id42726580"/>
      <w:bookmarkStart w:id="209" w:name="_Toc214960855"/>
      <w:bookmarkEnd w:id="208"/>
      <w:r w:rsidRPr="00E239B6">
        <w:rPr>
          <w:rStyle w:val="Heading3Char"/>
          <w:rFonts w:ascii="Times New Roman" w:eastAsiaTheme="minorEastAsia" w:hAnsi="Times New Roman" w:cs="Times New Roman"/>
          <w:b/>
          <w:bCs/>
          <w:color w:val="006EB8" w:themeColor="accent1"/>
          <w:sz w:val="28"/>
          <w:szCs w:val="28"/>
          <w:lang w:val="bg-BG"/>
        </w:rPr>
        <w:t>4</w:t>
      </w:r>
      <w:r w:rsidR="00C41B61" w:rsidRPr="00E239B6">
        <w:rPr>
          <w:rStyle w:val="Heading3Char"/>
          <w:rFonts w:ascii="Times New Roman" w:eastAsiaTheme="minorEastAsia" w:hAnsi="Times New Roman" w:cs="Times New Roman"/>
          <w:b/>
          <w:bCs/>
          <w:color w:val="006EB8" w:themeColor="accent1"/>
          <w:sz w:val="28"/>
          <w:szCs w:val="28"/>
          <w:lang w:val="bg-BG"/>
        </w:rPr>
        <w:t>.2.</w:t>
      </w:r>
      <w:r w:rsidRPr="00E239B6">
        <w:rPr>
          <w:rStyle w:val="Heading3Char"/>
          <w:rFonts w:ascii="Times New Roman" w:eastAsiaTheme="minorEastAsia" w:hAnsi="Times New Roman" w:cs="Times New Roman"/>
          <w:b/>
          <w:bCs/>
          <w:color w:val="006EB8" w:themeColor="accent1"/>
          <w:sz w:val="28"/>
          <w:szCs w:val="28"/>
          <w:lang w:val="bg-BG"/>
        </w:rPr>
        <w:t xml:space="preserve">2 </w:t>
      </w:r>
      <w:r w:rsidR="00C41B61" w:rsidRPr="00E239B6">
        <w:rPr>
          <w:rFonts w:ascii="Times New Roman" w:hAnsi="Times New Roman" w:cs="Times New Roman"/>
          <w:lang w:val="bg-BG"/>
        </w:rPr>
        <w:tab/>
      </w:r>
      <w:r w:rsidR="008950F2" w:rsidRPr="00E239B6">
        <w:rPr>
          <w:rStyle w:val="Heading3Char"/>
          <w:rFonts w:ascii="Times New Roman" w:eastAsiaTheme="minorEastAsia" w:hAnsi="Times New Roman" w:cs="Times New Roman"/>
          <w:b/>
          <w:bCs/>
          <w:color w:val="006EB8" w:themeColor="accent1"/>
          <w:sz w:val="28"/>
          <w:szCs w:val="28"/>
          <w:lang w:val="bg-BG"/>
        </w:rPr>
        <w:t>О</w:t>
      </w:r>
      <w:r w:rsidR="009A6C34" w:rsidRPr="00E239B6">
        <w:rPr>
          <w:rStyle w:val="Heading3Char"/>
          <w:rFonts w:ascii="Times New Roman" w:eastAsiaTheme="minorEastAsia" w:hAnsi="Times New Roman" w:cs="Times New Roman"/>
          <w:b/>
          <w:bCs/>
          <w:color w:val="006EB8" w:themeColor="accent1"/>
          <w:sz w:val="28"/>
          <w:szCs w:val="28"/>
          <w:lang w:val="bg-BG"/>
        </w:rPr>
        <w:t>тч</w:t>
      </w:r>
      <w:r w:rsidRPr="00E239B6">
        <w:rPr>
          <w:rStyle w:val="Heading3Char"/>
          <w:rFonts w:ascii="Times New Roman" w:eastAsiaTheme="minorEastAsia" w:hAnsi="Times New Roman" w:cs="Times New Roman"/>
          <w:b/>
          <w:bCs/>
          <w:color w:val="006EB8" w:themeColor="accent1"/>
          <w:sz w:val="28"/>
          <w:szCs w:val="28"/>
          <w:lang w:val="bg-BG"/>
        </w:rPr>
        <w:t>и</w:t>
      </w:r>
      <w:r w:rsidR="009A6C34" w:rsidRPr="00E239B6">
        <w:rPr>
          <w:rStyle w:val="Heading3Char"/>
          <w:rFonts w:ascii="Times New Roman" w:eastAsiaTheme="minorEastAsia" w:hAnsi="Times New Roman" w:cs="Times New Roman"/>
          <w:b/>
          <w:bCs/>
          <w:color w:val="006EB8" w:themeColor="accent1"/>
          <w:sz w:val="28"/>
          <w:szCs w:val="28"/>
          <w:lang w:val="bg-BG"/>
        </w:rPr>
        <w:t>т</w:t>
      </w:r>
      <w:r w:rsidRPr="00E239B6">
        <w:rPr>
          <w:rStyle w:val="Heading3Char"/>
          <w:rFonts w:ascii="Times New Roman" w:eastAsiaTheme="minorEastAsia" w:hAnsi="Times New Roman" w:cs="Times New Roman"/>
          <w:b/>
          <w:bCs/>
          <w:color w:val="006EB8" w:themeColor="accent1"/>
          <w:sz w:val="28"/>
          <w:szCs w:val="28"/>
          <w:lang w:val="bg-BG"/>
        </w:rPr>
        <w:t>ане н</w:t>
      </w:r>
      <w:r w:rsidR="009A6C34" w:rsidRPr="00E239B6">
        <w:rPr>
          <w:rStyle w:val="Heading3Char"/>
          <w:rFonts w:ascii="Times New Roman" w:eastAsiaTheme="minorEastAsia" w:hAnsi="Times New Roman" w:cs="Times New Roman"/>
          <w:b/>
          <w:bCs/>
          <w:color w:val="006EB8" w:themeColor="accent1"/>
          <w:sz w:val="28"/>
          <w:szCs w:val="28"/>
          <w:lang w:val="bg-BG"/>
        </w:rPr>
        <w:t xml:space="preserve">а напредъка в изпълнението на </w:t>
      </w:r>
      <w:r w:rsidR="00F910EA" w:rsidRPr="00E239B6">
        <w:rPr>
          <w:rStyle w:val="Heading3Char"/>
          <w:rFonts w:ascii="Times New Roman" w:eastAsiaTheme="minorEastAsia" w:hAnsi="Times New Roman" w:cs="Times New Roman"/>
          <w:b/>
          <w:bCs/>
          <w:color w:val="006EB8" w:themeColor="accent1"/>
          <w:sz w:val="28"/>
          <w:szCs w:val="28"/>
          <w:lang w:val="bg-BG"/>
        </w:rPr>
        <w:t xml:space="preserve">стратегическите </w:t>
      </w:r>
      <w:r w:rsidR="009A6C34" w:rsidRPr="00E239B6">
        <w:rPr>
          <w:rStyle w:val="Heading3Char"/>
          <w:rFonts w:ascii="Times New Roman" w:eastAsiaTheme="minorEastAsia" w:hAnsi="Times New Roman" w:cs="Times New Roman"/>
          <w:b/>
          <w:bCs/>
          <w:color w:val="006EB8" w:themeColor="accent1"/>
          <w:sz w:val="28"/>
          <w:szCs w:val="28"/>
          <w:lang w:val="bg-BG"/>
        </w:rPr>
        <w:t>документи</w:t>
      </w:r>
      <w:bookmarkEnd w:id="209"/>
    </w:p>
    <w:p w14:paraId="1FFB684B" w14:textId="112EA031" w:rsidR="5F114D3F" w:rsidRPr="00E239B6" w:rsidRDefault="5F114D3F" w:rsidP="001C6A30">
      <w:pPr>
        <w:pStyle w:val="EcorysBody"/>
        <w:spacing w:before="120" w:after="120" w:line="240" w:lineRule="auto"/>
        <w:ind w:firstLine="720"/>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 xml:space="preserve">Изготвянето на отчет </w:t>
      </w:r>
      <w:r w:rsidR="246857B9" w:rsidRPr="00E239B6">
        <w:rPr>
          <w:rFonts w:ascii="Times New Roman" w:hAnsi="Times New Roman" w:cs="Times New Roman"/>
          <w:sz w:val="22"/>
          <w:szCs w:val="22"/>
          <w:lang w:val="bg-BG"/>
        </w:rPr>
        <w:t xml:space="preserve">за напредъка в изпълнението на </w:t>
      </w:r>
      <w:r w:rsidR="005276BE" w:rsidRPr="00E239B6">
        <w:rPr>
          <w:rFonts w:ascii="Times New Roman" w:hAnsi="Times New Roman" w:cs="Times New Roman"/>
          <w:sz w:val="22"/>
          <w:szCs w:val="22"/>
          <w:lang w:val="bg-BG"/>
        </w:rPr>
        <w:t>стратегическите документи</w:t>
      </w:r>
      <w:r w:rsidR="246857B9" w:rsidRPr="00E239B6">
        <w:rPr>
          <w:rFonts w:ascii="Times New Roman" w:hAnsi="Times New Roman" w:cs="Times New Roman"/>
          <w:sz w:val="22"/>
          <w:szCs w:val="22"/>
          <w:lang w:val="bg-BG"/>
        </w:rPr>
        <w:t xml:space="preserve"> е представено в </w:t>
      </w:r>
      <w:r w:rsidR="26D0FE1C" w:rsidRPr="00500979">
        <w:rPr>
          <w:rFonts w:ascii="Times New Roman" w:hAnsi="Times New Roman" w:cs="Times New Roman"/>
          <w:sz w:val="22"/>
          <w:szCs w:val="22"/>
          <w:lang w:val="bg-BG"/>
        </w:rPr>
        <w:t xml:space="preserve">глава </w:t>
      </w:r>
      <w:r w:rsidR="00F910EA" w:rsidRPr="00500979">
        <w:rPr>
          <w:rFonts w:ascii="Times New Roman" w:hAnsi="Times New Roman" w:cs="Times New Roman"/>
          <w:sz w:val="22"/>
          <w:szCs w:val="22"/>
          <w:lang w:val="bg-BG"/>
        </w:rPr>
        <w:t>4.2.2</w:t>
      </w:r>
      <w:r w:rsidR="26D0FE1C" w:rsidRPr="00500979">
        <w:rPr>
          <w:rFonts w:ascii="Times New Roman" w:hAnsi="Times New Roman" w:cs="Times New Roman"/>
          <w:sz w:val="22"/>
          <w:szCs w:val="22"/>
          <w:lang w:val="bg-BG"/>
        </w:rPr>
        <w:t xml:space="preserve"> на </w:t>
      </w:r>
      <w:r w:rsidR="246857B9" w:rsidRPr="00500979">
        <w:rPr>
          <w:rFonts w:ascii="Times New Roman" w:hAnsi="Times New Roman" w:cs="Times New Roman"/>
          <w:sz w:val="22"/>
          <w:szCs w:val="22"/>
          <w:lang w:val="bg-BG"/>
        </w:rPr>
        <w:t>Методологията</w:t>
      </w:r>
      <w:r w:rsidR="7C998CCF" w:rsidRPr="00500979">
        <w:rPr>
          <w:rFonts w:ascii="Times New Roman" w:hAnsi="Times New Roman" w:cs="Times New Roman"/>
          <w:sz w:val="22"/>
          <w:szCs w:val="22"/>
          <w:lang w:val="bg-BG"/>
        </w:rPr>
        <w:t>.</w:t>
      </w:r>
    </w:p>
    <w:p w14:paraId="7F0048CF" w14:textId="703581EA" w:rsidR="00B70A1F" w:rsidRPr="00E239B6" w:rsidRDefault="00502F15" w:rsidP="001C6A30">
      <w:pPr>
        <w:pStyle w:val="EcorysH3"/>
        <w:spacing w:before="120" w:line="240" w:lineRule="auto"/>
        <w:jc w:val="both"/>
        <w:rPr>
          <w:rStyle w:val="Heading3Char"/>
          <w:rFonts w:ascii="Times New Roman" w:eastAsiaTheme="minorEastAsia" w:hAnsi="Times New Roman" w:cs="Times New Roman"/>
          <w:b/>
          <w:bCs/>
          <w:color w:val="006EB8"/>
          <w:sz w:val="28"/>
          <w:szCs w:val="28"/>
          <w:lang w:val="bg-BG"/>
        </w:rPr>
      </w:pPr>
      <w:bookmarkStart w:id="210" w:name="_Toc214960856"/>
      <w:r w:rsidRPr="00E239B6">
        <w:rPr>
          <w:rStyle w:val="Heading3Char"/>
          <w:rFonts w:ascii="Times New Roman" w:eastAsiaTheme="minorEastAsia" w:hAnsi="Times New Roman" w:cs="Times New Roman"/>
          <w:b/>
          <w:bCs/>
          <w:color w:val="006EB8" w:themeColor="accent1"/>
          <w:sz w:val="28"/>
          <w:szCs w:val="28"/>
          <w:lang w:val="bg-BG"/>
        </w:rPr>
        <w:t>4</w:t>
      </w:r>
      <w:r w:rsidR="00542471" w:rsidRPr="00E239B6">
        <w:rPr>
          <w:rStyle w:val="Heading3Char"/>
          <w:rFonts w:ascii="Times New Roman" w:eastAsiaTheme="minorEastAsia" w:hAnsi="Times New Roman" w:cs="Times New Roman"/>
          <w:b/>
          <w:bCs/>
          <w:color w:val="006EB8" w:themeColor="accent1"/>
          <w:sz w:val="28"/>
          <w:szCs w:val="28"/>
          <w:lang w:val="bg-BG"/>
        </w:rPr>
        <w:t>.</w:t>
      </w:r>
      <w:r w:rsidR="00542471" w:rsidRPr="00E239B6">
        <w:rPr>
          <w:rFonts w:ascii="Times New Roman" w:hAnsi="Times New Roman" w:cs="Times New Roman"/>
          <w:lang w:val="bg-BG"/>
        </w:rPr>
        <w:t>2.</w:t>
      </w:r>
      <w:r w:rsidRPr="00E239B6">
        <w:rPr>
          <w:rFonts w:ascii="Times New Roman" w:hAnsi="Times New Roman" w:cs="Times New Roman"/>
          <w:lang w:val="bg-BG"/>
        </w:rPr>
        <w:t xml:space="preserve">3 </w:t>
      </w:r>
      <w:r w:rsidR="00542471" w:rsidRPr="00E239B6">
        <w:rPr>
          <w:rFonts w:ascii="Times New Roman" w:hAnsi="Times New Roman" w:cs="Times New Roman"/>
          <w:lang w:val="bg-BG"/>
        </w:rPr>
        <w:tab/>
      </w:r>
      <w:r w:rsidR="00312D00" w:rsidRPr="00E239B6">
        <w:rPr>
          <w:rFonts w:ascii="Times New Roman" w:hAnsi="Times New Roman" w:cs="Times New Roman"/>
          <w:lang w:val="bg-BG"/>
        </w:rPr>
        <w:t xml:space="preserve">Контрол </w:t>
      </w:r>
      <w:r w:rsidR="00D51A08" w:rsidRPr="00E239B6">
        <w:rPr>
          <w:rFonts w:ascii="Times New Roman" w:hAnsi="Times New Roman" w:cs="Times New Roman"/>
          <w:lang w:val="bg-BG"/>
        </w:rPr>
        <w:t>на</w:t>
      </w:r>
      <w:r w:rsidR="00312D00" w:rsidRPr="00E239B6">
        <w:rPr>
          <w:rFonts w:ascii="Times New Roman" w:hAnsi="Times New Roman" w:cs="Times New Roman"/>
          <w:lang w:val="bg-BG"/>
        </w:rPr>
        <w:t xml:space="preserve"> изпълнението на </w:t>
      </w:r>
      <w:r w:rsidR="00F910EA" w:rsidRPr="00E239B6">
        <w:rPr>
          <w:rFonts w:ascii="Times New Roman" w:hAnsi="Times New Roman" w:cs="Times New Roman"/>
          <w:lang w:val="bg-BG"/>
        </w:rPr>
        <w:t xml:space="preserve">стратегическите </w:t>
      </w:r>
      <w:r w:rsidR="00312D00" w:rsidRPr="00E239B6">
        <w:rPr>
          <w:rFonts w:ascii="Times New Roman" w:hAnsi="Times New Roman" w:cs="Times New Roman"/>
          <w:lang w:val="bg-BG"/>
        </w:rPr>
        <w:t>документ</w:t>
      </w:r>
      <w:r w:rsidR="00E75688" w:rsidRPr="00E239B6">
        <w:rPr>
          <w:rFonts w:ascii="Times New Roman" w:hAnsi="Times New Roman" w:cs="Times New Roman"/>
          <w:lang w:val="bg-BG"/>
        </w:rPr>
        <w:t>и</w:t>
      </w:r>
      <w:bookmarkEnd w:id="210"/>
    </w:p>
    <w:p w14:paraId="4CC0D42B" w14:textId="5C78BFAD" w:rsidR="0047240E" w:rsidRPr="00E239B6" w:rsidRDefault="003128EA" w:rsidP="0060350A">
      <w:pPr>
        <w:pStyle w:val="1"/>
        <w:spacing w:before="120" w:after="120"/>
        <w:ind w:firstLine="0"/>
        <w:jc w:val="both"/>
        <w:rPr>
          <w:rFonts w:eastAsia="Ebrima"/>
        </w:rPr>
      </w:pPr>
      <w:r w:rsidRPr="00E239B6">
        <w:rPr>
          <w:rFonts w:eastAsia="Ebrima"/>
        </w:rPr>
        <w:tab/>
      </w:r>
      <w:r w:rsidR="0047240E" w:rsidRPr="00E239B6">
        <w:rPr>
          <w:rFonts w:eastAsia="Ebrima"/>
        </w:rPr>
        <w:t xml:space="preserve">Контролът на изпълнението на стратегическите документи е от значение за гарантиране на ефективното и ефикасното постигане на заложените цели. Органите на изпълнителната власт са пряко отговорни за изпълнението на стратегическите документи в техните ресори. Те следят за спазването на сроковете, разпределението на ресурсите и координацията между различните </w:t>
      </w:r>
      <w:r w:rsidR="0047240E" w:rsidRPr="00E239B6">
        <w:rPr>
          <w:rFonts w:eastAsia="Ebrima"/>
        </w:rPr>
        <w:lastRenderedPageBreak/>
        <w:t xml:space="preserve">звена. </w:t>
      </w:r>
    </w:p>
    <w:p w14:paraId="2AE3B75D" w14:textId="4889F98A" w:rsidR="000D7250" w:rsidRPr="00E239B6" w:rsidRDefault="0047240E" w:rsidP="0060350A">
      <w:pPr>
        <w:pStyle w:val="1"/>
        <w:tabs>
          <w:tab w:val="left" w:pos="1570"/>
        </w:tabs>
        <w:spacing w:before="120" w:after="120"/>
        <w:ind w:firstLine="709"/>
        <w:jc w:val="both"/>
        <w:rPr>
          <w:rFonts w:eastAsia="Open Sans"/>
          <w:color w:val="000000" w:themeColor="text1"/>
          <w:lang w:val="bg"/>
        </w:rPr>
      </w:pPr>
      <w:r w:rsidRPr="00E239B6">
        <w:rPr>
          <w:rFonts w:eastAsia="Open Sans"/>
          <w:color w:val="000000" w:themeColor="text1"/>
          <w:lang w:val="bg"/>
        </w:rPr>
        <w:t xml:space="preserve">Контролът съставлява неразделна част както от цялостния процес на стратегическо планиране, така и </w:t>
      </w:r>
      <w:r w:rsidRPr="00E239B6">
        <w:rPr>
          <w:rFonts w:eastAsia="Open Sans"/>
          <w:color w:val="000000" w:themeColor="text1"/>
        </w:rPr>
        <w:t xml:space="preserve">от </w:t>
      </w:r>
      <w:r w:rsidRPr="00E239B6">
        <w:rPr>
          <w:rFonts w:eastAsia="Open Sans"/>
          <w:color w:val="000000" w:themeColor="text1"/>
          <w:lang w:val="bg"/>
        </w:rPr>
        <w:t xml:space="preserve">този на финансово управление и контрол в публичния сектор. </w:t>
      </w:r>
      <w:r w:rsidR="000D7250" w:rsidRPr="00E239B6">
        <w:rPr>
          <w:rFonts w:eastAsia="Open Sans"/>
          <w:color w:val="000000" w:themeColor="text1"/>
          <w:lang w:val="bg"/>
        </w:rPr>
        <w:t xml:space="preserve">Ефективното управление на риска позволява идентифициране, оценка и предприемане на действия за минимизиране на потенциалните заплахи, които могат да възпрепятстват постигането на стратегическите цели. </w:t>
      </w:r>
    </w:p>
    <w:p w14:paraId="0F992B61" w14:textId="56964FBA" w:rsidR="00360778" w:rsidRPr="00E239B6" w:rsidRDefault="00360778" w:rsidP="0060350A">
      <w:pPr>
        <w:pStyle w:val="1"/>
        <w:tabs>
          <w:tab w:val="left" w:pos="709"/>
        </w:tabs>
        <w:spacing w:before="120" w:after="120"/>
        <w:ind w:firstLine="0"/>
        <w:jc w:val="both"/>
        <w:rPr>
          <w:rFonts w:eastAsia="Open Sans"/>
          <w:color w:val="000000" w:themeColor="text1"/>
          <w:lang w:val="bg"/>
        </w:rPr>
      </w:pPr>
      <w:r w:rsidRPr="00E239B6">
        <w:rPr>
          <w:rFonts w:eastAsia="Open Sans"/>
          <w:color w:val="000000" w:themeColor="text1"/>
          <w:lang w:val="bg"/>
        </w:rPr>
        <w:tab/>
        <w:t>Контролът по изпълнението на стратегическите документи може да бъде разделен на вътрешен и външен.</w:t>
      </w:r>
    </w:p>
    <w:p w14:paraId="02587A0D" w14:textId="38C7087F" w:rsidR="00360778" w:rsidRPr="00E239B6" w:rsidRDefault="00360778" w:rsidP="0060350A">
      <w:pPr>
        <w:pStyle w:val="1"/>
        <w:tabs>
          <w:tab w:val="left" w:pos="709"/>
        </w:tabs>
        <w:spacing w:before="120" w:after="120"/>
        <w:ind w:firstLine="0"/>
        <w:jc w:val="both"/>
        <w:rPr>
          <w:rFonts w:eastAsia="Open Sans"/>
          <w:color w:val="000000" w:themeColor="text1"/>
        </w:rPr>
      </w:pPr>
      <w:r w:rsidRPr="00E239B6">
        <w:rPr>
          <w:rFonts w:eastAsia="Open Sans"/>
          <w:color w:val="000000" w:themeColor="text1"/>
          <w:lang w:val="bg"/>
        </w:rPr>
        <w:tab/>
      </w:r>
      <w:r w:rsidRPr="00E239B6">
        <w:rPr>
          <w:rFonts w:eastAsia="Open Sans"/>
          <w:b/>
          <w:bCs/>
          <w:color w:val="000000" w:themeColor="text1"/>
          <w:lang w:val="bg"/>
        </w:rPr>
        <w:t>Вътрешният контрол</w:t>
      </w:r>
      <w:r w:rsidRPr="00E239B6">
        <w:rPr>
          <w:rFonts w:eastAsia="Open Sans"/>
          <w:color w:val="000000" w:themeColor="text1"/>
          <w:lang w:val="bg"/>
        </w:rPr>
        <w:t xml:space="preserve"> включва </w:t>
      </w:r>
      <w:r w:rsidR="00381906" w:rsidRPr="00E239B6">
        <w:rPr>
          <w:rFonts w:eastAsia="Open Sans"/>
          <w:color w:val="000000" w:themeColor="text1"/>
        </w:rPr>
        <w:t>текущо наблюдение на напредъка, идентифициране на рискове и при необходимост предприемане на корективни действия.</w:t>
      </w:r>
      <w:r w:rsidR="00382A2A" w:rsidRPr="00E239B6">
        <w:rPr>
          <w:rFonts w:eastAsia="Open Sans"/>
          <w:color w:val="000000" w:themeColor="text1"/>
        </w:rPr>
        <w:t xml:space="preserve"> Извършва се от органите, определени с Механизма за наблюдение, отчитане, контрол и оценка.</w:t>
      </w:r>
    </w:p>
    <w:p w14:paraId="77134DF8" w14:textId="2610D42C" w:rsidR="4584FC6A" w:rsidRPr="00E239B6" w:rsidRDefault="000D7250" w:rsidP="001C6A30">
      <w:pPr>
        <w:pStyle w:val="1"/>
        <w:tabs>
          <w:tab w:val="left" w:pos="709"/>
        </w:tabs>
        <w:spacing w:before="120" w:after="120"/>
        <w:ind w:firstLine="0"/>
        <w:jc w:val="both"/>
        <w:rPr>
          <w:rFonts w:eastAsia="Open Sans"/>
          <w:lang w:val="bg"/>
        </w:rPr>
      </w:pPr>
      <w:r w:rsidRPr="00E239B6">
        <w:rPr>
          <w:rFonts w:eastAsia="Open Sans"/>
          <w:color w:val="000000" w:themeColor="text1"/>
          <w:lang w:val="bg"/>
        </w:rPr>
        <w:tab/>
      </w:r>
      <w:r w:rsidR="0047240E" w:rsidRPr="00E239B6">
        <w:rPr>
          <w:rFonts w:eastAsia="Open Sans"/>
          <w:color w:val="000000" w:themeColor="text1"/>
          <w:lang w:val="bg"/>
        </w:rPr>
        <w:t xml:space="preserve">Вътрешният контрол осигурява разумна увереност, че дейностите се извършват в съответствие със законодателството, вътрешните правила и добрите практики, като по този начин допринася за постигане на желаните резултати. </w:t>
      </w:r>
    </w:p>
    <w:p w14:paraId="740186E1" w14:textId="63B00349" w:rsidR="00074199" w:rsidRPr="00E239B6" w:rsidRDefault="00074199" w:rsidP="001C6A30">
      <w:pPr>
        <w:pStyle w:val="Caption"/>
        <w:spacing w:before="120" w:after="120"/>
        <w:rPr>
          <w:rFonts w:ascii="Times New Roman" w:hAnsi="Times New Roman" w:cs="Times New Roman"/>
          <w:color w:val="006EB8" w:themeColor="accent1"/>
        </w:rPr>
      </w:pPr>
      <w:bookmarkStart w:id="211" w:name="_Toc214869131"/>
      <w:bookmarkStart w:id="212" w:name="_Hlk169870036"/>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46</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Добри практики в областта на контрола</w:t>
      </w:r>
      <w:bookmarkEnd w:id="211"/>
    </w:p>
    <w:tbl>
      <w:tblPr>
        <w:tblStyle w:val="TableGrid"/>
        <w:tblW w:w="0" w:type="auto"/>
        <w:tblLayout w:type="fixed"/>
        <w:tblLook w:val="06A0" w:firstRow="1" w:lastRow="0" w:firstColumn="1" w:lastColumn="0" w:noHBand="1" w:noVBand="1"/>
      </w:tblPr>
      <w:tblGrid>
        <w:gridCol w:w="9060"/>
      </w:tblGrid>
      <w:tr w:rsidR="74CAC7FC" w:rsidRPr="00E239B6" w14:paraId="7017CF85" w14:textId="77777777" w:rsidTr="006349A2">
        <w:trPr>
          <w:trHeight w:val="300"/>
        </w:trPr>
        <w:tc>
          <w:tcPr>
            <w:tcW w:w="9060" w:type="dxa"/>
            <w:shd w:val="clear" w:color="auto" w:fill="FDEDD4" w:themeFill="accent6" w:themeFillTint="33"/>
          </w:tcPr>
          <w:bookmarkEnd w:id="212"/>
          <w:p w14:paraId="474F3D2B" w14:textId="798E4A82" w:rsidR="11599846" w:rsidRPr="00E239B6" w:rsidRDefault="006349A2" w:rsidP="00500979">
            <w:pPr>
              <w:pStyle w:val="1"/>
              <w:numPr>
                <w:ilvl w:val="0"/>
                <w:numId w:val="121"/>
              </w:numPr>
              <w:spacing w:before="120" w:after="120"/>
              <w:ind w:left="1869" w:hanging="709"/>
              <w:jc w:val="both"/>
            </w:pPr>
            <w:r w:rsidRPr="00E239B6">
              <w:rPr>
                <w:noProof/>
                <w:color w:val="000000" w:themeColor="text1"/>
                <w:lang w:eastAsia="bg-BG"/>
              </w:rPr>
              <w:drawing>
                <wp:anchor distT="0" distB="0" distL="114300" distR="114300" simplePos="0" relativeHeight="251721784" behindDoc="0" locked="0" layoutInCell="1" allowOverlap="1" wp14:anchorId="0F02E2C4" wp14:editId="4DBE686D">
                  <wp:simplePos x="0" y="0"/>
                  <wp:positionH relativeFrom="column">
                    <wp:posOffset>-46990</wp:posOffset>
                  </wp:positionH>
                  <wp:positionV relativeFrom="paragraph">
                    <wp:posOffset>50800</wp:posOffset>
                  </wp:positionV>
                  <wp:extent cx="914400" cy="914400"/>
                  <wp:effectExtent l="0" t="0" r="0" b="0"/>
                  <wp:wrapSquare wrapText="bothSides"/>
                  <wp:docPr id="2703660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11599846" w:rsidRPr="00E239B6">
              <w:rPr>
                <w:color w:val="000000" w:themeColor="text1"/>
              </w:rPr>
              <w:t>Ясно дефиниране на ролите, отговорностите и линиите на докладване, свързани с контролните дейности</w:t>
            </w:r>
            <w:r w:rsidR="00295437" w:rsidRPr="00E239B6">
              <w:rPr>
                <w:color w:val="000000" w:themeColor="text1"/>
              </w:rPr>
              <w:t>.</w:t>
            </w:r>
          </w:p>
          <w:p w14:paraId="5BB9F0F4" w14:textId="64870518" w:rsidR="11599846" w:rsidRPr="00E239B6" w:rsidRDefault="11599846" w:rsidP="00500979">
            <w:pPr>
              <w:pStyle w:val="1"/>
              <w:numPr>
                <w:ilvl w:val="0"/>
                <w:numId w:val="121"/>
              </w:numPr>
              <w:spacing w:before="120" w:after="120"/>
              <w:ind w:left="1869" w:hanging="709"/>
              <w:jc w:val="both"/>
            </w:pPr>
            <w:r w:rsidRPr="00E239B6">
              <w:rPr>
                <w:color w:val="000000" w:themeColor="text1"/>
              </w:rPr>
              <w:t>Регулярен</w:t>
            </w:r>
            <w:r w:rsidRPr="00E239B6">
              <w:t xml:space="preserve"> мониторинг на напредъка чрез ключови индикатори за изпълнение и съпоставяне на постигнатите резултати с планираните цели.</w:t>
            </w:r>
          </w:p>
          <w:p w14:paraId="5A552F50" w14:textId="68B9CA69" w:rsidR="11599846" w:rsidRPr="00E239B6" w:rsidRDefault="11599846" w:rsidP="00500979">
            <w:pPr>
              <w:pStyle w:val="ListParagraph"/>
              <w:widowControl w:val="0"/>
              <w:numPr>
                <w:ilvl w:val="0"/>
                <w:numId w:val="121"/>
              </w:numPr>
              <w:spacing w:before="120" w:after="120"/>
              <w:ind w:left="451" w:hanging="283"/>
              <w:contextualSpacing w:val="0"/>
              <w:jc w:val="both"/>
              <w:rPr>
                <w:rFonts w:ascii="Times New Roman" w:eastAsia="Times New Roman" w:hAnsi="Times New Roman" w:cs="Times New Roman"/>
              </w:rPr>
            </w:pPr>
            <w:r w:rsidRPr="00E239B6">
              <w:rPr>
                <w:rFonts w:ascii="Times New Roman" w:eastAsia="Times New Roman" w:hAnsi="Times New Roman" w:cs="Times New Roman"/>
              </w:rPr>
              <w:t>Своевременна комуникация и ескалация на идентифицираните проблеми и рискове към съответното ръководно ниво за предприемане на корективни действия.</w:t>
            </w:r>
          </w:p>
          <w:p w14:paraId="557882DF" w14:textId="6974D2DC" w:rsidR="11599846" w:rsidRPr="00E239B6" w:rsidRDefault="11599846" w:rsidP="00500979">
            <w:pPr>
              <w:pStyle w:val="ListParagraph"/>
              <w:widowControl w:val="0"/>
              <w:numPr>
                <w:ilvl w:val="0"/>
                <w:numId w:val="121"/>
              </w:numPr>
              <w:spacing w:before="120" w:after="120"/>
              <w:ind w:left="451" w:hanging="283"/>
              <w:contextualSpacing w:val="0"/>
              <w:jc w:val="both"/>
              <w:rPr>
                <w:rFonts w:ascii="Times New Roman" w:eastAsia="Times New Roman" w:hAnsi="Times New Roman" w:cs="Times New Roman"/>
              </w:rPr>
            </w:pPr>
            <w:r w:rsidRPr="00E239B6">
              <w:rPr>
                <w:rFonts w:ascii="Times New Roman" w:eastAsia="Times New Roman" w:hAnsi="Times New Roman" w:cs="Times New Roman"/>
              </w:rPr>
              <w:t>Извършване на задълбочени анализи и оценки на причините за отклоненията и набелязване на мерки за преодоляването им.</w:t>
            </w:r>
          </w:p>
          <w:p w14:paraId="47AB9D24" w14:textId="533B4DCB" w:rsidR="11599846" w:rsidRPr="00E239B6" w:rsidRDefault="11599846" w:rsidP="00500979">
            <w:pPr>
              <w:pStyle w:val="1"/>
              <w:numPr>
                <w:ilvl w:val="0"/>
                <w:numId w:val="121"/>
              </w:numPr>
              <w:spacing w:before="120" w:after="120"/>
              <w:ind w:left="451" w:hanging="283"/>
              <w:jc w:val="both"/>
            </w:pPr>
            <w:r w:rsidRPr="00E239B6">
              <w:rPr>
                <w:color w:val="000000" w:themeColor="text1"/>
              </w:rPr>
              <w:t>Осигуряване на прозрачност и отчетност чрез редовно информиране на заинтересованите страни за статуса на изпълнение на стратегическите документи.</w:t>
            </w:r>
          </w:p>
        </w:tc>
      </w:tr>
    </w:tbl>
    <w:p w14:paraId="2D30030C" w14:textId="0E3A36FC" w:rsidR="74CAC7FC" w:rsidRPr="00E239B6" w:rsidRDefault="74CAC7FC" w:rsidP="001C6A30">
      <w:pPr>
        <w:pStyle w:val="1"/>
        <w:tabs>
          <w:tab w:val="left" w:pos="1570"/>
        </w:tabs>
        <w:spacing w:before="120" w:after="120"/>
        <w:ind w:firstLine="0"/>
        <w:jc w:val="both"/>
        <w:rPr>
          <w:rFonts w:eastAsia="Ebrima"/>
        </w:rPr>
      </w:pPr>
    </w:p>
    <w:p w14:paraId="3581DB42" w14:textId="78C347AD" w:rsidR="00074199" w:rsidRPr="00E239B6" w:rsidRDefault="00074199" w:rsidP="001C6A30">
      <w:pPr>
        <w:pStyle w:val="Caption"/>
        <w:spacing w:before="120" w:after="120"/>
        <w:jc w:val="both"/>
        <w:rPr>
          <w:rFonts w:ascii="Times New Roman" w:hAnsi="Times New Roman" w:cs="Times New Roman"/>
          <w:color w:val="006EB8" w:themeColor="accent1"/>
        </w:rPr>
      </w:pPr>
      <w:bookmarkStart w:id="213" w:name="_Toc214869132"/>
      <w:bookmarkStart w:id="214" w:name="_Hlk169870048"/>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47</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Често допускани грешки в контролния процес на стратегически документи</w:t>
      </w:r>
      <w:bookmarkEnd w:id="213"/>
    </w:p>
    <w:tbl>
      <w:tblPr>
        <w:tblStyle w:val="TableGrid"/>
        <w:tblW w:w="0" w:type="auto"/>
        <w:tblLayout w:type="fixed"/>
        <w:tblLook w:val="06A0" w:firstRow="1" w:lastRow="0" w:firstColumn="1" w:lastColumn="0" w:noHBand="1" w:noVBand="1"/>
      </w:tblPr>
      <w:tblGrid>
        <w:gridCol w:w="9060"/>
      </w:tblGrid>
      <w:tr w:rsidR="74CAC7FC" w:rsidRPr="00E239B6" w14:paraId="2DBF820F" w14:textId="77777777" w:rsidTr="002A40E9">
        <w:trPr>
          <w:trHeight w:val="300"/>
        </w:trPr>
        <w:tc>
          <w:tcPr>
            <w:tcW w:w="9060" w:type="dxa"/>
            <w:shd w:val="clear" w:color="auto" w:fill="EED6EA" w:themeFill="accent5" w:themeFillTint="33"/>
          </w:tcPr>
          <w:bookmarkEnd w:id="214"/>
          <w:p w14:paraId="55FF3D0B" w14:textId="046FB5AF" w:rsidR="47078738" w:rsidRPr="00E239B6" w:rsidRDefault="002A40E9" w:rsidP="00D8464B">
            <w:pPr>
              <w:pStyle w:val="1"/>
              <w:numPr>
                <w:ilvl w:val="0"/>
                <w:numId w:val="121"/>
              </w:numPr>
              <w:spacing w:before="120" w:after="120"/>
              <w:ind w:left="1869" w:hanging="709"/>
              <w:jc w:val="both"/>
            </w:pPr>
            <w:r w:rsidRPr="00E239B6">
              <w:rPr>
                <w:noProof/>
              </w:rPr>
              <w:drawing>
                <wp:anchor distT="0" distB="0" distL="114300" distR="114300" simplePos="0" relativeHeight="251711544" behindDoc="0" locked="0" layoutInCell="1" allowOverlap="1" wp14:anchorId="47DB8968" wp14:editId="3B43BA91">
                  <wp:simplePos x="0" y="0"/>
                  <wp:positionH relativeFrom="column">
                    <wp:posOffset>-1270</wp:posOffset>
                  </wp:positionH>
                  <wp:positionV relativeFrom="paragraph">
                    <wp:posOffset>78105</wp:posOffset>
                  </wp:positionV>
                  <wp:extent cx="914400" cy="914400"/>
                  <wp:effectExtent l="0" t="0" r="0" b="0"/>
                  <wp:wrapSquare wrapText="bothSides"/>
                  <wp:docPr id="205231531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47078738" w:rsidRPr="00E239B6">
              <w:t>Фокусиране върху формалното спазване на правилата и процедурите, вместо върху постигането на желаните резултати и ефекти от стратегиите.</w:t>
            </w:r>
          </w:p>
          <w:p w14:paraId="55A1F9FB" w14:textId="0D0E2568" w:rsidR="47078738" w:rsidRPr="00E239B6" w:rsidRDefault="47078738" w:rsidP="00D8464B">
            <w:pPr>
              <w:pStyle w:val="1"/>
              <w:numPr>
                <w:ilvl w:val="0"/>
                <w:numId w:val="121"/>
              </w:numPr>
              <w:spacing w:before="120" w:after="120"/>
              <w:ind w:left="1869" w:hanging="709"/>
              <w:jc w:val="both"/>
              <w:rPr>
                <w:color w:val="000000" w:themeColor="text1"/>
              </w:rPr>
            </w:pPr>
            <w:r w:rsidRPr="00E239B6">
              <w:t>Недостатъчна</w:t>
            </w:r>
            <w:r w:rsidRPr="00E239B6">
              <w:rPr>
                <w:color w:val="000000" w:themeColor="text1"/>
              </w:rPr>
              <w:t xml:space="preserve"> координация и комуникация между различните структури, отговорни за изпълнението и контрола, което води до дублиране на усилия или пропуски.</w:t>
            </w:r>
          </w:p>
          <w:p w14:paraId="69A860AB" w14:textId="1764AC49" w:rsidR="47078738" w:rsidRPr="00E239B6" w:rsidRDefault="47078738" w:rsidP="00D8464B">
            <w:pPr>
              <w:pStyle w:val="1"/>
              <w:numPr>
                <w:ilvl w:val="0"/>
                <w:numId w:val="121"/>
              </w:numPr>
              <w:spacing w:before="120" w:after="120"/>
              <w:ind w:left="451" w:hanging="283"/>
              <w:jc w:val="both"/>
              <w:rPr>
                <w:color w:val="000000" w:themeColor="text1"/>
              </w:rPr>
            </w:pPr>
            <w:r w:rsidRPr="00E239B6">
              <w:rPr>
                <w:color w:val="000000" w:themeColor="text1"/>
              </w:rPr>
              <w:t>Пренебрегване на сигналите за потенциални проблеми или рискове и липса на своевременна реакция за тяхното адресиране.</w:t>
            </w:r>
          </w:p>
          <w:p w14:paraId="71E4E939" w14:textId="3A9491EA" w:rsidR="47078738" w:rsidRPr="00E239B6" w:rsidRDefault="47078738" w:rsidP="00D8464B">
            <w:pPr>
              <w:pStyle w:val="1"/>
              <w:numPr>
                <w:ilvl w:val="0"/>
                <w:numId w:val="121"/>
              </w:numPr>
              <w:spacing w:before="120" w:after="120"/>
              <w:ind w:left="451" w:hanging="283"/>
              <w:jc w:val="both"/>
              <w:rPr>
                <w:color w:val="000000" w:themeColor="text1"/>
              </w:rPr>
            </w:pPr>
            <w:r w:rsidRPr="00E239B6">
              <w:rPr>
                <w:color w:val="000000" w:themeColor="text1"/>
              </w:rPr>
              <w:t>Ограничено използване на данни и аналитични инструменти за обективна оценка на напредъка и вземане на информирани решения.</w:t>
            </w:r>
          </w:p>
          <w:p w14:paraId="0D6A6660" w14:textId="0BAC1E2A" w:rsidR="47078738" w:rsidRPr="00E239B6" w:rsidRDefault="47078738" w:rsidP="00D8464B">
            <w:pPr>
              <w:pStyle w:val="1"/>
              <w:numPr>
                <w:ilvl w:val="0"/>
                <w:numId w:val="121"/>
              </w:numPr>
              <w:spacing w:before="120" w:after="120"/>
              <w:ind w:left="451" w:hanging="283"/>
              <w:jc w:val="both"/>
            </w:pPr>
            <w:r w:rsidRPr="00E239B6">
              <w:rPr>
                <w:color w:val="000000" w:themeColor="text1"/>
              </w:rPr>
              <w:t>Недостатъчно внимание към изграждането на капацитет и развитието на служителите, ангажирани с контролните функции.</w:t>
            </w:r>
          </w:p>
        </w:tc>
      </w:tr>
    </w:tbl>
    <w:p w14:paraId="2B1D8AB8" w14:textId="0C76A8DD" w:rsidR="00A76EED" w:rsidRPr="00E239B6" w:rsidRDefault="00F93448" w:rsidP="001C6A30">
      <w:pPr>
        <w:pStyle w:val="1"/>
        <w:tabs>
          <w:tab w:val="left" w:pos="0"/>
          <w:tab w:val="left" w:pos="142"/>
        </w:tabs>
        <w:spacing w:before="120" w:after="120"/>
        <w:ind w:firstLine="709"/>
        <w:jc w:val="both"/>
        <w:rPr>
          <w:rFonts w:eastAsia="Ebrima"/>
        </w:rPr>
      </w:pPr>
      <w:r w:rsidRPr="00E239B6">
        <w:rPr>
          <w:rFonts w:eastAsia="Ebrima"/>
        </w:rPr>
        <w:tab/>
      </w:r>
      <w:r w:rsidR="00A76EED" w:rsidRPr="00E239B6">
        <w:rPr>
          <w:rFonts w:eastAsia="Ebrima"/>
          <w:b/>
          <w:bCs/>
        </w:rPr>
        <w:t>Външният контрол</w:t>
      </w:r>
      <w:r w:rsidR="00A76EED" w:rsidRPr="00E239B6">
        <w:rPr>
          <w:rFonts w:eastAsia="Ebrima"/>
        </w:rPr>
        <w:t xml:space="preserve"> се осъществява от компетентни независими </w:t>
      </w:r>
      <w:r w:rsidR="0096768E" w:rsidRPr="00E239B6">
        <w:rPr>
          <w:rFonts w:eastAsia="Ebrima"/>
        </w:rPr>
        <w:t>одитни и контролни органи, като Сметната палата и Агенцията за държавна финансова инспекция, които следят за законосъобразността</w:t>
      </w:r>
      <w:r w:rsidR="000D0B10" w:rsidRPr="00E239B6">
        <w:rPr>
          <w:rFonts w:eastAsia="Ebrima"/>
        </w:rPr>
        <w:t xml:space="preserve">, целесъобразността и доброто финансово управление при разходването на </w:t>
      </w:r>
      <w:r w:rsidR="000D0B10" w:rsidRPr="00E239B6">
        <w:rPr>
          <w:rFonts w:eastAsia="Ebrima"/>
        </w:rPr>
        <w:lastRenderedPageBreak/>
        <w:t>публични средства.</w:t>
      </w:r>
    </w:p>
    <w:p w14:paraId="13E1A556" w14:textId="2B14F206" w:rsidR="0047240E" w:rsidRPr="00E239B6" w:rsidRDefault="0047240E" w:rsidP="0060350A">
      <w:pPr>
        <w:pStyle w:val="1"/>
        <w:tabs>
          <w:tab w:val="left" w:pos="284"/>
          <w:tab w:val="left" w:pos="709"/>
        </w:tabs>
        <w:spacing w:before="120" w:after="120"/>
        <w:ind w:firstLine="709"/>
        <w:jc w:val="both"/>
        <w:rPr>
          <w:rFonts w:eastAsia="Ebrima"/>
        </w:rPr>
      </w:pPr>
      <w:r w:rsidRPr="00E239B6">
        <w:rPr>
          <w:rFonts w:eastAsia="Ebrima"/>
        </w:rPr>
        <w:t>Заинтересованите страни, като</w:t>
      </w:r>
      <w:r w:rsidR="00F75ED1" w:rsidRPr="00E239B6">
        <w:rPr>
          <w:rFonts w:eastAsia="Ebrima"/>
          <w:lang w:val="en-US"/>
        </w:rPr>
        <w:t>:</w:t>
      </w:r>
      <w:r w:rsidRPr="00E239B6">
        <w:rPr>
          <w:rFonts w:eastAsia="Ebrima"/>
        </w:rPr>
        <w:t xml:space="preserve"> </w:t>
      </w:r>
      <w:r w:rsidR="000D0B10" w:rsidRPr="00E239B6">
        <w:rPr>
          <w:rFonts w:eastAsia="Ebrima"/>
        </w:rPr>
        <w:t xml:space="preserve">обществени </w:t>
      </w:r>
      <w:r w:rsidRPr="00E239B6">
        <w:rPr>
          <w:rFonts w:eastAsia="Ebrima"/>
        </w:rPr>
        <w:t xml:space="preserve">организации, </w:t>
      </w:r>
      <w:r w:rsidR="000D0B10" w:rsidRPr="00E239B6">
        <w:rPr>
          <w:rFonts w:eastAsia="Ebrima"/>
        </w:rPr>
        <w:t>социално-икономически партньори, академични среди,</w:t>
      </w:r>
      <w:r w:rsidRPr="00E239B6">
        <w:rPr>
          <w:rFonts w:eastAsia="Ebrima"/>
        </w:rPr>
        <w:t xml:space="preserve"> граждански</w:t>
      </w:r>
      <w:r w:rsidR="000D0B10" w:rsidRPr="00E239B6">
        <w:rPr>
          <w:rFonts w:eastAsia="Ebrima"/>
        </w:rPr>
        <w:t>я</w:t>
      </w:r>
      <w:r w:rsidRPr="00E239B6">
        <w:rPr>
          <w:rFonts w:eastAsia="Ebrima"/>
        </w:rPr>
        <w:t xml:space="preserve"> </w:t>
      </w:r>
      <w:r w:rsidR="000D0B10" w:rsidRPr="00E239B6">
        <w:rPr>
          <w:rFonts w:eastAsia="Ebrima"/>
        </w:rPr>
        <w:t>сектор и др.</w:t>
      </w:r>
      <w:r w:rsidRPr="00E239B6">
        <w:rPr>
          <w:rFonts w:eastAsia="Ebrima"/>
        </w:rPr>
        <w:t xml:space="preserve"> също играят важна роля в контрола на изпълнението на стратегическите документи. Те следят дейността на администрацията и предоставят обратна връзка за въздействието на провежданите политики. Чрез участието си в консултативни съвети, работни групи, обществени обсъждания и други форми на диалог, заинтересованите страни дават своя принос за подобряване на </w:t>
      </w:r>
      <w:r w:rsidR="00586F0E" w:rsidRPr="00E239B6">
        <w:rPr>
          <w:rFonts w:eastAsia="Ebrima"/>
        </w:rPr>
        <w:t>стратегическите документи</w:t>
      </w:r>
      <w:r w:rsidRPr="00E239B6">
        <w:rPr>
          <w:rFonts w:eastAsia="Ebrima"/>
        </w:rPr>
        <w:t>. Те могат да сигнализират за проблеми, да предлагат решения и да изискват отчетност от органите на изпълнителната власт. Този граждански контрол допълва контрол</w:t>
      </w:r>
      <w:r w:rsidR="00A76EED" w:rsidRPr="00E239B6">
        <w:rPr>
          <w:rFonts w:eastAsia="Ebrima"/>
        </w:rPr>
        <w:t>а</w:t>
      </w:r>
      <w:r w:rsidRPr="00E239B6">
        <w:rPr>
          <w:rFonts w:eastAsia="Ebrima"/>
        </w:rPr>
        <w:t xml:space="preserve"> и спомага за по-голяма прозрачност и отговорност в управлението.</w:t>
      </w:r>
    </w:p>
    <w:p w14:paraId="6A96071C" w14:textId="18060866" w:rsidR="008906C6" w:rsidRPr="00E239B6" w:rsidRDefault="009D31C3" w:rsidP="0060350A">
      <w:pPr>
        <w:pStyle w:val="EcorysH2"/>
        <w:tabs>
          <w:tab w:val="left" w:pos="284"/>
          <w:tab w:val="left" w:pos="426"/>
        </w:tabs>
        <w:spacing w:before="120"/>
        <w:rPr>
          <w:rFonts w:ascii="Times New Roman" w:hAnsi="Times New Roman" w:cs="Times New Roman"/>
          <w:sz w:val="28"/>
          <w:szCs w:val="28"/>
          <w:lang w:val="bg-BG"/>
        </w:rPr>
      </w:pPr>
      <w:bookmarkStart w:id="215" w:name="_Toc214960857"/>
      <w:r w:rsidRPr="00E239B6">
        <w:rPr>
          <w:rFonts w:ascii="Times New Roman" w:hAnsi="Times New Roman" w:cs="Times New Roman"/>
          <w:sz w:val="28"/>
          <w:szCs w:val="28"/>
          <w:lang w:val="bg-BG"/>
        </w:rPr>
        <w:t>4</w:t>
      </w:r>
      <w:r w:rsidR="00542471" w:rsidRPr="00E239B6">
        <w:rPr>
          <w:rFonts w:ascii="Times New Roman" w:hAnsi="Times New Roman" w:cs="Times New Roman"/>
          <w:sz w:val="28"/>
          <w:szCs w:val="28"/>
          <w:lang w:val="bg-BG"/>
        </w:rPr>
        <w:t>.3</w:t>
      </w:r>
      <w:r w:rsidR="00542471" w:rsidRPr="00E239B6">
        <w:rPr>
          <w:rFonts w:ascii="Times New Roman" w:hAnsi="Times New Roman" w:cs="Times New Roman"/>
          <w:sz w:val="28"/>
          <w:szCs w:val="28"/>
          <w:lang w:val="bg-BG"/>
        </w:rPr>
        <w:tab/>
      </w:r>
      <w:r w:rsidR="00D128A9" w:rsidRPr="00E239B6">
        <w:rPr>
          <w:rFonts w:ascii="Times New Roman" w:hAnsi="Times New Roman" w:cs="Times New Roman"/>
          <w:sz w:val="28"/>
          <w:szCs w:val="28"/>
          <w:lang w:val="bg-BG"/>
        </w:rPr>
        <w:t xml:space="preserve">Оценка </w:t>
      </w:r>
      <w:r w:rsidR="00FB55B2" w:rsidRPr="00E239B6">
        <w:rPr>
          <w:rFonts w:ascii="Times New Roman" w:hAnsi="Times New Roman" w:cs="Times New Roman"/>
          <w:sz w:val="28"/>
          <w:szCs w:val="28"/>
          <w:lang w:val="bg-BG"/>
        </w:rPr>
        <w:t>на изпълнението</w:t>
      </w:r>
      <w:bookmarkEnd w:id="215"/>
    </w:p>
    <w:p w14:paraId="149C6C04" w14:textId="6D7D23E7" w:rsidR="008906C6" w:rsidRPr="00E239B6" w:rsidRDefault="008906C6" w:rsidP="001C6A30">
      <w:pPr>
        <w:pStyle w:val="1"/>
        <w:tabs>
          <w:tab w:val="left" w:pos="1570"/>
        </w:tabs>
        <w:spacing w:before="120" w:after="120"/>
        <w:ind w:firstLine="720"/>
        <w:jc w:val="both"/>
        <w:rPr>
          <w:rFonts w:eastAsia="Ebrima"/>
          <w:color w:val="000000"/>
        </w:rPr>
      </w:pPr>
      <w:r w:rsidRPr="00E239B6">
        <w:rPr>
          <w:rFonts w:eastAsia="Ebrima"/>
          <w:color w:val="000000"/>
        </w:rPr>
        <w:t xml:space="preserve">Оценката на </w:t>
      </w:r>
      <w:r w:rsidR="00825164" w:rsidRPr="00E239B6">
        <w:rPr>
          <w:rFonts w:eastAsia="Ebrima"/>
          <w:color w:val="000000"/>
        </w:rPr>
        <w:t xml:space="preserve">изпълнението на </w:t>
      </w:r>
      <w:r w:rsidRPr="00E239B6">
        <w:rPr>
          <w:rFonts w:eastAsia="Ebrima"/>
          <w:color w:val="000000"/>
        </w:rPr>
        <w:t xml:space="preserve">стратегически документ има за цел на база на събрани данни/доказателства да установи доколко </w:t>
      </w:r>
      <w:r w:rsidR="0011137B" w:rsidRPr="00E239B6">
        <w:rPr>
          <w:rFonts w:eastAsia="Ebrima"/>
          <w:color w:val="000000"/>
        </w:rPr>
        <w:t>са изпълнени</w:t>
      </w:r>
      <w:r w:rsidRPr="00E239B6">
        <w:rPr>
          <w:rFonts w:eastAsia="Ebrima"/>
          <w:color w:val="000000"/>
        </w:rPr>
        <w:t xml:space="preserve"> очаквания</w:t>
      </w:r>
      <w:r w:rsidR="0011137B" w:rsidRPr="00E239B6">
        <w:rPr>
          <w:rFonts w:eastAsia="Ebrima"/>
          <w:color w:val="000000"/>
        </w:rPr>
        <w:t>та и</w:t>
      </w:r>
      <w:r w:rsidRPr="00E239B6">
        <w:rPr>
          <w:rFonts w:eastAsia="Ebrima"/>
          <w:color w:val="000000"/>
        </w:rPr>
        <w:t xml:space="preserve"> прогнози</w:t>
      </w:r>
      <w:r w:rsidR="0011137B" w:rsidRPr="00E239B6">
        <w:rPr>
          <w:rFonts w:eastAsia="Ebrima"/>
          <w:color w:val="000000"/>
        </w:rPr>
        <w:t>те</w:t>
      </w:r>
      <w:r w:rsidRPr="00E239B6">
        <w:rPr>
          <w:rFonts w:eastAsia="Ebrima"/>
          <w:color w:val="000000"/>
        </w:rPr>
        <w:t xml:space="preserve">, направени в контекста на оценка на въздействието. </w:t>
      </w:r>
    </w:p>
    <w:p w14:paraId="4FE890CC" w14:textId="74D73DE4" w:rsidR="008906C6" w:rsidRPr="00E239B6" w:rsidRDefault="008906C6" w:rsidP="001C6A30">
      <w:pPr>
        <w:pStyle w:val="1"/>
        <w:tabs>
          <w:tab w:val="left" w:pos="1570"/>
        </w:tabs>
        <w:spacing w:before="120" w:after="120"/>
        <w:ind w:firstLine="720"/>
        <w:jc w:val="both"/>
      </w:pPr>
      <w:r w:rsidRPr="00E239B6">
        <w:rPr>
          <w:rFonts w:eastAsia="Ebrima"/>
          <w:color w:val="000000"/>
        </w:rPr>
        <w:t>Оценката</w:t>
      </w:r>
      <w:r w:rsidRPr="00E239B6">
        <w:t xml:space="preserve"> е основана на доказателства за степента, в която оценявания стратегически документ е:</w:t>
      </w:r>
    </w:p>
    <w:p w14:paraId="2807B68E" w14:textId="006E401B" w:rsidR="008906C6" w:rsidRPr="00E239B6" w:rsidRDefault="008906C6" w:rsidP="0060350A">
      <w:pPr>
        <w:pStyle w:val="EcorysBody"/>
        <w:numPr>
          <w:ilvl w:val="0"/>
          <w:numId w:val="5"/>
        </w:numPr>
        <w:spacing w:before="120" w:after="120" w:line="240" w:lineRule="auto"/>
        <w:ind w:left="1418" w:hanging="284"/>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ефективен по отношение на изпълнение на очакванията и постигане на цели</w:t>
      </w:r>
      <w:r w:rsidR="00D73743" w:rsidRPr="00E239B6">
        <w:rPr>
          <w:rFonts w:ascii="Times New Roman" w:hAnsi="Times New Roman" w:cs="Times New Roman"/>
          <w:sz w:val="22"/>
          <w:szCs w:val="22"/>
          <w:lang w:val="bg-BG"/>
        </w:rPr>
        <w:t>те</w:t>
      </w:r>
      <w:r w:rsidRPr="00E239B6">
        <w:rPr>
          <w:rFonts w:ascii="Times New Roman" w:hAnsi="Times New Roman" w:cs="Times New Roman"/>
          <w:sz w:val="22"/>
          <w:szCs w:val="22"/>
          <w:lang w:val="bg-BG"/>
        </w:rPr>
        <w:t>;</w:t>
      </w:r>
    </w:p>
    <w:p w14:paraId="4AF33443" w14:textId="77777777" w:rsidR="008906C6" w:rsidRPr="00E239B6" w:rsidRDefault="008906C6" w:rsidP="0060350A">
      <w:pPr>
        <w:pStyle w:val="EcorysBody"/>
        <w:numPr>
          <w:ilvl w:val="0"/>
          <w:numId w:val="5"/>
        </w:numPr>
        <w:spacing w:before="120" w:after="120" w:line="240" w:lineRule="auto"/>
        <w:ind w:left="1418" w:hanging="284"/>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ефикасен по отношение на рентабилност и пропорционалност на действителните разходи към ползите;</w:t>
      </w:r>
    </w:p>
    <w:p w14:paraId="6F28BD89" w14:textId="77777777" w:rsidR="008906C6" w:rsidRPr="00E239B6" w:rsidRDefault="008906C6" w:rsidP="0060350A">
      <w:pPr>
        <w:pStyle w:val="EcorysBody"/>
        <w:numPr>
          <w:ilvl w:val="0"/>
          <w:numId w:val="5"/>
        </w:numPr>
        <w:spacing w:before="120" w:after="120" w:line="240" w:lineRule="auto"/>
        <w:ind w:left="1418" w:hanging="284"/>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релевантен на настоящите и възникващи нужди;</w:t>
      </w:r>
    </w:p>
    <w:p w14:paraId="08FC30C0" w14:textId="2D8E3F37" w:rsidR="008906C6" w:rsidRPr="00E239B6" w:rsidRDefault="008906C6" w:rsidP="0060350A">
      <w:pPr>
        <w:pStyle w:val="EcorysBody"/>
        <w:numPr>
          <w:ilvl w:val="0"/>
          <w:numId w:val="5"/>
        </w:numPr>
        <w:spacing w:before="120" w:after="120" w:line="240" w:lineRule="auto"/>
        <w:ind w:left="1418" w:hanging="284"/>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 xml:space="preserve">съгласуван с други стратегически документи или международни споразумения; </w:t>
      </w:r>
    </w:p>
    <w:p w14:paraId="4DE6F284" w14:textId="451BE577" w:rsidR="008906C6" w:rsidRPr="00E239B6" w:rsidRDefault="008906C6" w:rsidP="0060350A">
      <w:pPr>
        <w:pStyle w:val="EcorysBody"/>
        <w:numPr>
          <w:ilvl w:val="0"/>
          <w:numId w:val="5"/>
        </w:numPr>
        <w:spacing w:before="120" w:after="120" w:line="240" w:lineRule="auto"/>
        <w:ind w:left="1418" w:hanging="284"/>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 xml:space="preserve">има добавена стойност за страната, т.е. постига резултати, които не биха били постигнати при липсата на </w:t>
      </w:r>
      <w:r w:rsidR="005C1FF4" w:rsidRPr="00E239B6">
        <w:rPr>
          <w:rFonts w:ascii="Times New Roman" w:hAnsi="Times New Roman" w:cs="Times New Roman"/>
          <w:sz w:val="22"/>
          <w:szCs w:val="22"/>
          <w:lang w:val="bg-BG"/>
        </w:rPr>
        <w:t>стратегическия документ</w:t>
      </w:r>
      <w:r w:rsidRPr="00E239B6">
        <w:rPr>
          <w:rFonts w:ascii="Times New Roman" w:hAnsi="Times New Roman" w:cs="Times New Roman"/>
          <w:sz w:val="22"/>
          <w:szCs w:val="22"/>
          <w:lang w:val="bg-BG"/>
        </w:rPr>
        <w:t>.</w:t>
      </w:r>
    </w:p>
    <w:p w14:paraId="2FF297B5" w14:textId="7EBBDF53" w:rsidR="008906C6" w:rsidRPr="00E239B6" w:rsidRDefault="008906C6" w:rsidP="001C6A30">
      <w:pPr>
        <w:pStyle w:val="1"/>
        <w:tabs>
          <w:tab w:val="left" w:pos="1570"/>
        </w:tabs>
        <w:spacing w:before="120" w:after="120"/>
        <w:ind w:firstLine="720"/>
        <w:jc w:val="both"/>
      </w:pPr>
      <w:r w:rsidRPr="00E239B6">
        <w:rPr>
          <w:rFonts w:eastAsia="Ebrima"/>
          <w:color w:val="000000"/>
        </w:rPr>
        <w:t>Различни</w:t>
      </w:r>
      <w:r w:rsidRPr="00E239B6">
        <w:t xml:space="preserve"> причини могат да обусловят една оценка. Тя може да е предприета, за да се</w:t>
      </w:r>
      <w:r w:rsidR="00E4557D" w:rsidRPr="00E239B6">
        <w:rPr>
          <w:lang w:val="en-US"/>
        </w:rPr>
        <w:t>:</w:t>
      </w:r>
      <w:r w:rsidRPr="00E239B6">
        <w:t xml:space="preserve"> подпомогне планирането на политика</w:t>
      </w:r>
      <w:r w:rsidR="00E4557D" w:rsidRPr="00E239B6">
        <w:rPr>
          <w:lang w:val="en-US"/>
        </w:rPr>
        <w:t>;</w:t>
      </w:r>
      <w:r w:rsidR="00E4557D" w:rsidRPr="00E239B6">
        <w:t xml:space="preserve"> </w:t>
      </w:r>
      <w:r w:rsidRPr="00E239B6">
        <w:t>изпробва</w:t>
      </w:r>
      <w:r w:rsidR="00E4557D" w:rsidRPr="00E239B6">
        <w:t>т</w:t>
      </w:r>
      <w:r w:rsidRPr="00E239B6">
        <w:t xml:space="preserve"> иновационни идеи</w:t>
      </w:r>
      <w:r w:rsidR="00E4557D" w:rsidRPr="00E239B6">
        <w:rPr>
          <w:lang w:val="en-US"/>
        </w:rPr>
        <w:t>;</w:t>
      </w:r>
      <w:r w:rsidR="00E4557D" w:rsidRPr="00E239B6">
        <w:t xml:space="preserve"> </w:t>
      </w:r>
      <w:r w:rsidRPr="00E239B6">
        <w:t xml:space="preserve">прецени доколко е </w:t>
      </w:r>
      <w:r w:rsidRPr="00E239B6">
        <w:rPr>
          <w:rFonts w:eastAsia="Ebrima"/>
        </w:rPr>
        <w:t>подходящо</w:t>
      </w:r>
      <w:r w:rsidRPr="00E239B6">
        <w:t xml:space="preserve"> да се въведат определени промени в конкретна област на политика</w:t>
      </w:r>
      <w:r w:rsidR="00FB383A" w:rsidRPr="00E239B6">
        <w:rPr>
          <w:lang w:val="en-US"/>
        </w:rPr>
        <w:t xml:space="preserve">; </w:t>
      </w:r>
      <w:r w:rsidRPr="00E239B6">
        <w:t xml:space="preserve">разшири обхватът на определена политика. </w:t>
      </w:r>
    </w:p>
    <w:p w14:paraId="08B2C7DC" w14:textId="08737E86" w:rsidR="008906C6" w:rsidRPr="00E239B6" w:rsidRDefault="008906C6" w:rsidP="001C6A30">
      <w:pPr>
        <w:pStyle w:val="1"/>
        <w:tabs>
          <w:tab w:val="left" w:pos="1570"/>
        </w:tabs>
        <w:spacing w:before="120" w:after="120"/>
        <w:ind w:firstLine="720"/>
        <w:jc w:val="both"/>
        <w:rPr>
          <w:rFonts w:eastAsia="Ebrima"/>
          <w:color w:val="000000"/>
        </w:rPr>
      </w:pPr>
      <w:r w:rsidRPr="00E239B6">
        <w:rPr>
          <w:rFonts w:eastAsia="Ebrima"/>
          <w:color w:val="000000"/>
        </w:rPr>
        <w:t xml:space="preserve">Оценките на </w:t>
      </w:r>
      <w:r w:rsidR="00FB383A" w:rsidRPr="00E239B6">
        <w:rPr>
          <w:rFonts w:eastAsia="Ebrima"/>
          <w:color w:val="000000"/>
        </w:rPr>
        <w:t xml:space="preserve">стратегическите </w:t>
      </w:r>
      <w:r w:rsidRPr="00E239B6">
        <w:rPr>
          <w:rFonts w:eastAsia="Ebrima"/>
          <w:color w:val="000000"/>
        </w:rPr>
        <w:t>документи са текущи и последващи.</w:t>
      </w:r>
    </w:p>
    <w:p w14:paraId="4DA9F2E0" w14:textId="33A8FB11" w:rsidR="008906C6" w:rsidRPr="00E239B6" w:rsidRDefault="008906C6" w:rsidP="001C6A30">
      <w:pPr>
        <w:pStyle w:val="1"/>
        <w:tabs>
          <w:tab w:val="left" w:pos="1570"/>
        </w:tabs>
        <w:spacing w:before="120" w:after="120"/>
        <w:ind w:firstLine="720"/>
        <w:jc w:val="both"/>
        <w:rPr>
          <w:rFonts w:eastAsia="Ebrima"/>
          <w:color w:val="000000"/>
        </w:rPr>
      </w:pPr>
      <w:r w:rsidRPr="00E239B6">
        <w:rPr>
          <w:rFonts w:eastAsia="Ebrima"/>
          <w:color w:val="000000"/>
        </w:rPr>
        <w:t xml:space="preserve">Текущата </w:t>
      </w:r>
      <w:r w:rsidR="00FB383A" w:rsidRPr="00E239B6">
        <w:rPr>
          <w:rFonts w:eastAsia="Ebrima"/>
          <w:color w:val="000000"/>
        </w:rPr>
        <w:t xml:space="preserve">оценка се извършва по време на действието на стратегическия документ, </w:t>
      </w:r>
      <w:r w:rsidR="00955832" w:rsidRPr="00E239B6">
        <w:rPr>
          <w:rFonts w:eastAsia="Ebrima"/>
          <w:color w:val="000000"/>
        </w:rPr>
        <w:t>а последващата</w:t>
      </w:r>
      <w:r w:rsidR="0060350A" w:rsidRPr="00E239B6">
        <w:rPr>
          <w:rFonts w:eastAsia="Ebrima"/>
          <w:color w:val="000000"/>
        </w:rPr>
        <w:t xml:space="preserve"> – </w:t>
      </w:r>
      <w:r w:rsidRPr="00E239B6">
        <w:rPr>
          <w:rFonts w:eastAsia="Ebrima"/>
          <w:color w:val="000000"/>
        </w:rPr>
        <w:t>след него</w:t>
      </w:r>
      <w:r w:rsidR="00955832" w:rsidRPr="00E239B6">
        <w:rPr>
          <w:rFonts w:eastAsia="Ebrima"/>
          <w:color w:val="000000"/>
        </w:rPr>
        <w:t>вото приключване</w:t>
      </w:r>
      <w:r w:rsidRPr="00E239B6">
        <w:rPr>
          <w:rFonts w:eastAsia="Ebrima"/>
          <w:color w:val="000000"/>
        </w:rPr>
        <w:t>. И при двете оценки се оценяват резултатите и се откриват съществуващите отклонения от планираните цели</w:t>
      </w:r>
      <w:r w:rsidR="00955832" w:rsidRPr="00E239B6">
        <w:rPr>
          <w:rFonts w:eastAsia="Ebrima"/>
          <w:color w:val="000000"/>
        </w:rPr>
        <w:t>.</w:t>
      </w:r>
      <w:r w:rsidR="0015182C" w:rsidRPr="00E239B6">
        <w:rPr>
          <w:rFonts w:eastAsia="Ebrima"/>
          <w:color w:val="000000"/>
          <w:lang w:val="en-US"/>
        </w:rPr>
        <w:t xml:space="preserve"> </w:t>
      </w:r>
      <w:r w:rsidR="00955832" w:rsidRPr="00E239B6">
        <w:rPr>
          <w:rFonts w:eastAsia="Ebrima"/>
          <w:color w:val="000000"/>
        </w:rPr>
        <w:t>Оценките имат</w:t>
      </w:r>
      <w:r w:rsidRPr="00E239B6">
        <w:rPr>
          <w:rFonts w:eastAsia="Ebrima"/>
          <w:color w:val="000000"/>
        </w:rPr>
        <w:t xml:space="preserve"> за цел да се </w:t>
      </w:r>
      <w:r w:rsidR="00955832" w:rsidRPr="00E239B6">
        <w:rPr>
          <w:rFonts w:eastAsia="Ebrima"/>
          <w:color w:val="000000"/>
        </w:rPr>
        <w:t xml:space="preserve">намерят </w:t>
      </w:r>
      <w:r w:rsidRPr="00E239B6">
        <w:rPr>
          <w:rFonts w:eastAsia="Ebrima"/>
          <w:color w:val="000000"/>
        </w:rPr>
        <w:t xml:space="preserve">най-подходящите решения за бъдещите дейности и да се получи представа за полезността на политиката. </w:t>
      </w:r>
    </w:p>
    <w:p w14:paraId="73A3BC7C" w14:textId="223E0459" w:rsidR="00213FBA" w:rsidRPr="00E239B6" w:rsidRDefault="008906C6" w:rsidP="001C6A30">
      <w:pPr>
        <w:pStyle w:val="1"/>
        <w:tabs>
          <w:tab w:val="left" w:pos="1570"/>
        </w:tabs>
        <w:spacing w:before="120" w:after="120"/>
        <w:ind w:firstLine="720"/>
        <w:jc w:val="both"/>
        <w:rPr>
          <w:rFonts w:eastAsia="Ebrima"/>
          <w:color w:val="000000"/>
        </w:rPr>
      </w:pPr>
      <w:r w:rsidRPr="00E239B6">
        <w:rPr>
          <w:rFonts w:eastAsia="Ebrima"/>
          <w:color w:val="000000"/>
        </w:rPr>
        <w:t>Текуща</w:t>
      </w:r>
      <w:r w:rsidR="002C4E1B" w:rsidRPr="00E239B6">
        <w:rPr>
          <w:rFonts w:eastAsia="Ebrima"/>
          <w:color w:val="000000"/>
        </w:rPr>
        <w:t>та</w:t>
      </w:r>
      <w:r w:rsidRPr="00E239B6">
        <w:t xml:space="preserve"> и последваща</w:t>
      </w:r>
      <w:r w:rsidR="002C4E1B" w:rsidRPr="00E239B6">
        <w:t>та</w:t>
      </w:r>
      <w:r w:rsidRPr="00E239B6">
        <w:t xml:space="preserve"> оценк</w:t>
      </w:r>
      <w:r w:rsidR="002C4E1B" w:rsidRPr="00E239B6">
        <w:t>и</w:t>
      </w:r>
      <w:r w:rsidRPr="00E239B6">
        <w:t xml:space="preserve"> са част от механизма за наблюдение, отчитане</w:t>
      </w:r>
      <w:r w:rsidR="002C4E1B" w:rsidRPr="00E239B6">
        <w:t>, контрол</w:t>
      </w:r>
      <w:r w:rsidRPr="00E239B6">
        <w:t xml:space="preserve"> и оценка</w:t>
      </w:r>
      <w:r w:rsidR="002C4E1B" w:rsidRPr="00E239B6">
        <w:t xml:space="preserve">, </w:t>
      </w:r>
      <w:r w:rsidRPr="00E239B6">
        <w:t xml:space="preserve">изготвен по време на подготовката на стратегическия документ. </w:t>
      </w:r>
      <w:r w:rsidR="00213FBA" w:rsidRPr="00E239B6">
        <w:rPr>
          <w:rFonts w:eastAsia="Ebrima"/>
          <w:color w:val="000000"/>
        </w:rPr>
        <w:t xml:space="preserve">Дизайнът на оценката включва идентифициране на нейните цел и обхват </w:t>
      </w:r>
      <w:r w:rsidR="0060350A" w:rsidRPr="00E239B6">
        <w:rPr>
          <w:rFonts w:eastAsia="Ebrima"/>
          <w:color w:val="000000"/>
        </w:rPr>
        <w:t>–</w:t>
      </w:r>
      <w:r w:rsidR="00213FBA" w:rsidRPr="00E239B6">
        <w:rPr>
          <w:rFonts w:eastAsia="Ebrima"/>
          <w:color w:val="000000"/>
        </w:rPr>
        <w:t xml:space="preserve"> кои интервенции, стратегически цели и резултати, за какъв период от време</w:t>
      </w:r>
      <w:r w:rsidR="00025024" w:rsidRPr="00E239B6">
        <w:rPr>
          <w:rFonts w:eastAsia="Ebrima"/>
          <w:color w:val="000000"/>
        </w:rPr>
        <w:t>,</w:t>
      </w:r>
      <w:r w:rsidR="00213FBA" w:rsidRPr="00E239B6">
        <w:rPr>
          <w:rFonts w:eastAsia="Ebrima"/>
          <w:color w:val="000000"/>
        </w:rPr>
        <w:t xml:space="preserve"> териториално измерение</w:t>
      </w:r>
      <w:r w:rsidR="0015182C" w:rsidRPr="00E239B6">
        <w:rPr>
          <w:rFonts w:eastAsia="Ebrima"/>
          <w:color w:val="000000"/>
          <w:lang w:val="en-US"/>
        </w:rPr>
        <w:t xml:space="preserve"> </w:t>
      </w:r>
      <w:r w:rsidR="00213FBA" w:rsidRPr="00E239B6">
        <w:rPr>
          <w:rFonts w:eastAsia="Ebrima"/>
          <w:color w:val="000000"/>
        </w:rPr>
        <w:t xml:space="preserve">и пр. </w:t>
      </w:r>
    </w:p>
    <w:p w14:paraId="14C93FDD" w14:textId="3EB5C384" w:rsidR="00213FBA" w:rsidRPr="00E239B6" w:rsidRDefault="00213FBA" w:rsidP="001C6A30">
      <w:pPr>
        <w:pStyle w:val="1"/>
        <w:tabs>
          <w:tab w:val="left" w:pos="1570"/>
        </w:tabs>
        <w:spacing w:before="120" w:after="120"/>
        <w:ind w:firstLine="720"/>
        <w:jc w:val="both"/>
      </w:pPr>
      <w:r w:rsidRPr="00E239B6">
        <w:rPr>
          <w:rFonts w:eastAsia="Ebrima"/>
          <w:color w:val="000000"/>
        </w:rPr>
        <w:t>Оценката се основава стабилни и надеждни данни, извлечени от набор от източници и анализирани по подходящ начин. Оценките трябва да представят ясна верига от логика между данните, анализа и заключенията и да подчертават</w:t>
      </w:r>
      <w:r w:rsidRPr="00E239B6">
        <w:t xml:space="preserve"> всички силни или слаби страни. </w:t>
      </w:r>
    </w:p>
    <w:p w14:paraId="730717B4" w14:textId="2260A926" w:rsidR="008906C6" w:rsidRPr="00E239B6" w:rsidRDefault="008906C6" w:rsidP="0060350A">
      <w:pPr>
        <w:pStyle w:val="EcorysH3"/>
        <w:numPr>
          <w:ilvl w:val="2"/>
          <w:numId w:val="134"/>
        </w:numPr>
        <w:spacing w:before="120" w:line="240" w:lineRule="auto"/>
        <w:ind w:left="709" w:hanging="709"/>
        <w:rPr>
          <w:rFonts w:ascii="Times New Roman" w:hAnsi="Times New Roman" w:cs="Times New Roman"/>
          <w:lang w:val="bg-BG"/>
        </w:rPr>
      </w:pPr>
      <w:bookmarkStart w:id="216" w:name="_Toc166252185"/>
      <w:bookmarkStart w:id="217" w:name="_Toc214960858"/>
      <w:r w:rsidRPr="00E239B6">
        <w:rPr>
          <w:rFonts w:ascii="Times New Roman" w:hAnsi="Times New Roman" w:cs="Times New Roman"/>
          <w:lang w:val="bg-BG"/>
        </w:rPr>
        <w:t>Изготвяне на оценка</w:t>
      </w:r>
      <w:bookmarkEnd w:id="216"/>
      <w:bookmarkEnd w:id="217"/>
      <w:r w:rsidRPr="00E239B6">
        <w:rPr>
          <w:rFonts w:ascii="Times New Roman" w:hAnsi="Times New Roman" w:cs="Times New Roman"/>
          <w:lang w:val="bg-BG"/>
        </w:rPr>
        <w:t xml:space="preserve"> </w:t>
      </w:r>
    </w:p>
    <w:p w14:paraId="171BEBB4" w14:textId="0F3695BA" w:rsidR="00B54C8C" w:rsidRPr="00E239B6" w:rsidRDefault="00B54C8C" w:rsidP="001C6A30">
      <w:pPr>
        <w:spacing w:before="120" w:after="120" w:line="240" w:lineRule="auto"/>
        <w:jc w:val="both"/>
        <w:rPr>
          <w:rFonts w:ascii="Times New Roman" w:hAnsi="Times New Roman" w:cs="Times New Roman"/>
          <w:color w:val="auto"/>
        </w:rPr>
      </w:pPr>
      <w:r w:rsidRPr="00E239B6">
        <w:rPr>
          <w:rFonts w:ascii="Times New Roman" w:hAnsi="Times New Roman" w:cs="Times New Roman"/>
          <w:b/>
          <w:bCs/>
          <w:color w:val="auto"/>
        </w:rPr>
        <w:t>Пример за основни стъпки в дизайна на оценка</w:t>
      </w:r>
      <w:r w:rsidR="008C240C" w:rsidRPr="00E239B6">
        <w:rPr>
          <w:rFonts w:ascii="Times New Roman" w:hAnsi="Times New Roman" w:cs="Times New Roman"/>
          <w:b/>
          <w:bCs/>
          <w:color w:val="auto"/>
        </w:rPr>
        <w:t>та</w:t>
      </w:r>
      <w:r w:rsidRPr="00E239B6">
        <w:rPr>
          <w:rFonts w:ascii="Times New Roman" w:hAnsi="Times New Roman" w:cs="Times New Roman"/>
          <w:color w:val="auto"/>
        </w:rPr>
        <w:t>:</w:t>
      </w:r>
    </w:p>
    <w:p w14:paraId="252E1649" w14:textId="77777777"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color w:val="auto"/>
        </w:rPr>
      </w:pPr>
      <w:r w:rsidRPr="00E239B6">
        <w:rPr>
          <w:rFonts w:ascii="Times New Roman" w:hAnsi="Times New Roman" w:cs="Times New Roman"/>
          <w:b/>
          <w:bCs/>
          <w:color w:val="auto"/>
        </w:rPr>
        <w:t>Дефиниране целта на оценката</w:t>
      </w:r>
      <w:r w:rsidRPr="00E239B6">
        <w:rPr>
          <w:rFonts w:ascii="Times New Roman" w:hAnsi="Times New Roman" w:cs="Times New Roman"/>
          <w:color w:val="auto"/>
        </w:rPr>
        <w:t>: вземане на решение и ясно описание какво ще даде оценката и как ще бъдат използвани нейните констатации.</w:t>
      </w:r>
    </w:p>
    <w:p w14:paraId="7118A2CB" w14:textId="7019108A" w:rsidR="00074199" w:rsidRPr="00E239B6" w:rsidRDefault="00074199" w:rsidP="0060350A">
      <w:pPr>
        <w:pStyle w:val="Caption"/>
        <w:spacing w:before="120" w:after="120"/>
        <w:rPr>
          <w:rFonts w:ascii="Times New Roman" w:hAnsi="Times New Roman" w:cs="Times New Roman"/>
          <w:color w:val="006EB8" w:themeColor="accent1"/>
        </w:rPr>
      </w:pPr>
      <w:bookmarkStart w:id="218" w:name="_Toc214869133"/>
      <w:bookmarkStart w:id="219" w:name="_Hlk169870068"/>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48</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Примери за цел на оценката</w:t>
      </w:r>
      <w:bookmarkEnd w:id="218"/>
    </w:p>
    <w:tbl>
      <w:tblPr>
        <w:tblStyle w:val="TableGrid"/>
        <w:tblW w:w="9072" w:type="dxa"/>
        <w:tblInd w:w="-5" w:type="dxa"/>
        <w:shd w:val="clear" w:color="auto" w:fill="D8EDF8"/>
        <w:tblLook w:val="04A0" w:firstRow="1" w:lastRow="0" w:firstColumn="1" w:lastColumn="0" w:noHBand="0" w:noVBand="1"/>
      </w:tblPr>
      <w:tblGrid>
        <w:gridCol w:w="9072"/>
      </w:tblGrid>
      <w:tr w:rsidR="00CB0CFA" w:rsidRPr="00E239B6" w14:paraId="1D90E666" w14:textId="77777777" w:rsidTr="0060350A">
        <w:trPr>
          <w:trHeight w:val="2532"/>
        </w:trPr>
        <w:tc>
          <w:tcPr>
            <w:tcW w:w="9072" w:type="dxa"/>
            <w:shd w:val="clear" w:color="auto" w:fill="D8EDF8" w:themeFill="accent3" w:themeFillTint="33"/>
          </w:tcPr>
          <w:bookmarkEnd w:id="219"/>
          <w:p w14:paraId="169C42FC" w14:textId="38888943" w:rsidR="00B54C8C" w:rsidRPr="00E239B6" w:rsidRDefault="0047125F" w:rsidP="0060350A">
            <w:pPr>
              <w:pStyle w:val="ListParagraph"/>
              <w:widowControl w:val="0"/>
              <w:numPr>
                <w:ilvl w:val="0"/>
                <w:numId w:val="121"/>
              </w:numPr>
              <w:spacing w:before="120" w:after="120"/>
              <w:ind w:left="1879" w:hanging="1519"/>
              <w:contextualSpacing w:val="0"/>
              <w:jc w:val="both"/>
              <w:rPr>
                <w:rFonts w:ascii="Times New Roman" w:eastAsia="Times New Roman" w:hAnsi="Times New Roman" w:cs="Times New Roman"/>
              </w:rPr>
            </w:pPr>
            <w:r w:rsidRPr="00E239B6">
              <w:rPr>
                <w:rFonts w:ascii="Times New Roman" w:eastAsia="Times New Roman" w:hAnsi="Times New Roman" w:cs="Times New Roman"/>
                <w:noProof/>
                <w:lang w:eastAsia="bg-BG"/>
              </w:rPr>
              <w:drawing>
                <wp:anchor distT="0" distB="0" distL="114300" distR="114300" simplePos="0" relativeHeight="251712568" behindDoc="0" locked="0" layoutInCell="1" allowOverlap="1" wp14:anchorId="45E45EA5" wp14:editId="7C1FCCE9">
                  <wp:simplePos x="0" y="0"/>
                  <wp:positionH relativeFrom="column">
                    <wp:posOffset>-36195</wp:posOffset>
                  </wp:positionH>
                  <wp:positionV relativeFrom="paragraph">
                    <wp:posOffset>30480</wp:posOffset>
                  </wp:positionV>
                  <wp:extent cx="914400" cy="914400"/>
                  <wp:effectExtent l="0" t="0" r="0" b="0"/>
                  <wp:wrapSquare wrapText="bothSides"/>
                  <wp:docPr id="48093197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B54C8C" w:rsidRPr="00E239B6">
              <w:rPr>
                <w:rFonts w:ascii="Times New Roman" w:eastAsia="Times New Roman" w:hAnsi="Times New Roman" w:cs="Times New Roman"/>
              </w:rPr>
              <w:t xml:space="preserve">осигуряване на съответствие с по-висш стратегически документ </w:t>
            </w:r>
          </w:p>
          <w:p w14:paraId="03C27320" w14:textId="6906AD99" w:rsidR="00B54C8C" w:rsidRPr="00E239B6" w:rsidRDefault="00B54C8C" w:rsidP="0060350A">
            <w:pPr>
              <w:pStyle w:val="ListParagraph"/>
              <w:widowControl w:val="0"/>
              <w:numPr>
                <w:ilvl w:val="0"/>
                <w:numId w:val="121"/>
              </w:numPr>
              <w:spacing w:before="120" w:after="120"/>
              <w:ind w:left="1879" w:hanging="1519"/>
              <w:contextualSpacing w:val="0"/>
              <w:jc w:val="both"/>
              <w:rPr>
                <w:rFonts w:ascii="Times New Roman" w:eastAsia="Times New Roman" w:hAnsi="Times New Roman" w:cs="Times New Roman"/>
              </w:rPr>
            </w:pPr>
            <w:r w:rsidRPr="00E239B6">
              <w:rPr>
                <w:rFonts w:ascii="Times New Roman" w:eastAsia="Times New Roman" w:hAnsi="Times New Roman" w:cs="Times New Roman"/>
              </w:rPr>
              <w:t>гарантиране съответствие с приложима нормативна уредба – национална, общностна, международна</w:t>
            </w:r>
          </w:p>
          <w:p w14:paraId="0C20F7E6" w14:textId="403EB3C1" w:rsidR="00691164" w:rsidRPr="00E239B6" w:rsidRDefault="00B54C8C" w:rsidP="0060350A">
            <w:pPr>
              <w:pStyle w:val="ListParagraph"/>
              <w:widowControl w:val="0"/>
              <w:numPr>
                <w:ilvl w:val="0"/>
                <w:numId w:val="121"/>
              </w:numPr>
              <w:spacing w:before="120" w:after="120"/>
              <w:ind w:left="1879" w:hanging="1519"/>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идентифициране ползите от ефективността, възможностите за по-голяма съгласуваност на политиките </w:t>
            </w:r>
          </w:p>
          <w:p w14:paraId="55C7413B" w14:textId="4082BF8A" w:rsidR="00B54C8C" w:rsidRPr="00E239B6" w:rsidRDefault="00B54C8C" w:rsidP="0060350A">
            <w:pPr>
              <w:pStyle w:val="ListParagraph"/>
              <w:widowControl w:val="0"/>
              <w:numPr>
                <w:ilvl w:val="0"/>
                <w:numId w:val="121"/>
              </w:numPr>
              <w:spacing w:before="120" w:after="120"/>
              <w:ind w:left="320" w:hanging="284"/>
              <w:contextualSpacing w:val="0"/>
              <w:jc w:val="both"/>
              <w:rPr>
                <w:rFonts w:ascii="Times New Roman" w:eastAsia="Times New Roman" w:hAnsi="Times New Roman" w:cs="Times New Roman"/>
              </w:rPr>
            </w:pPr>
            <w:r w:rsidRPr="00E239B6">
              <w:rPr>
                <w:rFonts w:ascii="Times New Roman" w:eastAsia="Times New Roman" w:hAnsi="Times New Roman" w:cs="Times New Roman"/>
              </w:rPr>
              <w:t>идентифициране на потенциал за опростяване и намаляване на тежестта в конкретна област</w:t>
            </w:r>
          </w:p>
          <w:p w14:paraId="581E4D86" w14:textId="72FAF576" w:rsidR="00B54C8C" w:rsidRPr="00E239B6" w:rsidRDefault="00B54C8C" w:rsidP="0060350A">
            <w:pPr>
              <w:pStyle w:val="ListParagraph"/>
              <w:widowControl w:val="0"/>
              <w:numPr>
                <w:ilvl w:val="0"/>
                <w:numId w:val="121"/>
              </w:numPr>
              <w:spacing w:before="120" w:after="120"/>
              <w:ind w:left="320" w:hanging="284"/>
              <w:contextualSpacing w:val="0"/>
              <w:jc w:val="both"/>
              <w:rPr>
                <w:rFonts w:ascii="Times New Roman" w:hAnsi="Times New Roman" w:cs="Times New Roman"/>
                <w:color w:val="auto"/>
              </w:rPr>
            </w:pPr>
            <w:r w:rsidRPr="00E239B6">
              <w:rPr>
                <w:rFonts w:ascii="Times New Roman" w:eastAsia="Times New Roman" w:hAnsi="Times New Roman" w:cs="Times New Roman"/>
              </w:rPr>
              <w:t>идентифициране на възможности за по-рационализирано/подобрено изпълнение</w:t>
            </w:r>
          </w:p>
        </w:tc>
      </w:tr>
    </w:tbl>
    <w:p w14:paraId="66A250F0" w14:textId="0E9A60D6"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color w:val="auto"/>
        </w:rPr>
      </w:pPr>
      <w:r w:rsidRPr="00E239B6">
        <w:rPr>
          <w:rFonts w:ascii="Times New Roman" w:hAnsi="Times New Roman" w:cs="Times New Roman"/>
          <w:b/>
          <w:bCs/>
          <w:color w:val="auto"/>
        </w:rPr>
        <w:t xml:space="preserve">Определяне </w:t>
      </w:r>
      <w:r w:rsidR="00E005F2" w:rsidRPr="00E239B6">
        <w:rPr>
          <w:rFonts w:ascii="Times New Roman" w:hAnsi="Times New Roman" w:cs="Times New Roman"/>
          <w:b/>
          <w:bCs/>
          <w:color w:val="auto"/>
        </w:rPr>
        <w:t xml:space="preserve">на </w:t>
      </w:r>
      <w:r w:rsidRPr="00E239B6">
        <w:rPr>
          <w:rFonts w:ascii="Times New Roman" w:hAnsi="Times New Roman" w:cs="Times New Roman"/>
          <w:b/>
          <w:bCs/>
          <w:color w:val="auto"/>
        </w:rPr>
        <w:t>обхвата на оценката</w:t>
      </w:r>
      <w:r w:rsidRPr="00E239B6">
        <w:rPr>
          <w:rFonts w:ascii="Times New Roman" w:hAnsi="Times New Roman" w:cs="Times New Roman"/>
          <w:color w:val="auto"/>
        </w:rPr>
        <w:t xml:space="preserve">: какво ще бъде оценявано и </w:t>
      </w:r>
      <w:r w:rsidR="007E2655" w:rsidRPr="00E239B6">
        <w:rPr>
          <w:rFonts w:ascii="Times New Roman" w:hAnsi="Times New Roman" w:cs="Times New Roman"/>
          <w:color w:val="auto"/>
        </w:rPr>
        <w:t>начин/механизъм за определянето му</w:t>
      </w:r>
      <w:r w:rsidRPr="00E239B6">
        <w:rPr>
          <w:rFonts w:ascii="Times New Roman" w:hAnsi="Times New Roman" w:cs="Times New Roman"/>
          <w:color w:val="auto"/>
        </w:rPr>
        <w:t>. Пример за обхват на оценката: мерки, времеви период, териториално покритие, конкретни ефекти или всеки друг подходящ аспект.</w:t>
      </w:r>
    </w:p>
    <w:p w14:paraId="5CC2BB1F" w14:textId="558DDAB7" w:rsidR="00074199" w:rsidRPr="00E239B6" w:rsidRDefault="00074199" w:rsidP="001C6A30">
      <w:pPr>
        <w:pStyle w:val="Caption"/>
        <w:spacing w:before="120" w:after="120"/>
        <w:rPr>
          <w:rFonts w:ascii="Times New Roman" w:hAnsi="Times New Roman" w:cs="Times New Roman"/>
        </w:rPr>
      </w:pPr>
      <w:bookmarkStart w:id="220" w:name="_Toc214869134"/>
      <w:r w:rsidRPr="00E239B6">
        <w:rPr>
          <w:rFonts w:ascii="Times New Roman" w:hAnsi="Times New Roman" w:cs="Times New Roman"/>
          <w:color w:val="006EB8" w:themeColor="accent1"/>
        </w:rPr>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49</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w:t>
      </w:r>
      <w:r w:rsidR="007A0067">
        <w:rPr>
          <w:rFonts w:ascii="Times New Roman" w:hAnsi="Times New Roman" w:cs="Times New Roman"/>
          <w:color w:val="006EB8" w:themeColor="accent1"/>
        </w:rPr>
        <w:t>и</w:t>
      </w:r>
      <w:r w:rsidRPr="00E239B6">
        <w:rPr>
          <w:rFonts w:ascii="Times New Roman" w:hAnsi="Times New Roman" w:cs="Times New Roman"/>
          <w:color w:val="006EB8" w:themeColor="accent1"/>
        </w:rPr>
        <w:t xml:space="preserve"> за фактори, влияещи върху обхвата на оценката</w:t>
      </w:r>
      <w:bookmarkEnd w:id="220"/>
    </w:p>
    <w:tbl>
      <w:tblPr>
        <w:tblStyle w:val="TableGrid"/>
        <w:tblW w:w="9072" w:type="dxa"/>
        <w:tblInd w:w="-5" w:type="dxa"/>
        <w:shd w:val="clear" w:color="auto" w:fill="D8EDF8"/>
        <w:tblLook w:val="04A0" w:firstRow="1" w:lastRow="0" w:firstColumn="1" w:lastColumn="0" w:noHBand="0" w:noVBand="1"/>
      </w:tblPr>
      <w:tblGrid>
        <w:gridCol w:w="9072"/>
      </w:tblGrid>
      <w:tr w:rsidR="00B54C8C" w:rsidRPr="00E239B6" w14:paraId="27DA1479" w14:textId="77777777" w:rsidTr="0060350A">
        <w:tc>
          <w:tcPr>
            <w:tcW w:w="9072" w:type="dxa"/>
            <w:shd w:val="clear" w:color="auto" w:fill="D8EDF8" w:themeFill="accent3" w:themeFillTint="33"/>
          </w:tcPr>
          <w:p w14:paraId="587B36BE" w14:textId="2081D81B" w:rsidR="00B54C8C" w:rsidRPr="00E239B6" w:rsidRDefault="0047125F" w:rsidP="0060350A">
            <w:pPr>
              <w:pStyle w:val="ListParagraph"/>
              <w:widowControl w:val="0"/>
              <w:numPr>
                <w:ilvl w:val="0"/>
                <w:numId w:val="121"/>
              </w:numPr>
              <w:spacing w:before="120" w:after="120"/>
              <w:ind w:left="1879" w:hanging="1519"/>
              <w:contextualSpacing w:val="0"/>
              <w:jc w:val="both"/>
              <w:rPr>
                <w:rFonts w:ascii="Times New Roman" w:eastAsia="Times New Roman" w:hAnsi="Times New Roman" w:cs="Times New Roman"/>
              </w:rPr>
            </w:pPr>
            <w:r w:rsidRPr="00E239B6">
              <w:rPr>
                <w:rFonts w:ascii="Times New Roman" w:eastAsia="Times New Roman" w:hAnsi="Times New Roman" w:cs="Times New Roman"/>
                <w:noProof/>
              </w:rPr>
              <w:drawing>
                <wp:anchor distT="0" distB="0" distL="114300" distR="114300" simplePos="0" relativeHeight="251714616" behindDoc="0" locked="0" layoutInCell="1" allowOverlap="1" wp14:anchorId="4C06995A" wp14:editId="58406F06">
                  <wp:simplePos x="0" y="0"/>
                  <wp:positionH relativeFrom="column">
                    <wp:posOffset>-31115</wp:posOffset>
                  </wp:positionH>
                  <wp:positionV relativeFrom="paragraph">
                    <wp:posOffset>26035</wp:posOffset>
                  </wp:positionV>
                  <wp:extent cx="914400" cy="914400"/>
                  <wp:effectExtent l="0" t="0" r="0" b="0"/>
                  <wp:wrapSquare wrapText="bothSides"/>
                  <wp:docPr id="160647356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B54C8C" w:rsidRPr="00E239B6">
              <w:rPr>
                <w:rFonts w:ascii="Times New Roman" w:eastAsia="Times New Roman" w:hAnsi="Times New Roman" w:cs="Times New Roman"/>
              </w:rPr>
              <w:t>мярка или група от мерки</w:t>
            </w:r>
            <w:r w:rsidR="00EA63A7" w:rsidRPr="00E239B6">
              <w:rPr>
                <w:rFonts w:ascii="Times New Roman" w:eastAsia="Times New Roman" w:hAnsi="Times New Roman" w:cs="Times New Roman"/>
              </w:rPr>
              <w:t xml:space="preserve">, </w:t>
            </w:r>
            <w:r w:rsidR="00B54C8C" w:rsidRPr="00E239B6">
              <w:rPr>
                <w:rFonts w:ascii="Times New Roman" w:eastAsia="Times New Roman" w:hAnsi="Times New Roman" w:cs="Times New Roman"/>
              </w:rPr>
              <w:t>дейност или съвкупност от взаимосвързани дейности</w:t>
            </w:r>
          </w:p>
          <w:p w14:paraId="09F00B8A" w14:textId="304C50FD" w:rsidR="00B54C8C" w:rsidRPr="00E239B6" w:rsidRDefault="00B54C8C" w:rsidP="0060350A">
            <w:pPr>
              <w:pStyle w:val="ListParagraph"/>
              <w:widowControl w:val="0"/>
              <w:numPr>
                <w:ilvl w:val="0"/>
                <w:numId w:val="121"/>
              </w:numPr>
              <w:spacing w:before="120" w:after="120"/>
              <w:ind w:left="1879" w:hanging="1519"/>
              <w:contextualSpacing w:val="0"/>
              <w:jc w:val="both"/>
              <w:rPr>
                <w:rFonts w:ascii="Times New Roman" w:eastAsia="Times New Roman" w:hAnsi="Times New Roman" w:cs="Times New Roman"/>
              </w:rPr>
            </w:pPr>
            <w:r w:rsidRPr="00E239B6">
              <w:rPr>
                <w:rFonts w:ascii="Times New Roman" w:eastAsia="Times New Roman" w:hAnsi="Times New Roman" w:cs="Times New Roman"/>
              </w:rPr>
              <w:t xml:space="preserve">период от време: това може да бъде пълният период от прилагането на </w:t>
            </w:r>
            <w:r w:rsidR="00EA63A7" w:rsidRPr="00E239B6">
              <w:rPr>
                <w:rFonts w:ascii="Times New Roman" w:eastAsia="Times New Roman" w:hAnsi="Times New Roman" w:cs="Times New Roman"/>
              </w:rPr>
              <w:t xml:space="preserve">стратегическия документ </w:t>
            </w:r>
            <w:r w:rsidRPr="00E239B6">
              <w:rPr>
                <w:rFonts w:ascii="Times New Roman" w:eastAsia="Times New Roman" w:hAnsi="Times New Roman" w:cs="Times New Roman"/>
              </w:rPr>
              <w:t>или по-кратък период в зависимост от целта/времето на оценката, като например от края на периода, обхванат от последната оценка, до текущия ден</w:t>
            </w:r>
          </w:p>
          <w:p w14:paraId="58F771EA" w14:textId="7ACBBF37" w:rsidR="00B54C8C" w:rsidRPr="00E239B6" w:rsidRDefault="00B54C8C" w:rsidP="0060350A">
            <w:pPr>
              <w:pStyle w:val="ListParagraph"/>
              <w:widowControl w:val="0"/>
              <w:numPr>
                <w:ilvl w:val="0"/>
                <w:numId w:val="121"/>
              </w:numPr>
              <w:spacing w:before="120" w:after="120"/>
              <w:ind w:left="320" w:hanging="284"/>
              <w:contextualSpacing w:val="0"/>
              <w:jc w:val="both"/>
              <w:rPr>
                <w:rFonts w:ascii="Times New Roman" w:hAnsi="Times New Roman" w:cs="Times New Roman"/>
                <w:color w:val="auto"/>
              </w:rPr>
            </w:pPr>
            <w:r w:rsidRPr="00E239B6">
              <w:rPr>
                <w:rFonts w:ascii="Times New Roman" w:eastAsia="Times New Roman" w:hAnsi="Times New Roman" w:cs="Times New Roman"/>
              </w:rPr>
              <w:t>очаквани специфични ефекти: това може да бъде повлияно от обхванатия период от време, тъй като някои ефекти може да не се материализират по време на оценката.</w:t>
            </w:r>
          </w:p>
        </w:tc>
      </w:tr>
    </w:tbl>
    <w:p w14:paraId="40EC5D7D" w14:textId="7D109C55"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color w:val="auto"/>
        </w:rPr>
      </w:pPr>
      <w:r w:rsidRPr="00E239B6">
        <w:rPr>
          <w:rFonts w:ascii="Times New Roman" w:hAnsi="Times New Roman" w:cs="Times New Roman"/>
          <w:b/>
          <w:bCs/>
          <w:color w:val="auto"/>
        </w:rPr>
        <w:t xml:space="preserve">Установяване на логиката на </w:t>
      </w:r>
      <w:r w:rsidR="00EA63A7" w:rsidRPr="00E239B6">
        <w:rPr>
          <w:rFonts w:ascii="Times New Roman" w:hAnsi="Times New Roman" w:cs="Times New Roman"/>
          <w:b/>
          <w:bCs/>
          <w:color w:val="auto"/>
        </w:rPr>
        <w:t>стратегическия документ</w:t>
      </w:r>
      <w:r w:rsidRPr="00E239B6">
        <w:rPr>
          <w:rFonts w:ascii="Times New Roman" w:hAnsi="Times New Roman" w:cs="Times New Roman"/>
          <w:color w:val="auto"/>
        </w:rPr>
        <w:t xml:space="preserve">: представяне на това как се очаква да се изпълни </w:t>
      </w:r>
      <w:r w:rsidR="00EA63A7" w:rsidRPr="00E239B6">
        <w:rPr>
          <w:rFonts w:ascii="Times New Roman" w:hAnsi="Times New Roman" w:cs="Times New Roman"/>
          <w:color w:val="auto"/>
        </w:rPr>
        <w:t>стратегическия документ</w:t>
      </w:r>
      <w:r w:rsidRPr="00E239B6">
        <w:rPr>
          <w:rFonts w:ascii="Times New Roman" w:hAnsi="Times New Roman" w:cs="Times New Roman"/>
          <w:color w:val="auto"/>
        </w:rPr>
        <w:t xml:space="preserve">, включително основните допускания. </w:t>
      </w:r>
    </w:p>
    <w:p w14:paraId="46CB485F" w14:textId="014A61AB" w:rsidR="00B54C8C" w:rsidRPr="00E239B6" w:rsidRDefault="00B54C8C" w:rsidP="001C6A30">
      <w:pPr>
        <w:pStyle w:val="1"/>
        <w:tabs>
          <w:tab w:val="left" w:pos="1570"/>
        </w:tabs>
        <w:spacing w:before="120" w:after="120"/>
        <w:ind w:firstLine="720"/>
        <w:jc w:val="both"/>
        <w:rPr>
          <w:rFonts w:eastAsia="Ebrima"/>
          <w:color w:val="000000"/>
        </w:rPr>
      </w:pPr>
      <w:r w:rsidRPr="00E239B6">
        <w:rPr>
          <w:rFonts w:eastAsia="Ebrima"/>
          <w:color w:val="000000"/>
        </w:rPr>
        <w:t>Отправна точка за описване на логиката са категориите: нужди, цели, вложени ресурси, дейности, очаквани резултати, резултати/продукти (последствия), въздействие, външни фактори, други национални и общностни политики и тяхното оценяване. Описването на логиката съчетава елементите на логическата рамка.</w:t>
      </w:r>
    </w:p>
    <w:p w14:paraId="7FA434AE" w14:textId="5085B870" w:rsidR="00B54C8C" w:rsidRPr="00E239B6" w:rsidRDefault="00B54C8C" w:rsidP="001C6A30">
      <w:pPr>
        <w:pStyle w:val="1"/>
        <w:tabs>
          <w:tab w:val="left" w:pos="1570"/>
        </w:tabs>
        <w:spacing w:before="120" w:after="120"/>
        <w:ind w:firstLine="720"/>
        <w:jc w:val="both"/>
        <w:rPr>
          <w:rFonts w:eastAsia="Ebrima"/>
          <w:color w:val="000000"/>
        </w:rPr>
      </w:pPr>
      <w:r w:rsidRPr="00E239B6">
        <w:rPr>
          <w:rFonts w:eastAsia="Ebrima"/>
          <w:color w:val="000000"/>
        </w:rPr>
        <w:t>Методът на логическата рамка (</w:t>
      </w:r>
      <w:proofErr w:type="spellStart"/>
      <w:r w:rsidRPr="00E239B6">
        <w:rPr>
          <w:rFonts w:eastAsia="Ebrima"/>
          <w:color w:val="000000"/>
        </w:rPr>
        <w:t>LogFrame</w:t>
      </w:r>
      <w:proofErr w:type="spellEnd"/>
      <w:r w:rsidRPr="00E239B6">
        <w:rPr>
          <w:rFonts w:eastAsia="Ebrima"/>
          <w:color w:val="000000"/>
        </w:rPr>
        <w:t>) представлява обвързване на цели</w:t>
      </w:r>
      <w:r w:rsidR="00EA63A7" w:rsidRPr="00E239B6">
        <w:rPr>
          <w:rFonts w:eastAsia="Ebrima"/>
          <w:color w:val="000000"/>
        </w:rPr>
        <w:t>те</w:t>
      </w:r>
      <w:r w:rsidRPr="00E239B6">
        <w:rPr>
          <w:rFonts w:eastAsia="Ebrima"/>
          <w:color w:val="000000"/>
        </w:rPr>
        <w:t xml:space="preserve"> с вложените ресурси, процесите и резултатите. Този метод представлява комбинация от стратегическо планиране и управление чрез цели, която може да бъде полезна за стандартното развитие на процеса на планиране, разработване и прилагане на политиките.</w:t>
      </w:r>
    </w:p>
    <w:tbl>
      <w:tblPr>
        <w:tblStyle w:val="TableGrid"/>
        <w:tblW w:w="0" w:type="auto"/>
        <w:tblInd w:w="714" w:type="dxa"/>
        <w:tblLook w:val="04A0" w:firstRow="1" w:lastRow="0" w:firstColumn="1" w:lastColumn="0" w:noHBand="0" w:noVBand="1"/>
      </w:tblPr>
      <w:tblGrid>
        <w:gridCol w:w="8347"/>
      </w:tblGrid>
      <w:tr w:rsidR="00B54C8C" w:rsidRPr="00E239B6" w14:paraId="3B01DA38" w14:textId="77777777" w:rsidTr="009E14A4">
        <w:tc>
          <w:tcPr>
            <w:tcW w:w="9061" w:type="dxa"/>
            <w:shd w:val="clear" w:color="auto" w:fill="F2F2F2"/>
          </w:tcPr>
          <w:p w14:paraId="5986050D" w14:textId="77777777" w:rsidR="00B54C8C" w:rsidRPr="00E239B6" w:rsidRDefault="00B54C8C" w:rsidP="001C6A30">
            <w:pPr>
              <w:pStyle w:val="ListParagraph"/>
              <w:spacing w:before="120" w:after="120"/>
              <w:ind w:left="0"/>
              <w:jc w:val="both"/>
              <w:rPr>
                <w:rFonts w:ascii="Times New Roman" w:hAnsi="Times New Roman" w:cs="Times New Roman"/>
                <w:color w:val="auto"/>
              </w:rPr>
            </w:pPr>
            <w:r w:rsidRPr="00E239B6">
              <w:rPr>
                <w:rFonts w:ascii="Times New Roman" w:hAnsi="Times New Roman" w:cs="Times New Roman"/>
                <w:color w:val="auto"/>
              </w:rPr>
              <w:t>Задължителни елементи за отразяване:</w:t>
            </w:r>
          </w:p>
          <w:p w14:paraId="057C97B9" w14:textId="5C06C1F7" w:rsidR="00B54C8C" w:rsidRPr="00E239B6" w:rsidRDefault="00B54C8C" w:rsidP="001C6A30">
            <w:pPr>
              <w:pStyle w:val="ListParagraph"/>
              <w:numPr>
                <w:ilvl w:val="0"/>
                <w:numId w:val="8"/>
              </w:numPr>
              <w:spacing w:before="120" w:after="120"/>
              <w:jc w:val="both"/>
              <w:rPr>
                <w:rFonts w:ascii="Times New Roman" w:hAnsi="Times New Roman" w:cs="Times New Roman"/>
                <w:color w:val="auto"/>
              </w:rPr>
            </w:pPr>
            <w:r w:rsidRPr="00E239B6">
              <w:rPr>
                <w:rFonts w:ascii="Times New Roman" w:hAnsi="Times New Roman" w:cs="Times New Roman"/>
                <w:color w:val="auto"/>
              </w:rPr>
              <w:t xml:space="preserve">Каква е причината за изготвянето и приемането на </w:t>
            </w:r>
            <w:r w:rsidR="00EA63A7" w:rsidRPr="00E239B6">
              <w:rPr>
                <w:rFonts w:ascii="Times New Roman" w:hAnsi="Times New Roman" w:cs="Times New Roman"/>
                <w:color w:val="auto"/>
              </w:rPr>
              <w:t>стратегическия документ</w:t>
            </w:r>
            <w:r w:rsidRPr="00E239B6">
              <w:rPr>
                <w:rFonts w:ascii="Times New Roman" w:hAnsi="Times New Roman" w:cs="Times New Roman"/>
                <w:color w:val="auto"/>
              </w:rPr>
              <w:t xml:space="preserve">? </w:t>
            </w:r>
            <w:r w:rsidRPr="00E239B6">
              <w:rPr>
                <w:rFonts w:ascii="Times New Roman" w:hAnsi="Times New Roman" w:cs="Times New Roman"/>
                <w:b/>
                <w:bCs/>
                <w:i/>
                <w:iCs/>
                <w:color w:val="auto"/>
              </w:rPr>
              <w:t xml:space="preserve">Какви „проблеми“ </w:t>
            </w:r>
            <w:r w:rsidR="00EA63A7" w:rsidRPr="00E239B6">
              <w:rPr>
                <w:rFonts w:ascii="Times New Roman" w:hAnsi="Times New Roman" w:cs="Times New Roman"/>
                <w:b/>
                <w:bCs/>
                <w:i/>
                <w:iCs/>
                <w:color w:val="auto"/>
              </w:rPr>
              <w:t>се решават с него</w:t>
            </w:r>
            <w:r w:rsidRPr="00E239B6">
              <w:rPr>
                <w:rFonts w:ascii="Times New Roman" w:hAnsi="Times New Roman" w:cs="Times New Roman"/>
                <w:color w:val="auto"/>
              </w:rPr>
              <w:t>?</w:t>
            </w:r>
          </w:p>
          <w:p w14:paraId="69FB4F76" w14:textId="040BEA8D" w:rsidR="00B54C8C" w:rsidRPr="00E239B6" w:rsidRDefault="00B54C8C" w:rsidP="001C6A30">
            <w:pPr>
              <w:pStyle w:val="ListParagraph"/>
              <w:numPr>
                <w:ilvl w:val="0"/>
                <w:numId w:val="8"/>
              </w:numPr>
              <w:spacing w:before="120" w:after="120"/>
              <w:ind w:left="714" w:hanging="357"/>
              <w:contextualSpacing w:val="0"/>
              <w:jc w:val="both"/>
              <w:rPr>
                <w:rFonts w:ascii="Times New Roman" w:hAnsi="Times New Roman" w:cs="Times New Roman"/>
                <w:i/>
                <w:iCs/>
                <w:color w:val="auto"/>
              </w:rPr>
            </w:pPr>
            <w:r w:rsidRPr="00E239B6">
              <w:rPr>
                <w:rFonts w:ascii="Times New Roman" w:hAnsi="Times New Roman" w:cs="Times New Roman"/>
                <w:color w:val="auto"/>
              </w:rPr>
              <w:t xml:space="preserve">Как </w:t>
            </w:r>
            <w:r w:rsidR="00BC3549" w:rsidRPr="00E239B6">
              <w:rPr>
                <w:rFonts w:ascii="Times New Roman" w:hAnsi="Times New Roman" w:cs="Times New Roman"/>
                <w:color w:val="auto"/>
              </w:rPr>
              <w:t>ще бъдат</w:t>
            </w:r>
            <w:r w:rsidRPr="00E239B6">
              <w:rPr>
                <w:rFonts w:ascii="Times New Roman" w:hAnsi="Times New Roman" w:cs="Times New Roman"/>
                <w:color w:val="auto"/>
              </w:rPr>
              <w:t xml:space="preserve"> постигнати целите? </w:t>
            </w:r>
            <w:r w:rsidRPr="00E239B6">
              <w:rPr>
                <w:rFonts w:ascii="Times New Roman" w:hAnsi="Times New Roman" w:cs="Times New Roman"/>
                <w:b/>
                <w:bCs/>
                <w:i/>
                <w:iCs/>
                <w:color w:val="auto"/>
              </w:rPr>
              <w:t xml:space="preserve">Каква </w:t>
            </w:r>
            <w:r w:rsidR="00BC3549" w:rsidRPr="00E239B6">
              <w:rPr>
                <w:rFonts w:ascii="Times New Roman" w:hAnsi="Times New Roman" w:cs="Times New Roman"/>
                <w:b/>
                <w:bCs/>
                <w:i/>
                <w:iCs/>
                <w:color w:val="auto"/>
              </w:rPr>
              <w:t xml:space="preserve">е </w:t>
            </w:r>
            <w:r w:rsidRPr="00E239B6">
              <w:rPr>
                <w:rFonts w:ascii="Times New Roman" w:hAnsi="Times New Roman" w:cs="Times New Roman"/>
                <w:b/>
                <w:bCs/>
                <w:i/>
                <w:iCs/>
                <w:color w:val="auto"/>
              </w:rPr>
              <w:t xml:space="preserve">„желаната ситуация“? Какви </w:t>
            </w:r>
            <w:r w:rsidR="00BC3549" w:rsidRPr="00E239B6">
              <w:rPr>
                <w:rFonts w:ascii="Times New Roman" w:hAnsi="Times New Roman" w:cs="Times New Roman"/>
                <w:b/>
                <w:bCs/>
                <w:i/>
                <w:iCs/>
                <w:color w:val="auto"/>
              </w:rPr>
              <w:t xml:space="preserve">са </w:t>
            </w:r>
            <w:r w:rsidRPr="00E239B6">
              <w:rPr>
                <w:rFonts w:ascii="Times New Roman" w:hAnsi="Times New Roman" w:cs="Times New Roman"/>
                <w:b/>
                <w:bCs/>
                <w:i/>
                <w:iCs/>
                <w:color w:val="auto"/>
              </w:rPr>
              <w:t xml:space="preserve">очакваните </w:t>
            </w:r>
            <w:r w:rsidR="00BC3549" w:rsidRPr="00E239B6">
              <w:rPr>
                <w:rFonts w:ascii="Times New Roman" w:hAnsi="Times New Roman" w:cs="Times New Roman"/>
                <w:b/>
                <w:bCs/>
                <w:i/>
                <w:iCs/>
                <w:color w:val="auto"/>
              </w:rPr>
              <w:t xml:space="preserve">за постигане </w:t>
            </w:r>
            <w:r w:rsidRPr="00E239B6">
              <w:rPr>
                <w:rFonts w:ascii="Times New Roman" w:hAnsi="Times New Roman" w:cs="Times New Roman"/>
                <w:b/>
                <w:bCs/>
                <w:i/>
                <w:iCs/>
                <w:color w:val="auto"/>
              </w:rPr>
              <w:t>промени</w:t>
            </w:r>
            <w:r w:rsidRPr="00E239B6">
              <w:rPr>
                <w:rFonts w:ascii="Times New Roman" w:hAnsi="Times New Roman" w:cs="Times New Roman"/>
                <w:color w:val="auto"/>
              </w:rPr>
              <w:t>?</w:t>
            </w:r>
          </w:p>
          <w:p w14:paraId="69245F98" w14:textId="218138A4" w:rsidR="00B54C8C" w:rsidRPr="00E239B6" w:rsidRDefault="00B54C8C" w:rsidP="001C6A30">
            <w:pPr>
              <w:pStyle w:val="ListParagraph"/>
              <w:numPr>
                <w:ilvl w:val="0"/>
                <w:numId w:val="8"/>
              </w:numPr>
              <w:spacing w:before="120" w:after="120"/>
              <w:ind w:left="714" w:hanging="357"/>
              <w:contextualSpacing w:val="0"/>
              <w:jc w:val="both"/>
              <w:rPr>
                <w:rFonts w:ascii="Times New Roman" w:hAnsi="Times New Roman" w:cs="Times New Roman"/>
                <w:i/>
                <w:iCs/>
                <w:color w:val="auto"/>
              </w:rPr>
            </w:pPr>
            <w:r w:rsidRPr="00E239B6">
              <w:rPr>
                <w:rFonts w:ascii="Times New Roman" w:hAnsi="Times New Roman" w:cs="Times New Roman"/>
                <w:color w:val="auto"/>
              </w:rPr>
              <w:t xml:space="preserve">Как </w:t>
            </w:r>
            <w:r w:rsidR="00BC3549" w:rsidRPr="00E239B6">
              <w:rPr>
                <w:rFonts w:ascii="Times New Roman" w:hAnsi="Times New Roman" w:cs="Times New Roman"/>
                <w:color w:val="auto"/>
              </w:rPr>
              <w:t>ще</w:t>
            </w:r>
            <w:r w:rsidRPr="00E239B6">
              <w:rPr>
                <w:rFonts w:ascii="Times New Roman" w:hAnsi="Times New Roman" w:cs="Times New Roman"/>
                <w:color w:val="auto"/>
              </w:rPr>
              <w:t xml:space="preserve"> бъдат постигнати промени</w:t>
            </w:r>
            <w:r w:rsidR="00BC3549" w:rsidRPr="00E239B6">
              <w:rPr>
                <w:rFonts w:ascii="Times New Roman" w:hAnsi="Times New Roman" w:cs="Times New Roman"/>
                <w:color w:val="auto"/>
              </w:rPr>
              <w:t>те</w:t>
            </w:r>
            <w:r w:rsidRPr="00E239B6">
              <w:rPr>
                <w:rFonts w:ascii="Times New Roman" w:hAnsi="Times New Roman" w:cs="Times New Roman"/>
                <w:color w:val="auto"/>
              </w:rPr>
              <w:t xml:space="preserve">? </w:t>
            </w:r>
            <w:r w:rsidRPr="00E239B6">
              <w:rPr>
                <w:rFonts w:ascii="Times New Roman" w:hAnsi="Times New Roman" w:cs="Times New Roman"/>
                <w:b/>
                <w:bCs/>
                <w:i/>
                <w:iCs/>
                <w:color w:val="auto"/>
              </w:rPr>
              <w:t xml:space="preserve">Какви входящи данни </w:t>
            </w:r>
            <w:r w:rsidR="00BC3549" w:rsidRPr="00E239B6">
              <w:rPr>
                <w:rFonts w:ascii="Times New Roman" w:hAnsi="Times New Roman" w:cs="Times New Roman"/>
                <w:b/>
                <w:bCs/>
                <w:i/>
                <w:iCs/>
                <w:color w:val="auto"/>
              </w:rPr>
              <w:t>ще</w:t>
            </w:r>
            <w:r w:rsidRPr="00E239B6">
              <w:rPr>
                <w:rFonts w:ascii="Times New Roman" w:hAnsi="Times New Roman" w:cs="Times New Roman"/>
                <w:b/>
                <w:bCs/>
                <w:i/>
                <w:iCs/>
                <w:color w:val="auto"/>
              </w:rPr>
              <w:t xml:space="preserve"> бъдат използвани</w:t>
            </w:r>
            <w:r w:rsidRPr="00E239B6">
              <w:rPr>
                <w:rFonts w:ascii="Times New Roman" w:hAnsi="Times New Roman" w:cs="Times New Roman"/>
                <w:color w:val="auto"/>
              </w:rPr>
              <w:t>?</w:t>
            </w:r>
          </w:p>
          <w:p w14:paraId="3374427B" w14:textId="3EDEDD9F" w:rsidR="00B54C8C" w:rsidRPr="00E239B6" w:rsidRDefault="00B54C8C" w:rsidP="001C6A30">
            <w:pPr>
              <w:spacing w:before="120" w:after="120"/>
              <w:jc w:val="both"/>
              <w:rPr>
                <w:rFonts w:ascii="Times New Roman" w:hAnsi="Times New Roman" w:cs="Times New Roman"/>
                <w:color w:val="auto"/>
              </w:rPr>
            </w:pPr>
            <w:r w:rsidRPr="00E239B6">
              <w:rPr>
                <w:rFonts w:ascii="Times New Roman" w:hAnsi="Times New Roman" w:cs="Times New Roman"/>
                <w:color w:val="auto"/>
              </w:rPr>
              <w:t xml:space="preserve">Към входящите данни се отнасят </w:t>
            </w:r>
            <w:r w:rsidR="00BC3549" w:rsidRPr="00E239B6">
              <w:rPr>
                <w:rFonts w:ascii="Times New Roman" w:hAnsi="Times New Roman" w:cs="Times New Roman"/>
                <w:color w:val="auto"/>
              </w:rPr>
              <w:t xml:space="preserve">нормативна уредба, </w:t>
            </w:r>
            <w:r w:rsidRPr="00E239B6">
              <w:rPr>
                <w:rFonts w:ascii="Times New Roman" w:hAnsi="Times New Roman" w:cs="Times New Roman"/>
                <w:color w:val="auto"/>
              </w:rPr>
              <w:t>ресурси</w:t>
            </w:r>
            <w:r w:rsidR="00BC3549" w:rsidRPr="00E239B6">
              <w:rPr>
                <w:rFonts w:ascii="Times New Roman" w:hAnsi="Times New Roman" w:cs="Times New Roman"/>
                <w:color w:val="auto"/>
              </w:rPr>
              <w:t>, време и пр.</w:t>
            </w:r>
            <w:r w:rsidRPr="00E239B6">
              <w:rPr>
                <w:rFonts w:ascii="Times New Roman" w:hAnsi="Times New Roman" w:cs="Times New Roman"/>
                <w:color w:val="auto"/>
              </w:rPr>
              <w:t xml:space="preserve"> </w:t>
            </w:r>
          </w:p>
          <w:p w14:paraId="0E27309E" w14:textId="7AECDF22" w:rsidR="00B54C8C" w:rsidRPr="00E239B6" w:rsidRDefault="00B54C8C" w:rsidP="001C6A30">
            <w:pPr>
              <w:pStyle w:val="ListParagraph"/>
              <w:numPr>
                <w:ilvl w:val="0"/>
                <w:numId w:val="8"/>
              </w:numPr>
              <w:spacing w:before="120" w:after="120"/>
              <w:ind w:left="714" w:hanging="357"/>
              <w:jc w:val="both"/>
              <w:rPr>
                <w:rFonts w:ascii="Times New Roman" w:hAnsi="Times New Roman" w:cs="Times New Roman"/>
                <w:color w:val="auto"/>
              </w:rPr>
            </w:pPr>
            <w:r w:rsidRPr="00E239B6">
              <w:rPr>
                <w:rFonts w:ascii="Times New Roman" w:hAnsi="Times New Roman" w:cs="Times New Roman"/>
                <w:color w:val="auto"/>
              </w:rPr>
              <w:t>Какво се очаква да бъде постигнато в краткосрочен, средносрочен и дългосрочен план?</w:t>
            </w:r>
          </w:p>
          <w:p w14:paraId="1080DF43" w14:textId="6C390B5E" w:rsidR="00B54C8C" w:rsidRPr="00E239B6" w:rsidRDefault="00B54C8C" w:rsidP="001C6A30">
            <w:pPr>
              <w:pStyle w:val="ListParagraph"/>
              <w:numPr>
                <w:ilvl w:val="0"/>
                <w:numId w:val="8"/>
              </w:numPr>
              <w:spacing w:before="120" w:after="120"/>
              <w:ind w:left="714" w:hanging="357"/>
              <w:jc w:val="both"/>
              <w:rPr>
                <w:rFonts w:ascii="Times New Roman" w:hAnsi="Times New Roman" w:cs="Times New Roman"/>
                <w:color w:val="auto"/>
              </w:rPr>
            </w:pPr>
            <w:r w:rsidRPr="00E239B6">
              <w:rPr>
                <w:rFonts w:ascii="Times New Roman" w:hAnsi="Times New Roman" w:cs="Times New Roman"/>
                <w:color w:val="auto"/>
              </w:rPr>
              <w:lastRenderedPageBreak/>
              <w:t xml:space="preserve">Идентифициране на външни фактори, които може да са повлияли на ефективността на мерките за изпълнение на </w:t>
            </w:r>
            <w:r w:rsidR="008F2D84" w:rsidRPr="00E239B6">
              <w:rPr>
                <w:rFonts w:ascii="Times New Roman" w:hAnsi="Times New Roman" w:cs="Times New Roman"/>
                <w:color w:val="auto"/>
              </w:rPr>
              <w:t>стратегическия документ</w:t>
            </w:r>
            <w:r w:rsidRPr="00E239B6">
              <w:rPr>
                <w:rFonts w:ascii="Times New Roman" w:hAnsi="Times New Roman" w:cs="Times New Roman"/>
                <w:color w:val="auto"/>
              </w:rPr>
              <w:t>.</w:t>
            </w:r>
          </w:p>
        </w:tc>
      </w:tr>
    </w:tbl>
    <w:p w14:paraId="511D57C1" w14:textId="77777777" w:rsidR="00B54C8C" w:rsidRPr="00E239B6" w:rsidRDefault="00B54C8C" w:rsidP="001C6A30">
      <w:pPr>
        <w:pStyle w:val="ListParagraph"/>
        <w:spacing w:before="120" w:after="120" w:line="240" w:lineRule="auto"/>
        <w:ind w:left="714"/>
        <w:jc w:val="both"/>
        <w:rPr>
          <w:rFonts w:ascii="Times New Roman" w:hAnsi="Times New Roman" w:cs="Times New Roman"/>
          <w:color w:val="auto"/>
        </w:rPr>
      </w:pPr>
    </w:p>
    <w:p w14:paraId="6DBC76E7" w14:textId="63760444"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color w:val="auto"/>
        </w:rPr>
      </w:pPr>
      <w:r w:rsidRPr="00E239B6">
        <w:rPr>
          <w:rFonts w:ascii="Times New Roman" w:hAnsi="Times New Roman" w:cs="Times New Roman"/>
          <w:b/>
          <w:bCs/>
          <w:color w:val="auto"/>
        </w:rPr>
        <w:t>Изготвяне на въпроси за оценка</w:t>
      </w:r>
      <w:r w:rsidRPr="00E239B6">
        <w:rPr>
          <w:rFonts w:ascii="Times New Roman" w:hAnsi="Times New Roman" w:cs="Times New Roman"/>
          <w:color w:val="auto"/>
        </w:rPr>
        <w:t xml:space="preserve">: те трябва да се отнасят </w:t>
      </w:r>
      <w:r w:rsidR="008E1A90" w:rsidRPr="00E239B6">
        <w:rPr>
          <w:rFonts w:ascii="Times New Roman" w:hAnsi="Times New Roman" w:cs="Times New Roman"/>
          <w:color w:val="auto"/>
        </w:rPr>
        <w:t xml:space="preserve">към </w:t>
      </w:r>
      <w:r w:rsidRPr="00E239B6">
        <w:rPr>
          <w:rFonts w:ascii="Times New Roman" w:hAnsi="Times New Roman" w:cs="Times New Roman"/>
          <w:color w:val="auto"/>
        </w:rPr>
        <w:t xml:space="preserve">критериите за оценка. Въпросите трябва да обхващат всички </w:t>
      </w:r>
      <w:r w:rsidR="008E1A90" w:rsidRPr="00E239B6">
        <w:rPr>
          <w:rFonts w:ascii="Times New Roman" w:hAnsi="Times New Roman" w:cs="Times New Roman"/>
          <w:color w:val="auto"/>
        </w:rPr>
        <w:t>аспекти</w:t>
      </w:r>
      <w:r w:rsidRPr="00E239B6">
        <w:rPr>
          <w:rFonts w:ascii="Times New Roman" w:hAnsi="Times New Roman" w:cs="Times New Roman"/>
          <w:color w:val="auto"/>
        </w:rPr>
        <w:t>, за които е известно, че представляват интерес за заинтересованите страни.</w:t>
      </w:r>
    </w:p>
    <w:p w14:paraId="722A7C6B" w14:textId="0F3F3B01"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color w:val="auto"/>
        </w:rPr>
      </w:pPr>
      <w:r w:rsidRPr="00E239B6">
        <w:rPr>
          <w:rFonts w:ascii="Times New Roman" w:hAnsi="Times New Roman" w:cs="Times New Roman"/>
          <w:b/>
          <w:bCs/>
          <w:color w:val="auto"/>
        </w:rPr>
        <w:t>Идентифициране на подходящи елементи за сравнение</w:t>
      </w:r>
      <w:r w:rsidRPr="00E239B6">
        <w:rPr>
          <w:rFonts w:ascii="Times New Roman" w:hAnsi="Times New Roman" w:cs="Times New Roman"/>
          <w:color w:val="auto"/>
        </w:rPr>
        <w:t xml:space="preserve">: на различните въпроси за оценка трябва да се отговори спрямо референтни показатели или очаквани постижения. </w:t>
      </w:r>
    </w:p>
    <w:p w14:paraId="62F4027D" w14:textId="2B55717A" w:rsidR="00B54C8C" w:rsidRPr="00E239B6" w:rsidRDefault="008E1A90" w:rsidP="0060350A">
      <w:pPr>
        <w:pStyle w:val="ListParagraph"/>
        <w:numPr>
          <w:ilvl w:val="0"/>
          <w:numId w:val="7"/>
        </w:numPr>
        <w:spacing w:before="120" w:after="120" w:line="240" w:lineRule="auto"/>
        <w:ind w:left="993" w:hanging="284"/>
        <w:jc w:val="both"/>
        <w:rPr>
          <w:rFonts w:ascii="Times New Roman" w:hAnsi="Times New Roman" w:cs="Times New Roman"/>
          <w:color w:val="auto"/>
        </w:rPr>
      </w:pPr>
      <w:r w:rsidRPr="00E239B6">
        <w:rPr>
          <w:rFonts w:ascii="Times New Roman" w:hAnsi="Times New Roman" w:cs="Times New Roman"/>
          <w:b/>
          <w:bCs/>
          <w:color w:val="auto"/>
        </w:rPr>
        <w:t xml:space="preserve">Избор </w:t>
      </w:r>
      <w:r w:rsidR="00B54C8C" w:rsidRPr="00E239B6">
        <w:rPr>
          <w:rFonts w:ascii="Times New Roman" w:hAnsi="Times New Roman" w:cs="Times New Roman"/>
          <w:b/>
          <w:bCs/>
          <w:color w:val="auto"/>
        </w:rPr>
        <w:t>на метод на събиране на данни и метод на анализ</w:t>
      </w:r>
      <w:r w:rsidR="00B54C8C" w:rsidRPr="00E239B6">
        <w:rPr>
          <w:rFonts w:ascii="Times New Roman" w:hAnsi="Times New Roman" w:cs="Times New Roman"/>
          <w:color w:val="auto"/>
        </w:rPr>
        <w:t xml:space="preserve">: важно е </w:t>
      </w:r>
      <w:r w:rsidR="00323DC7" w:rsidRPr="00E239B6">
        <w:rPr>
          <w:rFonts w:ascii="Times New Roman" w:hAnsi="Times New Roman" w:cs="Times New Roman"/>
          <w:color w:val="auto"/>
        </w:rPr>
        <w:t xml:space="preserve">с </w:t>
      </w:r>
      <w:r w:rsidR="00B54C8C" w:rsidRPr="00E239B6">
        <w:rPr>
          <w:rFonts w:ascii="Times New Roman" w:hAnsi="Times New Roman" w:cs="Times New Roman"/>
          <w:color w:val="auto"/>
        </w:rPr>
        <w:t xml:space="preserve">оценката да </w:t>
      </w:r>
      <w:r w:rsidR="00323DC7" w:rsidRPr="00E239B6">
        <w:rPr>
          <w:rFonts w:ascii="Times New Roman" w:hAnsi="Times New Roman" w:cs="Times New Roman"/>
          <w:color w:val="auto"/>
        </w:rPr>
        <w:t>се</w:t>
      </w:r>
      <w:r w:rsidR="00B54C8C" w:rsidRPr="00E239B6">
        <w:rPr>
          <w:rFonts w:ascii="Times New Roman" w:hAnsi="Times New Roman" w:cs="Times New Roman"/>
          <w:color w:val="auto"/>
        </w:rPr>
        <w:t xml:space="preserve"> анализира набор от различни данни, като се използват подходящи данни и методологии за запълване на съществуващи пропуски.</w:t>
      </w:r>
    </w:p>
    <w:p w14:paraId="46106BB9" w14:textId="77777777" w:rsidR="00B54C8C" w:rsidRPr="00944ECE" w:rsidRDefault="00B54C8C" w:rsidP="001C6A30">
      <w:pPr>
        <w:pStyle w:val="Heading4"/>
        <w:spacing w:before="120" w:after="120" w:line="240" w:lineRule="auto"/>
        <w:rPr>
          <w:rFonts w:ascii="Times New Roman" w:hAnsi="Times New Roman" w:cs="Times New Roman"/>
          <w:i w:val="0"/>
          <w:iCs w:val="0"/>
        </w:rPr>
      </w:pPr>
      <w:r w:rsidRPr="00944ECE">
        <w:rPr>
          <w:rFonts w:ascii="Times New Roman" w:hAnsi="Times New Roman" w:cs="Times New Roman"/>
          <w:i w:val="0"/>
          <w:iCs w:val="0"/>
        </w:rPr>
        <w:t xml:space="preserve">Критерии и въпроси за оценка, методи за анализ </w:t>
      </w:r>
    </w:p>
    <w:p w14:paraId="7F016AC6" w14:textId="77777777" w:rsidR="00B54C8C" w:rsidRPr="00E239B6" w:rsidRDefault="00B54C8C" w:rsidP="001C6A30">
      <w:pPr>
        <w:pStyle w:val="1"/>
        <w:tabs>
          <w:tab w:val="left" w:pos="1570"/>
        </w:tabs>
        <w:spacing w:before="120" w:after="120"/>
        <w:ind w:firstLine="720"/>
        <w:jc w:val="both"/>
      </w:pPr>
      <w:r w:rsidRPr="00E239B6">
        <w:t>Широко приложими в практиката на оценка на стратегически документи са критериите</w:t>
      </w:r>
      <w:r w:rsidRPr="00E239B6">
        <w:rPr>
          <w:rStyle w:val="FootnoteReference"/>
          <w:sz w:val="22"/>
        </w:rPr>
        <w:footnoteReference w:id="24"/>
      </w:r>
      <w:r w:rsidRPr="00E239B6">
        <w:t xml:space="preserve">: </w:t>
      </w:r>
    </w:p>
    <w:p w14:paraId="746A3493" w14:textId="01447782"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rPr>
      </w:pPr>
      <w:r w:rsidRPr="00E239B6">
        <w:rPr>
          <w:rFonts w:ascii="Times New Roman" w:hAnsi="Times New Roman" w:cs="Times New Roman"/>
          <w:b/>
          <w:bCs/>
        </w:rPr>
        <w:t xml:space="preserve">уместност </w:t>
      </w:r>
      <w:r w:rsidRPr="00E239B6">
        <w:rPr>
          <w:rFonts w:ascii="Times New Roman" w:hAnsi="Times New Roman" w:cs="Times New Roman"/>
        </w:rPr>
        <w:t xml:space="preserve">– доколко подходящ е </w:t>
      </w:r>
      <w:r w:rsidR="00632777" w:rsidRPr="00E239B6">
        <w:rPr>
          <w:rFonts w:ascii="Times New Roman" w:hAnsi="Times New Roman" w:cs="Times New Roman"/>
        </w:rPr>
        <w:t>стратегическия</w:t>
      </w:r>
      <w:r w:rsidR="00580DBE" w:rsidRPr="00E239B6">
        <w:rPr>
          <w:rFonts w:ascii="Times New Roman" w:hAnsi="Times New Roman" w:cs="Times New Roman"/>
        </w:rPr>
        <w:t>т</w:t>
      </w:r>
      <w:r w:rsidR="00632777" w:rsidRPr="00E239B6">
        <w:rPr>
          <w:rFonts w:ascii="Times New Roman" w:hAnsi="Times New Roman" w:cs="Times New Roman"/>
        </w:rPr>
        <w:t xml:space="preserve"> документ </w:t>
      </w:r>
      <w:r w:rsidRPr="00E239B6">
        <w:rPr>
          <w:rFonts w:ascii="Times New Roman" w:hAnsi="Times New Roman" w:cs="Times New Roman"/>
        </w:rPr>
        <w:t xml:space="preserve">и адресира ли </w:t>
      </w:r>
      <w:r w:rsidR="00632777" w:rsidRPr="00E239B6">
        <w:rPr>
          <w:rFonts w:ascii="Times New Roman" w:hAnsi="Times New Roman" w:cs="Times New Roman"/>
        </w:rPr>
        <w:t xml:space="preserve">той </w:t>
      </w:r>
      <w:r w:rsidRPr="00E239B6">
        <w:rPr>
          <w:rFonts w:ascii="Times New Roman" w:hAnsi="Times New Roman" w:cs="Times New Roman"/>
        </w:rPr>
        <w:t>нуждите на обществото</w:t>
      </w:r>
      <w:r w:rsidR="000C20AB" w:rsidRPr="00E239B6">
        <w:rPr>
          <w:rFonts w:ascii="Times New Roman" w:hAnsi="Times New Roman" w:cs="Times New Roman"/>
          <w:lang w:val="en-US"/>
        </w:rPr>
        <w:t>;</w:t>
      </w:r>
      <w:r w:rsidRPr="00E239B6">
        <w:rPr>
          <w:rFonts w:ascii="Times New Roman" w:hAnsi="Times New Roman" w:cs="Times New Roman"/>
        </w:rPr>
        <w:t xml:space="preserve"> </w:t>
      </w:r>
    </w:p>
    <w:p w14:paraId="296FD4FA" w14:textId="70E68117"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rPr>
      </w:pPr>
      <w:r w:rsidRPr="00E239B6">
        <w:rPr>
          <w:rFonts w:ascii="Times New Roman" w:hAnsi="Times New Roman" w:cs="Times New Roman"/>
          <w:b/>
          <w:bCs/>
        </w:rPr>
        <w:t xml:space="preserve">съгласуваност </w:t>
      </w:r>
      <w:r w:rsidRPr="00E239B6">
        <w:rPr>
          <w:rFonts w:ascii="Times New Roman" w:hAnsi="Times New Roman" w:cs="Times New Roman"/>
        </w:rPr>
        <w:t xml:space="preserve">– как и в </w:t>
      </w:r>
      <w:r w:rsidR="000C20AB" w:rsidRPr="00E239B6">
        <w:rPr>
          <w:rFonts w:ascii="Times New Roman" w:hAnsi="Times New Roman" w:cs="Times New Roman"/>
        </w:rPr>
        <w:t xml:space="preserve">каква </w:t>
      </w:r>
      <w:r w:rsidRPr="00E239B6">
        <w:rPr>
          <w:rFonts w:ascii="Times New Roman" w:hAnsi="Times New Roman" w:cs="Times New Roman"/>
        </w:rPr>
        <w:t xml:space="preserve">степен </w:t>
      </w:r>
      <w:r w:rsidR="000C20AB" w:rsidRPr="00E239B6">
        <w:rPr>
          <w:rFonts w:ascii="Times New Roman" w:hAnsi="Times New Roman" w:cs="Times New Roman"/>
        </w:rPr>
        <w:t>стратегическият документ</w:t>
      </w:r>
      <w:r w:rsidRPr="00E239B6">
        <w:rPr>
          <w:rFonts w:ascii="Times New Roman" w:hAnsi="Times New Roman" w:cs="Times New Roman"/>
        </w:rPr>
        <w:t xml:space="preserve"> е съгласуван с други относими стратегически документи</w:t>
      </w:r>
      <w:r w:rsidR="000C20AB" w:rsidRPr="00E239B6">
        <w:rPr>
          <w:rFonts w:ascii="Times New Roman" w:hAnsi="Times New Roman" w:cs="Times New Roman"/>
          <w:lang w:val="en-US"/>
        </w:rPr>
        <w:t>;</w:t>
      </w:r>
    </w:p>
    <w:p w14:paraId="424A521D" w14:textId="55F34AAF"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rPr>
      </w:pPr>
      <w:r w:rsidRPr="00E239B6">
        <w:rPr>
          <w:rFonts w:ascii="Times New Roman" w:hAnsi="Times New Roman" w:cs="Times New Roman"/>
          <w:b/>
          <w:bCs/>
        </w:rPr>
        <w:t xml:space="preserve">ефективност </w:t>
      </w:r>
      <w:r w:rsidRPr="00E239B6">
        <w:rPr>
          <w:rFonts w:ascii="Times New Roman" w:hAnsi="Times New Roman" w:cs="Times New Roman"/>
        </w:rPr>
        <w:t>– постига ли заложените стратегически цели</w:t>
      </w:r>
      <w:r w:rsidR="000C20AB" w:rsidRPr="00E239B6">
        <w:rPr>
          <w:rFonts w:ascii="Times New Roman" w:hAnsi="Times New Roman" w:cs="Times New Roman"/>
          <w:lang w:val="en-US"/>
        </w:rPr>
        <w:t>;</w:t>
      </w:r>
      <w:r w:rsidRPr="00E239B6">
        <w:rPr>
          <w:rFonts w:ascii="Times New Roman" w:hAnsi="Times New Roman" w:cs="Times New Roman"/>
        </w:rPr>
        <w:t xml:space="preserve"> </w:t>
      </w:r>
    </w:p>
    <w:p w14:paraId="383CED77" w14:textId="7184ED2B"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rPr>
      </w:pPr>
      <w:r w:rsidRPr="00E239B6">
        <w:rPr>
          <w:rFonts w:ascii="Times New Roman" w:hAnsi="Times New Roman" w:cs="Times New Roman"/>
          <w:b/>
          <w:bCs/>
        </w:rPr>
        <w:t xml:space="preserve">ефикасност </w:t>
      </w:r>
      <w:r w:rsidRPr="00E239B6">
        <w:rPr>
          <w:rFonts w:ascii="Times New Roman" w:hAnsi="Times New Roman" w:cs="Times New Roman"/>
        </w:rPr>
        <w:t>– колко добре се използват ресурсите</w:t>
      </w:r>
      <w:r w:rsidR="000C20AB" w:rsidRPr="00E239B6">
        <w:rPr>
          <w:rFonts w:ascii="Times New Roman" w:hAnsi="Times New Roman" w:cs="Times New Roman"/>
          <w:lang w:val="en-US"/>
        </w:rPr>
        <w:t>;</w:t>
      </w:r>
      <w:r w:rsidRPr="00E239B6">
        <w:rPr>
          <w:rFonts w:ascii="Times New Roman" w:hAnsi="Times New Roman" w:cs="Times New Roman"/>
        </w:rPr>
        <w:t xml:space="preserve"> </w:t>
      </w:r>
    </w:p>
    <w:p w14:paraId="146EBA49" w14:textId="138B8369"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rPr>
      </w:pPr>
      <w:r w:rsidRPr="00E239B6">
        <w:rPr>
          <w:rFonts w:ascii="Times New Roman" w:hAnsi="Times New Roman" w:cs="Times New Roman"/>
          <w:b/>
          <w:bCs/>
        </w:rPr>
        <w:t xml:space="preserve">въздействие </w:t>
      </w:r>
      <w:r w:rsidRPr="00E239B6">
        <w:rPr>
          <w:rFonts w:ascii="Times New Roman" w:hAnsi="Times New Roman" w:cs="Times New Roman"/>
        </w:rPr>
        <w:t xml:space="preserve">– какво е постигнато в резултат от изпълнение на </w:t>
      </w:r>
      <w:r w:rsidR="000C20AB" w:rsidRPr="00E239B6">
        <w:rPr>
          <w:rFonts w:ascii="Times New Roman" w:hAnsi="Times New Roman" w:cs="Times New Roman"/>
        </w:rPr>
        <w:t>стратегическия документ</w:t>
      </w:r>
      <w:r w:rsidR="000C20AB" w:rsidRPr="00E239B6">
        <w:rPr>
          <w:rFonts w:ascii="Times New Roman" w:hAnsi="Times New Roman" w:cs="Times New Roman"/>
          <w:lang w:val="en-US"/>
        </w:rPr>
        <w:t>;</w:t>
      </w:r>
      <w:r w:rsidRPr="00E239B6">
        <w:rPr>
          <w:rFonts w:ascii="Times New Roman" w:hAnsi="Times New Roman" w:cs="Times New Roman"/>
        </w:rPr>
        <w:t xml:space="preserve"> </w:t>
      </w:r>
    </w:p>
    <w:p w14:paraId="76ED4401" w14:textId="77777777" w:rsidR="00B54C8C" w:rsidRPr="00E239B6" w:rsidRDefault="00B54C8C" w:rsidP="0060350A">
      <w:pPr>
        <w:pStyle w:val="ListParagraph"/>
        <w:numPr>
          <w:ilvl w:val="0"/>
          <w:numId w:val="7"/>
        </w:numPr>
        <w:spacing w:before="120" w:after="120" w:line="240" w:lineRule="auto"/>
        <w:ind w:left="993" w:hanging="284"/>
        <w:jc w:val="both"/>
        <w:rPr>
          <w:rFonts w:ascii="Times New Roman" w:hAnsi="Times New Roman" w:cs="Times New Roman"/>
        </w:rPr>
      </w:pPr>
      <w:r w:rsidRPr="00E239B6">
        <w:rPr>
          <w:rFonts w:ascii="Times New Roman" w:hAnsi="Times New Roman" w:cs="Times New Roman"/>
          <w:b/>
          <w:bCs/>
        </w:rPr>
        <w:t xml:space="preserve">устойчивост </w:t>
      </w:r>
      <w:r w:rsidRPr="00E239B6">
        <w:rPr>
          <w:rFonts w:ascii="Times New Roman" w:hAnsi="Times New Roman" w:cs="Times New Roman"/>
        </w:rPr>
        <w:t>– ще продължат ли ползите в бъдеще.</w:t>
      </w:r>
    </w:p>
    <w:p w14:paraId="0756D121" w14:textId="4114605E" w:rsidR="00B54C8C" w:rsidRPr="00E239B6" w:rsidRDefault="00B54C8C" w:rsidP="0060350A">
      <w:pPr>
        <w:pStyle w:val="1"/>
        <w:tabs>
          <w:tab w:val="left" w:pos="1570"/>
        </w:tabs>
        <w:spacing w:before="120" w:after="120"/>
        <w:ind w:firstLine="720"/>
        <w:jc w:val="both"/>
        <w:rPr>
          <w:lang w:val="en-US"/>
        </w:rPr>
      </w:pPr>
      <w:r w:rsidRPr="00E239B6">
        <w:t xml:space="preserve">На базата на тези критерии се дефинира набор от въпроси за оценка. Добре формулирани въпроси за оценка насърчават критичния анализ. </w:t>
      </w:r>
    </w:p>
    <w:p w14:paraId="28A18EB8" w14:textId="07CD11C2" w:rsidR="00B54C8C" w:rsidRPr="00E239B6" w:rsidRDefault="00D164A8" w:rsidP="0060350A">
      <w:pPr>
        <w:pStyle w:val="Caption"/>
        <w:spacing w:before="120" w:after="120"/>
        <w:rPr>
          <w:rFonts w:ascii="Times New Roman" w:hAnsi="Times New Roman" w:cs="Times New Roman"/>
          <w:color w:val="006EB8" w:themeColor="accent1"/>
        </w:rPr>
      </w:pPr>
      <w:bookmarkStart w:id="221" w:name="_Toc214960870"/>
      <w:r w:rsidRPr="00E239B6">
        <w:rPr>
          <w:rFonts w:ascii="Times New Roman" w:hAnsi="Times New Roman" w:cs="Times New Roman"/>
          <w:color w:val="006EB8" w:themeColor="accent1"/>
        </w:rPr>
        <w:t xml:space="preserve">Таблица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Таблица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5</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Примерни оценителни въпроси към отделни критерии за оценка</w:t>
      </w:r>
      <w:bookmarkEnd w:id="221"/>
    </w:p>
    <w:tbl>
      <w:tblPr>
        <w:tblStyle w:val="TableGrid"/>
        <w:tblW w:w="0" w:type="auto"/>
        <w:tblLayout w:type="fixed"/>
        <w:tblLook w:val="06A0" w:firstRow="1" w:lastRow="0" w:firstColumn="1" w:lastColumn="0" w:noHBand="1" w:noVBand="1"/>
      </w:tblPr>
      <w:tblGrid>
        <w:gridCol w:w="1906"/>
        <w:gridCol w:w="6679"/>
      </w:tblGrid>
      <w:tr w:rsidR="00B54C8C" w:rsidRPr="00E239B6" w14:paraId="02EF65CA" w14:textId="77777777" w:rsidTr="00BE2599">
        <w:trPr>
          <w:trHeight w:val="300"/>
          <w:tblHeader/>
        </w:trPr>
        <w:tc>
          <w:tcPr>
            <w:tcW w:w="19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283583" w:themeFill="text2"/>
            <w:tcMar>
              <w:left w:w="108" w:type="dxa"/>
              <w:right w:w="108" w:type="dxa"/>
            </w:tcMar>
          </w:tcPr>
          <w:p w14:paraId="58ECF75E" w14:textId="77777777" w:rsidR="00B54C8C" w:rsidRPr="00E239B6" w:rsidRDefault="00B54C8C" w:rsidP="0060350A">
            <w:pPr>
              <w:spacing w:before="120" w:after="120"/>
              <w:jc w:val="center"/>
              <w:rPr>
                <w:rFonts w:ascii="Times New Roman" w:eastAsia="Times New Roman" w:hAnsi="Times New Roman" w:cs="Times New Roman"/>
                <w:b/>
                <w:bCs/>
                <w:color w:val="FFFFFF" w:themeColor="background1"/>
                <w:sz w:val="20"/>
                <w:szCs w:val="20"/>
              </w:rPr>
            </w:pPr>
            <w:r w:rsidRPr="00E239B6">
              <w:rPr>
                <w:rFonts w:ascii="Times New Roman" w:eastAsia="Times New Roman" w:hAnsi="Times New Roman" w:cs="Times New Roman"/>
                <w:b/>
                <w:bCs/>
                <w:color w:val="FFFFFF" w:themeColor="background1"/>
                <w:sz w:val="20"/>
                <w:szCs w:val="20"/>
              </w:rPr>
              <w:t>Критерии</w:t>
            </w:r>
          </w:p>
        </w:tc>
        <w:tc>
          <w:tcPr>
            <w:tcW w:w="66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283583" w:themeFill="text2"/>
            <w:tcMar>
              <w:left w:w="108" w:type="dxa"/>
              <w:right w:w="108" w:type="dxa"/>
            </w:tcMar>
          </w:tcPr>
          <w:p w14:paraId="15DAB8C7" w14:textId="77777777" w:rsidR="00B54C8C" w:rsidRPr="00E239B6" w:rsidRDefault="00B54C8C" w:rsidP="0060350A">
            <w:pPr>
              <w:spacing w:before="120" w:after="120"/>
              <w:jc w:val="center"/>
              <w:rPr>
                <w:rFonts w:ascii="Times New Roman" w:eastAsia="Times New Roman" w:hAnsi="Times New Roman" w:cs="Times New Roman"/>
                <w:b/>
                <w:bCs/>
                <w:color w:val="FFFFFF" w:themeColor="background1"/>
                <w:sz w:val="20"/>
                <w:szCs w:val="20"/>
              </w:rPr>
            </w:pPr>
            <w:r w:rsidRPr="00E239B6">
              <w:rPr>
                <w:rFonts w:ascii="Times New Roman" w:eastAsia="Times New Roman" w:hAnsi="Times New Roman" w:cs="Times New Roman"/>
                <w:b/>
                <w:bCs/>
                <w:color w:val="FFFFFF" w:themeColor="background1"/>
                <w:sz w:val="20"/>
                <w:szCs w:val="20"/>
              </w:rPr>
              <w:t>Въпроси</w:t>
            </w:r>
          </w:p>
        </w:tc>
      </w:tr>
      <w:tr w:rsidR="00B54C8C" w:rsidRPr="00E239B6" w14:paraId="0AECBF43" w14:textId="77777777" w:rsidTr="009E14A4">
        <w:trPr>
          <w:trHeight w:val="300"/>
        </w:trPr>
        <w:tc>
          <w:tcPr>
            <w:tcW w:w="19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tcMar>
              <w:left w:w="108" w:type="dxa"/>
              <w:right w:w="108" w:type="dxa"/>
            </w:tcMar>
          </w:tcPr>
          <w:p w14:paraId="3520B267" w14:textId="77777777" w:rsidR="00B54C8C" w:rsidRPr="00E239B6" w:rsidRDefault="00B54C8C" w:rsidP="0060350A">
            <w:pPr>
              <w:spacing w:before="120" w:after="120"/>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Уместност</w:t>
            </w:r>
          </w:p>
        </w:tc>
        <w:tc>
          <w:tcPr>
            <w:tcW w:w="66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Mar>
              <w:left w:w="108" w:type="dxa"/>
              <w:right w:w="108" w:type="dxa"/>
            </w:tcMar>
          </w:tcPr>
          <w:p w14:paraId="4268DFDA" w14:textId="0DECE0CD"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 xml:space="preserve">Валидни ли са все още целите на </w:t>
            </w:r>
            <w:r w:rsidR="00675EE8" w:rsidRPr="00E239B6">
              <w:rPr>
                <w:rFonts w:ascii="Times New Roman" w:eastAsia="Times New Roman" w:hAnsi="Times New Roman" w:cs="Times New Roman"/>
                <w:sz w:val="20"/>
                <w:szCs w:val="20"/>
              </w:rPr>
              <w:t>стратегическия документ</w:t>
            </w:r>
            <w:r w:rsidRPr="00E239B6">
              <w:rPr>
                <w:rFonts w:ascii="Times New Roman" w:eastAsia="Times New Roman" w:hAnsi="Times New Roman" w:cs="Times New Roman"/>
                <w:sz w:val="20"/>
                <w:szCs w:val="20"/>
              </w:rPr>
              <w:t>?</w:t>
            </w:r>
          </w:p>
          <w:p w14:paraId="4C609525" w14:textId="5378DA55"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 xml:space="preserve">Отговаря ли </w:t>
            </w:r>
            <w:r w:rsidR="00675EE8" w:rsidRPr="00E239B6">
              <w:rPr>
                <w:rFonts w:ascii="Times New Roman" w:eastAsia="Times New Roman" w:hAnsi="Times New Roman" w:cs="Times New Roman"/>
                <w:sz w:val="20"/>
                <w:szCs w:val="20"/>
              </w:rPr>
              <w:t xml:space="preserve">стратегическият документ </w:t>
            </w:r>
            <w:r w:rsidRPr="00E239B6">
              <w:rPr>
                <w:rFonts w:ascii="Times New Roman" w:eastAsia="Times New Roman" w:hAnsi="Times New Roman" w:cs="Times New Roman"/>
                <w:sz w:val="20"/>
                <w:szCs w:val="20"/>
              </w:rPr>
              <w:t>на нуждите на целевите групи/бенефициентите?</w:t>
            </w:r>
          </w:p>
          <w:p w14:paraId="30469C50" w14:textId="5E5CE21E"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Колко добре действията/резултатите съответстват на проблемите/целите</w:t>
            </w:r>
            <w:r w:rsidR="00902809" w:rsidRPr="00E239B6">
              <w:rPr>
                <w:rFonts w:ascii="Times New Roman" w:eastAsia="Times New Roman" w:hAnsi="Times New Roman" w:cs="Times New Roman"/>
                <w:sz w:val="20"/>
                <w:szCs w:val="20"/>
              </w:rPr>
              <w:t>?</w:t>
            </w:r>
          </w:p>
          <w:p w14:paraId="1FE763CF" w14:textId="18831BEF"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Колко адаптив</w:t>
            </w:r>
            <w:r w:rsidR="00902809" w:rsidRPr="00E239B6">
              <w:rPr>
                <w:rFonts w:ascii="Times New Roman" w:eastAsia="Times New Roman" w:hAnsi="Times New Roman" w:cs="Times New Roman"/>
                <w:sz w:val="20"/>
                <w:szCs w:val="20"/>
              </w:rPr>
              <w:t>е</w:t>
            </w:r>
            <w:r w:rsidRPr="00E239B6">
              <w:rPr>
                <w:rFonts w:ascii="Times New Roman" w:eastAsia="Times New Roman" w:hAnsi="Times New Roman" w:cs="Times New Roman"/>
                <w:sz w:val="20"/>
                <w:szCs w:val="20"/>
              </w:rPr>
              <w:t xml:space="preserve">н е </w:t>
            </w:r>
            <w:r w:rsidR="00902809" w:rsidRPr="00E239B6">
              <w:rPr>
                <w:rFonts w:ascii="Times New Roman" w:eastAsia="Times New Roman" w:hAnsi="Times New Roman" w:cs="Times New Roman"/>
                <w:sz w:val="20"/>
                <w:szCs w:val="20"/>
              </w:rPr>
              <w:t>стратегическият документ</w:t>
            </w:r>
            <w:r w:rsidRPr="00E239B6">
              <w:rPr>
                <w:rFonts w:ascii="Times New Roman" w:eastAsia="Times New Roman" w:hAnsi="Times New Roman" w:cs="Times New Roman"/>
                <w:sz w:val="20"/>
                <w:szCs w:val="20"/>
              </w:rPr>
              <w:t xml:space="preserve"> към последващи промени в контекста спрямо момента на приемането </w:t>
            </w:r>
            <w:r w:rsidR="00902809" w:rsidRPr="00E239B6">
              <w:rPr>
                <w:rFonts w:ascii="Times New Roman" w:eastAsia="Times New Roman" w:hAnsi="Times New Roman" w:cs="Times New Roman"/>
                <w:sz w:val="20"/>
                <w:szCs w:val="20"/>
              </w:rPr>
              <w:t>му</w:t>
            </w:r>
            <w:r w:rsidRPr="00E239B6">
              <w:rPr>
                <w:rFonts w:ascii="Times New Roman" w:eastAsia="Times New Roman" w:hAnsi="Times New Roman" w:cs="Times New Roman"/>
                <w:sz w:val="20"/>
                <w:szCs w:val="20"/>
              </w:rPr>
              <w:t>? Има ли промени в нуждите на целевите групи, в политиките, във външната среда?</w:t>
            </w:r>
          </w:p>
        </w:tc>
      </w:tr>
      <w:tr w:rsidR="00B54C8C" w:rsidRPr="00E239B6" w14:paraId="51CD79AD" w14:textId="77777777" w:rsidTr="009E14A4">
        <w:trPr>
          <w:trHeight w:val="300"/>
        </w:trPr>
        <w:tc>
          <w:tcPr>
            <w:tcW w:w="19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tcMar>
              <w:left w:w="108" w:type="dxa"/>
              <w:right w:w="108" w:type="dxa"/>
            </w:tcMar>
          </w:tcPr>
          <w:p w14:paraId="3772369F" w14:textId="77777777" w:rsidR="00B54C8C" w:rsidRPr="00E239B6" w:rsidRDefault="00B54C8C" w:rsidP="0060350A">
            <w:pPr>
              <w:spacing w:before="120" w:after="120"/>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Ефикасност</w:t>
            </w:r>
          </w:p>
        </w:tc>
        <w:tc>
          <w:tcPr>
            <w:tcW w:w="66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Mar>
              <w:left w:w="108" w:type="dxa"/>
              <w:right w:w="108" w:type="dxa"/>
            </w:tcMar>
          </w:tcPr>
          <w:p w14:paraId="33A63DF7" w14:textId="77777777"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Ефикасно ли е изпълнението?</w:t>
            </w:r>
          </w:p>
          <w:p w14:paraId="0BA3FC28" w14:textId="77777777"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До каква степен направените разходи са оправдани, предвид постигнатите резултати и ефекти?</w:t>
            </w:r>
          </w:p>
          <w:p w14:paraId="2D0D52B0" w14:textId="612380A1"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lastRenderedPageBreak/>
              <w:t>Има ли други начини за използване на средствата за постигане на повече резултати/ефекти?</w:t>
            </w:r>
          </w:p>
          <w:p w14:paraId="732A00B4" w14:textId="77777777"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Могат ли да се постигнат същите резултати чрез използване на по-малко ресурси или чрез по-добра/различна комбинация от използвани ресурси?</w:t>
            </w:r>
          </w:p>
          <w:p w14:paraId="2D69E045" w14:textId="5102F77F"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 xml:space="preserve">Има ли прекъсване на процеса на изпълнение на </w:t>
            </w:r>
            <w:r w:rsidR="00902809" w:rsidRPr="00E239B6">
              <w:rPr>
                <w:rFonts w:ascii="Times New Roman" w:eastAsia="Times New Roman" w:hAnsi="Times New Roman" w:cs="Times New Roman"/>
                <w:sz w:val="20"/>
                <w:szCs w:val="20"/>
              </w:rPr>
              <w:t>стратегическия документ</w:t>
            </w:r>
            <w:r w:rsidRPr="00E239B6">
              <w:rPr>
                <w:rFonts w:ascii="Times New Roman" w:eastAsia="Times New Roman" w:hAnsi="Times New Roman" w:cs="Times New Roman"/>
                <w:sz w:val="20"/>
                <w:szCs w:val="20"/>
              </w:rPr>
              <w:t>?</w:t>
            </w:r>
          </w:p>
        </w:tc>
      </w:tr>
      <w:tr w:rsidR="00B54C8C" w:rsidRPr="00E239B6" w14:paraId="2896D2CE" w14:textId="77777777" w:rsidTr="009E14A4">
        <w:trPr>
          <w:trHeight w:val="300"/>
        </w:trPr>
        <w:tc>
          <w:tcPr>
            <w:tcW w:w="19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tcMar>
              <w:left w:w="108" w:type="dxa"/>
              <w:right w:w="108" w:type="dxa"/>
            </w:tcMar>
          </w:tcPr>
          <w:p w14:paraId="52C1CE0B" w14:textId="77777777" w:rsidR="00B54C8C" w:rsidRPr="00E239B6" w:rsidRDefault="00B54C8C" w:rsidP="0060350A">
            <w:pPr>
              <w:spacing w:before="120" w:after="120"/>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lastRenderedPageBreak/>
              <w:t>Ефективност</w:t>
            </w:r>
          </w:p>
        </w:tc>
        <w:tc>
          <w:tcPr>
            <w:tcW w:w="66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Mar>
              <w:left w:w="108" w:type="dxa"/>
              <w:right w:w="108" w:type="dxa"/>
            </w:tcMar>
          </w:tcPr>
          <w:p w14:paraId="700A60EC" w14:textId="481ADAA0"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 xml:space="preserve">До каква степен са постигнати целите на </w:t>
            </w:r>
            <w:r w:rsidR="00EE4568" w:rsidRPr="00E239B6">
              <w:rPr>
                <w:rFonts w:ascii="Times New Roman" w:eastAsia="Times New Roman" w:hAnsi="Times New Roman" w:cs="Times New Roman"/>
                <w:sz w:val="20"/>
                <w:szCs w:val="20"/>
              </w:rPr>
              <w:t>стратегическия документ</w:t>
            </w:r>
            <w:r w:rsidRPr="00E239B6">
              <w:rPr>
                <w:rFonts w:ascii="Times New Roman" w:eastAsia="Times New Roman" w:hAnsi="Times New Roman" w:cs="Times New Roman"/>
                <w:sz w:val="20"/>
                <w:szCs w:val="20"/>
              </w:rPr>
              <w:t xml:space="preserve">? Каква е очакваната степен на достигане на целите? </w:t>
            </w:r>
          </w:p>
          <w:p w14:paraId="59353146" w14:textId="07D704C8"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 xml:space="preserve">Целите </w:t>
            </w:r>
            <w:r w:rsidR="00EE4568" w:rsidRPr="00E239B6">
              <w:rPr>
                <w:rFonts w:ascii="Times New Roman" w:eastAsia="Times New Roman" w:hAnsi="Times New Roman" w:cs="Times New Roman"/>
                <w:sz w:val="20"/>
                <w:szCs w:val="20"/>
              </w:rPr>
              <w:t xml:space="preserve">в срок </w:t>
            </w:r>
            <w:r w:rsidRPr="00E239B6">
              <w:rPr>
                <w:rFonts w:ascii="Times New Roman" w:eastAsia="Times New Roman" w:hAnsi="Times New Roman" w:cs="Times New Roman"/>
                <w:sz w:val="20"/>
                <w:szCs w:val="20"/>
              </w:rPr>
              <w:t xml:space="preserve">ли са постигнати? Очаква ли се целите да се постигнат </w:t>
            </w:r>
            <w:r w:rsidR="00EE4568" w:rsidRPr="00E239B6">
              <w:rPr>
                <w:rFonts w:ascii="Times New Roman" w:eastAsia="Times New Roman" w:hAnsi="Times New Roman" w:cs="Times New Roman"/>
                <w:sz w:val="20"/>
                <w:szCs w:val="20"/>
              </w:rPr>
              <w:t>в определения срок</w:t>
            </w:r>
            <w:r w:rsidRPr="00E239B6">
              <w:rPr>
                <w:rFonts w:ascii="Times New Roman" w:eastAsia="Times New Roman" w:hAnsi="Times New Roman" w:cs="Times New Roman"/>
                <w:sz w:val="20"/>
                <w:szCs w:val="20"/>
              </w:rPr>
              <w:t xml:space="preserve">? </w:t>
            </w:r>
          </w:p>
          <w:p w14:paraId="68B027DD" w14:textId="13A20DB3"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До каква степен наблюдаваните ефекти съответстват на целите</w:t>
            </w:r>
            <w:r w:rsidR="00EE4568" w:rsidRPr="00E239B6">
              <w:rPr>
                <w:rFonts w:ascii="Times New Roman" w:eastAsia="Times New Roman" w:hAnsi="Times New Roman" w:cs="Times New Roman"/>
                <w:sz w:val="20"/>
                <w:szCs w:val="20"/>
              </w:rPr>
              <w:t>?</w:t>
            </w:r>
          </w:p>
          <w:p w14:paraId="48F63688" w14:textId="77777777"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Какви са основните причини, поради които целите са или не са постигнати?</w:t>
            </w:r>
          </w:p>
        </w:tc>
      </w:tr>
      <w:tr w:rsidR="00B54C8C" w:rsidRPr="00E239B6" w14:paraId="6A3BAA65" w14:textId="77777777" w:rsidTr="009E14A4">
        <w:trPr>
          <w:trHeight w:val="300"/>
        </w:trPr>
        <w:tc>
          <w:tcPr>
            <w:tcW w:w="19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tcMar>
              <w:left w:w="108" w:type="dxa"/>
              <w:right w:w="108" w:type="dxa"/>
            </w:tcMar>
          </w:tcPr>
          <w:p w14:paraId="3D21E2AE" w14:textId="77777777" w:rsidR="00B54C8C" w:rsidRPr="00E239B6" w:rsidRDefault="00B54C8C" w:rsidP="0060350A">
            <w:pPr>
              <w:spacing w:before="120" w:after="120"/>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Въздействие</w:t>
            </w:r>
          </w:p>
        </w:tc>
        <w:tc>
          <w:tcPr>
            <w:tcW w:w="66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Mar>
              <w:left w:w="108" w:type="dxa"/>
              <w:right w:w="108" w:type="dxa"/>
            </w:tcMar>
          </w:tcPr>
          <w:p w14:paraId="58020FBE" w14:textId="5EDF2261"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 xml:space="preserve">Какъв е резултатът от прилагането на </w:t>
            </w:r>
            <w:r w:rsidR="00D36CF6" w:rsidRPr="00E239B6">
              <w:rPr>
                <w:rFonts w:ascii="Times New Roman" w:eastAsia="Times New Roman" w:hAnsi="Times New Roman" w:cs="Times New Roman"/>
                <w:sz w:val="20"/>
                <w:szCs w:val="20"/>
              </w:rPr>
              <w:t>стратегическия документ</w:t>
            </w:r>
            <w:r w:rsidRPr="00E239B6">
              <w:rPr>
                <w:rFonts w:ascii="Times New Roman" w:eastAsia="Times New Roman" w:hAnsi="Times New Roman" w:cs="Times New Roman"/>
                <w:sz w:val="20"/>
                <w:szCs w:val="20"/>
              </w:rPr>
              <w:t>?</w:t>
            </w:r>
          </w:p>
          <w:p w14:paraId="6222C064" w14:textId="1D5C4A4B"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 xml:space="preserve">Какво се е променило за отделните целеви групи </w:t>
            </w:r>
            <w:r w:rsidR="00D36CF6" w:rsidRPr="00E239B6">
              <w:rPr>
                <w:rFonts w:ascii="Times New Roman" w:eastAsia="Times New Roman" w:hAnsi="Times New Roman" w:cs="Times New Roman"/>
                <w:sz w:val="20"/>
                <w:szCs w:val="20"/>
              </w:rPr>
              <w:t>в резултат</w:t>
            </w:r>
            <w:r w:rsidRPr="00E239B6">
              <w:rPr>
                <w:rFonts w:ascii="Times New Roman" w:eastAsia="Times New Roman" w:hAnsi="Times New Roman" w:cs="Times New Roman"/>
                <w:sz w:val="20"/>
                <w:szCs w:val="20"/>
              </w:rPr>
              <w:t xml:space="preserve"> от изпълнението на </w:t>
            </w:r>
            <w:r w:rsidR="00D36CF6" w:rsidRPr="00E239B6">
              <w:rPr>
                <w:rFonts w:ascii="Times New Roman" w:eastAsia="Times New Roman" w:hAnsi="Times New Roman" w:cs="Times New Roman"/>
                <w:sz w:val="20"/>
                <w:szCs w:val="20"/>
              </w:rPr>
              <w:t>стратегическия документ</w:t>
            </w:r>
            <w:r w:rsidRPr="00E239B6">
              <w:rPr>
                <w:rFonts w:ascii="Times New Roman" w:eastAsia="Times New Roman" w:hAnsi="Times New Roman" w:cs="Times New Roman"/>
                <w:sz w:val="20"/>
                <w:szCs w:val="20"/>
              </w:rPr>
              <w:t>? Какви са промените за обществото като цяло?</w:t>
            </w:r>
          </w:p>
        </w:tc>
      </w:tr>
      <w:tr w:rsidR="00B54C8C" w:rsidRPr="00E239B6" w14:paraId="6A6E1FED" w14:textId="77777777" w:rsidTr="009E14A4">
        <w:trPr>
          <w:trHeight w:val="300"/>
        </w:trPr>
        <w:tc>
          <w:tcPr>
            <w:tcW w:w="190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D9D9D9" w:themeFill="background1" w:themeFillShade="D9"/>
            <w:tcMar>
              <w:left w:w="108" w:type="dxa"/>
              <w:right w:w="108" w:type="dxa"/>
            </w:tcMar>
          </w:tcPr>
          <w:p w14:paraId="0E04DE61" w14:textId="77777777" w:rsidR="00B54C8C" w:rsidRPr="00E239B6" w:rsidRDefault="00B54C8C" w:rsidP="0060350A">
            <w:pPr>
              <w:spacing w:before="120" w:after="120"/>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Устойчивост</w:t>
            </w:r>
          </w:p>
        </w:tc>
        <w:tc>
          <w:tcPr>
            <w:tcW w:w="6679"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Mar>
              <w:left w:w="108" w:type="dxa"/>
              <w:right w:w="108" w:type="dxa"/>
            </w:tcMar>
          </w:tcPr>
          <w:p w14:paraId="6BD3E21D" w14:textId="66847586"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 xml:space="preserve">Очаква ли се ползите да продължат след приключване на </w:t>
            </w:r>
            <w:r w:rsidR="00D36CF6" w:rsidRPr="00E239B6">
              <w:rPr>
                <w:rFonts w:ascii="Times New Roman" w:eastAsia="Times New Roman" w:hAnsi="Times New Roman" w:cs="Times New Roman"/>
                <w:sz w:val="20"/>
                <w:szCs w:val="20"/>
              </w:rPr>
              <w:t>действието на стратегическия документ</w:t>
            </w:r>
            <w:r w:rsidRPr="00E239B6">
              <w:rPr>
                <w:rFonts w:ascii="Times New Roman" w:eastAsia="Times New Roman" w:hAnsi="Times New Roman" w:cs="Times New Roman"/>
                <w:sz w:val="20"/>
                <w:szCs w:val="20"/>
              </w:rPr>
              <w:t>?</w:t>
            </w:r>
          </w:p>
          <w:p w14:paraId="3A965930" w14:textId="77777777"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Очаква ли се въздействието да е дългосрочно?</w:t>
            </w:r>
          </w:p>
          <w:p w14:paraId="34E85A95" w14:textId="77777777"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Какво трябва да се направи, за да се гарантира, че ползите/резултатите ще са трайни?</w:t>
            </w:r>
          </w:p>
          <w:p w14:paraId="50E7DF4B" w14:textId="77777777" w:rsidR="00B54C8C" w:rsidRPr="00E239B6" w:rsidRDefault="00B54C8C" w:rsidP="0060350A">
            <w:pPr>
              <w:pStyle w:val="ListParagraph"/>
              <w:numPr>
                <w:ilvl w:val="0"/>
                <w:numId w:val="49"/>
              </w:numPr>
              <w:spacing w:before="120" w:after="120"/>
              <w:ind w:left="386" w:hanging="283"/>
              <w:jc w:val="both"/>
              <w:rPr>
                <w:rFonts w:ascii="Times New Roman" w:eastAsia="Times New Roman" w:hAnsi="Times New Roman" w:cs="Times New Roman"/>
                <w:sz w:val="20"/>
                <w:szCs w:val="20"/>
              </w:rPr>
            </w:pPr>
            <w:r w:rsidRPr="00E239B6">
              <w:rPr>
                <w:rFonts w:ascii="Times New Roman" w:eastAsia="Times New Roman" w:hAnsi="Times New Roman" w:cs="Times New Roman"/>
                <w:sz w:val="20"/>
                <w:szCs w:val="20"/>
              </w:rPr>
              <w:t>Какви взаимовръзки между институциите биха позволили запазване на постигнатите ползи?</w:t>
            </w:r>
          </w:p>
        </w:tc>
      </w:tr>
    </w:tbl>
    <w:p w14:paraId="2D67899F" w14:textId="3A44FBC8" w:rsidR="00B54C8C" w:rsidRPr="00E239B6" w:rsidRDefault="00B54C8C" w:rsidP="0060350A">
      <w:pPr>
        <w:pStyle w:val="EcorysBody"/>
        <w:spacing w:before="120" w:after="120" w:line="240" w:lineRule="auto"/>
        <w:ind w:firstLine="720"/>
        <w:jc w:val="both"/>
        <w:rPr>
          <w:rFonts w:ascii="Times New Roman" w:hAnsi="Times New Roman" w:cs="Times New Roman"/>
          <w:sz w:val="22"/>
          <w:szCs w:val="22"/>
          <w:lang w:val="bg-BG"/>
        </w:rPr>
      </w:pPr>
      <w:r w:rsidRPr="00E239B6">
        <w:rPr>
          <w:rFonts w:ascii="Times New Roman" w:hAnsi="Times New Roman" w:cs="Times New Roman"/>
          <w:b/>
          <w:bCs/>
          <w:sz w:val="22"/>
          <w:szCs w:val="22"/>
          <w:lang w:val="bg-BG"/>
        </w:rPr>
        <w:t>Разработеният подход и насоки за последваща оценка и относимите критерии и въпроси</w:t>
      </w:r>
      <w:r w:rsidRPr="00E239B6">
        <w:rPr>
          <w:rFonts w:ascii="Times New Roman" w:hAnsi="Times New Roman" w:cs="Times New Roman"/>
          <w:sz w:val="22"/>
          <w:szCs w:val="22"/>
          <w:lang w:val="bg-BG"/>
        </w:rPr>
        <w:t xml:space="preserve"> в </w:t>
      </w:r>
      <w:r w:rsidRPr="00E239B6">
        <w:rPr>
          <w:rFonts w:ascii="Times New Roman" w:hAnsi="Times New Roman" w:cs="Times New Roman"/>
          <w:b/>
          <w:bCs/>
          <w:i/>
          <w:iCs/>
          <w:sz w:val="22"/>
          <w:szCs w:val="22"/>
          <w:lang w:val="bg-BG"/>
        </w:rPr>
        <w:t>Методика за последваща оценка на програми и нормативни актове</w:t>
      </w:r>
      <w:r w:rsidRPr="00E239B6">
        <w:rPr>
          <w:rStyle w:val="FootnoteReference"/>
          <w:rFonts w:ascii="Times New Roman" w:hAnsi="Times New Roman" w:cs="Times New Roman"/>
          <w:sz w:val="22"/>
          <w:szCs w:val="22"/>
          <w:lang w:val="bg-BG"/>
        </w:rPr>
        <w:footnoteReference w:id="25"/>
      </w:r>
      <w:r w:rsidRPr="00E239B6">
        <w:rPr>
          <w:rFonts w:ascii="Times New Roman" w:hAnsi="Times New Roman" w:cs="Times New Roman"/>
          <w:sz w:val="22"/>
          <w:szCs w:val="22"/>
          <w:lang w:val="bg-BG"/>
        </w:rPr>
        <w:t xml:space="preserve"> е приложим и за последваща оценка на </w:t>
      </w:r>
      <w:r w:rsidR="00D36CF6" w:rsidRPr="00E239B6">
        <w:rPr>
          <w:rFonts w:ascii="Times New Roman" w:hAnsi="Times New Roman" w:cs="Times New Roman"/>
          <w:sz w:val="22"/>
          <w:szCs w:val="22"/>
          <w:lang w:val="bg-BG"/>
        </w:rPr>
        <w:t xml:space="preserve">стратегически </w:t>
      </w:r>
      <w:r w:rsidRPr="00E239B6">
        <w:rPr>
          <w:rFonts w:ascii="Times New Roman" w:hAnsi="Times New Roman" w:cs="Times New Roman"/>
          <w:sz w:val="22"/>
          <w:szCs w:val="22"/>
          <w:lang w:val="bg-BG"/>
        </w:rPr>
        <w:t xml:space="preserve">документи и </w:t>
      </w:r>
      <w:r w:rsidRPr="00E239B6">
        <w:rPr>
          <w:rFonts w:ascii="Times New Roman" w:hAnsi="Times New Roman" w:cs="Times New Roman"/>
          <w:b/>
          <w:bCs/>
          <w:sz w:val="22"/>
          <w:szCs w:val="22"/>
          <w:lang w:val="bg-BG"/>
        </w:rPr>
        <w:t>следва да се спазва и прилага в пълнота и цялост</w:t>
      </w:r>
      <w:r w:rsidRPr="00E239B6">
        <w:rPr>
          <w:rFonts w:ascii="Times New Roman" w:hAnsi="Times New Roman" w:cs="Times New Roman"/>
          <w:sz w:val="22"/>
          <w:szCs w:val="22"/>
          <w:lang w:val="bg-BG"/>
        </w:rPr>
        <w:t>.</w:t>
      </w:r>
    </w:p>
    <w:p w14:paraId="78175DD8" w14:textId="1A508255" w:rsidR="00B54C8C" w:rsidRPr="00E239B6" w:rsidRDefault="00094DC7" w:rsidP="0060350A">
      <w:pPr>
        <w:pStyle w:val="Caption"/>
        <w:spacing w:before="120" w:after="120"/>
        <w:rPr>
          <w:rFonts w:ascii="Times New Roman" w:hAnsi="Times New Roman" w:cs="Times New Roman"/>
          <w:color w:val="006EB8" w:themeColor="accent1"/>
        </w:rPr>
      </w:pPr>
      <w:bookmarkStart w:id="222" w:name="_Toc166244169"/>
      <w:bookmarkStart w:id="223" w:name="_Toc175580930"/>
      <w:r w:rsidRPr="00E239B6">
        <w:rPr>
          <w:rFonts w:ascii="Times New Roman" w:hAnsi="Times New Roman" w:cs="Times New Roman"/>
          <w:color w:val="006EB8" w:themeColor="accent1"/>
        </w:rPr>
        <w:lastRenderedPageBreak/>
        <w:t xml:space="preserve">Фигура </w:t>
      </w:r>
      <w:r w:rsidR="00B309CA" w:rsidRPr="00E239B6">
        <w:rPr>
          <w:rFonts w:ascii="Times New Roman" w:hAnsi="Times New Roman" w:cs="Times New Roman"/>
          <w:color w:val="006EB8" w:themeColor="accent1"/>
        </w:rPr>
        <w:t>6</w:t>
      </w:r>
      <w:r w:rsidRPr="00E239B6">
        <w:rPr>
          <w:rFonts w:ascii="Times New Roman" w:hAnsi="Times New Roman" w:cs="Times New Roman"/>
          <w:color w:val="006EB8" w:themeColor="accent1"/>
        </w:rPr>
        <w:t xml:space="preserve"> </w:t>
      </w:r>
      <w:r w:rsidR="00B54C8C" w:rsidRPr="00E239B6">
        <w:rPr>
          <w:rFonts w:ascii="Times New Roman" w:hAnsi="Times New Roman" w:cs="Times New Roman"/>
          <w:color w:val="006EB8" w:themeColor="accent1"/>
        </w:rPr>
        <w:t>Дизайн на оценката стъпка по стъпка</w:t>
      </w:r>
      <w:bookmarkEnd w:id="222"/>
      <w:bookmarkEnd w:id="223"/>
    </w:p>
    <w:p w14:paraId="33781371" w14:textId="02C9A01B" w:rsidR="00B54C8C" w:rsidRPr="00E239B6" w:rsidRDefault="00BE2599" w:rsidP="0060350A">
      <w:pPr>
        <w:pStyle w:val="EcorysBody"/>
        <w:tabs>
          <w:tab w:val="left" w:pos="2127"/>
        </w:tabs>
        <w:spacing w:before="120" w:after="120" w:line="240" w:lineRule="auto"/>
        <w:jc w:val="center"/>
        <w:rPr>
          <w:rFonts w:ascii="Times New Roman" w:hAnsi="Times New Roman" w:cs="Times New Roman"/>
          <w:lang w:val="bg-BG"/>
        </w:rPr>
      </w:pPr>
      <w:r w:rsidRPr="00E239B6">
        <w:rPr>
          <w:rFonts w:ascii="Times New Roman" w:hAnsi="Times New Roman" w:cs="Times New Roman"/>
          <w:noProof/>
          <w:lang w:val="bg-BG" w:eastAsia="bg-BG"/>
        </w:rPr>
        <w:drawing>
          <wp:inline distT="0" distB="0" distL="0" distR="0" wp14:anchorId="0C0FCAC2" wp14:editId="0A72D189">
            <wp:extent cx="5591175" cy="8001000"/>
            <wp:effectExtent l="38100" t="19050" r="47625" b="38100"/>
            <wp:docPr id="921097950"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208EA627" w14:textId="77777777" w:rsidR="00B54C8C" w:rsidRPr="00944ECE" w:rsidRDefault="00B54C8C" w:rsidP="0060350A">
      <w:pPr>
        <w:pStyle w:val="Heading4"/>
        <w:spacing w:before="120" w:after="120" w:line="240" w:lineRule="auto"/>
        <w:rPr>
          <w:rFonts w:ascii="Times New Roman" w:hAnsi="Times New Roman" w:cs="Times New Roman"/>
          <w:i w:val="0"/>
          <w:iCs w:val="0"/>
          <w:sz w:val="24"/>
          <w:szCs w:val="24"/>
        </w:rPr>
      </w:pPr>
      <w:r w:rsidRPr="00944ECE">
        <w:rPr>
          <w:rFonts w:ascii="Times New Roman" w:hAnsi="Times New Roman" w:cs="Times New Roman"/>
          <w:i w:val="0"/>
          <w:iCs w:val="0"/>
          <w:sz w:val="24"/>
          <w:szCs w:val="24"/>
        </w:rPr>
        <w:lastRenderedPageBreak/>
        <w:t xml:space="preserve">Доклад от проведена оценка </w:t>
      </w:r>
    </w:p>
    <w:p w14:paraId="1B88E051" w14:textId="084ED431" w:rsidR="00B54C8C" w:rsidRPr="00E239B6" w:rsidRDefault="00B54C8C" w:rsidP="0060350A">
      <w:pPr>
        <w:spacing w:before="120" w:after="120" w:line="240" w:lineRule="auto"/>
        <w:ind w:firstLine="720"/>
        <w:jc w:val="both"/>
        <w:rPr>
          <w:rFonts w:ascii="Times New Roman" w:eastAsia="Ebrima" w:hAnsi="Times New Roman" w:cs="Times New Roman"/>
          <w:color w:val="000000"/>
        </w:rPr>
      </w:pPr>
      <w:r w:rsidRPr="00E239B6">
        <w:rPr>
          <w:rFonts w:ascii="Times New Roman" w:eastAsia="Ebrima" w:hAnsi="Times New Roman" w:cs="Times New Roman"/>
          <w:color w:val="000000"/>
        </w:rPr>
        <w:t xml:space="preserve">Докладът е крайният резултат от процеса на оценка, като представя </w:t>
      </w:r>
      <w:r w:rsidR="00AB2050" w:rsidRPr="00E239B6">
        <w:rPr>
          <w:rFonts w:ascii="Times New Roman" w:eastAsia="Ebrima" w:hAnsi="Times New Roman" w:cs="Times New Roman"/>
          <w:color w:val="000000"/>
        </w:rPr>
        <w:t xml:space="preserve">информация </w:t>
      </w:r>
      <w:r w:rsidRPr="00E239B6">
        <w:rPr>
          <w:rFonts w:ascii="Times New Roman" w:eastAsia="Ebrima" w:hAnsi="Times New Roman" w:cs="Times New Roman"/>
          <w:color w:val="000000"/>
        </w:rPr>
        <w:t xml:space="preserve">за постигането на очакваните ефективност и ефикасност на изпълняваните политики. </w:t>
      </w:r>
    </w:p>
    <w:p w14:paraId="6D12351A" w14:textId="77777777" w:rsidR="00B54C8C" w:rsidRPr="00E239B6" w:rsidRDefault="00B54C8C" w:rsidP="0060350A">
      <w:pPr>
        <w:spacing w:before="120" w:after="120" w:line="240" w:lineRule="auto"/>
        <w:ind w:firstLine="720"/>
        <w:jc w:val="both"/>
        <w:rPr>
          <w:rFonts w:ascii="Times New Roman" w:eastAsia="Ebrima" w:hAnsi="Times New Roman" w:cs="Times New Roman"/>
          <w:color w:val="000000"/>
        </w:rPr>
      </w:pPr>
      <w:r w:rsidRPr="00E239B6">
        <w:rPr>
          <w:rFonts w:ascii="Times New Roman" w:eastAsia="Ebrima" w:hAnsi="Times New Roman" w:cs="Times New Roman"/>
          <w:color w:val="000000"/>
        </w:rPr>
        <w:t>Процесът и методологията, използвани за извършване на оценката, трябва да бъдат подробно описани и където е приложимо да бъдат предоставени в приложение/я към доклада.</w:t>
      </w:r>
    </w:p>
    <w:p w14:paraId="6E8C10B1" w14:textId="4D5EF80B" w:rsidR="00B54C8C" w:rsidRPr="00E239B6" w:rsidRDefault="00B54C8C" w:rsidP="0060350A">
      <w:pPr>
        <w:spacing w:before="120" w:after="120" w:line="240" w:lineRule="auto"/>
        <w:ind w:firstLine="720"/>
        <w:jc w:val="both"/>
        <w:rPr>
          <w:rFonts w:ascii="Times New Roman" w:eastAsia="Ebrima" w:hAnsi="Times New Roman" w:cs="Times New Roman"/>
          <w:color w:val="000000"/>
        </w:rPr>
      </w:pPr>
      <w:r w:rsidRPr="00E239B6">
        <w:rPr>
          <w:rFonts w:ascii="Times New Roman" w:eastAsia="Ebrima" w:hAnsi="Times New Roman" w:cs="Times New Roman"/>
          <w:color w:val="000000"/>
        </w:rPr>
        <w:t xml:space="preserve">Докладът за оценка е документ, който информира заинтересованите страни и политиците за резултата от оценката и извлечените поуки. </w:t>
      </w:r>
      <w:r w:rsidR="00F9439B" w:rsidRPr="00E239B6">
        <w:rPr>
          <w:rFonts w:ascii="Times New Roman" w:eastAsia="Ebrima" w:hAnsi="Times New Roman" w:cs="Times New Roman"/>
          <w:color w:val="000000"/>
        </w:rPr>
        <w:t>Той трябва да включва</w:t>
      </w:r>
      <w:r w:rsidRPr="00E239B6">
        <w:rPr>
          <w:rFonts w:ascii="Times New Roman" w:eastAsia="Ebrima" w:hAnsi="Times New Roman" w:cs="Times New Roman"/>
          <w:color w:val="000000"/>
        </w:rPr>
        <w:t xml:space="preserve"> конкретика по отношение на постигнатото/непостигнатото и </w:t>
      </w:r>
      <w:r w:rsidR="00753D56" w:rsidRPr="00E239B6">
        <w:rPr>
          <w:rFonts w:ascii="Times New Roman" w:eastAsia="Ebrima" w:hAnsi="Times New Roman" w:cs="Times New Roman"/>
          <w:color w:val="000000"/>
        </w:rPr>
        <w:t>на</w:t>
      </w:r>
      <w:r w:rsidRPr="00E239B6">
        <w:rPr>
          <w:rFonts w:ascii="Times New Roman" w:eastAsia="Ebrima" w:hAnsi="Times New Roman" w:cs="Times New Roman"/>
          <w:color w:val="000000"/>
        </w:rPr>
        <w:t xml:space="preserve"> приноса</w:t>
      </w:r>
      <w:r w:rsidR="00753D56" w:rsidRPr="00E239B6">
        <w:rPr>
          <w:rFonts w:ascii="Times New Roman" w:eastAsia="Ebrima" w:hAnsi="Times New Roman" w:cs="Times New Roman"/>
          <w:color w:val="000000"/>
        </w:rPr>
        <w:t xml:space="preserve"> на</w:t>
      </w:r>
      <w:r w:rsidRPr="00E239B6">
        <w:rPr>
          <w:rFonts w:ascii="Times New Roman" w:eastAsia="Ebrima" w:hAnsi="Times New Roman" w:cs="Times New Roman"/>
          <w:color w:val="000000"/>
        </w:rPr>
        <w:t xml:space="preserve"> заинтересованите страни и експертите по време на процеса на оценка</w:t>
      </w:r>
      <w:r w:rsidR="00753D56" w:rsidRPr="00E239B6">
        <w:rPr>
          <w:rFonts w:ascii="Times New Roman" w:eastAsia="Ebrima" w:hAnsi="Times New Roman" w:cs="Times New Roman"/>
          <w:color w:val="000000"/>
        </w:rPr>
        <w:t>.</w:t>
      </w:r>
    </w:p>
    <w:p w14:paraId="386B8B73" w14:textId="50359FF4" w:rsidR="00B54C8C" w:rsidRPr="00E239B6" w:rsidRDefault="00B54C8C" w:rsidP="0060350A">
      <w:pPr>
        <w:spacing w:before="120" w:after="120" w:line="240" w:lineRule="auto"/>
        <w:ind w:firstLine="720"/>
        <w:jc w:val="both"/>
        <w:rPr>
          <w:rFonts w:ascii="Times New Roman" w:eastAsia="Ebrima" w:hAnsi="Times New Roman" w:cs="Times New Roman"/>
          <w:color w:val="000000"/>
        </w:rPr>
      </w:pPr>
      <w:r w:rsidRPr="00E239B6">
        <w:rPr>
          <w:rFonts w:ascii="Times New Roman" w:eastAsia="Ebrima" w:hAnsi="Times New Roman" w:cs="Times New Roman"/>
          <w:color w:val="000000"/>
        </w:rPr>
        <w:t>Докладът</w:t>
      </w:r>
      <w:r w:rsidRPr="00E239B6">
        <w:rPr>
          <w:rFonts w:ascii="Times New Roman" w:eastAsia="Ebrima" w:hAnsi="Times New Roman" w:cs="Times New Roman"/>
        </w:rPr>
        <w:t xml:space="preserve"> за оценка на стратегически документ следва </w:t>
      </w:r>
      <w:r w:rsidR="1FB89C01" w:rsidRPr="00E239B6">
        <w:rPr>
          <w:rFonts w:ascii="Times New Roman" w:eastAsia="Ebrima" w:hAnsi="Times New Roman" w:cs="Times New Roman"/>
        </w:rPr>
        <w:t>структурата, посочен</w:t>
      </w:r>
      <w:r w:rsidR="00FB10C7" w:rsidRPr="00E239B6">
        <w:rPr>
          <w:rFonts w:ascii="Times New Roman" w:eastAsia="Ebrima" w:hAnsi="Times New Roman" w:cs="Times New Roman"/>
        </w:rPr>
        <w:t>а</w:t>
      </w:r>
      <w:r w:rsidR="1FB89C01" w:rsidRPr="00E239B6">
        <w:rPr>
          <w:rFonts w:ascii="Times New Roman" w:eastAsia="Ebrima" w:hAnsi="Times New Roman" w:cs="Times New Roman"/>
        </w:rPr>
        <w:t xml:space="preserve"> </w:t>
      </w:r>
      <w:r w:rsidR="1FB89C01" w:rsidRPr="00297EEF">
        <w:rPr>
          <w:rFonts w:ascii="Times New Roman" w:eastAsia="Ebrima" w:hAnsi="Times New Roman" w:cs="Times New Roman"/>
        </w:rPr>
        <w:t xml:space="preserve">в глава </w:t>
      </w:r>
      <w:r w:rsidR="003862F3" w:rsidRPr="00297EEF">
        <w:rPr>
          <w:rFonts w:ascii="Times New Roman" w:eastAsia="Ebrima" w:hAnsi="Times New Roman" w:cs="Times New Roman"/>
        </w:rPr>
        <w:t>4.3</w:t>
      </w:r>
      <w:r w:rsidR="1FB89C01" w:rsidRPr="00E239B6">
        <w:rPr>
          <w:rFonts w:ascii="Times New Roman" w:eastAsia="Ebrima" w:hAnsi="Times New Roman" w:cs="Times New Roman"/>
        </w:rPr>
        <w:t xml:space="preserve"> на Методологията</w:t>
      </w:r>
      <w:r w:rsidR="003862F3" w:rsidRPr="00E239B6">
        <w:rPr>
          <w:rFonts w:ascii="Times New Roman" w:eastAsia="Ebrima" w:hAnsi="Times New Roman" w:cs="Times New Roman"/>
        </w:rPr>
        <w:t xml:space="preserve"> за стратегическо планиране</w:t>
      </w:r>
      <w:r w:rsidR="1FB89C01" w:rsidRPr="00E239B6">
        <w:rPr>
          <w:rFonts w:ascii="Times New Roman" w:eastAsia="Ebrima" w:hAnsi="Times New Roman" w:cs="Times New Roman"/>
        </w:rPr>
        <w:t>.</w:t>
      </w:r>
      <w:r w:rsidR="00EB5955" w:rsidRPr="00E239B6">
        <w:rPr>
          <w:rFonts w:ascii="Times New Roman" w:eastAsia="Ebrima" w:hAnsi="Times New Roman" w:cs="Times New Roman"/>
        </w:rPr>
        <w:t xml:space="preserve"> </w:t>
      </w:r>
      <w:r w:rsidRPr="00E239B6">
        <w:rPr>
          <w:rFonts w:ascii="Times New Roman" w:eastAsia="Ebrima" w:hAnsi="Times New Roman" w:cs="Times New Roman"/>
          <w:color w:val="000000"/>
        </w:rPr>
        <w:t xml:space="preserve">Докладът за оценка трябва да бъде придружен от </w:t>
      </w:r>
      <w:r w:rsidR="007D731C" w:rsidRPr="00E239B6">
        <w:rPr>
          <w:rFonts w:ascii="Times New Roman" w:eastAsia="Ebrima" w:hAnsi="Times New Roman" w:cs="Times New Roman"/>
          <w:color w:val="000000"/>
        </w:rPr>
        <w:t>р</w:t>
      </w:r>
      <w:r w:rsidRPr="00E239B6">
        <w:rPr>
          <w:rFonts w:ascii="Times New Roman" w:eastAsia="Ebrima" w:hAnsi="Times New Roman" w:cs="Times New Roman"/>
          <w:color w:val="000000"/>
        </w:rPr>
        <w:t xml:space="preserve">езюме като самостоятелен документ, </w:t>
      </w:r>
      <w:r w:rsidR="00716746" w:rsidRPr="00E239B6">
        <w:rPr>
          <w:rFonts w:ascii="Times New Roman" w:eastAsia="Ebrima" w:hAnsi="Times New Roman" w:cs="Times New Roman"/>
          <w:color w:val="000000"/>
        </w:rPr>
        <w:t>включващ</w:t>
      </w:r>
      <w:r w:rsidR="003862F3" w:rsidRPr="00E239B6">
        <w:rPr>
          <w:rFonts w:ascii="Times New Roman" w:eastAsia="Ebrima" w:hAnsi="Times New Roman" w:cs="Times New Roman"/>
          <w:color w:val="000000"/>
        </w:rPr>
        <w:t>о</w:t>
      </w:r>
      <w:r w:rsidR="00716746" w:rsidRPr="00E239B6">
        <w:rPr>
          <w:rFonts w:ascii="Times New Roman" w:eastAsia="Ebrima" w:hAnsi="Times New Roman" w:cs="Times New Roman"/>
          <w:color w:val="000000"/>
        </w:rPr>
        <w:t>:</w:t>
      </w:r>
    </w:p>
    <w:p w14:paraId="37AD72F8" w14:textId="77777777" w:rsidR="00716746" w:rsidRPr="00E239B6" w:rsidRDefault="00716746" w:rsidP="0060350A">
      <w:pPr>
        <w:pStyle w:val="ListParagraph"/>
        <w:numPr>
          <w:ilvl w:val="0"/>
          <w:numId w:val="132"/>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Обща информация</w:t>
      </w:r>
    </w:p>
    <w:p w14:paraId="14205D3A" w14:textId="77777777"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Информация за възлагането на оценката</w:t>
      </w:r>
    </w:p>
    <w:p w14:paraId="38A53856" w14:textId="77777777"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Обхват на оценката</w:t>
      </w:r>
    </w:p>
    <w:p w14:paraId="3E195B3A" w14:textId="77777777"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Информация за извършващия оценката</w:t>
      </w:r>
    </w:p>
    <w:p w14:paraId="01353C0E" w14:textId="27F35BE6"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Структура на доклада – елементи</w:t>
      </w:r>
    </w:p>
    <w:p w14:paraId="724D9C88" w14:textId="00648897" w:rsidR="00716746" w:rsidRPr="00E239B6" w:rsidRDefault="00C27C3C" w:rsidP="0060350A">
      <w:pPr>
        <w:pStyle w:val="ListParagraph"/>
        <w:numPr>
          <w:ilvl w:val="0"/>
          <w:numId w:val="132"/>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 xml:space="preserve">Цел </w:t>
      </w:r>
      <w:r w:rsidR="00716746" w:rsidRPr="00E239B6">
        <w:rPr>
          <w:rFonts w:ascii="Times New Roman" w:eastAsia="Ebrima" w:hAnsi="Times New Roman" w:cs="Times New Roman"/>
        </w:rPr>
        <w:t>на оценяването</w:t>
      </w:r>
    </w:p>
    <w:p w14:paraId="267AF722" w14:textId="77777777"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Описание на предмета на оценяване</w:t>
      </w:r>
    </w:p>
    <w:p w14:paraId="56679DC1" w14:textId="77777777"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Обхват на оценяването</w:t>
      </w:r>
    </w:p>
    <w:p w14:paraId="601BDD1D" w14:textId="2BD8B25E"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 xml:space="preserve">Методи, инструменти и източници за събиране, анализ </w:t>
      </w:r>
    </w:p>
    <w:p w14:paraId="27FE7FDF" w14:textId="77777777" w:rsidR="00716746" w:rsidRPr="00E239B6" w:rsidRDefault="00716746" w:rsidP="0060350A">
      <w:pPr>
        <w:pStyle w:val="ListParagraph"/>
        <w:numPr>
          <w:ilvl w:val="0"/>
          <w:numId w:val="132"/>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Резултати от анализа, заключения и препоръки</w:t>
      </w:r>
    </w:p>
    <w:p w14:paraId="697C5BC9" w14:textId="77777777"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Оценка на напредъка</w:t>
      </w:r>
    </w:p>
    <w:p w14:paraId="62DA1CB0" w14:textId="77777777"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Оценка на процеса на изпълнение</w:t>
      </w:r>
    </w:p>
    <w:p w14:paraId="648B70A4" w14:textId="77777777"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Резултати от анализа</w:t>
      </w:r>
    </w:p>
    <w:p w14:paraId="546D2236" w14:textId="77777777"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Заключения</w:t>
      </w:r>
    </w:p>
    <w:p w14:paraId="2A37BF2A" w14:textId="26C8F87D" w:rsidR="00716746" w:rsidRPr="00E239B6" w:rsidRDefault="00716746" w:rsidP="0060350A">
      <w:pPr>
        <w:pStyle w:val="ListParagraph"/>
        <w:numPr>
          <w:ilvl w:val="1"/>
          <w:numId w:val="143"/>
        </w:numPr>
        <w:spacing w:before="120" w:after="120" w:line="240" w:lineRule="auto"/>
        <w:jc w:val="both"/>
        <w:rPr>
          <w:rFonts w:ascii="Times New Roman" w:eastAsia="Ebrima" w:hAnsi="Times New Roman" w:cs="Times New Roman"/>
        </w:rPr>
      </w:pPr>
      <w:r w:rsidRPr="00E239B6">
        <w:rPr>
          <w:rFonts w:ascii="Times New Roman" w:eastAsia="Ebrima" w:hAnsi="Times New Roman" w:cs="Times New Roman"/>
        </w:rPr>
        <w:t>Препоръки</w:t>
      </w:r>
    </w:p>
    <w:p w14:paraId="7BA77231" w14:textId="6CDD31B6" w:rsidR="005A0138" w:rsidRPr="00E239B6" w:rsidRDefault="005A0138" w:rsidP="0060350A">
      <w:pPr>
        <w:pStyle w:val="EcorysH3"/>
        <w:numPr>
          <w:ilvl w:val="2"/>
          <w:numId w:val="134"/>
        </w:numPr>
        <w:spacing w:before="120" w:line="240" w:lineRule="auto"/>
        <w:ind w:left="709" w:hanging="709"/>
        <w:rPr>
          <w:rFonts w:ascii="Times New Roman" w:hAnsi="Times New Roman" w:cs="Times New Roman"/>
          <w:lang w:val="bg-BG"/>
        </w:rPr>
      </w:pPr>
      <w:bookmarkStart w:id="224" w:name="_Toc214960859"/>
      <w:bookmarkStart w:id="225" w:name="_Toc166252187"/>
      <w:r w:rsidRPr="00E239B6">
        <w:rPr>
          <w:rFonts w:ascii="Times New Roman" w:hAnsi="Times New Roman" w:cs="Times New Roman"/>
          <w:lang w:val="bg-BG"/>
        </w:rPr>
        <w:t>Текуща оценка</w:t>
      </w:r>
      <w:bookmarkEnd w:id="224"/>
      <w:r w:rsidRPr="00E239B6">
        <w:rPr>
          <w:rFonts w:ascii="Times New Roman" w:hAnsi="Times New Roman" w:cs="Times New Roman"/>
          <w:lang w:val="bg-BG"/>
        </w:rPr>
        <w:t xml:space="preserve"> </w:t>
      </w:r>
    </w:p>
    <w:p w14:paraId="61D4C1B4" w14:textId="0F52569C" w:rsidR="005A0138" w:rsidRPr="00E239B6" w:rsidRDefault="005A0138" w:rsidP="0060350A">
      <w:pPr>
        <w:spacing w:before="120" w:after="120" w:line="240" w:lineRule="auto"/>
        <w:ind w:firstLine="720"/>
        <w:jc w:val="both"/>
        <w:rPr>
          <w:rFonts w:ascii="Times New Roman" w:eastAsia="Ebrima" w:hAnsi="Times New Roman" w:cs="Times New Roman"/>
          <w:color w:val="000000"/>
        </w:rPr>
      </w:pPr>
      <w:r w:rsidRPr="00E239B6">
        <w:rPr>
          <w:rFonts w:ascii="Times New Roman" w:eastAsia="Ebrima" w:hAnsi="Times New Roman" w:cs="Times New Roman"/>
          <w:color w:val="000000"/>
        </w:rPr>
        <w:t xml:space="preserve">Текущата оценка по своя замисъл и същност представлява систематичен и обективен преглед и преценка на дизайна на даден </w:t>
      </w:r>
      <w:r w:rsidR="003A3C5B" w:rsidRPr="00E239B6">
        <w:rPr>
          <w:rFonts w:ascii="Times New Roman" w:eastAsia="Ebrima" w:hAnsi="Times New Roman" w:cs="Times New Roman"/>
          <w:color w:val="000000"/>
        </w:rPr>
        <w:t>стратегически документ</w:t>
      </w:r>
      <w:r w:rsidRPr="00E239B6">
        <w:rPr>
          <w:rFonts w:ascii="Times New Roman" w:eastAsia="Ebrima" w:hAnsi="Times New Roman" w:cs="Times New Roman"/>
          <w:color w:val="000000"/>
        </w:rPr>
        <w:t xml:space="preserve">, както и на резултатите от изпълнението </w:t>
      </w:r>
      <w:r w:rsidR="003A3C5B" w:rsidRPr="00E239B6">
        <w:rPr>
          <w:rFonts w:ascii="Times New Roman" w:eastAsia="Ebrima" w:hAnsi="Times New Roman" w:cs="Times New Roman"/>
          <w:color w:val="000000"/>
        </w:rPr>
        <w:t>му</w:t>
      </w:r>
      <w:r w:rsidRPr="00E239B6">
        <w:rPr>
          <w:rFonts w:ascii="Times New Roman" w:eastAsia="Ebrima" w:hAnsi="Times New Roman" w:cs="Times New Roman"/>
          <w:color w:val="000000"/>
        </w:rPr>
        <w:t xml:space="preserve"> към междинен период (често средата на действие</w:t>
      </w:r>
      <w:r w:rsidR="003A3C5B" w:rsidRPr="00E239B6">
        <w:rPr>
          <w:rFonts w:ascii="Times New Roman" w:eastAsia="Ebrima" w:hAnsi="Times New Roman" w:cs="Times New Roman"/>
          <w:color w:val="000000"/>
        </w:rPr>
        <w:t xml:space="preserve"> на документа</w:t>
      </w:r>
      <w:r w:rsidR="003A3C5B" w:rsidRPr="00E239B6">
        <w:rPr>
          <w:rFonts w:ascii="Times New Roman" w:eastAsia="Ebrima" w:hAnsi="Times New Roman" w:cs="Times New Roman"/>
          <w:color w:val="000000"/>
          <w:lang w:val="en-US"/>
        </w:rPr>
        <w:t>)</w:t>
      </w:r>
      <w:r w:rsidRPr="00E239B6">
        <w:rPr>
          <w:rFonts w:ascii="Times New Roman" w:eastAsia="Ebrima" w:hAnsi="Times New Roman" w:cs="Times New Roman"/>
          <w:color w:val="000000"/>
        </w:rPr>
        <w:t xml:space="preserve">. Този тип оценка се стреми към установяване на степента на съответствие на стратегическия документ с потребностите и нуждите от развитие на определената област на политика, доколко реалистични и постижими </w:t>
      </w:r>
      <w:r w:rsidR="00C13640" w:rsidRPr="00E239B6">
        <w:rPr>
          <w:rFonts w:ascii="Times New Roman" w:eastAsia="Ebrima" w:hAnsi="Times New Roman" w:cs="Times New Roman"/>
          <w:color w:val="000000"/>
        </w:rPr>
        <w:t>с</w:t>
      </w:r>
      <w:r w:rsidRPr="00E239B6">
        <w:rPr>
          <w:rFonts w:ascii="Times New Roman" w:eastAsia="Ebrima" w:hAnsi="Times New Roman" w:cs="Times New Roman"/>
          <w:color w:val="000000"/>
        </w:rPr>
        <w:t>а поставените цели, ефективността и ефикасността на използваните ресурси, реализацията и въздействието върху процеса на развитие</w:t>
      </w:r>
      <w:r w:rsidR="009C5E9A" w:rsidRPr="00E239B6">
        <w:rPr>
          <w:rFonts w:ascii="Times New Roman" w:eastAsia="Ebrima" w:hAnsi="Times New Roman" w:cs="Times New Roman"/>
          <w:color w:val="000000"/>
        </w:rPr>
        <w:t>.</w:t>
      </w:r>
      <w:r w:rsidRPr="00E239B6">
        <w:rPr>
          <w:rFonts w:ascii="Times New Roman" w:eastAsia="Ebrima" w:hAnsi="Times New Roman" w:cs="Times New Roman"/>
          <w:color w:val="000000"/>
        </w:rPr>
        <w:t xml:space="preserve"> Текущата оценка има за цел да представи информация, която да може да </w:t>
      </w:r>
      <w:proofErr w:type="spellStart"/>
      <w:r w:rsidRPr="00E239B6">
        <w:rPr>
          <w:rFonts w:ascii="Times New Roman" w:eastAsia="Ebrima" w:hAnsi="Times New Roman" w:cs="Times New Roman"/>
          <w:color w:val="000000"/>
        </w:rPr>
        <w:t>обективира</w:t>
      </w:r>
      <w:proofErr w:type="spellEnd"/>
      <w:r w:rsidR="002513B8" w:rsidRPr="00E239B6">
        <w:rPr>
          <w:rFonts w:ascii="Times New Roman" w:eastAsia="Ebrima" w:hAnsi="Times New Roman" w:cs="Times New Roman"/>
          <w:color w:val="000000"/>
        </w:rPr>
        <w:t xml:space="preserve"> </w:t>
      </w:r>
      <w:r w:rsidRPr="00E239B6">
        <w:rPr>
          <w:rFonts w:ascii="Times New Roman" w:eastAsia="Ebrima" w:hAnsi="Times New Roman" w:cs="Times New Roman"/>
          <w:color w:val="000000"/>
        </w:rPr>
        <w:t xml:space="preserve">опита и поуките </w:t>
      </w:r>
      <w:r w:rsidR="00C13640" w:rsidRPr="00E239B6">
        <w:rPr>
          <w:rFonts w:ascii="Times New Roman" w:eastAsia="Ebrima" w:hAnsi="Times New Roman" w:cs="Times New Roman"/>
          <w:color w:val="000000"/>
        </w:rPr>
        <w:t xml:space="preserve">спрямо </w:t>
      </w:r>
      <w:r w:rsidRPr="00E239B6">
        <w:rPr>
          <w:rFonts w:ascii="Times New Roman" w:eastAsia="Ebrima" w:hAnsi="Times New Roman" w:cs="Times New Roman"/>
          <w:color w:val="000000"/>
        </w:rPr>
        <w:t xml:space="preserve">първоначалния етап от реализацията на </w:t>
      </w:r>
      <w:r w:rsidR="00C13640" w:rsidRPr="00E239B6">
        <w:rPr>
          <w:rFonts w:ascii="Times New Roman" w:eastAsia="Ebrima" w:hAnsi="Times New Roman" w:cs="Times New Roman"/>
          <w:color w:val="000000"/>
        </w:rPr>
        <w:t>стратегическия документ</w:t>
      </w:r>
      <w:r w:rsidRPr="00E239B6">
        <w:rPr>
          <w:rFonts w:ascii="Times New Roman" w:eastAsia="Ebrima" w:hAnsi="Times New Roman" w:cs="Times New Roman"/>
          <w:color w:val="000000"/>
        </w:rPr>
        <w:t>.</w:t>
      </w:r>
    </w:p>
    <w:p w14:paraId="3A17F2A1" w14:textId="10C45412" w:rsidR="005A0138" w:rsidRPr="00E239B6" w:rsidRDefault="00C13640" w:rsidP="0060350A">
      <w:pPr>
        <w:spacing w:before="120" w:after="120" w:line="240" w:lineRule="auto"/>
        <w:ind w:firstLine="720"/>
        <w:jc w:val="both"/>
        <w:rPr>
          <w:rFonts w:ascii="Times New Roman" w:hAnsi="Times New Roman" w:cs="Times New Roman"/>
        </w:rPr>
      </w:pPr>
      <w:r w:rsidRPr="00E239B6">
        <w:rPr>
          <w:rFonts w:ascii="Times New Roman" w:hAnsi="Times New Roman" w:cs="Times New Roman"/>
        </w:rPr>
        <w:t>Ц</w:t>
      </w:r>
      <w:r w:rsidR="005A0138" w:rsidRPr="00E239B6">
        <w:rPr>
          <w:rFonts w:ascii="Times New Roman" w:hAnsi="Times New Roman" w:cs="Times New Roman"/>
        </w:rPr>
        <w:t xml:space="preserve">елите на текущата </w:t>
      </w:r>
      <w:r w:rsidR="005A0138" w:rsidRPr="00E239B6">
        <w:rPr>
          <w:rFonts w:ascii="Times New Roman" w:eastAsia="Ebrima" w:hAnsi="Times New Roman" w:cs="Times New Roman"/>
          <w:color w:val="000000"/>
        </w:rPr>
        <w:t>оценка</w:t>
      </w:r>
      <w:r w:rsidR="005A0138" w:rsidRPr="00E239B6">
        <w:rPr>
          <w:rFonts w:ascii="Times New Roman" w:hAnsi="Times New Roman" w:cs="Times New Roman"/>
        </w:rPr>
        <w:t xml:space="preserve"> са:</w:t>
      </w:r>
    </w:p>
    <w:p w14:paraId="43C3D4F8" w14:textId="56D9E6B8" w:rsidR="005A0138" w:rsidRPr="00E239B6" w:rsidRDefault="005A0138" w:rsidP="0060350A">
      <w:pPr>
        <w:pStyle w:val="EcorysBody"/>
        <w:numPr>
          <w:ilvl w:val="0"/>
          <w:numId w:val="6"/>
        </w:numPr>
        <w:spacing w:before="120" w:after="120" w:line="240" w:lineRule="auto"/>
        <w:ind w:left="993" w:hanging="284"/>
        <w:contextualSpacing/>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Допринасяне за по-добро формулиране и дизайн на стратегическите цели и определяне на адекватни мерки на политиката;</w:t>
      </w:r>
    </w:p>
    <w:p w14:paraId="4ACDF6B3" w14:textId="77777777" w:rsidR="005A0138" w:rsidRPr="00E239B6" w:rsidRDefault="005A0138" w:rsidP="0060350A">
      <w:pPr>
        <w:pStyle w:val="EcorysBody"/>
        <w:numPr>
          <w:ilvl w:val="0"/>
          <w:numId w:val="6"/>
        </w:numPr>
        <w:spacing w:before="120" w:after="120" w:line="240" w:lineRule="auto"/>
        <w:ind w:left="993" w:hanging="284"/>
        <w:contextualSpacing/>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 xml:space="preserve">Подобряване качеството и ефективността на изпълнение; </w:t>
      </w:r>
    </w:p>
    <w:p w14:paraId="5A7E0B3D" w14:textId="0074F2D2" w:rsidR="005A0138" w:rsidRPr="00E239B6" w:rsidRDefault="005A0138" w:rsidP="0060350A">
      <w:pPr>
        <w:pStyle w:val="EcorysBody"/>
        <w:numPr>
          <w:ilvl w:val="0"/>
          <w:numId w:val="6"/>
        </w:numPr>
        <w:spacing w:before="120" w:after="120" w:line="240" w:lineRule="auto"/>
        <w:ind w:left="993" w:hanging="284"/>
        <w:contextualSpacing/>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 xml:space="preserve">Подпомагане ефикасното разпределение и използване на средствата; </w:t>
      </w:r>
    </w:p>
    <w:p w14:paraId="308217AD" w14:textId="77777777" w:rsidR="005A0138" w:rsidRPr="00E239B6" w:rsidRDefault="005A0138" w:rsidP="0060350A">
      <w:pPr>
        <w:pStyle w:val="EcorysBody"/>
        <w:numPr>
          <w:ilvl w:val="0"/>
          <w:numId w:val="6"/>
        </w:numPr>
        <w:spacing w:before="120" w:after="120" w:line="240" w:lineRule="auto"/>
        <w:ind w:left="993" w:hanging="284"/>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Осигуряване на отчетност, информираност и публичност за постигнатите резултати.</w:t>
      </w:r>
    </w:p>
    <w:p w14:paraId="21AD8030" w14:textId="55CE6A9A" w:rsidR="005A0138" w:rsidRPr="00E239B6" w:rsidRDefault="005A0138" w:rsidP="0060350A">
      <w:pPr>
        <w:spacing w:before="120" w:after="120" w:line="240" w:lineRule="auto"/>
        <w:ind w:firstLine="720"/>
        <w:jc w:val="both"/>
        <w:rPr>
          <w:rFonts w:ascii="Times New Roman" w:hAnsi="Times New Roman" w:cs="Times New Roman"/>
        </w:rPr>
      </w:pPr>
      <w:r w:rsidRPr="00E239B6">
        <w:rPr>
          <w:rFonts w:ascii="Times New Roman" w:eastAsia="Ebrima" w:hAnsi="Times New Roman" w:cs="Times New Roman"/>
          <w:color w:val="000000"/>
        </w:rPr>
        <w:t>Текущата</w:t>
      </w:r>
      <w:r w:rsidRPr="00E239B6">
        <w:rPr>
          <w:rFonts w:ascii="Times New Roman" w:hAnsi="Times New Roman" w:cs="Times New Roman"/>
        </w:rPr>
        <w:t xml:space="preserve"> оценка отчита промени</w:t>
      </w:r>
      <w:r w:rsidR="003D7030" w:rsidRPr="00E239B6">
        <w:rPr>
          <w:rFonts w:ascii="Times New Roman" w:hAnsi="Times New Roman" w:cs="Times New Roman"/>
        </w:rPr>
        <w:t>те</w:t>
      </w:r>
      <w:r w:rsidRPr="00E239B6">
        <w:rPr>
          <w:rFonts w:ascii="Times New Roman" w:hAnsi="Times New Roman" w:cs="Times New Roman"/>
        </w:rPr>
        <w:t xml:space="preserve">, имащи пряко или косвено въздействие върху изпълнението на </w:t>
      </w:r>
      <w:r w:rsidR="003D7030" w:rsidRPr="00E239B6">
        <w:rPr>
          <w:rFonts w:ascii="Times New Roman" w:hAnsi="Times New Roman" w:cs="Times New Roman"/>
        </w:rPr>
        <w:t>стратегическия документ</w:t>
      </w:r>
      <w:r w:rsidRPr="00E239B6">
        <w:rPr>
          <w:rFonts w:ascii="Times New Roman" w:hAnsi="Times New Roman" w:cs="Times New Roman"/>
        </w:rPr>
        <w:t xml:space="preserve"> в конкретна област на политика, като си поставя за задача да оцени позитивните и </w:t>
      </w:r>
      <w:r w:rsidRPr="00E239B6">
        <w:rPr>
          <w:rFonts w:ascii="Times New Roman" w:eastAsia="Ebrima" w:hAnsi="Times New Roman" w:cs="Times New Roman"/>
          <w:color w:val="000000"/>
        </w:rPr>
        <w:t>негативни</w:t>
      </w:r>
      <w:r w:rsidRPr="00E239B6">
        <w:rPr>
          <w:rFonts w:ascii="Times New Roman" w:hAnsi="Times New Roman" w:cs="Times New Roman"/>
        </w:rPr>
        <w:t xml:space="preserve"> ефекти на макро-средата за постигане на цели</w:t>
      </w:r>
      <w:r w:rsidR="003D7030" w:rsidRPr="00E239B6">
        <w:rPr>
          <w:rFonts w:ascii="Times New Roman" w:hAnsi="Times New Roman" w:cs="Times New Roman"/>
        </w:rPr>
        <w:t>те</w:t>
      </w:r>
      <w:r w:rsidRPr="00E239B6">
        <w:rPr>
          <w:rFonts w:ascii="Times New Roman" w:hAnsi="Times New Roman" w:cs="Times New Roman"/>
        </w:rPr>
        <w:t>, приоритети</w:t>
      </w:r>
      <w:r w:rsidR="003D7030" w:rsidRPr="00E239B6">
        <w:rPr>
          <w:rFonts w:ascii="Times New Roman" w:hAnsi="Times New Roman" w:cs="Times New Roman"/>
        </w:rPr>
        <w:t>те</w:t>
      </w:r>
      <w:r w:rsidRPr="00E239B6">
        <w:rPr>
          <w:rFonts w:ascii="Times New Roman" w:hAnsi="Times New Roman" w:cs="Times New Roman"/>
        </w:rPr>
        <w:t xml:space="preserve"> и мерки</w:t>
      </w:r>
      <w:r w:rsidR="003D7030" w:rsidRPr="00E239B6">
        <w:rPr>
          <w:rFonts w:ascii="Times New Roman" w:hAnsi="Times New Roman" w:cs="Times New Roman"/>
        </w:rPr>
        <w:t>те</w:t>
      </w:r>
      <w:r w:rsidRPr="00E239B6">
        <w:rPr>
          <w:rFonts w:ascii="Times New Roman" w:hAnsi="Times New Roman" w:cs="Times New Roman"/>
        </w:rPr>
        <w:t xml:space="preserve">, както </w:t>
      </w:r>
      <w:r w:rsidR="00EA1651" w:rsidRPr="00E239B6">
        <w:rPr>
          <w:rFonts w:ascii="Times New Roman" w:hAnsi="Times New Roman" w:cs="Times New Roman"/>
        </w:rPr>
        <w:t xml:space="preserve">и </w:t>
      </w:r>
      <w:r w:rsidR="003D7030" w:rsidRPr="00E239B6">
        <w:rPr>
          <w:rFonts w:ascii="Times New Roman" w:hAnsi="Times New Roman" w:cs="Times New Roman"/>
        </w:rPr>
        <w:t xml:space="preserve">на </w:t>
      </w:r>
      <w:r w:rsidRPr="00E239B6">
        <w:rPr>
          <w:rFonts w:ascii="Times New Roman" w:hAnsi="Times New Roman" w:cs="Times New Roman"/>
        </w:rPr>
        <w:t>териториалните измерения на резултатите.</w:t>
      </w:r>
    </w:p>
    <w:p w14:paraId="7F2F5B22" w14:textId="04DB003C" w:rsidR="00193164" w:rsidRPr="00E239B6" w:rsidRDefault="00193164" w:rsidP="0060350A">
      <w:pPr>
        <w:pStyle w:val="Caption"/>
        <w:spacing w:before="120" w:after="120"/>
        <w:rPr>
          <w:rFonts w:ascii="Times New Roman" w:hAnsi="Times New Roman" w:cs="Times New Roman"/>
          <w:color w:val="006EB8" w:themeColor="accent1"/>
        </w:rPr>
      </w:pPr>
      <w:bookmarkStart w:id="226" w:name="_Toc214869135"/>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50</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Добри практики при подготовката и провеждането на текуща оценка</w:t>
      </w:r>
      <w:bookmarkEnd w:id="226"/>
    </w:p>
    <w:tbl>
      <w:tblPr>
        <w:tblStyle w:val="TableGrid"/>
        <w:tblW w:w="0" w:type="auto"/>
        <w:tblLayout w:type="fixed"/>
        <w:tblLook w:val="06A0" w:firstRow="1" w:lastRow="0" w:firstColumn="1" w:lastColumn="0" w:noHBand="1" w:noVBand="1"/>
      </w:tblPr>
      <w:tblGrid>
        <w:gridCol w:w="9060"/>
      </w:tblGrid>
      <w:tr w:rsidR="2E595D71" w:rsidRPr="00E239B6" w14:paraId="28697E32" w14:textId="77777777" w:rsidTr="00E27621">
        <w:trPr>
          <w:trHeight w:val="300"/>
        </w:trPr>
        <w:tc>
          <w:tcPr>
            <w:tcW w:w="9060" w:type="dxa"/>
            <w:shd w:val="clear" w:color="auto" w:fill="FDEDD4" w:themeFill="accent6" w:themeFillTint="33"/>
          </w:tcPr>
          <w:p w14:paraId="1477B639" w14:textId="69BB2F43" w:rsidR="43676552" w:rsidRPr="00E239B6" w:rsidRDefault="00E27621" w:rsidP="0060350A">
            <w:pPr>
              <w:pStyle w:val="EcorysBody"/>
              <w:numPr>
                <w:ilvl w:val="0"/>
                <w:numId w:val="122"/>
              </w:numPr>
              <w:spacing w:before="120" w:after="120" w:line="240" w:lineRule="auto"/>
              <w:ind w:left="1869" w:hanging="1134"/>
              <w:jc w:val="both"/>
              <w:rPr>
                <w:rFonts w:ascii="Times New Roman" w:hAnsi="Times New Roman" w:cs="Times New Roman"/>
                <w:sz w:val="22"/>
                <w:szCs w:val="22"/>
                <w:lang w:val="bg-BG"/>
              </w:rPr>
            </w:pPr>
            <w:r w:rsidRPr="00E239B6">
              <w:rPr>
                <w:rFonts w:ascii="Times New Roman" w:hAnsi="Times New Roman" w:cs="Times New Roman"/>
                <w:noProof/>
                <w:sz w:val="22"/>
                <w:szCs w:val="22"/>
                <w:lang w:val="bg-BG" w:eastAsia="bg-BG"/>
              </w:rPr>
              <w:drawing>
                <wp:anchor distT="0" distB="0" distL="114300" distR="114300" simplePos="0" relativeHeight="251722808" behindDoc="0" locked="0" layoutInCell="1" allowOverlap="1" wp14:anchorId="177235DC" wp14:editId="2829E6A3">
                  <wp:simplePos x="0" y="0"/>
                  <wp:positionH relativeFrom="column">
                    <wp:posOffset>-37465</wp:posOffset>
                  </wp:positionH>
                  <wp:positionV relativeFrom="paragraph">
                    <wp:posOffset>50800</wp:posOffset>
                  </wp:positionV>
                  <wp:extent cx="914400" cy="914400"/>
                  <wp:effectExtent l="0" t="0" r="0" b="0"/>
                  <wp:wrapSquare wrapText="bothSides"/>
                  <wp:docPr id="11463535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43676552" w:rsidRPr="00E239B6">
              <w:rPr>
                <w:rFonts w:ascii="Times New Roman" w:hAnsi="Times New Roman" w:cs="Times New Roman"/>
                <w:sz w:val="22"/>
                <w:szCs w:val="22"/>
                <w:lang w:val="bg-BG"/>
              </w:rPr>
              <w:t>Ясно дефиниране на обхвата и целите на оценката: Преди започване на оценката е необходимо да се определи нейният фокус,  въпроси</w:t>
            </w:r>
            <w:r w:rsidR="0064576C" w:rsidRPr="00E239B6">
              <w:rPr>
                <w:rFonts w:ascii="Times New Roman" w:hAnsi="Times New Roman" w:cs="Times New Roman"/>
                <w:sz w:val="22"/>
                <w:szCs w:val="22"/>
                <w:lang w:val="bg-BG"/>
              </w:rPr>
              <w:t>те</w:t>
            </w:r>
            <w:r w:rsidR="43676552" w:rsidRPr="00E239B6">
              <w:rPr>
                <w:rFonts w:ascii="Times New Roman" w:hAnsi="Times New Roman" w:cs="Times New Roman"/>
                <w:sz w:val="22"/>
                <w:szCs w:val="22"/>
                <w:lang w:val="bg-BG"/>
              </w:rPr>
              <w:t xml:space="preserve">, които ще бъдат разгледани и очакваните резултати. Това </w:t>
            </w:r>
            <w:r w:rsidR="00AE2695" w:rsidRPr="00E239B6">
              <w:rPr>
                <w:rFonts w:ascii="Times New Roman" w:hAnsi="Times New Roman" w:cs="Times New Roman"/>
                <w:sz w:val="22"/>
                <w:szCs w:val="22"/>
                <w:lang w:val="bg-BG"/>
              </w:rPr>
              <w:t xml:space="preserve">е важно </w:t>
            </w:r>
            <w:r w:rsidR="43676552" w:rsidRPr="00E239B6">
              <w:rPr>
                <w:rFonts w:ascii="Times New Roman" w:hAnsi="Times New Roman" w:cs="Times New Roman"/>
                <w:sz w:val="22"/>
                <w:szCs w:val="22"/>
                <w:lang w:val="bg-BG"/>
              </w:rPr>
              <w:t>за структуриране на процеса и насочване на усилията в най-релевантните области.</w:t>
            </w:r>
          </w:p>
          <w:p w14:paraId="3111C23D" w14:textId="530178AD" w:rsidR="43676552" w:rsidRPr="00E239B6" w:rsidRDefault="43676552" w:rsidP="0060350A">
            <w:pPr>
              <w:pStyle w:val="EcorysBody"/>
              <w:numPr>
                <w:ilvl w:val="0"/>
                <w:numId w:val="122"/>
              </w:numPr>
              <w:spacing w:before="120" w:after="120" w:line="240" w:lineRule="auto"/>
              <w:ind w:left="1869" w:hanging="1134"/>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Ангажиране на заинтересованите страни: Включването на широк кръг от заинтересовани страни, като</w:t>
            </w:r>
            <w:r w:rsidR="00736319" w:rsidRPr="00E239B6">
              <w:rPr>
                <w:rFonts w:ascii="Times New Roman" w:hAnsi="Times New Roman" w:cs="Times New Roman"/>
                <w:sz w:val="22"/>
                <w:szCs w:val="22"/>
                <w:lang w:val="en-US"/>
              </w:rPr>
              <w:t>:</w:t>
            </w:r>
            <w:r w:rsidRPr="00E239B6">
              <w:rPr>
                <w:rFonts w:ascii="Times New Roman" w:hAnsi="Times New Roman" w:cs="Times New Roman"/>
                <w:sz w:val="22"/>
                <w:szCs w:val="22"/>
                <w:lang w:val="bg-BG"/>
              </w:rPr>
              <w:t xml:space="preserve"> институции, партньори, бенефициенти и експерти в процеса на оценка осигурява различни гледни точки и експертиза. Това спомага за по-задълбочен анализ и формулиране на по-обосновани изводи и препоръки.</w:t>
            </w:r>
          </w:p>
          <w:p w14:paraId="6AF43ADF" w14:textId="1721413C" w:rsidR="43676552" w:rsidRPr="00E239B6" w:rsidRDefault="43676552" w:rsidP="0060350A">
            <w:pPr>
              <w:pStyle w:val="EcorysBody"/>
              <w:numPr>
                <w:ilvl w:val="0"/>
                <w:numId w:val="122"/>
              </w:numPr>
              <w:spacing w:before="120" w:after="120" w:line="240" w:lineRule="auto"/>
              <w:ind w:left="310" w:hanging="284"/>
              <w:jc w:val="both"/>
              <w:rPr>
                <w:rFonts w:ascii="Times New Roman" w:hAnsi="Times New Roman" w:cs="Times New Roman"/>
                <w:sz w:val="22"/>
                <w:szCs w:val="22"/>
                <w:lang w:val="bg-BG"/>
              </w:rPr>
            </w:pPr>
            <w:r w:rsidRPr="00E239B6">
              <w:rPr>
                <w:rFonts w:ascii="Times New Roman" w:hAnsi="Times New Roman" w:cs="Times New Roman"/>
                <w:sz w:val="22"/>
                <w:szCs w:val="22"/>
                <w:lang w:val="bg-BG"/>
              </w:rPr>
              <w:t>Използване на подходящи методи за събиране и анализ на данни: Комбинирането на количествени и качествени методи, като</w:t>
            </w:r>
            <w:r w:rsidR="00B72B73" w:rsidRPr="00E239B6">
              <w:rPr>
                <w:rFonts w:ascii="Times New Roman" w:hAnsi="Times New Roman" w:cs="Times New Roman"/>
                <w:sz w:val="22"/>
                <w:szCs w:val="22"/>
                <w:lang w:val="en-US"/>
              </w:rPr>
              <w:t>:</w:t>
            </w:r>
            <w:r w:rsidRPr="00E239B6">
              <w:rPr>
                <w:rFonts w:ascii="Times New Roman" w:hAnsi="Times New Roman" w:cs="Times New Roman"/>
                <w:sz w:val="22"/>
                <w:szCs w:val="22"/>
                <w:lang w:val="bg-BG"/>
              </w:rPr>
              <w:t xml:space="preserve"> преглед на документи, интервюта, фокус групи и проучвания позволява триангулация на информацията и по-задълбочено разбиране на постигнатите резултати и факторите, които ги обуславят.</w:t>
            </w:r>
          </w:p>
          <w:p w14:paraId="242AAB1A" w14:textId="78C5591D" w:rsidR="43676552" w:rsidRPr="00E239B6" w:rsidRDefault="43676552" w:rsidP="0060350A">
            <w:pPr>
              <w:pStyle w:val="EcorysBody"/>
              <w:numPr>
                <w:ilvl w:val="0"/>
                <w:numId w:val="122"/>
              </w:numPr>
              <w:spacing w:before="120" w:after="120" w:line="240" w:lineRule="auto"/>
              <w:ind w:left="310" w:hanging="284"/>
              <w:jc w:val="both"/>
              <w:rPr>
                <w:rFonts w:ascii="Times New Roman" w:hAnsi="Times New Roman" w:cs="Times New Roman"/>
                <w:lang w:val="bg-BG"/>
              </w:rPr>
            </w:pPr>
            <w:r w:rsidRPr="00E239B6">
              <w:rPr>
                <w:rFonts w:ascii="Times New Roman" w:hAnsi="Times New Roman" w:cs="Times New Roman"/>
                <w:sz w:val="22"/>
                <w:szCs w:val="22"/>
                <w:lang w:val="bg-BG"/>
              </w:rPr>
              <w:t>Проследяване на напредъка спрямо пока</w:t>
            </w:r>
            <w:r w:rsidR="2E6A0228" w:rsidRPr="00E239B6">
              <w:rPr>
                <w:rFonts w:ascii="Times New Roman" w:hAnsi="Times New Roman" w:cs="Times New Roman"/>
                <w:sz w:val="22"/>
                <w:szCs w:val="22"/>
                <w:lang w:val="bg-BG"/>
              </w:rPr>
              <w:t>зателите за наблюдение</w:t>
            </w:r>
            <w:r w:rsidRPr="00E239B6">
              <w:rPr>
                <w:rFonts w:ascii="Times New Roman" w:hAnsi="Times New Roman" w:cs="Times New Roman"/>
                <w:sz w:val="22"/>
                <w:szCs w:val="22"/>
                <w:lang w:val="bg-BG"/>
              </w:rPr>
              <w:t xml:space="preserve">: Текущата оценка следва да се базира на предварително дефинираната система от </w:t>
            </w:r>
            <w:r w:rsidR="64DCE1AE" w:rsidRPr="00E239B6">
              <w:rPr>
                <w:rFonts w:ascii="Times New Roman" w:hAnsi="Times New Roman" w:cs="Times New Roman"/>
                <w:sz w:val="22"/>
                <w:szCs w:val="22"/>
                <w:lang w:val="bg-BG"/>
              </w:rPr>
              <w:t xml:space="preserve">показатели </w:t>
            </w:r>
            <w:r w:rsidRPr="00E239B6">
              <w:rPr>
                <w:rFonts w:ascii="Times New Roman" w:hAnsi="Times New Roman" w:cs="Times New Roman"/>
                <w:sz w:val="22"/>
                <w:szCs w:val="22"/>
                <w:lang w:val="bg-BG"/>
              </w:rPr>
              <w:t xml:space="preserve">за наблюдение и оценка. Регулярното измерване на стойностите на </w:t>
            </w:r>
            <w:r w:rsidR="67C0107B" w:rsidRPr="00E239B6">
              <w:rPr>
                <w:rFonts w:ascii="Times New Roman" w:hAnsi="Times New Roman" w:cs="Times New Roman"/>
                <w:sz w:val="22"/>
                <w:szCs w:val="22"/>
                <w:lang w:val="bg-BG"/>
              </w:rPr>
              <w:t xml:space="preserve">показателите </w:t>
            </w:r>
            <w:r w:rsidRPr="00E239B6">
              <w:rPr>
                <w:rFonts w:ascii="Times New Roman" w:hAnsi="Times New Roman" w:cs="Times New Roman"/>
                <w:sz w:val="22"/>
                <w:szCs w:val="22"/>
                <w:lang w:val="bg-BG"/>
              </w:rPr>
              <w:t>позволява обективна оценка на напредъка и идентифициране на областите, изискващи допълнително внимание.</w:t>
            </w:r>
          </w:p>
          <w:p w14:paraId="0639275E" w14:textId="45F8960F" w:rsidR="43676552" w:rsidRPr="00E239B6" w:rsidRDefault="43676552" w:rsidP="0060350A">
            <w:pPr>
              <w:pStyle w:val="EcorysBody"/>
              <w:numPr>
                <w:ilvl w:val="0"/>
                <w:numId w:val="122"/>
              </w:numPr>
              <w:spacing w:before="120" w:after="120" w:line="240" w:lineRule="auto"/>
              <w:ind w:left="310" w:hanging="284"/>
              <w:jc w:val="both"/>
              <w:rPr>
                <w:rFonts w:ascii="Times New Roman" w:hAnsi="Times New Roman" w:cs="Times New Roman"/>
                <w:lang w:val="bg-BG"/>
              </w:rPr>
            </w:pPr>
            <w:r w:rsidRPr="00E239B6">
              <w:rPr>
                <w:rFonts w:ascii="Times New Roman" w:hAnsi="Times New Roman" w:cs="Times New Roman"/>
                <w:sz w:val="22"/>
                <w:szCs w:val="22"/>
                <w:lang w:val="bg-BG"/>
              </w:rPr>
              <w:t>Анализ на причинно-следствените връзки: Оценката не трябва да се ограничава до констатиране на постигнатите резултати, а да изследва и факторите, които са допринесли за тях. Анализът на причинно-следствените връзки помага за извличане на поуки и формулиране на препоръки за подобряване на изпълнението.</w:t>
            </w:r>
          </w:p>
          <w:p w14:paraId="709CB44B" w14:textId="4D10FD06" w:rsidR="43676552" w:rsidRPr="00E239B6" w:rsidRDefault="43676552" w:rsidP="0060350A">
            <w:pPr>
              <w:pStyle w:val="EcorysBody"/>
              <w:numPr>
                <w:ilvl w:val="0"/>
                <w:numId w:val="122"/>
              </w:numPr>
              <w:spacing w:before="120" w:after="120" w:line="240" w:lineRule="auto"/>
              <w:ind w:left="310" w:hanging="284"/>
              <w:jc w:val="both"/>
              <w:rPr>
                <w:rFonts w:ascii="Times New Roman" w:hAnsi="Times New Roman" w:cs="Times New Roman"/>
                <w:lang w:val="bg-BG"/>
              </w:rPr>
            </w:pPr>
            <w:r w:rsidRPr="00E239B6">
              <w:rPr>
                <w:rFonts w:ascii="Times New Roman" w:hAnsi="Times New Roman" w:cs="Times New Roman"/>
                <w:sz w:val="22"/>
                <w:szCs w:val="22"/>
                <w:lang w:val="bg-BG"/>
              </w:rPr>
              <w:t xml:space="preserve">Осигуряване на прозрачност и комуникация: Процесът на оценка и нейните резултати следва да бъдат комуникирани по ясен и достъпен начин </w:t>
            </w:r>
            <w:r w:rsidR="00412585" w:rsidRPr="00E239B6">
              <w:rPr>
                <w:rFonts w:ascii="Times New Roman" w:hAnsi="Times New Roman" w:cs="Times New Roman"/>
                <w:sz w:val="22"/>
                <w:szCs w:val="22"/>
                <w:lang w:val="bg-BG"/>
              </w:rPr>
              <w:t xml:space="preserve">с </w:t>
            </w:r>
            <w:r w:rsidRPr="00E239B6">
              <w:rPr>
                <w:rFonts w:ascii="Times New Roman" w:hAnsi="Times New Roman" w:cs="Times New Roman"/>
                <w:sz w:val="22"/>
                <w:szCs w:val="22"/>
                <w:lang w:val="bg-BG"/>
              </w:rPr>
              <w:t>всички заинтересовани страни. Публикуването на доклада от оценката и провеждането на обсъждания допринася</w:t>
            </w:r>
            <w:r w:rsidR="00412585" w:rsidRPr="00E239B6">
              <w:rPr>
                <w:rFonts w:ascii="Times New Roman" w:hAnsi="Times New Roman" w:cs="Times New Roman"/>
                <w:sz w:val="22"/>
                <w:szCs w:val="22"/>
                <w:lang w:val="bg-BG"/>
              </w:rPr>
              <w:t>т</w:t>
            </w:r>
            <w:r w:rsidRPr="00E239B6">
              <w:rPr>
                <w:rFonts w:ascii="Times New Roman" w:hAnsi="Times New Roman" w:cs="Times New Roman"/>
                <w:sz w:val="22"/>
                <w:szCs w:val="22"/>
                <w:lang w:val="bg-BG"/>
              </w:rPr>
              <w:t xml:space="preserve"> за по-добро разбиране на постигнатото и ангажиране на партньорите в последващите действия.</w:t>
            </w:r>
          </w:p>
          <w:p w14:paraId="211D5A2C" w14:textId="283A83FA" w:rsidR="43676552" w:rsidRPr="00E239B6" w:rsidRDefault="43676552" w:rsidP="0060350A">
            <w:pPr>
              <w:pStyle w:val="EcorysBody"/>
              <w:numPr>
                <w:ilvl w:val="0"/>
                <w:numId w:val="122"/>
              </w:numPr>
              <w:spacing w:before="120" w:after="120" w:line="240" w:lineRule="auto"/>
              <w:ind w:left="310" w:hanging="284"/>
              <w:jc w:val="both"/>
              <w:rPr>
                <w:rFonts w:ascii="Times New Roman" w:hAnsi="Times New Roman" w:cs="Times New Roman"/>
                <w:lang w:val="bg-BG"/>
              </w:rPr>
            </w:pPr>
            <w:r w:rsidRPr="00E239B6">
              <w:rPr>
                <w:rFonts w:ascii="Times New Roman" w:hAnsi="Times New Roman" w:cs="Times New Roman"/>
                <w:sz w:val="22"/>
                <w:szCs w:val="22"/>
                <w:lang w:val="bg-BG"/>
              </w:rPr>
              <w:t>Превръщане на препоръките в конкретни действия: Един от най-важните аспекти на текущата оценка е нейната използваемост. Формулираните препоръки следва да бъдат конкретни, реалистични и насочени към подобряване на изпълнението. Разработването на план за действие по изпълнение на препоръките с ясно разпределение на отговорностите и сроковете е ключово за постигане на желаните подобрения.</w:t>
            </w:r>
          </w:p>
        </w:tc>
      </w:tr>
    </w:tbl>
    <w:p w14:paraId="181B8416" w14:textId="2CAFECFC" w:rsidR="005A0138" w:rsidRPr="00E239B6" w:rsidRDefault="005A0138" w:rsidP="0060350A">
      <w:pPr>
        <w:pStyle w:val="EcorysH3"/>
        <w:numPr>
          <w:ilvl w:val="2"/>
          <w:numId w:val="134"/>
        </w:numPr>
        <w:spacing w:before="120" w:line="240" w:lineRule="auto"/>
        <w:ind w:left="709" w:hanging="709"/>
        <w:rPr>
          <w:rFonts w:ascii="Times New Roman" w:hAnsi="Times New Roman" w:cs="Times New Roman"/>
          <w:lang w:val="bg-BG"/>
        </w:rPr>
      </w:pPr>
      <w:bookmarkStart w:id="227" w:name="_Toc214960860"/>
      <w:r w:rsidRPr="00E239B6">
        <w:rPr>
          <w:rFonts w:ascii="Times New Roman" w:hAnsi="Times New Roman" w:cs="Times New Roman"/>
          <w:lang w:val="bg-BG"/>
        </w:rPr>
        <w:t>Последваща оценка</w:t>
      </w:r>
      <w:bookmarkEnd w:id="227"/>
    </w:p>
    <w:p w14:paraId="366D5899" w14:textId="3A97546E" w:rsidR="005A0138" w:rsidRPr="00E239B6" w:rsidRDefault="008855F3" w:rsidP="0060350A">
      <w:pPr>
        <w:spacing w:before="120" w:after="120" w:line="240" w:lineRule="auto"/>
        <w:ind w:firstLine="720"/>
        <w:jc w:val="both"/>
        <w:rPr>
          <w:rFonts w:ascii="Times New Roman" w:eastAsia="Ebrima" w:hAnsi="Times New Roman" w:cs="Times New Roman"/>
          <w:color w:val="000000"/>
        </w:rPr>
      </w:pPr>
      <w:r w:rsidRPr="00E239B6">
        <w:rPr>
          <w:rFonts w:ascii="Times New Roman" w:eastAsia="Ebrima" w:hAnsi="Times New Roman" w:cs="Times New Roman"/>
          <w:color w:val="000000"/>
        </w:rPr>
        <w:t>Аналогично на</w:t>
      </w:r>
      <w:r w:rsidR="005A0138" w:rsidRPr="00E239B6">
        <w:rPr>
          <w:rFonts w:ascii="Times New Roman" w:eastAsia="Ebrima" w:hAnsi="Times New Roman" w:cs="Times New Roman"/>
          <w:color w:val="000000"/>
        </w:rPr>
        <w:t xml:space="preserve"> текущата оценка</w:t>
      </w:r>
      <w:r w:rsidR="00A138A8" w:rsidRPr="00E239B6">
        <w:rPr>
          <w:rFonts w:ascii="Times New Roman" w:eastAsia="Ebrima" w:hAnsi="Times New Roman" w:cs="Times New Roman"/>
          <w:color w:val="000000"/>
        </w:rPr>
        <w:t>,</w:t>
      </w:r>
      <w:r w:rsidR="005A0138" w:rsidRPr="00E239B6">
        <w:rPr>
          <w:rFonts w:ascii="Times New Roman" w:eastAsia="Ebrima" w:hAnsi="Times New Roman" w:cs="Times New Roman"/>
          <w:color w:val="000000"/>
        </w:rPr>
        <w:t xml:space="preserve"> при последващата оценка се оценява процесът</w:t>
      </w:r>
      <w:r w:rsidR="0060350A" w:rsidRPr="00E239B6">
        <w:rPr>
          <w:rFonts w:ascii="Times New Roman" w:eastAsia="Ebrima" w:hAnsi="Times New Roman" w:cs="Times New Roman"/>
          <w:color w:val="000000"/>
        </w:rPr>
        <w:t xml:space="preserve"> – </w:t>
      </w:r>
      <w:r w:rsidR="005A0138" w:rsidRPr="00E239B6">
        <w:rPr>
          <w:rFonts w:ascii="Times New Roman" w:eastAsia="Ebrima" w:hAnsi="Times New Roman" w:cs="Times New Roman"/>
          <w:color w:val="000000"/>
        </w:rPr>
        <w:t xml:space="preserve">как и до каква степен се изпълнява </w:t>
      </w:r>
      <w:r w:rsidR="008056A6" w:rsidRPr="00E239B6">
        <w:rPr>
          <w:rFonts w:ascii="Times New Roman" w:eastAsia="Ebrima" w:hAnsi="Times New Roman" w:cs="Times New Roman"/>
          <w:color w:val="000000"/>
        </w:rPr>
        <w:t>стратегическия</w:t>
      </w:r>
      <w:r w:rsidRPr="00E239B6">
        <w:rPr>
          <w:rFonts w:ascii="Times New Roman" w:eastAsia="Ebrima" w:hAnsi="Times New Roman" w:cs="Times New Roman"/>
          <w:color w:val="000000"/>
        </w:rPr>
        <w:t>т</w:t>
      </w:r>
      <w:r w:rsidR="008056A6" w:rsidRPr="00E239B6">
        <w:rPr>
          <w:rFonts w:ascii="Times New Roman" w:eastAsia="Ebrima" w:hAnsi="Times New Roman" w:cs="Times New Roman"/>
          <w:color w:val="000000"/>
        </w:rPr>
        <w:t xml:space="preserve"> документ</w:t>
      </w:r>
      <w:r w:rsidR="005A0138" w:rsidRPr="00E239B6">
        <w:rPr>
          <w:rFonts w:ascii="Times New Roman" w:eastAsia="Ebrima" w:hAnsi="Times New Roman" w:cs="Times New Roman"/>
          <w:color w:val="000000"/>
        </w:rPr>
        <w:t>, анализ на съотношението „разходи/ползи” и анализ на ефикасността на разходите. Това са анализи, при които се сравняват резултатите и постиженията с изразходваните ресурси за тяхното по</w:t>
      </w:r>
      <w:r w:rsidR="008056A6" w:rsidRPr="00E239B6">
        <w:rPr>
          <w:rFonts w:ascii="Times New Roman" w:eastAsia="Ebrima" w:hAnsi="Times New Roman" w:cs="Times New Roman"/>
          <w:color w:val="000000"/>
        </w:rPr>
        <w:t>стигане</w:t>
      </w:r>
      <w:r w:rsidR="005A0138" w:rsidRPr="00E239B6">
        <w:rPr>
          <w:rFonts w:ascii="Times New Roman" w:eastAsia="Ebrima" w:hAnsi="Times New Roman" w:cs="Times New Roman"/>
          <w:color w:val="000000"/>
        </w:rPr>
        <w:t xml:space="preserve">. Чрез анализа на съотношението „разходи/ползи” се определят целесъобразността на направените вложения и адекватността на получените ползи. Анализът на ефикасността на разходите оценява полезността на разходите за постигане на определена цел, за да се идентифицират най-изгодните възможности и начини за постигане на предвидените цели. </w:t>
      </w:r>
    </w:p>
    <w:p w14:paraId="1BECB11D" w14:textId="65616D1B" w:rsidR="005A0138" w:rsidRPr="00E239B6" w:rsidRDefault="005A0138" w:rsidP="0060350A">
      <w:pPr>
        <w:spacing w:before="120" w:after="120" w:line="240" w:lineRule="auto"/>
        <w:ind w:firstLine="720"/>
        <w:jc w:val="both"/>
        <w:rPr>
          <w:rFonts w:ascii="Times New Roman" w:eastAsia="Ebrima" w:hAnsi="Times New Roman" w:cs="Times New Roman"/>
          <w:color w:val="000000"/>
        </w:rPr>
      </w:pPr>
      <w:r w:rsidRPr="00E239B6">
        <w:rPr>
          <w:rFonts w:ascii="Times New Roman" w:eastAsia="Ebrima" w:hAnsi="Times New Roman" w:cs="Times New Roman"/>
        </w:rPr>
        <w:t>Оценката на резултатите показва до каква степен се постигат очакваните резултати, включително странични, непланирани и нежелани ефекти, за да се прецени ефективността. Извършва се и оценка на цялостното въздействие – сравняват се ефектите от реализираните мерки с това, което би се случило, ако т</w:t>
      </w:r>
      <w:r w:rsidR="008056A6" w:rsidRPr="00E239B6">
        <w:rPr>
          <w:rFonts w:ascii="Times New Roman" w:eastAsia="Ebrima" w:hAnsi="Times New Roman" w:cs="Times New Roman"/>
        </w:rPr>
        <w:t>е</w:t>
      </w:r>
      <w:r w:rsidRPr="00E239B6">
        <w:rPr>
          <w:rFonts w:ascii="Times New Roman" w:eastAsia="Ebrima" w:hAnsi="Times New Roman" w:cs="Times New Roman"/>
        </w:rPr>
        <w:t xml:space="preserve"> не се прилага</w:t>
      </w:r>
      <w:r w:rsidR="008056A6" w:rsidRPr="00E239B6">
        <w:rPr>
          <w:rFonts w:ascii="Times New Roman" w:eastAsia="Ebrima" w:hAnsi="Times New Roman" w:cs="Times New Roman"/>
        </w:rPr>
        <w:t>т</w:t>
      </w:r>
      <w:r w:rsidRPr="00E239B6">
        <w:rPr>
          <w:rFonts w:ascii="Times New Roman" w:eastAsia="Ebrima" w:hAnsi="Times New Roman" w:cs="Times New Roman"/>
        </w:rPr>
        <w:t>. Тази оценка се използва, когато е известно, че върху резултатите от мерките влияят външни фактори</w:t>
      </w:r>
      <w:r w:rsidR="008056A6" w:rsidRPr="00E239B6">
        <w:rPr>
          <w:rFonts w:ascii="Times New Roman" w:eastAsia="Ebrima" w:hAnsi="Times New Roman" w:cs="Times New Roman"/>
        </w:rPr>
        <w:t>.</w:t>
      </w:r>
      <w:r w:rsidRPr="00E239B6">
        <w:rPr>
          <w:rFonts w:ascii="Times New Roman" w:eastAsia="Ebrima" w:hAnsi="Times New Roman" w:cs="Times New Roman"/>
        </w:rPr>
        <w:t xml:space="preserve"> </w:t>
      </w:r>
    </w:p>
    <w:p w14:paraId="2D626A86" w14:textId="076A8E7D" w:rsidR="00193164" w:rsidRPr="00E239B6" w:rsidRDefault="00193164" w:rsidP="0060350A">
      <w:pPr>
        <w:pStyle w:val="Caption"/>
        <w:spacing w:before="120" w:after="120"/>
        <w:jc w:val="both"/>
        <w:rPr>
          <w:rFonts w:ascii="Times New Roman" w:hAnsi="Times New Roman" w:cs="Times New Roman"/>
          <w:color w:val="006EB8" w:themeColor="accent1"/>
        </w:rPr>
      </w:pPr>
      <w:bookmarkStart w:id="228" w:name="_Toc214869136"/>
      <w:bookmarkStart w:id="229" w:name="_Hlk169870126"/>
      <w:r w:rsidRPr="00E239B6">
        <w:rPr>
          <w:rFonts w:ascii="Times New Roman" w:hAnsi="Times New Roman" w:cs="Times New Roman"/>
          <w:color w:val="006EB8" w:themeColor="accent1"/>
        </w:rPr>
        <w:lastRenderedPageBreak/>
        <w:t xml:space="preserve">Каре </w:t>
      </w:r>
      <w:r w:rsidRPr="00E239B6">
        <w:rPr>
          <w:rFonts w:ascii="Times New Roman" w:hAnsi="Times New Roman" w:cs="Times New Roman"/>
          <w:color w:val="006EB8" w:themeColor="accent1"/>
        </w:rPr>
        <w:fldChar w:fldCharType="begin"/>
      </w:r>
      <w:r w:rsidRPr="00E239B6">
        <w:rPr>
          <w:rFonts w:ascii="Times New Roman" w:hAnsi="Times New Roman" w:cs="Times New Roman"/>
          <w:color w:val="006EB8" w:themeColor="accent1"/>
        </w:rPr>
        <w:instrText xml:space="preserve"> SEQ Каре \* ARABIC </w:instrText>
      </w:r>
      <w:r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51</w:t>
      </w:r>
      <w:r w:rsidRPr="00E239B6">
        <w:rPr>
          <w:rFonts w:ascii="Times New Roman" w:hAnsi="Times New Roman" w:cs="Times New Roman"/>
          <w:color w:val="006EB8" w:themeColor="accent1"/>
        </w:rPr>
        <w:fldChar w:fldCharType="end"/>
      </w:r>
      <w:r w:rsidRPr="00E239B6">
        <w:rPr>
          <w:rFonts w:ascii="Times New Roman" w:hAnsi="Times New Roman" w:cs="Times New Roman"/>
          <w:color w:val="006EB8" w:themeColor="accent1"/>
        </w:rPr>
        <w:t>. Често срещани грешки при възлагането и извършването на последващи оценки</w:t>
      </w:r>
      <w:bookmarkEnd w:id="228"/>
    </w:p>
    <w:tbl>
      <w:tblPr>
        <w:tblStyle w:val="TableGrid"/>
        <w:tblW w:w="0" w:type="auto"/>
        <w:shd w:val="clear" w:color="auto" w:fill="FDEDD4" w:themeFill="accent6" w:themeFillTint="33"/>
        <w:tblLayout w:type="fixed"/>
        <w:tblLook w:val="06A0" w:firstRow="1" w:lastRow="0" w:firstColumn="1" w:lastColumn="0" w:noHBand="1" w:noVBand="1"/>
      </w:tblPr>
      <w:tblGrid>
        <w:gridCol w:w="9060"/>
      </w:tblGrid>
      <w:tr w:rsidR="2E595D71" w:rsidRPr="00E239B6" w14:paraId="64E49053" w14:textId="77777777" w:rsidTr="00E53DF7">
        <w:trPr>
          <w:trHeight w:val="300"/>
        </w:trPr>
        <w:tc>
          <w:tcPr>
            <w:tcW w:w="9060" w:type="dxa"/>
            <w:shd w:val="clear" w:color="auto" w:fill="EED6EA" w:themeFill="accent5" w:themeFillTint="33"/>
          </w:tcPr>
          <w:bookmarkEnd w:id="229"/>
          <w:p w14:paraId="30B418C5" w14:textId="5DF4CA3C" w:rsidR="70F6A0F1" w:rsidRPr="00E239B6" w:rsidRDefault="00E53DF7" w:rsidP="0060350A">
            <w:pPr>
              <w:pStyle w:val="ListParagraph"/>
              <w:numPr>
                <w:ilvl w:val="0"/>
                <w:numId w:val="123"/>
              </w:numPr>
              <w:spacing w:before="120" w:after="120"/>
              <w:ind w:left="1869" w:hanging="1506"/>
              <w:contextualSpacing w:val="0"/>
              <w:jc w:val="both"/>
              <w:rPr>
                <w:rFonts w:ascii="Times New Roman" w:eastAsia="Ebrima" w:hAnsi="Times New Roman" w:cs="Times New Roman"/>
              </w:rPr>
            </w:pPr>
            <w:r w:rsidRPr="00E239B6">
              <w:rPr>
                <w:rFonts w:ascii="Times New Roman" w:eastAsia="Ebrima" w:hAnsi="Times New Roman" w:cs="Times New Roman"/>
                <w:noProof/>
                <w:lang w:eastAsia="bg-BG"/>
              </w:rPr>
              <w:drawing>
                <wp:anchor distT="0" distB="0" distL="114300" distR="114300" simplePos="0" relativeHeight="251716664" behindDoc="0" locked="0" layoutInCell="1" allowOverlap="1" wp14:anchorId="5140BD0D" wp14:editId="605D5532">
                  <wp:simplePos x="0" y="0"/>
                  <wp:positionH relativeFrom="column">
                    <wp:posOffset>-1270</wp:posOffset>
                  </wp:positionH>
                  <wp:positionV relativeFrom="paragraph">
                    <wp:posOffset>22860</wp:posOffset>
                  </wp:positionV>
                  <wp:extent cx="914400" cy="914400"/>
                  <wp:effectExtent l="0" t="0" r="0" b="0"/>
                  <wp:wrapSquare wrapText="bothSides"/>
                  <wp:docPr id="6570593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70F6A0F1" w:rsidRPr="00E239B6">
              <w:rPr>
                <w:rFonts w:ascii="Times New Roman" w:eastAsia="Ebrima" w:hAnsi="Times New Roman" w:cs="Times New Roman"/>
              </w:rPr>
              <w:t>Неясно дефиниране на обхвата и целите на оценката: Понякога възложителите не формулират достатъчно ясно какво точно искат да постигнат с оценката и какви въпроси трябва да бъдат адресирани. Това може да доведе до разминаване в очакванията и до оценка, която не дава отговор на най-важните въпроси.</w:t>
            </w:r>
          </w:p>
          <w:p w14:paraId="39322642" w14:textId="4E2FF2FD" w:rsidR="70F6A0F1" w:rsidRPr="00E239B6" w:rsidRDefault="70F6A0F1" w:rsidP="0060350A">
            <w:pPr>
              <w:pStyle w:val="ListParagraph"/>
              <w:numPr>
                <w:ilvl w:val="0"/>
                <w:numId w:val="123"/>
              </w:numPr>
              <w:spacing w:before="120" w:after="120"/>
              <w:ind w:left="451" w:hanging="283"/>
              <w:contextualSpacing w:val="0"/>
              <w:jc w:val="both"/>
              <w:rPr>
                <w:rFonts w:ascii="Times New Roman" w:eastAsia="Ebrima" w:hAnsi="Times New Roman" w:cs="Times New Roman"/>
              </w:rPr>
            </w:pPr>
            <w:r w:rsidRPr="00E239B6">
              <w:rPr>
                <w:rFonts w:ascii="Times New Roman" w:eastAsia="Ebrima" w:hAnsi="Times New Roman" w:cs="Times New Roman"/>
              </w:rPr>
              <w:t>Недостатъчно време и ресурси за провеждане на оценката: Последващите оценки често се възлагат в кратки срокове и с ограничен бюджет, което може да се отрази негативно на качеството и задълбочеността на анализа. Важно е да се предвиди достатъчно време и да се осигурят необходимите ресурси за събиране и анализ на данните.</w:t>
            </w:r>
          </w:p>
          <w:p w14:paraId="7F47349F" w14:textId="5368FCAB" w:rsidR="70F6A0F1" w:rsidRPr="00E239B6" w:rsidRDefault="70F6A0F1" w:rsidP="0060350A">
            <w:pPr>
              <w:pStyle w:val="ListParagraph"/>
              <w:numPr>
                <w:ilvl w:val="0"/>
                <w:numId w:val="123"/>
              </w:numPr>
              <w:spacing w:before="120" w:after="120"/>
              <w:ind w:left="451" w:hanging="283"/>
              <w:contextualSpacing w:val="0"/>
              <w:jc w:val="both"/>
              <w:rPr>
                <w:rFonts w:ascii="Times New Roman" w:eastAsia="Ebrima" w:hAnsi="Times New Roman" w:cs="Times New Roman"/>
              </w:rPr>
            </w:pPr>
            <w:r w:rsidRPr="00E239B6">
              <w:rPr>
                <w:rFonts w:ascii="Times New Roman" w:eastAsia="Ebrima" w:hAnsi="Times New Roman" w:cs="Times New Roman"/>
              </w:rPr>
              <w:t>Фокусиране само върху положителните резултати: Понякога възложителите имат нагласата да се акцентира само върху успехите и да се пренебрегнат предизвикателствата и слабостите. Това води до едностранчива оценка, която не позволява да се извлекат ценни поуки за бъдещето. Обективната последваща оценка трябва да разглежда както положителните, така и отрицателните аспекти на изпълнението.</w:t>
            </w:r>
          </w:p>
          <w:p w14:paraId="4DA21848" w14:textId="3A362CE3" w:rsidR="70F6A0F1" w:rsidRPr="00E239B6" w:rsidRDefault="70F6A0F1" w:rsidP="0060350A">
            <w:pPr>
              <w:pStyle w:val="ListParagraph"/>
              <w:numPr>
                <w:ilvl w:val="0"/>
                <w:numId w:val="123"/>
              </w:numPr>
              <w:spacing w:before="120" w:after="120"/>
              <w:ind w:left="451" w:hanging="283"/>
              <w:contextualSpacing w:val="0"/>
              <w:jc w:val="both"/>
              <w:rPr>
                <w:rFonts w:ascii="Times New Roman" w:eastAsia="Ebrima" w:hAnsi="Times New Roman" w:cs="Times New Roman"/>
              </w:rPr>
            </w:pPr>
            <w:r w:rsidRPr="00E239B6">
              <w:rPr>
                <w:rFonts w:ascii="Times New Roman" w:eastAsia="Ebrima" w:hAnsi="Times New Roman" w:cs="Times New Roman"/>
              </w:rPr>
              <w:t>Липса на ясна методология и инструменти: Прилагането на неподходящи или недобре разработени инструменти за събиране и анализ на данни може да доведе до невалидни или ненадеждни резултати. Важно е оценителите да използват утвърдени методи и да ги адаптират спрямо спецификите на конкретния стратегически документ.</w:t>
            </w:r>
          </w:p>
          <w:p w14:paraId="3C1F1030" w14:textId="7488CE74" w:rsidR="70F6A0F1" w:rsidRPr="00E239B6" w:rsidRDefault="70F6A0F1" w:rsidP="0060350A">
            <w:pPr>
              <w:pStyle w:val="ListParagraph"/>
              <w:numPr>
                <w:ilvl w:val="0"/>
                <w:numId w:val="123"/>
              </w:numPr>
              <w:spacing w:before="120" w:after="120"/>
              <w:ind w:left="451" w:hanging="283"/>
              <w:contextualSpacing w:val="0"/>
              <w:jc w:val="both"/>
              <w:rPr>
                <w:rFonts w:ascii="Times New Roman" w:eastAsia="Ebrima" w:hAnsi="Times New Roman" w:cs="Times New Roman"/>
              </w:rPr>
            </w:pPr>
            <w:r w:rsidRPr="00E239B6">
              <w:rPr>
                <w:rFonts w:ascii="Times New Roman" w:eastAsia="Ebrima" w:hAnsi="Times New Roman" w:cs="Times New Roman"/>
              </w:rPr>
              <w:t xml:space="preserve">Недостатъчно включване на заинтересованите страни: Последващите оценки понякога се провеждат без активното участие на </w:t>
            </w:r>
            <w:r w:rsidR="561A9AAE" w:rsidRPr="00E239B6">
              <w:rPr>
                <w:rFonts w:ascii="Times New Roman" w:eastAsia="Ebrima" w:hAnsi="Times New Roman" w:cs="Times New Roman"/>
              </w:rPr>
              <w:t xml:space="preserve">представители на </w:t>
            </w:r>
            <w:r w:rsidRPr="00E239B6">
              <w:rPr>
                <w:rFonts w:ascii="Times New Roman" w:eastAsia="Ebrima" w:hAnsi="Times New Roman" w:cs="Times New Roman"/>
              </w:rPr>
              <w:t>ключовите партньори. Това ограничава възможността да се съберат различни гледни точки и да се оцени въздействието върху крайните потребители. Ангажирането на заинтересованите страни е от съществено значение за валидността и приложимостта на оценката.</w:t>
            </w:r>
          </w:p>
          <w:p w14:paraId="101176D5" w14:textId="44E48147" w:rsidR="70F6A0F1" w:rsidRPr="00E239B6" w:rsidRDefault="70F6A0F1" w:rsidP="0060350A">
            <w:pPr>
              <w:pStyle w:val="ListParagraph"/>
              <w:numPr>
                <w:ilvl w:val="0"/>
                <w:numId w:val="123"/>
              </w:numPr>
              <w:spacing w:before="120" w:after="120"/>
              <w:ind w:left="451" w:hanging="283"/>
              <w:contextualSpacing w:val="0"/>
              <w:jc w:val="both"/>
              <w:rPr>
                <w:rFonts w:ascii="Times New Roman" w:eastAsia="Ebrima" w:hAnsi="Times New Roman" w:cs="Times New Roman"/>
              </w:rPr>
            </w:pPr>
            <w:r w:rsidRPr="00E239B6">
              <w:rPr>
                <w:rFonts w:ascii="Times New Roman" w:eastAsia="Ebrima" w:hAnsi="Times New Roman" w:cs="Times New Roman"/>
              </w:rPr>
              <w:t>Неразбираеми или неприложими препоръки: В някои случаи препоръките от последващите оценки са твърде общи, неясни или трудни за изпълнение. За да бъдат полезни, препоръките трябва да бъдат конкретни, реалистични и съобразени с контекста. Те трябва да дават ясни насоки за подобряване на бъдещото стратегическо планиране и изпълнение.</w:t>
            </w:r>
          </w:p>
          <w:p w14:paraId="3BC28815" w14:textId="0B233B36" w:rsidR="70F6A0F1" w:rsidRPr="00E239B6" w:rsidRDefault="70F6A0F1" w:rsidP="0060350A">
            <w:pPr>
              <w:pStyle w:val="ListParagraph"/>
              <w:numPr>
                <w:ilvl w:val="0"/>
                <w:numId w:val="123"/>
              </w:numPr>
              <w:spacing w:before="120" w:after="120"/>
              <w:ind w:left="451" w:hanging="283"/>
              <w:contextualSpacing w:val="0"/>
              <w:jc w:val="both"/>
              <w:rPr>
                <w:rFonts w:ascii="Times New Roman" w:eastAsia="Ebrima" w:hAnsi="Times New Roman" w:cs="Times New Roman"/>
              </w:rPr>
            </w:pPr>
            <w:r w:rsidRPr="00E239B6">
              <w:rPr>
                <w:rFonts w:ascii="Times New Roman" w:eastAsia="Ebrima" w:hAnsi="Times New Roman" w:cs="Times New Roman"/>
              </w:rPr>
              <w:t>Ограничено разпространение и използване на резултатите: Често резултатите от последващите оценки не се комуникират ефективно и не се използват за информиране на бъдещите решения. Важно е докладите от оценките да бъдат споделяни с всички заинтересовани страни и да се предприемат конкретни действия за адресиране на идентифицираните проблеми и за надграждане на постигнатите успехи.</w:t>
            </w:r>
          </w:p>
        </w:tc>
      </w:tr>
    </w:tbl>
    <w:p w14:paraId="25A6C7EC" w14:textId="4F32D951" w:rsidR="00096D13" w:rsidRPr="00E239B6" w:rsidRDefault="42A7B22D" w:rsidP="0060350A">
      <w:pPr>
        <w:spacing w:before="120" w:after="120" w:line="240" w:lineRule="auto"/>
        <w:ind w:firstLine="720"/>
        <w:jc w:val="both"/>
        <w:rPr>
          <w:rFonts w:ascii="Times New Roman" w:eastAsia="Ebrima" w:hAnsi="Times New Roman" w:cs="Times New Roman"/>
        </w:rPr>
      </w:pPr>
      <w:r w:rsidRPr="00E239B6">
        <w:rPr>
          <w:rFonts w:ascii="Times New Roman" w:eastAsia="Ebrima" w:hAnsi="Times New Roman" w:cs="Times New Roman"/>
        </w:rPr>
        <w:t>Избягването на тези и подобни често срещани грешки изисква внимателно планиране, подбор на подходящи изпълнители, осигуряване на адекватни ресурси, активна комуникация със заинтересованите страни и ангажимент за използване на резултатите от оценката. По този начин последващите оценки могат да допринесат за извличане на ценни поуки и за повишаване на ефективността и въздействието на бъдещите стратегически документи.</w:t>
      </w:r>
    </w:p>
    <w:p w14:paraId="63409174" w14:textId="29B5D782" w:rsidR="0017055E" w:rsidRPr="00E239B6" w:rsidRDefault="00123B4D" w:rsidP="0060350A">
      <w:pPr>
        <w:pStyle w:val="EcorysH1"/>
        <w:numPr>
          <w:ilvl w:val="0"/>
          <w:numId w:val="56"/>
        </w:numPr>
        <w:spacing w:before="120" w:after="120" w:line="240" w:lineRule="auto"/>
        <w:jc w:val="both"/>
        <w:rPr>
          <w:rFonts w:ascii="Times New Roman" w:hAnsi="Times New Roman" w:cs="Times New Roman"/>
          <w:sz w:val="32"/>
          <w:szCs w:val="32"/>
          <w:lang w:val="bg-BG"/>
        </w:rPr>
      </w:pPr>
      <w:bookmarkStart w:id="230" w:name="_Toc164271781"/>
      <w:r w:rsidRPr="00E239B6">
        <w:rPr>
          <w:rFonts w:ascii="Times New Roman" w:hAnsi="Times New Roman" w:cs="Times New Roman"/>
          <w:sz w:val="32"/>
          <w:szCs w:val="32"/>
          <w:lang w:val="bg-BG"/>
        </w:rPr>
        <w:t xml:space="preserve"> </w:t>
      </w:r>
      <w:bookmarkStart w:id="231" w:name="_Toc214960861"/>
      <w:r w:rsidR="000F0A43" w:rsidRPr="00E239B6">
        <w:rPr>
          <w:rFonts w:ascii="Times New Roman" w:hAnsi="Times New Roman" w:cs="Times New Roman"/>
          <w:sz w:val="32"/>
          <w:szCs w:val="32"/>
          <w:lang w:val="bg-BG"/>
        </w:rPr>
        <w:t>Административн</w:t>
      </w:r>
      <w:r w:rsidR="009D369A" w:rsidRPr="00E239B6">
        <w:rPr>
          <w:rFonts w:ascii="Times New Roman" w:hAnsi="Times New Roman" w:cs="Times New Roman"/>
          <w:sz w:val="32"/>
          <w:szCs w:val="32"/>
          <w:lang w:val="bg-BG"/>
        </w:rPr>
        <w:t xml:space="preserve">а процедура </w:t>
      </w:r>
      <w:r w:rsidR="00B307A3" w:rsidRPr="00E239B6">
        <w:rPr>
          <w:rFonts w:ascii="Times New Roman" w:hAnsi="Times New Roman" w:cs="Times New Roman"/>
          <w:sz w:val="32"/>
          <w:szCs w:val="32"/>
          <w:lang w:val="bg-BG"/>
        </w:rPr>
        <w:t>за р</w:t>
      </w:r>
      <w:r w:rsidR="0017055E" w:rsidRPr="00E239B6">
        <w:rPr>
          <w:rFonts w:ascii="Times New Roman" w:hAnsi="Times New Roman" w:cs="Times New Roman"/>
          <w:sz w:val="32"/>
          <w:szCs w:val="32"/>
          <w:lang w:val="bg-BG"/>
        </w:rPr>
        <w:t xml:space="preserve">азработване, приемане и актуализиране на </w:t>
      </w:r>
      <w:r w:rsidR="0051355B" w:rsidRPr="00E239B6">
        <w:rPr>
          <w:rFonts w:ascii="Times New Roman" w:hAnsi="Times New Roman" w:cs="Times New Roman"/>
          <w:sz w:val="32"/>
          <w:szCs w:val="32"/>
          <w:lang w:val="bg-BG"/>
        </w:rPr>
        <w:t xml:space="preserve">стратегическите </w:t>
      </w:r>
      <w:r w:rsidR="0017055E" w:rsidRPr="00E239B6">
        <w:rPr>
          <w:rFonts w:ascii="Times New Roman" w:hAnsi="Times New Roman" w:cs="Times New Roman"/>
          <w:sz w:val="32"/>
          <w:szCs w:val="32"/>
          <w:lang w:val="bg-BG"/>
        </w:rPr>
        <w:t>документи</w:t>
      </w:r>
      <w:bookmarkEnd w:id="225"/>
      <w:bookmarkEnd w:id="230"/>
      <w:bookmarkEnd w:id="231"/>
    </w:p>
    <w:p w14:paraId="647A05F6" w14:textId="69E6A2BF" w:rsidR="00096D13" w:rsidRPr="00E239B6" w:rsidRDefault="00096D13" w:rsidP="00522A16">
      <w:pPr>
        <w:pStyle w:val="EcorysH2"/>
        <w:numPr>
          <w:ilvl w:val="1"/>
          <w:numId w:val="56"/>
        </w:numPr>
        <w:tabs>
          <w:tab w:val="left" w:pos="1276"/>
        </w:tabs>
        <w:spacing w:before="120"/>
        <w:ind w:hanging="83"/>
        <w:rPr>
          <w:rFonts w:ascii="Times New Roman" w:hAnsi="Times New Roman" w:cs="Times New Roman"/>
          <w:sz w:val="28"/>
          <w:szCs w:val="28"/>
          <w:lang w:val="bg-BG"/>
        </w:rPr>
      </w:pPr>
      <w:bookmarkStart w:id="232" w:name="_Toc214960862"/>
      <w:r w:rsidRPr="00E239B6">
        <w:rPr>
          <w:rFonts w:ascii="Times New Roman" w:hAnsi="Times New Roman" w:cs="Times New Roman"/>
          <w:sz w:val="28"/>
          <w:szCs w:val="28"/>
          <w:lang w:val="bg-BG"/>
        </w:rPr>
        <w:t xml:space="preserve">Разработване на </w:t>
      </w:r>
      <w:r w:rsidR="0051355B" w:rsidRPr="00E239B6">
        <w:rPr>
          <w:rFonts w:ascii="Times New Roman" w:hAnsi="Times New Roman" w:cs="Times New Roman"/>
          <w:sz w:val="28"/>
          <w:szCs w:val="28"/>
          <w:lang w:val="bg-BG"/>
        </w:rPr>
        <w:t xml:space="preserve">стратегически </w:t>
      </w:r>
      <w:r w:rsidRPr="00E239B6">
        <w:rPr>
          <w:rFonts w:ascii="Times New Roman" w:hAnsi="Times New Roman" w:cs="Times New Roman"/>
          <w:sz w:val="28"/>
          <w:szCs w:val="28"/>
          <w:lang w:val="bg-BG"/>
        </w:rPr>
        <w:t>документ</w:t>
      </w:r>
      <w:bookmarkEnd w:id="232"/>
      <w:r w:rsidRPr="00E239B6">
        <w:rPr>
          <w:rFonts w:ascii="Times New Roman" w:hAnsi="Times New Roman" w:cs="Times New Roman"/>
          <w:sz w:val="28"/>
          <w:szCs w:val="28"/>
          <w:lang w:val="bg-BG"/>
        </w:rPr>
        <w:t xml:space="preserve"> </w:t>
      </w:r>
    </w:p>
    <w:p w14:paraId="2C9F6CBC" w14:textId="1EC38DF9" w:rsidR="00096D13" w:rsidRPr="00E239B6" w:rsidRDefault="16D06F55" w:rsidP="0060350A">
      <w:pPr>
        <w:spacing w:before="120" w:after="120" w:line="240" w:lineRule="auto"/>
        <w:ind w:firstLine="720"/>
        <w:jc w:val="both"/>
        <w:rPr>
          <w:rFonts w:ascii="Times New Roman" w:eastAsia="Ebrima" w:hAnsi="Times New Roman" w:cs="Times New Roman"/>
        </w:rPr>
      </w:pPr>
      <w:r w:rsidRPr="00E239B6">
        <w:rPr>
          <w:rFonts w:ascii="Times New Roman" w:eastAsia="Ebrima" w:hAnsi="Times New Roman" w:cs="Times New Roman"/>
        </w:rPr>
        <w:t xml:space="preserve">Основните стъпки, които се следват при разработването на стратегически документ са представени в </w:t>
      </w:r>
      <w:r w:rsidR="00E27621" w:rsidRPr="00E239B6">
        <w:rPr>
          <w:rFonts w:ascii="Times New Roman" w:eastAsia="Ebrima" w:hAnsi="Times New Roman" w:cs="Times New Roman"/>
        </w:rPr>
        <w:fldChar w:fldCharType="begin"/>
      </w:r>
      <w:r w:rsidR="00E27621" w:rsidRPr="00E239B6">
        <w:rPr>
          <w:rFonts w:ascii="Times New Roman" w:eastAsia="Ebrima" w:hAnsi="Times New Roman" w:cs="Times New Roman"/>
        </w:rPr>
        <w:instrText xml:space="preserve"> REF _Ref169861886 \h  \* MERGEFORMAT </w:instrText>
      </w:r>
      <w:r w:rsidR="00E27621" w:rsidRPr="00E239B6">
        <w:rPr>
          <w:rFonts w:ascii="Times New Roman" w:eastAsia="Ebrima" w:hAnsi="Times New Roman" w:cs="Times New Roman"/>
        </w:rPr>
      </w:r>
      <w:r w:rsidR="00E27621" w:rsidRPr="00E239B6">
        <w:rPr>
          <w:rFonts w:ascii="Times New Roman" w:eastAsia="Ebrima" w:hAnsi="Times New Roman" w:cs="Times New Roman"/>
        </w:rPr>
        <w:fldChar w:fldCharType="separate"/>
      </w:r>
      <w:r w:rsidR="00CB4F60" w:rsidRPr="00CB4F60">
        <w:rPr>
          <w:rFonts w:ascii="Times New Roman" w:eastAsia="Ebrima" w:hAnsi="Times New Roman" w:cs="Times New Roman"/>
        </w:rPr>
        <w:t xml:space="preserve">Таблица </w:t>
      </w:r>
      <w:r w:rsidR="00E27621" w:rsidRPr="00E239B6">
        <w:rPr>
          <w:rFonts w:ascii="Times New Roman" w:eastAsia="Ebrima" w:hAnsi="Times New Roman" w:cs="Times New Roman"/>
        </w:rPr>
        <w:fldChar w:fldCharType="end"/>
      </w:r>
      <w:r w:rsidR="00EB7719" w:rsidRPr="00E239B6">
        <w:rPr>
          <w:rFonts w:ascii="Times New Roman" w:eastAsia="Ebrima" w:hAnsi="Times New Roman" w:cs="Times New Roman"/>
        </w:rPr>
        <w:t>6</w:t>
      </w:r>
      <w:r w:rsidRPr="00E239B6">
        <w:rPr>
          <w:rFonts w:ascii="Times New Roman" w:eastAsia="Ebrima" w:hAnsi="Times New Roman" w:cs="Times New Roman"/>
        </w:rPr>
        <w:t>.</w:t>
      </w:r>
    </w:p>
    <w:p w14:paraId="6B687A5B" w14:textId="6262057C" w:rsidR="00096D13" w:rsidRPr="00E239B6" w:rsidRDefault="00E27621" w:rsidP="0060350A">
      <w:pPr>
        <w:pStyle w:val="Caption"/>
        <w:spacing w:before="120" w:after="120"/>
        <w:rPr>
          <w:rFonts w:ascii="Times New Roman" w:hAnsi="Times New Roman" w:cs="Times New Roman"/>
          <w:color w:val="006EB8" w:themeColor="accent1"/>
        </w:rPr>
      </w:pPr>
      <w:bookmarkStart w:id="233" w:name="_Ref169861886"/>
      <w:bookmarkStart w:id="234" w:name="_Toc166242211"/>
      <w:bookmarkStart w:id="235" w:name="_Toc214960871"/>
      <w:r w:rsidRPr="00E239B6">
        <w:rPr>
          <w:rFonts w:ascii="Times New Roman" w:hAnsi="Times New Roman" w:cs="Times New Roman"/>
          <w:color w:val="006EB8" w:themeColor="accent1"/>
        </w:rPr>
        <w:lastRenderedPageBreak/>
        <w:t xml:space="preserve">Таблица </w:t>
      </w:r>
      <w:bookmarkEnd w:id="233"/>
      <w:r w:rsidR="004B11A3" w:rsidRPr="00E239B6">
        <w:rPr>
          <w:rFonts w:ascii="Times New Roman" w:hAnsi="Times New Roman" w:cs="Times New Roman"/>
          <w:color w:val="006EB8" w:themeColor="accent1"/>
        </w:rPr>
        <w:fldChar w:fldCharType="begin"/>
      </w:r>
      <w:r w:rsidR="004B11A3" w:rsidRPr="00E239B6">
        <w:rPr>
          <w:rFonts w:ascii="Times New Roman" w:hAnsi="Times New Roman" w:cs="Times New Roman"/>
          <w:color w:val="006EB8" w:themeColor="accent1"/>
        </w:rPr>
        <w:instrText xml:space="preserve"> SEQ Таблица \* ARABIC </w:instrText>
      </w:r>
      <w:r w:rsidR="004B11A3" w:rsidRPr="00E239B6">
        <w:rPr>
          <w:rFonts w:ascii="Times New Roman" w:hAnsi="Times New Roman" w:cs="Times New Roman"/>
          <w:color w:val="006EB8" w:themeColor="accent1"/>
        </w:rPr>
        <w:fldChar w:fldCharType="separate"/>
      </w:r>
      <w:r w:rsidR="00CB4F60">
        <w:rPr>
          <w:rFonts w:ascii="Times New Roman" w:hAnsi="Times New Roman" w:cs="Times New Roman"/>
          <w:noProof/>
          <w:color w:val="006EB8" w:themeColor="accent1"/>
        </w:rPr>
        <w:t>6</w:t>
      </w:r>
      <w:r w:rsidR="004B11A3" w:rsidRPr="00E239B6">
        <w:rPr>
          <w:rFonts w:ascii="Times New Roman" w:hAnsi="Times New Roman" w:cs="Times New Roman"/>
          <w:color w:val="006EB8" w:themeColor="accent1"/>
        </w:rPr>
        <w:fldChar w:fldCharType="end"/>
      </w:r>
      <w:r w:rsidR="004B11A3" w:rsidRPr="00E239B6">
        <w:rPr>
          <w:rFonts w:ascii="Times New Roman" w:hAnsi="Times New Roman" w:cs="Times New Roman"/>
          <w:color w:val="006EB8" w:themeColor="accent1"/>
        </w:rPr>
        <w:t>.</w:t>
      </w:r>
      <w:r w:rsidRPr="00E239B6">
        <w:rPr>
          <w:rFonts w:ascii="Times New Roman" w:hAnsi="Times New Roman" w:cs="Times New Roman"/>
          <w:color w:val="006EB8" w:themeColor="accent1"/>
        </w:rPr>
        <w:t xml:space="preserve"> </w:t>
      </w:r>
      <w:r w:rsidR="79340B94" w:rsidRPr="00E239B6">
        <w:rPr>
          <w:rFonts w:ascii="Times New Roman" w:hAnsi="Times New Roman" w:cs="Times New Roman"/>
          <w:color w:val="006EB8" w:themeColor="accent1"/>
        </w:rPr>
        <w:t>Стъпки при разработване</w:t>
      </w:r>
      <w:bookmarkEnd w:id="234"/>
      <w:r w:rsidR="79340B94" w:rsidRPr="00E239B6">
        <w:rPr>
          <w:rFonts w:ascii="Times New Roman" w:hAnsi="Times New Roman" w:cs="Times New Roman"/>
          <w:color w:val="006EB8" w:themeColor="accent1"/>
        </w:rPr>
        <w:t xml:space="preserve"> на </w:t>
      </w:r>
      <w:r w:rsidR="00F663C8" w:rsidRPr="00E239B6">
        <w:rPr>
          <w:rFonts w:ascii="Times New Roman" w:hAnsi="Times New Roman" w:cs="Times New Roman"/>
          <w:color w:val="006EB8" w:themeColor="accent1"/>
        </w:rPr>
        <w:t xml:space="preserve">стратегически </w:t>
      </w:r>
      <w:r w:rsidR="79340B94" w:rsidRPr="00E239B6">
        <w:rPr>
          <w:rFonts w:ascii="Times New Roman" w:hAnsi="Times New Roman" w:cs="Times New Roman"/>
          <w:color w:val="006EB8" w:themeColor="accent1"/>
        </w:rPr>
        <w:t>документ</w:t>
      </w:r>
      <w:bookmarkEnd w:id="235"/>
    </w:p>
    <w:tbl>
      <w:tblPr>
        <w:tblStyle w:val="TableGrid"/>
        <w:tblW w:w="9060" w:type="dxa"/>
        <w:tblLayout w:type="fixed"/>
        <w:tblLook w:val="06A0" w:firstRow="1" w:lastRow="0" w:firstColumn="1" w:lastColumn="0" w:noHBand="1" w:noVBand="1"/>
      </w:tblPr>
      <w:tblGrid>
        <w:gridCol w:w="4085"/>
        <w:gridCol w:w="2665"/>
        <w:gridCol w:w="2310"/>
      </w:tblGrid>
      <w:tr w:rsidR="2E595D71" w:rsidRPr="00E239B6" w14:paraId="346E38A3" w14:textId="77777777" w:rsidTr="0047240E">
        <w:trPr>
          <w:trHeight w:val="300"/>
          <w:tblHeader/>
        </w:trPr>
        <w:tc>
          <w:tcPr>
            <w:tcW w:w="4085" w:type="dxa"/>
            <w:tcBorders>
              <w:top w:val="single" w:sz="8" w:space="0" w:color="auto"/>
              <w:left w:val="single" w:sz="8" w:space="0" w:color="auto"/>
              <w:bottom w:val="single" w:sz="8" w:space="0" w:color="auto"/>
              <w:right w:val="single" w:sz="8" w:space="0" w:color="auto"/>
            </w:tcBorders>
            <w:shd w:val="clear" w:color="auto" w:fill="283583" w:themeFill="text2"/>
            <w:tcMar>
              <w:left w:w="108" w:type="dxa"/>
              <w:right w:w="108" w:type="dxa"/>
            </w:tcMar>
          </w:tcPr>
          <w:p w14:paraId="19CDF352" w14:textId="3E0EE74F" w:rsidR="2E595D71" w:rsidRPr="00E239B6" w:rsidRDefault="2E595D71" w:rsidP="00715200">
            <w:pPr>
              <w:spacing w:before="120" w:after="120"/>
              <w:jc w:val="center"/>
              <w:rPr>
                <w:rFonts w:ascii="Times New Roman" w:eastAsia="Times New Roman" w:hAnsi="Times New Roman" w:cs="Times New Roman"/>
                <w:b/>
                <w:bCs/>
                <w:color w:val="FFFFFF" w:themeColor="background1"/>
              </w:rPr>
            </w:pPr>
            <w:r w:rsidRPr="00E239B6">
              <w:rPr>
                <w:rFonts w:ascii="Times New Roman" w:eastAsia="Times New Roman" w:hAnsi="Times New Roman" w:cs="Times New Roman"/>
                <w:b/>
                <w:bCs/>
                <w:color w:val="FFFFFF" w:themeColor="background1"/>
              </w:rPr>
              <w:t>Стъпки</w:t>
            </w:r>
          </w:p>
        </w:tc>
        <w:tc>
          <w:tcPr>
            <w:tcW w:w="2665" w:type="dxa"/>
            <w:tcBorders>
              <w:top w:val="single" w:sz="8" w:space="0" w:color="auto"/>
              <w:left w:val="single" w:sz="8" w:space="0" w:color="auto"/>
              <w:bottom w:val="single" w:sz="8" w:space="0" w:color="auto"/>
              <w:right w:val="single" w:sz="8" w:space="0" w:color="auto"/>
            </w:tcBorders>
            <w:shd w:val="clear" w:color="auto" w:fill="283583" w:themeFill="text2"/>
            <w:tcMar>
              <w:left w:w="108" w:type="dxa"/>
              <w:right w:w="108" w:type="dxa"/>
            </w:tcMar>
          </w:tcPr>
          <w:p w14:paraId="2B7C985E" w14:textId="6AE65B82" w:rsidR="2E595D71" w:rsidRPr="00E239B6" w:rsidRDefault="2E595D71" w:rsidP="00715200">
            <w:pPr>
              <w:spacing w:before="120" w:after="120"/>
              <w:jc w:val="center"/>
              <w:rPr>
                <w:rFonts w:ascii="Times New Roman" w:eastAsia="Times New Roman" w:hAnsi="Times New Roman" w:cs="Times New Roman"/>
                <w:b/>
                <w:bCs/>
                <w:color w:val="FFFFFF" w:themeColor="background1"/>
              </w:rPr>
            </w:pPr>
            <w:r w:rsidRPr="00E239B6">
              <w:rPr>
                <w:rFonts w:ascii="Times New Roman" w:eastAsia="Times New Roman" w:hAnsi="Times New Roman" w:cs="Times New Roman"/>
                <w:b/>
                <w:bCs/>
                <w:color w:val="FFFFFF" w:themeColor="background1"/>
              </w:rPr>
              <w:t>Отговорен</w:t>
            </w:r>
          </w:p>
        </w:tc>
        <w:tc>
          <w:tcPr>
            <w:tcW w:w="2310" w:type="dxa"/>
            <w:tcBorders>
              <w:top w:val="single" w:sz="8" w:space="0" w:color="auto"/>
              <w:left w:val="single" w:sz="8" w:space="0" w:color="auto"/>
              <w:bottom w:val="single" w:sz="8" w:space="0" w:color="auto"/>
              <w:right w:val="single" w:sz="8" w:space="0" w:color="auto"/>
            </w:tcBorders>
            <w:shd w:val="clear" w:color="auto" w:fill="283583" w:themeFill="text2"/>
            <w:tcMar>
              <w:left w:w="108" w:type="dxa"/>
              <w:right w:w="108" w:type="dxa"/>
            </w:tcMar>
          </w:tcPr>
          <w:p w14:paraId="620E2182" w14:textId="12947186" w:rsidR="2E595D71" w:rsidRPr="00E239B6" w:rsidRDefault="2E595D71" w:rsidP="00715200">
            <w:pPr>
              <w:spacing w:before="120" w:after="120"/>
              <w:jc w:val="center"/>
              <w:rPr>
                <w:rFonts w:ascii="Times New Roman" w:eastAsia="Times New Roman" w:hAnsi="Times New Roman" w:cs="Times New Roman"/>
                <w:b/>
                <w:bCs/>
                <w:color w:val="FFFFFF" w:themeColor="background1"/>
              </w:rPr>
            </w:pPr>
            <w:r w:rsidRPr="00E239B6">
              <w:rPr>
                <w:rFonts w:ascii="Times New Roman" w:eastAsia="Times New Roman" w:hAnsi="Times New Roman" w:cs="Times New Roman"/>
                <w:b/>
                <w:bCs/>
                <w:color w:val="FFFFFF" w:themeColor="background1"/>
              </w:rPr>
              <w:t>Резултат</w:t>
            </w:r>
          </w:p>
        </w:tc>
      </w:tr>
      <w:tr w:rsidR="2E595D71" w:rsidRPr="00E239B6" w14:paraId="1D02ABE3" w14:textId="77777777" w:rsidTr="0047240E">
        <w:trPr>
          <w:trHeight w:val="300"/>
        </w:trPr>
        <w:tc>
          <w:tcPr>
            <w:tcW w:w="9060"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4DAA4D27" w14:textId="23999819" w:rsidR="2E595D71" w:rsidRPr="00E239B6" w:rsidRDefault="2E595D71" w:rsidP="0060350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 xml:space="preserve">Етап: Изготвяне на мотивирано предложение </w:t>
            </w:r>
            <w:r w:rsidR="00570F80" w:rsidRPr="00E239B6">
              <w:rPr>
                <w:rFonts w:ascii="Times New Roman" w:eastAsia="Times New Roman" w:hAnsi="Times New Roman" w:cs="Times New Roman"/>
                <w:b/>
                <w:bCs/>
              </w:rPr>
              <w:t xml:space="preserve">до Министерския съвет </w:t>
            </w:r>
            <w:r w:rsidRPr="00E239B6">
              <w:rPr>
                <w:rFonts w:ascii="Times New Roman" w:eastAsia="Times New Roman" w:hAnsi="Times New Roman" w:cs="Times New Roman"/>
                <w:b/>
                <w:bCs/>
              </w:rPr>
              <w:t>за нов стратегически документ</w:t>
            </w:r>
          </w:p>
        </w:tc>
      </w:tr>
      <w:tr w:rsidR="2E595D71" w:rsidRPr="00E239B6" w14:paraId="7FEEEEE0"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tcMar>
              <w:left w:w="108" w:type="dxa"/>
              <w:right w:w="108" w:type="dxa"/>
            </w:tcMar>
          </w:tcPr>
          <w:p w14:paraId="122C7904" w14:textId="10FCCAA0" w:rsidR="2E595D71" w:rsidRPr="00E239B6" w:rsidRDefault="2E595D71" w:rsidP="0060350A">
            <w:pPr>
              <w:spacing w:before="120" w:after="120"/>
              <w:ind w:left="360" w:hanging="360"/>
              <w:jc w:val="both"/>
              <w:rPr>
                <w:rFonts w:ascii="Times New Roman" w:eastAsia="Times New Roman" w:hAnsi="Times New Roman" w:cs="Times New Roman"/>
              </w:rPr>
            </w:pPr>
            <w:r w:rsidRPr="00E239B6">
              <w:rPr>
                <w:rFonts w:ascii="Times New Roman" w:eastAsia="Times New Roman" w:hAnsi="Times New Roman" w:cs="Times New Roman"/>
              </w:rPr>
              <w:t>1.</w:t>
            </w:r>
            <w:r w:rsidRPr="00E239B6">
              <w:rPr>
                <w:rFonts w:ascii="Times New Roman" w:eastAsia="Times New Roman" w:hAnsi="Times New Roman" w:cs="Times New Roman"/>
                <w:sz w:val="14"/>
                <w:szCs w:val="14"/>
              </w:rPr>
              <w:t xml:space="preserve"> </w:t>
            </w:r>
            <w:r w:rsidRPr="00E239B6">
              <w:rPr>
                <w:rFonts w:ascii="Times New Roman" w:eastAsia="Times New Roman" w:hAnsi="Times New Roman" w:cs="Times New Roman"/>
              </w:rPr>
              <w:t>Формулиране на наименование и срок на действие на стратегическия документ</w:t>
            </w:r>
          </w:p>
        </w:tc>
        <w:tc>
          <w:tcPr>
            <w:tcW w:w="2665" w:type="dxa"/>
            <w:tcBorders>
              <w:top w:val="nil"/>
              <w:left w:val="single" w:sz="8" w:space="0" w:color="auto"/>
              <w:bottom w:val="single" w:sz="8" w:space="0" w:color="auto"/>
              <w:right w:val="single" w:sz="8" w:space="0" w:color="auto"/>
            </w:tcBorders>
            <w:tcMar>
              <w:left w:w="108" w:type="dxa"/>
              <w:right w:w="108" w:type="dxa"/>
            </w:tcMar>
          </w:tcPr>
          <w:p w14:paraId="27BAA194" w14:textId="2216F2DB" w:rsidR="2E595D71" w:rsidRPr="00E239B6" w:rsidRDefault="2E595D71"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Органът</w:t>
            </w:r>
            <w:r w:rsidR="003E7113" w:rsidRPr="00E239B6">
              <w:rPr>
                <w:rFonts w:ascii="Times New Roman" w:eastAsia="Times New Roman" w:hAnsi="Times New Roman" w:cs="Times New Roman"/>
              </w:rPr>
              <w:t>/органите, отговорни за разработването</w:t>
            </w:r>
            <w:r w:rsidRPr="00E239B6">
              <w:rPr>
                <w:rFonts w:ascii="Times New Roman" w:eastAsia="Times New Roman" w:hAnsi="Times New Roman" w:cs="Times New Roman"/>
              </w:rPr>
              <w:t xml:space="preserve"> на политика </w:t>
            </w:r>
            <w:r w:rsidR="003E7113" w:rsidRPr="00E239B6">
              <w:rPr>
                <w:rFonts w:ascii="Times New Roman" w:eastAsia="Times New Roman" w:hAnsi="Times New Roman" w:cs="Times New Roman"/>
              </w:rPr>
              <w:t xml:space="preserve">в съответната област </w:t>
            </w:r>
            <w:r w:rsidR="00914F02" w:rsidRPr="00E239B6">
              <w:rPr>
                <w:rFonts w:ascii="Times New Roman" w:eastAsia="Times New Roman" w:hAnsi="Times New Roman" w:cs="Times New Roman"/>
              </w:rPr>
              <w:t xml:space="preserve">на държавно управление </w:t>
            </w:r>
            <w:r w:rsidR="003E7113" w:rsidRPr="00E239B6">
              <w:rPr>
                <w:rFonts w:ascii="Times New Roman" w:eastAsia="Times New Roman" w:hAnsi="Times New Roman" w:cs="Times New Roman"/>
              </w:rPr>
              <w:t xml:space="preserve">и техните </w:t>
            </w:r>
            <w:r w:rsidRPr="00E239B6">
              <w:rPr>
                <w:rFonts w:ascii="Times New Roman" w:eastAsia="Times New Roman" w:hAnsi="Times New Roman" w:cs="Times New Roman"/>
              </w:rPr>
              <w:t xml:space="preserve">политически </w:t>
            </w:r>
            <w:r w:rsidR="003E7113" w:rsidRPr="00E239B6">
              <w:rPr>
                <w:rFonts w:ascii="Times New Roman" w:eastAsia="Times New Roman" w:hAnsi="Times New Roman" w:cs="Times New Roman"/>
              </w:rPr>
              <w:t>кабинети</w:t>
            </w:r>
          </w:p>
        </w:tc>
        <w:tc>
          <w:tcPr>
            <w:tcW w:w="2310" w:type="dxa"/>
            <w:tcBorders>
              <w:top w:val="nil"/>
              <w:left w:val="single" w:sz="8" w:space="0" w:color="auto"/>
              <w:bottom w:val="single" w:sz="8" w:space="0" w:color="auto"/>
              <w:right w:val="single" w:sz="8" w:space="0" w:color="auto"/>
            </w:tcBorders>
            <w:tcMar>
              <w:left w:w="108" w:type="dxa"/>
              <w:right w:w="108" w:type="dxa"/>
            </w:tcMar>
          </w:tcPr>
          <w:p w14:paraId="02A1181C" w14:textId="2579F7A4" w:rsidR="2E595D71" w:rsidRPr="00E239B6" w:rsidRDefault="2E595D71"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Име и срок на действие на стратегическия документ</w:t>
            </w:r>
          </w:p>
        </w:tc>
      </w:tr>
      <w:tr w:rsidR="2E595D71" w:rsidRPr="00E239B6" w14:paraId="5359ED79"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D620F27" w14:textId="4AC113EE" w:rsidR="2E595D71" w:rsidRPr="00E239B6" w:rsidRDefault="2E595D71" w:rsidP="0060350A">
            <w:pPr>
              <w:spacing w:before="120" w:after="120"/>
              <w:ind w:left="360" w:hanging="360"/>
              <w:jc w:val="both"/>
              <w:rPr>
                <w:rFonts w:ascii="Times New Roman" w:eastAsia="Times New Roman" w:hAnsi="Times New Roman" w:cs="Times New Roman"/>
              </w:rPr>
            </w:pPr>
            <w:r w:rsidRPr="00E239B6">
              <w:rPr>
                <w:rFonts w:ascii="Times New Roman" w:eastAsia="Times New Roman" w:hAnsi="Times New Roman" w:cs="Times New Roman"/>
              </w:rPr>
              <w:t>2.</w:t>
            </w:r>
            <w:r w:rsidRPr="00E239B6">
              <w:rPr>
                <w:rFonts w:ascii="Times New Roman" w:eastAsia="Times New Roman" w:hAnsi="Times New Roman" w:cs="Times New Roman"/>
                <w:sz w:val="14"/>
                <w:szCs w:val="14"/>
              </w:rPr>
              <w:t xml:space="preserve"> </w:t>
            </w:r>
            <w:r w:rsidR="0047240E" w:rsidRPr="00E239B6">
              <w:rPr>
                <w:rFonts w:ascii="Times New Roman" w:eastAsia="Times New Roman" w:hAnsi="Times New Roman" w:cs="Times New Roman"/>
              </w:rPr>
              <w:t>Изготвяне на мотиви</w:t>
            </w:r>
            <w:r w:rsidR="0047240E" w:rsidRPr="00E239B6">
              <w:rPr>
                <w:rFonts w:ascii="Times New Roman" w:eastAsia="Ebrima" w:hAnsi="Times New Roman" w:cs="Times New Roman"/>
                <w:color w:val="000000"/>
              </w:rPr>
              <w:t xml:space="preserve"> за разработването на стратегическия </w:t>
            </w:r>
            <w:r w:rsidR="0047240E" w:rsidRPr="00E239B6">
              <w:rPr>
                <w:rFonts w:ascii="Times New Roman" w:hAnsi="Times New Roman" w:cs="Times New Roman"/>
                <w:color w:val="auto"/>
              </w:rPr>
              <w:t>документ</w:t>
            </w:r>
            <w:r w:rsidR="0047240E" w:rsidRPr="00E239B6">
              <w:rPr>
                <w:rFonts w:ascii="Times New Roman" w:eastAsia="Ebrima" w:hAnsi="Times New Roman" w:cs="Times New Roman"/>
                <w:color w:val="000000"/>
              </w:rPr>
              <w:t xml:space="preserve"> и необходимостта от съществуването на самостоятелен документ</w:t>
            </w:r>
          </w:p>
        </w:tc>
        <w:tc>
          <w:tcPr>
            <w:tcW w:w="2665" w:type="dxa"/>
            <w:vMerge w:val="restart"/>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4FFF55EA" w14:textId="4E9CF995" w:rsidR="2E595D71" w:rsidRPr="00E239B6" w:rsidRDefault="003E7113"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Административното звено с координационни функции по стратегическо планиране към органа/органите</w:t>
            </w:r>
            <w:r w:rsidR="00455C18" w:rsidRPr="00E239B6">
              <w:rPr>
                <w:rFonts w:ascii="Times New Roman" w:eastAsia="Times New Roman" w:hAnsi="Times New Roman" w:cs="Times New Roman"/>
              </w:rPr>
              <w:t>,</w:t>
            </w:r>
            <w:r w:rsidRPr="00E239B6">
              <w:rPr>
                <w:rFonts w:ascii="Times New Roman" w:eastAsia="Times New Roman" w:hAnsi="Times New Roman" w:cs="Times New Roman"/>
              </w:rPr>
              <w:t xml:space="preserve"> отговорни за разработването на държавната политика в съответната област</w:t>
            </w:r>
          </w:p>
        </w:tc>
        <w:tc>
          <w:tcPr>
            <w:tcW w:w="2310" w:type="dxa"/>
            <w:vMerge w:val="restart"/>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3E6A441" w14:textId="4F6722FE" w:rsidR="2E595D71" w:rsidRPr="00E239B6" w:rsidRDefault="2E595D71"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Предложение</w:t>
            </w:r>
            <w:r w:rsidR="00444149" w:rsidRPr="00E239B6">
              <w:rPr>
                <w:rFonts w:ascii="Times New Roman" w:eastAsia="Times New Roman" w:hAnsi="Times New Roman" w:cs="Times New Roman"/>
              </w:rPr>
              <w:t xml:space="preserve"> за</w:t>
            </w:r>
            <w:r w:rsidRPr="00E239B6">
              <w:rPr>
                <w:rFonts w:ascii="Times New Roman" w:eastAsia="Times New Roman" w:hAnsi="Times New Roman" w:cs="Times New Roman"/>
              </w:rPr>
              <w:t xml:space="preserve"> стратегически документ</w:t>
            </w:r>
          </w:p>
        </w:tc>
      </w:tr>
      <w:tr w:rsidR="00447085" w:rsidRPr="00E239B6" w14:paraId="5BD052EB"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tcMar>
              <w:left w:w="108" w:type="dxa"/>
              <w:right w:w="108" w:type="dxa"/>
            </w:tcMar>
          </w:tcPr>
          <w:p w14:paraId="21AAD08A" w14:textId="18ACED80" w:rsidR="2E595D71" w:rsidRPr="00E239B6" w:rsidRDefault="2E595D71" w:rsidP="0060350A">
            <w:pPr>
              <w:spacing w:before="120" w:after="120"/>
              <w:ind w:left="360" w:hanging="360"/>
              <w:jc w:val="both"/>
              <w:rPr>
                <w:rFonts w:ascii="Times New Roman" w:eastAsia="Times New Roman" w:hAnsi="Times New Roman" w:cs="Times New Roman"/>
              </w:rPr>
            </w:pPr>
            <w:r w:rsidRPr="00E239B6">
              <w:rPr>
                <w:rFonts w:ascii="Times New Roman" w:eastAsia="Times New Roman" w:hAnsi="Times New Roman" w:cs="Times New Roman"/>
              </w:rPr>
              <w:t>3.</w:t>
            </w:r>
            <w:r w:rsidRPr="00E239B6">
              <w:rPr>
                <w:rFonts w:ascii="Times New Roman" w:eastAsia="Times New Roman" w:hAnsi="Times New Roman" w:cs="Times New Roman"/>
                <w:sz w:val="14"/>
                <w:szCs w:val="14"/>
              </w:rPr>
              <w:t xml:space="preserve"> </w:t>
            </w:r>
            <w:r w:rsidR="0047240E" w:rsidRPr="00E239B6">
              <w:rPr>
                <w:rFonts w:ascii="Times New Roman" w:eastAsia="Ebrima" w:hAnsi="Times New Roman" w:cs="Times New Roman"/>
                <w:color w:val="000000"/>
              </w:rPr>
              <w:t xml:space="preserve">Описание на </w:t>
            </w:r>
            <w:r w:rsidR="0047240E" w:rsidRPr="00E239B6">
              <w:rPr>
                <w:rFonts w:ascii="Times New Roman" w:eastAsia="Ebrima" w:hAnsi="Times New Roman" w:cs="Times New Roman"/>
                <w:bCs/>
                <w:color w:val="000000"/>
              </w:rPr>
              <w:t>съответствието</w:t>
            </w:r>
            <w:r w:rsidR="0047240E" w:rsidRPr="00E239B6">
              <w:rPr>
                <w:rFonts w:ascii="Times New Roman" w:eastAsia="Ebrima" w:hAnsi="Times New Roman" w:cs="Times New Roman"/>
                <w:color w:val="000000"/>
              </w:rPr>
              <w:t xml:space="preserve"> с целите и приоритетите на Националната стратегия за развитие на Република България</w:t>
            </w:r>
            <w:r w:rsidR="00570F80" w:rsidRPr="00E239B6">
              <w:rPr>
                <w:rFonts w:ascii="Times New Roman" w:eastAsia="Ebrima" w:hAnsi="Times New Roman" w:cs="Times New Roman"/>
                <w:color w:val="000000"/>
              </w:rPr>
              <w:t>, действащите стратегически документи от същата област на държавната политика</w:t>
            </w:r>
            <w:r w:rsidR="0047240E" w:rsidRPr="00E239B6">
              <w:rPr>
                <w:rFonts w:ascii="Times New Roman" w:eastAsia="Ebrima" w:hAnsi="Times New Roman" w:cs="Times New Roman"/>
                <w:color w:val="000000"/>
              </w:rPr>
              <w:t xml:space="preserve"> и с Целите за устойчиво развитие на ООН</w:t>
            </w:r>
          </w:p>
        </w:tc>
        <w:tc>
          <w:tcPr>
            <w:tcW w:w="2665" w:type="dxa"/>
            <w:vMerge/>
            <w:vAlign w:val="center"/>
          </w:tcPr>
          <w:p w14:paraId="7DE4E947" w14:textId="77777777" w:rsidR="00EC2CBE" w:rsidRPr="00E239B6" w:rsidRDefault="00EC2CBE" w:rsidP="0060350A">
            <w:pPr>
              <w:spacing w:before="120" w:after="120"/>
              <w:rPr>
                <w:rFonts w:ascii="Times New Roman" w:hAnsi="Times New Roman" w:cs="Times New Roman"/>
              </w:rPr>
            </w:pPr>
          </w:p>
        </w:tc>
        <w:tc>
          <w:tcPr>
            <w:tcW w:w="2310" w:type="dxa"/>
            <w:vMerge/>
            <w:vAlign w:val="center"/>
          </w:tcPr>
          <w:p w14:paraId="78AFCC4B" w14:textId="77777777" w:rsidR="00EC2CBE" w:rsidRPr="00E239B6" w:rsidRDefault="00EC2CBE" w:rsidP="0060350A">
            <w:pPr>
              <w:spacing w:before="120" w:after="120"/>
              <w:rPr>
                <w:rFonts w:ascii="Times New Roman" w:hAnsi="Times New Roman" w:cs="Times New Roman"/>
              </w:rPr>
            </w:pPr>
          </w:p>
        </w:tc>
      </w:tr>
      <w:tr w:rsidR="00447085" w:rsidRPr="00E239B6" w14:paraId="3267530B"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435F4978" w14:textId="705AB00C" w:rsidR="2E595D71" w:rsidRPr="00E239B6" w:rsidRDefault="2E595D71" w:rsidP="0060350A">
            <w:pPr>
              <w:spacing w:before="120" w:after="120"/>
              <w:ind w:left="360" w:hanging="360"/>
              <w:rPr>
                <w:rFonts w:ascii="Times New Roman" w:eastAsia="Times New Roman" w:hAnsi="Times New Roman" w:cs="Times New Roman"/>
              </w:rPr>
            </w:pPr>
            <w:r w:rsidRPr="00E239B6">
              <w:rPr>
                <w:rFonts w:ascii="Times New Roman" w:eastAsia="Times New Roman" w:hAnsi="Times New Roman" w:cs="Times New Roman"/>
              </w:rPr>
              <w:t>4.</w:t>
            </w:r>
            <w:r w:rsidRPr="00E239B6">
              <w:rPr>
                <w:rFonts w:ascii="Times New Roman" w:eastAsia="Times New Roman" w:hAnsi="Times New Roman" w:cs="Times New Roman"/>
                <w:sz w:val="14"/>
                <w:szCs w:val="14"/>
              </w:rPr>
              <w:t xml:space="preserve"> </w:t>
            </w:r>
            <w:r w:rsidR="0047240E" w:rsidRPr="00E239B6">
              <w:rPr>
                <w:rFonts w:ascii="Times New Roman" w:eastAsia="Times New Roman" w:hAnsi="Times New Roman" w:cs="Times New Roman"/>
              </w:rPr>
              <w:t>Описание</w:t>
            </w:r>
            <w:r w:rsidRPr="00E239B6">
              <w:rPr>
                <w:rFonts w:ascii="Times New Roman" w:eastAsia="Times New Roman" w:hAnsi="Times New Roman" w:cs="Times New Roman"/>
              </w:rPr>
              <w:t xml:space="preserve"> на промените и сроковете за тяхното въвеждане</w:t>
            </w:r>
          </w:p>
        </w:tc>
        <w:tc>
          <w:tcPr>
            <w:tcW w:w="2665" w:type="dxa"/>
            <w:vMerge/>
            <w:vAlign w:val="center"/>
          </w:tcPr>
          <w:p w14:paraId="76158BC1" w14:textId="77777777" w:rsidR="00EC2CBE" w:rsidRPr="00E239B6" w:rsidRDefault="00EC2CBE" w:rsidP="0060350A">
            <w:pPr>
              <w:spacing w:before="120" w:after="120"/>
              <w:rPr>
                <w:rFonts w:ascii="Times New Roman" w:hAnsi="Times New Roman" w:cs="Times New Roman"/>
              </w:rPr>
            </w:pPr>
          </w:p>
        </w:tc>
        <w:tc>
          <w:tcPr>
            <w:tcW w:w="2310" w:type="dxa"/>
            <w:vMerge/>
            <w:vAlign w:val="center"/>
          </w:tcPr>
          <w:p w14:paraId="0E21AB7D" w14:textId="77777777" w:rsidR="00EC2CBE" w:rsidRPr="00E239B6" w:rsidRDefault="00EC2CBE" w:rsidP="0060350A">
            <w:pPr>
              <w:spacing w:before="120" w:after="120"/>
              <w:rPr>
                <w:rFonts w:ascii="Times New Roman" w:hAnsi="Times New Roman" w:cs="Times New Roman"/>
              </w:rPr>
            </w:pPr>
          </w:p>
        </w:tc>
      </w:tr>
      <w:tr w:rsidR="00447085" w:rsidRPr="00E239B6" w14:paraId="5EFCEE0D"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tcMar>
              <w:left w:w="108" w:type="dxa"/>
              <w:right w:w="108" w:type="dxa"/>
            </w:tcMar>
          </w:tcPr>
          <w:p w14:paraId="194D14AC" w14:textId="436E0503" w:rsidR="2E595D71" w:rsidRPr="00E239B6" w:rsidRDefault="2E595D71" w:rsidP="0060350A">
            <w:pPr>
              <w:spacing w:before="120" w:after="120"/>
              <w:ind w:left="360" w:hanging="360"/>
              <w:jc w:val="both"/>
              <w:rPr>
                <w:rFonts w:ascii="Times New Roman" w:eastAsia="Times New Roman" w:hAnsi="Times New Roman" w:cs="Times New Roman"/>
              </w:rPr>
            </w:pPr>
            <w:r w:rsidRPr="00E239B6">
              <w:rPr>
                <w:rFonts w:ascii="Times New Roman" w:eastAsia="Times New Roman" w:hAnsi="Times New Roman" w:cs="Times New Roman"/>
              </w:rPr>
              <w:t>5.</w:t>
            </w:r>
            <w:r w:rsidRPr="00E239B6">
              <w:rPr>
                <w:rFonts w:ascii="Times New Roman" w:eastAsia="Times New Roman" w:hAnsi="Times New Roman" w:cs="Times New Roman"/>
                <w:sz w:val="14"/>
                <w:szCs w:val="14"/>
              </w:rPr>
              <w:t xml:space="preserve"> </w:t>
            </w:r>
            <w:r w:rsidR="0047240E" w:rsidRPr="00E239B6">
              <w:rPr>
                <w:rFonts w:ascii="Times New Roman" w:eastAsia="Times New Roman" w:hAnsi="Times New Roman" w:cs="Times New Roman"/>
              </w:rPr>
              <w:t>Определяне на институционална рамка</w:t>
            </w:r>
            <w:r w:rsidR="00F3726E" w:rsidRPr="00E239B6">
              <w:rPr>
                <w:rFonts w:ascii="Times New Roman" w:eastAsia="Times New Roman" w:hAnsi="Times New Roman" w:cs="Times New Roman"/>
              </w:rPr>
              <w:t xml:space="preserve"> </w:t>
            </w:r>
            <w:r w:rsidR="0018118B" w:rsidRPr="00E239B6">
              <w:rPr>
                <w:rFonts w:ascii="Times New Roman" w:eastAsia="Times New Roman" w:hAnsi="Times New Roman" w:cs="Times New Roman"/>
              </w:rPr>
              <w:t>за разработване на</w:t>
            </w:r>
            <w:r w:rsidR="0047240E" w:rsidRPr="00E239B6">
              <w:rPr>
                <w:rFonts w:ascii="Times New Roman" w:eastAsia="Times New Roman" w:hAnsi="Times New Roman" w:cs="Times New Roman"/>
              </w:rPr>
              <w:t xml:space="preserve"> стратегическия документ и подходи за ангажиране на заинтересовани страни</w:t>
            </w:r>
          </w:p>
        </w:tc>
        <w:tc>
          <w:tcPr>
            <w:tcW w:w="2665" w:type="dxa"/>
            <w:vMerge/>
            <w:vAlign w:val="center"/>
          </w:tcPr>
          <w:p w14:paraId="700E9018" w14:textId="77777777" w:rsidR="00EC2CBE" w:rsidRPr="00E239B6" w:rsidRDefault="00EC2CBE" w:rsidP="0060350A">
            <w:pPr>
              <w:spacing w:before="120" w:after="120"/>
              <w:rPr>
                <w:rFonts w:ascii="Times New Roman" w:hAnsi="Times New Roman" w:cs="Times New Roman"/>
              </w:rPr>
            </w:pPr>
          </w:p>
        </w:tc>
        <w:tc>
          <w:tcPr>
            <w:tcW w:w="2310" w:type="dxa"/>
            <w:vMerge/>
            <w:vAlign w:val="center"/>
          </w:tcPr>
          <w:p w14:paraId="337E85DA" w14:textId="77777777" w:rsidR="00EC2CBE" w:rsidRPr="00E239B6" w:rsidRDefault="00EC2CBE" w:rsidP="0060350A">
            <w:pPr>
              <w:spacing w:before="120" w:after="120"/>
              <w:rPr>
                <w:rFonts w:ascii="Times New Roman" w:hAnsi="Times New Roman" w:cs="Times New Roman"/>
              </w:rPr>
            </w:pPr>
          </w:p>
        </w:tc>
      </w:tr>
      <w:tr w:rsidR="00447085" w:rsidRPr="00E239B6" w14:paraId="0536D30E"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72EA309A" w14:textId="0BA4F505" w:rsidR="2E595D71" w:rsidRPr="00E239B6" w:rsidRDefault="2E595D71" w:rsidP="0060350A">
            <w:pPr>
              <w:pStyle w:val="ListParagraph"/>
              <w:numPr>
                <w:ilvl w:val="0"/>
                <w:numId w:val="5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Изготвяне на времеви график за разработване </w:t>
            </w:r>
          </w:p>
        </w:tc>
        <w:tc>
          <w:tcPr>
            <w:tcW w:w="2665" w:type="dxa"/>
            <w:vMerge/>
            <w:vAlign w:val="center"/>
          </w:tcPr>
          <w:p w14:paraId="6165FAE9" w14:textId="77777777" w:rsidR="00EC2CBE" w:rsidRPr="00E239B6" w:rsidRDefault="00EC2CBE" w:rsidP="0060350A">
            <w:pPr>
              <w:spacing w:before="120" w:after="120"/>
              <w:rPr>
                <w:rFonts w:ascii="Times New Roman" w:hAnsi="Times New Roman" w:cs="Times New Roman"/>
              </w:rPr>
            </w:pPr>
          </w:p>
        </w:tc>
        <w:tc>
          <w:tcPr>
            <w:tcW w:w="2310" w:type="dxa"/>
            <w:vMerge/>
            <w:vAlign w:val="center"/>
          </w:tcPr>
          <w:p w14:paraId="1CF6CAA6" w14:textId="77777777" w:rsidR="00EC2CBE" w:rsidRPr="00E239B6" w:rsidRDefault="00EC2CBE" w:rsidP="0060350A">
            <w:pPr>
              <w:spacing w:before="120" w:after="120"/>
              <w:rPr>
                <w:rFonts w:ascii="Times New Roman" w:hAnsi="Times New Roman" w:cs="Times New Roman"/>
              </w:rPr>
            </w:pPr>
          </w:p>
        </w:tc>
      </w:tr>
      <w:tr w:rsidR="2E595D71" w:rsidRPr="00E239B6" w14:paraId="4C47E1BB" w14:textId="77777777" w:rsidTr="0047240E">
        <w:trPr>
          <w:trHeight w:val="300"/>
        </w:trPr>
        <w:tc>
          <w:tcPr>
            <w:tcW w:w="9060" w:type="dxa"/>
            <w:gridSpan w:val="3"/>
            <w:tcBorders>
              <w:top w:val="single" w:sz="8" w:space="0" w:color="auto"/>
              <w:left w:val="single" w:sz="8" w:space="0" w:color="auto"/>
              <w:bottom w:val="single" w:sz="8" w:space="0" w:color="auto"/>
              <w:right w:val="single" w:sz="8" w:space="0" w:color="auto"/>
            </w:tcBorders>
            <w:tcMar>
              <w:left w:w="108" w:type="dxa"/>
              <w:right w:w="108" w:type="dxa"/>
            </w:tcMar>
          </w:tcPr>
          <w:p w14:paraId="041738AC" w14:textId="4408D705" w:rsidR="2E595D71" w:rsidRPr="00E239B6" w:rsidRDefault="2E595D71" w:rsidP="0060350A">
            <w:pPr>
              <w:spacing w:before="120" w:after="120"/>
              <w:jc w:val="both"/>
              <w:rPr>
                <w:rFonts w:ascii="Times New Roman" w:eastAsia="Times New Roman" w:hAnsi="Times New Roman" w:cs="Times New Roman"/>
                <w:b/>
                <w:bCs/>
              </w:rPr>
            </w:pPr>
            <w:r w:rsidRPr="00E239B6">
              <w:rPr>
                <w:rFonts w:ascii="Times New Roman" w:eastAsia="Times New Roman" w:hAnsi="Times New Roman" w:cs="Times New Roman"/>
                <w:b/>
                <w:bCs/>
              </w:rPr>
              <w:t xml:space="preserve">Етап: Одобрение на </w:t>
            </w:r>
            <w:r w:rsidR="00570F80" w:rsidRPr="00E239B6">
              <w:rPr>
                <w:rFonts w:ascii="Times New Roman" w:eastAsia="Times New Roman" w:hAnsi="Times New Roman" w:cs="Times New Roman"/>
                <w:b/>
                <w:bCs/>
              </w:rPr>
              <w:t xml:space="preserve">мотивираното </w:t>
            </w:r>
            <w:r w:rsidRPr="00E239B6">
              <w:rPr>
                <w:rFonts w:ascii="Times New Roman" w:eastAsia="Times New Roman" w:hAnsi="Times New Roman" w:cs="Times New Roman"/>
                <w:b/>
                <w:bCs/>
              </w:rPr>
              <w:t xml:space="preserve">предложение </w:t>
            </w:r>
            <w:r w:rsidR="00570F80" w:rsidRPr="00E239B6">
              <w:rPr>
                <w:rFonts w:ascii="Times New Roman" w:eastAsia="Times New Roman" w:hAnsi="Times New Roman" w:cs="Times New Roman"/>
                <w:b/>
                <w:bCs/>
              </w:rPr>
              <w:t xml:space="preserve">до Министерския съвет </w:t>
            </w:r>
            <w:r w:rsidRPr="00E239B6">
              <w:rPr>
                <w:rFonts w:ascii="Times New Roman" w:eastAsia="Times New Roman" w:hAnsi="Times New Roman" w:cs="Times New Roman"/>
                <w:b/>
                <w:bCs/>
              </w:rPr>
              <w:t xml:space="preserve">за </w:t>
            </w:r>
            <w:r w:rsidR="00570F80" w:rsidRPr="00E239B6">
              <w:rPr>
                <w:rFonts w:ascii="Times New Roman" w:eastAsia="Times New Roman" w:hAnsi="Times New Roman" w:cs="Times New Roman"/>
                <w:b/>
                <w:bCs/>
              </w:rPr>
              <w:t xml:space="preserve">разработване на нов </w:t>
            </w:r>
            <w:r w:rsidRPr="00E239B6">
              <w:rPr>
                <w:rFonts w:ascii="Times New Roman" w:eastAsia="Times New Roman" w:hAnsi="Times New Roman" w:cs="Times New Roman"/>
                <w:b/>
                <w:bCs/>
              </w:rPr>
              <w:t>стратегически документ</w:t>
            </w:r>
          </w:p>
        </w:tc>
      </w:tr>
      <w:tr w:rsidR="2E595D71" w:rsidRPr="00E239B6" w14:paraId="4847E141"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2C7DA927" w14:textId="17B4ADBC" w:rsidR="2E595D71" w:rsidRPr="00E239B6" w:rsidRDefault="2E595D71" w:rsidP="0060350A">
            <w:pPr>
              <w:pStyle w:val="ListParagraph"/>
              <w:numPr>
                <w:ilvl w:val="0"/>
                <w:numId w:val="5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Представяне на предложението за разработване на </w:t>
            </w:r>
            <w:r w:rsidR="00435A51" w:rsidRPr="00E239B6">
              <w:rPr>
                <w:rFonts w:ascii="Times New Roman" w:eastAsia="Times New Roman" w:hAnsi="Times New Roman" w:cs="Times New Roman"/>
              </w:rPr>
              <w:t xml:space="preserve">нов стратегически </w:t>
            </w:r>
            <w:r w:rsidRPr="00E239B6">
              <w:rPr>
                <w:rFonts w:ascii="Times New Roman" w:eastAsia="Times New Roman" w:hAnsi="Times New Roman" w:cs="Times New Roman"/>
              </w:rPr>
              <w:t xml:space="preserve">документ </w:t>
            </w:r>
          </w:p>
        </w:tc>
        <w:tc>
          <w:tcPr>
            <w:tcW w:w="2665" w:type="dxa"/>
            <w:tcBorders>
              <w:top w:val="nil"/>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7515ACBA" w14:textId="224BF444" w:rsidR="2E595D71" w:rsidRPr="00E239B6" w:rsidRDefault="00457CD9"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Органът/органите, отговорни за разработването</w:t>
            </w:r>
            <w:r w:rsidR="00455C18" w:rsidRPr="00E239B6">
              <w:rPr>
                <w:rFonts w:ascii="Times New Roman" w:eastAsia="Times New Roman" w:hAnsi="Times New Roman" w:cs="Times New Roman"/>
              </w:rPr>
              <w:t xml:space="preserve"> </w:t>
            </w:r>
            <w:r w:rsidRPr="00E239B6">
              <w:rPr>
                <w:rFonts w:ascii="Times New Roman" w:eastAsia="Times New Roman" w:hAnsi="Times New Roman" w:cs="Times New Roman"/>
              </w:rPr>
              <w:t>на политика</w:t>
            </w:r>
            <w:r w:rsidR="00090930" w:rsidRPr="00E239B6">
              <w:rPr>
                <w:rFonts w:ascii="Times New Roman" w:eastAsia="Times New Roman" w:hAnsi="Times New Roman" w:cs="Times New Roman"/>
              </w:rPr>
              <w:t>та</w:t>
            </w:r>
            <w:r w:rsidRPr="00E239B6">
              <w:rPr>
                <w:rFonts w:ascii="Times New Roman" w:eastAsia="Times New Roman" w:hAnsi="Times New Roman" w:cs="Times New Roman"/>
              </w:rPr>
              <w:t xml:space="preserve"> в съответната област</w:t>
            </w:r>
          </w:p>
        </w:tc>
        <w:tc>
          <w:tcPr>
            <w:tcW w:w="2310" w:type="dxa"/>
            <w:tcBorders>
              <w:top w:val="nil"/>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49C15A1A" w14:textId="5779646A" w:rsidR="2E595D71" w:rsidRPr="00E239B6" w:rsidRDefault="2E595D71"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 </w:t>
            </w:r>
          </w:p>
        </w:tc>
      </w:tr>
      <w:tr w:rsidR="2E595D71" w:rsidRPr="00E239B6" w14:paraId="19F8D6CA"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tcMar>
              <w:left w:w="108" w:type="dxa"/>
              <w:right w:w="108" w:type="dxa"/>
            </w:tcMar>
          </w:tcPr>
          <w:p w14:paraId="2DC8E5B9" w14:textId="01877BB1" w:rsidR="2E595D71" w:rsidRPr="00E239B6" w:rsidRDefault="2E595D71" w:rsidP="0060350A">
            <w:pPr>
              <w:pStyle w:val="ListParagraph"/>
              <w:numPr>
                <w:ilvl w:val="0"/>
                <w:numId w:val="5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Изготвяне на писмено становище по </w:t>
            </w:r>
            <w:r w:rsidR="00F73132" w:rsidRPr="00E239B6">
              <w:rPr>
                <w:rFonts w:ascii="Times New Roman" w:eastAsia="Times New Roman" w:hAnsi="Times New Roman" w:cs="Times New Roman"/>
              </w:rPr>
              <w:t xml:space="preserve">представеното </w:t>
            </w:r>
            <w:r w:rsidRPr="00E239B6">
              <w:rPr>
                <w:rFonts w:ascii="Times New Roman" w:eastAsia="Times New Roman" w:hAnsi="Times New Roman" w:cs="Times New Roman"/>
              </w:rPr>
              <w:t xml:space="preserve">предложение </w:t>
            </w:r>
          </w:p>
        </w:tc>
        <w:tc>
          <w:tcPr>
            <w:tcW w:w="2665" w:type="dxa"/>
            <w:tcBorders>
              <w:top w:val="single" w:sz="8" w:space="0" w:color="auto"/>
              <w:left w:val="single" w:sz="8" w:space="0" w:color="auto"/>
              <w:bottom w:val="single" w:sz="8" w:space="0" w:color="auto"/>
              <w:right w:val="single" w:sz="8" w:space="0" w:color="auto"/>
            </w:tcBorders>
            <w:tcMar>
              <w:left w:w="108" w:type="dxa"/>
              <w:right w:w="108" w:type="dxa"/>
            </w:tcMar>
          </w:tcPr>
          <w:p w14:paraId="7AA5E188" w14:textId="2D6DD1DE" w:rsidR="2E595D71" w:rsidRPr="00E239B6" w:rsidRDefault="0047240E"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Дирекция </w:t>
            </w:r>
            <w:r w:rsidR="00570F80" w:rsidRPr="00E239B6">
              <w:rPr>
                <w:rFonts w:ascii="Times New Roman" w:eastAsia="Times New Roman" w:hAnsi="Times New Roman" w:cs="Times New Roman"/>
              </w:rPr>
              <w:t>от специализираната</w:t>
            </w:r>
            <w:r w:rsidRPr="00E239B6">
              <w:rPr>
                <w:rFonts w:ascii="Times New Roman" w:eastAsia="Times New Roman" w:hAnsi="Times New Roman" w:cs="Times New Roman"/>
              </w:rPr>
              <w:t xml:space="preserve"> администрация на МС</w:t>
            </w:r>
            <w:r w:rsidR="00570F80" w:rsidRPr="00E239B6">
              <w:rPr>
                <w:rFonts w:ascii="Times New Roman" w:eastAsia="Times New Roman" w:hAnsi="Times New Roman" w:cs="Times New Roman"/>
              </w:rPr>
              <w:t xml:space="preserve"> с </w:t>
            </w:r>
            <w:r w:rsidR="00570F80" w:rsidRPr="00E239B6">
              <w:rPr>
                <w:rFonts w:ascii="Times New Roman" w:eastAsia="Times New Roman" w:hAnsi="Times New Roman" w:cs="Times New Roman"/>
              </w:rPr>
              <w:lastRenderedPageBreak/>
              <w:t>функции в областта на стратегическото планиране</w:t>
            </w:r>
          </w:p>
        </w:tc>
        <w:tc>
          <w:tcPr>
            <w:tcW w:w="2310" w:type="dxa"/>
            <w:tcBorders>
              <w:top w:val="single" w:sz="8" w:space="0" w:color="auto"/>
              <w:left w:val="single" w:sz="8" w:space="0" w:color="auto"/>
              <w:bottom w:val="single" w:sz="8" w:space="0" w:color="auto"/>
              <w:right w:val="single" w:sz="8" w:space="0" w:color="auto"/>
            </w:tcBorders>
            <w:tcMar>
              <w:left w:w="108" w:type="dxa"/>
              <w:right w:w="108" w:type="dxa"/>
            </w:tcMar>
          </w:tcPr>
          <w:p w14:paraId="53FAE5B9" w14:textId="35643884" w:rsidR="2E595D71" w:rsidRPr="00E239B6" w:rsidRDefault="2E595D71"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lastRenderedPageBreak/>
              <w:t>Становище</w:t>
            </w:r>
            <w:r w:rsidR="00570F80" w:rsidRPr="00E239B6">
              <w:rPr>
                <w:rFonts w:ascii="Times New Roman" w:eastAsia="Times New Roman" w:hAnsi="Times New Roman" w:cs="Times New Roman"/>
              </w:rPr>
              <w:t xml:space="preserve"> относно необходимостта от разработване на нов </w:t>
            </w:r>
            <w:r w:rsidR="00570F80" w:rsidRPr="00E239B6">
              <w:rPr>
                <w:rFonts w:ascii="Times New Roman" w:eastAsia="Times New Roman" w:hAnsi="Times New Roman" w:cs="Times New Roman"/>
              </w:rPr>
              <w:lastRenderedPageBreak/>
              <w:t>стратегически документ</w:t>
            </w:r>
          </w:p>
        </w:tc>
      </w:tr>
      <w:tr w:rsidR="2E595D71" w:rsidRPr="00E239B6" w14:paraId="1774F35E"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3F3C8B28" w14:textId="642F9A9C" w:rsidR="2E595D71" w:rsidRPr="00E239B6" w:rsidRDefault="00570F80" w:rsidP="0060350A">
            <w:pPr>
              <w:pStyle w:val="ListParagraph"/>
              <w:numPr>
                <w:ilvl w:val="0"/>
                <w:numId w:val="5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lastRenderedPageBreak/>
              <w:t>Внасяне на предложението, заедно със становището</w:t>
            </w:r>
            <w:r w:rsidR="00D6109A" w:rsidRPr="00E239B6">
              <w:rPr>
                <w:rFonts w:ascii="Times New Roman" w:eastAsia="Times New Roman" w:hAnsi="Times New Roman" w:cs="Times New Roman"/>
              </w:rPr>
              <w:t xml:space="preserve"> по т. 8</w:t>
            </w:r>
            <w:r w:rsidRPr="00E239B6">
              <w:rPr>
                <w:rFonts w:ascii="Times New Roman" w:eastAsia="Times New Roman" w:hAnsi="Times New Roman" w:cs="Times New Roman"/>
              </w:rPr>
              <w:t xml:space="preserve">, </w:t>
            </w:r>
            <w:r w:rsidR="00AE39CB" w:rsidRPr="00E239B6">
              <w:rPr>
                <w:rFonts w:ascii="Times New Roman" w:eastAsia="Times New Roman" w:hAnsi="Times New Roman" w:cs="Times New Roman"/>
              </w:rPr>
              <w:t>за разглеждане и обсъждане на оперативно съвещание на МС на основание чл. 21, ал. 1 от УПМСНА</w:t>
            </w:r>
          </w:p>
        </w:tc>
        <w:tc>
          <w:tcPr>
            <w:tcW w:w="266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70790E78" w14:textId="6FDB90BC" w:rsidR="00F73132" w:rsidRPr="00E239B6" w:rsidRDefault="00F73132"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Органът/органите, отговорни за разработването на държавната политика в съответната област</w:t>
            </w:r>
          </w:p>
        </w:tc>
        <w:tc>
          <w:tcPr>
            <w:tcW w:w="231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4FEEED7" w14:textId="2FECACFB" w:rsidR="2E595D71" w:rsidRPr="00E239B6" w:rsidRDefault="2E595D71"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Решение за разработване на нов стратегически документ</w:t>
            </w:r>
          </w:p>
        </w:tc>
      </w:tr>
      <w:tr w:rsidR="2E595D71" w:rsidRPr="00E239B6" w14:paraId="5B4604D5" w14:textId="77777777" w:rsidTr="0047240E">
        <w:trPr>
          <w:trHeight w:val="300"/>
        </w:trPr>
        <w:tc>
          <w:tcPr>
            <w:tcW w:w="9060" w:type="dxa"/>
            <w:gridSpan w:val="3"/>
            <w:tcBorders>
              <w:top w:val="single" w:sz="8" w:space="0" w:color="auto"/>
              <w:left w:val="single" w:sz="8" w:space="0" w:color="auto"/>
              <w:bottom w:val="single" w:sz="8" w:space="0" w:color="auto"/>
              <w:right w:val="single" w:sz="8" w:space="0" w:color="auto"/>
            </w:tcBorders>
            <w:tcMar>
              <w:left w:w="108" w:type="dxa"/>
              <w:right w:w="108" w:type="dxa"/>
            </w:tcMar>
          </w:tcPr>
          <w:p w14:paraId="07AEFB99" w14:textId="754E985A" w:rsidR="2E595D71" w:rsidRPr="00E239B6" w:rsidRDefault="2E595D71" w:rsidP="00715200">
            <w:pPr>
              <w:spacing w:before="120" w:after="120"/>
              <w:ind w:left="27" w:hanging="27"/>
              <w:jc w:val="both"/>
              <w:rPr>
                <w:rFonts w:ascii="Times New Roman" w:eastAsia="Times New Roman" w:hAnsi="Times New Roman" w:cs="Times New Roman"/>
                <w:b/>
                <w:bCs/>
              </w:rPr>
            </w:pPr>
            <w:r w:rsidRPr="00E239B6">
              <w:rPr>
                <w:rFonts w:ascii="Times New Roman" w:eastAsia="Times New Roman" w:hAnsi="Times New Roman" w:cs="Times New Roman"/>
                <w:b/>
                <w:bCs/>
              </w:rPr>
              <w:t>Етап: Обсъждане със заинтересовани</w:t>
            </w:r>
            <w:r w:rsidR="00BD7AF7" w:rsidRPr="00E239B6">
              <w:rPr>
                <w:rFonts w:ascii="Times New Roman" w:eastAsia="Times New Roman" w:hAnsi="Times New Roman" w:cs="Times New Roman"/>
                <w:b/>
                <w:bCs/>
              </w:rPr>
              <w:t>те</w:t>
            </w:r>
            <w:r w:rsidRPr="00E239B6">
              <w:rPr>
                <w:rFonts w:ascii="Times New Roman" w:eastAsia="Times New Roman" w:hAnsi="Times New Roman" w:cs="Times New Roman"/>
                <w:b/>
                <w:bCs/>
              </w:rPr>
              <w:t xml:space="preserve"> страни на визия</w:t>
            </w:r>
            <w:r w:rsidR="00BD7AF7" w:rsidRPr="00E239B6">
              <w:rPr>
                <w:rFonts w:ascii="Times New Roman" w:eastAsia="Times New Roman" w:hAnsi="Times New Roman" w:cs="Times New Roman"/>
                <w:b/>
                <w:bCs/>
              </w:rPr>
              <w:t>та и</w:t>
            </w:r>
            <w:r w:rsidRPr="00E239B6">
              <w:rPr>
                <w:rFonts w:ascii="Times New Roman" w:eastAsia="Times New Roman" w:hAnsi="Times New Roman" w:cs="Times New Roman"/>
                <w:b/>
                <w:bCs/>
              </w:rPr>
              <w:t xml:space="preserve"> цели</w:t>
            </w:r>
            <w:r w:rsidR="00BD7AF7" w:rsidRPr="00E239B6">
              <w:rPr>
                <w:rFonts w:ascii="Times New Roman" w:eastAsia="Times New Roman" w:hAnsi="Times New Roman" w:cs="Times New Roman"/>
                <w:b/>
                <w:bCs/>
              </w:rPr>
              <w:t>те</w:t>
            </w:r>
            <w:r w:rsidRPr="00E239B6">
              <w:rPr>
                <w:rFonts w:ascii="Times New Roman" w:eastAsia="Times New Roman" w:hAnsi="Times New Roman" w:cs="Times New Roman"/>
                <w:b/>
                <w:bCs/>
              </w:rPr>
              <w:t xml:space="preserve"> на новия стратегически документ</w:t>
            </w:r>
          </w:p>
        </w:tc>
      </w:tr>
      <w:tr w:rsidR="0047240E" w:rsidRPr="00E239B6" w14:paraId="71CBF5D9" w14:textId="77777777" w:rsidTr="00793573">
        <w:trPr>
          <w:trHeight w:val="181"/>
        </w:trPr>
        <w:tc>
          <w:tcPr>
            <w:tcW w:w="408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D051862" w14:textId="2F0CDAC1" w:rsidR="0047240E" w:rsidRPr="00E239B6" w:rsidRDefault="0047240E" w:rsidP="0060350A">
            <w:pPr>
              <w:pStyle w:val="ListParagraph"/>
              <w:numPr>
                <w:ilvl w:val="0"/>
                <w:numId w:val="5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Дефиниране на визия и стратегически цели</w:t>
            </w:r>
          </w:p>
        </w:tc>
        <w:tc>
          <w:tcPr>
            <w:tcW w:w="2665" w:type="dxa"/>
            <w:vMerge w:val="restart"/>
            <w:tcBorders>
              <w:top w:val="nil"/>
              <w:left w:val="single" w:sz="8" w:space="0" w:color="auto"/>
              <w:right w:val="single" w:sz="8" w:space="0" w:color="auto"/>
            </w:tcBorders>
            <w:shd w:val="clear" w:color="auto" w:fill="F2F2F2" w:themeFill="background1" w:themeFillShade="F2"/>
            <w:tcMar>
              <w:left w:w="108" w:type="dxa"/>
              <w:right w:w="108" w:type="dxa"/>
            </w:tcMar>
          </w:tcPr>
          <w:p w14:paraId="10D91BB3" w14:textId="6BCE5CDD" w:rsidR="0047240E" w:rsidRPr="00E239B6" w:rsidRDefault="0047240E"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Административното звено с координационни функции по стратегическо планиране към органа/органите</w:t>
            </w:r>
            <w:r w:rsidR="00725F0B" w:rsidRPr="00E239B6">
              <w:rPr>
                <w:rFonts w:ascii="Times New Roman" w:eastAsia="Times New Roman" w:hAnsi="Times New Roman" w:cs="Times New Roman"/>
              </w:rPr>
              <w:t>,</w:t>
            </w:r>
            <w:r w:rsidRPr="00E239B6">
              <w:rPr>
                <w:rFonts w:ascii="Times New Roman" w:eastAsia="Times New Roman" w:hAnsi="Times New Roman" w:cs="Times New Roman"/>
              </w:rPr>
              <w:t xml:space="preserve"> отговорни за разработването на държавната политика в съответната област</w:t>
            </w:r>
          </w:p>
        </w:tc>
        <w:tc>
          <w:tcPr>
            <w:tcW w:w="2310" w:type="dxa"/>
            <w:vMerge w:val="restart"/>
            <w:tcBorders>
              <w:top w:val="nil"/>
              <w:left w:val="single" w:sz="8" w:space="0" w:color="auto"/>
              <w:right w:val="single" w:sz="8" w:space="0" w:color="auto"/>
            </w:tcBorders>
            <w:shd w:val="clear" w:color="auto" w:fill="F2F2F2" w:themeFill="background1" w:themeFillShade="F2"/>
            <w:tcMar>
              <w:left w:w="108" w:type="dxa"/>
              <w:right w:w="108" w:type="dxa"/>
            </w:tcMar>
          </w:tcPr>
          <w:p w14:paraId="0D32B11B" w14:textId="0834E189" w:rsidR="0047240E" w:rsidRPr="00E239B6" w:rsidRDefault="0047240E"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Формулирани и обсъдени визия и цели на новия стратегически документ</w:t>
            </w:r>
          </w:p>
        </w:tc>
      </w:tr>
      <w:tr w:rsidR="0047240E" w:rsidRPr="00E239B6" w14:paraId="064A0129" w14:textId="77777777" w:rsidTr="00793573">
        <w:trPr>
          <w:trHeight w:val="181"/>
        </w:trPr>
        <w:tc>
          <w:tcPr>
            <w:tcW w:w="4085"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3638F87" w14:textId="18A3D921" w:rsidR="0047240E" w:rsidRPr="00E239B6" w:rsidRDefault="0047240E" w:rsidP="0060350A">
            <w:pPr>
              <w:pStyle w:val="ListParagraph"/>
              <w:numPr>
                <w:ilvl w:val="0"/>
                <w:numId w:val="5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Идентифициране</w:t>
            </w:r>
            <w:r w:rsidR="00A838F8" w:rsidRPr="00E239B6">
              <w:rPr>
                <w:rFonts w:ascii="Times New Roman" w:eastAsia="Times New Roman" w:hAnsi="Times New Roman" w:cs="Times New Roman"/>
                <w:lang w:val="en-US"/>
              </w:rPr>
              <w:t xml:space="preserve"> </w:t>
            </w:r>
            <w:r w:rsidR="00A838F8" w:rsidRPr="00E239B6">
              <w:rPr>
                <w:rFonts w:ascii="Times New Roman" w:eastAsia="Times New Roman" w:hAnsi="Times New Roman" w:cs="Times New Roman"/>
              </w:rPr>
              <w:t>на заинтересованите страни.</w:t>
            </w:r>
            <w:r w:rsidRPr="00E239B6">
              <w:rPr>
                <w:rFonts w:ascii="Times New Roman" w:eastAsia="Times New Roman" w:hAnsi="Times New Roman" w:cs="Times New Roman"/>
              </w:rPr>
              <w:t xml:space="preserve"> </w:t>
            </w:r>
            <w:r w:rsidR="00A838F8" w:rsidRPr="00E239B6">
              <w:rPr>
                <w:rFonts w:ascii="Times New Roman" w:eastAsia="Times New Roman" w:hAnsi="Times New Roman" w:cs="Times New Roman"/>
              </w:rPr>
              <w:t>П</w:t>
            </w:r>
            <w:r w:rsidRPr="00E239B6">
              <w:rPr>
                <w:rFonts w:ascii="Times New Roman" w:eastAsia="Times New Roman" w:hAnsi="Times New Roman" w:cs="Times New Roman"/>
              </w:rPr>
              <w:t>ривличане на и координация с представители на ключовите заинтересовани страни</w:t>
            </w:r>
            <w:r w:rsidR="00530153" w:rsidRPr="00E239B6">
              <w:rPr>
                <w:rFonts w:ascii="Times New Roman" w:eastAsia="Times New Roman" w:hAnsi="Times New Roman" w:cs="Times New Roman"/>
              </w:rPr>
              <w:t>.</w:t>
            </w:r>
          </w:p>
        </w:tc>
        <w:tc>
          <w:tcPr>
            <w:tcW w:w="2665" w:type="dxa"/>
            <w:vMerge/>
            <w:tcBorders>
              <w:left w:val="single" w:sz="8" w:space="0" w:color="auto"/>
              <w:right w:val="single" w:sz="8" w:space="0" w:color="auto"/>
            </w:tcBorders>
            <w:shd w:val="clear" w:color="auto" w:fill="F2F2F2" w:themeFill="background1" w:themeFillShade="F2"/>
            <w:tcMar>
              <w:left w:w="108" w:type="dxa"/>
              <w:right w:w="108" w:type="dxa"/>
            </w:tcMar>
          </w:tcPr>
          <w:p w14:paraId="2D861871" w14:textId="77777777" w:rsidR="0047240E" w:rsidRPr="00E239B6" w:rsidRDefault="0047240E" w:rsidP="0060350A">
            <w:pPr>
              <w:spacing w:before="120" w:after="120"/>
              <w:jc w:val="both"/>
              <w:rPr>
                <w:rFonts w:ascii="Times New Roman" w:eastAsia="Times New Roman" w:hAnsi="Times New Roman" w:cs="Times New Roman"/>
              </w:rPr>
            </w:pPr>
          </w:p>
        </w:tc>
        <w:tc>
          <w:tcPr>
            <w:tcW w:w="2310" w:type="dxa"/>
            <w:vMerge/>
            <w:tcBorders>
              <w:left w:val="single" w:sz="8" w:space="0" w:color="auto"/>
              <w:right w:val="single" w:sz="8" w:space="0" w:color="auto"/>
            </w:tcBorders>
            <w:shd w:val="clear" w:color="auto" w:fill="F2F2F2" w:themeFill="background1" w:themeFillShade="F2"/>
            <w:tcMar>
              <w:left w:w="108" w:type="dxa"/>
              <w:right w:w="108" w:type="dxa"/>
            </w:tcMar>
          </w:tcPr>
          <w:p w14:paraId="0C647E32" w14:textId="77777777" w:rsidR="0047240E" w:rsidRPr="00E239B6" w:rsidRDefault="0047240E" w:rsidP="0060350A">
            <w:pPr>
              <w:spacing w:before="120" w:after="120"/>
              <w:jc w:val="both"/>
              <w:rPr>
                <w:rFonts w:ascii="Times New Roman" w:eastAsia="Times New Roman" w:hAnsi="Times New Roman" w:cs="Times New Roman"/>
              </w:rPr>
            </w:pPr>
          </w:p>
        </w:tc>
      </w:tr>
      <w:tr w:rsidR="0047240E" w:rsidRPr="00E239B6" w14:paraId="22075CB1" w14:textId="77777777" w:rsidTr="00793573">
        <w:trPr>
          <w:trHeight w:val="300"/>
        </w:trPr>
        <w:tc>
          <w:tcPr>
            <w:tcW w:w="4085" w:type="dxa"/>
            <w:tcBorders>
              <w:top w:val="single" w:sz="8" w:space="0" w:color="auto"/>
              <w:left w:val="single" w:sz="8" w:space="0" w:color="auto"/>
              <w:bottom w:val="single" w:sz="8" w:space="0" w:color="auto"/>
              <w:right w:val="single" w:sz="8" w:space="0" w:color="auto"/>
            </w:tcBorders>
            <w:tcMar>
              <w:left w:w="108" w:type="dxa"/>
              <w:right w:w="108" w:type="dxa"/>
            </w:tcMar>
          </w:tcPr>
          <w:p w14:paraId="17BA1321" w14:textId="4C6FC8B3" w:rsidR="0047240E" w:rsidRPr="00E239B6" w:rsidRDefault="0047240E" w:rsidP="0060350A">
            <w:pPr>
              <w:pStyle w:val="ListParagraph"/>
              <w:numPr>
                <w:ilvl w:val="0"/>
                <w:numId w:val="5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Обществено обсъждане със заинтересованите страни на визията и целите</w:t>
            </w:r>
          </w:p>
        </w:tc>
        <w:tc>
          <w:tcPr>
            <w:tcW w:w="2665" w:type="dxa"/>
            <w:vMerge/>
            <w:tcBorders>
              <w:left w:val="single" w:sz="8" w:space="0" w:color="auto"/>
              <w:right w:val="single" w:sz="8" w:space="0" w:color="auto"/>
            </w:tcBorders>
            <w:vAlign w:val="center"/>
          </w:tcPr>
          <w:p w14:paraId="5347A0C4" w14:textId="77777777" w:rsidR="0047240E" w:rsidRPr="00E239B6" w:rsidRDefault="0047240E" w:rsidP="0060350A">
            <w:pPr>
              <w:spacing w:before="120" w:after="120"/>
              <w:jc w:val="both"/>
              <w:rPr>
                <w:rFonts w:ascii="Times New Roman" w:hAnsi="Times New Roman" w:cs="Times New Roman"/>
              </w:rPr>
            </w:pPr>
          </w:p>
        </w:tc>
        <w:tc>
          <w:tcPr>
            <w:tcW w:w="2310" w:type="dxa"/>
            <w:vMerge/>
            <w:tcBorders>
              <w:left w:val="single" w:sz="8" w:space="0" w:color="auto"/>
              <w:right w:val="single" w:sz="8" w:space="0" w:color="auto"/>
            </w:tcBorders>
            <w:vAlign w:val="center"/>
          </w:tcPr>
          <w:p w14:paraId="40B3D89F" w14:textId="77777777" w:rsidR="0047240E" w:rsidRPr="00E239B6" w:rsidRDefault="0047240E" w:rsidP="0060350A">
            <w:pPr>
              <w:spacing w:before="120" w:after="120"/>
              <w:jc w:val="both"/>
              <w:rPr>
                <w:rFonts w:ascii="Times New Roman" w:hAnsi="Times New Roman" w:cs="Times New Roman"/>
              </w:rPr>
            </w:pPr>
          </w:p>
        </w:tc>
      </w:tr>
      <w:tr w:rsidR="2E595D71" w:rsidRPr="00E239B6" w14:paraId="5E37FC85" w14:textId="77777777" w:rsidTr="0047240E">
        <w:trPr>
          <w:trHeight w:val="300"/>
        </w:trPr>
        <w:tc>
          <w:tcPr>
            <w:tcW w:w="9060"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784C56DA" w14:textId="1CE7A379" w:rsidR="2E595D71" w:rsidRPr="00E239B6" w:rsidRDefault="2E595D71" w:rsidP="0060350A">
            <w:pPr>
              <w:spacing w:before="120" w:after="120"/>
              <w:ind w:left="680" w:hanging="680"/>
              <w:jc w:val="both"/>
              <w:rPr>
                <w:rFonts w:ascii="Times New Roman" w:eastAsia="Times New Roman" w:hAnsi="Times New Roman" w:cs="Times New Roman"/>
                <w:b/>
                <w:bCs/>
              </w:rPr>
            </w:pPr>
            <w:r w:rsidRPr="00E239B6">
              <w:rPr>
                <w:rFonts w:ascii="Times New Roman" w:eastAsia="Times New Roman" w:hAnsi="Times New Roman" w:cs="Times New Roman"/>
                <w:b/>
                <w:bCs/>
              </w:rPr>
              <w:t xml:space="preserve">Етап: Изготвяне на цялостния </w:t>
            </w:r>
            <w:r w:rsidR="00453AB1" w:rsidRPr="00E239B6">
              <w:rPr>
                <w:rFonts w:ascii="Times New Roman" w:eastAsia="Times New Roman" w:hAnsi="Times New Roman" w:cs="Times New Roman"/>
                <w:b/>
                <w:bCs/>
              </w:rPr>
              <w:t xml:space="preserve">стратегически </w:t>
            </w:r>
            <w:r w:rsidRPr="00E239B6">
              <w:rPr>
                <w:rFonts w:ascii="Times New Roman" w:eastAsia="Times New Roman" w:hAnsi="Times New Roman" w:cs="Times New Roman"/>
                <w:b/>
                <w:bCs/>
              </w:rPr>
              <w:t>документ</w:t>
            </w:r>
          </w:p>
        </w:tc>
      </w:tr>
      <w:tr w:rsidR="2E595D71" w:rsidRPr="00E239B6" w14:paraId="08B628C8"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tcMar>
              <w:left w:w="108" w:type="dxa"/>
              <w:right w:w="108" w:type="dxa"/>
            </w:tcMar>
          </w:tcPr>
          <w:p w14:paraId="40DF24BC" w14:textId="7A37F7AA" w:rsidR="2E595D71" w:rsidRPr="00E239B6" w:rsidRDefault="2E595D71" w:rsidP="0060350A">
            <w:pPr>
              <w:pStyle w:val="ListParagraph"/>
              <w:numPr>
                <w:ilvl w:val="0"/>
                <w:numId w:val="56"/>
              </w:num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Изготвяне на цялостния </w:t>
            </w:r>
            <w:r w:rsidR="00F117F2" w:rsidRPr="00E239B6">
              <w:rPr>
                <w:rFonts w:ascii="Times New Roman" w:eastAsia="Times New Roman" w:hAnsi="Times New Roman" w:cs="Times New Roman"/>
              </w:rPr>
              <w:t xml:space="preserve">стратегически </w:t>
            </w:r>
            <w:r w:rsidRPr="00E239B6">
              <w:rPr>
                <w:rFonts w:ascii="Times New Roman" w:eastAsia="Times New Roman" w:hAnsi="Times New Roman" w:cs="Times New Roman"/>
              </w:rPr>
              <w:t>документ при спазване на изискванията за структура и обхват</w:t>
            </w:r>
          </w:p>
        </w:tc>
        <w:tc>
          <w:tcPr>
            <w:tcW w:w="2665" w:type="dxa"/>
            <w:tcBorders>
              <w:top w:val="nil"/>
              <w:left w:val="single" w:sz="8" w:space="0" w:color="auto"/>
              <w:bottom w:val="single" w:sz="8" w:space="0" w:color="auto"/>
              <w:right w:val="single" w:sz="8" w:space="0" w:color="auto"/>
            </w:tcBorders>
            <w:tcMar>
              <w:left w:w="108" w:type="dxa"/>
              <w:right w:w="108" w:type="dxa"/>
            </w:tcMar>
          </w:tcPr>
          <w:p w14:paraId="0B681F19" w14:textId="1AC0B703" w:rsidR="2E595D71" w:rsidRPr="00E239B6" w:rsidRDefault="00457CD9"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Административното звено с координационни функции по стратегическо планиране към органа/органите</w:t>
            </w:r>
            <w:r w:rsidR="00725F0B" w:rsidRPr="00E239B6">
              <w:rPr>
                <w:rFonts w:ascii="Times New Roman" w:eastAsia="Times New Roman" w:hAnsi="Times New Roman" w:cs="Times New Roman"/>
              </w:rPr>
              <w:t>,</w:t>
            </w:r>
            <w:r w:rsidRPr="00E239B6">
              <w:rPr>
                <w:rFonts w:ascii="Times New Roman" w:eastAsia="Times New Roman" w:hAnsi="Times New Roman" w:cs="Times New Roman"/>
              </w:rPr>
              <w:t xml:space="preserve"> отговорни за разработването на държавната политика в съответната област</w:t>
            </w:r>
          </w:p>
        </w:tc>
        <w:tc>
          <w:tcPr>
            <w:tcW w:w="2310" w:type="dxa"/>
            <w:tcBorders>
              <w:top w:val="nil"/>
              <w:left w:val="single" w:sz="8" w:space="0" w:color="auto"/>
              <w:bottom w:val="single" w:sz="8" w:space="0" w:color="auto"/>
              <w:right w:val="single" w:sz="8" w:space="0" w:color="auto"/>
            </w:tcBorders>
            <w:tcMar>
              <w:left w:w="108" w:type="dxa"/>
              <w:right w:w="108" w:type="dxa"/>
            </w:tcMar>
          </w:tcPr>
          <w:p w14:paraId="3801F081" w14:textId="7D7714D2" w:rsidR="2E595D71" w:rsidRPr="00E239B6" w:rsidRDefault="2E595D71"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Проект на </w:t>
            </w:r>
            <w:r w:rsidR="00725F0B" w:rsidRPr="00E239B6">
              <w:rPr>
                <w:rFonts w:ascii="Times New Roman" w:eastAsia="Times New Roman" w:hAnsi="Times New Roman" w:cs="Times New Roman"/>
              </w:rPr>
              <w:t xml:space="preserve">стратегически </w:t>
            </w:r>
            <w:r w:rsidRPr="00E239B6">
              <w:rPr>
                <w:rFonts w:ascii="Times New Roman" w:eastAsia="Times New Roman" w:hAnsi="Times New Roman" w:cs="Times New Roman"/>
              </w:rPr>
              <w:t xml:space="preserve">документ </w:t>
            </w:r>
          </w:p>
        </w:tc>
      </w:tr>
      <w:tr w:rsidR="2E595D71" w:rsidRPr="00E239B6" w14:paraId="2ECF01F7" w14:textId="77777777" w:rsidTr="0047240E">
        <w:trPr>
          <w:trHeight w:val="300"/>
        </w:trPr>
        <w:tc>
          <w:tcPr>
            <w:tcW w:w="9060" w:type="dxa"/>
            <w:gridSpan w:val="3"/>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387DF07A" w14:textId="301D0838" w:rsidR="2E595D71" w:rsidRPr="00E239B6" w:rsidRDefault="2E595D71" w:rsidP="00715200">
            <w:pPr>
              <w:spacing w:before="120" w:after="120"/>
              <w:ind w:left="27" w:hanging="27"/>
              <w:jc w:val="both"/>
              <w:rPr>
                <w:rFonts w:ascii="Times New Roman" w:eastAsia="Times New Roman" w:hAnsi="Times New Roman" w:cs="Times New Roman"/>
                <w:b/>
                <w:bCs/>
              </w:rPr>
            </w:pPr>
            <w:r w:rsidRPr="00E239B6">
              <w:rPr>
                <w:rFonts w:ascii="Times New Roman" w:eastAsia="Times New Roman" w:hAnsi="Times New Roman" w:cs="Times New Roman"/>
                <w:b/>
                <w:bCs/>
              </w:rPr>
              <w:t xml:space="preserve">Етап: Провеждане на обществени консултации </w:t>
            </w:r>
            <w:r w:rsidR="00725F0B" w:rsidRPr="00E239B6">
              <w:rPr>
                <w:rFonts w:ascii="Times New Roman" w:eastAsia="Times New Roman" w:hAnsi="Times New Roman" w:cs="Times New Roman"/>
                <w:b/>
                <w:bCs/>
              </w:rPr>
              <w:t xml:space="preserve">по проекта на </w:t>
            </w:r>
            <w:r w:rsidRPr="00E239B6">
              <w:rPr>
                <w:rFonts w:ascii="Times New Roman" w:eastAsia="Times New Roman" w:hAnsi="Times New Roman" w:cs="Times New Roman"/>
                <w:b/>
                <w:bCs/>
              </w:rPr>
              <w:t xml:space="preserve">новия </w:t>
            </w:r>
            <w:r w:rsidR="00725F0B" w:rsidRPr="00E239B6">
              <w:rPr>
                <w:rFonts w:ascii="Times New Roman" w:eastAsia="Times New Roman" w:hAnsi="Times New Roman" w:cs="Times New Roman"/>
                <w:b/>
                <w:bCs/>
              </w:rPr>
              <w:t xml:space="preserve">стратегически </w:t>
            </w:r>
            <w:r w:rsidRPr="00E239B6">
              <w:rPr>
                <w:rFonts w:ascii="Times New Roman" w:eastAsia="Times New Roman" w:hAnsi="Times New Roman" w:cs="Times New Roman"/>
                <w:b/>
                <w:bCs/>
              </w:rPr>
              <w:t xml:space="preserve">документ </w:t>
            </w:r>
          </w:p>
        </w:tc>
      </w:tr>
      <w:tr w:rsidR="2E595D71" w:rsidRPr="00E239B6" w14:paraId="7EFA4CF6" w14:textId="77777777" w:rsidTr="0047240E">
        <w:trPr>
          <w:trHeight w:val="300"/>
        </w:trPr>
        <w:tc>
          <w:tcPr>
            <w:tcW w:w="4085" w:type="dxa"/>
            <w:tcBorders>
              <w:top w:val="single" w:sz="8" w:space="0" w:color="auto"/>
              <w:left w:val="single" w:sz="8" w:space="0" w:color="auto"/>
              <w:bottom w:val="single" w:sz="8" w:space="0" w:color="auto"/>
              <w:right w:val="single" w:sz="8" w:space="0" w:color="auto"/>
            </w:tcBorders>
            <w:tcMar>
              <w:left w:w="108" w:type="dxa"/>
              <w:right w:w="108" w:type="dxa"/>
            </w:tcMar>
          </w:tcPr>
          <w:p w14:paraId="73F35ED7" w14:textId="3EEFB758" w:rsidR="2E595D71" w:rsidRPr="00E239B6" w:rsidRDefault="2E595D71" w:rsidP="0060350A">
            <w:pPr>
              <w:pStyle w:val="ListParagraph"/>
              <w:numPr>
                <w:ilvl w:val="0"/>
                <w:numId w:val="56"/>
              </w:numPr>
              <w:spacing w:before="120" w:after="120"/>
              <w:jc w:val="both"/>
              <w:rPr>
                <w:rFonts w:ascii="Times New Roman" w:eastAsia="Times New Roman" w:hAnsi="Times New Roman" w:cs="Times New Roman"/>
                <w:color w:val="008080"/>
                <w:u w:val="single"/>
              </w:rPr>
            </w:pPr>
            <w:r w:rsidRPr="00E239B6">
              <w:rPr>
                <w:rFonts w:ascii="Times New Roman" w:eastAsia="Times New Roman" w:hAnsi="Times New Roman" w:cs="Times New Roman"/>
              </w:rPr>
              <w:t xml:space="preserve">Провеждане на консултации със заинтересованите лица </w:t>
            </w:r>
            <w:r w:rsidR="00725F0B" w:rsidRPr="00E239B6">
              <w:rPr>
                <w:rFonts w:ascii="Times New Roman" w:eastAsia="Times New Roman" w:hAnsi="Times New Roman" w:cs="Times New Roman"/>
              </w:rPr>
              <w:t xml:space="preserve">с публикуване на проекта на стратегически документ </w:t>
            </w:r>
            <w:r w:rsidRPr="00E239B6">
              <w:rPr>
                <w:rFonts w:ascii="Times New Roman" w:eastAsia="Times New Roman" w:hAnsi="Times New Roman" w:cs="Times New Roman"/>
              </w:rPr>
              <w:t>на Портала за обществени консултации</w:t>
            </w:r>
          </w:p>
        </w:tc>
        <w:tc>
          <w:tcPr>
            <w:tcW w:w="2665" w:type="dxa"/>
            <w:tcBorders>
              <w:top w:val="nil"/>
              <w:left w:val="single" w:sz="8" w:space="0" w:color="auto"/>
              <w:bottom w:val="single" w:sz="8" w:space="0" w:color="auto"/>
              <w:right w:val="single" w:sz="8" w:space="0" w:color="auto"/>
            </w:tcBorders>
            <w:tcMar>
              <w:left w:w="108" w:type="dxa"/>
              <w:right w:w="108" w:type="dxa"/>
            </w:tcMar>
          </w:tcPr>
          <w:p w14:paraId="00C9E9CA" w14:textId="1FF8E01A" w:rsidR="2E595D71" w:rsidRPr="00E239B6" w:rsidRDefault="00457CD9"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Административното звено с координационни функции по стратегическо планиране към органа/органите</w:t>
            </w:r>
            <w:r w:rsidR="00725F0B" w:rsidRPr="00E239B6">
              <w:rPr>
                <w:rFonts w:ascii="Times New Roman" w:eastAsia="Times New Roman" w:hAnsi="Times New Roman" w:cs="Times New Roman"/>
              </w:rPr>
              <w:t>,</w:t>
            </w:r>
            <w:r w:rsidRPr="00E239B6">
              <w:rPr>
                <w:rFonts w:ascii="Times New Roman" w:eastAsia="Times New Roman" w:hAnsi="Times New Roman" w:cs="Times New Roman"/>
              </w:rPr>
              <w:t xml:space="preserve"> отговорни за разработването на държавната политика в съответната област</w:t>
            </w:r>
          </w:p>
        </w:tc>
        <w:tc>
          <w:tcPr>
            <w:tcW w:w="2310" w:type="dxa"/>
            <w:tcBorders>
              <w:top w:val="nil"/>
              <w:left w:val="single" w:sz="8" w:space="0" w:color="auto"/>
              <w:bottom w:val="single" w:sz="8" w:space="0" w:color="auto"/>
              <w:right w:val="single" w:sz="8" w:space="0" w:color="auto"/>
            </w:tcBorders>
            <w:tcMar>
              <w:left w:w="108" w:type="dxa"/>
              <w:right w:w="108" w:type="dxa"/>
            </w:tcMar>
          </w:tcPr>
          <w:p w14:paraId="6A979434" w14:textId="4E4B411E" w:rsidR="2E595D71" w:rsidRPr="00E239B6" w:rsidRDefault="2E595D71" w:rsidP="0060350A">
            <w:pPr>
              <w:spacing w:before="120" w:after="120"/>
              <w:jc w:val="both"/>
              <w:rPr>
                <w:rFonts w:ascii="Times New Roman" w:eastAsia="Times New Roman" w:hAnsi="Times New Roman" w:cs="Times New Roman"/>
              </w:rPr>
            </w:pPr>
            <w:r w:rsidRPr="00E239B6">
              <w:rPr>
                <w:rFonts w:ascii="Times New Roman" w:eastAsia="Times New Roman" w:hAnsi="Times New Roman" w:cs="Times New Roman"/>
              </w:rPr>
              <w:t xml:space="preserve">Проект на </w:t>
            </w:r>
            <w:r w:rsidR="004A38A4" w:rsidRPr="00E239B6">
              <w:rPr>
                <w:rFonts w:ascii="Times New Roman" w:eastAsia="Times New Roman" w:hAnsi="Times New Roman" w:cs="Times New Roman"/>
              </w:rPr>
              <w:t xml:space="preserve">стратегически </w:t>
            </w:r>
            <w:r w:rsidRPr="00E239B6">
              <w:rPr>
                <w:rFonts w:ascii="Times New Roman" w:eastAsia="Times New Roman" w:hAnsi="Times New Roman" w:cs="Times New Roman"/>
              </w:rPr>
              <w:t xml:space="preserve">документ с отразени </w:t>
            </w:r>
            <w:r w:rsidR="004A38A4" w:rsidRPr="00E239B6">
              <w:rPr>
                <w:rFonts w:ascii="Times New Roman" w:eastAsia="Times New Roman" w:hAnsi="Times New Roman" w:cs="Times New Roman"/>
              </w:rPr>
              <w:t xml:space="preserve">допълнения и </w:t>
            </w:r>
            <w:r w:rsidRPr="00E239B6">
              <w:rPr>
                <w:rFonts w:ascii="Times New Roman" w:eastAsia="Times New Roman" w:hAnsi="Times New Roman" w:cs="Times New Roman"/>
              </w:rPr>
              <w:t>промени след консултациите</w:t>
            </w:r>
          </w:p>
        </w:tc>
      </w:tr>
    </w:tbl>
    <w:p w14:paraId="0C1FC151" w14:textId="03CE3535" w:rsidR="4C0EDE85" w:rsidRPr="00E239B6" w:rsidRDefault="563CDD81" w:rsidP="0060350A">
      <w:pPr>
        <w:spacing w:before="120" w:after="120" w:line="240" w:lineRule="auto"/>
        <w:ind w:firstLine="720"/>
        <w:jc w:val="both"/>
        <w:rPr>
          <w:rFonts w:ascii="Times New Roman" w:eastAsia="Ebrima" w:hAnsi="Times New Roman" w:cs="Times New Roman"/>
        </w:rPr>
      </w:pPr>
      <w:r w:rsidRPr="00E239B6">
        <w:rPr>
          <w:rFonts w:ascii="Times New Roman" w:eastAsia="Ebrima" w:hAnsi="Times New Roman" w:cs="Times New Roman"/>
        </w:rPr>
        <w:lastRenderedPageBreak/>
        <w:t>Осигуряването на вътрешна логика и единство на стратегическия документ е първостепенна задача от момента на стартиране на процеса на разработване на документа и през всеки един етап от процеса на стратегическо планиране. Това изискване към стратегическия документ, което произтича и от основните принципи на стратегическото планиране, се оценя</w:t>
      </w:r>
      <w:r w:rsidR="00E14BE2" w:rsidRPr="00E239B6">
        <w:rPr>
          <w:rFonts w:ascii="Times New Roman" w:eastAsia="Ebrima" w:hAnsi="Times New Roman" w:cs="Times New Roman"/>
        </w:rPr>
        <w:t>ва</w:t>
      </w:r>
      <w:r w:rsidRPr="00E239B6">
        <w:rPr>
          <w:rFonts w:ascii="Times New Roman" w:eastAsia="Ebrima" w:hAnsi="Times New Roman" w:cs="Times New Roman"/>
        </w:rPr>
        <w:t xml:space="preserve"> и съблюдава при прегледа и изготвянето на становище от дирекцията от специализираната администрация на М</w:t>
      </w:r>
      <w:r w:rsidR="009F0D8B">
        <w:rPr>
          <w:rFonts w:ascii="Times New Roman" w:eastAsia="Ebrima" w:hAnsi="Times New Roman" w:cs="Times New Roman"/>
        </w:rPr>
        <w:t>инистерския съвет</w:t>
      </w:r>
      <w:r w:rsidRPr="00E239B6">
        <w:rPr>
          <w:rFonts w:ascii="Times New Roman" w:eastAsia="Ebrima" w:hAnsi="Times New Roman" w:cs="Times New Roman"/>
        </w:rPr>
        <w:t xml:space="preserve"> </w:t>
      </w:r>
      <w:r w:rsidR="0001373F" w:rsidRPr="00E239B6">
        <w:rPr>
          <w:rFonts w:ascii="Times New Roman" w:eastAsia="Ebrima" w:hAnsi="Times New Roman" w:cs="Times New Roman"/>
        </w:rPr>
        <w:t>с функции в областта</w:t>
      </w:r>
      <w:r w:rsidRPr="00E239B6">
        <w:rPr>
          <w:rFonts w:ascii="Times New Roman" w:eastAsia="Ebrima" w:hAnsi="Times New Roman" w:cs="Times New Roman"/>
        </w:rPr>
        <w:t xml:space="preserve"> на стратегическо</w:t>
      </w:r>
      <w:r w:rsidR="0001373F" w:rsidRPr="00E239B6">
        <w:rPr>
          <w:rFonts w:ascii="Times New Roman" w:eastAsia="Ebrima" w:hAnsi="Times New Roman" w:cs="Times New Roman"/>
        </w:rPr>
        <w:t>то</w:t>
      </w:r>
      <w:r w:rsidRPr="00E239B6">
        <w:rPr>
          <w:rFonts w:ascii="Times New Roman" w:eastAsia="Ebrima" w:hAnsi="Times New Roman" w:cs="Times New Roman"/>
        </w:rPr>
        <w:t xml:space="preserve"> планиране</w:t>
      </w:r>
      <w:r w:rsidR="0001373F" w:rsidRPr="00E239B6">
        <w:rPr>
          <w:rFonts w:ascii="Times New Roman" w:eastAsia="Ebrima" w:hAnsi="Times New Roman" w:cs="Times New Roman"/>
        </w:rPr>
        <w:t>.</w:t>
      </w:r>
    </w:p>
    <w:p w14:paraId="6745CD59" w14:textId="6C3C6DBB" w:rsidR="74CAC7FC" w:rsidRPr="00E239B6" w:rsidRDefault="563CDD81" w:rsidP="0060350A">
      <w:pPr>
        <w:pStyle w:val="EcorysBody"/>
        <w:spacing w:before="120" w:after="120" w:line="240" w:lineRule="auto"/>
        <w:ind w:firstLine="720"/>
        <w:jc w:val="both"/>
        <w:rPr>
          <w:rFonts w:ascii="Times New Roman" w:eastAsia="Times New Roman" w:hAnsi="Times New Roman" w:cs="Times New Roman"/>
          <w:lang w:val="bg-BG"/>
        </w:rPr>
      </w:pPr>
      <w:r w:rsidRPr="00E239B6">
        <w:rPr>
          <w:rFonts w:ascii="Times New Roman" w:eastAsia="Times New Roman" w:hAnsi="Times New Roman" w:cs="Times New Roman"/>
          <w:color w:val="000000" w:themeColor="text1"/>
          <w:sz w:val="22"/>
          <w:szCs w:val="22"/>
          <w:lang w:val="bg-BG"/>
        </w:rPr>
        <w:t>За да се постигне вътрешна логика и единство на стратегическия документ</w:t>
      </w:r>
      <w:r w:rsidR="00E14BE2" w:rsidRPr="00E239B6">
        <w:rPr>
          <w:rFonts w:ascii="Times New Roman" w:eastAsia="Times New Roman" w:hAnsi="Times New Roman" w:cs="Times New Roman"/>
          <w:color w:val="000000" w:themeColor="text1"/>
          <w:sz w:val="22"/>
          <w:szCs w:val="22"/>
          <w:lang w:val="bg-BG"/>
        </w:rPr>
        <w:t>,</w:t>
      </w:r>
      <w:r w:rsidRPr="00E239B6">
        <w:rPr>
          <w:rFonts w:ascii="Times New Roman" w:eastAsia="Times New Roman" w:hAnsi="Times New Roman" w:cs="Times New Roman"/>
          <w:color w:val="000000" w:themeColor="text1"/>
          <w:sz w:val="22"/>
          <w:szCs w:val="22"/>
          <w:lang w:val="bg-BG"/>
        </w:rPr>
        <w:t xml:space="preserve"> е необходимо всеки един от етапите на </w:t>
      </w:r>
      <w:r w:rsidR="00A35BF4" w:rsidRPr="00E239B6">
        <w:rPr>
          <w:rFonts w:ascii="Times New Roman" w:eastAsia="Times New Roman" w:hAnsi="Times New Roman" w:cs="Times New Roman"/>
          <w:color w:val="000000" w:themeColor="text1"/>
          <w:sz w:val="22"/>
          <w:szCs w:val="22"/>
          <w:lang w:val="bg-BG"/>
        </w:rPr>
        <w:t>процеса</w:t>
      </w:r>
      <w:r w:rsidRPr="00E239B6">
        <w:rPr>
          <w:rFonts w:ascii="Times New Roman" w:eastAsia="Times New Roman" w:hAnsi="Times New Roman" w:cs="Times New Roman"/>
          <w:color w:val="000000" w:themeColor="text1"/>
          <w:sz w:val="22"/>
          <w:szCs w:val="22"/>
          <w:lang w:val="bg-BG"/>
        </w:rPr>
        <w:t xml:space="preserve"> на стратегическо планиране да бъде изпълнен в неговата цялост и в последователността</w:t>
      </w:r>
      <w:r w:rsidR="00E14BE2" w:rsidRPr="00E239B6">
        <w:rPr>
          <w:rFonts w:ascii="Times New Roman" w:eastAsia="Times New Roman" w:hAnsi="Times New Roman" w:cs="Times New Roman"/>
          <w:color w:val="000000" w:themeColor="text1"/>
          <w:sz w:val="22"/>
          <w:szCs w:val="22"/>
          <w:lang w:val="bg-BG"/>
        </w:rPr>
        <w:t xml:space="preserve">, </w:t>
      </w:r>
      <w:r w:rsidRPr="00E239B6">
        <w:rPr>
          <w:rFonts w:ascii="Times New Roman" w:eastAsia="Times New Roman" w:hAnsi="Times New Roman" w:cs="Times New Roman"/>
          <w:color w:val="000000" w:themeColor="text1"/>
          <w:sz w:val="22"/>
          <w:szCs w:val="22"/>
          <w:lang w:val="bg-BG"/>
        </w:rPr>
        <w:t>представен</w:t>
      </w:r>
      <w:r w:rsidR="0001373F" w:rsidRPr="00E239B6">
        <w:rPr>
          <w:rFonts w:ascii="Times New Roman" w:eastAsia="Times New Roman" w:hAnsi="Times New Roman" w:cs="Times New Roman"/>
          <w:color w:val="000000" w:themeColor="text1"/>
          <w:sz w:val="22"/>
          <w:szCs w:val="22"/>
          <w:lang w:val="bg-BG"/>
        </w:rPr>
        <w:t>а</w:t>
      </w:r>
      <w:r w:rsidRPr="00E239B6">
        <w:rPr>
          <w:rFonts w:ascii="Times New Roman" w:eastAsia="Times New Roman" w:hAnsi="Times New Roman" w:cs="Times New Roman"/>
          <w:color w:val="000000" w:themeColor="text1"/>
          <w:sz w:val="22"/>
          <w:szCs w:val="22"/>
          <w:lang w:val="bg-BG"/>
        </w:rPr>
        <w:t xml:space="preserve"> в Наръчника. </w:t>
      </w:r>
    </w:p>
    <w:p w14:paraId="158EA9F6" w14:textId="250C2E1B" w:rsidR="00D07EFB" w:rsidRPr="00E239B6" w:rsidRDefault="00D07EFB" w:rsidP="0060350A">
      <w:pPr>
        <w:pStyle w:val="EcorysBody"/>
        <w:spacing w:before="120" w:after="120" w:line="240" w:lineRule="auto"/>
        <w:ind w:firstLine="720"/>
        <w:jc w:val="both"/>
        <w:rPr>
          <w:rFonts w:ascii="Times New Roman" w:eastAsia="Times New Roman" w:hAnsi="Times New Roman" w:cs="Times New Roman"/>
          <w:lang w:val="bg"/>
        </w:rPr>
      </w:pPr>
      <w:r w:rsidRPr="00E239B6">
        <w:rPr>
          <w:rFonts w:ascii="Times New Roman" w:eastAsia="Times New Roman" w:hAnsi="Times New Roman" w:cs="Times New Roman"/>
          <w:color w:val="000000" w:themeColor="text1"/>
          <w:sz w:val="22"/>
          <w:szCs w:val="22"/>
          <w:lang w:val="bg"/>
        </w:rPr>
        <w:t xml:space="preserve">При спазване на реда и изискванията за разработване и приемане на стратегически документ и съблюдаване на принципите на стратегическо планиране е необходимо да се осигури </w:t>
      </w:r>
      <w:r w:rsidRPr="00E239B6">
        <w:rPr>
          <w:rFonts w:ascii="Times New Roman" w:eastAsia="Times New Roman" w:hAnsi="Times New Roman" w:cs="Times New Roman"/>
          <w:b/>
          <w:bCs/>
          <w:color w:val="000000" w:themeColor="text1"/>
          <w:sz w:val="22"/>
          <w:szCs w:val="22"/>
          <w:lang w:val="bg"/>
        </w:rPr>
        <w:t>съгласуваност и интегриране между стратегически документи от една и съща област на държавната политика, както и между различните йерархични нива на стратегически документ</w:t>
      </w:r>
      <w:r w:rsidRPr="00E239B6">
        <w:rPr>
          <w:rFonts w:ascii="Times New Roman" w:eastAsia="Times New Roman" w:hAnsi="Times New Roman" w:cs="Times New Roman"/>
          <w:b/>
          <w:color w:val="000000" w:themeColor="text1"/>
          <w:sz w:val="22"/>
          <w:szCs w:val="22"/>
          <w:lang w:val="bg"/>
        </w:rPr>
        <w:t>и</w:t>
      </w:r>
      <w:r w:rsidRPr="00E239B6">
        <w:rPr>
          <w:rFonts w:ascii="Times New Roman" w:eastAsia="Times New Roman" w:hAnsi="Times New Roman" w:cs="Times New Roman"/>
          <w:color w:val="000000" w:themeColor="text1"/>
          <w:sz w:val="22"/>
          <w:szCs w:val="22"/>
          <w:lang w:val="bg"/>
        </w:rPr>
        <w:t>. За да се постигне това</w:t>
      </w:r>
      <w:r w:rsidR="00E14BE2" w:rsidRPr="00E239B6">
        <w:rPr>
          <w:rFonts w:ascii="Times New Roman" w:eastAsia="Times New Roman" w:hAnsi="Times New Roman" w:cs="Times New Roman"/>
          <w:color w:val="000000" w:themeColor="text1"/>
          <w:sz w:val="22"/>
          <w:szCs w:val="22"/>
          <w:lang w:val="bg"/>
        </w:rPr>
        <w:t>,</w:t>
      </w:r>
      <w:r w:rsidRPr="00E239B6">
        <w:rPr>
          <w:rFonts w:ascii="Times New Roman" w:eastAsia="Times New Roman" w:hAnsi="Times New Roman" w:cs="Times New Roman"/>
          <w:color w:val="000000" w:themeColor="text1"/>
          <w:sz w:val="22"/>
          <w:szCs w:val="22"/>
          <w:lang w:val="bg"/>
        </w:rPr>
        <w:t xml:space="preserve"> е необходимо още преди да започне самото разработване</w:t>
      </w:r>
      <w:r w:rsidR="00E14BE2" w:rsidRPr="00E239B6">
        <w:rPr>
          <w:rFonts w:ascii="Times New Roman" w:eastAsia="Times New Roman" w:hAnsi="Times New Roman" w:cs="Times New Roman"/>
          <w:color w:val="000000" w:themeColor="text1"/>
          <w:sz w:val="22"/>
          <w:szCs w:val="22"/>
          <w:lang w:val="bg"/>
        </w:rPr>
        <w:t>,</w:t>
      </w:r>
      <w:r w:rsidRPr="00E239B6">
        <w:rPr>
          <w:rFonts w:ascii="Times New Roman" w:eastAsia="Times New Roman" w:hAnsi="Times New Roman" w:cs="Times New Roman"/>
          <w:color w:val="000000" w:themeColor="text1"/>
          <w:sz w:val="22"/>
          <w:szCs w:val="22"/>
          <w:lang w:val="bg"/>
        </w:rPr>
        <w:t xml:space="preserve"> да се направи преценка за целесъобразността на изготвянето на документа, наличието и връзката с други съществуващи стратегически документи от същия ранг в същата област на държавната политика, както и със стратегически документи от други свързани области на държавната политика. </w:t>
      </w:r>
      <w:r w:rsidR="0001373F" w:rsidRPr="00E239B6">
        <w:rPr>
          <w:rFonts w:ascii="Times New Roman" w:eastAsia="Times New Roman" w:hAnsi="Times New Roman" w:cs="Times New Roman"/>
          <w:color w:val="000000" w:themeColor="text1"/>
          <w:sz w:val="22"/>
          <w:szCs w:val="22"/>
          <w:lang w:val="bg"/>
        </w:rPr>
        <w:t>П</w:t>
      </w:r>
      <w:r w:rsidRPr="00E239B6">
        <w:rPr>
          <w:rFonts w:ascii="Times New Roman" w:eastAsia="Times New Roman" w:hAnsi="Times New Roman" w:cs="Times New Roman"/>
          <w:color w:val="000000" w:themeColor="text1"/>
          <w:sz w:val="22"/>
          <w:szCs w:val="22"/>
          <w:lang w:val="bg"/>
        </w:rPr>
        <w:t xml:space="preserve">ри разработването на стратегически документ трябва да се търси окрупняване на документите по области на държавната политика. </w:t>
      </w:r>
    </w:p>
    <w:p w14:paraId="1D1AFAF1" w14:textId="68B9E36A" w:rsidR="00D07EFB" w:rsidRPr="00E239B6" w:rsidRDefault="00D07EFB" w:rsidP="0060350A">
      <w:pPr>
        <w:pStyle w:val="EcorysBody"/>
        <w:spacing w:before="120" w:after="120" w:line="240" w:lineRule="auto"/>
        <w:ind w:firstLine="720"/>
        <w:jc w:val="both"/>
        <w:rPr>
          <w:rFonts w:ascii="Times New Roman" w:eastAsia="Times New Roman" w:hAnsi="Times New Roman" w:cs="Times New Roman"/>
          <w:lang w:val="bg"/>
        </w:rPr>
      </w:pPr>
      <w:r w:rsidRPr="00E239B6">
        <w:rPr>
          <w:rFonts w:ascii="Times New Roman" w:eastAsia="Times New Roman" w:hAnsi="Times New Roman" w:cs="Times New Roman"/>
          <w:b/>
          <w:bCs/>
          <w:color w:val="000000" w:themeColor="text1"/>
          <w:sz w:val="22"/>
          <w:szCs w:val="22"/>
          <w:lang w:val="bg"/>
        </w:rPr>
        <w:t>Съгласуваността на документите между различните йерархични нива</w:t>
      </w:r>
      <w:r w:rsidRPr="00E239B6">
        <w:rPr>
          <w:rFonts w:ascii="Times New Roman" w:eastAsia="Times New Roman" w:hAnsi="Times New Roman" w:cs="Times New Roman"/>
          <w:color w:val="000000" w:themeColor="text1"/>
          <w:sz w:val="22"/>
          <w:szCs w:val="22"/>
          <w:lang w:val="bg"/>
        </w:rPr>
        <w:t xml:space="preserve"> се осигурява при спазване на йерархичната подчиненост на </w:t>
      </w:r>
      <w:r w:rsidR="0001373F" w:rsidRPr="00E239B6">
        <w:rPr>
          <w:rFonts w:ascii="Times New Roman" w:eastAsia="Times New Roman" w:hAnsi="Times New Roman" w:cs="Times New Roman"/>
          <w:color w:val="000000" w:themeColor="text1"/>
          <w:sz w:val="22"/>
          <w:szCs w:val="22"/>
          <w:lang w:val="bg"/>
        </w:rPr>
        <w:t xml:space="preserve">стратегическите </w:t>
      </w:r>
      <w:r w:rsidRPr="00E239B6">
        <w:rPr>
          <w:rFonts w:ascii="Times New Roman" w:eastAsia="Times New Roman" w:hAnsi="Times New Roman" w:cs="Times New Roman"/>
          <w:color w:val="000000" w:themeColor="text1"/>
          <w:sz w:val="22"/>
          <w:szCs w:val="22"/>
          <w:lang w:val="bg"/>
        </w:rPr>
        <w:t>документи</w:t>
      </w:r>
      <w:r w:rsidR="0001373F" w:rsidRPr="00E239B6">
        <w:rPr>
          <w:rFonts w:ascii="Times New Roman" w:eastAsia="Times New Roman" w:hAnsi="Times New Roman" w:cs="Times New Roman"/>
          <w:color w:val="000000" w:themeColor="text1"/>
          <w:sz w:val="22"/>
          <w:szCs w:val="22"/>
          <w:lang w:val="bg"/>
        </w:rPr>
        <w:t xml:space="preserve">, </w:t>
      </w:r>
      <w:r w:rsidRPr="00E239B6">
        <w:rPr>
          <w:rFonts w:ascii="Times New Roman" w:eastAsia="Times New Roman" w:hAnsi="Times New Roman" w:cs="Times New Roman"/>
          <w:color w:val="000000" w:themeColor="text1"/>
          <w:sz w:val="22"/>
          <w:szCs w:val="22"/>
          <w:lang w:val="bg"/>
        </w:rPr>
        <w:t>като документът на по-ниското йерархично ниво съответства на документа от по-висока степен, като го доразвива и конкретизира. Това изисква планът за действие да е съгласуван с национална стратегия, а тя да е съгласувана с Националната стратегия за развитие на Република България.</w:t>
      </w:r>
    </w:p>
    <w:p w14:paraId="065C2C09" w14:textId="04D67740" w:rsidR="00D07EFB" w:rsidRPr="00E239B6" w:rsidRDefault="00D07EFB" w:rsidP="0060350A">
      <w:pPr>
        <w:pStyle w:val="EcorysBody"/>
        <w:spacing w:before="120" w:after="120" w:line="240" w:lineRule="auto"/>
        <w:ind w:firstLine="720"/>
        <w:jc w:val="both"/>
        <w:rPr>
          <w:rFonts w:ascii="Times New Roman" w:eastAsia="Times New Roman" w:hAnsi="Times New Roman" w:cs="Times New Roman"/>
          <w:lang w:val="bg"/>
        </w:rPr>
      </w:pPr>
      <w:r w:rsidRPr="00E239B6">
        <w:rPr>
          <w:rFonts w:ascii="Times New Roman" w:eastAsia="Times New Roman" w:hAnsi="Times New Roman" w:cs="Times New Roman"/>
          <w:color w:val="000000" w:themeColor="text1"/>
          <w:sz w:val="22"/>
          <w:szCs w:val="22"/>
          <w:lang w:val="bg"/>
        </w:rPr>
        <w:t>Стратегическите документи от една област, които не са в йерархична подредба, следва също да са съгласувани</w:t>
      </w:r>
      <w:r w:rsidRPr="00E239B6">
        <w:rPr>
          <w:rFonts w:ascii="Times New Roman" w:eastAsia="Times New Roman" w:hAnsi="Times New Roman" w:cs="Times New Roman"/>
          <w:b/>
          <w:bCs/>
          <w:color w:val="000000" w:themeColor="text1"/>
          <w:sz w:val="22"/>
          <w:szCs w:val="22"/>
          <w:lang w:val="bg"/>
        </w:rPr>
        <w:t xml:space="preserve">, </w:t>
      </w:r>
      <w:r w:rsidRPr="00E239B6">
        <w:rPr>
          <w:rFonts w:ascii="Times New Roman" w:eastAsia="Times New Roman" w:hAnsi="Times New Roman" w:cs="Times New Roman"/>
          <w:color w:val="000000" w:themeColor="text1"/>
          <w:sz w:val="22"/>
          <w:szCs w:val="22"/>
          <w:lang w:val="bg"/>
        </w:rPr>
        <w:t xml:space="preserve">като се търси </w:t>
      </w:r>
      <w:proofErr w:type="spellStart"/>
      <w:r w:rsidRPr="00E239B6">
        <w:rPr>
          <w:rFonts w:ascii="Times New Roman" w:eastAsia="Times New Roman" w:hAnsi="Times New Roman" w:cs="Times New Roman"/>
          <w:color w:val="000000" w:themeColor="text1"/>
          <w:sz w:val="22"/>
          <w:szCs w:val="22"/>
          <w:lang w:val="bg"/>
        </w:rPr>
        <w:t>допълняемост</w:t>
      </w:r>
      <w:proofErr w:type="spellEnd"/>
      <w:r w:rsidRPr="00E239B6">
        <w:rPr>
          <w:rFonts w:ascii="Times New Roman" w:eastAsia="Times New Roman" w:hAnsi="Times New Roman" w:cs="Times New Roman"/>
          <w:color w:val="000000" w:themeColor="text1"/>
          <w:sz w:val="22"/>
          <w:szCs w:val="22"/>
          <w:lang w:val="bg"/>
        </w:rPr>
        <w:t xml:space="preserve"> и се избягва припокриване на цели/мерки/дейности.</w:t>
      </w:r>
    </w:p>
    <w:p w14:paraId="65FA2122" w14:textId="756A3791" w:rsidR="00D07EFB" w:rsidRPr="00E239B6" w:rsidRDefault="003A77AF" w:rsidP="0060350A">
      <w:pPr>
        <w:pStyle w:val="EcorysBody"/>
        <w:spacing w:before="120" w:after="120" w:line="240" w:lineRule="auto"/>
        <w:ind w:firstLine="720"/>
        <w:jc w:val="both"/>
        <w:rPr>
          <w:rFonts w:ascii="Times New Roman" w:eastAsia="Times New Roman" w:hAnsi="Times New Roman" w:cs="Times New Roman"/>
          <w:b/>
          <w:bCs/>
          <w:color w:val="000000" w:themeColor="text1"/>
          <w:sz w:val="22"/>
          <w:szCs w:val="22"/>
          <w:lang w:val="bg"/>
        </w:rPr>
      </w:pPr>
      <w:r w:rsidRPr="00E239B6">
        <w:rPr>
          <w:rFonts w:ascii="Times New Roman" w:eastAsia="Times New Roman" w:hAnsi="Times New Roman" w:cs="Times New Roman"/>
          <w:color w:val="000000" w:themeColor="text1"/>
          <w:sz w:val="22"/>
          <w:szCs w:val="22"/>
          <w:lang w:val="bg"/>
        </w:rPr>
        <w:t>Н</w:t>
      </w:r>
      <w:r w:rsidR="00D07EFB" w:rsidRPr="00E239B6">
        <w:rPr>
          <w:rFonts w:ascii="Times New Roman" w:eastAsia="Times New Roman" w:hAnsi="Times New Roman" w:cs="Times New Roman"/>
          <w:color w:val="000000" w:themeColor="text1"/>
          <w:sz w:val="22"/>
          <w:szCs w:val="22"/>
          <w:lang w:val="bg"/>
        </w:rPr>
        <w:t xml:space="preserve">а регионално, областно и общинско ниво може да се приемат документи, които определят териториалните измерения на държавната политика. </w:t>
      </w:r>
    </w:p>
    <w:p w14:paraId="5DEC8831" w14:textId="44620DB8" w:rsidR="00FC5869" w:rsidRPr="00E239B6" w:rsidRDefault="00FC5869" w:rsidP="00715200">
      <w:pPr>
        <w:pStyle w:val="EcorysH2"/>
        <w:numPr>
          <w:ilvl w:val="1"/>
          <w:numId w:val="117"/>
        </w:numPr>
        <w:spacing w:before="120"/>
        <w:ind w:left="851" w:hanging="491"/>
        <w:jc w:val="both"/>
        <w:rPr>
          <w:rFonts w:ascii="Times New Roman" w:hAnsi="Times New Roman" w:cs="Times New Roman"/>
          <w:sz w:val="28"/>
          <w:szCs w:val="28"/>
          <w:lang w:val="bg-BG"/>
        </w:rPr>
      </w:pPr>
      <w:bookmarkStart w:id="236" w:name="_Toc169699906"/>
      <w:bookmarkStart w:id="237" w:name="_Toc169699907"/>
      <w:bookmarkStart w:id="238" w:name="_Toc169699908"/>
      <w:bookmarkStart w:id="239" w:name="_Toc169699909"/>
      <w:bookmarkStart w:id="240" w:name="_Toc169699910"/>
      <w:bookmarkStart w:id="241" w:name="_Toc169699911"/>
      <w:bookmarkStart w:id="242" w:name="_Toc169699912"/>
      <w:bookmarkStart w:id="243" w:name="_Toc169699913"/>
      <w:bookmarkStart w:id="244" w:name="_Toc169699914"/>
      <w:bookmarkStart w:id="245" w:name="_Toc169699915"/>
      <w:bookmarkStart w:id="246" w:name="_Toc169699916"/>
      <w:bookmarkStart w:id="247" w:name="_Toc169699917"/>
      <w:bookmarkStart w:id="248" w:name="_Toc169699918"/>
      <w:bookmarkStart w:id="249" w:name="_Toc169699919"/>
      <w:bookmarkStart w:id="250" w:name="_Toc169699920"/>
      <w:bookmarkStart w:id="251" w:name="_Toc169699921"/>
      <w:bookmarkStart w:id="252" w:name="_Toc169699922"/>
      <w:bookmarkStart w:id="253" w:name="_Toc169699923"/>
      <w:bookmarkStart w:id="254" w:name="_Toc169699924"/>
      <w:bookmarkStart w:id="255" w:name="_Toc169699925"/>
      <w:bookmarkStart w:id="256" w:name="_Toc169699926"/>
      <w:bookmarkStart w:id="257" w:name="_Toc169699927"/>
      <w:bookmarkStart w:id="258" w:name="_Toc214960863"/>
      <w:bookmarkStart w:id="259" w:name="_Toc166252188"/>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r w:rsidRPr="00E239B6">
        <w:rPr>
          <w:rFonts w:ascii="Times New Roman" w:hAnsi="Times New Roman" w:cs="Times New Roman"/>
          <w:sz w:val="28"/>
          <w:szCs w:val="28"/>
          <w:lang w:val="bg-BG"/>
        </w:rPr>
        <w:t xml:space="preserve">Актуализиране на </w:t>
      </w:r>
      <w:r w:rsidR="0054649E" w:rsidRPr="00E239B6">
        <w:rPr>
          <w:rFonts w:ascii="Times New Roman" w:hAnsi="Times New Roman" w:cs="Times New Roman"/>
          <w:sz w:val="28"/>
          <w:szCs w:val="28"/>
          <w:lang w:val="bg-BG"/>
        </w:rPr>
        <w:t xml:space="preserve">стратегически </w:t>
      </w:r>
      <w:r w:rsidRPr="00E239B6">
        <w:rPr>
          <w:rFonts w:ascii="Times New Roman" w:hAnsi="Times New Roman" w:cs="Times New Roman"/>
          <w:sz w:val="28"/>
          <w:szCs w:val="28"/>
          <w:lang w:val="bg-BG"/>
        </w:rPr>
        <w:t>документ</w:t>
      </w:r>
      <w:bookmarkEnd w:id="258"/>
    </w:p>
    <w:p w14:paraId="645B193B" w14:textId="22F6D0D8" w:rsidR="005366E3" w:rsidRPr="00E239B6" w:rsidRDefault="005366E3" w:rsidP="0060350A">
      <w:pPr>
        <w:spacing w:before="120" w:after="120" w:line="240" w:lineRule="auto"/>
        <w:ind w:firstLine="360"/>
        <w:jc w:val="both"/>
        <w:rPr>
          <w:rFonts w:ascii="Times New Roman" w:eastAsia="Ebrima" w:hAnsi="Times New Roman" w:cs="Times New Roman"/>
        </w:rPr>
      </w:pPr>
      <w:r w:rsidRPr="00E239B6">
        <w:rPr>
          <w:rFonts w:ascii="Times New Roman" w:eastAsia="Ebrima" w:hAnsi="Times New Roman" w:cs="Times New Roman"/>
        </w:rPr>
        <w:t xml:space="preserve">Актуализирането на стратегическите документи се извършва чрез тяхното изменение и/или допълнение. При актуализацията се следват относимите етапи и стъпки от процедурата по разработване на стратегически документи, включително по отношение на изготвянето на мотивирано предложение за актуализацията на документа, описано в раздел 4.1.1 от Методологията за стратегическо планиране. </w:t>
      </w:r>
    </w:p>
    <w:p w14:paraId="4679A711" w14:textId="56420EF5" w:rsidR="005366E3" w:rsidRPr="00E239B6" w:rsidRDefault="005366E3" w:rsidP="0060350A">
      <w:pPr>
        <w:spacing w:before="120" w:after="120" w:line="240" w:lineRule="auto"/>
        <w:ind w:firstLine="360"/>
        <w:jc w:val="both"/>
        <w:rPr>
          <w:rFonts w:ascii="Times New Roman" w:eastAsia="Ebrima" w:hAnsi="Times New Roman" w:cs="Times New Roman"/>
        </w:rPr>
      </w:pPr>
      <w:r w:rsidRPr="00E239B6">
        <w:rPr>
          <w:rFonts w:ascii="Times New Roman" w:eastAsia="Ebrima" w:hAnsi="Times New Roman" w:cs="Times New Roman"/>
        </w:rPr>
        <w:t xml:space="preserve">В </w:t>
      </w:r>
      <w:r w:rsidR="00516D30" w:rsidRPr="00E239B6">
        <w:rPr>
          <w:rFonts w:ascii="Times New Roman" w:eastAsia="Ebrima" w:hAnsi="Times New Roman" w:cs="Times New Roman"/>
        </w:rPr>
        <w:t xml:space="preserve">мотивите за актуализиране на документа, съответно в </w:t>
      </w:r>
      <w:r w:rsidRPr="00E239B6">
        <w:rPr>
          <w:rFonts w:ascii="Times New Roman" w:eastAsia="Ebrima" w:hAnsi="Times New Roman" w:cs="Times New Roman"/>
        </w:rPr>
        <w:t xml:space="preserve">проекта на </w:t>
      </w:r>
      <w:r w:rsidR="00516D30" w:rsidRPr="00E239B6">
        <w:rPr>
          <w:rFonts w:ascii="Times New Roman" w:eastAsia="Ebrima" w:hAnsi="Times New Roman" w:cs="Times New Roman"/>
        </w:rPr>
        <w:t xml:space="preserve">актуализиран </w:t>
      </w:r>
      <w:r w:rsidRPr="00E239B6">
        <w:rPr>
          <w:rFonts w:ascii="Times New Roman" w:eastAsia="Ebrima" w:hAnsi="Times New Roman" w:cs="Times New Roman"/>
        </w:rPr>
        <w:t>документ</w:t>
      </w:r>
      <w:r w:rsidR="00516D30" w:rsidRPr="00E239B6">
        <w:rPr>
          <w:rFonts w:ascii="Times New Roman" w:eastAsia="Ebrima" w:hAnsi="Times New Roman" w:cs="Times New Roman"/>
        </w:rPr>
        <w:t>,</w:t>
      </w:r>
      <w:r w:rsidRPr="00E239B6">
        <w:rPr>
          <w:rFonts w:ascii="Times New Roman" w:eastAsia="Ebrima" w:hAnsi="Times New Roman" w:cs="Times New Roman"/>
        </w:rPr>
        <w:t xml:space="preserve"> </w:t>
      </w:r>
      <w:r w:rsidR="00516D30" w:rsidRPr="00E239B6">
        <w:rPr>
          <w:rFonts w:ascii="Times New Roman" w:eastAsia="Ebrima" w:hAnsi="Times New Roman" w:cs="Times New Roman"/>
        </w:rPr>
        <w:t>следва да се съдържа анализ на напредъка в изпълнението на целите и постигнатите резултати до момента и обосновка как предложените промени ще доведат до успешно и в пълнота изпълнение на стратегическите цели.</w:t>
      </w:r>
    </w:p>
    <w:p w14:paraId="493CED12" w14:textId="6E1BB8B0" w:rsidR="00516D30" w:rsidRPr="00E239B6" w:rsidRDefault="00516D30" w:rsidP="0060350A">
      <w:pPr>
        <w:spacing w:before="120" w:after="120" w:line="240" w:lineRule="auto"/>
        <w:ind w:firstLine="360"/>
        <w:jc w:val="both"/>
        <w:rPr>
          <w:rFonts w:ascii="Times New Roman" w:eastAsia="Ebrima" w:hAnsi="Times New Roman" w:cs="Times New Roman"/>
        </w:rPr>
      </w:pPr>
      <w:r w:rsidRPr="00E239B6">
        <w:rPr>
          <w:rFonts w:ascii="Times New Roman" w:eastAsia="Ebrima" w:hAnsi="Times New Roman" w:cs="Times New Roman"/>
        </w:rPr>
        <w:t>Актуализацията обхваща остатъка от срока на действие на съответния документ</w:t>
      </w:r>
      <w:r w:rsidR="004F1166" w:rsidRPr="00E239B6">
        <w:rPr>
          <w:rFonts w:ascii="Times New Roman" w:eastAsia="Ebrima" w:hAnsi="Times New Roman" w:cs="Times New Roman"/>
        </w:rPr>
        <w:t>, но може да включва и неговото удължаване, което също следва да бъде мотивирано в предложението за актуализиране.</w:t>
      </w:r>
    </w:p>
    <w:p w14:paraId="01196767" w14:textId="2B900995" w:rsidR="004F1166" w:rsidRPr="00E239B6" w:rsidRDefault="004F1166" w:rsidP="0060350A">
      <w:pPr>
        <w:spacing w:before="120" w:after="120" w:line="240" w:lineRule="auto"/>
        <w:ind w:firstLine="360"/>
        <w:jc w:val="both"/>
        <w:rPr>
          <w:rFonts w:ascii="Times New Roman" w:eastAsia="Ebrima" w:hAnsi="Times New Roman" w:cs="Times New Roman"/>
        </w:rPr>
      </w:pPr>
      <w:r w:rsidRPr="00E239B6">
        <w:rPr>
          <w:rFonts w:ascii="Times New Roman" w:eastAsia="Ebrima" w:hAnsi="Times New Roman" w:cs="Times New Roman"/>
        </w:rPr>
        <w:t>Действието на стратегическия документ се преустановява след изтичане на неговия срок или с изрична отмяна от компетентния орган по приемането му.</w:t>
      </w:r>
    </w:p>
    <w:p w14:paraId="0D0D9DC3" w14:textId="4FCC7417" w:rsidR="00612552" w:rsidRPr="00E239B6" w:rsidRDefault="3ADF32FF" w:rsidP="0060350A">
      <w:pPr>
        <w:pStyle w:val="EcorysH1"/>
        <w:numPr>
          <w:ilvl w:val="0"/>
          <w:numId w:val="117"/>
        </w:numPr>
        <w:spacing w:before="120" w:after="120" w:line="240" w:lineRule="auto"/>
        <w:jc w:val="both"/>
        <w:rPr>
          <w:rFonts w:ascii="Times New Roman" w:hAnsi="Times New Roman" w:cs="Times New Roman"/>
          <w:sz w:val="32"/>
          <w:szCs w:val="32"/>
          <w:lang w:val="en-US"/>
        </w:rPr>
      </w:pPr>
      <w:bookmarkStart w:id="260" w:name="_Toc214960864"/>
      <w:r w:rsidRPr="00E239B6">
        <w:rPr>
          <w:rFonts w:ascii="Times New Roman" w:hAnsi="Times New Roman" w:cs="Times New Roman"/>
          <w:sz w:val="32"/>
          <w:szCs w:val="32"/>
          <w:lang w:val="bg-BG"/>
        </w:rPr>
        <w:lastRenderedPageBreak/>
        <w:t>Информационна система за стратегическо планиране</w:t>
      </w:r>
      <w:bookmarkEnd w:id="259"/>
      <w:bookmarkEnd w:id="260"/>
    </w:p>
    <w:p w14:paraId="5275DC5B" w14:textId="28B17382" w:rsidR="00AD34E0" w:rsidRPr="005F6109" w:rsidRDefault="00AD34E0" w:rsidP="0060350A">
      <w:pPr>
        <w:spacing w:before="120" w:after="120" w:line="240" w:lineRule="auto"/>
        <w:ind w:firstLine="720"/>
        <w:jc w:val="both"/>
        <w:rPr>
          <w:rFonts w:ascii="Times New Roman" w:hAnsi="Times New Roman" w:cs="Times New Roman"/>
        </w:rPr>
      </w:pPr>
      <w:r w:rsidRPr="005F6109">
        <w:rPr>
          <w:rFonts w:ascii="Times New Roman" w:eastAsia="Ebrima" w:hAnsi="Times New Roman" w:cs="Times New Roman"/>
          <w:color w:val="000000"/>
        </w:rPr>
        <w:t xml:space="preserve">За целите на разработването, наблюдението, отчитането, контрола и оценката на стратегическите документи се използва Информационната система „Мониторстат“, поддържана от Националния статистически институт, при условия и по ред, определени с решение на </w:t>
      </w:r>
      <w:r w:rsidR="00715200" w:rsidRPr="005F6109">
        <w:rPr>
          <w:rFonts w:ascii="Times New Roman" w:eastAsia="Ebrima" w:hAnsi="Times New Roman" w:cs="Times New Roman"/>
          <w:color w:val="000000"/>
        </w:rPr>
        <w:t>М</w:t>
      </w:r>
      <w:r w:rsidR="00A37A76" w:rsidRPr="005F6109">
        <w:rPr>
          <w:rFonts w:ascii="Times New Roman" w:eastAsia="Ebrima" w:hAnsi="Times New Roman" w:cs="Times New Roman"/>
          <w:color w:val="000000"/>
        </w:rPr>
        <w:t>инистерския съвет</w:t>
      </w:r>
      <w:r w:rsidRPr="005F6109">
        <w:rPr>
          <w:rFonts w:ascii="Times New Roman" w:eastAsia="Ebrima" w:hAnsi="Times New Roman" w:cs="Times New Roman"/>
          <w:color w:val="000000"/>
        </w:rPr>
        <w:t>.</w:t>
      </w:r>
    </w:p>
    <w:p w14:paraId="0E937916" w14:textId="7122D5D9" w:rsidR="00AD34E0" w:rsidRPr="005F6109" w:rsidRDefault="00AD34E0" w:rsidP="0060350A">
      <w:pPr>
        <w:spacing w:before="120" w:after="120" w:line="240" w:lineRule="auto"/>
        <w:ind w:firstLine="720"/>
        <w:jc w:val="both"/>
        <w:rPr>
          <w:rFonts w:ascii="Times New Roman" w:eastAsia="Ebrima" w:hAnsi="Times New Roman" w:cs="Times New Roman"/>
          <w:color w:val="000000"/>
        </w:rPr>
      </w:pPr>
      <w:r w:rsidRPr="005F6109">
        <w:rPr>
          <w:rFonts w:ascii="Times New Roman" w:eastAsia="Ebrima" w:hAnsi="Times New Roman" w:cs="Times New Roman"/>
          <w:color w:val="000000"/>
        </w:rPr>
        <w:t xml:space="preserve">В процеса на стратегическото планиране отговорните лица следва да въвеждат в Информационната система „Мониторстат“ структурирана информация за вида на документа, областите на политика, връзката с други стратегически документи, стратегическите цели, мерките и показателите за наблюдение, отговорните институции за изпълнението и друга информация, определена с решение на </w:t>
      </w:r>
      <w:r w:rsidR="00715200" w:rsidRPr="005F6109">
        <w:rPr>
          <w:rFonts w:ascii="Times New Roman" w:eastAsia="Ebrima" w:hAnsi="Times New Roman" w:cs="Times New Roman"/>
          <w:color w:val="000000"/>
        </w:rPr>
        <w:t>М</w:t>
      </w:r>
      <w:r w:rsidR="00A37A76" w:rsidRPr="005F6109">
        <w:rPr>
          <w:rFonts w:ascii="Times New Roman" w:eastAsia="Ebrima" w:hAnsi="Times New Roman" w:cs="Times New Roman"/>
          <w:color w:val="000000"/>
        </w:rPr>
        <w:t>инистерския съвет</w:t>
      </w:r>
      <w:r w:rsidRPr="005F6109">
        <w:rPr>
          <w:rFonts w:ascii="Times New Roman" w:eastAsia="Ebrima" w:hAnsi="Times New Roman" w:cs="Times New Roman"/>
          <w:color w:val="000000"/>
        </w:rPr>
        <w:t>.</w:t>
      </w:r>
    </w:p>
    <w:p w14:paraId="4C5ADE68" w14:textId="77777777" w:rsidR="006B2EE6" w:rsidRDefault="006B2EE6" w:rsidP="0060350A">
      <w:pPr>
        <w:pStyle w:val="Heading2"/>
        <w:spacing w:before="120" w:after="120" w:line="240" w:lineRule="auto"/>
        <w:rPr>
          <w:rFonts w:ascii="Times New Roman" w:hAnsi="Times New Roman" w:cs="Times New Roman"/>
          <w:sz w:val="24"/>
          <w:szCs w:val="24"/>
        </w:rPr>
      </w:pPr>
      <w:bookmarkStart w:id="261" w:name="_Toc166252190"/>
      <w:bookmarkStart w:id="262" w:name="_Toc169699935"/>
    </w:p>
    <w:p w14:paraId="66F59069" w14:textId="042DC41A" w:rsidR="00BD7AF7" w:rsidRPr="00E239B6" w:rsidRDefault="00BD7AF7" w:rsidP="0060350A">
      <w:pPr>
        <w:pStyle w:val="Heading2"/>
        <w:spacing w:before="120" w:after="120" w:line="240" w:lineRule="auto"/>
        <w:rPr>
          <w:rFonts w:ascii="Times New Roman" w:hAnsi="Times New Roman" w:cs="Times New Roman"/>
          <w:sz w:val="24"/>
          <w:szCs w:val="24"/>
        </w:rPr>
      </w:pPr>
      <w:bookmarkStart w:id="263" w:name="_Toc214960865"/>
      <w:r w:rsidRPr="00E239B6">
        <w:rPr>
          <w:rFonts w:ascii="Times New Roman" w:hAnsi="Times New Roman" w:cs="Times New Roman"/>
          <w:sz w:val="24"/>
          <w:szCs w:val="24"/>
        </w:rPr>
        <w:t>Приложение</w:t>
      </w:r>
      <w:r w:rsidR="00403FA6">
        <w:rPr>
          <w:rFonts w:ascii="Times New Roman" w:hAnsi="Times New Roman" w:cs="Times New Roman"/>
          <w:sz w:val="24"/>
          <w:szCs w:val="24"/>
          <w:lang w:val="en-US"/>
        </w:rPr>
        <w:t>:</w:t>
      </w:r>
      <w:r w:rsidRPr="00E239B6">
        <w:rPr>
          <w:rFonts w:ascii="Times New Roman" w:hAnsi="Times New Roman" w:cs="Times New Roman"/>
          <w:sz w:val="24"/>
          <w:szCs w:val="24"/>
        </w:rPr>
        <w:t xml:space="preserve"> </w:t>
      </w:r>
      <w:bookmarkStart w:id="264" w:name="_Toc166252194"/>
      <w:bookmarkEnd w:id="261"/>
      <w:r w:rsidR="006B2EE6">
        <w:rPr>
          <w:rFonts w:ascii="Times New Roman" w:hAnsi="Times New Roman" w:cs="Times New Roman"/>
          <w:sz w:val="24"/>
          <w:szCs w:val="24"/>
        </w:rPr>
        <w:t>Д</w:t>
      </w:r>
      <w:r w:rsidRPr="00E239B6">
        <w:rPr>
          <w:rFonts w:ascii="Times New Roman" w:hAnsi="Times New Roman" w:cs="Times New Roman"/>
          <w:sz w:val="24"/>
          <w:szCs w:val="24"/>
        </w:rPr>
        <w:t>анни при стратегическо</w:t>
      </w:r>
      <w:r w:rsidR="006B2EE6">
        <w:rPr>
          <w:rFonts w:ascii="Times New Roman" w:hAnsi="Times New Roman" w:cs="Times New Roman"/>
          <w:sz w:val="24"/>
          <w:szCs w:val="24"/>
        </w:rPr>
        <w:t>то</w:t>
      </w:r>
      <w:r w:rsidRPr="00E239B6">
        <w:rPr>
          <w:rFonts w:ascii="Times New Roman" w:hAnsi="Times New Roman" w:cs="Times New Roman"/>
          <w:sz w:val="24"/>
          <w:szCs w:val="24"/>
        </w:rPr>
        <w:t xml:space="preserve"> планиране</w:t>
      </w:r>
      <w:bookmarkEnd w:id="262"/>
      <w:bookmarkEnd w:id="263"/>
      <w:bookmarkEnd w:id="264"/>
    </w:p>
    <w:p w14:paraId="327B196E" w14:textId="0023580D" w:rsidR="00252EA8" w:rsidRPr="00E239B6" w:rsidRDefault="00252EA8" w:rsidP="0060350A">
      <w:pPr>
        <w:pStyle w:val="Heading2"/>
        <w:spacing w:before="120" w:after="120" w:line="240" w:lineRule="auto"/>
        <w:rPr>
          <w:rFonts w:ascii="Times New Roman" w:hAnsi="Times New Roman" w:cs="Times New Roman"/>
          <w:sz w:val="24"/>
          <w:szCs w:val="24"/>
        </w:rPr>
      </w:pPr>
    </w:p>
    <w:sectPr w:rsidR="00252EA8" w:rsidRPr="00E239B6" w:rsidSect="00830BAF">
      <w:pgSz w:w="11906" w:h="16838" w:code="9"/>
      <w:pgMar w:top="1701" w:right="1134" w:bottom="1701" w:left="1701" w:header="70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CF50E6" w14:textId="77777777" w:rsidR="00811589" w:rsidRPr="001112D2" w:rsidRDefault="00811589" w:rsidP="00231F2C">
      <w:pPr>
        <w:spacing w:after="0" w:line="240" w:lineRule="auto"/>
      </w:pPr>
      <w:r w:rsidRPr="001112D2">
        <w:separator/>
      </w:r>
    </w:p>
    <w:p w14:paraId="425F4479" w14:textId="77777777" w:rsidR="00811589" w:rsidRPr="001112D2" w:rsidRDefault="00811589"/>
    <w:p w14:paraId="5BD2A348" w14:textId="77777777" w:rsidR="00811589" w:rsidRPr="001112D2" w:rsidRDefault="00811589"/>
    <w:p w14:paraId="3ACEEC61" w14:textId="77777777" w:rsidR="00811589" w:rsidRPr="001112D2" w:rsidRDefault="00811589"/>
  </w:endnote>
  <w:endnote w:type="continuationSeparator" w:id="0">
    <w:p w14:paraId="08FDB8BA" w14:textId="77777777" w:rsidR="00811589" w:rsidRPr="001112D2" w:rsidRDefault="00811589" w:rsidP="00231F2C">
      <w:pPr>
        <w:spacing w:after="0" w:line="240" w:lineRule="auto"/>
      </w:pPr>
      <w:r w:rsidRPr="001112D2">
        <w:continuationSeparator/>
      </w:r>
    </w:p>
    <w:p w14:paraId="08A469A0" w14:textId="77777777" w:rsidR="00811589" w:rsidRPr="001112D2" w:rsidRDefault="00811589"/>
    <w:p w14:paraId="2674DF7E" w14:textId="77777777" w:rsidR="00811589" w:rsidRPr="001112D2" w:rsidRDefault="00811589"/>
    <w:p w14:paraId="6CAE995F" w14:textId="77777777" w:rsidR="00811589" w:rsidRPr="001112D2" w:rsidRDefault="00811589"/>
  </w:endnote>
  <w:endnote w:type="continuationNotice" w:id="1">
    <w:p w14:paraId="5F318B8F" w14:textId="77777777" w:rsidR="00811589" w:rsidRPr="001112D2" w:rsidRDefault="00811589">
      <w:pPr>
        <w:spacing w:after="0" w:line="240" w:lineRule="auto"/>
      </w:pPr>
    </w:p>
    <w:p w14:paraId="0AC3C7C4" w14:textId="77777777" w:rsidR="00811589" w:rsidRPr="001112D2" w:rsidRDefault="008115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Open Sans">
    <w:charset w:val="00"/>
    <w:family w:val="swiss"/>
    <w:pitch w:val="variable"/>
    <w:sig w:usb0="E00002EF" w:usb1="4000205B" w:usb2="00000028" w:usb3="00000000" w:csb0="0000019F" w:csb1="00000000"/>
  </w:font>
  <w:font w:name="Montserrat">
    <w:charset w:val="CC"/>
    <w:family w:val="auto"/>
    <w:pitch w:val="variable"/>
    <w:sig w:usb0="2000020F" w:usb1="00000003" w:usb2="00000000" w:usb3="00000000" w:csb0="00000197"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CC"/>
    <w:family w:val="swiss"/>
    <w:pitch w:val="variable"/>
    <w:sig w:usb0="E4002EFF" w:usb1="C200247B" w:usb2="00000009" w:usb3="00000000" w:csb0="000001FF" w:csb1="00000000"/>
  </w:font>
  <w:font w:name="Open Sans Light">
    <w:charset w:val="00"/>
    <w:family w:val="swiss"/>
    <w:pitch w:val="variable"/>
    <w:sig w:usb0="E00002EF" w:usb1="4000205B" w:usb2="00000028" w:usb3="00000000" w:csb0="0000019F" w:csb1="00000000"/>
  </w:font>
  <w:font w:name="Yu Mincho">
    <w:charset w:val="80"/>
    <w:family w:val="roman"/>
    <w:pitch w:val="variable"/>
    <w:sig w:usb0="800002E7" w:usb1="2AC7FCFF" w:usb2="00000012" w:usb3="00000000" w:csb0="0002009F" w:csb1="00000000"/>
  </w:font>
  <w:font w:name="Segoe UI">
    <w:panose1 w:val="020B0502040204020203"/>
    <w:charset w:val="CC"/>
    <w:family w:val="swiss"/>
    <w:pitch w:val="variable"/>
    <w:sig w:usb0="E4002EFF" w:usb1="C000E47F" w:usb2="00000009" w:usb3="00000000" w:csb0="000001FF" w:csb1="00000000"/>
  </w:font>
  <w:font w:name="DM Sans">
    <w:charset w:val="00"/>
    <w:family w:val="auto"/>
    <w:pitch w:val="variable"/>
    <w:sig w:usb0="8000002F" w:usb1="5000205B" w:usb2="00000000" w:usb3="00000000" w:csb0="00000093" w:csb1="00000000"/>
  </w:font>
  <w:font w:name="Ebrima">
    <w:panose1 w:val="02000000000000000000"/>
    <w:charset w:val="00"/>
    <w:family w:val="auto"/>
    <w:pitch w:val="variable"/>
    <w:sig w:usb0="A000005F" w:usb1="02000041" w:usb2="00000800" w:usb3="00000000" w:csb0="00000093"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500"/>
      <w:gridCol w:w="2500"/>
      <w:gridCol w:w="2500"/>
    </w:tblGrid>
    <w:tr w:rsidR="00793573" w:rsidRPr="001112D2" w14:paraId="38FF7123" w14:textId="77777777" w:rsidTr="690B63F0">
      <w:trPr>
        <w:trHeight w:val="300"/>
      </w:trPr>
      <w:tc>
        <w:tcPr>
          <w:tcW w:w="2500" w:type="dxa"/>
        </w:tcPr>
        <w:p w14:paraId="0D701C11" w14:textId="60D69FAA" w:rsidR="00793573" w:rsidRPr="001112D2" w:rsidRDefault="00793573" w:rsidP="690B63F0">
          <w:pPr>
            <w:pStyle w:val="Header"/>
            <w:ind w:left="-115"/>
          </w:pPr>
        </w:p>
      </w:tc>
      <w:tc>
        <w:tcPr>
          <w:tcW w:w="2500" w:type="dxa"/>
        </w:tcPr>
        <w:p w14:paraId="211C05B3" w14:textId="53C9BDD9" w:rsidR="00793573" w:rsidRPr="001112D2" w:rsidRDefault="00793573" w:rsidP="690B63F0">
          <w:pPr>
            <w:pStyle w:val="Header"/>
            <w:jc w:val="center"/>
          </w:pPr>
        </w:p>
      </w:tc>
      <w:tc>
        <w:tcPr>
          <w:tcW w:w="2500" w:type="dxa"/>
        </w:tcPr>
        <w:p w14:paraId="137A66AA" w14:textId="689DE7DF" w:rsidR="00793573" w:rsidRPr="001112D2" w:rsidRDefault="00793573" w:rsidP="690B63F0">
          <w:pPr>
            <w:pStyle w:val="Header"/>
            <w:ind w:right="-115"/>
            <w:jc w:val="right"/>
          </w:pPr>
        </w:p>
      </w:tc>
    </w:tr>
  </w:tbl>
  <w:p w14:paraId="15758BE4" w14:textId="0E56EA2F" w:rsidR="00793573" w:rsidRPr="001112D2" w:rsidRDefault="00793573" w:rsidP="690B63F0">
    <w:pPr>
      <w:pStyle w:val="Footer"/>
      <w:rPr>
        <w:lang w:val="bg-BG"/>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358A4" w14:textId="3CD8ED4A" w:rsidR="00793573" w:rsidRPr="001112D2" w:rsidRDefault="00793573" w:rsidP="00E55C54">
    <w:pPr>
      <w:pStyle w:val="Footer"/>
      <w:framePr w:wrap="none" w:vAnchor="text" w:hAnchor="margin" w:xAlign="outside" w:y="1"/>
      <w:rPr>
        <w:rStyle w:val="PageNumber"/>
        <w:lang w:val="bg-BG"/>
      </w:rPr>
    </w:pPr>
  </w:p>
  <w:tbl>
    <w:tblPr>
      <w:tblW w:w="0" w:type="auto"/>
      <w:tblLayout w:type="fixed"/>
      <w:tblLook w:val="06A0" w:firstRow="1" w:lastRow="0" w:firstColumn="1" w:lastColumn="0" w:noHBand="1" w:noVBand="1"/>
    </w:tblPr>
    <w:tblGrid>
      <w:gridCol w:w="2500"/>
      <w:gridCol w:w="2500"/>
      <w:gridCol w:w="2500"/>
    </w:tblGrid>
    <w:tr w:rsidR="00793573" w:rsidRPr="001112D2" w14:paraId="11DDC3FE" w14:textId="77777777" w:rsidTr="690B63F0">
      <w:trPr>
        <w:trHeight w:val="300"/>
      </w:trPr>
      <w:tc>
        <w:tcPr>
          <w:tcW w:w="2500" w:type="dxa"/>
        </w:tcPr>
        <w:p w14:paraId="336D1688" w14:textId="3C1B5E3D" w:rsidR="00793573" w:rsidRPr="001112D2" w:rsidRDefault="00793573" w:rsidP="001B07FF">
          <w:pPr>
            <w:pStyle w:val="Header"/>
            <w:ind w:left="-115" w:right="360" w:firstLine="360"/>
          </w:pPr>
        </w:p>
      </w:tc>
      <w:tc>
        <w:tcPr>
          <w:tcW w:w="2500" w:type="dxa"/>
        </w:tcPr>
        <w:p w14:paraId="1C1426E6" w14:textId="726B8D79" w:rsidR="00793573" w:rsidRPr="001112D2" w:rsidRDefault="00793573" w:rsidP="690B63F0">
          <w:pPr>
            <w:pStyle w:val="Header"/>
            <w:jc w:val="center"/>
          </w:pPr>
        </w:p>
      </w:tc>
      <w:tc>
        <w:tcPr>
          <w:tcW w:w="2500" w:type="dxa"/>
        </w:tcPr>
        <w:p w14:paraId="370793FC" w14:textId="28DDE74F" w:rsidR="00793573" w:rsidRPr="001112D2" w:rsidRDefault="00793573" w:rsidP="690B63F0">
          <w:pPr>
            <w:pStyle w:val="Header"/>
            <w:ind w:right="-115"/>
            <w:jc w:val="right"/>
          </w:pPr>
        </w:p>
      </w:tc>
    </w:tr>
  </w:tbl>
  <w:p w14:paraId="16DB84E4" w14:textId="2B09F8E4" w:rsidR="00793573" w:rsidRPr="001112D2" w:rsidRDefault="00793573" w:rsidP="690B63F0">
    <w:pPr>
      <w:pStyle w:val="Footer"/>
      <w:rPr>
        <w:lang w:val="bg-BG"/>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B44E3" w14:textId="78138BB7" w:rsidR="00793573" w:rsidRPr="001112D2" w:rsidRDefault="00793573">
    <w:pPr>
      <w:pStyle w:val="Footer"/>
      <w:rPr>
        <w:lang w:val="bg-BG"/>
      </w:rPr>
    </w:pPr>
    <w:r w:rsidRPr="001112D2">
      <w:rPr>
        <w:rFonts w:ascii="Times New Roman" w:eastAsia="Calibri" w:hAnsi="Times New Roman" w:cs="Times New Roman"/>
        <w:noProof/>
        <w:lang w:val="bg-BG" w:eastAsia="bg-BG"/>
      </w:rPr>
      <mc:AlternateContent>
        <mc:Choice Requires="wps">
          <w:drawing>
            <wp:anchor distT="0" distB="0" distL="114300" distR="114300" simplePos="0" relativeHeight="251658243" behindDoc="0" locked="0" layoutInCell="1" allowOverlap="1" wp14:anchorId="644DE0A3" wp14:editId="67AD2D26">
              <wp:simplePos x="0" y="0"/>
              <wp:positionH relativeFrom="margin">
                <wp:align>left</wp:align>
              </wp:positionH>
              <wp:positionV relativeFrom="paragraph">
                <wp:posOffset>-121592</wp:posOffset>
              </wp:positionV>
              <wp:extent cx="3238500" cy="729615"/>
              <wp:effectExtent l="0" t="0" r="0" b="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0" cy="729615"/>
                      </a:xfrm>
                      <a:prstGeom prst="rect">
                        <a:avLst/>
                      </a:prstGeom>
                    </wps:spPr>
                    <wps:txbx>
                      <w:txbxContent>
                        <w:p w14:paraId="075625E9" w14:textId="77777777" w:rsidR="00793573" w:rsidRPr="00851872" w:rsidRDefault="00793573" w:rsidP="00191733">
                          <w:pPr>
                            <w:ind w:left="-90"/>
                            <w:rPr>
                              <w:rFonts w:ascii="Times New Roman" w:hAnsi="Times New Roman" w:cs="Times New Roman"/>
                              <w:color w:val="FFFFFF" w:themeColor="background1"/>
                              <w:sz w:val="18"/>
                              <w:szCs w:val="18"/>
                            </w:rPr>
                          </w:pPr>
                          <w:proofErr w:type="spellStart"/>
                          <w:r w:rsidRPr="00851872">
                            <w:rPr>
                              <w:rFonts w:ascii="Times New Roman" w:eastAsia="Calibri" w:hAnsi="Times New Roman" w:cs="Times New Roman"/>
                              <w:color w:val="FFFFFF" w:themeColor="background1"/>
                              <w:sz w:val="18"/>
                              <w:szCs w:val="18"/>
                            </w:rPr>
                            <w:t>This</w:t>
                          </w:r>
                          <w:proofErr w:type="spellEnd"/>
                          <w:r w:rsidRPr="00851872">
                            <w:rPr>
                              <w:rFonts w:ascii="Times New Roman" w:eastAsia="Calibri" w:hAnsi="Times New Roman" w:cs="Times New Roman"/>
                              <w:color w:val="FFFFFF" w:themeColor="background1"/>
                              <w:sz w:val="18"/>
                              <w:szCs w:val="18"/>
                            </w:rPr>
                            <w:t xml:space="preserve"> Project </w:t>
                          </w:r>
                          <w:proofErr w:type="spellStart"/>
                          <w:r w:rsidRPr="00851872">
                            <w:rPr>
                              <w:rFonts w:ascii="Times New Roman" w:eastAsia="Calibri" w:hAnsi="Times New Roman" w:cs="Times New Roman"/>
                              <w:color w:val="FFFFFF" w:themeColor="background1"/>
                              <w:sz w:val="18"/>
                              <w:szCs w:val="18"/>
                            </w:rPr>
                            <w:t>is</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implemented</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with</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the</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support</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of</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the</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European</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Union</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through</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the</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Technical</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Support</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Instrument</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in</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cooperation</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with</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the</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Directorate</w:t>
                          </w:r>
                          <w:proofErr w:type="spellEnd"/>
                          <w:r w:rsidRPr="00851872">
                            <w:rPr>
                              <w:rFonts w:ascii="Times New Roman" w:eastAsia="Calibri" w:hAnsi="Times New Roman" w:cs="Times New Roman"/>
                              <w:color w:val="FFFFFF" w:themeColor="background1"/>
                              <w:sz w:val="18"/>
                              <w:szCs w:val="18"/>
                            </w:rPr>
                            <w:t xml:space="preserve">-General </w:t>
                          </w:r>
                          <w:proofErr w:type="spellStart"/>
                          <w:r w:rsidRPr="00851872">
                            <w:rPr>
                              <w:rFonts w:ascii="Times New Roman" w:eastAsia="Calibri" w:hAnsi="Times New Roman" w:cs="Times New Roman"/>
                              <w:color w:val="FFFFFF" w:themeColor="background1"/>
                              <w:sz w:val="18"/>
                              <w:szCs w:val="18"/>
                            </w:rPr>
                            <w:t>for</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Structural</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Reform</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Support</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of</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the</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European</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Commission</w:t>
                          </w:r>
                          <w:proofErr w:type="spellEnd"/>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44DE0A3" id="Rectangle 5" o:spid="_x0000_s1065" style="position:absolute;margin-left:0;margin-top:-9.55pt;width:255pt;height:57.45pt;z-index:2516582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" filled="f" stroked="f">
              <v:textbox>
                <w:txbxContent>
                  <w:p w14:paraId="075625E9" w14:textId="77777777" w:rsidR="00793573" w:rsidRPr="00851872" w:rsidRDefault="00793573" w:rsidP="00191733">
                    <w:pPr>
                      <w:ind w:left="-90"/>
                      <w:rPr>
                        <w:rFonts w:ascii="Times New Roman" w:hAnsi="Times New Roman" w:cs="Times New Roman"/>
                        <w:color w:val="FFFFFF" w:themeColor="background1"/>
                        <w:sz w:val="18"/>
                        <w:szCs w:val="18"/>
                      </w:rPr>
                    </w:pPr>
                    <w:proofErr w:type="spellStart"/>
                    <w:r w:rsidRPr="00851872">
                      <w:rPr>
                        <w:rFonts w:ascii="Times New Roman" w:eastAsia="Calibri" w:hAnsi="Times New Roman" w:cs="Times New Roman"/>
                        <w:color w:val="FFFFFF" w:themeColor="background1"/>
                        <w:sz w:val="18"/>
                        <w:szCs w:val="18"/>
                      </w:rPr>
                      <w:t>This</w:t>
                    </w:r>
                    <w:proofErr w:type="spellEnd"/>
                    <w:r w:rsidRPr="00851872">
                      <w:rPr>
                        <w:rFonts w:ascii="Times New Roman" w:eastAsia="Calibri" w:hAnsi="Times New Roman" w:cs="Times New Roman"/>
                        <w:color w:val="FFFFFF" w:themeColor="background1"/>
                        <w:sz w:val="18"/>
                        <w:szCs w:val="18"/>
                      </w:rPr>
                      <w:t xml:space="preserve"> Project </w:t>
                    </w:r>
                    <w:proofErr w:type="spellStart"/>
                    <w:r w:rsidRPr="00851872">
                      <w:rPr>
                        <w:rFonts w:ascii="Times New Roman" w:eastAsia="Calibri" w:hAnsi="Times New Roman" w:cs="Times New Roman"/>
                        <w:color w:val="FFFFFF" w:themeColor="background1"/>
                        <w:sz w:val="18"/>
                        <w:szCs w:val="18"/>
                      </w:rPr>
                      <w:t>is</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implemented</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with</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the</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support</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of</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the</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European</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Union</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through</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the</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Technical</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Support</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Instrument</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in</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cooperation</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with</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the</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Directorate</w:t>
                    </w:r>
                    <w:proofErr w:type="spellEnd"/>
                    <w:r w:rsidRPr="00851872">
                      <w:rPr>
                        <w:rFonts w:ascii="Times New Roman" w:eastAsia="Calibri" w:hAnsi="Times New Roman" w:cs="Times New Roman"/>
                        <w:color w:val="FFFFFF" w:themeColor="background1"/>
                        <w:sz w:val="18"/>
                        <w:szCs w:val="18"/>
                      </w:rPr>
                      <w:t xml:space="preserve">-General </w:t>
                    </w:r>
                    <w:proofErr w:type="spellStart"/>
                    <w:r w:rsidRPr="00851872">
                      <w:rPr>
                        <w:rFonts w:ascii="Times New Roman" w:eastAsia="Calibri" w:hAnsi="Times New Roman" w:cs="Times New Roman"/>
                        <w:color w:val="FFFFFF" w:themeColor="background1"/>
                        <w:sz w:val="18"/>
                        <w:szCs w:val="18"/>
                      </w:rPr>
                      <w:t>for</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Structural</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Reform</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Support</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of</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the</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European</w:t>
                    </w:r>
                    <w:proofErr w:type="spellEnd"/>
                    <w:r w:rsidRPr="00851872">
                      <w:rPr>
                        <w:rFonts w:ascii="Times New Roman" w:eastAsia="Calibri" w:hAnsi="Times New Roman" w:cs="Times New Roman"/>
                        <w:color w:val="FFFFFF" w:themeColor="background1"/>
                        <w:sz w:val="18"/>
                        <w:szCs w:val="18"/>
                      </w:rPr>
                      <w:t xml:space="preserve"> </w:t>
                    </w:r>
                    <w:proofErr w:type="spellStart"/>
                    <w:r w:rsidRPr="00851872">
                      <w:rPr>
                        <w:rFonts w:ascii="Times New Roman" w:eastAsia="Calibri" w:hAnsi="Times New Roman" w:cs="Times New Roman"/>
                        <w:color w:val="FFFFFF" w:themeColor="background1"/>
                        <w:sz w:val="18"/>
                        <w:szCs w:val="18"/>
                      </w:rPr>
                      <w:t>Commission</w:t>
                    </w:r>
                    <w:proofErr w:type="spellEnd"/>
                  </w:p>
                </w:txbxContent>
              </v:textbox>
              <w10:wrap anchorx="margin"/>
            </v:rect>
          </w:pict>
        </mc:Fallback>
      </mc:AlternateContent>
    </w:r>
    <w:r w:rsidRPr="001112D2">
      <w:rPr>
        <w:rFonts w:ascii="Times New Roman" w:eastAsia="Calibri" w:hAnsi="Times New Roman" w:cs="Times New Roman"/>
        <w:noProof/>
        <w:lang w:val="bg-BG" w:eastAsia="bg-BG"/>
      </w:rPr>
      <w:drawing>
        <wp:anchor distT="0" distB="0" distL="114300" distR="114300" simplePos="0" relativeHeight="251658244" behindDoc="0" locked="0" layoutInCell="1" allowOverlap="1" wp14:anchorId="6F213985" wp14:editId="03261981">
          <wp:simplePos x="0" y="0"/>
          <wp:positionH relativeFrom="margin">
            <wp:align>left</wp:align>
          </wp:positionH>
          <wp:positionV relativeFrom="paragraph">
            <wp:posOffset>-823738</wp:posOffset>
          </wp:positionV>
          <wp:extent cx="1003300" cy="607060"/>
          <wp:effectExtent l="0" t="0" r="6350" b="2540"/>
          <wp:wrapNone/>
          <wp:docPr id="47" name="Picture 47" descr="C:\Users\oemT440\AppData\Local\Microsoft\Windows\Temporary Internet Files\Content.MSO\4742B3E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emT440\AppData\Local\Microsoft\Windows\Temporary Internet Files\Content.MSO\4742B3EF.tm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3300" cy="6070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BC87F" w14:textId="4DC71EBA" w:rsidR="00793573" w:rsidRPr="001112D2" w:rsidRDefault="00793573" w:rsidP="00E55C54">
    <w:pPr>
      <w:pStyle w:val="Footer"/>
      <w:framePr w:wrap="none" w:vAnchor="text" w:hAnchor="margin" w:xAlign="outside" w:y="1"/>
      <w:rPr>
        <w:rStyle w:val="PageNumber"/>
        <w:lang w:val="bg-BG"/>
      </w:rPr>
    </w:pPr>
  </w:p>
  <w:p w14:paraId="7D170DF7" w14:textId="45BA3C15" w:rsidR="00793573" w:rsidRPr="001112D2" w:rsidRDefault="00793573" w:rsidP="690B63F0">
    <w:pPr>
      <w:pStyle w:val="Footer"/>
      <w:rPr>
        <w:lang w:val="bg-BG"/>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BAAE4" w14:textId="47C914C0" w:rsidR="00793573" w:rsidRPr="001112D2" w:rsidRDefault="00793573">
    <w:pPr>
      <w:pStyle w:val="Footer"/>
      <w:rPr>
        <w:lang w:val="bg-BG"/>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EC8954" w14:textId="77777777" w:rsidR="00811589" w:rsidRPr="001112D2" w:rsidRDefault="00811589">
      <w:r w:rsidRPr="001112D2">
        <w:separator/>
      </w:r>
    </w:p>
    <w:p w14:paraId="405D4DB5" w14:textId="77777777" w:rsidR="00811589" w:rsidRPr="001112D2" w:rsidRDefault="00811589"/>
  </w:footnote>
  <w:footnote w:type="continuationSeparator" w:id="0">
    <w:p w14:paraId="44B10ECA" w14:textId="77777777" w:rsidR="00811589" w:rsidRPr="001112D2" w:rsidRDefault="00811589" w:rsidP="00627BC0">
      <w:pPr>
        <w:spacing w:after="0" w:line="240" w:lineRule="auto"/>
      </w:pPr>
      <w:r w:rsidRPr="001112D2">
        <w:continuationSeparator/>
      </w:r>
    </w:p>
    <w:p w14:paraId="57913047" w14:textId="77777777" w:rsidR="00811589" w:rsidRPr="001112D2" w:rsidRDefault="00811589"/>
  </w:footnote>
  <w:footnote w:type="continuationNotice" w:id="1">
    <w:p w14:paraId="2F821ED8" w14:textId="77777777" w:rsidR="00811589" w:rsidRPr="001112D2" w:rsidRDefault="00811589">
      <w:pPr>
        <w:spacing w:after="0" w:line="240" w:lineRule="auto"/>
      </w:pPr>
    </w:p>
    <w:p w14:paraId="2DE62068" w14:textId="77777777" w:rsidR="00811589" w:rsidRPr="001112D2" w:rsidRDefault="00811589"/>
    <w:p w14:paraId="70760ABF" w14:textId="77777777" w:rsidR="00811589" w:rsidRPr="001112D2" w:rsidRDefault="00811589"/>
  </w:footnote>
  <w:footnote w:id="2">
    <w:p w14:paraId="433DA692" w14:textId="1976835A" w:rsidR="00793573" w:rsidRDefault="00793573" w:rsidP="00C175DC">
      <w:pPr>
        <w:pStyle w:val="FootnoteText"/>
        <w:jc w:val="both"/>
      </w:pPr>
      <w:r>
        <w:rPr>
          <w:rStyle w:val="FootnoteReference"/>
        </w:rPr>
        <w:footnoteRef/>
      </w:r>
      <w:r>
        <w:t xml:space="preserve"> </w:t>
      </w:r>
      <w:r w:rsidR="00580FCB" w:rsidRPr="00580FCB">
        <w:rPr>
          <w:rFonts w:ascii="Times New Roman" w:hAnsi="Times New Roman" w:cs="Times New Roman"/>
        </w:rPr>
        <w:t>П</w:t>
      </w:r>
      <w:r w:rsidRPr="00BC4F48">
        <w:rPr>
          <w:rFonts w:ascii="Times New Roman" w:hAnsi="Times New Roman" w:cs="Times New Roman"/>
        </w:rPr>
        <w:t>олзвани</w:t>
      </w:r>
      <w:r w:rsidR="00580FCB">
        <w:rPr>
          <w:rFonts w:ascii="Times New Roman" w:hAnsi="Times New Roman" w:cs="Times New Roman"/>
        </w:rPr>
        <w:t>те</w:t>
      </w:r>
      <w:r w:rsidRPr="00BC4F48">
        <w:rPr>
          <w:rFonts w:ascii="Times New Roman" w:hAnsi="Times New Roman" w:cs="Times New Roman"/>
        </w:rPr>
        <w:t xml:space="preserve"> примери са хипотетични, а не извадки от действащи стратегически документи</w:t>
      </w:r>
      <w:r>
        <w:rPr>
          <w:rFonts w:ascii="Times New Roman" w:hAnsi="Times New Roman" w:cs="Times New Roman"/>
        </w:rPr>
        <w:t>.</w:t>
      </w:r>
    </w:p>
  </w:footnote>
  <w:footnote w:id="3">
    <w:p w14:paraId="3ADF1A8D" w14:textId="77777777" w:rsidR="00793573" w:rsidRPr="001112D2" w:rsidRDefault="00793573" w:rsidP="00912CFE">
      <w:pPr>
        <w:pStyle w:val="FootnoteText"/>
        <w:rPr>
          <w:rFonts w:ascii="Times New Roman" w:hAnsi="Times New Roman" w:cs="Times New Roman"/>
          <w:sz w:val="16"/>
          <w:szCs w:val="16"/>
        </w:rPr>
      </w:pPr>
      <w:r w:rsidRPr="001112D2">
        <w:rPr>
          <w:rStyle w:val="FootnoteReference"/>
          <w:rFonts w:ascii="Times New Roman" w:hAnsi="Times New Roman" w:cs="Times New Roman"/>
          <w:sz w:val="16"/>
          <w:szCs w:val="16"/>
        </w:rPr>
        <w:footnoteRef/>
      </w:r>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Political</w:t>
      </w:r>
      <w:proofErr w:type="spellEnd"/>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Economic</w:t>
      </w:r>
      <w:proofErr w:type="spellEnd"/>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Social</w:t>
      </w:r>
      <w:proofErr w:type="spellEnd"/>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Technological</w:t>
      </w:r>
      <w:proofErr w:type="spellEnd"/>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Legal</w:t>
      </w:r>
      <w:proofErr w:type="spellEnd"/>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Environmental</w:t>
      </w:r>
      <w:proofErr w:type="spellEnd"/>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factors</w:t>
      </w:r>
      <w:proofErr w:type="spellEnd"/>
      <w:r w:rsidRPr="001112D2">
        <w:rPr>
          <w:rFonts w:ascii="Times New Roman" w:hAnsi="Times New Roman" w:cs="Times New Roman"/>
          <w:sz w:val="16"/>
          <w:szCs w:val="16"/>
        </w:rPr>
        <w:t>).</w:t>
      </w:r>
    </w:p>
  </w:footnote>
  <w:footnote w:id="4">
    <w:p w14:paraId="1C0A71DC" w14:textId="77777777" w:rsidR="00793573" w:rsidRPr="001112D2" w:rsidRDefault="00793573" w:rsidP="00912CFE">
      <w:pPr>
        <w:pStyle w:val="FootnoteText"/>
        <w:rPr>
          <w:rFonts w:ascii="Times New Roman" w:hAnsi="Times New Roman" w:cs="Times New Roman"/>
          <w:sz w:val="16"/>
          <w:szCs w:val="16"/>
        </w:rPr>
      </w:pPr>
      <w:r w:rsidRPr="001112D2">
        <w:rPr>
          <w:rStyle w:val="FootnoteReference"/>
          <w:rFonts w:ascii="Times New Roman" w:hAnsi="Times New Roman" w:cs="Times New Roman"/>
          <w:sz w:val="16"/>
          <w:szCs w:val="16"/>
        </w:rPr>
        <w:footnoteRef/>
      </w:r>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Strengths</w:t>
      </w:r>
      <w:proofErr w:type="spellEnd"/>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Weaknesses</w:t>
      </w:r>
      <w:proofErr w:type="spellEnd"/>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Opportunities</w:t>
      </w:r>
      <w:proofErr w:type="spellEnd"/>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Threats</w:t>
      </w:r>
      <w:proofErr w:type="spellEnd"/>
      <w:r w:rsidRPr="001112D2">
        <w:rPr>
          <w:rFonts w:ascii="Times New Roman" w:hAnsi="Times New Roman" w:cs="Times New Roman"/>
          <w:sz w:val="16"/>
          <w:szCs w:val="16"/>
        </w:rPr>
        <w:t>.</w:t>
      </w:r>
    </w:p>
  </w:footnote>
  <w:footnote w:id="5">
    <w:p w14:paraId="57BEC835" w14:textId="77777777" w:rsidR="00793573" w:rsidRPr="001112D2" w:rsidRDefault="00793573" w:rsidP="00912CFE">
      <w:pPr>
        <w:pStyle w:val="FootnoteText"/>
        <w:rPr>
          <w:rFonts w:ascii="Times New Roman" w:hAnsi="Times New Roman" w:cs="Times New Roman"/>
          <w:sz w:val="16"/>
          <w:szCs w:val="16"/>
        </w:rPr>
      </w:pPr>
      <w:r w:rsidRPr="001112D2">
        <w:rPr>
          <w:rStyle w:val="FootnoteReference"/>
          <w:rFonts w:ascii="Times New Roman" w:hAnsi="Times New Roman" w:cs="Times New Roman"/>
          <w:sz w:val="16"/>
          <w:szCs w:val="16"/>
        </w:rPr>
        <w:footnoteRef/>
      </w:r>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Problem-tree</w:t>
      </w:r>
      <w:proofErr w:type="spellEnd"/>
      <w:r w:rsidRPr="001112D2">
        <w:rPr>
          <w:rFonts w:ascii="Times New Roman" w:hAnsi="Times New Roman" w:cs="Times New Roman"/>
          <w:sz w:val="16"/>
          <w:szCs w:val="16"/>
        </w:rPr>
        <w:t xml:space="preserve"> </w:t>
      </w:r>
      <w:proofErr w:type="spellStart"/>
      <w:r w:rsidRPr="001112D2">
        <w:rPr>
          <w:rFonts w:ascii="Times New Roman" w:hAnsi="Times New Roman" w:cs="Times New Roman"/>
          <w:sz w:val="16"/>
          <w:szCs w:val="16"/>
        </w:rPr>
        <w:t>analysis</w:t>
      </w:r>
      <w:proofErr w:type="spellEnd"/>
      <w:r w:rsidRPr="001112D2">
        <w:rPr>
          <w:rFonts w:ascii="Times New Roman" w:hAnsi="Times New Roman" w:cs="Times New Roman"/>
          <w:sz w:val="16"/>
          <w:szCs w:val="16"/>
        </w:rPr>
        <w:t>.</w:t>
      </w:r>
    </w:p>
  </w:footnote>
  <w:footnote w:id="6">
    <w:p w14:paraId="480C2F1A" w14:textId="3D697000" w:rsidR="00793573" w:rsidRPr="00CD6045" w:rsidRDefault="00793573" w:rsidP="00532332">
      <w:pPr>
        <w:pStyle w:val="FootnoteText"/>
        <w:jc w:val="both"/>
        <w:rPr>
          <w:rFonts w:ascii="Times New Roman" w:hAnsi="Times New Roman" w:cs="Times New Roman"/>
        </w:rPr>
      </w:pPr>
      <w:r w:rsidRPr="00CD6045">
        <w:rPr>
          <w:rStyle w:val="FootnoteReference"/>
          <w:rFonts w:ascii="Times New Roman" w:hAnsi="Times New Roman" w:cs="Times New Roman"/>
        </w:rPr>
        <w:footnoteRef/>
      </w:r>
      <w:r w:rsidRPr="00CD6045">
        <w:rPr>
          <w:rFonts w:ascii="Times New Roman" w:hAnsi="Times New Roman" w:cs="Times New Roman"/>
        </w:rPr>
        <w:t xml:space="preserve"> В този смисъл е и дефиницията на „оперативна цел“ от т. ІІІ.1.6.1 от </w:t>
      </w:r>
      <w:hyperlink r:id="rId1" w:history="1">
        <w:r w:rsidRPr="00CD6045">
          <w:rPr>
            <w:rStyle w:val="Hyperlink"/>
            <w:rFonts w:ascii="Times New Roman" w:hAnsi="Times New Roman" w:cs="Times New Roman"/>
          </w:rPr>
          <w:t>Годишен наръчник за министерствата, въвеждащи програмния и ориентиран към резултатите подход на бюджетиране (Министерство на финансите, 2005)</w:t>
        </w:r>
      </w:hyperlink>
      <w:r w:rsidRPr="00CD6045">
        <w:rPr>
          <w:rFonts w:ascii="Times New Roman" w:hAnsi="Times New Roman" w:cs="Times New Roman"/>
        </w:rPr>
        <w:t>.</w:t>
      </w:r>
    </w:p>
  </w:footnote>
  <w:footnote w:id="7">
    <w:p w14:paraId="015B1645" w14:textId="50BB3B1E" w:rsidR="00793573" w:rsidRPr="001112D2" w:rsidRDefault="00793573" w:rsidP="00532332">
      <w:pPr>
        <w:pStyle w:val="FootnoteText"/>
        <w:jc w:val="both"/>
        <w:rPr>
          <w:rFonts w:ascii="Times New Roman" w:hAnsi="Times New Roman" w:cs="Times New Roman"/>
        </w:rPr>
      </w:pPr>
      <w:r w:rsidRPr="001112D2">
        <w:rPr>
          <w:rStyle w:val="FootnoteReference"/>
          <w:rFonts w:ascii="Times New Roman" w:hAnsi="Times New Roman" w:cs="Times New Roman"/>
          <w:sz w:val="20"/>
        </w:rPr>
        <w:footnoteRef/>
      </w:r>
      <w:r w:rsidRPr="001112D2">
        <w:rPr>
          <w:rFonts w:ascii="Times New Roman" w:hAnsi="Times New Roman" w:cs="Times New Roman"/>
        </w:rPr>
        <w:t xml:space="preserve"> От своя страна, „допринасящите фактори“ се адресират чрез съответни мерки, както е представено по-долу в </w:t>
      </w:r>
      <w:r w:rsidRPr="00AD5A77">
        <w:rPr>
          <w:rFonts w:ascii="Times New Roman" w:hAnsi="Times New Roman" w:cs="Times New Roman"/>
        </w:rPr>
        <w:t>т</w:t>
      </w:r>
      <w:r w:rsidR="00AD5A77" w:rsidRPr="00AD5A77">
        <w:rPr>
          <w:rFonts w:ascii="Times New Roman" w:hAnsi="Times New Roman" w:cs="Times New Roman"/>
        </w:rPr>
        <w:t>.</w:t>
      </w:r>
      <w:r w:rsidRPr="00AD5A77">
        <w:rPr>
          <w:rFonts w:ascii="Times New Roman" w:hAnsi="Times New Roman" w:cs="Times New Roman"/>
        </w:rPr>
        <w:t xml:space="preserve"> </w:t>
      </w:r>
      <w:r w:rsidR="00532332" w:rsidRPr="00AD5A77">
        <w:rPr>
          <w:rFonts w:ascii="Times New Roman" w:hAnsi="Times New Roman" w:cs="Times New Roman"/>
        </w:rPr>
        <w:t>4</w:t>
      </w:r>
      <w:r w:rsidRPr="00AD5A77">
        <w:rPr>
          <w:rFonts w:ascii="Times New Roman" w:hAnsi="Times New Roman" w:cs="Times New Roman"/>
        </w:rPr>
        <w:t>.1.7.</w:t>
      </w:r>
    </w:p>
  </w:footnote>
  <w:footnote w:id="8">
    <w:p w14:paraId="71C19B07" w14:textId="14FEF06B" w:rsidR="00793573" w:rsidRPr="001112D2" w:rsidRDefault="00793573" w:rsidP="00831970">
      <w:pPr>
        <w:pStyle w:val="FootnoteText"/>
        <w:rPr>
          <w:rFonts w:ascii="Times New Roman" w:hAnsi="Times New Roman" w:cs="Times New Roman"/>
        </w:rPr>
      </w:pPr>
      <w:r w:rsidRPr="001112D2">
        <w:rPr>
          <w:rStyle w:val="FootnoteReference"/>
          <w:rFonts w:ascii="Times New Roman" w:hAnsi="Times New Roman" w:cs="Times New Roman"/>
          <w:sz w:val="20"/>
        </w:rPr>
        <w:footnoteRef/>
      </w:r>
      <w:r w:rsidRPr="001112D2">
        <w:rPr>
          <w:rFonts w:ascii="Times New Roman" w:hAnsi="Times New Roman" w:cs="Times New Roman"/>
        </w:rPr>
        <w:t xml:space="preserve"> Вж. „Видове инструменти за изпълнение на политики“ в т. </w:t>
      </w:r>
      <w:r w:rsidR="00712BC5" w:rsidRPr="004E669B">
        <w:rPr>
          <w:rFonts w:ascii="Times New Roman" w:hAnsi="Times New Roman" w:cs="Times New Roman"/>
        </w:rPr>
        <w:t>4</w:t>
      </w:r>
      <w:r w:rsidRPr="004E669B">
        <w:rPr>
          <w:rFonts w:ascii="Times New Roman" w:hAnsi="Times New Roman" w:cs="Times New Roman"/>
        </w:rPr>
        <w:t>.1.7.</w:t>
      </w:r>
    </w:p>
  </w:footnote>
  <w:footnote w:id="9">
    <w:p w14:paraId="3DD5F326" w14:textId="77777777" w:rsidR="00793573" w:rsidRPr="001112D2" w:rsidRDefault="00793573" w:rsidP="00B929F2">
      <w:pPr>
        <w:pStyle w:val="FootnoteText"/>
        <w:rPr>
          <w:rFonts w:ascii="Times New Roman" w:hAnsi="Times New Roman" w:cs="Times New Roman"/>
        </w:rPr>
      </w:pPr>
      <w:r w:rsidRPr="001112D2">
        <w:rPr>
          <w:rStyle w:val="FootnoteReference"/>
          <w:rFonts w:ascii="Times New Roman" w:hAnsi="Times New Roman" w:cs="Times New Roman"/>
          <w:sz w:val="20"/>
        </w:rPr>
        <w:footnoteRef/>
      </w:r>
      <w:r w:rsidRPr="001112D2">
        <w:rPr>
          <w:rFonts w:ascii="Times New Roman" w:hAnsi="Times New Roman" w:cs="Times New Roman"/>
        </w:rPr>
        <w:t xml:space="preserve"> </w:t>
      </w:r>
      <w:proofErr w:type="spellStart"/>
      <w:r w:rsidRPr="001112D2">
        <w:rPr>
          <w:rFonts w:ascii="Times New Roman" w:hAnsi="Times New Roman" w:cs="Times New Roman"/>
        </w:rPr>
        <w:t>Indigenous</w:t>
      </w:r>
      <w:proofErr w:type="spellEnd"/>
      <w:r w:rsidRPr="001112D2">
        <w:rPr>
          <w:rFonts w:ascii="Times New Roman" w:hAnsi="Times New Roman" w:cs="Times New Roman"/>
        </w:rPr>
        <w:t xml:space="preserve"> </w:t>
      </w:r>
      <w:proofErr w:type="spellStart"/>
      <w:r w:rsidRPr="001112D2">
        <w:rPr>
          <w:rFonts w:ascii="Times New Roman" w:hAnsi="Times New Roman" w:cs="Times New Roman"/>
        </w:rPr>
        <w:t>factors</w:t>
      </w:r>
      <w:proofErr w:type="spellEnd"/>
      <w:r w:rsidRPr="001112D2">
        <w:rPr>
          <w:rFonts w:ascii="Times New Roman" w:hAnsi="Times New Roman" w:cs="Times New Roman"/>
        </w:rPr>
        <w:t>.</w:t>
      </w:r>
    </w:p>
  </w:footnote>
  <w:footnote w:id="10">
    <w:p w14:paraId="53DDC515" w14:textId="77777777" w:rsidR="00793573" w:rsidRPr="00B8157B" w:rsidRDefault="00793573" w:rsidP="00B929F2">
      <w:pPr>
        <w:pStyle w:val="FootnoteText"/>
        <w:rPr>
          <w:rFonts w:ascii="Times New Roman" w:hAnsi="Times New Roman" w:cs="Times New Roman"/>
        </w:rPr>
      </w:pPr>
      <w:r w:rsidRPr="00B8157B">
        <w:rPr>
          <w:rStyle w:val="FootnoteReference"/>
          <w:rFonts w:ascii="Times New Roman" w:hAnsi="Times New Roman" w:cs="Times New Roman"/>
          <w:sz w:val="20"/>
        </w:rPr>
        <w:footnoteRef/>
      </w:r>
      <w:r w:rsidRPr="00B8157B">
        <w:rPr>
          <w:rFonts w:ascii="Times New Roman" w:hAnsi="Times New Roman" w:cs="Times New Roman"/>
        </w:rPr>
        <w:t xml:space="preserve"> Чл. 10 от ЗЕВИ</w:t>
      </w:r>
    </w:p>
  </w:footnote>
  <w:footnote w:id="11">
    <w:p w14:paraId="7DDE8D05" w14:textId="77777777" w:rsidR="00793573" w:rsidRPr="00B8157B" w:rsidRDefault="00793573" w:rsidP="00B929F2">
      <w:pPr>
        <w:pStyle w:val="FootnoteText"/>
        <w:rPr>
          <w:rFonts w:ascii="Times New Roman" w:hAnsi="Times New Roman" w:cs="Times New Roman"/>
        </w:rPr>
      </w:pPr>
      <w:r w:rsidRPr="00B8157B">
        <w:rPr>
          <w:rStyle w:val="FootnoteReference"/>
          <w:rFonts w:ascii="Times New Roman" w:hAnsi="Times New Roman" w:cs="Times New Roman"/>
          <w:sz w:val="20"/>
        </w:rPr>
        <w:footnoteRef/>
      </w:r>
      <w:r w:rsidRPr="00B8157B">
        <w:rPr>
          <w:rFonts w:ascii="Times New Roman" w:hAnsi="Times New Roman" w:cs="Times New Roman"/>
        </w:rPr>
        <w:t xml:space="preserve"> Чл. 38 от ЗСУ.</w:t>
      </w:r>
    </w:p>
  </w:footnote>
  <w:footnote w:id="12">
    <w:p w14:paraId="5DD4E337" w14:textId="77777777" w:rsidR="00793573" w:rsidRPr="001112D2" w:rsidRDefault="00793573" w:rsidP="00B929F2">
      <w:pPr>
        <w:pStyle w:val="FootnoteText"/>
      </w:pPr>
      <w:r w:rsidRPr="00B8157B">
        <w:rPr>
          <w:rStyle w:val="FootnoteReference"/>
          <w:rFonts w:ascii="Times New Roman" w:hAnsi="Times New Roman" w:cs="Times New Roman"/>
          <w:sz w:val="20"/>
        </w:rPr>
        <w:footnoteRef/>
      </w:r>
      <w:r w:rsidRPr="00B8157B">
        <w:rPr>
          <w:rFonts w:ascii="Times New Roman" w:hAnsi="Times New Roman" w:cs="Times New Roman"/>
        </w:rPr>
        <w:t xml:space="preserve"> Чл. 52 от ЗУО.</w:t>
      </w:r>
    </w:p>
  </w:footnote>
  <w:footnote w:id="13">
    <w:p w14:paraId="2CDC9406" w14:textId="435934A6" w:rsidR="00793573" w:rsidRPr="00B84FB9" w:rsidRDefault="00793573" w:rsidP="007C045F">
      <w:pPr>
        <w:pStyle w:val="FootnoteText"/>
        <w:rPr>
          <w:rFonts w:ascii="Times New Roman" w:hAnsi="Times New Roman" w:cs="Times New Roman"/>
          <w:lang w:val="en-US"/>
        </w:rPr>
      </w:pPr>
      <w:r w:rsidRPr="006A6739">
        <w:rPr>
          <w:rStyle w:val="FootnoteReference"/>
          <w:rFonts w:ascii="Times New Roman" w:hAnsi="Times New Roman" w:cs="Times New Roman"/>
          <w:i w:val="0"/>
          <w:iCs/>
          <w:sz w:val="20"/>
        </w:rPr>
        <w:footnoteRef/>
      </w:r>
      <w:r w:rsidRPr="006A6739">
        <w:rPr>
          <w:rFonts w:ascii="Times New Roman" w:hAnsi="Times New Roman" w:cs="Times New Roman"/>
          <w:i/>
          <w:iCs/>
        </w:rPr>
        <w:t xml:space="preserve"> </w:t>
      </w:r>
      <w:r w:rsidRPr="001112D2">
        <w:rPr>
          <w:rFonts w:ascii="Times New Roman" w:hAnsi="Times New Roman" w:cs="Times New Roman"/>
        </w:rPr>
        <w:t>В тази глава термините показател и индикатор се използват като взаимнозаменяеми</w:t>
      </w:r>
      <w:r w:rsidR="0082322E">
        <w:rPr>
          <w:rFonts w:ascii="Times New Roman" w:hAnsi="Times New Roman" w:cs="Times New Roman"/>
        </w:rPr>
        <w:t>.</w:t>
      </w:r>
    </w:p>
  </w:footnote>
  <w:footnote w:id="14">
    <w:p w14:paraId="25277449" w14:textId="1A36B658" w:rsidR="00793573" w:rsidRPr="00E152C2" w:rsidRDefault="00793573" w:rsidP="007074FA">
      <w:pPr>
        <w:pStyle w:val="FootnoteText"/>
        <w:jc w:val="both"/>
        <w:rPr>
          <w:rFonts w:ascii="Times New Roman" w:hAnsi="Times New Roman" w:cs="Times New Roman"/>
        </w:rPr>
      </w:pPr>
      <w:r w:rsidRPr="006A6739">
        <w:rPr>
          <w:rStyle w:val="FootnoteReference"/>
          <w:rFonts w:ascii="Times New Roman" w:hAnsi="Times New Roman" w:cs="Times New Roman"/>
          <w:i w:val="0"/>
          <w:iCs/>
          <w:sz w:val="20"/>
        </w:rPr>
        <w:footnoteRef/>
      </w:r>
      <w:r w:rsidRPr="006A6739">
        <w:rPr>
          <w:rFonts w:ascii="Times New Roman" w:hAnsi="Times New Roman" w:cs="Times New Roman"/>
          <w:i/>
          <w:iCs/>
        </w:rPr>
        <w:t xml:space="preserve"> </w:t>
      </w:r>
      <w:r w:rsidRPr="006A6739">
        <w:rPr>
          <w:rFonts w:ascii="Times New Roman" w:hAnsi="Times New Roman" w:cs="Times New Roman"/>
        </w:rPr>
        <w:t>Качествените показатели описват</w:t>
      </w:r>
      <w:r>
        <w:rPr>
          <w:rFonts w:ascii="Times New Roman" w:hAnsi="Times New Roman" w:cs="Times New Roman"/>
        </w:rPr>
        <w:t xml:space="preserve"> и често са базирани на субективни оценки и мнения и дават информация за контекста на дадено явление. Примери за такива показатели са „Степен на удовлетвореност от услугите“, „Усещане за корупция“, „Участие на неправителствения сектор в правенето на политики“. Качествените показатели могат да бъдат изразени с числена стойност, например чрез използване на скали за оценка или индекси.</w:t>
      </w:r>
    </w:p>
  </w:footnote>
  <w:footnote w:id="15">
    <w:p w14:paraId="75A4E0A5" w14:textId="77777777" w:rsidR="00793573" w:rsidRPr="00E62C40" w:rsidRDefault="00793573" w:rsidP="00E6185F">
      <w:pPr>
        <w:pStyle w:val="FootnoteText"/>
        <w:jc w:val="both"/>
        <w:rPr>
          <w:rFonts w:ascii="Times New Roman" w:hAnsi="Times New Roman" w:cs="Times New Roman"/>
        </w:rPr>
      </w:pPr>
      <w:r w:rsidRPr="00DD503E">
        <w:rPr>
          <w:rStyle w:val="FootnoteReference"/>
          <w:rFonts w:ascii="Times New Roman" w:hAnsi="Times New Roman" w:cs="Times New Roman"/>
          <w:i w:val="0"/>
          <w:iCs/>
          <w:sz w:val="20"/>
        </w:rPr>
        <w:footnoteRef/>
      </w:r>
      <w:r w:rsidRPr="00DD503E">
        <w:rPr>
          <w:rFonts w:ascii="Times New Roman" w:hAnsi="Times New Roman" w:cs="Times New Roman"/>
          <w:i/>
          <w:iCs/>
        </w:rPr>
        <w:t xml:space="preserve"> </w:t>
      </w:r>
      <w:r>
        <w:rPr>
          <w:rFonts w:ascii="Times New Roman" w:hAnsi="Times New Roman" w:cs="Times New Roman"/>
        </w:rPr>
        <w:t>П</w:t>
      </w:r>
      <w:r w:rsidRPr="00DD503E">
        <w:rPr>
          <w:rFonts w:ascii="Times New Roman" w:hAnsi="Times New Roman" w:cs="Times New Roman"/>
        </w:rPr>
        <w:t xml:space="preserve">рактика е официалните статистически данни в страната да се публикуват в определени срокове </w:t>
      </w:r>
      <w:r>
        <w:rPr>
          <w:rFonts w:ascii="Times New Roman" w:hAnsi="Times New Roman" w:cs="Times New Roman"/>
        </w:rPr>
        <w:t xml:space="preserve">(1 месец, 6 месеца и т.н.) </w:t>
      </w:r>
      <w:r w:rsidRPr="00DD503E">
        <w:rPr>
          <w:rFonts w:ascii="Times New Roman" w:hAnsi="Times New Roman" w:cs="Times New Roman"/>
        </w:rPr>
        <w:t>след периода, за който се отнасят</w:t>
      </w:r>
      <w:r>
        <w:rPr>
          <w:rFonts w:ascii="Times New Roman" w:hAnsi="Times New Roman" w:cs="Times New Roman"/>
        </w:rPr>
        <w:t xml:space="preserve"> (референтен период)</w:t>
      </w:r>
      <w:r w:rsidRPr="00DD503E">
        <w:rPr>
          <w:rFonts w:ascii="Times New Roman" w:hAnsi="Times New Roman" w:cs="Times New Roman"/>
        </w:rPr>
        <w:t>.</w:t>
      </w:r>
      <w:r>
        <w:rPr>
          <w:rFonts w:ascii="Times New Roman" w:hAnsi="Times New Roman" w:cs="Times New Roman"/>
        </w:rPr>
        <w:t xml:space="preserve"> Поради нуждата от допълнителна обработка и агрегиране на информацията от отделните страни, международните индекси и показатели често се публикуват със забавяне, надхвърлящо това, което е обичайно за страната. </w:t>
      </w:r>
    </w:p>
  </w:footnote>
  <w:footnote w:id="16">
    <w:p w14:paraId="7C450025" w14:textId="25B0AE85" w:rsidR="00793573" w:rsidRPr="001112D2" w:rsidRDefault="00793573" w:rsidP="007B787B">
      <w:pPr>
        <w:pStyle w:val="FootnoteText"/>
        <w:jc w:val="both"/>
        <w:rPr>
          <w:rFonts w:ascii="Times New Roman" w:hAnsi="Times New Roman" w:cs="Times New Roman"/>
          <w:sz w:val="16"/>
          <w:szCs w:val="16"/>
        </w:rPr>
      </w:pPr>
      <w:r w:rsidRPr="001112D2">
        <w:rPr>
          <w:rStyle w:val="FootnoteReference"/>
          <w:rFonts w:ascii="Times New Roman" w:hAnsi="Times New Roman" w:cs="Times New Roman"/>
          <w:sz w:val="16"/>
          <w:szCs w:val="16"/>
        </w:rPr>
        <w:footnoteRef/>
      </w:r>
      <w:r w:rsidRPr="001112D2">
        <w:rPr>
          <w:rFonts w:ascii="Times New Roman" w:hAnsi="Times New Roman" w:cs="Times New Roman"/>
          <w:sz w:val="16"/>
          <w:szCs w:val="16"/>
        </w:rPr>
        <w:t xml:space="preserve"> Тази типология на дейностите се използва например в националните планове за възстановяване и устойчивост, разработени от държавите-членки въз основа на Регламент (ЕС) 2021/241 за създаване на Механизъм за възстановяване и устойчивост.</w:t>
      </w:r>
    </w:p>
  </w:footnote>
  <w:footnote w:id="17">
    <w:p w14:paraId="6DC173E0" w14:textId="2499039A" w:rsidR="00793573" w:rsidRPr="001112D2" w:rsidRDefault="00793573" w:rsidP="00210ED2">
      <w:pPr>
        <w:pStyle w:val="FootnoteText"/>
        <w:jc w:val="both"/>
        <w:rPr>
          <w:rFonts w:ascii="Times New Roman" w:hAnsi="Times New Roman" w:cs="Times New Roman"/>
          <w:sz w:val="16"/>
          <w:szCs w:val="16"/>
        </w:rPr>
      </w:pPr>
      <w:r w:rsidRPr="004B7EE4">
        <w:rPr>
          <w:rStyle w:val="FootnoteReference"/>
          <w:rFonts w:ascii="Times New Roman" w:hAnsi="Times New Roman" w:cs="Times New Roman"/>
          <w:sz w:val="20"/>
        </w:rPr>
        <w:footnoteRef/>
      </w:r>
      <w:r w:rsidRPr="004B7EE4">
        <w:rPr>
          <w:rFonts w:ascii="Times New Roman" w:hAnsi="Times New Roman" w:cs="Times New Roman"/>
        </w:rPr>
        <w:t xml:space="preserve"> </w:t>
      </w:r>
      <w:r w:rsidR="006026BF">
        <w:rPr>
          <w:rFonts w:ascii="Times New Roman" w:hAnsi="Times New Roman" w:cs="Times New Roman"/>
        </w:rPr>
        <w:t>Х</w:t>
      </w:r>
      <w:r w:rsidRPr="004B7EE4">
        <w:rPr>
          <w:rFonts w:ascii="Times New Roman" w:hAnsi="Times New Roman" w:cs="Times New Roman"/>
        </w:rPr>
        <w:t xml:space="preserve">ипотетични примери на отделните категории инструменти в </w:t>
      </w:r>
      <w:r w:rsidR="00C00D0C">
        <w:rPr>
          <w:rFonts w:ascii="Times New Roman" w:hAnsi="Times New Roman" w:cs="Times New Roman"/>
        </w:rPr>
        <w:t>посочената</w:t>
      </w:r>
      <w:r w:rsidRPr="004B7EE4">
        <w:rPr>
          <w:rFonts w:ascii="Times New Roman" w:hAnsi="Times New Roman" w:cs="Times New Roman"/>
        </w:rPr>
        <w:t xml:space="preserve"> област на политика</w:t>
      </w:r>
      <w:r w:rsidR="00C00D0C">
        <w:rPr>
          <w:rFonts w:ascii="Times New Roman" w:hAnsi="Times New Roman" w:cs="Times New Roman"/>
        </w:rPr>
        <w:t xml:space="preserve">, които не са </w:t>
      </w:r>
      <w:r w:rsidRPr="004B7EE4">
        <w:rPr>
          <w:rFonts w:ascii="Times New Roman" w:hAnsi="Times New Roman" w:cs="Times New Roman"/>
        </w:rPr>
        <w:t>изчерпател</w:t>
      </w:r>
      <w:r w:rsidR="00C00D0C">
        <w:rPr>
          <w:rFonts w:ascii="Times New Roman" w:hAnsi="Times New Roman" w:cs="Times New Roman"/>
        </w:rPr>
        <w:t>ни</w:t>
      </w:r>
      <w:r w:rsidRPr="004B7EE4">
        <w:rPr>
          <w:rFonts w:ascii="Times New Roman" w:hAnsi="Times New Roman" w:cs="Times New Roman"/>
        </w:rPr>
        <w:t xml:space="preserve"> или съгласуван</w:t>
      </w:r>
      <w:r w:rsidR="00C00D0C">
        <w:rPr>
          <w:rFonts w:ascii="Times New Roman" w:hAnsi="Times New Roman" w:cs="Times New Roman"/>
        </w:rPr>
        <w:t xml:space="preserve">и </w:t>
      </w:r>
      <w:r w:rsidRPr="004B7EE4">
        <w:rPr>
          <w:rFonts w:ascii="Times New Roman" w:hAnsi="Times New Roman" w:cs="Times New Roman"/>
        </w:rPr>
        <w:t>в единен подход на конкретна стратегия.</w:t>
      </w:r>
    </w:p>
  </w:footnote>
  <w:footnote w:id="18">
    <w:p w14:paraId="68D03F8E" w14:textId="77777777" w:rsidR="00793573" w:rsidRPr="001112D2" w:rsidRDefault="00793573" w:rsidP="004F411C">
      <w:pPr>
        <w:pStyle w:val="FootnoteText"/>
        <w:jc w:val="both"/>
        <w:rPr>
          <w:rFonts w:ascii="Times New Roman" w:hAnsi="Times New Roman" w:cs="Times New Roman"/>
        </w:rPr>
      </w:pPr>
      <w:r w:rsidRPr="001112D2">
        <w:rPr>
          <w:rStyle w:val="FootnoteReference"/>
          <w:rFonts w:ascii="Times New Roman" w:hAnsi="Times New Roman" w:cs="Times New Roman"/>
          <w:sz w:val="20"/>
        </w:rPr>
        <w:footnoteRef/>
      </w:r>
      <w:r w:rsidRPr="001112D2">
        <w:rPr>
          <w:rFonts w:ascii="Times New Roman" w:hAnsi="Times New Roman" w:cs="Times New Roman"/>
        </w:rPr>
        <w:t xml:space="preserve"> Обикновено това са служителите от политико-правещите звена в публичната администрация.</w:t>
      </w:r>
    </w:p>
  </w:footnote>
  <w:footnote w:id="19">
    <w:p w14:paraId="4EBD26DF" w14:textId="535366BD" w:rsidR="00793573" w:rsidRPr="001112D2" w:rsidRDefault="00793573" w:rsidP="004F411C">
      <w:pPr>
        <w:pStyle w:val="FootnoteText"/>
        <w:jc w:val="both"/>
        <w:rPr>
          <w:rFonts w:ascii="Times New Roman" w:hAnsi="Times New Roman" w:cs="Times New Roman"/>
        </w:rPr>
      </w:pPr>
      <w:r w:rsidRPr="001112D2">
        <w:rPr>
          <w:rStyle w:val="FootnoteReference"/>
          <w:rFonts w:ascii="Times New Roman" w:hAnsi="Times New Roman" w:cs="Times New Roman"/>
          <w:sz w:val="20"/>
        </w:rPr>
        <w:footnoteRef/>
      </w:r>
      <w:r w:rsidRPr="001112D2">
        <w:rPr>
          <w:rFonts w:ascii="Times New Roman" w:hAnsi="Times New Roman" w:cs="Times New Roman"/>
        </w:rPr>
        <w:t xml:space="preserve"> Например</w:t>
      </w:r>
      <w:r w:rsidR="006356CD">
        <w:rPr>
          <w:rFonts w:ascii="Times New Roman" w:hAnsi="Times New Roman" w:cs="Times New Roman"/>
          <w:lang w:val="en-US"/>
        </w:rPr>
        <w:t>,</w:t>
      </w:r>
      <w:r w:rsidRPr="001112D2">
        <w:rPr>
          <w:rFonts w:ascii="Times New Roman" w:hAnsi="Times New Roman" w:cs="Times New Roman"/>
        </w:rPr>
        <w:t xml:space="preserve"> служителите в звената в изпълнителна агенция, ангажирани с изпълнението на определена секторна политика или в управляващите органи на програмите по Кохезионната политика на ЕС.</w:t>
      </w:r>
    </w:p>
  </w:footnote>
  <w:footnote w:id="20">
    <w:p w14:paraId="3A78F1E0" w14:textId="59E8FF46" w:rsidR="00793573" w:rsidRPr="001112D2" w:rsidRDefault="00793573" w:rsidP="000022DD">
      <w:pPr>
        <w:pStyle w:val="FootnoteText"/>
        <w:jc w:val="both"/>
        <w:rPr>
          <w:rFonts w:ascii="Times New Roman" w:hAnsi="Times New Roman" w:cs="Times New Roman"/>
        </w:rPr>
      </w:pPr>
      <w:r w:rsidRPr="001112D2">
        <w:rPr>
          <w:rStyle w:val="FootnoteReference"/>
          <w:rFonts w:ascii="Times New Roman" w:hAnsi="Times New Roman" w:cs="Times New Roman"/>
          <w:sz w:val="20"/>
        </w:rPr>
        <w:footnoteRef/>
      </w:r>
      <w:r w:rsidRPr="001112D2">
        <w:rPr>
          <w:rFonts w:ascii="Times New Roman" w:hAnsi="Times New Roman" w:cs="Times New Roman"/>
        </w:rPr>
        <w:t xml:space="preserve"> </w:t>
      </w:r>
      <w:proofErr w:type="spellStart"/>
      <w:r w:rsidRPr="001112D2">
        <w:rPr>
          <w:rFonts w:ascii="Times New Roman" w:hAnsi="Times New Roman" w:cs="Times New Roman"/>
        </w:rPr>
        <w:t>Outcome</w:t>
      </w:r>
      <w:proofErr w:type="spellEnd"/>
      <w:r w:rsidRPr="001112D2">
        <w:rPr>
          <w:rFonts w:ascii="Times New Roman" w:hAnsi="Times New Roman" w:cs="Times New Roman"/>
        </w:rPr>
        <w:t xml:space="preserve"> (</w:t>
      </w:r>
      <w:proofErr w:type="spellStart"/>
      <w:r w:rsidRPr="001112D2">
        <w:rPr>
          <w:rFonts w:ascii="Times New Roman" w:hAnsi="Times New Roman" w:cs="Times New Roman"/>
        </w:rPr>
        <w:t>result</w:t>
      </w:r>
      <w:proofErr w:type="spellEnd"/>
      <w:r w:rsidRPr="001112D2">
        <w:rPr>
          <w:rFonts w:ascii="Times New Roman" w:hAnsi="Times New Roman" w:cs="Times New Roman"/>
        </w:rPr>
        <w:t>) – крайният резултат, предизвиканата от изпълнението на мярката промяна.</w:t>
      </w:r>
    </w:p>
  </w:footnote>
  <w:footnote w:id="21">
    <w:p w14:paraId="36A47529" w14:textId="00A059FB" w:rsidR="00793573" w:rsidRPr="001112D2" w:rsidRDefault="00793573" w:rsidP="000022DD">
      <w:pPr>
        <w:pStyle w:val="FootnoteText"/>
        <w:jc w:val="both"/>
        <w:rPr>
          <w:rFonts w:ascii="Times New Roman" w:hAnsi="Times New Roman" w:cs="Times New Roman"/>
        </w:rPr>
      </w:pPr>
      <w:r w:rsidRPr="001112D2">
        <w:rPr>
          <w:rStyle w:val="FootnoteReference"/>
          <w:rFonts w:ascii="Times New Roman" w:hAnsi="Times New Roman" w:cs="Times New Roman"/>
          <w:sz w:val="20"/>
        </w:rPr>
        <w:footnoteRef/>
      </w:r>
      <w:r w:rsidRPr="001112D2">
        <w:rPr>
          <w:rFonts w:ascii="Times New Roman" w:hAnsi="Times New Roman" w:cs="Times New Roman"/>
        </w:rPr>
        <w:t xml:space="preserve"> </w:t>
      </w:r>
      <w:proofErr w:type="spellStart"/>
      <w:r w:rsidRPr="001112D2">
        <w:rPr>
          <w:rFonts w:ascii="Times New Roman" w:hAnsi="Times New Roman" w:cs="Times New Roman"/>
        </w:rPr>
        <w:t>Output</w:t>
      </w:r>
      <w:proofErr w:type="spellEnd"/>
      <w:r w:rsidRPr="001112D2">
        <w:rPr>
          <w:rFonts w:ascii="Times New Roman" w:hAnsi="Times New Roman" w:cs="Times New Roman"/>
        </w:rPr>
        <w:t xml:space="preserve"> (</w:t>
      </w:r>
      <w:proofErr w:type="spellStart"/>
      <w:r w:rsidRPr="001112D2">
        <w:rPr>
          <w:rFonts w:ascii="Times New Roman" w:hAnsi="Times New Roman" w:cs="Times New Roman"/>
        </w:rPr>
        <w:t>product</w:t>
      </w:r>
      <w:proofErr w:type="spellEnd"/>
      <w:r w:rsidRPr="001112D2">
        <w:rPr>
          <w:rFonts w:ascii="Times New Roman" w:hAnsi="Times New Roman" w:cs="Times New Roman"/>
        </w:rPr>
        <w:t>) – прекият резултат, това което непосредствено се произвежда или генерира вследствие на вложените ресурси (</w:t>
      </w:r>
      <w:proofErr w:type="spellStart"/>
      <w:r w:rsidRPr="001112D2">
        <w:rPr>
          <w:rFonts w:ascii="Times New Roman" w:hAnsi="Times New Roman" w:cs="Times New Roman"/>
        </w:rPr>
        <w:t>inputs</w:t>
      </w:r>
      <w:proofErr w:type="spellEnd"/>
      <w:r w:rsidRPr="001112D2">
        <w:rPr>
          <w:rFonts w:ascii="Times New Roman" w:hAnsi="Times New Roman" w:cs="Times New Roman"/>
        </w:rPr>
        <w:t>) и извършената работа по изпълнение на мярката.</w:t>
      </w:r>
    </w:p>
  </w:footnote>
  <w:footnote w:id="22">
    <w:p w14:paraId="7AB2D936" w14:textId="2289EB9F" w:rsidR="00793573" w:rsidRPr="001112D2" w:rsidRDefault="00793573" w:rsidP="000022DD">
      <w:pPr>
        <w:pStyle w:val="FootnoteText"/>
        <w:jc w:val="both"/>
        <w:rPr>
          <w:rFonts w:ascii="Times New Roman" w:hAnsi="Times New Roman" w:cs="Times New Roman"/>
        </w:rPr>
      </w:pPr>
      <w:r w:rsidRPr="001112D2">
        <w:rPr>
          <w:rStyle w:val="FootnoteReference"/>
          <w:rFonts w:ascii="Times New Roman" w:hAnsi="Times New Roman" w:cs="Times New Roman"/>
          <w:sz w:val="20"/>
        </w:rPr>
        <w:footnoteRef/>
      </w:r>
      <w:r w:rsidRPr="001112D2">
        <w:rPr>
          <w:rFonts w:ascii="Times New Roman" w:hAnsi="Times New Roman" w:cs="Times New Roman"/>
        </w:rPr>
        <w:t xml:space="preserve"> </w:t>
      </w:r>
      <w:proofErr w:type="spellStart"/>
      <w:r w:rsidRPr="001112D2">
        <w:rPr>
          <w:rFonts w:ascii="Times New Roman" w:hAnsi="Times New Roman" w:cs="Times New Roman"/>
        </w:rPr>
        <w:t>Decision</w:t>
      </w:r>
      <w:proofErr w:type="spellEnd"/>
      <w:r w:rsidRPr="001112D2">
        <w:rPr>
          <w:rFonts w:ascii="Times New Roman" w:hAnsi="Times New Roman" w:cs="Times New Roman"/>
        </w:rPr>
        <w:t xml:space="preserve"> </w:t>
      </w:r>
      <w:proofErr w:type="spellStart"/>
      <w:r w:rsidRPr="001112D2">
        <w:rPr>
          <w:rFonts w:ascii="Times New Roman" w:hAnsi="Times New Roman" w:cs="Times New Roman"/>
        </w:rPr>
        <w:t>tree</w:t>
      </w:r>
      <w:proofErr w:type="spellEnd"/>
      <w:r w:rsidRPr="001112D2">
        <w:rPr>
          <w:rFonts w:ascii="Times New Roman" w:hAnsi="Times New Roman" w:cs="Times New Roman"/>
        </w:rPr>
        <w:t>.</w:t>
      </w:r>
    </w:p>
  </w:footnote>
  <w:footnote w:id="23">
    <w:p w14:paraId="7202A260" w14:textId="77777777" w:rsidR="00793573" w:rsidRPr="001112D2" w:rsidRDefault="00793573" w:rsidP="003075EF">
      <w:pPr>
        <w:pStyle w:val="FootnoteText"/>
        <w:rPr>
          <w:rFonts w:ascii="Times New Roman" w:hAnsi="Times New Roman" w:cs="Times New Roman"/>
          <w:sz w:val="16"/>
          <w:szCs w:val="16"/>
        </w:rPr>
      </w:pPr>
      <w:r w:rsidRPr="001112D2">
        <w:rPr>
          <w:rStyle w:val="FootnoteReference"/>
          <w:rFonts w:ascii="Times New Roman" w:hAnsi="Times New Roman" w:cs="Times New Roman"/>
          <w:sz w:val="16"/>
          <w:szCs w:val="16"/>
        </w:rPr>
        <w:footnoteRef/>
      </w:r>
      <w:r w:rsidRPr="001112D2">
        <w:rPr>
          <w:rFonts w:ascii="Times New Roman" w:hAnsi="Times New Roman" w:cs="Times New Roman"/>
          <w:sz w:val="16"/>
          <w:szCs w:val="16"/>
        </w:rPr>
        <w:t xml:space="preserve"> </w:t>
      </w:r>
      <w:hyperlink r:id="rId2" w:history="1">
        <w:r w:rsidRPr="004B7EE4">
          <w:rPr>
            <w:rStyle w:val="Hyperlink"/>
            <w:rFonts w:ascii="Times New Roman" w:hAnsi="Times New Roman" w:cs="Times New Roman"/>
          </w:rPr>
          <w:t>https://www.minfin.bg/upload/57190/EBK-2024.zip</w:t>
        </w:r>
      </w:hyperlink>
      <w:r w:rsidRPr="001112D2">
        <w:rPr>
          <w:rFonts w:ascii="Times New Roman" w:hAnsi="Times New Roman" w:cs="Times New Roman"/>
          <w:sz w:val="16"/>
          <w:szCs w:val="16"/>
        </w:rPr>
        <w:t xml:space="preserve"> </w:t>
      </w:r>
    </w:p>
  </w:footnote>
  <w:footnote w:id="24">
    <w:p w14:paraId="6A078288" w14:textId="6AB500F3" w:rsidR="00793573" w:rsidRPr="00E27621" w:rsidRDefault="00793573" w:rsidP="00B54C8C">
      <w:pPr>
        <w:pStyle w:val="EcorysSectionLevel02"/>
        <w:rPr>
          <w:rFonts w:ascii="Times New Roman" w:hAnsi="Times New Roman" w:cs="Times New Roman"/>
          <w:b w:val="0"/>
          <w:bCs/>
          <w:noProof w:val="0"/>
          <w:color w:val="auto"/>
          <w:sz w:val="20"/>
          <w:szCs w:val="20"/>
          <w:lang w:val="bg-BG"/>
        </w:rPr>
      </w:pPr>
      <w:r w:rsidRPr="00E27621">
        <w:rPr>
          <w:rStyle w:val="FootnoteReference"/>
          <w:rFonts w:ascii="Times New Roman" w:hAnsi="Times New Roman" w:cs="Times New Roman"/>
          <w:noProof w:val="0"/>
          <w:color w:val="auto"/>
          <w:sz w:val="20"/>
          <w:szCs w:val="20"/>
          <w:lang w:val="bg-BG"/>
        </w:rPr>
        <w:footnoteRef/>
      </w:r>
      <w:r w:rsidRPr="00E27621">
        <w:rPr>
          <w:rFonts w:ascii="Times New Roman" w:hAnsi="Times New Roman" w:cs="Times New Roman"/>
          <w:noProof w:val="0"/>
          <w:color w:val="auto"/>
          <w:sz w:val="20"/>
          <w:szCs w:val="20"/>
          <w:lang w:val="bg-BG"/>
        </w:rPr>
        <w:t xml:space="preserve"> </w:t>
      </w:r>
      <w:r w:rsidRPr="00E27621">
        <w:rPr>
          <w:rFonts w:ascii="Times New Roman" w:hAnsi="Times New Roman" w:cs="Times New Roman"/>
          <w:b w:val="0"/>
          <w:bCs/>
          <w:noProof w:val="0"/>
          <w:color w:val="auto"/>
          <w:sz w:val="20"/>
          <w:szCs w:val="20"/>
          <w:shd w:val="clear" w:color="auto" w:fill="FFFFFF"/>
          <w:lang w:val="bg-BG"/>
        </w:rPr>
        <w:t>OECD (2021),</w:t>
      </w:r>
      <w:r w:rsidRPr="00E27621">
        <w:rPr>
          <w:rStyle w:val="apple-converted-space"/>
          <w:rFonts w:ascii="Times New Roman" w:hAnsi="Times New Roman" w:cs="Times New Roman"/>
          <w:b w:val="0"/>
          <w:bCs/>
          <w:noProof w:val="0"/>
          <w:color w:val="auto"/>
          <w:sz w:val="20"/>
          <w:szCs w:val="20"/>
          <w:shd w:val="clear" w:color="auto" w:fill="FFFFFF"/>
          <w:lang w:val="bg-BG"/>
        </w:rPr>
        <w:t xml:space="preserve"> </w:t>
      </w:r>
      <w:proofErr w:type="spellStart"/>
      <w:r w:rsidRPr="00E27621">
        <w:rPr>
          <w:rFonts w:ascii="Times New Roman" w:hAnsi="Times New Roman" w:cs="Times New Roman"/>
          <w:b w:val="0"/>
          <w:bCs/>
          <w:i/>
          <w:iCs/>
          <w:noProof w:val="0"/>
          <w:color w:val="auto"/>
          <w:sz w:val="20"/>
          <w:szCs w:val="20"/>
          <w:lang w:val="bg-BG"/>
        </w:rPr>
        <w:t>Applying</w:t>
      </w:r>
      <w:proofErr w:type="spellEnd"/>
      <w:r w:rsidRPr="00E27621">
        <w:rPr>
          <w:rFonts w:ascii="Times New Roman" w:hAnsi="Times New Roman" w:cs="Times New Roman"/>
          <w:b w:val="0"/>
          <w:bCs/>
          <w:i/>
          <w:iCs/>
          <w:noProof w:val="0"/>
          <w:color w:val="auto"/>
          <w:sz w:val="20"/>
          <w:szCs w:val="20"/>
          <w:lang w:val="bg-BG"/>
        </w:rPr>
        <w:t xml:space="preserve"> </w:t>
      </w:r>
      <w:proofErr w:type="spellStart"/>
      <w:r w:rsidRPr="00E27621">
        <w:rPr>
          <w:rFonts w:ascii="Times New Roman" w:hAnsi="Times New Roman" w:cs="Times New Roman"/>
          <w:b w:val="0"/>
          <w:bCs/>
          <w:i/>
          <w:iCs/>
          <w:noProof w:val="0"/>
          <w:color w:val="auto"/>
          <w:sz w:val="20"/>
          <w:szCs w:val="20"/>
          <w:lang w:val="bg-BG"/>
        </w:rPr>
        <w:t>Evaluation</w:t>
      </w:r>
      <w:proofErr w:type="spellEnd"/>
      <w:r w:rsidRPr="00E27621">
        <w:rPr>
          <w:rFonts w:ascii="Times New Roman" w:hAnsi="Times New Roman" w:cs="Times New Roman"/>
          <w:b w:val="0"/>
          <w:bCs/>
          <w:i/>
          <w:iCs/>
          <w:noProof w:val="0"/>
          <w:color w:val="auto"/>
          <w:sz w:val="20"/>
          <w:szCs w:val="20"/>
          <w:lang w:val="bg-BG"/>
        </w:rPr>
        <w:t xml:space="preserve"> </w:t>
      </w:r>
      <w:proofErr w:type="spellStart"/>
      <w:r w:rsidRPr="00E27621">
        <w:rPr>
          <w:rFonts w:ascii="Times New Roman" w:hAnsi="Times New Roman" w:cs="Times New Roman"/>
          <w:b w:val="0"/>
          <w:bCs/>
          <w:i/>
          <w:iCs/>
          <w:noProof w:val="0"/>
          <w:color w:val="auto"/>
          <w:sz w:val="20"/>
          <w:szCs w:val="20"/>
          <w:lang w:val="bg-BG"/>
        </w:rPr>
        <w:t>Criteria</w:t>
      </w:r>
      <w:proofErr w:type="spellEnd"/>
      <w:r w:rsidRPr="00E27621">
        <w:rPr>
          <w:rFonts w:ascii="Times New Roman" w:hAnsi="Times New Roman" w:cs="Times New Roman"/>
          <w:b w:val="0"/>
          <w:bCs/>
          <w:i/>
          <w:iCs/>
          <w:noProof w:val="0"/>
          <w:color w:val="auto"/>
          <w:sz w:val="20"/>
          <w:szCs w:val="20"/>
          <w:lang w:val="bg-BG"/>
        </w:rPr>
        <w:t xml:space="preserve"> </w:t>
      </w:r>
      <w:proofErr w:type="spellStart"/>
      <w:r w:rsidRPr="00E27621">
        <w:rPr>
          <w:rFonts w:ascii="Times New Roman" w:hAnsi="Times New Roman" w:cs="Times New Roman"/>
          <w:b w:val="0"/>
          <w:bCs/>
          <w:i/>
          <w:iCs/>
          <w:noProof w:val="0"/>
          <w:color w:val="auto"/>
          <w:sz w:val="20"/>
          <w:szCs w:val="20"/>
          <w:lang w:val="bg-BG"/>
        </w:rPr>
        <w:t>Thoughtfully</w:t>
      </w:r>
      <w:proofErr w:type="spellEnd"/>
      <w:r w:rsidRPr="00E27621">
        <w:rPr>
          <w:rFonts w:ascii="Times New Roman" w:hAnsi="Times New Roman" w:cs="Times New Roman"/>
          <w:b w:val="0"/>
          <w:bCs/>
          <w:noProof w:val="0"/>
          <w:color w:val="auto"/>
          <w:sz w:val="20"/>
          <w:szCs w:val="20"/>
          <w:shd w:val="clear" w:color="auto" w:fill="FFFFFF"/>
          <w:lang w:val="bg-BG"/>
        </w:rPr>
        <w:t xml:space="preserve">, OECD </w:t>
      </w:r>
      <w:proofErr w:type="spellStart"/>
      <w:r w:rsidRPr="00E27621">
        <w:rPr>
          <w:rFonts w:ascii="Times New Roman" w:hAnsi="Times New Roman" w:cs="Times New Roman"/>
          <w:b w:val="0"/>
          <w:bCs/>
          <w:noProof w:val="0"/>
          <w:color w:val="auto"/>
          <w:sz w:val="20"/>
          <w:szCs w:val="20"/>
          <w:shd w:val="clear" w:color="auto" w:fill="FFFFFF"/>
          <w:lang w:val="bg-BG"/>
        </w:rPr>
        <w:t>Publishing</w:t>
      </w:r>
      <w:proofErr w:type="spellEnd"/>
      <w:r w:rsidRPr="00E27621">
        <w:rPr>
          <w:rFonts w:ascii="Times New Roman" w:hAnsi="Times New Roman" w:cs="Times New Roman"/>
          <w:b w:val="0"/>
          <w:bCs/>
          <w:noProof w:val="0"/>
          <w:color w:val="auto"/>
          <w:sz w:val="20"/>
          <w:szCs w:val="20"/>
          <w:shd w:val="clear" w:color="auto" w:fill="FFFFFF"/>
          <w:lang w:val="bg-BG"/>
        </w:rPr>
        <w:t>,</w:t>
      </w:r>
      <w:r>
        <w:rPr>
          <w:rFonts w:ascii="Times New Roman" w:hAnsi="Times New Roman" w:cs="Times New Roman"/>
          <w:b w:val="0"/>
          <w:bCs/>
          <w:noProof w:val="0"/>
          <w:color w:val="auto"/>
          <w:sz w:val="20"/>
          <w:szCs w:val="20"/>
          <w:shd w:val="clear" w:color="auto" w:fill="FFFFFF"/>
          <w:lang w:val="en-US"/>
        </w:rPr>
        <w:t xml:space="preserve"> </w:t>
      </w:r>
      <w:proofErr w:type="spellStart"/>
      <w:r w:rsidRPr="00E27621">
        <w:rPr>
          <w:rFonts w:ascii="Times New Roman" w:hAnsi="Times New Roman" w:cs="Times New Roman"/>
          <w:b w:val="0"/>
          <w:bCs/>
          <w:noProof w:val="0"/>
          <w:color w:val="auto"/>
          <w:sz w:val="20"/>
          <w:szCs w:val="20"/>
          <w:shd w:val="clear" w:color="auto" w:fill="FFFFFF"/>
          <w:lang w:val="bg-BG"/>
        </w:rPr>
        <w:t>Paris,</w:t>
      </w:r>
      <w:hyperlink r:id="rId3" w:history="1">
        <w:r w:rsidRPr="00E27621">
          <w:rPr>
            <w:rStyle w:val="Hyperlink"/>
            <w:rFonts w:ascii="Times New Roman" w:hAnsi="Times New Roman" w:cs="Times New Roman"/>
            <w:b w:val="0"/>
            <w:bCs/>
            <w:noProof w:val="0"/>
            <w:color w:val="auto"/>
            <w:sz w:val="20"/>
            <w:szCs w:val="20"/>
            <w:lang w:val="bg-BG"/>
          </w:rPr>
          <w:t>https</w:t>
        </w:r>
        <w:proofErr w:type="spellEnd"/>
        <w:r w:rsidRPr="00E27621">
          <w:rPr>
            <w:rStyle w:val="Hyperlink"/>
            <w:rFonts w:ascii="Times New Roman" w:hAnsi="Times New Roman" w:cs="Times New Roman"/>
            <w:b w:val="0"/>
            <w:bCs/>
            <w:noProof w:val="0"/>
            <w:color w:val="auto"/>
            <w:sz w:val="20"/>
            <w:szCs w:val="20"/>
            <w:lang w:val="bg-BG"/>
          </w:rPr>
          <w:t>://doi.org/10.1787/543e84ed-en</w:t>
        </w:r>
      </w:hyperlink>
      <w:r w:rsidRPr="00E27621">
        <w:rPr>
          <w:rFonts w:ascii="Times New Roman" w:hAnsi="Times New Roman" w:cs="Times New Roman"/>
          <w:b w:val="0"/>
          <w:bCs/>
          <w:noProof w:val="0"/>
          <w:color w:val="auto"/>
          <w:sz w:val="20"/>
          <w:szCs w:val="20"/>
          <w:shd w:val="clear" w:color="auto" w:fill="FFFFFF"/>
          <w:lang w:val="bg-BG"/>
        </w:rPr>
        <w:t>.</w:t>
      </w:r>
    </w:p>
  </w:footnote>
  <w:footnote w:id="25">
    <w:p w14:paraId="3D277FA9" w14:textId="77777777" w:rsidR="00793573" w:rsidRPr="00E27621" w:rsidRDefault="00793573" w:rsidP="00B54C8C">
      <w:pPr>
        <w:pStyle w:val="FootnoteText"/>
        <w:rPr>
          <w:rFonts w:ascii="Times New Roman" w:hAnsi="Times New Roman" w:cs="Times New Roman"/>
        </w:rPr>
      </w:pPr>
      <w:r w:rsidRPr="00E27621">
        <w:rPr>
          <w:rStyle w:val="FootnoteReference"/>
          <w:rFonts w:ascii="Times New Roman" w:hAnsi="Times New Roman" w:cs="Times New Roman"/>
          <w:sz w:val="20"/>
        </w:rPr>
        <w:footnoteRef/>
      </w:r>
      <w:r w:rsidRPr="00E27621">
        <w:rPr>
          <w:rFonts w:ascii="Times New Roman" w:hAnsi="Times New Roman" w:cs="Times New Roman"/>
        </w:rPr>
        <w:t xml:space="preserve"> </w:t>
      </w:r>
      <w:hyperlink r:id="rId4" w:history="1">
        <w:r w:rsidRPr="00E27621">
          <w:rPr>
            <w:rStyle w:val="Hyperlink"/>
            <w:rFonts w:ascii="Times New Roman" w:hAnsi="Times New Roman" w:cs="Times New Roman"/>
          </w:rPr>
          <w:t>https://www.ipa.government.bg/bg/metodika-za-posledvashcha-ocenka-na-programi-i-normativni-aktove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0318D" w14:textId="49D9C119" w:rsidR="00793573" w:rsidRPr="0036358C" w:rsidRDefault="00793573" w:rsidP="008D2EB8">
    <w:pPr>
      <w:rPr>
        <w:rFonts w:ascii="Times New Roman" w:hAnsi="Times New Roman" w:cs="Times New Roman"/>
        <w:color w:val="006EB8"/>
        <w:sz w:val="28"/>
        <w:szCs w:val="28"/>
      </w:rPr>
    </w:pPr>
    <w:r w:rsidRPr="0036358C">
      <w:rPr>
        <w:rFonts w:ascii="Times New Roman" w:hAnsi="Times New Roman" w:cs="Times New Roman"/>
        <w:noProof/>
        <w:lang w:eastAsia="bg-BG"/>
      </w:rPr>
      <mc:AlternateContent>
        <mc:Choice Requires="wps">
          <w:drawing>
            <wp:anchor distT="45720" distB="45720" distL="114300" distR="114300" simplePos="0" relativeHeight="251658241" behindDoc="0" locked="0" layoutInCell="1" allowOverlap="1" wp14:anchorId="5D8DD253" wp14:editId="3BA1F52F">
              <wp:simplePos x="0" y="0"/>
              <wp:positionH relativeFrom="margin">
                <wp:posOffset>434763</wp:posOffset>
              </wp:positionH>
              <wp:positionV relativeFrom="paragraph">
                <wp:posOffset>6774</wp:posOffset>
              </wp:positionV>
              <wp:extent cx="5317067" cy="316865"/>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7067" cy="316865"/>
                      </a:xfrm>
                      <a:prstGeom prst="rect">
                        <a:avLst/>
                      </a:prstGeom>
                      <a:noFill/>
                      <a:ln w="9525">
                        <a:noFill/>
                        <a:miter lim="800000"/>
                        <a:headEnd/>
                        <a:tailEnd/>
                      </a:ln>
                    </wps:spPr>
                    <wps:txbx>
                      <w:txbxContent>
                        <w:p w14:paraId="219382E0" w14:textId="183E4054" w:rsidR="00793573" w:rsidRPr="0036358C" w:rsidRDefault="00793573" w:rsidP="003C1859">
                          <w:pPr>
                            <w:pStyle w:val="EcorysFolioText"/>
                            <w:rPr>
                              <w:rFonts w:ascii="Times New Roman" w:hAnsi="Times New Roman" w:cs="Times New Roman"/>
                              <w:sz w:val="20"/>
                              <w:szCs w:val="20"/>
                              <w:lang w:val="bg-BG"/>
                            </w:rPr>
                          </w:pPr>
                          <w:r w:rsidRPr="0036358C">
                            <w:rPr>
                              <w:rFonts w:ascii="Times New Roman" w:hAnsi="Times New Roman" w:cs="Times New Roman"/>
                              <w:sz w:val="20"/>
                              <w:szCs w:val="20"/>
                              <w:lang w:val="bg-BG"/>
                            </w:rPr>
                            <w:t>наръчник за приложение на Методологията за стратегическо планиране</w:t>
                          </w:r>
                        </w:p>
                        <w:p w14:paraId="3310818D" w14:textId="77777777" w:rsidR="00793573" w:rsidRPr="0036358C" w:rsidRDefault="00793573" w:rsidP="003C1859">
                          <w:pPr>
                            <w:pStyle w:val="EcorysFolioText"/>
                            <w:rPr>
                              <w:rFonts w:ascii="Times New Roman" w:hAnsi="Times New Roman" w:cs="Times New Roman"/>
                              <w:sz w:val="18"/>
                              <w:szCs w:val="18"/>
                              <w:lang w:val="bg-BG"/>
                            </w:rPr>
                          </w:pPr>
                        </w:p>
                        <w:p w14:paraId="0C05FA44" w14:textId="11952405" w:rsidR="00793573" w:rsidRPr="001112D2" w:rsidRDefault="00793573" w:rsidP="00557E7A">
                          <w:pPr>
                            <w:pStyle w:val="EcorysFolioText"/>
                            <w:rPr>
                              <w:lang w:val="bg-BG"/>
                            </w:rPr>
                          </w:pP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8DD253" id="_x0000_t202" coordsize="21600,21600" o:spt="202" path="m,l,21600r21600,l21600,xe">
              <v:stroke joinstyle="miter"/>
              <v:path gradientshapeok="t" o:connecttype="rect"/>
            </v:shapetype>
            <v:shape id="Text Box 7" o:spid="_x0000_s1063" type="#_x0000_t202" style="position:absolute;margin-left:34.25pt;margin-top:.55pt;width:418.65pt;height:24.9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" filled="f" stroked="f">
              <v:textbox inset="0,,0">
                <w:txbxContent>
                  <w:p w14:paraId="219382E0" w14:textId="183E4054" w:rsidR="00793573" w:rsidRPr="0036358C" w:rsidRDefault="00793573" w:rsidP="003C1859">
                    <w:pPr>
                      <w:pStyle w:val="EcorysFolioText"/>
                      <w:rPr>
                        <w:rFonts w:ascii="Times New Roman" w:hAnsi="Times New Roman" w:cs="Times New Roman"/>
                        <w:sz w:val="20"/>
                        <w:szCs w:val="20"/>
                        <w:lang w:val="bg-BG"/>
                      </w:rPr>
                    </w:pPr>
                    <w:r w:rsidRPr="0036358C">
                      <w:rPr>
                        <w:rFonts w:ascii="Times New Roman" w:hAnsi="Times New Roman" w:cs="Times New Roman"/>
                        <w:sz w:val="20"/>
                        <w:szCs w:val="20"/>
                        <w:lang w:val="bg-BG"/>
                      </w:rPr>
                      <w:t>наръчник за приложение на Методологията за стратегическо планиране</w:t>
                    </w:r>
                  </w:p>
                  <w:p w14:paraId="3310818D" w14:textId="77777777" w:rsidR="00793573" w:rsidRPr="0036358C" w:rsidRDefault="00793573" w:rsidP="003C1859">
                    <w:pPr>
                      <w:pStyle w:val="EcorysFolioText"/>
                      <w:rPr>
                        <w:rFonts w:ascii="Times New Roman" w:hAnsi="Times New Roman" w:cs="Times New Roman"/>
                        <w:sz w:val="18"/>
                        <w:szCs w:val="18"/>
                        <w:lang w:val="bg-BG"/>
                      </w:rPr>
                    </w:pPr>
                  </w:p>
                  <w:p w14:paraId="0C05FA44" w14:textId="11952405" w:rsidR="00793573" w:rsidRPr="001112D2" w:rsidRDefault="00793573" w:rsidP="00557E7A">
                    <w:pPr>
                      <w:pStyle w:val="EcorysFolioText"/>
                      <w:rPr>
                        <w:lang w:val="bg-BG"/>
                      </w:rPr>
                    </w:pPr>
                  </w:p>
                </w:txbxContent>
              </v:textbox>
              <w10:wrap anchorx="margin"/>
            </v:shape>
          </w:pict>
        </mc:Fallback>
      </mc:AlternateContent>
    </w:r>
    <w:bookmarkStart w:id="1" w:name="_Hlk153274889"/>
    <w:r w:rsidRPr="0036358C">
      <w:rPr>
        <w:rFonts w:ascii="Times New Roman" w:hAnsi="Times New Roman" w:cs="Times New Roman"/>
        <w:color w:val="006EB8"/>
        <w:sz w:val="28"/>
        <w:szCs w:val="28"/>
      </w:rPr>
      <w:t>/</w:t>
    </w:r>
    <w:bookmarkEnd w:id="1"/>
    <w:sdt>
      <w:sdtPr>
        <w:rPr>
          <w:rFonts w:ascii="Times New Roman" w:hAnsi="Times New Roman" w:cs="Times New Roman"/>
          <w:b/>
          <w:color w:val="006EB8"/>
          <w:sz w:val="28"/>
          <w:szCs w:val="28"/>
        </w:rPr>
        <w:id w:val="-1288202479"/>
        <w:docPartObj>
          <w:docPartGallery w:val="Page Numbers (Top of Page)"/>
          <w:docPartUnique/>
        </w:docPartObj>
      </w:sdtPr>
      <w:sdtContent>
        <w:r w:rsidRPr="0036358C">
          <w:rPr>
            <w:rFonts w:ascii="Times New Roman" w:hAnsi="Times New Roman" w:cs="Times New Roman"/>
            <w:b/>
            <w:color w:val="006EB8"/>
            <w:sz w:val="28"/>
            <w:szCs w:val="28"/>
          </w:rPr>
          <w:t xml:space="preserve"> </w:t>
        </w:r>
        <w:r w:rsidRPr="0036358C">
          <w:rPr>
            <w:rStyle w:val="EcorysFolioNumberChar"/>
            <w:rFonts w:ascii="Times New Roman" w:hAnsi="Times New Roman" w:cs="Times New Roman"/>
            <w:b/>
          </w:rPr>
          <w:fldChar w:fldCharType="begin"/>
        </w:r>
        <w:r w:rsidRPr="0036358C">
          <w:rPr>
            <w:rStyle w:val="EcorysFolioNumberChar"/>
            <w:rFonts w:ascii="Times New Roman" w:hAnsi="Times New Roman" w:cs="Times New Roman"/>
            <w:b/>
          </w:rPr>
          <w:instrText xml:space="preserve"> PAGE   \* MERGEFORMAT </w:instrText>
        </w:r>
        <w:r w:rsidRPr="0036358C">
          <w:rPr>
            <w:rStyle w:val="EcorysFolioNumberChar"/>
            <w:rFonts w:ascii="Times New Roman" w:hAnsi="Times New Roman" w:cs="Times New Roman"/>
            <w:b/>
          </w:rPr>
          <w:fldChar w:fldCharType="separate"/>
        </w:r>
        <w:r w:rsidR="00FF4FAD" w:rsidRPr="0036358C">
          <w:rPr>
            <w:rStyle w:val="EcorysFolioNumberChar"/>
            <w:rFonts w:ascii="Times New Roman" w:hAnsi="Times New Roman" w:cs="Times New Roman"/>
            <w:b/>
            <w:noProof/>
          </w:rPr>
          <w:t>20</w:t>
        </w:r>
        <w:r w:rsidRPr="0036358C">
          <w:rPr>
            <w:rStyle w:val="EcorysFolioNumberChar"/>
            <w:rFonts w:ascii="Times New Roman" w:hAnsi="Times New Roman" w:cs="Times New Roman"/>
            <w:b/>
          </w:rPr>
          <w:fldChar w:fldCharType="end"/>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304E6" w14:textId="230F497F" w:rsidR="00793573" w:rsidRPr="0036358C" w:rsidRDefault="00793573" w:rsidP="00DF1866">
    <w:pPr>
      <w:pStyle w:val="EcorysFolioNumber"/>
      <w:rPr>
        <w:rFonts w:ascii="Times New Roman" w:hAnsi="Times New Roman" w:cs="Times New Roman"/>
        <w:lang w:val="bg-BG"/>
      </w:rPr>
    </w:pPr>
    <w:r w:rsidRPr="0036358C">
      <w:rPr>
        <w:rFonts w:ascii="Times New Roman" w:hAnsi="Times New Roman" w:cs="Times New Roman"/>
        <w:noProof/>
        <w:lang w:val="bg-BG" w:eastAsia="bg-BG"/>
      </w:rPr>
      <mc:AlternateContent>
        <mc:Choice Requires="wps">
          <w:drawing>
            <wp:anchor distT="45720" distB="45720" distL="114300" distR="114300" simplePos="0" relativeHeight="251658242" behindDoc="0" locked="0" layoutInCell="1" allowOverlap="1" wp14:anchorId="0D4E29E9" wp14:editId="4E4C966A">
              <wp:simplePos x="0" y="0"/>
              <wp:positionH relativeFrom="page">
                <wp:align>center</wp:align>
              </wp:positionH>
              <wp:positionV relativeFrom="paragraph">
                <wp:posOffset>6562</wp:posOffset>
              </wp:positionV>
              <wp:extent cx="5593292" cy="316865"/>
              <wp:effectExtent l="0" t="0" r="7620" b="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3292" cy="316865"/>
                      </a:xfrm>
                      <a:prstGeom prst="rect">
                        <a:avLst/>
                      </a:prstGeom>
                      <a:noFill/>
                      <a:ln w="9525">
                        <a:noFill/>
                        <a:miter lim="800000"/>
                        <a:headEnd/>
                        <a:tailEnd/>
                      </a:ln>
                    </wps:spPr>
                    <wps:txbx>
                      <w:txbxContent>
                        <w:p w14:paraId="39F58392" w14:textId="41E56447" w:rsidR="00793573" w:rsidRPr="0036358C" w:rsidRDefault="00793573" w:rsidP="00557E7A">
                          <w:pPr>
                            <w:pStyle w:val="EcorysFolioText"/>
                            <w:rPr>
                              <w:rFonts w:ascii="Times New Roman" w:hAnsi="Times New Roman" w:cs="Times New Roman"/>
                              <w:sz w:val="20"/>
                              <w:szCs w:val="20"/>
                              <w:lang w:val="bg-BG"/>
                            </w:rPr>
                          </w:pPr>
                          <w:r w:rsidRPr="0036358C">
                            <w:rPr>
                              <w:rFonts w:ascii="Times New Roman" w:hAnsi="Times New Roman" w:cs="Times New Roman"/>
                              <w:sz w:val="20"/>
                              <w:szCs w:val="20"/>
                              <w:lang w:val="bg-BG"/>
                            </w:rPr>
                            <w:t>наръчник за приложение на Методологията за стратегическо планиране</w:t>
                          </w: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4E29E9" id="_x0000_t202" coordsize="21600,21600" o:spt="202" path="m,l,21600r21600,l21600,xe">
              <v:stroke joinstyle="miter"/>
              <v:path gradientshapeok="t" o:connecttype="rect"/>
            </v:shapetype>
            <v:shape id="Text Box 8" o:spid="_x0000_s1064" type="#_x0000_t202" style="position:absolute;left:0;text-align:left;margin-left:0;margin-top:.5pt;width:440.4pt;height:24.95pt;z-index:25165824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" filled="f" stroked="f">
              <v:textbox inset="0,,0">
                <w:txbxContent>
                  <w:p w14:paraId="39F58392" w14:textId="41E56447" w:rsidR="00793573" w:rsidRPr="0036358C" w:rsidRDefault="00793573" w:rsidP="00557E7A">
                    <w:pPr>
                      <w:pStyle w:val="EcorysFolioText"/>
                      <w:rPr>
                        <w:rFonts w:ascii="Times New Roman" w:hAnsi="Times New Roman" w:cs="Times New Roman"/>
                        <w:sz w:val="20"/>
                        <w:szCs w:val="20"/>
                        <w:lang w:val="bg-BG"/>
                      </w:rPr>
                    </w:pPr>
                    <w:r w:rsidRPr="0036358C">
                      <w:rPr>
                        <w:rFonts w:ascii="Times New Roman" w:hAnsi="Times New Roman" w:cs="Times New Roman"/>
                        <w:sz w:val="20"/>
                        <w:szCs w:val="20"/>
                        <w:lang w:val="bg-BG"/>
                      </w:rPr>
                      <w:t>наръчник за приложение на Методологията за стратегическо планиране</w:t>
                    </w:r>
                  </w:p>
                </w:txbxContent>
              </v:textbox>
              <w10:wrap anchorx="page"/>
            </v:shape>
          </w:pict>
        </mc:Fallback>
      </mc:AlternateContent>
    </w:r>
    <w:r w:rsidRPr="0036358C">
      <w:rPr>
        <w:rFonts w:ascii="Times New Roman" w:hAnsi="Times New Roman" w:cs="Times New Roman"/>
        <w:lang w:val="bg-BG"/>
      </w:rPr>
      <w:t>/</w:t>
    </w:r>
    <w:sdt>
      <w:sdtPr>
        <w:rPr>
          <w:rFonts w:ascii="Times New Roman" w:hAnsi="Times New Roman" w:cs="Times New Roman"/>
          <w:lang w:val="bg-BG"/>
        </w:rPr>
        <w:id w:val="-1132554909"/>
        <w:docPartObj>
          <w:docPartGallery w:val="Page Numbers (Top of Page)"/>
          <w:docPartUnique/>
        </w:docPartObj>
      </w:sdtPr>
      <w:sdtContent>
        <w:r w:rsidRPr="0036358C">
          <w:rPr>
            <w:rFonts w:ascii="Times New Roman" w:hAnsi="Times New Roman" w:cs="Times New Roman"/>
            <w:lang w:val="bg-BG"/>
          </w:rPr>
          <w:t xml:space="preserve"> </w:t>
        </w:r>
        <w:r w:rsidRPr="0036358C">
          <w:rPr>
            <w:rStyle w:val="EcorysFolioNumberChar"/>
            <w:rFonts w:ascii="Times New Roman" w:hAnsi="Times New Roman" w:cs="Times New Roman"/>
            <w:b/>
            <w:lang w:val="bg-BG"/>
          </w:rPr>
          <w:fldChar w:fldCharType="begin"/>
        </w:r>
        <w:r w:rsidRPr="0036358C">
          <w:rPr>
            <w:rStyle w:val="EcorysFolioNumberChar"/>
            <w:rFonts w:ascii="Times New Roman" w:hAnsi="Times New Roman" w:cs="Times New Roman"/>
            <w:b/>
            <w:lang w:val="bg-BG"/>
          </w:rPr>
          <w:instrText xml:space="preserve"> PAGE   \* MERGEFORMAT </w:instrText>
        </w:r>
        <w:r w:rsidRPr="0036358C">
          <w:rPr>
            <w:rStyle w:val="EcorysFolioNumberChar"/>
            <w:rFonts w:ascii="Times New Roman" w:hAnsi="Times New Roman" w:cs="Times New Roman"/>
            <w:b/>
            <w:lang w:val="bg-BG"/>
          </w:rPr>
          <w:fldChar w:fldCharType="separate"/>
        </w:r>
        <w:r w:rsidR="00FF4FAD" w:rsidRPr="0036358C">
          <w:rPr>
            <w:rStyle w:val="EcorysFolioNumberChar"/>
            <w:rFonts w:ascii="Times New Roman" w:hAnsi="Times New Roman" w:cs="Times New Roman"/>
            <w:b/>
            <w:noProof/>
            <w:lang w:val="bg-BG"/>
          </w:rPr>
          <w:t>21</w:t>
        </w:r>
        <w:r w:rsidRPr="0036358C">
          <w:rPr>
            <w:rStyle w:val="EcorysFolioNumberChar"/>
            <w:rFonts w:ascii="Times New Roman" w:hAnsi="Times New Roman" w:cs="Times New Roman"/>
            <w:b/>
            <w:lang w:val="bg-BG"/>
          </w:rPr>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C424F" w14:textId="578AA1F4" w:rsidR="00793573" w:rsidRPr="001112D2" w:rsidRDefault="00793573">
    <w:pPr>
      <w:pStyle w:val="Header"/>
    </w:pPr>
    <w:r w:rsidRPr="001112D2">
      <w:rPr>
        <w:noProof/>
        <w:lang w:eastAsia="bg-BG"/>
      </w:rPr>
      <w:drawing>
        <wp:anchor distT="0" distB="0" distL="114300" distR="114300" simplePos="0" relativeHeight="251658246" behindDoc="1" locked="0" layoutInCell="1" allowOverlap="1" wp14:anchorId="7C73FA49" wp14:editId="28C25C4A">
          <wp:simplePos x="0" y="0"/>
          <wp:positionH relativeFrom="column">
            <wp:posOffset>-745067</wp:posOffset>
          </wp:positionH>
          <wp:positionV relativeFrom="paragraph">
            <wp:posOffset>-486749</wp:posOffset>
          </wp:positionV>
          <wp:extent cx="7575759" cy="10715625"/>
          <wp:effectExtent l="0" t="0" r="635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7575759" cy="1071562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650A9" w14:textId="68E64011" w:rsidR="00793573" w:rsidRPr="0036358C" w:rsidRDefault="00793573" w:rsidP="009674C3">
    <w:pPr>
      <w:pStyle w:val="EcorysFolioNumber"/>
      <w:rPr>
        <w:rFonts w:ascii="Times New Roman" w:hAnsi="Times New Roman" w:cs="Times New Roman"/>
        <w:lang w:val="bg-BG"/>
      </w:rPr>
    </w:pPr>
    <w:r w:rsidRPr="001112D2">
      <w:rPr>
        <w:noProof/>
        <w:lang w:val="bg-BG" w:eastAsia="bg-BG"/>
      </w:rPr>
      <mc:AlternateContent>
        <mc:Choice Requires="wps">
          <w:drawing>
            <wp:anchor distT="45720" distB="45720" distL="114300" distR="114300" simplePos="0" relativeHeight="251658240" behindDoc="0" locked="0" layoutInCell="1" allowOverlap="1" wp14:anchorId="5F8D32CA" wp14:editId="618AD643">
              <wp:simplePos x="0" y="0"/>
              <wp:positionH relativeFrom="page">
                <wp:align>center</wp:align>
              </wp:positionH>
              <wp:positionV relativeFrom="paragraph">
                <wp:posOffset>6773</wp:posOffset>
              </wp:positionV>
              <wp:extent cx="5406390" cy="389466"/>
              <wp:effectExtent l="0" t="0" r="381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6390" cy="389466"/>
                      </a:xfrm>
                      <a:prstGeom prst="rect">
                        <a:avLst/>
                      </a:prstGeom>
                      <a:noFill/>
                      <a:ln w="9525">
                        <a:noFill/>
                        <a:miter lim="800000"/>
                        <a:headEnd/>
                        <a:tailEnd/>
                      </a:ln>
                    </wps:spPr>
                    <wps:txbx>
                      <w:txbxContent>
                        <w:p w14:paraId="39EAF513" w14:textId="1844E0EC" w:rsidR="00793573" w:rsidRPr="0036358C" w:rsidRDefault="00793573" w:rsidP="00E45D70">
                          <w:pPr>
                            <w:pStyle w:val="EcorysFolioText"/>
                            <w:rPr>
                              <w:rFonts w:ascii="Times New Roman" w:hAnsi="Times New Roman" w:cs="Times New Roman"/>
                              <w:sz w:val="20"/>
                              <w:szCs w:val="20"/>
                              <w:lang w:val="bg-BG"/>
                            </w:rPr>
                          </w:pPr>
                          <w:r w:rsidRPr="0036358C">
                            <w:rPr>
                              <w:rFonts w:ascii="Times New Roman" w:hAnsi="Times New Roman" w:cs="Times New Roman"/>
                              <w:sz w:val="20"/>
                              <w:szCs w:val="20"/>
                              <w:lang w:val="bg-BG"/>
                            </w:rPr>
                            <w:t>наръчник за приложение на Методологията за стратегическо планиране</w:t>
                          </w:r>
                        </w:p>
                        <w:p w14:paraId="6EA62EAE" w14:textId="4DF573D4" w:rsidR="00793573" w:rsidRPr="001112D2" w:rsidRDefault="00793573" w:rsidP="00557E7A">
                          <w:pPr>
                            <w:pStyle w:val="EcorysFolioText"/>
                            <w:rPr>
                              <w:lang w:val="bg-BG"/>
                            </w:rPr>
                          </w:pPr>
                        </w:p>
                      </w:txbxContent>
                    </wps:txbx>
                    <wps:bodyPr rot="0" vert="horz" wrap="square" lIns="0"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8D32CA" id="_x0000_t202" coordsize="21600,21600" o:spt="202" path="m,l,21600r21600,l21600,xe">
              <v:stroke joinstyle="miter"/>
              <v:path gradientshapeok="t" o:connecttype="rect"/>
            </v:shapetype>
            <v:shape id="Text Box 9" o:spid="_x0000_s1066" type="#_x0000_t202" style="position:absolute;left:0;text-align:left;margin-left:0;margin-top:.55pt;width:425.7pt;height:30.65pt;z-index:25165824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" filled="f" stroked="f">
              <v:textbox inset="0,,0">
                <w:txbxContent>
                  <w:p w14:paraId="39EAF513" w14:textId="1844E0EC" w:rsidR="00793573" w:rsidRPr="0036358C" w:rsidRDefault="00793573" w:rsidP="00E45D70">
                    <w:pPr>
                      <w:pStyle w:val="EcorysFolioText"/>
                      <w:rPr>
                        <w:rFonts w:ascii="Times New Roman" w:hAnsi="Times New Roman" w:cs="Times New Roman"/>
                        <w:sz w:val="20"/>
                        <w:szCs w:val="20"/>
                        <w:lang w:val="bg-BG"/>
                      </w:rPr>
                    </w:pPr>
                    <w:r w:rsidRPr="0036358C">
                      <w:rPr>
                        <w:rFonts w:ascii="Times New Roman" w:hAnsi="Times New Roman" w:cs="Times New Roman"/>
                        <w:sz w:val="20"/>
                        <w:szCs w:val="20"/>
                        <w:lang w:val="bg-BG"/>
                      </w:rPr>
                      <w:t>наръчник за приложение на Методологията за стратегическо планиране</w:t>
                    </w:r>
                  </w:p>
                  <w:p w14:paraId="6EA62EAE" w14:textId="4DF573D4" w:rsidR="00793573" w:rsidRPr="001112D2" w:rsidRDefault="00793573" w:rsidP="00557E7A">
                    <w:pPr>
                      <w:pStyle w:val="EcorysFolioText"/>
                      <w:rPr>
                        <w:lang w:val="bg-BG"/>
                      </w:rPr>
                    </w:pPr>
                  </w:p>
                </w:txbxContent>
              </v:textbox>
              <w10:wrap anchorx="page"/>
            </v:shape>
          </w:pict>
        </mc:Fallback>
      </mc:AlternateContent>
    </w:r>
    <w:sdt>
      <w:sdtPr>
        <w:rPr>
          <w:rFonts w:ascii="Times New Roman" w:hAnsi="Times New Roman" w:cs="Times New Roman"/>
          <w:lang w:val="bg-BG"/>
        </w:rPr>
        <w:id w:val="1589512271"/>
        <w:docPartObj>
          <w:docPartGallery w:val="Page Numbers (Top of Page)"/>
          <w:docPartUnique/>
        </w:docPartObj>
      </w:sdtPr>
      <w:sdtEndPr>
        <w:rPr>
          <w:b/>
        </w:rPr>
      </w:sdtEndPr>
      <w:sdtContent>
        <w:r w:rsidRPr="0036358C">
          <w:rPr>
            <w:rFonts w:ascii="Times New Roman" w:hAnsi="Times New Roman" w:cs="Times New Roman"/>
            <w:lang w:val="bg-BG"/>
          </w:rPr>
          <w:t xml:space="preserve">/ </w:t>
        </w:r>
        <w:r w:rsidRPr="0036358C">
          <w:rPr>
            <w:rFonts w:ascii="Times New Roman" w:hAnsi="Times New Roman" w:cs="Times New Roman"/>
            <w:b/>
            <w:lang w:val="bg-BG"/>
          </w:rPr>
          <w:fldChar w:fldCharType="begin"/>
        </w:r>
        <w:r w:rsidRPr="0036358C">
          <w:rPr>
            <w:rFonts w:ascii="Times New Roman" w:hAnsi="Times New Roman" w:cs="Times New Roman"/>
            <w:b/>
            <w:lang w:val="bg-BG"/>
          </w:rPr>
          <w:instrText xml:space="preserve"> PAGE   \* MERGEFORMAT </w:instrText>
        </w:r>
        <w:r w:rsidRPr="0036358C">
          <w:rPr>
            <w:rFonts w:ascii="Times New Roman" w:hAnsi="Times New Roman" w:cs="Times New Roman"/>
            <w:b/>
            <w:lang w:val="bg-BG"/>
          </w:rPr>
          <w:fldChar w:fldCharType="separate"/>
        </w:r>
        <w:r w:rsidR="00FF4FAD" w:rsidRPr="0036358C">
          <w:rPr>
            <w:rFonts w:ascii="Times New Roman" w:hAnsi="Times New Roman" w:cs="Times New Roman"/>
            <w:b/>
            <w:noProof/>
            <w:lang w:val="bg-BG"/>
          </w:rPr>
          <w:t>8</w:t>
        </w:r>
        <w:r w:rsidRPr="0036358C">
          <w:rPr>
            <w:rFonts w:ascii="Times New Roman" w:hAnsi="Times New Roman" w:cs="Times New Roman"/>
            <w:b/>
            <w:lang w:val="bg-BG"/>
          </w:rPr>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78AB40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A906BB"/>
    <w:multiLevelType w:val="hybridMultilevel"/>
    <w:tmpl w:val="E7BCC57E"/>
    <w:lvl w:ilvl="0" w:tplc="D62C0B84">
      <w:start w:val="6"/>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0E157C"/>
    <w:multiLevelType w:val="hybridMultilevel"/>
    <w:tmpl w:val="D02A7E5C"/>
    <w:lvl w:ilvl="0" w:tplc="0409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90001">
      <w:start w:val="1"/>
      <w:numFmt w:val="bullet"/>
      <w:lvlText w:val=""/>
      <w:lvlJc w:val="left"/>
      <w:pPr>
        <w:ind w:left="1800" w:hanging="360"/>
      </w:pPr>
      <w:rPr>
        <w:rFonts w:ascii="Symbol" w:hAnsi="Symbol"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 w15:restartNumberingAfterBreak="0">
    <w:nsid w:val="013D2E7B"/>
    <w:multiLevelType w:val="hybridMultilevel"/>
    <w:tmpl w:val="9EE07028"/>
    <w:lvl w:ilvl="0" w:tplc="0409000B">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2B335D9"/>
    <w:multiLevelType w:val="hybridMultilevel"/>
    <w:tmpl w:val="2DA2F6C4"/>
    <w:lvl w:ilvl="0" w:tplc="04020001">
      <w:start w:val="1"/>
      <w:numFmt w:val="bullet"/>
      <w:lvlText w:val=""/>
      <w:lvlJc w:val="left"/>
      <w:pPr>
        <w:ind w:left="360" w:hanging="360"/>
      </w:pPr>
      <w:rPr>
        <w:rFonts w:ascii="Symbol" w:hAnsi="Symbol" w:hint="default"/>
        <w:color w:val="auto"/>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5" w15:restartNumberingAfterBreak="0">
    <w:nsid w:val="02EC49A3"/>
    <w:multiLevelType w:val="multilevel"/>
    <w:tmpl w:val="5486073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 w15:restartNumberingAfterBreak="0">
    <w:nsid w:val="03446D8E"/>
    <w:multiLevelType w:val="multilevel"/>
    <w:tmpl w:val="9B720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3800667"/>
    <w:multiLevelType w:val="hybridMultilevel"/>
    <w:tmpl w:val="A0C064D6"/>
    <w:lvl w:ilvl="0" w:tplc="E5FCBC3A">
      <w:start w:val="1"/>
      <w:numFmt w:val="decimal"/>
      <w:pStyle w:val="EcorysTableNumberedBullet"/>
      <w:lvlText w:val="%1."/>
      <w:lvlJc w:val="left"/>
      <w:pPr>
        <w:ind w:left="360" w:hanging="360"/>
      </w:pPr>
      <w:rPr>
        <w:rFonts w:hint="default"/>
        <w:b/>
        <w:i w:val="0"/>
        <w:color w:val="404040" w:themeColor="text1" w:themeTint="BF"/>
      </w:rPr>
    </w:lvl>
    <w:lvl w:ilvl="1" w:tplc="08090019" w:tentative="1">
      <w:start w:val="1"/>
      <w:numFmt w:val="lowerLetter"/>
      <w:lvlText w:val="%2."/>
      <w:lvlJc w:val="left"/>
      <w:pPr>
        <w:ind w:left="2037" w:hanging="360"/>
      </w:pPr>
    </w:lvl>
    <w:lvl w:ilvl="2" w:tplc="0809001B" w:tentative="1">
      <w:start w:val="1"/>
      <w:numFmt w:val="lowerRoman"/>
      <w:lvlText w:val="%3."/>
      <w:lvlJc w:val="right"/>
      <w:pPr>
        <w:ind w:left="2757" w:hanging="180"/>
      </w:pPr>
    </w:lvl>
    <w:lvl w:ilvl="3" w:tplc="0809000F" w:tentative="1">
      <w:start w:val="1"/>
      <w:numFmt w:val="decimal"/>
      <w:lvlText w:val="%4."/>
      <w:lvlJc w:val="left"/>
      <w:pPr>
        <w:ind w:left="3477" w:hanging="360"/>
      </w:pPr>
    </w:lvl>
    <w:lvl w:ilvl="4" w:tplc="08090019" w:tentative="1">
      <w:start w:val="1"/>
      <w:numFmt w:val="lowerLetter"/>
      <w:lvlText w:val="%5."/>
      <w:lvlJc w:val="left"/>
      <w:pPr>
        <w:ind w:left="4197" w:hanging="360"/>
      </w:pPr>
    </w:lvl>
    <w:lvl w:ilvl="5" w:tplc="0809001B" w:tentative="1">
      <w:start w:val="1"/>
      <w:numFmt w:val="lowerRoman"/>
      <w:lvlText w:val="%6."/>
      <w:lvlJc w:val="right"/>
      <w:pPr>
        <w:ind w:left="4917" w:hanging="180"/>
      </w:pPr>
    </w:lvl>
    <w:lvl w:ilvl="6" w:tplc="0809000F" w:tentative="1">
      <w:start w:val="1"/>
      <w:numFmt w:val="decimal"/>
      <w:lvlText w:val="%7."/>
      <w:lvlJc w:val="left"/>
      <w:pPr>
        <w:ind w:left="5637" w:hanging="360"/>
      </w:pPr>
    </w:lvl>
    <w:lvl w:ilvl="7" w:tplc="08090019" w:tentative="1">
      <w:start w:val="1"/>
      <w:numFmt w:val="lowerLetter"/>
      <w:lvlText w:val="%8."/>
      <w:lvlJc w:val="left"/>
      <w:pPr>
        <w:ind w:left="6357" w:hanging="360"/>
      </w:pPr>
    </w:lvl>
    <w:lvl w:ilvl="8" w:tplc="0809001B" w:tentative="1">
      <w:start w:val="1"/>
      <w:numFmt w:val="lowerRoman"/>
      <w:lvlText w:val="%9."/>
      <w:lvlJc w:val="right"/>
      <w:pPr>
        <w:ind w:left="7077" w:hanging="180"/>
      </w:pPr>
    </w:lvl>
  </w:abstractNum>
  <w:abstractNum w:abstractNumId="8" w15:restartNumberingAfterBreak="0">
    <w:nsid w:val="040D2D6A"/>
    <w:multiLevelType w:val="hybridMultilevel"/>
    <w:tmpl w:val="FFFFFFFF"/>
    <w:lvl w:ilvl="0" w:tplc="80FA576E">
      <w:start w:val="1"/>
      <w:numFmt w:val="bullet"/>
      <w:lvlText w:val=""/>
      <w:lvlJc w:val="left"/>
      <w:pPr>
        <w:ind w:left="720" w:hanging="360"/>
      </w:pPr>
      <w:rPr>
        <w:rFonts w:ascii="Symbol" w:hAnsi="Symbol" w:hint="default"/>
      </w:rPr>
    </w:lvl>
    <w:lvl w:ilvl="1" w:tplc="9C04D750">
      <w:start w:val="1"/>
      <w:numFmt w:val="bullet"/>
      <w:lvlText w:val="o"/>
      <w:lvlJc w:val="left"/>
      <w:pPr>
        <w:ind w:left="1440" w:hanging="360"/>
      </w:pPr>
      <w:rPr>
        <w:rFonts w:ascii="Courier New" w:hAnsi="Courier New" w:hint="default"/>
      </w:rPr>
    </w:lvl>
    <w:lvl w:ilvl="2" w:tplc="D5907848">
      <w:start w:val="1"/>
      <w:numFmt w:val="bullet"/>
      <w:lvlText w:val=""/>
      <w:lvlJc w:val="left"/>
      <w:pPr>
        <w:ind w:left="2160" w:hanging="360"/>
      </w:pPr>
      <w:rPr>
        <w:rFonts w:ascii="Wingdings" w:hAnsi="Wingdings" w:hint="default"/>
      </w:rPr>
    </w:lvl>
    <w:lvl w:ilvl="3" w:tplc="C1349A94">
      <w:start w:val="1"/>
      <w:numFmt w:val="bullet"/>
      <w:lvlText w:val=""/>
      <w:lvlJc w:val="left"/>
      <w:pPr>
        <w:ind w:left="2880" w:hanging="360"/>
      </w:pPr>
      <w:rPr>
        <w:rFonts w:ascii="Symbol" w:hAnsi="Symbol" w:hint="default"/>
      </w:rPr>
    </w:lvl>
    <w:lvl w:ilvl="4" w:tplc="BEDEC7FA">
      <w:start w:val="1"/>
      <w:numFmt w:val="bullet"/>
      <w:lvlText w:val="o"/>
      <w:lvlJc w:val="left"/>
      <w:pPr>
        <w:ind w:left="3600" w:hanging="360"/>
      </w:pPr>
      <w:rPr>
        <w:rFonts w:ascii="Courier New" w:hAnsi="Courier New" w:hint="default"/>
      </w:rPr>
    </w:lvl>
    <w:lvl w:ilvl="5" w:tplc="3BB2A362">
      <w:start w:val="1"/>
      <w:numFmt w:val="bullet"/>
      <w:lvlText w:val=""/>
      <w:lvlJc w:val="left"/>
      <w:pPr>
        <w:ind w:left="4320" w:hanging="360"/>
      </w:pPr>
      <w:rPr>
        <w:rFonts w:ascii="Wingdings" w:hAnsi="Wingdings" w:hint="default"/>
      </w:rPr>
    </w:lvl>
    <w:lvl w:ilvl="6" w:tplc="579420A6">
      <w:start w:val="1"/>
      <w:numFmt w:val="bullet"/>
      <w:lvlText w:val=""/>
      <w:lvlJc w:val="left"/>
      <w:pPr>
        <w:ind w:left="5040" w:hanging="360"/>
      </w:pPr>
      <w:rPr>
        <w:rFonts w:ascii="Symbol" w:hAnsi="Symbol" w:hint="default"/>
      </w:rPr>
    </w:lvl>
    <w:lvl w:ilvl="7" w:tplc="DCEE12F2">
      <w:start w:val="1"/>
      <w:numFmt w:val="bullet"/>
      <w:lvlText w:val="o"/>
      <w:lvlJc w:val="left"/>
      <w:pPr>
        <w:ind w:left="5760" w:hanging="360"/>
      </w:pPr>
      <w:rPr>
        <w:rFonts w:ascii="Courier New" w:hAnsi="Courier New" w:hint="default"/>
      </w:rPr>
    </w:lvl>
    <w:lvl w:ilvl="8" w:tplc="359E7B3E">
      <w:start w:val="1"/>
      <w:numFmt w:val="bullet"/>
      <w:lvlText w:val=""/>
      <w:lvlJc w:val="left"/>
      <w:pPr>
        <w:ind w:left="6480" w:hanging="360"/>
      </w:pPr>
      <w:rPr>
        <w:rFonts w:ascii="Wingdings" w:hAnsi="Wingdings" w:hint="default"/>
      </w:rPr>
    </w:lvl>
  </w:abstractNum>
  <w:abstractNum w:abstractNumId="9" w15:restartNumberingAfterBreak="0">
    <w:nsid w:val="0743330E"/>
    <w:multiLevelType w:val="multilevel"/>
    <w:tmpl w:val="CC706B02"/>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 w15:restartNumberingAfterBreak="0">
    <w:nsid w:val="09EC5989"/>
    <w:multiLevelType w:val="hybridMultilevel"/>
    <w:tmpl w:val="6AD291B4"/>
    <w:lvl w:ilvl="0" w:tplc="0409000B">
      <w:start w:val="1"/>
      <w:numFmt w:val="bullet"/>
      <w:lvlText w:val=""/>
      <w:lvlJc w:val="left"/>
      <w:pPr>
        <w:ind w:left="360" w:hanging="360"/>
      </w:pPr>
      <w:rPr>
        <w:rFonts w:ascii="Wingdings" w:hAnsi="Wingdings"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1" w15:restartNumberingAfterBreak="0">
    <w:nsid w:val="0A6A3F9D"/>
    <w:multiLevelType w:val="hybridMultilevel"/>
    <w:tmpl w:val="763C45F6"/>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B3D644C"/>
    <w:multiLevelType w:val="hybridMultilevel"/>
    <w:tmpl w:val="E6EEB76E"/>
    <w:lvl w:ilvl="0" w:tplc="0409000B">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C222337"/>
    <w:multiLevelType w:val="multilevel"/>
    <w:tmpl w:val="2A5EE166"/>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lvl>
    <w:lvl w:ilvl="2">
      <w:start w:val="1"/>
      <w:numFmt w:val="bullet"/>
      <w:lvlText w:val=""/>
      <w:lvlJc w:val="left"/>
      <w:pPr>
        <w:tabs>
          <w:tab w:val="num" w:pos="1800"/>
        </w:tabs>
        <w:ind w:left="1800" w:hanging="360"/>
      </w:pPr>
      <w:rPr>
        <w:rFonts w:ascii="Symbol" w:hAnsi="Symbol"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 w15:restartNumberingAfterBreak="0">
    <w:nsid w:val="0C8B5230"/>
    <w:multiLevelType w:val="multilevel"/>
    <w:tmpl w:val="899A7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CE7F3B"/>
    <w:multiLevelType w:val="multilevel"/>
    <w:tmpl w:val="B70AA936"/>
    <w:styleLink w:val="CurrentList1"/>
    <w:lvl w:ilvl="0">
      <w:start w:val="1"/>
      <w:numFmt w:val="decimal"/>
      <w:lvlText w:val="%1."/>
      <w:lvlJc w:val="left"/>
      <w:pPr>
        <w:ind w:left="360" w:hanging="360"/>
      </w:p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6" w15:restartNumberingAfterBreak="0">
    <w:nsid w:val="0D8C5763"/>
    <w:multiLevelType w:val="multilevel"/>
    <w:tmpl w:val="2A5EE166"/>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lvl>
    <w:lvl w:ilvl="2">
      <w:start w:val="1"/>
      <w:numFmt w:val="bullet"/>
      <w:lvlText w:val=""/>
      <w:lvlJc w:val="left"/>
      <w:pPr>
        <w:tabs>
          <w:tab w:val="num" w:pos="1800"/>
        </w:tabs>
        <w:ind w:left="1800" w:hanging="360"/>
      </w:pPr>
      <w:rPr>
        <w:rFonts w:ascii="Symbol" w:hAnsi="Symbol"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 w15:restartNumberingAfterBreak="0">
    <w:nsid w:val="10A8308A"/>
    <w:multiLevelType w:val="multilevel"/>
    <w:tmpl w:val="C76633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Calibri" w:eastAsiaTheme="minorHAnsi" w:hAnsi="Calibri" w:cs="Calibri"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1621A42"/>
    <w:multiLevelType w:val="hybridMultilevel"/>
    <w:tmpl w:val="0A64DD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730A2A"/>
    <w:multiLevelType w:val="hybridMultilevel"/>
    <w:tmpl w:val="C180EF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538465C"/>
    <w:multiLevelType w:val="multilevel"/>
    <w:tmpl w:val="0860C82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1" w15:restartNumberingAfterBreak="0">
    <w:nsid w:val="15562910"/>
    <w:multiLevelType w:val="multilevel"/>
    <w:tmpl w:val="24FE8B82"/>
    <w:lvl w:ilvl="0">
      <w:start w:val="1"/>
      <w:numFmt w:val="decimal"/>
      <w:lvlText w:val="%1."/>
      <w:lvlJc w:val="left"/>
      <w:pPr>
        <w:tabs>
          <w:tab w:val="num" w:pos="360"/>
        </w:tabs>
        <w:ind w:left="720" w:hanging="360"/>
      </w:pPr>
    </w:lvl>
    <w:lvl w:ilvl="1">
      <w:start w:val="1"/>
      <w:numFmt w:val="decimal"/>
      <w:lvlText w:val="%2."/>
      <w:lvlJc w:val="left"/>
      <w:pPr>
        <w:tabs>
          <w:tab w:val="num" w:pos="1080"/>
        </w:tabs>
        <w:ind w:left="1440" w:hanging="360"/>
      </w:pPr>
    </w:lvl>
    <w:lvl w:ilvl="2">
      <w:start w:val="1"/>
      <w:numFmt w:val="bullet"/>
      <w:lvlText w:val=""/>
      <w:lvlJc w:val="left"/>
      <w:pPr>
        <w:tabs>
          <w:tab w:val="num" w:pos="1800"/>
        </w:tabs>
        <w:ind w:left="2160" w:hanging="360"/>
      </w:pPr>
      <w:rPr>
        <w:rFonts w:ascii="Wingdings" w:hAnsi="Wingdings" w:hint="default"/>
        <w:sz w:val="20"/>
      </w:rPr>
    </w:lvl>
    <w:lvl w:ilvl="3">
      <w:start w:val="1"/>
      <w:numFmt w:val="decimal"/>
      <w:lvlText w:val="%4."/>
      <w:lvlJc w:val="left"/>
      <w:pPr>
        <w:tabs>
          <w:tab w:val="num" w:pos="2520"/>
        </w:tabs>
        <w:ind w:left="2880" w:hanging="360"/>
      </w:pPr>
    </w:lvl>
    <w:lvl w:ilvl="4">
      <w:start w:val="1"/>
      <w:numFmt w:val="decimal"/>
      <w:lvlText w:val="%5."/>
      <w:lvlJc w:val="left"/>
      <w:pPr>
        <w:tabs>
          <w:tab w:val="num" w:pos="3240"/>
        </w:tabs>
        <w:ind w:left="3600" w:hanging="360"/>
      </w:pPr>
    </w:lvl>
    <w:lvl w:ilvl="5" w:tentative="1">
      <w:start w:val="1"/>
      <w:numFmt w:val="decimal"/>
      <w:lvlText w:val="%6."/>
      <w:lvlJc w:val="left"/>
      <w:pPr>
        <w:tabs>
          <w:tab w:val="num" w:pos="3960"/>
        </w:tabs>
        <w:ind w:left="4320" w:hanging="360"/>
      </w:pPr>
    </w:lvl>
    <w:lvl w:ilvl="6" w:tentative="1">
      <w:start w:val="1"/>
      <w:numFmt w:val="decimal"/>
      <w:lvlText w:val="%7."/>
      <w:lvlJc w:val="left"/>
      <w:pPr>
        <w:tabs>
          <w:tab w:val="num" w:pos="4680"/>
        </w:tabs>
        <w:ind w:left="5040" w:hanging="360"/>
      </w:pPr>
    </w:lvl>
    <w:lvl w:ilvl="7" w:tentative="1">
      <w:start w:val="1"/>
      <w:numFmt w:val="decimal"/>
      <w:lvlText w:val="%8."/>
      <w:lvlJc w:val="left"/>
      <w:pPr>
        <w:tabs>
          <w:tab w:val="num" w:pos="5400"/>
        </w:tabs>
        <w:ind w:left="5760" w:hanging="360"/>
      </w:pPr>
    </w:lvl>
    <w:lvl w:ilvl="8" w:tentative="1">
      <w:start w:val="1"/>
      <w:numFmt w:val="decimal"/>
      <w:lvlText w:val="%9."/>
      <w:lvlJc w:val="left"/>
      <w:pPr>
        <w:tabs>
          <w:tab w:val="num" w:pos="6120"/>
        </w:tabs>
        <w:ind w:left="6480" w:hanging="360"/>
      </w:pPr>
    </w:lvl>
  </w:abstractNum>
  <w:abstractNum w:abstractNumId="22" w15:restartNumberingAfterBreak="0">
    <w:nsid w:val="17055397"/>
    <w:multiLevelType w:val="multilevel"/>
    <w:tmpl w:val="2A5EE166"/>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lvl>
    <w:lvl w:ilvl="2">
      <w:start w:val="1"/>
      <w:numFmt w:val="bullet"/>
      <w:lvlText w:val=""/>
      <w:lvlJc w:val="left"/>
      <w:pPr>
        <w:tabs>
          <w:tab w:val="num" w:pos="1800"/>
        </w:tabs>
        <w:ind w:left="1800" w:hanging="360"/>
      </w:pPr>
      <w:rPr>
        <w:rFonts w:ascii="Symbol" w:hAnsi="Symbol"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3" w15:restartNumberingAfterBreak="0">
    <w:nsid w:val="17B40E92"/>
    <w:multiLevelType w:val="hybridMultilevel"/>
    <w:tmpl w:val="F580FA1E"/>
    <w:lvl w:ilvl="0" w:tplc="0409000B">
      <w:start w:val="1"/>
      <w:numFmt w:val="bullet"/>
      <w:lvlText w:val=""/>
      <w:lvlJc w:val="left"/>
      <w:pPr>
        <w:ind w:left="360" w:hanging="360"/>
      </w:pPr>
      <w:rPr>
        <w:rFonts w:ascii="Wingdings" w:hAnsi="Wingdings" w:hint="default"/>
      </w:rPr>
    </w:lvl>
    <w:lvl w:ilvl="1" w:tplc="D62C0B84">
      <w:start w:val="6"/>
      <w:numFmt w:val="bullet"/>
      <w:lvlText w:val="-"/>
      <w:lvlJc w:val="left"/>
      <w:pPr>
        <w:ind w:left="1080" w:hanging="360"/>
      </w:pPr>
      <w:rPr>
        <w:rFonts w:ascii="Times New Roman" w:eastAsia="Calibri" w:hAnsi="Times New Roman" w:cs="Times New Roman"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182D2741"/>
    <w:multiLevelType w:val="hybridMultilevel"/>
    <w:tmpl w:val="69D0BCA2"/>
    <w:lvl w:ilvl="0" w:tplc="D62C0B84">
      <w:start w:val="6"/>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8A352A5"/>
    <w:multiLevelType w:val="hybridMultilevel"/>
    <w:tmpl w:val="607E4CC6"/>
    <w:lvl w:ilvl="0" w:tplc="AA865D62">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9CA0F47"/>
    <w:multiLevelType w:val="hybridMultilevel"/>
    <w:tmpl w:val="892839A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B497A95"/>
    <w:multiLevelType w:val="multilevel"/>
    <w:tmpl w:val="E1D44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D1978AA"/>
    <w:multiLevelType w:val="hybridMultilevel"/>
    <w:tmpl w:val="753A9C36"/>
    <w:lvl w:ilvl="0" w:tplc="0409000B">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1D5C5BA6"/>
    <w:multiLevelType w:val="hybridMultilevel"/>
    <w:tmpl w:val="42ECB98C"/>
    <w:lvl w:ilvl="0" w:tplc="B572501A">
      <w:start w:val="1"/>
      <w:numFmt w:val="bullet"/>
      <w:lvlText w:val=""/>
      <w:lvlJc w:val="left"/>
      <w:pPr>
        <w:ind w:left="720" w:hanging="360"/>
      </w:pPr>
      <w:rPr>
        <w:rFonts w:ascii="Symbol" w:hAnsi="Symbol" w:hint="default"/>
      </w:rPr>
    </w:lvl>
    <w:lvl w:ilvl="1" w:tplc="4D622CA8">
      <w:start w:val="1"/>
      <w:numFmt w:val="bullet"/>
      <w:lvlText w:val="o"/>
      <w:lvlJc w:val="left"/>
      <w:pPr>
        <w:ind w:left="1440" w:hanging="360"/>
      </w:pPr>
      <w:rPr>
        <w:rFonts w:ascii="Courier New" w:hAnsi="Courier New" w:hint="default"/>
      </w:rPr>
    </w:lvl>
    <w:lvl w:ilvl="2" w:tplc="A7E47E9A">
      <w:start w:val="1"/>
      <w:numFmt w:val="bullet"/>
      <w:lvlText w:val=""/>
      <w:lvlJc w:val="left"/>
      <w:pPr>
        <w:ind w:left="2160" w:hanging="360"/>
      </w:pPr>
      <w:rPr>
        <w:rFonts w:ascii="Wingdings" w:hAnsi="Wingdings" w:hint="default"/>
      </w:rPr>
    </w:lvl>
    <w:lvl w:ilvl="3" w:tplc="59FC9E74">
      <w:start w:val="1"/>
      <w:numFmt w:val="bullet"/>
      <w:lvlText w:val=""/>
      <w:lvlJc w:val="left"/>
      <w:pPr>
        <w:ind w:left="2880" w:hanging="360"/>
      </w:pPr>
      <w:rPr>
        <w:rFonts w:ascii="Symbol" w:hAnsi="Symbol" w:hint="default"/>
      </w:rPr>
    </w:lvl>
    <w:lvl w:ilvl="4" w:tplc="4134EFA2">
      <w:start w:val="1"/>
      <w:numFmt w:val="bullet"/>
      <w:lvlText w:val="o"/>
      <w:lvlJc w:val="left"/>
      <w:pPr>
        <w:ind w:left="3600" w:hanging="360"/>
      </w:pPr>
      <w:rPr>
        <w:rFonts w:ascii="Courier New" w:hAnsi="Courier New" w:hint="default"/>
      </w:rPr>
    </w:lvl>
    <w:lvl w:ilvl="5" w:tplc="E15ADE56">
      <w:start w:val="1"/>
      <w:numFmt w:val="bullet"/>
      <w:lvlText w:val=""/>
      <w:lvlJc w:val="left"/>
      <w:pPr>
        <w:ind w:left="4320" w:hanging="360"/>
      </w:pPr>
      <w:rPr>
        <w:rFonts w:ascii="Wingdings" w:hAnsi="Wingdings" w:hint="default"/>
      </w:rPr>
    </w:lvl>
    <w:lvl w:ilvl="6" w:tplc="0C3EF1C2">
      <w:start w:val="1"/>
      <w:numFmt w:val="bullet"/>
      <w:lvlText w:val=""/>
      <w:lvlJc w:val="left"/>
      <w:pPr>
        <w:ind w:left="5040" w:hanging="360"/>
      </w:pPr>
      <w:rPr>
        <w:rFonts w:ascii="Symbol" w:hAnsi="Symbol" w:hint="default"/>
      </w:rPr>
    </w:lvl>
    <w:lvl w:ilvl="7" w:tplc="2F04F84E">
      <w:start w:val="1"/>
      <w:numFmt w:val="bullet"/>
      <w:lvlText w:val="o"/>
      <w:lvlJc w:val="left"/>
      <w:pPr>
        <w:ind w:left="5760" w:hanging="360"/>
      </w:pPr>
      <w:rPr>
        <w:rFonts w:ascii="Courier New" w:hAnsi="Courier New" w:hint="default"/>
      </w:rPr>
    </w:lvl>
    <w:lvl w:ilvl="8" w:tplc="4F5A957C">
      <w:start w:val="1"/>
      <w:numFmt w:val="bullet"/>
      <w:lvlText w:val=""/>
      <w:lvlJc w:val="left"/>
      <w:pPr>
        <w:ind w:left="6480" w:hanging="360"/>
      </w:pPr>
      <w:rPr>
        <w:rFonts w:ascii="Wingdings" w:hAnsi="Wingdings" w:hint="default"/>
      </w:rPr>
    </w:lvl>
  </w:abstractNum>
  <w:abstractNum w:abstractNumId="30" w15:restartNumberingAfterBreak="0">
    <w:nsid w:val="1F28764A"/>
    <w:multiLevelType w:val="multilevel"/>
    <w:tmpl w:val="76064766"/>
    <w:styleLink w:val="EcorysSectionLevels"/>
    <w:lvl w:ilvl="0">
      <w:start w:val="1"/>
      <w:numFmt w:val="decimal"/>
      <w:lvlText w:val="%1.0"/>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16F65A0"/>
    <w:multiLevelType w:val="multilevel"/>
    <w:tmpl w:val="D1E83A14"/>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Calibri" w:eastAsiaTheme="minorHAnsi" w:hAnsi="Calibri" w:cs="Calibri"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2" w15:restartNumberingAfterBreak="0">
    <w:nsid w:val="22431185"/>
    <w:multiLevelType w:val="hybridMultilevel"/>
    <w:tmpl w:val="7B1203B0"/>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360" w:hanging="360"/>
      </w:pPr>
      <w:rPr>
        <w:rFonts w:ascii="Wingdings" w:hAnsi="Wingdings" w:hint="default"/>
      </w:rPr>
    </w:lvl>
    <w:lvl w:ilvl="2" w:tplc="04020001">
      <w:start w:val="1"/>
      <w:numFmt w:val="bullet"/>
      <w:lvlText w:val=""/>
      <w:lvlJc w:val="left"/>
      <w:pPr>
        <w:ind w:left="36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22FE1E12"/>
    <w:multiLevelType w:val="multilevel"/>
    <w:tmpl w:val="C494FE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Calibri" w:eastAsiaTheme="minorHAnsi" w:hAnsi="Calibri" w:cs="Calibri"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33B4975"/>
    <w:multiLevelType w:val="hybridMultilevel"/>
    <w:tmpl w:val="80E2FEF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5" w15:restartNumberingAfterBreak="0">
    <w:nsid w:val="2570AC66"/>
    <w:multiLevelType w:val="hybridMultilevel"/>
    <w:tmpl w:val="701EB158"/>
    <w:lvl w:ilvl="0" w:tplc="26004566">
      <w:start w:val="1"/>
      <w:numFmt w:val="bullet"/>
      <w:lvlText w:val=""/>
      <w:lvlJc w:val="left"/>
      <w:pPr>
        <w:ind w:left="720" w:hanging="360"/>
      </w:pPr>
      <w:rPr>
        <w:rFonts w:ascii="Symbol" w:hAnsi="Symbol" w:hint="default"/>
      </w:rPr>
    </w:lvl>
    <w:lvl w:ilvl="1" w:tplc="D556D574">
      <w:start w:val="1"/>
      <w:numFmt w:val="bullet"/>
      <w:lvlText w:val="o"/>
      <w:lvlJc w:val="left"/>
      <w:pPr>
        <w:ind w:left="1440" w:hanging="360"/>
      </w:pPr>
      <w:rPr>
        <w:rFonts w:ascii="Courier New" w:hAnsi="Courier New" w:hint="default"/>
      </w:rPr>
    </w:lvl>
    <w:lvl w:ilvl="2" w:tplc="6C4AE65E">
      <w:start w:val="1"/>
      <w:numFmt w:val="bullet"/>
      <w:lvlText w:val=""/>
      <w:lvlJc w:val="left"/>
      <w:pPr>
        <w:ind w:left="2160" w:hanging="360"/>
      </w:pPr>
      <w:rPr>
        <w:rFonts w:ascii="Wingdings" w:hAnsi="Wingdings" w:hint="default"/>
      </w:rPr>
    </w:lvl>
    <w:lvl w:ilvl="3" w:tplc="6A7A50B2">
      <w:start w:val="1"/>
      <w:numFmt w:val="bullet"/>
      <w:lvlText w:val=""/>
      <w:lvlJc w:val="left"/>
      <w:pPr>
        <w:ind w:left="2880" w:hanging="360"/>
      </w:pPr>
      <w:rPr>
        <w:rFonts w:ascii="Symbol" w:hAnsi="Symbol" w:hint="default"/>
      </w:rPr>
    </w:lvl>
    <w:lvl w:ilvl="4" w:tplc="0C52FD56">
      <w:start w:val="1"/>
      <w:numFmt w:val="bullet"/>
      <w:lvlText w:val="o"/>
      <w:lvlJc w:val="left"/>
      <w:pPr>
        <w:ind w:left="3600" w:hanging="360"/>
      </w:pPr>
      <w:rPr>
        <w:rFonts w:ascii="Courier New" w:hAnsi="Courier New" w:hint="default"/>
      </w:rPr>
    </w:lvl>
    <w:lvl w:ilvl="5" w:tplc="88F49636">
      <w:start w:val="1"/>
      <w:numFmt w:val="bullet"/>
      <w:lvlText w:val=""/>
      <w:lvlJc w:val="left"/>
      <w:pPr>
        <w:ind w:left="4320" w:hanging="360"/>
      </w:pPr>
      <w:rPr>
        <w:rFonts w:ascii="Wingdings" w:hAnsi="Wingdings" w:hint="default"/>
      </w:rPr>
    </w:lvl>
    <w:lvl w:ilvl="6" w:tplc="061833E0">
      <w:start w:val="1"/>
      <w:numFmt w:val="bullet"/>
      <w:lvlText w:val=""/>
      <w:lvlJc w:val="left"/>
      <w:pPr>
        <w:ind w:left="5040" w:hanging="360"/>
      </w:pPr>
      <w:rPr>
        <w:rFonts w:ascii="Symbol" w:hAnsi="Symbol" w:hint="default"/>
      </w:rPr>
    </w:lvl>
    <w:lvl w:ilvl="7" w:tplc="90A0E2DC">
      <w:start w:val="1"/>
      <w:numFmt w:val="bullet"/>
      <w:lvlText w:val="o"/>
      <w:lvlJc w:val="left"/>
      <w:pPr>
        <w:ind w:left="5760" w:hanging="360"/>
      </w:pPr>
      <w:rPr>
        <w:rFonts w:ascii="Courier New" w:hAnsi="Courier New" w:hint="default"/>
      </w:rPr>
    </w:lvl>
    <w:lvl w:ilvl="8" w:tplc="B016CE9C">
      <w:start w:val="1"/>
      <w:numFmt w:val="bullet"/>
      <w:lvlText w:val=""/>
      <w:lvlJc w:val="left"/>
      <w:pPr>
        <w:ind w:left="6480" w:hanging="360"/>
      </w:pPr>
      <w:rPr>
        <w:rFonts w:ascii="Wingdings" w:hAnsi="Wingdings" w:hint="default"/>
      </w:rPr>
    </w:lvl>
  </w:abstractNum>
  <w:abstractNum w:abstractNumId="36" w15:restartNumberingAfterBreak="0">
    <w:nsid w:val="261A62C0"/>
    <w:multiLevelType w:val="hybridMultilevel"/>
    <w:tmpl w:val="7474EA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7CB4368"/>
    <w:multiLevelType w:val="hybridMultilevel"/>
    <w:tmpl w:val="66D8D1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81B5488"/>
    <w:multiLevelType w:val="hybridMultilevel"/>
    <w:tmpl w:val="4EFEB7CE"/>
    <w:lvl w:ilvl="0" w:tplc="1DB05D3C">
      <w:start w:val="1"/>
      <w:numFmt w:val="bullet"/>
      <w:lvlText w:val="-"/>
      <w:lvlJc w:val="left"/>
      <w:pPr>
        <w:ind w:left="720" w:hanging="360"/>
      </w:pPr>
      <w:rPr>
        <w:rFonts w:ascii="Times New Roman" w:eastAsiaTheme="minorHAns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9" w15:restartNumberingAfterBreak="0">
    <w:nsid w:val="284D4904"/>
    <w:multiLevelType w:val="multilevel"/>
    <w:tmpl w:val="ACE2EC84"/>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0" w15:restartNumberingAfterBreak="0">
    <w:nsid w:val="2A0D700D"/>
    <w:multiLevelType w:val="multilevel"/>
    <w:tmpl w:val="D0C8355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1" w15:restartNumberingAfterBreak="0">
    <w:nsid w:val="2A8164B5"/>
    <w:multiLevelType w:val="multilevel"/>
    <w:tmpl w:val="2A5EE166"/>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lvl>
    <w:lvl w:ilvl="2">
      <w:start w:val="1"/>
      <w:numFmt w:val="bullet"/>
      <w:lvlText w:val=""/>
      <w:lvlJc w:val="left"/>
      <w:pPr>
        <w:tabs>
          <w:tab w:val="num" w:pos="1800"/>
        </w:tabs>
        <w:ind w:left="1800" w:hanging="360"/>
      </w:pPr>
      <w:rPr>
        <w:rFonts w:ascii="Symbol" w:hAnsi="Symbol"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2" w15:restartNumberingAfterBreak="0">
    <w:nsid w:val="2ACA45CD"/>
    <w:multiLevelType w:val="hybridMultilevel"/>
    <w:tmpl w:val="376C844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3" w15:restartNumberingAfterBreak="0">
    <w:nsid w:val="2AD329D5"/>
    <w:multiLevelType w:val="hybridMultilevel"/>
    <w:tmpl w:val="1B46C532"/>
    <w:lvl w:ilvl="0" w:tplc="0409000B">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2B6923FC"/>
    <w:multiLevelType w:val="multilevel"/>
    <w:tmpl w:val="5F8CDF88"/>
    <w:lvl w:ilvl="0">
      <w:start w:val="1"/>
      <mc:AlternateContent>
        <mc:Choice Requires="w14">
          <w:numFmt w:val="custom" w:format="а, й, к, ..."/>
        </mc:Choice>
        <mc:Fallback>
          <w:numFmt w:val="decimal"/>
        </mc:Fallback>
      </mc:AlternateContent>
      <w:lvlText w:val="%1)"/>
      <w:lvlJc w:val="left"/>
      <w:pPr>
        <w:tabs>
          <w:tab w:val="num" w:pos="2421"/>
        </w:tabs>
        <w:ind w:left="2421" w:hanging="360"/>
      </w:pPr>
      <w:rPr>
        <w:rFonts w:hint="default"/>
      </w:rPr>
    </w:lvl>
    <w:lvl w:ilvl="1">
      <w:start w:val="1"/>
      <w:numFmt w:val="bullet"/>
      <w:lvlText w:val="o"/>
      <w:lvlJc w:val="left"/>
      <w:pPr>
        <w:tabs>
          <w:tab w:val="num" w:pos="3141"/>
        </w:tabs>
        <w:ind w:left="3141" w:hanging="360"/>
      </w:pPr>
      <w:rPr>
        <w:rFonts w:ascii="Courier New" w:hAnsi="Courier New" w:hint="default"/>
        <w:sz w:val="20"/>
      </w:rPr>
    </w:lvl>
    <w:lvl w:ilvl="2" w:tentative="1">
      <w:start w:val="1"/>
      <w:numFmt w:val="decimal"/>
      <w:lvlText w:val="%3."/>
      <w:lvlJc w:val="left"/>
      <w:pPr>
        <w:tabs>
          <w:tab w:val="num" w:pos="3861"/>
        </w:tabs>
        <w:ind w:left="3861" w:hanging="360"/>
      </w:pPr>
    </w:lvl>
    <w:lvl w:ilvl="3" w:tentative="1">
      <w:start w:val="1"/>
      <w:numFmt w:val="decimal"/>
      <w:lvlText w:val="%4."/>
      <w:lvlJc w:val="left"/>
      <w:pPr>
        <w:tabs>
          <w:tab w:val="num" w:pos="4581"/>
        </w:tabs>
        <w:ind w:left="4581" w:hanging="360"/>
      </w:pPr>
    </w:lvl>
    <w:lvl w:ilvl="4" w:tentative="1">
      <w:start w:val="1"/>
      <w:numFmt w:val="decimal"/>
      <w:lvlText w:val="%5."/>
      <w:lvlJc w:val="left"/>
      <w:pPr>
        <w:tabs>
          <w:tab w:val="num" w:pos="5301"/>
        </w:tabs>
        <w:ind w:left="5301" w:hanging="360"/>
      </w:pPr>
    </w:lvl>
    <w:lvl w:ilvl="5" w:tentative="1">
      <w:start w:val="1"/>
      <w:numFmt w:val="decimal"/>
      <w:lvlText w:val="%6."/>
      <w:lvlJc w:val="left"/>
      <w:pPr>
        <w:tabs>
          <w:tab w:val="num" w:pos="6021"/>
        </w:tabs>
        <w:ind w:left="6021" w:hanging="360"/>
      </w:pPr>
    </w:lvl>
    <w:lvl w:ilvl="6" w:tentative="1">
      <w:start w:val="1"/>
      <w:numFmt w:val="decimal"/>
      <w:lvlText w:val="%7."/>
      <w:lvlJc w:val="left"/>
      <w:pPr>
        <w:tabs>
          <w:tab w:val="num" w:pos="6741"/>
        </w:tabs>
        <w:ind w:left="6741" w:hanging="360"/>
      </w:pPr>
    </w:lvl>
    <w:lvl w:ilvl="7" w:tentative="1">
      <w:start w:val="1"/>
      <w:numFmt w:val="decimal"/>
      <w:lvlText w:val="%8."/>
      <w:lvlJc w:val="left"/>
      <w:pPr>
        <w:tabs>
          <w:tab w:val="num" w:pos="7461"/>
        </w:tabs>
        <w:ind w:left="7461" w:hanging="360"/>
      </w:pPr>
    </w:lvl>
    <w:lvl w:ilvl="8" w:tentative="1">
      <w:start w:val="1"/>
      <w:numFmt w:val="decimal"/>
      <w:lvlText w:val="%9."/>
      <w:lvlJc w:val="left"/>
      <w:pPr>
        <w:tabs>
          <w:tab w:val="num" w:pos="8181"/>
        </w:tabs>
        <w:ind w:left="8181" w:hanging="360"/>
      </w:pPr>
    </w:lvl>
  </w:abstractNum>
  <w:abstractNum w:abstractNumId="45" w15:restartNumberingAfterBreak="0">
    <w:nsid w:val="2B841404"/>
    <w:multiLevelType w:val="multilevel"/>
    <w:tmpl w:val="6AEEB22C"/>
    <w:styleLink w:val="CurrentList3"/>
    <w:lvl w:ilvl="0">
      <w:start w:val="1"/>
      <w:numFmt w:val="decimal"/>
      <w:lvlText w:val="%1."/>
      <w:lvlJc w:val="left"/>
      <w:pPr>
        <w:ind w:left="360" w:hanging="360"/>
      </w:pPr>
    </w:lvl>
    <w:lvl w:ilvl="1">
      <w:start w:val="1"/>
      <w:numFmt w:val="decimal"/>
      <w:isLgl/>
      <w:lvlText w:val="%1.%2"/>
      <w:lvlJc w:val="left"/>
      <w:pPr>
        <w:ind w:left="675" w:hanging="675"/>
      </w:pPr>
      <w:rPr>
        <w:rFonts w:hint="default"/>
      </w:rPr>
    </w:lvl>
    <w:lvl w:ilvl="2">
      <w:start w:val="9"/>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6" w15:restartNumberingAfterBreak="0">
    <w:nsid w:val="2C322D35"/>
    <w:multiLevelType w:val="multilevel"/>
    <w:tmpl w:val="2A5EE166"/>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lvl>
    <w:lvl w:ilvl="2">
      <w:start w:val="1"/>
      <w:numFmt w:val="bullet"/>
      <w:lvlText w:val=""/>
      <w:lvlJc w:val="left"/>
      <w:pPr>
        <w:tabs>
          <w:tab w:val="num" w:pos="1800"/>
        </w:tabs>
        <w:ind w:left="1800" w:hanging="360"/>
      </w:pPr>
      <w:rPr>
        <w:rFonts w:ascii="Symbol" w:hAnsi="Symbol"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7" w15:restartNumberingAfterBreak="0">
    <w:nsid w:val="2CE87BCA"/>
    <w:multiLevelType w:val="multilevel"/>
    <w:tmpl w:val="6ED0B908"/>
    <w:lvl w:ilvl="0">
      <w:start w:val="4"/>
      <w:numFmt w:val="decimal"/>
      <w:lvlText w:val="%1"/>
      <w:lvlJc w:val="left"/>
      <w:pPr>
        <w:ind w:left="615" w:hanging="61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8" w15:restartNumberingAfterBreak="0">
    <w:nsid w:val="2F7E2268"/>
    <w:multiLevelType w:val="hybridMultilevel"/>
    <w:tmpl w:val="3E4E87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9" w15:restartNumberingAfterBreak="0">
    <w:nsid w:val="30932C5D"/>
    <w:multiLevelType w:val="multilevel"/>
    <w:tmpl w:val="6AEEB22C"/>
    <w:lvl w:ilvl="0">
      <w:start w:val="1"/>
      <w:numFmt w:val="decimal"/>
      <w:lvlText w:val="%1."/>
      <w:lvlJc w:val="left"/>
      <w:pPr>
        <w:ind w:left="360" w:hanging="360"/>
      </w:pPr>
    </w:lvl>
    <w:lvl w:ilvl="1">
      <w:start w:val="1"/>
      <w:numFmt w:val="decimal"/>
      <w:isLgl/>
      <w:lvlText w:val="%1.%2"/>
      <w:lvlJc w:val="left"/>
      <w:pPr>
        <w:ind w:left="675" w:hanging="675"/>
      </w:pPr>
      <w:rPr>
        <w:rFonts w:hint="default"/>
      </w:rPr>
    </w:lvl>
    <w:lvl w:ilvl="2">
      <w:start w:val="9"/>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50" w15:restartNumberingAfterBreak="0">
    <w:nsid w:val="30B96E17"/>
    <w:multiLevelType w:val="multilevel"/>
    <w:tmpl w:val="5B30C59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1" w15:restartNumberingAfterBreak="0">
    <w:nsid w:val="322C6D02"/>
    <w:multiLevelType w:val="multilevel"/>
    <w:tmpl w:val="55DEBB5C"/>
    <w:lvl w:ilvl="0">
      <w:start w:val="1"/>
      <w:numFmt w:val="bullet"/>
      <w:lvlText w:val=""/>
      <w:lvlJc w:val="left"/>
      <w:pPr>
        <w:tabs>
          <w:tab w:val="num" w:pos="360"/>
        </w:tabs>
        <w:ind w:left="360" w:hanging="360"/>
      </w:pPr>
      <w:rPr>
        <w:rFonts w:ascii="Symbol" w:hAnsi="Symbol" w:hint="default"/>
      </w:rPr>
    </w:lvl>
    <w:lvl w:ilvl="1">
      <w:numFmt w:val="bullet"/>
      <w:lvlText w:val=""/>
      <w:lvlJc w:val="left"/>
      <w:pPr>
        <w:tabs>
          <w:tab w:val="num" w:pos="1080"/>
        </w:tabs>
        <w:ind w:left="1080" w:hanging="360"/>
      </w:pPr>
      <w:rPr>
        <w:rFonts w:ascii="Symbol" w:eastAsiaTheme="minorHAnsi" w:hAnsi="Symbol" w:cstheme="minorBidi" w:hint="default"/>
        <w:sz w:val="20"/>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2" w15:restartNumberingAfterBreak="0">
    <w:nsid w:val="325227A2"/>
    <w:multiLevelType w:val="multilevel"/>
    <w:tmpl w:val="8280E52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9"/>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3" w15:restartNumberingAfterBreak="0">
    <w:nsid w:val="328D7885"/>
    <w:multiLevelType w:val="hybridMultilevel"/>
    <w:tmpl w:val="BEA0B5FE"/>
    <w:lvl w:ilvl="0" w:tplc="0409000B">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33EE7BCB"/>
    <w:multiLevelType w:val="multilevel"/>
    <w:tmpl w:val="5FD62B02"/>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1080"/>
        </w:tabs>
        <w:ind w:left="1080" w:hanging="360"/>
      </w:pPr>
      <w:rPr>
        <w:rFonts w:ascii="Courier New" w:hAnsi="Courier New" w:hint="default"/>
        <w:sz w:val="20"/>
      </w:rPr>
    </w:lvl>
    <w:lvl w:ilvl="2">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5" w15:restartNumberingAfterBreak="0">
    <w:nsid w:val="340017E9"/>
    <w:multiLevelType w:val="hybridMultilevel"/>
    <w:tmpl w:val="6EA4137E"/>
    <w:lvl w:ilvl="0" w:tplc="FFFFFFFF">
      <w:start w:val="1"/>
      <w:numFmt w:val="bullet"/>
      <w:lvlText w:val=""/>
      <w:lvlJc w:val="left"/>
      <w:pPr>
        <w:ind w:left="720" w:hanging="360"/>
      </w:pPr>
      <w:rPr>
        <w:rFonts w:ascii="Symbol" w:hAnsi="Symbol" w:hint="default"/>
        <w:color w:val="auto"/>
      </w:rPr>
    </w:lvl>
    <w:lvl w:ilvl="1" w:tplc="C1BCECDA">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35D2061C"/>
    <w:multiLevelType w:val="multilevel"/>
    <w:tmpl w:val="B8447C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79F143E"/>
    <w:multiLevelType w:val="multilevel"/>
    <w:tmpl w:val="8DF0BC7A"/>
    <w:lvl w:ilvl="0">
      <w:start w:val="1"/>
      <w:numFmt w:val="decimal"/>
      <w:lvlText w:val="%1."/>
      <w:lvlJc w:val="left"/>
      <w:pPr>
        <w:ind w:left="360" w:hanging="360"/>
      </w:pPr>
      <w:rPr>
        <w:rFonts w:hint="default"/>
      </w:rPr>
    </w:lvl>
    <w:lvl w:ilvl="1">
      <w:start w:val="3"/>
      <w:numFmt w:val="decimal"/>
      <w:isLgl/>
      <w:lvlText w:val="%1.%2"/>
      <w:lvlJc w:val="left"/>
      <w:pPr>
        <w:ind w:left="720" w:hanging="720"/>
      </w:pPr>
      <w:rPr>
        <w:rFonts w:hint="default"/>
      </w:rPr>
    </w:lvl>
    <w:lvl w:ilvl="2">
      <w:start w:val="1"/>
      <w:numFmt w:val="decimal"/>
      <w:isLgl/>
      <w:lvlText w:val="5.%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58" w15:restartNumberingAfterBreak="0">
    <w:nsid w:val="38317338"/>
    <w:multiLevelType w:val="hybridMultilevel"/>
    <w:tmpl w:val="F26A5090"/>
    <w:lvl w:ilvl="0" w:tplc="04020001">
      <w:start w:val="1"/>
      <w:numFmt w:val="bullet"/>
      <w:lvlText w:val=""/>
      <w:lvlJc w:val="left"/>
      <w:pPr>
        <w:ind w:left="380" w:hanging="360"/>
      </w:pPr>
      <w:rPr>
        <w:rFonts w:ascii="Symbol" w:hAnsi="Symbol" w:hint="default"/>
      </w:rPr>
    </w:lvl>
    <w:lvl w:ilvl="1" w:tplc="04020003" w:tentative="1">
      <w:start w:val="1"/>
      <w:numFmt w:val="bullet"/>
      <w:lvlText w:val="o"/>
      <w:lvlJc w:val="left"/>
      <w:pPr>
        <w:ind w:left="1100" w:hanging="360"/>
      </w:pPr>
      <w:rPr>
        <w:rFonts w:ascii="Courier New" w:hAnsi="Courier New" w:cs="Courier New" w:hint="default"/>
      </w:rPr>
    </w:lvl>
    <w:lvl w:ilvl="2" w:tplc="04020005" w:tentative="1">
      <w:start w:val="1"/>
      <w:numFmt w:val="bullet"/>
      <w:lvlText w:val=""/>
      <w:lvlJc w:val="left"/>
      <w:pPr>
        <w:ind w:left="1820" w:hanging="360"/>
      </w:pPr>
      <w:rPr>
        <w:rFonts w:ascii="Wingdings" w:hAnsi="Wingdings" w:hint="default"/>
      </w:rPr>
    </w:lvl>
    <w:lvl w:ilvl="3" w:tplc="04020001" w:tentative="1">
      <w:start w:val="1"/>
      <w:numFmt w:val="bullet"/>
      <w:lvlText w:val=""/>
      <w:lvlJc w:val="left"/>
      <w:pPr>
        <w:ind w:left="2540" w:hanging="360"/>
      </w:pPr>
      <w:rPr>
        <w:rFonts w:ascii="Symbol" w:hAnsi="Symbol" w:hint="default"/>
      </w:rPr>
    </w:lvl>
    <w:lvl w:ilvl="4" w:tplc="04020003" w:tentative="1">
      <w:start w:val="1"/>
      <w:numFmt w:val="bullet"/>
      <w:lvlText w:val="o"/>
      <w:lvlJc w:val="left"/>
      <w:pPr>
        <w:ind w:left="3260" w:hanging="360"/>
      </w:pPr>
      <w:rPr>
        <w:rFonts w:ascii="Courier New" w:hAnsi="Courier New" w:cs="Courier New" w:hint="default"/>
      </w:rPr>
    </w:lvl>
    <w:lvl w:ilvl="5" w:tplc="04020005" w:tentative="1">
      <w:start w:val="1"/>
      <w:numFmt w:val="bullet"/>
      <w:lvlText w:val=""/>
      <w:lvlJc w:val="left"/>
      <w:pPr>
        <w:ind w:left="3980" w:hanging="360"/>
      </w:pPr>
      <w:rPr>
        <w:rFonts w:ascii="Wingdings" w:hAnsi="Wingdings" w:hint="default"/>
      </w:rPr>
    </w:lvl>
    <w:lvl w:ilvl="6" w:tplc="04020001" w:tentative="1">
      <w:start w:val="1"/>
      <w:numFmt w:val="bullet"/>
      <w:lvlText w:val=""/>
      <w:lvlJc w:val="left"/>
      <w:pPr>
        <w:ind w:left="4700" w:hanging="360"/>
      </w:pPr>
      <w:rPr>
        <w:rFonts w:ascii="Symbol" w:hAnsi="Symbol" w:hint="default"/>
      </w:rPr>
    </w:lvl>
    <w:lvl w:ilvl="7" w:tplc="04020003" w:tentative="1">
      <w:start w:val="1"/>
      <w:numFmt w:val="bullet"/>
      <w:lvlText w:val="o"/>
      <w:lvlJc w:val="left"/>
      <w:pPr>
        <w:ind w:left="5420" w:hanging="360"/>
      </w:pPr>
      <w:rPr>
        <w:rFonts w:ascii="Courier New" w:hAnsi="Courier New" w:cs="Courier New" w:hint="default"/>
      </w:rPr>
    </w:lvl>
    <w:lvl w:ilvl="8" w:tplc="04020005" w:tentative="1">
      <w:start w:val="1"/>
      <w:numFmt w:val="bullet"/>
      <w:lvlText w:val=""/>
      <w:lvlJc w:val="left"/>
      <w:pPr>
        <w:ind w:left="6140" w:hanging="360"/>
      </w:pPr>
      <w:rPr>
        <w:rFonts w:ascii="Wingdings" w:hAnsi="Wingdings" w:hint="default"/>
      </w:rPr>
    </w:lvl>
  </w:abstractNum>
  <w:abstractNum w:abstractNumId="59" w15:restartNumberingAfterBreak="0">
    <w:nsid w:val="38F13372"/>
    <w:multiLevelType w:val="hybridMultilevel"/>
    <w:tmpl w:val="D9DA091A"/>
    <w:lvl w:ilvl="0" w:tplc="E3908646">
      <w:numFmt w:val="bullet"/>
      <w:lvlText w:val="•"/>
      <w:lvlJc w:val="left"/>
      <w:pPr>
        <w:ind w:left="720" w:hanging="360"/>
      </w:pPr>
      <w:rPr>
        <w:rFonts w:ascii="Times New Roman" w:eastAsiaTheme="minorHAns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0" w15:restartNumberingAfterBreak="0">
    <w:nsid w:val="39605F64"/>
    <w:multiLevelType w:val="hybridMultilevel"/>
    <w:tmpl w:val="AFE2FCF4"/>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39F4111A"/>
    <w:multiLevelType w:val="multilevel"/>
    <w:tmpl w:val="0809001D"/>
    <w:styleLink w:val="EcorysFigureCaptions"/>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2" w15:restartNumberingAfterBreak="0">
    <w:nsid w:val="3A24386A"/>
    <w:multiLevelType w:val="multilevel"/>
    <w:tmpl w:val="7A1E67B4"/>
    <w:styleLink w:val="EcorysTableCaptions"/>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3AB27785"/>
    <w:multiLevelType w:val="hybridMultilevel"/>
    <w:tmpl w:val="680629A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3B9E5DDB"/>
    <w:multiLevelType w:val="hybridMultilevel"/>
    <w:tmpl w:val="680629A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3BF309A2"/>
    <w:multiLevelType w:val="multilevel"/>
    <w:tmpl w:val="65E0D2B2"/>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6" w15:restartNumberingAfterBreak="0">
    <w:nsid w:val="3CC46E8F"/>
    <w:multiLevelType w:val="multilevel"/>
    <w:tmpl w:val="4A8C3EFC"/>
    <w:lvl w:ilvl="0">
      <w:start w:val="1"/>
      <w:numFmt w:val="bullet"/>
      <w:lvlText w:val=""/>
      <w:lvlJc w:val="left"/>
      <w:pPr>
        <w:ind w:left="567" w:hanging="283"/>
      </w:pPr>
      <w:rPr>
        <w:rFonts w:ascii="Symbol" w:hAnsi="Symbol" w:hint="default"/>
        <w:color w:val="404040" w:themeColor="text1" w:themeTint="BF"/>
      </w:rPr>
    </w:lvl>
    <w:lvl w:ilvl="1">
      <w:start w:val="1"/>
      <w:numFmt w:val="bullet"/>
      <w:lvlText w:val=""/>
      <w:lvlJc w:val="left"/>
      <w:pPr>
        <w:ind w:left="851" w:hanging="284"/>
      </w:pPr>
      <w:rPr>
        <w:rFonts w:ascii="Wingdings 3" w:hAnsi="Wingdings 3" w:hint="default"/>
      </w:rPr>
    </w:lvl>
    <w:lvl w:ilvl="2">
      <w:start w:val="1"/>
      <w:numFmt w:val="bullet"/>
      <w:lvlText w:val=""/>
      <w:lvlJc w:val="left"/>
      <w:pPr>
        <w:ind w:left="1134" w:hanging="283"/>
      </w:pPr>
      <w:rPr>
        <w:rFonts w:ascii="Wingdings" w:hAnsi="Wingdings" w:hint="default"/>
        <w:sz w:val="18"/>
      </w:rPr>
    </w:lvl>
    <w:lvl w:ilvl="3">
      <w:start w:val="1"/>
      <w:numFmt w:val="bullet"/>
      <w:lvlText w:val=""/>
      <w:lvlJc w:val="left"/>
      <w:pPr>
        <w:ind w:left="1418" w:hanging="284"/>
      </w:pPr>
      <w:rPr>
        <w:rFonts w:ascii="Wingdings" w:hAnsi="Wingding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3DDB4D3F"/>
    <w:multiLevelType w:val="hybridMultilevel"/>
    <w:tmpl w:val="56324B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DFD5AD5"/>
    <w:multiLevelType w:val="hybridMultilevel"/>
    <w:tmpl w:val="E28A4E9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9" w15:restartNumberingAfterBreak="0">
    <w:nsid w:val="3EB734E0"/>
    <w:multiLevelType w:val="hybridMultilevel"/>
    <w:tmpl w:val="680629A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402456AA"/>
    <w:multiLevelType w:val="multilevel"/>
    <w:tmpl w:val="1A56A1AA"/>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Calibri" w:eastAsiaTheme="minorHAnsi" w:hAnsi="Calibri" w:cs="Calibri"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71" w15:restartNumberingAfterBreak="0">
    <w:nsid w:val="40D74ACA"/>
    <w:multiLevelType w:val="multilevel"/>
    <w:tmpl w:val="9CD666F6"/>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 w15:restartNumberingAfterBreak="0">
    <w:nsid w:val="40DA1DFE"/>
    <w:multiLevelType w:val="multilevel"/>
    <w:tmpl w:val="2A5EE166"/>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lvl>
    <w:lvl w:ilvl="2">
      <w:start w:val="1"/>
      <w:numFmt w:val="bullet"/>
      <w:lvlText w:val=""/>
      <w:lvlJc w:val="left"/>
      <w:pPr>
        <w:tabs>
          <w:tab w:val="num" w:pos="1800"/>
        </w:tabs>
        <w:ind w:left="1800" w:hanging="360"/>
      </w:pPr>
      <w:rPr>
        <w:rFonts w:ascii="Symbol" w:hAnsi="Symbol"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3" w15:restartNumberingAfterBreak="0">
    <w:nsid w:val="4150571A"/>
    <w:multiLevelType w:val="hybridMultilevel"/>
    <w:tmpl w:val="5FC22900"/>
    <w:lvl w:ilvl="0" w:tplc="0409000B">
      <w:start w:val="1"/>
      <w:numFmt w:val="bullet"/>
      <w:lvlText w:val=""/>
      <w:lvlJc w:val="left"/>
      <w:pPr>
        <w:ind w:left="360" w:hanging="360"/>
      </w:pPr>
      <w:rPr>
        <w:rFonts w:ascii="Wingdings" w:hAnsi="Wingdings" w:hint="default"/>
      </w:rPr>
    </w:lvl>
    <w:lvl w:ilvl="1" w:tplc="6D4EB41C">
      <w:start w:val="6"/>
      <w:numFmt w:val="bullet"/>
      <w:lvlText w:val="•"/>
      <w:lvlJc w:val="left"/>
      <w:pPr>
        <w:ind w:left="1440" w:hanging="720"/>
      </w:pPr>
      <w:rPr>
        <w:rFonts w:ascii="Times New Roman" w:eastAsiaTheme="minorHAnsi" w:hAnsi="Times New Roman" w:cs="Times New Roman"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4" w15:restartNumberingAfterBreak="0">
    <w:nsid w:val="41896569"/>
    <w:multiLevelType w:val="hybridMultilevel"/>
    <w:tmpl w:val="95461752"/>
    <w:lvl w:ilvl="0" w:tplc="04020001">
      <w:start w:val="1"/>
      <w:numFmt w:val="bullet"/>
      <w:lvlText w:val=""/>
      <w:lvlJc w:val="left"/>
      <w:pPr>
        <w:ind w:left="360" w:hanging="360"/>
      </w:pPr>
      <w:rPr>
        <w:rFonts w:ascii="Symbol" w:hAnsi="Symbol" w:hint="default"/>
        <w:color w:val="auto"/>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75" w15:restartNumberingAfterBreak="0">
    <w:nsid w:val="4236654E"/>
    <w:multiLevelType w:val="hybridMultilevel"/>
    <w:tmpl w:val="68062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2381311"/>
    <w:multiLevelType w:val="hybridMultilevel"/>
    <w:tmpl w:val="5DD654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15:restartNumberingAfterBreak="0">
    <w:nsid w:val="427B2E0A"/>
    <w:multiLevelType w:val="multilevel"/>
    <w:tmpl w:val="E5A697C4"/>
    <w:lvl w:ilvl="0">
      <w:start w:val="1"/>
      <mc:AlternateContent>
        <mc:Choice Requires="w14">
          <w:numFmt w:val="custom" w:format="а, й, к, ..."/>
        </mc:Choice>
        <mc:Fallback>
          <w:numFmt w:val="decimal"/>
        </mc:Fallback>
      </mc:AlternateContent>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43C05F55"/>
    <w:multiLevelType w:val="hybridMultilevel"/>
    <w:tmpl w:val="18DE844C"/>
    <w:lvl w:ilvl="0" w:tplc="0402000F">
      <w:start w:val="1"/>
      <w:numFmt w:val="decimal"/>
      <w:lvlText w:val="%1."/>
      <w:lvlJc w:val="left"/>
      <w:pPr>
        <w:ind w:left="360" w:hanging="360"/>
      </w:pPr>
    </w:lvl>
    <w:lvl w:ilvl="1" w:tplc="04020019" w:tentative="1">
      <w:start w:val="1"/>
      <w:numFmt w:val="lowerLetter"/>
      <w:lvlText w:val="%2."/>
      <w:lvlJc w:val="left"/>
      <w:pPr>
        <w:ind w:left="1080" w:hanging="360"/>
      </w:pPr>
    </w:lvl>
    <w:lvl w:ilvl="2" w:tplc="0402001B" w:tentative="1">
      <w:start w:val="1"/>
      <w:numFmt w:val="lowerRoman"/>
      <w:lvlText w:val="%3."/>
      <w:lvlJc w:val="right"/>
      <w:pPr>
        <w:ind w:left="1800" w:hanging="180"/>
      </w:pPr>
    </w:lvl>
    <w:lvl w:ilvl="3" w:tplc="0402000F" w:tentative="1">
      <w:start w:val="1"/>
      <w:numFmt w:val="decimal"/>
      <w:lvlText w:val="%4."/>
      <w:lvlJc w:val="left"/>
      <w:pPr>
        <w:ind w:left="2520" w:hanging="360"/>
      </w:pPr>
    </w:lvl>
    <w:lvl w:ilvl="4" w:tplc="04020019" w:tentative="1">
      <w:start w:val="1"/>
      <w:numFmt w:val="lowerLetter"/>
      <w:lvlText w:val="%5."/>
      <w:lvlJc w:val="left"/>
      <w:pPr>
        <w:ind w:left="3240" w:hanging="360"/>
      </w:pPr>
    </w:lvl>
    <w:lvl w:ilvl="5" w:tplc="0402001B" w:tentative="1">
      <w:start w:val="1"/>
      <w:numFmt w:val="lowerRoman"/>
      <w:lvlText w:val="%6."/>
      <w:lvlJc w:val="right"/>
      <w:pPr>
        <w:ind w:left="3960" w:hanging="180"/>
      </w:pPr>
    </w:lvl>
    <w:lvl w:ilvl="6" w:tplc="0402000F" w:tentative="1">
      <w:start w:val="1"/>
      <w:numFmt w:val="decimal"/>
      <w:lvlText w:val="%7."/>
      <w:lvlJc w:val="left"/>
      <w:pPr>
        <w:ind w:left="4680" w:hanging="360"/>
      </w:pPr>
    </w:lvl>
    <w:lvl w:ilvl="7" w:tplc="04020019" w:tentative="1">
      <w:start w:val="1"/>
      <w:numFmt w:val="lowerLetter"/>
      <w:lvlText w:val="%8."/>
      <w:lvlJc w:val="left"/>
      <w:pPr>
        <w:ind w:left="5400" w:hanging="360"/>
      </w:pPr>
    </w:lvl>
    <w:lvl w:ilvl="8" w:tplc="0402001B" w:tentative="1">
      <w:start w:val="1"/>
      <w:numFmt w:val="lowerRoman"/>
      <w:lvlText w:val="%9."/>
      <w:lvlJc w:val="right"/>
      <w:pPr>
        <w:ind w:left="6120" w:hanging="180"/>
      </w:pPr>
    </w:lvl>
  </w:abstractNum>
  <w:abstractNum w:abstractNumId="79" w15:restartNumberingAfterBreak="0">
    <w:nsid w:val="470C6BFB"/>
    <w:multiLevelType w:val="multilevel"/>
    <w:tmpl w:val="EA426448"/>
    <w:lvl w:ilvl="0">
      <w:start w:val="1"/>
      <w:numFmt w:val="bullet"/>
      <w:lvlText w:val=""/>
      <w:lvlJc w:val="left"/>
      <w:pPr>
        <w:ind w:left="567" w:hanging="283"/>
      </w:pPr>
      <w:rPr>
        <w:rFonts w:ascii="Symbol" w:hAnsi="Symbol" w:hint="default"/>
        <w:color w:val="404040" w:themeColor="text1" w:themeTint="BF"/>
      </w:rPr>
    </w:lvl>
    <w:lvl w:ilvl="1">
      <w:start w:val="1"/>
      <w:numFmt w:val="bullet"/>
      <w:lvlText w:val=""/>
      <w:lvlJc w:val="left"/>
      <w:pPr>
        <w:ind w:left="851" w:hanging="284"/>
      </w:pPr>
      <w:rPr>
        <w:rFonts w:ascii="Wingdings 3" w:hAnsi="Wingdings 3" w:hint="default"/>
      </w:rPr>
    </w:lvl>
    <w:lvl w:ilvl="2">
      <w:start w:val="1"/>
      <w:numFmt w:val="bullet"/>
      <w:lvlText w:val=""/>
      <w:lvlJc w:val="left"/>
      <w:pPr>
        <w:ind w:left="1134" w:hanging="283"/>
      </w:pPr>
      <w:rPr>
        <w:rFonts w:ascii="Wingdings" w:hAnsi="Wingdings" w:hint="default"/>
        <w:sz w:val="18"/>
      </w:rPr>
    </w:lvl>
    <w:lvl w:ilvl="3">
      <w:start w:val="1"/>
      <w:numFmt w:val="bullet"/>
      <w:lvlText w:val=""/>
      <w:lvlJc w:val="left"/>
      <w:pPr>
        <w:ind w:left="1418" w:hanging="284"/>
      </w:pPr>
      <w:rPr>
        <w:rFonts w:ascii="Wingdings" w:hAnsi="Wingding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0" w15:restartNumberingAfterBreak="0">
    <w:nsid w:val="49A32A6F"/>
    <w:multiLevelType w:val="hybridMultilevel"/>
    <w:tmpl w:val="C5D62200"/>
    <w:lvl w:ilvl="0" w:tplc="0409000B">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1" w15:restartNumberingAfterBreak="0">
    <w:nsid w:val="4A432EAD"/>
    <w:multiLevelType w:val="hybridMultilevel"/>
    <w:tmpl w:val="C888A89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ACE05BE"/>
    <w:multiLevelType w:val="multilevel"/>
    <w:tmpl w:val="3E00D8AE"/>
    <w:lvl w:ilvl="0">
      <w:start w:val="1"/>
      <w:numFmt w:val="bullet"/>
      <w:lvlText w:val=""/>
      <w:lvlJc w:val="left"/>
      <w:pPr>
        <w:ind w:left="567" w:hanging="283"/>
      </w:pPr>
      <w:rPr>
        <w:rFonts w:ascii="Symbol" w:hAnsi="Symbol" w:hint="default"/>
        <w:color w:val="404040" w:themeColor="text1" w:themeTint="BF"/>
      </w:rPr>
    </w:lvl>
    <w:lvl w:ilvl="1">
      <w:start w:val="1"/>
      <w:numFmt w:val="bullet"/>
      <w:lvlText w:val=""/>
      <w:lvlJc w:val="left"/>
      <w:pPr>
        <w:ind w:left="851" w:hanging="284"/>
      </w:pPr>
      <w:rPr>
        <w:rFonts w:ascii="Wingdings 3" w:hAnsi="Wingdings 3" w:hint="default"/>
      </w:rPr>
    </w:lvl>
    <w:lvl w:ilvl="2">
      <w:start w:val="1"/>
      <w:numFmt w:val="bullet"/>
      <w:lvlText w:val=""/>
      <w:lvlJc w:val="left"/>
      <w:pPr>
        <w:ind w:left="1134" w:hanging="283"/>
      </w:pPr>
      <w:rPr>
        <w:rFonts w:ascii="Wingdings" w:hAnsi="Wingdings" w:hint="default"/>
        <w:sz w:val="18"/>
      </w:rPr>
    </w:lvl>
    <w:lvl w:ilvl="3">
      <w:start w:val="1"/>
      <w:numFmt w:val="bullet"/>
      <w:lvlText w:val=""/>
      <w:lvlJc w:val="left"/>
      <w:pPr>
        <w:ind w:left="1418" w:hanging="284"/>
      </w:pPr>
      <w:rPr>
        <w:rFonts w:ascii="Wingdings" w:hAnsi="Wingding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3" w15:restartNumberingAfterBreak="0">
    <w:nsid w:val="4AD3470F"/>
    <w:multiLevelType w:val="hybridMultilevel"/>
    <w:tmpl w:val="7BFCCF06"/>
    <w:lvl w:ilvl="0" w:tplc="B3E6F892">
      <w:start w:val="1"/>
      <w:numFmt w:val="decimal"/>
      <w:lvlText w:val="(%1) "/>
      <w:lvlJc w:val="left"/>
      <w:pPr>
        <w:ind w:left="720" w:hanging="360"/>
      </w:pPr>
      <w:rPr>
        <w:rFonts w:hint="default"/>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4B0C5BB9"/>
    <w:multiLevelType w:val="multilevel"/>
    <w:tmpl w:val="2A5EE166"/>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lvl>
    <w:lvl w:ilvl="2">
      <w:start w:val="1"/>
      <w:numFmt w:val="bullet"/>
      <w:lvlText w:val=""/>
      <w:lvlJc w:val="left"/>
      <w:pPr>
        <w:tabs>
          <w:tab w:val="num" w:pos="1800"/>
        </w:tabs>
        <w:ind w:left="1800" w:hanging="360"/>
      </w:pPr>
      <w:rPr>
        <w:rFonts w:ascii="Symbol" w:hAnsi="Symbol"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5" w15:restartNumberingAfterBreak="0">
    <w:nsid w:val="4D8B098D"/>
    <w:multiLevelType w:val="multilevel"/>
    <w:tmpl w:val="0809001F"/>
    <w:styleLink w:val="CurrentList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 w15:restartNumberingAfterBreak="0">
    <w:nsid w:val="50307FC1"/>
    <w:multiLevelType w:val="hybridMultilevel"/>
    <w:tmpl w:val="A0CAD4A0"/>
    <w:lvl w:ilvl="0" w:tplc="04020001">
      <w:start w:val="1"/>
      <w:numFmt w:val="bullet"/>
      <w:lvlText w:val=""/>
      <w:lvlJc w:val="left"/>
      <w:pPr>
        <w:ind w:left="360" w:hanging="360"/>
      </w:pPr>
      <w:rPr>
        <w:rFonts w:ascii="Symbol" w:hAnsi="Symbol" w:hint="default"/>
      </w:rPr>
    </w:lvl>
    <w:lvl w:ilvl="1" w:tplc="7DE43568">
      <w:start w:val="3"/>
      <w:numFmt w:val="bullet"/>
      <w:lvlText w:val="-"/>
      <w:lvlJc w:val="left"/>
      <w:pPr>
        <w:ind w:left="1080" w:hanging="360"/>
      </w:pPr>
      <w:rPr>
        <w:rFonts w:ascii="Times New Roman" w:eastAsia="Times New Roman" w:hAnsi="Times New Roman" w:cs="Times New Roman"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87" w15:restartNumberingAfterBreak="0">
    <w:nsid w:val="506E58D0"/>
    <w:multiLevelType w:val="hybridMultilevel"/>
    <w:tmpl w:val="BE4024BA"/>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8" w15:restartNumberingAfterBreak="0">
    <w:nsid w:val="55461D25"/>
    <w:multiLevelType w:val="hybridMultilevel"/>
    <w:tmpl w:val="B8C00DD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9" w15:restartNumberingAfterBreak="0">
    <w:nsid w:val="55E55F7B"/>
    <w:multiLevelType w:val="hybridMultilevel"/>
    <w:tmpl w:val="BB5AE3AA"/>
    <w:lvl w:ilvl="0" w:tplc="6F5EF4CC">
      <w:start w:val="1"/>
      <w:numFmt w:val="decimal"/>
      <w:lvlText w:val="%1."/>
      <w:lvlJc w:val="left"/>
      <w:pPr>
        <w:ind w:left="720" w:hanging="360"/>
      </w:pPr>
    </w:lvl>
    <w:lvl w:ilvl="1" w:tplc="D3E2120A">
      <w:start w:val="1"/>
      <w:numFmt w:val="lowerLetter"/>
      <w:lvlText w:val="%2."/>
      <w:lvlJc w:val="left"/>
      <w:pPr>
        <w:ind w:left="1440" w:hanging="360"/>
      </w:pPr>
    </w:lvl>
    <w:lvl w:ilvl="2" w:tplc="7F30C3E0">
      <w:start w:val="1"/>
      <w:numFmt w:val="lowerRoman"/>
      <w:lvlText w:val="%3."/>
      <w:lvlJc w:val="right"/>
      <w:pPr>
        <w:ind w:left="2160" w:hanging="180"/>
      </w:pPr>
    </w:lvl>
    <w:lvl w:ilvl="3" w:tplc="0AF4A968">
      <w:start w:val="1"/>
      <w:numFmt w:val="decimal"/>
      <w:lvlText w:val="%4."/>
      <w:lvlJc w:val="left"/>
      <w:pPr>
        <w:ind w:left="2880" w:hanging="360"/>
      </w:pPr>
    </w:lvl>
    <w:lvl w:ilvl="4" w:tplc="845C4D6A">
      <w:start w:val="1"/>
      <w:numFmt w:val="lowerLetter"/>
      <w:lvlText w:val="%5."/>
      <w:lvlJc w:val="left"/>
      <w:pPr>
        <w:ind w:left="3600" w:hanging="360"/>
      </w:pPr>
    </w:lvl>
    <w:lvl w:ilvl="5" w:tplc="3492368A">
      <w:start w:val="1"/>
      <w:numFmt w:val="lowerRoman"/>
      <w:lvlText w:val="%6."/>
      <w:lvlJc w:val="right"/>
      <w:pPr>
        <w:ind w:left="4320" w:hanging="180"/>
      </w:pPr>
    </w:lvl>
    <w:lvl w:ilvl="6" w:tplc="9AFA03B6">
      <w:start w:val="1"/>
      <w:numFmt w:val="decimal"/>
      <w:lvlText w:val="%7."/>
      <w:lvlJc w:val="left"/>
      <w:pPr>
        <w:ind w:left="5040" w:hanging="360"/>
      </w:pPr>
    </w:lvl>
    <w:lvl w:ilvl="7" w:tplc="CC3EEA72">
      <w:start w:val="1"/>
      <w:numFmt w:val="lowerLetter"/>
      <w:lvlText w:val="%8."/>
      <w:lvlJc w:val="left"/>
      <w:pPr>
        <w:ind w:left="5760" w:hanging="360"/>
      </w:pPr>
    </w:lvl>
    <w:lvl w:ilvl="8" w:tplc="A95E241A">
      <w:start w:val="1"/>
      <w:numFmt w:val="lowerRoman"/>
      <w:lvlText w:val="%9."/>
      <w:lvlJc w:val="right"/>
      <w:pPr>
        <w:ind w:left="6480" w:hanging="180"/>
      </w:pPr>
    </w:lvl>
  </w:abstractNum>
  <w:abstractNum w:abstractNumId="90" w15:restartNumberingAfterBreak="0">
    <w:nsid w:val="56F6730E"/>
    <w:multiLevelType w:val="multilevel"/>
    <w:tmpl w:val="2A5EE166"/>
    <w:lvl w:ilvl="0">
      <w:start w:val="1"/>
      <w:numFmt w:val="bullet"/>
      <w:lvlText w:val=""/>
      <w:lvlJc w:val="left"/>
      <w:pPr>
        <w:tabs>
          <w:tab w:val="num" w:pos="360"/>
        </w:tabs>
        <w:ind w:left="360" w:hanging="360"/>
      </w:pPr>
      <w:rPr>
        <w:rFonts w:ascii="Symbol" w:hAnsi="Symbol" w:hint="default"/>
        <w:b w:val="0"/>
        <w:bCs w:val="0"/>
        <w:i w:val="0"/>
        <w:iCs w:val="0"/>
        <w:smallCaps w:val="0"/>
        <w:strike w:val="0"/>
        <w:color w:val="000000"/>
        <w:spacing w:val="0"/>
        <w:w w:val="100"/>
        <w:position w:val="0"/>
        <w:sz w:val="24"/>
        <w:szCs w:val="24"/>
        <w:u w:val="none"/>
        <w:shd w:val="clear" w:color="auto" w:fill="auto"/>
      </w:rPr>
    </w:lvl>
    <w:lvl w:ilvl="1">
      <w:start w:val="1"/>
      <w:numFmt w:val="decimal"/>
      <w:lvlText w:val="%2."/>
      <w:lvlJc w:val="left"/>
      <w:pPr>
        <w:tabs>
          <w:tab w:val="num" w:pos="1080"/>
        </w:tabs>
        <w:ind w:left="1080" w:hanging="360"/>
      </w:pPr>
    </w:lvl>
    <w:lvl w:ilvl="2">
      <w:start w:val="1"/>
      <w:numFmt w:val="bullet"/>
      <w:lvlText w:val=""/>
      <w:lvlJc w:val="left"/>
      <w:pPr>
        <w:tabs>
          <w:tab w:val="num" w:pos="1800"/>
        </w:tabs>
        <w:ind w:left="1800" w:hanging="360"/>
      </w:pPr>
      <w:rPr>
        <w:rFonts w:ascii="Symbol" w:hAnsi="Symbol"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1" w15:restartNumberingAfterBreak="0">
    <w:nsid w:val="577A1F87"/>
    <w:multiLevelType w:val="multilevel"/>
    <w:tmpl w:val="D2F0B9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7983651"/>
    <w:multiLevelType w:val="hybridMultilevel"/>
    <w:tmpl w:val="EF38C9BE"/>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57F80AD3"/>
    <w:multiLevelType w:val="hybridMultilevel"/>
    <w:tmpl w:val="86D8B03E"/>
    <w:lvl w:ilvl="0" w:tplc="1DB05D3C">
      <w:start w:val="1"/>
      <w:numFmt w:val="bullet"/>
      <w:lvlText w:val="-"/>
      <w:lvlJc w:val="left"/>
      <w:pPr>
        <w:ind w:left="520" w:hanging="360"/>
      </w:pPr>
      <w:rPr>
        <w:rFonts w:ascii="Times New Roman" w:eastAsiaTheme="minorHAnsi" w:hAnsi="Times New Roman" w:cs="Times New Roman" w:hint="default"/>
      </w:rPr>
    </w:lvl>
    <w:lvl w:ilvl="1" w:tplc="08090003" w:tentative="1">
      <w:start w:val="1"/>
      <w:numFmt w:val="bullet"/>
      <w:lvlText w:val="o"/>
      <w:lvlJc w:val="left"/>
      <w:pPr>
        <w:ind w:left="1240" w:hanging="360"/>
      </w:pPr>
      <w:rPr>
        <w:rFonts w:ascii="Courier New" w:hAnsi="Courier New" w:cs="Courier New" w:hint="default"/>
      </w:rPr>
    </w:lvl>
    <w:lvl w:ilvl="2" w:tplc="08090005" w:tentative="1">
      <w:start w:val="1"/>
      <w:numFmt w:val="bullet"/>
      <w:lvlText w:val=""/>
      <w:lvlJc w:val="left"/>
      <w:pPr>
        <w:ind w:left="1960" w:hanging="360"/>
      </w:pPr>
      <w:rPr>
        <w:rFonts w:ascii="Wingdings" w:hAnsi="Wingdings" w:hint="default"/>
      </w:rPr>
    </w:lvl>
    <w:lvl w:ilvl="3" w:tplc="08090001" w:tentative="1">
      <w:start w:val="1"/>
      <w:numFmt w:val="bullet"/>
      <w:lvlText w:val=""/>
      <w:lvlJc w:val="left"/>
      <w:pPr>
        <w:ind w:left="2680" w:hanging="360"/>
      </w:pPr>
      <w:rPr>
        <w:rFonts w:ascii="Symbol" w:hAnsi="Symbol" w:hint="default"/>
      </w:rPr>
    </w:lvl>
    <w:lvl w:ilvl="4" w:tplc="08090003" w:tentative="1">
      <w:start w:val="1"/>
      <w:numFmt w:val="bullet"/>
      <w:lvlText w:val="o"/>
      <w:lvlJc w:val="left"/>
      <w:pPr>
        <w:ind w:left="3400" w:hanging="360"/>
      </w:pPr>
      <w:rPr>
        <w:rFonts w:ascii="Courier New" w:hAnsi="Courier New" w:cs="Courier New" w:hint="default"/>
      </w:rPr>
    </w:lvl>
    <w:lvl w:ilvl="5" w:tplc="08090005" w:tentative="1">
      <w:start w:val="1"/>
      <w:numFmt w:val="bullet"/>
      <w:lvlText w:val=""/>
      <w:lvlJc w:val="left"/>
      <w:pPr>
        <w:ind w:left="4120" w:hanging="360"/>
      </w:pPr>
      <w:rPr>
        <w:rFonts w:ascii="Wingdings" w:hAnsi="Wingdings" w:hint="default"/>
      </w:rPr>
    </w:lvl>
    <w:lvl w:ilvl="6" w:tplc="08090001" w:tentative="1">
      <w:start w:val="1"/>
      <w:numFmt w:val="bullet"/>
      <w:lvlText w:val=""/>
      <w:lvlJc w:val="left"/>
      <w:pPr>
        <w:ind w:left="4840" w:hanging="360"/>
      </w:pPr>
      <w:rPr>
        <w:rFonts w:ascii="Symbol" w:hAnsi="Symbol" w:hint="default"/>
      </w:rPr>
    </w:lvl>
    <w:lvl w:ilvl="7" w:tplc="08090003" w:tentative="1">
      <w:start w:val="1"/>
      <w:numFmt w:val="bullet"/>
      <w:lvlText w:val="o"/>
      <w:lvlJc w:val="left"/>
      <w:pPr>
        <w:ind w:left="5560" w:hanging="360"/>
      </w:pPr>
      <w:rPr>
        <w:rFonts w:ascii="Courier New" w:hAnsi="Courier New" w:cs="Courier New" w:hint="default"/>
      </w:rPr>
    </w:lvl>
    <w:lvl w:ilvl="8" w:tplc="08090005" w:tentative="1">
      <w:start w:val="1"/>
      <w:numFmt w:val="bullet"/>
      <w:lvlText w:val=""/>
      <w:lvlJc w:val="left"/>
      <w:pPr>
        <w:ind w:left="6280" w:hanging="360"/>
      </w:pPr>
      <w:rPr>
        <w:rFonts w:ascii="Wingdings" w:hAnsi="Wingdings" w:hint="default"/>
      </w:rPr>
    </w:lvl>
  </w:abstractNum>
  <w:abstractNum w:abstractNumId="94" w15:restartNumberingAfterBreak="0">
    <w:nsid w:val="586608F0"/>
    <w:multiLevelType w:val="multilevel"/>
    <w:tmpl w:val="3CAE57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59D21A03"/>
    <w:multiLevelType w:val="multilevel"/>
    <w:tmpl w:val="D3F89266"/>
    <w:lvl w:ilvl="0">
      <w:start w:val="1"/>
      <w:numFmt w:val="bullet"/>
      <w:pStyle w:val="EcorysBullet01"/>
      <w:lvlText w:val=""/>
      <w:lvlJc w:val="left"/>
      <w:pPr>
        <w:ind w:left="567" w:hanging="283"/>
      </w:pPr>
      <w:rPr>
        <w:rFonts w:ascii="Wingdings 3" w:hAnsi="Wingdings 3" w:hint="default"/>
        <w:color w:val="404040" w:themeColor="text1" w:themeTint="BF"/>
      </w:rPr>
    </w:lvl>
    <w:lvl w:ilvl="1">
      <w:start w:val="1"/>
      <w:numFmt w:val="bullet"/>
      <w:pStyle w:val="EcorysBullet02"/>
      <w:lvlText w:val=""/>
      <w:lvlJc w:val="left"/>
      <w:pPr>
        <w:ind w:left="851" w:hanging="284"/>
      </w:pPr>
      <w:rPr>
        <w:rFonts w:ascii="Wingdings 3" w:hAnsi="Wingdings 3" w:hint="default"/>
      </w:rPr>
    </w:lvl>
    <w:lvl w:ilvl="2">
      <w:start w:val="1"/>
      <w:numFmt w:val="bullet"/>
      <w:pStyle w:val="EcorysBullet03"/>
      <w:lvlText w:val=""/>
      <w:lvlJc w:val="left"/>
      <w:pPr>
        <w:ind w:left="1134" w:hanging="283"/>
      </w:pPr>
      <w:rPr>
        <w:rFonts w:ascii="Wingdings" w:hAnsi="Wingdings" w:hint="default"/>
        <w:sz w:val="18"/>
      </w:rPr>
    </w:lvl>
    <w:lvl w:ilvl="3">
      <w:start w:val="1"/>
      <w:numFmt w:val="bullet"/>
      <w:pStyle w:val="EcorysBullet04"/>
      <w:lvlText w:val=""/>
      <w:lvlJc w:val="left"/>
      <w:pPr>
        <w:ind w:left="1418" w:hanging="284"/>
      </w:pPr>
      <w:rPr>
        <w:rFonts w:ascii="Wingdings" w:hAnsi="Wingding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6" w15:restartNumberingAfterBreak="0">
    <w:nsid w:val="5AC179E7"/>
    <w:multiLevelType w:val="hybridMultilevel"/>
    <w:tmpl w:val="C8529000"/>
    <w:lvl w:ilvl="0" w:tplc="0409000B">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7" w15:restartNumberingAfterBreak="0">
    <w:nsid w:val="5BE52D67"/>
    <w:multiLevelType w:val="multilevel"/>
    <w:tmpl w:val="4448D1C2"/>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2160" w:hanging="1800"/>
      </w:pPr>
      <w:rPr>
        <w:rFonts w:hint="default"/>
      </w:rPr>
    </w:lvl>
    <w:lvl w:ilvl="5">
      <w:start w:val="1"/>
      <w:numFmt w:val="decimal"/>
      <w:isLgl/>
      <w:lvlText w:val="%1.%2.%3.%4.%5.%6."/>
      <w:lvlJc w:val="left"/>
      <w:pPr>
        <w:ind w:left="2520" w:hanging="2160"/>
      </w:pPr>
      <w:rPr>
        <w:rFonts w:hint="default"/>
      </w:rPr>
    </w:lvl>
    <w:lvl w:ilvl="6">
      <w:start w:val="1"/>
      <w:numFmt w:val="decimal"/>
      <w:isLgl/>
      <w:lvlText w:val="%1.%2.%3.%4.%5.%6.%7."/>
      <w:lvlJc w:val="left"/>
      <w:pPr>
        <w:ind w:left="2880" w:hanging="252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98" w15:restartNumberingAfterBreak="0">
    <w:nsid w:val="5C6B4C54"/>
    <w:multiLevelType w:val="multilevel"/>
    <w:tmpl w:val="DAD4AACC"/>
    <w:lvl w:ilvl="0">
      <w:start w:val="1"/>
      <w:numFmt w:val="decimal"/>
      <w:lvlText w:val="%1."/>
      <w:lvlJc w:val="left"/>
      <w:pPr>
        <w:ind w:left="435" w:hanging="435"/>
      </w:pPr>
      <w:rPr>
        <w:rFonts w:hint="default"/>
        <w:b w:val="0"/>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9" w15:restartNumberingAfterBreak="0">
    <w:nsid w:val="5E0D6FD2"/>
    <w:multiLevelType w:val="multilevel"/>
    <w:tmpl w:val="8A16D608"/>
    <w:lvl w:ilvl="0">
      <w:start w:val="1"/>
      <w:numFmt w:val="decimal"/>
      <w:lvlText w:val="%1."/>
      <w:lvlJc w:val="left"/>
      <w:pPr>
        <w:ind w:left="360" w:hanging="360"/>
      </w:pPr>
      <w:rPr>
        <w:color w:val="00206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0" w15:restartNumberingAfterBreak="0">
    <w:nsid w:val="5F9776A1"/>
    <w:multiLevelType w:val="hybridMultilevel"/>
    <w:tmpl w:val="7EBED224"/>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01" w15:restartNumberingAfterBreak="0">
    <w:nsid w:val="600C01BB"/>
    <w:multiLevelType w:val="multilevel"/>
    <w:tmpl w:val="2A5EE166"/>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lvl>
    <w:lvl w:ilvl="2">
      <w:start w:val="1"/>
      <w:numFmt w:val="bullet"/>
      <w:lvlText w:val=""/>
      <w:lvlJc w:val="left"/>
      <w:pPr>
        <w:tabs>
          <w:tab w:val="num" w:pos="1800"/>
        </w:tabs>
        <w:ind w:left="1800" w:hanging="360"/>
      </w:pPr>
      <w:rPr>
        <w:rFonts w:ascii="Symbol" w:hAnsi="Symbol"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2" w15:restartNumberingAfterBreak="0">
    <w:nsid w:val="6024226A"/>
    <w:multiLevelType w:val="hybridMultilevel"/>
    <w:tmpl w:val="94A62DBA"/>
    <w:lvl w:ilvl="0" w:tplc="0409000B">
      <w:start w:val="1"/>
      <w:numFmt w:val="bullet"/>
      <w:lvlText w:val=""/>
      <w:lvlJc w:val="left"/>
      <w:pPr>
        <w:ind w:left="1004" w:hanging="360"/>
      </w:pPr>
      <w:rPr>
        <w:rFonts w:ascii="Wingdings" w:hAnsi="Wingdings"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103" w15:restartNumberingAfterBreak="0">
    <w:nsid w:val="616D6DBC"/>
    <w:multiLevelType w:val="hybridMultilevel"/>
    <w:tmpl w:val="BB508CCA"/>
    <w:lvl w:ilvl="0" w:tplc="FFFFFFFF">
      <w:start w:val="1"/>
      <w:numFmt w:val="bullet"/>
      <w:lvlText w:val=""/>
      <w:lvlJc w:val="left"/>
      <w:pPr>
        <w:ind w:left="720" w:hanging="360"/>
      </w:pPr>
      <w:rPr>
        <w:rFonts w:ascii="Wingdings" w:hAnsi="Wingdings" w:hint="default"/>
      </w:rPr>
    </w:lvl>
    <w:lvl w:ilvl="1" w:tplc="0409000B">
      <w:start w:val="1"/>
      <w:numFmt w:val="bullet"/>
      <w:lvlText w:val=""/>
      <w:lvlJc w:val="left"/>
      <w:pPr>
        <w:ind w:left="36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4" w15:restartNumberingAfterBreak="0">
    <w:nsid w:val="61E71648"/>
    <w:multiLevelType w:val="multilevel"/>
    <w:tmpl w:val="EDA69C7C"/>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Calibri" w:eastAsiaTheme="minorHAnsi" w:hAnsi="Calibri" w:cs="Calibri"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5" w15:restartNumberingAfterBreak="0">
    <w:nsid w:val="6223283E"/>
    <w:multiLevelType w:val="hybridMultilevel"/>
    <w:tmpl w:val="E692FF68"/>
    <w:lvl w:ilvl="0" w:tplc="04020001">
      <w:start w:val="1"/>
      <w:numFmt w:val="bullet"/>
      <w:lvlText w:val=""/>
      <w:lvlJc w:val="left"/>
      <w:pPr>
        <w:ind w:left="720" w:hanging="360"/>
      </w:pPr>
      <w:rPr>
        <w:rFonts w:ascii="Symbol" w:hAnsi="Symbol" w:hint="default"/>
      </w:rPr>
    </w:lvl>
    <w:lvl w:ilvl="1" w:tplc="ED22BD9C">
      <w:numFmt w:val="bullet"/>
      <w:lvlText w:val="•"/>
      <w:lvlJc w:val="left"/>
      <w:pPr>
        <w:ind w:left="1800" w:hanging="720"/>
      </w:pPr>
      <w:rPr>
        <w:rFonts w:ascii="Times New Roman" w:eastAsia="Times New Roman" w:hAnsi="Times New Roman" w:cs="Times New Roman"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6" w15:restartNumberingAfterBreak="0">
    <w:nsid w:val="6349317E"/>
    <w:multiLevelType w:val="hybridMultilevel"/>
    <w:tmpl w:val="E7C401F0"/>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7" w15:restartNumberingAfterBreak="0">
    <w:nsid w:val="656C1A81"/>
    <w:multiLevelType w:val="hybridMultilevel"/>
    <w:tmpl w:val="DC5C310E"/>
    <w:lvl w:ilvl="0" w:tplc="04020001">
      <w:start w:val="1"/>
      <w:numFmt w:val="bullet"/>
      <w:lvlText w:val=""/>
      <w:lvlJc w:val="left"/>
      <w:pPr>
        <w:ind w:left="720" w:hanging="360"/>
      </w:pPr>
      <w:rPr>
        <w:rFonts w:ascii="Symbol" w:hAnsi="Symbol" w:hint="default"/>
      </w:rPr>
    </w:lvl>
    <w:lvl w:ilvl="1" w:tplc="E2A0B754">
      <w:start w:val="1"/>
      <w:numFmt w:val="bullet"/>
      <w:lvlText w:val="o"/>
      <w:lvlJc w:val="left"/>
      <w:pPr>
        <w:ind w:left="1440" w:hanging="360"/>
      </w:pPr>
      <w:rPr>
        <w:rFonts w:ascii="Courier New" w:hAnsi="Courier New" w:hint="default"/>
      </w:rPr>
    </w:lvl>
    <w:lvl w:ilvl="2" w:tplc="90F24204">
      <w:start w:val="1"/>
      <w:numFmt w:val="bullet"/>
      <w:lvlText w:val=""/>
      <w:lvlJc w:val="left"/>
      <w:pPr>
        <w:ind w:left="2160" w:hanging="360"/>
      </w:pPr>
      <w:rPr>
        <w:rFonts w:ascii="Wingdings" w:hAnsi="Wingdings" w:hint="default"/>
      </w:rPr>
    </w:lvl>
    <w:lvl w:ilvl="3" w:tplc="00E49702">
      <w:start w:val="1"/>
      <w:numFmt w:val="bullet"/>
      <w:lvlText w:val=""/>
      <w:lvlJc w:val="left"/>
      <w:pPr>
        <w:ind w:left="2880" w:hanging="360"/>
      </w:pPr>
      <w:rPr>
        <w:rFonts w:ascii="Symbol" w:hAnsi="Symbol" w:hint="default"/>
      </w:rPr>
    </w:lvl>
    <w:lvl w:ilvl="4" w:tplc="A484E338">
      <w:start w:val="1"/>
      <w:numFmt w:val="bullet"/>
      <w:lvlText w:val="o"/>
      <w:lvlJc w:val="left"/>
      <w:pPr>
        <w:ind w:left="3600" w:hanging="360"/>
      </w:pPr>
      <w:rPr>
        <w:rFonts w:ascii="Courier New" w:hAnsi="Courier New" w:hint="default"/>
      </w:rPr>
    </w:lvl>
    <w:lvl w:ilvl="5" w:tplc="868627DE">
      <w:start w:val="1"/>
      <w:numFmt w:val="bullet"/>
      <w:lvlText w:val=""/>
      <w:lvlJc w:val="left"/>
      <w:pPr>
        <w:ind w:left="4320" w:hanging="360"/>
      </w:pPr>
      <w:rPr>
        <w:rFonts w:ascii="Wingdings" w:hAnsi="Wingdings" w:hint="default"/>
      </w:rPr>
    </w:lvl>
    <w:lvl w:ilvl="6" w:tplc="C576B54E">
      <w:start w:val="1"/>
      <w:numFmt w:val="bullet"/>
      <w:lvlText w:val=""/>
      <w:lvlJc w:val="left"/>
      <w:pPr>
        <w:ind w:left="5040" w:hanging="360"/>
      </w:pPr>
      <w:rPr>
        <w:rFonts w:ascii="Symbol" w:hAnsi="Symbol" w:hint="default"/>
      </w:rPr>
    </w:lvl>
    <w:lvl w:ilvl="7" w:tplc="1A5CA220">
      <w:start w:val="1"/>
      <w:numFmt w:val="bullet"/>
      <w:lvlText w:val="o"/>
      <w:lvlJc w:val="left"/>
      <w:pPr>
        <w:ind w:left="5760" w:hanging="360"/>
      </w:pPr>
      <w:rPr>
        <w:rFonts w:ascii="Courier New" w:hAnsi="Courier New" w:hint="default"/>
      </w:rPr>
    </w:lvl>
    <w:lvl w:ilvl="8" w:tplc="28B4DB1C">
      <w:start w:val="1"/>
      <w:numFmt w:val="bullet"/>
      <w:lvlText w:val=""/>
      <w:lvlJc w:val="left"/>
      <w:pPr>
        <w:ind w:left="6480" w:hanging="360"/>
      </w:pPr>
      <w:rPr>
        <w:rFonts w:ascii="Wingdings" w:hAnsi="Wingdings" w:hint="default"/>
      </w:rPr>
    </w:lvl>
  </w:abstractNum>
  <w:abstractNum w:abstractNumId="108" w15:restartNumberingAfterBreak="0">
    <w:nsid w:val="66EA74EF"/>
    <w:multiLevelType w:val="hybridMultilevel"/>
    <w:tmpl w:val="ACEED81C"/>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09" w15:restartNumberingAfterBreak="0">
    <w:nsid w:val="680A0A6C"/>
    <w:multiLevelType w:val="hybridMultilevel"/>
    <w:tmpl w:val="088054F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68484C96"/>
    <w:multiLevelType w:val="multilevel"/>
    <w:tmpl w:val="6BC602DA"/>
    <w:lvl w:ilvl="0">
      <w:start w:val="1"/>
      <w:numFmt w:val="bullet"/>
      <w:lvlText w:val=""/>
      <w:lvlJc w:val="left"/>
      <w:pPr>
        <w:ind w:left="567" w:hanging="283"/>
      </w:pPr>
      <w:rPr>
        <w:rFonts w:ascii="Wingdings 3" w:hAnsi="Wingdings 3" w:hint="default"/>
        <w:color w:val="404040" w:themeColor="text1" w:themeTint="BF"/>
      </w:rPr>
    </w:lvl>
    <w:lvl w:ilvl="1">
      <w:start w:val="1"/>
      <w:numFmt w:val="bullet"/>
      <w:lvlText w:val="o"/>
      <w:lvlJc w:val="left"/>
      <w:pPr>
        <w:ind w:left="927" w:hanging="360"/>
      </w:pPr>
      <w:rPr>
        <w:rFonts w:ascii="Courier New" w:hAnsi="Courier New" w:cs="Courier New" w:hint="default"/>
      </w:rPr>
    </w:lvl>
    <w:lvl w:ilvl="2">
      <w:start w:val="1"/>
      <w:numFmt w:val="bullet"/>
      <w:lvlText w:val=""/>
      <w:lvlJc w:val="left"/>
      <w:pPr>
        <w:ind w:left="1134" w:hanging="283"/>
      </w:pPr>
      <w:rPr>
        <w:rFonts w:ascii="Wingdings" w:hAnsi="Wingdings" w:hint="default"/>
        <w:sz w:val="18"/>
      </w:rPr>
    </w:lvl>
    <w:lvl w:ilvl="3">
      <w:start w:val="1"/>
      <w:numFmt w:val="bullet"/>
      <w:lvlText w:val=""/>
      <w:lvlJc w:val="left"/>
      <w:pPr>
        <w:ind w:left="1418" w:hanging="284"/>
      </w:pPr>
      <w:rPr>
        <w:rFonts w:ascii="Wingdings" w:hAnsi="Wingding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1" w15:restartNumberingAfterBreak="0">
    <w:nsid w:val="68892559"/>
    <w:multiLevelType w:val="hybridMultilevel"/>
    <w:tmpl w:val="E4B47150"/>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12" w15:restartNumberingAfterBreak="0">
    <w:nsid w:val="68B413F7"/>
    <w:multiLevelType w:val="hybridMultilevel"/>
    <w:tmpl w:val="44B8A592"/>
    <w:lvl w:ilvl="0" w:tplc="04020001">
      <w:start w:val="1"/>
      <w:numFmt w:val="bullet"/>
      <w:lvlText w:val=""/>
      <w:lvlJc w:val="left"/>
      <w:pPr>
        <w:ind w:left="380" w:hanging="360"/>
      </w:pPr>
      <w:rPr>
        <w:rFonts w:ascii="Symbol" w:hAnsi="Symbol" w:hint="default"/>
      </w:rPr>
    </w:lvl>
    <w:lvl w:ilvl="1" w:tplc="04020003" w:tentative="1">
      <w:start w:val="1"/>
      <w:numFmt w:val="bullet"/>
      <w:lvlText w:val="o"/>
      <w:lvlJc w:val="left"/>
      <w:pPr>
        <w:ind w:left="1100" w:hanging="360"/>
      </w:pPr>
      <w:rPr>
        <w:rFonts w:ascii="Courier New" w:hAnsi="Courier New" w:cs="Courier New" w:hint="default"/>
      </w:rPr>
    </w:lvl>
    <w:lvl w:ilvl="2" w:tplc="04020005" w:tentative="1">
      <w:start w:val="1"/>
      <w:numFmt w:val="bullet"/>
      <w:lvlText w:val=""/>
      <w:lvlJc w:val="left"/>
      <w:pPr>
        <w:ind w:left="1820" w:hanging="360"/>
      </w:pPr>
      <w:rPr>
        <w:rFonts w:ascii="Wingdings" w:hAnsi="Wingdings" w:hint="default"/>
      </w:rPr>
    </w:lvl>
    <w:lvl w:ilvl="3" w:tplc="04020001" w:tentative="1">
      <w:start w:val="1"/>
      <w:numFmt w:val="bullet"/>
      <w:lvlText w:val=""/>
      <w:lvlJc w:val="left"/>
      <w:pPr>
        <w:ind w:left="2540" w:hanging="360"/>
      </w:pPr>
      <w:rPr>
        <w:rFonts w:ascii="Symbol" w:hAnsi="Symbol" w:hint="default"/>
      </w:rPr>
    </w:lvl>
    <w:lvl w:ilvl="4" w:tplc="04020003" w:tentative="1">
      <w:start w:val="1"/>
      <w:numFmt w:val="bullet"/>
      <w:lvlText w:val="o"/>
      <w:lvlJc w:val="left"/>
      <w:pPr>
        <w:ind w:left="3260" w:hanging="360"/>
      </w:pPr>
      <w:rPr>
        <w:rFonts w:ascii="Courier New" w:hAnsi="Courier New" w:cs="Courier New" w:hint="default"/>
      </w:rPr>
    </w:lvl>
    <w:lvl w:ilvl="5" w:tplc="04020005" w:tentative="1">
      <w:start w:val="1"/>
      <w:numFmt w:val="bullet"/>
      <w:lvlText w:val=""/>
      <w:lvlJc w:val="left"/>
      <w:pPr>
        <w:ind w:left="3980" w:hanging="360"/>
      </w:pPr>
      <w:rPr>
        <w:rFonts w:ascii="Wingdings" w:hAnsi="Wingdings" w:hint="default"/>
      </w:rPr>
    </w:lvl>
    <w:lvl w:ilvl="6" w:tplc="04020001" w:tentative="1">
      <w:start w:val="1"/>
      <w:numFmt w:val="bullet"/>
      <w:lvlText w:val=""/>
      <w:lvlJc w:val="left"/>
      <w:pPr>
        <w:ind w:left="4700" w:hanging="360"/>
      </w:pPr>
      <w:rPr>
        <w:rFonts w:ascii="Symbol" w:hAnsi="Symbol" w:hint="default"/>
      </w:rPr>
    </w:lvl>
    <w:lvl w:ilvl="7" w:tplc="04020003" w:tentative="1">
      <w:start w:val="1"/>
      <w:numFmt w:val="bullet"/>
      <w:lvlText w:val="o"/>
      <w:lvlJc w:val="left"/>
      <w:pPr>
        <w:ind w:left="5420" w:hanging="360"/>
      </w:pPr>
      <w:rPr>
        <w:rFonts w:ascii="Courier New" w:hAnsi="Courier New" w:cs="Courier New" w:hint="default"/>
      </w:rPr>
    </w:lvl>
    <w:lvl w:ilvl="8" w:tplc="04020005" w:tentative="1">
      <w:start w:val="1"/>
      <w:numFmt w:val="bullet"/>
      <w:lvlText w:val=""/>
      <w:lvlJc w:val="left"/>
      <w:pPr>
        <w:ind w:left="6140" w:hanging="360"/>
      </w:pPr>
      <w:rPr>
        <w:rFonts w:ascii="Wingdings" w:hAnsi="Wingdings" w:hint="default"/>
      </w:rPr>
    </w:lvl>
  </w:abstractNum>
  <w:abstractNum w:abstractNumId="113" w15:restartNumberingAfterBreak="0">
    <w:nsid w:val="68F26463"/>
    <w:multiLevelType w:val="hybridMultilevel"/>
    <w:tmpl w:val="E256BF6C"/>
    <w:lvl w:ilvl="0" w:tplc="0E46EB92">
      <w:start w:val="1"/>
      <w:numFmt w:val="decimal"/>
      <w:lvlText w:val="%1."/>
      <w:lvlJc w:val="left"/>
      <w:pPr>
        <w:ind w:left="1020" w:hanging="360"/>
      </w:pPr>
    </w:lvl>
    <w:lvl w:ilvl="1" w:tplc="FB64B42E">
      <w:start w:val="1"/>
      <w:numFmt w:val="decimal"/>
      <w:lvlText w:val="%2."/>
      <w:lvlJc w:val="left"/>
      <w:pPr>
        <w:ind w:left="1020" w:hanging="360"/>
      </w:pPr>
    </w:lvl>
    <w:lvl w:ilvl="2" w:tplc="C5CE1AD4">
      <w:start w:val="1"/>
      <w:numFmt w:val="decimal"/>
      <w:lvlText w:val="%3."/>
      <w:lvlJc w:val="left"/>
      <w:pPr>
        <w:ind w:left="1020" w:hanging="360"/>
      </w:pPr>
    </w:lvl>
    <w:lvl w:ilvl="3" w:tplc="9C3426B6">
      <w:start w:val="1"/>
      <w:numFmt w:val="decimal"/>
      <w:lvlText w:val="%4."/>
      <w:lvlJc w:val="left"/>
      <w:pPr>
        <w:ind w:left="1020" w:hanging="360"/>
      </w:pPr>
    </w:lvl>
    <w:lvl w:ilvl="4" w:tplc="87A8D598">
      <w:start w:val="1"/>
      <w:numFmt w:val="decimal"/>
      <w:lvlText w:val="%5."/>
      <w:lvlJc w:val="left"/>
      <w:pPr>
        <w:ind w:left="1020" w:hanging="360"/>
      </w:pPr>
    </w:lvl>
    <w:lvl w:ilvl="5" w:tplc="C2AE0660">
      <w:start w:val="1"/>
      <w:numFmt w:val="decimal"/>
      <w:lvlText w:val="%6."/>
      <w:lvlJc w:val="left"/>
      <w:pPr>
        <w:ind w:left="1020" w:hanging="360"/>
      </w:pPr>
    </w:lvl>
    <w:lvl w:ilvl="6" w:tplc="114AA022">
      <w:start w:val="1"/>
      <w:numFmt w:val="decimal"/>
      <w:lvlText w:val="%7."/>
      <w:lvlJc w:val="left"/>
      <w:pPr>
        <w:ind w:left="1020" w:hanging="360"/>
      </w:pPr>
    </w:lvl>
    <w:lvl w:ilvl="7" w:tplc="CB7249DA">
      <w:start w:val="1"/>
      <w:numFmt w:val="decimal"/>
      <w:lvlText w:val="%8."/>
      <w:lvlJc w:val="left"/>
      <w:pPr>
        <w:ind w:left="1020" w:hanging="360"/>
      </w:pPr>
    </w:lvl>
    <w:lvl w:ilvl="8" w:tplc="A426D824">
      <w:start w:val="1"/>
      <w:numFmt w:val="decimal"/>
      <w:lvlText w:val="%9."/>
      <w:lvlJc w:val="left"/>
      <w:pPr>
        <w:ind w:left="1020" w:hanging="360"/>
      </w:pPr>
    </w:lvl>
  </w:abstractNum>
  <w:abstractNum w:abstractNumId="114" w15:restartNumberingAfterBreak="0">
    <w:nsid w:val="69C21192"/>
    <w:multiLevelType w:val="hybridMultilevel"/>
    <w:tmpl w:val="9ED4D80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5" w15:restartNumberingAfterBreak="0">
    <w:nsid w:val="6CB23DFB"/>
    <w:multiLevelType w:val="hybridMultilevel"/>
    <w:tmpl w:val="03D4376A"/>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6" w15:restartNumberingAfterBreak="0">
    <w:nsid w:val="6E8F3930"/>
    <w:multiLevelType w:val="hybridMultilevel"/>
    <w:tmpl w:val="0F46754A"/>
    <w:lvl w:ilvl="0" w:tplc="FFFFFFFF">
      <w:start w:val="1"/>
      <w:numFmt w:val="bullet"/>
      <w:lvlText w:val=""/>
      <w:lvlJc w:val="left"/>
      <w:pPr>
        <w:ind w:left="720" w:hanging="360"/>
      </w:pPr>
      <w:rPr>
        <w:rFonts w:ascii="Wingdings" w:hAnsi="Wingdings" w:hint="default"/>
      </w:rPr>
    </w:lvl>
    <w:lvl w:ilvl="1" w:tplc="0409000B">
      <w:start w:val="1"/>
      <w:numFmt w:val="bullet"/>
      <w:lvlText w:val=""/>
      <w:lvlJc w:val="left"/>
      <w:pPr>
        <w:ind w:left="72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6FB546C3"/>
    <w:multiLevelType w:val="hybridMultilevel"/>
    <w:tmpl w:val="8CDA1CB8"/>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700F37D4"/>
    <w:multiLevelType w:val="hybridMultilevel"/>
    <w:tmpl w:val="15385080"/>
    <w:lvl w:ilvl="0" w:tplc="04020011">
      <w:start w:val="1"/>
      <w:numFmt w:val="decimal"/>
      <w:lvlText w:val="%1)"/>
      <w:lvlJc w:val="left"/>
      <w:pPr>
        <w:ind w:left="720" w:hanging="360"/>
      </w:pPr>
      <w:rPr>
        <w:rFont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9" w15:restartNumberingAfterBreak="0">
    <w:nsid w:val="70F524E6"/>
    <w:multiLevelType w:val="multilevel"/>
    <w:tmpl w:val="07C09452"/>
    <w:lvl w:ilvl="0">
      <w:start w:val="1"/>
      <w:numFmt w:val="decimal"/>
      <w:lvlText w:val="%1."/>
      <w:lvlJc w:val="left"/>
      <w:pPr>
        <w:ind w:left="360" w:hanging="360"/>
      </w:pPr>
      <w:rPr>
        <w:rFonts w:hint="default"/>
      </w:rPr>
    </w:lvl>
    <w:lvl w:ilvl="1">
      <w:start w:val="1"/>
      <w:numFmt w:val="decimal"/>
      <w:isLgl/>
      <w:lvlText w:val="%1.%2"/>
      <w:lvlJc w:val="left"/>
      <w:pPr>
        <w:ind w:left="675" w:hanging="675"/>
      </w:pPr>
      <w:rPr>
        <w:rFonts w:hint="default"/>
      </w:rPr>
    </w:lvl>
    <w:lvl w:ilvl="2">
      <w:start w:val="9"/>
      <w:numFmt w:val="decimal"/>
      <w:isLgl/>
      <w:lvlText w:val="5.%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20" w15:restartNumberingAfterBreak="0">
    <w:nsid w:val="72F20AA8"/>
    <w:multiLevelType w:val="multilevel"/>
    <w:tmpl w:val="DD442D0E"/>
    <w:lvl w:ilvl="0">
      <w:start w:val="1"/>
      <w:numFmt w:val="bullet"/>
      <w:pStyle w:val="EcorysTableBullet01"/>
      <w:lvlText w:val=""/>
      <w:lvlJc w:val="left"/>
      <w:pPr>
        <w:ind w:left="1134" w:hanging="283"/>
      </w:pPr>
      <w:rPr>
        <w:rFonts w:ascii="Wingdings 3" w:hAnsi="Wingdings 3" w:hint="default"/>
        <w:color w:val="404040" w:themeColor="text1" w:themeTint="BF"/>
      </w:rPr>
    </w:lvl>
    <w:lvl w:ilvl="1">
      <w:start w:val="1"/>
      <w:numFmt w:val="bullet"/>
      <w:lvlText w:val=""/>
      <w:lvlJc w:val="left"/>
      <w:pPr>
        <w:tabs>
          <w:tab w:val="num" w:pos="1134"/>
        </w:tabs>
        <w:ind w:left="1418" w:hanging="284"/>
      </w:pPr>
      <w:rPr>
        <w:rFonts w:ascii="Wingdings 3" w:hAnsi="Wingdings 3" w:hint="default"/>
      </w:rPr>
    </w:lvl>
    <w:lvl w:ilvl="2">
      <w:start w:val="1"/>
      <w:numFmt w:val="bullet"/>
      <w:lvlText w:val=""/>
      <w:lvlJc w:val="left"/>
      <w:pPr>
        <w:tabs>
          <w:tab w:val="num" w:pos="1418"/>
        </w:tabs>
        <w:ind w:left="1701" w:hanging="283"/>
      </w:pPr>
      <w:rPr>
        <w:rFonts w:ascii="Wingdings" w:hAnsi="Wingdings" w:hint="default"/>
      </w:rPr>
    </w:lvl>
    <w:lvl w:ilvl="3">
      <w:start w:val="1"/>
      <w:numFmt w:val="bullet"/>
      <w:lvlText w:val=""/>
      <w:lvlJc w:val="left"/>
      <w:pPr>
        <w:ind w:left="1985" w:hanging="284"/>
      </w:pPr>
      <w:rPr>
        <w:rFonts w:ascii="Wingdings" w:hAnsi="Wingdings" w:hint="default"/>
      </w:rPr>
    </w:lvl>
    <w:lvl w:ilvl="4">
      <w:start w:val="1"/>
      <w:numFmt w:val="bullet"/>
      <w:lvlText w:val="o"/>
      <w:lvlJc w:val="left"/>
      <w:pPr>
        <w:ind w:left="-2270" w:hanging="283"/>
      </w:pPr>
      <w:rPr>
        <w:rFonts w:ascii="Courier New" w:hAnsi="Courier New" w:cs="Courier New" w:hint="default"/>
      </w:rPr>
    </w:lvl>
    <w:lvl w:ilvl="5">
      <w:start w:val="1"/>
      <w:numFmt w:val="bullet"/>
      <w:lvlText w:val=""/>
      <w:lvlJc w:val="left"/>
      <w:pPr>
        <w:ind w:left="-3121" w:hanging="283"/>
      </w:pPr>
      <w:rPr>
        <w:rFonts w:ascii="Wingdings" w:hAnsi="Wingdings" w:hint="default"/>
      </w:rPr>
    </w:lvl>
    <w:lvl w:ilvl="6">
      <w:start w:val="1"/>
      <w:numFmt w:val="bullet"/>
      <w:lvlText w:val=""/>
      <w:lvlJc w:val="left"/>
      <w:pPr>
        <w:ind w:left="-3972" w:hanging="283"/>
      </w:pPr>
      <w:rPr>
        <w:rFonts w:ascii="Symbol" w:hAnsi="Symbol" w:hint="default"/>
      </w:rPr>
    </w:lvl>
    <w:lvl w:ilvl="7">
      <w:start w:val="1"/>
      <w:numFmt w:val="bullet"/>
      <w:lvlText w:val="o"/>
      <w:lvlJc w:val="left"/>
      <w:pPr>
        <w:ind w:left="-4823" w:hanging="283"/>
      </w:pPr>
      <w:rPr>
        <w:rFonts w:ascii="Courier New" w:hAnsi="Courier New" w:cs="Courier New" w:hint="default"/>
      </w:rPr>
    </w:lvl>
    <w:lvl w:ilvl="8">
      <w:start w:val="1"/>
      <w:numFmt w:val="bullet"/>
      <w:lvlText w:val=""/>
      <w:lvlJc w:val="left"/>
      <w:pPr>
        <w:ind w:left="-5674" w:hanging="283"/>
      </w:pPr>
      <w:rPr>
        <w:rFonts w:ascii="Wingdings" w:hAnsi="Wingdings" w:hint="default"/>
      </w:rPr>
    </w:lvl>
  </w:abstractNum>
  <w:abstractNum w:abstractNumId="121" w15:restartNumberingAfterBreak="0">
    <w:nsid w:val="73362F27"/>
    <w:multiLevelType w:val="multilevel"/>
    <w:tmpl w:val="6D5E4D2E"/>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2" w15:restartNumberingAfterBreak="0">
    <w:nsid w:val="73AB3B16"/>
    <w:multiLevelType w:val="multilevel"/>
    <w:tmpl w:val="074A252E"/>
    <w:lvl w:ilvl="0">
      <w:start w:val="1"/>
      <w:numFmt w:val="bullet"/>
      <w:lvlText w:val=""/>
      <w:lvlJc w:val="left"/>
      <w:pPr>
        <w:ind w:left="567" w:hanging="283"/>
      </w:pPr>
      <w:rPr>
        <w:rFonts w:ascii="Wingdings 3" w:hAnsi="Wingdings 3" w:hint="default"/>
        <w:color w:val="404040" w:themeColor="text1" w:themeTint="BF"/>
      </w:rPr>
    </w:lvl>
    <w:lvl w:ilvl="1">
      <w:start w:val="1"/>
      <w:numFmt w:val="bullet"/>
      <w:lvlText w:val=""/>
      <w:lvlJc w:val="left"/>
      <w:pPr>
        <w:ind w:left="927" w:hanging="360"/>
      </w:pPr>
      <w:rPr>
        <w:rFonts w:ascii="Symbol" w:hAnsi="Symbol" w:hint="default"/>
      </w:rPr>
    </w:lvl>
    <w:lvl w:ilvl="2">
      <w:start w:val="1"/>
      <w:numFmt w:val="bullet"/>
      <w:lvlText w:val=""/>
      <w:lvlJc w:val="left"/>
      <w:pPr>
        <w:ind w:left="1134" w:hanging="283"/>
      </w:pPr>
      <w:rPr>
        <w:rFonts w:ascii="Wingdings" w:hAnsi="Wingdings" w:hint="default"/>
        <w:sz w:val="18"/>
      </w:rPr>
    </w:lvl>
    <w:lvl w:ilvl="3">
      <w:start w:val="1"/>
      <w:numFmt w:val="bullet"/>
      <w:lvlText w:val=""/>
      <w:lvlJc w:val="left"/>
      <w:pPr>
        <w:ind w:left="1418" w:hanging="284"/>
      </w:pPr>
      <w:rPr>
        <w:rFonts w:ascii="Wingdings" w:hAnsi="Wingding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3" w15:restartNumberingAfterBreak="0">
    <w:nsid w:val="741C15E8"/>
    <w:multiLevelType w:val="multilevel"/>
    <w:tmpl w:val="267E2E0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4" w15:restartNumberingAfterBreak="0">
    <w:nsid w:val="743C65DC"/>
    <w:multiLevelType w:val="hybridMultilevel"/>
    <w:tmpl w:val="F5846C40"/>
    <w:lvl w:ilvl="0" w:tplc="04020001">
      <w:start w:val="1"/>
      <w:numFmt w:val="bullet"/>
      <w:lvlText w:val=""/>
      <w:lvlJc w:val="left"/>
      <w:pPr>
        <w:ind w:left="360" w:hanging="360"/>
      </w:pPr>
      <w:rPr>
        <w:rFonts w:ascii="Symbol" w:hAnsi="Symbol" w:hint="default"/>
        <w:color w:val="auto"/>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25" w15:restartNumberingAfterBreak="0">
    <w:nsid w:val="74581421"/>
    <w:multiLevelType w:val="hybridMultilevel"/>
    <w:tmpl w:val="ED1CEA10"/>
    <w:lvl w:ilvl="0" w:tplc="FFFFFFFF">
      <w:start w:val="1"/>
      <w:numFmt w:val="bullet"/>
      <w:lvlText w:val=""/>
      <w:lvlJc w:val="left"/>
      <w:pPr>
        <w:ind w:left="720" w:hanging="360"/>
      </w:pPr>
      <w:rPr>
        <w:rFonts w:ascii="Wingdings" w:hAnsi="Wingdings" w:hint="default"/>
      </w:rPr>
    </w:lvl>
    <w:lvl w:ilvl="1" w:tplc="0409000B">
      <w:start w:val="1"/>
      <w:numFmt w:val="bullet"/>
      <w:lvlText w:val=""/>
      <w:lvlJc w:val="left"/>
      <w:pPr>
        <w:ind w:left="36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6" w15:restartNumberingAfterBreak="0">
    <w:nsid w:val="75574D1E"/>
    <w:multiLevelType w:val="multilevel"/>
    <w:tmpl w:val="9DF2C8A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7" w15:restartNumberingAfterBreak="0">
    <w:nsid w:val="75AC21A5"/>
    <w:multiLevelType w:val="multilevel"/>
    <w:tmpl w:val="031822AC"/>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Calibri" w:eastAsiaTheme="minorHAnsi" w:hAnsi="Calibri" w:cs="Calibri"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28" w15:restartNumberingAfterBreak="0">
    <w:nsid w:val="76EE67E5"/>
    <w:multiLevelType w:val="multilevel"/>
    <w:tmpl w:val="468CFF28"/>
    <w:styleLink w:val="CurrentList4"/>
    <w:lvl w:ilvl="0">
      <w:start w:val="1"/>
      <w:numFmt w:val="decimal"/>
      <w:lvlText w:val="%1."/>
      <w:lvlJc w:val="left"/>
      <w:pPr>
        <w:ind w:left="360" w:hanging="360"/>
      </w:pPr>
    </w:lvl>
    <w:lvl w:ilvl="1">
      <w:start w:val="3"/>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129" w15:restartNumberingAfterBreak="0">
    <w:nsid w:val="775E10D5"/>
    <w:multiLevelType w:val="hybridMultilevel"/>
    <w:tmpl w:val="F830D0B4"/>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30" w15:restartNumberingAfterBreak="0">
    <w:nsid w:val="7A2C2B8B"/>
    <w:multiLevelType w:val="hybridMultilevel"/>
    <w:tmpl w:val="616E55CE"/>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31" w15:restartNumberingAfterBreak="0">
    <w:nsid w:val="7ABA119A"/>
    <w:multiLevelType w:val="multilevel"/>
    <w:tmpl w:val="E7F4161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7AC3613F"/>
    <w:multiLevelType w:val="hybridMultilevel"/>
    <w:tmpl w:val="DF92A95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3" w15:restartNumberingAfterBreak="0">
    <w:nsid w:val="7B92729F"/>
    <w:multiLevelType w:val="multilevel"/>
    <w:tmpl w:val="ACEC6548"/>
    <w:lvl w:ilvl="0">
      <w:start w:val="1"/>
      <w:numFmt w:val="bullet"/>
      <w:lvlText w:val=""/>
      <w:lvlJc w:val="left"/>
      <w:pPr>
        <w:tabs>
          <w:tab w:val="num" w:pos="720"/>
        </w:tabs>
        <w:ind w:left="720" w:hanging="360"/>
      </w:pPr>
      <w:rPr>
        <w:rFonts w:ascii="Wingdings" w:hAnsi="Wingdings"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7C1C18B5"/>
    <w:multiLevelType w:val="hybridMultilevel"/>
    <w:tmpl w:val="1B3415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D4B7B24"/>
    <w:multiLevelType w:val="multilevel"/>
    <w:tmpl w:val="AC4EAADC"/>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Calibri" w:eastAsiaTheme="minorHAnsi" w:hAnsi="Calibri" w:cs="Calibri"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6" w15:restartNumberingAfterBreak="0">
    <w:nsid w:val="7E8177C6"/>
    <w:multiLevelType w:val="multilevel"/>
    <w:tmpl w:val="2A5EE166"/>
    <w:lvl w:ilvl="0">
      <w:start w:val="1"/>
      <w:numFmt w:val="bullet"/>
      <w:lvlText w:val=""/>
      <w:lvlJc w:val="left"/>
      <w:pPr>
        <w:tabs>
          <w:tab w:val="num" w:pos="360"/>
        </w:tabs>
        <w:ind w:left="360" w:hanging="360"/>
      </w:pPr>
      <w:rPr>
        <w:rFonts w:ascii="Symbol" w:hAnsi="Symbol" w:hint="default"/>
      </w:rPr>
    </w:lvl>
    <w:lvl w:ilvl="1">
      <w:start w:val="1"/>
      <w:numFmt w:val="decimal"/>
      <w:lvlText w:val="%2."/>
      <w:lvlJc w:val="left"/>
      <w:pPr>
        <w:tabs>
          <w:tab w:val="num" w:pos="1080"/>
        </w:tabs>
        <w:ind w:left="1080" w:hanging="360"/>
      </w:pPr>
    </w:lvl>
    <w:lvl w:ilvl="2">
      <w:start w:val="1"/>
      <w:numFmt w:val="bullet"/>
      <w:lvlText w:val=""/>
      <w:lvlJc w:val="left"/>
      <w:pPr>
        <w:tabs>
          <w:tab w:val="num" w:pos="1800"/>
        </w:tabs>
        <w:ind w:left="1800" w:hanging="360"/>
      </w:pPr>
      <w:rPr>
        <w:rFonts w:ascii="Symbol" w:hAnsi="Symbol"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7" w15:restartNumberingAfterBreak="0">
    <w:nsid w:val="7E8A575F"/>
    <w:multiLevelType w:val="hybridMultilevel"/>
    <w:tmpl w:val="1CF42980"/>
    <w:lvl w:ilvl="0" w:tplc="04020001">
      <w:start w:val="1"/>
      <w:numFmt w:val="bullet"/>
      <w:lvlText w:val=""/>
      <w:lvlJc w:val="left"/>
      <w:pPr>
        <w:ind w:left="360" w:hanging="360"/>
      </w:pPr>
      <w:rPr>
        <w:rFonts w:ascii="Symbol" w:hAnsi="Symbol" w:hint="default"/>
        <w:color w:val="auto"/>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num w:numId="1" w16cid:durableId="1215578701">
    <w:abstractNumId w:val="120"/>
  </w:num>
  <w:num w:numId="2" w16cid:durableId="1987976502">
    <w:abstractNumId w:val="7"/>
  </w:num>
  <w:num w:numId="3" w16cid:durableId="1938753770">
    <w:abstractNumId w:val="95"/>
  </w:num>
  <w:num w:numId="4" w16cid:durableId="910389916">
    <w:abstractNumId w:val="30"/>
  </w:num>
  <w:num w:numId="5" w16cid:durableId="467893190">
    <w:abstractNumId w:val="61"/>
  </w:num>
  <w:num w:numId="6" w16cid:durableId="220753245">
    <w:abstractNumId w:val="62"/>
  </w:num>
  <w:num w:numId="7" w16cid:durableId="162791754">
    <w:abstractNumId w:val="92"/>
  </w:num>
  <w:num w:numId="8" w16cid:durableId="1327319607">
    <w:abstractNumId w:val="83"/>
  </w:num>
  <w:num w:numId="9" w16cid:durableId="1451124060">
    <w:abstractNumId w:val="67"/>
  </w:num>
  <w:num w:numId="10" w16cid:durableId="1233858575">
    <w:abstractNumId w:val="0"/>
  </w:num>
  <w:num w:numId="11" w16cid:durableId="324165334">
    <w:abstractNumId w:val="76"/>
  </w:num>
  <w:num w:numId="12" w16cid:durableId="1953701422">
    <w:abstractNumId w:val="124"/>
  </w:num>
  <w:num w:numId="13" w16cid:durableId="2064063625">
    <w:abstractNumId w:val="74"/>
  </w:num>
  <w:num w:numId="14" w16cid:durableId="1102410870">
    <w:abstractNumId w:val="137"/>
  </w:num>
  <w:num w:numId="15" w16cid:durableId="1035732659">
    <w:abstractNumId w:val="4"/>
  </w:num>
  <w:num w:numId="16" w16cid:durableId="1281110542">
    <w:abstractNumId w:val="21"/>
  </w:num>
  <w:num w:numId="17" w16cid:durableId="884873100">
    <w:abstractNumId w:val="101"/>
  </w:num>
  <w:num w:numId="18" w16cid:durableId="116338869">
    <w:abstractNumId w:val="41"/>
  </w:num>
  <w:num w:numId="19" w16cid:durableId="2092963772">
    <w:abstractNumId w:val="72"/>
  </w:num>
  <w:num w:numId="20" w16cid:durableId="1666859253">
    <w:abstractNumId w:val="84"/>
  </w:num>
  <w:num w:numId="21" w16cid:durableId="129245780">
    <w:abstractNumId w:val="22"/>
  </w:num>
  <w:num w:numId="22" w16cid:durableId="959728501">
    <w:abstractNumId w:val="16"/>
  </w:num>
  <w:num w:numId="23" w16cid:durableId="1902012707">
    <w:abstractNumId w:val="136"/>
  </w:num>
  <w:num w:numId="24" w16cid:durableId="655572616">
    <w:abstractNumId w:val="51"/>
  </w:num>
  <w:num w:numId="25" w16cid:durableId="1244533579">
    <w:abstractNumId w:val="2"/>
  </w:num>
  <w:num w:numId="26" w16cid:durableId="2092458866">
    <w:abstractNumId w:val="58"/>
  </w:num>
  <w:num w:numId="27" w16cid:durableId="432670321">
    <w:abstractNumId w:val="112"/>
  </w:num>
  <w:num w:numId="28" w16cid:durableId="682513427">
    <w:abstractNumId w:val="119"/>
  </w:num>
  <w:num w:numId="29" w16cid:durableId="9600509">
    <w:abstractNumId w:val="57"/>
  </w:num>
  <w:num w:numId="30" w16cid:durableId="1117990936">
    <w:abstractNumId w:val="54"/>
  </w:num>
  <w:num w:numId="31" w16cid:durableId="1697266667">
    <w:abstractNumId w:val="10"/>
  </w:num>
  <w:num w:numId="32" w16cid:durableId="436021919">
    <w:abstractNumId w:val="126"/>
  </w:num>
  <w:num w:numId="33" w16cid:durableId="1139541897">
    <w:abstractNumId w:val="20"/>
  </w:num>
  <w:num w:numId="34" w16cid:durableId="393550361">
    <w:abstractNumId w:val="50"/>
  </w:num>
  <w:num w:numId="35" w16cid:durableId="758211307">
    <w:abstractNumId w:val="98"/>
  </w:num>
  <w:num w:numId="36" w16cid:durableId="550193131">
    <w:abstractNumId w:val="87"/>
  </w:num>
  <w:num w:numId="37" w16cid:durableId="779227106">
    <w:abstractNumId w:val="100"/>
  </w:num>
  <w:num w:numId="38" w16cid:durableId="1583952051">
    <w:abstractNumId w:val="130"/>
  </w:num>
  <w:num w:numId="39" w16cid:durableId="675108200">
    <w:abstractNumId w:val="108"/>
  </w:num>
  <w:num w:numId="40" w16cid:durableId="707754654">
    <w:abstractNumId w:val="86"/>
  </w:num>
  <w:num w:numId="41" w16cid:durableId="1366104612">
    <w:abstractNumId w:val="129"/>
  </w:num>
  <w:num w:numId="42" w16cid:durableId="203829835">
    <w:abstractNumId w:val="132"/>
  </w:num>
  <w:num w:numId="43" w16cid:durableId="1883859393">
    <w:abstractNumId w:val="48"/>
  </w:num>
  <w:num w:numId="44" w16cid:durableId="1963489055">
    <w:abstractNumId w:val="35"/>
  </w:num>
  <w:num w:numId="45" w16cid:durableId="1618948492">
    <w:abstractNumId w:val="89"/>
  </w:num>
  <w:num w:numId="46" w16cid:durableId="847403209">
    <w:abstractNumId w:val="29"/>
  </w:num>
  <w:num w:numId="47" w16cid:durableId="612788891">
    <w:abstractNumId w:val="19"/>
  </w:num>
  <w:num w:numId="48" w16cid:durableId="633603660">
    <w:abstractNumId w:val="37"/>
  </w:num>
  <w:num w:numId="49" w16cid:durableId="2051226167">
    <w:abstractNumId w:val="34"/>
  </w:num>
  <w:num w:numId="50" w16cid:durableId="1469742412">
    <w:abstractNumId w:val="110"/>
  </w:num>
  <w:num w:numId="51" w16cid:durableId="435564791">
    <w:abstractNumId w:val="79"/>
  </w:num>
  <w:num w:numId="52" w16cid:durableId="4983788">
    <w:abstractNumId w:val="88"/>
  </w:num>
  <w:num w:numId="53" w16cid:durableId="579681697">
    <w:abstractNumId w:val="82"/>
  </w:num>
  <w:num w:numId="54" w16cid:durableId="2122450190">
    <w:abstractNumId w:val="115"/>
  </w:num>
  <w:num w:numId="55" w16cid:durableId="503209251">
    <w:abstractNumId w:val="66"/>
  </w:num>
  <w:num w:numId="56" w16cid:durableId="1749383283">
    <w:abstractNumId w:val="99"/>
  </w:num>
  <w:num w:numId="57" w16cid:durableId="369234563">
    <w:abstractNumId w:val="15"/>
  </w:num>
  <w:num w:numId="58" w16cid:durableId="1979797199">
    <w:abstractNumId w:val="85"/>
  </w:num>
  <w:num w:numId="59" w16cid:durableId="192234288">
    <w:abstractNumId w:val="40"/>
  </w:num>
  <w:num w:numId="60" w16cid:durableId="264503924">
    <w:abstractNumId w:val="105"/>
  </w:num>
  <w:num w:numId="61" w16cid:durableId="1145273563">
    <w:abstractNumId w:val="78"/>
  </w:num>
  <w:num w:numId="62" w16cid:durableId="113334571">
    <w:abstractNumId w:val="111"/>
  </w:num>
  <w:num w:numId="63" w16cid:durableId="437912381">
    <w:abstractNumId w:val="6"/>
  </w:num>
  <w:num w:numId="64" w16cid:durableId="419839582">
    <w:abstractNumId w:val="44"/>
  </w:num>
  <w:num w:numId="65" w16cid:durableId="1323856415">
    <w:abstractNumId w:val="77"/>
  </w:num>
  <w:num w:numId="66" w16cid:durableId="71701677">
    <w:abstractNumId w:val="121"/>
  </w:num>
  <w:num w:numId="67" w16cid:durableId="2135634126">
    <w:abstractNumId w:val="131"/>
  </w:num>
  <w:num w:numId="68" w16cid:durableId="2040668530">
    <w:abstractNumId w:val="68"/>
  </w:num>
  <w:num w:numId="69" w16cid:durableId="1262110493">
    <w:abstractNumId w:val="42"/>
  </w:num>
  <w:num w:numId="70" w16cid:durableId="68232614">
    <w:abstractNumId w:val="94"/>
  </w:num>
  <w:num w:numId="71" w16cid:durableId="1452095838">
    <w:abstractNumId w:val="114"/>
  </w:num>
  <w:num w:numId="72" w16cid:durableId="139810056">
    <w:abstractNumId w:val="123"/>
  </w:num>
  <w:num w:numId="73" w16cid:durableId="1376925157">
    <w:abstractNumId w:val="39"/>
  </w:num>
  <w:num w:numId="74" w16cid:durableId="498664998">
    <w:abstractNumId w:val="27"/>
  </w:num>
  <w:num w:numId="75" w16cid:durableId="1762483982">
    <w:abstractNumId w:val="14"/>
  </w:num>
  <w:num w:numId="76" w16cid:durableId="1726029705">
    <w:abstractNumId w:val="13"/>
  </w:num>
  <w:num w:numId="77" w16cid:durableId="197546239">
    <w:abstractNumId w:val="90"/>
  </w:num>
  <w:num w:numId="78" w16cid:durableId="533811656">
    <w:abstractNumId w:val="46"/>
  </w:num>
  <w:num w:numId="79" w16cid:durableId="520896630">
    <w:abstractNumId w:val="91"/>
  </w:num>
  <w:num w:numId="80" w16cid:durableId="495845650">
    <w:abstractNumId w:val="70"/>
  </w:num>
  <w:num w:numId="81" w16cid:durableId="1363634332">
    <w:abstractNumId w:val="9"/>
  </w:num>
  <w:num w:numId="82" w16cid:durableId="730887495">
    <w:abstractNumId w:val="118"/>
  </w:num>
  <w:num w:numId="83" w16cid:durableId="1256475941">
    <w:abstractNumId w:val="49"/>
  </w:num>
  <w:num w:numId="84" w16cid:durableId="1373533387">
    <w:abstractNumId w:val="8"/>
  </w:num>
  <w:num w:numId="85" w16cid:durableId="2078824474">
    <w:abstractNumId w:val="5"/>
  </w:num>
  <w:num w:numId="86" w16cid:durableId="848062284">
    <w:abstractNumId w:val="106"/>
  </w:num>
  <w:num w:numId="87" w16cid:durableId="801459369">
    <w:abstractNumId w:val="107"/>
  </w:num>
  <w:num w:numId="88" w16cid:durableId="448552457">
    <w:abstractNumId w:val="135"/>
  </w:num>
  <w:num w:numId="89" w16cid:durableId="337199673">
    <w:abstractNumId w:val="104"/>
  </w:num>
  <w:num w:numId="90" w16cid:durableId="2010210702">
    <w:abstractNumId w:val="127"/>
  </w:num>
  <w:num w:numId="91" w16cid:durableId="999960645">
    <w:abstractNumId w:val="31"/>
  </w:num>
  <w:num w:numId="92" w16cid:durableId="1699967152">
    <w:abstractNumId w:val="33"/>
  </w:num>
  <w:num w:numId="93" w16cid:durableId="1650551415">
    <w:abstractNumId w:val="17"/>
  </w:num>
  <w:num w:numId="94" w16cid:durableId="1259288136">
    <w:abstractNumId w:val="60"/>
  </w:num>
  <w:num w:numId="95" w16cid:durableId="725687262">
    <w:abstractNumId w:val="26"/>
  </w:num>
  <w:num w:numId="96" w16cid:durableId="1394349482">
    <w:abstractNumId w:val="43"/>
  </w:num>
  <w:num w:numId="97" w16cid:durableId="1136947006">
    <w:abstractNumId w:val="28"/>
  </w:num>
  <w:num w:numId="98" w16cid:durableId="1429157409">
    <w:abstractNumId w:val="18"/>
  </w:num>
  <w:num w:numId="99" w16cid:durableId="1432357400">
    <w:abstractNumId w:val="73"/>
  </w:num>
  <w:num w:numId="100" w16cid:durableId="1498808506">
    <w:abstractNumId w:val="53"/>
  </w:num>
  <w:num w:numId="101" w16cid:durableId="636305699">
    <w:abstractNumId w:val="103"/>
  </w:num>
  <w:num w:numId="102" w16cid:durableId="1473875">
    <w:abstractNumId w:val="11"/>
  </w:num>
  <w:num w:numId="103" w16cid:durableId="9459028">
    <w:abstractNumId w:val="116"/>
  </w:num>
  <w:num w:numId="104" w16cid:durableId="1312489517">
    <w:abstractNumId w:val="133"/>
  </w:num>
  <w:num w:numId="105" w16cid:durableId="1272661580">
    <w:abstractNumId w:val="71"/>
  </w:num>
  <w:num w:numId="106" w16cid:durableId="2082409052">
    <w:abstractNumId w:val="109"/>
  </w:num>
  <w:num w:numId="107" w16cid:durableId="1546065390">
    <w:abstractNumId w:val="23"/>
  </w:num>
  <w:num w:numId="108" w16cid:durableId="1962804645">
    <w:abstractNumId w:val="125"/>
  </w:num>
  <w:num w:numId="109" w16cid:durableId="1334914342">
    <w:abstractNumId w:val="102"/>
  </w:num>
  <w:num w:numId="110" w16cid:durableId="228272144">
    <w:abstractNumId w:val="117"/>
  </w:num>
  <w:num w:numId="111" w16cid:durableId="824902122">
    <w:abstractNumId w:val="80"/>
  </w:num>
  <w:num w:numId="112" w16cid:durableId="474839532">
    <w:abstractNumId w:val="96"/>
  </w:num>
  <w:num w:numId="113" w16cid:durableId="112865413">
    <w:abstractNumId w:val="65"/>
  </w:num>
  <w:num w:numId="114" w16cid:durableId="1439639477">
    <w:abstractNumId w:val="75"/>
  </w:num>
  <w:num w:numId="115" w16cid:durableId="1884634164">
    <w:abstractNumId w:val="69"/>
  </w:num>
  <w:num w:numId="116" w16cid:durableId="538518667">
    <w:abstractNumId w:val="64"/>
  </w:num>
  <w:num w:numId="117" w16cid:durableId="1112481262">
    <w:abstractNumId w:val="97"/>
  </w:num>
  <w:num w:numId="118" w16cid:durableId="1815171043">
    <w:abstractNumId w:val="63"/>
  </w:num>
  <w:num w:numId="119" w16cid:durableId="471488615">
    <w:abstractNumId w:val="52"/>
  </w:num>
  <w:num w:numId="120" w16cid:durableId="758258675">
    <w:abstractNumId w:val="12"/>
  </w:num>
  <w:num w:numId="121" w16cid:durableId="742600445">
    <w:abstractNumId w:val="3"/>
  </w:num>
  <w:num w:numId="122" w16cid:durableId="1158767499">
    <w:abstractNumId w:val="36"/>
  </w:num>
  <w:num w:numId="123" w16cid:durableId="1873885471">
    <w:abstractNumId w:val="134"/>
  </w:num>
  <w:num w:numId="124" w16cid:durableId="787823574">
    <w:abstractNumId w:val="1"/>
  </w:num>
  <w:num w:numId="125" w16cid:durableId="1973054049">
    <w:abstractNumId w:val="24"/>
  </w:num>
  <w:num w:numId="126" w16cid:durableId="1736003755">
    <w:abstractNumId w:val="81"/>
  </w:num>
  <w:num w:numId="127" w16cid:durableId="1408259139">
    <w:abstractNumId w:val="45"/>
  </w:num>
  <w:num w:numId="128" w16cid:durableId="308436301">
    <w:abstractNumId w:val="93"/>
  </w:num>
  <w:num w:numId="129" w16cid:durableId="1825272104">
    <w:abstractNumId w:val="59"/>
  </w:num>
  <w:num w:numId="130" w16cid:durableId="1907259728">
    <w:abstractNumId w:val="38"/>
  </w:num>
  <w:num w:numId="131" w16cid:durableId="390808486">
    <w:abstractNumId w:val="128"/>
  </w:num>
  <w:num w:numId="132" w16cid:durableId="939872552">
    <w:abstractNumId w:val="25"/>
  </w:num>
  <w:num w:numId="133" w16cid:durableId="1500851298">
    <w:abstractNumId w:val="113"/>
  </w:num>
  <w:num w:numId="134" w16cid:durableId="263854241">
    <w:abstractNumId w:val="47"/>
  </w:num>
  <w:num w:numId="135" w16cid:durableId="1248806240">
    <w:abstractNumId w:val="32"/>
  </w:num>
  <w:num w:numId="136" w16cid:durableId="2002468330">
    <w:abstractNumId w:val="95"/>
  </w:num>
  <w:num w:numId="137" w16cid:durableId="361787207">
    <w:abstractNumId w:val="95"/>
  </w:num>
  <w:num w:numId="138" w16cid:durableId="408431741">
    <w:abstractNumId w:val="95"/>
  </w:num>
  <w:num w:numId="139" w16cid:durableId="1865366398">
    <w:abstractNumId w:val="122"/>
  </w:num>
  <w:num w:numId="140" w16cid:durableId="878935755">
    <w:abstractNumId w:val="95"/>
  </w:num>
  <w:num w:numId="141" w16cid:durableId="2042121511">
    <w:abstractNumId w:val="95"/>
  </w:num>
  <w:num w:numId="142" w16cid:durableId="234903269">
    <w:abstractNumId w:val="56"/>
  </w:num>
  <w:num w:numId="143" w16cid:durableId="1989744455">
    <w:abstractNumId w:val="55"/>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hideGrammaticalError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4845"/>
    <w:rsid w:val="00000177"/>
    <w:rsid w:val="000008D4"/>
    <w:rsid w:val="00000F79"/>
    <w:rsid w:val="00001F8F"/>
    <w:rsid w:val="000022DD"/>
    <w:rsid w:val="00002519"/>
    <w:rsid w:val="00002527"/>
    <w:rsid w:val="00002C15"/>
    <w:rsid w:val="00002E1D"/>
    <w:rsid w:val="000031F9"/>
    <w:rsid w:val="00003C7D"/>
    <w:rsid w:val="00003F86"/>
    <w:rsid w:val="000040A3"/>
    <w:rsid w:val="00004291"/>
    <w:rsid w:val="000043D6"/>
    <w:rsid w:val="00004867"/>
    <w:rsid w:val="000049D0"/>
    <w:rsid w:val="000049F4"/>
    <w:rsid w:val="00004A2C"/>
    <w:rsid w:val="00004CD7"/>
    <w:rsid w:val="00005820"/>
    <w:rsid w:val="0000593D"/>
    <w:rsid w:val="00005CF0"/>
    <w:rsid w:val="00005EF0"/>
    <w:rsid w:val="000062DB"/>
    <w:rsid w:val="00006375"/>
    <w:rsid w:val="00006541"/>
    <w:rsid w:val="000104EE"/>
    <w:rsid w:val="00010579"/>
    <w:rsid w:val="00010640"/>
    <w:rsid w:val="00010EC0"/>
    <w:rsid w:val="0001102B"/>
    <w:rsid w:val="000115ED"/>
    <w:rsid w:val="00011717"/>
    <w:rsid w:val="000118A5"/>
    <w:rsid w:val="00011A1D"/>
    <w:rsid w:val="00011AB1"/>
    <w:rsid w:val="00011C29"/>
    <w:rsid w:val="00012241"/>
    <w:rsid w:val="00012448"/>
    <w:rsid w:val="00012602"/>
    <w:rsid w:val="00012A26"/>
    <w:rsid w:val="00013239"/>
    <w:rsid w:val="0001337E"/>
    <w:rsid w:val="000133F9"/>
    <w:rsid w:val="0001373F"/>
    <w:rsid w:val="000140B8"/>
    <w:rsid w:val="00014897"/>
    <w:rsid w:val="00014BD0"/>
    <w:rsid w:val="00015AAC"/>
    <w:rsid w:val="00016105"/>
    <w:rsid w:val="00016636"/>
    <w:rsid w:val="00016D92"/>
    <w:rsid w:val="000171BA"/>
    <w:rsid w:val="000173D3"/>
    <w:rsid w:val="000173FF"/>
    <w:rsid w:val="00017849"/>
    <w:rsid w:val="000179BB"/>
    <w:rsid w:val="00020096"/>
    <w:rsid w:val="0002066A"/>
    <w:rsid w:val="00020ABF"/>
    <w:rsid w:val="000211DD"/>
    <w:rsid w:val="00021209"/>
    <w:rsid w:val="00022389"/>
    <w:rsid w:val="0002250F"/>
    <w:rsid w:val="000226BA"/>
    <w:rsid w:val="0002280F"/>
    <w:rsid w:val="00022937"/>
    <w:rsid w:val="00022C5F"/>
    <w:rsid w:val="00022CF0"/>
    <w:rsid w:val="0002327E"/>
    <w:rsid w:val="000234BC"/>
    <w:rsid w:val="000238D6"/>
    <w:rsid w:val="000240B5"/>
    <w:rsid w:val="00024216"/>
    <w:rsid w:val="000245AC"/>
    <w:rsid w:val="000245D0"/>
    <w:rsid w:val="00024788"/>
    <w:rsid w:val="00024B8C"/>
    <w:rsid w:val="00024D52"/>
    <w:rsid w:val="00025024"/>
    <w:rsid w:val="00025239"/>
    <w:rsid w:val="000252CC"/>
    <w:rsid w:val="000254FB"/>
    <w:rsid w:val="00025B33"/>
    <w:rsid w:val="00026664"/>
    <w:rsid w:val="00026913"/>
    <w:rsid w:val="0002691A"/>
    <w:rsid w:val="0002693E"/>
    <w:rsid w:val="00026A9D"/>
    <w:rsid w:val="00026F05"/>
    <w:rsid w:val="000271BF"/>
    <w:rsid w:val="0002751A"/>
    <w:rsid w:val="0002783A"/>
    <w:rsid w:val="00027C0A"/>
    <w:rsid w:val="00027D0D"/>
    <w:rsid w:val="00027DE0"/>
    <w:rsid w:val="00027E80"/>
    <w:rsid w:val="00027E8D"/>
    <w:rsid w:val="00030396"/>
    <w:rsid w:val="0003040E"/>
    <w:rsid w:val="00030A12"/>
    <w:rsid w:val="00030C75"/>
    <w:rsid w:val="000314CF"/>
    <w:rsid w:val="000314D2"/>
    <w:rsid w:val="00031737"/>
    <w:rsid w:val="000317FF"/>
    <w:rsid w:val="000320BE"/>
    <w:rsid w:val="0003232E"/>
    <w:rsid w:val="0003295D"/>
    <w:rsid w:val="00032CA1"/>
    <w:rsid w:val="00033416"/>
    <w:rsid w:val="0003354E"/>
    <w:rsid w:val="00033903"/>
    <w:rsid w:val="00034017"/>
    <w:rsid w:val="00034340"/>
    <w:rsid w:val="0003471C"/>
    <w:rsid w:val="000348AD"/>
    <w:rsid w:val="00035403"/>
    <w:rsid w:val="0003543C"/>
    <w:rsid w:val="00035DF2"/>
    <w:rsid w:val="000363A7"/>
    <w:rsid w:val="00036A63"/>
    <w:rsid w:val="000370F7"/>
    <w:rsid w:val="000371AC"/>
    <w:rsid w:val="0003733C"/>
    <w:rsid w:val="0003739A"/>
    <w:rsid w:val="00037E76"/>
    <w:rsid w:val="00037F1A"/>
    <w:rsid w:val="0004061E"/>
    <w:rsid w:val="00040872"/>
    <w:rsid w:val="00040DFC"/>
    <w:rsid w:val="000424B2"/>
    <w:rsid w:val="000427A8"/>
    <w:rsid w:val="00042976"/>
    <w:rsid w:val="00042DFC"/>
    <w:rsid w:val="00042E89"/>
    <w:rsid w:val="00043BD2"/>
    <w:rsid w:val="000441EF"/>
    <w:rsid w:val="0004428B"/>
    <w:rsid w:val="00044677"/>
    <w:rsid w:val="0004536A"/>
    <w:rsid w:val="0004547E"/>
    <w:rsid w:val="0004551F"/>
    <w:rsid w:val="0004560C"/>
    <w:rsid w:val="00045DC0"/>
    <w:rsid w:val="0004606A"/>
    <w:rsid w:val="00046330"/>
    <w:rsid w:val="000468A8"/>
    <w:rsid w:val="000479B3"/>
    <w:rsid w:val="00047A65"/>
    <w:rsid w:val="00047ADA"/>
    <w:rsid w:val="00047CEA"/>
    <w:rsid w:val="00047D39"/>
    <w:rsid w:val="00047E27"/>
    <w:rsid w:val="00050C40"/>
    <w:rsid w:val="0005107C"/>
    <w:rsid w:val="000513BB"/>
    <w:rsid w:val="000518DF"/>
    <w:rsid w:val="00053449"/>
    <w:rsid w:val="0005355C"/>
    <w:rsid w:val="00053AB8"/>
    <w:rsid w:val="00053ED0"/>
    <w:rsid w:val="0005427B"/>
    <w:rsid w:val="00054285"/>
    <w:rsid w:val="00054301"/>
    <w:rsid w:val="0005499C"/>
    <w:rsid w:val="00055525"/>
    <w:rsid w:val="00055B1F"/>
    <w:rsid w:val="00055F07"/>
    <w:rsid w:val="00056851"/>
    <w:rsid w:val="00056D86"/>
    <w:rsid w:val="00057113"/>
    <w:rsid w:val="0005719D"/>
    <w:rsid w:val="0005737A"/>
    <w:rsid w:val="000579FF"/>
    <w:rsid w:val="00057F5B"/>
    <w:rsid w:val="00057F6D"/>
    <w:rsid w:val="00060328"/>
    <w:rsid w:val="00060526"/>
    <w:rsid w:val="0006095F"/>
    <w:rsid w:val="00060CBD"/>
    <w:rsid w:val="00060DB4"/>
    <w:rsid w:val="000611A8"/>
    <w:rsid w:val="000611D3"/>
    <w:rsid w:val="00061588"/>
    <w:rsid w:val="00061973"/>
    <w:rsid w:val="00061A1B"/>
    <w:rsid w:val="00062070"/>
    <w:rsid w:val="00062B09"/>
    <w:rsid w:val="00062C3C"/>
    <w:rsid w:val="00062CCA"/>
    <w:rsid w:val="00062EF5"/>
    <w:rsid w:val="000631EC"/>
    <w:rsid w:val="000636E0"/>
    <w:rsid w:val="00063DDB"/>
    <w:rsid w:val="00064547"/>
    <w:rsid w:val="0006454E"/>
    <w:rsid w:val="00064C39"/>
    <w:rsid w:val="00064EFF"/>
    <w:rsid w:val="0006509E"/>
    <w:rsid w:val="00065697"/>
    <w:rsid w:val="00065BF0"/>
    <w:rsid w:val="00065EF0"/>
    <w:rsid w:val="000662AF"/>
    <w:rsid w:val="00066A87"/>
    <w:rsid w:val="00066BA8"/>
    <w:rsid w:val="00067356"/>
    <w:rsid w:val="000673B3"/>
    <w:rsid w:val="00067504"/>
    <w:rsid w:val="0007003F"/>
    <w:rsid w:val="00070773"/>
    <w:rsid w:val="00070B81"/>
    <w:rsid w:val="00070DF5"/>
    <w:rsid w:val="00070FB9"/>
    <w:rsid w:val="0007116A"/>
    <w:rsid w:val="00071194"/>
    <w:rsid w:val="00071365"/>
    <w:rsid w:val="000713F2"/>
    <w:rsid w:val="000717E2"/>
    <w:rsid w:val="00071AAB"/>
    <w:rsid w:val="00071D7D"/>
    <w:rsid w:val="000723A3"/>
    <w:rsid w:val="000723C4"/>
    <w:rsid w:val="0007248F"/>
    <w:rsid w:val="00072727"/>
    <w:rsid w:val="00072AB8"/>
    <w:rsid w:val="00072BE1"/>
    <w:rsid w:val="00072C63"/>
    <w:rsid w:val="00072DE3"/>
    <w:rsid w:val="0007307A"/>
    <w:rsid w:val="00073120"/>
    <w:rsid w:val="0007336E"/>
    <w:rsid w:val="000733C3"/>
    <w:rsid w:val="00073486"/>
    <w:rsid w:val="00073C24"/>
    <w:rsid w:val="00073C33"/>
    <w:rsid w:val="00074199"/>
    <w:rsid w:val="000741F2"/>
    <w:rsid w:val="000742F8"/>
    <w:rsid w:val="0007466D"/>
    <w:rsid w:val="000746CF"/>
    <w:rsid w:val="00074EC0"/>
    <w:rsid w:val="00075AD9"/>
    <w:rsid w:val="00075BDE"/>
    <w:rsid w:val="00075E2C"/>
    <w:rsid w:val="000765D1"/>
    <w:rsid w:val="000775D0"/>
    <w:rsid w:val="000775FA"/>
    <w:rsid w:val="00077961"/>
    <w:rsid w:val="000779FE"/>
    <w:rsid w:val="00077EE9"/>
    <w:rsid w:val="000811F1"/>
    <w:rsid w:val="000815CF"/>
    <w:rsid w:val="00082B67"/>
    <w:rsid w:val="00082BCF"/>
    <w:rsid w:val="00083197"/>
    <w:rsid w:val="00083462"/>
    <w:rsid w:val="000834EB"/>
    <w:rsid w:val="0008363A"/>
    <w:rsid w:val="000838A5"/>
    <w:rsid w:val="00083AE9"/>
    <w:rsid w:val="00083C81"/>
    <w:rsid w:val="00083C98"/>
    <w:rsid w:val="00084EA3"/>
    <w:rsid w:val="00085459"/>
    <w:rsid w:val="0008547B"/>
    <w:rsid w:val="00085629"/>
    <w:rsid w:val="000856A1"/>
    <w:rsid w:val="000857D9"/>
    <w:rsid w:val="00085C3E"/>
    <w:rsid w:val="00085CC8"/>
    <w:rsid w:val="00085D07"/>
    <w:rsid w:val="00085DDC"/>
    <w:rsid w:val="000866D6"/>
    <w:rsid w:val="00086A2D"/>
    <w:rsid w:val="00087449"/>
    <w:rsid w:val="00087DDD"/>
    <w:rsid w:val="0009092D"/>
    <w:rsid w:val="00090930"/>
    <w:rsid w:val="00090A3B"/>
    <w:rsid w:val="000915F6"/>
    <w:rsid w:val="000917BB"/>
    <w:rsid w:val="000932EC"/>
    <w:rsid w:val="0009356E"/>
    <w:rsid w:val="000935A2"/>
    <w:rsid w:val="00093AD7"/>
    <w:rsid w:val="00093C3C"/>
    <w:rsid w:val="00093F2C"/>
    <w:rsid w:val="000941CD"/>
    <w:rsid w:val="00094C5F"/>
    <w:rsid w:val="00094DC7"/>
    <w:rsid w:val="00094E22"/>
    <w:rsid w:val="00094FF0"/>
    <w:rsid w:val="00095D08"/>
    <w:rsid w:val="0009606D"/>
    <w:rsid w:val="00096070"/>
    <w:rsid w:val="000961B2"/>
    <w:rsid w:val="0009623E"/>
    <w:rsid w:val="00096388"/>
    <w:rsid w:val="000966D7"/>
    <w:rsid w:val="000966D9"/>
    <w:rsid w:val="0009689D"/>
    <w:rsid w:val="00096A15"/>
    <w:rsid w:val="00096AE5"/>
    <w:rsid w:val="00096B2C"/>
    <w:rsid w:val="00096C8C"/>
    <w:rsid w:val="00096D13"/>
    <w:rsid w:val="00096D3A"/>
    <w:rsid w:val="00096E5D"/>
    <w:rsid w:val="000972F1"/>
    <w:rsid w:val="00097697"/>
    <w:rsid w:val="000A0CC7"/>
    <w:rsid w:val="000A0D25"/>
    <w:rsid w:val="000A0F93"/>
    <w:rsid w:val="000A1543"/>
    <w:rsid w:val="000A1880"/>
    <w:rsid w:val="000A20E4"/>
    <w:rsid w:val="000A223B"/>
    <w:rsid w:val="000A281D"/>
    <w:rsid w:val="000A2CD1"/>
    <w:rsid w:val="000A2D5C"/>
    <w:rsid w:val="000A44C0"/>
    <w:rsid w:val="000A451D"/>
    <w:rsid w:val="000A49CF"/>
    <w:rsid w:val="000A4EDA"/>
    <w:rsid w:val="000A5163"/>
    <w:rsid w:val="000A54E9"/>
    <w:rsid w:val="000A588B"/>
    <w:rsid w:val="000A59F7"/>
    <w:rsid w:val="000A5B01"/>
    <w:rsid w:val="000A6451"/>
    <w:rsid w:val="000A6F27"/>
    <w:rsid w:val="000A7312"/>
    <w:rsid w:val="000A776E"/>
    <w:rsid w:val="000B0321"/>
    <w:rsid w:val="000B0D9D"/>
    <w:rsid w:val="000B0E72"/>
    <w:rsid w:val="000B1063"/>
    <w:rsid w:val="000B1273"/>
    <w:rsid w:val="000B136B"/>
    <w:rsid w:val="000B17B5"/>
    <w:rsid w:val="000B1AEE"/>
    <w:rsid w:val="000B1D26"/>
    <w:rsid w:val="000B1D55"/>
    <w:rsid w:val="000B26BF"/>
    <w:rsid w:val="000B2D6A"/>
    <w:rsid w:val="000B2E5E"/>
    <w:rsid w:val="000B31F8"/>
    <w:rsid w:val="000B3642"/>
    <w:rsid w:val="000B3ECC"/>
    <w:rsid w:val="000B414C"/>
    <w:rsid w:val="000B41C5"/>
    <w:rsid w:val="000B4837"/>
    <w:rsid w:val="000B5203"/>
    <w:rsid w:val="000B53D4"/>
    <w:rsid w:val="000B5487"/>
    <w:rsid w:val="000B54C5"/>
    <w:rsid w:val="000B58DE"/>
    <w:rsid w:val="000B64BC"/>
    <w:rsid w:val="000B66AC"/>
    <w:rsid w:val="000B6F2B"/>
    <w:rsid w:val="000B754B"/>
    <w:rsid w:val="000B79E2"/>
    <w:rsid w:val="000B7BE7"/>
    <w:rsid w:val="000C0717"/>
    <w:rsid w:val="000C088F"/>
    <w:rsid w:val="000C0D17"/>
    <w:rsid w:val="000C100A"/>
    <w:rsid w:val="000C1225"/>
    <w:rsid w:val="000C1733"/>
    <w:rsid w:val="000C1968"/>
    <w:rsid w:val="000C20AB"/>
    <w:rsid w:val="000C20C5"/>
    <w:rsid w:val="000C22C0"/>
    <w:rsid w:val="000C231D"/>
    <w:rsid w:val="000C2AFB"/>
    <w:rsid w:val="000C2BDD"/>
    <w:rsid w:val="000C2FF4"/>
    <w:rsid w:val="000C33D9"/>
    <w:rsid w:val="000C345C"/>
    <w:rsid w:val="000C3650"/>
    <w:rsid w:val="000C3CF9"/>
    <w:rsid w:val="000C42A5"/>
    <w:rsid w:val="000C483F"/>
    <w:rsid w:val="000C48E2"/>
    <w:rsid w:val="000C48E6"/>
    <w:rsid w:val="000C4C29"/>
    <w:rsid w:val="000C500C"/>
    <w:rsid w:val="000C50A4"/>
    <w:rsid w:val="000C5877"/>
    <w:rsid w:val="000C59FF"/>
    <w:rsid w:val="000C6971"/>
    <w:rsid w:val="000C69B9"/>
    <w:rsid w:val="000C6E83"/>
    <w:rsid w:val="000C761D"/>
    <w:rsid w:val="000C7E79"/>
    <w:rsid w:val="000D0565"/>
    <w:rsid w:val="000D0779"/>
    <w:rsid w:val="000D0A17"/>
    <w:rsid w:val="000D0B03"/>
    <w:rsid w:val="000D0B10"/>
    <w:rsid w:val="000D155C"/>
    <w:rsid w:val="000D167B"/>
    <w:rsid w:val="000D19F3"/>
    <w:rsid w:val="000D1AB8"/>
    <w:rsid w:val="000D1DAA"/>
    <w:rsid w:val="000D213D"/>
    <w:rsid w:val="000D239C"/>
    <w:rsid w:val="000D2669"/>
    <w:rsid w:val="000D3332"/>
    <w:rsid w:val="000D406B"/>
    <w:rsid w:val="000D41DF"/>
    <w:rsid w:val="000D41FD"/>
    <w:rsid w:val="000D4688"/>
    <w:rsid w:val="000D46E3"/>
    <w:rsid w:val="000D4A97"/>
    <w:rsid w:val="000D56AE"/>
    <w:rsid w:val="000D59CE"/>
    <w:rsid w:val="000D5D4A"/>
    <w:rsid w:val="000D6066"/>
    <w:rsid w:val="000D66F4"/>
    <w:rsid w:val="000D6B28"/>
    <w:rsid w:val="000D6E3D"/>
    <w:rsid w:val="000D70B1"/>
    <w:rsid w:val="000D7250"/>
    <w:rsid w:val="000D74F2"/>
    <w:rsid w:val="000D75DB"/>
    <w:rsid w:val="000D7A7C"/>
    <w:rsid w:val="000D7AD9"/>
    <w:rsid w:val="000D7B21"/>
    <w:rsid w:val="000E0922"/>
    <w:rsid w:val="000E09C4"/>
    <w:rsid w:val="000E0BA1"/>
    <w:rsid w:val="000E0DB9"/>
    <w:rsid w:val="000E15D8"/>
    <w:rsid w:val="000E1EB5"/>
    <w:rsid w:val="000E1F72"/>
    <w:rsid w:val="000E2003"/>
    <w:rsid w:val="000E23D1"/>
    <w:rsid w:val="000E2579"/>
    <w:rsid w:val="000E2C8B"/>
    <w:rsid w:val="000E345B"/>
    <w:rsid w:val="000E3848"/>
    <w:rsid w:val="000E389A"/>
    <w:rsid w:val="000E503B"/>
    <w:rsid w:val="000E505E"/>
    <w:rsid w:val="000E5517"/>
    <w:rsid w:val="000E57A6"/>
    <w:rsid w:val="000E5AF9"/>
    <w:rsid w:val="000E5BCE"/>
    <w:rsid w:val="000E5FFF"/>
    <w:rsid w:val="000E6238"/>
    <w:rsid w:val="000E6912"/>
    <w:rsid w:val="000E7030"/>
    <w:rsid w:val="000E7128"/>
    <w:rsid w:val="000E72E7"/>
    <w:rsid w:val="000E73A7"/>
    <w:rsid w:val="000E7616"/>
    <w:rsid w:val="000E76B0"/>
    <w:rsid w:val="000E7716"/>
    <w:rsid w:val="000E7758"/>
    <w:rsid w:val="000E7AA4"/>
    <w:rsid w:val="000E7CCA"/>
    <w:rsid w:val="000F0058"/>
    <w:rsid w:val="000F04B1"/>
    <w:rsid w:val="000F0943"/>
    <w:rsid w:val="000F0A43"/>
    <w:rsid w:val="000F1256"/>
    <w:rsid w:val="000F1524"/>
    <w:rsid w:val="000F1DFA"/>
    <w:rsid w:val="000F1E76"/>
    <w:rsid w:val="000F2A98"/>
    <w:rsid w:val="000F2BA0"/>
    <w:rsid w:val="000F2C6F"/>
    <w:rsid w:val="000F31A7"/>
    <w:rsid w:val="000F31AA"/>
    <w:rsid w:val="000F3821"/>
    <w:rsid w:val="000F41F0"/>
    <w:rsid w:val="000F488D"/>
    <w:rsid w:val="000F4A1A"/>
    <w:rsid w:val="000F4A28"/>
    <w:rsid w:val="000F4AEC"/>
    <w:rsid w:val="000F4DCC"/>
    <w:rsid w:val="000F4ED1"/>
    <w:rsid w:val="000F52F7"/>
    <w:rsid w:val="000F6115"/>
    <w:rsid w:val="000F6703"/>
    <w:rsid w:val="000F6AB8"/>
    <w:rsid w:val="000F6EC8"/>
    <w:rsid w:val="000F6F13"/>
    <w:rsid w:val="000F718B"/>
    <w:rsid w:val="000F79FA"/>
    <w:rsid w:val="000F7C74"/>
    <w:rsid w:val="00100C8A"/>
    <w:rsid w:val="00100E44"/>
    <w:rsid w:val="001010ED"/>
    <w:rsid w:val="001013E9"/>
    <w:rsid w:val="001014B2"/>
    <w:rsid w:val="00101CB4"/>
    <w:rsid w:val="00101D4D"/>
    <w:rsid w:val="00101DEA"/>
    <w:rsid w:val="001024E5"/>
    <w:rsid w:val="00102687"/>
    <w:rsid w:val="001027E4"/>
    <w:rsid w:val="001027F4"/>
    <w:rsid w:val="001028CD"/>
    <w:rsid w:val="001031F7"/>
    <w:rsid w:val="001034EF"/>
    <w:rsid w:val="001035A4"/>
    <w:rsid w:val="0010394D"/>
    <w:rsid w:val="00103CE9"/>
    <w:rsid w:val="0010438C"/>
    <w:rsid w:val="001049A7"/>
    <w:rsid w:val="001049C2"/>
    <w:rsid w:val="001057E5"/>
    <w:rsid w:val="00105814"/>
    <w:rsid w:val="001063C1"/>
    <w:rsid w:val="001064B1"/>
    <w:rsid w:val="001064F7"/>
    <w:rsid w:val="0010669A"/>
    <w:rsid w:val="001067EC"/>
    <w:rsid w:val="00106C7E"/>
    <w:rsid w:val="00106DB2"/>
    <w:rsid w:val="00106ED2"/>
    <w:rsid w:val="00107201"/>
    <w:rsid w:val="0010738B"/>
    <w:rsid w:val="001074F2"/>
    <w:rsid w:val="0010770D"/>
    <w:rsid w:val="00107B41"/>
    <w:rsid w:val="00107B8E"/>
    <w:rsid w:val="00107C14"/>
    <w:rsid w:val="00107E36"/>
    <w:rsid w:val="00107EB8"/>
    <w:rsid w:val="00107FDB"/>
    <w:rsid w:val="00110022"/>
    <w:rsid w:val="001100D0"/>
    <w:rsid w:val="001101C9"/>
    <w:rsid w:val="00110433"/>
    <w:rsid w:val="001106F8"/>
    <w:rsid w:val="00110C63"/>
    <w:rsid w:val="00110E9F"/>
    <w:rsid w:val="00111033"/>
    <w:rsid w:val="001112D2"/>
    <w:rsid w:val="0011137B"/>
    <w:rsid w:val="001113AD"/>
    <w:rsid w:val="0011172F"/>
    <w:rsid w:val="00111744"/>
    <w:rsid w:val="001118EA"/>
    <w:rsid w:val="00111B2B"/>
    <w:rsid w:val="00112803"/>
    <w:rsid w:val="00112861"/>
    <w:rsid w:val="00112C71"/>
    <w:rsid w:val="00112E9D"/>
    <w:rsid w:val="001132FE"/>
    <w:rsid w:val="0011339E"/>
    <w:rsid w:val="00113A4F"/>
    <w:rsid w:val="00113CB8"/>
    <w:rsid w:val="0011496A"/>
    <w:rsid w:val="00114CD5"/>
    <w:rsid w:val="001150B3"/>
    <w:rsid w:val="00115213"/>
    <w:rsid w:val="0011543E"/>
    <w:rsid w:val="00115679"/>
    <w:rsid w:val="0011627E"/>
    <w:rsid w:val="0011634E"/>
    <w:rsid w:val="0011636C"/>
    <w:rsid w:val="00116919"/>
    <w:rsid w:val="00116B7B"/>
    <w:rsid w:val="00116FF5"/>
    <w:rsid w:val="001173F2"/>
    <w:rsid w:val="00117430"/>
    <w:rsid w:val="00117654"/>
    <w:rsid w:val="00117D0A"/>
    <w:rsid w:val="00117D19"/>
    <w:rsid w:val="00120129"/>
    <w:rsid w:val="001204F1"/>
    <w:rsid w:val="00120548"/>
    <w:rsid w:val="001206CC"/>
    <w:rsid w:val="00120795"/>
    <w:rsid w:val="00120886"/>
    <w:rsid w:val="00121F2B"/>
    <w:rsid w:val="00122804"/>
    <w:rsid w:val="00122C59"/>
    <w:rsid w:val="00122D24"/>
    <w:rsid w:val="00122E0D"/>
    <w:rsid w:val="00123056"/>
    <w:rsid w:val="001239F8"/>
    <w:rsid w:val="00123B4D"/>
    <w:rsid w:val="00123EEC"/>
    <w:rsid w:val="0012402B"/>
    <w:rsid w:val="00124504"/>
    <w:rsid w:val="00125485"/>
    <w:rsid w:val="00125710"/>
    <w:rsid w:val="00125DBC"/>
    <w:rsid w:val="00125E02"/>
    <w:rsid w:val="00125EC1"/>
    <w:rsid w:val="001262BF"/>
    <w:rsid w:val="00126B6E"/>
    <w:rsid w:val="00126B6F"/>
    <w:rsid w:val="00126ED9"/>
    <w:rsid w:val="001270B5"/>
    <w:rsid w:val="0012A6D9"/>
    <w:rsid w:val="00130934"/>
    <w:rsid w:val="00130B58"/>
    <w:rsid w:val="00130E68"/>
    <w:rsid w:val="00130F79"/>
    <w:rsid w:val="00131AB2"/>
    <w:rsid w:val="00131CF1"/>
    <w:rsid w:val="00132129"/>
    <w:rsid w:val="0013230C"/>
    <w:rsid w:val="00132360"/>
    <w:rsid w:val="00132500"/>
    <w:rsid w:val="00133B60"/>
    <w:rsid w:val="00133BB1"/>
    <w:rsid w:val="00133CE4"/>
    <w:rsid w:val="001343B1"/>
    <w:rsid w:val="00134937"/>
    <w:rsid w:val="00134F1D"/>
    <w:rsid w:val="001350C1"/>
    <w:rsid w:val="001350D4"/>
    <w:rsid w:val="0013510B"/>
    <w:rsid w:val="001356C4"/>
    <w:rsid w:val="00135763"/>
    <w:rsid w:val="00135B26"/>
    <w:rsid w:val="00135B94"/>
    <w:rsid w:val="001360CB"/>
    <w:rsid w:val="00136532"/>
    <w:rsid w:val="00136779"/>
    <w:rsid w:val="0013698D"/>
    <w:rsid w:val="00136A03"/>
    <w:rsid w:val="00136A36"/>
    <w:rsid w:val="00136BF1"/>
    <w:rsid w:val="00137A72"/>
    <w:rsid w:val="00137B8E"/>
    <w:rsid w:val="00137C84"/>
    <w:rsid w:val="00137E3B"/>
    <w:rsid w:val="00140138"/>
    <w:rsid w:val="00140262"/>
    <w:rsid w:val="00140669"/>
    <w:rsid w:val="001407B0"/>
    <w:rsid w:val="00141502"/>
    <w:rsid w:val="0014167B"/>
    <w:rsid w:val="00141719"/>
    <w:rsid w:val="00141A2B"/>
    <w:rsid w:val="00141CBC"/>
    <w:rsid w:val="00141D7C"/>
    <w:rsid w:val="0014226B"/>
    <w:rsid w:val="001422CE"/>
    <w:rsid w:val="00142782"/>
    <w:rsid w:val="00142B67"/>
    <w:rsid w:val="0014302F"/>
    <w:rsid w:val="001431C6"/>
    <w:rsid w:val="001434A4"/>
    <w:rsid w:val="001435E1"/>
    <w:rsid w:val="00143698"/>
    <w:rsid w:val="00143ADF"/>
    <w:rsid w:val="00143B0D"/>
    <w:rsid w:val="00144534"/>
    <w:rsid w:val="001445D0"/>
    <w:rsid w:val="001447A7"/>
    <w:rsid w:val="00144DB2"/>
    <w:rsid w:val="00144E9C"/>
    <w:rsid w:val="001455F1"/>
    <w:rsid w:val="00145620"/>
    <w:rsid w:val="0014577E"/>
    <w:rsid w:val="0014619C"/>
    <w:rsid w:val="00146D22"/>
    <w:rsid w:val="00146FFD"/>
    <w:rsid w:val="0014797A"/>
    <w:rsid w:val="00147A82"/>
    <w:rsid w:val="00147AB5"/>
    <w:rsid w:val="00147EE3"/>
    <w:rsid w:val="00147F85"/>
    <w:rsid w:val="0015019E"/>
    <w:rsid w:val="0015057B"/>
    <w:rsid w:val="00150E36"/>
    <w:rsid w:val="00150ED4"/>
    <w:rsid w:val="00151632"/>
    <w:rsid w:val="0015182C"/>
    <w:rsid w:val="00151930"/>
    <w:rsid w:val="001519A1"/>
    <w:rsid w:val="00152050"/>
    <w:rsid w:val="001524DD"/>
    <w:rsid w:val="00152653"/>
    <w:rsid w:val="00152AA0"/>
    <w:rsid w:val="00152B0F"/>
    <w:rsid w:val="00152C78"/>
    <w:rsid w:val="00152FFB"/>
    <w:rsid w:val="00153014"/>
    <w:rsid w:val="0015357C"/>
    <w:rsid w:val="001535F7"/>
    <w:rsid w:val="0015363F"/>
    <w:rsid w:val="00153BBA"/>
    <w:rsid w:val="0015441B"/>
    <w:rsid w:val="00155239"/>
    <w:rsid w:val="00155444"/>
    <w:rsid w:val="0015551A"/>
    <w:rsid w:val="001557D5"/>
    <w:rsid w:val="00155DBC"/>
    <w:rsid w:val="00155EA2"/>
    <w:rsid w:val="001561A5"/>
    <w:rsid w:val="00156395"/>
    <w:rsid w:val="0015686A"/>
    <w:rsid w:val="00156A6F"/>
    <w:rsid w:val="00156C43"/>
    <w:rsid w:val="00157484"/>
    <w:rsid w:val="001574DE"/>
    <w:rsid w:val="001576AE"/>
    <w:rsid w:val="001579C2"/>
    <w:rsid w:val="00157E20"/>
    <w:rsid w:val="00160371"/>
    <w:rsid w:val="00160F1F"/>
    <w:rsid w:val="001611CD"/>
    <w:rsid w:val="0016133E"/>
    <w:rsid w:val="001615BB"/>
    <w:rsid w:val="00161EA3"/>
    <w:rsid w:val="00162212"/>
    <w:rsid w:val="001623FA"/>
    <w:rsid w:val="0016264D"/>
    <w:rsid w:val="001628D3"/>
    <w:rsid w:val="00162D0A"/>
    <w:rsid w:val="00162F57"/>
    <w:rsid w:val="001636B4"/>
    <w:rsid w:val="00163758"/>
    <w:rsid w:val="00163798"/>
    <w:rsid w:val="00163853"/>
    <w:rsid w:val="00163E32"/>
    <w:rsid w:val="00163E37"/>
    <w:rsid w:val="001640A8"/>
    <w:rsid w:val="0016466D"/>
    <w:rsid w:val="00164A3C"/>
    <w:rsid w:val="00165018"/>
    <w:rsid w:val="001652D5"/>
    <w:rsid w:val="00165360"/>
    <w:rsid w:val="00166A2E"/>
    <w:rsid w:val="00167000"/>
    <w:rsid w:val="00167056"/>
    <w:rsid w:val="0016709B"/>
    <w:rsid w:val="00167847"/>
    <w:rsid w:val="0017004E"/>
    <w:rsid w:val="00170203"/>
    <w:rsid w:val="0017036F"/>
    <w:rsid w:val="0017055E"/>
    <w:rsid w:val="001713AE"/>
    <w:rsid w:val="001718EC"/>
    <w:rsid w:val="00171A02"/>
    <w:rsid w:val="00171A3A"/>
    <w:rsid w:val="00171B41"/>
    <w:rsid w:val="00171B7E"/>
    <w:rsid w:val="00171B95"/>
    <w:rsid w:val="00171F8F"/>
    <w:rsid w:val="00172190"/>
    <w:rsid w:val="00172437"/>
    <w:rsid w:val="001728D6"/>
    <w:rsid w:val="00173556"/>
    <w:rsid w:val="001737D8"/>
    <w:rsid w:val="00173DEF"/>
    <w:rsid w:val="00174A78"/>
    <w:rsid w:val="0017519B"/>
    <w:rsid w:val="001755AF"/>
    <w:rsid w:val="0017587B"/>
    <w:rsid w:val="00175D5B"/>
    <w:rsid w:val="00175EA3"/>
    <w:rsid w:val="001760D1"/>
    <w:rsid w:val="001769AB"/>
    <w:rsid w:val="00176E7B"/>
    <w:rsid w:val="00176ED8"/>
    <w:rsid w:val="00177169"/>
    <w:rsid w:val="0017739B"/>
    <w:rsid w:val="001773B1"/>
    <w:rsid w:val="00177992"/>
    <w:rsid w:val="00177A24"/>
    <w:rsid w:val="00177DB2"/>
    <w:rsid w:val="00177F8F"/>
    <w:rsid w:val="001805E0"/>
    <w:rsid w:val="0018099B"/>
    <w:rsid w:val="00180BE2"/>
    <w:rsid w:val="00181054"/>
    <w:rsid w:val="0018118B"/>
    <w:rsid w:val="001815E0"/>
    <w:rsid w:val="00181CCC"/>
    <w:rsid w:val="00181F51"/>
    <w:rsid w:val="0018204C"/>
    <w:rsid w:val="0018214A"/>
    <w:rsid w:val="00182439"/>
    <w:rsid w:val="001826A9"/>
    <w:rsid w:val="0018283E"/>
    <w:rsid w:val="00182B2F"/>
    <w:rsid w:val="00182C02"/>
    <w:rsid w:val="00182DB9"/>
    <w:rsid w:val="00183773"/>
    <w:rsid w:val="00184625"/>
    <w:rsid w:val="00184764"/>
    <w:rsid w:val="001848AE"/>
    <w:rsid w:val="0018496A"/>
    <w:rsid w:val="00184BE0"/>
    <w:rsid w:val="00184E6F"/>
    <w:rsid w:val="00185102"/>
    <w:rsid w:val="00185110"/>
    <w:rsid w:val="0018568D"/>
    <w:rsid w:val="00185E29"/>
    <w:rsid w:val="001862FF"/>
    <w:rsid w:val="00186E32"/>
    <w:rsid w:val="00186F9D"/>
    <w:rsid w:val="001870F9"/>
    <w:rsid w:val="0018718C"/>
    <w:rsid w:val="00187CD1"/>
    <w:rsid w:val="001906B3"/>
    <w:rsid w:val="00190707"/>
    <w:rsid w:val="001907C3"/>
    <w:rsid w:val="00190821"/>
    <w:rsid w:val="001908A2"/>
    <w:rsid w:val="00190A0F"/>
    <w:rsid w:val="00190BB9"/>
    <w:rsid w:val="00191733"/>
    <w:rsid w:val="00191CB8"/>
    <w:rsid w:val="00191DBE"/>
    <w:rsid w:val="00191FFC"/>
    <w:rsid w:val="00192454"/>
    <w:rsid w:val="001926F4"/>
    <w:rsid w:val="0019275E"/>
    <w:rsid w:val="00192794"/>
    <w:rsid w:val="00193164"/>
    <w:rsid w:val="001934E6"/>
    <w:rsid w:val="00193D48"/>
    <w:rsid w:val="00194BF2"/>
    <w:rsid w:val="00194D9C"/>
    <w:rsid w:val="0019500A"/>
    <w:rsid w:val="0019574E"/>
    <w:rsid w:val="00195980"/>
    <w:rsid w:val="00195D35"/>
    <w:rsid w:val="0019653F"/>
    <w:rsid w:val="00196D42"/>
    <w:rsid w:val="00197233"/>
    <w:rsid w:val="00197444"/>
    <w:rsid w:val="00197773"/>
    <w:rsid w:val="00197791"/>
    <w:rsid w:val="00197B45"/>
    <w:rsid w:val="001A04F0"/>
    <w:rsid w:val="001A05F0"/>
    <w:rsid w:val="001A06AA"/>
    <w:rsid w:val="001A089F"/>
    <w:rsid w:val="001A0A2B"/>
    <w:rsid w:val="001A0AE2"/>
    <w:rsid w:val="001A0D83"/>
    <w:rsid w:val="001A0DB3"/>
    <w:rsid w:val="001A1892"/>
    <w:rsid w:val="001A19A9"/>
    <w:rsid w:val="001A19C5"/>
    <w:rsid w:val="001A19E5"/>
    <w:rsid w:val="001A1AFE"/>
    <w:rsid w:val="001A1CC1"/>
    <w:rsid w:val="001A1EBC"/>
    <w:rsid w:val="001A1FC5"/>
    <w:rsid w:val="001A238F"/>
    <w:rsid w:val="001A250E"/>
    <w:rsid w:val="001A25AB"/>
    <w:rsid w:val="001A2689"/>
    <w:rsid w:val="001A28D2"/>
    <w:rsid w:val="001A3A76"/>
    <w:rsid w:val="001A3B0E"/>
    <w:rsid w:val="001A4FA9"/>
    <w:rsid w:val="001A4FEE"/>
    <w:rsid w:val="001A53C0"/>
    <w:rsid w:val="001A5458"/>
    <w:rsid w:val="001A5BE1"/>
    <w:rsid w:val="001A5E0C"/>
    <w:rsid w:val="001A6292"/>
    <w:rsid w:val="001A64DD"/>
    <w:rsid w:val="001A68E3"/>
    <w:rsid w:val="001A6D45"/>
    <w:rsid w:val="001A7193"/>
    <w:rsid w:val="001A7925"/>
    <w:rsid w:val="001A7C9F"/>
    <w:rsid w:val="001A7CFD"/>
    <w:rsid w:val="001B054F"/>
    <w:rsid w:val="001B0600"/>
    <w:rsid w:val="001B0779"/>
    <w:rsid w:val="001B07FF"/>
    <w:rsid w:val="001B08FD"/>
    <w:rsid w:val="001B0AD5"/>
    <w:rsid w:val="001B141E"/>
    <w:rsid w:val="001B1558"/>
    <w:rsid w:val="001B1888"/>
    <w:rsid w:val="001B19F4"/>
    <w:rsid w:val="001B1E3F"/>
    <w:rsid w:val="001B1F42"/>
    <w:rsid w:val="001B203B"/>
    <w:rsid w:val="001B236F"/>
    <w:rsid w:val="001B25E0"/>
    <w:rsid w:val="001B2A92"/>
    <w:rsid w:val="001B2BB0"/>
    <w:rsid w:val="001B2BE3"/>
    <w:rsid w:val="001B32B7"/>
    <w:rsid w:val="001B349E"/>
    <w:rsid w:val="001B3834"/>
    <w:rsid w:val="001B3902"/>
    <w:rsid w:val="001B3F09"/>
    <w:rsid w:val="001B4232"/>
    <w:rsid w:val="001B42E5"/>
    <w:rsid w:val="001B43D3"/>
    <w:rsid w:val="001B4ACA"/>
    <w:rsid w:val="001B4E7A"/>
    <w:rsid w:val="001B51C6"/>
    <w:rsid w:val="001B5210"/>
    <w:rsid w:val="001B54F5"/>
    <w:rsid w:val="001B583F"/>
    <w:rsid w:val="001B59ED"/>
    <w:rsid w:val="001B5C76"/>
    <w:rsid w:val="001B5F2D"/>
    <w:rsid w:val="001B5F73"/>
    <w:rsid w:val="001B5FCA"/>
    <w:rsid w:val="001B6016"/>
    <w:rsid w:val="001B6579"/>
    <w:rsid w:val="001B6760"/>
    <w:rsid w:val="001B6D1B"/>
    <w:rsid w:val="001B7ADD"/>
    <w:rsid w:val="001B7BDF"/>
    <w:rsid w:val="001C0121"/>
    <w:rsid w:val="001C0299"/>
    <w:rsid w:val="001C0D7B"/>
    <w:rsid w:val="001C0FD2"/>
    <w:rsid w:val="001C10AB"/>
    <w:rsid w:val="001C1226"/>
    <w:rsid w:val="001C16DA"/>
    <w:rsid w:val="001C2C7E"/>
    <w:rsid w:val="001C2C94"/>
    <w:rsid w:val="001C33D4"/>
    <w:rsid w:val="001C3EA7"/>
    <w:rsid w:val="001C3F16"/>
    <w:rsid w:val="001C4473"/>
    <w:rsid w:val="001C4CA3"/>
    <w:rsid w:val="001C55A3"/>
    <w:rsid w:val="001C60C8"/>
    <w:rsid w:val="001C6348"/>
    <w:rsid w:val="001C6503"/>
    <w:rsid w:val="001C6A30"/>
    <w:rsid w:val="001C6B0F"/>
    <w:rsid w:val="001C7544"/>
    <w:rsid w:val="001C76EF"/>
    <w:rsid w:val="001C7961"/>
    <w:rsid w:val="001C7DF0"/>
    <w:rsid w:val="001C7F48"/>
    <w:rsid w:val="001C7FA9"/>
    <w:rsid w:val="001D0041"/>
    <w:rsid w:val="001D0B1B"/>
    <w:rsid w:val="001D0F2B"/>
    <w:rsid w:val="001D0F79"/>
    <w:rsid w:val="001D1A09"/>
    <w:rsid w:val="001D1BD6"/>
    <w:rsid w:val="001D1C1C"/>
    <w:rsid w:val="001D1F77"/>
    <w:rsid w:val="001D24D0"/>
    <w:rsid w:val="001D24EF"/>
    <w:rsid w:val="001D25D6"/>
    <w:rsid w:val="001D2627"/>
    <w:rsid w:val="001D263A"/>
    <w:rsid w:val="001D26EE"/>
    <w:rsid w:val="001D276F"/>
    <w:rsid w:val="001D2A34"/>
    <w:rsid w:val="001D36D8"/>
    <w:rsid w:val="001D3F51"/>
    <w:rsid w:val="001D46EB"/>
    <w:rsid w:val="001D4720"/>
    <w:rsid w:val="001D478F"/>
    <w:rsid w:val="001D4993"/>
    <w:rsid w:val="001D4CF5"/>
    <w:rsid w:val="001D4DD8"/>
    <w:rsid w:val="001D4FF0"/>
    <w:rsid w:val="001D5480"/>
    <w:rsid w:val="001D5646"/>
    <w:rsid w:val="001D574C"/>
    <w:rsid w:val="001D5768"/>
    <w:rsid w:val="001D5930"/>
    <w:rsid w:val="001D5A56"/>
    <w:rsid w:val="001D5FD6"/>
    <w:rsid w:val="001D70A5"/>
    <w:rsid w:val="001E0091"/>
    <w:rsid w:val="001E015E"/>
    <w:rsid w:val="001E089B"/>
    <w:rsid w:val="001E0B91"/>
    <w:rsid w:val="001E0C99"/>
    <w:rsid w:val="001E0F58"/>
    <w:rsid w:val="001E1194"/>
    <w:rsid w:val="001E144E"/>
    <w:rsid w:val="001E18F3"/>
    <w:rsid w:val="001E1A66"/>
    <w:rsid w:val="001E1D90"/>
    <w:rsid w:val="001E22C4"/>
    <w:rsid w:val="001E2314"/>
    <w:rsid w:val="001E2883"/>
    <w:rsid w:val="001E2976"/>
    <w:rsid w:val="001E2EBE"/>
    <w:rsid w:val="001E2FEA"/>
    <w:rsid w:val="001E33DA"/>
    <w:rsid w:val="001E3D0C"/>
    <w:rsid w:val="001E453B"/>
    <w:rsid w:val="001E46CC"/>
    <w:rsid w:val="001E5073"/>
    <w:rsid w:val="001E5138"/>
    <w:rsid w:val="001E5849"/>
    <w:rsid w:val="001E594C"/>
    <w:rsid w:val="001E628D"/>
    <w:rsid w:val="001E6402"/>
    <w:rsid w:val="001E7B99"/>
    <w:rsid w:val="001E7E26"/>
    <w:rsid w:val="001E7F40"/>
    <w:rsid w:val="001F03A1"/>
    <w:rsid w:val="001F22D6"/>
    <w:rsid w:val="001F23C9"/>
    <w:rsid w:val="001F2DDF"/>
    <w:rsid w:val="001F3078"/>
    <w:rsid w:val="001F3168"/>
    <w:rsid w:val="001F3177"/>
    <w:rsid w:val="001F321D"/>
    <w:rsid w:val="001F322D"/>
    <w:rsid w:val="001F32A1"/>
    <w:rsid w:val="001F386C"/>
    <w:rsid w:val="001F44F5"/>
    <w:rsid w:val="001F46B5"/>
    <w:rsid w:val="001F5104"/>
    <w:rsid w:val="001F530B"/>
    <w:rsid w:val="001F5783"/>
    <w:rsid w:val="001F5C04"/>
    <w:rsid w:val="001F5C52"/>
    <w:rsid w:val="001F5C86"/>
    <w:rsid w:val="001F5EB6"/>
    <w:rsid w:val="001F5EFC"/>
    <w:rsid w:val="001F6389"/>
    <w:rsid w:val="001F6397"/>
    <w:rsid w:val="001F6B8F"/>
    <w:rsid w:val="001F6DA6"/>
    <w:rsid w:val="001F7365"/>
    <w:rsid w:val="001F79F4"/>
    <w:rsid w:val="0020005D"/>
    <w:rsid w:val="00200495"/>
    <w:rsid w:val="002009AA"/>
    <w:rsid w:val="00200CFA"/>
    <w:rsid w:val="00201215"/>
    <w:rsid w:val="00201361"/>
    <w:rsid w:val="002018C2"/>
    <w:rsid w:val="0020205C"/>
    <w:rsid w:val="002023AE"/>
    <w:rsid w:val="00202440"/>
    <w:rsid w:val="002025E8"/>
    <w:rsid w:val="00202AFF"/>
    <w:rsid w:val="00203480"/>
    <w:rsid w:val="002036F4"/>
    <w:rsid w:val="00203A0C"/>
    <w:rsid w:val="00203A99"/>
    <w:rsid w:val="00203B4F"/>
    <w:rsid w:val="00203E3F"/>
    <w:rsid w:val="00204001"/>
    <w:rsid w:val="002040C8"/>
    <w:rsid w:val="002041E0"/>
    <w:rsid w:val="00204256"/>
    <w:rsid w:val="002054B6"/>
    <w:rsid w:val="002054F6"/>
    <w:rsid w:val="0020611A"/>
    <w:rsid w:val="00206910"/>
    <w:rsid w:val="00206D51"/>
    <w:rsid w:val="00206D54"/>
    <w:rsid w:val="0020756C"/>
    <w:rsid w:val="00207D3A"/>
    <w:rsid w:val="002102DB"/>
    <w:rsid w:val="00210387"/>
    <w:rsid w:val="00210674"/>
    <w:rsid w:val="00210BD6"/>
    <w:rsid w:val="00210BE2"/>
    <w:rsid w:val="00210C14"/>
    <w:rsid w:val="00210ED2"/>
    <w:rsid w:val="0021190B"/>
    <w:rsid w:val="00211D40"/>
    <w:rsid w:val="00211DE1"/>
    <w:rsid w:val="00212234"/>
    <w:rsid w:val="00212546"/>
    <w:rsid w:val="002128E5"/>
    <w:rsid w:val="00212ADD"/>
    <w:rsid w:val="00212CF4"/>
    <w:rsid w:val="00212FF5"/>
    <w:rsid w:val="0021316F"/>
    <w:rsid w:val="00213176"/>
    <w:rsid w:val="002138D7"/>
    <w:rsid w:val="00213BA0"/>
    <w:rsid w:val="00213C42"/>
    <w:rsid w:val="00213FBA"/>
    <w:rsid w:val="00213FD0"/>
    <w:rsid w:val="0021403A"/>
    <w:rsid w:val="002144F2"/>
    <w:rsid w:val="0021452B"/>
    <w:rsid w:val="002145E9"/>
    <w:rsid w:val="002146CE"/>
    <w:rsid w:val="00214E5F"/>
    <w:rsid w:val="00215848"/>
    <w:rsid w:val="00215D02"/>
    <w:rsid w:val="00216400"/>
    <w:rsid w:val="00217125"/>
    <w:rsid w:val="002171D4"/>
    <w:rsid w:val="002171F1"/>
    <w:rsid w:val="0021788F"/>
    <w:rsid w:val="0022052A"/>
    <w:rsid w:val="00220602"/>
    <w:rsid w:val="002209C6"/>
    <w:rsid w:val="00221086"/>
    <w:rsid w:val="002212BD"/>
    <w:rsid w:val="002213B3"/>
    <w:rsid w:val="00221548"/>
    <w:rsid w:val="00221E15"/>
    <w:rsid w:val="00221EA9"/>
    <w:rsid w:val="00221FCF"/>
    <w:rsid w:val="00222082"/>
    <w:rsid w:val="002221DF"/>
    <w:rsid w:val="00222207"/>
    <w:rsid w:val="0022224C"/>
    <w:rsid w:val="00222645"/>
    <w:rsid w:val="00222755"/>
    <w:rsid w:val="00222F83"/>
    <w:rsid w:val="00223260"/>
    <w:rsid w:val="00223594"/>
    <w:rsid w:val="0022372E"/>
    <w:rsid w:val="002239C6"/>
    <w:rsid w:val="00223CB6"/>
    <w:rsid w:val="00223EC6"/>
    <w:rsid w:val="00224007"/>
    <w:rsid w:val="002240CE"/>
    <w:rsid w:val="00224216"/>
    <w:rsid w:val="00224880"/>
    <w:rsid w:val="00224C3A"/>
    <w:rsid w:val="00225048"/>
    <w:rsid w:val="00225F6B"/>
    <w:rsid w:val="00225F8E"/>
    <w:rsid w:val="0022610E"/>
    <w:rsid w:val="0022633D"/>
    <w:rsid w:val="0022651B"/>
    <w:rsid w:val="002270E0"/>
    <w:rsid w:val="00227E73"/>
    <w:rsid w:val="00227F75"/>
    <w:rsid w:val="0023012C"/>
    <w:rsid w:val="00230352"/>
    <w:rsid w:val="0023039F"/>
    <w:rsid w:val="00230428"/>
    <w:rsid w:val="00230B21"/>
    <w:rsid w:val="00230C92"/>
    <w:rsid w:val="00231130"/>
    <w:rsid w:val="002311BF"/>
    <w:rsid w:val="002316E4"/>
    <w:rsid w:val="002316E9"/>
    <w:rsid w:val="00231757"/>
    <w:rsid w:val="00231833"/>
    <w:rsid w:val="00231CF8"/>
    <w:rsid w:val="00231EF4"/>
    <w:rsid w:val="00231F2C"/>
    <w:rsid w:val="00231FC0"/>
    <w:rsid w:val="00232991"/>
    <w:rsid w:val="00232B5C"/>
    <w:rsid w:val="00233221"/>
    <w:rsid w:val="002333AC"/>
    <w:rsid w:val="002335EC"/>
    <w:rsid w:val="00233922"/>
    <w:rsid w:val="0023405E"/>
    <w:rsid w:val="00234773"/>
    <w:rsid w:val="0023491E"/>
    <w:rsid w:val="0023498E"/>
    <w:rsid w:val="00235063"/>
    <w:rsid w:val="00235932"/>
    <w:rsid w:val="00235AA6"/>
    <w:rsid w:val="00235AAA"/>
    <w:rsid w:val="00236B82"/>
    <w:rsid w:val="00236CDC"/>
    <w:rsid w:val="00236FCE"/>
    <w:rsid w:val="00237766"/>
    <w:rsid w:val="002407D2"/>
    <w:rsid w:val="002409DD"/>
    <w:rsid w:val="00240C83"/>
    <w:rsid w:val="00240E0A"/>
    <w:rsid w:val="00240EFF"/>
    <w:rsid w:val="00241876"/>
    <w:rsid w:val="00241F7A"/>
    <w:rsid w:val="00241F7B"/>
    <w:rsid w:val="002421F9"/>
    <w:rsid w:val="0024220F"/>
    <w:rsid w:val="00242296"/>
    <w:rsid w:val="002427A3"/>
    <w:rsid w:val="00242B72"/>
    <w:rsid w:val="00242E11"/>
    <w:rsid w:val="002430F4"/>
    <w:rsid w:val="002431EE"/>
    <w:rsid w:val="0024348D"/>
    <w:rsid w:val="002435AB"/>
    <w:rsid w:val="002439E8"/>
    <w:rsid w:val="00244077"/>
    <w:rsid w:val="0024434A"/>
    <w:rsid w:val="002447D1"/>
    <w:rsid w:val="00244ECD"/>
    <w:rsid w:val="00245142"/>
    <w:rsid w:val="00245488"/>
    <w:rsid w:val="00245753"/>
    <w:rsid w:val="002458BE"/>
    <w:rsid w:val="0024597B"/>
    <w:rsid w:val="00245AEE"/>
    <w:rsid w:val="00245D8D"/>
    <w:rsid w:val="002463EC"/>
    <w:rsid w:val="00246960"/>
    <w:rsid w:val="002470F9"/>
    <w:rsid w:val="00247337"/>
    <w:rsid w:val="002473DE"/>
    <w:rsid w:val="00247606"/>
    <w:rsid w:val="00247A0D"/>
    <w:rsid w:val="00247E98"/>
    <w:rsid w:val="002502AA"/>
    <w:rsid w:val="0025075C"/>
    <w:rsid w:val="0025093D"/>
    <w:rsid w:val="00250995"/>
    <w:rsid w:val="00250CF1"/>
    <w:rsid w:val="00250EBF"/>
    <w:rsid w:val="0025106D"/>
    <w:rsid w:val="002513B8"/>
    <w:rsid w:val="0025186A"/>
    <w:rsid w:val="00252A32"/>
    <w:rsid w:val="00252BEF"/>
    <w:rsid w:val="00252D0C"/>
    <w:rsid w:val="00252DD9"/>
    <w:rsid w:val="00252E9C"/>
    <w:rsid w:val="00252EA8"/>
    <w:rsid w:val="00252EE1"/>
    <w:rsid w:val="002534D2"/>
    <w:rsid w:val="00253838"/>
    <w:rsid w:val="00253C5D"/>
    <w:rsid w:val="002543AD"/>
    <w:rsid w:val="0025465D"/>
    <w:rsid w:val="002548CE"/>
    <w:rsid w:val="00254B56"/>
    <w:rsid w:val="00254D98"/>
    <w:rsid w:val="00255136"/>
    <w:rsid w:val="00255451"/>
    <w:rsid w:val="002557AE"/>
    <w:rsid w:val="00255A9B"/>
    <w:rsid w:val="00255C55"/>
    <w:rsid w:val="00255D1B"/>
    <w:rsid w:val="00255E80"/>
    <w:rsid w:val="002560CD"/>
    <w:rsid w:val="002560F3"/>
    <w:rsid w:val="0025613E"/>
    <w:rsid w:val="00256193"/>
    <w:rsid w:val="00256904"/>
    <w:rsid w:val="00256DD6"/>
    <w:rsid w:val="00256EC2"/>
    <w:rsid w:val="002571E1"/>
    <w:rsid w:val="00257503"/>
    <w:rsid w:val="00257695"/>
    <w:rsid w:val="002578C3"/>
    <w:rsid w:val="00257C01"/>
    <w:rsid w:val="00257C3B"/>
    <w:rsid w:val="00257FEF"/>
    <w:rsid w:val="002600F4"/>
    <w:rsid w:val="002602CD"/>
    <w:rsid w:val="002604F5"/>
    <w:rsid w:val="00260566"/>
    <w:rsid w:val="002609BE"/>
    <w:rsid w:val="00260ABA"/>
    <w:rsid w:val="00260AEF"/>
    <w:rsid w:val="00260B82"/>
    <w:rsid w:val="00260C6D"/>
    <w:rsid w:val="00260E12"/>
    <w:rsid w:val="00261242"/>
    <w:rsid w:val="00261448"/>
    <w:rsid w:val="00261EB8"/>
    <w:rsid w:val="002622C0"/>
    <w:rsid w:val="00262931"/>
    <w:rsid w:val="002629DF"/>
    <w:rsid w:val="00262B97"/>
    <w:rsid w:val="00262F0E"/>
    <w:rsid w:val="00263050"/>
    <w:rsid w:val="002630DC"/>
    <w:rsid w:val="00263A12"/>
    <w:rsid w:val="00263B0E"/>
    <w:rsid w:val="00263CCE"/>
    <w:rsid w:val="002640B1"/>
    <w:rsid w:val="002640D9"/>
    <w:rsid w:val="002640E9"/>
    <w:rsid w:val="0026482D"/>
    <w:rsid w:val="00264CAE"/>
    <w:rsid w:val="00264D5F"/>
    <w:rsid w:val="00264E36"/>
    <w:rsid w:val="002652D6"/>
    <w:rsid w:val="00265462"/>
    <w:rsid w:val="00265571"/>
    <w:rsid w:val="0026593B"/>
    <w:rsid w:val="002665AD"/>
    <w:rsid w:val="00266A7F"/>
    <w:rsid w:val="00266BC5"/>
    <w:rsid w:val="00266EB9"/>
    <w:rsid w:val="002671C6"/>
    <w:rsid w:val="00267311"/>
    <w:rsid w:val="00267669"/>
    <w:rsid w:val="002676A7"/>
    <w:rsid w:val="002678FA"/>
    <w:rsid w:val="00267984"/>
    <w:rsid w:val="00267EED"/>
    <w:rsid w:val="00270204"/>
    <w:rsid w:val="002704B5"/>
    <w:rsid w:val="00270516"/>
    <w:rsid w:val="00270536"/>
    <w:rsid w:val="0027063B"/>
    <w:rsid w:val="00270DC1"/>
    <w:rsid w:val="0027103F"/>
    <w:rsid w:val="002710FC"/>
    <w:rsid w:val="00271276"/>
    <w:rsid w:val="00271E0C"/>
    <w:rsid w:val="002724A6"/>
    <w:rsid w:val="00272736"/>
    <w:rsid w:val="00272806"/>
    <w:rsid w:val="00272D8A"/>
    <w:rsid w:val="00272F1C"/>
    <w:rsid w:val="002734D7"/>
    <w:rsid w:val="00273CF9"/>
    <w:rsid w:val="0027403F"/>
    <w:rsid w:val="002745D3"/>
    <w:rsid w:val="00274967"/>
    <w:rsid w:val="0027508E"/>
    <w:rsid w:val="00275239"/>
    <w:rsid w:val="0027524E"/>
    <w:rsid w:val="002761D2"/>
    <w:rsid w:val="002767C3"/>
    <w:rsid w:val="00277072"/>
    <w:rsid w:val="002771A6"/>
    <w:rsid w:val="0027721E"/>
    <w:rsid w:val="00277254"/>
    <w:rsid w:val="0027744F"/>
    <w:rsid w:val="0027760B"/>
    <w:rsid w:val="00277746"/>
    <w:rsid w:val="00277C7C"/>
    <w:rsid w:val="0028027C"/>
    <w:rsid w:val="00280537"/>
    <w:rsid w:val="002806D5"/>
    <w:rsid w:val="00280A02"/>
    <w:rsid w:val="00280B04"/>
    <w:rsid w:val="002811FF"/>
    <w:rsid w:val="00281E4E"/>
    <w:rsid w:val="002828BC"/>
    <w:rsid w:val="00282971"/>
    <w:rsid w:val="00282B8E"/>
    <w:rsid w:val="00282D86"/>
    <w:rsid w:val="002831FB"/>
    <w:rsid w:val="0028327D"/>
    <w:rsid w:val="002833B4"/>
    <w:rsid w:val="00283728"/>
    <w:rsid w:val="00283CCB"/>
    <w:rsid w:val="00285006"/>
    <w:rsid w:val="00285321"/>
    <w:rsid w:val="00285676"/>
    <w:rsid w:val="00285A40"/>
    <w:rsid w:val="00285F16"/>
    <w:rsid w:val="002863BE"/>
    <w:rsid w:val="00286512"/>
    <w:rsid w:val="00286671"/>
    <w:rsid w:val="0028679B"/>
    <w:rsid w:val="00286BF0"/>
    <w:rsid w:val="00286EA5"/>
    <w:rsid w:val="0028727C"/>
    <w:rsid w:val="00287D6C"/>
    <w:rsid w:val="00287E4C"/>
    <w:rsid w:val="00287EB5"/>
    <w:rsid w:val="002902CD"/>
    <w:rsid w:val="0029128C"/>
    <w:rsid w:val="00291BD2"/>
    <w:rsid w:val="00291D09"/>
    <w:rsid w:val="0029253A"/>
    <w:rsid w:val="0029265A"/>
    <w:rsid w:val="002927CB"/>
    <w:rsid w:val="00292A1B"/>
    <w:rsid w:val="00292E3D"/>
    <w:rsid w:val="00292EDB"/>
    <w:rsid w:val="00293E31"/>
    <w:rsid w:val="0029460E"/>
    <w:rsid w:val="00294ECE"/>
    <w:rsid w:val="00295437"/>
    <w:rsid w:val="00295E25"/>
    <w:rsid w:val="00296000"/>
    <w:rsid w:val="002964FC"/>
    <w:rsid w:val="0029685A"/>
    <w:rsid w:val="002969B4"/>
    <w:rsid w:val="00296D0D"/>
    <w:rsid w:val="00297004"/>
    <w:rsid w:val="0029703E"/>
    <w:rsid w:val="002972A0"/>
    <w:rsid w:val="002975D4"/>
    <w:rsid w:val="002976F5"/>
    <w:rsid w:val="0029796A"/>
    <w:rsid w:val="00297C8F"/>
    <w:rsid w:val="00297EEF"/>
    <w:rsid w:val="002A042B"/>
    <w:rsid w:val="002A0B9E"/>
    <w:rsid w:val="002A1232"/>
    <w:rsid w:val="002A1C6A"/>
    <w:rsid w:val="002A1DF9"/>
    <w:rsid w:val="002A2874"/>
    <w:rsid w:val="002A2906"/>
    <w:rsid w:val="002A2BC0"/>
    <w:rsid w:val="002A316A"/>
    <w:rsid w:val="002A33BB"/>
    <w:rsid w:val="002A3905"/>
    <w:rsid w:val="002A3965"/>
    <w:rsid w:val="002A3D87"/>
    <w:rsid w:val="002A40E9"/>
    <w:rsid w:val="002A469D"/>
    <w:rsid w:val="002A4940"/>
    <w:rsid w:val="002A4E0D"/>
    <w:rsid w:val="002A4F36"/>
    <w:rsid w:val="002A4F66"/>
    <w:rsid w:val="002A50E4"/>
    <w:rsid w:val="002A5BA4"/>
    <w:rsid w:val="002A5FDC"/>
    <w:rsid w:val="002A635E"/>
    <w:rsid w:val="002A6388"/>
    <w:rsid w:val="002A6B59"/>
    <w:rsid w:val="002A7062"/>
    <w:rsid w:val="002A7504"/>
    <w:rsid w:val="002A7CF6"/>
    <w:rsid w:val="002B01AF"/>
    <w:rsid w:val="002B0A45"/>
    <w:rsid w:val="002B1172"/>
    <w:rsid w:val="002B11C7"/>
    <w:rsid w:val="002B17AB"/>
    <w:rsid w:val="002B2550"/>
    <w:rsid w:val="002B287B"/>
    <w:rsid w:val="002B2C23"/>
    <w:rsid w:val="002B2D12"/>
    <w:rsid w:val="002B2DE0"/>
    <w:rsid w:val="002B2F9E"/>
    <w:rsid w:val="002B2FB3"/>
    <w:rsid w:val="002B3386"/>
    <w:rsid w:val="002B3613"/>
    <w:rsid w:val="002B3C91"/>
    <w:rsid w:val="002B3F67"/>
    <w:rsid w:val="002B407C"/>
    <w:rsid w:val="002B4128"/>
    <w:rsid w:val="002B4163"/>
    <w:rsid w:val="002B495B"/>
    <w:rsid w:val="002B4F68"/>
    <w:rsid w:val="002B51FD"/>
    <w:rsid w:val="002B5622"/>
    <w:rsid w:val="002B5A9B"/>
    <w:rsid w:val="002B5B38"/>
    <w:rsid w:val="002B5BC9"/>
    <w:rsid w:val="002B5BE3"/>
    <w:rsid w:val="002B5EE8"/>
    <w:rsid w:val="002B5FFB"/>
    <w:rsid w:val="002B6349"/>
    <w:rsid w:val="002B6564"/>
    <w:rsid w:val="002B658C"/>
    <w:rsid w:val="002B6633"/>
    <w:rsid w:val="002B6D0F"/>
    <w:rsid w:val="002B6E2B"/>
    <w:rsid w:val="002B791F"/>
    <w:rsid w:val="002C0223"/>
    <w:rsid w:val="002C116C"/>
    <w:rsid w:val="002C1511"/>
    <w:rsid w:val="002C167B"/>
    <w:rsid w:val="002C1902"/>
    <w:rsid w:val="002C19EC"/>
    <w:rsid w:val="002C1C18"/>
    <w:rsid w:val="002C1FE9"/>
    <w:rsid w:val="002C28BA"/>
    <w:rsid w:val="002C2ADC"/>
    <w:rsid w:val="002C304E"/>
    <w:rsid w:val="002C34A3"/>
    <w:rsid w:val="002C34E3"/>
    <w:rsid w:val="002C3712"/>
    <w:rsid w:val="002C3735"/>
    <w:rsid w:val="002C37BF"/>
    <w:rsid w:val="002C419A"/>
    <w:rsid w:val="002C440C"/>
    <w:rsid w:val="002C47B3"/>
    <w:rsid w:val="002C488D"/>
    <w:rsid w:val="002C4B66"/>
    <w:rsid w:val="002C4E1B"/>
    <w:rsid w:val="002C4E6D"/>
    <w:rsid w:val="002C532C"/>
    <w:rsid w:val="002C57F0"/>
    <w:rsid w:val="002C622F"/>
    <w:rsid w:val="002C6600"/>
    <w:rsid w:val="002C6F24"/>
    <w:rsid w:val="002C7155"/>
    <w:rsid w:val="002C7C94"/>
    <w:rsid w:val="002C7F36"/>
    <w:rsid w:val="002C7FB2"/>
    <w:rsid w:val="002D058E"/>
    <w:rsid w:val="002D2014"/>
    <w:rsid w:val="002D20D1"/>
    <w:rsid w:val="002D219C"/>
    <w:rsid w:val="002D2501"/>
    <w:rsid w:val="002D252E"/>
    <w:rsid w:val="002D26E8"/>
    <w:rsid w:val="002D2727"/>
    <w:rsid w:val="002D2C46"/>
    <w:rsid w:val="002D32B8"/>
    <w:rsid w:val="002D455C"/>
    <w:rsid w:val="002D45D9"/>
    <w:rsid w:val="002D4841"/>
    <w:rsid w:val="002D4854"/>
    <w:rsid w:val="002D4D21"/>
    <w:rsid w:val="002D501F"/>
    <w:rsid w:val="002D5189"/>
    <w:rsid w:val="002D5384"/>
    <w:rsid w:val="002D5396"/>
    <w:rsid w:val="002D540A"/>
    <w:rsid w:val="002D5A10"/>
    <w:rsid w:val="002D5F02"/>
    <w:rsid w:val="002D7390"/>
    <w:rsid w:val="002D7552"/>
    <w:rsid w:val="002D7B1C"/>
    <w:rsid w:val="002D7C73"/>
    <w:rsid w:val="002D7F17"/>
    <w:rsid w:val="002E070F"/>
    <w:rsid w:val="002E08E8"/>
    <w:rsid w:val="002E0F01"/>
    <w:rsid w:val="002E118E"/>
    <w:rsid w:val="002E12B8"/>
    <w:rsid w:val="002E14F8"/>
    <w:rsid w:val="002E1688"/>
    <w:rsid w:val="002E1824"/>
    <w:rsid w:val="002E18B0"/>
    <w:rsid w:val="002E1A97"/>
    <w:rsid w:val="002E1DD8"/>
    <w:rsid w:val="002E21A4"/>
    <w:rsid w:val="002E29AF"/>
    <w:rsid w:val="002E2AC2"/>
    <w:rsid w:val="002E2D90"/>
    <w:rsid w:val="002E2FBC"/>
    <w:rsid w:val="002E31AC"/>
    <w:rsid w:val="002E31C2"/>
    <w:rsid w:val="002E3747"/>
    <w:rsid w:val="002E3BE1"/>
    <w:rsid w:val="002E3C20"/>
    <w:rsid w:val="002E3D13"/>
    <w:rsid w:val="002E3FA6"/>
    <w:rsid w:val="002E4550"/>
    <w:rsid w:val="002E4B0F"/>
    <w:rsid w:val="002E4FDF"/>
    <w:rsid w:val="002E522D"/>
    <w:rsid w:val="002E5401"/>
    <w:rsid w:val="002E54C6"/>
    <w:rsid w:val="002E55CB"/>
    <w:rsid w:val="002E5947"/>
    <w:rsid w:val="002E595E"/>
    <w:rsid w:val="002E5C69"/>
    <w:rsid w:val="002E5D4D"/>
    <w:rsid w:val="002E5ED3"/>
    <w:rsid w:val="002E6415"/>
    <w:rsid w:val="002E6E78"/>
    <w:rsid w:val="002E6FE3"/>
    <w:rsid w:val="002E7192"/>
    <w:rsid w:val="002E77A6"/>
    <w:rsid w:val="002E78D8"/>
    <w:rsid w:val="002E79A6"/>
    <w:rsid w:val="002E7A39"/>
    <w:rsid w:val="002E7B09"/>
    <w:rsid w:val="002E7F27"/>
    <w:rsid w:val="002F0037"/>
    <w:rsid w:val="002F0462"/>
    <w:rsid w:val="002F057D"/>
    <w:rsid w:val="002F0909"/>
    <w:rsid w:val="002F0ADD"/>
    <w:rsid w:val="002F0B42"/>
    <w:rsid w:val="002F0B82"/>
    <w:rsid w:val="002F0BA1"/>
    <w:rsid w:val="002F0D47"/>
    <w:rsid w:val="002F0E66"/>
    <w:rsid w:val="002F140C"/>
    <w:rsid w:val="002F1613"/>
    <w:rsid w:val="002F1862"/>
    <w:rsid w:val="002F195B"/>
    <w:rsid w:val="002F2056"/>
    <w:rsid w:val="002F2258"/>
    <w:rsid w:val="002F2321"/>
    <w:rsid w:val="002F2334"/>
    <w:rsid w:val="002F25DE"/>
    <w:rsid w:val="002F2768"/>
    <w:rsid w:val="002F2A12"/>
    <w:rsid w:val="002F2CF3"/>
    <w:rsid w:val="002F3464"/>
    <w:rsid w:val="002F36E2"/>
    <w:rsid w:val="002F3B0C"/>
    <w:rsid w:val="002F45B0"/>
    <w:rsid w:val="002F45DA"/>
    <w:rsid w:val="002F488C"/>
    <w:rsid w:val="002F4A06"/>
    <w:rsid w:val="002F4B12"/>
    <w:rsid w:val="002F509B"/>
    <w:rsid w:val="002F5172"/>
    <w:rsid w:val="002F589F"/>
    <w:rsid w:val="002F5980"/>
    <w:rsid w:val="002F5E74"/>
    <w:rsid w:val="002F6810"/>
    <w:rsid w:val="002F6EB5"/>
    <w:rsid w:val="002F6FE3"/>
    <w:rsid w:val="002F7045"/>
    <w:rsid w:val="002F7EBE"/>
    <w:rsid w:val="003006A5"/>
    <w:rsid w:val="00300A4E"/>
    <w:rsid w:val="003010E9"/>
    <w:rsid w:val="0030173C"/>
    <w:rsid w:val="00301B99"/>
    <w:rsid w:val="003022CA"/>
    <w:rsid w:val="0030233D"/>
    <w:rsid w:val="00302790"/>
    <w:rsid w:val="00302F03"/>
    <w:rsid w:val="0030317E"/>
    <w:rsid w:val="003031D1"/>
    <w:rsid w:val="00303545"/>
    <w:rsid w:val="00303C2F"/>
    <w:rsid w:val="00303D64"/>
    <w:rsid w:val="00304299"/>
    <w:rsid w:val="00304C33"/>
    <w:rsid w:val="003050A0"/>
    <w:rsid w:val="003051DD"/>
    <w:rsid w:val="003058FC"/>
    <w:rsid w:val="00305993"/>
    <w:rsid w:val="00306119"/>
    <w:rsid w:val="0030625B"/>
    <w:rsid w:val="00306528"/>
    <w:rsid w:val="00306535"/>
    <w:rsid w:val="003065EF"/>
    <w:rsid w:val="00306F97"/>
    <w:rsid w:val="003073C7"/>
    <w:rsid w:val="003075EF"/>
    <w:rsid w:val="00307643"/>
    <w:rsid w:val="00307B3F"/>
    <w:rsid w:val="003102C4"/>
    <w:rsid w:val="00310777"/>
    <w:rsid w:val="00310844"/>
    <w:rsid w:val="00310D85"/>
    <w:rsid w:val="00310F46"/>
    <w:rsid w:val="00311926"/>
    <w:rsid w:val="00311D6E"/>
    <w:rsid w:val="00311E3B"/>
    <w:rsid w:val="0031208D"/>
    <w:rsid w:val="003128EA"/>
    <w:rsid w:val="00312A48"/>
    <w:rsid w:val="00312D00"/>
    <w:rsid w:val="00313C46"/>
    <w:rsid w:val="00314283"/>
    <w:rsid w:val="00314853"/>
    <w:rsid w:val="00314950"/>
    <w:rsid w:val="00314BB9"/>
    <w:rsid w:val="00314E9E"/>
    <w:rsid w:val="0031535A"/>
    <w:rsid w:val="00315CA5"/>
    <w:rsid w:val="00315E89"/>
    <w:rsid w:val="00315F8A"/>
    <w:rsid w:val="00316122"/>
    <w:rsid w:val="00316150"/>
    <w:rsid w:val="00317317"/>
    <w:rsid w:val="00317961"/>
    <w:rsid w:val="00317B05"/>
    <w:rsid w:val="00317FAB"/>
    <w:rsid w:val="00320017"/>
    <w:rsid w:val="00320C76"/>
    <w:rsid w:val="00320CEA"/>
    <w:rsid w:val="00320EAC"/>
    <w:rsid w:val="00321255"/>
    <w:rsid w:val="0032136D"/>
    <w:rsid w:val="0032151A"/>
    <w:rsid w:val="0032154D"/>
    <w:rsid w:val="0032156C"/>
    <w:rsid w:val="003218C5"/>
    <w:rsid w:val="00321B06"/>
    <w:rsid w:val="0032259F"/>
    <w:rsid w:val="00322AE6"/>
    <w:rsid w:val="00322F34"/>
    <w:rsid w:val="003239CF"/>
    <w:rsid w:val="00323AA4"/>
    <w:rsid w:val="00323DC7"/>
    <w:rsid w:val="00324A2A"/>
    <w:rsid w:val="0032540B"/>
    <w:rsid w:val="0032561D"/>
    <w:rsid w:val="00326264"/>
    <w:rsid w:val="00326A57"/>
    <w:rsid w:val="00326D74"/>
    <w:rsid w:val="00326E6A"/>
    <w:rsid w:val="00327142"/>
    <w:rsid w:val="003276DB"/>
    <w:rsid w:val="00327A4B"/>
    <w:rsid w:val="00327BCE"/>
    <w:rsid w:val="00327CF8"/>
    <w:rsid w:val="003301AE"/>
    <w:rsid w:val="00330204"/>
    <w:rsid w:val="00330282"/>
    <w:rsid w:val="003302D5"/>
    <w:rsid w:val="003307E6"/>
    <w:rsid w:val="003308BE"/>
    <w:rsid w:val="0033099F"/>
    <w:rsid w:val="003309D9"/>
    <w:rsid w:val="00330B2C"/>
    <w:rsid w:val="00330C3E"/>
    <w:rsid w:val="0033120A"/>
    <w:rsid w:val="00331548"/>
    <w:rsid w:val="00331A7A"/>
    <w:rsid w:val="00331A8D"/>
    <w:rsid w:val="00331E40"/>
    <w:rsid w:val="00331F8B"/>
    <w:rsid w:val="003324E8"/>
    <w:rsid w:val="0033273F"/>
    <w:rsid w:val="00332888"/>
    <w:rsid w:val="00332AC3"/>
    <w:rsid w:val="00332AD8"/>
    <w:rsid w:val="00332B1D"/>
    <w:rsid w:val="00333034"/>
    <w:rsid w:val="003330DD"/>
    <w:rsid w:val="0033337E"/>
    <w:rsid w:val="003336C5"/>
    <w:rsid w:val="0033387F"/>
    <w:rsid w:val="003338C2"/>
    <w:rsid w:val="00333916"/>
    <w:rsid w:val="00333AAB"/>
    <w:rsid w:val="00334EC3"/>
    <w:rsid w:val="00334FBD"/>
    <w:rsid w:val="00335035"/>
    <w:rsid w:val="0033542D"/>
    <w:rsid w:val="003354FF"/>
    <w:rsid w:val="00335653"/>
    <w:rsid w:val="00335B81"/>
    <w:rsid w:val="00335D7A"/>
    <w:rsid w:val="0033611B"/>
    <w:rsid w:val="00336516"/>
    <w:rsid w:val="00336A3B"/>
    <w:rsid w:val="00336E7C"/>
    <w:rsid w:val="003370ED"/>
    <w:rsid w:val="003372F3"/>
    <w:rsid w:val="0033795F"/>
    <w:rsid w:val="00340423"/>
    <w:rsid w:val="003409E5"/>
    <w:rsid w:val="00340AC2"/>
    <w:rsid w:val="00340E6F"/>
    <w:rsid w:val="003413AF"/>
    <w:rsid w:val="00341656"/>
    <w:rsid w:val="00341D4B"/>
    <w:rsid w:val="00341E9B"/>
    <w:rsid w:val="00341EC6"/>
    <w:rsid w:val="003420F1"/>
    <w:rsid w:val="00342155"/>
    <w:rsid w:val="003429CE"/>
    <w:rsid w:val="0034317E"/>
    <w:rsid w:val="00344118"/>
    <w:rsid w:val="00344A62"/>
    <w:rsid w:val="00344A97"/>
    <w:rsid w:val="00344DFB"/>
    <w:rsid w:val="0034558A"/>
    <w:rsid w:val="003456C7"/>
    <w:rsid w:val="003457E5"/>
    <w:rsid w:val="00345856"/>
    <w:rsid w:val="00345F57"/>
    <w:rsid w:val="003460B4"/>
    <w:rsid w:val="003463A2"/>
    <w:rsid w:val="00346B4B"/>
    <w:rsid w:val="00347294"/>
    <w:rsid w:val="00347764"/>
    <w:rsid w:val="00347948"/>
    <w:rsid w:val="00347970"/>
    <w:rsid w:val="00347B4E"/>
    <w:rsid w:val="00347BA1"/>
    <w:rsid w:val="00347BE0"/>
    <w:rsid w:val="00347E49"/>
    <w:rsid w:val="00350CDB"/>
    <w:rsid w:val="00351018"/>
    <w:rsid w:val="00351314"/>
    <w:rsid w:val="003518CF"/>
    <w:rsid w:val="00352651"/>
    <w:rsid w:val="00352B59"/>
    <w:rsid w:val="00352D19"/>
    <w:rsid w:val="0035324A"/>
    <w:rsid w:val="0035395F"/>
    <w:rsid w:val="00353AAC"/>
    <w:rsid w:val="00354233"/>
    <w:rsid w:val="00354284"/>
    <w:rsid w:val="0035468F"/>
    <w:rsid w:val="003547BA"/>
    <w:rsid w:val="00354C3B"/>
    <w:rsid w:val="003550EA"/>
    <w:rsid w:val="00355132"/>
    <w:rsid w:val="00355230"/>
    <w:rsid w:val="003553E0"/>
    <w:rsid w:val="0035566D"/>
    <w:rsid w:val="00355889"/>
    <w:rsid w:val="00355C11"/>
    <w:rsid w:val="00356211"/>
    <w:rsid w:val="00356879"/>
    <w:rsid w:val="00356C14"/>
    <w:rsid w:val="00356D97"/>
    <w:rsid w:val="00356EE4"/>
    <w:rsid w:val="00357039"/>
    <w:rsid w:val="00357817"/>
    <w:rsid w:val="00357C8B"/>
    <w:rsid w:val="00357D7F"/>
    <w:rsid w:val="00360105"/>
    <w:rsid w:val="003605C1"/>
    <w:rsid w:val="00360778"/>
    <w:rsid w:val="0036078B"/>
    <w:rsid w:val="00360B8B"/>
    <w:rsid w:val="00360DCB"/>
    <w:rsid w:val="003613CE"/>
    <w:rsid w:val="0036172A"/>
    <w:rsid w:val="00361A6A"/>
    <w:rsid w:val="0036239A"/>
    <w:rsid w:val="003629F1"/>
    <w:rsid w:val="00362A8D"/>
    <w:rsid w:val="00362CC4"/>
    <w:rsid w:val="00362D05"/>
    <w:rsid w:val="0036355D"/>
    <w:rsid w:val="0036358C"/>
    <w:rsid w:val="0036387F"/>
    <w:rsid w:val="00364453"/>
    <w:rsid w:val="00364A09"/>
    <w:rsid w:val="00364DE3"/>
    <w:rsid w:val="0036579D"/>
    <w:rsid w:val="003659F3"/>
    <w:rsid w:val="00365A8F"/>
    <w:rsid w:val="0036650B"/>
    <w:rsid w:val="0036672D"/>
    <w:rsid w:val="0036676D"/>
    <w:rsid w:val="00366B25"/>
    <w:rsid w:val="00367928"/>
    <w:rsid w:val="00367B8E"/>
    <w:rsid w:val="0036E7A7"/>
    <w:rsid w:val="00370607"/>
    <w:rsid w:val="00370671"/>
    <w:rsid w:val="00370714"/>
    <w:rsid w:val="003709C9"/>
    <w:rsid w:val="003710A2"/>
    <w:rsid w:val="00371237"/>
    <w:rsid w:val="0037192F"/>
    <w:rsid w:val="003719C4"/>
    <w:rsid w:val="00371C8C"/>
    <w:rsid w:val="00372386"/>
    <w:rsid w:val="00372491"/>
    <w:rsid w:val="00372648"/>
    <w:rsid w:val="00372D50"/>
    <w:rsid w:val="003735F4"/>
    <w:rsid w:val="00373A45"/>
    <w:rsid w:val="00373E06"/>
    <w:rsid w:val="003749A3"/>
    <w:rsid w:val="00374A7D"/>
    <w:rsid w:val="00374E11"/>
    <w:rsid w:val="00375136"/>
    <w:rsid w:val="003757E4"/>
    <w:rsid w:val="003759B3"/>
    <w:rsid w:val="00375EA8"/>
    <w:rsid w:val="00375FA2"/>
    <w:rsid w:val="00376258"/>
    <w:rsid w:val="00376332"/>
    <w:rsid w:val="00377001"/>
    <w:rsid w:val="00377A7F"/>
    <w:rsid w:val="0038022A"/>
    <w:rsid w:val="0038032D"/>
    <w:rsid w:val="0038037C"/>
    <w:rsid w:val="003803B0"/>
    <w:rsid w:val="00380AB8"/>
    <w:rsid w:val="00381803"/>
    <w:rsid w:val="00381906"/>
    <w:rsid w:val="0038194D"/>
    <w:rsid w:val="00381BB1"/>
    <w:rsid w:val="00381BD3"/>
    <w:rsid w:val="00381D74"/>
    <w:rsid w:val="00382002"/>
    <w:rsid w:val="003823E8"/>
    <w:rsid w:val="00382A2A"/>
    <w:rsid w:val="00382B5C"/>
    <w:rsid w:val="00382ED7"/>
    <w:rsid w:val="003831AD"/>
    <w:rsid w:val="003833B3"/>
    <w:rsid w:val="003837A1"/>
    <w:rsid w:val="0038382A"/>
    <w:rsid w:val="003839C6"/>
    <w:rsid w:val="00383C1E"/>
    <w:rsid w:val="003844C2"/>
    <w:rsid w:val="00384C46"/>
    <w:rsid w:val="0038521C"/>
    <w:rsid w:val="00385448"/>
    <w:rsid w:val="0038546B"/>
    <w:rsid w:val="00385626"/>
    <w:rsid w:val="003857F2"/>
    <w:rsid w:val="00385A41"/>
    <w:rsid w:val="00385A45"/>
    <w:rsid w:val="00385A61"/>
    <w:rsid w:val="00385CA3"/>
    <w:rsid w:val="00385E28"/>
    <w:rsid w:val="003862F3"/>
    <w:rsid w:val="0038675B"/>
    <w:rsid w:val="0038680A"/>
    <w:rsid w:val="00387506"/>
    <w:rsid w:val="003904C8"/>
    <w:rsid w:val="00390BC0"/>
    <w:rsid w:val="003918E1"/>
    <w:rsid w:val="003920B9"/>
    <w:rsid w:val="003921B3"/>
    <w:rsid w:val="00392521"/>
    <w:rsid w:val="00392654"/>
    <w:rsid w:val="00392848"/>
    <w:rsid w:val="00392A1B"/>
    <w:rsid w:val="00392BA4"/>
    <w:rsid w:val="0039303E"/>
    <w:rsid w:val="003931F6"/>
    <w:rsid w:val="00394900"/>
    <w:rsid w:val="00394A63"/>
    <w:rsid w:val="00394BA1"/>
    <w:rsid w:val="00394BA2"/>
    <w:rsid w:val="00394BD3"/>
    <w:rsid w:val="00394DCA"/>
    <w:rsid w:val="00395245"/>
    <w:rsid w:val="00395475"/>
    <w:rsid w:val="00395577"/>
    <w:rsid w:val="00395681"/>
    <w:rsid w:val="00395B9B"/>
    <w:rsid w:val="00395D33"/>
    <w:rsid w:val="00395E6C"/>
    <w:rsid w:val="0039661C"/>
    <w:rsid w:val="0039736E"/>
    <w:rsid w:val="00397A30"/>
    <w:rsid w:val="00397AF0"/>
    <w:rsid w:val="00397E20"/>
    <w:rsid w:val="003A0017"/>
    <w:rsid w:val="003A0092"/>
    <w:rsid w:val="003A0A81"/>
    <w:rsid w:val="003A0B35"/>
    <w:rsid w:val="003A0BC7"/>
    <w:rsid w:val="003A0D3F"/>
    <w:rsid w:val="003A115A"/>
    <w:rsid w:val="003A116F"/>
    <w:rsid w:val="003A1361"/>
    <w:rsid w:val="003A14E5"/>
    <w:rsid w:val="003A1A52"/>
    <w:rsid w:val="003A2ECC"/>
    <w:rsid w:val="003A3B60"/>
    <w:rsid w:val="003A3C5B"/>
    <w:rsid w:val="003A48AB"/>
    <w:rsid w:val="003A4F16"/>
    <w:rsid w:val="003A584E"/>
    <w:rsid w:val="003A63E3"/>
    <w:rsid w:val="003A653A"/>
    <w:rsid w:val="003A6605"/>
    <w:rsid w:val="003A6662"/>
    <w:rsid w:val="003A6D24"/>
    <w:rsid w:val="003A6D98"/>
    <w:rsid w:val="003A7715"/>
    <w:rsid w:val="003A7724"/>
    <w:rsid w:val="003A77AF"/>
    <w:rsid w:val="003A781B"/>
    <w:rsid w:val="003A7A63"/>
    <w:rsid w:val="003B0092"/>
    <w:rsid w:val="003B0689"/>
    <w:rsid w:val="003B07D9"/>
    <w:rsid w:val="003B0C20"/>
    <w:rsid w:val="003B12F0"/>
    <w:rsid w:val="003B1F3C"/>
    <w:rsid w:val="003B2390"/>
    <w:rsid w:val="003B33C5"/>
    <w:rsid w:val="003B3647"/>
    <w:rsid w:val="003B37A8"/>
    <w:rsid w:val="003B3CD0"/>
    <w:rsid w:val="003B403C"/>
    <w:rsid w:val="003B4171"/>
    <w:rsid w:val="003B41F1"/>
    <w:rsid w:val="003B424B"/>
    <w:rsid w:val="003B446A"/>
    <w:rsid w:val="003B4A2B"/>
    <w:rsid w:val="003B4AB8"/>
    <w:rsid w:val="003B5028"/>
    <w:rsid w:val="003B53BD"/>
    <w:rsid w:val="003B5A55"/>
    <w:rsid w:val="003B6753"/>
    <w:rsid w:val="003B695A"/>
    <w:rsid w:val="003B6C50"/>
    <w:rsid w:val="003B73AF"/>
    <w:rsid w:val="003B7C00"/>
    <w:rsid w:val="003C026A"/>
    <w:rsid w:val="003C04A0"/>
    <w:rsid w:val="003C04AA"/>
    <w:rsid w:val="003C07C8"/>
    <w:rsid w:val="003C080C"/>
    <w:rsid w:val="003C08B9"/>
    <w:rsid w:val="003C08DB"/>
    <w:rsid w:val="003C10FB"/>
    <w:rsid w:val="003C1648"/>
    <w:rsid w:val="003C1859"/>
    <w:rsid w:val="003C1E00"/>
    <w:rsid w:val="003C249A"/>
    <w:rsid w:val="003C26A1"/>
    <w:rsid w:val="003C2B60"/>
    <w:rsid w:val="003C414B"/>
    <w:rsid w:val="003C42FC"/>
    <w:rsid w:val="003C43BC"/>
    <w:rsid w:val="003C45B1"/>
    <w:rsid w:val="003C4606"/>
    <w:rsid w:val="003C4A16"/>
    <w:rsid w:val="003C4FF9"/>
    <w:rsid w:val="003C5018"/>
    <w:rsid w:val="003C5154"/>
    <w:rsid w:val="003C579C"/>
    <w:rsid w:val="003C5D0C"/>
    <w:rsid w:val="003C5D6D"/>
    <w:rsid w:val="003C66F9"/>
    <w:rsid w:val="003C67F7"/>
    <w:rsid w:val="003C6A20"/>
    <w:rsid w:val="003C6A25"/>
    <w:rsid w:val="003C6ED0"/>
    <w:rsid w:val="003C6F01"/>
    <w:rsid w:val="003D01BD"/>
    <w:rsid w:val="003D0379"/>
    <w:rsid w:val="003D04E5"/>
    <w:rsid w:val="003D04E6"/>
    <w:rsid w:val="003D06D4"/>
    <w:rsid w:val="003D0A9E"/>
    <w:rsid w:val="003D0E46"/>
    <w:rsid w:val="003D1796"/>
    <w:rsid w:val="003D1AB6"/>
    <w:rsid w:val="003D2762"/>
    <w:rsid w:val="003D2C06"/>
    <w:rsid w:val="003D2EBA"/>
    <w:rsid w:val="003D3C54"/>
    <w:rsid w:val="003D3E82"/>
    <w:rsid w:val="003D4314"/>
    <w:rsid w:val="003D44C0"/>
    <w:rsid w:val="003D4814"/>
    <w:rsid w:val="003D4A8A"/>
    <w:rsid w:val="003D4D22"/>
    <w:rsid w:val="003D506F"/>
    <w:rsid w:val="003D529B"/>
    <w:rsid w:val="003D638E"/>
    <w:rsid w:val="003D63B8"/>
    <w:rsid w:val="003D69BB"/>
    <w:rsid w:val="003D7030"/>
    <w:rsid w:val="003D708F"/>
    <w:rsid w:val="003D793C"/>
    <w:rsid w:val="003D7B2B"/>
    <w:rsid w:val="003D7BCB"/>
    <w:rsid w:val="003E031F"/>
    <w:rsid w:val="003E0324"/>
    <w:rsid w:val="003E063B"/>
    <w:rsid w:val="003E0AB8"/>
    <w:rsid w:val="003E0CBE"/>
    <w:rsid w:val="003E1593"/>
    <w:rsid w:val="003E1660"/>
    <w:rsid w:val="003E1F22"/>
    <w:rsid w:val="003E29E1"/>
    <w:rsid w:val="003E2BB5"/>
    <w:rsid w:val="003E2FB7"/>
    <w:rsid w:val="003E3E29"/>
    <w:rsid w:val="003E413A"/>
    <w:rsid w:val="003E4770"/>
    <w:rsid w:val="003E49A5"/>
    <w:rsid w:val="003E4D68"/>
    <w:rsid w:val="003E4F35"/>
    <w:rsid w:val="003E5097"/>
    <w:rsid w:val="003E52FD"/>
    <w:rsid w:val="003E56E2"/>
    <w:rsid w:val="003E5A59"/>
    <w:rsid w:val="003E5B1A"/>
    <w:rsid w:val="003E5C12"/>
    <w:rsid w:val="003E5E13"/>
    <w:rsid w:val="003E5FE6"/>
    <w:rsid w:val="003E606D"/>
    <w:rsid w:val="003E60FE"/>
    <w:rsid w:val="003E63B6"/>
    <w:rsid w:val="003E6949"/>
    <w:rsid w:val="003E6DF6"/>
    <w:rsid w:val="003E7107"/>
    <w:rsid w:val="003E7113"/>
    <w:rsid w:val="003E733F"/>
    <w:rsid w:val="003E7BD6"/>
    <w:rsid w:val="003E7F2C"/>
    <w:rsid w:val="003F03DE"/>
    <w:rsid w:val="003F0440"/>
    <w:rsid w:val="003F069B"/>
    <w:rsid w:val="003F075A"/>
    <w:rsid w:val="003F0A32"/>
    <w:rsid w:val="003F0C7F"/>
    <w:rsid w:val="003F109E"/>
    <w:rsid w:val="003F110E"/>
    <w:rsid w:val="003F11B8"/>
    <w:rsid w:val="003F1246"/>
    <w:rsid w:val="003F13A9"/>
    <w:rsid w:val="003F1EEC"/>
    <w:rsid w:val="003F1F2E"/>
    <w:rsid w:val="003F2958"/>
    <w:rsid w:val="003F2E20"/>
    <w:rsid w:val="003F3024"/>
    <w:rsid w:val="003F3598"/>
    <w:rsid w:val="003F39A7"/>
    <w:rsid w:val="003F3D2F"/>
    <w:rsid w:val="003F445A"/>
    <w:rsid w:val="003F461F"/>
    <w:rsid w:val="003F4E81"/>
    <w:rsid w:val="003F5407"/>
    <w:rsid w:val="003F54C6"/>
    <w:rsid w:val="003F54FF"/>
    <w:rsid w:val="003F5BEF"/>
    <w:rsid w:val="003F6006"/>
    <w:rsid w:val="003F6CE3"/>
    <w:rsid w:val="003F6F97"/>
    <w:rsid w:val="0040014C"/>
    <w:rsid w:val="00400681"/>
    <w:rsid w:val="00400CBF"/>
    <w:rsid w:val="004011AF"/>
    <w:rsid w:val="004013BA"/>
    <w:rsid w:val="00401516"/>
    <w:rsid w:val="004019CD"/>
    <w:rsid w:val="00401BCD"/>
    <w:rsid w:val="00402031"/>
    <w:rsid w:val="004024D2"/>
    <w:rsid w:val="004027CF"/>
    <w:rsid w:val="004033CA"/>
    <w:rsid w:val="004037C2"/>
    <w:rsid w:val="00403E52"/>
    <w:rsid w:val="00403FA6"/>
    <w:rsid w:val="0040457D"/>
    <w:rsid w:val="00404693"/>
    <w:rsid w:val="004047FF"/>
    <w:rsid w:val="004048F9"/>
    <w:rsid w:val="00404D71"/>
    <w:rsid w:val="00405791"/>
    <w:rsid w:val="00405A88"/>
    <w:rsid w:val="00405B00"/>
    <w:rsid w:val="00405B89"/>
    <w:rsid w:val="0040646D"/>
    <w:rsid w:val="00406769"/>
    <w:rsid w:val="0040703C"/>
    <w:rsid w:val="0040704F"/>
    <w:rsid w:val="004073ED"/>
    <w:rsid w:val="00407491"/>
    <w:rsid w:val="00407EDE"/>
    <w:rsid w:val="004102FE"/>
    <w:rsid w:val="00410DC4"/>
    <w:rsid w:val="004110E9"/>
    <w:rsid w:val="00411698"/>
    <w:rsid w:val="00411F86"/>
    <w:rsid w:val="00412585"/>
    <w:rsid w:val="00412752"/>
    <w:rsid w:val="004128E1"/>
    <w:rsid w:val="00412D84"/>
    <w:rsid w:val="00412E28"/>
    <w:rsid w:val="00413034"/>
    <w:rsid w:val="00413092"/>
    <w:rsid w:val="00413230"/>
    <w:rsid w:val="0041334E"/>
    <w:rsid w:val="00413F18"/>
    <w:rsid w:val="0041447B"/>
    <w:rsid w:val="004145B9"/>
    <w:rsid w:val="004146B5"/>
    <w:rsid w:val="00414F16"/>
    <w:rsid w:val="00415308"/>
    <w:rsid w:val="00416604"/>
    <w:rsid w:val="00417047"/>
    <w:rsid w:val="0041796B"/>
    <w:rsid w:val="00417B4E"/>
    <w:rsid w:val="00418820"/>
    <w:rsid w:val="0042014F"/>
    <w:rsid w:val="00420152"/>
    <w:rsid w:val="0042081B"/>
    <w:rsid w:val="004215FC"/>
    <w:rsid w:val="004216C1"/>
    <w:rsid w:val="00421EAA"/>
    <w:rsid w:val="00423387"/>
    <w:rsid w:val="00423930"/>
    <w:rsid w:val="00423D22"/>
    <w:rsid w:val="0042425C"/>
    <w:rsid w:val="00424551"/>
    <w:rsid w:val="0042472F"/>
    <w:rsid w:val="00424E65"/>
    <w:rsid w:val="00425225"/>
    <w:rsid w:val="00425730"/>
    <w:rsid w:val="00425A27"/>
    <w:rsid w:val="00425EC0"/>
    <w:rsid w:val="00426177"/>
    <w:rsid w:val="004269B1"/>
    <w:rsid w:val="00426F4B"/>
    <w:rsid w:val="004270D6"/>
    <w:rsid w:val="00427532"/>
    <w:rsid w:val="00427A07"/>
    <w:rsid w:val="00427B61"/>
    <w:rsid w:val="00427ED8"/>
    <w:rsid w:val="004314EB"/>
    <w:rsid w:val="00431553"/>
    <w:rsid w:val="004316B5"/>
    <w:rsid w:val="00431D46"/>
    <w:rsid w:val="00431ED3"/>
    <w:rsid w:val="00432159"/>
    <w:rsid w:val="004321AB"/>
    <w:rsid w:val="00432E12"/>
    <w:rsid w:val="00432E47"/>
    <w:rsid w:val="00432E70"/>
    <w:rsid w:val="0043324F"/>
    <w:rsid w:val="0043414E"/>
    <w:rsid w:val="004344A7"/>
    <w:rsid w:val="004349AD"/>
    <w:rsid w:val="0043513C"/>
    <w:rsid w:val="004356A6"/>
    <w:rsid w:val="004357F8"/>
    <w:rsid w:val="0043585B"/>
    <w:rsid w:val="00435A51"/>
    <w:rsid w:val="004360F9"/>
    <w:rsid w:val="0043614E"/>
    <w:rsid w:val="00436177"/>
    <w:rsid w:val="004368D6"/>
    <w:rsid w:val="00436C57"/>
    <w:rsid w:val="00437028"/>
    <w:rsid w:val="00437126"/>
    <w:rsid w:val="00437267"/>
    <w:rsid w:val="00437599"/>
    <w:rsid w:val="00437FEA"/>
    <w:rsid w:val="00440A10"/>
    <w:rsid w:val="00440D27"/>
    <w:rsid w:val="004411CC"/>
    <w:rsid w:val="004414D1"/>
    <w:rsid w:val="0044161E"/>
    <w:rsid w:val="00441831"/>
    <w:rsid w:val="00441CA0"/>
    <w:rsid w:val="00441D75"/>
    <w:rsid w:val="004422B7"/>
    <w:rsid w:val="00442922"/>
    <w:rsid w:val="004431FF"/>
    <w:rsid w:val="004432C5"/>
    <w:rsid w:val="004437CE"/>
    <w:rsid w:val="00443A09"/>
    <w:rsid w:val="00443ADC"/>
    <w:rsid w:val="00444149"/>
    <w:rsid w:val="0044466D"/>
    <w:rsid w:val="00444793"/>
    <w:rsid w:val="004448D2"/>
    <w:rsid w:val="00444E2B"/>
    <w:rsid w:val="00444F7D"/>
    <w:rsid w:val="0044501D"/>
    <w:rsid w:val="0044552C"/>
    <w:rsid w:val="00445669"/>
    <w:rsid w:val="00445C2B"/>
    <w:rsid w:val="00445F1A"/>
    <w:rsid w:val="00446867"/>
    <w:rsid w:val="00447085"/>
    <w:rsid w:val="0044766B"/>
    <w:rsid w:val="00447D47"/>
    <w:rsid w:val="00447E2B"/>
    <w:rsid w:val="0045024D"/>
    <w:rsid w:val="0045090C"/>
    <w:rsid w:val="00450C16"/>
    <w:rsid w:val="00450DE7"/>
    <w:rsid w:val="00451542"/>
    <w:rsid w:val="004521C1"/>
    <w:rsid w:val="00452200"/>
    <w:rsid w:val="00452916"/>
    <w:rsid w:val="00452CFB"/>
    <w:rsid w:val="004530E6"/>
    <w:rsid w:val="0045314C"/>
    <w:rsid w:val="00453631"/>
    <w:rsid w:val="0045366B"/>
    <w:rsid w:val="00453712"/>
    <w:rsid w:val="0045387D"/>
    <w:rsid w:val="00453AB1"/>
    <w:rsid w:val="00453BD9"/>
    <w:rsid w:val="00453ED7"/>
    <w:rsid w:val="00454503"/>
    <w:rsid w:val="00454788"/>
    <w:rsid w:val="0045487D"/>
    <w:rsid w:val="00454964"/>
    <w:rsid w:val="00454FBE"/>
    <w:rsid w:val="004550B0"/>
    <w:rsid w:val="0045520D"/>
    <w:rsid w:val="00455532"/>
    <w:rsid w:val="00455632"/>
    <w:rsid w:val="00455C18"/>
    <w:rsid w:val="00455C4B"/>
    <w:rsid w:val="00456141"/>
    <w:rsid w:val="00456147"/>
    <w:rsid w:val="00456400"/>
    <w:rsid w:val="0045679C"/>
    <w:rsid w:val="00456B3A"/>
    <w:rsid w:val="00456DB5"/>
    <w:rsid w:val="004570F3"/>
    <w:rsid w:val="004571AF"/>
    <w:rsid w:val="00457307"/>
    <w:rsid w:val="004579A3"/>
    <w:rsid w:val="00457B47"/>
    <w:rsid w:val="00457CD9"/>
    <w:rsid w:val="00460177"/>
    <w:rsid w:val="00460273"/>
    <w:rsid w:val="00460AE7"/>
    <w:rsid w:val="004612FE"/>
    <w:rsid w:val="00461415"/>
    <w:rsid w:val="00461908"/>
    <w:rsid w:val="00461928"/>
    <w:rsid w:val="00461B63"/>
    <w:rsid w:val="00462384"/>
    <w:rsid w:val="00462583"/>
    <w:rsid w:val="00462622"/>
    <w:rsid w:val="00463820"/>
    <w:rsid w:val="004638F9"/>
    <w:rsid w:val="00463B50"/>
    <w:rsid w:val="00463B52"/>
    <w:rsid w:val="00463C1D"/>
    <w:rsid w:val="00464209"/>
    <w:rsid w:val="00464538"/>
    <w:rsid w:val="0046463C"/>
    <w:rsid w:val="00464670"/>
    <w:rsid w:val="00466522"/>
    <w:rsid w:val="00466C7C"/>
    <w:rsid w:val="004677EA"/>
    <w:rsid w:val="00467C67"/>
    <w:rsid w:val="00467E8A"/>
    <w:rsid w:val="00470147"/>
    <w:rsid w:val="004701A4"/>
    <w:rsid w:val="00470D1E"/>
    <w:rsid w:val="00470E8C"/>
    <w:rsid w:val="0047125F"/>
    <w:rsid w:val="00471366"/>
    <w:rsid w:val="00471D13"/>
    <w:rsid w:val="00471F00"/>
    <w:rsid w:val="00471F31"/>
    <w:rsid w:val="0047240E"/>
    <w:rsid w:val="00472B3E"/>
    <w:rsid w:val="00472CD5"/>
    <w:rsid w:val="00472D18"/>
    <w:rsid w:val="00473048"/>
    <w:rsid w:val="00473889"/>
    <w:rsid w:val="0047391A"/>
    <w:rsid w:val="00473A2F"/>
    <w:rsid w:val="00473B7B"/>
    <w:rsid w:val="0047404E"/>
    <w:rsid w:val="0047413B"/>
    <w:rsid w:val="0047417A"/>
    <w:rsid w:val="004747F6"/>
    <w:rsid w:val="00474BB0"/>
    <w:rsid w:val="00474BD7"/>
    <w:rsid w:val="00475023"/>
    <w:rsid w:val="0047622A"/>
    <w:rsid w:val="00476545"/>
    <w:rsid w:val="00476728"/>
    <w:rsid w:val="00476B1D"/>
    <w:rsid w:val="00476B1F"/>
    <w:rsid w:val="00476F10"/>
    <w:rsid w:val="00477206"/>
    <w:rsid w:val="00477361"/>
    <w:rsid w:val="00477492"/>
    <w:rsid w:val="0047780F"/>
    <w:rsid w:val="004808C3"/>
    <w:rsid w:val="00481670"/>
    <w:rsid w:val="004817BE"/>
    <w:rsid w:val="004817D4"/>
    <w:rsid w:val="00481B97"/>
    <w:rsid w:val="00481BB0"/>
    <w:rsid w:val="0048208B"/>
    <w:rsid w:val="00482359"/>
    <w:rsid w:val="004826BB"/>
    <w:rsid w:val="004826BC"/>
    <w:rsid w:val="00482D68"/>
    <w:rsid w:val="00482F44"/>
    <w:rsid w:val="00483C7B"/>
    <w:rsid w:val="004845C1"/>
    <w:rsid w:val="00484794"/>
    <w:rsid w:val="00484B66"/>
    <w:rsid w:val="00484B7C"/>
    <w:rsid w:val="00485059"/>
    <w:rsid w:val="00485204"/>
    <w:rsid w:val="0048541F"/>
    <w:rsid w:val="00485607"/>
    <w:rsid w:val="004859AF"/>
    <w:rsid w:val="00486680"/>
    <w:rsid w:val="0048683C"/>
    <w:rsid w:val="00486DE7"/>
    <w:rsid w:val="00487509"/>
    <w:rsid w:val="00487765"/>
    <w:rsid w:val="00487879"/>
    <w:rsid w:val="004879B0"/>
    <w:rsid w:val="00487AB9"/>
    <w:rsid w:val="00487D8C"/>
    <w:rsid w:val="004906B4"/>
    <w:rsid w:val="00490882"/>
    <w:rsid w:val="0049139A"/>
    <w:rsid w:val="0049146A"/>
    <w:rsid w:val="00492415"/>
    <w:rsid w:val="004925E8"/>
    <w:rsid w:val="004929D7"/>
    <w:rsid w:val="00492EB6"/>
    <w:rsid w:val="00493621"/>
    <w:rsid w:val="004938D7"/>
    <w:rsid w:val="00493B36"/>
    <w:rsid w:val="00493E52"/>
    <w:rsid w:val="00494044"/>
    <w:rsid w:val="00494102"/>
    <w:rsid w:val="004944D5"/>
    <w:rsid w:val="004950DB"/>
    <w:rsid w:val="00495409"/>
    <w:rsid w:val="004955FB"/>
    <w:rsid w:val="00495679"/>
    <w:rsid w:val="00495A04"/>
    <w:rsid w:val="00495CD4"/>
    <w:rsid w:val="0049636E"/>
    <w:rsid w:val="00496D86"/>
    <w:rsid w:val="00497429"/>
    <w:rsid w:val="00497548"/>
    <w:rsid w:val="00497C94"/>
    <w:rsid w:val="00497EDF"/>
    <w:rsid w:val="00497F2F"/>
    <w:rsid w:val="004A0131"/>
    <w:rsid w:val="004A0287"/>
    <w:rsid w:val="004A0581"/>
    <w:rsid w:val="004A0738"/>
    <w:rsid w:val="004A0C14"/>
    <w:rsid w:val="004A10D2"/>
    <w:rsid w:val="004A13FD"/>
    <w:rsid w:val="004A1791"/>
    <w:rsid w:val="004A17F4"/>
    <w:rsid w:val="004A19BF"/>
    <w:rsid w:val="004A1C32"/>
    <w:rsid w:val="004A23FE"/>
    <w:rsid w:val="004A2986"/>
    <w:rsid w:val="004A2A4D"/>
    <w:rsid w:val="004A2C1F"/>
    <w:rsid w:val="004A2D9A"/>
    <w:rsid w:val="004A2EBD"/>
    <w:rsid w:val="004A32F7"/>
    <w:rsid w:val="004A336F"/>
    <w:rsid w:val="004A3689"/>
    <w:rsid w:val="004A38A4"/>
    <w:rsid w:val="004A425D"/>
    <w:rsid w:val="004A42EE"/>
    <w:rsid w:val="004A495B"/>
    <w:rsid w:val="004A4BAC"/>
    <w:rsid w:val="004A4BE2"/>
    <w:rsid w:val="004A4FF6"/>
    <w:rsid w:val="004A63D5"/>
    <w:rsid w:val="004A6597"/>
    <w:rsid w:val="004A6728"/>
    <w:rsid w:val="004A7289"/>
    <w:rsid w:val="004A7367"/>
    <w:rsid w:val="004A7F88"/>
    <w:rsid w:val="004B02CD"/>
    <w:rsid w:val="004B0AA5"/>
    <w:rsid w:val="004B0EF8"/>
    <w:rsid w:val="004B11A3"/>
    <w:rsid w:val="004B11BC"/>
    <w:rsid w:val="004B141D"/>
    <w:rsid w:val="004B1596"/>
    <w:rsid w:val="004B1A4C"/>
    <w:rsid w:val="004B1D74"/>
    <w:rsid w:val="004B2122"/>
    <w:rsid w:val="004B3702"/>
    <w:rsid w:val="004B381B"/>
    <w:rsid w:val="004B3B5B"/>
    <w:rsid w:val="004B3C4E"/>
    <w:rsid w:val="004B4154"/>
    <w:rsid w:val="004B41D7"/>
    <w:rsid w:val="004B442C"/>
    <w:rsid w:val="004B4B03"/>
    <w:rsid w:val="004B4D43"/>
    <w:rsid w:val="004B4EC7"/>
    <w:rsid w:val="004B4ECE"/>
    <w:rsid w:val="004B52B8"/>
    <w:rsid w:val="004B5744"/>
    <w:rsid w:val="004B5767"/>
    <w:rsid w:val="004B5A7B"/>
    <w:rsid w:val="004B5F5F"/>
    <w:rsid w:val="004B6B77"/>
    <w:rsid w:val="004B6CDD"/>
    <w:rsid w:val="004B6DF8"/>
    <w:rsid w:val="004B6EB1"/>
    <w:rsid w:val="004B7107"/>
    <w:rsid w:val="004B71FA"/>
    <w:rsid w:val="004B7323"/>
    <w:rsid w:val="004B761D"/>
    <w:rsid w:val="004B7687"/>
    <w:rsid w:val="004B7928"/>
    <w:rsid w:val="004B7C79"/>
    <w:rsid w:val="004B7D8C"/>
    <w:rsid w:val="004B7DE2"/>
    <w:rsid w:val="004B7E59"/>
    <w:rsid w:val="004B7EE4"/>
    <w:rsid w:val="004C00DB"/>
    <w:rsid w:val="004C01AA"/>
    <w:rsid w:val="004C0266"/>
    <w:rsid w:val="004C0AE0"/>
    <w:rsid w:val="004C0E57"/>
    <w:rsid w:val="004C107F"/>
    <w:rsid w:val="004C17BA"/>
    <w:rsid w:val="004C2968"/>
    <w:rsid w:val="004C3017"/>
    <w:rsid w:val="004C30E2"/>
    <w:rsid w:val="004C31E0"/>
    <w:rsid w:val="004C33AA"/>
    <w:rsid w:val="004C3B80"/>
    <w:rsid w:val="004C3CB2"/>
    <w:rsid w:val="004C4BA7"/>
    <w:rsid w:val="004C4D54"/>
    <w:rsid w:val="004C4D72"/>
    <w:rsid w:val="004C4DAA"/>
    <w:rsid w:val="004C59E7"/>
    <w:rsid w:val="004C654F"/>
    <w:rsid w:val="004C6834"/>
    <w:rsid w:val="004C6C57"/>
    <w:rsid w:val="004C6D00"/>
    <w:rsid w:val="004C7A7C"/>
    <w:rsid w:val="004C7C0A"/>
    <w:rsid w:val="004C7D60"/>
    <w:rsid w:val="004D044E"/>
    <w:rsid w:val="004D0561"/>
    <w:rsid w:val="004D0DB7"/>
    <w:rsid w:val="004D0EDA"/>
    <w:rsid w:val="004D118E"/>
    <w:rsid w:val="004D1346"/>
    <w:rsid w:val="004D1448"/>
    <w:rsid w:val="004D1767"/>
    <w:rsid w:val="004D192A"/>
    <w:rsid w:val="004D1932"/>
    <w:rsid w:val="004D195C"/>
    <w:rsid w:val="004D1C51"/>
    <w:rsid w:val="004D238B"/>
    <w:rsid w:val="004D26DA"/>
    <w:rsid w:val="004D2915"/>
    <w:rsid w:val="004D2A0B"/>
    <w:rsid w:val="004D3289"/>
    <w:rsid w:val="004D33BC"/>
    <w:rsid w:val="004D34A4"/>
    <w:rsid w:val="004D3D86"/>
    <w:rsid w:val="004D3E49"/>
    <w:rsid w:val="004D3EEA"/>
    <w:rsid w:val="004D41DB"/>
    <w:rsid w:val="004D4F4D"/>
    <w:rsid w:val="004D56B3"/>
    <w:rsid w:val="004D5D7E"/>
    <w:rsid w:val="004D5DC8"/>
    <w:rsid w:val="004D6125"/>
    <w:rsid w:val="004D6390"/>
    <w:rsid w:val="004D67CB"/>
    <w:rsid w:val="004D67E9"/>
    <w:rsid w:val="004D6E92"/>
    <w:rsid w:val="004D76E0"/>
    <w:rsid w:val="004D7A37"/>
    <w:rsid w:val="004D7AAC"/>
    <w:rsid w:val="004D7ABC"/>
    <w:rsid w:val="004D7BDA"/>
    <w:rsid w:val="004D7DB9"/>
    <w:rsid w:val="004E0398"/>
    <w:rsid w:val="004E0685"/>
    <w:rsid w:val="004E0DD4"/>
    <w:rsid w:val="004E1881"/>
    <w:rsid w:val="004E18E9"/>
    <w:rsid w:val="004E1B4D"/>
    <w:rsid w:val="004E2521"/>
    <w:rsid w:val="004E2BFD"/>
    <w:rsid w:val="004E2DA6"/>
    <w:rsid w:val="004E2F37"/>
    <w:rsid w:val="004E37E8"/>
    <w:rsid w:val="004E42CF"/>
    <w:rsid w:val="004E4423"/>
    <w:rsid w:val="004E4626"/>
    <w:rsid w:val="004E4B75"/>
    <w:rsid w:val="004E4D65"/>
    <w:rsid w:val="004E5075"/>
    <w:rsid w:val="004E525B"/>
    <w:rsid w:val="004E52A9"/>
    <w:rsid w:val="004E5494"/>
    <w:rsid w:val="004E54A6"/>
    <w:rsid w:val="004E5516"/>
    <w:rsid w:val="004E5787"/>
    <w:rsid w:val="004E5B19"/>
    <w:rsid w:val="004E5B87"/>
    <w:rsid w:val="004E5BD4"/>
    <w:rsid w:val="004E5C16"/>
    <w:rsid w:val="004E5C17"/>
    <w:rsid w:val="004E60E4"/>
    <w:rsid w:val="004E638C"/>
    <w:rsid w:val="004E669B"/>
    <w:rsid w:val="004E6F9A"/>
    <w:rsid w:val="004E6F9F"/>
    <w:rsid w:val="004E7020"/>
    <w:rsid w:val="004E7127"/>
    <w:rsid w:val="004E779A"/>
    <w:rsid w:val="004E7FB8"/>
    <w:rsid w:val="004F05B0"/>
    <w:rsid w:val="004F0948"/>
    <w:rsid w:val="004F0A95"/>
    <w:rsid w:val="004F0C7D"/>
    <w:rsid w:val="004F0FE9"/>
    <w:rsid w:val="004F1166"/>
    <w:rsid w:val="004F129F"/>
    <w:rsid w:val="004F166B"/>
    <w:rsid w:val="004F20F9"/>
    <w:rsid w:val="004F222D"/>
    <w:rsid w:val="004F282F"/>
    <w:rsid w:val="004F2BDB"/>
    <w:rsid w:val="004F2D3D"/>
    <w:rsid w:val="004F31A4"/>
    <w:rsid w:val="004F3709"/>
    <w:rsid w:val="004F3A1F"/>
    <w:rsid w:val="004F411C"/>
    <w:rsid w:val="004F443E"/>
    <w:rsid w:val="004F49D7"/>
    <w:rsid w:val="004F55AA"/>
    <w:rsid w:val="004F59BE"/>
    <w:rsid w:val="004F657E"/>
    <w:rsid w:val="004F6C01"/>
    <w:rsid w:val="004F6E08"/>
    <w:rsid w:val="004F7C3D"/>
    <w:rsid w:val="004FA74E"/>
    <w:rsid w:val="0050082F"/>
    <w:rsid w:val="00500919"/>
    <w:rsid w:val="00500979"/>
    <w:rsid w:val="00500CFB"/>
    <w:rsid w:val="00501181"/>
    <w:rsid w:val="00501E15"/>
    <w:rsid w:val="005028C1"/>
    <w:rsid w:val="00502AE3"/>
    <w:rsid w:val="00502CC5"/>
    <w:rsid w:val="00502F15"/>
    <w:rsid w:val="0050322A"/>
    <w:rsid w:val="0050336C"/>
    <w:rsid w:val="005035A8"/>
    <w:rsid w:val="005039B9"/>
    <w:rsid w:val="00503BBA"/>
    <w:rsid w:val="005041DC"/>
    <w:rsid w:val="00504BCF"/>
    <w:rsid w:val="00504BE9"/>
    <w:rsid w:val="00504ED5"/>
    <w:rsid w:val="0050536D"/>
    <w:rsid w:val="0050551D"/>
    <w:rsid w:val="005057A5"/>
    <w:rsid w:val="005059CB"/>
    <w:rsid w:val="005060A4"/>
    <w:rsid w:val="005064C6"/>
    <w:rsid w:val="00506606"/>
    <w:rsid w:val="00506B00"/>
    <w:rsid w:val="00506ED4"/>
    <w:rsid w:val="0050793A"/>
    <w:rsid w:val="00507FF6"/>
    <w:rsid w:val="0051002F"/>
    <w:rsid w:val="00510103"/>
    <w:rsid w:val="005102BA"/>
    <w:rsid w:val="005102F5"/>
    <w:rsid w:val="0051034C"/>
    <w:rsid w:val="005103F5"/>
    <w:rsid w:val="00510811"/>
    <w:rsid w:val="00510ED4"/>
    <w:rsid w:val="00511183"/>
    <w:rsid w:val="0051160F"/>
    <w:rsid w:val="0051193F"/>
    <w:rsid w:val="00511D8E"/>
    <w:rsid w:val="00511E99"/>
    <w:rsid w:val="0051274C"/>
    <w:rsid w:val="00512A9B"/>
    <w:rsid w:val="005131A8"/>
    <w:rsid w:val="0051355B"/>
    <w:rsid w:val="00513945"/>
    <w:rsid w:val="00513A49"/>
    <w:rsid w:val="00514EE9"/>
    <w:rsid w:val="00514F0A"/>
    <w:rsid w:val="005150AD"/>
    <w:rsid w:val="0051558A"/>
    <w:rsid w:val="0051694A"/>
    <w:rsid w:val="00516AA9"/>
    <w:rsid w:val="00516D30"/>
    <w:rsid w:val="0051742C"/>
    <w:rsid w:val="005176C0"/>
    <w:rsid w:val="0051778F"/>
    <w:rsid w:val="0051796F"/>
    <w:rsid w:val="00517DE2"/>
    <w:rsid w:val="005201BF"/>
    <w:rsid w:val="00520239"/>
    <w:rsid w:val="00520292"/>
    <w:rsid w:val="00521584"/>
    <w:rsid w:val="00522A16"/>
    <w:rsid w:val="00522F0C"/>
    <w:rsid w:val="00523073"/>
    <w:rsid w:val="005232BF"/>
    <w:rsid w:val="00523832"/>
    <w:rsid w:val="005238BE"/>
    <w:rsid w:val="00523B6C"/>
    <w:rsid w:val="00523DA0"/>
    <w:rsid w:val="00523DDE"/>
    <w:rsid w:val="00524256"/>
    <w:rsid w:val="0052443E"/>
    <w:rsid w:val="0052463E"/>
    <w:rsid w:val="00524857"/>
    <w:rsid w:val="00524E44"/>
    <w:rsid w:val="005250EB"/>
    <w:rsid w:val="0052596F"/>
    <w:rsid w:val="005262E1"/>
    <w:rsid w:val="0052645E"/>
    <w:rsid w:val="005266B6"/>
    <w:rsid w:val="00526803"/>
    <w:rsid w:val="00526F4A"/>
    <w:rsid w:val="00527556"/>
    <w:rsid w:val="005275BE"/>
    <w:rsid w:val="005276BE"/>
    <w:rsid w:val="005276FD"/>
    <w:rsid w:val="00527A2B"/>
    <w:rsid w:val="00527C19"/>
    <w:rsid w:val="00530153"/>
    <w:rsid w:val="005307C5"/>
    <w:rsid w:val="00530C28"/>
    <w:rsid w:val="005312BA"/>
    <w:rsid w:val="005315A0"/>
    <w:rsid w:val="0053189E"/>
    <w:rsid w:val="00531A2B"/>
    <w:rsid w:val="00531B30"/>
    <w:rsid w:val="00532253"/>
    <w:rsid w:val="00532332"/>
    <w:rsid w:val="00532434"/>
    <w:rsid w:val="00532DDB"/>
    <w:rsid w:val="00532F97"/>
    <w:rsid w:val="00533249"/>
    <w:rsid w:val="0053385B"/>
    <w:rsid w:val="00533D03"/>
    <w:rsid w:val="00533F14"/>
    <w:rsid w:val="00533FC5"/>
    <w:rsid w:val="005340D1"/>
    <w:rsid w:val="005343C0"/>
    <w:rsid w:val="005343CD"/>
    <w:rsid w:val="00534BDF"/>
    <w:rsid w:val="00535061"/>
    <w:rsid w:val="00535466"/>
    <w:rsid w:val="005366E3"/>
    <w:rsid w:val="005368E7"/>
    <w:rsid w:val="0053691C"/>
    <w:rsid w:val="005369BC"/>
    <w:rsid w:val="00537057"/>
    <w:rsid w:val="005378D9"/>
    <w:rsid w:val="00537FC7"/>
    <w:rsid w:val="0054005C"/>
    <w:rsid w:val="0054045D"/>
    <w:rsid w:val="00540494"/>
    <w:rsid w:val="00540AF5"/>
    <w:rsid w:val="00540C5D"/>
    <w:rsid w:val="005411CD"/>
    <w:rsid w:val="005412CC"/>
    <w:rsid w:val="00541747"/>
    <w:rsid w:val="00541F81"/>
    <w:rsid w:val="00542471"/>
    <w:rsid w:val="00542927"/>
    <w:rsid w:val="005434DE"/>
    <w:rsid w:val="0054373B"/>
    <w:rsid w:val="005437D8"/>
    <w:rsid w:val="00543826"/>
    <w:rsid w:val="00543B05"/>
    <w:rsid w:val="005446E5"/>
    <w:rsid w:val="00544881"/>
    <w:rsid w:val="00545131"/>
    <w:rsid w:val="00545660"/>
    <w:rsid w:val="00545DA2"/>
    <w:rsid w:val="00546440"/>
    <w:rsid w:val="0054649E"/>
    <w:rsid w:val="00546559"/>
    <w:rsid w:val="00546CFA"/>
    <w:rsid w:val="00546E53"/>
    <w:rsid w:val="00546F0A"/>
    <w:rsid w:val="00547161"/>
    <w:rsid w:val="005471C4"/>
    <w:rsid w:val="0054776E"/>
    <w:rsid w:val="00547989"/>
    <w:rsid w:val="00550281"/>
    <w:rsid w:val="005502BB"/>
    <w:rsid w:val="0055042E"/>
    <w:rsid w:val="005506EF"/>
    <w:rsid w:val="005507A1"/>
    <w:rsid w:val="00550ACD"/>
    <w:rsid w:val="00550AEA"/>
    <w:rsid w:val="00552026"/>
    <w:rsid w:val="005522D7"/>
    <w:rsid w:val="005525DE"/>
    <w:rsid w:val="00552DC1"/>
    <w:rsid w:val="005532AC"/>
    <w:rsid w:val="00553314"/>
    <w:rsid w:val="0055397A"/>
    <w:rsid w:val="00553C66"/>
    <w:rsid w:val="00554C57"/>
    <w:rsid w:val="00555637"/>
    <w:rsid w:val="005559E1"/>
    <w:rsid w:val="00556507"/>
    <w:rsid w:val="00556605"/>
    <w:rsid w:val="0055675E"/>
    <w:rsid w:val="005574D6"/>
    <w:rsid w:val="00557C7C"/>
    <w:rsid w:val="00557D5C"/>
    <w:rsid w:val="00557E07"/>
    <w:rsid w:val="00557E7A"/>
    <w:rsid w:val="005591B6"/>
    <w:rsid w:val="005603BC"/>
    <w:rsid w:val="005603F7"/>
    <w:rsid w:val="00560645"/>
    <w:rsid w:val="0056065B"/>
    <w:rsid w:val="00560662"/>
    <w:rsid w:val="00560A7E"/>
    <w:rsid w:val="00560CF7"/>
    <w:rsid w:val="00560F30"/>
    <w:rsid w:val="005612C9"/>
    <w:rsid w:val="00561323"/>
    <w:rsid w:val="0056149F"/>
    <w:rsid w:val="00561940"/>
    <w:rsid w:val="00561AD9"/>
    <w:rsid w:val="00561B7A"/>
    <w:rsid w:val="00561DFD"/>
    <w:rsid w:val="005631E0"/>
    <w:rsid w:val="00563659"/>
    <w:rsid w:val="005637D7"/>
    <w:rsid w:val="00563938"/>
    <w:rsid w:val="0056397A"/>
    <w:rsid w:val="00563C58"/>
    <w:rsid w:val="00564256"/>
    <w:rsid w:val="00564A4E"/>
    <w:rsid w:val="00564BD2"/>
    <w:rsid w:val="00564E90"/>
    <w:rsid w:val="00564F9B"/>
    <w:rsid w:val="005660D5"/>
    <w:rsid w:val="005664A5"/>
    <w:rsid w:val="005668D6"/>
    <w:rsid w:val="00566B3D"/>
    <w:rsid w:val="00566F48"/>
    <w:rsid w:val="0056755E"/>
    <w:rsid w:val="00567856"/>
    <w:rsid w:val="00567CB2"/>
    <w:rsid w:val="00567CD4"/>
    <w:rsid w:val="00570B6E"/>
    <w:rsid w:val="00570D90"/>
    <w:rsid w:val="00570DC1"/>
    <w:rsid w:val="00570F80"/>
    <w:rsid w:val="00571081"/>
    <w:rsid w:val="0057124B"/>
    <w:rsid w:val="005715CD"/>
    <w:rsid w:val="00571A59"/>
    <w:rsid w:val="00571E39"/>
    <w:rsid w:val="00572268"/>
    <w:rsid w:val="00572736"/>
    <w:rsid w:val="00572975"/>
    <w:rsid w:val="00573287"/>
    <w:rsid w:val="0057402E"/>
    <w:rsid w:val="00574307"/>
    <w:rsid w:val="005743B3"/>
    <w:rsid w:val="00574640"/>
    <w:rsid w:val="0057582B"/>
    <w:rsid w:val="00575B98"/>
    <w:rsid w:val="0057618D"/>
    <w:rsid w:val="005765AB"/>
    <w:rsid w:val="005766CA"/>
    <w:rsid w:val="00576C0D"/>
    <w:rsid w:val="00576D9F"/>
    <w:rsid w:val="005770AC"/>
    <w:rsid w:val="0057762A"/>
    <w:rsid w:val="0057762D"/>
    <w:rsid w:val="00577AEB"/>
    <w:rsid w:val="00577BAD"/>
    <w:rsid w:val="005800C9"/>
    <w:rsid w:val="00580369"/>
    <w:rsid w:val="00580776"/>
    <w:rsid w:val="00580A8E"/>
    <w:rsid w:val="00580DBE"/>
    <w:rsid w:val="00580FCB"/>
    <w:rsid w:val="005814E3"/>
    <w:rsid w:val="00581679"/>
    <w:rsid w:val="00581CB1"/>
    <w:rsid w:val="00581F67"/>
    <w:rsid w:val="0058201C"/>
    <w:rsid w:val="00582239"/>
    <w:rsid w:val="005825C9"/>
    <w:rsid w:val="00582650"/>
    <w:rsid w:val="005827C0"/>
    <w:rsid w:val="005829A4"/>
    <w:rsid w:val="00582BE2"/>
    <w:rsid w:val="00582C30"/>
    <w:rsid w:val="0058383D"/>
    <w:rsid w:val="00583AF8"/>
    <w:rsid w:val="00583CE2"/>
    <w:rsid w:val="00585192"/>
    <w:rsid w:val="005854B3"/>
    <w:rsid w:val="005867FA"/>
    <w:rsid w:val="005868E4"/>
    <w:rsid w:val="00586C37"/>
    <w:rsid w:val="00586EC8"/>
    <w:rsid w:val="00586F0E"/>
    <w:rsid w:val="00587044"/>
    <w:rsid w:val="005876FD"/>
    <w:rsid w:val="00587B03"/>
    <w:rsid w:val="00587E33"/>
    <w:rsid w:val="00587E9E"/>
    <w:rsid w:val="00587FF6"/>
    <w:rsid w:val="005900D2"/>
    <w:rsid w:val="00590B41"/>
    <w:rsid w:val="00590EA8"/>
    <w:rsid w:val="005910BA"/>
    <w:rsid w:val="0059121F"/>
    <w:rsid w:val="00591261"/>
    <w:rsid w:val="00591D4B"/>
    <w:rsid w:val="00591D81"/>
    <w:rsid w:val="00591F1B"/>
    <w:rsid w:val="005922C8"/>
    <w:rsid w:val="00592C72"/>
    <w:rsid w:val="00592D25"/>
    <w:rsid w:val="00593EE1"/>
    <w:rsid w:val="005949F9"/>
    <w:rsid w:val="00594F13"/>
    <w:rsid w:val="00594F93"/>
    <w:rsid w:val="005954C3"/>
    <w:rsid w:val="00595603"/>
    <w:rsid w:val="0059573D"/>
    <w:rsid w:val="00595A52"/>
    <w:rsid w:val="00595F84"/>
    <w:rsid w:val="00596515"/>
    <w:rsid w:val="0059674A"/>
    <w:rsid w:val="00596E7F"/>
    <w:rsid w:val="00596FA8"/>
    <w:rsid w:val="00596FEE"/>
    <w:rsid w:val="005971A5"/>
    <w:rsid w:val="005971BA"/>
    <w:rsid w:val="005973B9"/>
    <w:rsid w:val="005978F4"/>
    <w:rsid w:val="00597D65"/>
    <w:rsid w:val="00597DA5"/>
    <w:rsid w:val="005A003E"/>
    <w:rsid w:val="005A004E"/>
    <w:rsid w:val="005A0138"/>
    <w:rsid w:val="005A05A9"/>
    <w:rsid w:val="005A09E2"/>
    <w:rsid w:val="005A10AC"/>
    <w:rsid w:val="005A1ABF"/>
    <w:rsid w:val="005A2443"/>
    <w:rsid w:val="005A266E"/>
    <w:rsid w:val="005A281B"/>
    <w:rsid w:val="005A2A4E"/>
    <w:rsid w:val="005A2C7B"/>
    <w:rsid w:val="005A2E5F"/>
    <w:rsid w:val="005A3482"/>
    <w:rsid w:val="005A35AF"/>
    <w:rsid w:val="005A39B2"/>
    <w:rsid w:val="005A448E"/>
    <w:rsid w:val="005A4AE5"/>
    <w:rsid w:val="005A535A"/>
    <w:rsid w:val="005A5F4E"/>
    <w:rsid w:val="005A6401"/>
    <w:rsid w:val="005A65B7"/>
    <w:rsid w:val="005A6631"/>
    <w:rsid w:val="005A6856"/>
    <w:rsid w:val="005A6F4B"/>
    <w:rsid w:val="005A715A"/>
    <w:rsid w:val="005A735F"/>
    <w:rsid w:val="005A73E2"/>
    <w:rsid w:val="005A7C8C"/>
    <w:rsid w:val="005A7D80"/>
    <w:rsid w:val="005A7D8B"/>
    <w:rsid w:val="005B0159"/>
    <w:rsid w:val="005B016B"/>
    <w:rsid w:val="005B040A"/>
    <w:rsid w:val="005B0608"/>
    <w:rsid w:val="005B075C"/>
    <w:rsid w:val="005B0C31"/>
    <w:rsid w:val="005B12F4"/>
    <w:rsid w:val="005B1872"/>
    <w:rsid w:val="005B1AC7"/>
    <w:rsid w:val="005B1CA3"/>
    <w:rsid w:val="005B23C7"/>
    <w:rsid w:val="005B2454"/>
    <w:rsid w:val="005B25AA"/>
    <w:rsid w:val="005B2CE5"/>
    <w:rsid w:val="005B2DFA"/>
    <w:rsid w:val="005B366C"/>
    <w:rsid w:val="005B3940"/>
    <w:rsid w:val="005B39AF"/>
    <w:rsid w:val="005B3BAD"/>
    <w:rsid w:val="005B45A4"/>
    <w:rsid w:val="005B465E"/>
    <w:rsid w:val="005B466C"/>
    <w:rsid w:val="005B48AC"/>
    <w:rsid w:val="005B493B"/>
    <w:rsid w:val="005B5246"/>
    <w:rsid w:val="005B5BAE"/>
    <w:rsid w:val="005B5D99"/>
    <w:rsid w:val="005B6334"/>
    <w:rsid w:val="005B703A"/>
    <w:rsid w:val="005B7695"/>
    <w:rsid w:val="005B7B4B"/>
    <w:rsid w:val="005B7C53"/>
    <w:rsid w:val="005B7F6B"/>
    <w:rsid w:val="005C0833"/>
    <w:rsid w:val="005C0C32"/>
    <w:rsid w:val="005C0D3A"/>
    <w:rsid w:val="005C1F70"/>
    <w:rsid w:val="005C1FF4"/>
    <w:rsid w:val="005C212C"/>
    <w:rsid w:val="005C23EC"/>
    <w:rsid w:val="005C28E3"/>
    <w:rsid w:val="005C2973"/>
    <w:rsid w:val="005C2B3C"/>
    <w:rsid w:val="005C2CEB"/>
    <w:rsid w:val="005C2DCC"/>
    <w:rsid w:val="005C3495"/>
    <w:rsid w:val="005C3C21"/>
    <w:rsid w:val="005C4B08"/>
    <w:rsid w:val="005C4BC0"/>
    <w:rsid w:val="005C4C97"/>
    <w:rsid w:val="005C4EAF"/>
    <w:rsid w:val="005C587A"/>
    <w:rsid w:val="005C58E8"/>
    <w:rsid w:val="005C599F"/>
    <w:rsid w:val="005C5A3E"/>
    <w:rsid w:val="005C5A5D"/>
    <w:rsid w:val="005C5EA4"/>
    <w:rsid w:val="005C6204"/>
    <w:rsid w:val="005C6238"/>
    <w:rsid w:val="005C631F"/>
    <w:rsid w:val="005C6AC4"/>
    <w:rsid w:val="005C72D1"/>
    <w:rsid w:val="005C73D6"/>
    <w:rsid w:val="005C7585"/>
    <w:rsid w:val="005C783E"/>
    <w:rsid w:val="005D0597"/>
    <w:rsid w:val="005D0799"/>
    <w:rsid w:val="005D0B4D"/>
    <w:rsid w:val="005D0EBD"/>
    <w:rsid w:val="005D1027"/>
    <w:rsid w:val="005D1154"/>
    <w:rsid w:val="005D17F7"/>
    <w:rsid w:val="005D1B47"/>
    <w:rsid w:val="005D1E2A"/>
    <w:rsid w:val="005D1FE2"/>
    <w:rsid w:val="005D21B2"/>
    <w:rsid w:val="005D2412"/>
    <w:rsid w:val="005D249E"/>
    <w:rsid w:val="005D291A"/>
    <w:rsid w:val="005D2C8A"/>
    <w:rsid w:val="005D2CE0"/>
    <w:rsid w:val="005D30C3"/>
    <w:rsid w:val="005D3660"/>
    <w:rsid w:val="005D38F7"/>
    <w:rsid w:val="005D3A85"/>
    <w:rsid w:val="005D45F5"/>
    <w:rsid w:val="005D4666"/>
    <w:rsid w:val="005D49E1"/>
    <w:rsid w:val="005D5088"/>
    <w:rsid w:val="005D519B"/>
    <w:rsid w:val="005D5240"/>
    <w:rsid w:val="005D5318"/>
    <w:rsid w:val="005D58B4"/>
    <w:rsid w:val="005D5B74"/>
    <w:rsid w:val="005D643D"/>
    <w:rsid w:val="005D65ED"/>
    <w:rsid w:val="005D6721"/>
    <w:rsid w:val="005D6E0C"/>
    <w:rsid w:val="005D6E46"/>
    <w:rsid w:val="005D7782"/>
    <w:rsid w:val="005E014B"/>
    <w:rsid w:val="005E0849"/>
    <w:rsid w:val="005E1247"/>
    <w:rsid w:val="005E1313"/>
    <w:rsid w:val="005E14FA"/>
    <w:rsid w:val="005E1BEF"/>
    <w:rsid w:val="005E1C40"/>
    <w:rsid w:val="005E26A2"/>
    <w:rsid w:val="005E29F8"/>
    <w:rsid w:val="005E30A6"/>
    <w:rsid w:val="005E30D5"/>
    <w:rsid w:val="005E3188"/>
    <w:rsid w:val="005E359F"/>
    <w:rsid w:val="005E35B3"/>
    <w:rsid w:val="005E36F2"/>
    <w:rsid w:val="005E3E46"/>
    <w:rsid w:val="005E481D"/>
    <w:rsid w:val="005E4AAA"/>
    <w:rsid w:val="005E4E4C"/>
    <w:rsid w:val="005E4E94"/>
    <w:rsid w:val="005E4F1A"/>
    <w:rsid w:val="005E51AA"/>
    <w:rsid w:val="005E5B0C"/>
    <w:rsid w:val="005E6210"/>
    <w:rsid w:val="005E69A3"/>
    <w:rsid w:val="005E6CDD"/>
    <w:rsid w:val="005E6DA2"/>
    <w:rsid w:val="005E6DD8"/>
    <w:rsid w:val="005E71D1"/>
    <w:rsid w:val="005E7CD5"/>
    <w:rsid w:val="005E7D64"/>
    <w:rsid w:val="005F02D0"/>
    <w:rsid w:val="005F03EB"/>
    <w:rsid w:val="005F0655"/>
    <w:rsid w:val="005F0CF3"/>
    <w:rsid w:val="005F0EAD"/>
    <w:rsid w:val="005F119A"/>
    <w:rsid w:val="005F12B2"/>
    <w:rsid w:val="005F13A9"/>
    <w:rsid w:val="005F150D"/>
    <w:rsid w:val="005F178C"/>
    <w:rsid w:val="005F199A"/>
    <w:rsid w:val="005F1B03"/>
    <w:rsid w:val="005F1FB9"/>
    <w:rsid w:val="005F23EC"/>
    <w:rsid w:val="005F25A9"/>
    <w:rsid w:val="005F264A"/>
    <w:rsid w:val="005F2AFC"/>
    <w:rsid w:val="005F2E6B"/>
    <w:rsid w:val="005F3A9A"/>
    <w:rsid w:val="005F3D0F"/>
    <w:rsid w:val="005F44AF"/>
    <w:rsid w:val="005F4612"/>
    <w:rsid w:val="005F4B3D"/>
    <w:rsid w:val="005F4EC0"/>
    <w:rsid w:val="005F5088"/>
    <w:rsid w:val="005F562A"/>
    <w:rsid w:val="005F563C"/>
    <w:rsid w:val="005F5BA0"/>
    <w:rsid w:val="005F5D7F"/>
    <w:rsid w:val="005F5FA1"/>
    <w:rsid w:val="005F6109"/>
    <w:rsid w:val="005F6828"/>
    <w:rsid w:val="005F69AC"/>
    <w:rsid w:val="005F69DB"/>
    <w:rsid w:val="005F6F09"/>
    <w:rsid w:val="005F7880"/>
    <w:rsid w:val="005F7A69"/>
    <w:rsid w:val="0060039D"/>
    <w:rsid w:val="0060078B"/>
    <w:rsid w:val="00600EC3"/>
    <w:rsid w:val="00600ED0"/>
    <w:rsid w:val="00601071"/>
    <w:rsid w:val="0060135E"/>
    <w:rsid w:val="006013DF"/>
    <w:rsid w:val="00601428"/>
    <w:rsid w:val="00601DF6"/>
    <w:rsid w:val="00601EC3"/>
    <w:rsid w:val="0060203F"/>
    <w:rsid w:val="006026BF"/>
    <w:rsid w:val="006028A3"/>
    <w:rsid w:val="00602B33"/>
    <w:rsid w:val="00602B77"/>
    <w:rsid w:val="00602EB5"/>
    <w:rsid w:val="00603413"/>
    <w:rsid w:val="0060350A"/>
    <w:rsid w:val="00603743"/>
    <w:rsid w:val="006039AF"/>
    <w:rsid w:val="00603B44"/>
    <w:rsid w:val="00603C2B"/>
    <w:rsid w:val="00603F19"/>
    <w:rsid w:val="00604544"/>
    <w:rsid w:val="00604C9A"/>
    <w:rsid w:val="00604CEE"/>
    <w:rsid w:val="00606008"/>
    <w:rsid w:val="00606282"/>
    <w:rsid w:val="0060669C"/>
    <w:rsid w:val="006068C6"/>
    <w:rsid w:val="006068FD"/>
    <w:rsid w:val="00606A8B"/>
    <w:rsid w:val="00606D22"/>
    <w:rsid w:val="00607372"/>
    <w:rsid w:val="006073B4"/>
    <w:rsid w:val="00607894"/>
    <w:rsid w:val="006078AD"/>
    <w:rsid w:val="00607B7F"/>
    <w:rsid w:val="006102A2"/>
    <w:rsid w:val="006103F9"/>
    <w:rsid w:val="00610944"/>
    <w:rsid w:val="00610C36"/>
    <w:rsid w:val="00610DF1"/>
    <w:rsid w:val="00611304"/>
    <w:rsid w:val="006118EA"/>
    <w:rsid w:val="00611AFB"/>
    <w:rsid w:val="00611C2C"/>
    <w:rsid w:val="00611C6B"/>
    <w:rsid w:val="00611EAE"/>
    <w:rsid w:val="00612117"/>
    <w:rsid w:val="00612245"/>
    <w:rsid w:val="0061227A"/>
    <w:rsid w:val="00612337"/>
    <w:rsid w:val="00612552"/>
    <w:rsid w:val="00612726"/>
    <w:rsid w:val="00612794"/>
    <w:rsid w:val="0061279C"/>
    <w:rsid w:val="006127B6"/>
    <w:rsid w:val="006136EF"/>
    <w:rsid w:val="00613727"/>
    <w:rsid w:val="00613A36"/>
    <w:rsid w:val="00613EAA"/>
    <w:rsid w:val="006142DE"/>
    <w:rsid w:val="00614EC5"/>
    <w:rsid w:val="00615253"/>
    <w:rsid w:val="00615692"/>
    <w:rsid w:val="006156F5"/>
    <w:rsid w:val="00615C08"/>
    <w:rsid w:val="00615E8D"/>
    <w:rsid w:val="0061627E"/>
    <w:rsid w:val="0061663F"/>
    <w:rsid w:val="00616660"/>
    <w:rsid w:val="00617378"/>
    <w:rsid w:val="006173A6"/>
    <w:rsid w:val="00617A46"/>
    <w:rsid w:val="00617AA0"/>
    <w:rsid w:val="00617BB2"/>
    <w:rsid w:val="00617D4A"/>
    <w:rsid w:val="00617E0A"/>
    <w:rsid w:val="00617EA0"/>
    <w:rsid w:val="0062056B"/>
    <w:rsid w:val="0062082C"/>
    <w:rsid w:val="006213EA"/>
    <w:rsid w:val="006215AB"/>
    <w:rsid w:val="00621CF5"/>
    <w:rsid w:val="00622E4A"/>
    <w:rsid w:val="00622FC9"/>
    <w:rsid w:val="00622FE6"/>
    <w:rsid w:val="0062347B"/>
    <w:rsid w:val="00623578"/>
    <w:rsid w:val="00623649"/>
    <w:rsid w:val="00623B7A"/>
    <w:rsid w:val="0062455F"/>
    <w:rsid w:val="006245AE"/>
    <w:rsid w:val="00624FAD"/>
    <w:rsid w:val="00625443"/>
    <w:rsid w:val="00625580"/>
    <w:rsid w:val="006256F5"/>
    <w:rsid w:val="00625815"/>
    <w:rsid w:val="0062629D"/>
    <w:rsid w:val="00626E97"/>
    <w:rsid w:val="0062702E"/>
    <w:rsid w:val="0062719D"/>
    <w:rsid w:val="00627480"/>
    <w:rsid w:val="00627844"/>
    <w:rsid w:val="006278F0"/>
    <w:rsid w:val="0062792E"/>
    <w:rsid w:val="00627BC0"/>
    <w:rsid w:val="00627FEC"/>
    <w:rsid w:val="00630152"/>
    <w:rsid w:val="0063026E"/>
    <w:rsid w:val="00630E82"/>
    <w:rsid w:val="0063101C"/>
    <w:rsid w:val="00631226"/>
    <w:rsid w:val="006313AD"/>
    <w:rsid w:val="0063145B"/>
    <w:rsid w:val="006318D7"/>
    <w:rsid w:val="00631D88"/>
    <w:rsid w:val="006324DF"/>
    <w:rsid w:val="00632777"/>
    <w:rsid w:val="0063343A"/>
    <w:rsid w:val="00633979"/>
    <w:rsid w:val="00633AFC"/>
    <w:rsid w:val="00634027"/>
    <w:rsid w:val="0063495A"/>
    <w:rsid w:val="00634985"/>
    <w:rsid w:val="006349A2"/>
    <w:rsid w:val="00634B8D"/>
    <w:rsid w:val="006356CD"/>
    <w:rsid w:val="00635752"/>
    <w:rsid w:val="006359AE"/>
    <w:rsid w:val="00635B0B"/>
    <w:rsid w:val="006361C7"/>
    <w:rsid w:val="0063635B"/>
    <w:rsid w:val="0063678A"/>
    <w:rsid w:val="00636D59"/>
    <w:rsid w:val="00637113"/>
    <w:rsid w:val="006371D3"/>
    <w:rsid w:val="006373B6"/>
    <w:rsid w:val="00637ABA"/>
    <w:rsid w:val="00640053"/>
    <w:rsid w:val="00640302"/>
    <w:rsid w:val="0064096C"/>
    <w:rsid w:val="00640A38"/>
    <w:rsid w:val="00640B8E"/>
    <w:rsid w:val="00640CBE"/>
    <w:rsid w:val="006410B5"/>
    <w:rsid w:val="006414E9"/>
    <w:rsid w:val="0064166C"/>
    <w:rsid w:val="006417C2"/>
    <w:rsid w:val="00641B79"/>
    <w:rsid w:val="00641D74"/>
    <w:rsid w:val="00642225"/>
    <w:rsid w:val="006425C8"/>
    <w:rsid w:val="006426C6"/>
    <w:rsid w:val="00642875"/>
    <w:rsid w:val="00642B62"/>
    <w:rsid w:val="00642F25"/>
    <w:rsid w:val="00643A42"/>
    <w:rsid w:val="00643F6F"/>
    <w:rsid w:val="0064452D"/>
    <w:rsid w:val="00644822"/>
    <w:rsid w:val="00644B3C"/>
    <w:rsid w:val="00644E97"/>
    <w:rsid w:val="00644EB5"/>
    <w:rsid w:val="00645047"/>
    <w:rsid w:val="0064535E"/>
    <w:rsid w:val="00645372"/>
    <w:rsid w:val="0064576C"/>
    <w:rsid w:val="00645E42"/>
    <w:rsid w:val="0064651A"/>
    <w:rsid w:val="0064664C"/>
    <w:rsid w:val="00646D4B"/>
    <w:rsid w:val="00646DB5"/>
    <w:rsid w:val="0064790A"/>
    <w:rsid w:val="00647917"/>
    <w:rsid w:val="00647D8E"/>
    <w:rsid w:val="0065020F"/>
    <w:rsid w:val="0065048D"/>
    <w:rsid w:val="00650587"/>
    <w:rsid w:val="0065095E"/>
    <w:rsid w:val="00650A97"/>
    <w:rsid w:val="00650CCE"/>
    <w:rsid w:val="00651179"/>
    <w:rsid w:val="00651BCC"/>
    <w:rsid w:val="00651FD2"/>
    <w:rsid w:val="00651FD7"/>
    <w:rsid w:val="00652B18"/>
    <w:rsid w:val="00652DB3"/>
    <w:rsid w:val="00653203"/>
    <w:rsid w:val="006532E4"/>
    <w:rsid w:val="0065337C"/>
    <w:rsid w:val="00653664"/>
    <w:rsid w:val="00653686"/>
    <w:rsid w:val="00653A05"/>
    <w:rsid w:val="00653BA0"/>
    <w:rsid w:val="00653F20"/>
    <w:rsid w:val="006543C9"/>
    <w:rsid w:val="0065440C"/>
    <w:rsid w:val="00654CCE"/>
    <w:rsid w:val="006550A1"/>
    <w:rsid w:val="006550A4"/>
    <w:rsid w:val="0065513C"/>
    <w:rsid w:val="00655A04"/>
    <w:rsid w:val="00655E55"/>
    <w:rsid w:val="00656008"/>
    <w:rsid w:val="00656B0F"/>
    <w:rsid w:val="00656D7C"/>
    <w:rsid w:val="006576B9"/>
    <w:rsid w:val="00657887"/>
    <w:rsid w:val="006579A4"/>
    <w:rsid w:val="00657B85"/>
    <w:rsid w:val="00660183"/>
    <w:rsid w:val="00660708"/>
    <w:rsid w:val="00660774"/>
    <w:rsid w:val="00660A44"/>
    <w:rsid w:val="00660B41"/>
    <w:rsid w:val="00660DA8"/>
    <w:rsid w:val="00660E2A"/>
    <w:rsid w:val="006613A8"/>
    <w:rsid w:val="00661AD5"/>
    <w:rsid w:val="00662382"/>
    <w:rsid w:val="006623DD"/>
    <w:rsid w:val="00662618"/>
    <w:rsid w:val="006628F6"/>
    <w:rsid w:val="00662B56"/>
    <w:rsid w:val="00662C55"/>
    <w:rsid w:val="00662EFC"/>
    <w:rsid w:val="006630A6"/>
    <w:rsid w:val="006633D8"/>
    <w:rsid w:val="00663674"/>
    <w:rsid w:val="0066373F"/>
    <w:rsid w:val="00663896"/>
    <w:rsid w:val="0066391C"/>
    <w:rsid w:val="00664151"/>
    <w:rsid w:val="0066452F"/>
    <w:rsid w:val="00664F2D"/>
    <w:rsid w:val="00665575"/>
    <w:rsid w:val="0066580D"/>
    <w:rsid w:val="00665C82"/>
    <w:rsid w:val="00666383"/>
    <w:rsid w:val="0066647D"/>
    <w:rsid w:val="00666CE5"/>
    <w:rsid w:val="00666CF0"/>
    <w:rsid w:val="00667295"/>
    <w:rsid w:val="00667525"/>
    <w:rsid w:val="00667704"/>
    <w:rsid w:val="00667768"/>
    <w:rsid w:val="00667FED"/>
    <w:rsid w:val="00667FF9"/>
    <w:rsid w:val="006702CF"/>
    <w:rsid w:val="0067078C"/>
    <w:rsid w:val="00670959"/>
    <w:rsid w:val="0067117C"/>
    <w:rsid w:val="0067181D"/>
    <w:rsid w:val="00671832"/>
    <w:rsid w:val="00671C87"/>
    <w:rsid w:val="00672513"/>
    <w:rsid w:val="00672AD8"/>
    <w:rsid w:val="00672B19"/>
    <w:rsid w:val="0067343D"/>
    <w:rsid w:val="006736F0"/>
    <w:rsid w:val="0067392F"/>
    <w:rsid w:val="00673964"/>
    <w:rsid w:val="00673A62"/>
    <w:rsid w:val="00673FAE"/>
    <w:rsid w:val="00674293"/>
    <w:rsid w:val="00674573"/>
    <w:rsid w:val="0067483D"/>
    <w:rsid w:val="00674FD0"/>
    <w:rsid w:val="006751EF"/>
    <w:rsid w:val="0067597D"/>
    <w:rsid w:val="00675EE8"/>
    <w:rsid w:val="00676003"/>
    <w:rsid w:val="0067603E"/>
    <w:rsid w:val="0067754C"/>
    <w:rsid w:val="0067775E"/>
    <w:rsid w:val="00677979"/>
    <w:rsid w:val="006779E3"/>
    <w:rsid w:val="00677F09"/>
    <w:rsid w:val="00677F50"/>
    <w:rsid w:val="006802FF"/>
    <w:rsid w:val="00680DB3"/>
    <w:rsid w:val="00681427"/>
    <w:rsid w:val="00681436"/>
    <w:rsid w:val="00681541"/>
    <w:rsid w:val="00681C62"/>
    <w:rsid w:val="006824B9"/>
    <w:rsid w:val="00682977"/>
    <w:rsid w:val="00682AC5"/>
    <w:rsid w:val="00682F17"/>
    <w:rsid w:val="006833F9"/>
    <w:rsid w:val="0068354F"/>
    <w:rsid w:val="00683FD9"/>
    <w:rsid w:val="00684179"/>
    <w:rsid w:val="00684B50"/>
    <w:rsid w:val="006852A8"/>
    <w:rsid w:val="006852B2"/>
    <w:rsid w:val="0068542D"/>
    <w:rsid w:val="00685715"/>
    <w:rsid w:val="006858FF"/>
    <w:rsid w:val="00685BD6"/>
    <w:rsid w:val="0068639E"/>
    <w:rsid w:val="006867CD"/>
    <w:rsid w:val="006868EF"/>
    <w:rsid w:val="00687BB5"/>
    <w:rsid w:val="0069058A"/>
    <w:rsid w:val="006905A1"/>
    <w:rsid w:val="00690A30"/>
    <w:rsid w:val="00690FF5"/>
    <w:rsid w:val="00691164"/>
    <w:rsid w:val="0069170C"/>
    <w:rsid w:val="00691D59"/>
    <w:rsid w:val="00693604"/>
    <w:rsid w:val="00693A97"/>
    <w:rsid w:val="00693F0B"/>
    <w:rsid w:val="00694413"/>
    <w:rsid w:val="006944C3"/>
    <w:rsid w:val="006949FA"/>
    <w:rsid w:val="00694CED"/>
    <w:rsid w:val="0069538D"/>
    <w:rsid w:val="00695624"/>
    <w:rsid w:val="00695992"/>
    <w:rsid w:val="00695AD6"/>
    <w:rsid w:val="00695C34"/>
    <w:rsid w:val="006964D4"/>
    <w:rsid w:val="00696657"/>
    <w:rsid w:val="0069758D"/>
    <w:rsid w:val="006978C8"/>
    <w:rsid w:val="0069823E"/>
    <w:rsid w:val="006A02BE"/>
    <w:rsid w:val="006A03B4"/>
    <w:rsid w:val="006A061E"/>
    <w:rsid w:val="006A0787"/>
    <w:rsid w:val="006A0E09"/>
    <w:rsid w:val="006A1080"/>
    <w:rsid w:val="006A14CF"/>
    <w:rsid w:val="006A152F"/>
    <w:rsid w:val="006A1C11"/>
    <w:rsid w:val="006A1F11"/>
    <w:rsid w:val="006A28F5"/>
    <w:rsid w:val="006A2DF7"/>
    <w:rsid w:val="006A3629"/>
    <w:rsid w:val="006A3ABF"/>
    <w:rsid w:val="006A40D5"/>
    <w:rsid w:val="006A47B5"/>
    <w:rsid w:val="006A4BB1"/>
    <w:rsid w:val="006A552C"/>
    <w:rsid w:val="006A57F9"/>
    <w:rsid w:val="006A582B"/>
    <w:rsid w:val="006A591B"/>
    <w:rsid w:val="006A5AE5"/>
    <w:rsid w:val="006A679B"/>
    <w:rsid w:val="006A68F7"/>
    <w:rsid w:val="006A6D1D"/>
    <w:rsid w:val="006A6EEC"/>
    <w:rsid w:val="006A701E"/>
    <w:rsid w:val="006A7066"/>
    <w:rsid w:val="006A734C"/>
    <w:rsid w:val="006A7527"/>
    <w:rsid w:val="006A7BCE"/>
    <w:rsid w:val="006B0536"/>
    <w:rsid w:val="006B066B"/>
    <w:rsid w:val="006B07BE"/>
    <w:rsid w:val="006B0BDA"/>
    <w:rsid w:val="006B0CF7"/>
    <w:rsid w:val="006B0E89"/>
    <w:rsid w:val="006B0F9F"/>
    <w:rsid w:val="006B10B0"/>
    <w:rsid w:val="006B1AD0"/>
    <w:rsid w:val="006B1AD4"/>
    <w:rsid w:val="006B1C00"/>
    <w:rsid w:val="006B2327"/>
    <w:rsid w:val="006B26EE"/>
    <w:rsid w:val="006B2837"/>
    <w:rsid w:val="006B2B00"/>
    <w:rsid w:val="006B2E87"/>
    <w:rsid w:val="006B2EE6"/>
    <w:rsid w:val="006B384C"/>
    <w:rsid w:val="006B3876"/>
    <w:rsid w:val="006B3A10"/>
    <w:rsid w:val="006B3C1D"/>
    <w:rsid w:val="006B44CA"/>
    <w:rsid w:val="006B4642"/>
    <w:rsid w:val="006B4FA8"/>
    <w:rsid w:val="006B51C9"/>
    <w:rsid w:val="006B57A4"/>
    <w:rsid w:val="006B65C7"/>
    <w:rsid w:val="006B6D84"/>
    <w:rsid w:val="006B72D8"/>
    <w:rsid w:val="006B73AA"/>
    <w:rsid w:val="006B7A33"/>
    <w:rsid w:val="006B7D0C"/>
    <w:rsid w:val="006C09A7"/>
    <w:rsid w:val="006C0D88"/>
    <w:rsid w:val="006C0DD6"/>
    <w:rsid w:val="006C1841"/>
    <w:rsid w:val="006C1FB8"/>
    <w:rsid w:val="006C29CE"/>
    <w:rsid w:val="006C2C97"/>
    <w:rsid w:val="006C2DCC"/>
    <w:rsid w:val="006C321D"/>
    <w:rsid w:val="006C4108"/>
    <w:rsid w:val="006C4309"/>
    <w:rsid w:val="006C4B33"/>
    <w:rsid w:val="006C4E6F"/>
    <w:rsid w:val="006C4F4F"/>
    <w:rsid w:val="006C5660"/>
    <w:rsid w:val="006C56F2"/>
    <w:rsid w:val="006C5A41"/>
    <w:rsid w:val="006C639C"/>
    <w:rsid w:val="006C6436"/>
    <w:rsid w:val="006C6CCA"/>
    <w:rsid w:val="006C6CD2"/>
    <w:rsid w:val="006C6E68"/>
    <w:rsid w:val="006C7464"/>
    <w:rsid w:val="006C7F71"/>
    <w:rsid w:val="006D09C9"/>
    <w:rsid w:val="006D0D86"/>
    <w:rsid w:val="006D122F"/>
    <w:rsid w:val="006D1291"/>
    <w:rsid w:val="006D13C5"/>
    <w:rsid w:val="006D1B71"/>
    <w:rsid w:val="006D218C"/>
    <w:rsid w:val="006D2C74"/>
    <w:rsid w:val="006D2DDE"/>
    <w:rsid w:val="006D31C0"/>
    <w:rsid w:val="006D38D2"/>
    <w:rsid w:val="006D3B21"/>
    <w:rsid w:val="006D3D19"/>
    <w:rsid w:val="006D45E7"/>
    <w:rsid w:val="006D4F7B"/>
    <w:rsid w:val="006D530E"/>
    <w:rsid w:val="006D5701"/>
    <w:rsid w:val="006D5B04"/>
    <w:rsid w:val="006D5D2C"/>
    <w:rsid w:val="006D61B9"/>
    <w:rsid w:val="006D66DC"/>
    <w:rsid w:val="006D683B"/>
    <w:rsid w:val="006D6992"/>
    <w:rsid w:val="006D745D"/>
    <w:rsid w:val="006D754C"/>
    <w:rsid w:val="006D7A47"/>
    <w:rsid w:val="006D7D74"/>
    <w:rsid w:val="006E02E2"/>
    <w:rsid w:val="006E0518"/>
    <w:rsid w:val="006E0717"/>
    <w:rsid w:val="006E0FDC"/>
    <w:rsid w:val="006E104B"/>
    <w:rsid w:val="006E137C"/>
    <w:rsid w:val="006E1720"/>
    <w:rsid w:val="006E1E1A"/>
    <w:rsid w:val="006E2173"/>
    <w:rsid w:val="006E248E"/>
    <w:rsid w:val="006E250B"/>
    <w:rsid w:val="006E257F"/>
    <w:rsid w:val="006E2610"/>
    <w:rsid w:val="006E268C"/>
    <w:rsid w:val="006E2905"/>
    <w:rsid w:val="006E2C74"/>
    <w:rsid w:val="006E2F17"/>
    <w:rsid w:val="006E30A8"/>
    <w:rsid w:val="006E38DA"/>
    <w:rsid w:val="006E4121"/>
    <w:rsid w:val="006E41ED"/>
    <w:rsid w:val="006E46BC"/>
    <w:rsid w:val="006E4C26"/>
    <w:rsid w:val="006E5000"/>
    <w:rsid w:val="006E54A0"/>
    <w:rsid w:val="006E5A14"/>
    <w:rsid w:val="006E5CE5"/>
    <w:rsid w:val="006E5D08"/>
    <w:rsid w:val="006E5D63"/>
    <w:rsid w:val="006E5E54"/>
    <w:rsid w:val="006E5F13"/>
    <w:rsid w:val="006E6283"/>
    <w:rsid w:val="006E6567"/>
    <w:rsid w:val="006E68B8"/>
    <w:rsid w:val="006E68BE"/>
    <w:rsid w:val="006E6E77"/>
    <w:rsid w:val="006F0112"/>
    <w:rsid w:val="006F0220"/>
    <w:rsid w:val="006F0816"/>
    <w:rsid w:val="006F08F5"/>
    <w:rsid w:val="006F0D0F"/>
    <w:rsid w:val="006F0F30"/>
    <w:rsid w:val="006F12A8"/>
    <w:rsid w:val="006F1384"/>
    <w:rsid w:val="006F1393"/>
    <w:rsid w:val="006F1D7A"/>
    <w:rsid w:val="006F1DA6"/>
    <w:rsid w:val="006F213D"/>
    <w:rsid w:val="006F21B1"/>
    <w:rsid w:val="006F22DD"/>
    <w:rsid w:val="006F25CF"/>
    <w:rsid w:val="006F28A3"/>
    <w:rsid w:val="006F2F31"/>
    <w:rsid w:val="006F34FF"/>
    <w:rsid w:val="006F395D"/>
    <w:rsid w:val="006F5205"/>
    <w:rsid w:val="006F5728"/>
    <w:rsid w:val="006F5AB4"/>
    <w:rsid w:val="006F61BB"/>
    <w:rsid w:val="006F6887"/>
    <w:rsid w:val="006F6CBA"/>
    <w:rsid w:val="006F7616"/>
    <w:rsid w:val="006F7B32"/>
    <w:rsid w:val="006F7CC3"/>
    <w:rsid w:val="006F7E67"/>
    <w:rsid w:val="00700DF8"/>
    <w:rsid w:val="00700FB7"/>
    <w:rsid w:val="007010AF"/>
    <w:rsid w:val="00701474"/>
    <w:rsid w:val="007015BD"/>
    <w:rsid w:val="00701756"/>
    <w:rsid w:val="00701DA2"/>
    <w:rsid w:val="00701DEB"/>
    <w:rsid w:val="00701FAA"/>
    <w:rsid w:val="0070201A"/>
    <w:rsid w:val="0070303E"/>
    <w:rsid w:val="007030F3"/>
    <w:rsid w:val="007035D4"/>
    <w:rsid w:val="007038AD"/>
    <w:rsid w:val="00703956"/>
    <w:rsid w:val="00703F33"/>
    <w:rsid w:val="007048FD"/>
    <w:rsid w:val="00704DEF"/>
    <w:rsid w:val="00705903"/>
    <w:rsid w:val="00705C4A"/>
    <w:rsid w:val="007065B1"/>
    <w:rsid w:val="00706790"/>
    <w:rsid w:val="00706930"/>
    <w:rsid w:val="0070697C"/>
    <w:rsid w:val="007074FA"/>
    <w:rsid w:val="00707FC1"/>
    <w:rsid w:val="00710107"/>
    <w:rsid w:val="00710265"/>
    <w:rsid w:val="00710EC5"/>
    <w:rsid w:val="00710F1B"/>
    <w:rsid w:val="0071129C"/>
    <w:rsid w:val="007114D4"/>
    <w:rsid w:val="007117AE"/>
    <w:rsid w:val="007118F0"/>
    <w:rsid w:val="00711BF1"/>
    <w:rsid w:val="007122D4"/>
    <w:rsid w:val="00712750"/>
    <w:rsid w:val="007128F6"/>
    <w:rsid w:val="007129E3"/>
    <w:rsid w:val="00712B00"/>
    <w:rsid w:val="00712BC5"/>
    <w:rsid w:val="00712EBE"/>
    <w:rsid w:val="007133E5"/>
    <w:rsid w:val="007136CB"/>
    <w:rsid w:val="00713965"/>
    <w:rsid w:val="00713FFB"/>
    <w:rsid w:val="0071434C"/>
    <w:rsid w:val="00714E20"/>
    <w:rsid w:val="00714E28"/>
    <w:rsid w:val="00715120"/>
    <w:rsid w:val="00715200"/>
    <w:rsid w:val="0071523F"/>
    <w:rsid w:val="0071559C"/>
    <w:rsid w:val="007155F5"/>
    <w:rsid w:val="00715CA8"/>
    <w:rsid w:val="00716746"/>
    <w:rsid w:val="00716C84"/>
    <w:rsid w:val="00716DD2"/>
    <w:rsid w:val="0071788E"/>
    <w:rsid w:val="007179AF"/>
    <w:rsid w:val="00717FE3"/>
    <w:rsid w:val="00720904"/>
    <w:rsid w:val="00720EEB"/>
    <w:rsid w:val="00721075"/>
    <w:rsid w:val="0072120A"/>
    <w:rsid w:val="007212D5"/>
    <w:rsid w:val="00722015"/>
    <w:rsid w:val="00722633"/>
    <w:rsid w:val="00722783"/>
    <w:rsid w:val="007228BD"/>
    <w:rsid w:val="0072416F"/>
    <w:rsid w:val="007244F6"/>
    <w:rsid w:val="00724523"/>
    <w:rsid w:val="007249C3"/>
    <w:rsid w:val="00724CC2"/>
    <w:rsid w:val="00724E40"/>
    <w:rsid w:val="00725105"/>
    <w:rsid w:val="0072549F"/>
    <w:rsid w:val="007257EF"/>
    <w:rsid w:val="00725DC9"/>
    <w:rsid w:val="00725DDE"/>
    <w:rsid w:val="00725E8E"/>
    <w:rsid w:val="00725F0B"/>
    <w:rsid w:val="007260D6"/>
    <w:rsid w:val="00726297"/>
    <w:rsid w:val="007263D6"/>
    <w:rsid w:val="007264E3"/>
    <w:rsid w:val="00726824"/>
    <w:rsid w:val="0072700B"/>
    <w:rsid w:val="00727245"/>
    <w:rsid w:val="00727ECF"/>
    <w:rsid w:val="007301B7"/>
    <w:rsid w:val="0073083F"/>
    <w:rsid w:val="00730954"/>
    <w:rsid w:val="00730B25"/>
    <w:rsid w:val="00730F69"/>
    <w:rsid w:val="00730F81"/>
    <w:rsid w:val="00731515"/>
    <w:rsid w:val="007317A6"/>
    <w:rsid w:val="00731AE5"/>
    <w:rsid w:val="0073274B"/>
    <w:rsid w:val="00732A58"/>
    <w:rsid w:val="007339FF"/>
    <w:rsid w:val="00734123"/>
    <w:rsid w:val="0073445F"/>
    <w:rsid w:val="00734B6D"/>
    <w:rsid w:val="00735136"/>
    <w:rsid w:val="00735741"/>
    <w:rsid w:val="00735777"/>
    <w:rsid w:val="00735AA1"/>
    <w:rsid w:val="00735BEF"/>
    <w:rsid w:val="007360A2"/>
    <w:rsid w:val="00736319"/>
    <w:rsid w:val="00736374"/>
    <w:rsid w:val="007404B0"/>
    <w:rsid w:val="007404E4"/>
    <w:rsid w:val="0074062C"/>
    <w:rsid w:val="007407E7"/>
    <w:rsid w:val="00740A34"/>
    <w:rsid w:val="00740C43"/>
    <w:rsid w:val="00740DE1"/>
    <w:rsid w:val="00740DF5"/>
    <w:rsid w:val="007410E7"/>
    <w:rsid w:val="007413C0"/>
    <w:rsid w:val="00741492"/>
    <w:rsid w:val="007416AE"/>
    <w:rsid w:val="00741D32"/>
    <w:rsid w:val="00741D6A"/>
    <w:rsid w:val="00742541"/>
    <w:rsid w:val="00742989"/>
    <w:rsid w:val="00742E6C"/>
    <w:rsid w:val="0074315E"/>
    <w:rsid w:val="007432C7"/>
    <w:rsid w:val="007436E1"/>
    <w:rsid w:val="007438F7"/>
    <w:rsid w:val="007442DD"/>
    <w:rsid w:val="00744DA0"/>
    <w:rsid w:val="00744E5D"/>
    <w:rsid w:val="007451E8"/>
    <w:rsid w:val="0074543C"/>
    <w:rsid w:val="00745629"/>
    <w:rsid w:val="0074574D"/>
    <w:rsid w:val="00745DCF"/>
    <w:rsid w:val="00745EDF"/>
    <w:rsid w:val="007460FE"/>
    <w:rsid w:val="0074610E"/>
    <w:rsid w:val="00746434"/>
    <w:rsid w:val="007464D6"/>
    <w:rsid w:val="00747036"/>
    <w:rsid w:val="007471A0"/>
    <w:rsid w:val="00747A0D"/>
    <w:rsid w:val="00747C66"/>
    <w:rsid w:val="0075053E"/>
    <w:rsid w:val="0075054E"/>
    <w:rsid w:val="0075078E"/>
    <w:rsid w:val="00750813"/>
    <w:rsid w:val="007509F9"/>
    <w:rsid w:val="00750D3C"/>
    <w:rsid w:val="0075113E"/>
    <w:rsid w:val="007515FC"/>
    <w:rsid w:val="0075190A"/>
    <w:rsid w:val="00752495"/>
    <w:rsid w:val="007529F7"/>
    <w:rsid w:val="00752BC9"/>
    <w:rsid w:val="0075318D"/>
    <w:rsid w:val="00753AE5"/>
    <w:rsid w:val="00753D56"/>
    <w:rsid w:val="00753E9B"/>
    <w:rsid w:val="00753FF2"/>
    <w:rsid w:val="00754613"/>
    <w:rsid w:val="00754968"/>
    <w:rsid w:val="00754D39"/>
    <w:rsid w:val="00754E25"/>
    <w:rsid w:val="007552B3"/>
    <w:rsid w:val="00755A44"/>
    <w:rsid w:val="00755BA1"/>
    <w:rsid w:val="00755BF9"/>
    <w:rsid w:val="00755DEF"/>
    <w:rsid w:val="00755E93"/>
    <w:rsid w:val="007561A8"/>
    <w:rsid w:val="00756373"/>
    <w:rsid w:val="00756AB5"/>
    <w:rsid w:val="007570FB"/>
    <w:rsid w:val="007571FF"/>
    <w:rsid w:val="00757746"/>
    <w:rsid w:val="00757E3A"/>
    <w:rsid w:val="007607DD"/>
    <w:rsid w:val="007608DE"/>
    <w:rsid w:val="00760966"/>
    <w:rsid w:val="00760A8F"/>
    <w:rsid w:val="00760D12"/>
    <w:rsid w:val="007617CF"/>
    <w:rsid w:val="0076184F"/>
    <w:rsid w:val="00761B9C"/>
    <w:rsid w:val="00761D20"/>
    <w:rsid w:val="00761E2B"/>
    <w:rsid w:val="00762117"/>
    <w:rsid w:val="00762FD0"/>
    <w:rsid w:val="007632CC"/>
    <w:rsid w:val="007634CA"/>
    <w:rsid w:val="007643DA"/>
    <w:rsid w:val="0076478D"/>
    <w:rsid w:val="007647D7"/>
    <w:rsid w:val="007651FE"/>
    <w:rsid w:val="00765308"/>
    <w:rsid w:val="00765781"/>
    <w:rsid w:val="00765882"/>
    <w:rsid w:val="0076589C"/>
    <w:rsid w:val="007663C2"/>
    <w:rsid w:val="00766A92"/>
    <w:rsid w:val="00766EB6"/>
    <w:rsid w:val="00766ECB"/>
    <w:rsid w:val="00767002"/>
    <w:rsid w:val="007671BD"/>
    <w:rsid w:val="00767295"/>
    <w:rsid w:val="007674C5"/>
    <w:rsid w:val="00767BC2"/>
    <w:rsid w:val="00770170"/>
    <w:rsid w:val="00770687"/>
    <w:rsid w:val="00770F42"/>
    <w:rsid w:val="00771208"/>
    <w:rsid w:val="007713B0"/>
    <w:rsid w:val="007713BF"/>
    <w:rsid w:val="007718F2"/>
    <w:rsid w:val="00771909"/>
    <w:rsid w:val="007724BC"/>
    <w:rsid w:val="00772583"/>
    <w:rsid w:val="0077259D"/>
    <w:rsid w:val="00772E94"/>
    <w:rsid w:val="00773371"/>
    <w:rsid w:val="0077337B"/>
    <w:rsid w:val="00773C1B"/>
    <w:rsid w:val="00773E32"/>
    <w:rsid w:val="00773F2F"/>
    <w:rsid w:val="0077414D"/>
    <w:rsid w:val="00774314"/>
    <w:rsid w:val="00774474"/>
    <w:rsid w:val="007748BE"/>
    <w:rsid w:val="00774A95"/>
    <w:rsid w:val="00774EDC"/>
    <w:rsid w:val="0077505D"/>
    <w:rsid w:val="007756CF"/>
    <w:rsid w:val="00775854"/>
    <w:rsid w:val="007759F6"/>
    <w:rsid w:val="00775F81"/>
    <w:rsid w:val="00776124"/>
    <w:rsid w:val="00776408"/>
    <w:rsid w:val="00776488"/>
    <w:rsid w:val="007766AF"/>
    <w:rsid w:val="0077676B"/>
    <w:rsid w:val="00776AE0"/>
    <w:rsid w:val="00776CCF"/>
    <w:rsid w:val="00776DF2"/>
    <w:rsid w:val="00777C96"/>
    <w:rsid w:val="00777DC9"/>
    <w:rsid w:val="00780634"/>
    <w:rsid w:val="007808AA"/>
    <w:rsid w:val="0078099E"/>
    <w:rsid w:val="00780EAD"/>
    <w:rsid w:val="0078142A"/>
    <w:rsid w:val="00781913"/>
    <w:rsid w:val="007819AF"/>
    <w:rsid w:val="00781D05"/>
    <w:rsid w:val="00781D14"/>
    <w:rsid w:val="00782083"/>
    <w:rsid w:val="007822FB"/>
    <w:rsid w:val="007823CB"/>
    <w:rsid w:val="0078271E"/>
    <w:rsid w:val="00782E37"/>
    <w:rsid w:val="00782E56"/>
    <w:rsid w:val="00783394"/>
    <w:rsid w:val="00783A54"/>
    <w:rsid w:val="00783FFA"/>
    <w:rsid w:val="0078451F"/>
    <w:rsid w:val="007849CD"/>
    <w:rsid w:val="00784C3F"/>
    <w:rsid w:val="00785198"/>
    <w:rsid w:val="00785457"/>
    <w:rsid w:val="00785DD5"/>
    <w:rsid w:val="00786630"/>
    <w:rsid w:val="00786734"/>
    <w:rsid w:val="00786ACE"/>
    <w:rsid w:val="00786FFC"/>
    <w:rsid w:val="0078743B"/>
    <w:rsid w:val="00787EF4"/>
    <w:rsid w:val="0078ECC4"/>
    <w:rsid w:val="00790277"/>
    <w:rsid w:val="007902E4"/>
    <w:rsid w:val="007907B4"/>
    <w:rsid w:val="0079083C"/>
    <w:rsid w:val="00791D58"/>
    <w:rsid w:val="00791DD4"/>
    <w:rsid w:val="00792555"/>
    <w:rsid w:val="00792AC1"/>
    <w:rsid w:val="00792AF0"/>
    <w:rsid w:val="00792BF3"/>
    <w:rsid w:val="00792E46"/>
    <w:rsid w:val="00793328"/>
    <w:rsid w:val="00793573"/>
    <w:rsid w:val="0079382A"/>
    <w:rsid w:val="00793A9F"/>
    <w:rsid w:val="0079403C"/>
    <w:rsid w:val="0079435F"/>
    <w:rsid w:val="0079456A"/>
    <w:rsid w:val="007945FB"/>
    <w:rsid w:val="007950DE"/>
    <w:rsid w:val="007952F3"/>
    <w:rsid w:val="00795372"/>
    <w:rsid w:val="007953BF"/>
    <w:rsid w:val="0079543E"/>
    <w:rsid w:val="007954FF"/>
    <w:rsid w:val="00795589"/>
    <w:rsid w:val="007959A1"/>
    <w:rsid w:val="00795E2A"/>
    <w:rsid w:val="00795FE6"/>
    <w:rsid w:val="007964B5"/>
    <w:rsid w:val="007978C9"/>
    <w:rsid w:val="007A005C"/>
    <w:rsid w:val="007A0067"/>
    <w:rsid w:val="007A020F"/>
    <w:rsid w:val="007A0D22"/>
    <w:rsid w:val="007A0F2E"/>
    <w:rsid w:val="007A1231"/>
    <w:rsid w:val="007A1899"/>
    <w:rsid w:val="007A1DBD"/>
    <w:rsid w:val="007A1DDA"/>
    <w:rsid w:val="007A20D8"/>
    <w:rsid w:val="007A2387"/>
    <w:rsid w:val="007A284F"/>
    <w:rsid w:val="007A2CD8"/>
    <w:rsid w:val="007A39D0"/>
    <w:rsid w:val="007A3EAB"/>
    <w:rsid w:val="007A4292"/>
    <w:rsid w:val="007A44A3"/>
    <w:rsid w:val="007A4615"/>
    <w:rsid w:val="007A52A1"/>
    <w:rsid w:val="007A5566"/>
    <w:rsid w:val="007A5812"/>
    <w:rsid w:val="007A5BB0"/>
    <w:rsid w:val="007A5CDD"/>
    <w:rsid w:val="007A5D46"/>
    <w:rsid w:val="007A6141"/>
    <w:rsid w:val="007A62F7"/>
    <w:rsid w:val="007A6A08"/>
    <w:rsid w:val="007A73EA"/>
    <w:rsid w:val="007A767F"/>
    <w:rsid w:val="007A7A39"/>
    <w:rsid w:val="007B0B14"/>
    <w:rsid w:val="007B0D15"/>
    <w:rsid w:val="007B13AC"/>
    <w:rsid w:val="007B1A14"/>
    <w:rsid w:val="007B1D71"/>
    <w:rsid w:val="007B1E9B"/>
    <w:rsid w:val="007B2388"/>
    <w:rsid w:val="007B2CA6"/>
    <w:rsid w:val="007B3033"/>
    <w:rsid w:val="007B3BA9"/>
    <w:rsid w:val="007B3BC9"/>
    <w:rsid w:val="007B408F"/>
    <w:rsid w:val="007B4A9A"/>
    <w:rsid w:val="007B4B26"/>
    <w:rsid w:val="007B51A2"/>
    <w:rsid w:val="007B528F"/>
    <w:rsid w:val="007B53A6"/>
    <w:rsid w:val="007B5400"/>
    <w:rsid w:val="007B56C2"/>
    <w:rsid w:val="007B5E33"/>
    <w:rsid w:val="007B5F7F"/>
    <w:rsid w:val="007B6B1F"/>
    <w:rsid w:val="007B6B39"/>
    <w:rsid w:val="007B7543"/>
    <w:rsid w:val="007B787B"/>
    <w:rsid w:val="007B7BBA"/>
    <w:rsid w:val="007B7C84"/>
    <w:rsid w:val="007B7D48"/>
    <w:rsid w:val="007B9E19"/>
    <w:rsid w:val="007C006C"/>
    <w:rsid w:val="007C0138"/>
    <w:rsid w:val="007C0232"/>
    <w:rsid w:val="007C03BC"/>
    <w:rsid w:val="007C045F"/>
    <w:rsid w:val="007C05D0"/>
    <w:rsid w:val="007C0657"/>
    <w:rsid w:val="007C0817"/>
    <w:rsid w:val="007C0BF7"/>
    <w:rsid w:val="007C0D60"/>
    <w:rsid w:val="007C0E70"/>
    <w:rsid w:val="007C11EC"/>
    <w:rsid w:val="007C15E3"/>
    <w:rsid w:val="007C18D8"/>
    <w:rsid w:val="007C1FAF"/>
    <w:rsid w:val="007C1FE8"/>
    <w:rsid w:val="007C20CB"/>
    <w:rsid w:val="007C275D"/>
    <w:rsid w:val="007C29C0"/>
    <w:rsid w:val="007C2A19"/>
    <w:rsid w:val="007C2A77"/>
    <w:rsid w:val="007C2C80"/>
    <w:rsid w:val="007C30FB"/>
    <w:rsid w:val="007C35AF"/>
    <w:rsid w:val="007C35C9"/>
    <w:rsid w:val="007C361C"/>
    <w:rsid w:val="007C4501"/>
    <w:rsid w:val="007C5AC2"/>
    <w:rsid w:val="007C6AAC"/>
    <w:rsid w:val="007C6AD4"/>
    <w:rsid w:val="007C73B9"/>
    <w:rsid w:val="007C772B"/>
    <w:rsid w:val="007C792C"/>
    <w:rsid w:val="007C79CF"/>
    <w:rsid w:val="007D00FA"/>
    <w:rsid w:val="007D14CF"/>
    <w:rsid w:val="007D1AF2"/>
    <w:rsid w:val="007D1BC7"/>
    <w:rsid w:val="007D2322"/>
    <w:rsid w:val="007D24BA"/>
    <w:rsid w:val="007D2DAD"/>
    <w:rsid w:val="007D349F"/>
    <w:rsid w:val="007D36D2"/>
    <w:rsid w:val="007D39B7"/>
    <w:rsid w:val="007D3D61"/>
    <w:rsid w:val="007D3FCE"/>
    <w:rsid w:val="007D4206"/>
    <w:rsid w:val="007D46E4"/>
    <w:rsid w:val="007D4893"/>
    <w:rsid w:val="007D4958"/>
    <w:rsid w:val="007D49A6"/>
    <w:rsid w:val="007D4B40"/>
    <w:rsid w:val="007D4C47"/>
    <w:rsid w:val="007D4D7C"/>
    <w:rsid w:val="007D4ECE"/>
    <w:rsid w:val="007D4F04"/>
    <w:rsid w:val="007D5047"/>
    <w:rsid w:val="007D6056"/>
    <w:rsid w:val="007D6697"/>
    <w:rsid w:val="007D69EE"/>
    <w:rsid w:val="007D6B91"/>
    <w:rsid w:val="007D721A"/>
    <w:rsid w:val="007D72B1"/>
    <w:rsid w:val="007D731C"/>
    <w:rsid w:val="007D73F6"/>
    <w:rsid w:val="007D7D1F"/>
    <w:rsid w:val="007E06EA"/>
    <w:rsid w:val="007E07BE"/>
    <w:rsid w:val="007E0820"/>
    <w:rsid w:val="007E0CC8"/>
    <w:rsid w:val="007E1150"/>
    <w:rsid w:val="007E15C8"/>
    <w:rsid w:val="007E1E9E"/>
    <w:rsid w:val="007E25B2"/>
    <w:rsid w:val="007E2655"/>
    <w:rsid w:val="007E2A18"/>
    <w:rsid w:val="007E2D64"/>
    <w:rsid w:val="007E2E23"/>
    <w:rsid w:val="007E2F57"/>
    <w:rsid w:val="007E31BF"/>
    <w:rsid w:val="007E3648"/>
    <w:rsid w:val="007E397D"/>
    <w:rsid w:val="007E4A23"/>
    <w:rsid w:val="007E4B67"/>
    <w:rsid w:val="007E567E"/>
    <w:rsid w:val="007E57A0"/>
    <w:rsid w:val="007E59BC"/>
    <w:rsid w:val="007E5D74"/>
    <w:rsid w:val="007E5E4A"/>
    <w:rsid w:val="007E5F51"/>
    <w:rsid w:val="007E6262"/>
    <w:rsid w:val="007E63B0"/>
    <w:rsid w:val="007E6E32"/>
    <w:rsid w:val="007E7954"/>
    <w:rsid w:val="007E7A0B"/>
    <w:rsid w:val="007F037C"/>
    <w:rsid w:val="007F0480"/>
    <w:rsid w:val="007F08A7"/>
    <w:rsid w:val="007F1627"/>
    <w:rsid w:val="007F1853"/>
    <w:rsid w:val="007F243C"/>
    <w:rsid w:val="007F2684"/>
    <w:rsid w:val="007F2872"/>
    <w:rsid w:val="007F2E27"/>
    <w:rsid w:val="007F2FA4"/>
    <w:rsid w:val="007F3166"/>
    <w:rsid w:val="007F331D"/>
    <w:rsid w:val="007F37D5"/>
    <w:rsid w:val="007F38E5"/>
    <w:rsid w:val="007F3B86"/>
    <w:rsid w:val="007F3E2F"/>
    <w:rsid w:val="007F416F"/>
    <w:rsid w:val="007F4412"/>
    <w:rsid w:val="007F4522"/>
    <w:rsid w:val="007F48D5"/>
    <w:rsid w:val="007F4951"/>
    <w:rsid w:val="007F4D4F"/>
    <w:rsid w:val="007F4FE3"/>
    <w:rsid w:val="007F552B"/>
    <w:rsid w:val="007F5672"/>
    <w:rsid w:val="007F5A0A"/>
    <w:rsid w:val="007F5C5A"/>
    <w:rsid w:val="007F5D65"/>
    <w:rsid w:val="007F6085"/>
    <w:rsid w:val="007F6404"/>
    <w:rsid w:val="007F70B5"/>
    <w:rsid w:val="007F73C7"/>
    <w:rsid w:val="007F7C68"/>
    <w:rsid w:val="00800684"/>
    <w:rsid w:val="00801C8C"/>
    <w:rsid w:val="00801F4B"/>
    <w:rsid w:val="00802121"/>
    <w:rsid w:val="0080218B"/>
    <w:rsid w:val="0080230C"/>
    <w:rsid w:val="0080239A"/>
    <w:rsid w:val="00802BDB"/>
    <w:rsid w:val="0080301D"/>
    <w:rsid w:val="008032A5"/>
    <w:rsid w:val="0080336C"/>
    <w:rsid w:val="0080398F"/>
    <w:rsid w:val="00803B13"/>
    <w:rsid w:val="00803C13"/>
    <w:rsid w:val="00804BAD"/>
    <w:rsid w:val="0080515D"/>
    <w:rsid w:val="008056A6"/>
    <w:rsid w:val="008063F0"/>
    <w:rsid w:val="00806478"/>
    <w:rsid w:val="00806CB7"/>
    <w:rsid w:val="008075F7"/>
    <w:rsid w:val="00807B21"/>
    <w:rsid w:val="00807DCF"/>
    <w:rsid w:val="0081004D"/>
    <w:rsid w:val="008104FA"/>
    <w:rsid w:val="00810609"/>
    <w:rsid w:val="008109A4"/>
    <w:rsid w:val="008111C9"/>
    <w:rsid w:val="00811589"/>
    <w:rsid w:val="008117EF"/>
    <w:rsid w:val="00811B57"/>
    <w:rsid w:val="008123A0"/>
    <w:rsid w:val="00812615"/>
    <w:rsid w:val="00813503"/>
    <w:rsid w:val="00813919"/>
    <w:rsid w:val="00813A70"/>
    <w:rsid w:val="00813B3A"/>
    <w:rsid w:val="008143F1"/>
    <w:rsid w:val="008143FA"/>
    <w:rsid w:val="00814498"/>
    <w:rsid w:val="00814586"/>
    <w:rsid w:val="00814625"/>
    <w:rsid w:val="00815180"/>
    <w:rsid w:val="0081521B"/>
    <w:rsid w:val="00815270"/>
    <w:rsid w:val="0081555A"/>
    <w:rsid w:val="0081606B"/>
    <w:rsid w:val="00816575"/>
    <w:rsid w:val="00816699"/>
    <w:rsid w:val="0081675F"/>
    <w:rsid w:val="008169C9"/>
    <w:rsid w:val="00816DC4"/>
    <w:rsid w:val="008173E1"/>
    <w:rsid w:val="00817BA9"/>
    <w:rsid w:val="00817D1A"/>
    <w:rsid w:val="00817F7A"/>
    <w:rsid w:val="0082015F"/>
    <w:rsid w:val="008205E2"/>
    <w:rsid w:val="00820602"/>
    <w:rsid w:val="00820EFE"/>
    <w:rsid w:val="00821FEA"/>
    <w:rsid w:val="008227F2"/>
    <w:rsid w:val="0082291E"/>
    <w:rsid w:val="00822AD2"/>
    <w:rsid w:val="00822CA2"/>
    <w:rsid w:val="00822FC7"/>
    <w:rsid w:val="008230B2"/>
    <w:rsid w:val="0082322E"/>
    <w:rsid w:val="008237E6"/>
    <w:rsid w:val="00823C80"/>
    <w:rsid w:val="00823E93"/>
    <w:rsid w:val="00823F35"/>
    <w:rsid w:val="008240EA"/>
    <w:rsid w:val="0082481A"/>
    <w:rsid w:val="00825164"/>
    <w:rsid w:val="008252E3"/>
    <w:rsid w:val="0082572D"/>
    <w:rsid w:val="00825828"/>
    <w:rsid w:val="00826802"/>
    <w:rsid w:val="00826914"/>
    <w:rsid w:val="0082738C"/>
    <w:rsid w:val="00827550"/>
    <w:rsid w:val="008278FC"/>
    <w:rsid w:val="00830453"/>
    <w:rsid w:val="008306D8"/>
    <w:rsid w:val="00830BAF"/>
    <w:rsid w:val="00830C47"/>
    <w:rsid w:val="00830C71"/>
    <w:rsid w:val="00831462"/>
    <w:rsid w:val="00831548"/>
    <w:rsid w:val="00831970"/>
    <w:rsid w:val="00831EA0"/>
    <w:rsid w:val="008323AA"/>
    <w:rsid w:val="00832733"/>
    <w:rsid w:val="00832CA6"/>
    <w:rsid w:val="00833ADC"/>
    <w:rsid w:val="00833E54"/>
    <w:rsid w:val="00834269"/>
    <w:rsid w:val="00834472"/>
    <w:rsid w:val="008351C0"/>
    <w:rsid w:val="00835574"/>
    <w:rsid w:val="008357FD"/>
    <w:rsid w:val="00835A66"/>
    <w:rsid w:val="00836E00"/>
    <w:rsid w:val="008370DA"/>
    <w:rsid w:val="00837880"/>
    <w:rsid w:val="0084027F"/>
    <w:rsid w:val="00841703"/>
    <w:rsid w:val="00841AE5"/>
    <w:rsid w:val="00841C77"/>
    <w:rsid w:val="00841D9D"/>
    <w:rsid w:val="008425F6"/>
    <w:rsid w:val="00842A0C"/>
    <w:rsid w:val="00843641"/>
    <w:rsid w:val="00843690"/>
    <w:rsid w:val="0084419B"/>
    <w:rsid w:val="0084430C"/>
    <w:rsid w:val="0084438D"/>
    <w:rsid w:val="008444B8"/>
    <w:rsid w:val="008445ED"/>
    <w:rsid w:val="0084490F"/>
    <w:rsid w:val="00844DF3"/>
    <w:rsid w:val="00845C78"/>
    <w:rsid w:val="00845FF4"/>
    <w:rsid w:val="00846009"/>
    <w:rsid w:val="0084608A"/>
    <w:rsid w:val="00846139"/>
    <w:rsid w:val="00846406"/>
    <w:rsid w:val="0084678D"/>
    <w:rsid w:val="00846A9B"/>
    <w:rsid w:val="00846AF2"/>
    <w:rsid w:val="00846D60"/>
    <w:rsid w:val="0084717D"/>
    <w:rsid w:val="008472E4"/>
    <w:rsid w:val="0084770B"/>
    <w:rsid w:val="00847BD4"/>
    <w:rsid w:val="00847C97"/>
    <w:rsid w:val="008502A6"/>
    <w:rsid w:val="008507E4"/>
    <w:rsid w:val="00850997"/>
    <w:rsid w:val="00851303"/>
    <w:rsid w:val="00851872"/>
    <w:rsid w:val="00851AA1"/>
    <w:rsid w:val="008527EA"/>
    <w:rsid w:val="00852D7A"/>
    <w:rsid w:val="00853029"/>
    <w:rsid w:val="00853125"/>
    <w:rsid w:val="008531AA"/>
    <w:rsid w:val="0085333E"/>
    <w:rsid w:val="00853B1D"/>
    <w:rsid w:val="00854F2F"/>
    <w:rsid w:val="00855235"/>
    <w:rsid w:val="008557D4"/>
    <w:rsid w:val="008559D7"/>
    <w:rsid w:val="00855BAF"/>
    <w:rsid w:val="00855D1A"/>
    <w:rsid w:val="008565EF"/>
    <w:rsid w:val="008569CB"/>
    <w:rsid w:val="00856D36"/>
    <w:rsid w:val="00856DD8"/>
    <w:rsid w:val="00856F8A"/>
    <w:rsid w:val="008575E6"/>
    <w:rsid w:val="0085769A"/>
    <w:rsid w:val="00857941"/>
    <w:rsid w:val="00860A6C"/>
    <w:rsid w:val="00860B66"/>
    <w:rsid w:val="00860C0F"/>
    <w:rsid w:val="00860DA6"/>
    <w:rsid w:val="00860F93"/>
    <w:rsid w:val="00860F9B"/>
    <w:rsid w:val="00861411"/>
    <w:rsid w:val="0086145C"/>
    <w:rsid w:val="00861493"/>
    <w:rsid w:val="008614DA"/>
    <w:rsid w:val="00862191"/>
    <w:rsid w:val="008623E2"/>
    <w:rsid w:val="00862D2D"/>
    <w:rsid w:val="00863381"/>
    <w:rsid w:val="008637E7"/>
    <w:rsid w:val="00863845"/>
    <w:rsid w:val="00863A20"/>
    <w:rsid w:val="00864944"/>
    <w:rsid w:val="00864C38"/>
    <w:rsid w:val="008654E0"/>
    <w:rsid w:val="00865671"/>
    <w:rsid w:val="008656A6"/>
    <w:rsid w:val="00865952"/>
    <w:rsid w:val="00865BD7"/>
    <w:rsid w:val="00865C8B"/>
    <w:rsid w:val="00865CEB"/>
    <w:rsid w:val="00866645"/>
    <w:rsid w:val="00866A1A"/>
    <w:rsid w:val="008672BE"/>
    <w:rsid w:val="0086793C"/>
    <w:rsid w:val="00867956"/>
    <w:rsid w:val="008679C8"/>
    <w:rsid w:val="008701D2"/>
    <w:rsid w:val="0087036C"/>
    <w:rsid w:val="008705B9"/>
    <w:rsid w:val="008705FD"/>
    <w:rsid w:val="008707E3"/>
    <w:rsid w:val="00870B38"/>
    <w:rsid w:val="00870C91"/>
    <w:rsid w:val="008713CE"/>
    <w:rsid w:val="008714AB"/>
    <w:rsid w:val="00871502"/>
    <w:rsid w:val="008717A7"/>
    <w:rsid w:val="008717D1"/>
    <w:rsid w:val="00871D51"/>
    <w:rsid w:val="00872148"/>
    <w:rsid w:val="0087217E"/>
    <w:rsid w:val="0087229E"/>
    <w:rsid w:val="008723C6"/>
    <w:rsid w:val="008726AF"/>
    <w:rsid w:val="0087396E"/>
    <w:rsid w:val="00873A42"/>
    <w:rsid w:val="00873C56"/>
    <w:rsid w:val="00873D52"/>
    <w:rsid w:val="00874655"/>
    <w:rsid w:val="00875115"/>
    <w:rsid w:val="0087547E"/>
    <w:rsid w:val="008754DB"/>
    <w:rsid w:val="0087582E"/>
    <w:rsid w:val="0087590E"/>
    <w:rsid w:val="008759F9"/>
    <w:rsid w:val="00875B8C"/>
    <w:rsid w:val="00875B91"/>
    <w:rsid w:val="00875C7C"/>
    <w:rsid w:val="00876EB6"/>
    <w:rsid w:val="00876FA7"/>
    <w:rsid w:val="00877296"/>
    <w:rsid w:val="0087748C"/>
    <w:rsid w:val="00877619"/>
    <w:rsid w:val="00877A00"/>
    <w:rsid w:val="00877B6D"/>
    <w:rsid w:val="00877C22"/>
    <w:rsid w:val="008806FE"/>
    <w:rsid w:val="00880B20"/>
    <w:rsid w:val="00880B8F"/>
    <w:rsid w:val="00881573"/>
    <w:rsid w:val="00881914"/>
    <w:rsid w:val="00881DE0"/>
    <w:rsid w:val="00881FA4"/>
    <w:rsid w:val="00881FF6"/>
    <w:rsid w:val="0088244F"/>
    <w:rsid w:val="00882CB9"/>
    <w:rsid w:val="00882CFE"/>
    <w:rsid w:val="008842CE"/>
    <w:rsid w:val="008844E4"/>
    <w:rsid w:val="008847B1"/>
    <w:rsid w:val="00884871"/>
    <w:rsid w:val="00884A64"/>
    <w:rsid w:val="00884B47"/>
    <w:rsid w:val="008855F3"/>
    <w:rsid w:val="008859E6"/>
    <w:rsid w:val="0088606E"/>
    <w:rsid w:val="00886CD4"/>
    <w:rsid w:val="00886ECB"/>
    <w:rsid w:val="00887000"/>
    <w:rsid w:val="00887337"/>
    <w:rsid w:val="00887BBF"/>
    <w:rsid w:val="0089010D"/>
    <w:rsid w:val="008901B4"/>
    <w:rsid w:val="00890478"/>
    <w:rsid w:val="008906C6"/>
    <w:rsid w:val="00890F4C"/>
    <w:rsid w:val="00891304"/>
    <w:rsid w:val="00891B62"/>
    <w:rsid w:val="00891D8A"/>
    <w:rsid w:val="008925C2"/>
    <w:rsid w:val="00892A18"/>
    <w:rsid w:val="00892AC5"/>
    <w:rsid w:val="00892BAD"/>
    <w:rsid w:val="00892FC5"/>
    <w:rsid w:val="008935BB"/>
    <w:rsid w:val="0089362E"/>
    <w:rsid w:val="00893727"/>
    <w:rsid w:val="00893A56"/>
    <w:rsid w:val="00893CAD"/>
    <w:rsid w:val="00893CBE"/>
    <w:rsid w:val="00893CD4"/>
    <w:rsid w:val="00893F1D"/>
    <w:rsid w:val="00894223"/>
    <w:rsid w:val="008946C3"/>
    <w:rsid w:val="00894AF0"/>
    <w:rsid w:val="008950F2"/>
    <w:rsid w:val="008954B7"/>
    <w:rsid w:val="008956CD"/>
    <w:rsid w:val="00895A54"/>
    <w:rsid w:val="00895B4D"/>
    <w:rsid w:val="00896015"/>
    <w:rsid w:val="00896CEC"/>
    <w:rsid w:val="00896FFA"/>
    <w:rsid w:val="008971E3"/>
    <w:rsid w:val="00897DFA"/>
    <w:rsid w:val="008A022B"/>
    <w:rsid w:val="008A0BFD"/>
    <w:rsid w:val="008A1131"/>
    <w:rsid w:val="008A1380"/>
    <w:rsid w:val="008A14E4"/>
    <w:rsid w:val="008A1736"/>
    <w:rsid w:val="008A1832"/>
    <w:rsid w:val="008A1EE1"/>
    <w:rsid w:val="008A2036"/>
    <w:rsid w:val="008A2085"/>
    <w:rsid w:val="008A29B7"/>
    <w:rsid w:val="008A3058"/>
    <w:rsid w:val="008A37DC"/>
    <w:rsid w:val="008A39A2"/>
    <w:rsid w:val="008A3AB6"/>
    <w:rsid w:val="008A3B82"/>
    <w:rsid w:val="008A3DBC"/>
    <w:rsid w:val="008A420E"/>
    <w:rsid w:val="008A4737"/>
    <w:rsid w:val="008A4989"/>
    <w:rsid w:val="008A5305"/>
    <w:rsid w:val="008A5D06"/>
    <w:rsid w:val="008A618B"/>
    <w:rsid w:val="008A66B9"/>
    <w:rsid w:val="008A66CB"/>
    <w:rsid w:val="008A6700"/>
    <w:rsid w:val="008A6F69"/>
    <w:rsid w:val="008A7474"/>
    <w:rsid w:val="008B00EC"/>
    <w:rsid w:val="008B0527"/>
    <w:rsid w:val="008B0C6A"/>
    <w:rsid w:val="008B0D9A"/>
    <w:rsid w:val="008B17AF"/>
    <w:rsid w:val="008B1CDC"/>
    <w:rsid w:val="008B1F2C"/>
    <w:rsid w:val="008B20DA"/>
    <w:rsid w:val="008B2100"/>
    <w:rsid w:val="008B2662"/>
    <w:rsid w:val="008B2DAF"/>
    <w:rsid w:val="008B338C"/>
    <w:rsid w:val="008B351B"/>
    <w:rsid w:val="008B3595"/>
    <w:rsid w:val="008B3617"/>
    <w:rsid w:val="008B3775"/>
    <w:rsid w:val="008B38A7"/>
    <w:rsid w:val="008B3C61"/>
    <w:rsid w:val="008B42DC"/>
    <w:rsid w:val="008B4749"/>
    <w:rsid w:val="008B53A4"/>
    <w:rsid w:val="008B547E"/>
    <w:rsid w:val="008B55EC"/>
    <w:rsid w:val="008B57C3"/>
    <w:rsid w:val="008B5A9B"/>
    <w:rsid w:val="008B5B05"/>
    <w:rsid w:val="008B5D50"/>
    <w:rsid w:val="008B6C5E"/>
    <w:rsid w:val="008B6E90"/>
    <w:rsid w:val="008B7321"/>
    <w:rsid w:val="008B7749"/>
    <w:rsid w:val="008B78FA"/>
    <w:rsid w:val="008B7C4B"/>
    <w:rsid w:val="008C0302"/>
    <w:rsid w:val="008C075D"/>
    <w:rsid w:val="008C07D7"/>
    <w:rsid w:val="008C13FF"/>
    <w:rsid w:val="008C153B"/>
    <w:rsid w:val="008C180C"/>
    <w:rsid w:val="008C1BA2"/>
    <w:rsid w:val="008C1E13"/>
    <w:rsid w:val="008C236E"/>
    <w:rsid w:val="008C240C"/>
    <w:rsid w:val="008C280C"/>
    <w:rsid w:val="008C39EF"/>
    <w:rsid w:val="008C3C07"/>
    <w:rsid w:val="008C49B7"/>
    <w:rsid w:val="008C49F4"/>
    <w:rsid w:val="008C50EC"/>
    <w:rsid w:val="008C53B8"/>
    <w:rsid w:val="008C5F35"/>
    <w:rsid w:val="008C60C7"/>
    <w:rsid w:val="008C6481"/>
    <w:rsid w:val="008C712C"/>
    <w:rsid w:val="008C7366"/>
    <w:rsid w:val="008D031A"/>
    <w:rsid w:val="008D0344"/>
    <w:rsid w:val="008D07AE"/>
    <w:rsid w:val="008D0AAE"/>
    <w:rsid w:val="008D10D0"/>
    <w:rsid w:val="008D15B3"/>
    <w:rsid w:val="008D1D41"/>
    <w:rsid w:val="008D21FA"/>
    <w:rsid w:val="008D24D7"/>
    <w:rsid w:val="008D2C6A"/>
    <w:rsid w:val="008D2DE0"/>
    <w:rsid w:val="008D2EB8"/>
    <w:rsid w:val="008D3984"/>
    <w:rsid w:val="008D3B89"/>
    <w:rsid w:val="008D4D46"/>
    <w:rsid w:val="008D4DE8"/>
    <w:rsid w:val="008D4EC6"/>
    <w:rsid w:val="008D5D5A"/>
    <w:rsid w:val="008D6A8F"/>
    <w:rsid w:val="008D6CDF"/>
    <w:rsid w:val="008D6E63"/>
    <w:rsid w:val="008D6FB2"/>
    <w:rsid w:val="008D7B06"/>
    <w:rsid w:val="008D7D46"/>
    <w:rsid w:val="008E0223"/>
    <w:rsid w:val="008E02B0"/>
    <w:rsid w:val="008E1740"/>
    <w:rsid w:val="008E1A90"/>
    <w:rsid w:val="008E2165"/>
    <w:rsid w:val="008E22BE"/>
    <w:rsid w:val="008E26A5"/>
    <w:rsid w:val="008E2A86"/>
    <w:rsid w:val="008E2DA4"/>
    <w:rsid w:val="008E3CA6"/>
    <w:rsid w:val="008E3D36"/>
    <w:rsid w:val="008E3ECD"/>
    <w:rsid w:val="008E3F84"/>
    <w:rsid w:val="008E4872"/>
    <w:rsid w:val="008E488D"/>
    <w:rsid w:val="008E4A50"/>
    <w:rsid w:val="008E4C2B"/>
    <w:rsid w:val="008E4C6C"/>
    <w:rsid w:val="008E4CE9"/>
    <w:rsid w:val="008E4D1C"/>
    <w:rsid w:val="008E5092"/>
    <w:rsid w:val="008E50F6"/>
    <w:rsid w:val="008E58B9"/>
    <w:rsid w:val="008E5D66"/>
    <w:rsid w:val="008E5EED"/>
    <w:rsid w:val="008E6413"/>
    <w:rsid w:val="008E6ADE"/>
    <w:rsid w:val="008E6BA0"/>
    <w:rsid w:val="008E6DE2"/>
    <w:rsid w:val="008E718C"/>
    <w:rsid w:val="008E776C"/>
    <w:rsid w:val="008E785D"/>
    <w:rsid w:val="008F010A"/>
    <w:rsid w:val="008F02D9"/>
    <w:rsid w:val="008F0383"/>
    <w:rsid w:val="008F0424"/>
    <w:rsid w:val="008F0A40"/>
    <w:rsid w:val="008F0E49"/>
    <w:rsid w:val="008F0E66"/>
    <w:rsid w:val="008F0F7E"/>
    <w:rsid w:val="008F14C6"/>
    <w:rsid w:val="008F213C"/>
    <w:rsid w:val="008F241A"/>
    <w:rsid w:val="008F26AE"/>
    <w:rsid w:val="008F2AC7"/>
    <w:rsid w:val="008F2D84"/>
    <w:rsid w:val="008F3179"/>
    <w:rsid w:val="008F3301"/>
    <w:rsid w:val="008F3361"/>
    <w:rsid w:val="008F360B"/>
    <w:rsid w:val="008F369B"/>
    <w:rsid w:val="008F417D"/>
    <w:rsid w:val="008F45D0"/>
    <w:rsid w:val="008F46D8"/>
    <w:rsid w:val="008F4ABD"/>
    <w:rsid w:val="008F4DBD"/>
    <w:rsid w:val="008F4F05"/>
    <w:rsid w:val="008F52B1"/>
    <w:rsid w:val="008F578E"/>
    <w:rsid w:val="008F5E6D"/>
    <w:rsid w:val="008F5F2A"/>
    <w:rsid w:val="008F6570"/>
    <w:rsid w:val="008F671F"/>
    <w:rsid w:val="008F6957"/>
    <w:rsid w:val="008F6E62"/>
    <w:rsid w:val="008F7101"/>
    <w:rsid w:val="008F73F6"/>
    <w:rsid w:val="008F743F"/>
    <w:rsid w:val="008F7471"/>
    <w:rsid w:val="008F7A8A"/>
    <w:rsid w:val="00900BF4"/>
    <w:rsid w:val="009015A9"/>
    <w:rsid w:val="009016F0"/>
    <w:rsid w:val="00901CCE"/>
    <w:rsid w:val="0090205B"/>
    <w:rsid w:val="00902074"/>
    <w:rsid w:val="0090234A"/>
    <w:rsid w:val="009024AC"/>
    <w:rsid w:val="00902592"/>
    <w:rsid w:val="009025AD"/>
    <w:rsid w:val="00902809"/>
    <w:rsid w:val="009029DA"/>
    <w:rsid w:val="00903195"/>
    <w:rsid w:val="0090328B"/>
    <w:rsid w:val="009036A0"/>
    <w:rsid w:val="009037C4"/>
    <w:rsid w:val="00903891"/>
    <w:rsid w:val="009039A3"/>
    <w:rsid w:val="00903C39"/>
    <w:rsid w:val="00903EFB"/>
    <w:rsid w:val="0090434E"/>
    <w:rsid w:val="00904971"/>
    <w:rsid w:val="0090498D"/>
    <w:rsid w:val="00904BF2"/>
    <w:rsid w:val="00904F52"/>
    <w:rsid w:val="00905289"/>
    <w:rsid w:val="00905781"/>
    <w:rsid w:val="00905801"/>
    <w:rsid w:val="00905D14"/>
    <w:rsid w:val="00906A8B"/>
    <w:rsid w:val="00906B87"/>
    <w:rsid w:val="00907196"/>
    <w:rsid w:val="00907285"/>
    <w:rsid w:val="009072AA"/>
    <w:rsid w:val="00907A57"/>
    <w:rsid w:val="0091014E"/>
    <w:rsid w:val="00910876"/>
    <w:rsid w:val="009108FF"/>
    <w:rsid w:val="00910A71"/>
    <w:rsid w:val="00910AAE"/>
    <w:rsid w:val="00910FE3"/>
    <w:rsid w:val="0091126A"/>
    <w:rsid w:val="009113C4"/>
    <w:rsid w:val="00912072"/>
    <w:rsid w:val="00912579"/>
    <w:rsid w:val="009129C2"/>
    <w:rsid w:val="00912CFE"/>
    <w:rsid w:val="00912DB2"/>
    <w:rsid w:val="00912DF6"/>
    <w:rsid w:val="00912EA7"/>
    <w:rsid w:val="00913290"/>
    <w:rsid w:val="00913455"/>
    <w:rsid w:val="00913A7E"/>
    <w:rsid w:val="00913D76"/>
    <w:rsid w:val="00913DA1"/>
    <w:rsid w:val="00913DC8"/>
    <w:rsid w:val="0091434C"/>
    <w:rsid w:val="00914452"/>
    <w:rsid w:val="00914511"/>
    <w:rsid w:val="00914592"/>
    <w:rsid w:val="0091481A"/>
    <w:rsid w:val="00914EFF"/>
    <w:rsid w:val="00914F02"/>
    <w:rsid w:val="009152B8"/>
    <w:rsid w:val="00915871"/>
    <w:rsid w:val="009158CE"/>
    <w:rsid w:val="0091605E"/>
    <w:rsid w:val="009160B0"/>
    <w:rsid w:val="00916DD4"/>
    <w:rsid w:val="00916FE7"/>
    <w:rsid w:val="00917930"/>
    <w:rsid w:val="00917A10"/>
    <w:rsid w:val="00917A5E"/>
    <w:rsid w:val="00917B3A"/>
    <w:rsid w:val="00920AB2"/>
    <w:rsid w:val="00920BC3"/>
    <w:rsid w:val="00920BCB"/>
    <w:rsid w:val="00920E98"/>
    <w:rsid w:val="009218E4"/>
    <w:rsid w:val="00921E4C"/>
    <w:rsid w:val="00922C6C"/>
    <w:rsid w:val="00922DE6"/>
    <w:rsid w:val="009233AD"/>
    <w:rsid w:val="00923565"/>
    <w:rsid w:val="009235F6"/>
    <w:rsid w:val="0092399F"/>
    <w:rsid w:val="00924045"/>
    <w:rsid w:val="009242C2"/>
    <w:rsid w:val="0092436C"/>
    <w:rsid w:val="00924A50"/>
    <w:rsid w:val="00924AEC"/>
    <w:rsid w:val="00924B9E"/>
    <w:rsid w:val="00925286"/>
    <w:rsid w:val="009252C9"/>
    <w:rsid w:val="00925790"/>
    <w:rsid w:val="00925D21"/>
    <w:rsid w:val="0092646A"/>
    <w:rsid w:val="009265EB"/>
    <w:rsid w:val="0092756D"/>
    <w:rsid w:val="009276D4"/>
    <w:rsid w:val="00927873"/>
    <w:rsid w:val="00927A87"/>
    <w:rsid w:val="00927B30"/>
    <w:rsid w:val="00927C55"/>
    <w:rsid w:val="00930372"/>
    <w:rsid w:val="0093061A"/>
    <w:rsid w:val="00930649"/>
    <w:rsid w:val="00930741"/>
    <w:rsid w:val="00930E42"/>
    <w:rsid w:val="00930FE6"/>
    <w:rsid w:val="00931075"/>
    <w:rsid w:val="009315F8"/>
    <w:rsid w:val="009316EE"/>
    <w:rsid w:val="00931E6B"/>
    <w:rsid w:val="00931FC3"/>
    <w:rsid w:val="0093200B"/>
    <w:rsid w:val="009321B8"/>
    <w:rsid w:val="0093273A"/>
    <w:rsid w:val="0093294B"/>
    <w:rsid w:val="00932B7C"/>
    <w:rsid w:val="00932D8C"/>
    <w:rsid w:val="00932E7E"/>
    <w:rsid w:val="00932EE8"/>
    <w:rsid w:val="00932F53"/>
    <w:rsid w:val="00933637"/>
    <w:rsid w:val="0093391A"/>
    <w:rsid w:val="00933BA7"/>
    <w:rsid w:val="00933D5A"/>
    <w:rsid w:val="00933DFD"/>
    <w:rsid w:val="00933E43"/>
    <w:rsid w:val="00934790"/>
    <w:rsid w:val="00934888"/>
    <w:rsid w:val="00934FEA"/>
    <w:rsid w:val="00935179"/>
    <w:rsid w:val="009356A5"/>
    <w:rsid w:val="00935A23"/>
    <w:rsid w:val="00935E91"/>
    <w:rsid w:val="00935EBF"/>
    <w:rsid w:val="00936181"/>
    <w:rsid w:val="00936BFC"/>
    <w:rsid w:val="00936DBF"/>
    <w:rsid w:val="0093771E"/>
    <w:rsid w:val="009378EF"/>
    <w:rsid w:val="00937907"/>
    <w:rsid w:val="00937AC3"/>
    <w:rsid w:val="00940467"/>
    <w:rsid w:val="00940D00"/>
    <w:rsid w:val="00941241"/>
    <w:rsid w:val="00941344"/>
    <w:rsid w:val="00941F27"/>
    <w:rsid w:val="00941FBF"/>
    <w:rsid w:val="00942384"/>
    <w:rsid w:val="0094270A"/>
    <w:rsid w:val="009427A8"/>
    <w:rsid w:val="00942EB5"/>
    <w:rsid w:val="00942FB4"/>
    <w:rsid w:val="009441D7"/>
    <w:rsid w:val="00944235"/>
    <w:rsid w:val="009443DF"/>
    <w:rsid w:val="00944ECE"/>
    <w:rsid w:val="00945679"/>
    <w:rsid w:val="00945841"/>
    <w:rsid w:val="00945F5B"/>
    <w:rsid w:val="00945FFF"/>
    <w:rsid w:val="009461AD"/>
    <w:rsid w:val="00946214"/>
    <w:rsid w:val="00946307"/>
    <w:rsid w:val="009464FB"/>
    <w:rsid w:val="00946C24"/>
    <w:rsid w:val="00946DD9"/>
    <w:rsid w:val="00947073"/>
    <w:rsid w:val="009505E0"/>
    <w:rsid w:val="00950D92"/>
    <w:rsid w:val="0095109B"/>
    <w:rsid w:val="0095114B"/>
    <w:rsid w:val="0095132C"/>
    <w:rsid w:val="00951541"/>
    <w:rsid w:val="0095170C"/>
    <w:rsid w:val="009518ED"/>
    <w:rsid w:val="00951BB3"/>
    <w:rsid w:val="00951C5B"/>
    <w:rsid w:val="009520AE"/>
    <w:rsid w:val="0095325E"/>
    <w:rsid w:val="0095335B"/>
    <w:rsid w:val="00953637"/>
    <w:rsid w:val="00954C92"/>
    <w:rsid w:val="00955506"/>
    <w:rsid w:val="0095554B"/>
    <w:rsid w:val="009557AB"/>
    <w:rsid w:val="00955832"/>
    <w:rsid w:val="00955D24"/>
    <w:rsid w:val="00956016"/>
    <w:rsid w:val="009563AC"/>
    <w:rsid w:val="00956E24"/>
    <w:rsid w:val="00956E3A"/>
    <w:rsid w:val="0095722F"/>
    <w:rsid w:val="009572BB"/>
    <w:rsid w:val="009575CE"/>
    <w:rsid w:val="009577D2"/>
    <w:rsid w:val="00957A65"/>
    <w:rsid w:val="00960405"/>
    <w:rsid w:val="009604CF"/>
    <w:rsid w:val="00960759"/>
    <w:rsid w:val="0096093B"/>
    <w:rsid w:val="00960E3A"/>
    <w:rsid w:val="009610C5"/>
    <w:rsid w:val="0096119D"/>
    <w:rsid w:val="009615DA"/>
    <w:rsid w:val="00961746"/>
    <w:rsid w:val="00961D21"/>
    <w:rsid w:val="00961DB7"/>
    <w:rsid w:val="00961EBC"/>
    <w:rsid w:val="00961FA4"/>
    <w:rsid w:val="009628FD"/>
    <w:rsid w:val="00962BDD"/>
    <w:rsid w:val="00962E6D"/>
    <w:rsid w:val="00962EB8"/>
    <w:rsid w:val="00962F6D"/>
    <w:rsid w:val="009639AF"/>
    <w:rsid w:val="00963C08"/>
    <w:rsid w:val="00963C7D"/>
    <w:rsid w:val="00963F48"/>
    <w:rsid w:val="009648C1"/>
    <w:rsid w:val="00964A1D"/>
    <w:rsid w:val="00964ADF"/>
    <w:rsid w:val="00964EFA"/>
    <w:rsid w:val="009650EC"/>
    <w:rsid w:val="00965210"/>
    <w:rsid w:val="00965BA5"/>
    <w:rsid w:val="00965CCD"/>
    <w:rsid w:val="0096659D"/>
    <w:rsid w:val="00966904"/>
    <w:rsid w:val="00966A22"/>
    <w:rsid w:val="00966C30"/>
    <w:rsid w:val="009674C3"/>
    <w:rsid w:val="0096768E"/>
    <w:rsid w:val="009677B9"/>
    <w:rsid w:val="00967906"/>
    <w:rsid w:val="00967CFE"/>
    <w:rsid w:val="00967D30"/>
    <w:rsid w:val="00967EA4"/>
    <w:rsid w:val="009706B9"/>
    <w:rsid w:val="009707B3"/>
    <w:rsid w:val="009708EF"/>
    <w:rsid w:val="0097114C"/>
    <w:rsid w:val="009711FB"/>
    <w:rsid w:val="0097130C"/>
    <w:rsid w:val="00971331"/>
    <w:rsid w:val="00971532"/>
    <w:rsid w:val="00972241"/>
    <w:rsid w:val="009723C7"/>
    <w:rsid w:val="009725AE"/>
    <w:rsid w:val="009725F1"/>
    <w:rsid w:val="00972CF8"/>
    <w:rsid w:val="00972D2A"/>
    <w:rsid w:val="00972DA1"/>
    <w:rsid w:val="00972EE1"/>
    <w:rsid w:val="0097338B"/>
    <w:rsid w:val="00973427"/>
    <w:rsid w:val="0097394E"/>
    <w:rsid w:val="00973ED8"/>
    <w:rsid w:val="009741EA"/>
    <w:rsid w:val="00974A80"/>
    <w:rsid w:val="009754E4"/>
    <w:rsid w:val="0097589C"/>
    <w:rsid w:val="00976AD7"/>
    <w:rsid w:val="0097774E"/>
    <w:rsid w:val="009779C5"/>
    <w:rsid w:val="0098019E"/>
    <w:rsid w:val="00980575"/>
    <w:rsid w:val="009809CB"/>
    <w:rsid w:val="00982076"/>
    <w:rsid w:val="009821F7"/>
    <w:rsid w:val="00982DC7"/>
    <w:rsid w:val="00983BF2"/>
    <w:rsid w:val="00983EB6"/>
    <w:rsid w:val="009840C9"/>
    <w:rsid w:val="00984282"/>
    <w:rsid w:val="009847A3"/>
    <w:rsid w:val="00984B74"/>
    <w:rsid w:val="00984B9C"/>
    <w:rsid w:val="00984C03"/>
    <w:rsid w:val="009855D6"/>
    <w:rsid w:val="00985752"/>
    <w:rsid w:val="00985915"/>
    <w:rsid w:val="00985E23"/>
    <w:rsid w:val="0098707B"/>
    <w:rsid w:val="00987316"/>
    <w:rsid w:val="009873A1"/>
    <w:rsid w:val="0098760C"/>
    <w:rsid w:val="00987730"/>
    <w:rsid w:val="00987870"/>
    <w:rsid w:val="0098789C"/>
    <w:rsid w:val="00987A1B"/>
    <w:rsid w:val="0099069C"/>
    <w:rsid w:val="0099089E"/>
    <w:rsid w:val="00990EC7"/>
    <w:rsid w:val="00991317"/>
    <w:rsid w:val="009913B1"/>
    <w:rsid w:val="009915A8"/>
    <w:rsid w:val="00991C14"/>
    <w:rsid w:val="00991C97"/>
    <w:rsid w:val="0099311F"/>
    <w:rsid w:val="00993164"/>
    <w:rsid w:val="0099317A"/>
    <w:rsid w:val="00993888"/>
    <w:rsid w:val="00993AB8"/>
    <w:rsid w:val="00993C59"/>
    <w:rsid w:val="00993F62"/>
    <w:rsid w:val="0099431B"/>
    <w:rsid w:val="0099492F"/>
    <w:rsid w:val="00994F0A"/>
    <w:rsid w:val="00995DC5"/>
    <w:rsid w:val="00996071"/>
    <w:rsid w:val="0099649B"/>
    <w:rsid w:val="009967AA"/>
    <w:rsid w:val="00997200"/>
    <w:rsid w:val="00997418"/>
    <w:rsid w:val="009A03F5"/>
    <w:rsid w:val="009A0676"/>
    <w:rsid w:val="009A09DB"/>
    <w:rsid w:val="009A0BEA"/>
    <w:rsid w:val="009A0FE9"/>
    <w:rsid w:val="009A11F3"/>
    <w:rsid w:val="009A14E4"/>
    <w:rsid w:val="009A17FC"/>
    <w:rsid w:val="009A1CCA"/>
    <w:rsid w:val="009A1F1E"/>
    <w:rsid w:val="009A24F7"/>
    <w:rsid w:val="009A26C6"/>
    <w:rsid w:val="009A29FD"/>
    <w:rsid w:val="009A2A24"/>
    <w:rsid w:val="009A2A67"/>
    <w:rsid w:val="009A2DEF"/>
    <w:rsid w:val="009A32CD"/>
    <w:rsid w:val="009A3350"/>
    <w:rsid w:val="009A34C2"/>
    <w:rsid w:val="009A366D"/>
    <w:rsid w:val="009A37ED"/>
    <w:rsid w:val="009A401C"/>
    <w:rsid w:val="009A408C"/>
    <w:rsid w:val="009A44CB"/>
    <w:rsid w:val="009A455F"/>
    <w:rsid w:val="009A4763"/>
    <w:rsid w:val="009A48DD"/>
    <w:rsid w:val="009A4C3E"/>
    <w:rsid w:val="009A4E47"/>
    <w:rsid w:val="009A5360"/>
    <w:rsid w:val="009A578C"/>
    <w:rsid w:val="009A5A17"/>
    <w:rsid w:val="009A5A20"/>
    <w:rsid w:val="009A6173"/>
    <w:rsid w:val="009A6502"/>
    <w:rsid w:val="009A6984"/>
    <w:rsid w:val="009A6ACE"/>
    <w:rsid w:val="009A6AF1"/>
    <w:rsid w:val="009A6C2D"/>
    <w:rsid w:val="009A6C34"/>
    <w:rsid w:val="009A6F5F"/>
    <w:rsid w:val="009A6FC3"/>
    <w:rsid w:val="009A759C"/>
    <w:rsid w:val="009A770E"/>
    <w:rsid w:val="009A77A8"/>
    <w:rsid w:val="009A77C3"/>
    <w:rsid w:val="009A7CB8"/>
    <w:rsid w:val="009A7E4F"/>
    <w:rsid w:val="009A7FEE"/>
    <w:rsid w:val="009B009A"/>
    <w:rsid w:val="009B017F"/>
    <w:rsid w:val="009B0370"/>
    <w:rsid w:val="009B0432"/>
    <w:rsid w:val="009B064B"/>
    <w:rsid w:val="009B0786"/>
    <w:rsid w:val="009B0D15"/>
    <w:rsid w:val="009B117E"/>
    <w:rsid w:val="009B15D2"/>
    <w:rsid w:val="009B1B29"/>
    <w:rsid w:val="009B245D"/>
    <w:rsid w:val="009B24C0"/>
    <w:rsid w:val="009B2F97"/>
    <w:rsid w:val="009B306D"/>
    <w:rsid w:val="009B34EB"/>
    <w:rsid w:val="009B39CE"/>
    <w:rsid w:val="009B3ED4"/>
    <w:rsid w:val="009B407F"/>
    <w:rsid w:val="009B40D6"/>
    <w:rsid w:val="009B40DB"/>
    <w:rsid w:val="009B4232"/>
    <w:rsid w:val="009B4568"/>
    <w:rsid w:val="009B4844"/>
    <w:rsid w:val="009B4FE7"/>
    <w:rsid w:val="009B5017"/>
    <w:rsid w:val="009B5027"/>
    <w:rsid w:val="009B573C"/>
    <w:rsid w:val="009B594A"/>
    <w:rsid w:val="009B5E08"/>
    <w:rsid w:val="009B60EB"/>
    <w:rsid w:val="009B64CE"/>
    <w:rsid w:val="009B68D3"/>
    <w:rsid w:val="009B722F"/>
    <w:rsid w:val="009B72DC"/>
    <w:rsid w:val="009B79C1"/>
    <w:rsid w:val="009C01BB"/>
    <w:rsid w:val="009C02A3"/>
    <w:rsid w:val="009C04EC"/>
    <w:rsid w:val="009C05BC"/>
    <w:rsid w:val="009C09E4"/>
    <w:rsid w:val="009C0D9E"/>
    <w:rsid w:val="009C157E"/>
    <w:rsid w:val="009C158F"/>
    <w:rsid w:val="009C1C08"/>
    <w:rsid w:val="009C243D"/>
    <w:rsid w:val="009C274F"/>
    <w:rsid w:val="009C2960"/>
    <w:rsid w:val="009C3010"/>
    <w:rsid w:val="009C32D1"/>
    <w:rsid w:val="009C3C8A"/>
    <w:rsid w:val="009C3DF6"/>
    <w:rsid w:val="009C4B3F"/>
    <w:rsid w:val="009C595C"/>
    <w:rsid w:val="009C5979"/>
    <w:rsid w:val="009C5E50"/>
    <w:rsid w:val="009C5E9A"/>
    <w:rsid w:val="009C6006"/>
    <w:rsid w:val="009C6186"/>
    <w:rsid w:val="009C6814"/>
    <w:rsid w:val="009C6835"/>
    <w:rsid w:val="009C683F"/>
    <w:rsid w:val="009C690E"/>
    <w:rsid w:val="009C695A"/>
    <w:rsid w:val="009C782E"/>
    <w:rsid w:val="009C79E6"/>
    <w:rsid w:val="009C7C99"/>
    <w:rsid w:val="009C7FB5"/>
    <w:rsid w:val="009D05B9"/>
    <w:rsid w:val="009D07AA"/>
    <w:rsid w:val="009D07DD"/>
    <w:rsid w:val="009D0DFB"/>
    <w:rsid w:val="009D1852"/>
    <w:rsid w:val="009D1C37"/>
    <w:rsid w:val="009D1D1A"/>
    <w:rsid w:val="009D20DA"/>
    <w:rsid w:val="009D267D"/>
    <w:rsid w:val="009D31C3"/>
    <w:rsid w:val="009D340C"/>
    <w:rsid w:val="009D369A"/>
    <w:rsid w:val="009D392F"/>
    <w:rsid w:val="009D41CC"/>
    <w:rsid w:val="009D4FAE"/>
    <w:rsid w:val="009D5428"/>
    <w:rsid w:val="009D57D1"/>
    <w:rsid w:val="009D5CD2"/>
    <w:rsid w:val="009D5DE2"/>
    <w:rsid w:val="009D5ED1"/>
    <w:rsid w:val="009D68D1"/>
    <w:rsid w:val="009D6B76"/>
    <w:rsid w:val="009D6C6F"/>
    <w:rsid w:val="009D6D18"/>
    <w:rsid w:val="009D6D52"/>
    <w:rsid w:val="009D7590"/>
    <w:rsid w:val="009D7605"/>
    <w:rsid w:val="009D7B40"/>
    <w:rsid w:val="009E0048"/>
    <w:rsid w:val="009E0A5D"/>
    <w:rsid w:val="009E0B55"/>
    <w:rsid w:val="009E146F"/>
    <w:rsid w:val="009E14A4"/>
    <w:rsid w:val="009E15FE"/>
    <w:rsid w:val="009E1646"/>
    <w:rsid w:val="009E1A7A"/>
    <w:rsid w:val="009E1B19"/>
    <w:rsid w:val="009E1E74"/>
    <w:rsid w:val="009E254E"/>
    <w:rsid w:val="009E2AF4"/>
    <w:rsid w:val="009E2AFE"/>
    <w:rsid w:val="009E2F33"/>
    <w:rsid w:val="009E383C"/>
    <w:rsid w:val="009E38BC"/>
    <w:rsid w:val="009E3AD7"/>
    <w:rsid w:val="009E4227"/>
    <w:rsid w:val="009E4471"/>
    <w:rsid w:val="009E4B38"/>
    <w:rsid w:val="009E5A9F"/>
    <w:rsid w:val="009E5F12"/>
    <w:rsid w:val="009E6351"/>
    <w:rsid w:val="009E63CE"/>
    <w:rsid w:val="009E673B"/>
    <w:rsid w:val="009E6FC6"/>
    <w:rsid w:val="009E7138"/>
    <w:rsid w:val="009E79C6"/>
    <w:rsid w:val="009E7BA4"/>
    <w:rsid w:val="009E7C4A"/>
    <w:rsid w:val="009F0207"/>
    <w:rsid w:val="009F0D8B"/>
    <w:rsid w:val="009F0FCD"/>
    <w:rsid w:val="009F1116"/>
    <w:rsid w:val="009F1A18"/>
    <w:rsid w:val="009F1ABC"/>
    <w:rsid w:val="009F2433"/>
    <w:rsid w:val="009F2601"/>
    <w:rsid w:val="009F26DE"/>
    <w:rsid w:val="009F2736"/>
    <w:rsid w:val="009F2B8E"/>
    <w:rsid w:val="009F2F85"/>
    <w:rsid w:val="009F3139"/>
    <w:rsid w:val="009F3250"/>
    <w:rsid w:val="009F3C8A"/>
    <w:rsid w:val="009F4201"/>
    <w:rsid w:val="009F4330"/>
    <w:rsid w:val="009F4450"/>
    <w:rsid w:val="009F44E4"/>
    <w:rsid w:val="009F5187"/>
    <w:rsid w:val="009F545F"/>
    <w:rsid w:val="009F5D8F"/>
    <w:rsid w:val="009F5FEF"/>
    <w:rsid w:val="009F62D7"/>
    <w:rsid w:val="009F655D"/>
    <w:rsid w:val="009F664B"/>
    <w:rsid w:val="009F66EF"/>
    <w:rsid w:val="009F678E"/>
    <w:rsid w:val="009F6948"/>
    <w:rsid w:val="009F6DE9"/>
    <w:rsid w:val="009F6E4C"/>
    <w:rsid w:val="009F703C"/>
    <w:rsid w:val="009F7922"/>
    <w:rsid w:val="00A0072A"/>
    <w:rsid w:val="00A00DD3"/>
    <w:rsid w:val="00A00E03"/>
    <w:rsid w:val="00A00F0D"/>
    <w:rsid w:val="00A01140"/>
    <w:rsid w:val="00A01294"/>
    <w:rsid w:val="00A01879"/>
    <w:rsid w:val="00A02220"/>
    <w:rsid w:val="00A02991"/>
    <w:rsid w:val="00A02D9D"/>
    <w:rsid w:val="00A034BA"/>
    <w:rsid w:val="00A036B8"/>
    <w:rsid w:val="00A037F5"/>
    <w:rsid w:val="00A03C82"/>
    <w:rsid w:val="00A03DDA"/>
    <w:rsid w:val="00A04403"/>
    <w:rsid w:val="00A048C7"/>
    <w:rsid w:val="00A04976"/>
    <w:rsid w:val="00A049C2"/>
    <w:rsid w:val="00A05452"/>
    <w:rsid w:val="00A05650"/>
    <w:rsid w:val="00A057F1"/>
    <w:rsid w:val="00A0592E"/>
    <w:rsid w:val="00A059E1"/>
    <w:rsid w:val="00A05E42"/>
    <w:rsid w:val="00A05EDB"/>
    <w:rsid w:val="00A06090"/>
    <w:rsid w:val="00A06250"/>
    <w:rsid w:val="00A0689F"/>
    <w:rsid w:val="00A0728C"/>
    <w:rsid w:val="00A077DA"/>
    <w:rsid w:val="00A0781D"/>
    <w:rsid w:val="00A07FF8"/>
    <w:rsid w:val="00A1004C"/>
    <w:rsid w:val="00A105F4"/>
    <w:rsid w:val="00A107F2"/>
    <w:rsid w:val="00A10CD5"/>
    <w:rsid w:val="00A10D23"/>
    <w:rsid w:val="00A10FC6"/>
    <w:rsid w:val="00A111D9"/>
    <w:rsid w:val="00A11297"/>
    <w:rsid w:val="00A1154E"/>
    <w:rsid w:val="00A12E61"/>
    <w:rsid w:val="00A135A2"/>
    <w:rsid w:val="00A1382A"/>
    <w:rsid w:val="00A138A8"/>
    <w:rsid w:val="00A13BE3"/>
    <w:rsid w:val="00A13CA7"/>
    <w:rsid w:val="00A13D10"/>
    <w:rsid w:val="00A141E8"/>
    <w:rsid w:val="00A141F5"/>
    <w:rsid w:val="00A142C7"/>
    <w:rsid w:val="00A143C9"/>
    <w:rsid w:val="00A14650"/>
    <w:rsid w:val="00A14C2A"/>
    <w:rsid w:val="00A14DE6"/>
    <w:rsid w:val="00A151E7"/>
    <w:rsid w:val="00A15407"/>
    <w:rsid w:val="00A1557E"/>
    <w:rsid w:val="00A15BC2"/>
    <w:rsid w:val="00A16953"/>
    <w:rsid w:val="00A16D92"/>
    <w:rsid w:val="00A175DC"/>
    <w:rsid w:val="00A17AAC"/>
    <w:rsid w:val="00A201D7"/>
    <w:rsid w:val="00A20556"/>
    <w:rsid w:val="00A20A62"/>
    <w:rsid w:val="00A20D66"/>
    <w:rsid w:val="00A20DA0"/>
    <w:rsid w:val="00A20E52"/>
    <w:rsid w:val="00A211EB"/>
    <w:rsid w:val="00A2135D"/>
    <w:rsid w:val="00A2184F"/>
    <w:rsid w:val="00A22329"/>
    <w:rsid w:val="00A22FFD"/>
    <w:rsid w:val="00A23DD7"/>
    <w:rsid w:val="00A23EF1"/>
    <w:rsid w:val="00A242CE"/>
    <w:rsid w:val="00A24C6E"/>
    <w:rsid w:val="00A2538B"/>
    <w:rsid w:val="00A25CC2"/>
    <w:rsid w:val="00A25EA3"/>
    <w:rsid w:val="00A25FE7"/>
    <w:rsid w:val="00A260E9"/>
    <w:rsid w:val="00A26549"/>
    <w:rsid w:val="00A26689"/>
    <w:rsid w:val="00A26DCA"/>
    <w:rsid w:val="00A27CC3"/>
    <w:rsid w:val="00A30003"/>
    <w:rsid w:val="00A30751"/>
    <w:rsid w:val="00A3088A"/>
    <w:rsid w:val="00A30A01"/>
    <w:rsid w:val="00A3180B"/>
    <w:rsid w:val="00A319B9"/>
    <w:rsid w:val="00A31EDD"/>
    <w:rsid w:val="00A31FA6"/>
    <w:rsid w:val="00A320AD"/>
    <w:rsid w:val="00A3241E"/>
    <w:rsid w:val="00A326B2"/>
    <w:rsid w:val="00A3277A"/>
    <w:rsid w:val="00A32D41"/>
    <w:rsid w:val="00A332B4"/>
    <w:rsid w:val="00A33AB7"/>
    <w:rsid w:val="00A33E7E"/>
    <w:rsid w:val="00A345AD"/>
    <w:rsid w:val="00A348E9"/>
    <w:rsid w:val="00A35014"/>
    <w:rsid w:val="00A3503F"/>
    <w:rsid w:val="00A35091"/>
    <w:rsid w:val="00A351E8"/>
    <w:rsid w:val="00A355EF"/>
    <w:rsid w:val="00A356D5"/>
    <w:rsid w:val="00A35882"/>
    <w:rsid w:val="00A35BF4"/>
    <w:rsid w:val="00A36046"/>
    <w:rsid w:val="00A368A1"/>
    <w:rsid w:val="00A36976"/>
    <w:rsid w:val="00A37154"/>
    <w:rsid w:val="00A3715B"/>
    <w:rsid w:val="00A37463"/>
    <w:rsid w:val="00A37A76"/>
    <w:rsid w:val="00A37EC8"/>
    <w:rsid w:val="00A37FDC"/>
    <w:rsid w:val="00A4024B"/>
    <w:rsid w:val="00A416F3"/>
    <w:rsid w:val="00A41AB3"/>
    <w:rsid w:val="00A41BFE"/>
    <w:rsid w:val="00A41E5C"/>
    <w:rsid w:val="00A426FA"/>
    <w:rsid w:val="00A42825"/>
    <w:rsid w:val="00A42931"/>
    <w:rsid w:val="00A42CB6"/>
    <w:rsid w:val="00A42D6D"/>
    <w:rsid w:val="00A42EA7"/>
    <w:rsid w:val="00A42EB9"/>
    <w:rsid w:val="00A431F8"/>
    <w:rsid w:val="00A4322F"/>
    <w:rsid w:val="00A44186"/>
    <w:rsid w:val="00A4422C"/>
    <w:rsid w:val="00A44326"/>
    <w:rsid w:val="00A44959"/>
    <w:rsid w:val="00A4525A"/>
    <w:rsid w:val="00A45D89"/>
    <w:rsid w:val="00A45E0C"/>
    <w:rsid w:val="00A46249"/>
    <w:rsid w:val="00A46668"/>
    <w:rsid w:val="00A46E6E"/>
    <w:rsid w:val="00A4708C"/>
    <w:rsid w:val="00A4729F"/>
    <w:rsid w:val="00A4782C"/>
    <w:rsid w:val="00A4794A"/>
    <w:rsid w:val="00A47ABF"/>
    <w:rsid w:val="00A47AC0"/>
    <w:rsid w:val="00A50183"/>
    <w:rsid w:val="00A508F2"/>
    <w:rsid w:val="00A50DA1"/>
    <w:rsid w:val="00A50DF2"/>
    <w:rsid w:val="00A5176C"/>
    <w:rsid w:val="00A51E49"/>
    <w:rsid w:val="00A51F84"/>
    <w:rsid w:val="00A52068"/>
    <w:rsid w:val="00A52810"/>
    <w:rsid w:val="00A529F9"/>
    <w:rsid w:val="00A53271"/>
    <w:rsid w:val="00A5346E"/>
    <w:rsid w:val="00A53473"/>
    <w:rsid w:val="00A53489"/>
    <w:rsid w:val="00A535F8"/>
    <w:rsid w:val="00A53948"/>
    <w:rsid w:val="00A53EDF"/>
    <w:rsid w:val="00A540F5"/>
    <w:rsid w:val="00A544B4"/>
    <w:rsid w:val="00A54574"/>
    <w:rsid w:val="00A54729"/>
    <w:rsid w:val="00A54B86"/>
    <w:rsid w:val="00A55934"/>
    <w:rsid w:val="00A559AF"/>
    <w:rsid w:val="00A55B86"/>
    <w:rsid w:val="00A5604D"/>
    <w:rsid w:val="00A5605F"/>
    <w:rsid w:val="00A564C5"/>
    <w:rsid w:val="00A566C6"/>
    <w:rsid w:val="00A56A43"/>
    <w:rsid w:val="00A56CC1"/>
    <w:rsid w:val="00A56DDC"/>
    <w:rsid w:val="00A571FF"/>
    <w:rsid w:val="00A573D3"/>
    <w:rsid w:val="00A57671"/>
    <w:rsid w:val="00A577E6"/>
    <w:rsid w:val="00A579F0"/>
    <w:rsid w:val="00A57ED2"/>
    <w:rsid w:val="00A601B6"/>
    <w:rsid w:val="00A6027B"/>
    <w:rsid w:val="00A60E45"/>
    <w:rsid w:val="00A60E91"/>
    <w:rsid w:val="00A61225"/>
    <w:rsid w:val="00A61584"/>
    <w:rsid w:val="00A61694"/>
    <w:rsid w:val="00A620E5"/>
    <w:rsid w:val="00A62288"/>
    <w:rsid w:val="00A6228B"/>
    <w:rsid w:val="00A62305"/>
    <w:rsid w:val="00A62F73"/>
    <w:rsid w:val="00A62F80"/>
    <w:rsid w:val="00A630E3"/>
    <w:rsid w:val="00A63760"/>
    <w:rsid w:val="00A6386F"/>
    <w:rsid w:val="00A63A9B"/>
    <w:rsid w:val="00A64465"/>
    <w:rsid w:val="00A64E1C"/>
    <w:rsid w:val="00A652AF"/>
    <w:rsid w:val="00A652D3"/>
    <w:rsid w:val="00A6532C"/>
    <w:rsid w:val="00A65999"/>
    <w:rsid w:val="00A65DFD"/>
    <w:rsid w:val="00A6653C"/>
    <w:rsid w:val="00A66738"/>
    <w:rsid w:val="00A66CD6"/>
    <w:rsid w:val="00A6729F"/>
    <w:rsid w:val="00A673F1"/>
    <w:rsid w:val="00A700B9"/>
    <w:rsid w:val="00A70F1C"/>
    <w:rsid w:val="00A71063"/>
    <w:rsid w:val="00A7159C"/>
    <w:rsid w:val="00A72171"/>
    <w:rsid w:val="00A72AE6"/>
    <w:rsid w:val="00A72E8C"/>
    <w:rsid w:val="00A73158"/>
    <w:rsid w:val="00A7315F"/>
    <w:rsid w:val="00A73674"/>
    <w:rsid w:val="00A7376A"/>
    <w:rsid w:val="00A74052"/>
    <w:rsid w:val="00A7426E"/>
    <w:rsid w:val="00A7454E"/>
    <w:rsid w:val="00A74930"/>
    <w:rsid w:val="00A749C8"/>
    <w:rsid w:val="00A75736"/>
    <w:rsid w:val="00A75875"/>
    <w:rsid w:val="00A759C9"/>
    <w:rsid w:val="00A75AE5"/>
    <w:rsid w:val="00A75B14"/>
    <w:rsid w:val="00A75C2C"/>
    <w:rsid w:val="00A75CEB"/>
    <w:rsid w:val="00A75D9C"/>
    <w:rsid w:val="00A7612E"/>
    <w:rsid w:val="00A7645E"/>
    <w:rsid w:val="00A765B8"/>
    <w:rsid w:val="00A768E7"/>
    <w:rsid w:val="00A76EED"/>
    <w:rsid w:val="00A77343"/>
    <w:rsid w:val="00A7752D"/>
    <w:rsid w:val="00A77B7D"/>
    <w:rsid w:val="00A80334"/>
    <w:rsid w:val="00A807CB"/>
    <w:rsid w:val="00A80BCF"/>
    <w:rsid w:val="00A80C6D"/>
    <w:rsid w:val="00A80C7E"/>
    <w:rsid w:val="00A80D1E"/>
    <w:rsid w:val="00A8139C"/>
    <w:rsid w:val="00A817CB"/>
    <w:rsid w:val="00A819CC"/>
    <w:rsid w:val="00A81A7E"/>
    <w:rsid w:val="00A81D03"/>
    <w:rsid w:val="00A81D85"/>
    <w:rsid w:val="00A81F17"/>
    <w:rsid w:val="00A81F24"/>
    <w:rsid w:val="00A82711"/>
    <w:rsid w:val="00A82BDA"/>
    <w:rsid w:val="00A83366"/>
    <w:rsid w:val="00A838F8"/>
    <w:rsid w:val="00A83A7A"/>
    <w:rsid w:val="00A83DF8"/>
    <w:rsid w:val="00A83E8E"/>
    <w:rsid w:val="00A841AC"/>
    <w:rsid w:val="00A84DFB"/>
    <w:rsid w:val="00A85301"/>
    <w:rsid w:val="00A8538E"/>
    <w:rsid w:val="00A8581D"/>
    <w:rsid w:val="00A85942"/>
    <w:rsid w:val="00A85E4F"/>
    <w:rsid w:val="00A86190"/>
    <w:rsid w:val="00A861F1"/>
    <w:rsid w:val="00A86C80"/>
    <w:rsid w:val="00A86F1D"/>
    <w:rsid w:val="00A87702"/>
    <w:rsid w:val="00A878B4"/>
    <w:rsid w:val="00A87B19"/>
    <w:rsid w:val="00A90520"/>
    <w:rsid w:val="00A911DC"/>
    <w:rsid w:val="00A9135E"/>
    <w:rsid w:val="00A91402"/>
    <w:rsid w:val="00A91738"/>
    <w:rsid w:val="00A91DD8"/>
    <w:rsid w:val="00A92BA1"/>
    <w:rsid w:val="00A94284"/>
    <w:rsid w:val="00A94744"/>
    <w:rsid w:val="00A94CF0"/>
    <w:rsid w:val="00A95265"/>
    <w:rsid w:val="00A9542C"/>
    <w:rsid w:val="00A95836"/>
    <w:rsid w:val="00A958FC"/>
    <w:rsid w:val="00A95AA7"/>
    <w:rsid w:val="00A96436"/>
    <w:rsid w:val="00A964AD"/>
    <w:rsid w:val="00A96510"/>
    <w:rsid w:val="00A96703"/>
    <w:rsid w:val="00A96812"/>
    <w:rsid w:val="00A96EB7"/>
    <w:rsid w:val="00A978C2"/>
    <w:rsid w:val="00A97BEC"/>
    <w:rsid w:val="00A97F23"/>
    <w:rsid w:val="00AA003E"/>
    <w:rsid w:val="00AA00EB"/>
    <w:rsid w:val="00AA0372"/>
    <w:rsid w:val="00AA0C14"/>
    <w:rsid w:val="00AA0ECD"/>
    <w:rsid w:val="00AA1224"/>
    <w:rsid w:val="00AA1387"/>
    <w:rsid w:val="00AA154E"/>
    <w:rsid w:val="00AA1B8F"/>
    <w:rsid w:val="00AA23FF"/>
    <w:rsid w:val="00AA24CB"/>
    <w:rsid w:val="00AA26BE"/>
    <w:rsid w:val="00AA2864"/>
    <w:rsid w:val="00AA29EC"/>
    <w:rsid w:val="00AA311A"/>
    <w:rsid w:val="00AA3462"/>
    <w:rsid w:val="00AA354D"/>
    <w:rsid w:val="00AA355F"/>
    <w:rsid w:val="00AA46B2"/>
    <w:rsid w:val="00AA480D"/>
    <w:rsid w:val="00AA4B28"/>
    <w:rsid w:val="00AA4EB1"/>
    <w:rsid w:val="00AA500F"/>
    <w:rsid w:val="00AA507C"/>
    <w:rsid w:val="00AA50E7"/>
    <w:rsid w:val="00AA58A6"/>
    <w:rsid w:val="00AA5B81"/>
    <w:rsid w:val="00AA5B9E"/>
    <w:rsid w:val="00AA5ED9"/>
    <w:rsid w:val="00AA6387"/>
    <w:rsid w:val="00AA6529"/>
    <w:rsid w:val="00AA6ACB"/>
    <w:rsid w:val="00AB06C2"/>
    <w:rsid w:val="00AB0AEF"/>
    <w:rsid w:val="00AB0D67"/>
    <w:rsid w:val="00AB0E5B"/>
    <w:rsid w:val="00AB1254"/>
    <w:rsid w:val="00AB17E4"/>
    <w:rsid w:val="00AB1B1E"/>
    <w:rsid w:val="00AB1F58"/>
    <w:rsid w:val="00AB1FBC"/>
    <w:rsid w:val="00AB2050"/>
    <w:rsid w:val="00AB24CF"/>
    <w:rsid w:val="00AB2517"/>
    <w:rsid w:val="00AB2B0F"/>
    <w:rsid w:val="00AB2CD4"/>
    <w:rsid w:val="00AB3053"/>
    <w:rsid w:val="00AB3065"/>
    <w:rsid w:val="00AB3168"/>
    <w:rsid w:val="00AB33BF"/>
    <w:rsid w:val="00AB3445"/>
    <w:rsid w:val="00AB35A3"/>
    <w:rsid w:val="00AB3770"/>
    <w:rsid w:val="00AB387F"/>
    <w:rsid w:val="00AB39A9"/>
    <w:rsid w:val="00AB39CE"/>
    <w:rsid w:val="00AB39F1"/>
    <w:rsid w:val="00AB446C"/>
    <w:rsid w:val="00AB450B"/>
    <w:rsid w:val="00AB565A"/>
    <w:rsid w:val="00AB5AAE"/>
    <w:rsid w:val="00AB5FE8"/>
    <w:rsid w:val="00AB67CF"/>
    <w:rsid w:val="00AB67E2"/>
    <w:rsid w:val="00AB6A97"/>
    <w:rsid w:val="00AB6AC4"/>
    <w:rsid w:val="00AB6F75"/>
    <w:rsid w:val="00AB72E4"/>
    <w:rsid w:val="00AB76DD"/>
    <w:rsid w:val="00AB7CB5"/>
    <w:rsid w:val="00AC0043"/>
    <w:rsid w:val="00AC0239"/>
    <w:rsid w:val="00AC041E"/>
    <w:rsid w:val="00AC0629"/>
    <w:rsid w:val="00AC0E6F"/>
    <w:rsid w:val="00AC14A2"/>
    <w:rsid w:val="00AC1521"/>
    <w:rsid w:val="00AC1B46"/>
    <w:rsid w:val="00AC1DDE"/>
    <w:rsid w:val="00AC2118"/>
    <w:rsid w:val="00AC2163"/>
    <w:rsid w:val="00AC2340"/>
    <w:rsid w:val="00AC2451"/>
    <w:rsid w:val="00AC2860"/>
    <w:rsid w:val="00AC2FE8"/>
    <w:rsid w:val="00AC355C"/>
    <w:rsid w:val="00AC3670"/>
    <w:rsid w:val="00AC3836"/>
    <w:rsid w:val="00AC3C95"/>
    <w:rsid w:val="00AC3D4D"/>
    <w:rsid w:val="00AC3FB2"/>
    <w:rsid w:val="00AC40DE"/>
    <w:rsid w:val="00AC48E9"/>
    <w:rsid w:val="00AC4E5D"/>
    <w:rsid w:val="00AC5258"/>
    <w:rsid w:val="00AC5691"/>
    <w:rsid w:val="00AC59CB"/>
    <w:rsid w:val="00AC6113"/>
    <w:rsid w:val="00AC6809"/>
    <w:rsid w:val="00AC7A17"/>
    <w:rsid w:val="00AD0345"/>
    <w:rsid w:val="00AD16AB"/>
    <w:rsid w:val="00AD176F"/>
    <w:rsid w:val="00AD30C4"/>
    <w:rsid w:val="00AD34E0"/>
    <w:rsid w:val="00AD374F"/>
    <w:rsid w:val="00AD3D70"/>
    <w:rsid w:val="00AD3D84"/>
    <w:rsid w:val="00AD3EF5"/>
    <w:rsid w:val="00AD4251"/>
    <w:rsid w:val="00AD425F"/>
    <w:rsid w:val="00AD4440"/>
    <w:rsid w:val="00AD450B"/>
    <w:rsid w:val="00AD4581"/>
    <w:rsid w:val="00AD4681"/>
    <w:rsid w:val="00AD550F"/>
    <w:rsid w:val="00AD567A"/>
    <w:rsid w:val="00AD57EE"/>
    <w:rsid w:val="00AD5A77"/>
    <w:rsid w:val="00AD5B65"/>
    <w:rsid w:val="00AD5BFC"/>
    <w:rsid w:val="00AD6ACA"/>
    <w:rsid w:val="00AD6E6E"/>
    <w:rsid w:val="00AD7154"/>
    <w:rsid w:val="00AD72FE"/>
    <w:rsid w:val="00AD735C"/>
    <w:rsid w:val="00AD7DEE"/>
    <w:rsid w:val="00AE06CF"/>
    <w:rsid w:val="00AE0744"/>
    <w:rsid w:val="00AE099C"/>
    <w:rsid w:val="00AE0FB6"/>
    <w:rsid w:val="00AE17FF"/>
    <w:rsid w:val="00AE1816"/>
    <w:rsid w:val="00AE1A3C"/>
    <w:rsid w:val="00AE1B01"/>
    <w:rsid w:val="00AE1C32"/>
    <w:rsid w:val="00AE1CBF"/>
    <w:rsid w:val="00AE1E3C"/>
    <w:rsid w:val="00AE21DE"/>
    <w:rsid w:val="00AE2695"/>
    <w:rsid w:val="00AE2A1E"/>
    <w:rsid w:val="00AE319D"/>
    <w:rsid w:val="00AE3431"/>
    <w:rsid w:val="00AE34BE"/>
    <w:rsid w:val="00AE34DC"/>
    <w:rsid w:val="00AE39CB"/>
    <w:rsid w:val="00AE3A23"/>
    <w:rsid w:val="00AE3C63"/>
    <w:rsid w:val="00AE3CB6"/>
    <w:rsid w:val="00AE4187"/>
    <w:rsid w:val="00AE451A"/>
    <w:rsid w:val="00AE4976"/>
    <w:rsid w:val="00AE4B90"/>
    <w:rsid w:val="00AE50C6"/>
    <w:rsid w:val="00AE542B"/>
    <w:rsid w:val="00AE607B"/>
    <w:rsid w:val="00AE66E2"/>
    <w:rsid w:val="00AE6B08"/>
    <w:rsid w:val="00AE7225"/>
    <w:rsid w:val="00AE7A14"/>
    <w:rsid w:val="00AE7A58"/>
    <w:rsid w:val="00AF02D3"/>
    <w:rsid w:val="00AF0907"/>
    <w:rsid w:val="00AF0A95"/>
    <w:rsid w:val="00AF0BC1"/>
    <w:rsid w:val="00AF0C0A"/>
    <w:rsid w:val="00AF0C71"/>
    <w:rsid w:val="00AF0FB8"/>
    <w:rsid w:val="00AF1327"/>
    <w:rsid w:val="00AF15A7"/>
    <w:rsid w:val="00AF15B7"/>
    <w:rsid w:val="00AF1809"/>
    <w:rsid w:val="00AF1AA3"/>
    <w:rsid w:val="00AF1D37"/>
    <w:rsid w:val="00AF1D93"/>
    <w:rsid w:val="00AF1EDC"/>
    <w:rsid w:val="00AF2814"/>
    <w:rsid w:val="00AF29BE"/>
    <w:rsid w:val="00AF2C84"/>
    <w:rsid w:val="00AF2FA1"/>
    <w:rsid w:val="00AF2FDE"/>
    <w:rsid w:val="00AF33C8"/>
    <w:rsid w:val="00AF33D4"/>
    <w:rsid w:val="00AF36EE"/>
    <w:rsid w:val="00AF3EAD"/>
    <w:rsid w:val="00AF3F80"/>
    <w:rsid w:val="00AF4139"/>
    <w:rsid w:val="00AF4370"/>
    <w:rsid w:val="00AF445A"/>
    <w:rsid w:val="00AF49A6"/>
    <w:rsid w:val="00AF4AB9"/>
    <w:rsid w:val="00AF5773"/>
    <w:rsid w:val="00AF5860"/>
    <w:rsid w:val="00AF5D67"/>
    <w:rsid w:val="00AF5D85"/>
    <w:rsid w:val="00AF62E9"/>
    <w:rsid w:val="00AF6782"/>
    <w:rsid w:val="00AF6BF9"/>
    <w:rsid w:val="00AF70E6"/>
    <w:rsid w:val="00AF7DB2"/>
    <w:rsid w:val="00B003AD"/>
    <w:rsid w:val="00B004B7"/>
    <w:rsid w:val="00B0054B"/>
    <w:rsid w:val="00B00A1A"/>
    <w:rsid w:val="00B00B67"/>
    <w:rsid w:val="00B00E75"/>
    <w:rsid w:val="00B01BB8"/>
    <w:rsid w:val="00B01D63"/>
    <w:rsid w:val="00B01E8B"/>
    <w:rsid w:val="00B02239"/>
    <w:rsid w:val="00B022DA"/>
    <w:rsid w:val="00B02425"/>
    <w:rsid w:val="00B024D6"/>
    <w:rsid w:val="00B0259F"/>
    <w:rsid w:val="00B0300A"/>
    <w:rsid w:val="00B0301E"/>
    <w:rsid w:val="00B03213"/>
    <w:rsid w:val="00B035F0"/>
    <w:rsid w:val="00B03A6D"/>
    <w:rsid w:val="00B03B0A"/>
    <w:rsid w:val="00B03B58"/>
    <w:rsid w:val="00B0459B"/>
    <w:rsid w:val="00B04A07"/>
    <w:rsid w:val="00B04C20"/>
    <w:rsid w:val="00B05354"/>
    <w:rsid w:val="00B05732"/>
    <w:rsid w:val="00B05B20"/>
    <w:rsid w:val="00B0636B"/>
    <w:rsid w:val="00B0659E"/>
    <w:rsid w:val="00B0668F"/>
    <w:rsid w:val="00B06B8C"/>
    <w:rsid w:val="00B06C91"/>
    <w:rsid w:val="00B06DAD"/>
    <w:rsid w:val="00B06F82"/>
    <w:rsid w:val="00B070E6"/>
    <w:rsid w:val="00B073AC"/>
    <w:rsid w:val="00B074AE"/>
    <w:rsid w:val="00B076C8"/>
    <w:rsid w:val="00B1013F"/>
    <w:rsid w:val="00B10D56"/>
    <w:rsid w:val="00B10F98"/>
    <w:rsid w:val="00B10FC0"/>
    <w:rsid w:val="00B114B3"/>
    <w:rsid w:val="00B1158C"/>
    <w:rsid w:val="00B11599"/>
    <w:rsid w:val="00B11C17"/>
    <w:rsid w:val="00B12298"/>
    <w:rsid w:val="00B1249B"/>
    <w:rsid w:val="00B12B5B"/>
    <w:rsid w:val="00B131FD"/>
    <w:rsid w:val="00B13520"/>
    <w:rsid w:val="00B136C1"/>
    <w:rsid w:val="00B1399D"/>
    <w:rsid w:val="00B13F73"/>
    <w:rsid w:val="00B14633"/>
    <w:rsid w:val="00B14998"/>
    <w:rsid w:val="00B14CA9"/>
    <w:rsid w:val="00B14D5B"/>
    <w:rsid w:val="00B14DAE"/>
    <w:rsid w:val="00B157BB"/>
    <w:rsid w:val="00B15980"/>
    <w:rsid w:val="00B15D65"/>
    <w:rsid w:val="00B16049"/>
    <w:rsid w:val="00B162CF"/>
    <w:rsid w:val="00B16F51"/>
    <w:rsid w:val="00B171C5"/>
    <w:rsid w:val="00B1724B"/>
    <w:rsid w:val="00B1779F"/>
    <w:rsid w:val="00B17B2C"/>
    <w:rsid w:val="00B17C39"/>
    <w:rsid w:val="00B17E94"/>
    <w:rsid w:val="00B2015B"/>
    <w:rsid w:val="00B20E0A"/>
    <w:rsid w:val="00B2128D"/>
    <w:rsid w:val="00B21845"/>
    <w:rsid w:val="00B21BB4"/>
    <w:rsid w:val="00B21C41"/>
    <w:rsid w:val="00B22115"/>
    <w:rsid w:val="00B22448"/>
    <w:rsid w:val="00B22507"/>
    <w:rsid w:val="00B22752"/>
    <w:rsid w:val="00B22B67"/>
    <w:rsid w:val="00B22D8E"/>
    <w:rsid w:val="00B22DF7"/>
    <w:rsid w:val="00B22F72"/>
    <w:rsid w:val="00B22FF4"/>
    <w:rsid w:val="00B232A0"/>
    <w:rsid w:val="00B2344D"/>
    <w:rsid w:val="00B234A5"/>
    <w:rsid w:val="00B242D1"/>
    <w:rsid w:val="00B2432E"/>
    <w:rsid w:val="00B24845"/>
    <w:rsid w:val="00B248A4"/>
    <w:rsid w:val="00B24CD4"/>
    <w:rsid w:val="00B24E7C"/>
    <w:rsid w:val="00B26460"/>
    <w:rsid w:val="00B26669"/>
    <w:rsid w:val="00B26A85"/>
    <w:rsid w:val="00B26AB9"/>
    <w:rsid w:val="00B26C57"/>
    <w:rsid w:val="00B30141"/>
    <w:rsid w:val="00B30234"/>
    <w:rsid w:val="00B305BB"/>
    <w:rsid w:val="00B307A3"/>
    <w:rsid w:val="00B309CA"/>
    <w:rsid w:val="00B30B8F"/>
    <w:rsid w:val="00B31087"/>
    <w:rsid w:val="00B31571"/>
    <w:rsid w:val="00B32014"/>
    <w:rsid w:val="00B320C6"/>
    <w:rsid w:val="00B3274C"/>
    <w:rsid w:val="00B32769"/>
    <w:rsid w:val="00B32A4B"/>
    <w:rsid w:val="00B32E65"/>
    <w:rsid w:val="00B33024"/>
    <w:rsid w:val="00B334FF"/>
    <w:rsid w:val="00B335CF"/>
    <w:rsid w:val="00B337D8"/>
    <w:rsid w:val="00B33AA2"/>
    <w:rsid w:val="00B33B86"/>
    <w:rsid w:val="00B33DAF"/>
    <w:rsid w:val="00B34C11"/>
    <w:rsid w:val="00B35555"/>
    <w:rsid w:val="00B355E8"/>
    <w:rsid w:val="00B35A96"/>
    <w:rsid w:val="00B36CB2"/>
    <w:rsid w:val="00B37001"/>
    <w:rsid w:val="00B37035"/>
    <w:rsid w:val="00B37074"/>
    <w:rsid w:val="00B370EA"/>
    <w:rsid w:val="00B37334"/>
    <w:rsid w:val="00B37409"/>
    <w:rsid w:val="00B375F1"/>
    <w:rsid w:val="00B379A6"/>
    <w:rsid w:val="00B37A3B"/>
    <w:rsid w:val="00B400CA"/>
    <w:rsid w:val="00B401ED"/>
    <w:rsid w:val="00B40357"/>
    <w:rsid w:val="00B406C2"/>
    <w:rsid w:val="00B4114A"/>
    <w:rsid w:val="00B41523"/>
    <w:rsid w:val="00B41592"/>
    <w:rsid w:val="00B416A7"/>
    <w:rsid w:val="00B417CD"/>
    <w:rsid w:val="00B41951"/>
    <w:rsid w:val="00B41B7B"/>
    <w:rsid w:val="00B41C1C"/>
    <w:rsid w:val="00B4258D"/>
    <w:rsid w:val="00B425FD"/>
    <w:rsid w:val="00B426E8"/>
    <w:rsid w:val="00B42737"/>
    <w:rsid w:val="00B427AB"/>
    <w:rsid w:val="00B429B3"/>
    <w:rsid w:val="00B43196"/>
    <w:rsid w:val="00B4320E"/>
    <w:rsid w:val="00B43CC0"/>
    <w:rsid w:val="00B43DC9"/>
    <w:rsid w:val="00B44513"/>
    <w:rsid w:val="00B44522"/>
    <w:rsid w:val="00B445B4"/>
    <w:rsid w:val="00B4489E"/>
    <w:rsid w:val="00B44BE1"/>
    <w:rsid w:val="00B4500E"/>
    <w:rsid w:val="00B452BD"/>
    <w:rsid w:val="00B45345"/>
    <w:rsid w:val="00B45483"/>
    <w:rsid w:val="00B45EF5"/>
    <w:rsid w:val="00B45F7F"/>
    <w:rsid w:val="00B47572"/>
    <w:rsid w:val="00B476B8"/>
    <w:rsid w:val="00B47998"/>
    <w:rsid w:val="00B47ABD"/>
    <w:rsid w:val="00B47CB8"/>
    <w:rsid w:val="00B505EB"/>
    <w:rsid w:val="00B50F32"/>
    <w:rsid w:val="00B5137A"/>
    <w:rsid w:val="00B51616"/>
    <w:rsid w:val="00B5169F"/>
    <w:rsid w:val="00B51827"/>
    <w:rsid w:val="00B5189B"/>
    <w:rsid w:val="00B51E60"/>
    <w:rsid w:val="00B521B0"/>
    <w:rsid w:val="00B5275C"/>
    <w:rsid w:val="00B527D8"/>
    <w:rsid w:val="00B52819"/>
    <w:rsid w:val="00B52F0D"/>
    <w:rsid w:val="00B531EA"/>
    <w:rsid w:val="00B53862"/>
    <w:rsid w:val="00B53C8B"/>
    <w:rsid w:val="00B53E4B"/>
    <w:rsid w:val="00B53E87"/>
    <w:rsid w:val="00B54549"/>
    <w:rsid w:val="00B548C2"/>
    <w:rsid w:val="00B54AB1"/>
    <w:rsid w:val="00B54C8C"/>
    <w:rsid w:val="00B55339"/>
    <w:rsid w:val="00B55A20"/>
    <w:rsid w:val="00B55AD1"/>
    <w:rsid w:val="00B55BD5"/>
    <w:rsid w:val="00B55C01"/>
    <w:rsid w:val="00B5614C"/>
    <w:rsid w:val="00B5702F"/>
    <w:rsid w:val="00B57571"/>
    <w:rsid w:val="00B579EB"/>
    <w:rsid w:val="00B57F04"/>
    <w:rsid w:val="00B57F78"/>
    <w:rsid w:val="00B606E1"/>
    <w:rsid w:val="00B6093B"/>
    <w:rsid w:val="00B60A84"/>
    <w:rsid w:val="00B60C07"/>
    <w:rsid w:val="00B60D94"/>
    <w:rsid w:val="00B615CB"/>
    <w:rsid w:val="00B61708"/>
    <w:rsid w:val="00B620A4"/>
    <w:rsid w:val="00B62167"/>
    <w:rsid w:val="00B62814"/>
    <w:rsid w:val="00B6317D"/>
    <w:rsid w:val="00B632A9"/>
    <w:rsid w:val="00B63340"/>
    <w:rsid w:val="00B63441"/>
    <w:rsid w:val="00B6418B"/>
    <w:rsid w:val="00B6441B"/>
    <w:rsid w:val="00B645D3"/>
    <w:rsid w:val="00B65560"/>
    <w:rsid w:val="00B65712"/>
    <w:rsid w:val="00B660BB"/>
    <w:rsid w:val="00B6612A"/>
    <w:rsid w:val="00B66821"/>
    <w:rsid w:val="00B66AFE"/>
    <w:rsid w:val="00B66B28"/>
    <w:rsid w:val="00B66DD6"/>
    <w:rsid w:val="00B6774D"/>
    <w:rsid w:val="00B67A5F"/>
    <w:rsid w:val="00B702EF"/>
    <w:rsid w:val="00B70484"/>
    <w:rsid w:val="00B7072F"/>
    <w:rsid w:val="00B70860"/>
    <w:rsid w:val="00B70A1F"/>
    <w:rsid w:val="00B710F5"/>
    <w:rsid w:val="00B72551"/>
    <w:rsid w:val="00B72AEC"/>
    <w:rsid w:val="00B72B73"/>
    <w:rsid w:val="00B72F17"/>
    <w:rsid w:val="00B73018"/>
    <w:rsid w:val="00B73ED0"/>
    <w:rsid w:val="00B73ED2"/>
    <w:rsid w:val="00B73EEE"/>
    <w:rsid w:val="00B73F0E"/>
    <w:rsid w:val="00B7414E"/>
    <w:rsid w:val="00B754FE"/>
    <w:rsid w:val="00B75914"/>
    <w:rsid w:val="00B75D09"/>
    <w:rsid w:val="00B75DE2"/>
    <w:rsid w:val="00B7617F"/>
    <w:rsid w:val="00B765C6"/>
    <w:rsid w:val="00B767EA"/>
    <w:rsid w:val="00B76862"/>
    <w:rsid w:val="00B776C3"/>
    <w:rsid w:val="00B778AC"/>
    <w:rsid w:val="00B77C75"/>
    <w:rsid w:val="00B77DF1"/>
    <w:rsid w:val="00B801D3"/>
    <w:rsid w:val="00B80423"/>
    <w:rsid w:val="00B8076C"/>
    <w:rsid w:val="00B80D48"/>
    <w:rsid w:val="00B8157B"/>
    <w:rsid w:val="00B815E0"/>
    <w:rsid w:val="00B81697"/>
    <w:rsid w:val="00B817EE"/>
    <w:rsid w:val="00B82155"/>
    <w:rsid w:val="00B825C6"/>
    <w:rsid w:val="00B8299C"/>
    <w:rsid w:val="00B82B54"/>
    <w:rsid w:val="00B82DF6"/>
    <w:rsid w:val="00B83B14"/>
    <w:rsid w:val="00B83B81"/>
    <w:rsid w:val="00B83F16"/>
    <w:rsid w:val="00B841AA"/>
    <w:rsid w:val="00B848E1"/>
    <w:rsid w:val="00B84FB9"/>
    <w:rsid w:val="00B85276"/>
    <w:rsid w:val="00B85E1A"/>
    <w:rsid w:val="00B86288"/>
    <w:rsid w:val="00B867B6"/>
    <w:rsid w:val="00B86970"/>
    <w:rsid w:val="00B86981"/>
    <w:rsid w:val="00B86B75"/>
    <w:rsid w:val="00B86D52"/>
    <w:rsid w:val="00B86FFE"/>
    <w:rsid w:val="00B872C3"/>
    <w:rsid w:val="00B87B4C"/>
    <w:rsid w:val="00B87CE5"/>
    <w:rsid w:val="00B87CF0"/>
    <w:rsid w:val="00B90461"/>
    <w:rsid w:val="00B904C5"/>
    <w:rsid w:val="00B906C0"/>
    <w:rsid w:val="00B907D5"/>
    <w:rsid w:val="00B90D38"/>
    <w:rsid w:val="00B90E4F"/>
    <w:rsid w:val="00B912DA"/>
    <w:rsid w:val="00B91506"/>
    <w:rsid w:val="00B91819"/>
    <w:rsid w:val="00B91D7B"/>
    <w:rsid w:val="00B91D7C"/>
    <w:rsid w:val="00B91D8F"/>
    <w:rsid w:val="00B91F32"/>
    <w:rsid w:val="00B92184"/>
    <w:rsid w:val="00B924A3"/>
    <w:rsid w:val="00B929F2"/>
    <w:rsid w:val="00B92F97"/>
    <w:rsid w:val="00B932D6"/>
    <w:rsid w:val="00B933DB"/>
    <w:rsid w:val="00B93930"/>
    <w:rsid w:val="00B93B39"/>
    <w:rsid w:val="00B9454E"/>
    <w:rsid w:val="00B94723"/>
    <w:rsid w:val="00B9482D"/>
    <w:rsid w:val="00B94CFB"/>
    <w:rsid w:val="00B955C6"/>
    <w:rsid w:val="00B959D8"/>
    <w:rsid w:val="00B95C9E"/>
    <w:rsid w:val="00B95DD5"/>
    <w:rsid w:val="00B96346"/>
    <w:rsid w:val="00B96522"/>
    <w:rsid w:val="00B970F9"/>
    <w:rsid w:val="00B978AA"/>
    <w:rsid w:val="00BA0282"/>
    <w:rsid w:val="00BA0487"/>
    <w:rsid w:val="00BA05F2"/>
    <w:rsid w:val="00BA0840"/>
    <w:rsid w:val="00BA0959"/>
    <w:rsid w:val="00BA0A8E"/>
    <w:rsid w:val="00BA1391"/>
    <w:rsid w:val="00BA143E"/>
    <w:rsid w:val="00BA193C"/>
    <w:rsid w:val="00BA2156"/>
    <w:rsid w:val="00BA2229"/>
    <w:rsid w:val="00BA230B"/>
    <w:rsid w:val="00BA30C7"/>
    <w:rsid w:val="00BA34A8"/>
    <w:rsid w:val="00BA3909"/>
    <w:rsid w:val="00BA3BAB"/>
    <w:rsid w:val="00BA3D26"/>
    <w:rsid w:val="00BA3D74"/>
    <w:rsid w:val="00BA4695"/>
    <w:rsid w:val="00BA4BBA"/>
    <w:rsid w:val="00BA4D5D"/>
    <w:rsid w:val="00BA4F78"/>
    <w:rsid w:val="00BA4F92"/>
    <w:rsid w:val="00BA52F4"/>
    <w:rsid w:val="00BA541A"/>
    <w:rsid w:val="00BA5635"/>
    <w:rsid w:val="00BA56F9"/>
    <w:rsid w:val="00BA5C99"/>
    <w:rsid w:val="00BA5E1D"/>
    <w:rsid w:val="00BA5E32"/>
    <w:rsid w:val="00BA616D"/>
    <w:rsid w:val="00BA6B5A"/>
    <w:rsid w:val="00BA7601"/>
    <w:rsid w:val="00BA7C38"/>
    <w:rsid w:val="00BB04D9"/>
    <w:rsid w:val="00BB077D"/>
    <w:rsid w:val="00BB07B1"/>
    <w:rsid w:val="00BB0E70"/>
    <w:rsid w:val="00BB0E74"/>
    <w:rsid w:val="00BB0EC3"/>
    <w:rsid w:val="00BB0FBF"/>
    <w:rsid w:val="00BB114A"/>
    <w:rsid w:val="00BB138F"/>
    <w:rsid w:val="00BB16FE"/>
    <w:rsid w:val="00BB20D1"/>
    <w:rsid w:val="00BB2236"/>
    <w:rsid w:val="00BB29F4"/>
    <w:rsid w:val="00BB2E90"/>
    <w:rsid w:val="00BB36CD"/>
    <w:rsid w:val="00BB3937"/>
    <w:rsid w:val="00BB3BBE"/>
    <w:rsid w:val="00BB3EAE"/>
    <w:rsid w:val="00BB4118"/>
    <w:rsid w:val="00BB451F"/>
    <w:rsid w:val="00BB48C5"/>
    <w:rsid w:val="00BB4C55"/>
    <w:rsid w:val="00BB4DCE"/>
    <w:rsid w:val="00BB527C"/>
    <w:rsid w:val="00BB5F7D"/>
    <w:rsid w:val="00BB656F"/>
    <w:rsid w:val="00BB6752"/>
    <w:rsid w:val="00BB68B9"/>
    <w:rsid w:val="00BB6B41"/>
    <w:rsid w:val="00BB7026"/>
    <w:rsid w:val="00BB702B"/>
    <w:rsid w:val="00BB75BD"/>
    <w:rsid w:val="00BB7843"/>
    <w:rsid w:val="00BB78B5"/>
    <w:rsid w:val="00BB79F5"/>
    <w:rsid w:val="00BB7BA8"/>
    <w:rsid w:val="00BB7D7A"/>
    <w:rsid w:val="00BB7F31"/>
    <w:rsid w:val="00BB7FC4"/>
    <w:rsid w:val="00BB7FD9"/>
    <w:rsid w:val="00BC03A6"/>
    <w:rsid w:val="00BC04EF"/>
    <w:rsid w:val="00BC0D24"/>
    <w:rsid w:val="00BC1030"/>
    <w:rsid w:val="00BC1218"/>
    <w:rsid w:val="00BC1239"/>
    <w:rsid w:val="00BC1597"/>
    <w:rsid w:val="00BC1736"/>
    <w:rsid w:val="00BC183E"/>
    <w:rsid w:val="00BC1ED5"/>
    <w:rsid w:val="00BC21B3"/>
    <w:rsid w:val="00BC2907"/>
    <w:rsid w:val="00BC2A28"/>
    <w:rsid w:val="00BC2F21"/>
    <w:rsid w:val="00BC3404"/>
    <w:rsid w:val="00BC3512"/>
    <w:rsid w:val="00BC3549"/>
    <w:rsid w:val="00BC47C5"/>
    <w:rsid w:val="00BC4E39"/>
    <w:rsid w:val="00BC4F48"/>
    <w:rsid w:val="00BC4F8D"/>
    <w:rsid w:val="00BC54DF"/>
    <w:rsid w:val="00BC5926"/>
    <w:rsid w:val="00BC6293"/>
    <w:rsid w:val="00BC685D"/>
    <w:rsid w:val="00BC6C75"/>
    <w:rsid w:val="00BC71D8"/>
    <w:rsid w:val="00BC7329"/>
    <w:rsid w:val="00BC7542"/>
    <w:rsid w:val="00BC758F"/>
    <w:rsid w:val="00BC7BAC"/>
    <w:rsid w:val="00BC7C89"/>
    <w:rsid w:val="00BC7CE7"/>
    <w:rsid w:val="00BC7E1D"/>
    <w:rsid w:val="00BD0831"/>
    <w:rsid w:val="00BD0C71"/>
    <w:rsid w:val="00BD15E0"/>
    <w:rsid w:val="00BD16D9"/>
    <w:rsid w:val="00BD1A72"/>
    <w:rsid w:val="00BD1D26"/>
    <w:rsid w:val="00BD1EBF"/>
    <w:rsid w:val="00BD1FE9"/>
    <w:rsid w:val="00BD282A"/>
    <w:rsid w:val="00BD2909"/>
    <w:rsid w:val="00BD2B88"/>
    <w:rsid w:val="00BD2BBA"/>
    <w:rsid w:val="00BD2ECF"/>
    <w:rsid w:val="00BD2EF2"/>
    <w:rsid w:val="00BD3135"/>
    <w:rsid w:val="00BD3337"/>
    <w:rsid w:val="00BD35A0"/>
    <w:rsid w:val="00BD37F7"/>
    <w:rsid w:val="00BD4148"/>
    <w:rsid w:val="00BD4858"/>
    <w:rsid w:val="00BD490C"/>
    <w:rsid w:val="00BD5C42"/>
    <w:rsid w:val="00BD5D13"/>
    <w:rsid w:val="00BD5D77"/>
    <w:rsid w:val="00BD6477"/>
    <w:rsid w:val="00BD6CAC"/>
    <w:rsid w:val="00BD6E19"/>
    <w:rsid w:val="00BD71A1"/>
    <w:rsid w:val="00BD7234"/>
    <w:rsid w:val="00BD747C"/>
    <w:rsid w:val="00BD752A"/>
    <w:rsid w:val="00BD753A"/>
    <w:rsid w:val="00BD7AF7"/>
    <w:rsid w:val="00BE0413"/>
    <w:rsid w:val="00BE0CD0"/>
    <w:rsid w:val="00BE0F0F"/>
    <w:rsid w:val="00BE0F2D"/>
    <w:rsid w:val="00BE1AE6"/>
    <w:rsid w:val="00BE1CD8"/>
    <w:rsid w:val="00BE1E51"/>
    <w:rsid w:val="00BE2119"/>
    <w:rsid w:val="00BE2599"/>
    <w:rsid w:val="00BE2A5B"/>
    <w:rsid w:val="00BE2CC6"/>
    <w:rsid w:val="00BE2F63"/>
    <w:rsid w:val="00BE3D9C"/>
    <w:rsid w:val="00BE4101"/>
    <w:rsid w:val="00BE41E4"/>
    <w:rsid w:val="00BE4247"/>
    <w:rsid w:val="00BE4395"/>
    <w:rsid w:val="00BE4983"/>
    <w:rsid w:val="00BE4DAF"/>
    <w:rsid w:val="00BE525A"/>
    <w:rsid w:val="00BE5466"/>
    <w:rsid w:val="00BE569E"/>
    <w:rsid w:val="00BE59CD"/>
    <w:rsid w:val="00BE5CAF"/>
    <w:rsid w:val="00BE5E78"/>
    <w:rsid w:val="00BE5EFE"/>
    <w:rsid w:val="00BE607F"/>
    <w:rsid w:val="00BE6098"/>
    <w:rsid w:val="00BE66F7"/>
    <w:rsid w:val="00BE6BEE"/>
    <w:rsid w:val="00BE77D0"/>
    <w:rsid w:val="00BE7D8B"/>
    <w:rsid w:val="00BF021E"/>
    <w:rsid w:val="00BF04E5"/>
    <w:rsid w:val="00BF0E37"/>
    <w:rsid w:val="00BF14CF"/>
    <w:rsid w:val="00BF1516"/>
    <w:rsid w:val="00BF15DB"/>
    <w:rsid w:val="00BF1908"/>
    <w:rsid w:val="00BF19C4"/>
    <w:rsid w:val="00BF1A51"/>
    <w:rsid w:val="00BF1BD7"/>
    <w:rsid w:val="00BF1D02"/>
    <w:rsid w:val="00BF1F27"/>
    <w:rsid w:val="00BF3060"/>
    <w:rsid w:val="00BF314A"/>
    <w:rsid w:val="00BF3406"/>
    <w:rsid w:val="00BF353A"/>
    <w:rsid w:val="00BF4087"/>
    <w:rsid w:val="00BF42F0"/>
    <w:rsid w:val="00BF46A9"/>
    <w:rsid w:val="00BF4CEF"/>
    <w:rsid w:val="00BF4FEB"/>
    <w:rsid w:val="00BF53C1"/>
    <w:rsid w:val="00BF5CB3"/>
    <w:rsid w:val="00BF61A3"/>
    <w:rsid w:val="00BF6811"/>
    <w:rsid w:val="00BF742C"/>
    <w:rsid w:val="00BF75A2"/>
    <w:rsid w:val="00BF75EE"/>
    <w:rsid w:val="00C00641"/>
    <w:rsid w:val="00C009A8"/>
    <w:rsid w:val="00C00C40"/>
    <w:rsid w:val="00C00D0C"/>
    <w:rsid w:val="00C00D5F"/>
    <w:rsid w:val="00C00EBA"/>
    <w:rsid w:val="00C00F42"/>
    <w:rsid w:val="00C01254"/>
    <w:rsid w:val="00C015B8"/>
    <w:rsid w:val="00C01DA2"/>
    <w:rsid w:val="00C025D1"/>
    <w:rsid w:val="00C033CD"/>
    <w:rsid w:val="00C0362B"/>
    <w:rsid w:val="00C043B8"/>
    <w:rsid w:val="00C04631"/>
    <w:rsid w:val="00C047D4"/>
    <w:rsid w:val="00C054A1"/>
    <w:rsid w:val="00C05C5D"/>
    <w:rsid w:val="00C061A1"/>
    <w:rsid w:val="00C06335"/>
    <w:rsid w:val="00C06B7F"/>
    <w:rsid w:val="00C06F93"/>
    <w:rsid w:val="00C0780A"/>
    <w:rsid w:val="00C07810"/>
    <w:rsid w:val="00C07912"/>
    <w:rsid w:val="00C07F75"/>
    <w:rsid w:val="00C101CB"/>
    <w:rsid w:val="00C103BC"/>
    <w:rsid w:val="00C107AF"/>
    <w:rsid w:val="00C10B95"/>
    <w:rsid w:val="00C11344"/>
    <w:rsid w:val="00C11362"/>
    <w:rsid w:val="00C11601"/>
    <w:rsid w:val="00C11665"/>
    <w:rsid w:val="00C11709"/>
    <w:rsid w:val="00C11925"/>
    <w:rsid w:val="00C11993"/>
    <w:rsid w:val="00C11C50"/>
    <w:rsid w:val="00C1277D"/>
    <w:rsid w:val="00C13042"/>
    <w:rsid w:val="00C135EC"/>
    <w:rsid w:val="00C13640"/>
    <w:rsid w:val="00C1369A"/>
    <w:rsid w:val="00C1435F"/>
    <w:rsid w:val="00C14BC7"/>
    <w:rsid w:val="00C14FE4"/>
    <w:rsid w:val="00C15382"/>
    <w:rsid w:val="00C15855"/>
    <w:rsid w:val="00C158B4"/>
    <w:rsid w:val="00C159E0"/>
    <w:rsid w:val="00C15A13"/>
    <w:rsid w:val="00C15B68"/>
    <w:rsid w:val="00C16049"/>
    <w:rsid w:val="00C16331"/>
    <w:rsid w:val="00C165D6"/>
    <w:rsid w:val="00C16705"/>
    <w:rsid w:val="00C16B81"/>
    <w:rsid w:val="00C16E37"/>
    <w:rsid w:val="00C175DC"/>
    <w:rsid w:val="00C17BC6"/>
    <w:rsid w:val="00C17D24"/>
    <w:rsid w:val="00C20051"/>
    <w:rsid w:val="00C20260"/>
    <w:rsid w:val="00C20551"/>
    <w:rsid w:val="00C205D4"/>
    <w:rsid w:val="00C20A87"/>
    <w:rsid w:val="00C20C96"/>
    <w:rsid w:val="00C20F52"/>
    <w:rsid w:val="00C22077"/>
    <w:rsid w:val="00C229AB"/>
    <w:rsid w:val="00C229B2"/>
    <w:rsid w:val="00C2322E"/>
    <w:rsid w:val="00C232EE"/>
    <w:rsid w:val="00C234C7"/>
    <w:rsid w:val="00C2363C"/>
    <w:rsid w:val="00C2379E"/>
    <w:rsid w:val="00C23958"/>
    <w:rsid w:val="00C23D0A"/>
    <w:rsid w:val="00C23FC9"/>
    <w:rsid w:val="00C24581"/>
    <w:rsid w:val="00C247EF"/>
    <w:rsid w:val="00C24A40"/>
    <w:rsid w:val="00C2530B"/>
    <w:rsid w:val="00C25478"/>
    <w:rsid w:val="00C25D0F"/>
    <w:rsid w:val="00C261E1"/>
    <w:rsid w:val="00C2633E"/>
    <w:rsid w:val="00C26551"/>
    <w:rsid w:val="00C265B8"/>
    <w:rsid w:val="00C2684D"/>
    <w:rsid w:val="00C2699D"/>
    <w:rsid w:val="00C26DF0"/>
    <w:rsid w:val="00C26E65"/>
    <w:rsid w:val="00C26FDE"/>
    <w:rsid w:val="00C27116"/>
    <w:rsid w:val="00C271F1"/>
    <w:rsid w:val="00C2734B"/>
    <w:rsid w:val="00C27425"/>
    <w:rsid w:val="00C2764C"/>
    <w:rsid w:val="00C27C3C"/>
    <w:rsid w:val="00C27D2D"/>
    <w:rsid w:val="00C30023"/>
    <w:rsid w:val="00C30042"/>
    <w:rsid w:val="00C30413"/>
    <w:rsid w:val="00C3098D"/>
    <w:rsid w:val="00C30D79"/>
    <w:rsid w:val="00C3107F"/>
    <w:rsid w:val="00C314C6"/>
    <w:rsid w:val="00C317B0"/>
    <w:rsid w:val="00C31D5C"/>
    <w:rsid w:val="00C32035"/>
    <w:rsid w:val="00C320D0"/>
    <w:rsid w:val="00C320FA"/>
    <w:rsid w:val="00C32101"/>
    <w:rsid w:val="00C32375"/>
    <w:rsid w:val="00C323DE"/>
    <w:rsid w:val="00C3433A"/>
    <w:rsid w:val="00C34B6E"/>
    <w:rsid w:val="00C34FE1"/>
    <w:rsid w:val="00C3504D"/>
    <w:rsid w:val="00C35374"/>
    <w:rsid w:val="00C35453"/>
    <w:rsid w:val="00C35821"/>
    <w:rsid w:val="00C35838"/>
    <w:rsid w:val="00C35C9A"/>
    <w:rsid w:val="00C36253"/>
    <w:rsid w:val="00C3632A"/>
    <w:rsid w:val="00C365AB"/>
    <w:rsid w:val="00C369E7"/>
    <w:rsid w:val="00C36C62"/>
    <w:rsid w:val="00C36DED"/>
    <w:rsid w:val="00C373B7"/>
    <w:rsid w:val="00C376D9"/>
    <w:rsid w:val="00C37742"/>
    <w:rsid w:val="00C37A5C"/>
    <w:rsid w:val="00C40172"/>
    <w:rsid w:val="00C40214"/>
    <w:rsid w:val="00C403EF"/>
    <w:rsid w:val="00C414C4"/>
    <w:rsid w:val="00C41729"/>
    <w:rsid w:val="00C41B61"/>
    <w:rsid w:val="00C41F45"/>
    <w:rsid w:val="00C41FC3"/>
    <w:rsid w:val="00C41FFB"/>
    <w:rsid w:val="00C422EE"/>
    <w:rsid w:val="00C424D5"/>
    <w:rsid w:val="00C43042"/>
    <w:rsid w:val="00C43374"/>
    <w:rsid w:val="00C437A6"/>
    <w:rsid w:val="00C43999"/>
    <w:rsid w:val="00C443DE"/>
    <w:rsid w:val="00C4460F"/>
    <w:rsid w:val="00C44836"/>
    <w:rsid w:val="00C457FB"/>
    <w:rsid w:val="00C45C56"/>
    <w:rsid w:val="00C45F45"/>
    <w:rsid w:val="00C462AA"/>
    <w:rsid w:val="00C462DC"/>
    <w:rsid w:val="00C46669"/>
    <w:rsid w:val="00C46E19"/>
    <w:rsid w:val="00C46E9D"/>
    <w:rsid w:val="00C46F04"/>
    <w:rsid w:val="00C47B5F"/>
    <w:rsid w:val="00C50099"/>
    <w:rsid w:val="00C501B0"/>
    <w:rsid w:val="00C502C8"/>
    <w:rsid w:val="00C50426"/>
    <w:rsid w:val="00C510A2"/>
    <w:rsid w:val="00C51486"/>
    <w:rsid w:val="00C51765"/>
    <w:rsid w:val="00C52519"/>
    <w:rsid w:val="00C52523"/>
    <w:rsid w:val="00C525CB"/>
    <w:rsid w:val="00C526B4"/>
    <w:rsid w:val="00C52794"/>
    <w:rsid w:val="00C52950"/>
    <w:rsid w:val="00C529D7"/>
    <w:rsid w:val="00C5392B"/>
    <w:rsid w:val="00C53ADD"/>
    <w:rsid w:val="00C53DC1"/>
    <w:rsid w:val="00C54194"/>
    <w:rsid w:val="00C54331"/>
    <w:rsid w:val="00C543CD"/>
    <w:rsid w:val="00C5457A"/>
    <w:rsid w:val="00C546D8"/>
    <w:rsid w:val="00C549E9"/>
    <w:rsid w:val="00C54AB0"/>
    <w:rsid w:val="00C54B46"/>
    <w:rsid w:val="00C54CEE"/>
    <w:rsid w:val="00C54FB5"/>
    <w:rsid w:val="00C54FBC"/>
    <w:rsid w:val="00C55107"/>
    <w:rsid w:val="00C55696"/>
    <w:rsid w:val="00C55B37"/>
    <w:rsid w:val="00C55BBF"/>
    <w:rsid w:val="00C55D43"/>
    <w:rsid w:val="00C55F9A"/>
    <w:rsid w:val="00C56656"/>
    <w:rsid w:val="00C567FF"/>
    <w:rsid w:val="00C56F7B"/>
    <w:rsid w:val="00C56F8F"/>
    <w:rsid w:val="00C5740B"/>
    <w:rsid w:val="00C57527"/>
    <w:rsid w:val="00C575FB"/>
    <w:rsid w:val="00C579DD"/>
    <w:rsid w:val="00C57BC8"/>
    <w:rsid w:val="00C57F02"/>
    <w:rsid w:val="00C60110"/>
    <w:rsid w:val="00C607B0"/>
    <w:rsid w:val="00C60A78"/>
    <w:rsid w:val="00C60CC3"/>
    <w:rsid w:val="00C60D37"/>
    <w:rsid w:val="00C60DDD"/>
    <w:rsid w:val="00C6192C"/>
    <w:rsid w:val="00C61973"/>
    <w:rsid w:val="00C62447"/>
    <w:rsid w:val="00C626FE"/>
    <w:rsid w:val="00C62981"/>
    <w:rsid w:val="00C631AE"/>
    <w:rsid w:val="00C63342"/>
    <w:rsid w:val="00C63401"/>
    <w:rsid w:val="00C63D9C"/>
    <w:rsid w:val="00C63DFE"/>
    <w:rsid w:val="00C641AA"/>
    <w:rsid w:val="00C642ED"/>
    <w:rsid w:val="00C64615"/>
    <w:rsid w:val="00C64799"/>
    <w:rsid w:val="00C6479B"/>
    <w:rsid w:val="00C64E71"/>
    <w:rsid w:val="00C65343"/>
    <w:rsid w:val="00C677DF"/>
    <w:rsid w:val="00C67A9C"/>
    <w:rsid w:val="00C701E4"/>
    <w:rsid w:val="00C70AD1"/>
    <w:rsid w:val="00C70BDF"/>
    <w:rsid w:val="00C7107D"/>
    <w:rsid w:val="00C714AC"/>
    <w:rsid w:val="00C71858"/>
    <w:rsid w:val="00C7186D"/>
    <w:rsid w:val="00C71B59"/>
    <w:rsid w:val="00C72334"/>
    <w:rsid w:val="00C72690"/>
    <w:rsid w:val="00C72BB0"/>
    <w:rsid w:val="00C7301D"/>
    <w:rsid w:val="00C733D8"/>
    <w:rsid w:val="00C73985"/>
    <w:rsid w:val="00C739A8"/>
    <w:rsid w:val="00C73A72"/>
    <w:rsid w:val="00C73BAD"/>
    <w:rsid w:val="00C74202"/>
    <w:rsid w:val="00C7441A"/>
    <w:rsid w:val="00C74C07"/>
    <w:rsid w:val="00C752ED"/>
    <w:rsid w:val="00C75720"/>
    <w:rsid w:val="00C759D5"/>
    <w:rsid w:val="00C75A7A"/>
    <w:rsid w:val="00C75AC3"/>
    <w:rsid w:val="00C76D09"/>
    <w:rsid w:val="00C76F78"/>
    <w:rsid w:val="00C76FD5"/>
    <w:rsid w:val="00C801E2"/>
    <w:rsid w:val="00C80573"/>
    <w:rsid w:val="00C80581"/>
    <w:rsid w:val="00C80721"/>
    <w:rsid w:val="00C80956"/>
    <w:rsid w:val="00C80D1F"/>
    <w:rsid w:val="00C80E6F"/>
    <w:rsid w:val="00C8147B"/>
    <w:rsid w:val="00C81744"/>
    <w:rsid w:val="00C81E2C"/>
    <w:rsid w:val="00C81E42"/>
    <w:rsid w:val="00C821D5"/>
    <w:rsid w:val="00C823E4"/>
    <w:rsid w:val="00C824FD"/>
    <w:rsid w:val="00C826CC"/>
    <w:rsid w:val="00C82F68"/>
    <w:rsid w:val="00C833BB"/>
    <w:rsid w:val="00C83619"/>
    <w:rsid w:val="00C836B9"/>
    <w:rsid w:val="00C83CE5"/>
    <w:rsid w:val="00C84314"/>
    <w:rsid w:val="00C8444B"/>
    <w:rsid w:val="00C84A29"/>
    <w:rsid w:val="00C85019"/>
    <w:rsid w:val="00C85354"/>
    <w:rsid w:val="00C85430"/>
    <w:rsid w:val="00C85586"/>
    <w:rsid w:val="00C85769"/>
    <w:rsid w:val="00C85C43"/>
    <w:rsid w:val="00C864B8"/>
    <w:rsid w:val="00C86CE3"/>
    <w:rsid w:val="00C86D9C"/>
    <w:rsid w:val="00C870E2"/>
    <w:rsid w:val="00C87432"/>
    <w:rsid w:val="00C87710"/>
    <w:rsid w:val="00C9009A"/>
    <w:rsid w:val="00C9011A"/>
    <w:rsid w:val="00C906A5"/>
    <w:rsid w:val="00C908FF"/>
    <w:rsid w:val="00C911F0"/>
    <w:rsid w:val="00C915FF"/>
    <w:rsid w:val="00C91806"/>
    <w:rsid w:val="00C919C9"/>
    <w:rsid w:val="00C919F8"/>
    <w:rsid w:val="00C91A19"/>
    <w:rsid w:val="00C91CF0"/>
    <w:rsid w:val="00C92240"/>
    <w:rsid w:val="00C9253D"/>
    <w:rsid w:val="00C9265C"/>
    <w:rsid w:val="00C92B86"/>
    <w:rsid w:val="00C92B9C"/>
    <w:rsid w:val="00C93C71"/>
    <w:rsid w:val="00C94DEF"/>
    <w:rsid w:val="00C9500B"/>
    <w:rsid w:val="00C95A44"/>
    <w:rsid w:val="00C95B28"/>
    <w:rsid w:val="00C960B7"/>
    <w:rsid w:val="00C96158"/>
    <w:rsid w:val="00C96D12"/>
    <w:rsid w:val="00C96F3C"/>
    <w:rsid w:val="00C972ED"/>
    <w:rsid w:val="00C97444"/>
    <w:rsid w:val="00C97468"/>
    <w:rsid w:val="00C97AEE"/>
    <w:rsid w:val="00CA096A"/>
    <w:rsid w:val="00CA0DA7"/>
    <w:rsid w:val="00CA126F"/>
    <w:rsid w:val="00CA134C"/>
    <w:rsid w:val="00CA1774"/>
    <w:rsid w:val="00CA1E38"/>
    <w:rsid w:val="00CA1ECD"/>
    <w:rsid w:val="00CA201C"/>
    <w:rsid w:val="00CA26A4"/>
    <w:rsid w:val="00CA2A56"/>
    <w:rsid w:val="00CA2C3E"/>
    <w:rsid w:val="00CA2D24"/>
    <w:rsid w:val="00CA3366"/>
    <w:rsid w:val="00CA35ED"/>
    <w:rsid w:val="00CA3941"/>
    <w:rsid w:val="00CA39A6"/>
    <w:rsid w:val="00CA45A5"/>
    <w:rsid w:val="00CA4876"/>
    <w:rsid w:val="00CA4F0F"/>
    <w:rsid w:val="00CA4F44"/>
    <w:rsid w:val="00CA503A"/>
    <w:rsid w:val="00CA56BA"/>
    <w:rsid w:val="00CA5A92"/>
    <w:rsid w:val="00CA5BB6"/>
    <w:rsid w:val="00CA6D1F"/>
    <w:rsid w:val="00CA6FC1"/>
    <w:rsid w:val="00CA754F"/>
    <w:rsid w:val="00CA7B5F"/>
    <w:rsid w:val="00CA7B90"/>
    <w:rsid w:val="00CA7CD3"/>
    <w:rsid w:val="00CA7E4C"/>
    <w:rsid w:val="00CB0693"/>
    <w:rsid w:val="00CB0C20"/>
    <w:rsid w:val="00CB0CFA"/>
    <w:rsid w:val="00CB1252"/>
    <w:rsid w:val="00CB1321"/>
    <w:rsid w:val="00CB1831"/>
    <w:rsid w:val="00CB1BB8"/>
    <w:rsid w:val="00CB20FA"/>
    <w:rsid w:val="00CB2F8F"/>
    <w:rsid w:val="00CB32B9"/>
    <w:rsid w:val="00CB3374"/>
    <w:rsid w:val="00CB3545"/>
    <w:rsid w:val="00CB42C4"/>
    <w:rsid w:val="00CB452C"/>
    <w:rsid w:val="00CB4BF3"/>
    <w:rsid w:val="00CB4F60"/>
    <w:rsid w:val="00CB574F"/>
    <w:rsid w:val="00CB58B6"/>
    <w:rsid w:val="00CB5D2E"/>
    <w:rsid w:val="00CB5DCE"/>
    <w:rsid w:val="00CB5E4F"/>
    <w:rsid w:val="00CB63F7"/>
    <w:rsid w:val="00CB778D"/>
    <w:rsid w:val="00CB7C7C"/>
    <w:rsid w:val="00CB7C87"/>
    <w:rsid w:val="00CB7CF9"/>
    <w:rsid w:val="00CB7D06"/>
    <w:rsid w:val="00CB7D42"/>
    <w:rsid w:val="00CB7FB1"/>
    <w:rsid w:val="00CC03B1"/>
    <w:rsid w:val="00CC05A8"/>
    <w:rsid w:val="00CC0B5F"/>
    <w:rsid w:val="00CC0B95"/>
    <w:rsid w:val="00CC0F3E"/>
    <w:rsid w:val="00CC11E0"/>
    <w:rsid w:val="00CC1A09"/>
    <w:rsid w:val="00CC1A43"/>
    <w:rsid w:val="00CC1A5D"/>
    <w:rsid w:val="00CC1D66"/>
    <w:rsid w:val="00CC1D8B"/>
    <w:rsid w:val="00CC1E40"/>
    <w:rsid w:val="00CC1EFF"/>
    <w:rsid w:val="00CC222C"/>
    <w:rsid w:val="00CC23DB"/>
    <w:rsid w:val="00CC27F4"/>
    <w:rsid w:val="00CC29E9"/>
    <w:rsid w:val="00CC3942"/>
    <w:rsid w:val="00CC3A11"/>
    <w:rsid w:val="00CC3A95"/>
    <w:rsid w:val="00CC4ADF"/>
    <w:rsid w:val="00CC4C77"/>
    <w:rsid w:val="00CC5276"/>
    <w:rsid w:val="00CC55DC"/>
    <w:rsid w:val="00CC5B16"/>
    <w:rsid w:val="00CC5CD2"/>
    <w:rsid w:val="00CC619D"/>
    <w:rsid w:val="00CC61EA"/>
    <w:rsid w:val="00CC6624"/>
    <w:rsid w:val="00CC690B"/>
    <w:rsid w:val="00CC6B9D"/>
    <w:rsid w:val="00CC6CCC"/>
    <w:rsid w:val="00CC7D5C"/>
    <w:rsid w:val="00CC7DFD"/>
    <w:rsid w:val="00CD0355"/>
    <w:rsid w:val="00CD0821"/>
    <w:rsid w:val="00CD083C"/>
    <w:rsid w:val="00CD0DF1"/>
    <w:rsid w:val="00CD0E16"/>
    <w:rsid w:val="00CD0E2D"/>
    <w:rsid w:val="00CD0F12"/>
    <w:rsid w:val="00CD1440"/>
    <w:rsid w:val="00CD147C"/>
    <w:rsid w:val="00CD159A"/>
    <w:rsid w:val="00CD185F"/>
    <w:rsid w:val="00CD1C3D"/>
    <w:rsid w:val="00CD21E5"/>
    <w:rsid w:val="00CD22CE"/>
    <w:rsid w:val="00CD327D"/>
    <w:rsid w:val="00CD38F4"/>
    <w:rsid w:val="00CD3992"/>
    <w:rsid w:val="00CD3B08"/>
    <w:rsid w:val="00CD3D66"/>
    <w:rsid w:val="00CD41D4"/>
    <w:rsid w:val="00CD4479"/>
    <w:rsid w:val="00CD4D32"/>
    <w:rsid w:val="00CD4F36"/>
    <w:rsid w:val="00CD5192"/>
    <w:rsid w:val="00CD558C"/>
    <w:rsid w:val="00CD59AB"/>
    <w:rsid w:val="00CD6045"/>
    <w:rsid w:val="00CD688B"/>
    <w:rsid w:val="00CD68FE"/>
    <w:rsid w:val="00CD7000"/>
    <w:rsid w:val="00CD7310"/>
    <w:rsid w:val="00CD743A"/>
    <w:rsid w:val="00CD743C"/>
    <w:rsid w:val="00CD7452"/>
    <w:rsid w:val="00CD76E5"/>
    <w:rsid w:val="00CD78CD"/>
    <w:rsid w:val="00CD78ED"/>
    <w:rsid w:val="00CD7F12"/>
    <w:rsid w:val="00CE0071"/>
    <w:rsid w:val="00CE01DC"/>
    <w:rsid w:val="00CE06F3"/>
    <w:rsid w:val="00CE0700"/>
    <w:rsid w:val="00CE1362"/>
    <w:rsid w:val="00CE1CED"/>
    <w:rsid w:val="00CE1F25"/>
    <w:rsid w:val="00CE262C"/>
    <w:rsid w:val="00CE2ACF"/>
    <w:rsid w:val="00CE2D83"/>
    <w:rsid w:val="00CE33F8"/>
    <w:rsid w:val="00CE3623"/>
    <w:rsid w:val="00CE37D3"/>
    <w:rsid w:val="00CE3D2F"/>
    <w:rsid w:val="00CE3EB7"/>
    <w:rsid w:val="00CE4225"/>
    <w:rsid w:val="00CE434F"/>
    <w:rsid w:val="00CE4AC7"/>
    <w:rsid w:val="00CE4E14"/>
    <w:rsid w:val="00CE5227"/>
    <w:rsid w:val="00CE53E9"/>
    <w:rsid w:val="00CE58C9"/>
    <w:rsid w:val="00CE58E8"/>
    <w:rsid w:val="00CE6677"/>
    <w:rsid w:val="00CE6A19"/>
    <w:rsid w:val="00CE7518"/>
    <w:rsid w:val="00CE7B3E"/>
    <w:rsid w:val="00CF0566"/>
    <w:rsid w:val="00CF0600"/>
    <w:rsid w:val="00CF0A9D"/>
    <w:rsid w:val="00CF0C28"/>
    <w:rsid w:val="00CF0D5E"/>
    <w:rsid w:val="00CF156A"/>
    <w:rsid w:val="00CF1940"/>
    <w:rsid w:val="00CF19A1"/>
    <w:rsid w:val="00CF19C0"/>
    <w:rsid w:val="00CF19DB"/>
    <w:rsid w:val="00CF1A92"/>
    <w:rsid w:val="00CF24C7"/>
    <w:rsid w:val="00CF2A3B"/>
    <w:rsid w:val="00CF2B67"/>
    <w:rsid w:val="00CF2C65"/>
    <w:rsid w:val="00CF313F"/>
    <w:rsid w:val="00CF3E83"/>
    <w:rsid w:val="00CF3EA7"/>
    <w:rsid w:val="00CF4777"/>
    <w:rsid w:val="00CF492D"/>
    <w:rsid w:val="00CF51DD"/>
    <w:rsid w:val="00CF5248"/>
    <w:rsid w:val="00CF5D78"/>
    <w:rsid w:val="00CF5F99"/>
    <w:rsid w:val="00CF602B"/>
    <w:rsid w:val="00CF62A7"/>
    <w:rsid w:val="00CF6A9B"/>
    <w:rsid w:val="00CF757C"/>
    <w:rsid w:val="00CF77D7"/>
    <w:rsid w:val="00CF7F80"/>
    <w:rsid w:val="00D0014D"/>
    <w:rsid w:val="00D004EE"/>
    <w:rsid w:val="00D00601"/>
    <w:rsid w:val="00D00A9E"/>
    <w:rsid w:val="00D00FFC"/>
    <w:rsid w:val="00D014D7"/>
    <w:rsid w:val="00D01C08"/>
    <w:rsid w:val="00D01EE9"/>
    <w:rsid w:val="00D022A6"/>
    <w:rsid w:val="00D029C3"/>
    <w:rsid w:val="00D02D39"/>
    <w:rsid w:val="00D02F61"/>
    <w:rsid w:val="00D02FFA"/>
    <w:rsid w:val="00D0372B"/>
    <w:rsid w:val="00D03821"/>
    <w:rsid w:val="00D03B67"/>
    <w:rsid w:val="00D03C74"/>
    <w:rsid w:val="00D03DA1"/>
    <w:rsid w:val="00D042EB"/>
    <w:rsid w:val="00D04338"/>
    <w:rsid w:val="00D04A86"/>
    <w:rsid w:val="00D04BE7"/>
    <w:rsid w:val="00D04EB6"/>
    <w:rsid w:val="00D0507A"/>
    <w:rsid w:val="00D053F9"/>
    <w:rsid w:val="00D05507"/>
    <w:rsid w:val="00D0559C"/>
    <w:rsid w:val="00D05BF7"/>
    <w:rsid w:val="00D05E55"/>
    <w:rsid w:val="00D05F9D"/>
    <w:rsid w:val="00D06149"/>
    <w:rsid w:val="00D0640E"/>
    <w:rsid w:val="00D06828"/>
    <w:rsid w:val="00D06927"/>
    <w:rsid w:val="00D06A7A"/>
    <w:rsid w:val="00D07EFB"/>
    <w:rsid w:val="00D07F1D"/>
    <w:rsid w:val="00D10297"/>
    <w:rsid w:val="00D104EA"/>
    <w:rsid w:val="00D105B0"/>
    <w:rsid w:val="00D10DC7"/>
    <w:rsid w:val="00D11105"/>
    <w:rsid w:val="00D116E3"/>
    <w:rsid w:val="00D11C16"/>
    <w:rsid w:val="00D11F94"/>
    <w:rsid w:val="00D12084"/>
    <w:rsid w:val="00D1216F"/>
    <w:rsid w:val="00D1218F"/>
    <w:rsid w:val="00D128A9"/>
    <w:rsid w:val="00D12F45"/>
    <w:rsid w:val="00D13241"/>
    <w:rsid w:val="00D133E7"/>
    <w:rsid w:val="00D1344B"/>
    <w:rsid w:val="00D1398C"/>
    <w:rsid w:val="00D13A73"/>
    <w:rsid w:val="00D14028"/>
    <w:rsid w:val="00D143DE"/>
    <w:rsid w:val="00D14E96"/>
    <w:rsid w:val="00D150BD"/>
    <w:rsid w:val="00D15110"/>
    <w:rsid w:val="00D15A04"/>
    <w:rsid w:val="00D164A8"/>
    <w:rsid w:val="00D165A5"/>
    <w:rsid w:val="00D16697"/>
    <w:rsid w:val="00D16BF1"/>
    <w:rsid w:val="00D16FE6"/>
    <w:rsid w:val="00D17B26"/>
    <w:rsid w:val="00D17FED"/>
    <w:rsid w:val="00D2019D"/>
    <w:rsid w:val="00D2024F"/>
    <w:rsid w:val="00D202D6"/>
    <w:rsid w:val="00D20CE5"/>
    <w:rsid w:val="00D20DD2"/>
    <w:rsid w:val="00D20E05"/>
    <w:rsid w:val="00D20ED7"/>
    <w:rsid w:val="00D21B3C"/>
    <w:rsid w:val="00D22145"/>
    <w:rsid w:val="00D22636"/>
    <w:rsid w:val="00D22C0A"/>
    <w:rsid w:val="00D22C74"/>
    <w:rsid w:val="00D230D5"/>
    <w:rsid w:val="00D23112"/>
    <w:rsid w:val="00D23A56"/>
    <w:rsid w:val="00D23D72"/>
    <w:rsid w:val="00D24432"/>
    <w:rsid w:val="00D24987"/>
    <w:rsid w:val="00D24E66"/>
    <w:rsid w:val="00D24F97"/>
    <w:rsid w:val="00D25437"/>
    <w:rsid w:val="00D25518"/>
    <w:rsid w:val="00D25639"/>
    <w:rsid w:val="00D25669"/>
    <w:rsid w:val="00D25F1C"/>
    <w:rsid w:val="00D26116"/>
    <w:rsid w:val="00D26256"/>
    <w:rsid w:val="00D2648F"/>
    <w:rsid w:val="00D27000"/>
    <w:rsid w:val="00D279FA"/>
    <w:rsid w:val="00D27A15"/>
    <w:rsid w:val="00D27ED8"/>
    <w:rsid w:val="00D27FFC"/>
    <w:rsid w:val="00D30258"/>
    <w:rsid w:val="00D3097A"/>
    <w:rsid w:val="00D309E0"/>
    <w:rsid w:val="00D30FE6"/>
    <w:rsid w:val="00D310F7"/>
    <w:rsid w:val="00D313C1"/>
    <w:rsid w:val="00D31C75"/>
    <w:rsid w:val="00D31ECB"/>
    <w:rsid w:val="00D32795"/>
    <w:rsid w:val="00D3298B"/>
    <w:rsid w:val="00D32C23"/>
    <w:rsid w:val="00D339EC"/>
    <w:rsid w:val="00D33AFB"/>
    <w:rsid w:val="00D33CB0"/>
    <w:rsid w:val="00D33E98"/>
    <w:rsid w:val="00D34144"/>
    <w:rsid w:val="00D34263"/>
    <w:rsid w:val="00D343C9"/>
    <w:rsid w:val="00D347EC"/>
    <w:rsid w:val="00D34AF0"/>
    <w:rsid w:val="00D34B45"/>
    <w:rsid w:val="00D35012"/>
    <w:rsid w:val="00D35784"/>
    <w:rsid w:val="00D357C9"/>
    <w:rsid w:val="00D35A63"/>
    <w:rsid w:val="00D35A8E"/>
    <w:rsid w:val="00D35BA3"/>
    <w:rsid w:val="00D35D4E"/>
    <w:rsid w:val="00D362CD"/>
    <w:rsid w:val="00D36317"/>
    <w:rsid w:val="00D365A1"/>
    <w:rsid w:val="00D36A99"/>
    <w:rsid w:val="00D36B7A"/>
    <w:rsid w:val="00D36CF6"/>
    <w:rsid w:val="00D37146"/>
    <w:rsid w:val="00D371A8"/>
    <w:rsid w:val="00D373EF"/>
    <w:rsid w:val="00D37419"/>
    <w:rsid w:val="00D37DFB"/>
    <w:rsid w:val="00D37F65"/>
    <w:rsid w:val="00D40040"/>
    <w:rsid w:val="00D403B3"/>
    <w:rsid w:val="00D406FB"/>
    <w:rsid w:val="00D40FEE"/>
    <w:rsid w:val="00D417A1"/>
    <w:rsid w:val="00D41DBC"/>
    <w:rsid w:val="00D4281E"/>
    <w:rsid w:val="00D42A95"/>
    <w:rsid w:val="00D42F73"/>
    <w:rsid w:val="00D431B5"/>
    <w:rsid w:val="00D43718"/>
    <w:rsid w:val="00D4496D"/>
    <w:rsid w:val="00D44A0B"/>
    <w:rsid w:val="00D451AF"/>
    <w:rsid w:val="00D45BD1"/>
    <w:rsid w:val="00D46236"/>
    <w:rsid w:val="00D463DF"/>
    <w:rsid w:val="00D46CA6"/>
    <w:rsid w:val="00D46EB4"/>
    <w:rsid w:val="00D47266"/>
    <w:rsid w:val="00D4755D"/>
    <w:rsid w:val="00D47913"/>
    <w:rsid w:val="00D47E37"/>
    <w:rsid w:val="00D50167"/>
    <w:rsid w:val="00D504AC"/>
    <w:rsid w:val="00D509C9"/>
    <w:rsid w:val="00D50BC8"/>
    <w:rsid w:val="00D50C2D"/>
    <w:rsid w:val="00D50C4D"/>
    <w:rsid w:val="00D50FDE"/>
    <w:rsid w:val="00D51A08"/>
    <w:rsid w:val="00D52224"/>
    <w:rsid w:val="00D5245D"/>
    <w:rsid w:val="00D52817"/>
    <w:rsid w:val="00D52CD5"/>
    <w:rsid w:val="00D53056"/>
    <w:rsid w:val="00D5349A"/>
    <w:rsid w:val="00D53661"/>
    <w:rsid w:val="00D5378E"/>
    <w:rsid w:val="00D53EEB"/>
    <w:rsid w:val="00D53EF8"/>
    <w:rsid w:val="00D540D0"/>
    <w:rsid w:val="00D540E3"/>
    <w:rsid w:val="00D54722"/>
    <w:rsid w:val="00D55677"/>
    <w:rsid w:val="00D55AEE"/>
    <w:rsid w:val="00D56280"/>
    <w:rsid w:val="00D5628A"/>
    <w:rsid w:val="00D56551"/>
    <w:rsid w:val="00D5657E"/>
    <w:rsid w:val="00D568F3"/>
    <w:rsid w:val="00D56EFC"/>
    <w:rsid w:val="00D57527"/>
    <w:rsid w:val="00D57FE4"/>
    <w:rsid w:val="00D60199"/>
    <w:rsid w:val="00D60529"/>
    <w:rsid w:val="00D60971"/>
    <w:rsid w:val="00D6109A"/>
    <w:rsid w:val="00D61178"/>
    <w:rsid w:val="00D62EAF"/>
    <w:rsid w:val="00D6301B"/>
    <w:rsid w:val="00D631AC"/>
    <w:rsid w:val="00D631EA"/>
    <w:rsid w:val="00D63378"/>
    <w:rsid w:val="00D633EF"/>
    <w:rsid w:val="00D6355C"/>
    <w:rsid w:val="00D64290"/>
    <w:rsid w:val="00D64312"/>
    <w:rsid w:val="00D6495B"/>
    <w:rsid w:val="00D64BB1"/>
    <w:rsid w:val="00D651D8"/>
    <w:rsid w:val="00D65374"/>
    <w:rsid w:val="00D65746"/>
    <w:rsid w:val="00D65793"/>
    <w:rsid w:val="00D65826"/>
    <w:rsid w:val="00D65AB3"/>
    <w:rsid w:val="00D65ACD"/>
    <w:rsid w:val="00D66249"/>
    <w:rsid w:val="00D66894"/>
    <w:rsid w:val="00D669DE"/>
    <w:rsid w:val="00D66CA4"/>
    <w:rsid w:val="00D675AF"/>
    <w:rsid w:val="00D67A55"/>
    <w:rsid w:val="00D67AA7"/>
    <w:rsid w:val="00D707E8"/>
    <w:rsid w:val="00D70E5F"/>
    <w:rsid w:val="00D71356"/>
    <w:rsid w:val="00D72393"/>
    <w:rsid w:val="00D7252C"/>
    <w:rsid w:val="00D72AE4"/>
    <w:rsid w:val="00D72DAA"/>
    <w:rsid w:val="00D73025"/>
    <w:rsid w:val="00D73743"/>
    <w:rsid w:val="00D73AD0"/>
    <w:rsid w:val="00D73AED"/>
    <w:rsid w:val="00D74129"/>
    <w:rsid w:val="00D74161"/>
    <w:rsid w:val="00D74539"/>
    <w:rsid w:val="00D74D74"/>
    <w:rsid w:val="00D75859"/>
    <w:rsid w:val="00D7598B"/>
    <w:rsid w:val="00D773B1"/>
    <w:rsid w:val="00D77713"/>
    <w:rsid w:val="00D77750"/>
    <w:rsid w:val="00D77EDC"/>
    <w:rsid w:val="00D80047"/>
    <w:rsid w:val="00D8014A"/>
    <w:rsid w:val="00D8059F"/>
    <w:rsid w:val="00D80631"/>
    <w:rsid w:val="00D8113C"/>
    <w:rsid w:val="00D81377"/>
    <w:rsid w:val="00D816E6"/>
    <w:rsid w:val="00D8188A"/>
    <w:rsid w:val="00D81D93"/>
    <w:rsid w:val="00D81DC6"/>
    <w:rsid w:val="00D81E2A"/>
    <w:rsid w:val="00D8247C"/>
    <w:rsid w:val="00D82535"/>
    <w:rsid w:val="00D8282C"/>
    <w:rsid w:val="00D829BA"/>
    <w:rsid w:val="00D83190"/>
    <w:rsid w:val="00D833C4"/>
    <w:rsid w:val="00D836C9"/>
    <w:rsid w:val="00D8380C"/>
    <w:rsid w:val="00D838A9"/>
    <w:rsid w:val="00D8434C"/>
    <w:rsid w:val="00D8464B"/>
    <w:rsid w:val="00D8494B"/>
    <w:rsid w:val="00D849F2"/>
    <w:rsid w:val="00D84D88"/>
    <w:rsid w:val="00D84E03"/>
    <w:rsid w:val="00D84E54"/>
    <w:rsid w:val="00D8568F"/>
    <w:rsid w:val="00D857EC"/>
    <w:rsid w:val="00D86171"/>
    <w:rsid w:val="00D864BB"/>
    <w:rsid w:val="00D86A46"/>
    <w:rsid w:val="00D876A9"/>
    <w:rsid w:val="00D900D4"/>
    <w:rsid w:val="00D906D0"/>
    <w:rsid w:val="00D907F6"/>
    <w:rsid w:val="00D90BBF"/>
    <w:rsid w:val="00D90D27"/>
    <w:rsid w:val="00D90D79"/>
    <w:rsid w:val="00D91819"/>
    <w:rsid w:val="00D918AE"/>
    <w:rsid w:val="00D919D5"/>
    <w:rsid w:val="00D922EF"/>
    <w:rsid w:val="00D92300"/>
    <w:rsid w:val="00D928D3"/>
    <w:rsid w:val="00D93429"/>
    <w:rsid w:val="00D93605"/>
    <w:rsid w:val="00D93A43"/>
    <w:rsid w:val="00D93C3B"/>
    <w:rsid w:val="00D9418E"/>
    <w:rsid w:val="00D951A9"/>
    <w:rsid w:val="00D95252"/>
    <w:rsid w:val="00D954B8"/>
    <w:rsid w:val="00D95734"/>
    <w:rsid w:val="00D957CF"/>
    <w:rsid w:val="00D958B4"/>
    <w:rsid w:val="00D9625F"/>
    <w:rsid w:val="00D9656A"/>
    <w:rsid w:val="00D9665A"/>
    <w:rsid w:val="00D966DB"/>
    <w:rsid w:val="00D9698E"/>
    <w:rsid w:val="00D96D85"/>
    <w:rsid w:val="00D97053"/>
    <w:rsid w:val="00DA0694"/>
    <w:rsid w:val="00DA08F2"/>
    <w:rsid w:val="00DA0914"/>
    <w:rsid w:val="00DA091F"/>
    <w:rsid w:val="00DA0AF0"/>
    <w:rsid w:val="00DA0DB1"/>
    <w:rsid w:val="00DA19D3"/>
    <w:rsid w:val="00DA1E79"/>
    <w:rsid w:val="00DA2031"/>
    <w:rsid w:val="00DA2152"/>
    <w:rsid w:val="00DA2531"/>
    <w:rsid w:val="00DA26EA"/>
    <w:rsid w:val="00DA2752"/>
    <w:rsid w:val="00DA30AF"/>
    <w:rsid w:val="00DA32C0"/>
    <w:rsid w:val="00DA32C7"/>
    <w:rsid w:val="00DA348B"/>
    <w:rsid w:val="00DA37D8"/>
    <w:rsid w:val="00DA4C36"/>
    <w:rsid w:val="00DA4DD4"/>
    <w:rsid w:val="00DA5177"/>
    <w:rsid w:val="00DA5C65"/>
    <w:rsid w:val="00DA6ACB"/>
    <w:rsid w:val="00DA6DAD"/>
    <w:rsid w:val="00DA723D"/>
    <w:rsid w:val="00DA74D8"/>
    <w:rsid w:val="00DA7B91"/>
    <w:rsid w:val="00DB00DC"/>
    <w:rsid w:val="00DB0305"/>
    <w:rsid w:val="00DB04EB"/>
    <w:rsid w:val="00DB04F5"/>
    <w:rsid w:val="00DB0A6D"/>
    <w:rsid w:val="00DB1133"/>
    <w:rsid w:val="00DB2147"/>
    <w:rsid w:val="00DB2B2C"/>
    <w:rsid w:val="00DB3113"/>
    <w:rsid w:val="00DB3301"/>
    <w:rsid w:val="00DB3387"/>
    <w:rsid w:val="00DB3487"/>
    <w:rsid w:val="00DB4474"/>
    <w:rsid w:val="00DB486F"/>
    <w:rsid w:val="00DB4D51"/>
    <w:rsid w:val="00DB4DB2"/>
    <w:rsid w:val="00DB5493"/>
    <w:rsid w:val="00DB57B2"/>
    <w:rsid w:val="00DB5BA6"/>
    <w:rsid w:val="00DB7020"/>
    <w:rsid w:val="00DC00C7"/>
    <w:rsid w:val="00DC01EC"/>
    <w:rsid w:val="00DC021C"/>
    <w:rsid w:val="00DC056B"/>
    <w:rsid w:val="00DC0578"/>
    <w:rsid w:val="00DC05FC"/>
    <w:rsid w:val="00DC1420"/>
    <w:rsid w:val="00DC156F"/>
    <w:rsid w:val="00DC1683"/>
    <w:rsid w:val="00DC1B28"/>
    <w:rsid w:val="00DC1F78"/>
    <w:rsid w:val="00DC2139"/>
    <w:rsid w:val="00DC2313"/>
    <w:rsid w:val="00DC286F"/>
    <w:rsid w:val="00DC28E1"/>
    <w:rsid w:val="00DC2B10"/>
    <w:rsid w:val="00DC2F75"/>
    <w:rsid w:val="00DC3037"/>
    <w:rsid w:val="00DC3145"/>
    <w:rsid w:val="00DC31EC"/>
    <w:rsid w:val="00DC3F5B"/>
    <w:rsid w:val="00DC4511"/>
    <w:rsid w:val="00DC471B"/>
    <w:rsid w:val="00DC476C"/>
    <w:rsid w:val="00DC4F06"/>
    <w:rsid w:val="00DC52D9"/>
    <w:rsid w:val="00DC562B"/>
    <w:rsid w:val="00DC5BAA"/>
    <w:rsid w:val="00DC5FE7"/>
    <w:rsid w:val="00DC6185"/>
    <w:rsid w:val="00DC628F"/>
    <w:rsid w:val="00DC62D7"/>
    <w:rsid w:val="00DC668E"/>
    <w:rsid w:val="00DC73B4"/>
    <w:rsid w:val="00DC7FB9"/>
    <w:rsid w:val="00DD0702"/>
    <w:rsid w:val="00DD10E1"/>
    <w:rsid w:val="00DD148E"/>
    <w:rsid w:val="00DD16B4"/>
    <w:rsid w:val="00DD186B"/>
    <w:rsid w:val="00DD18FA"/>
    <w:rsid w:val="00DD1C10"/>
    <w:rsid w:val="00DD2589"/>
    <w:rsid w:val="00DD2D34"/>
    <w:rsid w:val="00DD2E49"/>
    <w:rsid w:val="00DD3125"/>
    <w:rsid w:val="00DD35FB"/>
    <w:rsid w:val="00DD3831"/>
    <w:rsid w:val="00DD3CE4"/>
    <w:rsid w:val="00DD42A5"/>
    <w:rsid w:val="00DD441F"/>
    <w:rsid w:val="00DD4D55"/>
    <w:rsid w:val="00DD4EB0"/>
    <w:rsid w:val="00DD4F7B"/>
    <w:rsid w:val="00DD54BA"/>
    <w:rsid w:val="00DD559B"/>
    <w:rsid w:val="00DD5DFD"/>
    <w:rsid w:val="00DD6509"/>
    <w:rsid w:val="00DD74F6"/>
    <w:rsid w:val="00DE043E"/>
    <w:rsid w:val="00DE04F3"/>
    <w:rsid w:val="00DE06E2"/>
    <w:rsid w:val="00DE0D18"/>
    <w:rsid w:val="00DE0DD9"/>
    <w:rsid w:val="00DE0ED9"/>
    <w:rsid w:val="00DE0F2E"/>
    <w:rsid w:val="00DE1A31"/>
    <w:rsid w:val="00DE1D2D"/>
    <w:rsid w:val="00DE1D98"/>
    <w:rsid w:val="00DE1E78"/>
    <w:rsid w:val="00DE20A3"/>
    <w:rsid w:val="00DE21E7"/>
    <w:rsid w:val="00DE25C0"/>
    <w:rsid w:val="00DE2656"/>
    <w:rsid w:val="00DE28A6"/>
    <w:rsid w:val="00DE2951"/>
    <w:rsid w:val="00DE3875"/>
    <w:rsid w:val="00DE3A47"/>
    <w:rsid w:val="00DE3D7F"/>
    <w:rsid w:val="00DE3E9F"/>
    <w:rsid w:val="00DE4728"/>
    <w:rsid w:val="00DE4892"/>
    <w:rsid w:val="00DE49FE"/>
    <w:rsid w:val="00DE4B03"/>
    <w:rsid w:val="00DE5105"/>
    <w:rsid w:val="00DE57EC"/>
    <w:rsid w:val="00DE594D"/>
    <w:rsid w:val="00DE6476"/>
    <w:rsid w:val="00DE65F5"/>
    <w:rsid w:val="00DE68B3"/>
    <w:rsid w:val="00DE6BB0"/>
    <w:rsid w:val="00DE7C15"/>
    <w:rsid w:val="00DE7D78"/>
    <w:rsid w:val="00DE7F2A"/>
    <w:rsid w:val="00DF03A1"/>
    <w:rsid w:val="00DF098B"/>
    <w:rsid w:val="00DF0B25"/>
    <w:rsid w:val="00DF16DC"/>
    <w:rsid w:val="00DF1866"/>
    <w:rsid w:val="00DF1A64"/>
    <w:rsid w:val="00DF233E"/>
    <w:rsid w:val="00DF26BE"/>
    <w:rsid w:val="00DF26E7"/>
    <w:rsid w:val="00DF2881"/>
    <w:rsid w:val="00DF2A0B"/>
    <w:rsid w:val="00DF30DC"/>
    <w:rsid w:val="00DF38AB"/>
    <w:rsid w:val="00DF3CDB"/>
    <w:rsid w:val="00DF3DBF"/>
    <w:rsid w:val="00DF40AC"/>
    <w:rsid w:val="00DF414D"/>
    <w:rsid w:val="00DF4302"/>
    <w:rsid w:val="00DF45D1"/>
    <w:rsid w:val="00DF4958"/>
    <w:rsid w:val="00DF510B"/>
    <w:rsid w:val="00DF586C"/>
    <w:rsid w:val="00DF5C07"/>
    <w:rsid w:val="00DF5D3E"/>
    <w:rsid w:val="00DF6722"/>
    <w:rsid w:val="00DF6899"/>
    <w:rsid w:val="00DF6B2A"/>
    <w:rsid w:val="00DF6D25"/>
    <w:rsid w:val="00DF6FE8"/>
    <w:rsid w:val="00DF78C9"/>
    <w:rsid w:val="00E005F2"/>
    <w:rsid w:val="00E00BF7"/>
    <w:rsid w:val="00E00DCD"/>
    <w:rsid w:val="00E01269"/>
    <w:rsid w:val="00E01999"/>
    <w:rsid w:val="00E01E23"/>
    <w:rsid w:val="00E01E63"/>
    <w:rsid w:val="00E02D35"/>
    <w:rsid w:val="00E02D43"/>
    <w:rsid w:val="00E02D82"/>
    <w:rsid w:val="00E02E79"/>
    <w:rsid w:val="00E031BC"/>
    <w:rsid w:val="00E0345C"/>
    <w:rsid w:val="00E0391E"/>
    <w:rsid w:val="00E039C0"/>
    <w:rsid w:val="00E04578"/>
    <w:rsid w:val="00E04C38"/>
    <w:rsid w:val="00E04D0E"/>
    <w:rsid w:val="00E0509B"/>
    <w:rsid w:val="00E050F1"/>
    <w:rsid w:val="00E05209"/>
    <w:rsid w:val="00E05222"/>
    <w:rsid w:val="00E058F7"/>
    <w:rsid w:val="00E05BE9"/>
    <w:rsid w:val="00E05FC1"/>
    <w:rsid w:val="00E06236"/>
    <w:rsid w:val="00E06CCE"/>
    <w:rsid w:val="00E0726F"/>
    <w:rsid w:val="00E0731D"/>
    <w:rsid w:val="00E0759E"/>
    <w:rsid w:val="00E0771D"/>
    <w:rsid w:val="00E077E9"/>
    <w:rsid w:val="00E07B83"/>
    <w:rsid w:val="00E1033C"/>
    <w:rsid w:val="00E107A0"/>
    <w:rsid w:val="00E11D6F"/>
    <w:rsid w:val="00E12649"/>
    <w:rsid w:val="00E126A4"/>
    <w:rsid w:val="00E12829"/>
    <w:rsid w:val="00E12B8C"/>
    <w:rsid w:val="00E12CF5"/>
    <w:rsid w:val="00E135A9"/>
    <w:rsid w:val="00E138AD"/>
    <w:rsid w:val="00E13A4F"/>
    <w:rsid w:val="00E13F5F"/>
    <w:rsid w:val="00E14244"/>
    <w:rsid w:val="00E14BE2"/>
    <w:rsid w:val="00E14D4A"/>
    <w:rsid w:val="00E14E26"/>
    <w:rsid w:val="00E158E2"/>
    <w:rsid w:val="00E15ADC"/>
    <w:rsid w:val="00E1617F"/>
    <w:rsid w:val="00E162AE"/>
    <w:rsid w:val="00E16396"/>
    <w:rsid w:val="00E16489"/>
    <w:rsid w:val="00E1664E"/>
    <w:rsid w:val="00E16755"/>
    <w:rsid w:val="00E16935"/>
    <w:rsid w:val="00E17036"/>
    <w:rsid w:val="00E170E0"/>
    <w:rsid w:val="00E171ED"/>
    <w:rsid w:val="00E17BAC"/>
    <w:rsid w:val="00E17C21"/>
    <w:rsid w:val="00E17D67"/>
    <w:rsid w:val="00E17F64"/>
    <w:rsid w:val="00E2008B"/>
    <w:rsid w:val="00E20360"/>
    <w:rsid w:val="00E2068C"/>
    <w:rsid w:val="00E207EA"/>
    <w:rsid w:val="00E20B2A"/>
    <w:rsid w:val="00E21781"/>
    <w:rsid w:val="00E21E75"/>
    <w:rsid w:val="00E21E9C"/>
    <w:rsid w:val="00E22CEA"/>
    <w:rsid w:val="00E22DE6"/>
    <w:rsid w:val="00E232F9"/>
    <w:rsid w:val="00E2333D"/>
    <w:rsid w:val="00E236B1"/>
    <w:rsid w:val="00E238FD"/>
    <w:rsid w:val="00E239B6"/>
    <w:rsid w:val="00E23A4D"/>
    <w:rsid w:val="00E23B7F"/>
    <w:rsid w:val="00E23C67"/>
    <w:rsid w:val="00E23D7A"/>
    <w:rsid w:val="00E23EE2"/>
    <w:rsid w:val="00E242E3"/>
    <w:rsid w:val="00E24465"/>
    <w:rsid w:val="00E24C2D"/>
    <w:rsid w:val="00E24FC2"/>
    <w:rsid w:val="00E251CA"/>
    <w:rsid w:val="00E258D6"/>
    <w:rsid w:val="00E25A81"/>
    <w:rsid w:val="00E25EB7"/>
    <w:rsid w:val="00E25F07"/>
    <w:rsid w:val="00E26065"/>
    <w:rsid w:val="00E26248"/>
    <w:rsid w:val="00E26436"/>
    <w:rsid w:val="00E266E6"/>
    <w:rsid w:val="00E26B3A"/>
    <w:rsid w:val="00E270DD"/>
    <w:rsid w:val="00E27621"/>
    <w:rsid w:val="00E27B88"/>
    <w:rsid w:val="00E27C97"/>
    <w:rsid w:val="00E27FC6"/>
    <w:rsid w:val="00E30004"/>
    <w:rsid w:val="00E3042F"/>
    <w:rsid w:val="00E3086A"/>
    <w:rsid w:val="00E308D0"/>
    <w:rsid w:val="00E311FA"/>
    <w:rsid w:val="00E314E2"/>
    <w:rsid w:val="00E31663"/>
    <w:rsid w:val="00E31B5F"/>
    <w:rsid w:val="00E31CC3"/>
    <w:rsid w:val="00E3201E"/>
    <w:rsid w:val="00E328EB"/>
    <w:rsid w:val="00E32A87"/>
    <w:rsid w:val="00E32D2B"/>
    <w:rsid w:val="00E33086"/>
    <w:rsid w:val="00E33547"/>
    <w:rsid w:val="00E337D4"/>
    <w:rsid w:val="00E338F9"/>
    <w:rsid w:val="00E33A84"/>
    <w:rsid w:val="00E34278"/>
    <w:rsid w:val="00E34348"/>
    <w:rsid w:val="00E34B20"/>
    <w:rsid w:val="00E35ABB"/>
    <w:rsid w:val="00E35DC4"/>
    <w:rsid w:val="00E36287"/>
    <w:rsid w:val="00E365D1"/>
    <w:rsid w:val="00E3719E"/>
    <w:rsid w:val="00E375C5"/>
    <w:rsid w:val="00E3790F"/>
    <w:rsid w:val="00E37964"/>
    <w:rsid w:val="00E379BC"/>
    <w:rsid w:val="00E37DEA"/>
    <w:rsid w:val="00E4013F"/>
    <w:rsid w:val="00E4086C"/>
    <w:rsid w:val="00E40966"/>
    <w:rsid w:val="00E40B11"/>
    <w:rsid w:val="00E40DE5"/>
    <w:rsid w:val="00E41290"/>
    <w:rsid w:val="00E41890"/>
    <w:rsid w:val="00E424CB"/>
    <w:rsid w:val="00E427E4"/>
    <w:rsid w:val="00E432E6"/>
    <w:rsid w:val="00E43564"/>
    <w:rsid w:val="00E43EBF"/>
    <w:rsid w:val="00E43F0D"/>
    <w:rsid w:val="00E43F26"/>
    <w:rsid w:val="00E44022"/>
    <w:rsid w:val="00E44842"/>
    <w:rsid w:val="00E44A28"/>
    <w:rsid w:val="00E451C0"/>
    <w:rsid w:val="00E4557D"/>
    <w:rsid w:val="00E456B0"/>
    <w:rsid w:val="00E45CF7"/>
    <w:rsid w:val="00E45D70"/>
    <w:rsid w:val="00E45D8F"/>
    <w:rsid w:val="00E462A2"/>
    <w:rsid w:val="00E466D8"/>
    <w:rsid w:val="00E46977"/>
    <w:rsid w:val="00E46D7D"/>
    <w:rsid w:val="00E470A5"/>
    <w:rsid w:val="00E4776E"/>
    <w:rsid w:val="00E477E9"/>
    <w:rsid w:val="00E478DD"/>
    <w:rsid w:val="00E50248"/>
    <w:rsid w:val="00E502A4"/>
    <w:rsid w:val="00E5030C"/>
    <w:rsid w:val="00E50CAF"/>
    <w:rsid w:val="00E50CEC"/>
    <w:rsid w:val="00E519F5"/>
    <w:rsid w:val="00E519FB"/>
    <w:rsid w:val="00E52133"/>
    <w:rsid w:val="00E52223"/>
    <w:rsid w:val="00E524A7"/>
    <w:rsid w:val="00E52627"/>
    <w:rsid w:val="00E5266B"/>
    <w:rsid w:val="00E529B0"/>
    <w:rsid w:val="00E52F3A"/>
    <w:rsid w:val="00E52FC6"/>
    <w:rsid w:val="00E53399"/>
    <w:rsid w:val="00E5342D"/>
    <w:rsid w:val="00E53986"/>
    <w:rsid w:val="00E53DF7"/>
    <w:rsid w:val="00E542E6"/>
    <w:rsid w:val="00E54670"/>
    <w:rsid w:val="00E5586E"/>
    <w:rsid w:val="00E55BBE"/>
    <w:rsid w:val="00E55C03"/>
    <w:rsid w:val="00E55C54"/>
    <w:rsid w:val="00E55D1C"/>
    <w:rsid w:val="00E56268"/>
    <w:rsid w:val="00E568AE"/>
    <w:rsid w:val="00E56BB7"/>
    <w:rsid w:val="00E56C84"/>
    <w:rsid w:val="00E60131"/>
    <w:rsid w:val="00E601EC"/>
    <w:rsid w:val="00E60250"/>
    <w:rsid w:val="00E6047D"/>
    <w:rsid w:val="00E606B9"/>
    <w:rsid w:val="00E60F9A"/>
    <w:rsid w:val="00E61065"/>
    <w:rsid w:val="00E611F4"/>
    <w:rsid w:val="00E61639"/>
    <w:rsid w:val="00E616DF"/>
    <w:rsid w:val="00E6185F"/>
    <w:rsid w:val="00E61882"/>
    <w:rsid w:val="00E61D73"/>
    <w:rsid w:val="00E62A39"/>
    <w:rsid w:val="00E62C4D"/>
    <w:rsid w:val="00E62DCC"/>
    <w:rsid w:val="00E63AC3"/>
    <w:rsid w:val="00E63B07"/>
    <w:rsid w:val="00E6403A"/>
    <w:rsid w:val="00E6406A"/>
    <w:rsid w:val="00E64698"/>
    <w:rsid w:val="00E646B6"/>
    <w:rsid w:val="00E64752"/>
    <w:rsid w:val="00E64D73"/>
    <w:rsid w:val="00E65442"/>
    <w:rsid w:val="00E6585E"/>
    <w:rsid w:val="00E65C84"/>
    <w:rsid w:val="00E65F3E"/>
    <w:rsid w:val="00E6676E"/>
    <w:rsid w:val="00E669C0"/>
    <w:rsid w:val="00E669C1"/>
    <w:rsid w:val="00E66C6E"/>
    <w:rsid w:val="00E66EE6"/>
    <w:rsid w:val="00E6716B"/>
    <w:rsid w:val="00E67207"/>
    <w:rsid w:val="00E6751B"/>
    <w:rsid w:val="00E67AD3"/>
    <w:rsid w:val="00E67D06"/>
    <w:rsid w:val="00E67FE1"/>
    <w:rsid w:val="00E70073"/>
    <w:rsid w:val="00E707AF"/>
    <w:rsid w:val="00E70AD1"/>
    <w:rsid w:val="00E70D32"/>
    <w:rsid w:val="00E711FA"/>
    <w:rsid w:val="00E716EA"/>
    <w:rsid w:val="00E7183A"/>
    <w:rsid w:val="00E71BC2"/>
    <w:rsid w:val="00E71CC1"/>
    <w:rsid w:val="00E720BC"/>
    <w:rsid w:val="00E720D9"/>
    <w:rsid w:val="00E72FE3"/>
    <w:rsid w:val="00E73155"/>
    <w:rsid w:val="00E73378"/>
    <w:rsid w:val="00E74892"/>
    <w:rsid w:val="00E74CF2"/>
    <w:rsid w:val="00E74EA8"/>
    <w:rsid w:val="00E7559A"/>
    <w:rsid w:val="00E75688"/>
    <w:rsid w:val="00E75990"/>
    <w:rsid w:val="00E75E0C"/>
    <w:rsid w:val="00E76132"/>
    <w:rsid w:val="00E7616D"/>
    <w:rsid w:val="00E7633E"/>
    <w:rsid w:val="00E76882"/>
    <w:rsid w:val="00E76884"/>
    <w:rsid w:val="00E76FE8"/>
    <w:rsid w:val="00E77254"/>
    <w:rsid w:val="00E77C08"/>
    <w:rsid w:val="00E800CA"/>
    <w:rsid w:val="00E800F8"/>
    <w:rsid w:val="00E80319"/>
    <w:rsid w:val="00E80D4C"/>
    <w:rsid w:val="00E8116E"/>
    <w:rsid w:val="00E8178E"/>
    <w:rsid w:val="00E81B59"/>
    <w:rsid w:val="00E821B9"/>
    <w:rsid w:val="00E82289"/>
    <w:rsid w:val="00E8256E"/>
    <w:rsid w:val="00E82691"/>
    <w:rsid w:val="00E831E6"/>
    <w:rsid w:val="00E83687"/>
    <w:rsid w:val="00E838C2"/>
    <w:rsid w:val="00E839DF"/>
    <w:rsid w:val="00E83CC2"/>
    <w:rsid w:val="00E8458B"/>
    <w:rsid w:val="00E847A4"/>
    <w:rsid w:val="00E84EE5"/>
    <w:rsid w:val="00E856CF"/>
    <w:rsid w:val="00E85CBB"/>
    <w:rsid w:val="00E85E46"/>
    <w:rsid w:val="00E86390"/>
    <w:rsid w:val="00E865C2"/>
    <w:rsid w:val="00E86A98"/>
    <w:rsid w:val="00E876C2"/>
    <w:rsid w:val="00E87FE6"/>
    <w:rsid w:val="00E90ED1"/>
    <w:rsid w:val="00E911BA"/>
    <w:rsid w:val="00E91456"/>
    <w:rsid w:val="00E91521"/>
    <w:rsid w:val="00E915C2"/>
    <w:rsid w:val="00E91776"/>
    <w:rsid w:val="00E919D6"/>
    <w:rsid w:val="00E91B08"/>
    <w:rsid w:val="00E91DD0"/>
    <w:rsid w:val="00E926E8"/>
    <w:rsid w:val="00E92BB1"/>
    <w:rsid w:val="00E93125"/>
    <w:rsid w:val="00E9314D"/>
    <w:rsid w:val="00E93465"/>
    <w:rsid w:val="00E937A0"/>
    <w:rsid w:val="00E93B28"/>
    <w:rsid w:val="00E93D31"/>
    <w:rsid w:val="00E93FBB"/>
    <w:rsid w:val="00E94245"/>
    <w:rsid w:val="00E94D8B"/>
    <w:rsid w:val="00E95D52"/>
    <w:rsid w:val="00E95F73"/>
    <w:rsid w:val="00E9623E"/>
    <w:rsid w:val="00E96582"/>
    <w:rsid w:val="00E9664C"/>
    <w:rsid w:val="00E96874"/>
    <w:rsid w:val="00E96A02"/>
    <w:rsid w:val="00E9730C"/>
    <w:rsid w:val="00E979F9"/>
    <w:rsid w:val="00E97EB5"/>
    <w:rsid w:val="00E97ED4"/>
    <w:rsid w:val="00EA07E7"/>
    <w:rsid w:val="00EA08FD"/>
    <w:rsid w:val="00EA13EC"/>
    <w:rsid w:val="00EA140A"/>
    <w:rsid w:val="00EA1651"/>
    <w:rsid w:val="00EA1A11"/>
    <w:rsid w:val="00EA1AD0"/>
    <w:rsid w:val="00EA1BC7"/>
    <w:rsid w:val="00EA1C9B"/>
    <w:rsid w:val="00EA23A2"/>
    <w:rsid w:val="00EA2ABB"/>
    <w:rsid w:val="00EA2E32"/>
    <w:rsid w:val="00EA32BE"/>
    <w:rsid w:val="00EA3310"/>
    <w:rsid w:val="00EA36A3"/>
    <w:rsid w:val="00EA3A5F"/>
    <w:rsid w:val="00EA3B91"/>
    <w:rsid w:val="00EA433E"/>
    <w:rsid w:val="00EA4521"/>
    <w:rsid w:val="00EA45E2"/>
    <w:rsid w:val="00EA4905"/>
    <w:rsid w:val="00EA4A01"/>
    <w:rsid w:val="00EA4C3E"/>
    <w:rsid w:val="00EA4F09"/>
    <w:rsid w:val="00EA5562"/>
    <w:rsid w:val="00EA55F4"/>
    <w:rsid w:val="00EA5BBD"/>
    <w:rsid w:val="00EA5F99"/>
    <w:rsid w:val="00EA62E8"/>
    <w:rsid w:val="00EA63A7"/>
    <w:rsid w:val="00EA65C6"/>
    <w:rsid w:val="00EA660B"/>
    <w:rsid w:val="00EA66B7"/>
    <w:rsid w:val="00EA68AE"/>
    <w:rsid w:val="00EA7731"/>
    <w:rsid w:val="00EA7B58"/>
    <w:rsid w:val="00EA7B67"/>
    <w:rsid w:val="00EB0076"/>
    <w:rsid w:val="00EB01B0"/>
    <w:rsid w:val="00EB0378"/>
    <w:rsid w:val="00EB0774"/>
    <w:rsid w:val="00EB08D6"/>
    <w:rsid w:val="00EB0C04"/>
    <w:rsid w:val="00EB0C2E"/>
    <w:rsid w:val="00EB13B6"/>
    <w:rsid w:val="00EB1FDC"/>
    <w:rsid w:val="00EB331C"/>
    <w:rsid w:val="00EB37A8"/>
    <w:rsid w:val="00EB4775"/>
    <w:rsid w:val="00EB550A"/>
    <w:rsid w:val="00EB5955"/>
    <w:rsid w:val="00EB64C3"/>
    <w:rsid w:val="00EB653B"/>
    <w:rsid w:val="00EB6558"/>
    <w:rsid w:val="00EB7065"/>
    <w:rsid w:val="00EB7089"/>
    <w:rsid w:val="00EB7233"/>
    <w:rsid w:val="00EB72EB"/>
    <w:rsid w:val="00EB7684"/>
    <w:rsid w:val="00EB7719"/>
    <w:rsid w:val="00EB7945"/>
    <w:rsid w:val="00EB798C"/>
    <w:rsid w:val="00EB7FA8"/>
    <w:rsid w:val="00EC01BE"/>
    <w:rsid w:val="00EC01D2"/>
    <w:rsid w:val="00EC081F"/>
    <w:rsid w:val="00EC0C66"/>
    <w:rsid w:val="00EC1880"/>
    <w:rsid w:val="00EC1FA3"/>
    <w:rsid w:val="00EC208F"/>
    <w:rsid w:val="00EC220F"/>
    <w:rsid w:val="00EC2CBE"/>
    <w:rsid w:val="00EC37BD"/>
    <w:rsid w:val="00EC4135"/>
    <w:rsid w:val="00EC448F"/>
    <w:rsid w:val="00EC4797"/>
    <w:rsid w:val="00EC495F"/>
    <w:rsid w:val="00EC4AD7"/>
    <w:rsid w:val="00EC4B8A"/>
    <w:rsid w:val="00EC4E77"/>
    <w:rsid w:val="00EC5032"/>
    <w:rsid w:val="00EC53D5"/>
    <w:rsid w:val="00EC550A"/>
    <w:rsid w:val="00EC5656"/>
    <w:rsid w:val="00EC567F"/>
    <w:rsid w:val="00EC6489"/>
    <w:rsid w:val="00EC6B71"/>
    <w:rsid w:val="00EC6BF0"/>
    <w:rsid w:val="00EC6F77"/>
    <w:rsid w:val="00EC6F9E"/>
    <w:rsid w:val="00EC7317"/>
    <w:rsid w:val="00EC7738"/>
    <w:rsid w:val="00EC7899"/>
    <w:rsid w:val="00EC7C75"/>
    <w:rsid w:val="00ED06B1"/>
    <w:rsid w:val="00ED0978"/>
    <w:rsid w:val="00ED0ACB"/>
    <w:rsid w:val="00ED0D9A"/>
    <w:rsid w:val="00ED1121"/>
    <w:rsid w:val="00ED1149"/>
    <w:rsid w:val="00ED12D4"/>
    <w:rsid w:val="00ED1AD2"/>
    <w:rsid w:val="00ED1B3C"/>
    <w:rsid w:val="00ED1DEE"/>
    <w:rsid w:val="00ED21EA"/>
    <w:rsid w:val="00ED2780"/>
    <w:rsid w:val="00ED2A5E"/>
    <w:rsid w:val="00ED2D34"/>
    <w:rsid w:val="00ED2E97"/>
    <w:rsid w:val="00ED3009"/>
    <w:rsid w:val="00ED372C"/>
    <w:rsid w:val="00ED3B56"/>
    <w:rsid w:val="00ED3CA9"/>
    <w:rsid w:val="00ED402B"/>
    <w:rsid w:val="00ED4132"/>
    <w:rsid w:val="00ED4419"/>
    <w:rsid w:val="00ED45CB"/>
    <w:rsid w:val="00ED45CC"/>
    <w:rsid w:val="00ED467A"/>
    <w:rsid w:val="00ED4950"/>
    <w:rsid w:val="00ED4DC0"/>
    <w:rsid w:val="00ED4DCB"/>
    <w:rsid w:val="00ED507A"/>
    <w:rsid w:val="00ED5F6D"/>
    <w:rsid w:val="00ED6802"/>
    <w:rsid w:val="00ED68D4"/>
    <w:rsid w:val="00ED71A0"/>
    <w:rsid w:val="00ED77D0"/>
    <w:rsid w:val="00ED798F"/>
    <w:rsid w:val="00ED7D5F"/>
    <w:rsid w:val="00EE03DA"/>
    <w:rsid w:val="00EE0410"/>
    <w:rsid w:val="00EE0763"/>
    <w:rsid w:val="00EE0C0C"/>
    <w:rsid w:val="00EE0C7B"/>
    <w:rsid w:val="00EE11D8"/>
    <w:rsid w:val="00EE135C"/>
    <w:rsid w:val="00EE1426"/>
    <w:rsid w:val="00EE18DD"/>
    <w:rsid w:val="00EE25E9"/>
    <w:rsid w:val="00EE28D1"/>
    <w:rsid w:val="00EE2C2B"/>
    <w:rsid w:val="00EE301A"/>
    <w:rsid w:val="00EE3609"/>
    <w:rsid w:val="00EE38B9"/>
    <w:rsid w:val="00EE427D"/>
    <w:rsid w:val="00EE4514"/>
    <w:rsid w:val="00EE4568"/>
    <w:rsid w:val="00EE4574"/>
    <w:rsid w:val="00EE464A"/>
    <w:rsid w:val="00EE49A9"/>
    <w:rsid w:val="00EE49B6"/>
    <w:rsid w:val="00EE51FD"/>
    <w:rsid w:val="00EE5452"/>
    <w:rsid w:val="00EE5778"/>
    <w:rsid w:val="00EE5E12"/>
    <w:rsid w:val="00EE5F72"/>
    <w:rsid w:val="00EE617C"/>
    <w:rsid w:val="00EE6465"/>
    <w:rsid w:val="00EE6625"/>
    <w:rsid w:val="00EE673C"/>
    <w:rsid w:val="00EE684A"/>
    <w:rsid w:val="00EE6964"/>
    <w:rsid w:val="00EE6ED1"/>
    <w:rsid w:val="00EE72FA"/>
    <w:rsid w:val="00EE7B27"/>
    <w:rsid w:val="00EE7B5F"/>
    <w:rsid w:val="00EE7B8F"/>
    <w:rsid w:val="00EF0125"/>
    <w:rsid w:val="00EF0B04"/>
    <w:rsid w:val="00EF1249"/>
    <w:rsid w:val="00EF13D8"/>
    <w:rsid w:val="00EF17CC"/>
    <w:rsid w:val="00EF203F"/>
    <w:rsid w:val="00EF2084"/>
    <w:rsid w:val="00EF2526"/>
    <w:rsid w:val="00EF2A09"/>
    <w:rsid w:val="00EF2CA0"/>
    <w:rsid w:val="00EF2CA8"/>
    <w:rsid w:val="00EF2D9F"/>
    <w:rsid w:val="00EF3604"/>
    <w:rsid w:val="00EF3C7D"/>
    <w:rsid w:val="00EF46DE"/>
    <w:rsid w:val="00EF47DD"/>
    <w:rsid w:val="00EF4D75"/>
    <w:rsid w:val="00EF50E1"/>
    <w:rsid w:val="00EF5775"/>
    <w:rsid w:val="00EF5DC5"/>
    <w:rsid w:val="00EF5E69"/>
    <w:rsid w:val="00EF5FBE"/>
    <w:rsid w:val="00EF654D"/>
    <w:rsid w:val="00EF68C6"/>
    <w:rsid w:val="00EF6BA0"/>
    <w:rsid w:val="00EF6E7C"/>
    <w:rsid w:val="00EF6F02"/>
    <w:rsid w:val="00EF71FE"/>
    <w:rsid w:val="00EF7EB7"/>
    <w:rsid w:val="00F00A66"/>
    <w:rsid w:val="00F00A91"/>
    <w:rsid w:val="00F00BDF"/>
    <w:rsid w:val="00F00CD7"/>
    <w:rsid w:val="00F013E9"/>
    <w:rsid w:val="00F0155F"/>
    <w:rsid w:val="00F01BA3"/>
    <w:rsid w:val="00F021E1"/>
    <w:rsid w:val="00F02560"/>
    <w:rsid w:val="00F02803"/>
    <w:rsid w:val="00F02842"/>
    <w:rsid w:val="00F02A51"/>
    <w:rsid w:val="00F0373D"/>
    <w:rsid w:val="00F03A41"/>
    <w:rsid w:val="00F03C0B"/>
    <w:rsid w:val="00F03C58"/>
    <w:rsid w:val="00F03DC1"/>
    <w:rsid w:val="00F041DA"/>
    <w:rsid w:val="00F04303"/>
    <w:rsid w:val="00F045A1"/>
    <w:rsid w:val="00F04C74"/>
    <w:rsid w:val="00F04E69"/>
    <w:rsid w:val="00F04FF1"/>
    <w:rsid w:val="00F056A9"/>
    <w:rsid w:val="00F05A64"/>
    <w:rsid w:val="00F06175"/>
    <w:rsid w:val="00F0686D"/>
    <w:rsid w:val="00F077F2"/>
    <w:rsid w:val="00F07AFE"/>
    <w:rsid w:val="00F100C2"/>
    <w:rsid w:val="00F1057A"/>
    <w:rsid w:val="00F10C90"/>
    <w:rsid w:val="00F1113A"/>
    <w:rsid w:val="00F111FF"/>
    <w:rsid w:val="00F117F2"/>
    <w:rsid w:val="00F11B9D"/>
    <w:rsid w:val="00F12118"/>
    <w:rsid w:val="00F12993"/>
    <w:rsid w:val="00F13551"/>
    <w:rsid w:val="00F136F8"/>
    <w:rsid w:val="00F13AAC"/>
    <w:rsid w:val="00F13BFE"/>
    <w:rsid w:val="00F1433E"/>
    <w:rsid w:val="00F14888"/>
    <w:rsid w:val="00F14CDC"/>
    <w:rsid w:val="00F15037"/>
    <w:rsid w:val="00F15127"/>
    <w:rsid w:val="00F1536C"/>
    <w:rsid w:val="00F15CF6"/>
    <w:rsid w:val="00F16302"/>
    <w:rsid w:val="00F1645D"/>
    <w:rsid w:val="00F17949"/>
    <w:rsid w:val="00F2015E"/>
    <w:rsid w:val="00F202A1"/>
    <w:rsid w:val="00F2086C"/>
    <w:rsid w:val="00F20C86"/>
    <w:rsid w:val="00F20F15"/>
    <w:rsid w:val="00F21561"/>
    <w:rsid w:val="00F21637"/>
    <w:rsid w:val="00F21D6C"/>
    <w:rsid w:val="00F233BD"/>
    <w:rsid w:val="00F2376F"/>
    <w:rsid w:val="00F23D27"/>
    <w:rsid w:val="00F24C5D"/>
    <w:rsid w:val="00F24EA9"/>
    <w:rsid w:val="00F25A95"/>
    <w:rsid w:val="00F272C5"/>
    <w:rsid w:val="00F273CC"/>
    <w:rsid w:val="00F2777B"/>
    <w:rsid w:val="00F27A30"/>
    <w:rsid w:val="00F27C05"/>
    <w:rsid w:val="00F302C7"/>
    <w:rsid w:val="00F3045E"/>
    <w:rsid w:val="00F306B4"/>
    <w:rsid w:val="00F30707"/>
    <w:rsid w:val="00F30946"/>
    <w:rsid w:val="00F309A3"/>
    <w:rsid w:val="00F30A52"/>
    <w:rsid w:val="00F313D2"/>
    <w:rsid w:val="00F31660"/>
    <w:rsid w:val="00F317F7"/>
    <w:rsid w:val="00F319DE"/>
    <w:rsid w:val="00F322F6"/>
    <w:rsid w:val="00F328A8"/>
    <w:rsid w:val="00F32937"/>
    <w:rsid w:val="00F32954"/>
    <w:rsid w:val="00F32D6F"/>
    <w:rsid w:val="00F33184"/>
    <w:rsid w:val="00F332E6"/>
    <w:rsid w:val="00F3348E"/>
    <w:rsid w:val="00F338CA"/>
    <w:rsid w:val="00F33E55"/>
    <w:rsid w:val="00F34061"/>
    <w:rsid w:val="00F343B4"/>
    <w:rsid w:val="00F34F9F"/>
    <w:rsid w:val="00F3503A"/>
    <w:rsid w:val="00F35747"/>
    <w:rsid w:val="00F35944"/>
    <w:rsid w:val="00F35C9D"/>
    <w:rsid w:val="00F35FC5"/>
    <w:rsid w:val="00F36169"/>
    <w:rsid w:val="00F3726E"/>
    <w:rsid w:val="00F3754C"/>
    <w:rsid w:val="00F37BCF"/>
    <w:rsid w:val="00F37D3B"/>
    <w:rsid w:val="00F37F2F"/>
    <w:rsid w:val="00F40171"/>
    <w:rsid w:val="00F404C2"/>
    <w:rsid w:val="00F40512"/>
    <w:rsid w:val="00F40647"/>
    <w:rsid w:val="00F407F1"/>
    <w:rsid w:val="00F4084F"/>
    <w:rsid w:val="00F414CA"/>
    <w:rsid w:val="00F4183B"/>
    <w:rsid w:val="00F41FB4"/>
    <w:rsid w:val="00F42139"/>
    <w:rsid w:val="00F4253D"/>
    <w:rsid w:val="00F42E3C"/>
    <w:rsid w:val="00F4314F"/>
    <w:rsid w:val="00F43703"/>
    <w:rsid w:val="00F4429F"/>
    <w:rsid w:val="00F442FB"/>
    <w:rsid w:val="00F4454D"/>
    <w:rsid w:val="00F44762"/>
    <w:rsid w:val="00F44952"/>
    <w:rsid w:val="00F45924"/>
    <w:rsid w:val="00F459B9"/>
    <w:rsid w:val="00F464BD"/>
    <w:rsid w:val="00F464CF"/>
    <w:rsid w:val="00F467AB"/>
    <w:rsid w:val="00F467DE"/>
    <w:rsid w:val="00F47287"/>
    <w:rsid w:val="00F473CD"/>
    <w:rsid w:val="00F473EC"/>
    <w:rsid w:val="00F5045F"/>
    <w:rsid w:val="00F505B9"/>
    <w:rsid w:val="00F509A1"/>
    <w:rsid w:val="00F50AA5"/>
    <w:rsid w:val="00F5111C"/>
    <w:rsid w:val="00F513DF"/>
    <w:rsid w:val="00F51DDC"/>
    <w:rsid w:val="00F51EA8"/>
    <w:rsid w:val="00F51F47"/>
    <w:rsid w:val="00F52384"/>
    <w:rsid w:val="00F524C7"/>
    <w:rsid w:val="00F5253D"/>
    <w:rsid w:val="00F5292F"/>
    <w:rsid w:val="00F5294F"/>
    <w:rsid w:val="00F52D9E"/>
    <w:rsid w:val="00F53076"/>
    <w:rsid w:val="00F53258"/>
    <w:rsid w:val="00F5332E"/>
    <w:rsid w:val="00F533F7"/>
    <w:rsid w:val="00F53606"/>
    <w:rsid w:val="00F537BE"/>
    <w:rsid w:val="00F539D1"/>
    <w:rsid w:val="00F54018"/>
    <w:rsid w:val="00F54229"/>
    <w:rsid w:val="00F544AE"/>
    <w:rsid w:val="00F54952"/>
    <w:rsid w:val="00F54AB1"/>
    <w:rsid w:val="00F54C51"/>
    <w:rsid w:val="00F5563B"/>
    <w:rsid w:val="00F55995"/>
    <w:rsid w:val="00F56045"/>
    <w:rsid w:val="00F5611D"/>
    <w:rsid w:val="00F56280"/>
    <w:rsid w:val="00F565CC"/>
    <w:rsid w:val="00F56617"/>
    <w:rsid w:val="00F57EAB"/>
    <w:rsid w:val="00F60336"/>
    <w:rsid w:val="00F608AB"/>
    <w:rsid w:val="00F60E72"/>
    <w:rsid w:val="00F612D0"/>
    <w:rsid w:val="00F6152E"/>
    <w:rsid w:val="00F615DD"/>
    <w:rsid w:val="00F618AE"/>
    <w:rsid w:val="00F61950"/>
    <w:rsid w:val="00F620AE"/>
    <w:rsid w:val="00F62462"/>
    <w:rsid w:val="00F62537"/>
    <w:rsid w:val="00F62B6F"/>
    <w:rsid w:val="00F62DA7"/>
    <w:rsid w:val="00F637A5"/>
    <w:rsid w:val="00F63DA2"/>
    <w:rsid w:val="00F645C5"/>
    <w:rsid w:val="00F64B06"/>
    <w:rsid w:val="00F64F40"/>
    <w:rsid w:val="00F64FDF"/>
    <w:rsid w:val="00F65741"/>
    <w:rsid w:val="00F663C8"/>
    <w:rsid w:val="00F666DC"/>
    <w:rsid w:val="00F669DE"/>
    <w:rsid w:val="00F66EEB"/>
    <w:rsid w:val="00F6782A"/>
    <w:rsid w:val="00F67A43"/>
    <w:rsid w:val="00F67D11"/>
    <w:rsid w:val="00F7021E"/>
    <w:rsid w:val="00F7049F"/>
    <w:rsid w:val="00F70B7E"/>
    <w:rsid w:val="00F70FF7"/>
    <w:rsid w:val="00F7131E"/>
    <w:rsid w:val="00F71C94"/>
    <w:rsid w:val="00F71FEE"/>
    <w:rsid w:val="00F72FBC"/>
    <w:rsid w:val="00F72FF3"/>
    <w:rsid w:val="00F73132"/>
    <w:rsid w:val="00F73E6D"/>
    <w:rsid w:val="00F73FE0"/>
    <w:rsid w:val="00F7420E"/>
    <w:rsid w:val="00F74582"/>
    <w:rsid w:val="00F747F8"/>
    <w:rsid w:val="00F7480E"/>
    <w:rsid w:val="00F74956"/>
    <w:rsid w:val="00F74F1A"/>
    <w:rsid w:val="00F752CC"/>
    <w:rsid w:val="00F754FA"/>
    <w:rsid w:val="00F75836"/>
    <w:rsid w:val="00F759E7"/>
    <w:rsid w:val="00F75D52"/>
    <w:rsid w:val="00F75DBA"/>
    <w:rsid w:val="00F75ED1"/>
    <w:rsid w:val="00F7662A"/>
    <w:rsid w:val="00F76649"/>
    <w:rsid w:val="00F76664"/>
    <w:rsid w:val="00F774AC"/>
    <w:rsid w:val="00F77687"/>
    <w:rsid w:val="00F77821"/>
    <w:rsid w:val="00F77F91"/>
    <w:rsid w:val="00F8050A"/>
    <w:rsid w:val="00F808DD"/>
    <w:rsid w:val="00F80B5D"/>
    <w:rsid w:val="00F80E00"/>
    <w:rsid w:val="00F81639"/>
    <w:rsid w:val="00F81AD3"/>
    <w:rsid w:val="00F81EF8"/>
    <w:rsid w:val="00F81FEC"/>
    <w:rsid w:val="00F82243"/>
    <w:rsid w:val="00F824DB"/>
    <w:rsid w:val="00F8267F"/>
    <w:rsid w:val="00F826BC"/>
    <w:rsid w:val="00F82776"/>
    <w:rsid w:val="00F82803"/>
    <w:rsid w:val="00F82D4F"/>
    <w:rsid w:val="00F82E2E"/>
    <w:rsid w:val="00F834A0"/>
    <w:rsid w:val="00F836DC"/>
    <w:rsid w:val="00F8392E"/>
    <w:rsid w:val="00F83E71"/>
    <w:rsid w:val="00F84070"/>
    <w:rsid w:val="00F84989"/>
    <w:rsid w:val="00F849C3"/>
    <w:rsid w:val="00F84B39"/>
    <w:rsid w:val="00F84F90"/>
    <w:rsid w:val="00F85577"/>
    <w:rsid w:val="00F861FF"/>
    <w:rsid w:val="00F862C0"/>
    <w:rsid w:val="00F8645F"/>
    <w:rsid w:val="00F865C2"/>
    <w:rsid w:val="00F866AE"/>
    <w:rsid w:val="00F86C05"/>
    <w:rsid w:val="00F86FFA"/>
    <w:rsid w:val="00F870AC"/>
    <w:rsid w:val="00F876CF"/>
    <w:rsid w:val="00F879D1"/>
    <w:rsid w:val="00F907DE"/>
    <w:rsid w:val="00F907E9"/>
    <w:rsid w:val="00F90F77"/>
    <w:rsid w:val="00F910BB"/>
    <w:rsid w:val="00F910EA"/>
    <w:rsid w:val="00F9165A"/>
    <w:rsid w:val="00F91B87"/>
    <w:rsid w:val="00F91C8D"/>
    <w:rsid w:val="00F92417"/>
    <w:rsid w:val="00F9244F"/>
    <w:rsid w:val="00F926CF"/>
    <w:rsid w:val="00F9288A"/>
    <w:rsid w:val="00F92A02"/>
    <w:rsid w:val="00F93448"/>
    <w:rsid w:val="00F939A4"/>
    <w:rsid w:val="00F93A48"/>
    <w:rsid w:val="00F93ACB"/>
    <w:rsid w:val="00F9439B"/>
    <w:rsid w:val="00F94A9B"/>
    <w:rsid w:val="00F951B4"/>
    <w:rsid w:val="00F95A24"/>
    <w:rsid w:val="00F96106"/>
    <w:rsid w:val="00F9625E"/>
    <w:rsid w:val="00F96EAE"/>
    <w:rsid w:val="00F972A0"/>
    <w:rsid w:val="00F97304"/>
    <w:rsid w:val="00F97CB8"/>
    <w:rsid w:val="00F97CCA"/>
    <w:rsid w:val="00F97FC0"/>
    <w:rsid w:val="00F9D984"/>
    <w:rsid w:val="00FA0113"/>
    <w:rsid w:val="00FA033B"/>
    <w:rsid w:val="00FA0353"/>
    <w:rsid w:val="00FA0419"/>
    <w:rsid w:val="00FA0604"/>
    <w:rsid w:val="00FA07D2"/>
    <w:rsid w:val="00FA086A"/>
    <w:rsid w:val="00FA0B2D"/>
    <w:rsid w:val="00FA0B6D"/>
    <w:rsid w:val="00FA11CB"/>
    <w:rsid w:val="00FA120E"/>
    <w:rsid w:val="00FA1274"/>
    <w:rsid w:val="00FA18B1"/>
    <w:rsid w:val="00FA191B"/>
    <w:rsid w:val="00FA1940"/>
    <w:rsid w:val="00FA1A2A"/>
    <w:rsid w:val="00FA1AE3"/>
    <w:rsid w:val="00FA208D"/>
    <w:rsid w:val="00FA220C"/>
    <w:rsid w:val="00FA2D13"/>
    <w:rsid w:val="00FA2D8F"/>
    <w:rsid w:val="00FA30A8"/>
    <w:rsid w:val="00FA32AF"/>
    <w:rsid w:val="00FA32DD"/>
    <w:rsid w:val="00FA3462"/>
    <w:rsid w:val="00FA3613"/>
    <w:rsid w:val="00FA38E3"/>
    <w:rsid w:val="00FA3AA5"/>
    <w:rsid w:val="00FA3BDC"/>
    <w:rsid w:val="00FA3D01"/>
    <w:rsid w:val="00FA4027"/>
    <w:rsid w:val="00FA498C"/>
    <w:rsid w:val="00FA49E7"/>
    <w:rsid w:val="00FA4C0B"/>
    <w:rsid w:val="00FA5162"/>
    <w:rsid w:val="00FA543B"/>
    <w:rsid w:val="00FA57A6"/>
    <w:rsid w:val="00FA5AD1"/>
    <w:rsid w:val="00FA5DC2"/>
    <w:rsid w:val="00FA5E28"/>
    <w:rsid w:val="00FA65D3"/>
    <w:rsid w:val="00FA661E"/>
    <w:rsid w:val="00FA66C8"/>
    <w:rsid w:val="00FA684D"/>
    <w:rsid w:val="00FA693D"/>
    <w:rsid w:val="00FA6A52"/>
    <w:rsid w:val="00FA6A7C"/>
    <w:rsid w:val="00FA6D99"/>
    <w:rsid w:val="00FA6FAC"/>
    <w:rsid w:val="00FA7133"/>
    <w:rsid w:val="00FA72B9"/>
    <w:rsid w:val="00FA765C"/>
    <w:rsid w:val="00FA7B71"/>
    <w:rsid w:val="00FB0035"/>
    <w:rsid w:val="00FB02B5"/>
    <w:rsid w:val="00FB10C7"/>
    <w:rsid w:val="00FB10F3"/>
    <w:rsid w:val="00FB1253"/>
    <w:rsid w:val="00FB14D9"/>
    <w:rsid w:val="00FB1543"/>
    <w:rsid w:val="00FB17BF"/>
    <w:rsid w:val="00FB1AA7"/>
    <w:rsid w:val="00FB1B0E"/>
    <w:rsid w:val="00FB1D1F"/>
    <w:rsid w:val="00FB2C87"/>
    <w:rsid w:val="00FB383A"/>
    <w:rsid w:val="00FB39F9"/>
    <w:rsid w:val="00FB46EB"/>
    <w:rsid w:val="00FB4AD1"/>
    <w:rsid w:val="00FB4C90"/>
    <w:rsid w:val="00FB4DA9"/>
    <w:rsid w:val="00FB55B2"/>
    <w:rsid w:val="00FB55C8"/>
    <w:rsid w:val="00FB5789"/>
    <w:rsid w:val="00FB583D"/>
    <w:rsid w:val="00FB5BA7"/>
    <w:rsid w:val="00FB5C68"/>
    <w:rsid w:val="00FB6243"/>
    <w:rsid w:val="00FB6E00"/>
    <w:rsid w:val="00FB72BB"/>
    <w:rsid w:val="00FB7614"/>
    <w:rsid w:val="00FC0076"/>
    <w:rsid w:val="00FC040F"/>
    <w:rsid w:val="00FC0D73"/>
    <w:rsid w:val="00FC10EB"/>
    <w:rsid w:val="00FC11E6"/>
    <w:rsid w:val="00FC146A"/>
    <w:rsid w:val="00FC17FF"/>
    <w:rsid w:val="00FC1EC4"/>
    <w:rsid w:val="00FC2035"/>
    <w:rsid w:val="00FC26C1"/>
    <w:rsid w:val="00FC27CD"/>
    <w:rsid w:val="00FC2A27"/>
    <w:rsid w:val="00FC2E31"/>
    <w:rsid w:val="00FC2EAE"/>
    <w:rsid w:val="00FC2F46"/>
    <w:rsid w:val="00FC35D7"/>
    <w:rsid w:val="00FC39BC"/>
    <w:rsid w:val="00FC3B9E"/>
    <w:rsid w:val="00FC41B4"/>
    <w:rsid w:val="00FC4658"/>
    <w:rsid w:val="00FC47D6"/>
    <w:rsid w:val="00FC480D"/>
    <w:rsid w:val="00FC4B60"/>
    <w:rsid w:val="00FC4B78"/>
    <w:rsid w:val="00FC55B0"/>
    <w:rsid w:val="00FC5869"/>
    <w:rsid w:val="00FC5A3D"/>
    <w:rsid w:val="00FC5B1D"/>
    <w:rsid w:val="00FC5F1A"/>
    <w:rsid w:val="00FC603B"/>
    <w:rsid w:val="00FC637C"/>
    <w:rsid w:val="00FC650F"/>
    <w:rsid w:val="00FC6B16"/>
    <w:rsid w:val="00FC6C8A"/>
    <w:rsid w:val="00FC6F04"/>
    <w:rsid w:val="00FC755B"/>
    <w:rsid w:val="00FC7803"/>
    <w:rsid w:val="00FC793B"/>
    <w:rsid w:val="00FC794E"/>
    <w:rsid w:val="00FC7B44"/>
    <w:rsid w:val="00FC7B46"/>
    <w:rsid w:val="00FC7DBA"/>
    <w:rsid w:val="00FC7F09"/>
    <w:rsid w:val="00FD020D"/>
    <w:rsid w:val="00FD1C33"/>
    <w:rsid w:val="00FD1D0C"/>
    <w:rsid w:val="00FD20FB"/>
    <w:rsid w:val="00FD21AB"/>
    <w:rsid w:val="00FD2417"/>
    <w:rsid w:val="00FD2DC8"/>
    <w:rsid w:val="00FD2FE3"/>
    <w:rsid w:val="00FD30F5"/>
    <w:rsid w:val="00FD3146"/>
    <w:rsid w:val="00FD3577"/>
    <w:rsid w:val="00FD36C8"/>
    <w:rsid w:val="00FD3B1F"/>
    <w:rsid w:val="00FD3BA6"/>
    <w:rsid w:val="00FD4A85"/>
    <w:rsid w:val="00FD5325"/>
    <w:rsid w:val="00FD5472"/>
    <w:rsid w:val="00FD5E1D"/>
    <w:rsid w:val="00FD5E45"/>
    <w:rsid w:val="00FD630F"/>
    <w:rsid w:val="00FD668E"/>
    <w:rsid w:val="00FD67EA"/>
    <w:rsid w:val="00FD6B89"/>
    <w:rsid w:val="00FD708A"/>
    <w:rsid w:val="00FD72C2"/>
    <w:rsid w:val="00FD74C4"/>
    <w:rsid w:val="00FD7637"/>
    <w:rsid w:val="00FD79B0"/>
    <w:rsid w:val="00FD7B15"/>
    <w:rsid w:val="00FD7B6C"/>
    <w:rsid w:val="00FE0395"/>
    <w:rsid w:val="00FE054E"/>
    <w:rsid w:val="00FE065B"/>
    <w:rsid w:val="00FE0DD1"/>
    <w:rsid w:val="00FE11E8"/>
    <w:rsid w:val="00FE15C8"/>
    <w:rsid w:val="00FE15CA"/>
    <w:rsid w:val="00FE16A6"/>
    <w:rsid w:val="00FE1BCF"/>
    <w:rsid w:val="00FE2502"/>
    <w:rsid w:val="00FE30FC"/>
    <w:rsid w:val="00FE3349"/>
    <w:rsid w:val="00FE33E4"/>
    <w:rsid w:val="00FE353F"/>
    <w:rsid w:val="00FE3909"/>
    <w:rsid w:val="00FE3C85"/>
    <w:rsid w:val="00FE3DB6"/>
    <w:rsid w:val="00FE3DD9"/>
    <w:rsid w:val="00FE44A8"/>
    <w:rsid w:val="00FE4BFD"/>
    <w:rsid w:val="00FE4E1A"/>
    <w:rsid w:val="00FE4E49"/>
    <w:rsid w:val="00FE4E51"/>
    <w:rsid w:val="00FE4E64"/>
    <w:rsid w:val="00FE4FCB"/>
    <w:rsid w:val="00FE5058"/>
    <w:rsid w:val="00FE50D2"/>
    <w:rsid w:val="00FE5656"/>
    <w:rsid w:val="00FE5751"/>
    <w:rsid w:val="00FE6386"/>
    <w:rsid w:val="00FE699A"/>
    <w:rsid w:val="00FE6E92"/>
    <w:rsid w:val="00FE76DD"/>
    <w:rsid w:val="00FE7779"/>
    <w:rsid w:val="00FE7948"/>
    <w:rsid w:val="00FF018B"/>
    <w:rsid w:val="00FF0526"/>
    <w:rsid w:val="00FF0808"/>
    <w:rsid w:val="00FF08B2"/>
    <w:rsid w:val="00FF0B00"/>
    <w:rsid w:val="00FF0C02"/>
    <w:rsid w:val="00FF1920"/>
    <w:rsid w:val="00FF20BD"/>
    <w:rsid w:val="00FF20F7"/>
    <w:rsid w:val="00FF2159"/>
    <w:rsid w:val="00FF2238"/>
    <w:rsid w:val="00FF2748"/>
    <w:rsid w:val="00FF2BA0"/>
    <w:rsid w:val="00FF2CB8"/>
    <w:rsid w:val="00FF2D95"/>
    <w:rsid w:val="00FF35F9"/>
    <w:rsid w:val="00FF3760"/>
    <w:rsid w:val="00FF3A39"/>
    <w:rsid w:val="00FF4180"/>
    <w:rsid w:val="00FF419E"/>
    <w:rsid w:val="00FF4E4A"/>
    <w:rsid w:val="00FF4FAD"/>
    <w:rsid w:val="00FF53FC"/>
    <w:rsid w:val="00FF5F1A"/>
    <w:rsid w:val="00FF67E7"/>
    <w:rsid w:val="00FF6961"/>
    <w:rsid w:val="00FF6EF8"/>
    <w:rsid w:val="00FF6F90"/>
    <w:rsid w:val="00FF71A6"/>
    <w:rsid w:val="00FF73E6"/>
    <w:rsid w:val="00FF7717"/>
    <w:rsid w:val="00FF7D84"/>
    <w:rsid w:val="01010046"/>
    <w:rsid w:val="0107A7AD"/>
    <w:rsid w:val="010ADF3E"/>
    <w:rsid w:val="01209DBC"/>
    <w:rsid w:val="012BB74B"/>
    <w:rsid w:val="012F1697"/>
    <w:rsid w:val="0131AB87"/>
    <w:rsid w:val="01434BA4"/>
    <w:rsid w:val="015D9B76"/>
    <w:rsid w:val="01665E85"/>
    <w:rsid w:val="016AFE18"/>
    <w:rsid w:val="0175D4E7"/>
    <w:rsid w:val="017FF0A6"/>
    <w:rsid w:val="01936729"/>
    <w:rsid w:val="01938EAE"/>
    <w:rsid w:val="0197EE55"/>
    <w:rsid w:val="019CABE1"/>
    <w:rsid w:val="01BDCFB4"/>
    <w:rsid w:val="01C2110B"/>
    <w:rsid w:val="01C36768"/>
    <w:rsid w:val="01C60BC5"/>
    <w:rsid w:val="01D8D725"/>
    <w:rsid w:val="01E3D52C"/>
    <w:rsid w:val="01EB77AF"/>
    <w:rsid w:val="01F262C0"/>
    <w:rsid w:val="01F509A7"/>
    <w:rsid w:val="01F5B0CC"/>
    <w:rsid w:val="022EE580"/>
    <w:rsid w:val="02353103"/>
    <w:rsid w:val="023BAA90"/>
    <w:rsid w:val="02478159"/>
    <w:rsid w:val="024919B8"/>
    <w:rsid w:val="025CC827"/>
    <w:rsid w:val="0267DAF6"/>
    <w:rsid w:val="029DD630"/>
    <w:rsid w:val="02A25E50"/>
    <w:rsid w:val="02BC7F50"/>
    <w:rsid w:val="02CEE64D"/>
    <w:rsid w:val="02D7BDB3"/>
    <w:rsid w:val="02ED9AC5"/>
    <w:rsid w:val="02EF122D"/>
    <w:rsid w:val="02F6F1C7"/>
    <w:rsid w:val="0314F3DB"/>
    <w:rsid w:val="0379A148"/>
    <w:rsid w:val="037E996B"/>
    <w:rsid w:val="0386592B"/>
    <w:rsid w:val="0396F46F"/>
    <w:rsid w:val="03BA11EC"/>
    <w:rsid w:val="03D92FB8"/>
    <w:rsid w:val="03DD47AD"/>
    <w:rsid w:val="03E26B97"/>
    <w:rsid w:val="03E302A0"/>
    <w:rsid w:val="03E8C6B8"/>
    <w:rsid w:val="03E926E8"/>
    <w:rsid w:val="0406C8E2"/>
    <w:rsid w:val="041773B1"/>
    <w:rsid w:val="042C7096"/>
    <w:rsid w:val="043BEE74"/>
    <w:rsid w:val="04439F10"/>
    <w:rsid w:val="044BA6FD"/>
    <w:rsid w:val="0452FF8B"/>
    <w:rsid w:val="04574E7C"/>
    <w:rsid w:val="045CF8EB"/>
    <w:rsid w:val="046B8109"/>
    <w:rsid w:val="04716292"/>
    <w:rsid w:val="047FE9C3"/>
    <w:rsid w:val="0495B68F"/>
    <w:rsid w:val="0497051B"/>
    <w:rsid w:val="04BAF1D0"/>
    <w:rsid w:val="04DCE863"/>
    <w:rsid w:val="04F9F506"/>
    <w:rsid w:val="050579A0"/>
    <w:rsid w:val="050875DB"/>
    <w:rsid w:val="050ED711"/>
    <w:rsid w:val="05121A4E"/>
    <w:rsid w:val="051D2209"/>
    <w:rsid w:val="05231871"/>
    <w:rsid w:val="052B8662"/>
    <w:rsid w:val="053D74E4"/>
    <w:rsid w:val="053F08F0"/>
    <w:rsid w:val="0552366A"/>
    <w:rsid w:val="056CD1C5"/>
    <w:rsid w:val="056F8BB5"/>
    <w:rsid w:val="0577BB15"/>
    <w:rsid w:val="057D18B1"/>
    <w:rsid w:val="059DD42B"/>
    <w:rsid w:val="05B4C3BC"/>
    <w:rsid w:val="05BE5489"/>
    <w:rsid w:val="05EC463D"/>
    <w:rsid w:val="05F40EDF"/>
    <w:rsid w:val="05FE8A04"/>
    <w:rsid w:val="06054441"/>
    <w:rsid w:val="0608D3F9"/>
    <w:rsid w:val="060925E7"/>
    <w:rsid w:val="0621B145"/>
    <w:rsid w:val="0622A798"/>
    <w:rsid w:val="062BA6F9"/>
    <w:rsid w:val="0632AE5A"/>
    <w:rsid w:val="063BF63E"/>
    <w:rsid w:val="063FECC5"/>
    <w:rsid w:val="0657680F"/>
    <w:rsid w:val="0660E252"/>
    <w:rsid w:val="06732D49"/>
    <w:rsid w:val="0677D6F1"/>
    <w:rsid w:val="06798C19"/>
    <w:rsid w:val="06951ED4"/>
    <w:rsid w:val="06999687"/>
    <w:rsid w:val="06A34E40"/>
    <w:rsid w:val="06B6D66D"/>
    <w:rsid w:val="06B737A4"/>
    <w:rsid w:val="06BB8E7E"/>
    <w:rsid w:val="06C7858E"/>
    <w:rsid w:val="06CBB518"/>
    <w:rsid w:val="06FA400A"/>
    <w:rsid w:val="07027A0D"/>
    <w:rsid w:val="07242919"/>
    <w:rsid w:val="07279A22"/>
    <w:rsid w:val="072A7CBA"/>
    <w:rsid w:val="07316E40"/>
    <w:rsid w:val="07317696"/>
    <w:rsid w:val="07437174"/>
    <w:rsid w:val="07480D87"/>
    <w:rsid w:val="074A9C90"/>
    <w:rsid w:val="074BFB4C"/>
    <w:rsid w:val="07535A05"/>
    <w:rsid w:val="0760EEEF"/>
    <w:rsid w:val="076B6C2A"/>
    <w:rsid w:val="07754A1A"/>
    <w:rsid w:val="0776FE37"/>
    <w:rsid w:val="0778CE17"/>
    <w:rsid w:val="077EA469"/>
    <w:rsid w:val="07880C7F"/>
    <w:rsid w:val="07889C52"/>
    <w:rsid w:val="0796EA90"/>
    <w:rsid w:val="07B255EB"/>
    <w:rsid w:val="07B85FA0"/>
    <w:rsid w:val="07D16CDA"/>
    <w:rsid w:val="07D67126"/>
    <w:rsid w:val="07D9134A"/>
    <w:rsid w:val="07F643A2"/>
    <w:rsid w:val="080F4441"/>
    <w:rsid w:val="08111965"/>
    <w:rsid w:val="08113891"/>
    <w:rsid w:val="08148AC1"/>
    <w:rsid w:val="082C280D"/>
    <w:rsid w:val="083F18C5"/>
    <w:rsid w:val="0849BB10"/>
    <w:rsid w:val="0858D498"/>
    <w:rsid w:val="086B7548"/>
    <w:rsid w:val="087DF198"/>
    <w:rsid w:val="08834D67"/>
    <w:rsid w:val="088370E6"/>
    <w:rsid w:val="08BCAA96"/>
    <w:rsid w:val="08C1B69A"/>
    <w:rsid w:val="08C60E13"/>
    <w:rsid w:val="08CDAD4F"/>
    <w:rsid w:val="08CF5CFC"/>
    <w:rsid w:val="08DA02DA"/>
    <w:rsid w:val="08DCA397"/>
    <w:rsid w:val="08E4CE9D"/>
    <w:rsid w:val="08EF9532"/>
    <w:rsid w:val="09014C6D"/>
    <w:rsid w:val="0911136D"/>
    <w:rsid w:val="091A74CA"/>
    <w:rsid w:val="0926F5BF"/>
    <w:rsid w:val="092840D4"/>
    <w:rsid w:val="093779D9"/>
    <w:rsid w:val="09519916"/>
    <w:rsid w:val="09879AD9"/>
    <w:rsid w:val="0989D7DD"/>
    <w:rsid w:val="099ED105"/>
    <w:rsid w:val="09A3F783"/>
    <w:rsid w:val="09AE093A"/>
    <w:rsid w:val="09B8ACDE"/>
    <w:rsid w:val="09BD320D"/>
    <w:rsid w:val="09C575E8"/>
    <w:rsid w:val="09D742EA"/>
    <w:rsid w:val="09D93160"/>
    <w:rsid w:val="09D97346"/>
    <w:rsid w:val="09DE33FB"/>
    <w:rsid w:val="09EE1D4C"/>
    <w:rsid w:val="09F98971"/>
    <w:rsid w:val="09FA701F"/>
    <w:rsid w:val="09FC90BC"/>
    <w:rsid w:val="09FF0749"/>
    <w:rsid w:val="0A097845"/>
    <w:rsid w:val="0A0F4D4A"/>
    <w:rsid w:val="0A1842D4"/>
    <w:rsid w:val="0A255E2A"/>
    <w:rsid w:val="0A26BAAB"/>
    <w:rsid w:val="0A28E284"/>
    <w:rsid w:val="0A39CBA1"/>
    <w:rsid w:val="0A4AE733"/>
    <w:rsid w:val="0A4C5378"/>
    <w:rsid w:val="0A54721C"/>
    <w:rsid w:val="0A5A721E"/>
    <w:rsid w:val="0A5E012C"/>
    <w:rsid w:val="0A62BCE5"/>
    <w:rsid w:val="0A658448"/>
    <w:rsid w:val="0A6B64DC"/>
    <w:rsid w:val="0A6E8B42"/>
    <w:rsid w:val="0A70937E"/>
    <w:rsid w:val="0A907A7F"/>
    <w:rsid w:val="0A934B5C"/>
    <w:rsid w:val="0A9B1850"/>
    <w:rsid w:val="0AA1775D"/>
    <w:rsid w:val="0AC21072"/>
    <w:rsid w:val="0ACE9BCE"/>
    <w:rsid w:val="0ACF1D32"/>
    <w:rsid w:val="0AE6249F"/>
    <w:rsid w:val="0AE639FF"/>
    <w:rsid w:val="0AE74696"/>
    <w:rsid w:val="0AEE4F2D"/>
    <w:rsid w:val="0B0010F3"/>
    <w:rsid w:val="0B023B1F"/>
    <w:rsid w:val="0B0D400E"/>
    <w:rsid w:val="0B6328D2"/>
    <w:rsid w:val="0B6331DE"/>
    <w:rsid w:val="0B644AD6"/>
    <w:rsid w:val="0B7343C2"/>
    <w:rsid w:val="0B81F543"/>
    <w:rsid w:val="0B8B33FE"/>
    <w:rsid w:val="0B8CA5E1"/>
    <w:rsid w:val="0B9E12CE"/>
    <w:rsid w:val="0BCF0381"/>
    <w:rsid w:val="0BCF6C46"/>
    <w:rsid w:val="0BD7FEE8"/>
    <w:rsid w:val="0BDC7DC2"/>
    <w:rsid w:val="0C2993D4"/>
    <w:rsid w:val="0C358898"/>
    <w:rsid w:val="0C3A876D"/>
    <w:rsid w:val="0C472509"/>
    <w:rsid w:val="0C5024F9"/>
    <w:rsid w:val="0C5335A3"/>
    <w:rsid w:val="0C73337A"/>
    <w:rsid w:val="0C761D3F"/>
    <w:rsid w:val="0C8B8AEE"/>
    <w:rsid w:val="0C91E118"/>
    <w:rsid w:val="0C9610E5"/>
    <w:rsid w:val="0CA36143"/>
    <w:rsid w:val="0CA68C96"/>
    <w:rsid w:val="0CE87AC3"/>
    <w:rsid w:val="0CF7B9F1"/>
    <w:rsid w:val="0D072C3B"/>
    <w:rsid w:val="0D1040A5"/>
    <w:rsid w:val="0D172918"/>
    <w:rsid w:val="0D305175"/>
    <w:rsid w:val="0D3AB01F"/>
    <w:rsid w:val="0D4273E8"/>
    <w:rsid w:val="0D45C583"/>
    <w:rsid w:val="0D54DC07"/>
    <w:rsid w:val="0D92C596"/>
    <w:rsid w:val="0D953F76"/>
    <w:rsid w:val="0D9FF994"/>
    <w:rsid w:val="0DA94416"/>
    <w:rsid w:val="0DAAD45D"/>
    <w:rsid w:val="0DF0D99D"/>
    <w:rsid w:val="0DF0F606"/>
    <w:rsid w:val="0DF792D6"/>
    <w:rsid w:val="0DFAA1BF"/>
    <w:rsid w:val="0DFB7097"/>
    <w:rsid w:val="0E1449CA"/>
    <w:rsid w:val="0E1D41EC"/>
    <w:rsid w:val="0E27DD58"/>
    <w:rsid w:val="0E31F419"/>
    <w:rsid w:val="0E3EA5D1"/>
    <w:rsid w:val="0E4D4126"/>
    <w:rsid w:val="0E5D5F2B"/>
    <w:rsid w:val="0E6B8F11"/>
    <w:rsid w:val="0E750C23"/>
    <w:rsid w:val="0E75BAD1"/>
    <w:rsid w:val="0E847C35"/>
    <w:rsid w:val="0E93A4E0"/>
    <w:rsid w:val="0E9FF4B6"/>
    <w:rsid w:val="0EBF2146"/>
    <w:rsid w:val="0EE10C62"/>
    <w:rsid w:val="0EE41C5A"/>
    <w:rsid w:val="0EECC684"/>
    <w:rsid w:val="0EF41B97"/>
    <w:rsid w:val="0F01E6FC"/>
    <w:rsid w:val="0F2D1E6F"/>
    <w:rsid w:val="0F4FBB6D"/>
    <w:rsid w:val="0F5B72FE"/>
    <w:rsid w:val="0F64D2E2"/>
    <w:rsid w:val="0F7381A1"/>
    <w:rsid w:val="0F89B64E"/>
    <w:rsid w:val="0FAB49CD"/>
    <w:rsid w:val="0FC0127F"/>
    <w:rsid w:val="0FC68C39"/>
    <w:rsid w:val="0FD171AF"/>
    <w:rsid w:val="0FDC17C9"/>
    <w:rsid w:val="0FE795B4"/>
    <w:rsid w:val="1014A0D8"/>
    <w:rsid w:val="101A51CF"/>
    <w:rsid w:val="102143E1"/>
    <w:rsid w:val="102466A6"/>
    <w:rsid w:val="10401548"/>
    <w:rsid w:val="105883E7"/>
    <w:rsid w:val="10686B58"/>
    <w:rsid w:val="10736D1E"/>
    <w:rsid w:val="107C18E4"/>
    <w:rsid w:val="10824FBB"/>
    <w:rsid w:val="108896E5"/>
    <w:rsid w:val="10BDCE80"/>
    <w:rsid w:val="10E7F8B5"/>
    <w:rsid w:val="10F21F5A"/>
    <w:rsid w:val="10FB8684"/>
    <w:rsid w:val="10FC96DB"/>
    <w:rsid w:val="11264ACB"/>
    <w:rsid w:val="113E6C34"/>
    <w:rsid w:val="11424777"/>
    <w:rsid w:val="114DBF50"/>
    <w:rsid w:val="1156A52E"/>
    <w:rsid w:val="11598E0B"/>
    <w:rsid w:val="11599846"/>
    <w:rsid w:val="1167E99B"/>
    <w:rsid w:val="11A0A8EF"/>
    <w:rsid w:val="11E62B2F"/>
    <w:rsid w:val="11EB6FFA"/>
    <w:rsid w:val="11EE24AF"/>
    <w:rsid w:val="1218291C"/>
    <w:rsid w:val="121DC5BF"/>
    <w:rsid w:val="121E72B3"/>
    <w:rsid w:val="1223C343"/>
    <w:rsid w:val="122D6075"/>
    <w:rsid w:val="1236267D"/>
    <w:rsid w:val="123E8937"/>
    <w:rsid w:val="1241B7DC"/>
    <w:rsid w:val="12485E38"/>
    <w:rsid w:val="124CBAEA"/>
    <w:rsid w:val="1251D403"/>
    <w:rsid w:val="125F8401"/>
    <w:rsid w:val="1291163F"/>
    <w:rsid w:val="1293D27A"/>
    <w:rsid w:val="12ADABB7"/>
    <w:rsid w:val="12B8DF2E"/>
    <w:rsid w:val="12BF0BE1"/>
    <w:rsid w:val="12C260BC"/>
    <w:rsid w:val="12D7EA46"/>
    <w:rsid w:val="12F248E1"/>
    <w:rsid w:val="131E9789"/>
    <w:rsid w:val="133482C6"/>
    <w:rsid w:val="135116EE"/>
    <w:rsid w:val="1359B951"/>
    <w:rsid w:val="1378A8DC"/>
    <w:rsid w:val="138A1BE7"/>
    <w:rsid w:val="13900136"/>
    <w:rsid w:val="13B44272"/>
    <w:rsid w:val="13B72490"/>
    <w:rsid w:val="13BAAADD"/>
    <w:rsid w:val="13DB1EC7"/>
    <w:rsid w:val="13F54EC3"/>
    <w:rsid w:val="13F759DC"/>
    <w:rsid w:val="1403F4ED"/>
    <w:rsid w:val="140A419A"/>
    <w:rsid w:val="140FDE96"/>
    <w:rsid w:val="144E3CFC"/>
    <w:rsid w:val="1453F26C"/>
    <w:rsid w:val="145AF022"/>
    <w:rsid w:val="145CCA1B"/>
    <w:rsid w:val="145D2771"/>
    <w:rsid w:val="146BF0C4"/>
    <w:rsid w:val="147A2D8F"/>
    <w:rsid w:val="14A541A1"/>
    <w:rsid w:val="14BC34BE"/>
    <w:rsid w:val="14C0B929"/>
    <w:rsid w:val="14C8BB05"/>
    <w:rsid w:val="14CD70D3"/>
    <w:rsid w:val="14E2E27D"/>
    <w:rsid w:val="14E5B2E1"/>
    <w:rsid w:val="14FE9512"/>
    <w:rsid w:val="14FF50D4"/>
    <w:rsid w:val="14FFC54F"/>
    <w:rsid w:val="15109FA0"/>
    <w:rsid w:val="152B65BD"/>
    <w:rsid w:val="152D3901"/>
    <w:rsid w:val="1554ACB5"/>
    <w:rsid w:val="1574F217"/>
    <w:rsid w:val="157A6D8C"/>
    <w:rsid w:val="157C7A3A"/>
    <w:rsid w:val="1585AD84"/>
    <w:rsid w:val="159804A3"/>
    <w:rsid w:val="15ADA1A0"/>
    <w:rsid w:val="15C1F274"/>
    <w:rsid w:val="15D89167"/>
    <w:rsid w:val="15DF8859"/>
    <w:rsid w:val="15DFCF75"/>
    <w:rsid w:val="15E6041F"/>
    <w:rsid w:val="15F30F2D"/>
    <w:rsid w:val="161BB3DB"/>
    <w:rsid w:val="16399100"/>
    <w:rsid w:val="164543DE"/>
    <w:rsid w:val="16471FB7"/>
    <w:rsid w:val="1647281E"/>
    <w:rsid w:val="16578A31"/>
    <w:rsid w:val="165794A4"/>
    <w:rsid w:val="165C9946"/>
    <w:rsid w:val="168277BF"/>
    <w:rsid w:val="1682DCAB"/>
    <w:rsid w:val="16866412"/>
    <w:rsid w:val="169E9775"/>
    <w:rsid w:val="16B2E089"/>
    <w:rsid w:val="16B42426"/>
    <w:rsid w:val="16BF635B"/>
    <w:rsid w:val="16C2D018"/>
    <w:rsid w:val="16C6ED40"/>
    <w:rsid w:val="16C8D572"/>
    <w:rsid w:val="16C9FF29"/>
    <w:rsid w:val="16CFCD6D"/>
    <w:rsid w:val="16D06F55"/>
    <w:rsid w:val="16D96046"/>
    <w:rsid w:val="16E295F0"/>
    <w:rsid w:val="16FC1A34"/>
    <w:rsid w:val="1715850E"/>
    <w:rsid w:val="171ECB89"/>
    <w:rsid w:val="171FAF79"/>
    <w:rsid w:val="1721C851"/>
    <w:rsid w:val="172EE690"/>
    <w:rsid w:val="17336B2D"/>
    <w:rsid w:val="17346085"/>
    <w:rsid w:val="1745CCA5"/>
    <w:rsid w:val="1755C259"/>
    <w:rsid w:val="176100A7"/>
    <w:rsid w:val="1767986C"/>
    <w:rsid w:val="17682973"/>
    <w:rsid w:val="176AB2E4"/>
    <w:rsid w:val="17745CE8"/>
    <w:rsid w:val="17876B1D"/>
    <w:rsid w:val="17917548"/>
    <w:rsid w:val="17CC7CC3"/>
    <w:rsid w:val="17EDF95F"/>
    <w:rsid w:val="17F29B4B"/>
    <w:rsid w:val="1836B959"/>
    <w:rsid w:val="1849DEF5"/>
    <w:rsid w:val="1868F9EA"/>
    <w:rsid w:val="188262F9"/>
    <w:rsid w:val="1888B95E"/>
    <w:rsid w:val="18AFA468"/>
    <w:rsid w:val="18B4972E"/>
    <w:rsid w:val="18BFD85E"/>
    <w:rsid w:val="18C08A9E"/>
    <w:rsid w:val="18C1AB8C"/>
    <w:rsid w:val="18C9859F"/>
    <w:rsid w:val="18C9DE83"/>
    <w:rsid w:val="18D01F2E"/>
    <w:rsid w:val="18E21731"/>
    <w:rsid w:val="18FF78A3"/>
    <w:rsid w:val="1917D433"/>
    <w:rsid w:val="191BF926"/>
    <w:rsid w:val="19267E8F"/>
    <w:rsid w:val="192CC311"/>
    <w:rsid w:val="19361B18"/>
    <w:rsid w:val="193EDDBC"/>
    <w:rsid w:val="1956F789"/>
    <w:rsid w:val="196242D6"/>
    <w:rsid w:val="19A2AF4C"/>
    <w:rsid w:val="19BD6B31"/>
    <w:rsid w:val="19C1B6CF"/>
    <w:rsid w:val="19D0802A"/>
    <w:rsid w:val="19DF36BF"/>
    <w:rsid w:val="19E7475B"/>
    <w:rsid w:val="19EA2B81"/>
    <w:rsid w:val="19EBD16E"/>
    <w:rsid w:val="1A030526"/>
    <w:rsid w:val="1A07704A"/>
    <w:rsid w:val="1A166A84"/>
    <w:rsid w:val="1A4C50B5"/>
    <w:rsid w:val="1A70F864"/>
    <w:rsid w:val="1A8ADCD8"/>
    <w:rsid w:val="1A9014BA"/>
    <w:rsid w:val="1A92FEAC"/>
    <w:rsid w:val="1A9C14AF"/>
    <w:rsid w:val="1AA5A714"/>
    <w:rsid w:val="1AB63448"/>
    <w:rsid w:val="1ABA82EE"/>
    <w:rsid w:val="1ACC7285"/>
    <w:rsid w:val="1AD40648"/>
    <w:rsid w:val="1ADBE3B2"/>
    <w:rsid w:val="1ADEAC08"/>
    <w:rsid w:val="1AE2DF58"/>
    <w:rsid w:val="1AFF19BD"/>
    <w:rsid w:val="1B0A3484"/>
    <w:rsid w:val="1B0DA8BD"/>
    <w:rsid w:val="1B1EEE3A"/>
    <w:rsid w:val="1B26E6A0"/>
    <w:rsid w:val="1B2A2B99"/>
    <w:rsid w:val="1B2E047B"/>
    <w:rsid w:val="1B36A138"/>
    <w:rsid w:val="1B37C348"/>
    <w:rsid w:val="1B516822"/>
    <w:rsid w:val="1B5C0702"/>
    <w:rsid w:val="1B5C3443"/>
    <w:rsid w:val="1B5D87BF"/>
    <w:rsid w:val="1B67E701"/>
    <w:rsid w:val="1B70ECEC"/>
    <w:rsid w:val="1B875F22"/>
    <w:rsid w:val="1B8ED6A0"/>
    <w:rsid w:val="1B9368D9"/>
    <w:rsid w:val="1B97B90F"/>
    <w:rsid w:val="1BA9F73B"/>
    <w:rsid w:val="1BC078AC"/>
    <w:rsid w:val="1BD4A7E2"/>
    <w:rsid w:val="1BDDF489"/>
    <w:rsid w:val="1BFAE445"/>
    <w:rsid w:val="1BFFFF94"/>
    <w:rsid w:val="1C0091DB"/>
    <w:rsid w:val="1C0FBF2E"/>
    <w:rsid w:val="1C3E06FE"/>
    <w:rsid w:val="1C65784E"/>
    <w:rsid w:val="1C6F2268"/>
    <w:rsid w:val="1C740D1C"/>
    <w:rsid w:val="1C774DC5"/>
    <w:rsid w:val="1C7D5122"/>
    <w:rsid w:val="1C8AB66D"/>
    <w:rsid w:val="1CA02E07"/>
    <w:rsid w:val="1CABA65D"/>
    <w:rsid w:val="1CB328B3"/>
    <w:rsid w:val="1CB73750"/>
    <w:rsid w:val="1CC6208F"/>
    <w:rsid w:val="1D096A12"/>
    <w:rsid w:val="1D0CF0E1"/>
    <w:rsid w:val="1D1615B4"/>
    <w:rsid w:val="1D17E00A"/>
    <w:rsid w:val="1D20BDD3"/>
    <w:rsid w:val="1D24FBAD"/>
    <w:rsid w:val="1D416A4B"/>
    <w:rsid w:val="1D48279A"/>
    <w:rsid w:val="1D511A66"/>
    <w:rsid w:val="1D6032FE"/>
    <w:rsid w:val="1D61F37A"/>
    <w:rsid w:val="1D656094"/>
    <w:rsid w:val="1D66D14C"/>
    <w:rsid w:val="1D87975D"/>
    <w:rsid w:val="1D99864B"/>
    <w:rsid w:val="1DA2F211"/>
    <w:rsid w:val="1DAAF133"/>
    <w:rsid w:val="1DB767F3"/>
    <w:rsid w:val="1DBBFA70"/>
    <w:rsid w:val="1DE38E12"/>
    <w:rsid w:val="1E0E6E07"/>
    <w:rsid w:val="1E104BB3"/>
    <w:rsid w:val="1E159B6A"/>
    <w:rsid w:val="1E312572"/>
    <w:rsid w:val="1E39FDA8"/>
    <w:rsid w:val="1E46C9FB"/>
    <w:rsid w:val="1E472830"/>
    <w:rsid w:val="1E60C8C6"/>
    <w:rsid w:val="1E841E9C"/>
    <w:rsid w:val="1E8B6FCB"/>
    <w:rsid w:val="1E92F2CE"/>
    <w:rsid w:val="1E96200E"/>
    <w:rsid w:val="1EB5BAEC"/>
    <w:rsid w:val="1ECEFA28"/>
    <w:rsid w:val="1ED819B3"/>
    <w:rsid w:val="1ED8CD49"/>
    <w:rsid w:val="1EDEC467"/>
    <w:rsid w:val="1EEAA031"/>
    <w:rsid w:val="1EFB5647"/>
    <w:rsid w:val="1EFB69B4"/>
    <w:rsid w:val="1F0C3D6E"/>
    <w:rsid w:val="1F1B7A38"/>
    <w:rsid w:val="1F21FF9A"/>
    <w:rsid w:val="1F228DC6"/>
    <w:rsid w:val="1F3A6753"/>
    <w:rsid w:val="1F3D425F"/>
    <w:rsid w:val="1F6386CF"/>
    <w:rsid w:val="1F683E15"/>
    <w:rsid w:val="1F8B27EF"/>
    <w:rsid w:val="1F8CE442"/>
    <w:rsid w:val="1F935D1B"/>
    <w:rsid w:val="1F94ACC0"/>
    <w:rsid w:val="1F97DEC2"/>
    <w:rsid w:val="1FB89C01"/>
    <w:rsid w:val="1FC0AB89"/>
    <w:rsid w:val="1FCB3D5A"/>
    <w:rsid w:val="1FE3C336"/>
    <w:rsid w:val="1FF7F2A3"/>
    <w:rsid w:val="1FFB3DFF"/>
    <w:rsid w:val="1FFB5E81"/>
    <w:rsid w:val="1FFC4BC2"/>
    <w:rsid w:val="2003D0FE"/>
    <w:rsid w:val="2019E911"/>
    <w:rsid w:val="201F1FBB"/>
    <w:rsid w:val="2054806B"/>
    <w:rsid w:val="205A5300"/>
    <w:rsid w:val="2068C4F7"/>
    <w:rsid w:val="20A60FC2"/>
    <w:rsid w:val="20C04D72"/>
    <w:rsid w:val="20DDE045"/>
    <w:rsid w:val="20E2F576"/>
    <w:rsid w:val="20EE4651"/>
    <w:rsid w:val="20EEE4E6"/>
    <w:rsid w:val="20F636B3"/>
    <w:rsid w:val="2100D922"/>
    <w:rsid w:val="210F743C"/>
    <w:rsid w:val="213EE659"/>
    <w:rsid w:val="214194E7"/>
    <w:rsid w:val="2143A3D6"/>
    <w:rsid w:val="21620148"/>
    <w:rsid w:val="2164EA18"/>
    <w:rsid w:val="217D0FB4"/>
    <w:rsid w:val="21860FD4"/>
    <w:rsid w:val="21916B6D"/>
    <w:rsid w:val="21CAD6DE"/>
    <w:rsid w:val="21D68415"/>
    <w:rsid w:val="21DA1977"/>
    <w:rsid w:val="21E208BD"/>
    <w:rsid w:val="21F2E491"/>
    <w:rsid w:val="21F7A4D8"/>
    <w:rsid w:val="22036D35"/>
    <w:rsid w:val="221AF6A0"/>
    <w:rsid w:val="22271AEE"/>
    <w:rsid w:val="22333CA2"/>
    <w:rsid w:val="2242FD7C"/>
    <w:rsid w:val="2267283F"/>
    <w:rsid w:val="22874655"/>
    <w:rsid w:val="228AD916"/>
    <w:rsid w:val="22946B3B"/>
    <w:rsid w:val="22B36473"/>
    <w:rsid w:val="22B85969"/>
    <w:rsid w:val="22C16740"/>
    <w:rsid w:val="22DCADF8"/>
    <w:rsid w:val="22DF6163"/>
    <w:rsid w:val="22E92D68"/>
    <w:rsid w:val="22F201CF"/>
    <w:rsid w:val="2312B6A9"/>
    <w:rsid w:val="231D0CEB"/>
    <w:rsid w:val="231F32BE"/>
    <w:rsid w:val="232C5214"/>
    <w:rsid w:val="23358AB9"/>
    <w:rsid w:val="2335D302"/>
    <w:rsid w:val="2338027E"/>
    <w:rsid w:val="233CDD76"/>
    <w:rsid w:val="23462FC2"/>
    <w:rsid w:val="23819DD3"/>
    <w:rsid w:val="23A19776"/>
    <w:rsid w:val="23A461BC"/>
    <w:rsid w:val="23A9C904"/>
    <w:rsid w:val="23AB3259"/>
    <w:rsid w:val="23B667A1"/>
    <w:rsid w:val="23BC26E9"/>
    <w:rsid w:val="23BD4CD6"/>
    <w:rsid w:val="23CBBB7E"/>
    <w:rsid w:val="23CEEA9C"/>
    <w:rsid w:val="23D2DA34"/>
    <w:rsid w:val="23DFACC2"/>
    <w:rsid w:val="23EE6461"/>
    <w:rsid w:val="23F56C8E"/>
    <w:rsid w:val="23FBA6F2"/>
    <w:rsid w:val="23FCA6EB"/>
    <w:rsid w:val="240CCE7D"/>
    <w:rsid w:val="240FBDFD"/>
    <w:rsid w:val="241E2C2E"/>
    <w:rsid w:val="2426A592"/>
    <w:rsid w:val="242E96FD"/>
    <w:rsid w:val="242EA964"/>
    <w:rsid w:val="2433AF83"/>
    <w:rsid w:val="243A61AE"/>
    <w:rsid w:val="244F56B1"/>
    <w:rsid w:val="245E46CC"/>
    <w:rsid w:val="246857B9"/>
    <w:rsid w:val="247736C0"/>
    <w:rsid w:val="24799DCF"/>
    <w:rsid w:val="247E0600"/>
    <w:rsid w:val="248BBECA"/>
    <w:rsid w:val="24A54D1D"/>
    <w:rsid w:val="24AEDBFE"/>
    <w:rsid w:val="24AF17E4"/>
    <w:rsid w:val="24B57D24"/>
    <w:rsid w:val="24BCA6FD"/>
    <w:rsid w:val="24C16186"/>
    <w:rsid w:val="24C69D27"/>
    <w:rsid w:val="24C91A38"/>
    <w:rsid w:val="24EE13AA"/>
    <w:rsid w:val="24FBAA9C"/>
    <w:rsid w:val="250D1182"/>
    <w:rsid w:val="250D2CF4"/>
    <w:rsid w:val="25225DE2"/>
    <w:rsid w:val="2526E0E2"/>
    <w:rsid w:val="25465ACC"/>
    <w:rsid w:val="254C5568"/>
    <w:rsid w:val="25523802"/>
    <w:rsid w:val="25526EC0"/>
    <w:rsid w:val="255A5733"/>
    <w:rsid w:val="255F0D7E"/>
    <w:rsid w:val="257BE772"/>
    <w:rsid w:val="259BD54A"/>
    <w:rsid w:val="25AC882D"/>
    <w:rsid w:val="25B13F01"/>
    <w:rsid w:val="25B4E93F"/>
    <w:rsid w:val="25BB15D6"/>
    <w:rsid w:val="25CBDDF0"/>
    <w:rsid w:val="25D66537"/>
    <w:rsid w:val="25DABDEB"/>
    <w:rsid w:val="25FE3942"/>
    <w:rsid w:val="26014F47"/>
    <w:rsid w:val="2601BE86"/>
    <w:rsid w:val="26206FF4"/>
    <w:rsid w:val="262B6E40"/>
    <w:rsid w:val="26310EDE"/>
    <w:rsid w:val="264C1982"/>
    <w:rsid w:val="26551C09"/>
    <w:rsid w:val="26660512"/>
    <w:rsid w:val="2687C19E"/>
    <w:rsid w:val="26A10B80"/>
    <w:rsid w:val="26C2386B"/>
    <w:rsid w:val="26CF2760"/>
    <w:rsid w:val="26D0FE1C"/>
    <w:rsid w:val="26D27045"/>
    <w:rsid w:val="26DEE02B"/>
    <w:rsid w:val="26F2BA25"/>
    <w:rsid w:val="26FBCEC8"/>
    <w:rsid w:val="27333F00"/>
    <w:rsid w:val="274D21C9"/>
    <w:rsid w:val="274E42F5"/>
    <w:rsid w:val="275A8A89"/>
    <w:rsid w:val="27613849"/>
    <w:rsid w:val="27616404"/>
    <w:rsid w:val="27718207"/>
    <w:rsid w:val="277B3E19"/>
    <w:rsid w:val="2799E365"/>
    <w:rsid w:val="27BE56D7"/>
    <w:rsid w:val="27CC79FC"/>
    <w:rsid w:val="27D24C04"/>
    <w:rsid w:val="27D8827B"/>
    <w:rsid w:val="27E69C0B"/>
    <w:rsid w:val="27EFDA8D"/>
    <w:rsid w:val="27F690BC"/>
    <w:rsid w:val="28080565"/>
    <w:rsid w:val="2809C8E8"/>
    <w:rsid w:val="280D64C0"/>
    <w:rsid w:val="28120F2E"/>
    <w:rsid w:val="2814E3BB"/>
    <w:rsid w:val="281684FD"/>
    <w:rsid w:val="281A5AF1"/>
    <w:rsid w:val="28234C82"/>
    <w:rsid w:val="2825C442"/>
    <w:rsid w:val="282BE724"/>
    <w:rsid w:val="282C0B44"/>
    <w:rsid w:val="2835D452"/>
    <w:rsid w:val="2836A69B"/>
    <w:rsid w:val="286CF429"/>
    <w:rsid w:val="289EAEF0"/>
    <w:rsid w:val="28C57212"/>
    <w:rsid w:val="28C6674C"/>
    <w:rsid w:val="28D1265E"/>
    <w:rsid w:val="28D8654D"/>
    <w:rsid w:val="28DBFD1D"/>
    <w:rsid w:val="28E0DBB5"/>
    <w:rsid w:val="28E84B5E"/>
    <w:rsid w:val="28EE7CE5"/>
    <w:rsid w:val="28F0BAF4"/>
    <w:rsid w:val="28FC23A7"/>
    <w:rsid w:val="290140E5"/>
    <w:rsid w:val="290E1203"/>
    <w:rsid w:val="290E3704"/>
    <w:rsid w:val="2934FFAC"/>
    <w:rsid w:val="2935A6DA"/>
    <w:rsid w:val="29387537"/>
    <w:rsid w:val="294D733C"/>
    <w:rsid w:val="295DAD6C"/>
    <w:rsid w:val="2965EB46"/>
    <w:rsid w:val="2980F97C"/>
    <w:rsid w:val="2980FCCB"/>
    <w:rsid w:val="29972DCB"/>
    <w:rsid w:val="2998995C"/>
    <w:rsid w:val="29AA3F13"/>
    <w:rsid w:val="29C50604"/>
    <w:rsid w:val="29CA3839"/>
    <w:rsid w:val="29CAE0D9"/>
    <w:rsid w:val="29DC9D6C"/>
    <w:rsid w:val="29E0E559"/>
    <w:rsid w:val="29E24416"/>
    <w:rsid w:val="29F1B1D9"/>
    <w:rsid w:val="29F443D5"/>
    <w:rsid w:val="2A1B0755"/>
    <w:rsid w:val="2A1C3764"/>
    <w:rsid w:val="2A1CEE34"/>
    <w:rsid w:val="2A22D9AE"/>
    <w:rsid w:val="2A4CF208"/>
    <w:rsid w:val="2A4E07C4"/>
    <w:rsid w:val="2A56C747"/>
    <w:rsid w:val="2A5ABCB6"/>
    <w:rsid w:val="2A5B1EB9"/>
    <w:rsid w:val="2A5B6486"/>
    <w:rsid w:val="2A6391FD"/>
    <w:rsid w:val="2A67B4E1"/>
    <w:rsid w:val="2A681827"/>
    <w:rsid w:val="2A696415"/>
    <w:rsid w:val="2A6BDE5C"/>
    <w:rsid w:val="2A71528A"/>
    <w:rsid w:val="2A7F7F30"/>
    <w:rsid w:val="2A84B024"/>
    <w:rsid w:val="2A8B7C09"/>
    <w:rsid w:val="2AC5F212"/>
    <w:rsid w:val="2AD700B8"/>
    <w:rsid w:val="2AD9A397"/>
    <w:rsid w:val="2AE06823"/>
    <w:rsid w:val="2AE56F9C"/>
    <w:rsid w:val="2AE7F34F"/>
    <w:rsid w:val="2AE9F0A2"/>
    <w:rsid w:val="2B1F09E1"/>
    <w:rsid w:val="2B29B2A8"/>
    <w:rsid w:val="2B2ECBCB"/>
    <w:rsid w:val="2B40FFDC"/>
    <w:rsid w:val="2B61C599"/>
    <w:rsid w:val="2B7C5306"/>
    <w:rsid w:val="2B8C3FE6"/>
    <w:rsid w:val="2B908FA9"/>
    <w:rsid w:val="2B95B7D1"/>
    <w:rsid w:val="2BA62869"/>
    <w:rsid w:val="2BBAF006"/>
    <w:rsid w:val="2BCB9578"/>
    <w:rsid w:val="2BF34C66"/>
    <w:rsid w:val="2BF8F8B5"/>
    <w:rsid w:val="2BF9FD40"/>
    <w:rsid w:val="2C14AD31"/>
    <w:rsid w:val="2C3477EE"/>
    <w:rsid w:val="2C3D97F1"/>
    <w:rsid w:val="2C3DC1D1"/>
    <w:rsid w:val="2C693874"/>
    <w:rsid w:val="2C6FE920"/>
    <w:rsid w:val="2C7015F9"/>
    <w:rsid w:val="2C90E220"/>
    <w:rsid w:val="2CA60865"/>
    <w:rsid w:val="2CA9F834"/>
    <w:rsid w:val="2CADF5EB"/>
    <w:rsid w:val="2CBDD165"/>
    <w:rsid w:val="2CC7E0E2"/>
    <w:rsid w:val="2CC82FEF"/>
    <w:rsid w:val="2CCE335C"/>
    <w:rsid w:val="2CD1AF0C"/>
    <w:rsid w:val="2CD74B7B"/>
    <w:rsid w:val="2CDFDB01"/>
    <w:rsid w:val="2CEBD19D"/>
    <w:rsid w:val="2D07D2A1"/>
    <w:rsid w:val="2D0A7465"/>
    <w:rsid w:val="2D1B74BA"/>
    <w:rsid w:val="2D1F4048"/>
    <w:rsid w:val="2D2EF78B"/>
    <w:rsid w:val="2D3A3472"/>
    <w:rsid w:val="2D3D50EE"/>
    <w:rsid w:val="2D44218A"/>
    <w:rsid w:val="2D74CFA8"/>
    <w:rsid w:val="2D7AE533"/>
    <w:rsid w:val="2D923CB2"/>
    <w:rsid w:val="2D92FDBA"/>
    <w:rsid w:val="2D98767E"/>
    <w:rsid w:val="2D9DBB27"/>
    <w:rsid w:val="2DB607AC"/>
    <w:rsid w:val="2DC478C4"/>
    <w:rsid w:val="2DDC5075"/>
    <w:rsid w:val="2DDCA06D"/>
    <w:rsid w:val="2DEAC982"/>
    <w:rsid w:val="2E0C9C76"/>
    <w:rsid w:val="2E140B56"/>
    <w:rsid w:val="2E1448D7"/>
    <w:rsid w:val="2E1B42D2"/>
    <w:rsid w:val="2E3EDBD1"/>
    <w:rsid w:val="2E43E682"/>
    <w:rsid w:val="2E5921FE"/>
    <w:rsid w:val="2E595D71"/>
    <w:rsid w:val="2E60EF92"/>
    <w:rsid w:val="2E6A0228"/>
    <w:rsid w:val="2E77DEB9"/>
    <w:rsid w:val="2E83BB7F"/>
    <w:rsid w:val="2E9AE6DD"/>
    <w:rsid w:val="2ECF339C"/>
    <w:rsid w:val="2ED4A0C9"/>
    <w:rsid w:val="2EE3C012"/>
    <w:rsid w:val="2EF33138"/>
    <w:rsid w:val="2F024EB9"/>
    <w:rsid w:val="2F078FC4"/>
    <w:rsid w:val="2F08B181"/>
    <w:rsid w:val="2F22981F"/>
    <w:rsid w:val="2F2C14AD"/>
    <w:rsid w:val="2F384FC9"/>
    <w:rsid w:val="2F447672"/>
    <w:rsid w:val="2F466AFB"/>
    <w:rsid w:val="2F46F1C3"/>
    <w:rsid w:val="2F51315A"/>
    <w:rsid w:val="2F6FC3DB"/>
    <w:rsid w:val="2F820809"/>
    <w:rsid w:val="2F840C31"/>
    <w:rsid w:val="2F85F881"/>
    <w:rsid w:val="2F91AFA7"/>
    <w:rsid w:val="2FBA5893"/>
    <w:rsid w:val="2FC67FC0"/>
    <w:rsid w:val="2FCA0C9B"/>
    <w:rsid w:val="2FCBE97F"/>
    <w:rsid w:val="2FD3A06B"/>
    <w:rsid w:val="2FD92482"/>
    <w:rsid w:val="2FEC68CB"/>
    <w:rsid w:val="2FF4F162"/>
    <w:rsid w:val="2FFA7C37"/>
    <w:rsid w:val="3006D5EA"/>
    <w:rsid w:val="300A9C53"/>
    <w:rsid w:val="300C92BD"/>
    <w:rsid w:val="300F0486"/>
    <w:rsid w:val="3051A50A"/>
    <w:rsid w:val="306B0786"/>
    <w:rsid w:val="30720550"/>
    <w:rsid w:val="30909878"/>
    <w:rsid w:val="3099DCFC"/>
    <w:rsid w:val="309BB61C"/>
    <w:rsid w:val="30D13966"/>
    <w:rsid w:val="30DC5107"/>
    <w:rsid w:val="30ED52DE"/>
    <w:rsid w:val="31126E7B"/>
    <w:rsid w:val="31152520"/>
    <w:rsid w:val="31384A25"/>
    <w:rsid w:val="3143871C"/>
    <w:rsid w:val="31639CA5"/>
    <w:rsid w:val="31642BBC"/>
    <w:rsid w:val="31797988"/>
    <w:rsid w:val="3181670E"/>
    <w:rsid w:val="31947EA3"/>
    <w:rsid w:val="319CF279"/>
    <w:rsid w:val="319DAF63"/>
    <w:rsid w:val="31A12C5A"/>
    <w:rsid w:val="31A8631E"/>
    <w:rsid w:val="31C92299"/>
    <w:rsid w:val="31D4AE07"/>
    <w:rsid w:val="31DD33E1"/>
    <w:rsid w:val="31E820DE"/>
    <w:rsid w:val="320C2119"/>
    <w:rsid w:val="320F6259"/>
    <w:rsid w:val="321B1832"/>
    <w:rsid w:val="32207E97"/>
    <w:rsid w:val="322714ED"/>
    <w:rsid w:val="322AA23F"/>
    <w:rsid w:val="32373B84"/>
    <w:rsid w:val="32414B9A"/>
    <w:rsid w:val="3247D842"/>
    <w:rsid w:val="3269627B"/>
    <w:rsid w:val="3272C638"/>
    <w:rsid w:val="3275D343"/>
    <w:rsid w:val="32797F38"/>
    <w:rsid w:val="32804202"/>
    <w:rsid w:val="328D8814"/>
    <w:rsid w:val="32A3921F"/>
    <w:rsid w:val="32C393ED"/>
    <w:rsid w:val="32E3FA3D"/>
    <w:rsid w:val="32E82DE6"/>
    <w:rsid w:val="32E89B5E"/>
    <w:rsid w:val="32EB6755"/>
    <w:rsid w:val="32F2B4A2"/>
    <w:rsid w:val="32F969EB"/>
    <w:rsid w:val="33137F1D"/>
    <w:rsid w:val="3313AD3E"/>
    <w:rsid w:val="33235BF6"/>
    <w:rsid w:val="33394C3A"/>
    <w:rsid w:val="33563B2B"/>
    <w:rsid w:val="3356FB87"/>
    <w:rsid w:val="33723357"/>
    <w:rsid w:val="33AB682A"/>
    <w:rsid w:val="33AF4542"/>
    <w:rsid w:val="33D655A2"/>
    <w:rsid w:val="33DA47FF"/>
    <w:rsid w:val="33DADD01"/>
    <w:rsid w:val="33E05E9E"/>
    <w:rsid w:val="33E63010"/>
    <w:rsid w:val="34059E6F"/>
    <w:rsid w:val="34266176"/>
    <w:rsid w:val="3428170F"/>
    <w:rsid w:val="342B926A"/>
    <w:rsid w:val="3436344E"/>
    <w:rsid w:val="344016F6"/>
    <w:rsid w:val="3467A1DD"/>
    <w:rsid w:val="34923E3C"/>
    <w:rsid w:val="34B3EA81"/>
    <w:rsid w:val="34CF2E89"/>
    <w:rsid w:val="34EA01BD"/>
    <w:rsid w:val="34F0559C"/>
    <w:rsid w:val="34FC5DED"/>
    <w:rsid w:val="351D493B"/>
    <w:rsid w:val="3527F83B"/>
    <w:rsid w:val="3550D825"/>
    <w:rsid w:val="3552CEC4"/>
    <w:rsid w:val="3554ABA9"/>
    <w:rsid w:val="3556AC85"/>
    <w:rsid w:val="3557F7D5"/>
    <w:rsid w:val="3584A9E7"/>
    <w:rsid w:val="35B33F06"/>
    <w:rsid w:val="35B40E99"/>
    <w:rsid w:val="35C762CB"/>
    <w:rsid w:val="35D7A079"/>
    <w:rsid w:val="35E073AC"/>
    <w:rsid w:val="35E08B28"/>
    <w:rsid w:val="35E8AAD1"/>
    <w:rsid w:val="35EECF36"/>
    <w:rsid w:val="35FB4EDD"/>
    <w:rsid w:val="3619395C"/>
    <w:rsid w:val="3640BF34"/>
    <w:rsid w:val="364B8486"/>
    <w:rsid w:val="365210DB"/>
    <w:rsid w:val="3654D831"/>
    <w:rsid w:val="365B90BB"/>
    <w:rsid w:val="3683B0FC"/>
    <w:rsid w:val="368A89EE"/>
    <w:rsid w:val="369932F5"/>
    <w:rsid w:val="36C8A1E4"/>
    <w:rsid w:val="36E71357"/>
    <w:rsid w:val="36EB3A8E"/>
    <w:rsid w:val="3702E4CF"/>
    <w:rsid w:val="3707725B"/>
    <w:rsid w:val="370DF580"/>
    <w:rsid w:val="37112F98"/>
    <w:rsid w:val="371501CD"/>
    <w:rsid w:val="37449D6D"/>
    <w:rsid w:val="375A6886"/>
    <w:rsid w:val="3763332C"/>
    <w:rsid w:val="376980FE"/>
    <w:rsid w:val="3785A7B0"/>
    <w:rsid w:val="37A3EB8A"/>
    <w:rsid w:val="37B62F77"/>
    <w:rsid w:val="37CCDB0E"/>
    <w:rsid w:val="37D488F7"/>
    <w:rsid w:val="37E2398F"/>
    <w:rsid w:val="37E674BE"/>
    <w:rsid w:val="382CB333"/>
    <w:rsid w:val="382D0FEB"/>
    <w:rsid w:val="38301CCD"/>
    <w:rsid w:val="384A1591"/>
    <w:rsid w:val="384F04AB"/>
    <w:rsid w:val="3853534A"/>
    <w:rsid w:val="386799FD"/>
    <w:rsid w:val="386B56F1"/>
    <w:rsid w:val="3894DE8D"/>
    <w:rsid w:val="389A7535"/>
    <w:rsid w:val="38B4D92C"/>
    <w:rsid w:val="38B69392"/>
    <w:rsid w:val="38BCBDB3"/>
    <w:rsid w:val="38C4E863"/>
    <w:rsid w:val="38CE7379"/>
    <w:rsid w:val="38D61481"/>
    <w:rsid w:val="38E03D3E"/>
    <w:rsid w:val="38F7F9BA"/>
    <w:rsid w:val="38FF038D"/>
    <w:rsid w:val="3910BDF2"/>
    <w:rsid w:val="39182BEA"/>
    <w:rsid w:val="391BB07C"/>
    <w:rsid w:val="391D03AE"/>
    <w:rsid w:val="3931F435"/>
    <w:rsid w:val="393BE036"/>
    <w:rsid w:val="393BE90E"/>
    <w:rsid w:val="394F8312"/>
    <w:rsid w:val="395E7F42"/>
    <w:rsid w:val="3960A7AD"/>
    <w:rsid w:val="39618F5E"/>
    <w:rsid w:val="396DCBA4"/>
    <w:rsid w:val="397144EF"/>
    <w:rsid w:val="39721BA5"/>
    <w:rsid w:val="39848B6D"/>
    <w:rsid w:val="39CC91F8"/>
    <w:rsid w:val="39D7968D"/>
    <w:rsid w:val="39DB07FF"/>
    <w:rsid w:val="39E13681"/>
    <w:rsid w:val="39EC1544"/>
    <w:rsid w:val="39FC90D9"/>
    <w:rsid w:val="3A02774E"/>
    <w:rsid w:val="3A1B67BB"/>
    <w:rsid w:val="3A32681B"/>
    <w:rsid w:val="3A3ADD05"/>
    <w:rsid w:val="3A3CFBF4"/>
    <w:rsid w:val="3A3DF5F9"/>
    <w:rsid w:val="3A454C07"/>
    <w:rsid w:val="3A534C3F"/>
    <w:rsid w:val="3A62C02E"/>
    <w:rsid w:val="3A6EDBCA"/>
    <w:rsid w:val="3A79E024"/>
    <w:rsid w:val="3A91AD25"/>
    <w:rsid w:val="3A9C200F"/>
    <w:rsid w:val="3A9EEDD1"/>
    <w:rsid w:val="3AADC2A7"/>
    <w:rsid w:val="3AAEF8C9"/>
    <w:rsid w:val="3ABAD7C8"/>
    <w:rsid w:val="3ADF32FF"/>
    <w:rsid w:val="3AF99CE1"/>
    <w:rsid w:val="3AFA40D1"/>
    <w:rsid w:val="3B0206D4"/>
    <w:rsid w:val="3B11CE38"/>
    <w:rsid w:val="3B1310C6"/>
    <w:rsid w:val="3B13377D"/>
    <w:rsid w:val="3B177734"/>
    <w:rsid w:val="3B284954"/>
    <w:rsid w:val="3B2C8454"/>
    <w:rsid w:val="3B42A3E8"/>
    <w:rsid w:val="3B43FF50"/>
    <w:rsid w:val="3B485193"/>
    <w:rsid w:val="3B49D1E0"/>
    <w:rsid w:val="3B5230AC"/>
    <w:rsid w:val="3B59349A"/>
    <w:rsid w:val="3B64E3AA"/>
    <w:rsid w:val="3B6F1048"/>
    <w:rsid w:val="3B79DFF3"/>
    <w:rsid w:val="3B7A3D02"/>
    <w:rsid w:val="3B8467A3"/>
    <w:rsid w:val="3B8699C7"/>
    <w:rsid w:val="3B8965ED"/>
    <w:rsid w:val="3B8B3320"/>
    <w:rsid w:val="3B8F427D"/>
    <w:rsid w:val="3B906CBF"/>
    <w:rsid w:val="3B998302"/>
    <w:rsid w:val="3B9AC5D3"/>
    <w:rsid w:val="3BA08754"/>
    <w:rsid w:val="3BBAC259"/>
    <w:rsid w:val="3BBC07F6"/>
    <w:rsid w:val="3BD14988"/>
    <w:rsid w:val="3BDB38A5"/>
    <w:rsid w:val="3BE46B82"/>
    <w:rsid w:val="3BEA3C2D"/>
    <w:rsid w:val="3BFCC641"/>
    <w:rsid w:val="3BFF389D"/>
    <w:rsid w:val="3C17131E"/>
    <w:rsid w:val="3C2526EF"/>
    <w:rsid w:val="3C269D0B"/>
    <w:rsid w:val="3C3FA47A"/>
    <w:rsid w:val="3C6390CA"/>
    <w:rsid w:val="3C66031D"/>
    <w:rsid w:val="3C6C892E"/>
    <w:rsid w:val="3C8667EE"/>
    <w:rsid w:val="3C8F115A"/>
    <w:rsid w:val="3C92B639"/>
    <w:rsid w:val="3C99D080"/>
    <w:rsid w:val="3CAF34F6"/>
    <w:rsid w:val="3CB729B5"/>
    <w:rsid w:val="3CBF06A7"/>
    <w:rsid w:val="3CC419B5"/>
    <w:rsid w:val="3CC8FCF1"/>
    <w:rsid w:val="3CE5E7BE"/>
    <w:rsid w:val="3CF957AB"/>
    <w:rsid w:val="3CFB56D9"/>
    <w:rsid w:val="3D046A29"/>
    <w:rsid w:val="3D104497"/>
    <w:rsid w:val="3D1C1DE3"/>
    <w:rsid w:val="3D1FF709"/>
    <w:rsid w:val="3D28E9D2"/>
    <w:rsid w:val="3D2AD239"/>
    <w:rsid w:val="3D4D08DB"/>
    <w:rsid w:val="3D4F0B87"/>
    <w:rsid w:val="3D7EE761"/>
    <w:rsid w:val="3D86EDCC"/>
    <w:rsid w:val="3D8AED01"/>
    <w:rsid w:val="3D8F178E"/>
    <w:rsid w:val="3D9A9A0B"/>
    <w:rsid w:val="3DAD73EF"/>
    <w:rsid w:val="3DB89C7B"/>
    <w:rsid w:val="3DC29EC8"/>
    <w:rsid w:val="3DE65CDB"/>
    <w:rsid w:val="3DFD265A"/>
    <w:rsid w:val="3E00DA06"/>
    <w:rsid w:val="3E1304AE"/>
    <w:rsid w:val="3E14C5BB"/>
    <w:rsid w:val="3E21EBD6"/>
    <w:rsid w:val="3E36C9BC"/>
    <w:rsid w:val="3E431C8D"/>
    <w:rsid w:val="3E478E21"/>
    <w:rsid w:val="3E5FEA16"/>
    <w:rsid w:val="3E614021"/>
    <w:rsid w:val="3E71258B"/>
    <w:rsid w:val="3E8E49F4"/>
    <w:rsid w:val="3E9775FE"/>
    <w:rsid w:val="3EA06B6B"/>
    <w:rsid w:val="3EAD62D1"/>
    <w:rsid w:val="3EADC4F0"/>
    <w:rsid w:val="3EBBB7AE"/>
    <w:rsid w:val="3ECDF053"/>
    <w:rsid w:val="3ECF2B24"/>
    <w:rsid w:val="3F040D3E"/>
    <w:rsid w:val="3F0B9922"/>
    <w:rsid w:val="3F12D967"/>
    <w:rsid w:val="3F179BC0"/>
    <w:rsid w:val="3F2129AA"/>
    <w:rsid w:val="3F2C1909"/>
    <w:rsid w:val="3F4FAF52"/>
    <w:rsid w:val="3F8879C9"/>
    <w:rsid w:val="3F979AD7"/>
    <w:rsid w:val="3F97E73A"/>
    <w:rsid w:val="3F9DDA57"/>
    <w:rsid w:val="3FA20D6B"/>
    <w:rsid w:val="3FA4B228"/>
    <w:rsid w:val="3FAD89BF"/>
    <w:rsid w:val="3FAE0780"/>
    <w:rsid w:val="3FAED50F"/>
    <w:rsid w:val="3FB68324"/>
    <w:rsid w:val="3FC35865"/>
    <w:rsid w:val="3FD35225"/>
    <w:rsid w:val="3FD7ECF3"/>
    <w:rsid w:val="3FDE4389"/>
    <w:rsid w:val="3FF45F35"/>
    <w:rsid w:val="40009FAB"/>
    <w:rsid w:val="4001BC9F"/>
    <w:rsid w:val="40088B49"/>
    <w:rsid w:val="40150C7D"/>
    <w:rsid w:val="401E1C63"/>
    <w:rsid w:val="4023CEB4"/>
    <w:rsid w:val="402DD982"/>
    <w:rsid w:val="403CD2D0"/>
    <w:rsid w:val="404E406A"/>
    <w:rsid w:val="40630319"/>
    <w:rsid w:val="4080AD36"/>
    <w:rsid w:val="4082D64E"/>
    <w:rsid w:val="408400A0"/>
    <w:rsid w:val="409AD58E"/>
    <w:rsid w:val="409B6CC2"/>
    <w:rsid w:val="40AEA9C8"/>
    <w:rsid w:val="40B0D3F7"/>
    <w:rsid w:val="40CD4177"/>
    <w:rsid w:val="40E70CEF"/>
    <w:rsid w:val="40E84CF2"/>
    <w:rsid w:val="410A72F9"/>
    <w:rsid w:val="4128C41A"/>
    <w:rsid w:val="412CFDF5"/>
    <w:rsid w:val="4135F2AA"/>
    <w:rsid w:val="413B4B96"/>
    <w:rsid w:val="41408289"/>
    <w:rsid w:val="41667830"/>
    <w:rsid w:val="4166C21A"/>
    <w:rsid w:val="41709088"/>
    <w:rsid w:val="417A13EA"/>
    <w:rsid w:val="417BE748"/>
    <w:rsid w:val="417C3310"/>
    <w:rsid w:val="41861FB6"/>
    <w:rsid w:val="41B0F89E"/>
    <w:rsid w:val="41C7AC50"/>
    <w:rsid w:val="41CC1B21"/>
    <w:rsid w:val="41D7460E"/>
    <w:rsid w:val="41EF5133"/>
    <w:rsid w:val="41F32EA8"/>
    <w:rsid w:val="41F9DAE0"/>
    <w:rsid w:val="420F46D9"/>
    <w:rsid w:val="42328E90"/>
    <w:rsid w:val="42339D3B"/>
    <w:rsid w:val="4237B574"/>
    <w:rsid w:val="423F12CC"/>
    <w:rsid w:val="4242B9AF"/>
    <w:rsid w:val="4250A743"/>
    <w:rsid w:val="42560844"/>
    <w:rsid w:val="425E5E24"/>
    <w:rsid w:val="4263E188"/>
    <w:rsid w:val="42671DE4"/>
    <w:rsid w:val="42695AFD"/>
    <w:rsid w:val="426C7875"/>
    <w:rsid w:val="427B46A1"/>
    <w:rsid w:val="427D4DCE"/>
    <w:rsid w:val="42833405"/>
    <w:rsid w:val="428DAECD"/>
    <w:rsid w:val="42A7B22D"/>
    <w:rsid w:val="42B1CD80"/>
    <w:rsid w:val="42B86C0A"/>
    <w:rsid w:val="42C9EA13"/>
    <w:rsid w:val="42CD74F8"/>
    <w:rsid w:val="42D28863"/>
    <w:rsid w:val="42F74CB0"/>
    <w:rsid w:val="4308D0F4"/>
    <w:rsid w:val="430B5946"/>
    <w:rsid w:val="4319DAE2"/>
    <w:rsid w:val="431E22AB"/>
    <w:rsid w:val="43207D48"/>
    <w:rsid w:val="4324DDFF"/>
    <w:rsid w:val="434BC3F3"/>
    <w:rsid w:val="43637CB1"/>
    <w:rsid w:val="4366CA2C"/>
    <w:rsid w:val="43676552"/>
    <w:rsid w:val="437FE127"/>
    <w:rsid w:val="438C766E"/>
    <w:rsid w:val="438FAC27"/>
    <w:rsid w:val="43A10C40"/>
    <w:rsid w:val="43A43486"/>
    <w:rsid w:val="43B1E354"/>
    <w:rsid w:val="43B2D600"/>
    <w:rsid w:val="43B913B2"/>
    <w:rsid w:val="43C7B525"/>
    <w:rsid w:val="43CDBD01"/>
    <w:rsid w:val="43D015DD"/>
    <w:rsid w:val="43D3335C"/>
    <w:rsid w:val="43E0753A"/>
    <w:rsid w:val="43E4133B"/>
    <w:rsid w:val="43EE24E4"/>
    <w:rsid w:val="43FA2E85"/>
    <w:rsid w:val="44046B9E"/>
    <w:rsid w:val="441541F2"/>
    <w:rsid w:val="441AE215"/>
    <w:rsid w:val="443F5A53"/>
    <w:rsid w:val="44588338"/>
    <w:rsid w:val="44630885"/>
    <w:rsid w:val="4465FA96"/>
    <w:rsid w:val="4473EDAE"/>
    <w:rsid w:val="44A7A23D"/>
    <w:rsid w:val="44BA06AC"/>
    <w:rsid w:val="44C8D40D"/>
    <w:rsid w:val="44C91A54"/>
    <w:rsid w:val="44D357D7"/>
    <w:rsid w:val="44D6359D"/>
    <w:rsid w:val="44D83D81"/>
    <w:rsid w:val="44DA1885"/>
    <w:rsid w:val="44E80CAF"/>
    <w:rsid w:val="44E9D2D8"/>
    <w:rsid w:val="44FE698A"/>
    <w:rsid w:val="44FF4D12"/>
    <w:rsid w:val="45068789"/>
    <w:rsid w:val="45070872"/>
    <w:rsid w:val="4514A2AD"/>
    <w:rsid w:val="452E04C3"/>
    <w:rsid w:val="452EA814"/>
    <w:rsid w:val="45337469"/>
    <w:rsid w:val="4544DF3A"/>
    <w:rsid w:val="4568F28E"/>
    <w:rsid w:val="457256D9"/>
    <w:rsid w:val="45733E87"/>
    <w:rsid w:val="457AADE0"/>
    <w:rsid w:val="4584FC6A"/>
    <w:rsid w:val="45857CF1"/>
    <w:rsid w:val="45AB2451"/>
    <w:rsid w:val="45BB0107"/>
    <w:rsid w:val="45BBBE15"/>
    <w:rsid w:val="45BFB4B8"/>
    <w:rsid w:val="45BFD56A"/>
    <w:rsid w:val="45D58D23"/>
    <w:rsid w:val="45E03424"/>
    <w:rsid w:val="45FED8E6"/>
    <w:rsid w:val="46075D25"/>
    <w:rsid w:val="46139566"/>
    <w:rsid w:val="4619A6DF"/>
    <w:rsid w:val="4625F902"/>
    <w:rsid w:val="4634282D"/>
    <w:rsid w:val="464070FC"/>
    <w:rsid w:val="4644C09E"/>
    <w:rsid w:val="464FA0A7"/>
    <w:rsid w:val="4674214C"/>
    <w:rsid w:val="4689A53E"/>
    <w:rsid w:val="4698BB85"/>
    <w:rsid w:val="469BB627"/>
    <w:rsid w:val="46A211B8"/>
    <w:rsid w:val="46A82703"/>
    <w:rsid w:val="46C40A12"/>
    <w:rsid w:val="46C72FE9"/>
    <w:rsid w:val="46CA84C6"/>
    <w:rsid w:val="46EC4B13"/>
    <w:rsid w:val="46F02BDA"/>
    <w:rsid w:val="46F4FAB6"/>
    <w:rsid w:val="46FD04F3"/>
    <w:rsid w:val="47078738"/>
    <w:rsid w:val="4727CC28"/>
    <w:rsid w:val="47314537"/>
    <w:rsid w:val="47391934"/>
    <w:rsid w:val="473DA90B"/>
    <w:rsid w:val="4752B268"/>
    <w:rsid w:val="47563D63"/>
    <w:rsid w:val="47687706"/>
    <w:rsid w:val="4769AA98"/>
    <w:rsid w:val="476A4EA3"/>
    <w:rsid w:val="476ABDA5"/>
    <w:rsid w:val="477A6861"/>
    <w:rsid w:val="4780F24B"/>
    <w:rsid w:val="478C959E"/>
    <w:rsid w:val="47AFDB30"/>
    <w:rsid w:val="47B466D6"/>
    <w:rsid w:val="47BFDB87"/>
    <w:rsid w:val="47C18354"/>
    <w:rsid w:val="47C5DFF0"/>
    <w:rsid w:val="47D65F95"/>
    <w:rsid w:val="47DFD20C"/>
    <w:rsid w:val="47EBB40D"/>
    <w:rsid w:val="47EF5092"/>
    <w:rsid w:val="47F0326C"/>
    <w:rsid w:val="480D9E7A"/>
    <w:rsid w:val="4812F9B2"/>
    <w:rsid w:val="4813D803"/>
    <w:rsid w:val="481669CB"/>
    <w:rsid w:val="4819175D"/>
    <w:rsid w:val="485B0259"/>
    <w:rsid w:val="4876C1E4"/>
    <w:rsid w:val="488B4AF1"/>
    <w:rsid w:val="488BB5C7"/>
    <w:rsid w:val="48ADD16B"/>
    <w:rsid w:val="48C43C88"/>
    <w:rsid w:val="48CA8B46"/>
    <w:rsid w:val="48DDD24B"/>
    <w:rsid w:val="48E166F2"/>
    <w:rsid w:val="48E86D7F"/>
    <w:rsid w:val="48F9EE56"/>
    <w:rsid w:val="493DE56C"/>
    <w:rsid w:val="496C416F"/>
    <w:rsid w:val="497BA26D"/>
    <w:rsid w:val="4990F1AC"/>
    <w:rsid w:val="499FAD31"/>
    <w:rsid w:val="49A97AD1"/>
    <w:rsid w:val="49AF2224"/>
    <w:rsid w:val="49B15C61"/>
    <w:rsid w:val="49E82E97"/>
    <w:rsid w:val="49E9B162"/>
    <w:rsid w:val="4A0ACAEA"/>
    <w:rsid w:val="4A0FDF8A"/>
    <w:rsid w:val="4A1D5AC4"/>
    <w:rsid w:val="4A1D8051"/>
    <w:rsid w:val="4A290932"/>
    <w:rsid w:val="4A29FDBE"/>
    <w:rsid w:val="4A36F421"/>
    <w:rsid w:val="4A701D30"/>
    <w:rsid w:val="4A76A30D"/>
    <w:rsid w:val="4A79CF6D"/>
    <w:rsid w:val="4AAA426C"/>
    <w:rsid w:val="4AAB6E16"/>
    <w:rsid w:val="4ABD7D62"/>
    <w:rsid w:val="4AC60DA4"/>
    <w:rsid w:val="4ACD80D1"/>
    <w:rsid w:val="4AE0DAEE"/>
    <w:rsid w:val="4AECCC2A"/>
    <w:rsid w:val="4AF288D9"/>
    <w:rsid w:val="4B12093E"/>
    <w:rsid w:val="4B1772CE"/>
    <w:rsid w:val="4B23C3D1"/>
    <w:rsid w:val="4B28391E"/>
    <w:rsid w:val="4B2D5D7C"/>
    <w:rsid w:val="4B339526"/>
    <w:rsid w:val="4B428E91"/>
    <w:rsid w:val="4B464DA7"/>
    <w:rsid w:val="4B4F17C3"/>
    <w:rsid w:val="4B506E45"/>
    <w:rsid w:val="4B5BD49D"/>
    <w:rsid w:val="4B66918D"/>
    <w:rsid w:val="4B80F90B"/>
    <w:rsid w:val="4B819B0C"/>
    <w:rsid w:val="4BB7DEB7"/>
    <w:rsid w:val="4BC96153"/>
    <w:rsid w:val="4BCC2887"/>
    <w:rsid w:val="4BE2BD45"/>
    <w:rsid w:val="4C001C0B"/>
    <w:rsid w:val="4C0749DB"/>
    <w:rsid w:val="4C07845C"/>
    <w:rsid w:val="4C0BBCAC"/>
    <w:rsid w:val="4C0C6119"/>
    <w:rsid w:val="4C0C7092"/>
    <w:rsid w:val="4C0EDE85"/>
    <w:rsid w:val="4C111A2E"/>
    <w:rsid w:val="4C1907B4"/>
    <w:rsid w:val="4C252C5E"/>
    <w:rsid w:val="4C31F715"/>
    <w:rsid w:val="4C499A3F"/>
    <w:rsid w:val="4C4EDACB"/>
    <w:rsid w:val="4C5A7FA5"/>
    <w:rsid w:val="4C67A4FB"/>
    <w:rsid w:val="4C689DCA"/>
    <w:rsid w:val="4C6B3D6B"/>
    <w:rsid w:val="4C750FB2"/>
    <w:rsid w:val="4C88D8A3"/>
    <w:rsid w:val="4CC10087"/>
    <w:rsid w:val="4CCBF705"/>
    <w:rsid w:val="4CD9909E"/>
    <w:rsid w:val="4CDD9E55"/>
    <w:rsid w:val="4CEB466F"/>
    <w:rsid w:val="4CEE83AD"/>
    <w:rsid w:val="4CF15E20"/>
    <w:rsid w:val="4D01B82E"/>
    <w:rsid w:val="4D112089"/>
    <w:rsid w:val="4D1375B2"/>
    <w:rsid w:val="4D24B796"/>
    <w:rsid w:val="4D3EC9E3"/>
    <w:rsid w:val="4D475969"/>
    <w:rsid w:val="4D552A43"/>
    <w:rsid w:val="4D617AA2"/>
    <w:rsid w:val="4D6588F1"/>
    <w:rsid w:val="4D66A75D"/>
    <w:rsid w:val="4D752946"/>
    <w:rsid w:val="4D8B140A"/>
    <w:rsid w:val="4D8CA89C"/>
    <w:rsid w:val="4D962AC6"/>
    <w:rsid w:val="4D983F4A"/>
    <w:rsid w:val="4DA154D7"/>
    <w:rsid w:val="4DA97B86"/>
    <w:rsid w:val="4DB76D9A"/>
    <w:rsid w:val="4E046E2B"/>
    <w:rsid w:val="4E3CE7CE"/>
    <w:rsid w:val="4E492973"/>
    <w:rsid w:val="4E60D552"/>
    <w:rsid w:val="4E67FAC0"/>
    <w:rsid w:val="4EBC3B30"/>
    <w:rsid w:val="4EC867B5"/>
    <w:rsid w:val="4ED1DEF1"/>
    <w:rsid w:val="4EECDB67"/>
    <w:rsid w:val="4EF7702B"/>
    <w:rsid w:val="4F0A6544"/>
    <w:rsid w:val="4F27263B"/>
    <w:rsid w:val="4F31FB27"/>
    <w:rsid w:val="4F432CC6"/>
    <w:rsid w:val="4F4DE63C"/>
    <w:rsid w:val="4F54F0BD"/>
    <w:rsid w:val="4F66B49F"/>
    <w:rsid w:val="4F68C32F"/>
    <w:rsid w:val="4F6DFB18"/>
    <w:rsid w:val="4F7163A0"/>
    <w:rsid w:val="4F720E2E"/>
    <w:rsid w:val="4F768436"/>
    <w:rsid w:val="4F87FEAA"/>
    <w:rsid w:val="4F8C1550"/>
    <w:rsid w:val="4F8E0B38"/>
    <w:rsid w:val="4F945BB7"/>
    <w:rsid w:val="4F9A6538"/>
    <w:rsid w:val="4F9D9BE7"/>
    <w:rsid w:val="4FA0338E"/>
    <w:rsid w:val="4FC4B7C1"/>
    <w:rsid w:val="4FFBAA41"/>
    <w:rsid w:val="5012057F"/>
    <w:rsid w:val="501A7F7E"/>
    <w:rsid w:val="50319998"/>
    <w:rsid w:val="5035DE9D"/>
    <w:rsid w:val="505CE9D3"/>
    <w:rsid w:val="5067A48B"/>
    <w:rsid w:val="507749BF"/>
    <w:rsid w:val="508354AA"/>
    <w:rsid w:val="50879F64"/>
    <w:rsid w:val="50889E17"/>
    <w:rsid w:val="508C0BDD"/>
    <w:rsid w:val="5099B653"/>
    <w:rsid w:val="509BB84F"/>
    <w:rsid w:val="50A35712"/>
    <w:rsid w:val="50C4CD92"/>
    <w:rsid w:val="50CDCB88"/>
    <w:rsid w:val="50D56F95"/>
    <w:rsid w:val="50E250B8"/>
    <w:rsid w:val="50E60FA8"/>
    <w:rsid w:val="50EC78D7"/>
    <w:rsid w:val="50F5E86F"/>
    <w:rsid w:val="5104EE1D"/>
    <w:rsid w:val="511A4662"/>
    <w:rsid w:val="5124A5BB"/>
    <w:rsid w:val="512784B7"/>
    <w:rsid w:val="513430A5"/>
    <w:rsid w:val="513A9C49"/>
    <w:rsid w:val="517A8637"/>
    <w:rsid w:val="51806548"/>
    <w:rsid w:val="51863FCB"/>
    <w:rsid w:val="51B1DADF"/>
    <w:rsid w:val="51B48E84"/>
    <w:rsid w:val="51BA74CD"/>
    <w:rsid w:val="51BBCD9A"/>
    <w:rsid w:val="51BD59A0"/>
    <w:rsid w:val="51C4A7BD"/>
    <w:rsid w:val="51E70DE8"/>
    <w:rsid w:val="51F30AB4"/>
    <w:rsid w:val="52003645"/>
    <w:rsid w:val="52098206"/>
    <w:rsid w:val="5214AC93"/>
    <w:rsid w:val="5215900C"/>
    <w:rsid w:val="522F86C6"/>
    <w:rsid w:val="52305A50"/>
    <w:rsid w:val="523A1880"/>
    <w:rsid w:val="523CBA44"/>
    <w:rsid w:val="5247D902"/>
    <w:rsid w:val="524E463C"/>
    <w:rsid w:val="524FE980"/>
    <w:rsid w:val="52531515"/>
    <w:rsid w:val="526F20DB"/>
    <w:rsid w:val="527E4DC3"/>
    <w:rsid w:val="52916B54"/>
    <w:rsid w:val="529FC84D"/>
    <w:rsid w:val="52AA555E"/>
    <w:rsid w:val="52B82244"/>
    <w:rsid w:val="52BE5EE6"/>
    <w:rsid w:val="52CBBA0C"/>
    <w:rsid w:val="52CBEF7C"/>
    <w:rsid w:val="52CCED44"/>
    <w:rsid w:val="52CF80B5"/>
    <w:rsid w:val="52EB8648"/>
    <w:rsid w:val="52ECE07B"/>
    <w:rsid w:val="52FB4E4B"/>
    <w:rsid w:val="5301204C"/>
    <w:rsid w:val="53048617"/>
    <w:rsid w:val="530C8922"/>
    <w:rsid w:val="531C9089"/>
    <w:rsid w:val="532F9F46"/>
    <w:rsid w:val="53409427"/>
    <w:rsid w:val="53431224"/>
    <w:rsid w:val="534CC2C9"/>
    <w:rsid w:val="5361686E"/>
    <w:rsid w:val="5369263B"/>
    <w:rsid w:val="5377D124"/>
    <w:rsid w:val="537B9776"/>
    <w:rsid w:val="5396A433"/>
    <w:rsid w:val="5399B610"/>
    <w:rsid w:val="53AB84ED"/>
    <w:rsid w:val="53E435EC"/>
    <w:rsid w:val="53E6EF74"/>
    <w:rsid w:val="53F2FE1C"/>
    <w:rsid w:val="5406B3D1"/>
    <w:rsid w:val="541388FB"/>
    <w:rsid w:val="5416729E"/>
    <w:rsid w:val="5434E4F9"/>
    <w:rsid w:val="54388E89"/>
    <w:rsid w:val="54413BB0"/>
    <w:rsid w:val="5454A6A8"/>
    <w:rsid w:val="5458571A"/>
    <w:rsid w:val="54703D75"/>
    <w:rsid w:val="547EDD54"/>
    <w:rsid w:val="549E5E8F"/>
    <w:rsid w:val="54BD8C6D"/>
    <w:rsid w:val="54BDE08D"/>
    <w:rsid w:val="54D1B4BF"/>
    <w:rsid w:val="54DC5003"/>
    <w:rsid w:val="54DD9893"/>
    <w:rsid w:val="54E3B1B3"/>
    <w:rsid w:val="54EAECE5"/>
    <w:rsid w:val="54EB2D7E"/>
    <w:rsid w:val="54FEA757"/>
    <w:rsid w:val="552BFC6B"/>
    <w:rsid w:val="552F2D58"/>
    <w:rsid w:val="55327494"/>
    <w:rsid w:val="55356C70"/>
    <w:rsid w:val="553A621A"/>
    <w:rsid w:val="55465CBF"/>
    <w:rsid w:val="554B25EC"/>
    <w:rsid w:val="55581202"/>
    <w:rsid w:val="556A15DA"/>
    <w:rsid w:val="5583755B"/>
    <w:rsid w:val="558E2492"/>
    <w:rsid w:val="55929AEC"/>
    <w:rsid w:val="55A0ACB8"/>
    <w:rsid w:val="55A556A2"/>
    <w:rsid w:val="55DB45E0"/>
    <w:rsid w:val="55E36A9D"/>
    <w:rsid w:val="55E3AEAB"/>
    <w:rsid w:val="55E63554"/>
    <w:rsid w:val="55E813D4"/>
    <w:rsid w:val="55F06DC5"/>
    <w:rsid w:val="55F14226"/>
    <w:rsid w:val="55F84D1D"/>
    <w:rsid w:val="56171D07"/>
    <w:rsid w:val="561A9AAE"/>
    <w:rsid w:val="561AADB5"/>
    <w:rsid w:val="5625D783"/>
    <w:rsid w:val="56280938"/>
    <w:rsid w:val="563CDD81"/>
    <w:rsid w:val="563DEA21"/>
    <w:rsid w:val="563EFBBD"/>
    <w:rsid w:val="5642788E"/>
    <w:rsid w:val="564A7B80"/>
    <w:rsid w:val="565AACF1"/>
    <w:rsid w:val="566AEBC5"/>
    <w:rsid w:val="56826A11"/>
    <w:rsid w:val="5686808B"/>
    <w:rsid w:val="568C399F"/>
    <w:rsid w:val="569225CF"/>
    <w:rsid w:val="5699B464"/>
    <w:rsid w:val="56B11511"/>
    <w:rsid w:val="56B52D53"/>
    <w:rsid w:val="56B5328E"/>
    <w:rsid w:val="56C781D1"/>
    <w:rsid w:val="56D62CB6"/>
    <w:rsid w:val="56D6327B"/>
    <w:rsid w:val="56E9EB0E"/>
    <w:rsid w:val="57096CEA"/>
    <w:rsid w:val="572273EF"/>
    <w:rsid w:val="573D0D0C"/>
    <w:rsid w:val="574016CB"/>
    <w:rsid w:val="57480CF7"/>
    <w:rsid w:val="574BAAAF"/>
    <w:rsid w:val="574BF982"/>
    <w:rsid w:val="576A49D3"/>
    <w:rsid w:val="576BC61C"/>
    <w:rsid w:val="57804955"/>
    <w:rsid w:val="578C8BCF"/>
    <w:rsid w:val="578D369F"/>
    <w:rsid w:val="579602F7"/>
    <w:rsid w:val="57BC7862"/>
    <w:rsid w:val="57CEEE57"/>
    <w:rsid w:val="57D27445"/>
    <w:rsid w:val="57E870E7"/>
    <w:rsid w:val="5800FD82"/>
    <w:rsid w:val="5808356B"/>
    <w:rsid w:val="580F950B"/>
    <w:rsid w:val="583465DD"/>
    <w:rsid w:val="586F7805"/>
    <w:rsid w:val="5878BF5B"/>
    <w:rsid w:val="587E7949"/>
    <w:rsid w:val="58981F2D"/>
    <w:rsid w:val="58B1478A"/>
    <w:rsid w:val="58B681E4"/>
    <w:rsid w:val="58B6B71A"/>
    <w:rsid w:val="58B83129"/>
    <w:rsid w:val="58F78ABC"/>
    <w:rsid w:val="592EF052"/>
    <w:rsid w:val="595098D3"/>
    <w:rsid w:val="5962E646"/>
    <w:rsid w:val="5969E22C"/>
    <w:rsid w:val="598945DB"/>
    <w:rsid w:val="598B206C"/>
    <w:rsid w:val="5995A3E1"/>
    <w:rsid w:val="5999B3BD"/>
    <w:rsid w:val="5999BCF3"/>
    <w:rsid w:val="59A755BE"/>
    <w:rsid w:val="59C8E916"/>
    <w:rsid w:val="59CF7795"/>
    <w:rsid w:val="59D28E2E"/>
    <w:rsid w:val="59EC48CA"/>
    <w:rsid w:val="59FEDBF1"/>
    <w:rsid w:val="59FEEF6C"/>
    <w:rsid w:val="5A0AE603"/>
    <w:rsid w:val="5A0B482A"/>
    <w:rsid w:val="5A0DD33D"/>
    <w:rsid w:val="5A24EF30"/>
    <w:rsid w:val="5A431EE1"/>
    <w:rsid w:val="5A50C105"/>
    <w:rsid w:val="5A577615"/>
    <w:rsid w:val="5A637A6F"/>
    <w:rsid w:val="5A697889"/>
    <w:rsid w:val="5A6DE563"/>
    <w:rsid w:val="5A825BF4"/>
    <w:rsid w:val="5AA3A916"/>
    <w:rsid w:val="5AB97813"/>
    <w:rsid w:val="5ABA0D69"/>
    <w:rsid w:val="5ABBF97B"/>
    <w:rsid w:val="5ABE8704"/>
    <w:rsid w:val="5AC58A9B"/>
    <w:rsid w:val="5ACAA43C"/>
    <w:rsid w:val="5AD8A730"/>
    <w:rsid w:val="5ADB0F47"/>
    <w:rsid w:val="5ADB1065"/>
    <w:rsid w:val="5AE65772"/>
    <w:rsid w:val="5AEC6934"/>
    <w:rsid w:val="5AEE3343"/>
    <w:rsid w:val="5B1C792E"/>
    <w:rsid w:val="5B35841E"/>
    <w:rsid w:val="5B3FF59F"/>
    <w:rsid w:val="5B41E3B6"/>
    <w:rsid w:val="5B4A282F"/>
    <w:rsid w:val="5B605587"/>
    <w:rsid w:val="5B745892"/>
    <w:rsid w:val="5B7D1DAC"/>
    <w:rsid w:val="5B8FF1A1"/>
    <w:rsid w:val="5B9AB2D8"/>
    <w:rsid w:val="5BA829EA"/>
    <w:rsid w:val="5BAE7B62"/>
    <w:rsid w:val="5BB13304"/>
    <w:rsid w:val="5BBDA611"/>
    <w:rsid w:val="5BE2FD93"/>
    <w:rsid w:val="5C0E24CA"/>
    <w:rsid w:val="5C1C5B22"/>
    <w:rsid w:val="5C21E076"/>
    <w:rsid w:val="5C272C48"/>
    <w:rsid w:val="5C30D1EE"/>
    <w:rsid w:val="5C462998"/>
    <w:rsid w:val="5C47645A"/>
    <w:rsid w:val="5C529986"/>
    <w:rsid w:val="5C554874"/>
    <w:rsid w:val="5C5952A8"/>
    <w:rsid w:val="5C65F502"/>
    <w:rsid w:val="5C66EC95"/>
    <w:rsid w:val="5C693688"/>
    <w:rsid w:val="5C794823"/>
    <w:rsid w:val="5C8114BD"/>
    <w:rsid w:val="5C8987F1"/>
    <w:rsid w:val="5C93977E"/>
    <w:rsid w:val="5C99A5CF"/>
    <w:rsid w:val="5CC08094"/>
    <w:rsid w:val="5CD52F29"/>
    <w:rsid w:val="5CD95FBB"/>
    <w:rsid w:val="5CDD39E1"/>
    <w:rsid w:val="5CE31B91"/>
    <w:rsid w:val="5CFBD105"/>
    <w:rsid w:val="5D0E454D"/>
    <w:rsid w:val="5D1C495E"/>
    <w:rsid w:val="5D2BC8FD"/>
    <w:rsid w:val="5D3BD636"/>
    <w:rsid w:val="5D3E2B6C"/>
    <w:rsid w:val="5D539550"/>
    <w:rsid w:val="5D8A6489"/>
    <w:rsid w:val="5D8E839F"/>
    <w:rsid w:val="5D92513E"/>
    <w:rsid w:val="5DA9AEFB"/>
    <w:rsid w:val="5DB51EFC"/>
    <w:rsid w:val="5DE783CA"/>
    <w:rsid w:val="5DF8D023"/>
    <w:rsid w:val="5DF964DB"/>
    <w:rsid w:val="5E015690"/>
    <w:rsid w:val="5E0A97EF"/>
    <w:rsid w:val="5E0BEEC9"/>
    <w:rsid w:val="5E1A614A"/>
    <w:rsid w:val="5E219DED"/>
    <w:rsid w:val="5E362130"/>
    <w:rsid w:val="5E3D450C"/>
    <w:rsid w:val="5E7BB3E1"/>
    <w:rsid w:val="5E878517"/>
    <w:rsid w:val="5E8BC81B"/>
    <w:rsid w:val="5E94170E"/>
    <w:rsid w:val="5E98DA5F"/>
    <w:rsid w:val="5EA8EB1D"/>
    <w:rsid w:val="5EAC12F9"/>
    <w:rsid w:val="5EBA10F0"/>
    <w:rsid w:val="5EC0604A"/>
    <w:rsid w:val="5EC8953C"/>
    <w:rsid w:val="5ECB0E40"/>
    <w:rsid w:val="5EDC136C"/>
    <w:rsid w:val="5EE79509"/>
    <w:rsid w:val="5EEE2B68"/>
    <w:rsid w:val="5F114D3F"/>
    <w:rsid w:val="5F21FBE2"/>
    <w:rsid w:val="5F2585CA"/>
    <w:rsid w:val="5F2EFC2F"/>
    <w:rsid w:val="5F311642"/>
    <w:rsid w:val="5F5AB447"/>
    <w:rsid w:val="5F6D5D0C"/>
    <w:rsid w:val="5F7B186A"/>
    <w:rsid w:val="5F9E70DB"/>
    <w:rsid w:val="5FAFAFBE"/>
    <w:rsid w:val="5FB0936F"/>
    <w:rsid w:val="5FB19AA5"/>
    <w:rsid w:val="5FBC8AAF"/>
    <w:rsid w:val="5FC71620"/>
    <w:rsid w:val="5FCB3840"/>
    <w:rsid w:val="5FDCC478"/>
    <w:rsid w:val="5FE04975"/>
    <w:rsid w:val="5FE20E5D"/>
    <w:rsid w:val="5FF56D45"/>
    <w:rsid w:val="6006763F"/>
    <w:rsid w:val="60178442"/>
    <w:rsid w:val="60182F54"/>
    <w:rsid w:val="601C50F4"/>
    <w:rsid w:val="6027391D"/>
    <w:rsid w:val="60312AB9"/>
    <w:rsid w:val="60382E05"/>
    <w:rsid w:val="6040474A"/>
    <w:rsid w:val="60434598"/>
    <w:rsid w:val="6044AAB4"/>
    <w:rsid w:val="604A2674"/>
    <w:rsid w:val="604C4F95"/>
    <w:rsid w:val="607D14C1"/>
    <w:rsid w:val="6084408C"/>
    <w:rsid w:val="60B3B183"/>
    <w:rsid w:val="60BA33BB"/>
    <w:rsid w:val="60C6A7B9"/>
    <w:rsid w:val="60C86CD5"/>
    <w:rsid w:val="60D6E007"/>
    <w:rsid w:val="60EBADAC"/>
    <w:rsid w:val="60EBDCD8"/>
    <w:rsid w:val="610D0746"/>
    <w:rsid w:val="6118900F"/>
    <w:rsid w:val="611C0963"/>
    <w:rsid w:val="61301A21"/>
    <w:rsid w:val="6135C9C1"/>
    <w:rsid w:val="613647C4"/>
    <w:rsid w:val="61515362"/>
    <w:rsid w:val="615380F4"/>
    <w:rsid w:val="6157A9ED"/>
    <w:rsid w:val="61590835"/>
    <w:rsid w:val="61602E2E"/>
    <w:rsid w:val="6166D50C"/>
    <w:rsid w:val="616967B5"/>
    <w:rsid w:val="616E246E"/>
    <w:rsid w:val="6174DB5F"/>
    <w:rsid w:val="618EF1AB"/>
    <w:rsid w:val="61943A54"/>
    <w:rsid w:val="619A9D61"/>
    <w:rsid w:val="619B8C50"/>
    <w:rsid w:val="61A0EC84"/>
    <w:rsid w:val="61A10A66"/>
    <w:rsid w:val="61A2031B"/>
    <w:rsid w:val="61AA1D3A"/>
    <w:rsid w:val="61BE09A2"/>
    <w:rsid w:val="61C8D3EC"/>
    <w:rsid w:val="61D3830F"/>
    <w:rsid w:val="61DBADE8"/>
    <w:rsid w:val="61E69ADC"/>
    <w:rsid w:val="61E83EC9"/>
    <w:rsid w:val="61ED2DFD"/>
    <w:rsid w:val="61EFAD66"/>
    <w:rsid w:val="61F2B088"/>
    <w:rsid w:val="61FD67DC"/>
    <w:rsid w:val="62014F52"/>
    <w:rsid w:val="62043A78"/>
    <w:rsid w:val="620BF917"/>
    <w:rsid w:val="62100224"/>
    <w:rsid w:val="62154635"/>
    <w:rsid w:val="6225C8AA"/>
    <w:rsid w:val="622D5125"/>
    <w:rsid w:val="6231ACD0"/>
    <w:rsid w:val="623DEE38"/>
    <w:rsid w:val="624543E8"/>
    <w:rsid w:val="6246E6A5"/>
    <w:rsid w:val="6252643D"/>
    <w:rsid w:val="625975A7"/>
    <w:rsid w:val="626112A1"/>
    <w:rsid w:val="626C4B34"/>
    <w:rsid w:val="62707439"/>
    <w:rsid w:val="6272586B"/>
    <w:rsid w:val="6284F15E"/>
    <w:rsid w:val="628D5D97"/>
    <w:rsid w:val="6294A525"/>
    <w:rsid w:val="6299A82E"/>
    <w:rsid w:val="629E6D02"/>
    <w:rsid w:val="62A1F95C"/>
    <w:rsid w:val="62A2D77C"/>
    <w:rsid w:val="62BC9565"/>
    <w:rsid w:val="62BE7541"/>
    <w:rsid w:val="62D3BEE9"/>
    <w:rsid w:val="62E11178"/>
    <w:rsid w:val="62E19AF0"/>
    <w:rsid w:val="62EBD724"/>
    <w:rsid w:val="62F3BDE8"/>
    <w:rsid w:val="62FCA90A"/>
    <w:rsid w:val="63214910"/>
    <w:rsid w:val="6331DBCD"/>
    <w:rsid w:val="633354D2"/>
    <w:rsid w:val="6335FCA7"/>
    <w:rsid w:val="63364F65"/>
    <w:rsid w:val="634C17F1"/>
    <w:rsid w:val="634DD883"/>
    <w:rsid w:val="63551393"/>
    <w:rsid w:val="63553A14"/>
    <w:rsid w:val="636C29ED"/>
    <w:rsid w:val="636FB80E"/>
    <w:rsid w:val="6377FDFD"/>
    <w:rsid w:val="638518D2"/>
    <w:rsid w:val="63966114"/>
    <w:rsid w:val="6399270B"/>
    <w:rsid w:val="63B9849A"/>
    <w:rsid w:val="63D3017C"/>
    <w:rsid w:val="63E1380C"/>
    <w:rsid w:val="63E63316"/>
    <w:rsid w:val="63EDFCC8"/>
    <w:rsid w:val="63EEA8BE"/>
    <w:rsid w:val="641E99D3"/>
    <w:rsid w:val="642504D5"/>
    <w:rsid w:val="6429028C"/>
    <w:rsid w:val="6435AF31"/>
    <w:rsid w:val="6443BB79"/>
    <w:rsid w:val="644BC44C"/>
    <w:rsid w:val="64552C33"/>
    <w:rsid w:val="645791FD"/>
    <w:rsid w:val="6457FB21"/>
    <w:rsid w:val="646EDF43"/>
    <w:rsid w:val="64736847"/>
    <w:rsid w:val="647422F8"/>
    <w:rsid w:val="647B9975"/>
    <w:rsid w:val="64836155"/>
    <w:rsid w:val="649C87F5"/>
    <w:rsid w:val="649E98D1"/>
    <w:rsid w:val="64AA042C"/>
    <w:rsid w:val="64AC968B"/>
    <w:rsid w:val="64CC901F"/>
    <w:rsid w:val="64CF8B49"/>
    <w:rsid w:val="64D1D9BD"/>
    <w:rsid w:val="64DCE1AE"/>
    <w:rsid w:val="64E299C2"/>
    <w:rsid w:val="64E5E9C6"/>
    <w:rsid w:val="64EAD33B"/>
    <w:rsid w:val="64ED96DD"/>
    <w:rsid w:val="650604D1"/>
    <w:rsid w:val="650E29BC"/>
    <w:rsid w:val="6541C951"/>
    <w:rsid w:val="6563CD96"/>
    <w:rsid w:val="65876F93"/>
    <w:rsid w:val="658CC0D3"/>
    <w:rsid w:val="65910585"/>
    <w:rsid w:val="6592DDC6"/>
    <w:rsid w:val="65A36964"/>
    <w:rsid w:val="65A70884"/>
    <w:rsid w:val="65CF63B1"/>
    <w:rsid w:val="65DF93B8"/>
    <w:rsid w:val="65E6666B"/>
    <w:rsid w:val="65EB7A11"/>
    <w:rsid w:val="65EF2B2C"/>
    <w:rsid w:val="65F2A8C6"/>
    <w:rsid w:val="65FAABE5"/>
    <w:rsid w:val="660BD1FA"/>
    <w:rsid w:val="6613F136"/>
    <w:rsid w:val="6615E8EF"/>
    <w:rsid w:val="661B1EA1"/>
    <w:rsid w:val="66365228"/>
    <w:rsid w:val="66422DF4"/>
    <w:rsid w:val="6649209B"/>
    <w:rsid w:val="664EE0BA"/>
    <w:rsid w:val="6663EA76"/>
    <w:rsid w:val="6670FC9F"/>
    <w:rsid w:val="6692DDF1"/>
    <w:rsid w:val="66A16AAE"/>
    <w:rsid w:val="66B5EDEE"/>
    <w:rsid w:val="66B605E4"/>
    <w:rsid w:val="66CDBE2F"/>
    <w:rsid w:val="66EC59DF"/>
    <w:rsid w:val="66F9DD84"/>
    <w:rsid w:val="671A10E6"/>
    <w:rsid w:val="6726F86F"/>
    <w:rsid w:val="673BE698"/>
    <w:rsid w:val="676E46BD"/>
    <w:rsid w:val="676F938F"/>
    <w:rsid w:val="676FAEEC"/>
    <w:rsid w:val="6772153C"/>
    <w:rsid w:val="67734C2A"/>
    <w:rsid w:val="67782213"/>
    <w:rsid w:val="677B0746"/>
    <w:rsid w:val="67830E3F"/>
    <w:rsid w:val="6790D8EF"/>
    <w:rsid w:val="67946F06"/>
    <w:rsid w:val="67A409E9"/>
    <w:rsid w:val="67AE81C9"/>
    <w:rsid w:val="67C0107B"/>
    <w:rsid w:val="67EC231B"/>
    <w:rsid w:val="680222B4"/>
    <w:rsid w:val="684DF06A"/>
    <w:rsid w:val="686768CC"/>
    <w:rsid w:val="686C7336"/>
    <w:rsid w:val="688316ED"/>
    <w:rsid w:val="688A4E60"/>
    <w:rsid w:val="68942B46"/>
    <w:rsid w:val="6899E10B"/>
    <w:rsid w:val="68A626C7"/>
    <w:rsid w:val="68F6EEBD"/>
    <w:rsid w:val="69067E36"/>
    <w:rsid w:val="690B63F0"/>
    <w:rsid w:val="690E82D1"/>
    <w:rsid w:val="69187135"/>
    <w:rsid w:val="69215B37"/>
    <w:rsid w:val="69235293"/>
    <w:rsid w:val="69274CAF"/>
    <w:rsid w:val="694D514A"/>
    <w:rsid w:val="695F6CB1"/>
    <w:rsid w:val="6960C63D"/>
    <w:rsid w:val="6961C122"/>
    <w:rsid w:val="6962D3A3"/>
    <w:rsid w:val="696E3ADB"/>
    <w:rsid w:val="697142E2"/>
    <w:rsid w:val="69717100"/>
    <w:rsid w:val="69720A3B"/>
    <w:rsid w:val="69740575"/>
    <w:rsid w:val="6985D871"/>
    <w:rsid w:val="69AF966F"/>
    <w:rsid w:val="69B15CC2"/>
    <w:rsid w:val="69BB9094"/>
    <w:rsid w:val="69D1E4C4"/>
    <w:rsid w:val="69D61201"/>
    <w:rsid w:val="69DA5087"/>
    <w:rsid w:val="69E429DD"/>
    <w:rsid w:val="69FF44D8"/>
    <w:rsid w:val="69FFB36E"/>
    <w:rsid w:val="6A126A0F"/>
    <w:rsid w:val="6A2FA4C2"/>
    <w:rsid w:val="6A3559BC"/>
    <w:rsid w:val="6A5035B9"/>
    <w:rsid w:val="6A586063"/>
    <w:rsid w:val="6A902610"/>
    <w:rsid w:val="6A92BF1E"/>
    <w:rsid w:val="6A939CCB"/>
    <w:rsid w:val="6A96B3BC"/>
    <w:rsid w:val="6AB97EA7"/>
    <w:rsid w:val="6ABF355B"/>
    <w:rsid w:val="6AC2C028"/>
    <w:rsid w:val="6AE031D6"/>
    <w:rsid w:val="6B01A1FF"/>
    <w:rsid w:val="6B03F658"/>
    <w:rsid w:val="6B189BD8"/>
    <w:rsid w:val="6B1AC50D"/>
    <w:rsid w:val="6B1C1DE1"/>
    <w:rsid w:val="6B1E5B32"/>
    <w:rsid w:val="6B2CF6FA"/>
    <w:rsid w:val="6B31B63D"/>
    <w:rsid w:val="6B4B3361"/>
    <w:rsid w:val="6B4D1DBD"/>
    <w:rsid w:val="6B510505"/>
    <w:rsid w:val="6B604BF9"/>
    <w:rsid w:val="6B68B2E9"/>
    <w:rsid w:val="6B779B07"/>
    <w:rsid w:val="6B7EB387"/>
    <w:rsid w:val="6B81F859"/>
    <w:rsid w:val="6B855FBD"/>
    <w:rsid w:val="6B88094C"/>
    <w:rsid w:val="6B8BAAEB"/>
    <w:rsid w:val="6B91EF10"/>
    <w:rsid w:val="6B9348E2"/>
    <w:rsid w:val="6B9BF17B"/>
    <w:rsid w:val="6BA4753B"/>
    <w:rsid w:val="6BACD028"/>
    <w:rsid w:val="6BBC7745"/>
    <w:rsid w:val="6BC73BF2"/>
    <w:rsid w:val="6BE04C7A"/>
    <w:rsid w:val="6BE0A781"/>
    <w:rsid w:val="6BE1346E"/>
    <w:rsid w:val="6C00BE4A"/>
    <w:rsid w:val="6C0CA262"/>
    <w:rsid w:val="6C0E597D"/>
    <w:rsid w:val="6C132876"/>
    <w:rsid w:val="6C190F0F"/>
    <w:rsid w:val="6C20D421"/>
    <w:rsid w:val="6C3405B2"/>
    <w:rsid w:val="6C533EF6"/>
    <w:rsid w:val="6C5D228C"/>
    <w:rsid w:val="6C6E6357"/>
    <w:rsid w:val="6C7A5AC1"/>
    <w:rsid w:val="6C7EC76D"/>
    <w:rsid w:val="6C88BE94"/>
    <w:rsid w:val="6C977B0A"/>
    <w:rsid w:val="6CA2E67E"/>
    <w:rsid w:val="6CB46665"/>
    <w:rsid w:val="6CBDE205"/>
    <w:rsid w:val="6CC15EAB"/>
    <w:rsid w:val="6CD453BB"/>
    <w:rsid w:val="6CD9A6AC"/>
    <w:rsid w:val="6CE10616"/>
    <w:rsid w:val="6CE7420A"/>
    <w:rsid w:val="6CF5EE34"/>
    <w:rsid w:val="6D17302F"/>
    <w:rsid w:val="6D1D2683"/>
    <w:rsid w:val="6D3ACCD6"/>
    <w:rsid w:val="6D3C1E45"/>
    <w:rsid w:val="6D436A81"/>
    <w:rsid w:val="6D46E328"/>
    <w:rsid w:val="6D4C0A6B"/>
    <w:rsid w:val="6D5AE505"/>
    <w:rsid w:val="6D5FBCFD"/>
    <w:rsid w:val="6D7C13D5"/>
    <w:rsid w:val="6D98D3D6"/>
    <w:rsid w:val="6DADDCBB"/>
    <w:rsid w:val="6DEDD91E"/>
    <w:rsid w:val="6DF2C010"/>
    <w:rsid w:val="6DF4682D"/>
    <w:rsid w:val="6DF8CC9C"/>
    <w:rsid w:val="6DFD6A61"/>
    <w:rsid w:val="6E0560C3"/>
    <w:rsid w:val="6E117BBC"/>
    <w:rsid w:val="6E288C56"/>
    <w:rsid w:val="6E3EE51E"/>
    <w:rsid w:val="6E410D5C"/>
    <w:rsid w:val="6E5D594F"/>
    <w:rsid w:val="6E717644"/>
    <w:rsid w:val="6E75770D"/>
    <w:rsid w:val="6E8191F6"/>
    <w:rsid w:val="6E8C5F51"/>
    <w:rsid w:val="6E97ECBB"/>
    <w:rsid w:val="6E9FDACD"/>
    <w:rsid w:val="6EBEAE9C"/>
    <w:rsid w:val="6EBFAA0E"/>
    <w:rsid w:val="6ED0D877"/>
    <w:rsid w:val="6EDA641A"/>
    <w:rsid w:val="6EDEA363"/>
    <w:rsid w:val="6EF62147"/>
    <w:rsid w:val="6F12CD24"/>
    <w:rsid w:val="6F1AF6FF"/>
    <w:rsid w:val="6F230C40"/>
    <w:rsid w:val="6F25A9E6"/>
    <w:rsid w:val="6F26C45D"/>
    <w:rsid w:val="6F305C52"/>
    <w:rsid w:val="6F368BFE"/>
    <w:rsid w:val="6F47F573"/>
    <w:rsid w:val="6F4F6A70"/>
    <w:rsid w:val="6F58130F"/>
    <w:rsid w:val="6F5A13CC"/>
    <w:rsid w:val="6F706263"/>
    <w:rsid w:val="6F740FAD"/>
    <w:rsid w:val="6F742212"/>
    <w:rsid w:val="6F7CAF9E"/>
    <w:rsid w:val="6F859A9E"/>
    <w:rsid w:val="6F8D84A5"/>
    <w:rsid w:val="6F8DAB9F"/>
    <w:rsid w:val="6F9ABEE5"/>
    <w:rsid w:val="6F9DF4D6"/>
    <w:rsid w:val="6FA2322A"/>
    <w:rsid w:val="6FBE3AFE"/>
    <w:rsid w:val="6FCAF2F8"/>
    <w:rsid w:val="6FD4F5BB"/>
    <w:rsid w:val="6FE52BE7"/>
    <w:rsid w:val="6FE8155B"/>
    <w:rsid w:val="6FECA1AF"/>
    <w:rsid w:val="6FEFC89D"/>
    <w:rsid w:val="6FF4F7FC"/>
    <w:rsid w:val="700F9D66"/>
    <w:rsid w:val="701AA283"/>
    <w:rsid w:val="702296B9"/>
    <w:rsid w:val="7024119D"/>
    <w:rsid w:val="702F26F1"/>
    <w:rsid w:val="703B39CC"/>
    <w:rsid w:val="703D26FD"/>
    <w:rsid w:val="705BB4ED"/>
    <w:rsid w:val="70748878"/>
    <w:rsid w:val="708B9AC3"/>
    <w:rsid w:val="708CD1B5"/>
    <w:rsid w:val="709865CF"/>
    <w:rsid w:val="70999447"/>
    <w:rsid w:val="70B45701"/>
    <w:rsid w:val="70B48ADC"/>
    <w:rsid w:val="70B8F0DC"/>
    <w:rsid w:val="70D053DE"/>
    <w:rsid w:val="70D66B57"/>
    <w:rsid w:val="70DBD84E"/>
    <w:rsid w:val="70E7DC36"/>
    <w:rsid w:val="70E8FF4C"/>
    <w:rsid w:val="70F37B05"/>
    <w:rsid w:val="70F6A0F1"/>
    <w:rsid w:val="70F9B3A1"/>
    <w:rsid w:val="713410E5"/>
    <w:rsid w:val="7134585F"/>
    <w:rsid w:val="71384B29"/>
    <w:rsid w:val="7138C8AA"/>
    <w:rsid w:val="71557821"/>
    <w:rsid w:val="7158E57C"/>
    <w:rsid w:val="7163A3E1"/>
    <w:rsid w:val="71643B97"/>
    <w:rsid w:val="716BBDE1"/>
    <w:rsid w:val="716D98FA"/>
    <w:rsid w:val="716E7AA8"/>
    <w:rsid w:val="71727453"/>
    <w:rsid w:val="717B0E41"/>
    <w:rsid w:val="719600FA"/>
    <w:rsid w:val="7196A964"/>
    <w:rsid w:val="71A0B17F"/>
    <w:rsid w:val="71A1FD05"/>
    <w:rsid w:val="71A44038"/>
    <w:rsid w:val="71A74E3F"/>
    <w:rsid w:val="71CC3A0F"/>
    <w:rsid w:val="71CFB6B6"/>
    <w:rsid w:val="71D77B03"/>
    <w:rsid w:val="71E613F3"/>
    <w:rsid w:val="71EEC545"/>
    <w:rsid w:val="720AE0C5"/>
    <w:rsid w:val="720D406C"/>
    <w:rsid w:val="722C7DD9"/>
    <w:rsid w:val="727324F3"/>
    <w:rsid w:val="727875BD"/>
    <w:rsid w:val="7288E218"/>
    <w:rsid w:val="72AA2487"/>
    <w:rsid w:val="72ACF25C"/>
    <w:rsid w:val="72AD673B"/>
    <w:rsid w:val="72B2D211"/>
    <w:rsid w:val="72C0556B"/>
    <w:rsid w:val="72D566A3"/>
    <w:rsid w:val="72FD0C78"/>
    <w:rsid w:val="73121D7E"/>
    <w:rsid w:val="731F8596"/>
    <w:rsid w:val="732D3CBA"/>
    <w:rsid w:val="733D1CE9"/>
    <w:rsid w:val="733F90F8"/>
    <w:rsid w:val="7350F230"/>
    <w:rsid w:val="735F2B4A"/>
    <w:rsid w:val="736C259C"/>
    <w:rsid w:val="7371921D"/>
    <w:rsid w:val="7384C456"/>
    <w:rsid w:val="7396A8AE"/>
    <w:rsid w:val="739B90F1"/>
    <w:rsid w:val="73BC2DB2"/>
    <w:rsid w:val="73C5991B"/>
    <w:rsid w:val="73DC0108"/>
    <w:rsid w:val="741CFBD4"/>
    <w:rsid w:val="744C349D"/>
    <w:rsid w:val="744EBF01"/>
    <w:rsid w:val="74583F3B"/>
    <w:rsid w:val="7458F3CA"/>
    <w:rsid w:val="74612BEC"/>
    <w:rsid w:val="7470A2D0"/>
    <w:rsid w:val="74742B57"/>
    <w:rsid w:val="74753297"/>
    <w:rsid w:val="747D3F71"/>
    <w:rsid w:val="747FA2D7"/>
    <w:rsid w:val="748F4443"/>
    <w:rsid w:val="748F46FD"/>
    <w:rsid w:val="7493C2C9"/>
    <w:rsid w:val="7498BE05"/>
    <w:rsid w:val="74B53514"/>
    <w:rsid w:val="74B705D1"/>
    <w:rsid w:val="74BC91B0"/>
    <w:rsid w:val="74CAC7FC"/>
    <w:rsid w:val="74D70B39"/>
    <w:rsid w:val="74D945C7"/>
    <w:rsid w:val="74DFB5BC"/>
    <w:rsid w:val="74E2E533"/>
    <w:rsid w:val="74EA6039"/>
    <w:rsid w:val="7544E12E"/>
    <w:rsid w:val="75586A4E"/>
    <w:rsid w:val="7571F859"/>
    <w:rsid w:val="757DB01C"/>
    <w:rsid w:val="758CB0C3"/>
    <w:rsid w:val="75954FC2"/>
    <w:rsid w:val="75B37B5D"/>
    <w:rsid w:val="75B76EFF"/>
    <w:rsid w:val="75D474B8"/>
    <w:rsid w:val="75E625EA"/>
    <w:rsid w:val="75FBA584"/>
    <w:rsid w:val="7621A775"/>
    <w:rsid w:val="7627D6B7"/>
    <w:rsid w:val="7628EEEF"/>
    <w:rsid w:val="76301BD4"/>
    <w:rsid w:val="7632BD1A"/>
    <w:rsid w:val="763BA03D"/>
    <w:rsid w:val="764CF084"/>
    <w:rsid w:val="76734B6D"/>
    <w:rsid w:val="76751628"/>
    <w:rsid w:val="767AC4D8"/>
    <w:rsid w:val="76BD0259"/>
    <w:rsid w:val="76C6CC24"/>
    <w:rsid w:val="76C81003"/>
    <w:rsid w:val="76CE7F2F"/>
    <w:rsid w:val="76DFF481"/>
    <w:rsid w:val="76F5E06A"/>
    <w:rsid w:val="772B673E"/>
    <w:rsid w:val="77340DF2"/>
    <w:rsid w:val="7740A0C8"/>
    <w:rsid w:val="7752F994"/>
    <w:rsid w:val="775D4EDF"/>
    <w:rsid w:val="777F1C53"/>
    <w:rsid w:val="778B54A6"/>
    <w:rsid w:val="7791E658"/>
    <w:rsid w:val="779947E7"/>
    <w:rsid w:val="77A74EC7"/>
    <w:rsid w:val="77B764A2"/>
    <w:rsid w:val="77C7EC40"/>
    <w:rsid w:val="77C856C6"/>
    <w:rsid w:val="77C9305A"/>
    <w:rsid w:val="77D38965"/>
    <w:rsid w:val="77D975B8"/>
    <w:rsid w:val="77DD14A5"/>
    <w:rsid w:val="77DD8645"/>
    <w:rsid w:val="77E08D61"/>
    <w:rsid w:val="77E66D71"/>
    <w:rsid w:val="77EC9FC5"/>
    <w:rsid w:val="77F453CD"/>
    <w:rsid w:val="7813D9EA"/>
    <w:rsid w:val="781C5953"/>
    <w:rsid w:val="782030F8"/>
    <w:rsid w:val="783AECF7"/>
    <w:rsid w:val="784AC0BC"/>
    <w:rsid w:val="785A3995"/>
    <w:rsid w:val="7864CE2E"/>
    <w:rsid w:val="786F7F61"/>
    <w:rsid w:val="7870C26A"/>
    <w:rsid w:val="787AEA26"/>
    <w:rsid w:val="7881D8ED"/>
    <w:rsid w:val="7889B490"/>
    <w:rsid w:val="7896B523"/>
    <w:rsid w:val="789CD7BA"/>
    <w:rsid w:val="789FA75D"/>
    <w:rsid w:val="78A1E175"/>
    <w:rsid w:val="78B6ABE1"/>
    <w:rsid w:val="78BFB524"/>
    <w:rsid w:val="78C3546E"/>
    <w:rsid w:val="78C84264"/>
    <w:rsid w:val="78CE7DC7"/>
    <w:rsid w:val="78E7AD4C"/>
    <w:rsid w:val="78F9B768"/>
    <w:rsid w:val="78FF6F29"/>
    <w:rsid w:val="7903C2EF"/>
    <w:rsid w:val="790814B6"/>
    <w:rsid w:val="790F13EA"/>
    <w:rsid w:val="79143CE5"/>
    <w:rsid w:val="7914CE1A"/>
    <w:rsid w:val="7918357B"/>
    <w:rsid w:val="79340B94"/>
    <w:rsid w:val="79365F8A"/>
    <w:rsid w:val="7955AE8F"/>
    <w:rsid w:val="795BA9EA"/>
    <w:rsid w:val="7968AC3C"/>
    <w:rsid w:val="796FFADD"/>
    <w:rsid w:val="797EE3FC"/>
    <w:rsid w:val="79841A21"/>
    <w:rsid w:val="798768E9"/>
    <w:rsid w:val="799FDFDF"/>
    <w:rsid w:val="79AF521D"/>
    <w:rsid w:val="79F6C3C3"/>
    <w:rsid w:val="79FD8FFB"/>
    <w:rsid w:val="7A1C01CD"/>
    <w:rsid w:val="7A21BF02"/>
    <w:rsid w:val="7A3551F0"/>
    <w:rsid w:val="7A3590D8"/>
    <w:rsid w:val="7A3FEFE5"/>
    <w:rsid w:val="7A4C26C5"/>
    <w:rsid w:val="7A65DE46"/>
    <w:rsid w:val="7A66C3DF"/>
    <w:rsid w:val="7A6824A8"/>
    <w:rsid w:val="7A72B969"/>
    <w:rsid w:val="7ABBB9C4"/>
    <w:rsid w:val="7ACE359F"/>
    <w:rsid w:val="7AF55250"/>
    <w:rsid w:val="7AF777C1"/>
    <w:rsid w:val="7AFF841C"/>
    <w:rsid w:val="7B031AC5"/>
    <w:rsid w:val="7B155352"/>
    <w:rsid w:val="7B24F315"/>
    <w:rsid w:val="7B356021"/>
    <w:rsid w:val="7B3BB040"/>
    <w:rsid w:val="7B3E01AB"/>
    <w:rsid w:val="7B40962C"/>
    <w:rsid w:val="7B48874B"/>
    <w:rsid w:val="7B4C141B"/>
    <w:rsid w:val="7B56412A"/>
    <w:rsid w:val="7B573256"/>
    <w:rsid w:val="7B6F47E0"/>
    <w:rsid w:val="7B91E56F"/>
    <w:rsid w:val="7B9667ED"/>
    <w:rsid w:val="7B97F2B1"/>
    <w:rsid w:val="7BC13B7B"/>
    <w:rsid w:val="7BC76BA3"/>
    <w:rsid w:val="7BCFD295"/>
    <w:rsid w:val="7BD01041"/>
    <w:rsid w:val="7BD4450A"/>
    <w:rsid w:val="7BE42FB0"/>
    <w:rsid w:val="7BE916E8"/>
    <w:rsid w:val="7C08E3AB"/>
    <w:rsid w:val="7C1B3FE2"/>
    <w:rsid w:val="7C39A3C1"/>
    <w:rsid w:val="7C6AD941"/>
    <w:rsid w:val="7C889F6E"/>
    <w:rsid w:val="7C9746AC"/>
    <w:rsid w:val="7C980419"/>
    <w:rsid w:val="7C998CCF"/>
    <w:rsid w:val="7CBE70F8"/>
    <w:rsid w:val="7CBE7546"/>
    <w:rsid w:val="7CC567D5"/>
    <w:rsid w:val="7CD0D654"/>
    <w:rsid w:val="7CF302B7"/>
    <w:rsid w:val="7CFB3E48"/>
    <w:rsid w:val="7CFF2A45"/>
    <w:rsid w:val="7D1C363B"/>
    <w:rsid w:val="7D282431"/>
    <w:rsid w:val="7D28C2A0"/>
    <w:rsid w:val="7D2A7C8C"/>
    <w:rsid w:val="7D692CE8"/>
    <w:rsid w:val="7D884D34"/>
    <w:rsid w:val="7D9B3213"/>
    <w:rsid w:val="7D9D13C4"/>
    <w:rsid w:val="7DAE19B7"/>
    <w:rsid w:val="7DC891AE"/>
    <w:rsid w:val="7DD32AAB"/>
    <w:rsid w:val="7DDEEA15"/>
    <w:rsid w:val="7DEAB93A"/>
    <w:rsid w:val="7DFB1A90"/>
    <w:rsid w:val="7DFCAFB6"/>
    <w:rsid w:val="7E0A52B4"/>
    <w:rsid w:val="7E183512"/>
    <w:rsid w:val="7E260F04"/>
    <w:rsid w:val="7E27E4A6"/>
    <w:rsid w:val="7E392FAA"/>
    <w:rsid w:val="7E3F1BF5"/>
    <w:rsid w:val="7E4466EC"/>
    <w:rsid w:val="7E7A685E"/>
    <w:rsid w:val="7E7B4ADF"/>
    <w:rsid w:val="7E9A8B84"/>
    <w:rsid w:val="7E9D2CAF"/>
    <w:rsid w:val="7EA8482E"/>
    <w:rsid w:val="7EADFD22"/>
    <w:rsid w:val="7EB66F15"/>
    <w:rsid w:val="7EBC8EFF"/>
    <w:rsid w:val="7EBFB54B"/>
    <w:rsid w:val="7EC9505B"/>
    <w:rsid w:val="7EE7EAAF"/>
    <w:rsid w:val="7F06DBDD"/>
    <w:rsid w:val="7F0F715B"/>
    <w:rsid w:val="7F4111EC"/>
    <w:rsid w:val="7F5762F7"/>
    <w:rsid w:val="7F59FA21"/>
    <w:rsid w:val="7F7AB124"/>
    <w:rsid w:val="7F7D8A6C"/>
    <w:rsid w:val="7F8325A3"/>
    <w:rsid w:val="7F88543A"/>
    <w:rsid w:val="7FCEFE2D"/>
    <w:rsid w:val="7FDB2E01"/>
    <w:rsid w:val="7FE10AF0"/>
    <w:rsid w:val="7FE379BC"/>
    <w:rsid w:val="7FEA2FF6"/>
    <w:rsid w:val="7FF31876"/>
    <w:rsid w:val="7FFD74D1"/>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DFEB41"/>
  <w15:chartTrackingRefBased/>
  <w15:docId w15:val="{BA9E412B-39C8-4F70-A9DE-ACEE106DE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E1CD8"/>
    <w:rPr>
      <w:rFonts w:ascii="Open Sans" w:hAnsi="Open Sans"/>
      <w:color w:val="000000" w:themeColor="text1"/>
      <w:lang w:val="bg-BG"/>
    </w:rPr>
  </w:style>
  <w:style w:type="paragraph" w:styleId="Heading1">
    <w:name w:val="heading 1"/>
    <w:aliases w:val="Heading 1 Rebel"/>
    <w:basedOn w:val="Normal"/>
    <w:next w:val="Normal"/>
    <w:link w:val="Heading1Char"/>
    <w:uiPriority w:val="9"/>
    <w:qFormat/>
    <w:rsid w:val="00471D13"/>
    <w:pPr>
      <w:keepNext/>
      <w:keepLines/>
      <w:spacing w:before="240" w:after="0" w:line="192" w:lineRule="auto"/>
      <w:outlineLvl w:val="0"/>
    </w:pPr>
    <w:rPr>
      <w:rFonts w:ascii="Montserrat" w:eastAsiaTheme="majorEastAsia" w:hAnsi="Montserrat" w:cstheme="majorBidi"/>
      <w:b/>
      <w:color w:val="283583"/>
      <w:sz w:val="36"/>
      <w:szCs w:val="60"/>
    </w:rPr>
  </w:style>
  <w:style w:type="paragraph" w:styleId="Heading2">
    <w:name w:val="heading 2"/>
    <w:basedOn w:val="Normal"/>
    <w:next w:val="Normal"/>
    <w:link w:val="Heading2Char"/>
    <w:uiPriority w:val="9"/>
    <w:unhideWhenUsed/>
    <w:qFormat/>
    <w:rsid w:val="000D7B21"/>
    <w:pPr>
      <w:keepNext/>
      <w:keepLines/>
      <w:spacing w:before="40" w:after="0"/>
      <w:outlineLvl w:val="1"/>
    </w:pPr>
    <w:rPr>
      <w:rFonts w:asciiTheme="majorHAnsi" w:eastAsiaTheme="majorEastAsia" w:hAnsiTheme="majorHAnsi" w:cstheme="majorBidi"/>
      <w:b/>
      <w:color w:val="005289" w:themeColor="accent1" w:themeShade="BF"/>
      <w:sz w:val="30"/>
      <w:szCs w:val="26"/>
    </w:rPr>
  </w:style>
  <w:style w:type="paragraph" w:styleId="Heading3">
    <w:name w:val="heading 3"/>
    <w:basedOn w:val="Normal"/>
    <w:next w:val="Normal"/>
    <w:link w:val="Heading3Char"/>
    <w:uiPriority w:val="9"/>
    <w:unhideWhenUsed/>
    <w:qFormat/>
    <w:rsid w:val="000D7B21"/>
    <w:pPr>
      <w:keepNext/>
      <w:keepLines/>
      <w:spacing w:before="40" w:after="0"/>
      <w:outlineLvl w:val="2"/>
    </w:pPr>
    <w:rPr>
      <w:rFonts w:asciiTheme="majorHAnsi" w:eastAsiaTheme="majorEastAsia" w:hAnsiTheme="majorHAnsi" w:cstheme="majorBidi"/>
      <w:b/>
      <w:color w:val="005289" w:themeColor="accent1" w:themeShade="BF"/>
      <w:sz w:val="26"/>
      <w:szCs w:val="24"/>
    </w:rPr>
  </w:style>
  <w:style w:type="paragraph" w:styleId="Heading4">
    <w:name w:val="heading 4"/>
    <w:basedOn w:val="Normal"/>
    <w:next w:val="Normal"/>
    <w:link w:val="Heading4Char"/>
    <w:uiPriority w:val="9"/>
    <w:unhideWhenUsed/>
    <w:qFormat/>
    <w:rsid w:val="00A768E7"/>
    <w:pPr>
      <w:keepNext/>
      <w:keepLines/>
      <w:spacing w:before="40" w:after="0"/>
      <w:outlineLvl w:val="3"/>
    </w:pPr>
    <w:rPr>
      <w:rFonts w:asciiTheme="majorHAnsi" w:eastAsiaTheme="majorEastAsia" w:hAnsiTheme="majorHAnsi" w:cstheme="majorBidi"/>
      <w:b/>
      <w:i/>
      <w:iCs/>
      <w:color w:val="005289" w:themeColor="accent1" w:themeShade="BF"/>
      <w:sz w:val="23"/>
    </w:rPr>
  </w:style>
  <w:style w:type="paragraph" w:styleId="Heading5">
    <w:name w:val="heading 5"/>
    <w:basedOn w:val="Normal"/>
    <w:next w:val="Normal"/>
    <w:link w:val="Heading5Char"/>
    <w:uiPriority w:val="9"/>
    <w:unhideWhenUsed/>
    <w:qFormat/>
    <w:rsid w:val="00144E9C"/>
    <w:pPr>
      <w:keepNext/>
      <w:keepLines/>
      <w:spacing w:before="40" w:after="0"/>
      <w:outlineLvl w:val="4"/>
    </w:pPr>
    <w:rPr>
      <w:rFonts w:asciiTheme="majorHAnsi" w:eastAsiaTheme="majorEastAsia" w:hAnsiTheme="majorHAnsi" w:cstheme="majorBidi"/>
      <w:color w:val="005289" w:themeColor="accent1"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orysSectionLevel01">
    <w:name w:val="Ecorys Section Level 01"/>
    <w:basedOn w:val="Heading1"/>
    <w:next w:val="EcorysLeadInText"/>
    <w:qFormat/>
    <w:rsid w:val="001C2C94"/>
  </w:style>
  <w:style w:type="paragraph" w:customStyle="1" w:styleId="EcorysSectionLevel02">
    <w:name w:val="Ecorys Section Level 02"/>
    <w:qFormat/>
    <w:rsid w:val="004929D7"/>
    <w:pPr>
      <w:keepNext/>
      <w:spacing w:before="480" w:after="120" w:line="192" w:lineRule="auto"/>
      <w:outlineLvl w:val="1"/>
    </w:pPr>
    <w:rPr>
      <w:rFonts w:ascii="Montserrat" w:hAnsi="Montserrat"/>
      <w:b/>
      <w:noProof/>
      <w:color w:val="006EB8"/>
      <w:sz w:val="32"/>
      <w:szCs w:val="32"/>
    </w:rPr>
  </w:style>
  <w:style w:type="paragraph" w:customStyle="1" w:styleId="EcorysSectionLevel03">
    <w:name w:val="Ecorys Section Level 03"/>
    <w:qFormat/>
    <w:rsid w:val="006D13C5"/>
    <w:pPr>
      <w:keepNext/>
      <w:spacing w:before="480" w:after="180" w:line="192" w:lineRule="auto"/>
      <w:outlineLvl w:val="2"/>
    </w:pPr>
    <w:rPr>
      <w:rFonts w:ascii="Montserrat" w:hAnsi="Montserrat"/>
      <w:b/>
      <w:color w:val="006EB8"/>
      <w:sz w:val="28"/>
      <w:szCs w:val="24"/>
    </w:rPr>
  </w:style>
  <w:style w:type="paragraph" w:customStyle="1" w:styleId="EcorysSectionLevel04">
    <w:name w:val="Ecorys Section Level 04"/>
    <w:qFormat/>
    <w:rsid w:val="006D13C5"/>
    <w:pPr>
      <w:keepNext/>
      <w:spacing w:before="480" w:after="180" w:line="192" w:lineRule="auto"/>
      <w:outlineLvl w:val="3"/>
    </w:pPr>
    <w:rPr>
      <w:rFonts w:ascii="Montserrat" w:hAnsi="Montserrat"/>
      <w:b/>
      <w:color w:val="006EB8"/>
      <w:sz w:val="24"/>
      <w:szCs w:val="24"/>
    </w:rPr>
  </w:style>
  <w:style w:type="paragraph" w:customStyle="1" w:styleId="EcorysBody">
    <w:name w:val="Ecorys Body"/>
    <w:link w:val="EcorysBodyChar"/>
    <w:qFormat/>
    <w:rsid w:val="001F386C"/>
    <w:pPr>
      <w:spacing w:after="180" w:line="264" w:lineRule="auto"/>
    </w:pPr>
    <w:rPr>
      <w:rFonts w:ascii="Open Sans Light" w:hAnsi="Open Sans Light" w:cs="Open Sans Light"/>
      <w:sz w:val="18"/>
      <w:szCs w:val="20"/>
    </w:rPr>
  </w:style>
  <w:style w:type="paragraph" w:customStyle="1" w:styleId="EcorysLeadInText">
    <w:name w:val="Ecorys Lead In Text"/>
    <w:next w:val="EcorysBody"/>
    <w:qFormat/>
    <w:rsid w:val="00FE76DD"/>
    <w:pPr>
      <w:spacing w:before="180" w:after="240" w:line="240" w:lineRule="auto"/>
    </w:pPr>
    <w:rPr>
      <w:rFonts w:ascii="Montserrat" w:hAnsi="Montserrat" w:cs="Open Sans Light"/>
      <w:noProof/>
      <w:color w:val="006EB8"/>
      <w:sz w:val="28"/>
      <w:szCs w:val="28"/>
    </w:rPr>
  </w:style>
  <w:style w:type="paragraph" w:customStyle="1" w:styleId="EcorysH1">
    <w:name w:val="Ecorys H1"/>
    <w:next w:val="EcorysLeadInText"/>
    <w:qFormat/>
    <w:rsid w:val="00FE76DD"/>
    <w:pPr>
      <w:keepNext/>
      <w:spacing w:before="480" w:after="180" w:line="192" w:lineRule="auto"/>
      <w:outlineLvl w:val="0"/>
    </w:pPr>
    <w:rPr>
      <w:rFonts w:ascii="Montserrat" w:hAnsi="Montserrat"/>
      <w:b/>
      <w:color w:val="283583"/>
      <w:sz w:val="48"/>
      <w:szCs w:val="48"/>
    </w:rPr>
  </w:style>
  <w:style w:type="paragraph" w:customStyle="1" w:styleId="EcorysH2">
    <w:name w:val="Ecorys H2"/>
    <w:next w:val="EcorysBody"/>
    <w:qFormat/>
    <w:rsid w:val="00B452BD"/>
    <w:pPr>
      <w:keepNext/>
      <w:spacing w:before="480" w:after="120" w:line="240" w:lineRule="auto"/>
      <w:outlineLvl w:val="1"/>
    </w:pPr>
    <w:rPr>
      <w:rFonts w:ascii="Montserrat" w:hAnsi="Montserrat" w:cs="Open Sans Light"/>
      <w:b/>
      <w:color w:val="006EB8"/>
      <w:sz w:val="32"/>
      <w:szCs w:val="48"/>
    </w:rPr>
  </w:style>
  <w:style w:type="paragraph" w:customStyle="1" w:styleId="EcorysH3">
    <w:name w:val="Ecorys H3"/>
    <w:next w:val="EcorysBody"/>
    <w:qFormat/>
    <w:rsid w:val="00B452BD"/>
    <w:pPr>
      <w:keepNext/>
      <w:spacing w:before="480" w:after="120" w:line="192" w:lineRule="auto"/>
      <w:outlineLvl w:val="2"/>
    </w:pPr>
    <w:rPr>
      <w:rFonts w:ascii="Montserrat" w:hAnsi="Montserrat" w:cs="Open Sans Light"/>
      <w:b/>
      <w:color w:val="006EB8"/>
      <w:sz w:val="28"/>
      <w:szCs w:val="36"/>
    </w:rPr>
  </w:style>
  <w:style w:type="paragraph" w:customStyle="1" w:styleId="EcorysH4">
    <w:name w:val="Ecorys H4"/>
    <w:next w:val="EcorysBody"/>
    <w:link w:val="EcorysH4Char"/>
    <w:qFormat/>
    <w:rsid w:val="00B452BD"/>
    <w:pPr>
      <w:keepNext/>
      <w:spacing w:before="480" w:after="60" w:line="192" w:lineRule="auto"/>
      <w:outlineLvl w:val="3"/>
    </w:pPr>
    <w:rPr>
      <w:rFonts w:ascii="Montserrat" w:hAnsi="Montserrat" w:cs="Open Sans Light"/>
      <w:b/>
      <w:color w:val="006EB8"/>
      <w:sz w:val="24"/>
      <w:szCs w:val="28"/>
    </w:rPr>
  </w:style>
  <w:style w:type="paragraph" w:customStyle="1" w:styleId="EcorysH5">
    <w:name w:val="Ecorys H5"/>
    <w:next w:val="EcorysBody"/>
    <w:qFormat/>
    <w:rsid w:val="00B452BD"/>
    <w:pPr>
      <w:keepNext/>
      <w:spacing w:before="480" w:after="60" w:line="192" w:lineRule="auto"/>
      <w:outlineLvl w:val="4"/>
    </w:pPr>
    <w:rPr>
      <w:rFonts w:ascii="Montserrat" w:hAnsi="Montserrat" w:cs="Open Sans Light"/>
      <w:color w:val="006EB8"/>
      <w:sz w:val="24"/>
      <w:szCs w:val="24"/>
    </w:rPr>
  </w:style>
  <w:style w:type="paragraph" w:customStyle="1" w:styleId="EcorysH6">
    <w:name w:val="Ecorys H6"/>
    <w:next w:val="EcorysBody"/>
    <w:qFormat/>
    <w:rsid w:val="00B452BD"/>
    <w:pPr>
      <w:keepNext/>
      <w:spacing w:before="480" w:after="60" w:line="192" w:lineRule="auto"/>
      <w:outlineLvl w:val="5"/>
    </w:pPr>
    <w:rPr>
      <w:rFonts w:ascii="Montserrat" w:hAnsi="Montserrat" w:cs="Open Sans Light"/>
      <w:color w:val="006EB8"/>
      <w:sz w:val="20"/>
      <w:szCs w:val="20"/>
    </w:rPr>
  </w:style>
  <w:style w:type="paragraph" w:customStyle="1" w:styleId="EcorysNumberedBullet01">
    <w:name w:val="Ecorys Numbered Bullet 01"/>
    <w:basedOn w:val="EcorysBody"/>
    <w:qFormat/>
    <w:rsid w:val="00CD76E5"/>
    <w:pPr>
      <w:spacing w:before="120" w:after="120"/>
    </w:pPr>
  </w:style>
  <w:style w:type="paragraph" w:customStyle="1" w:styleId="EcorysNumberedBullet02">
    <w:name w:val="Ecorys Numbered Bullet 02"/>
    <w:basedOn w:val="EcorysNumberedBullet01"/>
    <w:qFormat/>
    <w:rsid w:val="00CD76E5"/>
    <w:pPr>
      <w:spacing w:before="0" w:after="60"/>
      <w:ind w:left="851"/>
    </w:pPr>
  </w:style>
  <w:style w:type="paragraph" w:styleId="FootnoteText">
    <w:name w:val="footnote text"/>
    <w:aliases w:val=" Char,Char,HAB16,fn,Footnote Text Char1,Footnote Text Char Char,легенда рисунка,single space,footnote text,FOOTNOTES,Footnote Text Char2 Char,Footnote Text Char1 Char Char,Footnote Text Char2 Char Char Char,ft,FN,f,Footnote,ADB,Fußnote"/>
    <w:basedOn w:val="Normal"/>
    <w:link w:val="FootnoteTextChar"/>
    <w:unhideWhenUsed/>
    <w:qFormat/>
    <w:rsid w:val="004E4D65"/>
    <w:pPr>
      <w:spacing w:after="0" w:line="240" w:lineRule="auto"/>
    </w:pPr>
    <w:rPr>
      <w:sz w:val="20"/>
      <w:szCs w:val="20"/>
    </w:rPr>
  </w:style>
  <w:style w:type="paragraph" w:customStyle="1" w:styleId="EcorysFolioNumber">
    <w:name w:val="Ecorys Folio Number"/>
    <w:link w:val="EcorysFolioNumberChar"/>
    <w:qFormat/>
    <w:rsid w:val="00ED2E97"/>
    <w:pPr>
      <w:jc w:val="right"/>
    </w:pPr>
    <w:rPr>
      <w:rFonts w:ascii="Montserrat" w:hAnsi="Montserrat"/>
      <w:color w:val="006EB8"/>
      <w:sz w:val="28"/>
      <w:szCs w:val="28"/>
    </w:rPr>
  </w:style>
  <w:style w:type="paragraph" w:styleId="NormalWeb">
    <w:name w:val="Normal (Web)"/>
    <w:basedOn w:val="Normal"/>
    <w:uiPriority w:val="99"/>
    <w:unhideWhenUsed/>
    <w:rsid w:val="00CF77D7"/>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CommentReference">
    <w:name w:val="annotation reference"/>
    <w:basedOn w:val="DefaultParagraphFont"/>
    <w:uiPriority w:val="99"/>
    <w:unhideWhenUsed/>
    <w:rsid w:val="0019574E"/>
    <w:rPr>
      <w:sz w:val="16"/>
      <w:szCs w:val="16"/>
    </w:rPr>
  </w:style>
  <w:style w:type="paragraph" w:styleId="CommentText">
    <w:name w:val="annotation text"/>
    <w:basedOn w:val="Normal"/>
    <w:link w:val="CommentTextChar"/>
    <w:uiPriority w:val="99"/>
    <w:unhideWhenUsed/>
    <w:rsid w:val="0019574E"/>
    <w:pPr>
      <w:spacing w:line="240" w:lineRule="auto"/>
    </w:pPr>
    <w:rPr>
      <w:sz w:val="20"/>
      <w:szCs w:val="20"/>
    </w:rPr>
  </w:style>
  <w:style w:type="character" w:customStyle="1" w:styleId="CommentTextChar">
    <w:name w:val="Comment Text Char"/>
    <w:basedOn w:val="DefaultParagraphFont"/>
    <w:link w:val="CommentText"/>
    <w:uiPriority w:val="99"/>
    <w:rsid w:val="0019574E"/>
    <w:rPr>
      <w:sz w:val="20"/>
      <w:szCs w:val="20"/>
    </w:rPr>
  </w:style>
  <w:style w:type="character" w:customStyle="1" w:styleId="EcorysFolioNumberChar">
    <w:name w:val="Ecorys Folio Number Char"/>
    <w:basedOn w:val="DefaultParagraphFont"/>
    <w:link w:val="EcorysFolioNumber"/>
    <w:rsid w:val="00ED2E97"/>
    <w:rPr>
      <w:rFonts w:ascii="Montserrat" w:hAnsi="Montserrat"/>
      <w:color w:val="006EB8"/>
      <w:sz w:val="28"/>
      <w:szCs w:val="28"/>
    </w:rPr>
  </w:style>
  <w:style w:type="character" w:customStyle="1" w:styleId="Heading1Char">
    <w:name w:val="Heading 1 Char"/>
    <w:aliases w:val="Heading 1 Rebel Char"/>
    <w:basedOn w:val="DefaultParagraphFont"/>
    <w:link w:val="Heading1"/>
    <w:uiPriority w:val="9"/>
    <w:rsid w:val="00471D13"/>
    <w:rPr>
      <w:rFonts w:ascii="Montserrat" w:eastAsiaTheme="majorEastAsia" w:hAnsi="Montserrat" w:cstheme="majorBidi"/>
      <w:b/>
      <w:color w:val="283583"/>
      <w:sz w:val="36"/>
      <w:szCs w:val="60"/>
    </w:rPr>
  </w:style>
  <w:style w:type="character" w:customStyle="1" w:styleId="Heading2Char">
    <w:name w:val="Heading 2 Char"/>
    <w:basedOn w:val="DefaultParagraphFont"/>
    <w:link w:val="Heading2"/>
    <w:uiPriority w:val="9"/>
    <w:rsid w:val="000D7B21"/>
    <w:rPr>
      <w:rFonts w:asciiTheme="majorHAnsi" w:eastAsiaTheme="majorEastAsia" w:hAnsiTheme="majorHAnsi" w:cstheme="majorBidi"/>
      <w:b/>
      <w:color w:val="005289" w:themeColor="accent1" w:themeShade="BF"/>
      <w:sz w:val="30"/>
      <w:szCs w:val="26"/>
    </w:rPr>
  </w:style>
  <w:style w:type="character" w:customStyle="1" w:styleId="Heading3Char">
    <w:name w:val="Heading 3 Char"/>
    <w:basedOn w:val="DefaultParagraphFont"/>
    <w:link w:val="Heading3"/>
    <w:uiPriority w:val="9"/>
    <w:rsid w:val="000D7B21"/>
    <w:rPr>
      <w:rFonts w:asciiTheme="majorHAnsi" w:eastAsiaTheme="majorEastAsia" w:hAnsiTheme="majorHAnsi" w:cstheme="majorBidi"/>
      <w:b/>
      <w:color w:val="005289" w:themeColor="accent1" w:themeShade="BF"/>
      <w:sz w:val="26"/>
      <w:szCs w:val="24"/>
    </w:rPr>
  </w:style>
  <w:style w:type="character" w:customStyle="1" w:styleId="Heading4Char">
    <w:name w:val="Heading 4 Char"/>
    <w:basedOn w:val="DefaultParagraphFont"/>
    <w:link w:val="Heading4"/>
    <w:uiPriority w:val="9"/>
    <w:rsid w:val="00A768E7"/>
    <w:rPr>
      <w:rFonts w:asciiTheme="majorHAnsi" w:eastAsiaTheme="majorEastAsia" w:hAnsiTheme="majorHAnsi" w:cstheme="majorBidi"/>
      <w:b/>
      <w:i/>
      <w:iCs/>
      <w:color w:val="005289" w:themeColor="accent1" w:themeShade="BF"/>
      <w:sz w:val="23"/>
    </w:rPr>
  </w:style>
  <w:style w:type="paragraph" w:styleId="TOC2">
    <w:name w:val="toc 2"/>
    <w:autoRedefine/>
    <w:uiPriority w:val="39"/>
    <w:unhideWhenUsed/>
    <w:qFormat/>
    <w:rsid w:val="009B0D15"/>
    <w:pPr>
      <w:tabs>
        <w:tab w:val="left" w:pos="1247"/>
        <w:tab w:val="right" w:leader="dot" w:pos="8494"/>
        <w:tab w:val="right" w:leader="dot" w:pos="9630"/>
      </w:tabs>
      <w:spacing w:after="100"/>
      <w:ind w:left="794" w:right="851" w:hanging="340"/>
    </w:pPr>
    <w:rPr>
      <w:rFonts w:ascii="Times New Roman" w:hAnsi="Times New Roman" w:cs="Open Sans Light"/>
      <w:noProof/>
      <w:color w:val="404040" w:themeColor="text1" w:themeTint="BF"/>
      <w:sz w:val="20"/>
      <w:szCs w:val="20"/>
    </w:rPr>
  </w:style>
  <w:style w:type="paragraph" w:styleId="TOC1">
    <w:name w:val="toc 1"/>
    <w:autoRedefine/>
    <w:uiPriority w:val="39"/>
    <w:unhideWhenUsed/>
    <w:rsid w:val="00FC5869"/>
    <w:pPr>
      <w:tabs>
        <w:tab w:val="left" w:pos="992"/>
        <w:tab w:val="right" w:leader="dot" w:pos="8494"/>
      </w:tabs>
      <w:spacing w:before="360" w:after="100" w:line="192" w:lineRule="auto"/>
      <w:ind w:left="454" w:hanging="454"/>
    </w:pPr>
    <w:rPr>
      <w:rFonts w:ascii="Times New Roman" w:hAnsi="Times New Roman" w:cs="Open Sans Light"/>
      <w:b/>
      <w:noProof/>
      <w:color w:val="006EB8"/>
      <w:sz w:val="24"/>
      <w:szCs w:val="20"/>
    </w:rPr>
  </w:style>
  <w:style w:type="paragraph" w:styleId="TOC3">
    <w:name w:val="toc 3"/>
    <w:autoRedefine/>
    <w:uiPriority w:val="39"/>
    <w:unhideWhenUsed/>
    <w:rsid w:val="00CF2C65"/>
    <w:pPr>
      <w:tabs>
        <w:tab w:val="left" w:pos="1320"/>
        <w:tab w:val="right" w:leader="dot" w:pos="8494"/>
      </w:tabs>
      <w:spacing w:after="100"/>
      <w:ind w:left="1418" w:right="851" w:hanging="624"/>
    </w:pPr>
    <w:rPr>
      <w:rFonts w:ascii="Times New Roman" w:hAnsi="Times New Roman"/>
      <w:color w:val="404040" w:themeColor="text1" w:themeTint="BF"/>
      <w:sz w:val="20"/>
    </w:rPr>
  </w:style>
  <w:style w:type="paragraph" w:styleId="TOC4">
    <w:name w:val="toc 4"/>
    <w:autoRedefine/>
    <w:uiPriority w:val="39"/>
    <w:unhideWhenUsed/>
    <w:rsid w:val="00B61708"/>
    <w:pPr>
      <w:tabs>
        <w:tab w:val="left" w:leader="dot" w:pos="1259"/>
        <w:tab w:val="right" w:leader="dot" w:pos="8494"/>
      </w:tabs>
      <w:spacing w:after="100"/>
      <w:ind w:left="1814" w:right="851" w:hanging="567"/>
    </w:pPr>
    <w:rPr>
      <w:rFonts w:ascii="Montserrat" w:hAnsi="Montserrat"/>
      <w:color w:val="404040" w:themeColor="text1" w:themeTint="BF"/>
      <w:sz w:val="20"/>
    </w:rPr>
  </w:style>
  <w:style w:type="character" w:styleId="Hyperlink">
    <w:name w:val="Hyperlink"/>
    <w:basedOn w:val="DefaultParagraphFont"/>
    <w:uiPriority w:val="99"/>
    <w:unhideWhenUsed/>
    <w:rsid w:val="00A92BA1"/>
    <w:rPr>
      <w:color w:val="006EB8" w:themeColor="accent1"/>
      <w:u w:val="none"/>
    </w:rPr>
  </w:style>
  <w:style w:type="paragraph" w:styleId="Caption">
    <w:name w:val="caption"/>
    <w:basedOn w:val="Normal"/>
    <w:next w:val="Normal"/>
    <w:uiPriority w:val="35"/>
    <w:unhideWhenUsed/>
    <w:qFormat/>
    <w:rsid w:val="006D13C5"/>
    <w:pPr>
      <w:keepNext/>
      <w:spacing w:before="240" w:after="200" w:line="240" w:lineRule="auto"/>
      <w:ind w:left="1134" w:hanging="1134"/>
    </w:pPr>
    <w:rPr>
      <w:rFonts w:ascii="Montserrat" w:hAnsi="Montserrat"/>
      <w:iCs/>
      <w:color w:val="595959" w:themeColor="text1" w:themeTint="A6"/>
      <w:sz w:val="20"/>
      <w:szCs w:val="18"/>
    </w:rPr>
  </w:style>
  <w:style w:type="character" w:customStyle="1" w:styleId="FootnoteTextChar">
    <w:name w:val="Footnote Text Char"/>
    <w:aliases w:val=" Char Char,Char Char,HAB16 Char,fn Char,Footnote Text Char1 Char,Footnote Text Char Char Char,легенда рисунка Char,single space Char,footnote text Char,FOOTNOTES Char,Footnote Text Char2 Char Char,Footnote Text Char1 Char Char Char"/>
    <w:basedOn w:val="DefaultParagraphFont"/>
    <w:link w:val="FootnoteText"/>
    <w:rsid w:val="004E4D65"/>
    <w:rPr>
      <w:color w:val="000000" w:themeColor="text1"/>
      <w:sz w:val="20"/>
      <w:szCs w:val="20"/>
    </w:rPr>
  </w:style>
  <w:style w:type="paragraph" w:styleId="BodyText">
    <w:name w:val="Body Text"/>
    <w:basedOn w:val="Normal"/>
    <w:link w:val="BodyTextChar"/>
    <w:uiPriority w:val="99"/>
    <w:semiHidden/>
    <w:unhideWhenUsed/>
    <w:rsid w:val="001B6579"/>
    <w:pPr>
      <w:spacing w:after="120"/>
    </w:pPr>
    <w:rPr>
      <w:color w:val="FF0000"/>
    </w:rPr>
  </w:style>
  <w:style w:type="character" w:customStyle="1" w:styleId="EcorysBold">
    <w:name w:val="Ecorys Bold"/>
    <w:qFormat/>
    <w:rsid w:val="00660DA8"/>
    <w:rPr>
      <w:b/>
    </w:rPr>
  </w:style>
  <w:style w:type="character" w:customStyle="1" w:styleId="EcorysItalic">
    <w:name w:val="Ecorys Italic"/>
    <w:rsid w:val="00DD2589"/>
    <w:rPr>
      <w:i/>
    </w:rPr>
  </w:style>
  <w:style w:type="table" w:styleId="TableGrid">
    <w:name w:val="Table Grid"/>
    <w:aliases w:val="Table 1,Test,TabelEcorys,Imp,Deloitte,tabelle2,Tabellengitternetz"/>
    <w:basedOn w:val="TableNormal"/>
    <w:uiPriority w:val="39"/>
    <w:qFormat/>
    <w:rsid w:val="002F05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corysTableStyle01">
    <w:name w:val="Ecorys Table Style 01"/>
    <w:basedOn w:val="TableNormal"/>
    <w:uiPriority w:val="99"/>
    <w:rsid w:val="002F057D"/>
    <w:pPr>
      <w:spacing w:after="0" w:line="240" w:lineRule="auto"/>
    </w:pPr>
    <w:tblPr/>
  </w:style>
  <w:style w:type="table" w:styleId="GridTable4-Accent5">
    <w:name w:val="Grid Table 4 Accent 5"/>
    <w:basedOn w:val="TableNormal"/>
    <w:uiPriority w:val="49"/>
    <w:rsid w:val="002F057D"/>
    <w:pPr>
      <w:spacing w:after="0" w:line="240" w:lineRule="auto"/>
    </w:pPr>
    <w:tblPr>
      <w:tblStyleRowBandSize w:val="1"/>
      <w:tblStyleColBandSize w:val="1"/>
      <w:tblBorders>
        <w:top w:val="single" w:sz="4" w:space="0" w:color="CE85C1" w:themeColor="accent5" w:themeTint="99"/>
        <w:left w:val="single" w:sz="4" w:space="0" w:color="CE85C1" w:themeColor="accent5" w:themeTint="99"/>
        <w:bottom w:val="single" w:sz="4" w:space="0" w:color="CE85C1" w:themeColor="accent5" w:themeTint="99"/>
        <w:right w:val="single" w:sz="4" w:space="0" w:color="CE85C1" w:themeColor="accent5" w:themeTint="99"/>
        <w:insideH w:val="single" w:sz="4" w:space="0" w:color="CE85C1" w:themeColor="accent5" w:themeTint="99"/>
        <w:insideV w:val="single" w:sz="4" w:space="0" w:color="CE85C1" w:themeColor="accent5" w:themeTint="99"/>
      </w:tblBorders>
    </w:tblPr>
    <w:tblStylePr w:type="firstRow">
      <w:rPr>
        <w:b/>
        <w:bCs/>
        <w:color w:val="FFFFFF" w:themeColor="background1"/>
      </w:rPr>
      <w:tblPr/>
      <w:tcPr>
        <w:tcBorders>
          <w:top w:val="single" w:sz="4" w:space="0" w:color="A24191" w:themeColor="accent5"/>
          <w:left w:val="single" w:sz="4" w:space="0" w:color="A24191" w:themeColor="accent5"/>
          <w:bottom w:val="single" w:sz="4" w:space="0" w:color="A24191" w:themeColor="accent5"/>
          <w:right w:val="single" w:sz="4" w:space="0" w:color="A24191" w:themeColor="accent5"/>
          <w:insideH w:val="nil"/>
          <w:insideV w:val="nil"/>
        </w:tcBorders>
        <w:shd w:val="clear" w:color="auto" w:fill="A24191" w:themeFill="accent5"/>
      </w:tcPr>
    </w:tblStylePr>
    <w:tblStylePr w:type="lastRow">
      <w:rPr>
        <w:b/>
        <w:bCs/>
      </w:rPr>
      <w:tblPr/>
      <w:tcPr>
        <w:tcBorders>
          <w:top w:val="double" w:sz="4" w:space="0" w:color="A24191" w:themeColor="accent5"/>
        </w:tcBorders>
      </w:tcPr>
    </w:tblStylePr>
    <w:tblStylePr w:type="firstCol">
      <w:rPr>
        <w:b/>
        <w:bCs/>
      </w:rPr>
    </w:tblStylePr>
    <w:tblStylePr w:type="lastCol">
      <w:rPr>
        <w:b/>
        <w:bCs/>
      </w:rPr>
    </w:tblStylePr>
    <w:tblStylePr w:type="band1Vert">
      <w:tblPr/>
      <w:tcPr>
        <w:shd w:val="clear" w:color="auto" w:fill="EED6EA" w:themeFill="accent5" w:themeFillTint="33"/>
      </w:tcPr>
    </w:tblStylePr>
    <w:tblStylePr w:type="band1Horz">
      <w:tblPr/>
      <w:tcPr>
        <w:shd w:val="clear" w:color="auto" w:fill="EED6EA" w:themeFill="accent5" w:themeFillTint="33"/>
      </w:tcPr>
    </w:tblStylePr>
  </w:style>
  <w:style w:type="table" w:customStyle="1" w:styleId="EcorysTable01">
    <w:name w:val="Ecorys Table 01"/>
    <w:basedOn w:val="TableNormal"/>
    <w:uiPriority w:val="99"/>
    <w:rsid w:val="00AC0629"/>
    <w:pPr>
      <w:spacing w:after="0" w:line="240" w:lineRule="auto"/>
    </w:pPr>
    <w:rPr>
      <w:rFonts w:ascii="Open Sans Light" w:hAnsi="Open Sans Light"/>
      <w:sz w:val="20"/>
    </w:rPr>
    <w:tblPr/>
  </w:style>
  <w:style w:type="numbering" w:customStyle="1" w:styleId="EcorysSectionLevels">
    <w:name w:val="Ecorys Section Levels"/>
    <w:uiPriority w:val="99"/>
    <w:rsid w:val="00710107"/>
    <w:pPr>
      <w:numPr>
        <w:numId w:val="4"/>
      </w:numPr>
    </w:pPr>
  </w:style>
  <w:style w:type="numbering" w:customStyle="1" w:styleId="EcorysFigureCaptions">
    <w:name w:val="Ecorys Figure Captions"/>
    <w:uiPriority w:val="99"/>
    <w:rsid w:val="00623B7A"/>
    <w:pPr>
      <w:numPr>
        <w:numId w:val="5"/>
      </w:numPr>
    </w:pPr>
  </w:style>
  <w:style w:type="numbering" w:customStyle="1" w:styleId="EcorysTableCaptions">
    <w:name w:val="Ecorys Table Captions"/>
    <w:uiPriority w:val="99"/>
    <w:rsid w:val="00B16049"/>
    <w:pPr>
      <w:numPr>
        <w:numId w:val="6"/>
      </w:numPr>
    </w:pPr>
  </w:style>
  <w:style w:type="paragraph" w:styleId="Footer">
    <w:name w:val="footer"/>
    <w:link w:val="FooterChar"/>
    <w:uiPriority w:val="99"/>
    <w:unhideWhenUsed/>
    <w:rsid w:val="004E4D65"/>
    <w:pPr>
      <w:tabs>
        <w:tab w:val="center" w:pos="4513"/>
        <w:tab w:val="right" w:pos="9026"/>
      </w:tabs>
      <w:spacing w:after="0" w:line="240" w:lineRule="auto"/>
    </w:pPr>
    <w:rPr>
      <w:color w:val="000000" w:themeColor="text1"/>
    </w:rPr>
  </w:style>
  <w:style w:type="character" w:customStyle="1" w:styleId="FooterChar">
    <w:name w:val="Footer Char"/>
    <w:basedOn w:val="DefaultParagraphFont"/>
    <w:link w:val="Footer"/>
    <w:uiPriority w:val="99"/>
    <w:rsid w:val="004E4D65"/>
    <w:rPr>
      <w:color w:val="000000" w:themeColor="text1"/>
    </w:rPr>
  </w:style>
  <w:style w:type="character" w:styleId="FootnoteReference">
    <w:name w:val="footnote reference"/>
    <w:basedOn w:val="EcorysItalic"/>
    <w:semiHidden/>
    <w:unhideWhenUsed/>
    <w:qFormat/>
    <w:rsid w:val="001350C1"/>
    <w:rPr>
      <w:i/>
      <w:sz w:val="18"/>
      <w:vertAlign w:val="superscript"/>
    </w:rPr>
  </w:style>
  <w:style w:type="paragraph" w:styleId="CommentSubject">
    <w:name w:val="annotation subject"/>
    <w:basedOn w:val="CommentText"/>
    <w:next w:val="CommentText"/>
    <w:link w:val="CommentSubjectChar"/>
    <w:uiPriority w:val="99"/>
    <w:semiHidden/>
    <w:unhideWhenUsed/>
    <w:rsid w:val="00564E90"/>
    <w:rPr>
      <w:b/>
      <w:bCs/>
    </w:rPr>
  </w:style>
  <w:style w:type="paragraph" w:customStyle="1" w:styleId="EcorysFootnote">
    <w:name w:val="Ecorys Footnote"/>
    <w:rsid w:val="00670959"/>
    <w:pPr>
      <w:spacing w:after="0" w:line="192" w:lineRule="auto"/>
    </w:pPr>
    <w:rPr>
      <w:rFonts w:ascii="Open Sans Light" w:hAnsi="Open Sans Light" w:cs="Open Sans Light"/>
      <w:noProof/>
      <w:color w:val="000000" w:themeColor="text1"/>
      <w:sz w:val="14"/>
      <w:szCs w:val="20"/>
    </w:rPr>
  </w:style>
  <w:style w:type="paragraph" w:customStyle="1" w:styleId="EcorysChapterNo">
    <w:name w:val="Ecorys Chapter No."/>
    <w:rsid w:val="001D1C1C"/>
    <w:pPr>
      <w:spacing w:before="8000"/>
    </w:pPr>
    <w:rPr>
      <w:rFonts w:ascii="Montserrat" w:hAnsi="Montserrat" w:cs="Open Sans Light"/>
      <w:b/>
      <w:noProof/>
      <w:color w:val="FFFFFF" w:themeColor="background1"/>
      <w:sz w:val="144"/>
      <w:szCs w:val="144"/>
    </w:rPr>
  </w:style>
  <w:style w:type="paragraph" w:styleId="TableofFigures">
    <w:name w:val="table of figures"/>
    <w:next w:val="EcorysBody"/>
    <w:uiPriority w:val="99"/>
    <w:unhideWhenUsed/>
    <w:qFormat/>
    <w:rsid w:val="00C462AA"/>
    <w:pPr>
      <w:spacing w:after="180" w:line="240" w:lineRule="auto"/>
      <w:ind w:left="1247" w:right="851" w:hanging="1247"/>
    </w:pPr>
    <w:rPr>
      <w:rFonts w:ascii="Montserrat" w:hAnsi="Montserrat"/>
      <w:color w:val="595959" w:themeColor="text1" w:themeTint="A6"/>
      <w:sz w:val="20"/>
    </w:rPr>
  </w:style>
  <w:style w:type="paragraph" w:customStyle="1" w:styleId="EcorysChapterTitle">
    <w:name w:val="Ecorys Chapter Title"/>
    <w:rsid w:val="001D1C1C"/>
    <w:pPr>
      <w:spacing w:line="192" w:lineRule="auto"/>
      <w:ind w:right="2835"/>
    </w:pPr>
    <w:rPr>
      <w:rFonts w:ascii="Montserrat" w:hAnsi="Montserrat" w:cs="Open Sans Light"/>
      <w:b/>
      <w:noProof/>
      <w:color w:val="FFFFFF" w:themeColor="background1"/>
      <w:sz w:val="48"/>
      <w:szCs w:val="48"/>
    </w:rPr>
  </w:style>
  <w:style w:type="character" w:customStyle="1" w:styleId="CommentSubjectChar">
    <w:name w:val="Comment Subject Char"/>
    <w:basedOn w:val="CommentTextChar"/>
    <w:link w:val="CommentSubject"/>
    <w:uiPriority w:val="99"/>
    <w:semiHidden/>
    <w:rsid w:val="00564E90"/>
    <w:rPr>
      <w:b/>
      <w:bCs/>
      <w:sz w:val="20"/>
      <w:szCs w:val="20"/>
    </w:rPr>
  </w:style>
  <w:style w:type="paragraph" w:styleId="BalloonText">
    <w:name w:val="Balloon Text"/>
    <w:basedOn w:val="Normal"/>
    <w:link w:val="BalloonTextChar"/>
    <w:uiPriority w:val="99"/>
    <w:semiHidden/>
    <w:unhideWhenUsed/>
    <w:rsid w:val="00564E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4E90"/>
    <w:rPr>
      <w:rFonts w:ascii="Segoe UI" w:hAnsi="Segoe UI" w:cs="Segoe UI"/>
      <w:sz w:val="18"/>
      <w:szCs w:val="18"/>
    </w:rPr>
  </w:style>
  <w:style w:type="character" w:customStyle="1" w:styleId="BodyTextChar">
    <w:name w:val="Body Text Char"/>
    <w:basedOn w:val="DefaultParagraphFont"/>
    <w:link w:val="BodyText"/>
    <w:uiPriority w:val="99"/>
    <w:semiHidden/>
    <w:rsid w:val="001B6579"/>
    <w:rPr>
      <w:color w:val="FF0000"/>
    </w:rPr>
  </w:style>
  <w:style w:type="paragraph" w:customStyle="1" w:styleId="EcorysTableNumberedBullet">
    <w:name w:val="Ecorys Table Numbered Bullet"/>
    <w:next w:val="EcorysBody"/>
    <w:qFormat/>
    <w:rsid w:val="00117D19"/>
    <w:pPr>
      <w:numPr>
        <w:numId w:val="2"/>
      </w:numPr>
      <w:spacing w:before="120" w:after="120"/>
    </w:pPr>
    <w:rPr>
      <w:rFonts w:ascii="Open Sans Light" w:hAnsi="Open Sans Light" w:cs="Open Sans Light"/>
      <w:bCs/>
      <w:color w:val="000000" w:themeColor="text1"/>
      <w:sz w:val="18"/>
      <w:szCs w:val="20"/>
    </w:rPr>
  </w:style>
  <w:style w:type="character" w:customStyle="1" w:styleId="EcorysBodyChar">
    <w:name w:val="Ecorys Body Char"/>
    <w:basedOn w:val="DefaultParagraphFont"/>
    <w:link w:val="EcorysBody"/>
    <w:rsid w:val="001F386C"/>
    <w:rPr>
      <w:rFonts w:ascii="Open Sans Light" w:hAnsi="Open Sans Light" w:cs="Open Sans Light"/>
      <w:sz w:val="18"/>
      <w:szCs w:val="20"/>
    </w:rPr>
  </w:style>
  <w:style w:type="paragraph" w:customStyle="1" w:styleId="EcorysTableBullet01">
    <w:name w:val="Ecorys Table Bullet 01"/>
    <w:basedOn w:val="Normal"/>
    <w:link w:val="EcorysTableBullet01Char"/>
    <w:qFormat/>
    <w:rsid w:val="000B1D26"/>
    <w:pPr>
      <w:numPr>
        <w:numId w:val="1"/>
      </w:numPr>
      <w:spacing w:before="120" w:after="120" w:line="264" w:lineRule="auto"/>
    </w:pPr>
    <w:rPr>
      <w:rFonts w:ascii="Open Sans Light" w:hAnsi="Open Sans Light" w:cs="Open Sans Light"/>
      <w:color w:val="auto"/>
      <w:sz w:val="18"/>
      <w:szCs w:val="20"/>
    </w:rPr>
  </w:style>
  <w:style w:type="paragraph" w:customStyle="1" w:styleId="EcorysBoxOut">
    <w:name w:val="Ecorys Box Out"/>
    <w:basedOn w:val="EcorysBody"/>
    <w:rsid w:val="00533FC5"/>
    <w:pPr>
      <w:pBdr>
        <w:top w:val="single" w:sz="48" w:space="30" w:color="F2F2F2" w:themeColor="background1" w:themeShade="F2"/>
        <w:left w:val="single" w:sz="48" w:space="30" w:color="F2F2F2" w:themeColor="background1" w:themeShade="F2"/>
        <w:bottom w:val="single" w:sz="48" w:space="30" w:color="F2F2F2" w:themeColor="background1" w:themeShade="F2"/>
        <w:right w:val="single" w:sz="48" w:space="30" w:color="F2F2F2" w:themeColor="background1" w:themeShade="F2"/>
      </w:pBdr>
      <w:shd w:val="clear" w:color="auto" w:fill="F2F2F2" w:themeFill="background1" w:themeFillShade="F2"/>
      <w:spacing w:before="240" w:after="240"/>
      <w:ind w:left="680" w:right="680"/>
    </w:pPr>
  </w:style>
  <w:style w:type="paragraph" w:customStyle="1" w:styleId="EcorysFolioText">
    <w:name w:val="Ecorys Folio Text"/>
    <w:basedOn w:val="EcorysBody"/>
    <w:rsid w:val="008565EF"/>
    <w:pPr>
      <w:jc w:val="center"/>
    </w:pPr>
    <w:rPr>
      <w:caps/>
      <w:sz w:val="16"/>
      <w:szCs w:val="16"/>
    </w:rPr>
  </w:style>
  <w:style w:type="paragraph" w:customStyle="1" w:styleId="EcorysTableHeader">
    <w:name w:val="Ecorys Table Header"/>
    <w:qFormat/>
    <w:rsid w:val="00B452BD"/>
    <w:pPr>
      <w:spacing w:before="120" w:after="120"/>
    </w:pPr>
    <w:rPr>
      <w:rFonts w:ascii="Montserrat" w:hAnsi="Montserrat" w:cs="Open Sans Light"/>
      <w:bCs/>
      <w:color w:val="FFFFFF" w:themeColor="background1"/>
      <w:sz w:val="20"/>
      <w:szCs w:val="28"/>
    </w:rPr>
  </w:style>
  <w:style w:type="table" w:customStyle="1" w:styleId="EcorysBasicTablewithHeader">
    <w:name w:val="Ecorys Basic Table with Header"/>
    <w:basedOn w:val="TableNormal"/>
    <w:uiPriority w:val="99"/>
    <w:rsid w:val="005315A0"/>
    <w:pPr>
      <w:spacing w:after="0" w:line="240" w:lineRule="auto"/>
    </w:pPr>
    <w:rPr>
      <w:sz w:val="18"/>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F2F2F2" w:themeFill="background1" w:themeFillShade="F2"/>
    </w:tcPr>
  </w:style>
  <w:style w:type="table" w:styleId="GridTable5Dark-Accent1">
    <w:name w:val="Grid Table 5 Dark Accent 1"/>
    <w:basedOn w:val="TableNormal"/>
    <w:uiPriority w:val="50"/>
    <w:rsid w:val="00FF41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DE4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6EB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6EB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6EB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6EB8" w:themeFill="accent1"/>
      </w:tcPr>
    </w:tblStylePr>
    <w:tblStylePr w:type="band1Vert">
      <w:tblPr/>
      <w:tcPr>
        <w:shd w:val="clear" w:color="auto" w:fill="7CCAFF" w:themeFill="accent1" w:themeFillTint="66"/>
      </w:tcPr>
    </w:tblStylePr>
    <w:tblStylePr w:type="band1Horz">
      <w:tblPr/>
      <w:tcPr>
        <w:shd w:val="clear" w:color="auto" w:fill="7CCAFF" w:themeFill="accent1" w:themeFillTint="66"/>
      </w:tcPr>
    </w:tblStylePr>
  </w:style>
  <w:style w:type="table" w:styleId="PlainTable4">
    <w:name w:val="Plain Table 4"/>
    <w:basedOn w:val="TableNormal"/>
    <w:uiPriority w:val="44"/>
    <w:rsid w:val="00FF419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5">
    <w:name w:val="Grid Table 5 Dark Accent 5"/>
    <w:aliases w:val="Ecorys Standard Table with Side Column"/>
    <w:basedOn w:val="TableNormal"/>
    <w:uiPriority w:val="50"/>
    <w:rsid w:val="006068FD"/>
    <w:pPr>
      <w:spacing w:after="0" w:line="240" w:lineRule="auto"/>
    </w:pPr>
    <w:rPr>
      <w:rFonts w:ascii="Open Sans Light" w:hAnsi="Open Sans Light"/>
      <w:sz w:val="18"/>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170" w:type="dxa"/>
        <w:left w:w="227" w:type="dxa"/>
        <w:bottom w:w="170" w:type="dxa"/>
        <w:right w:w="227" w:type="dxa"/>
      </w:tblCellMar>
    </w:tblPr>
    <w:tcPr>
      <w:shd w:val="clear" w:color="auto" w:fill="F2F2F2" w:themeFill="background1" w:themeFillShade="F2"/>
    </w:tcPr>
    <w:tblStylePr w:type="firstRow">
      <w:rPr>
        <w:rFonts w:ascii="DM Sans" w:hAnsi="DM Sans"/>
        <w:b/>
        <w:bCs/>
        <w:color w:val="FFFFFF" w:themeColor="background1"/>
        <w:sz w:val="20"/>
      </w:rPr>
      <w:tblPr/>
      <w:tcPr>
        <w:shd w:val="clear" w:color="auto" w:fill="28358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24191" w:themeFill="accent5"/>
      </w:tcPr>
    </w:tblStylePr>
    <w:tblStylePr w:type="firstCol">
      <w:rPr>
        <w:b w:val="0"/>
        <w:bCs/>
        <w:color w:val="FFFFFF" w:themeColor="background1"/>
      </w:rPr>
      <w:tblPr/>
      <w:tcPr>
        <w:shd w:val="clear" w:color="auto" w:fill="F2F2F2" w:themeFill="background1" w:themeFillShade="F2"/>
      </w:tcPr>
    </w:tblStylePr>
    <w:tblStylePr w:type="lastCol">
      <w:rPr>
        <w:b/>
        <w:bCs/>
        <w:color w:val="FFFFFF" w:themeColor="background1"/>
      </w:rPr>
      <w:tblPr/>
      <w:tcPr>
        <w:shd w:val="clear" w:color="auto" w:fill="F2F2F2" w:themeFill="background1" w:themeFillShade="F2"/>
      </w:tcPr>
    </w:tblStylePr>
  </w:style>
  <w:style w:type="table" w:customStyle="1" w:styleId="TableStyle2114">
    <w:name w:val="&gt;Table Style (2)114"/>
    <w:basedOn w:val="TableNormal"/>
    <w:next w:val="MediumShading2-Accent6"/>
    <w:uiPriority w:val="64"/>
    <w:rsid w:val="00F056A9"/>
    <w:pPr>
      <w:spacing w:after="0" w:line="240" w:lineRule="auto"/>
    </w:pPr>
    <w:rPr>
      <w:rFonts w:ascii="Arial" w:hAnsi="Arial"/>
    </w:rPr>
    <w:tblPr>
      <w:tblStyleRowBandSize w:val="1"/>
      <w:tblStyleColBandSize w:val="1"/>
      <w:tblBorders>
        <w:top w:val="single" w:sz="18" w:space="0" w:color="823071"/>
        <w:left w:val="single" w:sz="18" w:space="0" w:color="823071"/>
        <w:bottom w:val="single" w:sz="18" w:space="0" w:color="823071"/>
        <w:right w:val="single" w:sz="18" w:space="0" w:color="823071"/>
        <w:insideH w:val="single" w:sz="8" w:space="0" w:color="823071"/>
        <w:insideV w:val="single" w:sz="8" w:space="0" w:color="823071"/>
      </w:tblBorders>
      <w:tblCellMar>
        <w:top w:w="85" w:type="dxa"/>
        <w:left w:w="85" w:type="dxa"/>
        <w:bottom w:w="85" w:type="dxa"/>
        <w:right w:w="85" w:type="dxa"/>
      </w:tblCellMar>
    </w:tblPr>
    <w:tcPr>
      <w:vAlign w:val="center"/>
    </w:tcPr>
    <w:tblStylePr w:type="firstRow">
      <w:pPr>
        <w:spacing w:before="0" w:after="0" w:line="240" w:lineRule="auto"/>
      </w:pPr>
      <w:rPr>
        <w:rFonts w:ascii="DM Sans" w:hAnsi="DM Sans"/>
        <w:b/>
        <w:bCs/>
        <w:i w:val="0"/>
        <w:color w:val="823071"/>
        <w:sz w:val="22"/>
      </w:rPr>
      <w:tblPr/>
      <w:trPr>
        <w:tblHeader/>
      </w:trPr>
      <w:tcPr>
        <w:tcBorders>
          <w:bottom w:val="single" w:sz="18" w:space="0" w:color="823071"/>
        </w:tcBorders>
        <w:shd w:val="clear" w:color="auto" w:fill="D9EDF8"/>
      </w:tcPr>
    </w:tblStylePr>
    <w:tblStylePr w:type="lastRow">
      <w:pPr>
        <w:spacing w:before="0" w:after="0" w:line="240" w:lineRule="auto"/>
      </w:pPr>
      <w:rPr>
        <w:rFonts w:ascii="DM Sans" w:hAnsi="DM Sans"/>
        <w:b/>
        <w:color w:val="823071"/>
        <w:sz w:val="22"/>
      </w:rPr>
      <w:tblPr/>
      <w:tcPr>
        <w:tcBorders>
          <w:top w:val="single" w:sz="18" w:space="0" w:color="823071"/>
          <w:left w:val="single" w:sz="18" w:space="0" w:color="823071"/>
          <w:bottom w:val="single" w:sz="18" w:space="0" w:color="823071"/>
          <w:right w:val="single" w:sz="18" w:space="0" w:color="823071"/>
          <w:insideH w:val="single" w:sz="18" w:space="0" w:color="823071"/>
          <w:insideV w:val="single" w:sz="18" w:space="0" w:color="823071"/>
        </w:tcBorders>
        <w:shd w:val="clear" w:color="auto" w:fill="FFFFFF"/>
      </w:tcPr>
    </w:tblStylePr>
    <w:tblStylePr w:type="firstCol">
      <w:rPr>
        <w:rFonts w:ascii="DM Sans" w:hAnsi="DM Sans"/>
        <w:b/>
        <w:bCs/>
        <w:i w:val="0"/>
        <w:color w:val="823071"/>
        <w:sz w:val="22"/>
      </w:rPr>
      <w:tblPr/>
      <w:tcPr>
        <w:tcBorders>
          <w:top w:val="single" w:sz="18" w:space="0" w:color="823071"/>
          <w:left w:val="single" w:sz="18" w:space="0" w:color="823071"/>
          <w:bottom w:val="single" w:sz="18" w:space="0" w:color="823071"/>
          <w:right w:val="single" w:sz="18" w:space="0" w:color="823071"/>
        </w:tcBorders>
      </w:tcPr>
    </w:tblStylePr>
    <w:tblStylePr w:type="lastCol">
      <w:rPr>
        <w:rFonts w:ascii="DM Sans" w:hAnsi="DM Sans"/>
        <w:b/>
        <w:bCs/>
        <w:i w:val="0"/>
        <w:color w:val="823071"/>
        <w:sz w:val="22"/>
      </w:rPr>
      <w:tblPr/>
      <w:tcPr>
        <w:tcBorders>
          <w:top w:val="single" w:sz="18" w:space="0" w:color="823071"/>
          <w:left w:val="single" w:sz="18" w:space="0" w:color="823071"/>
          <w:bottom w:val="single" w:sz="18" w:space="0" w:color="823071"/>
          <w:right w:val="single" w:sz="18" w:space="0" w:color="823071"/>
        </w:tcBorders>
      </w:tcPr>
    </w:tblStylePr>
    <w:tblStylePr w:type="band1Vert">
      <w:tblPr>
        <w:jc w:val="center"/>
      </w:tblPr>
      <w:trPr>
        <w:jc w:val="center"/>
      </w:trPr>
    </w:tblStylePr>
    <w:tblStylePr w:type="band2Vert">
      <w:tblPr>
        <w:tblCellMar>
          <w:top w:w="28" w:type="dxa"/>
          <w:left w:w="28" w:type="dxa"/>
          <w:bottom w:w="85" w:type="dxa"/>
          <w:right w:w="28" w:type="dxa"/>
        </w:tblCellMar>
      </w:tblPr>
    </w:tblStylePr>
    <w:tblStylePr w:type="band1Horz">
      <w:pPr>
        <w:wordWrap/>
        <w:spacing w:beforeLines="0" w:beforeAutospacing="1" w:afterLines="0" w:afterAutospacing="1"/>
      </w:pPr>
      <w:tblPr/>
      <w:tcPr>
        <w:shd w:val="clear" w:color="auto" w:fill="FFFFFF"/>
      </w:tcPr>
    </w:tblStylePr>
    <w:tblStylePr w:type="band2Horz">
      <w:tblPr>
        <w:tblCellMar>
          <w:top w:w="28" w:type="dxa"/>
          <w:left w:w="28" w:type="dxa"/>
          <w:bottom w:w="85" w:type="dxa"/>
          <w:right w:w="28" w:type="dxa"/>
        </w:tblCellMar>
      </w:tblPr>
    </w:tblStylePr>
    <w:tblStylePr w:type="neCell">
      <w:rPr>
        <w:rFonts w:ascii="DM Sans" w:hAnsi="DM Sans"/>
        <w:b/>
        <w:i w:val="0"/>
        <w:color w:val="823071"/>
        <w:sz w:val="22"/>
      </w:rPr>
    </w:tblStylePr>
    <w:tblStylePr w:type="nwCell">
      <w:rPr>
        <w:rFonts w:ascii="DM Sans" w:hAnsi="DM Sans"/>
        <w:b/>
        <w:i w:val="0"/>
        <w:color w:val="823071"/>
        <w:sz w:val="22"/>
      </w:rPr>
      <w:tblPr/>
      <w:tcPr>
        <w:tcBorders>
          <w:top w:val="single" w:sz="18" w:space="0" w:color="823071"/>
          <w:left w:val="single" w:sz="18" w:space="0" w:color="823071"/>
          <w:bottom w:val="single" w:sz="18" w:space="0" w:color="823071"/>
          <w:right w:val="single" w:sz="18" w:space="0" w:color="823071"/>
          <w:insideH w:val="single" w:sz="8" w:space="0" w:color="823071"/>
          <w:insideV w:val="single" w:sz="8" w:space="0" w:color="823071"/>
        </w:tcBorders>
      </w:tcPr>
    </w:tblStylePr>
    <w:tblStylePr w:type="seCell">
      <w:rPr>
        <w:rFonts w:ascii="DM Sans" w:hAnsi="DM Sans"/>
        <w:b/>
        <w:i w:val="0"/>
        <w:color w:val="823071"/>
        <w:sz w:val="22"/>
      </w:rPr>
      <w:tblPr/>
      <w:tcPr>
        <w:tcBorders>
          <w:top w:val="single" w:sz="18" w:space="0" w:color="823071"/>
          <w:left w:val="single" w:sz="18" w:space="0" w:color="823071"/>
          <w:bottom w:val="single" w:sz="18" w:space="0" w:color="823071"/>
          <w:right w:val="single" w:sz="18" w:space="0" w:color="823071"/>
        </w:tcBorders>
      </w:tcPr>
    </w:tblStylePr>
    <w:tblStylePr w:type="swCell">
      <w:rPr>
        <w:rFonts w:ascii="DM Sans" w:hAnsi="DM Sans"/>
        <w:b/>
        <w:i w:val="0"/>
        <w:color w:val="823071"/>
        <w:sz w:val="22"/>
      </w:rPr>
    </w:tblStylePr>
  </w:style>
  <w:style w:type="table" w:styleId="MediumShading2-Accent6">
    <w:name w:val="Medium Shading 2 Accent 6"/>
    <w:aliases w:val="Text Table (1),DG EMPL - Table 1,&gt;Table Style (2)"/>
    <w:basedOn w:val="TableNormal"/>
    <w:uiPriority w:val="64"/>
    <w:unhideWhenUsed/>
    <w:rsid w:val="00F056A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A82A"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7A82A" w:themeFill="accent6"/>
      </w:tcPr>
    </w:tblStylePr>
    <w:tblStylePr w:type="lastCol">
      <w:rPr>
        <w:b/>
        <w:bCs/>
        <w:color w:val="FFFFFF" w:themeColor="background1"/>
      </w:rPr>
      <w:tblPr/>
      <w:tcPr>
        <w:tcBorders>
          <w:left w:val="nil"/>
          <w:right w:val="nil"/>
          <w:insideH w:val="nil"/>
          <w:insideV w:val="nil"/>
        </w:tcBorders>
        <w:shd w:val="clear" w:color="auto" w:fill="F7A82A"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customStyle="1" w:styleId="EcorysTableBody">
    <w:name w:val="Ecorys Table Body"/>
    <w:basedOn w:val="Normal"/>
    <w:qFormat/>
    <w:rsid w:val="00117D19"/>
    <w:pPr>
      <w:tabs>
        <w:tab w:val="left" w:pos="357"/>
      </w:tabs>
      <w:spacing w:before="120" w:after="120" w:line="276" w:lineRule="auto"/>
    </w:pPr>
    <w:rPr>
      <w:rFonts w:ascii="Open Sans Light" w:hAnsi="Open Sans Light" w:cs="Arial"/>
      <w:bCs/>
      <w:sz w:val="18"/>
      <w:szCs w:val="20"/>
    </w:rPr>
  </w:style>
  <w:style w:type="paragraph" w:customStyle="1" w:styleId="EcorysTableSubHeader">
    <w:name w:val="Ecorys Table Sub Header"/>
    <w:next w:val="EcorysBody"/>
    <w:rsid w:val="00117D19"/>
    <w:pPr>
      <w:tabs>
        <w:tab w:val="left" w:pos="357"/>
      </w:tabs>
      <w:spacing w:before="120" w:after="0" w:line="276" w:lineRule="auto"/>
    </w:pPr>
    <w:rPr>
      <w:rFonts w:ascii="Montserrat" w:hAnsi="Montserrat" w:cs="Arial"/>
      <w:bCs/>
      <w:color w:val="595959" w:themeColor="text1" w:themeTint="A6"/>
      <w:sz w:val="18"/>
      <w:szCs w:val="20"/>
    </w:rPr>
  </w:style>
  <w:style w:type="table" w:customStyle="1" w:styleId="TableStyle21111">
    <w:name w:val="&gt;Table Style (2)1111"/>
    <w:basedOn w:val="TableNormal"/>
    <w:next w:val="MediumShading2-Accent6"/>
    <w:uiPriority w:val="64"/>
    <w:rsid w:val="0068354F"/>
    <w:pPr>
      <w:spacing w:after="0" w:line="240" w:lineRule="auto"/>
    </w:pPr>
    <w:rPr>
      <w:rFonts w:ascii="Arial" w:hAnsi="Arial"/>
    </w:rPr>
    <w:tblPr>
      <w:tblStyleRowBandSize w:val="1"/>
      <w:tblStyleColBandSize w:val="1"/>
      <w:tblBorders>
        <w:top w:val="single" w:sz="18" w:space="0" w:color="823071"/>
        <w:left w:val="single" w:sz="18" w:space="0" w:color="823071"/>
        <w:bottom w:val="single" w:sz="18" w:space="0" w:color="823071"/>
        <w:right w:val="single" w:sz="18" w:space="0" w:color="823071"/>
        <w:insideH w:val="single" w:sz="8" w:space="0" w:color="823071"/>
        <w:insideV w:val="single" w:sz="8" w:space="0" w:color="823071"/>
      </w:tblBorders>
      <w:tblCellMar>
        <w:top w:w="85" w:type="dxa"/>
        <w:left w:w="85" w:type="dxa"/>
        <w:bottom w:w="85" w:type="dxa"/>
        <w:right w:w="85" w:type="dxa"/>
      </w:tblCellMar>
    </w:tblPr>
    <w:tcPr>
      <w:vAlign w:val="center"/>
    </w:tcPr>
    <w:tblStylePr w:type="firstRow">
      <w:pPr>
        <w:spacing w:before="0" w:after="0" w:line="240" w:lineRule="auto"/>
      </w:pPr>
      <w:rPr>
        <w:rFonts w:ascii="DM Sans" w:hAnsi="DM Sans"/>
        <w:b/>
        <w:bCs/>
        <w:i w:val="0"/>
        <w:color w:val="823071"/>
        <w:sz w:val="22"/>
      </w:rPr>
      <w:tblPr/>
      <w:trPr>
        <w:tblHeader/>
      </w:trPr>
      <w:tcPr>
        <w:tcBorders>
          <w:bottom w:val="single" w:sz="18" w:space="0" w:color="823071"/>
        </w:tcBorders>
        <w:shd w:val="clear" w:color="auto" w:fill="D9EDF8"/>
      </w:tcPr>
    </w:tblStylePr>
    <w:tblStylePr w:type="lastRow">
      <w:pPr>
        <w:spacing w:before="0" w:after="0" w:line="240" w:lineRule="auto"/>
      </w:pPr>
      <w:rPr>
        <w:rFonts w:ascii="DM Sans" w:hAnsi="DM Sans"/>
        <w:b/>
        <w:color w:val="823071"/>
        <w:sz w:val="22"/>
      </w:rPr>
      <w:tblPr/>
      <w:tcPr>
        <w:tcBorders>
          <w:top w:val="single" w:sz="18" w:space="0" w:color="823071"/>
          <w:left w:val="single" w:sz="18" w:space="0" w:color="823071"/>
          <w:bottom w:val="single" w:sz="18" w:space="0" w:color="823071"/>
          <w:right w:val="single" w:sz="18" w:space="0" w:color="823071"/>
          <w:insideH w:val="single" w:sz="18" w:space="0" w:color="823071"/>
          <w:insideV w:val="single" w:sz="18" w:space="0" w:color="823071"/>
        </w:tcBorders>
        <w:shd w:val="clear" w:color="auto" w:fill="FFFFFF"/>
      </w:tcPr>
    </w:tblStylePr>
    <w:tblStylePr w:type="firstCol">
      <w:rPr>
        <w:rFonts w:ascii="DM Sans" w:hAnsi="DM Sans"/>
        <w:b/>
        <w:bCs/>
        <w:i w:val="0"/>
        <w:color w:val="823071"/>
        <w:sz w:val="22"/>
      </w:rPr>
      <w:tblPr/>
      <w:tcPr>
        <w:tcBorders>
          <w:top w:val="single" w:sz="18" w:space="0" w:color="823071"/>
          <w:left w:val="single" w:sz="18" w:space="0" w:color="823071"/>
          <w:bottom w:val="single" w:sz="18" w:space="0" w:color="823071"/>
          <w:right w:val="single" w:sz="18" w:space="0" w:color="823071"/>
        </w:tcBorders>
      </w:tcPr>
    </w:tblStylePr>
    <w:tblStylePr w:type="lastCol">
      <w:rPr>
        <w:rFonts w:ascii="DM Sans" w:hAnsi="DM Sans"/>
        <w:b/>
        <w:bCs/>
        <w:i w:val="0"/>
        <w:color w:val="823071"/>
        <w:sz w:val="22"/>
      </w:rPr>
      <w:tblPr/>
      <w:tcPr>
        <w:tcBorders>
          <w:top w:val="single" w:sz="18" w:space="0" w:color="823071"/>
          <w:left w:val="single" w:sz="18" w:space="0" w:color="823071"/>
          <w:bottom w:val="single" w:sz="18" w:space="0" w:color="823071"/>
          <w:right w:val="single" w:sz="18" w:space="0" w:color="823071"/>
        </w:tcBorders>
      </w:tcPr>
    </w:tblStylePr>
    <w:tblStylePr w:type="band1Vert">
      <w:tblPr>
        <w:jc w:val="center"/>
      </w:tblPr>
      <w:trPr>
        <w:jc w:val="center"/>
      </w:trPr>
    </w:tblStylePr>
    <w:tblStylePr w:type="band2Vert">
      <w:tblPr>
        <w:tblCellMar>
          <w:top w:w="28" w:type="dxa"/>
          <w:left w:w="28" w:type="dxa"/>
          <w:bottom w:w="85" w:type="dxa"/>
          <w:right w:w="28" w:type="dxa"/>
        </w:tblCellMar>
      </w:tblPr>
    </w:tblStylePr>
    <w:tblStylePr w:type="band1Horz">
      <w:pPr>
        <w:wordWrap/>
        <w:spacing w:beforeLines="0" w:beforeAutospacing="1" w:afterLines="0" w:afterAutospacing="1"/>
      </w:pPr>
      <w:tblPr/>
      <w:tcPr>
        <w:shd w:val="clear" w:color="auto" w:fill="FFFFFF"/>
      </w:tcPr>
    </w:tblStylePr>
    <w:tblStylePr w:type="band2Horz">
      <w:tblPr>
        <w:tblCellMar>
          <w:top w:w="28" w:type="dxa"/>
          <w:left w:w="28" w:type="dxa"/>
          <w:bottom w:w="85" w:type="dxa"/>
          <w:right w:w="28" w:type="dxa"/>
        </w:tblCellMar>
      </w:tblPr>
    </w:tblStylePr>
    <w:tblStylePr w:type="neCell">
      <w:rPr>
        <w:rFonts w:ascii="DM Sans" w:hAnsi="DM Sans"/>
        <w:b/>
        <w:i w:val="0"/>
        <w:color w:val="823071"/>
        <w:sz w:val="22"/>
      </w:rPr>
    </w:tblStylePr>
    <w:tblStylePr w:type="nwCell">
      <w:rPr>
        <w:rFonts w:ascii="DM Sans" w:hAnsi="DM Sans"/>
        <w:b/>
        <w:i w:val="0"/>
        <w:color w:val="823071"/>
        <w:sz w:val="22"/>
      </w:rPr>
      <w:tblPr/>
      <w:tcPr>
        <w:tcBorders>
          <w:top w:val="single" w:sz="18" w:space="0" w:color="823071"/>
          <w:left w:val="single" w:sz="18" w:space="0" w:color="823071"/>
          <w:bottom w:val="single" w:sz="18" w:space="0" w:color="823071"/>
          <w:right w:val="single" w:sz="18" w:space="0" w:color="823071"/>
          <w:insideH w:val="single" w:sz="8" w:space="0" w:color="823071"/>
          <w:insideV w:val="single" w:sz="8" w:space="0" w:color="823071"/>
        </w:tcBorders>
      </w:tcPr>
    </w:tblStylePr>
    <w:tblStylePr w:type="seCell">
      <w:rPr>
        <w:rFonts w:ascii="DM Sans" w:hAnsi="DM Sans"/>
        <w:b/>
        <w:i w:val="0"/>
        <w:color w:val="823071"/>
        <w:sz w:val="22"/>
      </w:rPr>
      <w:tblPr/>
      <w:tcPr>
        <w:tcBorders>
          <w:top w:val="single" w:sz="18" w:space="0" w:color="823071"/>
          <w:left w:val="single" w:sz="18" w:space="0" w:color="823071"/>
          <w:bottom w:val="single" w:sz="18" w:space="0" w:color="823071"/>
          <w:right w:val="single" w:sz="18" w:space="0" w:color="823071"/>
        </w:tcBorders>
      </w:tcPr>
    </w:tblStylePr>
    <w:tblStylePr w:type="swCell">
      <w:rPr>
        <w:rFonts w:ascii="DM Sans" w:hAnsi="DM Sans"/>
        <w:b/>
        <w:i w:val="0"/>
        <w:color w:val="823071"/>
        <w:sz w:val="22"/>
      </w:rPr>
    </w:tblStylePr>
  </w:style>
  <w:style w:type="paragraph" w:styleId="Header">
    <w:name w:val="header"/>
    <w:basedOn w:val="Normal"/>
    <w:link w:val="HeaderChar"/>
    <w:uiPriority w:val="99"/>
    <w:unhideWhenUsed/>
    <w:rsid w:val="001826A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826A9"/>
    <w:rPr>
      <w:color w:val="000000" w:themeColor="text1"/>
    </w:rPr>
  </w:style>
  <w:style w:type="paragraph" w:customStyle="1" w:styleId="EcorysTable-FigureTOCHeading">
    <w:name w:val="Ecorys Table-Figure TOC Heading"/>
    <w:basedOn w:val="EcorysH4"/>
    <w:link w:val="EcorysTable-FigureTOCHeadingChar"/>
    <w:qFormat/>
    <w:rsid w:val="00C462AA"/>
    <w:pPr>
      <w:spacing w:after="240"/>
    </w:pPr>
  </w:style>
  <w:style w:type="character" w:customStyle="1" w:styleId="EcorysH4Char">
    <w:name w:val="Ecorys H4 Char"/>
    <w:basedOn w:val="DefaultParagraphFont"/>
    <w:link w:val="EcorysH4"/>
    <w:rsid w:val="00B452BD"/>
    <w:rPr>
      <w:rFonts w:ascii="Montserrat" w:hAnsi="Montserrat" w:cs="Open Sans Light"/>
      <w:b/>
      <w:color w:val="006EB8"/>
      <w:sz w:val="24"/>
      <w:szCs w:val="28"/>
    </w:rPr>
  </w:style>
  <w:style w:type="character" w:customStyle="1" w:styleId="EcorysTable-FigureTOCHeadingChar">
    <w:name w:val="Ecorys Table-Figure TOC Heading Char"/>
    <w:basedOn w:val="EcorysH4Char"/>
    <w:link w:val="EcorysTable-FigureTOCHeading"/>
    <w:rsid w:val="00C462AA"/>
    <w:rPr>
      <w:rFonts w:ascii="Montserrat" w:hAnsi="Montserrat" w:cs="Open Sans Light"/>
      <w:b/>
      <w:color w:val="006EB8"/>
      <w:sz w:val="28"/>
      <w:szCs w:val="28"/>
    </w:rPr>
  </w:style>
  <w:style w:type="paragraph" w:customStyle="1" w:styleId="EcorysBullet01">
    <w:name w:val="Ecorys Bullet 01"/>
    <w:basedOn w:val="EcorysBody"/>
    <w:link w:val="EcorysBullet01Char"/>
    <w:qFormat/>
    <w:rsid w:val="00CD76E5"/>
    <w:pPr>
      <w:numPr>
        <w:numId w:val="3"/>
      </w:numPr>
      <w:spacing w:after="120"/>
    </w:pPr>
  </w:style>
  <w:style w:type="paragraph" w:customStyle="1" w:styleId="EcorysBullet02">
    <w:name w:val="Ecorys Bullet 02"/>
    <w:basedOn w:val="EcorysBody"/>
    <w:link w:val="EcorysBullet02Char"/>
    <w:qFormat/>
    <w:rsid w:val="00CD76E5"/>
    <w:pPr>
      <w:numPr>
        <w:ilvl w:val="1"/>
        <w:numId w:val="3"/>
      </w:numPr>
      <w:spacing w:after="120"/>
    </w:pPr>
  </w:style>
  <w:style w:type="character" w:customStyle="1" w:styleId="EcorysBullet01Char">
    <w:name w:val="Ecorys Bullet 01 Char"/>
    <w:basedOn w:val="DefaultParagraphFont"/>
    <w:link w:val="EcorysBullet01"/>
    <w:rsid w:val="000B1D26"/>
    <w:rPr>
      <w:rFonts w:ascii="Open Sans Light" w:hAnsi="Open Sans Light" w:cs="Open Sans Light"/>
      <w:sz w:val="18"/>
      <w:szCs w:val="20"/>
    </w:rPr>
  </w:style>
  <w:style w:type="paragraph" w:customStyle="1" w:styleId="EcorysBullet03">
    <w:name w:val="Ecorys Bullet 03"/>
    <w:basedOn w:val="EcorysBody"/>
    <w:link w:val="EcorysBullet03Char"/>
    <w:qFormat/>
    <w:rsid w:val="00CD76E5"/>
    <w:pPr>
      <w:numPr>
        <w:ilvl w:val="2"/>
        <w:numId w:val="3"/>
      </w:numPr>
      <w:spacing w:after="120"/>
      <w:ind w:left="1135" w:hanging="284"/>
    </w:pPr>
  </w:style>
  <w:style w:type="character" w:customStyle="1" w:styleId="EcorysBullet02Char">
    <w:name w:val="Ecorys Bullet 02 Char"/>
    <w:basedOn w:val="DefaultParagraphFont"/>
    <w:link w:val="EcorysBullet02"/>
    <w:rsid w:val="000B1D26"/>
    <w:rPr>
      <w:rFonts w:ascii="Open Sans Light" w:hAnsi="Open Sans Light" w:cs="Open Sans Light"/>
      <w:sz w:val="18"/>
      <w:szCs w:val="20"/>
    </w:rPr>
  </w:style>
  <w:style w:type="paragraph" w:customStyle="1" w:styleId="EcorysBullet04">
    <w:name w:val="Ecorys Bullet 04"/>
    <w:basedOn w:val="EcorysBody"/>
    <w:link w:val="EcorysBullet04Char"/>
    <w:qFormat/>
    <w:rsid w:val="00CD76E5"/>
    <w:pPr>
      <w:numPr>
        <w:ilvl w:val="3"/>
        <w:numId w:val="3"/>
      </w:numPr>
      <w:spacing w:after="120"/>
    </w:pPr>
  </w:style>
  <w:style w:type="character" w:customStyle="1" w:styleId="EcorysBullet03Char">
    <w:name w:val="Ecorys Bullet 03 Char"/>
    <w:basedOn w:val="DefaultParagraphFont"/>
    <w:link w:val="EcorysBullet03"/>
    <w:rsid w:val="000B1D26"/>
    <w:rPr>
      <w:rFonts w:ascii="Open Sans Light" w:hAnsi="Open Sans Light" w:cs="Open Sans Light"/>
      <w:sz w:val="18"/>
      <w:szCs w:val="20"/>
    </w:rPr>
  </w:style>
  <w:style w:type="character" w:customStyle="1" w:styleId="EcorysBullet04Char">
    <w:name w:val="Ecorys Bullet 04 Char"/>
    <w:basedOn w:val="DefaultParagraphFont"/>
    <w:link w:val="EcorysBullet04"/>
    <w:rsid w:val="000B1D26"/>
    <w:rPr>
      <w:rFonts w:ascii="Open Sans Light" w:hAnsi="Open Sans Light" w:cs="Open Sans Light"/>
      <w:sz w:val="18"/>
      <w:szCs w:val="20"/>
    </w:rPr>
  </w:style>
  <w:style w:type="paragraph" w:customStyle="1" w:styleId="EcorysCoverTitle">
    <w:name w:val="Ecorys Cover Title"/>
    <w:rsid w:val="008109A4"/>
    <w:pPr>
      <w:spacing w:before="6840" w:after="240" w:line="216" w:lineRule="auto"/>
    </w:pPr>
    <w:rPr>
      <w:rFonts w:ascii="Montserrat" w:hAnsi="Montserrat" w:cs="Arial"/>
      <w:b/>
      <w:noProof/>
      <w:color w:val="FFFFFF"/>
      <w:spacing w:val="-10"/>
      <w:sz w:val="44"/>
      <w:szCs w:val="44"/>
    </w:rPr>
  </w:style>
  <w:style w:type="paragraph" w:customStyle="1" w:styleId="EcorysCoverText">
    <w:name w:val="Ecorys Cover Text"/>
    <w:rsid w:val="00916DD4"/>
    <w:pPr>
      <w:spacing w:line="240" w:lineRule="auto"/>
    </w:pPr>
    <w:rPr>
      <w:rFonts w:ascii="Montserrat" w:hAnsi="Montserrat" w:cs="Open Sans Light"/>
      <w:color w:val="FFFFFF"/>
      <w:sz w:val="32"/>
      <w:szCs w:val="24"/>
    </w:rPr>
  </w:style>
  <w:style w:type="paragraph" w:customStyle="1" w:styleId="EcorysCoverReference">
    <w:name w:val="Ecorys Cover Reference"/>
    <w:basedOn w:val="EcorysCoverText"/>
    <w:rsid w:val="008109A4"/>
    <w:pPr>
      <w:spacing w:after="360"/>
    </w:pPr>
    <w:rPr>
      <w:sz w:val="28"/>
      <w:szCs w:val="28"/>
    </w:rPr>
  </w:style>
  <w:style w:type="table" w:customStyle="1" w:styleId="EcorysTable1Standard">
    <w:name w:val="Ecorys Table 1 Standard"/>
    <w:basedOn w:val="TableNormal"/>
    <w:uiPriority w:val="99"/>
    <w:rsid w:val="00222755"/>
    <w:pPr>
      <w:spacing w:after="0" w:line="240" w:lineRule="auto"/>
    </w:pPr>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F2F2"/>
    </w:tcPr>
    <w:tblStylePr w:type="firstRow">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283583"/>
      </w:tcPr>
    </w:tblStylePr>
  </w:style>
  <w:style w:type="table" w:customStyle="1" w:styleId="EcorysTable2">
    <w:name w:val="Ecorys Table 2"/>
    <w:basedOn w:val="TableNormal"/>
    <w:uiPriority w:val="99"/>
    <w:rsid w:val="00222755"/>
    <w:pPr>
      <w:spacing w:after="0" w:line="240" w:lineRule="auto"/>
    </w:pPr>
    <w:tblP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Pr>
    <w:tcPr>
      <w:shd w:val="clear" w:color="auto" w:fill="F2F2F2"/>
    </w:tcPr>
    <w:tblStylePr w:type="firstRow">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283583"/>
      </w:tcPr>
    </w:tblStylePr>
    <w:tblStylePr w:type="firstCol">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D9D9D9"/>
      </w:tcPr>
    </w:tblStylePr>
  </w:style>
  <w:style w:type="paragraph" w:styleId="TOCHeading">
    <w:name w:val="TOC Heading"/>
    <w:basedOn w:val="EcorysH1"/>
    <w:next w:val="EcorysBody"/>
    <w:uiPriority w:val="39"/>
    <w:unhideWhenUsed/>
    <w:qFormat/>
    <w:rsid w:val="007C29C0"/>
    <w:pPr>
      <w:spacing w:before="0" w:line="259" w:lineRule="auto"/>
      <w:outlineLvl w:val="9"/>
    </w:pPr>
    <w:rPr>
      <w:color w:val="006EB8" w:themeColor="accent1"/>
      <w:sz w:val="40"/>
      <w:szCs w:val="32"/>
      <w:lang w:val="en-US"/>
    </w:rPr>
  </w:style>
  <w:style w:type="paragraph" w:customStyle="1" w:styleId="EcorysTableBullet02">
    <w:name w:val="Ecorys Table Bullet 02"/>
    <w:basedOn w:val="EcorysTableBullet01"/>
    <w:link w:val="EcorysTableBullet02Char"/>
    <w:qFormat/>
    <w:rsid w:val="00A13D10"/>
    <w:pPr>
      <w:ind w:left="568" w:hanging="284"/>
    </w:pPr>
  </w:style>
  <w:style w:type="paragraph" w:styleId="ListParagraph">
    <w:name w:val="List Paragraph"/>
    <w:aliases w:val="IBL List Paragraph,Indent Paragraph,Citation List,List Paragraph Char Char,List Paragraph1,Graphic,Table of contents numbered,Resume Title,Lapis Bulleted List,List Paragraph (numbered (a)),Bullet Points,Liste Paragraf,AJ- List1,Ha"/>
    <w:basedOn w:val="Normal"/>
    <w:link w:val="ListParagraphChar"/>
    <w:uiPriority w:val="34"/>
    <w:qFormat/>
    <w:rsid w:val="00553C66"/>
    <w:pPr>
      <w:ind w:left="720"/>
      <w:contextualSpacing/>
    </w:pPr>
  </w:style>
  <w:style w:type="character" w:customStyle="1" w:styleId="EcorysTableBullet01Char">
    <w:name w:val="Ecorys Table Bullet 01 Char"/>
    <w:basedOn w:val="DefaultParagraphFont"/>
    <w:link w:val="EcorysTableBullet01"/>
    <w:rsid w:val="00A13D10"/>
    <w:rPr>
      <w:rFonts w:ascii="Open Sans Light" w:hAnsi="Open Sans Light" w:cs="Open Sans Light"/>
      <w:sz w:val="18"/>
      <w:szCs w:val="20"/>
      <w:lang w:val="bg-BG"/>
    </w:rPr>
  </w:style>
  <w:style w:type="character" w:customStyle="1" w:styleId="EcorysTableBullet02Char">
    <w:name w:val="Ecorys Table Bullet 02 Char"/>
    <w:basedOn w:val="EcorysTableBullet01Char"/>
    <w:link w:val="EcorysTableBullet02"/>
    <w:rsid w:val="00A13D10"/>
    <w:rPr>
      <w:rFonts w:ascii="Open Sans Light" w:hAnsi="Open Sans Light" w:cs="Open Sans Light"/>
      <w:sz w:val="18"/>
      <w:szCs w:val="20"/>
      <w:lang w:val="bg-BG"/>
    </w:rPr>
  </w:style>
  <w:style w:type="paragraph" w:customStyle="1" w:styleId="Text1">
    <w:name w:val="Text1"/>
    <w:qFormat/>
    <w:rsid w:val="004D195C"/>
    <w:pPr>
      <w:spacing w:after="120" w:line="276" w:lineRule="auto"/>
      <w:jc w:val="both"/>
    </w:pPr>
    <w:rPr>
      <w:noProof/>
      <w:sz w:val="20"/>
      <w:lang w:val="en-US"/>
    </w:rPr>
  </w:style>
  <w:style w:type="paragraph" w:customStyle="1" w:styleId="Head1">
    <w:name w:val="Head1"/>
    <w:qFormat/>
    <w:rsid w:val="004D195C"/>
    <w:pPr>
      <w:keepNext/>
      <w:spacing w:after="120" w:line="276" w:lineRule="auto"/>
      <w:jc w:val="both"/>
    </w:pPr>
    <w:rPr>
      <w:rFonts w:asciiTheme="majorHAnsi" w:hAnsiTheme="majorHAnsi"/>
      <w:b/>
      <w:noProof/>
      <w:color w:val="2E2960" w:themeColor="accent2"/>
      <w:sz w:val="24"/>
      <w:lang w:val="en-US"/>
    </w:rPr>
  </w:style>
  <w:style w:type="paragraph" w:customStyle="1" w:styleId="TOCHeading0">
    <w:name w:val="TOCHeading"/>
    <w:qFormat/>
    <w:rsid w:val="004D195C"/>
    <w:pPr>
      <w:pageBreakBefore/>
      <w:spacing w:after="240" w:line="276" w:lineRule="auto"/>
      <w:jc w:val="both"/>
    </w:pPr>
    <w:rPr>
      <w:rFonts w:asciiTheme="majorHAnsi" w:hAnsiTheme="majorHAnsi"/>
      <w:b/>
      <w:caps/>
      <w:noProof/>
      <w:color w:val="3FA8DF" w:themeColor="accent3"/>
      <w:sz w:val="36"/>
      <w:lang w:val="en-US"/>
    </w:rPr>
  </w:style>
  <w:style w:type="character" w:customStyle="1" w:styleId="markedcontent">
    <w:name w:val="markedcontent"/>
    <w:basedOn w:val="DefaultParagraphFont"/>
    <w:rsid w:val="004D195C"/>
  </w:style>
  <w:style w:type="table" w:customStyle="1" w:styleId="Tabellengitternetz1">
    <w:name w:val="Tabellengitternetz1"/>
    <w:basedOn w:val="TableNormal"/>
    <w:next w:val="TableGrid"/>
    <w:uiPriority w:val="39"/>
    <w:qFormat/>
    <w:rsid w:val="006E5A14"/>
    <w:pPr>
      <w:spacing w:after="0" w:line="240" w:lineRule="atLeast"/>
    </w:pPr>
    <w:rPr>
      <w:rFonts w:ascii="Times New Roman" w:eastAsia="Times New Roman" w:hAnsi="Times New Roman" w:cs="Times New Roman"/>
      <w:sz w:val="20"/>
      <w:szCs w:val="20"/>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1">
    <w:name w:val="Grid Table 4 - Accent 21"/>
    <w:basedOn w:val="TableNormal"/>
    <w:uiPriority w:val="49"/>
    <w:rsid w:val="006E5A14"/>
    <w:pPr>
      <w:spacing w:after="0" w:line="240" w:lineRule="auto"/>
    </w:pPr>
    <w:rPr>
      <w:lang w:val="en-US"/>
    </w:rPr>
    <w:tblPr>
      <w:tblStyleRowBandSize w:val="1"/>
      <w:tblStyleColBandSize w:val="1"/>
      <w:tblBorders>
        <w:top w:val="single" w:sz="4" w:space="0" w:color="73C8FC"/>
        <w:left w:val="single" w:sz="4" w:space="0" w:color="73C8FC"/>
        <w:bottom w:val="single" w:sz="4" w:space="0" w:color="73C8FC"/>
        <w:right w:val="single" w:sz="4" w:space="0" w:color="73C8FC"/>
        <w:insideH w:val="single" w:sz="4" w:space="0" w:color="73C8FC"/>
        <w:insideV w:val="single" w:sz="4" w:space="0" w:color="73C8FC"/>
      </w:tblBorders>
    </w:tblPr>
    <w:tblStylePr w:type="firstRow">
      <w:rPr>
        <w:b/>
        <w:bCs/>
        <w:color w:val="FFFFFF"/>
      </w:rPr>
      <w:tblPr/>
      <w:tcPr>
        <w:tcBorders>
          <w:top w:val="single" w:sz="4" w:space="0" w:color="16A4FB"/>
          <w:left w:val="single" w:sz="4" w:space="0" w:color="16A4FB"/>
          <w:bottom w:val="single" w:sz="4" w:space="0" w:color="16A4FB"/>
          <w:right w:val="single" w:sz="4" w:space="0" w:color="16A4FB"/>
          <w:insideH w:val="nil"/>
          <w:insideV w:val="nil"/>
        </w:tcBorders>
        <w:shd w:val="clear" w:color="auto" w:fill="16A4FB"/>
      </w:tcPr>
    </w:tblStylePr>
    <w:tblStylePr w:type="lastRow">
      <w:rPr>
        <w:b/>
        <w:bCs/>
      </w:rPr>
      <w:tblPr/>
      <w:tcPr>
        <w:tcBorders>
          <w:top w:val="double" w:sz="4" w:space="0" w:color="16A4FB"/>
        </w:tcBorders>
      </w:tcPr>
    </w:tblStylePr>
    <w:tblStylePr w:type="firstCol">
      <w:rPr>
        <w:b/>
        <w:bCs/>
      </w:rPr>
    </w:tblStylePr>
    <w:tblStylePr w:type="lastCol">
      <w:rPr>
        <w:b/>
        <w:bCs/>
      </w:rPr>
    </w:tblStylePr>
    <w:tblStylePr w:type="band1Vert">
      <w:tblPr/>
      <w:tcPr>
        <w:shd w:val="clear" w:color="auto" w:fill="D0ECFE"/>
      </w:tcPr>
    </w:tblStylePr>
    <w:tblStylePr w:type="band1Horz">
      <w:tblPr/>
      <w:tcPr>
        <w:shd w:val="clear" w:color="auto" w:fill="D0ECFE"/>
      </w:tcPr>
    </w:tblStylePr>
  </w:style>
  <w:style w:type="character" w:customStyle="1" w:styleId="UnresolvedMention1">
    <w:name w:val="Unresolved Mention1"/>
    <w:basedOn w:val="DefaultParagraphFont"/>
    <w:uiPriority w:val="99"/>
    <w:semiHidden/>
    <w:unhideWhenUsed/>
    <w:rsid w:val="001557D5"/>
    <w:rPr>
      <w:color w:val="605E5C"/>
      <w:shd w:val="clear" w:color="auto" w:fill="E1DFDD"/>
    </w:rPr>
  </w:style>
  <w:style w:type="character" w:customStyle="1" w:styleId="ListParagraphChar">
    <w:name w:val="List Paragraph Char"/>
    <w:aliases w:val="IBL List Paragraph Char,Indent Paragraph Char,Citation List Char,List Paragraph Char Char Char,List Paragraph1 Char,Graphic Char,Table of contents numbered Char,Resume Title Char,Lapis Bulleted List Char,Bullet Points Char,Ha Char"/>
    <w:link w:val="ListParagraph"/>
    <w:uiPriority w:val="34"/>
    <w:qFormat/>
    <w:locked/>
    <w:rsid w:val="009E79C6"/>
    <w:rPr>
      <w:color w:val="000000" w:themeColor="text1"/>
    </w:rPr>
  </w:style>
  <w:style w:type="paragraph" w:styleId="Revision">
    <w:name w:val="Revision"/>
    <w:hidden/>
    <w:uiPriority w:val="99"/>
    <w:semiHidden/>
    <w:rsid w:val="00264E36"/>
    <w:pPr>
      <w:spacing w:after="0" w:line="240" w:lineRule="auto"/>
    </w:pPr>
    <w:rPr>
      <w:color w:val="000000" w:themeColor="text1"/>
    </w:rPr>
  </w:style>
  <w:style w:type="character" w:styleId="FollowedHyperlink">
    <w:name w:val="FollowedHyperlink"/>
    <w:basedOn w:val="DefaultParagraphFont"/>
    <w:uiPriority w:val="99"/>
    <w:semiHidden/>
    <w:unhideWhenUsed/>
    <w:rsid w:val="00A1382A"/>
    <w:rPr>
      <w:color w:val="2E2960" w:themeColor="followedHyperlink"/>
      <w:u w:val="single"/>
    </w:rPr>
  </w:style>
  <w:style w:type="paragraph" w:customStyle="1" w:styleId="Default">
    <w:name w:val="Default"/>
    <w:rsid w:val="00881FF6"/>
    <w:pPr>
      <w:autoSpaceDE w:val="0"/>
      <w:autoSpaceDN w:val="0"/>
      <w:adjustRightInd w:val="0"/>
      <w:spacing w:after="0" w:line="240" w:lineRule="auto"/>
    </w:pPr>
    <w:rPr>
      <w:rFonts w:ascii="Arial" w:hAnsi="Arial" w:cs="Arial"/>
      <w:color w:val="000000"/>
      <w:sz w:val="24"/>
      <w:szCs w:val="24"/>
    </w:rPr>
  </w:style>
  <w:style w:type="character" w:customStyle="1" w:styleId="UnresolvedMention2">
    <w:name w:val="Unresolved Mention2"/>
    <w:basedOn w:val="DefaultParagraphFont"/>
    <w:uiPriority w:val="99"/>
    <w:semiHidden/>
    <w:unhideWhenUsed/>
    <w:rsid w:val="00B11599"/>
    <w:rPr>
      <w:color w:val="605E5C"/>
      <w:shd w:val="clear" w:color="auto" w:fill="E1DFDD"/>
    </w:rPr>
  </w:style>
  <w:style w:type="character" w:customStyle="1" w:styleId="webbibref">
    <w:name w:val="web_bibref"/>
    <w:basedOn w:val="DefaultParagraphFont"/>
    <w:rsid w:val="00563938"/>
  </w:style>
  <w:style w:type="table" w:styleId="ListTable3-Accent2">
    <w:name w:val="List Table 3 Accent 2"/>
    <w:basedOn w:val="TableNormal"/>
    <w:uiPriority w:val="48"/>
    <w:rsid w:val="00B955C6"/>
    <w:pPr>
      <w:spacing w:after="0" w:line="240" w:lineRule="auto"/>
    </w:pPr>
    <w:tblPr>
      <w:tblStyleRowBandSize w:val="1"/>
      <w:tblStyleColBandSize w:val="1"/>
      <w:tblBorders>
        <w:top w:val="single" w:sz="4" w:space="0" w:color="2E2960" w:themeColor="accent2"/>
        <w:left w:val="single" w:sz="4" w:space="0" w:color="2E2960" w:themeColor="accent2"/>
        <w:bottom w:val="single" w:sz="4" w:space="0" w:color="2E2960" w:themeColor="accent2"/>
        <w:right w:val="single" w:sz="4" w:space="0" w:color="2E2960" w:themeColor="accent2"/>
      </w:tblBorders>
    </w:tblPr>
    <w:tblStylePr w:type="firstRow">
      <w:rPr>
        <w:b/>
        <w:bCs/>
        <w:color w:val="FFFFFF" w:themeColor="background1"/>
      </w:rPr>
      <w:tblPr/>
      <w:tcPr>
        <w:shd w:val="clear" w:color="auto" w:fill="2E2960" w:themeFill="accent2"/>
      </w:tcPr>
    </w:tblStylePr>
    <w:tblStylePr w:type="lastRow">
      <w:rPr>
        <w:b/>
        <w:bCs/>
      </w:rPr>
      <w:tblPr/>
      <w:tcPr>
        <w:tcBorders>
          <w:top w:val="double" w:sz="4" w:space="0" w:color="2E296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E2960" w:themeColor="accent2"/>
          <w:right w:val="single" w:sz="4" w:space="0" w:color="2E2960" w:themeColor="accent2"/>
        </w:tcBorders>
      </w:tcPr>
    </w:tblStylePr>
    <w:tblStylePr w:type="band1Horz">
      <w:tblPr/>
      <w:tcPr>
        <w:tcBorders>
          <w:top w:val="single" w:sz="4" w:space="0" w:color="2E2960" w:themeColor="accent2"/>
          <w:bottom w:val="single" w:sz="4" w:space="0" w:color="2E296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E2960" w:themeColor="accent2"/>
          <w:left w:val="nil"/>
        </w:tcBorders>
      </w:tcPr>
    </w:tblStylePr>
    <w:tblStylePr w:type="swCell">
      <w:tblPr/>
      <w:tcPr>
        <w:tcBorders>
          <w:top w:val="double" w:sz="4" w:space="0" w:color="2E2960" w:themeColor="accent2"/>
          <w:right w:val="nil"/>
        </w:tcBorders>
      </w:tcPr>
    </w:tblStylePr>
  </w:style>
  <w:style w:type="table" w:styleId="ListTable3-Accent3">
    <w:name w:val="List Table 3 Accent 3"/>
    <w:basedOn w:val="TableNormal"/>
    <w:uiPriority w:val="48"/>
    <w:rsid w:val="005D30C3"/>
    <w:pPr>
      <w:spacing w:after="0" w:line="240" w:lineRule="auto"/>
    </w:pPr>
    <w:tblPr>
      <w:tblStyleRowBandSize w:val="1"/>
      <w:tblStyleColBandSize w:val="1"/>
      <w:tblBorders>
        <w:top w:val="single" w:sz="4" w:space="0" w:color="3FA8DF" w:themeColor="accent3"/>
        <w:left w:val="single" w:sz="4" w:space="0" w:color="3FA8DF" w:themeColor="accent3"/>
        <w:bottom w:val="single" w:sz="4" w:space="0" w:color="3FA8DF" w:themeColor="accent3"/>
        <w:right w:val="single" w:sz="4" w:space="0" w:color="3FA8DF" w:themeColor="accent3"/>
      </w:tblBorders>
    </w:tblPr>
    <w:tblStylePr w:type="firstRow">
      <w:rPr>
        <w:b/>
        <w:bCs/>
        <w:color w:val="FFFFFF" w:themeColor="background1"/>
      </w:rPr>
      <w:tblPr/>
      <w:tcPr>
        <w:shd w:val="clear" w:color="auto" w:fill="3FA8DF" w:themeFill="accent3"/>
      </w:tcPr>
    </w:tblStylePr>
    <w:tblStylePr w:type="lastRow">
      <w:rPr>
        <w:b/>
        <w:bCs/>
      </w:rPr>
      <w:tblPr/>
      <w:tcPr>
        <w:tcBorders>
          <w:top w:val="double" w:sz="4" w:space="0" w:color="3FA8D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FA8DF" w:themeColor="accent3"/>
          <w:right w:val="single" w:sz="4" w:space="0" w:color="3FA8DF" w:themeColor="accent3"/>
        </w:tcBorders>
      </w:tcPr>
    </w:tblStylePr>
    <w:tblStylePr w:type="band1Horz">
      <w:tblPr/>
      <w:tcPr>
        <w:tcBorders>
          <w:top w:val="single" w:sz="4" w:space="0" w:color="3FA8DF" w:themeColor="accent3"/>
          <w:bottom w:val="single" w:sz="4" w:space="0" w:color="3FA8D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FA8DF" w:themeColor="accent3"/>
          <w:left w:val="nil"/>
        </w:tcBorders>
      </w:tcPr>
    </w:tblStylePr>
    <w:tblStylePr w:type="swCell">
      <w:tblPr/>
      <w:tcPr>
        <w:tcBorders>
          <w:top w:val="double" w:sz="4" w:space="0" w:color="3FA8DF" w:themeColor="accent3"/>
          <w:right w:val="nil"/>
        </w:tcBorders>
      </w:tcPr>
    </w:tblStylePr>
  </w:style>
  <w:style w:type="table" w:styleId="GridTable4-Accent1">
    <w:name w:val="Grid Table 4 Accent 1"/>
    <w:basedOn w:val="TableNormal"/>
    <w:uiPriority w:val="49"/>
    <w:rsid w:val="00E5266B"/>
    <w:pPr>
      <w:spacing w:after="0" w:line="240" w:lineRule="auto"/>
    </w:pPr>
    <w:tblPr>
      <w:tblStyleRowBandSize w:val="1"/>
      <w:tblStyleColBandSize w:val="1"/>
      <w:tblBorders>
        <w:top w:val="single" w:sz="4" w:space="0" w:color="3BAFFF" w:themeColor="accent1" w:themeTint="99"/>
        <w:left w:val="single" w:sz="4" w:space="0" w:color="3BAFFF" w:themeColor="accent1" w:themeTint="99"/>
        <w:bottom w:val="single" w:sz="4" w:space="0" w:color="3BAFFF" w:themeColor="accent1" w:themeTint="99"/>
        <w:right w:val="single" w:sz="4" w:space="0" w:color="3BAFFF" w:themeColor="accent1" w:themeTint="99"/>
        <w:insideH w:val="single" w:sz="4" w:space="0" w:color="3BAFFF" w:themeColor="accent1" w:themeTint="99"/>
        <w:insideV w:val="single" w:sz="4" w:space="0" w:color="3BAFFF" w:themeColor="accent1" w:themeTint="99"/>
      </w:tblBorders>
    </w:tblPr>
    <w:tblStylePr w:type="firstRow">
      <w:rPr>
        <w:b/>
        <w:bCs/>
        <w:color w:val="FFFFFF" w:themeColor="background1"/>
      </w:rPr>
      <w:tblPr/>
      <w:tcPr>
        <w:tcBorders>
          <w:top w:val="single" w:sz="4" w:space="0" w:color="006EB8" w:themeColor="accent1"/>
          <w:left w:val="single" w:sz="4" w:space="0" w:color="006EB8" w:themeColor="accent1"/>
          <w:bottom w:val="single" w:sz="4" w:space="0" w:color="006EB8" w:themeColor="accent1"/>
          <w:right w:val="single" w:sz="4" w:space="0" w:color="006EB8" w:themeColor="accent1"/>
          <w:insideH w:val="nil"/>
          <w:insideV w:val="nil"/>
        </w:tcBorders>
        <w:shd w:val="clear" w:color="auto" w:fill="006EB8" w:themeFill="accent1"/>
      </w:tcPr>
    </w:tblStylePr>
    <w:tblStylePr w:type="lastRow">
      <w:rPr>
        <w:b/>
        <w:bCs/>
      </w:rPr>
      <w:tblPr/>
      <w:tcPr>
        <w:tcBorders>
          <w:top w:val="double" w:sz="4" w:space="0" w:color="006EB8" w:themeColor="accent1"/>
        </w:tcBorders>
      </w:tcPr>
    </w:tblStylePr>
    <w:tblStylePr w:type="firstCol">
      <w:rPr>
        <w:b/>
        <w:bCs/>
      </w:rPr>
    </w:tblStylePr>
    <w:tblStylePr w:type="lastCol">
      <w:rPr>
        <w:b/>
        <w:bCs/>
      </w:rPr>
    </w:tblStylePr>
    <w:tblStylePr w:type="band1Vert">
      <w:tblPr/>
      <w:tcPr>
        <w:shd w:val="clear" w:color="auto" w:fill="BDE4FF" w:themeFill="accent1" w:themeFillTint="33"/>
      </w:tcPr>
    </w:tblStylePr>
    <w:tblStylePr w:type="band1Horz">
      <w:tblPr/>
      <w:tcPr>
        <w:shd w:val="clear" w:color="auto" w:fill="BDE4FF" w:themeFill="accent1" w:themeFillTint="33"/>
      </w:tcPr>
    </w:tblStylePr>
  </w:style>
  <w:style w:type="character" w:customStyle="1" w:styleId="apple-converted-space">
    <w:name w:val="apple-converted-space"/>
    <w:basedOn w:val="DefaultParagraphFont"/>
    <w:rsid w:val="00140138"/>
  </w:style>
  <w:style w:type="paragraph" w:styleId="ListBullet">
    <w:name w:val="List Bullet"/>
    <w:basedOn w:val="BodyText"/>
    <w:rsid w:val="0063145B"/>
    <w:pPr>
      <w:numPr>
        <w:numId w:val="10"/>
      </w:numPr>
      <w:spacing w:before="130" w:after="130" w:line="360" w:lineRule="auto"/>
      <w:jc w:val="both"/>
    </w:pPr>
    <w:rPr>
      <w:rFonts w:ascii="Times New Roman" w:eastAsia="Times New Roman" w:hAnsi="Times New Roman" w:cs="Times New Roman"/>
      <w:color w:val="auto"/>
      <w:sz w:val="20"/>
      <w:szCs w:val="20"/>
    </w:rPr>
  </w:style>
  <w:style w:type="character" w:styleId="PageNumber">
    <w:name w:val="page number"/>
    <w:basedOn w:val="DefaultParagraphFont"/>
    <w:uiPriority w:val="99"/>
    <w:semiHidden/>
    <w:unhideWhenUsed/>
    <w:rsid w:val="001B07FF"/>
  </w:style>
  <w:style w:type="table" w:styleId="GridTable3-Accent1">
    <w:name w:val="Grid Table 3 Accent 1"/>
    <w:basedOn w:val="TableNormal"/>
    <w:uiPriority w:val="48"/>
    <w:rsid w:val="00933DFD"/>
    <w:pPr>
      <w:spacing w:after="0" w:line="240" w:lineRule="auto"/>
    </w:pPr>
    <w:tblPr>
      <w:tblStyleRowBandSize w:val="1"/>
      <w:tblStyleColBandSize w:val="1"/>
      <w:tblBorders>
        <w:top w:val="single" w:sz="4" w:space="0" w:color="3BAFFF" w:themeColor="accent1" w:themeTint="99"/>
        <w:left w:val="single" w:sz="4" w:space="0" w:color="3BAFFF" w:themeColor="accent1" w:themeTint="99"/>
        <w:bottom w:val="single" w:sz="4" w:space="0" w:color="3BAFFF" w:themeColor="accent1" w:themeTint="99"/>
        <w:right w:val="single" w:sz="4" w:space="0" w:color="3BAFFF" w:themeColor="accent1" w:themeTint="99"/>
        <w:insideH w:val="single" w:sz="4" w:space="0" w:color="3BAFFF" w:themeColor="accent1" w:themeTint="99"/>
        <w:insideV w:val="single" w:sz="4" w:space="0" w:color="3BAF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DE4FF" w:themeFill="accent1" w:themeFillTint="33"/>
      </w:tcPr>
    </w:tblStylePr>
    <w:tblStylePr w:type="band1Horz">
      <w:tblPr/>
      <w:tcPr>
        <w:shd w:val="clear" w:color="auto" w:fill="BDE4FF" w:themeFill="accent1" w:themeFillTint="33"/>
      </w:tcPr>
    </w:tblStylePr>
    <w:tblStylePr w:type="neCell">
      <w:tblPr/>
      <w:tcPr>
        <w:tcBorders>
          <w:bottom w:val="single" w:sz="4" w:space="0" w:color="3BAFFF" w:themeColor="accent1" w:themeTint="99"/>
        </w:tcBorders>
      </w:tcPr>
    </w:tblStylePr>
    <w:tblStylePr w:type="nwCell">
      <w:tblPr/>
      <w:tcPr>
        <w:tcBorders>
          <w:bottom w:val="single" w:sz="4" w:space="0" w:color="3BAFFF" w:themeColor="accent1" w:themeTint="99"/>
        </w:tcBorders>
      </w:tcPr>
    </w:tblStylePr>
    <w:tblStylePr w:type="seCell">
      <w:tblPr/>
      <w:tcPr>
        <w:tcBorders>
          <w:top w:val="single" w:sz="4" w:space="0" w:color="3BAFFF" w:themeColor="accent1" w:themeTint="99"/>
        </w:tcBorders>
      </w:tcPr>
    </w:tblStylePr>
    <w:tblStylePr w:type="swCell">
      <w:tblPr/>
      <w:tcPr>
        <w:tcBorders>
          <w:top w:val="single" w:sz="4" w:space="0" w:color="3BAFFF" w:themeColor="accent1" w:themeTint="99"/>
        </w:tcBorders>
      </w:tcPr>
    </w:tblStylePr>
  </w:style>
  <w:style w:type="table" w:styleId="ListTable7Colorful-Accent1">
    <w:name w:val="List Table 7 Colorful Accent 1"/>
    <w:basedOn w:val="TableNormal"/>
    <w:uiPriority w:val="52"/>
    <w:rsid w:val="00933DFD"/>
    <w:pPr>
      <w:spacing w:after="0" w:line="240" w:lineRule="auto"/>
    </w:pPr>
    <w:rPr>
      <w:color w:val="005289"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6EB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6EB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6EB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6EB8" w:themeColor="accent1"/>
        </w:tcBorders>
        <w:shd w:val="clear" w:color="auto" w:fill="FFFFFF" w:themeFill="background1"/>
      </w:tcPr>
    </w:tblStylePr>
    <w:tblStylePr w:type="band1Vert">
      <w:tblPr/>
      <w:tcPr>
        <w:shd w:val="clear" w:color="auto" w:fill="BDE4FF" w:themeFill="accent1" w:themeFillTint="33"/>
      </w:tcPr>
    </w:tblStylePr>
    <w:tblStylePr w:type="band1Horz">
      <w:tblPr/>
      <w:tcPr>
        <w:shd w:val="clear" w:color="auto" w:fill="BDE4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3">
    <w:name w:val="Grid Table 5 Dark Accent 3"/>
    <w:basedOn w:val="TableNormal"/>
    <w:uiPriority w:val="50"/>
    <w:rsid w:val="00933D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EDF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FA8D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FA8D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FA8D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FA8DF" w:themeFill="accent3"/>
      </w:tcPr>
    </w:tblStylePr>
    <w:tblStylePr w:type="band1Vert">
      <w:tblPr/>
      <w:tcPr>
        <w:shd w:val="clear" w:color="auto" w:fill="B2DCF2" w:themeFill="accent3" w:themeFillTint="66"/>
      </w:tcPr>
    </w:tblStylePr>
    <w:tblStylePr w:type="band1Horz">
      <w:tblPr/>
      <w:tcPr>
        <w:shd w:val="clear" w:color="auto" w:fill="B2DCF2" w:themeFill="accent3" w:themeFillTint="66"/>
      </w:tcPr>
    </w:tblStylePr>
  </w:style>
  <w:style w:type="character" w:customStyle="1" w:styleId="a">
    <w:name w:val="Основен текст_"/>
    <w:basedOn w:val="DefaultParagraphFont"/>
    <w:link w:val="1"/>
    <w:rsid w:val="007A7A39"/>
    <w:rPr>
      <w:rFonts w:ascii="Times New Roman" w:eastAsia="Times New Roman" w:hAnsi="Times New Roman" w:cs="Times New Roman"/>
    </w:rPr>
  </w:style>
  <w:style w:type="paragraph" w:customStyle="1" w:styleId="1">
    <w:name w:val="Основен текст1"/>
    <w:basedOn w:val="Normal"/>
    <w:link w:val="a"/>
    <w:rsid w:val="007A7A39"/>
    <w:pPr>
      <w:widowControl w:val="0"/>
      <w:spacing w:after="100" w:line="240" w:lineRule="auto"/>
      <w:ind w:firstLine="400"/>
    </w:pPr>
    <w:rPr>
      <w:rFonts w:ascii="Times New Roman" w:eastAsia="Times New Roman" w:hAnsi="Times New Roman" w:cs="Times New Roman"/>
      <w:color w:val="auto"/>
    </w:rPr>
  </w:style>
  <w:style w:type="character" w:styleId="SubtleEmphasis">
    <w:name w:val="Subtle Emphasis"/>
    <w:basedOn w:val="DefaultParagraphFont"/>
    <w:uiPriority w:val="19"/>
    <w:qFormat/>
    <w:rsid w:val="00BC1030"/>
    <w:rPr>
      <w:i/>
      <w:iCs/>
      <w:color w:val="404040" w:themeColor="text1" w:themeTint="BF"/>
    </w:rPr>
  </w:style>
  <w:style w:type="table" w:customStyle="1" w:styleId="LightList-Accent11">
    <w:name w:val="Light List - Accent 11"/>
    <w:basedOn w:val="TableNormal"/>
    <w:uiPriority w:val="61"/>
    <w:rsid w:val="00260C6D"/>
    <w:pPr>
      <w:spacing w:after="0" w:line="240" w:lineRule="auto"/>
    </w:pPr>
    <w:rPr>
      <w:lang w:val="bg-BG"/>
    </w:rPr>
    <w:tblPr>
      <w:tblStyleRowBandSize w:val="1"/>
      <w:tblStyleColBandSize w:val="1"/>
      <w:tblBorders>
        <w:top w:val="single" w:sz="8" w:space="0" w:color="006EB8" w:themeColor="accent1"/>
        <w:left w:val="single" w:sz="8" w:space="0" w:color="006EB8" w:themeColor="accent1"/>
        <w:bottom w:val="single" w:sz="8" w:space="0" w:color="006EB8" w:themeColor="accent1"/>
        <w:right w:val="single" w:sz="8" w:space="0" w:color="006EB8" w:themeColor="accent1"/>
      </w:tblBorders>
    </w:tblPr>
    <w:tblStylePr w:type="firstRow">
      <w:pPr>
        <w:spacing w:before="0" w:after="0" w:line="240" w:lineRule="auto"/>
      </w:pPr>
      <w:rPr>
        <w:b/>
        <w:bCs/>
        <w:color w:val="FFFFFF" w:themeColor="background1"/>
      </w:rPr>
      <w:tblPr/>
      <w:tcPr>
        <w:shd w:val="clear" w:color="auto" w:fill="006EB8" w:themeFill="accent1"/>
      </w:tcPr>
    </w:tblStylePr>
    <w:tblStylePr w:type="lastRow">
      <w:pPr>
        <w:spacing w:before="0" w:after="0" w:line="240" w:lineRule="auto"/>
      </w:pPr>
      <w:rPr>
        <w:b/>
        <w:bCs/>
      </w:rPr>
      <w:tblPr/>
      <w:tcPr>
        <w:tcBorders>
          <w:top w:val="double" w:sz="6" w:space="0" w:color="006EB8" w:themeColor="accent1"/>
          <w:left w:val="single" w:sz="8" w:space="0" w:color="006EB8" w:themeColor="accent1"/>
          <w:bottom w:val="single" w:sz="8" w:space="0" w:color="006EB8" w:themeColor="accent1"/>
          <w:right w:val="single" w:sz="8" w:space="0" w:color="006EB8" w:themeColor="accent1"/>
        </w:tcBorders>
      </w:tcPr>
    </w:tblStylePr>
    <w:tblStylePr w:type="firstCol">
      <w:rPr>
        <w:b/>
        <w:bCs/>
      </w:rPr>
    </w:tblStylePr>
    <w:tblStylePr w:type="lastCol">
      <w:rPr>
        <w:b/>
        <w:bCs/>
      </w:rPr>
    </w:tblStylePr>
    <w:tblStylePr w:type="band1Vert">
      <w:tblPr/>
      <w:tcPr>
        <w:tcBorders>
          <w:top w:val="single" w:sz="8" w:space="0" w:color="006EB8" w:themeColor="accent1"/>
          <w:left w:val="single" w:sz="8" w:space="0" w:color="006EB8" w:themeColor="accent1"/>
          <w:bottom w:val="single" w:sz="8" w:space="0" w:color="006EB8" w:themeColor="accent1"/>
          <w:right w:val="single" w:sz="8" w:space="0" w:color="006EB8" w:themeColor="accent1"/>
        </w:tcBorders>
      </w:tcPr>
    </w:tblStylePr>
    <w:tblStylePr w:type="band1Horz">
      <w:tblPr/>
      <w:tcPr>
        <w:tcBorders>
          <w:top w:val="single" w:sz="8" w:space="0" w:color="006EB8" w:themeColor="accent1"/>
          <w:left w:val="single" w:sz="8" w:space="0" w:color="006EB8" w:themeColor="accent1"/>
          <w:bottom w:val="single" w:sz="8" w:space="0" w:color="006EB8" w:themeColor="accent1"/>
          <w:right w:val="single" w:sz="8" w:space="0" w:color="006EB8" w:themeColor="accent1"/>
        </w:tcBorders>
      </w:tcPr>
    </w:tblStylePr>
  </w:style>
  <w:style w:type="table" w:customStyle="1" w:styleId="MediumShading2-Accent11">
    <w:name w:val="Medium Shading 2 - Accent 11"/>
    <w:basedOn w:val="TableNormal"/>
    <w:uiPriority w:val="64"/>
    <w:rsid w:val="00260C6D"/>
    <w:pPr>
      <w:spacing w:after="0" w:line="240" w:lineRule="auto"/>
    </w:pPr>
    <w:rPr>
      <w:lang w:val="bg-BG"/>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6EB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6EB8" w:themeFill="accent1"/>
      </w:tcPr>
    </w:tblStylePr>
    <w:tblStylePr w:type="lastCol">
      <w:rPr>
        <w:b/>
        <w:bCs/>
        <w:color w:val="FFFFFF" w:themeColor="background1"/>
      </w:rPr>
      <w:tblPr/>
      <w:tcPr>
        <w:tcBorders>
          <w:left w:val="nil"/>
          <w:right w:val="nil"/>
          <w:insideH w:val="nil"/>
          <w:insideV w:val="nil"/>
        </w:tcBorders>
        <w:shd w:val="clear" w:color="auto" w:fill="006EB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Strong">
    <w:name w:val="Strong"/>
    <w:basedOn w:val="DefaultParagraphFont"/>
    <w:uiPriority w:val="22"/>
    <w:qFormat/>
    <w:rsid w:val="004E2F37"/>
    <w:rPr>
      <w:b/>
      <w:bCs/>
    </w:rPr>
  </w:style>
  <w:style w:type="paragraph" w:styleId="HTMLPreformatted">
    <w:name w:val="HTML Preformatted"/>
    <w:basedOn w:val="Normal"/>
    <w:link w:val="HTMLPreformattedChar"/>
    <w:uiPriority w:val="99"/>
    <w:semiHidden/>
    <w:unhideWhenUsed/>
    <w:rsid w:val="004E2F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auto"/>
      <w:sz w:val="20"/>
      <w:szCs w:val="20"/>
      <w:lang w:eastAsia="bg-BG"/>
    </w:rPr>
  </w:style>
  <w:style w:type="character" w:customStyle="1" w:styleId="HTMLPreformattedChar">
    <w:name w:val="HTML Preformatted Char"/>
    <w:basedOn w:val="DefaultParagraphFont"/>
    <w:link w:val="HTMLPreformatted"/>
    <w:uiPriority w:val="99"/>
    <w:semiHidden/>
    <w:rsid w:val="004E2F37"/>
    <w:rPr>
      <w:rFonts w:ascii="Courier New" w:eastAsia="Times New Roman" w:hAnsi="Courier New" w:cs="Courier New"/>
      <w:sz w:val="20"/>
      <w:szCs w:val="20"/>
      <w:lang w:val="bg-BG" w:eastAsia="bg-BG"/>
    </w:rPr>
  </w:style>
  <w:style w:type="character" w:styleId="HTMLCode">
    <w:name w:val="HTML Code"/>
    <w:basedOn w:val="DefaultParagraphFont"/>
    <w:uiPriority w:val="99"/>
    <w:semiHidden/>
    <w:unhideWhenUsed/>
    <w:rsid w:val="004E2F37"/>
    <w:rPr>
      <w:rFonts w:ascii="Courier New" w:eastAsia="Times New Roman" w:hAnsi="Courier New" w:cs="Courier New"/>
      <w:sz w:val="20"/>
      <w:szCs w:val="20"/>
    </w:rPr>
  </w:style>
  <w:style w:type="character" w:customStyle="1" w:styleId="Heading5Char">
    <w:name w:val="Heading 5 Char"/>
    <w:basedOn w:val="DefaultParagraphFont"/>
    <w:link w:val="Heading5"/>
    <w:uiPriority w:val="9"/>
    <w:rsid w:val="00144E9C"/>
    <w:rPr>
      <w:rFonts w:asciiTheme="majorHAnsi" w:eastAsiaTheme="majorEastAsia" w:hAnsiTheme="majorHAnsi" w:cstheme="majorBidi"/>
      <w:color w:val="005289" w:themeColor="accent1" w:themeShade="BF"/>
      <w:sz w:val="24"/>
    </w:rPr>
  </w:style>
  <w:style w:type="paragraph" w:customStyle="1" w:styleId="box456369">
    <w:name w:val="box_456369"/>
    <w:basedOn w:val="Normal"/>
    <w:rsid w:val="008672BE"/>
    <w:pPr>
      <w:spacing w:before="100" w:beforeAutospacing="1" w:after="100" w:afterAutospacing="1" w:line="240" w:lineRule="auto"/>
    </w:pPr>
    <w:rPr>
      <w:rFonts w:ascii="Times New Roman" w:eastAsia="Times New Roman" w:hAnsi="Times New Roman" w:cs="Times New Roman"/>
      <w:color w:val="auto"/>
      <w:sz w:val="24"/>
      <w:szCs w:val="24"/>
      <w:lang w:val="bg" w:eastAsia="hr-HR"/>
    </w:rPr>
  </w:style>
  <w:style w:type="paragraph" w:styleId="EndnoteText">
    <w:name w:val="endnote text"/>
    <w:basedOn w:val="Normal"/>
    <w:link w:val="EndnoteTextChar"/>
    <w:uiPriority w:val="99"/>
    <w:semiHidden/>
    <w:unhideWhenUsed/>
    <w:rsid w:val="00A4282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42825"/>
    <w:rPr>
      <w:rFonts w:ascii="Open Sans" w:hAnsi="Open Sans"/>
      <w:color w:val="000000" w:themeColor="text1"/>
      <w:sz w:val="20"/>
      <w:szCs w:val="20"/>
    </w:rPr>
  </w:style>
  <w:style w:type="character" w:styleId="EndnoteReference">
    <w:name w:val="endnote reference"/>
    <w:basedOn w:val="DefaultParagraphFont"/>
    <w:uiPriority w:val="99"/>
    <w:semiHidden/>
    <w:unhideWhenUsed/>
    <w:rsid w:val="00A42825"/>
    <w:rPr>
      <w:vertAlign w:val="superscript"/>
    </w:rPr>
  </w:style>
  <w:style w:type="numbering" w:customStyle="1" w:styleId="CurrentList1">
    <w:name w:val="Current List1"/>
    <w:uiPriority w:val="99"/>
    <w:rsid w:val="008906C6"/>
    <w:pPr>
      <w:numPr>
        <w:numId w:val="57"/>
      </w:numPr>
    </w:pPr>
  </w:style>
  <w:style w:type="numbering" w:customStyle="1" w:styleId="CurrentList2">
    <w:name w:val="Current List2"/>
    <w:uiPriority w:val="99"/>
    <w:rsid w:val="00096D13"/>
    <w:pPr>
      <w:numPr>
        <w:numId w:val="58"/>
      </w:numPr>
    </w:pPr>
  </w:style>
  <w:style w:type="character" w:customStyle="1" w:styleId="UnresolvedMention3">
    <w:name w:val="Unresolved Mention3"/>
    <w:basedOn w:val="DefaultParagraphFont"/>
    <w:uiPriority w:val="99"/>
    <w:semiHidden/>
    <w:unhideWhenUsed/>
    <w:rsid w:val="00501E15"/>
    <w:rPr>
      <w:color w:val="605E5C"/>
      <w:shd w:val="clear" w:color="auto" w:fill="E1DFDD"/>
    </w:rPr>
  </w:style>
  <w:style w:type="character" w:styleId="Emphasis">
    <w:name w:val="Emphasis"/>
    <w:basedOn w:val="DefaultParagraphFont"/>
    <w:uiPriority w:val="20"/>
    <w:qFormat/>
    <w:rsid w:val="00D4496D"/>
    <w:rPr>
      <w:i/>
      <w:iCs/>
    </w:rPr>
  </w:style>
  <w:style w:type="numbering" w:customStyle="1" w:styleId="CurrentList3">
    <w:name w:val="Current List3"/>
    <w:uiPriority w:val="99"/>
    <w:rsid w:val="00C00EBA"/>
    <w:pPr>
      <w:numPr>
        <w:numId w:val="127"/>
      </w:numPr>
    </w:pPr>
  </w:style>
  <w:style w:type="numbering" w:customStyle="1" w:styleId="CurrentList4">
    <w:name w:val="Current List4"/>
    <w:uiPriority w:val="99"/>
    <w:rsid w:val="0047240E"/>
    <w:pPr>
      <w:numPr>
        <w:numId w:val="13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630599">
      <w:bodyDiv w:val="1"/>
      <w:marLeft w:val="0"/>
      <w:marRight w:val="0"/>
      <w:marTop w:val="0"/>
      <w:marBottom w:val="0"/>
      <w:divBdr>
        <w:top w:val="none" w:sz="0" w:space="0" w:color="auto"/>
        <w:left w:val="none" w:sz="0" w:space="0" w:color="auto"/>
        <w:bottom w:val="none" w:sz="0" w:space="0" w:color="auto"/>
        <w:right w:val="none" w:sz="0" w:space="0" w:color="auto"/>
      </w:divBdr>
    </w:div>
    <w:div w:id="59209581">
      <w:bodyDiv w:val="1"/>
      <w:marLeft w:val="0"/>
      <w:marRight w:val="0"/>
      <w:marTop w:val="0"/>
      <w:marBottom w:val="0"/>
      <w:divBdr>
        <w:top w:val="none" w:sz="0" w:space="0" w:color="auto"/>
        <w:left w:val="none" w:sz="0" w:space="0" w:color="auto"/>
        <w:bottom w:val="none" w:sz="0" w:space="0" w:color="auto"/>
        <w:right w:val="none" w:sz="0" w:space="0" w:color="auto"/>
      </w:divBdr>
    </w:div>
    <w:div w:id="66388270">
      <w:bodyDiv w:val="1"/>
      <w:marLeft w:val="0"/>
      <w:marRight w:val="0"/>
      <w:marTop w:val="0"/>
      <w:marBottom w:val="0"/>
      <w:divBdr>
        <w:top w:val="none" w:sz="0" w:space="0" w:color="auto"/>
        <w:left w:val="none" w:sz="0" w:space="0" w:color="auto"/>
        <w:bottom w:val="none" w:sz="0" w:space="0" w:color="auto"/>
        <w:right w:val="none" w:sz="0" w:space="0" w:color="auto"/>
      </w:divBdr>
    </w:div>
    <w:div w:id="76708495">
      <w:bodyDiv w:val="1"/>
      <w:marLeft w:val="0"/>
      <w:marRight w:val="0"/>
      <w:marTop w:val="0"/>
      <w:marBottom w:val="0"/>
      <w:divBdr>
        <w:top w:val="none" w:sz="0" w:space="0" w:color="auto"/>
        <w:left w:val="none" w:sz="0" w:space="0" w:color="auto"/>
        <w:bottom w:val="none" w:sz="0" w:space="0" w:color="auto"/>
        <w:right w:val="none" w:sz="0" w:space="0" w:color="auto"/>
      </w:divBdr>
    </w:div>
    <w:div w:id="90710797">
      <w:bodyDiv w:val="1"/>
      <w:marLeft w:val="0"/>
      <w:marRight w:val="0"/>
      <w:marTop w:val="0"/>
      <w:marBottom w:val="0"/>
      <w:divBdr>
        <w:top w:val="none" w:sz="0" w:space="0" w:color="auto"/>
        <w:left w:val="none" w:sz="0" w:space="0" w:color="auto"/>
        <w:bottom w:val="none" w:sz="0" w:space="0" w:color="auto"/>
        <w:right w:val="none" w:sz="0" w:space="0" w:color="auto"/>
      </w:divBdr>
    </w:div>
    <w:div w:id="97255930">
      <w:bodyDiv w:val="1"/>
      <w:marLeft w:val="0"/>
      <w:marRight w:val="0"/>
      <w:marTop w:val="0"/>
      <w:marBottom w:val="0"/>
      <w:divBdr>
        <w:top w:val="none" w:sz="0" w:space="0" w:color="auto"/>
        <w:left w:val="none" w:sz="0" w:space="0" w:color="auto"/>
        <w:bottom w:val="none" w:sz="0" w:space="0" w:color="auto"/>
        <w:right w:val="none" w:sz="0" w:space="0" w:color="auto"/>
      </w:divBdr>
    </w:div>
    <w:div w:id="100302691">
      <w:bodyDiv w:val="1"/>
      <w:marLeft w:val="0"/>
      <w:marRight w:val="0"/>
      <w:marTop w:val="0"/>
      <w:marBottom w:val="0"/>
      <w:divBdr>
        <w:top w:val="none" w:sz="0" w:space="0" w:color="auto"/>
        <w:left w:val="none" w:sz="0" w:space="0" w:color="auto"/>
        <w:bottom w:val="none" w:sz="0" w:space="0" w:color="auto"/>
        <w:right w:val="none" w:sz="0" w:space="0" w:color="auto"/>
      </w:divBdr>
      <w:divsChild>
        <w:div w:id="694307188">
          <w:marLeft w:val="0"/>
          <w:marRight w:val="0"/>
          <w:marTop w:val="0"/>
          <w:marBottom w:val="0"/>
          <w:divBdr>
            <w:top w:val="none" w:sz="0" w:space="0" w:color="auto"/>
            <w:left w:val="none" w:sz="0" w:space="0" w:color="auto"/>
            <w:bottom w:val="none" w:sz="0" w:space="0" w:color="auto"/>
            <w:right w:val="none" w:sz="0" w:space="0" w:color="auto"/>
          </w:divBdr>
          <w:divsChild>
            <w:div w:id="1251040844">
              <w:marLeft w:val="0"/>
              <w:marRight w:val="0"/>
              <w:marTop w:val="0"/>
              <w:marBottom w:val="0"/>
              <w:divBdr>
                <w:top w:val="none" w:sz="0" w:space="0" w:color="auto"/>
                <w:left w:val="none" w:sz="0" w:space="0" w:color="auto"/>
                <w:bottom w:val="none" w:sz="0" w:space="0" w:color="auto"/>
                <w:right w:val="none" w:sz="0" w:space="0" w:color="auto"/>
              </w:divBdr>
              <w:divsChild>
                <w:div w:id="34821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59898">
      <w:bodyDiv w:val="1"/>
      <w:marLeft w:val="0"/>
      <w:marRight w:val="0"/>
      <w:marTop w:val="0"/>
      <w:marBottom w:val="0"/>
      <w:divBdr>
        <w:top w:val="none" w:sz="0" w:space="0" w:color="auto"/>
        <w:left w:val="none" w:sz="0" w:space="0" w:color="auto"/>
        <w:bottom w:val="none" w:sz="0" w:space="0" w:color="auto"/>
        <w:right w:val="none" w:sz="0" w:space="0" w:color="auto"/>
      </w:divBdr>
    </w:div>
    <w:div w:id="125710037">
      <w:bodyDiv w:val="1"/>
      <w:marLeft w:val="0"/>
      <w:marRight w:val="0"/>
      <w:marTop w:val="0"/>
      <w:marBottom w:val="0"/>
      <w:divBdr>
        <w:top w:val="none" w:sz="0" w:space="0" w:color="auto"/>
        <w:left w:val="none" w:sz="0" w:space="0" w:color="auto"/>
        <w:bottom w:val="none" w:sz="0" w:space="0" w:color="auto"/>
        <w:right w:val="none" w:sz="0" w:space="0" w:color="auto"/>
      </w:divBdr>
    </w:div>
    <w:div w:id="135923022">
      <w:bodyDiv w:val="1"/>
      <w:marLeft w:val="0"/>
      <w:marRight w:val="0"/>
      <w:marTop w:val="0"/>
      <w:marBottom w:val="0"/>
      <w:divBdr>
        <w:top w:val="none" w:sz="0" w:space="0" w:color="auto"/>
        <w:left w:val="none" w:sz="0" w:space="0" w:color="auto"/>
        <w:bottom w:val="none" w:sz="0" w:space="0" w:color="auto"/>
        <w:right w:val="none" w:sz="0" w:space="0" w:color="auto"/>
      </w:divBdr>
    </w:div>
    <w:div w:id="146170269">
      <w:bodyDiv w:val="1"/>
      <w:marLeft w:val="0"/>
      <w:marRight w:val="0"/>
      <w:marTop w:val="0"/>
      <w:marBottom w:val="0"/>
      <w:divBdr>
        <w:top w:val="none" w:sz="0" w:space="0" w:color="auto"/>
        <w:left w:val="none" w:sz="0" w:space="0" w:color="auto"/>
        <w:bottom w:val="none" w:sz="0" w:space="0" w:color="auto"/>
        <w:right w:val="none" w:sz="0" w:space="0" w:color="auto"/>
      </w:divBdr>
    </w:div>
    <w:div w:id="156073510">
      <w:bodyDiv w:val="1"/>
      <w:marLeft w:val="0"/>
      <w:marRight w:val="0"/>
      <w:marTop w:val="0"/>
      <w:marBottom w:val="0"/>
      <w:divBdr>
        <w:top w:val="none" w:sz="0" w:space="0" w:color="auto"/>
        <w:left w:val="none" w:sz="0" w:space="0" w:color="auto"/>
        <w:bottom w:val="none" w:sz="0" w:space="0" w:color="auto"/>
        <w:right w:val="none" w:sz="0" w:space="0" w:color="auto"/>
      </w:divBdr>
    </w:div>
    <w:div w:id="156309511">
      <w:bodyDiv w:val="1"/>
      <w:marLeft w:val="0"/>
      <w:marRight w:val="0"/>
      <w:marTop w:val="0"/>
      <w:marBottom w:val="0"/>
      <w:divBdr>
        <w:top w:val="none" w:sz="0" w:space="0" w:color="auto"/>
        <w:left w:val="none" w:sz="0" w:space="0" w:color="auto"/>
        <w:bottom w:val="none" w:sz="0" w:space="0" w:color="auto"/>
        <w:right w:val="none" w:sz="0" w:space="0" w:color="auto"/>
      </w:divBdr>
    </w:div>
    <w:div w:id="160891936">
      <w:bodyDiv w:val="1"/>
      <w:marLeft w:val="0"/>
      <w:marRight w:val="0"/>
      <w:marTop w:val="0"/>
      <w:marBottom w:val="0"/>
      <w:divBdr>
        <w:top w:val="none" w:sz="0" w:space="0" w:color="auto"/>
        <w:left w:val="none" w:sz="0" w:space="0" w:color="auto"/>
        <w:bottom w:val="none" w:sz="0" w:space="0" w:color="auto"/>
        <w:right w:val="none" w:sz="0" w:space="0" w:color="auto"/>
      </w:divBdr>
    </w:div>
    <w:div w:id="244346374">
      <w:bodyDiv w:val="1"/>
      <w:marLeft w:val="0"/>
      <w:marRight w:val="0"/>
      <w:marTop w:val="0"/>
      <w:marBottom w:val="0"/>
      <w:divBdr>
        <w:top w:val="none" w:sz="0" w:space="0" w:color="auto"/>
        <w:left w:val="none" w:sz="0" w:space="0" w:color="auto"/>
        <w:bottom w:val="none" w:sz="0" w:space="0" w:color="auto"/>
        <w:right w:val="none" w:sz="0" w:space="0" w:color="auto"/>
      </w:divBdr>
      <w:divsChild>
        <w:div w:id="446892386">
          <w:marLeft w:val="0"/>
          <w:marRight w:val="0"/>
          <w:marTop w:val="0"/>
          <w:marBottom w:val="240"/>
          <w:divBdr>
            <w:top w:val="none" w:sz="0" w:space="0" w:color="auto"/>
            <w:left w:val="none" w:sz="0" w:space="0" w:color="auto"/>
            <w:bottom w:val="none" w:sz="0" w:space="0" w:color="auto"/>
            <w:right w:val="none" w:sz="0" w:space="0" w:color="auto"/>
          </w:divBdr>
          <w:divsChild>
            <w:div w:id="1240990430">
              <w:marLeft w:val="0"/>
              <w:marRight w:val="0"/>
              <w:marTop w:val="0"/>
              <w:marBottom w:val="0"/>
              <w:divBdr>
                <w:top w:val="none" w:sz="0" w:space="0" w:color="auto"/>
                <w:left w:val="none" w:sz="0" w:space="0" w:color="auto"/>
                <w:bottom w:val="none" w:sz="0" w:space="0" w:color="auto"/>
                <w:right w:val="none" w:sz="0" w:space="0" w:color="auto"/>
              </w:divBdr>
              <w:divsChild>
                <w:div w:id="521548642">
                  <w:marLeft w:val="0"/>
                  <w:marRight w:val="0"/>
                  <w:marTop w:val="0"/>
                  <w:marBottom w:val="0"/>
                  <w:divBdr>
                    <w:top w:val="none" w:sz="0" w:space="0" w:color="auto"/>
                    <w:left w:val="none" w:sz="0" w:space="0" w:color="auto"/>
                    <w:bottom w:val="none" w:sz="0" w:space="0" w:color="auto"/>
                    <w:right w:val="none" w:sz="0" w:space="0" w:color="auto"/>
                  </w:divBdr>
                </w:div>
                <w:div w:id="1172180617">
                  <w:marLeft w:val="0"/>
                  <w:marRight w:val="180"/>
                  <w:marTop w:val="0"/>
                  <w:marBottom w:val="0"/>
                  <w:divBdr>
                    <w:top w:val="none" w:sz="0" w:space="0" w:color="auto"/>
                    <w:left w:val="none" w:sz="0" w:space="0" w:color="auto"/>
                    <w:bottom w:val="none" w:sz="0" w:space="0" w:color="auto"/>
                    <w:right w:val="none" w:sz="0" w:space="0" w:color="auto"/>
                  </w:divBdr>
                  <w:divsChild>
                    <w:div w:id="200928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452454">
          <w:marLeft w:val="0"/>
          <w:marRight w:val="0"/>
          <w:marTop w:val="0"/>
          <w:marBottom w:val="240"/>
          <w:divBdr>
            <w:top w:val="none" w:sz="0" w:space="0" w:color="auto"/>
            <w:left w:val="none" w:sz="0" w:space="0" w:color="auto"/>
            <w:bottom w:val="none" w:sz="0" w:space="0" w:color="auto"/>
            <w:right w:val="none" w:sz="0" w:space="0" w:color="auto"/>
          </w:divBdr>
          <w:divsChild>
            <w:div w:id="134762458">
              <w:marLeft w:val="0"/>
              <w:marRight w:val="0"/>
              <w:marTop w:val="0"/>
              <w:marBottom w:val="0"/>
              <w:divBdr>
                <w:top w:val="none" w:sz="0" w:space="0" w:color="auto"/>
                <w:left w:val="none" w:sz="0" w:space="0" w:color="auto"/>
                <w:bottom w:val="none" w:sz="0" w:space="0" w:color="auto"/>
                <w:right w:val="none" w:sz="0" w:space="0" w:color="auto"/>
              </w:divBdr>
              <w:divsChild>
                <w:div w:id="1268077761">
                  <w:marLeft w:val="0"/>
                  <w:marRight w:val="0"/>
                  <w:marTop w:val="0"/>
                  <w:marBottom w:val="0"/>
                  <w:divBdr>
                    <w:top w:val="none" w:sz="0" w:space="0" w:color="auto"/>
                    <w:left w:val="none" w:sz="0" w:space="0" w:color="auto"/>
                    <w:bottom w:val="none" w:sz="0" w:space="0" w:color="auto"/>
                    <w:right w:val="none" w:sz="0" w:space="0" w:color="auto"/>
                  </w:divBdr>
                  <w:divsChild>
                    <w:div w:id="1963918438">
                      <w:marLeft w:val="0"/>
                      <w:marRight w:val="0"/>
                      <w:marTop w:val="0"/>
                      <w:marBottom w:val="0"/>
                      <w:divBdr>
                        <w:top w:val="none" w:sz="0" w:space="0" w:color="auto"/>
                        <w:left w:val="none" w:sz="0" w:space="0" w:color="auto"/>
                        <w:bottom w:val="none" w:sz="0" w:space="0" w:color="auto"/>
                        <w:right w:val="none" w:sz="0" w:space="0" w:color="auto"/>
                      </w:divBdr>
                      <w:divsChild>
                        <w:div w:id="1232737721">
                          <w:marLeft w:val="0"/>
                          <w:marRight w:val="0"/>
                          <w:marTop w:val="0"/>
                          <w:marBottom w:val="0"/>
                          <w:divBdr>
                            <w:top w:val="none" w:sz="0" w:space="0" w:color="auto"/>
                            <w:left w:val="none" w:sz="0" w:space="0" w:color="auto"/>
                            <w:bottom w:val="none" w:sz="0" w:space="0" w:color="auto"/>
                            <w:right w:val="none" w:sz="0" w:space="0" w:color="auto"/>
                          </w:divBdr>
                          <w:divsChild>
                            <w:div w:id="646207629">
                              <w:marLeft w:val="0"/>
                              <w:marRight w:val="0"/>
                              <w:marTop w:val="0"/>
                              <w:marBottom w:val="0"/>
                              <w:divBdr>
                                <w:top w:val="none" w:sz="0" w:space="0" w:color="auto"/>
                                <w:left w:val="none" w:sz="0" w:space="0" w:color="auto"/>
                                <w:bottom w:val="none" w:sz="0" w:space="0" w:color="auto"/>
                                <w:right w:val="none" w:sz="0" w:space="0" w:color="auto"/>
                              </w:divBdr>
                              <w:divsChild>
                                <w:div w:id="1211923402">
                                  <w:marLeft w:val="0"/>
                                  <w:marRight w:val="0"/>
                                  <w:marTop w:val="0"/>
                                  <w:marBottom w:val="0"/>
                                  <w:divBdr>
                                    <w:top w:val="none" w:sz="0" w:space="0" w:color="auto"/>
                                    <w:left w:val="none" w:sz="0" w:space="0" w:color="auto"/>
                                    <w:bottom w:val="none" w:sz="0" w:space="0" w:color="auto"/>
                                    <w:right w:val="none" w:sz="0" w:space="0" w:color="auto"/>
                                  </w:divBdr>
                                  <w:divsChild>
                                    <w:div w:id="165540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6907301">
      <w:bodyDiv w:val="1"/>
      <w:marLeft w:val="0"/>
      <w:marRight w:val="0"/>
      <w:marTop w:val="0"/>
      <w:marBottom w:val="0"/>
      <w:divBdr>
        <w:top w:val="none" w:sz="0" w:space="0" w:color="auto"/>
        <w:left w:val="none" w:sz="0" w:space="0" w:color="auto"/>
        <w:bottom w:val="none" w:sz="0" w:space="0" w:color="auto"/>
        <w:right w:val="none" w:sz="0" w:space="0" w:color="auto"/>
      </w:divBdr>
    </w:div>
    <w:div w:id="339897192">
      <w:bodyDiv w:val="1"/>
      <w:marLeft w:val="0"/>
      <w:marRight w:val="0"/>
      <w:marTop w:val="0"/>
      <w:marBottom w:val="0"/>
      <w:divBdr>
        <w:top w:val="none" w:sz="0" w:space="0" w:color="auto"/>
        <w:left w:val="none" w:sz="0" w:space="0" w:color="auto"/>
        <w:bottom w:val="none" w:sz="0" w:space="0" w:color="auto"/>
        <w:right w:val="none" w:sz="0" w:space="0" w:color="auto"/>
      </w:divBdr>
    </w:div>
    <w:div w:id="342127772">
      <w:bodyDiv w:val="1"/>
      <w:marLeft w:val="0"/>
      <w:marRight w:val="0"/>
      <w:marTop w:val="0"/>
      <w:marBottom w:val="0"/>
      <w:divBdr>
        <w:top w:val="none" w:sz="0" w:space="0" w:color="auto"/>
        <w:left w:val="none" w:sz="0" w:space="0" w:color="auto"/>
        <w:bottom w:val="none" w:sz="0" w:space="0" w:color="auto"/>
        <w:right w:val="none" w:sz="0" w:space="0" w:color="auto"/>
      </w:divBdr>
    </w:div>
    <w:div w:id="371925996">
      <w:bodyDiv w:val="1"/>
      <w:marLeft w:val="0"/>
      <w:marRight w:val="0"/>
      <w:marTop w:val="0"/>
      <w:marBottom w:val="0"/>
      <w:divBdr>
        <w:top w:val="none" w:sz="0" w:space="0" w:color="auto"/>
        <w:left w:val="none" w:sz="0" w:space="0" w:color="auto"/>
        <w:bottom w:val="none" w:sz="0" w:space="0" w:color="auto"/>
        <w:right w:val="none" w:sz="0" w:space="0" w:color="auto"/>
      </w:divBdr>
    </w:div>
    <w:div w:id="389546893">
      <w:bodyDiv w:val="1"/>
      <w:marLeft w:val="0"/>
      <w:marRight w:val="0"/>
      <w:marTop w:val="0"/>
      <w:marBottom w:val="0"/>
      <w:divBdr>
        <w:top w:val="none" w:sz="0" w:space="0" w:color="auto"/>
        <w:left w:val="none" w:sz="0" w:space="0" w:color="auto"/>
        <w:bottom w:val="none" w:sz="0" w:space="0" w:color="auto"/>
        <w:right w:val="none" w:sz="0" w:space="0" w:color="auto"/>
      </w:divBdr>
    </w:div>
    <w:div w:id="393889406">
      <w:bodyDiv w:val="1"/>
      <w:marLeft w:val="0"/>
      <w:marRight w:val="0"/>
      <w:marTop w:val="0"/>
      <w:marBottom w:val="0"/>
      <w:divBdr>
        <w:top w:val="none" w:sz="0" w:space="0" w:color="auto"/>
        <w:left w:val="none" w:sz="0" w:space="0" w:color="auto"/>
        <w:bottom w:val="none" w:sz="0" w:space="0" w:color="auto"/>
        <w:right w:val="none" w:sz="0" w:space="0" w:color="auto"/>
      </w:divBdr>
    </w:div>
    <w:div w:id="401417248">
      <w:bodyDiv w:val="1"/>
      <w:marLeft w:val="0"/>
      <w:marRight w:val="0"/>
      <w:marTop w:val="0"/>
      <w:marBottom w:val="0"/>
      <w:divBdr>
        <w:top w:val="none" w:sz="0" w:space="0" w:color="auto"/>
        <w:left w:val="none" w:sz="0" w:space="0" w:color="auto"/>
        <w:bottom w:val="none" w:sz="0" w:space="0" w:color="auto"/>
        <w:right w:val="none" w:sz="0" w:space="0" w:color="auto"/>
      </w:divBdr>
    </w:div>
    <w:div w:id="424887241">
      <w:bodyDiv w:val="1"/>
      <w:marLeft w:val="0"/>
      <w:marRight w:val="0"/>
      <w:marTop w:val="0"/>
      <w:marBottom w:val="0"/>
      <w:divBdr>
        <w:top w:val="none" w:sz="0" w:space="0" w:color="auto"/>
        <w:left w:val="none" w:sz="0" w:space="0" w:color="auto"/>
        <w:bottom w:val="none" w:sz="0" w:space="0" w:color="auto"/>
        <w:right w:val="none" w:sz="0" w:space="0" w:color="auto"/>
      </w:divBdr>
    </w:div>
    <w:div w:id="436143147">
      <w:bodyDiv w:val="1"/>
      <w:marLeft w:val="0"/>
      <w:marRight w:val="0"/>
      <w:marTop w:val="0"/>
      <w:marBottom w:val="0"/>
      <w:divBdr>
        <w:top w:val="none" w:sz="0" w:space="0" w:color="auto"/>
        <w:left w:val="none" w:sz="0" w:space="0" w:color="auto"/>
        <w:bottom w:val="none" w:sz="0" w:space="0" w:color="auto"/>
        <w:right w:val="none" w:sz="0" w:space="0" w:color="auto"/>
      </w:divBdr>
    </w:div>
    <w:div w:id="437800269">
      <w:bodyDiv w:val="1"/>
      <w:marLeft w:val="0"/>
      <w:marRight w:val="0"/>
      <w:marTop w:val="0"/>
      <w:marBottom w:val="0"/>
      <w:divBdr>
        <w:top w:val="none" w:sz="0" w:space="0" w:color="auto"/>
        <w:left w:val="none" w:sz="0" w:space="0" w:color="auto"/>
        <w:bottom w:val="none" w:sz="0" w:space="0" w:color="auto"/>
        <w:right w:val="none" w:sz="0" w:space="0" w:color="auto"/>
      </w:divBdr>
    </w:div>
    <w:div w:id="439955549">
      <w:bodyDiv w:val="1"/>
      <w:marLeft w:val="0"/>
      <w:marRight w:val="0"/>
      <w:marTop w:val="0"/>
      <w:marBottom w:val="0"/>
      <w:divBdr>
        <w:top w:val="none" w:sz="0" w:space="0" w:color="auto"/>
        <w:left w:val="none" w:sz="0" w:space="0" w:color="auto"/>
        <w:bottom w:val="none" w:sz="0" w:space="0" w:color="auto"/>
        <w:right w:val="none" w:sz="0" w:space="0" w:color="auto"/>
      </w:divBdr>
    </w:div>
    <w:div w:id="472405188">
      <w:bodyDiv w:val="1"/>
      <w:marLeft w:val="0"/>
      <w:marRight w:val="0"/>
      <w:marTop w:val="0"/>
      <w:marBottom w:val="0"/>
      <w:divBdr>
        <w:top w:val="none" w:sz="0" w:space="0" w:color="auto"/>
        <w:left w:val="none" w:sz="0" w:space="0" w:color="auto"/>
        <w:bottom w:val="none" w:sz="0" w:space="0" w:color="auto"/>
        <w:right w:val="none" w:sz="0" w:space="0" w:color="auto"/>
      </w:divBdr>
    </w:div>
    <w:div w:id="509176670">
      <w:bodyDiv w:val="1"/>
      <w:marLeft w:val="0"/>
      <w:marRight w:val="0"/>
      <w:marTop w:val="0"/>
      <w:marBottom w:val="0"/>
      <w:divBdr>
        <w:top w:val="none" w:sz="0" w:space="0" w:color="auto"/>
        <w:left w:val="none" w:sz="0" w:space="0" w:color="auto"/>
        <w:bottom w:val="none" w:sz="0" w:space="0" w:color="auto"/>
        <w:right w:val="none" w:sz="0" w:space="0" w:color="auto"/>
      </w:divBdr>
      <w:divsChild>
        <w:div w:id="631596834">
          <w:marLeft w:val="0"/>
          <w:marRight w:val="0"/>
          <w:marTop w:val="0"/>
          <w:marBottom w:val="0"/>
          <w:divBdr>
            <w:top w:val="none" w:sz="0" w:space="0" w:color="auto"/>
            <w:left w:val="none" w:sz="0" w:space="0" w:color="auto"/>
            <w:bottom w:val="none" w:sz="0" w:space="0" w:color="auto"/>
            <w:right w:val="none" w:sz="0" w:space="0" w:color="auto"/>
          </w:divBdr>
          <w:divsChild>
            <w:div w:id="472215414">
              <w:marLeft w:val="0"/>
              <w:marRight w:val="0"/>
              <w:marTop w:val="0"/>
              <w:marBottom w:val="0"/>
              <w:divBdr>
                <w:top w:val="none" w:sz="0" w:space="0" w:color="auto"/>
                <w:left w:val="none" w:sz="0" w:space="0" w:color="auto"/>
                <w:bottom w:val="none" w:sz="0" w:space="0" w:color="auto"/>
                <w:right w:val="none" w:sz="0" w:space="0" w:color="auto"/>
              </w:divBdr>
              <w:divsChild>
                <w:div w:id="186555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613475">
      <w:bodyDiv w:val="1"/>
      <w:marLeft w:val="0"/>
      <w:marRight w:val="0"/>
      <w:marTop w:val="0"/>
      <w:marBottom w:val="0"/>
      <w:divBdr>
        <w:top w:val="none" w:sz="0" w:space="0" w:color="auto"/>
        <w:left w:val="none" w:sz="0" w:space="0" w:color="auto"/>
        <w:bottom w:val="none" w:sz="0" w:space="0" w:color="auto"/>
        <w:right w:val="none" w:sz="0" w:space="0" w:color="auto"/>
      </w:divBdr>
    </w:div>
    <w:div w:id="525950066">
      <w:bodyDiv w:val="1"/>
      <w:marLeft w:val="0"/>
      <w:marRight w:val="0"/>
      <w:marTop w:val="0"/>
      <w:marBottom w:val="0"/>
      <w:divBdr>
        <w:top w:val="none" w:sz="0" w:space="0" w:color="auto"/>
        <w:left w:val="none" w:sz="0" w:space="0" w:color="auto"/>
        <w:bottom w:val="none" w:sz="0" w:space="0" w:color="auto"/>
        <w:right w:val="none" w:sz="0" w:space="0" w:color="auto"/>
      </w:divBdr>
    </w:div>
    <w:div w:id="552933827">
      <w:bodyDiv w:val="1"/>
      <w:marLeft w:val="0"/>
      <w:marRight w:val="0"/>
      <w:marTop w:val="0"/>
      <w:marBottom w:val="0"/>
      <w:divBdr>
        <w:top w:val="none" w:sz="0" w:space="0" w:color="auto"/>
        <w:left w:val="none" w:sz="0" w:space="0" w:color="auto"/>
        <w:bottom w:val="none" w:sz="0" w:space="0" w:color="auto"/>
        <w:right w:val="none" w:sz="0" w:space="0" w:color="auto"/>
      </w:divBdr>
    </w:div>
    <w:div w:id="554313852">
      <w:bodyDiv w:val="1"/>
      <w:marLeft w:val="0"/>
      <w:marRight w:val="0"/>
      <w:marTop w:val="0"/>
      <w:marBottom w:val="0"/>
      <w:divBdr>
        <w:top w:val="none" w:sz="0" w:space="0" w:color="auto"/>
        <w:left w:val="none" w:sz="0" w:space="0" w:color="auto"/>
        <w:bottom w:val="none" w:sz="0" w:space="0" w:color="auto"/>
        <w:right w:val="none" w:sz="0" w:space="0" w:color="auto"/>
      </w:divBdr>
    </w:div>
    <w:div w:id="574898912">
      <w:bodyDiv w:val="1"/>
      <w:marLeft w:val="0"/>
      <w:marRight w:val="0"/>
      <w:marTop w:val="0"/>
      <w:marBottom w:val="0"/>
      <w:divBdr>
        <w:top w:val="none" w:sz="0" w:space="0" w:color="auto"/>
        <w:left w:val="none" w:sz="0" w:space="0" w:color="auto"/>
        <w:bottom w:val="none" w:sz="0" w:space="0" w:color="auto"/>
        <w:right w:val="none" w:sz="0" w:space="0" w:color="auto"/>
      </w:divBdr>
    </w:div>
    <w:div w:id="596013746">
      <w:bodyDiv w:val="1"/>
      <w:marLeft w:val="0"/>
      <w:marRight w:val="0"/>
      <w:marTop w:val="0"/>
      <w:marBottom w:val="0"/>
      <w:divBdr>
        <w:top w:val="none" w:sz="0" w:space="0" w:color="auto"/>
        <w:left w:val="none" w:sz="0" w:space="0" w:color="auto"/>
        <w:bottom w:val="none" w:sz="0" w:space="0" w:color="auto"/>
        <w:right w:val="none" w:sz="0" w:space="0" w:color="auto"/>
      </w:divBdr>
    </w:div>
    <w:div w:id="637304407">
      <w:bodyDiv w:val="1"/>
      <w:marLeft w:val="0"/>
      <w:marRight w:val="0"/>
      <w:marTop w:val="0"/>
      <w:marBottom w:val="0"/>
      <w:divBdr>
        <w:top w:val="none" w:sz="0" w:space="0" w:color="auto"/>
        <w:left w:val="none" w:sz="0" w:space="0" w:color="auto"/>
        <w:bottom w:val="none" w:sz="0" w:space="0" w:color="auto"/>
        <w:right w:val="none" w:sz="0" w:space="0" w:color="auto"/>
      </w:divBdr>
    </w:div>
    <w:div w:id="709454784">
      <w:bodyDiv w:val="1"/>
      <w:marLeft w:val="0"/>
      <w:marRight w:val="0"/>
      <w:marTop w:val="0"/>
      <w:marBottom w:val="0"/>
      <w:divBdr>
        <w:top w:val="none" w:sz="0" w:space="0" w:color="auto"/>
        <w:left w:val="none" w:sz="0" w:space="0" w:color="auto"/>
        <w:bottom w:val="none" w:sz="0" w:space="0" w:color="auto"/>
        <w:right w:val="none" w:sz="0" w:space="0" w:color="auto"/>
      </w:divBdr>
    </w:div>
    <w:div w:id="712467037">
      <w:bodyDiv w:val="1"/>
      <w:marLeft w:val="0"/>
      <w:marRight w:val="0"/>
      <w:marTop w:val="0"/>
      <w:marBottom w:val="0"/>
      <w:divBdr>
        <w:top w:val="none" w:sz="0" w:space="0" w:color="auto"/>
        <w:left w:val="none" w:sz="0" w:space="0" w:color="auto"/>
        <w:bottom w:val="none" w:sz="0" w:space="0" w:color="auto"/>
        <w:right w:val="none" w:sz="0" w:space="0" w:color="auto"/>
      </w:divBdr>
      <w:divsChild>
        <w:div w:id="1061709455">
          <w:marLeft w:val="0"/>
          <w:marRight w:val="0"/>
          <w:marTop w:val="0"/>
          <w:marBottom w:val="0"/>
          <w:divBdr>
            <w:top w:val="none" w:sz="0" w:space="0" w:color="auto"/>
            <w:left w:val="none" w:sz="0" w:space="0" w:color="auto"/>
            <w:bottom w:val="none" w:sz="0" w:space="0" w:color="auto"/>
            <w:right w:val="none" w:sz="0" w:space="0" w:color="auto"/>
          </w:divBdr>
          <w:divsChild>
            <w:div w:id="1660423064">
              <w:marLeft w:val="0"/>
              <w:marRight w:val="0"/>
              <w:marTop w:val="0"/>
              <w:marBottom w:val="0"/>
              <w:divBdr>
                <w:top w:val="none" w:sz="0" w:space="0" w:color="auto"/>
                <w:left w:val="none" w:sz="0" w:space="0" w:color="auto"/>
                <w:bottom w:val="none" w:sz="0" w:space="0" w:color="auto"/>
                <w:right w:val="none" w:sz="0" w:space="0" w:color="auto"/>
              </w:divBdr>
              <w:divsChild>
                <w:div w:id="9020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590404">
      <w:bodyDiv w:val="1"/>
      <w:marLeft w:val="0"/>
      <w:marRight w:val="0"/>
      <w:marTop w:val="0"/>
      <w:marBottom w:val="0"/>
      <w:divBdr>
        <w:top w:val="none" w:sz="0" w:space="0" w:color="auto"/>
        <w:left w:val="none" w:sz="0" w:space="0" w:color="auto"/>
        <w:bottom w:val="none" w:sz="0" w:space="0" w:color="auto"/>
        <w:right w:val="none" w:sz="0" w:space="0" w:color="auto"/>
      </w:divBdr>
    </w:div>
    <w:div w:id="734595950">
      <w:bodyDiv w:val="1"/>
      <w:marLeft w:val="0"/>
      <w:marRight w:val="0"/>
      <w:marTop w:val="0"/>
      <w:marBottom w:val="0"/>
      <w:divBdr>
        <w:top w:val="none" w:sz="0" w:space="0" w:color="auto"/>
        <w:left w:val="none" w:sz="0" w:space="0" w:color="auto"/>
        <w:bottom w:val="none" w:sz="0" w:space="0" w:color="auto"/>
        <w:right w:val="none" w:sz="0" w:space="0" w:color="auto"/>
      </w:divBdr>
    </w:div>
    <w:div w:id="743180620">
      <w:bodyDiv w:val="1"/>
      <w:marLeft w:val="0"/>
      <w:marRight w:val="0"/>
      <w:marTop w:val="0"/>
      <w:marBottom w:val="0"/>
      <w:divBdr>
        <w:top w:val="none" w:sz="0" w:space="0" w:color="auto"/>
        <w:left w:val="none" w:sz="0" w:space="0" w:color="auto"/>
        <w:bottom w:val="none" w:sz="0" w:space="0" w:color="auto"/>
        <w:right w:val="none" w:sz="0" w:space="0" w:color="auto"/>
      </w:divBdr>
      <w:divsChild>
        <w:div w:id="149057618">
          <w:marLeft w:val="0"/>
          <w:marRight w:val="0"/>
          <w:marTop w:val="0"/>
          <w:marBottom w:val="0"/>
          <w:divBdr>
            <w:top w:val="none" w:sz="0" w:space="0" w:color="auto"/>
            <w:left w:val="none" w:sz="0" w:space="0" w:color="auto"/>
            <w:bottom w:val="none" w:sz="0" w:space="0" w:color="auto"/>
            <w:right w:val="none" w:sz="0" w:space="0" w:color="auto"/>
          </w:divBdr>
        </w:div>
        <w:div w:id="184365659">
          <w:marLeft w:val="0"/>
          <w:marRight w:val="0"/>
          <w:marTop w:val="0"/>
          <w:marBottom w:val="0"/>
          <w:divBdr>
            <w:top w:val="none" w:sz="0" w:space="0" w:color="auto"/>
            <w:left w:val="none" w:sz="0" w:space="0" w:color="auto"/>
            <w:bottom w:val="none" w:sz="0" w:space="0" w:color="auto"/>
            <w:right w:val="none" w:sz="0" w:space="0" w:color="auto"/>
          </w:divBdr>
        </w:div>
        <w:div w:id="285820789">
          <w:marLeft w:val="0"/>
          <w:marRight w:val="0"/>
          <w:marTop w:val="0"/>
          <w:marBottom w:val="0"/>
          <w:divBdr>
            <w:top w:val="none" w:sz="0" w:space="0" w:color="auto"/>
            <w:left w:val="none" w:sz="0" w:space="0" w:color="auto"/>
            <w:bottom w:val="none" w:sz="0" w:space="0" w:color="auto"/>
            <w:right w:val="none" w:sz="0" w:space="0" w:color="auto"/>
          </w:divBdr>
        </w:div>
        <w:div w:id="769473056">
          <w:marLeft w:val="0"/>
          <w:marRight w:val="0"/>
          <w:marTop w:val="0"/>
          <w:marBottom w:val="0"/>
          <w:divBdr>
            <w:top w:val="none" w:sz="0" w:space="0" w:color="auto"/>
            <w:left w:val="none" w:sz="0" w:space="0" w:color="auto"/>
            <w:bottom w:val="none" w:sz="0" w:space="0" w:color="auto"/>
            <w:right w:val="none" w:sz="0" w:space="0" w:color="auto"/>
          </w:divBdr>
        </w:div>
        <w:div w:id="1212423767">
          <w:marLeft w:val="0"/>
          <w:marRight w:val="0"/>
          <w:marTop w:val="0"/>
          <w:marBottom w:val="0"/>
          <w:divBdr>
            <w:top w:val="none" w:sz="0" w:space="0" w:color="auto"/>
            <w:left w:val="none" w:sz="0" w:space="0" w:color="auto"/>
            <w:bottom w:val="none" w:sz="0" w:space="0" w:color="auto"/>
            <w:right w:val="none" w:sz="0" w:space="0" w:color="auto"/>
          </w:divBdr>
        </w:div>
        <w:div w:id="1434934354">
          <w:marLeft w:val="0"/>
          <w:marRight w:val="0"/>
          <w:marTop w:val="0"/>
          <w:marBottom w:val="0"/>
          <w:divBdr>
            <w:top w:val="none" w:sz="0" w:space="0" w:color="auto"/>
            <w:left w:val="none" w:sz="0" w:space="0" w:color="auto"/>
            <w:bottom w:val="none" w:sz="0" w:space="0" w:color="auto"/>
            <w:right w:val="none" w:sz="0" w:space="0" w:color="auto"/>
          </w:divBdr>
        </w:div>
        <w:div w:id="1596089792">
          <w:marLeft w:val="0"/>
          <w:marRight w:val="0"/>
          <w:marTop w:val="0"/>
          <w:marBottom w:val="0"/>
          <w:divBdr>
            <w:top w:val="none" w:sz="0" w:space="0" w:color="auto"/>
            <w:left w:val="none" w:sz="0" w:space="0" w:color="auto"/>
            <w:bottom w:val="none" w:sz="0" w:space="0" w:color="auto"/>
            <w:right w:val="none" w:sz="0" w:space="0" w:color="auto"/>
          </w:divBdr>
        </w:div>
        <w:div w:id="1784953909">
          <w:marLeft w:val="0"/>
          <w:marRight w:val="0"/>
          <w:marTop w:val="0"/>
          <w:marBottom w:val="0"/>
          <w:divBdr>
            <w:top w:val="none" w:sz="0" w:space="0" w:color="auto"/>
            <w:left w:val="none" w:sz="0" w:space="0" w:color="auto"/>
            <w:bottom w:val="none" w:sz="0" w:space="0" w:color="auto"/>
            <w:right w:val="none" w:sz="0" w:space="0" w:color="auto"/>
          </w:divBdr>
        </w:div>
      </w:divsChild>
    </w:div>
    <w:div w:id="781998087">
      <w:bodyDiv w:val="1"/>
      <w:marLeft w:val="0"/>
      <w:marRight w:val="0"/>
      <w:marTop w:val="0"/>
      <w:marBottom w:val="0"/>
      <w:divBdr>
        <w:top w:val="none" w:sz="0" w:space="0" w:color="auto"/>
        <w:left w:val="none" w:sz="0" w:space="0" w:color="auto"/>
        <w:bottom w:val="none" w:sz="0" w:space="0" w:color="auto"/>
        <w:right w:val="none" w:sz="0" w:space="0" w:color="auto"/>
      </w:divBdr>
    </w:div>
    <w:div w:id="788401167">
      <w:bodyDiv w:val="1"/>
      <w:marLeft w:val="0"/>
      <w:marRight w:val="0"/>
      <w:marTop w:val="0"/>
      <w:marBottom w:val="0"/>
      <w:divBdr>
        <w:top w:val="none" w:sz="0" w:space="0" w:color="auto"/>
        <w:left w:val="none" w:sz="0" w:space="0" w:color="auto"/>
        <w:bottom w:val="none" w:sz="0" w:space="0" w:color="auto"/>
        <w:right w:val="none" w:sz="0" w:space="0" w:color="auto"/>
      </w:divBdr>
    </w:div>
    <w:div w:id="799687851">
      <w:bodyDiv w:val="1"/>
      <w:marLeft w:val="0"/>
      <w:marRight w:val="0"/>
      <w:marTop w:val="0"/>
      <w:marBottom w:val="0"/>
      <w:divBdr>
        <w:top w:val="none" w:sz="0" w:space="0" w:color="auto"/>
        <w:left w:val="none" w:sz="0" w:space="0" w:color="auto"/>
        <w:bottom w:val="none" w:sz="0" w:space="0" w:color="auto"/>
        <w:right w:val="none" w:sz="0" w:space="0" w:color="auto"/>
      </w:divBdr>
    </w:div>
    <w:div w:id="804080495">
      <w:bodyDiv w:val="1"/>
      <w:marLeft w:val="0"/>
      <w:marRight w:val="0"/>
      <w:marTop w:val="0"/>
      <w:marBottom w:val="0"/>
      <w:divBdr>
        <w:top w:val="none" w:sz="0" w:space="0" w:color="auto"/>
        <w:left w:val="none" w:sz="0" w:space="0" w:color="auto"/>
        <w:bottom w:val="none" w:sz="0" w:space="0" w:color="auto"/>
        <w:right w:val="none" w:sz="0" w:space="0" w:color="auto"/>
      </w:divBdr>
    </w:div>
    <w:div w:id="805272205">
      <w:bodyDiv w:val="1"/>
      <w:marLeft w:val="0"/>
      <w:marRight w:val="0"/>
      <w:marTop w:val="0"/>
      <w:marBottom w:val="0"/>
      <w:divBdr>
        <w:top w:val="none" w:sz="0" w:space="0" w:color="auto"/>
        <w:left w:val="none" w:sz="0" w:space="0" w:color="auto"/>
        <w:bottom w:val="none" w:sz="0" w:space="0" w:color="auto"/>
        <w:right w:val="none" w:sz="0" w:space="0" w:color="auto"/>
      </w:divBdr>
    </w:div>
    <w:div w:id="849948508">
      <w:bodyDiv w:val="1"/>
      <w:marLeft w:val="0"/>
      <w:marRight w:val="0"/>
      <w:marTop w:val="0"/>
      <w:marBottom w:val="0"/>
      <w:divBdr>
        <w:top w:val="none" w:sz="0" w:space="0" w:color="auto"/>
        <w:left w:val="none" w:sz="0" w:space="0" w:color="auto"/>
        <w:bottom w:val="none" w:sz="0" w:space="0" w:color="auto"/>
        <w:right w:val="none" w:sz="0" w:space="0" w:color="auto"/>
      </w:divBdr>
    </w:div>
    <w:div w:id="850339572">
      <w:bodyDiv w:val="1"/>
      <w:marLeft w:val="0"/>
      <w:marRight w:val="0"/>
      <w:marTop w:val="0"/>
      <w:marBottom w:val="0"/>
      <w:divBdr>
        <w:top w:val="none" w:sz="0" w:space="0" w:color="auto"/>
        <w:left w:val="none" w:sz="0" w:space="0" w:color="auto"/>
        <w:bottom w:val="none" w:sz="0" w:space="0" w:color="auto"/>
        <w:right w:val="none" w:sz="0" w:space="0" w:color="auto"/>
      </w:divBdr>
      <w:divsChild>
        <w:div w:id="2179773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2836608">
      <w:bodyDiv w:val="1"/>
      <w:marLeft w:val="0"/>
      <w:marRight w:val="0"/>
      <w:marTop w:val="0"/>
      <w:marBottom w:val="0"/>
      <w:divBdr>
        <w:top w:val="none" w:sz="0" w:space="0" w:color="auto"/>
        <w:left w:val="none" w:sz="0" w:space="0" w:color="auto"/>
        <w:bottom w:val="none" w:sz="0" w:space="0" w:color="auto"/>
        <w:right w:val="none" w:sz="0" w:space="0" w:color="auto"/>
      </w:divBdr>
    </w:div>
    <w:div w:id="854424636">
      <w:bodyDiv w:val="1"/>
      <w:marLeft w:val="0"/>
      <w:marRight w:val="0"/>
      <w:marTop w:val="0"/>
      <w:marBottom w:val="0"/>
      <w:divBdr>
        <w:top w:val="none" w:sz="0" w:space="0" w:color="auto"/>
        <w:left w:val="none" w:sz="0" w:space="0" w:color="auto"/>
        <w:bottom w:val="none" w:sz="0" w:space="0" w:color="auto"/>
        <w:right w:val="none" w:sz="0" w:space="0" w:color="auto"/>
      </w:divBdr>
    </w:div>
    <w:div w:id="873541305">
      <w:bodyDiv w:val="1"/>
      <w:marLeft w:val="0"/>
      <w:marRight w:val="0"/>
      <w:marTop w:val="0"/>
      <w:marBottom w:val="0"/>
      <w:divBdr>
        <w:top w:val="none" w:sz="0" w:space="0" w:color="auto"/>
        <w:left w:val="none" w:sz="0" w:space="0" w:color="auto"/>
        <w:bottom w:val="none" w:sz="0" w:space="0" w:color="auto"/>
        <w:right w:val="none" w:sz="0" w:space="0" w:color="auto"/>
      </w:divBdr>
      <w:divsChild>
        <w:div w:id="193034808">
          <w:marLeft w:val="0"/>
          <w:marRight w:val="0"/>
          <w:marTop w:val="50"/>
          <w:marBottom w:val="0"/>
          <w:divBdr>
            <w:top w:val="none" w:sz="0" w:space="0" w:color="auto"/>
            <w:left w:val="none" w:sz="0" w:space="0" w:color="auto"/>
            <w:bottom w:val="none" w:sz="0" w:space="0" w:color="auto"/>
            <w:right w:val="none" w:sz="0" w:space="0" w:color="auto"/>
          </w:divBdr>
        </w:div>
        <w:div w:id="738018428">
          <w:marLeft w:val="0"/>
          <w:marRight w:val="0"/>
          <w:marTop w:val="50"/>
          <w:marBottom w:val="0"/>
          <w:divBdr>
            <w:top w:val="none" w:sz="0" w:space="0" w:color="auto"/>
            <w:left w:val="none" w:sz="0" w:space="0" w:color="auto"/>
            <w:bottom w:val="none" w:sz="0" w:space="0" w:color="auto"/>
            <w:right w:val="none" w:sz="0" w:space="0" w:color="auto"/>
          </w:divBdr>
        </w:div>
        <w:div w:id="1111784259">
          <w:marLeft w:val="0"/>
          <w:marRight w:val="0"/>
          <w:marTop w:val="50"/>
          <w:marBottom w:val="0"/>
          <w:divBdr>
            <w:top w:val="none" w:sz="0" w:space="0" w:color="auto"/>
            <w:left w:val="none" w:sz="0" w:space="0" w:color="auto"/>
            <w:bottom w:val="none" w:sz="0" w:space="0" w:color="auto"/>
            <w:right w:val="none" w:sz="0" w:space="0" w:color="auto"/>
          </w:divBdr>
        </w:div>
        <w:div w:id="1627153197">
          <w:marLeft w:val="0"/>
          <w:marRight w:val="0"/>
          <w:marTop w:val="50"/>
          <w:marBottom w:val="0"/>
          <w:divBdr>
            <w:top w:val="none" w:sz="0" w:space="0" w:color="auto"/>
            <w:left w:val="none" w:sz="0" w:space="0" w:color="auto"/>
            <w:bottom w:val="none" w:sz="0" w:space="0" w:color="auto"/>
            <w:right w:val="none" w:sz="0" w:space="0" w:color="auto"/>
          </w:divBdr>
        </w:div>
        <w:div w:id="2061247735">
          <w:marLeft w:val="0"/>
          <w:marRight w:val="0"/>
          <w:marTop w:val="50"/>
          <w:marBottom w:val="0"/>
          <w:divBdr>
            <w:top w:val="none" w:sz="0" w:space="0" w:color="auto"/>
            <w:left w:val="none" w:sz="0" w:space="0" w:color="auto"/>
            <w:bottom w:val="none" w:sz="0" w:space="0" w:color="auto"/>
            <w:right w:val="none" w:sz="0" w:space="0" w:color="auto"/>
          </w:divBdr>
        </w:div>
        <w:div w:id="2118216063">
          <w:marLeft w:val="0"/>
          <w:marRight w:val="0"/>
          <w:marTop w:val="50"/>
          <w:marBottom w:val="0"/>
          <w:divBdr>
            <w:top w:val="none" w:sz="0" w:space="0" w:color="auto"/>
            <w:left w:val="none" w:sz="0" w:space="0" w:color="auto"/>
            <w:bottom w:val="none" w:sz="0" w:space="0" w:color="auto"/>
            <w:right w:val="none" w:sz="0" w:space="0" w:color="auto"/>
          </w:divBdr>
        </w:div>
      </w:divsChild>
    </w:div>
    <w:div w:id="895237476">
      <w:bodyDiv w:val="1"/>
      <w:marLeft w:val="0"/>
      <w:marRight w:val="0"/>
      <w:marTop w:val="0"/>
      <w:marBottom w:val="0"/>
      <w:divBdr>
        <w:top w:val="none" w:sz="0" w:space="0" w:color="auto"/>
        <w:left w:val="none" w:sz="0" w:space="0" w:color="auto"/>
        <w:bottom w:val="none" w:sz="0" w:space="0" w:color="auto"/>
        <w:right w:val="none" w:sz="0" w:space="0" w:color="auto"/>
      </w:divBdr>
    </w:div>
    <w:div w:id="924194719">
      <w:bodyDiv w:val="1"/>
      <w:marLeft w:val="0"/>
      <w:marRight w:val="0"/>
      <w:marTop w:val="0"/>
      <w:marBottom w:val="0"/>
      <w:divBdr>
        <w:top w:val="none" w:sz="0" w:space="0" w:color="auto"/>
        <w:left w:val="none" w:sz="0" w:space="0" w:color="auto"/>
        <w:bottom w:val="none" w:sz="0" w:space="0" w:color="auto"/>
        <w:right w:val="none" w:sz="0" w:space="0" w:color="auto"/>
      </w:divBdr>
      <w:divsChild>
        <w:div w:id="649405951">
          <w:marLeft w:val="0"/>
          <w:marRight w:val="0"/>
          <w:marTop w:val="0"/>
          <w:marBottom w:val="240"/>
          <w:divBdr>
            <w:top w:val="none" w:sz="0" w:space="0" w:color="auto"/>
            <w:left w:val="none" w:sz="0" w:space="0" w:color="auto"/>
            <w:bottom w:val="none" w:sz="0" w:space="0" w:color="auto"/>
            <w:right w:val="none" w:sz="0" w:space="0" w:color="auto"/>
          </w:divBdr>
          <w:divsChild>
            <w:div w:id="910430608">
              <w:marLeft w:val="0"/>
              <w:marRight w:val="0"/>
              <w:marTop w:val="0"/>
              <w:marBottom w:val="0"/>
              <w:divBdr>
                <w:top w:val="none" w:sz="0" w:space="0" w:color="auto"/>
                <w:left w:val="none" w:sz="0" w:space="0" w:color="auto"/>
                <w:bottom w:val="none" w:sz="0" w:space="0" w:color="auto"/>
                <w:right w:val="none" w:sz="0" w:space="0" w:color="auto"/>
              </w:divBdr>
              <w:divsChild>
                <w:div w:id="470102358">
                  <w:marLeft w:val="0"/>
                  <w:marRight w:val="0"/>
                  <w:marTop w:val="0"/>
                  <w:marBottom w:val="0"/>
                  <w:divBdr>
                    <w:top w:val="none" w:sz="0" w:space="0" w:color="auto"/>
                    <w:left w:val="none" w:sz="0" w:space="0" w:color="auto"/>
                    <w:bottom w:val="none" w:sz="0" w:space="0" w:color="auto"/>
                    <w:right w:val="none" w:sz="0" w:space="0" w:color="auto"/>
                  </w:divBdr>
                </w:div>
                <w:div w:id="1439908042">
                  <w:marLeft w:val="0"/>
                  <w:marRight w:val="180"/>
                  <w:marTop w:val="0"/>
                  <w:marBottom w:val="0"/>
                  <w:divBdr>
                    <w:top w:val="none" w:sz="0" w:space="0" w:color="auto"/>
                    <w:left w:val="none" w:sz="0" w:space="0" w:color="auto"/>
                    <w:bottom w:val="none" w:sz="0" w:space="0" w:color="auto"/>
                    <w:right w:val="none" w:sz="0" w:space="0" w:color="auto"/>
                  </w:divBdr>
                  <w:divsChild>
                    <w:div w:id="86286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858338">
          <w:marLeft w:val="0"/>
          <w:marRight w:val="0"/>
          <w:marTop w:val="0"/>
          <w:marBottom w:val="240"/>
          <w:divBdr>
            <w:top w:val="none" w:sz="0" w:space="0" w:color="auto"/>
            <w:left w:val="none" w:sz="0" w:space="0" w:color="auto"/>
            <w:bottom w:val="none" w:sz="0" w:space="0" w:color="auto"/>
            <w:right w:val="none" w:sz="0" w:space="0" w:color="auto"/>
          </w:divBdr>
          <w:divsChild>
            <w:div w:id="1458722791">
              <w:marLeft w:val="0"/>
              <w:marRight w:val="0"/>
              <w:marTop w:val="0"/>
              <w:marBottom w:val="0"/>
              <w:divBdr>
                <w:top w:val="none" w:sz="0" w:space="0" w:color="auto"/>
                <w:left w:val="none" w:sz="0" w:space="0" w:color="auto"/>
                <w:bottom w:val="none" w:sz="0" w:space="0" w:color="auto"/>
                <w:right w:val="none" w:sz="0" w:space="0" w:color="auto"/>
              </w:divBdr>
              <w:divsChild>
                <w:div w:id="1160000197">
                  <w:marLeft w:val="0"/>
                  <w:marRight w:val="0"/>
                  <w:marTop w:val="0"/>
                  <w:marBottom w:val="0"/>
                  <w:divBdr>
                    <w:top w:val="none" w:sz="0" w:space="0" w:color="auto"/>
                    <w:left w:val="none" w:sz="0" w:space="0" w:color="auto"/>
                    <w:bottom w:val="none" w:sz="0" w:space="0" w:color="auto"/>
                    <w:right w:val="none" w:sz="0" w:space="0" w:color="auto"/>
                  </w:divBdr>
                  <w:divsChild>
                    <w:div w:id="1245725432">
                      <w:marLeft w:val="0"/>
                      <w:marRight w:val="0"/>
                      <w:marTop w:val="0"/>
                      <w:marBottom w:val="0"/>
                      <w:divBdr>
                        <w:top w:val="none" w:sz="0" w:space="0" w:color="auto"/>
                        <w:left w:val="none" w:sz="0" w:space="0" w:color="auto"/>
                        <w:bottom w:val="none" w:sz="0" w:space="0" w:color="auto"/>
                        <w:right w:val="none" w:sz="0" w:space="0" w:color="auto"/>
                      </w:divBdr>
                      <w:divsChild>
                        <w:div w:id="1505515611">
                          <w:marLeft w:val="0"/>
                          <w:marRight w:val="0"/>
                          <w:marTop w:val="0"/>
                          <w:marBottom w:val="0"/>
                          <w:divBdr>
                            <w:top w:val="none" w:sz="0" w:space="0" w:color="auto"/>
                            <w:left w:val="none" w:sz="0" w:space="0" w:color="auto"/>
                            <w:bottom w:val="none" w:sz="0" w:space="0" w:color="auto"/>
                            <w:right w:val="none" w:sz="0" w:space="0" w:color="auto"/>
                          </w:divBdr>
                          <w:divsChild>
                            <w:div w:id="1224098429">
                              <w:marLeft w:val="0"/>
                              <w:marRight w:val="0"/>
                              <w:marTop w:val="0"/>
                              <w:marBottom w:val="0"/>
                              <w:divBdr>
                                <w:top w:val="none" w:sz="0" w:space="0" w:color="auto"/>
                                <w:left w:val="none" w:sz="0" w:space="0" w:color="auto"/>
                                <w:bottom w:val="none" w:sz="0" w:space="0" w:color="auto"/>
                                <w:right w:val="none" w:sz="0" w:space="0" w:color="auto"/>
                              </w:divBdr>
                              <w:divsChild>
                                <w:div w:id="1559122671">
                                  <w:marLeft w:val="0"/>
                                  <w:marRight w:val="0"/>
                                  <w:marTop w:val="0"/>
                                  <w:marBottom w:val="0"/>
                                  <w:divBdr>
                                    <w:top w:val="none" w:sz="0" w:space="0" w:color="auto"/>
                                    <w:left w:val="none" w:sz="0" w:space="0" w:color="auto"/>
                                    <w:bottom w:val="none" w:sz="0" w:space="0" w:color="auto"/>
                                    <w:right w:val="none" w:sz="0" w:space="0" w:color="auto"/>
                                  </w:divBdr>
                                  <w:divsChild>
                                    <w:div w:id="119021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4677120">
      <w:bodyDiv w:val="1"/>
      <w:marLeft w:val="0"/>
      <w:marRight w:val="0"/>
      <w:marTop w:val="0"/>
      <w:marBottom w:val="0"/>
      <w:divBdr>
        <w:top w:val="none" w:sz="0" w:space="0" w:color="auto"/>
        <w:left w:val="none" w:sz="0" w:space="0" w:color="auto"/>
        <w:bottom w:val="none" w:sz="0" w:space="0" w:color="auto"/>
        <w:right w:val="none" w:sz="0" w:space="0" w:color="auto"/>
      </w:divBdr>
    </w:div>
    <w:div w:id="935986584">
      <w:bodyDiv w:val="1"/>
      <w:marLeft w:val="0"/>
      <w:marRight w:val="0"/>
      <w:marTop w:val="0"/>
      <w:marBottom w:val="0"/>
      <w:divBdr>
        <w:top w:val="none" w:sz="0" w:space="0" w:color="auto"/>
        <w:left w:val="none" w:sz="0" w:space="0" w:color="auto"/>
        <w:bottom w:val="none" w:sz="0" w:space="0" w:color="auto"/>
        <w:right w:val="none" w:sz="0" w:space="0" w:color="auto"/>
      </w:divBdr>
      <w:divsChild>
        <w:div w:id="673843518">
          <w:marLeft w:val="576"/>
          <w:marRight w:val="0"/>
          <w:marTop w:val="60"/>
          <w:marBottom w:val="0"/>
          <w:divBdr>
            <w:top w:val="none" w:sz="0" w:space="0" w:color="auto"/>
            <w:left w:val="none" w:sz="0" w:space="0" w:color="auto"/>
            <w:bottom w:val="none" w:sz="0" w:space="0" w:color="auto"/>
            <w:right w:val="none" w:sz="0" w:space="0" w:color="auto"/>
          </w:divBdr>
        </w:div>
        <w:div w:id="887644285">
          <w:marLeft w:val="576"/>
          <w:marRight w:val="0"/>
          <w:marTop w:val="60"/>
          <w:marBottom w:val="0"/>
          <w:divBdr>
            <w:top w:val="none" w:sz="0" w:space="0" w:color="auto"/>
            <w:left w:val="none" w:sz="0" w:space="0" w:color="auto"/>
            <w:bottom w:val="none" w:sz="0" w:space="0" w:color="auto"/>
            <w:right w:val="none" w:sz="0" w:space="0" w:color="auto"/>
          </w:divBdr>
        </w:div>
        <w:div w:id="1151868558">
          <w:marLeft w:val="576"/>
          <w:marRight w:val="0"/>
          <w:marTop w:val="60"/>
          <w:marBottom w:val="0"/>
          <w:divBdr>
            <w:top w:val="none" w:sz="0" w:space="0" w:color="auto"/>
            <w:left w:val="none" w:sz="0" w:space="0" w:color="auto"/>
            <w:bottom w:val="none" w:sz="0" w:space="0" w:color="auto"/>
            <w:right w:val="none" w:sz="0" w:space="0" w:color="auto"/>
          </w:divBdr>
        </w:div>
      </w:divsChild>
    </w:div>
    <w:div w:id="960569696">
      <w:bodyDiv w:val="1"/>
      <w:marLeft w:val="0"/>
      <w:marRight w:val="0"/>
      <w:marTop w:val="0"/>
      <w:marBottom w:val="0"/>
      <w:divBdr>
        <w:top w:val="none" w:sz="0" w:space="0" w:color="auto"/>
        <w:left w:val="none" w:sz="0" w:space="0" w:color="auto"/>
        <w:bottom w:val="none" w:sz="0" w:space="0" w:color="auto"/>
        <w:right w:val="none" w:sz="0" w:space="0" w:color="auto"/>
      </w:divBdr>
    </w:div>
    <w:div w:id="992952013">
      <w:bodyDiv w:val="1"/>
      <w:marLeft w:val="0"/>
      <w:marRight w:val="0"/>
      <w:marTop w:val="0"/>
      <w:marBottom w:val="0"/>
      <w:divBdr>
        <w:top w:val="none" w:sz="0" w:space="0" w:color="auto"/>
        <w:left w:val="none" w:sz="0" w:space="0" w:color="auto"/>
        <w:bottom w:val="none" w:sz="0" w:space="0" w:color="auto"/>
        <w:right w:val="none" w:sz="0" w:space="0" w:color="auto"/>
      </w:divBdr>
    </w:div>
    <w:div w:id="1010110360">
      <w:bodyDiv w:val="1"/>
      <w:marLeft w:val="0"/>
      <w:marRight w:val="0"/>
      <w:marTop w:val="0"/>
      <w:marBottom w:val="0"/>
      <w:divBdr>
        <w:top w:val="none" w:sz="0" w:space="0" w:color="auto"/>
        <w:left w:val="none" w:sz="0" w:space="0" w:color="auto"/>
        <w:bottom w:val="none" w:sz="0" w:space="0" w:color="auto"/>
        <w:right w:val="none" w:sz="0" w:space="0" w:color="auto"/>
      </w:divBdr>
    </w:div>
    <w:div w:id="1014919590">
      <w:bodyDiv w:val="1"/>
      <w:marLeft w:val="0"/>
      <w:marRight w:val="0"/>
      <w:marTop w:val="0"/>
      <w:marBottom w:val="0"/>
      <w:divBdr>
        <w:top w:val="none" w:sz="0" w:space="0" w:color="auto"/>
        <w:left w:val="none" w:sz="0" w:space="0" w:color="auto"/>
        <w:bottom w:val="none" w:sz="0" w:space="0" w:color="auto"/>
        <w:right w:val="none" w:sz="0" w:space="0" w:color="auto"/>
      </w:divBdr>
    </w:div>
    <w:div w:id="1015839803">
      <w:bodyDiv w:val="1"/>
      <w:marLeft w:val="0"/>
      <w:marRight w:val="0"/>
      <w:marTop w:val="0"/>
      <w:marBottom w:val="0"/>
      <w:divBdr>
        <w:top w:val="none" w:sz="0" w:space="0" w:color="auto"/>
        <w:left w:val="none" w:sz="0" w:space="0" w:color="auto"/>
        <w:bottom w:val="none" w:sz="0" w:space="0" w:color="auto"/>
        <w:right w:val="none" w:sz="0" w:space="0" w:color="auto"/>
      </w:divBdr>
    </w:div>
    <w:div w:id="1019508987">
      <w:bodyDiv w:val="1"/>
      <w:marLeft w:val="0"/>
      <w:marRight w:val="0"/>
      <w:marTop w:val="0"/>
      <w:marBottom w:val="0"/>
      <w:divBdr>
        <w:top w:val="none" w:sz="0" w:space="0" w:color="auto"/>
        <w:left w:val="none" w:sz="0" w:space="0" w:color="auto"/>
        <w:bottom w:val="none" w:sz="0" w:space="0" w:color="auto"/>
        <w:right w:val="none" w:sz="0" w:space="0" w:color="auto"/>
      </w:divBdr>
    </w:div>
    <w:div w:id="1021709436">
      <w:bodyDiv w:val="1"/>
      <w:marLeft w:val="0"/>
      <w:marRight w:val="0"/>
      <w:marTop w:val="0"/>
      <w:marBottom w:val="0"/>
      <w:divBdr>
        <w:top w:val="none" w:sz="0" w:space="0" w:color="auto"/>
        <w:left w:val="none" w:sz="0" w:space="0" w:color="auto"/>
        <w:bottom w:val="none" w:sz="0" w:space="0" w:color="auto"/>
        <w:right w:val="none" w:sz="0" w:space="0" w:color="auto"/>
      </w:divBdr>
    </w:div>
    <w:div w:id="1054040509">
      <w:bodyDiv w:val="1"/>
      <w:marLeft w:val="0"/>
      <w:marRight w:val="0"/>
      <w:marTop w:val="0"/>
      <w:marBottom w:val="0"/>
      <w:divBdr>
        <w:top w:val="none" w:sz="0" w:space="0" w:color="auto"/>
        <w:left w:val="none" w:sz="0" w:space="0" w:color="auto"/>
        <w:bottom w:val="none" w:sz="0" w:space="0" w:color="auto"/>
        <w:right w:val="none" w:sz="0" w:space="0" w:color="auto"/>
      </w:divBdr>
      <w:divsChild>
        <w:div w:id="259724769">
          <w:marLeft w:val="0"/>
          <w:marRight w:val="0"/>
          <w:marTop w:val="0"/>
          <w:marBottom w:val="240"/>
          <w:divBdr>
            <w:top w:val="none" w:sz="0" w:space="0" w:color="auto"/>
            <w:left w:val="none" w:sz="0" w:space="0" w:color="auto"/>
            <w:bottom w:val="none" w:sz="0" w:space="0" w:color="auto"/>
            <w:right w:val="none" w:sz="0" w:space="0" w:color="auto"/>
          </w:divBdr>
          <w:divsChild>
            <w:div w:id="786436478">
              <w:marLeft w:val="0"/>
              <w:marRight w:val="0"/>
              <w:marTop w:val="0"/>
              <w:marBottom w:val="0"/>
              <w:divBdr>
                <w:top w:val="none" w:sz="0" w:space="0" w:color="auto"/>
                <w:left w:val="none" w:sz="0" w:space="0" w:color="auto"/>
                <w:bottom w:val="none" w:sz="0" w:space="0" w:color="auto"/>
                <w:right w:val="none" w:sz="0" w:space="0" w:color="auto"/>
              </w:divBdr>
              <w:divsChild>
                <w:div w:id="2134784809">
                  <w:marLeft w:val="0"/>
                  <w:marRight w:val="0"/>
                  <w:marTop w:val="0"/>
                  <w:marBottom w:val="0"/>
                  <w:divBdr>
                    <w:top w:val="none" w:sz="0" w:space="0" w:color="auto"/>
                    <w:left w:val="none" w:sz="0" w:space="0" w:color="auto"/>
                    <w:bottom w:val="none" w:sz="0" w:space="0" w:color="auto"/>
                    <w:right w:val="none" w:sz="0" w:space="0" w:color="auto"/>
                  </w:divBdr>
                  <w:divsChild>
                    <w:div w:id="1542284475">
                      <w:marLeft w:val="0"/>
                      <w:marRight w:val="0"/>
                      <w:marTop w:val="0"/>
                      <w:marBottom w:val="0"/>
                      <w:divBdr>
                        <w:top w:val="none" w:sz="0" w:space="0" w:color="auto"/>
                        <w:left w:val="none" w:sz="0" w:space="0" w:color="auto"/>
                        <w:bottom w:val="none" w:sz="0" w:space="0" w:color="auto"/>
                        <w:right w:val="none" w:sz="0" w:space="0" w:color="auto"/>
                      </w:divBdr>
                      <w:divsChild>
                        <w:div w:id="1364018356">
                          <w:marLeft w:val="0"/>
                          <w:marRight w:val="0"/>
                          <w:marTop w:val="0"/>
                          <w:marBottom w:val="0"/>
                          <w:divBdr>
                            <w:top w:val="none" w:sz="0" w:space="0" w:color="auto"/>
                            <w:left w:val="none" w:sz="0" w:space="0" w:color="auto"/>
                            <w:bottom w:val="none" w:sz="0" w:space="0" w:color="auto"/>
                            <w:right w:val="none" w:sz="0" w:space="0" w:color="auto"/>
                          </w:divBdr>
                          <w:divsChild>
                            <w:div w:id="1301957486">
                              <w:marLeft w:val="0"/>
                              <w:marRight w:val="0"/>
                              <w:marTop w:val="0"/>
                              <w:marBottom w:val="0"/>
                              <w:divBdr>
                                <w:top w:val="none" w:sz="0" w:space="0" w:color="auto"/>
                                <w:left w:val="none" w:sz="0" w:space="0" w:color="auto"/>
                                <w:bottom w:val="none" w:sz="0" w:space="0" w:color="auto"/>
                                <w:right w:val="none" w:sz="0" w:space="0" w:color="auto"/>
                              </w:divBdr>
                              <w:divsChild>
                                <w:div w:id="1222207684">
                                  <w:marLeft w:val="0"/>
                                  <w:marRight w:val="0"/>
                                  <w:marTop w:val="0"/>
                                  <w:marBottom w:val="0"/>
                                  <w:divBdr>
                                    <w:top w:val="none" w:sz="0" w:space="0" w:color="auto"/>
                                    <w:left w:val="none" w:sz="0" w:space="0" w:color="auto"/>
                                    <w:bottom w:val="none" w:sz="0" w:space="0" w:color="auto"/>
                                    <w:right w:val="none" w:sz="0" w:space="0" w:color="auto"/>
                                  </w:divBdr>
                                  <w:divsChild>
                                    <w:div w:id="122371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5732986">
          <w:marLeft w:val="0"/>
          <w:marRight w:val="0"/>
          <w:marTop w:val="0"/>
          <w:marBottom w:val="240"/>
          <w:divBdr>
            <w:top w:val="none" w:sz="0" w:space="0" w:color="auto"/>
            <w:left w:val="none" w:sz="0" w:space="0" w:color="auto"/>
            <w:bottom w:val="none" w:sz="0" w:space="0" w:color="auto"/>
            <w:right w:val="none" w:sz="0" w:space="0" w:color="auto"/>
          </w:divBdr>
          <w:divsChild>
            <w:div w:id="1709600995">
              <w:marLeft w:val="0"/>
              <w:marRight w:val="0"/>
              <w:marTop w:val="0"/>
              <w:marBottom w:val="0"/>
              <w:divBdr>
                <w:top w:val="none" w:sz="0" w:space="0" w:color="auto"/>
                <w:left w:val="none" w:sz="0" w:space="0" w:color="auto"/>
                <w:bottom w:val="none" w:sz="0" w:space="0" w:color="auto"/>
                <w:right w:val="none" w:sz="0" w:space="0" w:color="auto"/>
              </w:divBdr>
              <w:divsChild>
                <w:div w:id="490803361">
                  <w:marLeft w:val="0"/>
                  <w:marRight w:val="180"/>
                  <w:marTop w:val="0"/>
                  <w:marBottom w:val="0"/>
                  <w:divBdr>
                    <w:top w:val="none" w:sz="0" w:space="0" w:color="auto"/>
                    <w:left w:val="none" w:sz="0" w:space="0" w:color="auto"/>
                    <w:bottom w:val="none" w:sz="0" w:space="0" w:color="auto"/>
                    <w:right w:val="none" w:sz="0" w:space="0" w:color="auto"/>
                  </w:divBdr>
                  <w:divsChild>
                    <w:div w:id="2003043823">
                      <w:marLeft w:val="0"/>
                      <w:marRight w:val="0"/>
                      <w:marTop w:val="0"/>
                      <w:marBottom w:val="0"/>
                      <w:divBdr>
                        <w:top w:val="none" w:sz="0" w:space="0" w:color="auto"/>
                        <w:left w:val="none" w:sz="0" w:space="0" w:color="auto"/>
                        <w:bottom w:val="none" w:sz="0" w:space="0" w:color="auto"/>
                        <w:right w:val="none" w:sz="0" w:space="0" w:color="auto"/>
                      </w:divBdr>
                    </w:div>
                  </w:divsChild>
                </w:div>
                <w:div w:id="197548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974506">
      <w:bodyDiv w:val="1"/>
      <w:marLeft w:val="0"/>
      <w:marRight w:val="0"/>
      <w:marTop w:val="0"/>
      <w:marBottom w:val="0"/>
      <w:divBdr>
        <w:top w:val="none" w:sz="0" w:space="0" w:color="auto"/>
        <w:left w:val="none" w:sz="0" w:space="0" w:color="auto"/>
        <w:bottom w:val="none" w:sz="0" w:space="0" w:color="auto"/>
        <w:right w:val="none" w:sz="0" w:space="0" w:color="auto"/>
      </w:divBdr>
    </w:div>
    <w:div w:id="1061825525">
      <w:bodyDiv w:val="1"/>
      <w:marLeft w:val="0"/>
      <w:marRight w:val="0"/>
      <w:marTop w:val="0"/>
      <w:marBottom w:val="0"/>
      <w:divBdr>
        <w:top w:val="none" w:sz="0" w:space="0" w:color="auto"/>
        <w:left w:val="none" w:sz="0" w:space="0" w:color="auto"/>
        <w:bottom w:val="none" w:sz="0" w:space="0" w:color="auto"/>
        <w:right w:val="none" w:sz="0" w:space="0" w:color="auto"/>
      </w:divBdr>
      <w:divsChild>
        <w:div w:id="756709249">
          <w:marLeft w:val="0"/>
          <w:marRight w:val="0"/>
          <w:marTop w:val="90"/>
          <w:marBottom w:val="0"/>
          <w:divBdr>
            <w:top w:val="none" w:sz="0" w:space="0" w:color="auto"/>
            <w:left w:val="none" w:sz="0" w:space="0" w:color="auto"/>
            <w:bottom w:val="none" w:sz="0" w:space="0" w:color="auto"/>
            <w:right w:val="none" w:sz="0" w:space="0" w:color="auto"/>
          </w:divBdr>
          <w:divsChild>
            <w:div w:id="1786652355">
              <w:marLeft w:val="0"/>
              <w:marRight w:val="0"/>
              <w:marTop w:val="0"/>
              <w:marBottom w:val="0"/>
              <w:divBdr>
                <w:top w:val="none" w:sz="0" w:space="0" w:color="auto"/>
                <w:left w:val="none" w:sz="0" w:space="0" w:color="auto"/>
                <w:bottom w:val="none" w:sz="0" w:space="0" w:color="auto"/>
                <w:right w:val="none" w:sz="0" w:space="0" w:color="auto"/>
              </w:divBdr>
              <w:divsChild>
                <w:div w:id="174301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762260">
          <w:marLeft w:val="0"/>
          <w:marRight w:val="0"/>
          <w:marTop w:val="0"/>
          <w:marBottom w:val="0"/>
          <w:divBdr>
            <w:top w:val="none" w:sz="0" w:space="0" w:color="auto"/>
            <w:left w:val="none" w:sz="0" w:space="0" w:color="auto"/>
            <w:bottom w:val="none" w:sz="0" w:space="0" w:color="auto"/>
            <w:right w:val="none" w:sz="0" w:space="0" w:color="auto"/>
          </w:divBdr>
          <w:divsChild>
            <w:div w:id="1329210629">
              <w:marLeft w:val="0"/>
              <w:marRight w:val="0"/>
              <w:marTop w:val="0"/>
              <w:marBottom w:val="0"/>
              <w:divBdr>
                <w:top w:val="none" w:sz="0" w:space="0" w:color="auto"/>
                <w:left w:val="none" w:sz="0" w:space="0" w:color="auto"/>
                <w:bottom w:val="none" w:sz="0" w:space="0" w:color="auto"/>
                <w:right w:val="none" w:sz="0" w:space="0" w:color="auto"/>
              </w:divBdr>
              <w:divsChild>
                <w:div w:id="27795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443079">
      <w:bodyDiv w:val="1"/>
      <w:marLeft w:val="0"/>
      <w:marRight w:val="0"/>
      <w:marTop w:val="0"/>
      <w:marBottom w:val="0"/>
      <w:divBdr>
        <w:top w:val="none" w:sz="0" w:space="0" w:color="auto"/>
        <w:left w:val="none" w:sz="0" w:space="0" w:color="auto"/>
        <w:bottom w:val="none" w:sz="0" w:space="0" w:color="auto"/>
        <w:right w:val="none" w:sz="0" w:space="0" w:color="auto"/>
      </w:divBdr>
    </w:div>
    <w:div w:id="1132014112">
      <w:bodyDiv w:val="1"/>
      <w:marLeft w:val="0"/>
      <w:marRight w:val="0"/>
      <w:marTop w:val="0"/>
      <w:marBottom w:val="0"/>
      <w:divBdr>
        <w:top w:val="none" w:sz="0" w:space="0" w:color="auto"/>
        <w:left w:val="none" w:sz="0" w:space="0" w:color="auto"/>
        <w:bottom w:val="none" w:sz="0" w:space="0" w:color="auto"/>
        <w:right w:val="none" w:sz="0" w:space="0" w:color="auto"/>
      </w:divBdr>
    </w:div>
    <w:div w:id="1176071239">
      <w:bodyDiv w:val="1"/>
      <w:marLeft w:val="0"/>
      <w:marRight w:val="0"/>
      <w:marTop w:val="0"/>
      <w:marBottom w:val="0"/>
      <w:divBdr>
        <w:top w:val="none" w:sz="0" w:space="0" w:color="auto"/>
        <w:left w:val="none" w:sz="0" w:space="0" w:color="auto"/>
        <w:bottom w:val="none" w:sz="0" w:space="0" w:color="auto"/>
        <w:right w:val="none" w:sz="0" w:space="0" w:color="auto"/>
      </w:divBdr>
    </w:div>
    <w:div w:id="1206412848">
      <w:bodyDiv w:val="1"/>
      <w:marLeft w:val="0"/>
      <w:marRight w:val="0"/>
      <w:marTop w:val="0"/>
      <w:marBottom w:val="0"/>
      <w:divBdr>
        <w:top w:val="none" w:sz="0" w:space="0" w:color="auto"/>
        <w:left w:val="none" w:sz="0" w:space="0" w:color="auto"/>
        <w:bottom w:val="none" w:sz="0" w:space="0" w:color="auto"/>
        <w:right w:val="none" w:sz="0" w:space="0" w:color="auto"/>
      </w:divBdr>
    </w:div>
    <w:div w:id="1209105619">
      <w:bodyDiv w:val="1"/>
      <w:marLeft w:val="0"/>
      <w:marRight w:val="0"/>
      <w:marTop w:val="0"/>
      <w:marBottom w:val="0"/>
      <w:divBdr>
        <w:top w:val="none" w:sz="0" w:space="0" w:color="auto"/>
        <w:left w:val="none" w:sz="0" w:space="0" w:color="auto"/>
        <w:bottom w:val="none" w:sz="0" w:space="0" w:color="auto"/>
        <w:right w:val="none" w:sz="0" w:space="0" w:color="auto"/>
      </w:divBdr>
    </w:div>
    <w:div w:id="1211959045">
      <w:bodyDiv w:val="1"/>
      <w:marLeft w:val="0"/>
      <w:marRight w:val="0"/>
      <w:marTop w:val="0"/>
      <w:marBottom w:val="0"/>
      <w:divBdr>
        <w:top w:val="none" w:sz="0" w:space="0" w:color="auto"/>
        <w:left w:val="none" w:sz="0" w:space="0" w:color="auto"/>
        <w:bottom w:val="none" w:sz="0" w:space="0" w:color="auto"/>
        <w:right w:val="none" w:sz="0" w:space="0" w:color="auto"/>
      </w:divBdr>
    </w:div>
    <w:div w:id="1216624238">
      <w:bodyDiv w:val="1"/>
      <w:marLeft w:val="0"/>
      <w:marRight w:val="0"/>
      <w:marTop w:val="0"/>
      <w:marBottom w:val="0"/>
      <w:divBdr>
        <w:top w:val="none" w:sz="0" w:space="0" w:color="auto"/>
        <w:left w:val="none" w:sz="0" w:space="0" w:color="auto"/>
        <w:bottom w:val="none" w:sz="0" w:space="0" w:color="auto"/>
        <w:right w:val="none" w:sz="0" w:space="0" w:color="auto"/>
      </w:divBdr>
    </w:div>
    <w:div w:id="1223371809">
      <w:bodyDiv w:val="1"/>
      <w:marLeft w:val="0"/>
      <w:marRight w:val="0"/>
      <w:marTop w:val="0"/>
      <w:marBottom w:val="0"/>
      <w:divBdr>
        <w:top w:val="none" w:sz="0" w:space="0" w:color="auto"/>
        <w:left w:val="none" w:sz="0" w:space="0" w:color="auto"/>
        <w:bottom w:val="none" w:sz="0" w:space="0" w:color="auto"/>
        <w:right w:val="none" w:sz="0" w:space="0" w:color="auto"/>
      </w:divBdr>
    </w:div>
    <w:div w:id="1235698941">
      <w:bodyDiv w:val="1"/>
      <w:marLeft w:val="0"/>
      <w:marRight w:val="0"/>
      <w:marTop w:val="0"/>
      <w:marBottom w:val="0"/>
      <w:divBdr>
        <w:top w:val="none" w:sz="0" w:space="0" w:color="auto"/>
        <w:left w:val="none" w:sz="0" w:space="0" w:color="auto"/>
        <w:bottom w:val="none" w:sz="0" w:space="0" w:color="auto"/>
        <w:right w:val="none" w:sz="0" w:space="0" w:color="auto"/>
      </w:divBdr>
    </w:div>
    <w:div w:id="1264679551">
      <w:bodyDiv w:val="1"/>
      <w:marLeft w:val="0"/>
      <w:marRight w:val="0"/>
      <w:marTop w:val="0"/>
      <w:marBottom w:val="0"/>
      <w:divBdr>
        <w:top w:val="none" w:sz="0" w:space="0" w:color="auto"/>
        <w:left w:val="none" w:sz="0" w:space="0" w:color="auto"/>
        <w:bottom w:val="none" w:sz="0" w:space="0" w:color="auto"/>
        <w:right w:val="none" w:sz="0" w:space="0" w:color="auto"/>
      </w:divBdr>
    </w:div>
    <w:div w:id="1297373806">
      <w:bodyDiv w:val="1"/>
      <w:marLeft w:val="0"/>
      <w:marRight w:val="0"/>
      <w:marTop w:val="0"/>
      <w:marBottom w:val="0"/>
      <w:divBdr>
        <w:top w:val="none" w:sz="0" w:space="0" w:color="auto"/>
        <w:left w:val="none" w:sz="0" w:space="0" w:color="auto"/>
        <w:bottom w:val="none" w:sz="0" w:space="0" w:color="auto"/>
        <w:right w:val="none" w:sz="0" w:space="0" w:color="auto"/>
      </w:divBdr>
    </w:div>
    <w:div w:id="1302422265">
      <w:bodyDiv w:val="1"/>
      <w:marLeft w:val="0"/>
      <w:marRight w:val="0"/>
      <w:marTop w:val="0"/>
      <w:marBottom w:val="0"/>
      <w:divBdr>
        <w:top w:val="none" w:sz="0" w:space="0" w:color="auto"/>
        <w:left w:val="none" w:sz="0" w:space="0" w:color="auto"/>
        <w:bottom w:val="none" w:sz="0" w:space="0" w:color="auto"/>
        <w:right w:val="none" w:sz="0" w:space="0" w:color="auto"/>
      </w:divBdr>
    </w:div>
    <w:div w:id="1312906458">
      <w:bodyDiv w:val="1"/>
      <w:marLeft w:val="0"/>
      <w:marRight w:val="0"/>
      <w:marTop w:val="0"/>
      <w:marBottom w:val="0"/>
      <w:divBdr>
        <w:top w:val="none" w:sz="0" w:space="0" w:color="auto"/>
        <w:left w:val="none" w:sz="0" w:space="0" w:color="auto"/>
        <w:bottom w:val="none" w:sz="0" w:space="0" w:color="auto"/>
        <w:right w:val="none" w:sz="0" w:space="0" w:color="auto"/>
      </w:divBdr>
    </w:div>
    <w:div w:id="1360471740">
      <w:bodyDiv w:val="1"/>
      <w:marLeft w:val="0"/>
      <w:marRight w:val="0"/>
      <w:marTop w:val="0"/>
      <w:marBottom w:val="0"/>
      <w:divBdr>
        <w:top w:val="none" w:sz="0" w:space="0" w:color="auto"/>
        <w:left w:val="none" w:sz="0" w:space="0" w:color="auto"/>
        <w:bottom w:val="none" w:sz="0" w:space="0" w:color="auto"/>
        <w:right w:val="none" w:sz="0" w:space="0" w:color="auto"/>
      </w:divBdr>
    </w:div>
    <w:div w:id="1395621004">
      <w:bodyDiv w:val="1"/>
      <w:marLeft w:val="0"/>
      <w:marRight w:val="0"/>
      <w:marTop w:val="0"/>
      <w:marBottom w:val="0"/>
      <w:divBdr>
        <w:top w:val="none" w:sz="0" w:space="0" w:color="auto"/>
        <w:left w:val="none" w:sz="0" w:space="0" w:color="auto"/>
        <w:bottom w:val="none" w:sz="0" w:space="0" w:color="auto"/>
        <w:right w:val="none" w:sz="0" w:space="0" w:color="auto"/>
      </w:divBdr>
    </w:div>
    <w:div w:id="1406610680">
      <w:bodyDiv w:val="1"/>
      <w:marLeft w:val="0"/>
      <w:marRight w:val="0"/>
      <w:marTop w:val="0"/>
      <w:marBottom w:val="0"/>
      <w:divBdr>
        <w:top w:val="none" w:sz="0" w:space="0" w:color="auto"/>
        <w:left w:val="none" w:sz="0" w:space="0" w:color="auto"/>
        <w:bottom w:val="none" w:sz="0" w:space="0" w:color="auto"/>
        <w:right w:val="none" w:sz="0" w:space="0" w:color="auto"/>
      </w:divBdr>
    </w:div>
    <w:div w:id="1407533574">
      <w:bodyDiv w:val="1"/>
      <w:marLeft w:val="0"/>
      <w:marRight w:val="0"/>
      <w:marTop w:val="0"/>
      <w:marBottom w:val="0"/>
      <w:divBdr>
        <w:top w:val="none" w:sz="0" w:space="0" w:color="auto"/>
        <w:left w:val="none" w:sz="0" w:space="0" w:color="auto"/>
        <w:bottom w:val="none" w:sz="0" w:space="0" w:color="auto"/>
        <w:right w:val="none" w:sz="0" w:space="0" w:color="auto"/>
      </w:divBdr>
    </w:div>
    <w:div w:id="1419710224">
      <w:bodyDiv w:val="1"/>
      <w:marLeft w:val="0"/>
      <w:marRight w:val="0"/>
      <w:marTop w:val="0"/>
      <w:marBottom w:val="0"/>
      <w:divBdr>
        <w:top w:val="none" w:sz="0" w:space="0" w:color="auto"/>
        <w:left w:val="none" w:sz="0" w:space="0" w:color="auto"/>
        <w:bottom w:val="none" w:sz="0" w:space="0" w:color="auto"/>
        <w:right w:val="none" w:sz="0" w:space="0" w:color="auto"/>
      </w:divBdr>
    </w:div>
    <w:div w:id="1420760868">
      <w:bodyDiv w:val="1"/>
      <w:marLeft w:val="0"/>
      <w:marRight w:val="0"/>
      <w:marTop w:val="0"/>
      <w:marBottom w:val="0"/>
      <w:divBdr>
        <w:top w:val="none" w:sz="0" w:space="0" w:color="auto"/>
        <w:left w:val="none" w:sz="0" w:space="0" w:color="auto"/>
        <w:bottom w:val="none" w:sz="0" w:space="0" w:color="auto"/>
        <w:right w:val="none" w:sz="0" w:space="0" w:color="auto"/>
      </w:divBdr>
    </w:div>
    <w:div w:id="1426683788">
      <w:bodyDiv w:val="1"/>
      <w:marLeft w:val="0"/>
      <w:marRight w:val="0"/>
      <w:marTop w:val="0"/>
      <w:marBottom w:val="0"/>
      <w:divBdr>
        <w:top w:val="none" w:sz="0" w:space="0" w:color="auto"/>
        <w:left w:val="none" w:sz="0" w:space="0" w:color="auto"/>
        <w:bottom w:val="none" w:sz="0" w:space="0" w:color="auto"/>
        <w:right w:val="none" w:sz="0" w:space="0" w:color="auto"/>
      </w:divBdr>
      <w:divsChild>
        <w:div w:id="112794207">
          <w:marLeft w:val="547"/>
          <w:marRight w:val="0"/>
          <w:marTop w:val="0"/>
          <w:marBottom w:val="0"/>
          <w:divBdr>
            <w:top w:val="none" w:sz="0" w:space="0" w:color="auto"/>
            <w:left w:val="none" w:sz="0" w:space="0" w:color="auto"/>
            <w:bottom w:val="none" w:sz="0" w:space="0" w:color="auto"/>
            <w:right w:val="none" w:sz="0" w:space="0" w:color="auto"/>
          </w:divBdr>
        </w:div>
        <w:div w:id="366638657">
          <w:marLeft w:val="547"/>
          <w:marRight w:val="0"/>
          <w:marTop w:val="0"/>
          <w:marBottom w:val="0"/>
          <w:divBdr>
            <w:top w:val="none" w:sz="0" w:space="0" w:color="auto"/>
            <w:left w:val="none" w:sz="0" w:space="0" w:color="auto"/>
            <w:bottom w:val="none" w:sz="0" w:space="0" w:color="auto"/>
            <w:right w:val="none" w:sz="0" w:space="0" w:color="auto"/>
          </w:divBdr>
        </w:div>
      </w:divsChild>
    </w:div>
    <w:div w:id="1476143109">
      <w:bodyDiv w:val="1"/>
      <w:marLeft w:val="0"/>
      <w:marRight w:val="0"/>
      <w:marTop w:val="0"/>
      <w:marBottom w:val="0"/>
      <w:divBdr>
        <w:top w:val="none" w:sz="0" w:space="0" w:color="auto"/>
        <w:left w:val="none" w:sz="0" w:space="0" w:color="auto"/>
        <w:bottom w:val="none" w:sz="0" w:space="0" w:color="auto"/>
        <w:right w:val="none" w:sz="0" w:space="0" w:color="auto"/>
      </w:divBdr>
    </w:div>
    <w:div w:id="1489782973">
      <w:bodyDiv w:val="1"/>
      <w:marLeft w:val="0"/>
      <w:marRight w:val="0"/>
      <w:marTop w:val="0"/>
      <w:marBottom w:val="0"/>
      <w:divBdr>
        <w:top w:val="none" w:sz="0" w:space="0" w:color="auto"/>
        <w:left w:val="none" w:sz="0" w:space="0" w:color="auto"/>
        <w:bottom w:val="none" w:sz="0" w:space="0" w:color="auto"/>
        <w:right w:val="none" w:sz="0" w:space="0" w:color="auto"/>
      </w:divBdr>
      <w:divsChild>
        <w:div w:id="752967108">
          <w:marLeft w:val="0"/>
          <w:marRight w:val="0"/>
          <w:marTop w:val="0"/>
          <w:marBottom w:val="0"/>
          <w:divBdr>
            <w:top w:val="none" w:sz="0" w:space="0" w:color="auto"/>
            <w:left w:val="none" w:sz="0" w:space="0" w:color="auto"/>
            <w:bottom w:val="none" w:sz="0" w:space="0" w:color="auto"/>
            <w:right w:val="none" w:sz="0" w:space="0" w:color="auto"/>
          </w:divBdr>
          <w:divsChild>
            <w:div w:id="66728508">
              <w:marLeft w:val="0"/>
              <w:marRight w:val="0"/>
              <w:marTop w:val="0"/>
              <w:marBottom w:val="0"/>
              <w:divBdr>
                <w:top w:val="none" w:sz="0" w:space="0" w:color="auto"/>
                <w:left w:val="none" w:sz="0" w:space="0" w:color="auto"/>
                <w:bottom w:val="none" w:sz="0" w:space="0" w:color="auto"/>
                <w:right w:val="none" w:sz="0" w:space="0" w:color="auto"/>
              </w:divBdr>
              <w:divsChild>
                <w:div w:id="165382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639126">
      <w:bodyDiv w:val="1"/>
      <w:marLeft w:val="0"/>
      <w:marRight w:val="0"/>
      <w:marTop w:val="0"/>
      <w:marBottom w:val="0"/>
      <w:divBdr>
        <w:top w:val="none" w:sz="0" w:space="0" w:color="auto"/>
        <w:left w:val="none" w:sz="0" w:space="0" w:color="auto"/>
        <w:bottom w:val="none" w:sz="0" w:space="0" w:color="auto"/>
        <w:right w:val="none" w:sz="0" w:space="0" w:color="auto"/>
      </w:divBdr>
    </w:div>
    <w:div w:id="1541628190">
      <w:bodyDiv w:val="1"/>
      <w:marLeft w:val="0"/>
      <w:marRight w:val="0"/>
      <w:marTop w:val="0"/>
      <w:marBottom w:val="0"/>
      <w:divBdr>
        <w:top w:val="none" w:sz="0" w:space="0" w:color="auto"/>
        <w:left w:val="none" w:sz="0" w:space="0" w:color="auto"/>
        <w:bottom w:val="none" w:sz="0" w:space="0" w:color="auto"/>
        <w:right w:val="none" w:sz="0" w:space="0" w:color="auto"/>
      </w:divBdr>
    </w:div>
    <w:div w:id="1565919017">
      <w:bodyDiv w:val="1"/>
      <w:marLeft w:val="0"/>
      <w:marRight w:val="0"/>
      <w:marTop w:val="0"/>
      <w:marBottom w:val="0"/>
      <w:divBdr>
        <w:top w:val="none" w:sz="0" w:space="0" w:color="auto"/>
        <w:left w:val="none" w:sz="0" w:space="0" w:color="auto"/>
        <w:bottom w:val="none" w:sz="0" w:space="0" w:color="auto"/>
        <w:right w:val="none" w:sz="0" w:space="0" w:color="auto"/>
      </w:divBdr>
    </w:div>
    <w:div w:id="1574318702">
      <w:bodyDiv w:val="1"/>
      <w:marLeft w:val="0"/>
      <w:marRight w:val="0"/>
      <w:marTop w:val="0"/>
      <w:marBottom w:val="0"/>
      <w:divBdr>
        <w:top w:val="none" w:sz="0" w:space="0" w:color="auto"/>
        <w:left w:val="none" w:sz="0" w:space="0" w:color="auto"/>
        <w:bottom w:val="none" w:sz="0" w:space="0" w:color="auto"/>
        <w:right w:val="none" w:sz="0" w:space="0" w:color="auto"/>
      </w:divBdr>
    </w:div>
    <w:div w:id="1574586509">
      <w:bodyDiv w:val="1"/>
      <w:marLeft w:val="0"/>
      <w:marRight w:val="0"/>
      <w:marTop w:val="0"/>
      <w:marBottom w:val="0"/>
      <w:divBdr>
        <w:top w:val="none" w:sz="0" w:space="0" w:color="auto"/>
        <w:left w:val="none" w:sz="0" w:space="0" w:color="auto"/>
        <w:bottom w:val="none" w:sz="0" w:space="0" w:color="auto"/>
        <w:right w:val="none" w:sz="0" w:space="0" w:color="auto"/>
      </w:divBdr>
    </w:div>
    <w:div w:id="1584223939">
      <w:bodyDiv w:val="1"/>
      <w:marLeft w:val="0"/>
      <w:marRight w:val="0"/>
      <w:marTop w:val="0"/>
      <w:marBottom w:val="0"/>
      <w:divBdr>
        <w:top w:val="none" w:sz="0" w:space="0" w:color="auto"/>
        <w:left w:val="none" w:sz="0" w:space="0" w:color="auto"/>
        <w:bottom w:val="none" w:sz="0" w:space="0" w:color="auto"/>
        <w:right w:val="none" w:sz="0" w:space="0" w:color="auto"/>
      </w:divBdr>
    </w:div>
    <w:div w:id="1642298413">
      <w:bodyDiv w:val="1"/>
      <w:marLeft w:val="0"/>
      <w:marRight w:val="0"/>
      <w:marTop w:val="0"/>
      <w:marBottom w:val="0"/>
      <w:divBdr>
        <w:top w:val="none" w:sz="0" w:space="0" w:color="auto"/>
        <w:left w:val="none" w:sz="0" w:space="0" w:color="auto"/>
        <w:bottom w:val="none" w:sz="0" w:space="0" w:color="auto"/>
        <w:right w:val="none" w:sz="0" w:space="0" w:color="auto"/>
      </w:divBdr>
    </w:div>
    <w:div w:id="1659772811">
      <w:bodyDiv w:val="1"/>
      <w:marLeft w:val="0"/>
      <w:marRight w:val="0"/>
      <w:marTop w:val="0"/>
      <w:marBottom w:val="0"/>
      <w:divBdr>
        <w:top w:val="none" w:sz="0" w:space="0" w:color="auto"/>
        <w:left w:val="none" w:sz="0" w:space="0" w:color="auto"/>
        <w:bottom w:val="none" w:sz="0" w:space="0" w:color="auto"/>
        <w:right w:val="none" w:sz="0" w:space="0" w:color="auto"/>
      </w:divBdr>
    </w:div>
    <w:div w:id="1683434163">
      <w:bodyDiv w:val="1"/>
      <w:marLeft w:val="0"/>
      <w:marRight w:val="0"/>
      <w:marTop w:val="0"/>
      <w:marBottom w:val="0"/>
      <w:divBdr>
        <w:top w:val="none" w:sz="0" w:space="0" w:color="auto"/>
        <w:left w:val="none" w:sz="0" w:space="0" w:color="auto"/>
        <w:bottom w:val="none" w:sz="0" w:space="0" w:color="auto"/>
        <w:right w:val="none" w:sz="0" w:space="0" w:color="auto"/>
      </w:divBdr>
    </w:div>
    <w:div w:id="1689676091">
      <w:bodyDiv w:val="1"/>
      <w:marLeft w:val="0"/>
      <w:marRight w:val="0"/>
      <w:marTop w:val="0"/>
      <w:marBottom w:val="0"/>
      <w:divBdr>
        <w:top w:val="none" w:sz="0" w:space="0" w:color="auto"/>
        <w:left w:val="none" w:sz="0" w:space="0" w:color="auto"/>
        <w:bottom w:val="none" w:sz="0" w:space="0" w:color="auto"/>
        <w:right w:val="none" w:sz="0" w:space="0" w:color="auto"/>
      </w:divBdr>
    </w:div>
    <w:div w:id="1705905697">
      <w:bodyDiv w:val="1"/>
      <w:marLeft w:val="0"/>
      <w:marRight w:val="0"/>
      <w:marTop w:val="0"/>
      <w:marBottom w:val="0"/>
      <w:divBdr>
        <w:top w:val="none" w:sz="0" w:space="0" w:color="auto"/>
        <w:left w:val="none" w:sz="0" w:space="0" w:color="auto"/>
        <w:bottom w:val="none" w:sz="0" w:space="0" w:color="auto"/>
        <w:right w:val="none" w:sz="0" w:space="0" w:color="auto"/>
      </w:divBdr>
      <w:divsChild>
        <w:div w:id="888229661">
          <w:marLeft w:val="0"/>
          <w:marRight w:val="0"/>
          <w:marTop w:val="0"/>
          <w:marBottom w:val="0"/>
          <w:divBdr>
            <w:top w:val="none" w:sz="0" w:space="0" w:color="auto"/>
            <w:left w:val="none" w:sz="0" w:space="0" w:color="auto"/>
            <w:bottom w:val="none" w:sz="0" w:space="0" w:color="auto"/>
            <w:right w:val="none" w:sz="0" w:space="0" w:color="auto"/>
          </w:divBdr>
          <w:divsChild>
            <w:div w:id="1565220682">
              <w:marLeft w:val="0"/>
              <w:marRight w:val="0"/>
              <w:marTop w:val="0"/>
              <w:marBottom w:val="0"/>
              <w:divBdr>
                <w:top w:val="none" w:sz="0" w:space="0" w:color="auto"/>
                <w:left w:val="none" w:sz="0" w:space="0" w:color="auto"/>
                <w:bottom w:val="none" w:sz="0" w:space="0" w:color="auto"/>
                <w:right w:val="none" w:sz="0" w:space="0" w:color="auto"/>
              </w:divBdr>
              <w:divsChild>
                <w:div w:id="37828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635279">
          <w:marLeft w:val="0"/>
          <w:marRight w:val="0"/>
          <w:marTop w:val="0"/>
          <w:marBottom w:val="0"/>
          <w:divBdr>
            <w:top w:val="none" w:sz="0" w:space="0" w:color="auto"/>
            <w:left w:val="none" w:sz="0" w:space="0" w:color="auto"/>
            <w:bottom w:val="none" w:sz="0" w:space="0" w:color="auto"/>
            <w:right w:val="none" w:sz="0" w:space="0" w:color="auto"/>
          </w:divBdr>
          <w:divsChild>
            <w:div w:id="1424109460">
              <w:marLeft w:val="0"/>
              <w:marRight w:val="0"/>
              <w:marTop w:val="0"/>
              <w:marBottom w:val="0"/>
              <w:divBdr>
                <w:top w:val="none" w:sz="0" w:space="0" w:color="auto"/>
                <w:left w:val="none" w:sz="0" w:space="0" w:color="auto"/>
                <w:bottom w:val="none" w:sz="0" w:space="0" w:color="auto"/>
                <w:right w:val="none" w:sz="0" w:space="0" w:color="auto"/>
              </w:divBdr>
              <w:divsChild>
                <w:div w:id="49500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986097">
      <w:bodyDiv w:val="1"/>
      <w:marLeft w:val="0"/>
      <w:marRight w:val="0"/>
      <w:marTop w:val="0"/>
      <w:marBottom w:val="0"/>
      <w:divBdr>
        <w:top w:val="none" w:sz="0" w:space="0" w:color="auto"/>
        <w:left w:val="none" w:sz="0" w:space="0" w:color="auto"/>
        <w:bottom w:val="none" w:sz="0" w:space="0" w:color="auto"/>
        <w:right w:val="none" w:sz="0" w:space="0" w:color="auto"/>
      </w:divBdr>
    </w:div>
    <w:div w:id="1851605015">
      <w:bodyDiv w:val="1"/>
      <w:marLeft w:val="0"/>
      <w:marRight w:val="0"/>
      <w:marTop w:val="0"/>
      <w:marBottom w:val="0"/>
      <w:divBdr>
        <w:top w:val="none" w:sz="0" w:space="0" w:color="auto"/>
        <w:left w:val="none" w:sz="0" w:space="0" w:color="auto"/>
        <w:bottom w:val="none" w:sz="0" w:space="0" w:color="auto"/>
        <w:right w:val="none" w:sz="0" w:space="0" w:color="auto"/>
      </w:divBdr>
      <w:divsChild>
        <w:div w:id="1430083754">
          <w:marLeft w:val="0"/>
          <w:marRight w:val="0"/>
          <w:marTop w:val="288"/>
          <w:marBottom w:val="0"/>
          <w:divBdr>
            <w:top w:val="none" w:sz="0" w:space="0" w:color="auto"/>
            <w:left w:val="none" w:sz="0" w:space="0" w:color="auto"/>
            <w:bottom w:val="none" w:sz="0" w:space="0" w:color="auto"/>
            <w:right w:val="none" w:sz="0" w:space="0" w:color="auto"/>
          </w:divBdr>
        </w:div>
      </w:divsChild>
    </w:div>
    <w:div w:id="1890996318">
      <w:bodyDiv w:val="1"/>
      <w:marLeft w:val="0"/>
      <w:marRight w:val="0"/>
      <w:marTop w:val="0"/>
      <w:marBottom w:val="0"/>
      <w:divBdr>
        <w:top w:val="none" w:sz="0" w:space="0" w:color="auto"/>
        <w:left w:val="none" w:sz="0" w:space="0" w:color="auto"/>
        <w:bottom w:val="none" w:sz="0" w:space="0" w:color="auto"/>
        <w:right w:val="none" w:sz="0" w:space="0" w:color="auto"/>
      </w:divBdr>
    </w:div>
    <w:div w:id="1910966495">
      <w:bodyDiv w:val="1"/>
      <w:marLeft w:val="0"/>
      <w:marRight w:val="0"/>
      <w:marTop w:val="0"/>
      <w:marBottom w:val="0"/>
      <w:divBdr>
        <w:top w:val="none" w:sz="0" w:space="0" w:color="auto"/>
        <w:left w:val="none" w:sz="0" w:space="0" w:color="auto"/>
        <w:bottom w:val="none" w:sz="0" w:space="0" w:color="auto"/>
        <w:right w:val="none" w:sz="0" w:space="0" w:color="auto"/>
      </w:divBdr>
    </w:div>
    <w:div w:id="1951282190">
      <w:bodyDiv w:val="1"/>
      <w:marLeft w:val="0"/>
      <w:marRight w:val="0"/>
      <w:marTop w:val="0"/>
      <w:marBottom w:val="0"/>
      <w:divBdr>
        <w:top w:val="none" w:sz="0" w:space="0" w:color="auto"/>
        <w:left w:val="none" w:sz="0" w:space="0" w:color="auto"/>
        <w:bottom w:val="none" w:sz="0" w:space="0" w:color="auto"/>
        <w:right w:val="none" w:sz="0" w:space="0" w:color="auto"/>
      </w:divBdr>
    </w:div>
    <w:div w:id="1952979410">
      <w:bodyDiv w:val="1"/>
      <w:marLeft w:val="0"/>
      <w:marRight w:val="0"/>
      <w:marTop w:val="0"/>
      <w:marBottom w:val="0"/>
      <w:divBdr>
        <w:top w:val="none" w:sz="0" w:space="0" w:color="auto"/>
        <w:left w:val="none" w:sz="0" w:space="0" w:color="auto"/>
        <w:bottom w:val="none" w:sz="0" w:space="0" w:color="auto"/>
        <w:right w:val="none" w:sz="0" w:space="0" w:color="auto"/>
      </w:divBdr>
    </w:div>
    <w:div w:id="1963460443">
      <w:bodyDiv w:val="1"/>
      <w:marLeft w:val="0"/>
      <w:marRight w:val="0"/>
      <w:marTop w:val="0"/>
      <w:marBottom w:val="0"/>
      <w:divBdr>
        <w:top w:val="none" w:sz="0" w:space="0" w:color="auto"/>
        <w:left w:val="none" w:sz="0" w:space="0" w:color="auto"/>
        <w:bottom w:val="none" w:sz="0" w:space="0" w:color="auto"/>
        <w:right w:val="none" w:sz="0" w:space="0" w:color="auto"/>
      </w:divBdr>
    </w:div>
    <w:div w:id="1991981210">
      <w:bodyDiv w:val="1"/>
      <w:marLeft w:val="0"/>
      <w:marRight w:val="0"/>
      <w:marTop w:val="0"/>
      <w:marBottom w:val="0"/>
      <w:divBdr>
        <w:top w:val="none" w:sz="0" w:space="0" w:color="auto"/>
        <w:left w:val="none" w:sz="0" w:space="0" w:color="auto"/>
        <w:bottom w:val="none" w:sz="0" w:space="0" w:color="auto"/>
        <w:right w:val="none" w:sz="0" w:space="0" w:color="auto"/>
      </w:divBdr>
    </w:div>
    <w:div w:id="2068800594">
      <w:bodyDiv w:val="1"/>
      <w:marLeft w:val="0"/>
      <w:marRight w:val="0"/>
      <w:marTop w:val="0"/>
      <w:marBottom w:val="0"/>
      <w:divBdr>
        <w:top w:val="none" w:sz="0" w:space="0" w:color="auto"/>
        <w:left w:val="none" w:sz="0" w:space="0" w:color="auto"/>
        <w:bottom w:val="none" w:sz="0" w:space="0" w:color="auto"/>
        <w:right w:val="none" w:sz="0" w:space="0" w:color="auto"/>
      </w:divBdr>
    </w:div>
    <w:div w:id="2077704438">
      <w:bodyDiv w:val="1"/>
      <w:marLeft w:val="0"/>
      <w:marRight w:val="0"/>
      <w:marTop w:val="0"/>
      <w:marBottom w:val="0"/>
      <w:divBdr>
        <w:top w:val="none" w:sz="0" w:space="0" w:color="auto"/>
        <w:left w:val="none" w:sz="0" w:space="0" w:color="auto"/>
        <w:bottom w:val="none" w:sz="0" w:space="0" w:color="auto"/>
        <w:right w:val="none" w:sz="0" w:space="0" w:color="auto"/>
      </w:divBdr>
    </w:div>
    <w:div w:id="2109613542">
      <w:bodyDiv w:val="1"/>
      <w:marLeft w:val="0"/>
      <w:marRight w:val="0"/>
      <w:marTop w:val="0"/>
      <w:marBottom w:val="0"/>
      <w:divBdr>
        <w:top w:val="none" w:sz="0" w:space="0" w:color="auto"/>
        <w:left w:val="none" w:sz="0" w:space="0" w:color="auto"/>
        <w:bottom w:val="none" w:sz="0" w:space="0" w:color="auto"/>
        <w:right w:val="none" w:sz="0" w:space="0" w:color="auto"/>
      </w:divBdr>
    </w:div>
    <w:div w:id="2118139379">
      <w:bodyDiv w:val="1"/>
      <w:marLeft w:val="0"/>
      <w:marRight w:val="0"/>
      <w:marTop w:val="0"/>
      <w:marBottom w:val="0"/>
      <w:divBdr>
        <w:top w:val="none" w:sz="0" w:space="0" w:color="auto"/>
        <w:left w:val="none" w:sz="0" w:space="0" w:color="auto"/>
        <w:bottom w:val="none" w:sz="0" w:space="0" w:color="auto"/>
        <w:right w:val="none" w:sz="0" w:space="0" w:color="auto"/>
      </w:divBdr>
    </w:div>
    <w:div w:id="2122727735">
      <w:bodyDiv w:val="1"/>
      <w:marLeft w:val="0"/>
      <w:marRight w:val="0"/>
      <w:marTop w:val="0"/>
      <w:marBottom w:val="0"/>
      <w:divBdr>
        <w:top w:val="none" w:sz="0" w:space="0" w:color="auto"/>
        <w:left w:val="none" w:sz="0" w:space="0" w:color="auto"/>
        <w:bottom w:val="none" w:sz="0" w:space="0" w:color="auto"/>
        <w:right w:val="none" w:sz="0" w:space="0" w:color="auto"/>
      </w:divBdr>
    </w:div>
    <w:div w:id="2126384365">
      <w:bodyDiv w:val="1"/>
      <w:marLeft w:val="0"/>
      <w:marRight w:val="0"/>
      <w:marTop w:val="0"/>
      <w:marBottom w:val="0"/>
      <w:divBdr>
        <w:top w:val="none" w:sz="0" w:space="0" w:color="auto"/>
        <w:left w:val="none" w:sz="0" w:space="0" w:color="auto"/>
        <w:bottom w:val="none" w:sz="0" w:space="0" w:color="auto"/>
        <w:right w:val="none" w:sz="0" w:space="0" w:color="auto"/>
      </w:divBdr>
    </w:div>
    <w:div w:id="2132625063">
      <w:bodyDiv w:val="1"/>
      <w:marLeft w:val="0"/>
      <w:marRight w:val="0"/>
      <w:marTop w:val="0"/>
      <w:marBottom w:val="0"/>
      <w:divBdr>
        <w:top w:val="none" w:sz="0" w:space="0" w:color="auto"/>
        <w:left w:val="none" w:sz="0" w:space="0" w:color="auto"/>
        <w:bottom w:val="none" w:sz="0" w:space="0" w:color="auto"/>
        <w:right w:val="none" w:sz="0" w:space="0" w:color="auto"/>
      </w:divBdr>
    </w:div>
    <w:div w:id="2141652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diagramColors" Target="diagrams/colors1.xml"/><Relationship Id="rId39" Type="http://schemas.openxmlformats.org/officeDocument/2006/relationships/diagramData" Target="diagrams/data3.xml"/><Relationship Id="rId21" Type="http://schemas.openxmlformats.org/officeDocument/2006/relationships/header" Target="header4.xml"/><Relationship Id="rId34" Type="http://schemas.microsoft.com/office/2007/relationships/diagramDrawing" Target="diagrams/drawing2.xml"/><Relationship Id="rId42" Type="http://schemas.openxmlformats.org/officeDocument/2006/relationships/diagramColors" Target="diagrams/colors3.xml"/><Relationship Id="rId47" Type="http://schemas.openxmlformats.org/officeDocument/2006/relationships/diagramColors" Target="diagrams/colors4.xml"/><Relationship Id="rId50" Type="http://schemas.openxmlformats.org/officeDocument/2006/relationships/diagramLayout" Target="diagrams/layout5.xml"/><Relationship Id="rId55" Type="http://schemas.openxmlformats.org/officeDocument/2006/relationships/diagramLayout" Target="diagrams/layout6.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6.png"/><Relationship Id="rId11" Type="http://schemas.openxmlformats.org/officeDocument/2006/relationships/header" Target="header1.xml"/><Relationship Id="rId24" Type="http://schemas.openxmlformats.org/officeDocument/2006/relationships/diagramLayout" Target="diagrams/layout1.xml"/><Relationship Id="rId32" Type="http://schemas.openxmlformats.org/officeDocument/2006/relationships/diagramQuickStyle" Target="diagrams/quickStyle2.xml"/><Relationship Id="rId37" Type="http://schemas.openxmlformats.org/officeDocument/2006/relationships/hyperlink" Target="applewebdata://7BEFB52B-70F6-4FB4-B866-64832B82D72C" TargetMode="External"/><Relationship Id="rId40" Type="http://schemas.openxmlformats.org/officeDocument/2006/relationships/diagramLayout" Target="diagrams/layout3.xml"/><Relationship Id="rId45" Type="http://schemas.openxmlformats.org/officeDocument/2006/relationships/diagramLayout" Target="diagrams/layout4.xml"/><Relationship Id="rId53" Type="http://schemas.microsoft.com/office/2007/relationships/diagramDrawing" Target="diagrams/drawing5.xml"/><Relationship Id="rId58" Type="http://schemas.microsoft.com/office/2007/relationships/diagramDrawing" Target="diagrams/drawing6.xml"/><Relationship Id="rId5" Type="http://schemas.openxmlformats.org/officeDocument/2006/relationships/numbering" Target="numbering.xml"/><Relationship Id="rId19" Type="http://schemas.microsoft.com/office/2007/relationships/hdphoto" Target="media/hdphoto2.wdp"/><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oter" Target="footer5.xml"/><Relationship Id="rId27" Type="http://schemas.microsoft.com/office/2007/relationships/diagramDrawing" Target="diagrams/drawing1.xml"/><Relationship Id="rId30" Type="http://schemas.openxmlformats.org/officeDocument/2006/relationships/diagramData" Target="diagrams/data2.xml"/><Relationship Id="rId35" Type="http://schemas.openxmlformats.org/officeDocument/2006/relationships/image" Target="media/image7.png"/><Relationship Id="rId43" Type="http://schemas.microsoft.com/office/2007/relationships/diagramDrawing" Target="diagrams/drawing3.xml"/><Relationship Id="rId48" Type="http://schemas.microsoft.com/office/2007/relationships/diagramDrawing" Target="diagrams/drawing4.xml"/><Relationship Id="rId56" Type="http://schemas.openxmlformats.org/officeDocument/2006/relationships/diagramQuickStyle" Target="diagrams/quickStyle6.xml"/><Relationship Id="rId8" Type="http://schemas.openxmlformats.org/officeDocument/2006/relationships/webSettings" Target="webSettings.xml"/><Relationship Id="rId51" Type="http://schemas.openxmlformats.org/officeDocument/2006/relationships/diagramQuickStyle" Target="diagrams/quickStyle5.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3.emf"/><Relationship Id="rId25" Type="http://schemas.openxmlformats.org/officeDocument/2006/relationships/diagramQuickStyle" Target="diagrams/quickStyle1.xml"/><Relationship Id="rId33" Type="http://schemas.openxmlformats.org/officeDocument/2006/relationships/diagramColors" Target="diagrams/colors2.xml"/><Relationship Id="rId38" Type="http://schemas.openxmlformats.org/officeDocument/2006/relationships/image" Target="media/image9.png"/><Relationship Id="rId46" Type="http://schemas.openxmlformats.org/officeDocument/2006/relationships/diagramQuickStyle" Target="diagrams/quickStyle4.xml"/><Relationship Id="rId59"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diagramQuickStyle" Target="diagrams/quickStyle3.xml"/><Relationship Id="rId54" Type="http://schemas.openxmlformats.org/officeDocument/2006/relationships/diagramData" Target="diagrams/data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diagramData" Target="diagrams/data1.xml"/><Relationship Id="rId28" Type="http://schemas.openxmlformats.org/officeDocument/2006/relationships/image" Target="media/image5.png"/><Relationship Id="rId36" Type="http://schemas.openxmlformats.org/officeDocument/2006/relationships/image" Target="media/image8.png"/><Relationship Id="rId49" Type="http://schemas.openxmlformats.org/officeDocument/2006/relationships/diagramData" Target="diagrams/data5.xml"/><Relationship Id="rId57" Type="http://schemas.openxmlformats.org/officeDocument/2006/relationships/diagramColors" Target="diagrams/colors6.xml"/><Relationship Id="rId10" Type="http://schemas.openxmlformats.org/officeDocument/2006/relationships/endnotes" Target="endnotes.xml"/><Relationship Id="rId31" Type="http://schemas.openxmlformats.org/officeDocument/2006/relationships/diagramLayout" Target="diagrams/layout2.xml"/><Relationship Id="rId44" Type="http://schemas.openxmlformats.org/officeDocument/2006/relationships/diagramData" Target="diagrams/data4.xml"/><Relationship Id="rId52" Type="http://schemas.openxmlformats.org/officeDocument/2006/relationships/diagramColors" Target="diagrams/colors5.xml"/><Relationship Id="rId60"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doi.org/10.1787/543e84ed-en" TargetMode="External"/><Relationship Id="rId2" Type="http://schemas.openxmlformats.org/officeDocument/2006/relationships/hyperlink" Target="https://www.minfin.bg/upload/57190/EBK-2024.zip" TargetMode="External"/><Relationship Id="rId1" Type="http://schemas.openxmlformats.org/officeDocument/2006/relationships/hyperlink" Target="https://www.minfin.bg/upload/2848/FinalManual_PPB+.pdf" TargetMode="External"/><Relationship Id="rId4" Type="http://schemas.openxmlformats.org/officeDocument/2006/relationships/hyperlink" Target="https://www.ipa.government.bg/bg/metodika-za-posledvashcha-ocenka-na-programi-i-normativni-aktove" TargetMode="External"/></Relationships>
</file>

<file path=word/_rels/header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Maya%20Radoslavova\Desktop\Ecorys-Template-Full.dotx"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25EF24-2B5B-7C47-987C-18EDB7F33BEE}" type="doc">
      <dgm:prSet loTypeId="urn:microsoft.com/office/officeart/2005/8/layout/cycle5" loCatId="cycle" qsTypeId="urn:microsoft.com/office/officeart/2005/8/quickstyle/simple1" qsCatId="simple" csTypeId="urn:microsoft.com/office/officeart/2005/8/colors/colorful1" csCatId="colorful" phldr="1"/>
      <dgm:spPr/>
      <dgm:t>
        <a:bodyPr/>
        <a:lstStyle/>
        <a:p>
          <a:endParaRPr lang="en-GB"/>
        </a:p>
      </dgm:t>
    </dgm:pt>
    <dgm:pt modelId="{57940B75-A456-794B-8307-C6DC3237B318}">
      <dgm:prSet phldrT="[Text]"/>
      <dgm:spPr>
        <a:xfrm>
          <a:off x="1642169" y="1021"/>
          <a:ext cx="2202060" cy="1101030"/>
        </a:xfrm>
      </dgm:spPr>
      <dgm:t>
        <a:bodyPr/>
        <a:lstStyle/>
        <a:p>
          <a:pPr algn="ctr"/>
          <a:r>
            <a:rPr lang="bg-BG">
              <a:latin typeface="Times New Roman" panose="02020603050405020304" pitchFamily="18" charset="0"/>
              <a:cs typeface="Times New Roman" panose="02020603050405020304" pitchFamily="18" charset="0"/>
            </a:rPr>
            <a:t>Разработване</a:t>
          </a:r>
          <a:endParaRPr lang="en-GB">
            <a:latin typeface="Times New Roman" panose="02020603050405020304" pitchFamily="18" charset="0"/>
            <a:cs typeface="Times New Roman" panose="02020603050405020304" pitchFamily="18" charset="0"/>
          </a:endParaRPr>
        </a:p>
      </dgm:t>
    </dgm:pt>
    <dgm:pt modelId="{A3759E9F-B264-E249-8A8F-820D7D5547BB}" type="parTrans" cxnId="{7D12D60E-9DB3-974D-A203-246F69A196F2}">
      <dgm:prSet/>
      <dgm:spPr/>
      <dgm:t>
        <a:bodyPr/>
        <a:lstStyle/>
        <a:p>
          <a:pPr algn="ctr"/>
          <a:endParaRPr lang="en-GB"/>
        </a:p>
      </dgm:t>
    </dgm:pt>
    <dgm:pt modelId="{55BC91B6-451F-4145-BCE9-13F8818B6EE9}" type="sibTrans" cxnId="{7D12D60E-9DB3-974D-A203-246F69A196F2}">
      <dgm:prSet/>
      <dgm:spPr>
        <a:xfrm>
          <a:off x="1145736" y="-161596"/>
          <a:ext cx="3194927" cy="3194927"/>
        </a:xfrm>
      </dgm:spPr>
      <dgm:t>
        <a:bodyPr/>
        <a:lstStyle/>
        <a:p>
          <a:pPr algn="ctr"/>
          <a:endParaRPr lang="en-GB"/>
        </a:p>
      </dgm:t>
    </dgm:pt>
    <dgm:pt modelId="{FEAFC7E2-CE64-1145-B674-656C715767CE}">
      <dgm:prSet phldrT="[Text]"/>
      <dgm:spPr>
        <a:xfrm>
          <a:off x="2853061" y="2098348"/>
          <a:ext cx="2202060" cy="1101030"/>
        </a:xfrm>
      </dgm:spPr>
      <dgm:t>
        <a:bodyPr/>
        <a:lstStyle/>
        <a:p>
          <a:pPr algn="ctr"/>
          <a:r>
            <a:rPr lang="bg-BG">
              <a:latin typeface="Times New Roman" panose="02020603050405020304" pitchFamily="18" charset="0"/>
              <a:cs typeface="Times New Roman" panose="02020603050405020304" pitchFamily="18" charset="0"/>
            </a:rPr>
            <a:t>Наблюдение, отчитане и контрол</a:t>
          </a:r>
          <a:endParaRPr lang="en-GB">
            <a:latin typeface="Times New Roman" panose="02020603050405020304" pitchFamily="18" charset="0"/>
            <a:cs typeface="Times New Roman" panose="02020603050405020304" pitchFamily="18" charset="0"/>
          </a:endParaRPr>
        </a:p>
      </dgm:t>
    </dgm:pt>
    <dgm:pt modelId="{ACE888B9-6A47-FA49-ADF6-6073E83D0F07}" type="parTrans" cxnId="{A3A15500-7E75-7B4D-B612-6580DDB4790F}">
      <dgm:prSet/>
      <dgm:spPr/>
      <dgm:t>
        <a:bodyPr/>
        <a:lstStyle/>
        <a:p>
          <a:pPr algn="ctr"/>
          <a:endParaRPr lang="en-GB"/>
        </a:p>
      </dgm:t>
    </dgm:pt>
    <dgm:pt modelId="{8746CC68-49C7-9C4B-9DAD-1EF0A831DDAC}" type="sibTrans" cxnId="{A3A15500-7E75-7B4D-B612-6580DDB4790F}">
      <dgm:prSet/>
      <dgm:spPr/>
      <dgm:t>
        <a:bodyPr/>
        <a:lstStyle/>
        <a:p>
          <a:pPr algn="ctr"/>
          <a:endParaRPr lang="en-GB"/>
        </a:p>
      </dgm:t>
    </dgm:pt>
    <dgm:pt modelId="{2316702E-D4AA-A340-A6E7-C8AB807AC53C}">
      <dgm:prSet phldrT="[Text]"/>
      <dgm:spPr>
        <a:xfrm>
          <a:off x="431277" y="2098348"/>
          <a:ext cx="2202060" cy="1101030"/>
        </a:xfrm>
      </dgm:spPr>
      <dgm:t>
        <a:bodyPr/>
        <a:lstStyle/>
        <a:p>
          <a:pPr algn="ctr"/>
          <a:r>
            <a:rPr lang="bg-BG">
              <a:latin typeface="Times New Roman" panose="02020603050405020304" pitchFamily="18" charset="0"/>
              <a:cs typeface="Times New Roman" panose="02020603050405020304" pitchFamily="18" charset="0"/>
            </a:rPr>
            <a:t>Оценка</a:t>
          </a:r>
          <a:endParaRPr lang="en-GB">
            <a:latin typeface="Times New Roman" panose="02020603050405020304" pitchFamily="18" charset="0"/>
            <a:cs typeface="Times New Roman" panose="02020603050405020304" pitchFamily="18" charset="0"/>
          </a:endParaRPr>
        </a:p>
      </dgm:t>
    </dgm:pt>
    <dgm:pt modelId="{316A38CF-328E-4D4C-89D8-E08FAB70930D}" type="parTrans" cxnId="{D04CDBFE-2E85-164A-814E-0EC22858A973}">
      <dgm:prSet/>
      <dgm:spPr/>
      <dgm:t>
        <a:bodyPr/>
        <a:lstStyle/>
        <a:p>
          <a:pPr algn="ctr"/>
          <a:endParaRPr lang="en-GB"/>
        </a:p>
      </dgm:t>
    </dgm:pt>
    <dgm:pt modelId="{DEEA1FA1-78DD-4E44-A1A5-3F863A37FE44}" type="sibTrans" cxnId="{D04CDBFE-2E85-164A-814E-0EC22858A973}">
      <dgm:prSet/>
      <dgm:spPr/>
      <dgm:t>
        <a:bodyPr/>
        <a:lstStyle/>
        <a:p>
          <a:pPr algn="ctr"/>
          <a:endParaRPr lang="en-GB"/>
        </a:p>
      </dgm:t>
    </dgm:pt>
    <dgm:pt modelId="{486F373E-9532-4C0E-8B81-EF7943C43A2B}" type="pres">
      <dgm:prSet presAssocID="{5725EF24-2B5B-7C47-987C-18EDB7F33BEE}" presName="cycle" presStyleCnt="0">
        <dgm:presLayoutVars>
          <dgm:dir/>
          <dgm:resizeHandles val="exact"/>
        </dgm:presLayoutVars>
      </dgm:prSet>
      <dgm:spPr/>
    </dgm:pt>
    <dgm:pt modelId="{8907D93D-7AAE-4EB0-876A-0B492C1BE7D5}" type="pres">
      <dgm:prSet presAssocID="{57940B75-A456-794B-8307-C6DC3237B318}" presName="node" presStyleLbl="node1" presStyleIdx="0" presStyleCnt="3">
        <dgm:presLayoutVars>
          <dgm:bulletEnabled val="1"/>
        </dgm:presLayoutVars>
      </dgm:prSet>
      <dgm:spPr/>
    </dgm:pt>
    <dgm:pt modelId="{0AFDBF7E-F346-41FC-87CF-0AB36A5D9402}" type="pres">
      <dgm:prSet presAssocID="{57940B75-A456-794B-8307-C6DC3237B318}" presName="spNode" presStyleCnt="0"/>
      <dgm:spPr/>
    </dgm:pt>
    <dgm:pt modelId="{C6A35620-42B3-41DA-8CE4-F4F85DC88A2B}" type="pres">
      <dgm:prSet presAssocID="{55BC91B6-451F-4145-BCE9-13F8818B6EE9}" presName="sibTrans" presStyleLbl="sibTrans1D1" presStyleIdx="0" presStyleCnt="3"/>
      <dgm:spPr/>
    </dgm:pt>
    <dgm:pt modelId="{96B34BB7-DF9C-43F6-9FF7-08224B0AD578}" type="pres">
      <dgm:prSet presAssocID="{FEAFC7E2-CE64-1145-B674-656C715767CE}" presName="node" presStyleLbl="node1" presStyleIdx="1" presStyleCnt="3">
        <dgm:presLayoutVars>
          <dgm:bulletEnabled val="1"/>
        </dgm:presLayoutVars>
      </dgm:prSet>
      <dgm:spPr/>
    </dgm:pt>
    <dgm:pt modelId="{E3463A45-4415-465E-BA5F-B52EB3228580}" type="pres">
      <dgm:prSet presAssocID="{FEAFC7E2-CE64-1145-B674-656C715767CE}" presName="spNode" presStyleCnt="0"/>
      <dgm:spPr/>
    </dgm:pt>
    <dgm:pt modelId="{F4F14ABD-8802-4F4F-9891-6B12B2A3CC93}" type="pres">
      <dgm:prSet presAssocID="{8746CC68-49C7-9C4B-9DAD-1EF0A831DDAC}" presName="sibTrans" presStyleLbl="sibTrans1D1" presStyleIdx="1" presStyleCnt="3"/>
      <dgm:spPr/>
    </dgm:pt>
    <dgm:pt modelId="{3F2C88C7-3EB9-4309-BC37-2DAA2F68999C}" type="pres">
      <dgm:prSet presAssocID="{2316702E-D4AA-A340-A6E7-C8AB807AC53C}" presName="node" presStyleLbl="node1" presStyleIdx="2" presStyleCnt="3">
        <dgm:presLayoutVars>
          <dgm:bulletEnabled val="1"/>
        </dgm:presLayoutVars>
      </dgm:prSet>
      <dgm:spPr/>
    </dgm:pt>
    <dgm:pt modelId="{C473640B-A96B-402C-938C-CD5CFBF96248}" type="pres">
      <dgm:prSet presAssocID="{2316702E-D4AA-A340-A6E7-C8AB807AC53C}" presName="spNode" presStyleCnt="0"/>
      <dgm:spPr/>
    </dgm:pt>
    <dgm:pt modelId="{BAFD7C98-F154-413A-B1EE-5B63ED398054}" type="pres">
      <dgm:prSet presAssocID="{DEEA1FA1-78DD-4E44-A1A5-3F863A37FE44}" presName="sibTrans" presStyleLbl="sibTrans1D1" presStyleIdx="2" presStyleCnt="3"/>
      <dgm:spPr/>
    </dgm:pt>
  </dgm:ptLst>
  <dgm:cxnLst>
    <dgm:cxn modelId="{A3A15500-7E75-7B4D-B612-6580DDB4790F}" srcId="{5725EF24-2B5B-7C47-987C-18EDB7F33BEE}" destId="{FEAFC7E2-CE64-1145-B674-656C715767CE}" srcOrd="1" destOrd="0" parTransId="{ACE888B9-6A47-FA49-ADF6-6073E83D0F07}" sibTransId="{8746CC68-49C7-9C4B-9DAD-1EF0A831DDAC}"/>
    <dgm:cxn modelId="{7D12D60E-9DB3-974D-A203-246F69A196F2}" srcId="{5725EF24-2B5B-7C47-987C-18EDB7F33BEE}" destId="{57940B75-A456-794B-8307-C6DC3237B318}" srcOrd="0" destOrd="0" parTransId="{A3759E9F-B264-E249-8A8F-820D7D5547BB}" sibTransId="{55BC91B6-451F-4145-BCE9-13F8818B6EE9}"/>
    <dgm:cxn modelId="{A9A9162D-B96E-46D8-B730-6D4114AAD1E9}" type="presOf" srcId="{5725EF24-2B5B-7C47-987C-18EDB7F33BEE}" destId="{486F373E-9532-4C0E-8B81-EF7943C43A2B}" srcOrd="0" destOrd="0" presId="urn:microsoft.com/office/officeart/2005/8/layout/cycle5"/>
    <dgm:cxn modelId="{55FB264C-368C-4C1B-9AC1-9735EB8FD97F}" type="presOf" srcId="{DEEA1FA1-78DD-4E44-A1A5-3F863A37FE44}" destId="{BAFD7C98-F154-413A-B1EE-5B63ED398054}" srcOrd="0" destOrd="0" presId="urn:microsoft.com/office/officeart/2005/8/layout/cycle5"/>
    <dgm:cxn modelId="{BE99E983-B6E3-4B79-8B5B-15FFA0671592}" type="presOf" srcId="{2316702E-D4AA-A340-A6E7-C8AB807AC53C}" destId="{3F2C88C7-3EB9-4309-BC37-2DAA2F68999C}" srcOrd="0" destOrd="0" presId="urn:microsoft.com/office/officeart/2005/8/layout/cycle5"/>
    <dgm:cxn modelId="{3B923E93-45E7-4E06-BFF4-7007A594E269}" type="presOf" srcId="{55BC91B6-451F-4145-BCE9-13F8818B6EE9}" destId="{C6A35620-42B3-41DA-8CE4-F4F85DC88A2B}" srcOrd="0" destOrd="0" presId="urn:microsoft.com/office/officeart/2005/8/layout/cycle5"/>
    <dgm:cxn modelId="{C8E0F9D4-A054-441F-8D64-8A3103741683}" type="presOf" srcId="{8746CC68-49C7-9C4B-9DAD-1EF0A831DDAC}" destId="{F4F14ABD-8802-4F4F-9891-6B12B2A3CC93}" srcOrd="0" destOrd="0" presId="urn:microsoft.com/office/officeart/2005/8/layout/cycle5"/>
    <dgm:cxn modelId="{2A7F85DC-AA90-467E-94D9-1DB0799BA617}" type="presOf" srcId="{57940B75-A456-794B-8307-C6DC3237B318}" destId="{8907D93D-7AAE-4EB0-876A-0B492C1BE7D5}" srcOrd="0" destOrd="0" presId="urn:microsoft.com/office/officeart/2005/8/layout/cycle5"/>
    <dgm:cxn modelId="{575340F1-2609-44F4-A377-C378636637CA}" type="presOf" srcId="{FEAFC7E2-CE64-1145-B674-656C715767CE}" destId="{96B34BB7-DF9C-43F6-9FF7-08224B0AD578}" srcOrd="0" destOrd="0" presId="urn:microsoft.com/office/officeart/2005/8/layout/cycle5"/>
    <dgm:cxn modelId="{D04CDBFE-2E85-164A-814E-0EC22858A973}" srcId="{5725EF24-2B5B-7C47-987C-18EDB7F33BEE}" destId="{2316702E-D4AA-A340-A6E7-C8AB807AC53C}" srcOrd="2" destOrd="0" parTransId="{316A38CF-328E-4D4C-89D8-E08FAB70930D}" sibTransId="{DEEA1FA1-78DD-4E44-A1A5-3F863A37FE44}"/>
    <dgm:cxn modelId="{34C0F5A8-235F-435F-917F-0AF116A056BB}" type="presParOf" srcId="{486F373E-9532-4C0E-8B81-EF7943C43A2B}" destId="{8907D93D-7AAE-4EB0-876A-0B492C1BE7D5}" srcOrd="0" destOrd="0" presId="urn:microsoft.com/office/officeart/2005/8/layout/cycle5"/>
    <dgm:cxn modelId="{88E18B11-E20A-4730-92E8-2D01531BD079}" type="presParOf" srcId="{486F373E-9532-4C0E-8B81-EF7943C43A2B}" destId="{0AFDBF7E-F346-41FC-87CF-0AB36A5D9402}" srcOrd="1" destOrd="0" presId="urn:microsoft.com/office/officeart/2005/8/layout/cycle5"/>
    <dgm:cxn modelId="{0BDDE94E-D6E9-41E1-9663-CF253D3F0D1B}" type="presParOf" srcId="{486F373E-9532-4C0E-8B81-EF7943C43A2B}" destId="{C6A35620-42B3-41DA-8CE4-F4F85DC88A2B}" srcOrd="2" destOrd="0" presId="urn:microsoft.com/office/officeart/2005/8/layout/cycle5"/>
    <dgm:cxn modelId="{F712C06A-D44F-4715-B9E1-3719C8E9B776}" type="presParOf" srcId="{486F373E-9532-4C0E-8B81-EF7943C43A2B}" destId="{96B34BB7-DF9C-43F6-9FF7-08224B0AD578}" srcOrd="3" destOrd="0" presId="urn:microsoft.com/office/officeart/2005/8/layout/cycle5"/>
    <dgm:cxn modelId="{B0D6450E-FCD7-457E-83BF-7B65F5D6D5A7}" type="presParOf" srcId="{486F373E-9532-4C0E-8B81-EF7943C43A2B}" destId="{E3463A45-4415-465E-BA5F-B52EB3228580}" srcOrd="4" destOrd="0" presId="urn:microsoft.com/office/officeart/2005/8/layout/cycle5"/>
    <dgm:cxn modelId="{C92356FF-40A8-42BA-B7B8-F0F7A435B979}" type="presParOf" srcId="{486F373E-9532-4C0E-8B81-EF7943C43A2B}" destId="{F4F14ABD-8802-4F4F-9891-6B12B2A3CC93}" srcOrd="5" destOrd="0" presId="urn:microsoft.com/office/officeart/2005/8/layout/cycle5"/>
    <dgm:cxn modelId="{629004DB-DC79-47F1-905A-71275D3831B9}" type="presParOf" srcId="{486F373E-9532-4C0E-8B81-EF7943C43A2B}" destId="{3F2C88C7-3EB9-4309-BC37-2DAA2F68999C}" srcOrd="6" destOrd="0" presId="urn:microsoft.com/office/officeart/2005/8/layout/cycle5"/>
    <dgm:cxn modelId="{E6836FFA-4995-4848-B8BE-0895E33A79F5}" type="presParOf" srcId="{486F373E-9532-4C0E-8B81-EF7943C43A2B}" destId="{C473640B-A96B-402C-938C-CD5CFBF96248}" srcOrd="7" destOrd="0" presId="urn:microsoft.com/office/officeart/2005/8/layout/cycle5"/>
    <dgm:cxn modelId="{AD6634A8-B37D-4615-A2F5-75DE644CBA67}" type="presParOf" srcId="{486F373E-9532-4C0E-8B81-EF7943C43A2B}" destId="{BAFD7C98-F154-413A-B1EE-5B63ED398054}" srcOrd="8" destOrd="0" presId="urn:microsoft.com/office/officeart/2005/8/layout/cycle5"/>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10818FB-482C-4EF3-BAED-8078A44A633D}" type="doc">
      <dgm:prSet loTypeId="urn:microsoft.com/office/officeart/2005/8/layout/process4" loCatId="process" qsTypeId="urn:microsoft.com/office/officeart/2005/8/quickstyle/simple1" qsCatId="simple" csTypeId="urn:microsoft.com/office/officeart/2005/8/colors/colorful2" csCatId="colorful" phldr="1"/>
      <dgm:spPr/>
      <dgm:t>
        <a:bodyPr/>
        <a:lstStyle/>
        <a:p>
          <a:endParaRPr lang="en-GB"/>
        </a:p>
      </dgm:t>
    </dgm:pt>
    <dgm:pt modelId="{59F78CBE-DE78-4691-8729-52122F95786B}">
      <dgm:prSet phldrT="[Text]" custT="1"/>
      <dgm:spPr/>
      <dgm:t>
        <a:bodyPr/>
        <a:lstStyle/>
        <a:p>
          <a:r>
            <a:rPr lang="bg-BG" sz="1000" b="1">
              <a:latin typeface="Times New Roman" panose="02020603050405020304" pitchFamily="18" charset="0"/>
              <a:cs typeface="Times New Roman" panose="02020603050405020304" pitchFamily="18" charset="0"/>
            </a:rPr>
            <a:t>Етап 1</a:t>
          </a:r>
          <a:endParaRPr lang="en-GB" sz="1000" b="1">
            <a:latin typeface="Times New Roman" panose="02020603050405020304" pitchFamily="18" charset="0"/>
            <a:cs typeface="Times New Roman" panose="02020603050405020304" pitchFamily="18" charset="0"/>
          </a:endParaRPr>
        </a:p>
      </dgm:t>
    </dgm:pt>
    <dgm:pt modelId="{5D513B1C-5AC8-4466-A7B5-B295CE78ECC0}" type="parTrans" cxnId="{81BF653B-A8F3-43C8-AA0D-4BED17092945}">
      <dgm:prSet/>
      <dgm:spPr/>
      <dgm:t>
        <a:bodyPr/>
        <a:lstStyle/>
        <a:p>
          <a:endParaRPr lang="en-GB" sz="2800"/>
        </a:p>
      </dgm:t>
    </dgm:pt>
    <dgm:pt modelId="{43B455C5-534A-40AD-9A38-AF45B58D6787}" type="sibTrans" cxnId="{81BF653B-A8F3-43C8-AA0D-4BED17092945}">
      <dgm:prSet/>
      <dgm:spPr/>
      <dgm:t>
        <a:bodyPr/>
        <a:lstStyle/>
        <a:p>
          <a:endParaRPr lang="en-GB" sz="2800"/>
        </a:p>
      </dgm:t>
    </dgm:pt>
    <dgm:pt modelId="{B8A7394B-2DE6-48BE-A5BF-1B1C8CCEFDD4}">
      <dgm:prSet phldrT="[Text]" custT="1"/>
      <dgm:spPr/>
      <dgm:t>
        <a:bodyPr/>
        <a:lstStyle/>
        <a:p>
          <a:r>
            <a:rPr lang="bg-BG" sz="1000" b="0" i="0">
              <a:latin typeface="Times New Roman" panose="02020603050405020304" pitchFamily="18" charset="0"/>
              <a:cs typeface="Times New Roman" panose="02020603050405020304" pitchFamily="18" charset="0"/>
            </a:rPr>
            <a:t>Определяне на ключовите заинтересовани страни (ЗС</a:t>
          </a:r>
          <a:r>
            <a:rPr lang="bg-BG" sz="1200" b="0" i="0"/>
            <a:t>)</a:t>
          </a:r>
          <a:endParaRPr lang="en-GB" sz="1200" b="0" i="0"/>
        </a:p>
      </dgm:t>
    </dgm:pt>
    <dgm:pt modelId="{116C9F28-9F08-46DB-BE1C-2566BAEA5642}" type="parTrans" cxnId="{9C6180FC-769B-4412-9456-A32C154B70A8}">
      <dgm:prSet/>
      <dgm:spPr/>
      <dgm:t>
        <a:bodyPr/>
        <a:lstStyle/>
        <a:p>
          <a:endParaRPr lang="en-GB" sz="2800"/>
        </a:p>
      </dgm:t>
    </dgm:pt>
    <dgm:pt modelId="{8F6AD213-41E4-4DE8-B851-91B9683C6594}" type="sibTrans" cxnId="{9C6180FC-769B-4412-9456-A32C154B70A8}">
      <dgm:prSet/>
      <dgm:spPr/>
      <dgm:t>
        <a:bodyPr/>
        <a:lstStyle/>
        <a:p>
          <a:endParaRPr lang="en-GB" sz="2800"/>
        </a:p>
      </dgm:t>
    </dgm:pt>
    <dgm:pt modelId="{94E07142-9425-4680-B893-7C8B84E0991F}">
      <dgm:prSet phldrT="[Text]" custT="1"/>
      <dgm:spPr/>
      <dgm:t>
        <a:bodyPr/>
        <a:lstStyle/>
        <a:p>
          <a:r>
            <a:rPr lang="bg-BG" sz="1000" b="1">
              <a:latin typeface="Times New Roman" panose="02020603050405020304" pitchFamily="18" charset="0"/>
              <a:cs typeface="Times New Roman" panose="02020603050405020304" pitchFamily="18" charset="0"/>
            </a:rPr>
            <a:t>Етап 2</a:t>
          </a:r>
          <a:endParaRPr lang="en-GB" sz="1000" b="1">
            <a:latin typeface="Times New Roman" panose="02020603050405020304" pitchFamily="18" charset="0"/>
            <a:cs typeface="Times New Roman" panose="02020603050405020304" pitchFamily="18" charset="0"/>
          </a:endParaRPr>
        </a:p>
      </dgm:t>
    </dgm:pt>
    <dgm:pt modelId="{009764D6-940A-4A76-832E-837AD9BA8C2B}" type="parTrans" cxnId="{EA00D659-6911-481F-B199-D465CED3C209}">
      <dgm:prSet/>
      <dgm:spPr/>
      <dgm:t>
        <a:bodyPr/>
        <a:lstStyle/>
        <a:p>
          <a:endParaRPr lang="en-GB" sz="2800"/>
        </a:p>
      </dgm:t>
    </dgm:pt>
    <dgm:pt modelId="{5B89B48A-0110-48DE-AAE2-F2DBA7F2353D}" type="sibTrans" cxnId="{EA00D659-6911-481F-B199-D465CED3C209}">
      <dgm:prSet/>
      <dgm:spPr/>
      <dgm:t>
        <a:bodyPr/>
        <a:lstStyle/>
        <a:p>
          <a:endParaRPr lang="en-GB" sz="2800"/>
        </a:p>
      </dgm:t>
    </dgm:pt>
    <dgm:pt modelId="{FE1CE5EB-8D16-40FA-B460-F7CB6D15E5CF}">
      <dgm:prSet phldrT="[Text]" custT="1"/>
      <dgm:spPr/>
      <dgm:t>
        <a:bodyPr/>
        <a:lstStyle/>
        <a:p>
          <a:r>
            <a:rPr lang="bg-BG" sz="1000" b="0" i="0">
              <a:latin typeface="Times New Roman" panose="02020603050405020304" pitchFamily="18" charset="0"/>
              <a:cs typeface="Times New Roman" panose="02020603050405020304" pitchFamily="18" charset="0"/>
            </a:rPr>
            <a:t>Оценка на интересите на ЗС и потенциалното въздействие на политиката/стратегическия документ върху тях</a:t>
          </a:r>
          <a:endParaRPr lang="en-GB" sz="1000" b="0" i="0">
            <a:latin typeface="Times New Roman" panose="02020603050405020304" pitchFamily="18" charset="0"/>
            <a:cs typeface="Times New Roman" panose="02020603050405020304" pitchFamily="18" charset="0"/>
          </a:endParaRPr>
        </a:p>
      </dgm:t>
    </dgm:pt>
    <dgm:pt modelId="{C370CF7E-40DF-45F5-95AA-D23828585AB2}" type="parTrans" cxnId="{22FD151B-1EE0-4AE3-979A-7272719346CF}">
      <dgm:prSet/>
      <dgm:spPr/>
      <dgm:t>
        <a:bodyPr/>
        <a:lstStyle/>
        <a:p>
          <a:endParaRPr lang="en-GB" sz="2800"/>
        </a:p>
      </dgm:t>
    </dgm:pt>
    <dgm:pt modelId="{24992459-426C-4908-AA28-CE20A2751654}" type="sibTrans" cxnId="{22FD151B-1EE0-4AE3-979A-7272719346CF}">
      <dgm:prSet/>
      <dgm:spPr/>
      <dgm:t>
        <a:bodyPr/>
        <a:lstStyle/>
        <a:p>
          <a:endParaRPr lang="en-GB" sz="2800"/>
        </a:p>
      </dgm:t>
    </dgm:pt>
    <dgm:pt modelId="{0AC57E87-20E6-4E73-887B-921DD7D1972C}">
      <dgm:prSet phldrT="[Text]" custT="1"/>
      <dgm:spPr/>
      <dgm:t>
        <a:bodyPr/>
        <a:lstStyle/>
        <a:p>
          <a:r>
            <a:rPr lang="bg-BG" sz="1000" b="1">
              <a:latin typeface="Times New Roman" panose="02020603050405020304" pitchFamily="18" charset="0"/>
              <a:cs typeface="Times New Roman" panose="02020603050405020304" pitchFamily="18" charset="0"/>
            </a:rPr>
            <a:t>Етап 3</a:t>
          </a:r>
          <a:endParaRPr lang="en-GB" sz="1000" b="1">
            <a:latin typeface="Times New Roman" panose="02020603050405020304" pitchFamily="18" charset="0"/>
            <a:cs typeface="Times New Roman" panose="02020603050405020304" pitchFamily="18" charset="0"/>
          </a:endParaRPr>
        </a:p>
      </dgm:t>
    </dgm:pt>
    <dgm:pt modelId="{2EED35B9-FD72-4F42-BED4-36618D244B8C}" type="parTrans" cxnId="{6C7CFC3A-F9B6-43F1-A59F-41897D07C925}">
      <dgm:prSet/>
      <dgm:spPr/>
      <dgm:t>
        <a:bodyPr/>
        <a:lstStyle/>
        <a:p>
          <a:endParaRPr lang="en-GB" sz="2800"/>
        </a:p>
      </dgm:t>
    </dgm:pt>
    <dgm:pt modelId="{1A7E39CF-34E0-41F0-8D74-49C590C1D8EB}" type="sibTrans" cxnId="{6C7CFC3A-F9B6-43F1-A59F-41897D07C925}">
      <dgm:prSet/>
      <dgm:spPr/>
      <dgm:t>
        <a:bodyPr/>
        <a:lstStyle/>
        <a:p>
          <a:endParaRPr lang="en-GB" sz="2800"/>
        </a:p>
      </dgm:t>
    </dgm:pt>
    <dgm:pt modelId="{1455CD7C-9DDF-4C48-B5CF-56A77B814F43}">
      <dgm:prSet phldrT="[Text]" custT="1"/>
      <dgm:spPr/>
      <dgm:t>
        <a:bodyPr/>
        <a:lstStyle/>
        <a:p>
          <a:r>
            <a:rPr lang="bg-BG" sz="1000">
              <a:latin typeface="Times New Roman" panose="02020603050405020304" pitchFamily="18" charset="0"/>
              <a:cs typeface="Times New Roman" panose="02020603050405020304" pitchFamily="18" charset="0"/>
            </a:rPr>
            <a:t>Преценка на значимостта и степента на влияние върху ЗС</a:t>
          </a:r>
          <a:endParaRPr lang="en-GB" sz="1000">
            <a:latin typeface="Times New Roman" panose="02020603050405020304" pitchFamily="18" charset="0"/>
            <a:cs typeface="Times New Roman" panose="02020603050405020304" pitchFamily="18" charset="0"/>
          </a:endParaRPr>
        </a:p>
      </dgm:t>
    </dgm:pt>
    <dgm:pt modelId="{3E0F56BF-19EB-4C41-8408-4C8EFCEE22E2}" type="parTrans" cxnId="{C80496B7-991E-439F-B26B-C5E169C9A76B}">
      <dgm:prSet/>
      <dgm:spPr/>
      <dgm:t>
        <a:bodyPr/>
        <a:lstStyle/>
        <a:p>
          <a:endParaRPr lang="en-GB" sz="2800"/>
        </a:p>
      </dgm:t>
    </dgm:pt>
    <dgm:pt modelId="{91822C65-06C0-4228-A568-7FDADA024A1A}" type="sibTrans" cxnId="{C80496B7-991E-439F-B26B-C5E169C9A76B}">
      <dgm:prSet/>
      <dgm:spPr/>
      <dgm:t>
        <a:bodyPr/>
        <a:lstStyle/>
        <a:p>
          <a:endParaRPr lang="en-GB" sz="2800"/>
        </a:p>
      </dgm:t>
    </dgm:pt>
    <dgm:pt modelId="{F919E9E1-7431-4DE9-BDE4-123F3B7BC35C}">
      <dgm:prSet phldrT="[Text]" custT="1"/>
      <dgm:spPr/>
      <dgm:t>
        <a:bodyPr/>
        <a:lstStyle/>
        <a:p>
          <a:r>
            <a:rPr lang="bg-BG" sz="1000" b="1">
              <a:latin typeface="Times New Roman" panose="02020603050405020304" pitchFamily="18" charset="0"/>
              <a:cs typeface="Times New Roman" panose="02020603050405020304" pitchFamily="18" charset="0"/>
            </a:rPr>
            <a:t>Етап 4</a:t>
          </a:r>
          <a:endParaRPr lang="en-GB" sz="1000" b="1">
            <a:latin typeface="Times New Roman" panose="02020603050405020304" pitchFamily="18" charset="0"/>
            <a:cs typeface="Times New Roman" panose="02020603050405020304" pitchFamily="18" charset="0"/>
          </a:endParaRPr>
        </a:p>
      </dgm:t>
    </dgm:pt>
    <dgm:pt modelId="{35983C00-C8BC-4838-A60E-4A21BE816F50}" type="parTrans" cxnId="{2A4D660C-A105-4FA7-9249-261779879542}">
      <dgm:prSet/>
      <dgm:spPr/>
      <dgm:t>
        <a:bodyPr/>
        <a:lstStyle/>
        <a:p>
          <a:endParaRPr lang="en-GB" sz="2800"/>
        </a:p>
      </dgm:t>
    </dgm:pt>
    <dgm:pt modelId="{7331DEB7-C680-40CA-B4E7-3311F2D2E234}" type="sibTrans" cxnId="{2A4D660C-A105-4FA7-9249-261779879542}">
      <dgm:prSet/>
      <dgm:spPr/>
      <dgm:t>
        <a:bodyPr/>
        <a:lstStyle/>
        <a:p>
          <a:endParaRPr lang="en-GB" sz="2800"/>
        </a:p>
      </dgm:t>
    </dgm:pt>
    <dgm:pt modelId="{534AF6C4-FB0F-46A4-A055-F50258752AAE}">
      <dgm:prSet phldrT="[Text]" custT="1"/>
      <dgm:spPr/>
      <dgm:t>
        <a:bodyPr/>
        <a:lstStyle/>
        <a:p>
          <a:r>
            <a:rPr lang="bg-BG" sz="1000">
              <a:latin typeface="Times New Roman" panose="02020603050405020304" pitchFamily="18" charset="0"/>
              <a:cs typeface="Times New Roman" panose="02020603050405020304" pitchFamily="18" charset="0"/>
            </a:rPr>
            <a:t>Стратегии за включване на заинтересованите страни</a:t>
          </a:r>
          <a:endParaRPr lang="en-GB" sz="1000">
            <a:latin typeface="Times New Roman" panose="02020603050405020304" pitchFamily="18" charset="0"/>
            <a:cs typeface="Times New Roman" panose="02020603050405020304" pitchFamily="18" charset="0"/>
          </a:endParaRPr>
        </a:p>
      </dgm:t>
    </dgm:pt>
    <dgm:pt modelId="{AF14AA11-53D9-4F66-AEA6-362D9E8582E1}" type="parTrans" cxnId="{8AE72BD9-D8DD-4011-8B87-AAB0572F7782}">
      <dgm:prSet/>
      <dgm:spPr/>
      <dgm:t>
        <a:bodyPr/>
        <a:lstStyle/>
        <a:p>
          <a:endParaRPr lang="en-GB" sz="2800"/>
        </a:p>
      </dgm:t>
    </dgm:pt>
    <dgm:pt modelId="{023E33B8-BE17-478C-80A9-C766418DD54C}" type="sibTrans" cxnId="{8AE72BD9-D8DD-4011-8B87-AAB0572F7782}">
      <dgm:prSet/>
      <dgm:spPr/>
      <dgm:t>
        <a:bodyPr/>
        <a:lstStyle/>
        <a:p>
          <a:endParaRPr lang="en-GB" sz="2800"/>
        </a:p>
      </dgm:t>
    </dgm:pt>
    <dgm:pt modelId="{91031A98-F704-4040-842A-56EA1CE8CC49}" type="pres">
      <dgm:prSet presAssocID="{E10818FB-482C-4EF3-BAED-8078A44A633D}" presName="Name0" presStyleCnt="0">
        <dgm:presLayoutVars>
          <dgm:dir/>
          <dgm:animLvl val="lvl"/>
          <dgm:resizeHandles val="exact"/>
        </dgm:presLayoutVars>
      </dgm:prSet>
      <dgm:spPr/>
    </dgm:pt>
    <dgm:pt modelId="{85B62E08-5DF3-472A-A860-646FF8B62168}" type="pres">
      <dgm:prSet presAssocID="{F919E9E1-7431-4DE9-BDE4-123F3B7BC35C}" presName="boxAndChildren" presStyleCnt="0"/>
      <dgm:spPr/>
    </dgm:pt>
    <dgm:pt modelId="{FFA8EF5F-29C5-47FC-9E82-29DC3DAB9918}" type="pres">
      <dgm:prSet presAssocID="{F919E9E1-7431-4DE9-BDE4-123F3B7BC35C}" presName="parentTextBox" presStyleLbl="node1" presStyleIdx="0" presStyleCnt="4"/>
      <dgm:spPr/>
    </dgm:pt>
    <dgm:pt modelId="{5B99553E-4C26-4BEC-B4CC-CA16EF032881}" type="pres">
      <dgm:prSet presAssocID="{F919E9E1-7431-4DE9-BDE4-123F3B7BC35C}" presName="entireBox" presStyleLbl="node1" presStyleIdx="0" presStyleCnt="4" custLinFactNeighborX="-88" custLinFactNeighborY="19043"/>
      <dgm:spPr/>
    </dgm:pt>
    <dgm:pt modelId="{4BF86100-8C41-47A8-B79F-B7DF26BB8C80}" type="pres">
      <dgm:prSet presAssocID="{F919E9E1-7431-4DE9-BDE4-123F3B7BC35C}" presName="descendantBox" presStyleCnt="0"/>
      <dgm:spPr/>
    </dgm:pt>
    <dgm:pt modelId="{0EC03EC2-A71C-4163-9A7E-B80134119163}" type="pres">
      <dgm:prSet presAssocID="{534AF6C4-FB0F-46A4-A055-F50258752AAE}" presName="childTextBox" presStyleLbl="fgAccFollowNode1" presStyleIdx="0" presStyleCnt="4">
        <dgm:presLayoutVars>
          <dgm:bulletEnabled val="1"/>
        </dgm:presLayoutVars>
      </dgm:prSet>
      <dgm:spPr/>
    </dgm:pt>
    <dgm:pt modelId="{93A8C4D2-9446-46B6-821B-74A6ACBB88D9}" type="pres">
      <dgm:prSet presAssocID="{1A7E39CF-34E0-41F0-8D74-49C590C1D8EB}" presName="sp" presStyleCnt="0"/>
      <dgm:spPr/>
    </dgm:pt>
    <dgm:pt modelId="{8CD7E91B-A17D-4978-BDD1-B5A5E2FF39F9}" type="pres">
      <dgm:prSet presAssocID="{0AC57E87-20E6-4E73-887B-921DD7D1972C}" presName="arrowAndChildren" presStyleCnt="0"/>
      <dgm:spPr/>
    </dgm:pt>
    <dgm:pt modelId="{4F7E3EF2-163C-4A6D-811D-1FE55D4DD9AD}" type="pres">
      <dgm:prSet presAssocID="{0AC57E87-20E6-4E73-887B-921DD7D1972C}" presName="parentTextArrow" presStyleLbl="node1" presStyleIdx="0" presStyleCnt="4"/>
      <dgm:spPr/>
    </dgm:pt>
    <dgm:pt modelId="{F1E06284-381E-4321-8644-4326B5ED69A1}" type="pres">
      <dgm:prSet presAssocID="{0AC57E87-20E6-4E73-887B-921DD7D1972C}" presName="arrow" presStyleLbl="node1" presStyleIdx="1" presStyleCnt="4" custScaleY="96562" custLinFactNeighborY="5928"/>
      <dgm:spPr/>
    </dgm:pt>
    <dgm:pt modelId="{76D7A270-5FC6-46BF-837F-9F34448481D2}" type="pres">
      <dgm:prSet presAssocID="{0AC57E87-20E6-4E73-887B-921DD7D1972C}" presName="descendantArrow" presStyleCnt="0"/>
      <dgm:spPr/>
    </dgm:pt>
    <dgm:pt modelId="{C0664113-2110-46EF-AEFF-F20DE05BDE7F}" type="pres">
      <dgm:prSet presAssocID="{1455CD7C-9DDF-4C48-B5CF-56A77B814F43}" presName="childTextArrow" presStyleLbl="fgAccFollowNode1" presStyleIdx="1" presStyleCnt="4" custLinFactNeighborX="-11741">
        <dgm:presLayoutVars>
          <dgm:bulletEnabled val="1"/>
        </dgm:presLayoutVars>
      </dgm:prSet>
      <dgm:spPr/>
    </dgm:pt>
    <dgm:pt modelId="{0545CA23-2B2A-4F41-A9E6-190CC8B73FD4}" type="pres">
      <dgm:prSet presAssocID="{5B89B48A-0110-48DE-AAE2-F2DBA7F2353D}" presName="sp" presStyleCnt="0"/>
      <dgm:spPr/>
    </dgm:pt>
    <dgm:pt modelId="{48938251-419F-428A-9424-763B8125A6D7}" type="pres">
      <dgm:prSet presAssocID="{94E07142-9425-4680-B893-7C8B84E0991F}" presName="arrowAndChildren" presStyleCnt="0"/>
      <dgm:spPr/>
    </dgm:pt>
    <dgm:pt modelId="{F25F3360-1974-4D67-8B86-E145F4703B13}" type="pres">
      <dgm:prSet presAssocID="{94E07142-9425-4680-B893-7C8B84E0991F}" presName="parentTextArrow" presStyleLbl="node1" presStyleIdx="1" presStyleCnt="4"/>
      <dgm:spPr/>
    </dgm:pt>
    <dgm:pt modelId="{68F60516-4945-4008-9B90-9FB1D13EF671}" type="pres">
      <dgm:prSet presAssocID="{94E07142-9425-4680-B893-7C8B84E0991F}" presName="arrow" presStyleLbl="node1" presStyleIdx="2" presStyleCnt="4" custScaleY="112688" custLinFactNeighborY="2912"/>
      <dgm:spPr/>
    </dgm:pt>
    <dgm:pt modelId="{01922988-2438-4A60-A76E-5FCBD6BC5D91}" type="pres">
      <dgm:prSet presAssocID="{94E07142-9425-4680-B893-7C8B84E0991F}" presName="descendantArrow" presStyleCnt="0"/>
      <dgm:spPr/>
    </dgm:pt>
    <dgm:pt modelId="{DAA71E96-60FB-4CE7-8038-07DF255E5161}" type="pres">
      <dgm:prSet presAssocID="{FE1CE5EB-8D16-40FA-B460-F7CB6D15E5CF}" presName="childTextArrow" presStyleLbl="fgAccFollowNode1" presStyleIdx="2" presStyleCnt="4" custScaleX="100000" custScaleY="151038" custLinFactNeighborX="10" custLinFactNeighborY="10585">
        <dgm:presLayoutVars>
          <dgm:bulletEnabled val="1"/>
        </dgm:presLayoutVars>
      </dgm:prSet>
      <dgm:spPr/>
    </dgm:pt>
    <dgm:pt modelId="{7A950D4F-CE89-4D67-B6E9-09858ED69FF3}" type="pres">
      <dgm:prSet presAssocID="{43B455C5-534A-40AD-9A38-AF45B58D6787}" presName="sp" presStyleCnt="0"/>
      <dgm:spPr/>
    </dgm:pt>
    <dgm:pt modelId="{B03FB28D-09AE-46DE-9608-FA211358A629}" type="pres">
      <dgm:prSet presAssocID="{59F78CBE-DE78-4691-8729-52122F95786B}" presName="arrowAndChildren" presStyleCnt="0"/>
      <dgm:spPr/>
    </dgm:pt>
    <dgm:pt modelId="{A9EED552-4025-43D9-80BB-BD6398E06275}" type="pres">
      <dgm:prSet presAssocID="{59F78CBE-DE78-4691-8729-52122F95786B}" presName="parentTextArrow" presStyleLbl="node1" presStyleIdx="2" presStyleCnt="4"/>
      <dgm:spPr/>
    </dgm:pt>
    <dgm:pt modelId="{CD371BAD-5763-4223-976E-4841A7D4B97B}" type="pres">
      <dgm:prSet presAssocID="{59F78CBE-DE78-4691-8729-52122F95786B}" presName="arrow" presStyleLbl="node1" presStyleIdx="3" presStyleCnt="4"/>
      <dgm:spPr/>
    </dgm:pt>
    <dgm:pt modelId="{35628D0F-13FC-418E-AFE6-909145146BB9}" type="pres">
      <dgm:prSet presAssocID="{59F78CBE-DE78-4691-8729-52122F95786B}" presName="descendantArrow" presStyleCnt="0"/>
      <dgm:spPr/>
    </dgm:pt>
    <dgm:pt modelId="{A57845AB-68EC-4D2E-BFC2-5A917DD6D438}" type="pres">
      <dgm:prSet presAssocID="{B8A7394B-2DE6-48BE-A5BF-1B1C8CCEFDD4}" presName="childTextArrow" presStyleLbl="fgAccFollowNode1" presStyleIdx="3" presStyleCnt="4">
        <dgm:presLayoutVars>
          <dgm:bulletEnabled val="1"/>
        </dgm:presLayoutVars>
      </dgm:prSet>
      <dgm:spPr/>
    </dgm:pt>
  </dgm:ptLst>
  <dgm:cxnLst>
    <dgm:cxn modelId="{299CC902-36B4-4D17-B552-D5552D7AC4F3}" type="presOf" srcId="{94E07142-9425-4680-B893-7C8B84E0991F}" destId="{68F60516-4945-4008-9B90-9FB1D13EF671}" srcOrd="1" destOrd="0" presId="urn:microsoft.com/office/officeart/2005/8/layout/process4"/>
    <dgm:cxn modelId="{2A4D660C-A105-4FA7-9249-261779879542}" srcId="{E10818FB-482C-4EF3-BAED-8078A44A633D}" destId="{F919E9E1-7431-4DE9-BDE4-123F3B7BC35C}" srcOrd="3" destOrd="0" parTransId="{35983C00-C8BC-4838-A60E-4A21BE816F50}" sibTransId="{7331DEB7-C680-40CA-B4E7-3311F2D2E234}"/>
    <dgm:cxn modelId="{22FD151B-1EE0-4AE3-979A-7272719346CF}" srcId="{94E07142-9425-4680-B893-7C8B84E0991F}" destId="{FE1CE5EB-8D16-40FA-B460-F7CB6D15E5CF}" srcOrd="0" destOrd="0" parTransId="{C370CF7E-40DF-45F5-95AA-D23828585AB2}" sibTransId="{24992459-426C-4908-AA28-CE20A2751654}"/>
    <dgm:cxn modelId="{2322BC3A-630B-4551-9F34-D0FB6010561E}" type="presOf" srcId="{59F78CBE-DE78-4691-8729-52122F95786B}" destId="{CD371BAD-5763-4223-976E-4841A7D4B97B}" srcOrd="1" destOrd="0" presId="urn:microsoft.com/office/officeart/2005/8/layout/process4"/>
    <dgm:cxn modelId="{6C7CFC3A-F9B6-43F1-A59F-41897D07C925}" srcId="{E10818FB-482C-4EF3-BAED-8078A44A633D}" destId="{0AC57E87-20E6-4E73-887B-921DD7D1972C}" srcOrd="2" destOrd="0" parTransId="{2EED35B9-FD72-4F42-BED4-36618D244B8C}" sibTransId="{1A7E39CF-34E0-41F0-8D74-49C590C1D8EB}"/>
    <dgm:cxn modelId="{81BF653B-A8F3-43C8-AA0D-4BED17092945}" srcId="{E10818FB-482C-4EF3-BAED-8078A44A633D}" destId="{59F78CBE-DE78-4691-8729-52122F95786B}" srcOrd="0" destOrd="0" parTransId="{5D513B1C-5AC8-4466-A7B5-B295CE78ECC0}" sibTransId="{43B455C5-534A-40AD-9A38-AF45B58D6787}"/>
    <dgm:cxn modelId="{52E96860-723A-436C-A676-D310679899F1}" type="presOf" srcId="{0AC57E87-20E6-4E73-887B-921DD7D1972C}" destId="{F1E06284-381E-4321-8644-4326B5ED69A1}" srcOrd="1" destOrd="0" presId="urn:microsoft.com/office/officeart/2005/8/layout/process4"/>
    <dgm:cxn modelId="{9ED4F949-425F-4136-B45A-5BB861026485}" type="presOf" srcId="{1455CD7C-9DDF-4C48-B5CF-56A77B814F43}" destId="{C0664113-2110-46EF-AEFF-F20DE05BDE7F}" srcOrd="0" destOrd="0" presId="urn:microsoft.com/office/officeart/2005/8/layout/process4"/>
    <dgm:cxn modelId="{34BC364D-0FE8-48C9-8D06-196D06998136}" type="presOf" srcId="{F919E9E1-7431-4DE9-BDE4-123F3B7BC35C}" destId="{5B99553E-4C26-4BEC-B4CC-CA16EF032881}" srcOrd="1" destOrd="0" presId="urn:microsoft.com/office/officeart/2005/8/layout/process4"/>
    <dgm:cxn modelId="{EA00D659-6911-481F-B199-D465CED3C209}" srcId="{E10818FB-482C-4EF3-BAED-8078A44A633D}" destId="{94E07142-9425-4680-B893-7C8B84E0991F}" srcOrd="1" destOrd="0" parTransId="{009764D6-940A-4A76-832E-837AD9BA8C2B}" sibTransId="{5B89B48A-0110-48DE-AAE2-F2DBA7F2353D}"/>
    <dgm:cxn modelId="{81D22B7C-BE2D-4702-A4EF-F441040735C2}" type="presOf" srcId="{FE1CE5EB-8D16-40FA-B460-F7CB6D15E5CF}" destId="{DAA71E96-60FB-4CE7-8038-07DF255E5161}" srcOrd="0" destOrd="0" presId="urn:microsoft.com/office/officeart/2005/8/layout/process4"/>
    <dgm:cxn modelId="{4628B887-CA24-4183-BAA9-FABA2BBA9036}" type="presOf" srcId="{94E07142-9425-4680-B893-7C8B84E0991F}" destId="{F25F3360-1974-4D67-8B86-E145F4703B13}" srcOrd="0" destOrd="0" presId="urn:microsoft.com/office/officeart/2005/8/layout/process4"/>
    <dgm:cxn modelId="{F997AD8E-A15B-4DC1-9D40-7B9C4A161BB9}" type="presOf" srcId="{B8A7394B-2DE6-48BE-A5BF-1B1C8CCEFDD4}" destId="{A57845AB-68EC-4D2E-BFC2-5A917DD6D438}" srcOrd="0" destOrd="0" presId="urn:microsoft.com/office/officeart/2005/8/layout/process4"/>
    <dgm:cxn modelId="{6D95EC96-6E3D-460A-BB11-B40689A04578}" type="presOf" srcId="{E10818FB-482C-4EF3-BAED-8078A44A633D}" destId="{91031A98-F704-4040-842A-56EA1CE8CC49}" srcOrd="0" destOrd="0" presId="urn:microsoft.com/office/officeart/2005/8/layout/process4"/>
    <dgm:cxn modelId="{978D43A0-5B5A-4203-BF4C-2E8514F0F903}" type="presOf" srcId="{0AC57E87-20E6-4E73-887B-921DD7D1972C}" destId="{4F7E3EF2-163C-4A6D-811D-1FE55D4DD9AD}" srcOrd="0" destOrd="0" presId="urn:microsoft.com/office/officeart/2005/8/layout/process4"/>
    <dgm:cxn modelId="{C80496B7-991E-439F-B26B-C5E169C9A76B}" srcId="{0AC57E87-20E6-4E73-887B-921DD7D1972C}" destId="{1455CD7C-9DDF-4C48-B5CF-56A77B814F43}" srcOrd="0" destOrd="0" parTransId="{3E0F56BF-19EB-4C41-8408-4C8EFCEE22E2}" sibTransId="{91822C65-06C0-4228-A568-7FDADA024A1A}"/>
    <dgm:cxn modelId="{8AE72BD9-D8DD-4011-8B87-AAB0572F7782}" srcId="{F919E9E1-7431-4DE9-BDE4-123F3B7BC35C}" destId="{534AF6C4-FB0F-46A4-A055-F50258752AAE}" srcOrd="0" destOrd="0" parTransId="{AF14AA11-53D9-4F66-AEA6-362D9E8582E1}" sibTransId="{023E33B8-BE17-478C-80A9-C766418DD54C}"/>
    <dgm:cxn modelId="{684BC8EA-3400-4DD9-9F4E-A5A4D9381AEA}" type="presOf" srcId="{F919E9E1-7431-4DE9-BDE4-123F3B7BC35C}" destId="{FFA8EF5F-29C5-47FC-9E82-29DC3DAB9918}" srcOrd="0" destOrd="0" presId="urn:microsoft.com/office/officeart/2005/8/layout/process4"/>
    <dgm:cxn modelId="{879677ED-0B25-49DE-AB09-A2E22D5187E8}" type="presOf" srcId="{534AF6C4-FB0F-46A4-A055-F50258752AAE}" destId="{0EC03EC2-A71C-4163-9A7E-B80134119163}" srcOrd="0" destOrd="0" presId="urn:microsoft.com/office/officeart/2005/8/layout/process4"/>
    <dgm:cxn modelId="{9C6180FC-769B-4412-9456-A32C154B70A8}" srcId="{59F78CBE-DE78-4691-8729-52122F95786B}" destId="{B8A7394B-2DE6-48BE-A5BF-1B1C8CCEFDD4}" srcOrd="0" destOrd="0" parTransId="{116C9F28-9F08-46DB-BE1C-2566BAEA5642}" sibTransId="{8F6AD213-41E4-4DE8-B851-91B9683C6594}"/>
    <dgm:cxn modelId="{6D4BA0FD-EB3F-4675-A1D3-CF7685FD02B4}" type="presOf" srcId="{59F78CBE-DE78-4691-8729-52122F95786B}" destId="{A9EED552-4025-43D9-80BB-BD6398E06275}" srcOrd="0" destOrd="0" presId="urn:microsoft.com/office/officeart/2005/8/layout/process4"/>
    <dgm:cxn modelId="{33FED955-B1FF-4CDC-9860-2E9B68424DE8}" type="presParOf" srcId="{91031A98-F704-4040-842A-56EA1CE8CC49}" destId="{85B62E08-5DF3-472A-A860-646FF8B62168}" srcOrd="0" destOrd="0" presId="urn:microsoft.com/office/officeart/2005/8/layout/process4"/>
    <dgm:cxn modelId="{F0F35BE4-1F5F-4001-BC6F-4E9B4484E334}" type="presParOf" srcId="{85B62E08-5DF3-472A-A860-646FF8B62168}" destId="{FFA8EF5F-29C5-47FC-9E82-29DC3DAB9918}" srcOrd="0" destOrd="0" presId="urn:microsoft.com/office/officeart/2005/8/layout/process4"/>
    <dgm:cxn modelId="{DC7DDEBB-38F5-462B-B383-0FDFB18F98B5}" type="presParOf" srcId="{85B62E08-5DF3-472A-A860-646FF8B62168}" destId="{5B99553E-4C26-4BEC-B4CC-CA16EF032881}" srcOrd="1" destOrd="0" presId="urn:microsoft.com/office/officeart/2005/8/layout/process4"/>
    <dgm:cxn modelId="{16DC876F-D45C-4A9D-90E3-4D36884434AF}" type="presParOf" srcId="{85B62E08-5DF3-472A-A860-646FF8B62168}" destId="{4BF86100-8C41-47A8-B79F-B7DF26BB8C80}" srcOrd="2" destOrd="0" presId="urn:microsoft.com/office/officeart/2005/8/layout/process4"/>
    <dgm:cxn modelId="{84A434D6-1F76-4D1E-B4A3-CF7F891AACDA}" type="presParOf" srcId="{4BF86100-8C41-47A8-B79F-B7DF26BB8C80}" destId="{0EC03EC2-A71C-4163-9A7E-B80134119163}" srcOrd="0" destOrd="0" presId="urn:microsoft.com/office/officeart/2005/8/layout/process4"/>
    <dgm:cxn modelId="{92BD17EC-B54E-4FBC-AEFE-8A2F8243BCAB}" type="presParOf" srcId="{91031A98-F704-4040-842A-56EA1CE8CC49}" destId="{93A8C4D2-9446-46B6-821B-74A6ACBB88D9}" srcOrd="1" destOrd="0" presId="urn:microsoft.com/office/officeart/2005/8/layout/process4"/>
    <dgm:cxn modelId="{EF83ED3E-2F68-428C-B55A-A6E29ECE51DC}" type="presParOf" srcId="{91031A98-F704-4040-842A-56EA1CE8CC49}" destId="{8CD7E91B-A17D-4978-BDD1-B5A5E2FF39F9}" srcOrd="2" destOrd="0" presId="urn:microsoft.com/office/officeart/2005/8/layout/process4"/>
    <dgm:cxn modelId="{F4B5FA1C-9E5C-4991-AA02-ABD6AD3E9D45}" type="presParOf" srcId="{8CD7E91B-A17D-4978-BDD1-B5A5E2FF39F9}" destId="{4F7E3EF2-163C-4A6D-811D-1FE55D4DD9AD}" srcOrd="0" destOrd="0" presId="urn:microsoft.com/office/officeart/2005/8/layout/process4"/>
    <dgm:cxn modelId="{942C4442-7BB7-41A1-A926-5EB3CAE68DC9}" type="presParOf" srcId="{8CD7E91B-A17D-4978-BDD1-B5A5E2FF39F9}" destId="{F1E06284-381E-4321-8644-4326B5ED69A1}" srcOrd="1" destOrd="0" presId="urn:microsoft.com/office/officeart/2005/8/layout/process4"/>
    <dgm:cxn modelId="{B363C4F3-284E-4675-88D1-14E99E342826}" type="presParOf" srcId="{8CD7E91B-A17D-4978-BDD1-B5A5E2FF39F9}" destId="{76D7A270-5FC6-46BF-837F-9F34448481D2}" srcOrd="2" destOrd="0" presId="urn:microsoft.com/office/officeart/2005/8/layout/process4"/>
    <dgm:cxn modelId="{F80371DB-BDAE-4E09-B4E5-A9916E431E81}" type="presParOf" srcId="{76D7A270-5FC6-46BF-837F-9F34448481D2}" destId="{C0664113-2110-46EF-AEFF-F20DE05BDE7F}" srcOrd="0" destOrd="0" presId="urn:microsoft.com/office/officeart/2005/8/layout/process4"/>
    <dgm:cxn modelId="{12A27A16-4C42-4407-BE73-F299718ADE5B}" type="presParOf" srcId="{91031A98-F704-4040-842A-56EA1CE8CC49}" destId="{0545CA23-2B2A-4F41-A9E6-190CC8B73FD4}" srcOrd="3" destOrd="0" presId="urn:microsoft.com/office/officeart/2005/8/layout/process4"/>
    <dgm:cxn modelId="{CFA106AB-AAEC-417F-86A1-4435B305EF3B}" type="presParOf" srcId="{91031A98-F704-4040-842A-56EA1CE8CC49}" destId="{48938251-419F-428A-9424-763B8125A6D7}" srcOrd="4" destOrd="0" presId="urn:microsoft.com/office/officeart/2005/8/layout/process4"/>
    <dgm:cxn modelId="{6371346B-A0ED-4B75-8189-E0FE81CC554C}" type="presParOf" srcId="{48938251-419F-428A-9424-763B8125A6D7}" destId="{F25F3360-1974-4D67-8B86-E145F4703B13}" srcOrd="0" destOrd="0" presId="urn:microsoft.com/office/officeart/2005/8/layout/process4"/>
    <dgm:cxn modelId="{FF07FBB6-DB7B-4008-885A-3F83C1F59AA2}" type="presParOf" srcId="{48938251-419F-428A-9424-763B8125A6D7}" destId="{68F60516-4945-4008-9B90-9FB1D13EF671}" srcOrd="1" destOrd="0" presId="urn:microsoft.com/office/officeart/2005/8/layout/process4"/>
    <dgm:cxn modelId="{4D7DB1F3-D522-479E-8DC1-5B8D691C1CCA}" type="presParOf" srcId="{48938251-419F-428A-9424-763B8125A6D7}" destId="{01922988-2438-4A60-A76E-5FCBD6BC5D91}" srcOrd="2" destOrd="0" presId="urn:microsoft.com/office/officeart/2005/8/layout/process4"/>
    <dgm:cxn modelId="{21D9A7F1-B43F-4984-B593-30F65DBF9132}" type="presParOf" srcId="{01922988-2438-4A60-A76E-5FCBD6BC5D91}" destId="{DAA71E96-60FB-4CE7-8038-07DF255E5161}" srcOrd="0" destOrd="0" presId="urn:microsoft.com/office/officeart/2005/8/layout/process4"/>
    <dgm:cxn modelId="{C0C22BBF-754F-4B9E-8024-1DDE64D92DC6}" type="presParOf" srcId="{91031A98-F704-4040-842A-56EA1CE8CC49}" destId="{7A950D4F-CE89-4D67-B6E9-09858ED69FF3}" srcOrd="5" destOrd="0" presId="urn:microsoft.com/office/officeart/2005/8/layout/process4"/>
    <dgm:cxn modelId="{AD913C31-9202-49F1-8763-F2F166D8F497}" type="presParOf" srcId="{91031A98-F704-4040-842A-56EA1CE8CC49}" destId="{B03FB28D-09AE-46DE-9608-FA211358A629}" srcOrd="6" destOrd="0" presId="urn:microsoft.com/office/officeart/2005/8/layout/process4"/>
    <dgm:cxn modelId="{EFC2B868-FF52-4798-B13F-936577D50E2F}" type="presParOf" srcId="{B03FB28D-09AE-46DE-9608-FA211358A629}" destId="{A9EED552-4025-43D9-80BB-BD6398E06275}" srcOrd="0" destOrd="0" presId="urn:microsoft.com/office/officeart/2005/8/layout/process4"/>
    <dgm:cxn modelId="{94DBD817-866C-4EF3-BB7D-FD0EAF84B305}" type="presParOf" srcId="{B03FB28D-09AE-46DE-9608-FA211358A629}" destId="{CD371BAD-5763-4223-976E-4841A7D4B97B}" srcOrd="1" destOrd="0" presId="urn:microsoft.com/office/officeart/2005/8/layout/process4"/>
    <dgm:cxn modelId="{D0D83F27-5839-4511-8FE9-57B63F78F8B5}" type="presParOf" srcId="{B03FB28D-09AE-46DE-9608-FA211358A629}" destId="{35628D0F-13FC-418E-AFE6-909145146BB9}" srcOrd="2" destOrd="0" presId="urn:microsoft.com/office/officeart/2005/8/layout/process4"/>
    <dgm:cxn modelId="{DD3E57C6-3538-45B8-B359-2CC00CA79367}" type="presParOf" srcId="{35628D0F-13FC-418E-AFE6-909145146BB9}" destId="{A57845AB-68EC-4D2E-BFC2-5A917DD6D438}" srcOrd="0" destOrd="0" presId="urn:microsoft.com/office/officeart/2005/8/layout/process4"/>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632EF3F-7DA3-4291-BFB5-D753E0C299D4}" type="doc">
      <dgm:prSet loTypeId="urn:microsoft.com/office/officeart/2005/8/layout/hProcess9" loCatId="process" qsTypeId="urn:microsoft.com/office/officeart/2005/8/quickstyle/simple1" qsCatId="simple" csTypeId="urn:microsoft.com/office/officeart/2005/8/colors/colorful1" csCatId="colorful" phldr="1"/>
      <dgm:spPr/>
    </dgm:pt>
    <dgm:pt modelId="{66653E17-2AE9-4481-9E6C-F804D5E2EB5B}">
      <dgm:prSet phldrT="[Text]" custT="1"/>
      <dgm:spPr/>
      <dgm:t>
        <a:bodyPr/>
        <a:lstStyle/>
        <a:p>
          <a:pPr algn="ctr"/>
          <a:r>
            <a:rPr lang="bg-BG" sz="900" b="1">
              <a:latin typeface="Times New Roman" panose="02020603050405020304" pitchFamily="18" charset="0"/>
              <a:cs typeface="Times New Roman" panose="02020603050405020304" pitchFamily="18" charset="0"/>
            </a:rPr>
            <a:t>Показатели за продукт</a:t>
          </a:r>
          <a:r>
            <a:rPr lang="bg-BG" sz="900">
              <a:latin typeface="Times New Roman" panose="02020603050405020304" pitchFamily="18" charset="0"/>
              <a:cs typeface="Times New Roman" panose="02020603050405020304" pitchFamily="18" charset="0"/>
            </a:rPr>
            <a:t>: </a:t>
          </a:r>
          <a:endParaRPr lang="bg-BG" sz="1000">
            <a:latin typeface="Times New Roman" panose="02020603050405020304" pitchFamily="18" charset="0"/>
            <a:cs typeface="Times New Roman" panose="02020603050405020304" pitchFamily="18" charset="0"/>
          </a:endParaRPr>
        </a:p>
        <a:p>
          <a:pPr algn="ctr"/>
          <a:r>
            <a:rPr lang="bg-BG" sz="900">
              <a:latin typeface="Times New Roman" panose="02020603050405020304" pitchFamily="18" charset="0"/>
              <a:cs typeface="Times New Roman" panose="02020603050405020304" pitchFamily="18" charset="0"/>
            </a:rPr>
            <a:t>Какво е  създадено? Какво е извършено? </a:t>
          </a:r>
          <a:endParaRPr lang="en-GB" sz="900">
            <a:latin typeface="Times New Roman" panose="02020603050405020304" pitchFamily="18" charset="0"/>
            <a:cs typeface="Times New Roman" panose="02020603050405020304" pitchFamily="18" charset="0"/>
          </a:endParaRPr>
        </a:p>
      </dgm:t>
    </dgm:pt>
    <dgm:pt modelId="{614569BD-BC81-4D44-B9C7-9BD7DB8BA76D}" type="parTrans" cxnId="{6EC1C94C-6D16-4F71-B4BD-D87DF35CCAB9}">
      <dgm:prSet/>
      <dgm:spPr/>
      <dgm:t>
        <a:bodyPr/>
        <a:lstStyle/>
        <a:p>
          <a:pPr algn="ctr"/>
          <a:endParaRPr lang="en-GB" sz="2400"/>
        </a:p>
      </dgm:t>
    </dgm:pt>
    <dgm:pt modelId="{E52F96F1-EF22-4D03-B1E3-A28259268C83}" type="sibTrans" cxnId="{6EC1C94C-6D16-4F71-B4BD-D87DF35CCAB9}">
      <dgm:prSet/>
      <dgm:spPr/>
      <dgm:t>
        <a:bodyPr/>
        <a:lstStyle/>
        <a:p>
          <a:pPr algn="ctr"/>
          <a:endParaRPr lang="en-GB" sz="2400"/>
        </a:p>
      </dgm:t>
    </dgm:pt>
    <dgm:pt modelId="{91787D8C-4347-4C31-8320-88EF23A7F38D}">
      <dgm:prSet phldrT="[Text]" custT="1"/>
      <dgm:spPr/>
      <dgm:t>
        <a:bodyPr/>
        <a:lstStyle/>
        <a:p>
          <a:pPr algn="ctr"/>
          <a:r>
            <a:rPr lang="bg-BG" sz="900" b="1">
              <a:latin typeface="Times New Roman" panose="02020603050405020304" pitchFamily="18" charset="0"/>
              <a:cs typeface="Times New Roman" panose="02020603050405020304" pitchFamily="18" charset="0"/>
            </a:rPr>
            <a:t>Показатели за резултат: </a:t>
          </a:r>
        </a:p>
        <a:p>
          <a:pPr algn="ctr"/>
          <a:r>
            <a:rPr lang="bg-BG" sz="900">
              <a:latin typeface="Times New Roman" panose="02020603050405020304" pitchFamily="18" charset="0"/>
              <a:cs typeface="Times New Roman" panose="02020603050405020304" pitchFamily="18" charset="0"/>
            </a:rPr>
            <a:t>Какви резултати възнамеряваме да постигнем?</a:t>
          </a:r>
          <a:endParaRPr lang="en-GB" sz="900">
            <a:latin typeface="Times New Roman" panose="02020603050405020304" pitchFamily="18" charset="0"/>
            <a:cs typeface="Times New Roman" panose="02020603050405020304" pitchFamily="18" charset="0"/>
          </a:endParaRPr>
        </a:p>
      </dgm:t>
    </dgm:pt>
    <dgm:pt modelId="{EE842F23-D7EF-4C26-9584-2978DC84182A}" type="parTrans" cxnId="{41D067EE-C5AB-4499-BFD4-7A49070D389B}">
      <dgm:prSet/>
      <dgm:spPr/>
      <dgm:t>
        <a:bodyPr/>
        <a:lstStyle/>
        <a:p>
          <a:pPr algn="ctr"/>
          <a:endParaRPr lang="en-GB" sz="2400"/>
        </a:p>
      </dgm:t>
    </dgm:pt>
    <dgm:pt modelId="{DCE507C6-F84C-4F6B-9AC4-971823C06B21}" type="sibTrans" cxnId="{41D067EE-C5AB-4499-BFD4-7A49070D389B}">
      <dgm:prSet/>
      <dgm:spPr/>
      <dgm:t>
        <a:bodyPr/>
        <a:lstStyle/>
        <a:p>
          <a:pPr algn="ctr"/>
          <a:endParaRPr lang="en-GB" sz="2400"/>
        </a:p>
      </dgm:t>
    </dgm:pt>
    <dgm:pt modelId="{F8239243-A441-45E0-A2AF-7752C6BEE92B}">
      <dgm:prSet phldrT="[Text]" custT="1"/>
      <dgm:spPr/>
      <dgm:t>
        <a:bodyPr/>
        <a:lstStyle/>
        <a:p>
          <a:pPr algn="ctr"/>
          <a:r>
            <a:rPr lang="bg-BG" sz="900" b="1">
              <a:latin typeface="Times New Roman" panose="02020603050405020304" pitchFamily="18" charset="0"/>
              <a:cs typeface="Times New Roman" panose="02020603050405020304" pitchFamily="18" charset="0"/>
            </a:rPr>
            <a:t>Показатели за въздействие</a:t>
          </a:r>
          <a:r>
            <a:rPr lang="bg-BG" sz="900">
              <a:latin typeface="Times New Roman" panose="02020603050405020304" pitchFamily="18" charset="0"/>
              <a:cs typeface="Times New Roman" panose="02020603050405020304" pitchFamily="18" charset="0"/>
            </a:rPr>
            <a:t>:</a:t>
          </a:r>
        </a:p>
        <a:p>
          <a:pPr algn="ctr"/>
          <a:r>
            <a:rPr lang="bg-BG" sz="900">
              <a:latin typeface="Times New Roman" panose="02020603050405020304" pitchFamily="18" charset="0"/>
              <a:cs typeface="Times New Roman" panose="02020603050405020304" pitchFamily="18" charset="0"/>
            </a:rPr>
            <a:t>Каква е ползата за обществото?</a:t>
          </a:r>
          <a:endParaRPr lang="en-GB" sz="900">
            <a:latin typeface="Times New Roman" panose="02020603050405020304" pitchFamily="18" charset="0"/>
            <a:cs typeface="Times New Roman" panose="02020603050405020304" pitchFamily="18" charset="0"/>
          </a:endParaRPr>
        </a:p>
      </dgm:t>
    </dgm:pt>
    <dgm:pt modelId="{C8B84179-DB47-4E62-9D65-D1E4C670BEC8}" type="parTrans" cxnId="{5524A06B-B065-4EA7-9EE0-024E39DAAF41}">
      <dgm:prSet/>
      <dgm:spPr/>
      <dgm:t>
        <a:bodyPr/>
        <a:lstStyle/>
        <a:p>
          <a:pPr algn="ctr"/>
          <a:endParaRPr lang="en-GB" sz="2400"/>
        </a:p>
      </dgm:t>
    </dgm:pt>
    <dgm:pt modelId="{D4350AE9-719C-42BE-BCA9-D2E6D39AF5DC}" type="sibTrans" cxnId="{5524A06B-B065-4EA7-9EE0-024E39DAAF41}">
      <dgm:prSet/>
      <dgm:spPr/>
      <dgm:t>
        <a:bodyPr/>
        <a:lstStyle/>
        <a:p>
          <a:pPr algn="ctr"/>
          <a:endParaRPr lang="en-GB" sz="2400"/>
        </a:p>
      </dgm:t>
    </dgm:pt>
    <dgm:pt modelId="{DB80E7E2-74E8-4955-AF06-8BD73247EFCE}" type="pres">
      <dgm:prSet presAssocID="{5632EF3F-7DA3-4291-BFB5-D753E0C299D4}" presName="CompostProcess" presStyleCnt="0">
        <dgm:presLayoutVars>
          <dgm:dir/>
          <dgm:resizeHandles val="exact"/>
        </dgm:presLayoutVars>
      </dgm:prSet>
      <dgm:spPr/>
    </dgm:pt>
    <dgm:pt modelId="{5877BDCD-375D-436A-92C0-7D99C079CF3B}" type="pres">
      <dgm:prSet presAssocID="{5632EF3F-7DA3-4291-BFB5-D753E0C299D4}" presName="arrow" presStyleLbl="bgShp" presStyleIdx="0" presStyleCnt="1"/>
      <dgm:spPr/>
    </dgm:pt>
    <dgm:pt modelId="{DD220A69-2EFA-42F5-86EF-46B51486C089}" type="pres">
      <dgm:prSet presAssocID="{5632EF3F-7DA3-4291-BFB5-D753E0C299D4}" presName="linearProcess" presStyleCnt="0"/>
      <dgm:spPr/>
    </dgm:pt>
    <dgm:pt modelId="{8FB87DE7-6455-4415-8430-89F1228CEB54}" type="pres">
      <dgm:prSet presAssocID="{66653E17-2AE9-4481-9E6C-F804D5E2EB5B}" presName="textNode" presStyleLbl="node1" presStyleIdx="0" presStyleCnt="3">
        <dgm:presLayoutVars>
          <dgm:bulletEnabled val="1"/>
        </dgm:presLayoutVars>
      </dgm:prSet>
      <dgm:spPr/>
    </dgm:pt>
    <dgm:pt modelId="{5A57B114-6961-4AD7-9640-C99C75FA46D5}" type="pres">
      <dgm:prSet presAssocID="{E52F96F1-EF22-4D03-B1E3-A28259268C83}" presName="sibTrans" presStyleCnt="0"/>
      <dgm:spPr/>
    </dgm:pt>
    <dgm:pt modelId="{BE78CB4C-AD86-4341-B5C8-118363EC4104}" type="pres">
      <dgm:prSet presAssocID="{91787D8C-4347-4C31-8320-88EF23A7F38D}" presName="textNode" presStyleLbl="node1" presStyleIdx="1" presStyleCnt="3">
        <dgm:presLayoutVars>
          <dgm:bulletEnabled val="1"/>
        </dgm:presLayoutVars>
      </dgm:prSet>
      <dgm:spPr/>
    </dgm:pt>
    <dgm:pt modelId="{CC583515-35C7-45E5-90FB-3697865629DC}" type="pres">
      <dgm:prSet presAssocID="{DCE507C6-F84C-4F6B-9AC4-971823C06B21}" presName="sibTrans" presStyleCnt="0"/>
      <dgm:spPr/>
    </dgm:pt>
    <dgm:pt modelId="{0138DCA6-F034-4368-9775-D2EBD88DE81F}" type="pres">
      <dgm:prSet presAssocID="{F8239243-A441-45E0-A2AF-7752C6BEE92B}" presName="textNode" presStyleLbl="node1" presStyleIdx="2" presStyleCnt="3">
        <dgm:presLayoutVars>
          <dgm:bulletEnabled val="1"/>
        </dgm:presLayoutVars>
      </dgm:prSet>
      <dgm:spPr/>
    </dgm:pt>
  </dgm:ptLst>
  <dgm:cxnLst>
    <dgm:cxn modelId="{AC229168-C547-4402-ACDA-E7E97CF3AA71}" type="presOf" srcId="{5632EF3F-7DA3-4291-BFB5-D753E0C299D4}" destId="{DB80E7E2-74E8-4955-AF06-8BD73247EFCE}" srcOrd="0" destOrd="0" presId="urn:microsoft.com/office/officeart/2005/8/layout/hProcess9"/>
    <dgm:cxn modelId="{5524A06B-B065-4EA7-9EE0-024E39DAAF41}" srcId="{5632EF3F-7DA3-4291-BFB5-D753E0C299D4}" destId="{F8239243-A441-45E0-A2AF-7752C6BEE92B}" srcOrd="2" destOrd="0" parTransId="{C8B84179-DB47-4E62-9D65-D1E4C670BEC8}" sibTransId="{D4350AE9-719C-42BE-BCA9-D2E6D39AF5DC}"/>
    <dgm:cxn modelId="{6EC1C94C-6D16-4F71-B4BD-D87DF35CCAB9}" srcId="{5632EF3F-7DA3-4291-BFB5-D753E0C299D4}" destId="{66653E17-2AE9-4481-9E6C-F804D5E2EB5B}" srcOrd="0" destOrd="0" parTransId="{614569BD-BC81-4D44-B9C7-9BD7DB8BA76D}" sibTransId="{E52F96F1-EF22-4D03-B1E3-A28259268C83}"/>
    <dgm:cxn modelId="{9C072A54-F7A3-4685-9DD0-6F85D0A459D8}" type="presOf" srcId="{F8239243-A441-45E0-A2AF-7752C6BEE92B}" destId="{0138DCA6-F034-4368-9775-D2EBD88DE81F}" srcOrd="0" destOrd="0" presId="urn:microsoft.com/office/officeart/2005/8/layout/hProcess9"/>
    <dgm:cxn modelId="{48FC07D1-1114-4B5F-AF2D-F06342D1A61D}" type="presOf" srcId="{91787D8C-4347-4C31-8320-88EF23A7F38D}" destId="{BE78CB4C-AD86-4341-B5C8-118363EC4104}" srcOrd="0" destOrd="0" presId="urn:microsoft.com/office/officeart/2005/8/layout/hProcess9"/>
    <dgm:cxn modelId="{F4D30FD4-7B70-4778-B36F-DB1B1580CA64}" type="presOf" srcId="{66653E17-2AE9-4481-9E6C-F804D5E2EB5B}" destId="{8FB87DE7-6455-4415-8430-89F1228CEB54}" srcOrd="0" destOrd="0" presId="urn:microsoft.com/office/officeart/2005/8/layout/hProcess9"/>
    <dgm:cxn modelId="{41D067EE-C5AB-4499-BFD4-7A49070D389B}" srcId="{5632EF3F-7DA3-4291-BFB5-D753E0C299D4}" destId="{91787D8C-4347-4C31-8320-88EF23A7F38D}" srcOrd="1" destOrd="0" parTransId="{EE842F23-D7EF-4C26-9584-2978DC84182A}" sibTransId="{DCE507C6-F84C-4F6B-9AC4-971823C06B21}"/>
    <dgm:cxn modelId="{50F22002-5D50-4BCA-951E-87FF886C3E1E}" type="presParOf" srcId="{DB80E7E2-74E8-4955-AF06-8BD73247EFCE}" destId="{5877BDCD-375D-436A-92C0-7D99C079CF3B}" srcOrd="0" destOrd="0" presId="urn:microsoft.com/office/officeart/2005/8/layout/hProcess9"/>
    <dgm:cxn modelId="{80F82AF2-ADDE-4358-83E0-A1A4400D74A8}" type="presParOf" srcId="{DB80E7E2-74E8-4955-AF06-8BD73247EFCE}" destId="{DD220A69-2EFA-42F5-86EF-46B51486C089}" srcOrd="1" destOrd="0" presId="urn:microsoft.com/office/officeart/2005/8/layout/hProcess9"/>
    <dgm:cxn modelId="{A42BBA0A-EF59-43A7-9A50-D9CF623A5E4E}" type="presParOf" srcId="{DD220A69-2EFA-42F5-86EF-46B51486C089}" destId="{8FB87DE7-6455-4415-8430-89F1228CEB54}" srcOrd="0" destOrd="0" presId="urn:microsoft.com/office/officeart/2005/8/layout/hProcess9"/>
    <dgm:cxn modelId="{52578342-5871-4A86-B28C-15BEA64A5ABF}" type="presParOf" srcId="{DD220A69-2EFA-42F5-86EF-46B51486C089}" destId="{5A57B114-6961-4AD7-9640-C99C75FA46D5}" srcOrd="1" destOrd="0" presId="urn:microsoft.com/office/officeart/2005/8/layout/hProcess9"/>
    <dgm:cxn modelId="{0DC85B59-14B8-46CD-ACA6-A445C56A2959}" type="presParOf" srcId="{DD220A69-2EFA-42F5-86EF-46B51486C089}" destId="{BE78CB4C-AD86-4341-B5C8-118363EC4104}" srcOrd="2" destOrd="0" presId="urn:microsoft.com/office/officeart/2005/8/layout/hProcess9"/>
    <dgm:cxn modelId="{D47F6E5E-FD6C-4B41-9618-368DFE356F1A}" type="presParOf" srcId="{DD220A69-2EFA-42F5-86EF-46B51486C089}" destId="{CC583515-35C7-45E5-90FB-3697865629DC}" srcOrd="3" destOrd="0" presId="urn:microsoft.com/office/officeart/2005/8/layout/hProcess9"/>
    <dgm:cxn modelId="{A4941155-2D15-4EDA-B520-8DA57BBE63F2}" type="presParOf" srcId="{DD220A69-2EFA-42F5-86EF-46B51486C089}" destId="{0138DCA6-F034-4368-9775-D2EBD88DE81F}" srcOrd="4" destOrd="0" presId="urn:microsoft.com/office/officeart/2005/8/layout/hProcess9"/>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10818FB-482C-4EF3-BAED-8078A44A633D}" type="doc">
      <dgm:prSet loTypeId="urn:microsoft.com/office/officeart/2005/8/layout/process4" loCatId="process" qsTypeId="urn:microsoft.com/office/officeart/2005/8/quickstyle/simple1" qsCatId="simple" csTypeId="urn:microsoft.com/office/officeart/2005/8/colors/colorful2" csCatId="colorful" phldr="1"/>
      <dgm:spPr/>
      <dgm:t>
        <a:bodyPr/>
        <a:lstStyle/>
        <a:p>
          <a:endParaRPr lang="en-GB"/>
        </a:p>
      </dgm:t>
    </dgm:pt>
    <dgm:pt modelId="{59F78CBE-DE78-4691-8729-52122F95786B}">
      <dgm:prSet phldrT="[Text]" custT="1"/>
      <dgm:spPr/>
      <dgm:t>
        <a:bodyPr/>
        <a:lstStyle/>
        <a:p>
          <a:r>
            <a:rPr lang="bg-BG" sz="1000" b="1">
              <a:latin typeface="Times New Roman" panose="02020603050405020304" pitchFamily="18" charset="0"/>
              <a:cs typeface="Times New Roman" panose="02020603050405020304" pitchFamily="18" charset="0"/>
            </a:rPr>
            <a:t>Стъпка 1</a:t>
          </a:r>
          <a:endParaRPr lang="en-GB" sz="1000" b="1">
            <a:latin typeface="Times New Roman" panose="02020603050405020304" pitchFamily="18" charset="0"/>
            <a:cs typeface="Times New Roman" panose="02020603050405020304" pitchFamily="18" charset="0"/>
          </a:endParaRPr>
        </a:p>
      </dgm:t>
    </dgm:pt>
    <dgm:pt modelId="{5D513B1C-5AC8-4466-A7B5-B295CE78ECC0}" type="parTrans" cxnId="{81BF653B-A8F3-43C8-AA0D-4BED17092945}">
      <dgm:prSet/>
      <dgm:spPr/>
      <dgm:t>
        <a:bodyPr/>
        <a:lstStyle/>
        <a:p>
          <a:endParaRPr lang="en-GB" sz="2800"/>
        </a:p>
      </dgm:t>
    </dgm:pt>
    <dgm:pt modelId="{43B455C5-534A-40AD-9A38-AF45B58D6787}" type="sibTrans" cxnId="{81BF653B-A8F3-43C8-AA0D-4BED17092945}">
      <dgm:prSet/>
      <dgm:spPr/>
      <dgm:t>
        <a:bodyPr/>
        <a:lstStyle/>
        <a:p>
          <a:endParaRPr lang="en-GB" sz="2800"/>
        </a:p>
      </dgm:t>
    </dgm:pt>
    <dgm:pt modelId="{B8A7394B-2DE6-48BE-A5BF-1B1C8CCEFDD4}">
      <dgm:prSet phldrT="[Text]" custT="1"/>
      <dgm:spPr>
        <a:ln>
          <a:noFill/>
        </a:ln>
      </dgm:spPr>
      <dgm:t>
        <a:bodyPr/>
        <a:lstStyle/>
        <a:p>
          <a:r>
            <a:rPr lang="bg-BG" sz="1000" b="0" i="0">
              <a:latin typeface="Times New Roman" panose="02020603050405020304" pitchFamily="18" charset="0"/>
              <a:cs typeface="Times New Roman" panose="02020603050405020304" pitchFamily="18" charset="0"/>
            </a:rPr>
            <a:t>Определяне на мерките</a:t>
          </a:r>
          <a:endParaRPr lang="en-GB" sz="1000" b="0" i="0">
            <a:latin typeface="Times New Roman" panose="02020603050405020304" pitchFamily="18" charset="0"/>
            <a:cs typeface="Times New Roman" panose="02020603050405020304" pitchFamily="18" charset="0"/>
          </a:endParaRPr>
        </a:p>
      </dgm:t>
    </dgm:pt>
    <dgm:pt modelId="{116C9F28-9F08-46DB-BE1C-2566BAEA5642}" type="parTrans" cxnId="{9C6180FC-769B-4412-9456-A32C154B70A8}">
      <dgm:prSet/>
      <dgm:spPr/>
      <dgm:t>
        <a:bodyPr/>
        <a:lstStyle/>
        <a:p>
          <a:endParaRPr lang="en-GB" sz="2800"/>
        </a:p>
      </dgm:t>
    </dgm:pt>
    <dgm:pt modelId="{8F6AD213-41E4-4DE8-B851-91B9683C6594}" type="sibTrans" cxnId="{9C6180FC-769B-4412-9456-A32C154B70A8}">
      <dgm:prSet/>
      <dgm:spPr/>
      <dgm:t>
        <a:bodyPr/>
        <a:lstStyle/>
        <a:p>
          <a:endParaRPr lang="en-GB" sz="2800"/>
        </a:p>
      </dgm:t>
    </dgm:pt>
    <dgm:pt modelId="{94E07142-9425-4680-B893-7C8B84E0991F}">
      <dgm:prSet phldrT="[Text]" custT="1"/>
      <dgm:spPr/>
      <dgm:t>
        <a:bodyPr/>
        <a:lstStyle/>
        <a:p>
          <a:r>
            <a:rPr lang="bg-BG" sz="1000" b="1">
              <a:latin typeface="Times New Roman" panose="02020603050405020304" pitchFamily="18" charset="0"/>
              <a:cs typeface="Times New Roman" panose="02020603050405020304" pitchFamily="18" charset="0"/>
            </a:rPr>
            <a:t>Стъпка 2</a:t>
          </a:r>
          <a:endParaRPr lang="en-GB" sz="1000" b="1">
            <a:latin typeface="Times New Roman" panose="02020603050405020304" pitchFamily="18" charset="0"/>
            <a:cs typeface="Times New Roman" panose="02020603050405020304" pitchFamily="18" charset="0"/>
          </a:endParaRPr>
        </a:p>
      </dgm:t>
    </dgm:pt>
    <dgm:pt modelId="{009764D6-940A-4A76-832E-837AD9BA8C2B}" type="parTrans" cxnId="{EA00D659-6911-481F-B199-D465CED3C209}">
      <dgm:prSet/>
      <dgm:spPr/>
      <dgm:t>
        <a:bodyPr/>
        <a:lstStyle/>
        <a:p>
          <a:endParaRPr lang="en-GB" sz="2800"/>
        </a:p>
      </dgm:t>
    </dgm:pt>
    <dgm:pt modelId="{5B89B48A-0110-48DE-AAE2-F2DBA7F2353D}" type="sibTrans" cxnId="{EA00D659-6911-481F-B199-D465CED3C209}">
      <dgm:prSet/>
      <dgm:spPr/>
      <dgm:t>
        <a:bodyPr/>
        <a:lstStyle/>
        <a:p>
          <a:endParaRPr lang="en-GB" sz="2800"/>
        </a:p>
      </dgm:t>
    </dgm:pt>
    <dgm:pt modelId="{FE1CE5EB-8D16-40FA-B460-F7CB6D15E5CF}">
      <dgm:prSet phldrT="[Text]" custT="1"/>
      <dgm:spPr>
        <a:ln>
          <a:noFill/>
        </a:ln>
      </dgm:spPr>
      <dgm:t>
        <a:bodyPr/>
        <a:lstStyle/>
        <a:p>
          <a:r>
            <a:rPr lang="bg-BG" sz="1000" b="0" i="0">
              <a:latin typeface="Times New Roman" panose="02020603050405020304" pitchFamily="18" charset="0"/>
              <a:cs typeface="Times New Roman" panose="02020603050405020304" pitchFamily="18" charset="0"/>
            </a:rPr>
            <a:t>Дефиниране на конкретните </a:t>
          </a:r>
          <a:r>
            <a:rPr lang="bg-BG" sz="1000" b="0">
              <a:latin typeface="Times New Roman" panose="02020603050405020304" pitchFamily="18" charset="0"/>
              <a:cs typeface="Times New Roman" panose="02020603050405020304" pitchFamily="18" charset="0"/>
            </a:rPr>
            <a:t>„</a:t>
          </a:r>
          <a:r>
            <a:rPr lang="bg-BG" sz="1000" b="0" i="0">
              <a:latin typeface="Times New Roman" panose="02020603050405020304" pitchFamily="18" charset="0"/>
              <a:cs typeface="Times New Roman" panose="02020603050405020304" pitchFamily="18" charset="0"/>
            </a:rPr>
            <a:t>продукти</a:t>
          </a:r>
          <a:r>
            <a:rPr lang="bg-BG" sz="1000" b="0">
              <a:latin typeface="Times New Roman" panose="02020603050405020304" pitchFamily="18" charset="0"/>
              <a:cs typeface="Times New Roman" panose="02020603050405020304" pitchFamily="18" charset="0"/>
            </a:rPr>
            <a:t>“</a:t>
          </a:r>
          <a:r>
            <a:rPr lang="bg-BG" sz="1000" b="0" i="0">
              <a:latin typeface="Times New Roman" panose="02020603050405020304" pitchFamily="18" charset="0"/>
              <a:cs typeface="Times New Roman" panose="02020603050405020304" pitchFamily="18" charset="0"/>
            </a:rPr>
            <a:t> от мерките</a:t>
          </a:r>
          <a:endParaRPr lang="en-GB" sz="1000" b="0" i="0">
            <a:latin typeface="Times New Roman" panose="02020603050405020304" pitchFamily="18" charset="0"/>
            <a:cs typeface="Times New Roman" panose="02020603050405020304" pitchFamily="18" charset="0"/>
          </a:endParaRPr>
        </a:p>
      </dgm:t>
    </dgm:pt>
    <dgm:pt modelId="{C370CF7E-40DF-45F5-95AA-D23828585AB2}" type="parTrans" cxnId="{22FD151B-1EE0-4AE3-979A-7272719346CF}">
      <dgm:prSet/>
      <dgm:spPr/>
      <dgm:t>
        <a:bodyPr/>
        <a:lstStyle/>
        <a:p>
          <a:endParaRPr lang="en-GB" sz="2800"/>
        </a:p>
      </dgm:t>
    </dgm:pt>
    <dgm:pt modelId="{24992459-426C-4908-AA28-CE20A2751654}" type="sibTrans" cxnId="{22FD151B-1EE0-4AE3-979A-7272719346CF}">
      <dgm:prSet/>
      <dgm:spPr/>
      <dgm:t>
        <a:bodyPr/>
        <a:lstStyle/>
        <a:p>
          <a:endParaRPr lang="en-GB" sz="2800"/>
        </a:p>
      </dgm:t>
    </dgm:pt>
    <dgm:pt modelId="{0AC57E87-20E6-4E73-887B-921DD7D1972C}">
      <dgm:prSet phldrT="[Text]" custT="1"/>
      <dgm:spPr/>
      <dgm:t>
        <a:bodyPr/>
        <a:lstStyle/>
        <a:p>
          <a:r>
            <a:rPr lang="bg-BG" sz="1000" b="1">
              <a:latin typeface="Times New Roman" panose="02020603050405020304" pitchFamily="18" charset="0"/>
              <a:cs typeface="Times New Roman" panose="02020603050405020304" pitchFamily="18" charset="0"/>
            </a:rPr>
            <a:t>Стъпка 3</a:t>
          </a:r>
          <a:endParaRPr lang="en-GB" sz="1000" b="1">
            <a:latin typeface="Times New Roman" panose="02020603050405020304" pitchFamily="18" charset="0"/>
            <a:cs typeface="Times New Roman" panose="02020603050405020304" pitchFamily="18" charset="0"/>
          </a:endParaRPr>
        </a:p>
      </dgm:t>
    </dgm:pt>
    <dgm:pt modelId="{2EED35B9-FD72-4F42-BED4-36618D244B8C}" type="parTrans" cxnId="{6C7CFC3A-F9B6-43F1-A59F-41897D07C925}">
      <dgm:prSet/>
      <dgm:spPr/>
      <dgm:t>
        <a:bodyPr/>
        <a:lstStyle/>
        <a:p>
          <a:endParaRPr lang="en-GB" sz="2800"/>
        </a:p>
      </dgm:t>
    </dgm:pt>
    <dgm:pt modelId="{1A7E39CF-34E0-41F0-8D74-49C590C1D8EB}" type="sibTrans" cxnId="{6C7CFC3A-F9B6-43F1-A59F-41897D07C925}">
      <dgm:prSet/>
      <dgm:spPr/>
      <dgm:t>
        <a:bodyPr/>
        <a:lstStyle/>
        <a:p>
          <a:endParaRPr lang="en-GB" sz="2800"/>
        </a:p>
      </dgm:t>
    </dgm:pt>
    <dgm:pt modelId="{1455CD7C-9DDF-4C48-B5CF-56A77B814F43}">
      <dgm:prSet phldrT="[Text]" custT="1"/>
      <dgm:spPr>
        <a:ln>
          <a:noFill/>
        </a:ln>
      </dgm:spPr>
      <dgm:t>
        <a:bodyPr/>
        <a:lstStyle/>
        <a:p>
          <a:r>
            <a:rPr lang="bg-BG" sz="1000">
              <a:latin typeface="Times New Roman" panose="02020603050405020304" pitchFamily="18" charset="0"/>
              <a:cs typeface="Times New Roman" panose="02020603050405020304" pitchFamily="18" charset="0"/>
            </a:rPr>
            <a:t>Идентифициране на ключовите дейности за реализирането на всички дефинирани </a:t>
          </a:r>
          <a:r>
            <a:rPr lang="bg-BG" sz="1000" b="0">
              <a:latin typeface="Times New Roman" panose="02020603050405020304" pitchFamily="18" charset="0"/>
              <a:cs typeface="Times New Roman" panose="02020603050405020304" pitchFamily="18" charset="0"/>
            </a:rPr>
            <a:t>„</a:t>
          </a:r>
          <a:r>
            <a:rPr lang="bg-BG" sz="1000">
              <a:latin typeface="Times New Roman" panose="02020603050405020304" pitchFamily="18" charset="0"/>
              <a:cs typeface="Times New Roman" panose="02020603050405020304" pitchFamily="18" charset="0"/>
            </a:rPr>
            <a:t>продукти</a:t>
          </a:r>
          <a:r>
            <a:rPr lang="bg-BG" sz="1000" b="0">
              <a:latin typeface="Times New Roman" panose="02020603050405020304" pitchFamily="18" charset="0"/>
              <a:cs typeface="Times New Roman" panose="02020603050405020304" pitchFamily="18" charset="0"/>
            </a:rPr>
            <a:t>“</a:t>
          </a:r>
          <a:endParaRPr lang="en-GB" sz="1000">
            <a:latin typeface="Times New Roman" panose="02020603050405020304" pitchFamily="18" charset="0"/>
            <a:cs typeface="Times New Roman" panose="02020603050405020304" pitchFamily="18" charset="0"/>
          </a:endParaRPr>
        </a:p>
      </dgm:t>
    </dgm:pt>
    <dgm:pt modelId="{3E0F56BF-19EB-4C41-8408-4C8EFCEE22E2}" type="parTrans" cxnId="{C80496B7-991E-439F-B26B-C5E169C9A76B}">
      <dgm:prSet/>
      <dgm:spPr/>
      <dgm:t>
        <a:bodyPr/>
        <a:lstStyle/>
        <a:p>
          <a:endParaRPr lang="en-GB" sz="2800"/>
        </a:p>
      </dgm:t>
    </dgm:pt>
    <dgm:pt modelId="{91822C65-06C0-4228-A568-7FDADA024A1A}" type="sibTrans" cxnId="{C80496B7-991E-439F-B26B-C5E169C9A76B}">
      <dgm:prSet/>
      <dgm:spPr/>
      <dgm:t>
        <a:bodyPr/>
        <a:lstStyle/>
        <a:p>
          <a:endParaRPr lang="en-GB" sz="2800"/>
        </a:p>
      </dgm:t>
    </dgm:pt>
    <dgm:pt modelId="{F919E9E1-7431-4DE9-BDE4-123F3B7BC35C}">
      <dgm:prSet phldrT="[Text]" custT="1"/>
      <dgm:spPr/>
      <dgm:t>
        <a:bodyPr/>
        <a:lstStyle/>
        <a:p>
          <a:r>
            <a:rPr lang="bg-BG" sz="1000" b="1">
              <a:latin typeface="Times New Roman" panose="02020603050405020304" pitchFamily="18" charset="0"/>
              <a:cs typeface="Times New Roman" panose="02020603050405020304" pitchFamily="18" charset="0"/>
            </a:rPr>
            <a:t>Стъпка 4</a:t>
          </a:r>
          <a:endParaRPr lang="en-GB" sz="1000" b="1">
            <a:latin typeface="Times New Roman" panose="02020603050405020304" pitchFamily="18" charset="0"/>
            <a:cs typeface="Times New Roman" panose="02020603050405020304" pitchFamily="18" charset="0"/>
          </a:endParaRPr>
        </a:p>
      </dgm:t>
    </dgm:pt>
    <dgm:pt modelId="{35983C00-C8BC-4838-A60E-4A21BE816F50}" type="parTrans" cxnId="{2A4D660C-A105-4FA7-9249-261779879542}">
      <dgm:prSet/>
      <dgm:spPr/>
      <dgm:t>
        <a:bodyPr/>
        <a:lstStyle/>
        <a:p>
          <a:endParaRPr lang="en-GB" sz="2800"/>
        </a:p>
      </dgm:t>
    </dgm:pt>
    <dgm:pt modelId="{7331DEB7-C680-40CA-B4E7-3311F2D2E234}" type="sibTrans" cxnId="{2A4D660C-A105-4FA7-9249-261779879542}">
      <dgm:prSet/>
      <dgm:spPr/>
      <dgm:t>
        <a:bodyPr/>
        <a:lstStyle/>
        <a:p>
          <a:endParaRPr lang="en-GB" sz="2800"/>
        </a:p>
      </dgm:t>
    </dgm:pt>
    <dgm:pt modelId="{24974F24-A511-46D5-BF55-393CE53F5335}">
      <dgm:prSet phldrT="[Text]" custT="1"/>
      <dgm:spPr/>
      <dgm:t>
        <a:bodyPr/>
        <a:lstStyle/>
        <a:p>
          <a:r>
            <a:rPr lang="bg-BG" sz="1000" b="1">
              <a:latin typeface="Times New Roman" panose="02020603050405020304" pitchFamily="18" charset="0"/>
              <a:cs typeface="Times New Roman" panose="02020603050405020304" pitchFamily="18" charset="0"/>
            </a:rPr>
            <a:t>Стъпка 5</a:t>
          </a:r>
          <a:endParaRPr lang="en-GB" sz="1000" b="1">
            <a:latin typeface="Times New Roman" panose="02020603050405020304" pitchFamily="18" charset="0"/>
            <a:cs typeface="Times New Roman" panose="02020603050405020304" pitchFamily="18" charset="0"/>
          </a:endParaRPr>
        </a:p>
      </dgm:t>
    </dgm:pt>
    <dgm:pt modelId="{3BECAA23-B620-4152-958D-9ADB56EC6416}" type="parTrans" cxnId="{9F8CD819-61D4-42B0-9C67-D33CC6A52C43}">
      <dgm:prSet/>
      <dgm:spPr/>
      <dgm:t>
        <a:bodyPr/>
        <a:lstStyle/>
        <a:p>
          <a:endParaRPr lang="en-GB" sz="2800"/>
        </a:p>
      </dgm:t>
    </dgm:pt>
    <dgm:pt modelId="{6C3DDB9B-14C9-4A1C-9A4C-A46C28DAE0E9}" type="sibTrans" cxnId="{9F8CD819-61D4-42B0-9C67-D33CC6A52C43}">
      <dgm:prSet/>
      <dgm:spPr/>
      <dgm:t>
        <a:bodyPr/>
        <a:lstStyle/>
        <a:p>
          <a:endParaRPr lang="en-GB" sz="2800"/>
        </a:p>
      </dgm:t>
    </dgm:pt>
    <dgm:pt modelId="{534AF6C4-FB0F-46A4-A055-F50258752AAE}">
      <dgm:prSet phldrT="[Text]" custT="1"/>
      <dgm:spPr>
        <a:ln>
          <a:noFill/>
        </a:ln>
      </dgm:spPr>
      <dgm:t>
        <a:bodyPr/>
        <a:lstStyle/>
        <a:p>
          <a:r>
            <a:rPr lang="bg-BG" sz="1000">
              <a:latin typeface="Times New Roman" panose="02020603050405020304" pitchFamily="18" charset="0"/>
              <a:cs typeface="Times New Roman" panose="02020603050405020304" pitchFamily="18" charset="0"/>
            </a:rPr>
            <a:t>Уточняване на ресурсите, необходими за изпълнението на ключовите дейности</a:t>
          </a:r>
          <a:endParaRPr lang="en-GB" sz="1000">
            <a:latin typeface="Times New Roman" panose="02020603050405020304" pitchFamily="18" charset="0"/>
            <a:cs typeface="Times New Roman" panose="02020603050405020304" pitchFamily="18" charset="0"/>
          </a:endParaRPr>
        </a:p>
      </dgm:t>
    </dgm:pt>
    <dgm:pt modelId="{AF14AA11-53D9-4F66-AEA6-362D9E8582E1}" type="parTrans" cxnId="{8AE72BD9-D8DD-4011-8B87-AAB0572F7782}">
      <dgm:prSet/>
      <dgm:spPr/>
      <dgm:t>
        <a:bodyPr/>
        <a:lstStyle/>
        <a:p>
          <a:endParaRPr lang="en-GB" sz="2800"/>
        </a:p>
      </dgm:t>
    </dgm:pt>
    <dgm:pt modelId="{023E33B8-BE17-478C-80A9-C766418DD54C}" type="sibTrans" cxnId="{8AE72BD9-D8DD-4011-8B87-AAB0572F7782}">
      <dgm:prSet/>
      <dgm:spPr/>
      <dgm:t>
        <a:bodyPr/>
        <a:lstStyle/>
        <a:p>
          <a:endParaRPr lang="en-GB" sz="2800"/>
        </a:p>
      </dgm:t>
    </dgm:pt>
    <dgm:pt modelId="{7F6594B7-1E16-4B2B-A0DC-63686EBA6D50}">
      <dgm:prSet phldrT="[Text]" custT="1"/>
      <dgm:spPr>
        <a:ln>
          <a:noFill/>
        </a:ln>
      </dgm:spPr>
      <dgm:t>
        <a:bodyPr/>
        <a:lstStyle/>
        <a:p>
          <a:r>
            <a:rPr lang="bg-BG" sz="1000">
              <a:latin typeface="Times New Roman" panose="02020603050405020304" pitchFamily="18" charset="0"/>
              <a:cs typeface="Times New Roman" panose="02020603050405020304" pitchFamily="18" charset="0"/>
            </a:rPr>
            <a:t>Определяне на видовете разходи за всяка дейност и изчисляването на стойността им</a:t>
          </a:r>
          <a:endParaRPr lang="en-GB" sz="1000">
            <a:latin typeface="Times New Roman" panose="02020603050405020304" pitchFamily="18" charset="0"/>
            <a:cs typeface="Times New Roman" panose="02020603050405020304" pitchFamily="18" charset="0"/>
          </a:endParaRPr>
        </a:p>
      </dgm:t>
    </dgm:pt>
    <dgm:pt modelId="{E2771D85-5A9F-41C3-BF6E-47DFA5730037}" type="parTrans" cxnId="{0616E9E0-BEDB-41B6-BA6A-3395B37EC148}">
      <dgm:prSet/>
      <dgm:spPr/>
      <dgm:t>
        <a:bodyPr/>
        <a:lstStyle/>
        <a:p>
          <a:endParaRPr lang="en-GB" sz="2800"/>
        </a:p>
      </dgm:t>
    </dgm:pt>
    <dgm:pt modelId="{C955C0D7-41FA-4FDB-9E3A-E65F4F6E6F1D}" type="sibTrans" cxnId="{0616E9E0-BEDB-41B6-BA6A-3395B37EC148}">
      <dgm:prSet/>
      <dgm:spPr/>
      <dgm:t>
        <a:bodyPr/>
        <a:lstStyle/>
        <a:p>
          <a:endParaRPr lang="en-GB" sz="2800"/>
        </a:p>
      </dgm:t>
    </dgm:pt>
    <dgm:pt modelId="{91031A98-F704-4040-842A-56EA1CE8CC49}" type="pres">
      <dgm:prSet presAssocID="{E10818FB-482C-4EF3-BAED-8078A44A633D}" presName="Name0" presStyleCnt="0">
        <dgm:presLayoutVars>
          <dgm:dir/>
          <dgm:animLvl val="lvl"/>
          <dgm:resizeHandles val="exact"/>
        </dgm:presLayoutVars>
      </dgm:prSet>
      <dgm:spPr/>
    </dgm:pt>
    <dgm:pt modelId="{4FDDAEE7-66A2-4A72-B53A-000305450C35}" type="pres">
      <dgm:prSet presAssocID="{24974F24-A511-46D5-BF55-393CE53F5335}" presName="boxAndChildren" presStyleCnt="0"/>
      <dgm:spPr/>
    </dgm:pt>
    <dgm:pt modelId="{091D4BD8-4EF8-4BBA-A615-9D9C4E3A3609}" type="pres">
      <dgm:prSet presAssocID="{24974F24-A511-46D5-BF55-393CE53F5335}" presName="parentTextBox" presStyleLbl="node1" presStyleIdx="0" presStyleCnt="5"/>
      <dgm:spPr/>
    </dgm:pt>
    <dgm:pt modelId="{22B2BF6E-9EA3-4F4E-8EC5-AD7DF50B88CF}" type="pres">
      <dgm:prSet presAssocID="{24974F24-A511-46D5-BF55-393CE53F5335}" presName="entireBox" presStyleLbl="node1" presStyleIdx="0" presStyleCnt="5"/>
      <dgm:spPr/>
    </dgm:pt>
    <dgm:pt modelId="{37A5986E-EB01-4501-8391-BC8F3F30F233}" type="pres">
      <dgm:prSet presAssocID="{24974F24-A511-46D5-BF55-393CE53F5335}" presName="descendantBox" presStyleCnt="0"/>
      <dgm:spPr/>
    </dgm:pt>
    <dgm:pt modelId="{A4CEF47C-4B37-47B6-8500-812C1458D148}" type="pres">
      <dgm:prSet presAssocID="{7F6594B7-1E16-4B2B-A0DC-63686EBA6D50}" presName="childTextBox" presStyleLbl="fgAccFollowNode1" presStyleIdx="0" presStyleCnt="5">
        <dgm:presLayoutVars>
          <dgm:bulletEnabled val="1"/>
        </dgm:presLayoutVars>
      </dgm:prSet>
      <dgm:spPr/>
    </dgm:pt>
    <dgm:pt modelId="{E915DED3-FDCA-4D23-823C-F0EBB5E06660}" type="pres">
      <dgm:prSet presAssocID="{7331DEB7-C680-40CA-B4E7-3311F2D2E234}" presName="sp" presStyleCnt="0"/>
      <dgm:spPr/>
    </dgm:pt>
    <dgm:pt modelId="{8AB11EB0-F47C-44C2-B1A0-C811573B71D1}" type="pres">
      <dgm:prSet presAssocID="{F919E9E1-7431-4DE9-BDE4-123F3B7BC35C}" presName="arrowAndChildren" presStyleCnt="0"/>
      <dgm:spPr/>
    </dgm:pt>
    <dgm:pt modelId="{546D9BE0-1BB4-44DC-A0D6-AC5AF48CD2EF}" type="pres">
      <dgm:prSet presAssocID="{F919E9E1-7431-4DE9-BDE4-123F3B7BC35C}" presName="parentTextArrow" presStyleLbl="node1" presStyleIdx="0" presStyleCnt="5"/>
      <dgm:spPr/>
    </dgm:pt>
    <dgm:pt modelId="{71B205CF-202C-4579-8043-E74AA1F3E1D6}" type="pres">
      <dgm:prSet presAssocID="{F919E9E1-7431-4DE9-BDE4-123F3B7BC35C}" presName="arrow" presStyleLbl="node1" presStyleIdx="1" presStyleCnt="5"/>
      <dgm:spPr/>
    </dgm:pt>
    <dgm:pt modelId="{20C7AB38-50B2-4D3C-A604-91D18EA58180}" type="pres">
      <dgm:prSet presAssocID="{F919E9E1-7431-4DE9-BDE4-123F3B7BC35C}" presName="descendantArrow" presStyleCnt="0"/>
      <dgm:spPr/>
    </dgm:pt>
    <dgm:pt modelId="{13AA2493-FB5B-4278-A1AE-CA872EA51C8B}" type="pres">
      <dgm:prSet presAssocID="{534AF6C4-FB0F-46A4-A055-F50258752AAE}" presName="childTextArrow" presStyleLbl="fgAccFollowNode1" presStyleIdx="1" presStyleCnt="5" custLinFactNeighborX="317" custLinFactNeighborY="2225">
        <dgm:presLayoutVars>
          <dgm:bulletEnabled val="1"/>
        </dgm:presLayoutVars>
      </dgm:prSet>
      <dgm:spPr/>
    </dgm:pt>
    <dgm:pt modelId="{93A8C4D2-9446-46B6-821B-74A6ACBB88D9}" type="pres">
      <dgm:prSet presAssocID="{1A7E39CF-34E0-41F0-8D74-49C590C1D8EB}" presName="sp" presStyleCnt="0"/>
      <dgm:spPr/>
    </dgm:pt>
    <dgm:pt modelId="{8CD7E91B-A17D-4978-BDD1-B5A5E2FF39F9}" type="pres">
      <dgm:prSet presAssocID="{0AC57E87-20E6-4E73-887B-921DD7D1972C}" presName="arrowAndChildren" presStyleCnt="0"/>
      <dgm:spPr/>
    </dgm:pt>
    <dgm:pt modelId="{4F7E3EF2-163C-4A6D-811D-1FE55D4DD9AD}" type="pres">
      <dgm:prSet presAssocID="{0AC57E87-20E6-4E73-887B-921DD7D1972C}" presName="parentTextArrow" presStyleLbl="node1" presStyleIdx="1" presStyleCnt="5"/>
      <dgm:spPr/>
    </dgm:pt>
    <dgm:pt modelId="{F1E06284-381E-4321-8644-4326B5ED69A1}" type="pres">
      <dgm:prSet presAssocID="{0AC57E87-20E6-4E73-887B-921DD7D1972C}" presName="arrow" presStyleLbl="node1" presStyleIdx="2" presStyleCnt="5"/>
      <dgm:spPr/>
    </dgm:pt>
    <dgm:pt modelId="{76D7A270-5FC6-46BF-837F-9F34448481D2}" type="pres">
      <dgm:prSet presAssocID="{0AC57E87-20E6-4E73-887B-921DD7D1972C}" presName="descendantArrow" presStyleCnt="0"/>
      <dgm:spPr/>
    </dgm:pt>
    <dgm:pt modelId="{C0664113-2110-46EF-AEFF-F20DE05BDE7F}" type="pres">
      <dgm:prSet presAssocID="{1455CD7C-9DDF-4C48-B5CF-56A77B814F43}" presName="childTextArrow" presStyleLbl="fgAccFollowNode1" presStyleIdx="2" presStyleCnt="5">
        <dgm:presLayoutVars>
          <dgm:bulletEnabled val="1"/>
        </dgm:presLayoutVars>
      </dgm:prSet>
      <dgm:spPr/>
    </dgm:pt>
    <dgm:pt modelId="{0545CA23-2B2A-4F41-A9E6-190CC8B73FD4}" type="pres">
      <dgm:prSet presAssocID="{5B89B48A-0110-48DE-AAE2-F2DBA7F2353D}" presName="sp" presStyleCnt="0"/>
      <dgm:spPr/>
    </dgm:pt>
    <dgm:pt modelId="{48938251-419F-428A-9424-763B8125A6D7}" type="pres">
      <dgm:prSet presAssocID="{94E07142-9425-4680-B893-7C8B84E0991F}" presName="arrowAndChildren" presStyleCnt="0"/>
      <dgm:spPr/>
    </dgm:pt>
    <dgm:pt modelId="{F25F3360-1974-4D67-8B86-E145F4703B13}" type="pres">
      <dgm:prSet presAssocID="{94E07142-9425-4680-B893-7C8B84E0991F}" presName="parentTextArrow" presStyleLbl="node1" presStyleIdx="2" presStyleCnt="5"/>
      <dgm:spPr/>
    </dgm:pt>
    <dgm:pt modelId="{68F60516-4945-4008-9B90-9FB1D13EF671}" type="pres">
      <dgm:prSet presAssocID="{94E07142-9425-4680-B893-7C8B84E0991F}" presName="arrow" presStyleLbl="node1" presStyleIdx="3" presStyleCnt="5"/>
      <dgm:spPr/>
    </dgm:pt>
    <dgm:pt modelId="{01922988-2438-4A60-A76E-5FCBD6BC5D91}" type="pres">
      <dgm:prSet presAssocID="{94E07142-9425-4680-B893-7C8B84E0991F}" presName="descendantArrow" presStyleCnt="0"/>
      <dgm:spPr/>
    </dgm:pt>
    <dgm:pt modelId="{DAA71E96-60FB-4CE7-8038-07DF255E5161}" type="pres">
      <dgm:prSet presAssocID="{FE1CE5EB-8D16-40FA-B460-F7CB6D15E5CF}" presName="childTextArrow" presStyleLbl="fgAccFollowNode1" presStyleIdx="3" presStyleCnt="5">
        <dgm:presLayoutVars>
          <dgm:bulletEnabled val="1"/>
        </dgm:presLayoutVars>
      </dgm:prSet>
      <dgm:spPr/>
    </dgm:pt>
    <dgm:pt modelId="{7A950D4F-CE89-4D67-B6E9-09858ED69FF3}" type="pres">
      <dgm:prSet presAssocID="{43B455C5-534A-40AD-9A38-AF45B58D6787}" presName="sp" presStyleCnt="0"/>
      <dgm:spPr/>
    </dgm:pt>
    <dgm:pt modelId="{B03FB28D-09AE-46DE-9608-FA211358A629}" type="pres">
      <dgm:prSet presAssocID="{59F78CBE-DE78-4691-8729-52122F95786B}" presName="arrowAndChildren" presStyleCnt="0"/>
      <dgm:spPr/>
    </dgm:pt>
    <dgm:pt modelId="{A9EED552-4025-43D9-80BB-BD6398E06275}" type="pres">
      <dgm:prSet presAssocID="{59F78CBE-DE78-4691-8729-52122F95786B}" presName="parentTextArrow" presStyleLbl="node1" presStyleIdx="3" presStyleCnt="5"/>
      <dgm:spPr/>
    </dgm:pt>
    <dgm:pt modelId="{CD371BAD-5763-4223-976E-4841A7D4B97B}" type="pres">
      <dgm:prSet presAssocID="{59F78CBE-DE78-4691-8729-52122F95786B}" presName="arrow" presStyleLbl="node1" presStyleIdx="4" presStyleCnt="5"/>
      <dgm:spPr/>
    </dgm:pt>
    <dgm:pt modelId="{35628D0F-13FC-418E-AFE6-909145146BB9}" type="pres">
      <dgm:prSet presAssocID="{59F78CBE-DE78-4691-8729-52122F95786B}" presName="descendantArrow" presStyleCnt="0"/>
      <dgm:spPr/>
    </dgm:pt>
    <dgm:pt modelId="{A57845AB-68EC-4D2E-BFC2-5A917DD6D438}" type="pres">
      <dgm:prSet presAssocID="{B8A7394B-2DE6-48BE-A5BF-1B1C8CCEFDD4}" presName="childTextArrow" presStyleLbl="fgAccFollowNode1" presStyleIdx="4" presStyleCnt="5">
        <dgm:presLayoutVars>
          <dgm:bulletEnabled val="1"/>
        </dgm:presLayoutVars>
      </dgm:prSet>
      <dgm:spPr/>
    </dgm:pt>
  </dgm:ptLst>
  <dgm:cxnLst>
    <dgm:cxn modelId="{299CC902-36B4-4D17-B552-D5552D7AC4F3}" type="presOf" srcId="{94E07142-9425-4680-B893-7C8B84E0991F}" destId="{68F60516-4945-4008-9B90-9FB1D13EF671}" srcOrd="1" destOrd="0" presId="urn:microsoft.com/office/officeart/2005/8/layout/process4"/>
    <dgm:cxn modelId="{2A4D660C-A105-4FA7-9249-261779879542}" srcId="{E10818FB-482C-4EF3-BAED-8078A44A633D}" destId="{F919E9E1-7431-4DE9-BDE4-123F3B7BC35C}" srcOrd="3" destOrd="0" parTransId="{35983C00-C8BC-4838-A60E-4A21BE816F50}" sibTransId="{7331DEB7-C680-40CA-B4E7-3311F2D2E234}"/>
    <dgm:cxn modelId="{9F8CD819-61D4-42B0-9C67-D33CC6A52C43}" srcId="{E10818FB-482C-4EF3-BAED-8078A44A633D}" destId="{24974F24-A511-46D5-BF55-393CE53F5335}" srcOrd="4" destOrd="0" parTransId="{3BECAA23-B620-4152-958D-9ADB56EC6416}" sibTransId="{6C3DDB9B-14C9-4A1C-9A4C-A46C28DAE0E9}"/>
    <dgm:cxn modelId="{22FD151B-1EE0-4AE3-979A-7272719346CF}" srcId="{94E07142-9425-4680-B893-7C8B84E0991F}" destId="{FE1CE5EB-8D16-40FA-B460-F7CB6D15E5CF}" srcOrd="0" destOrd="0" parTransId="{C370CF7E-40DF-45F5-95AA-D23828585AB2}" sibTransId="{24992459-426C-4908-AA28-CE20A2751654}"/>
    <dgm:cxn modelId="{92A06D1B-EDA0-4904-8A1D-46E82E46F64C}" type="presOf" srcId="{F919E9E1-7431-4DE9-BDE4-123F3B7BC35C}" destId="{546D9BE0-1BB4-44DC-A0D6-AC5AF48CD2EF}" srcOrd="0" destOrd="0" presId="urn:microsoft.com/office/officeart/2005/8/layout/process4"/>
    <dgm:cxn modelId="{2322BC3A-630B-4551-9F34-D0FB6010561E}" type="presOf" srcId="{59F78CBE-DE78-4691-8729-52122F95786B}" destId="{CD371BAD-5763-4223-976E-4841A7D4B97B}" srcOrd="1" destOrd="0" presId="urn:microsoft.com/office/officeart/2005/8/layout/process4"/>
    <dgm:cxn modelId="{6C7CFC3A-F9B6-43F1-A59F-41897D07C925}" srcId="{E10818FB-482C-4EF3-BAED-8078A44A633D}" destId="{0AC57E87-20E6-4E73-887B-921DD7D1972C}" srcOrd="2" destOrd="0" parTransId="{2EED35B9-FD72-4F42-BED4-36618D244B8C}" sibTransId="{1A7E39CF-34E0-41F0-8D74-49C590C1D8EB}"/>
    <dgm:cxn modelId="{81BF653B-A8F3-43C8-AA0D-4BED17092945}" srcId="{E10818FB-482C-4EF3-BAED-8078A44A633D}" destId="{59F78CBE-DE78-4691-8729-52122F95786B}" srcOrd="0" destOrd="0" parTransId="{5D513B1C-5AC8-4466-A7B5-B295CE78ECC0}" sibTransId="{43B455C5-534A-40AD-9A38-AF45B58D6787}"/>
    <dgm:cxn modelId="{52E96860-723A-436C-A676-D310679899F1}" type="presOf" srcId="{0AC57E87-20E6-4E73-887B-921DD7D1972C}" destId="{F1E06284-381E-4321-8644-4326B5ED69A1}" srcOrd="1" destOrd="0" presId="urn:microsoft.com/office/officeart/2005/8/layout/process4"/>
    <dgm:cxn modelId="{9ED4F949-425F-4136-B45A-5BB861026485}" type="presOf" srcId="{1455CD7C-9DDF-4C48-B5CF-56A77B814F43}" destId="{C0664113-2110-46EF-AEFF-F20DE05BDE7F}" srcOrd="0" destOrd="0" presId="urn:microsoft.com/office/officeart/2005/8/layout/process4"/>
    <dgm:cxn modelId="{BAAE034D-D7B9-4F14-8A03-2531E36010BF}" type="presOf" srcId="{24974F24-A511-46D5-BF55-393CE53F5335}" destId="{091D4BD8-4EF8-4BBA-A615-9D9C4E3A3609}" srcOrd="0" destOrd="0" presId="urn:microsoft.com/office/officeart/2005/8/layout/process4"/>
    <dgm:cxn modelId="{EA00D659-6911-481F-B199-D465CED3C209}" srcId="{E10818FB-482C-4EF3-BAED-8078A44A633D}" destId="{94E07142-9425-4680-B893-7C8B84E0991F}" srcOrd="1" destOrd="0" parTransId="{009764D6-940A-4A76-832E-837AD9BA8C2B}" sibTransId="{5B89B48A-0110-48DE-AAE2-F2DBA7F2353D}"/>
    <dgm:cxn modelId="{81D22B7C-BE2D-4702-A4EF-F441040735C2}" type="presOf" srcId="{FE1CE5EB-8D16-40FA-B460-F7CB6D15E5CF}" destId="{DAA71E96-60FB-4CE7-8038-07DF255E5161}" srcOrd="0" destOrd="0" presId="urn:microsoft.com/office/officeart/2005/8/layout/process4"/>
    <dgm:cxn modelId="{4628B887-CA24-4183-BAA9-FABA2BBA9036}" type="presOf" srcId="{94E07142-9425-4680-B893-7C8B84E0991F}" destId="{F25F3360-1974-4D67-8B86-E145F4703B13}" srcOrd="0" destOrd="0" presId="urn:microsoft.com/office/officeart/2005/8/layout/process4"/>
    <dgm:cxn modelId="{F997AD8E-A15B-4DC1-9D40-7B9C4A161BB9}" type="presOf" srcId="{B8A7394B-2DE6-48BE-A5BF-1B1C8CCEFDD4}" destId="{A57845AB-68EC-4D2E-BFC2-5A917DD6D438}" srcOrd="0" destOrd="0" presId="urn:microsoft.com/office/officeart/2005/8/layout/process4"/>
    <dgm:cxn modelId="{6D95EC96-6E3D-460A-BB11-B40689A04578}" type="presOf" srcId="{E10818FB-482C-4EF3-BAED-8078A44A633D}" destId="{91031A98-F704-4040-842A-56EA1CE8CC49}" srcOrd="0" destOrd="0" presId="urn:microsoft.com/office/officeart/2005/8/layout/process4"/>
    <dgm:cxn modelId="{978D43A0-5B5A-4203-BF4C-2E8514F0F903}" type="presOf" srcId="{0AC57E87-20E6-4E73-887B-921DD7D1972C}" destId="{4F7E3EF2-163C-4A6D-811D-1FE55D4DD9AD}" srcOrd="0" destOrd="0" presId="urn:microsoft.com/office/officeart/2005/8/layout/process4"/>
    <dgm:cxn modelId="{234847A5-0631-4A9D-9435-6169F6826AD2}" type="presOf" srcId="{534AF6C4-FB0F-46A4-A055-F50258752AAE}" destId="{13AA2493-FB5B-4278-A1AE-CA872EA51C8B}" srcOrd="0" destOrd="0" presId="urn:microsoft.com/office/officeart/2005/8/layout/process4"/>
    <dgm:cxn modelId="{C80496B7-991E-439F-B26B-C5E169C9A76B}" srcId="{0AC57E87-20E6-4E73-887B-921DD7D1972C}" destId="{1455CD7C-9DDF-4C48-B5CF-56A77B814F43}" srcOrd="0" destOrd="0" parTransId="{3E0F56BF-19EB-4C41-8408-4C8EFCEE22E2}" sibTransId="{91822C65-06C0-4228-A568-7FDADA024A1A}"/>
    <dgm:cxn modelId="{44471CC1-75C7-4043-94B6-C157ED8441F8}" type="presOf" srcId="{F919E9E1-7431-4DE9-BDE4-123F3B7BC35C}" destId="{71B205CF-202C-4579-8043-E74AA1F3E1D6}" srcOrd="1" destOrd="0" presId="urn:microsoft.com/office/officeart/2005/8/layout/process4"/>
    <dgm:cxn modelId="{8AE72BD9-D8DD-4011-8B87-AAB0572F7782}" srcId="{F919E9E1-7431-4DE9-BDE4-123F3B7BC35C}" destId="{534AF6C4-FB0F-46A4-A055-F50258752AAE}" srcOrd="0" destOrd="0" parTransId="{AF14AA11-53D9-4F66-AEA6-362D9E8582E1}" sibTransId="{023E33B8-BE17-478C-80A9-C766418DD54C}"/>
    <dgm:cxn modelId="{1BAF1ADA-2B02-4609-AAB3-60086D4BB292}" type="presOf" srcId="{24974F24-A511-46D5-BF55-393CE53F5335}" destId="{22B2BF6E-9EA3-4F4E-8EC5-AD7DF50B88CF}" srcOrd="1" destOrd="0" presId="urn:microsoft.com/office/officeart/2005/8/layout/process4"/>
    <dgm:cxn modelId="{0616E9E0-BEDB-41B6-BA6A-3395B37EC148}" srcId="{24974F24-A511-46D5-BF55-393CE53F5335}" destId="{7F6594B7-1E16-4B2B-A0DC-63686EBA6D50}" srcOrd="0" destOrd="0" parTransId="{E2771D85-5A9F-41C3-BF6E-47DFA5730037}" sibTransId="{C955C0D7-41FA-4FDB-9E3A-E65F4F6E6F1D}"/>
    <dgm:cxn modelId="{AA3965E2-4A31-498A-822E-C56787181851}" type="presOf" srcId="{7F6594B7-1E16-4B2B-A0DC-63686EBA6D50}" destId="{A4CEF47C-4B37-47B6-8500-812C1458D148}" srcOrd="0" destOrd="0" presId="urn:microsoft.com/office/officeart/2005/8/layout/process4"/>
    <dgm:cxn modelId="{9C6180FC-769B-4412-9456-A32C154B70A8}" srcId="{59F78CBE-DE78-4691-8729-52122F95786B}" destId="{B8A7394B-2DE6-48BE-A5BF-1B1C8CCEFDD4}" srcOrd="0" destOrd="0" parTransId="{116C9F28-9F08-46DB-BE1C-2566BAEA5642}" sibTransId="{8F6AD213-41E4-4DE8-B851-91B9683C6594}"/>
    <dgm:cxn modelId="{6D4BA0FD-EB3F-4675-A1D3-CF7685FD02B4}" type="presOf" srcId="{59F78CBE-DE78-4691-8729-52122F95786B}" destId="{A9EED552-4025-43D9-80BB-BD6398E06275}" srcOrd="0" destOrd="0" presId="urn:microsoft.com/office/officeart/2005/8/layout/process4"/>
    <dgm:cxn modelId="{9F6E10AD-7019-4EA1-B599-9F91C1498878}" type="presParOf" srcId="{91031A98-F704-4040-842A-56EA1CE8CC49}" destId="{4FDDAEE7-66A2-4A72-B53A-000305450C35}" srcOrd="0" destOrd="0" presId="urn:microsoft.com/office/officeart/2005/8/layout/process4"/>
    <dgm:cxn modelId="{2F4BA39D-5163-47CB-ACE8-26E6CFD3ADEB}" type="presParOf" srcId="{4FDDAEE7-66A2-4A72-B53A-000305450C35}" destId="{091D4BD8-4EF8-4BBA-A615-9D9C4E3A3609}" srcOrd="0" destOrd="0" presId="urn:microsoft.com/office/officeart/2005/8/layout/process4"/>
    <dgm:cxn modelId="{59FEA838-9224-408F-83DE-D151F87A85A0}" type="presParOf" srcId="{4FDDAEE7-66A2-4A72-B53A-000305450C35}" destId="{22B2BF6E-9EA3-4F4E-8EC5-AD7DF50B88CF}" srcOrd="1" destOrd="0" presId="urn:microsoft.com/office/officeart/2005/8/layout/process4"/>
    <dgm:cxn modelId="{B0F1E025-000D-49A7-9C9E-5D03C6E68405}" type="presParOf" srcId="{4FDDAEE7-66A2-4A72-B53A-000305450C35}" destId="{37A5986E-EB01-4501-8391-BC8F3F30F233}" srcOrd="2" destOrd="0" presId="urn:microsoft.com/office/officeart/2005/8/layout/process4"/>
    <dgm:cxn modelId="{F13F8FA5-91B3-4DED-BA36-63E01C783108}" type="presParOf" srcId="{37A5986E-EB01-4501-8391-BC8F3F30F233}" destId="{A4CEF47C-4B37-47B6-8500-812C1458D148}" srcOrd="0" destOrd="0" presId="urn:microsoft.com/office/officeart/2005/8/layout/process4"/>
    <dgm:cxn modelId="{E0873C28-2E9A-4C54-AF67-9E592ED50DC1}" type="presParOf" srcId="{91031A98-F704-4040-842A-56EA1CE8CC49}" destId="{E915DED3-FDCA-4D23-823C-F0EBB5E06660}" srcOrd="1" destOrd="0" presId="urn:microsoft.com/office/officeart/2005/8/layout/process4"/>
    <dgm:cxn modelId="{B3A2C156-635D-48BC-A9A5-248FBAA8E0A1}" type="presParOf" srcId="{91031A98-F704-4040-842A-56EA1CE8CC49}" destId="{8AB11EB0-F47C-44C2-B1A0-C811573B71D1}" srcOrd="2" destOrd="0" presId="urn:microsoft.com/office/officeart/2005/8/layout/process4"/>
    <dgm:cxn modelId="{7661F0A4-623C-4B3E-A3A7-22646E28D749}" type="presParOf" srcId="{8AB11EB0-F47C-44C2-B1A0-C811573B71D1}" destId="{546D9BE0-1BB4-44DC-A0D6-AC5AF48CD2EF}" srcOrd="0" destOrd="0" presId="urn:microsoft.com/office/officeart/2005/8/layout/process4"/>
    <dgm:cxn modelId="{F191C90D-CD83-4FB9-8864-60CA5D823E11}" type="presParOf" srcId="{8AB11EB0-F47C-44C2-B1A0-C811573B71D1}" destId="{71B205CF-202C-4579-8043-E74AA1F3E1D6}" srcOrd="1" destOrd="0" presId="urn:microsoft.com/office/officeart/2005/8/layout/process4"/>
    <dgm:cxn modelId="{A3A2A704-E6F8-4AC5-8900-BAC7EF5124FA}" type="presParOf" srcId="{8AB11EB0-F47C-44C2-B1A0-C811573B71D1}" destId="{20C7AB38-50B2-4D3C-A604-91D18EA58180}" srcOrd="2" destOrd="0" presId="urn:microsoft.com/office/officeart/2005/8/layout/process4"/>
    <dgm:cxn modelId="{0DAD6BF4-B1BC-4F1B-A016-D6276A240153}" type="presParOf" srcId="{20C7AB38-50B2-4D3C-A604-91D18EA58180}" destId="{13AA2493-FB5B-4278-A1AE-CA872EA51C8B}" srcOrd="0" destOrd="0" presId="urn:microsoft.com/office/officeart/2005/8/layout/process4"/>
    <dgm:cxn modelId="{92BD17EC-B54E-4FBC-AEFE-8A2F8243BCAB}" type="presParOf" srcId="{91031A98-F704-4040-842A-56EA1CE8CC49}" destId="{93A8C4D2-9446-46B6-821B-74A6ACBB88D9}" srcOrd="3" destOrd="0" presId="urn:microsoft.com/office/officeart/2005/8/layout/process4"/>
    <dgm:cxn modelId="{EF83ED3E-2F68-428C-B55A-A6E29ECE51DC}" type="presParOf" srcId="{91031A98-F704-4040-842A-56EA1CE8CC49}" destId="{8CD7E91B-A17D-4978-BDD1-B5A5E2FF39F9}" srcOrd="4" destOrd="0" presId="urn:microsoft.com/office/officeart/2005/8/layout/process4"/>
    <dgm:cxn modelId="{F4B5FA1C-9E5C-4991-AA02-ABD6AD3E9D45}" type="presParOf" srcId="{8CD7E91B-A17D-4978-BDD1-B5A5E2FF39F9}" destId="{4F7E3EF2-163C-4A6D-811D-1FE55D4DD9AD}" srcOrd="0" destOrd="0" presId="urn:microsoft.com/office/officeart/2005/8/layout/process4"/>
    <dgm:cxn modelId="{942C4442-7BB7-41A1-A926-5EB3CAE68DC9}" type="presParOf" srcId="{8CD7E91B-A17D-4978-BDD1-B5A5E2FF39F9}" destId="{F1E06284-381E-4321-8644-4326B5ED69A1}" srcOrd="1" destOrd="0" presId="urn:microsoft.com/office/officeart/2005/8/layout/process4"/>
    <dgm:cxn modelId="{B363C4F3-284E-4675-88D1-14E99E342826}" type="presParOf" srcId="{8CD7E91B-A17D-4978-BDD1-B5A5E2FF39F9}" destId="{76D7A270-5FC6-46BF-837F-9F34448481D2}" srcOrd="2" destOrd="0" presId="urn:microsoft.com/office/officeart/2005/8/layout/process4"/>
    <dgm:cxn modelId="{F80371DB-BDAE-4E09-B4E5-A9916E431E81}" type="presParOf" srcId="{76D7A270-5FC6-46BF-837F-9F34448481D2}" destId="{C0664113-2110-46EF-AEFF-F20DE05BDE7F}" srcOrd="0" destOrd="0" presId="urn:microsoft.com/office/officeart/2005/8/layout/process4"/>
    <dgm:cxn modelId="{12A27A16-4C42-4407-BE73-F299718ADE5B}" type="presParOf" srcId="{91031A98-F704-4040-842A-56EA1CE8CC49}" destId="{0545CA23-2B2A-4F41-A9E6-190CC8B73FD4}" srcOrd="5" destOrd="0" presId="urn:microsoft.com/office/officeart/2005/8/layout/process4"/>
    <dgm:cxn modelId="{CFA106AB-AAEC-417F-86A1-4435B305EF3B}" type="presParOf" srcId="{91031A98-F704-4040-842A-56EA1CE8CC49}" destId="{48938251-419F-428A-9424-763B8125A6D7}" srcOrd="6" destOrd="0" presId="urn:microsoft.com/office/officeart/2005/8/layout/process4"/>
    <dgm:cxn modelId="{6371346B-A0ED-4B75-8189-E0FE81CC554C}" type="presParOf" srcId="{48938251-419F-428A-9424-763B8125A6D7}" destId="{F25F3360-1974-4D67-8B86-E145F4703B13}" srcOrd="0" destOrd="0" presId="urn:microsoft.com/office/officeart/2005/8/layout/process4"/>
    <dgm:cxn modelId="{FF07FBB6-DB7B-4008-885A-3F83C1F59AA2}" type="presParOf" srcId="{48938251-419F-428A-9424-763B8125A6D7}" destId="{68F60516-4945-4008-9B90-9FB1D13EF671}" srcOrd="1" destOrd="0" presId="urn:microsoft.com/office/officeart/2005/8/layout/process4"/>
    <dgm:cxn modelId="{4D7DB1F3-D522-479E-8DC1-5B8D691C1CCA}" type="presParOf" srcId="{48938251-419F-428A-9424-763B8125A6D7}" destId="{01922988-2438-4A60-A76E-5FCBD6BC5D91}" srcOrd="2" destOrd="0" presId="urn:microsoft.com/office/officeart/2005/8/layout/process4"/>
    <dgm:cxn modelId="{21D9A7F1-B43F-4984-B593-30F65DBF9132}" type="presParOf" srcId="{01922988-2438-4A60-A76E-5FCBD6BC5D91}" destId="{DAA71E96-60FB-4CE7-8038-07DF255E5161}" srcOrd="0" destOrd="0" presId="urn:microsoft.com/office/officeart/2005/8/layout/process4"/>
    <dgm:cxn modelId="{C0C22BBF-754F-4B9E-8024-1DDE64D92DC6}" type="presParOf" srcId="{91031A98-F704-4040-842A-56EA1CE8CC49}" destId="{7A950D4F-CE89-4D67-B6E9-09858ED69FF3}" srcOrd="7" destOrd="0" presId="urn:microsoft.com/office/officeart/2005/8/layout/process4"/>
    <dgm:cxn modelId="{AD913C31-9202-49F1-8763-F2F166D8F497}" type="presParOf" srcId="{91031A98-F704-4040-842A-56EA1CE8CC49}" destId="{B03FB28D-09AE-46DE-9608-FA211358A629}" srcOrd="8" destOrd="0" presId="urn:microsoft.com/office/officeart/2005/8/layout/process4"/>
    <dgm:cxn modelId="{EFC2B868-FF52-4798-B13F-936577D50E2F}" type="presParOf" srcId="{B03FB28D-09AE-46DE-9608-FA211358A629}" destId="{A9EED552-4025-43D9-80BB-BD6398E06275}" srcOrd="0" destOrd="0" presId="urn:microsoft.com/office/officeart/2005/8/layout/process4"/>
    <dgm:cxn modelId="{94DBD817-866C-4EF3-BB7D-FD0EAF84B305}" type="presParOf" srcId="{B03FB28D-09AE-46DE-9608-FA211358A629}" destId="{CD371BAD-5763-4223-976E-4841A7D4B97B}" srcOrd="1" destOrd="0" presId="urn:microsoft.com/office/officeart/2005/8/layout/process4"/>
    <dgm:cxn modelId="{D0D83F27-5839-4511-8FE9-57B63F78F8B5}" type="presParOf" srcId="{B03FB28D-09AE-46DE-9608-FA211358A629}" destId="{35628D0F-13FC-418E-AFE6-909145146BB9}" srcOrd="2" destOrd="0" presId="urn:microsoft.com/office/officeart/2005/8/layout/process4"/>
    <dgm:cxn modelId="{DD3E57C6-3538-45B8-B359-2CC00CA79367}" type="presParOf" srcId="{35628D0F-13FC-418E-AFE6-909145146BB9}" destId="{A57845AB-68EC-4D2E-BFC2-5A917DD6D438}" srcOrd="0" destOrd="0" presId="urn:microsoft.com/office/officeart/2005/8/layout/process4"/>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10818FB-482C-4EF3-BAED-8078A44A633D}" type="doc">
      <dgm:prSet loTypeId="urn:microsoft.com/office/officeart/2005/8/layout/process4" loCatId="process" qsTypeId="urn:microsoft.com/office/officeart/2005/8/quickstyle/simple1" qsCatId="simple" csTypeId="urn:microsoft.com/office/officeart/2005/8/colors/colorful2" csCatId="colorful" phldr="1"/>
      <dgm:spPr/>
      <dgm:t>
        <a:bodyPr/>
        <a:lstStyle/>
        <a:p>
          <a:endParaRPr lang="en-GB"/>
        </a:p>
      </dgm:t>
    </dgm:pt>
    <dgm:pt modelId="{59F78CBE-DE78-4691-8729-52122F95786B}">
      <dgm:prSet phldrT="[Text]" custT="1"/>
      <dgm:spPr/>
      <dgm:t>
        <a:bodyPr/>
        <a:lstStyle/>
        <a:p>
          <a:r>
            <a:rPr lang="bg-BG" sz="1000" b="1">
              <a:latin typeface="Times New Roman" panose="02020603050405020304" pitchFamily="18" charset="0"/>
              <a:cs typeface="Times New Roman" panose="02020603050405020304" pitchFamily="18" charset="0"/>
            </a:rPr>
            <a:t>Стъпка 1</a:t>
          </a:r>
          <a:endParaRPr lang="en-GB" sz="1000" b="1">
            <a:latin typeface="Times New Roman" panose="02020603050405020304" pitchFamily="18" charset="0"/>
            <a:cs typeface="Times New Roman" panose="02020603050405020304" pitchFamily="18" charset="0"/>
          </a:endParaRPr>
        </a:p>
      </dgm:t>
    </dgm:pt>
    <dgm:pt modelId="{5D513B1C-5AC8-4466-A7B5-B295CE78ECC0}" type="parTrans" cxnId="{81BF653B-A8F3-43C8-AA0D-4BED17092945}">
      <dgm:prSet/>
      <dgm:spPr/>
      <dgm:t>
        <a:bodyPr/>
        <a:lstStyle/>
        <a:p>
          <a:endParaRPr lang="en-GB" sz="2800"/>
        </a:p>
      </dgm:t>
    </dgm:pt>
    <dgm:pt modelId="{43B455C5-534A-40AD-9A38-AF45B58D6787}" type="sibTrans" cxnId="{81BF653B-A8F3-43C8-AA0D-4BED17092945}">
      <dgm:prSet/>
      <dgm:spPr/>
      <dgm:t>
        <a:bodyPr/>
        <a:lstStyle/>
        <a:p>
          <a:endParaRPr lang="en-GB" sz="2800"/>
        </a:p>
      </dgm:t>
    </dgm:pt>
    <dgm:pt modelId="{B8A7394B-2DE6-48BE-A5BF-1B1C8CCEFDD4}">
      <dgm:prSet phldrT="[Text]" custT="1"/>
      <dgm:spPr/>
      <dgm:t>
        <a:bodyPr/>
        <a:lstStyle/>
        <a:p>
          <a:r>
            <a:rPr lang="bg-BG" sz="1000" b="0" i="0">
              <a:latin typeface="Times New Roman" panose="02020603050405020304" pitchFamily="18" charset="0"/>
              <a:cs typeface="Times New Roman" panose="02020603050405020304" pitchFamily="18" charset="0"/>
            </a:rPr>
            <a:t>Определете какво да наблюдавате</a:t>
          </a:r>
          <a:endParaRPr lang="en-GB" sz="1000" b="0" i="0">
            <a:latin typeface="Times New Roman" panose="02020603050405020304" pitchFamily="18" charset="0"/>
            <a:cs typeface="Times New Roman" panose="02020603050405020304" pitchFamily="18" charset="0"/>
          </a:endParaRPr>
        </a:p>
      </dgm:t>
    </dgm:pt>
    <dgm:pt modelId="{116C9F28-9F08-46DB-BE1C-2566BAEA5642}" type="parTrans" cxnId="{9C6180FC-769B-4412-9456-A32C154B70A8}">
      <dgm:prSet/>
      <dgm:spPr/>
      <dgm:t>
        <a:bodyPr/>
        <a:lstStyle/>
        <a:p>
          <a:endParaRPr lang="en-GB" sz="2800"/>
        </a:p>
      </dgm:t>
    </dgm:pt>
    <dgm:pt modelId="{8F6AD213-41E4-4DE8-B851-91B9683C6594}" type="sibTrans" cxnId="{9C6180FC-769B-4412-9456-A32C154B70A8}">
      <dgm:prSet/>
      <dgm:spPr/>
      <dgm:t>
        <a:bodyPr/>
        <a:lstStyle/>
        <a:p>
          <a:endParaRPr lang="en-GB" sz="2800"/>
        </a:p>
      </dgm:t>
    </dgm:pt>
    <dgm:pt modelId="{94E07142-9425-4680-B893-7C8B84E0991F}">
      <dgm:prSet phldrT="[Text]" custT="1"/>
      <dgm:spPr/>
      <dgm:t>
        <a:bodyPr/>
        <a:lstStyle/>
        <a:p>
          <a:r>
            <a:rPr lang="bg-BG" sz="1000" b="1">
              <a:latin typeface="Times New Roman" panose="02020603050405020304" pitchFamily="18" charset="0"/>
              <a:cs typeface="Times New Roman" panose="02020603050405020304" pitchFamily="18" charset="0"/>
            </a:rPr>
            <a:t>Стъпка 2</a:t>
          </a:r>
          <a:endParaRPr lang="en-GB" sz="1000" b="1">
            <a:latin typeface="Times New Roman" panose="02020603050405020304" pitchFamily="18" charset="0"/>
            <a:cs typeface="Times New Roman" panose="02020603050405020304" pitchFamily="18" charset="0"/>
          </a:endParaRPr>
        </a:p>
      </dgm:t>
    </dgm:pt>
    <dgm:pt modelId="{009764D6-940A-4A76-832E-837AD9BA8C2B}" type="parTrans" cxnId="{EA00D659-6911-481F-B199-D465CED3C209}">
      <dgm:prSet/>
      <dgm:spPr/>
      <dgm:t>
        <a:bodyPr/>
        <a:lstStyle/>
        <a:p>
          <a:endParaRPr lang="en-GB" sz="2800"/>
        </a:p>
      </dgm:t>
    </dgm:pt>
    <dgm:pt modelId="{5B89B48A-0110-48DE-AAE2-F2DBA7F2353D}" type="sibTrans" cxnId="{EA00D659-6911-481F-B199-D465CED3C209}">
      <dgm:prSet/>
      <dgm:spPr/>
      <dgm:t>
        <a:bodyPr/>
        <a:lstStyle/>
        <a:p>
          <a:endParaRPr lang="en-GB" sz="2800"/>
        </a:p>
      </dgm:t>
    </dgm:pt>
    <dgm:pt modelId="{FE1CE5EB-8D16-40FA-B460-F7CB6D15E5CF}">
      <dgm:prSet phldrT="[Text]" custT="1"/>
      <dgm:spPr/>
      <dgm:t>
        <a:bodyPr/>
        <a:lstStyle/>
        <a:p>
          <a:r>
            <a:rPr lang="bg-BG" sz="1000" b="0" i="0">
              <a:latin typeface="Times New Roman" panose="02020603050405020304" pitchFamily="18" charset="0"/>
              <a:cs typeface="Times New Roman" panose="02020603050405020304" pitchFamily="18" charset="0"/>
            </a:rPr>
            <a:t>Дефинирайте показателите (индикаторите) за наблюдение</a:t>
          </a:r>
          <a:r>
            <a:rPr lang="en-GB" sz="1000" b="0" i="0">
              <a:latin typeface="Times New Roman" panose="02020603050405020304" pitchFamily="18" charset="0"/>
              <a:cs typeface="Times New Roman" panose="02020603050405020304" pitchFamily="18" charset="0"/>
            </a:rPr>
            <a:t> </a:t>
          </a:r>
        </a:p>
      </dgm:t>
    </dgm:pt>
    <dgm:pt modelId="{C370CF7E-40DF-45F5-95AA-D23828585AB2}" type="parTrans" cxnId="{22FD151B-1EE0-4AE3-979A-7272719346CF}">
      <dgm:prSet/>
      <dgm:spPr/>
      <dgm:t>
        <a:bodyPr/>
        <a:lstStyle/>
        <a:p>
          <a:endParaRPr lang="en-GB" sz="2800"/>
        </a:p>
      </dgm:t>
    </dgm:pt>
    <dgm:pt modelId="{24992459-426C-4908-AA28-CE20A2751654}" type="sibTrans" cxnId="{22FD151B-1EE0-4AE3-979A-7272719346CF}">
      <dgm:prSet/>
      <dgm:spPr/>
      <dgm:t>
        <a:bodyPr/>
        <a:lstStyle/>
        <a:p>
          <a:endParaRPr lang="en-GB" sz="2800"/>
        </a:p>
      </dgm:t>
    </dgm:pt>
    <dgm:pt modelId="{0AC57E87-20E6-4E73-887B-921DD7D1972C}">
      <dgm:prSet phldrT="[Text]" custT="1"/>
      <dgm:spPr/>
      <dgm:t>
        <a:bodyPr/>
        <a:lstStyle/>
        <a:p>
          <a:r>
            <a:rPr lang="bg-BG" sz="1000" b="1">
              <a:latin typeface="Times New Roman" panose="02020603050405020304" pitchFamily="18" charset="0"/>
              <a:cs typeface="Times New Roman" panose="02020603050405020304" pitchFamily="18" charset="0"/>
            </a:rPr>
            <a:t>Стъпка 3</a:t>
          </a:r>
          <a:endParaRPr lang="en-GB" sz="1000" b="1">
            <a:latin typeface="Times New Roman" panose="02020603050405020304" pitchFamily="18" charset="0"/>
            <a:cs typeface="Times New Roman" panose="02020603050405020304" pitchFamily="18" charset="0"/>
          </a:endParaRPr>
        </a:p>
      </dgm:t>
    </dgm:pt>
    <dgm:pt modelId="{2EED35B9-FD72-4F42-BED4-36618D244B8C}" type="parTrans" cxnId="{6C7CFC3A-F9B6-43F1-A59F-41897D07C925}">
      <dgm:prSet/>
      <dgm:spPr/>
      <dgm:t>
        <a:bodyPr/>
        <a:lstStyle/>
        <a:p>
          <a:endParaRPr lang="en-GB" sz="2800"/>
        </a:p>
      </dgm:t>
    </dgm:pt>
    <dgm:pt modelId="{1A7E39CF-34E0-41F0-8D74-49C590C1D8EB}" type="sibTrans" cxnId="{6C7CFC3A-F9B6-43F1-A59F-41897D07C925}">
      <dgm:prSet/>
      <dgm:spPr/>
      <dgm:t>
        <a:bodyPr/>
        <a:lstStyle/>
        <a:p>
          <a:endParaRPr lang="en-GB" sz="2800"/>
        </a:p>
      </dgm:t>
    </dgm:pt>
    <dgm:pt modelId="{1455CD7C-9DDF-4C48-B5CF-56A77B814F43}">
      <dgm:prSet phldrT="[Text]" custT="1"/>
      <dgm:spPr/>
      <dgm:t>
        <a:bodyPr/>
        <a:lstStyle/>
        <a:p>
          <a:r>
            <a:rPr lang="bg-BG" sz="1000">
              <a:latin typeface="Times New Roman" panose="02020603050405020304" pitchFamily="18" charset="0"/>
              <a:cs typeface="Times New Roman" panose="02020603050405020304" pitchFamily="18" charset="0"/>
            </a:rPr>
            <a:t>Проверете съществуващите данни и организацията на данни, вкл. източника на данни</a:t>
          </a:r>
          <a:endParaRPr lang="en-GB" sz="1000">
            <a:latin typeface="Times New Roman" panose="02020603050405020304" pitchFamily="18" charset="0"/>
            <a:cs typeface="Times New Roman" panose="02020603050405020304" pitchFamily="18" charset="0"/>
          </a:endParaRPr>
        </a:p>
      </dgm:t>
    </dgm:pt>
    <dgm:pt modelId="{3E0F56BF-19EB-4C41-8408-4C8EFCEE22E2}" type="parTrans" cxnId="{C80496B7-991E-439F-B26B-C5E169C9A76B}">
      <dgm:prSet/>
      <dgm:spPr/>
      <dgm:t>
        <a:bodyPr/>
        <a:lstStyle/>
        <a:p>
          <a:endParaRPr lang="en-GB" sz="2800"/>
        </a:p>
      </dgm:t>
    </dgm:pt>
    <dgm:pt modelId="{91822C65-06C0-4228-A568-7FDADA024A1A}" type="sibTrans" cxnId="{C80496B7-991E-439F-B26B-C5E169C9A76B}">
      <dgm:prSet/>
      <dgm:spPr/>
      <dgm:t>
        <a:bodyPr/>
        <a:lstStyle/>
        <a:p>
          <a:endParaRPr lang="en-GB" sz="2800"/>
        </a:p>
      </dgm:t>
    </dgm:pt>
    <dgm:pt modelId="{F919E9E1-7431-4DE9-BDE4-123F3B7BC35C}">
      <dgm:prSet phldrT="[Text]" custT="1"/>
      <dgm:spPr/>
      <dgm:t>
        <a:bodyPr/>
        <a:lstStyle/>
        <a:p>
          <a:r>
            <a:rPr lang="bg-BG" sz="1000" b="1">
              <a:latin typeface="Times New Roman" panose="02020603050405020304" pitchFamily="18" charset="0"/>
              <a:cs typeface="Times New Roman" panose="02020603050405020304" pitchFamily="18" charset="0"/>
            </a:rPr>
            <a:t>Стъпка 4</a:t>
          </a:r>
          <a:endParaRPr lang="en-GB" sz="1000" b="1">
            <a:latin typeface="Times New Roman" panose="02020603050405020304" pitchFamily="18" charset="0"/>
            <a:cs typeface="Times New Roman" panose="02020603050405020304" pitchFamily="18" charset="0"/>
          </a:endParaRPr>
        </a:p>
      </dgm:t>
    </dgm:pt>
    <dgm:pt modelId="{35983C00-C8BC-4838-A60E-4A21BE816F50}" type="parTrans" cxnId="{2A4D660C-A105-4FA7-9249-261779879542}">
      <dgm:prSet/>
      <dgm:spPr/>
      <dgm:t>
        <a:bodyPr/>
        <a:lstStyle/>
        <a:p>
          <a:endParaRPr lang="en-GB" sz="2800"/>
        </a:p>
      </dgm:t>
    </dgm:pt>
    <dgm:pt modelId="{7331DEB7-C680-40CA-B4E7-3311F2D2E234}" type="sibTrans" cxnId="{2A4D660C-A105-4FA7-9249-261779879542}">
      <dgm:prSet/>
      <dgm:spPr/>
      <dgm:t>
        <a:bodyPr/>
        <a:lstStyle/>
        <a:p>
          <a:endParaRPr lang="en-GB" sz="2800"/>
        </a:p>
      </dgm:t>
    </dgm:pt>
    <dgm:pt modelId="{24974F24-A511-46D5-BF55-393CE53F5335}">
      <dgm:prSet phldrT="[Text]" custT="1"/>
      <dgm:spPr/>
      <dgm:t>
        <a:bodyPr/>
        <a:lstStyle/>
        <a:p>
          <a:r>
            <a:rPr lang="bg-BG" sz="1000" b="1">
              <a:latin typeface="Times New Roman" panose="02020603050405020304" pitchFamily="18" charset="0"/>
              <a:cs typeface="Times New Roman" panose="02020603050405020304" pitchFamily="18" charset="0"/>
            </a:rPr>
            <a:t>Стъпка 5</a:t>
          </a:r>
          <a:endParaRPr lang="en-GB" sz="1000" b="1">
            <a:latin typeface="Times New Roman" panose="02020603050405020304" pitchFamily="18" charset="0"/>
            <a:cs typeface="Times New Roman" panose="02020603050405020304" pitchFamily="18" charset="0"/>
          </a:endParaRPr>
        </a:p>
      </dgm:t>
    </dgm:pt>
    <dgm:pt modelId="{3BECAA23-B620-4152-958D-9ADB56EC6416}" type="parTrans" cxnId="{9F8CD819-61D4-42B0-9C67-D33CC6A52C43}">
      <dgm:prSet/>
      <dgm:spPr/>
      <dgm:t>
        <a:bodyPr/>
        <a:lstStyle/>
        <a:p>
          <a:endParaRPr lang="en-GB" sz="2800"/>
        </a:p>
      </dgm:t>
    </dgm:pt>
    <dgm:pt modelId="{6C3DDB9B-14C9-4A1C-9A4C-A46C28DAE0E9}" type="sibTrans" cxnId="{9F8CD819-61D4-42B0-9C67-D33CC6A52C43}">
      <dgm:prSet/>
      <dgm:spPr/>
      <dgm:t>
        <a:bodyPr/>
        <a:lstStyle/>
        <a:p>
          <a:endParaRPr lang="en-GB" sz="2800"/>
        </a:p>
      </dgm:t>
    </dgm:pt>
    <dgm:pt modelId="{534AF6C4-FB0F-46A4-A055-F50258752AAE}">
      <dgm:prSet phldrT="[Text]" custT="1"/>
      <dgm:spPr/>
      <dgm:t>
        <a:bodyPr/>
        <a:lstStyle/>
        <a:p>
          <a:r>
            <a:rPr lang="bg-BG" sz="1000">
              <a:latin typeface="Times New Roman" panose="02020603050405020304" pitchFamily="18" charset="0"/>
              <a:cs typeface="Times New Roman" panose="02020603050405020304" pitchFamily="18" charset="0"/>
            </a:rPr>
            <a:t>Създайте рамка за наблюдение и оценка</a:t>
          </a:r>
          <a:endParaRPr lang="en-GB" sz="1000">
            <a:latin typeface="Times New Roman" panose="02020603050405020304" pitchFamily="18" charset="0"/>
            <a:cs typeface="Times New Roman" panose="02020603050405020304" pitchFamily="18" charset="0"/>
          </a:endParaRPr>
        </a:p>
      </dgm:t>
    </dgm:pt>
    <dgm:pt modelId="{AF14AA11-53D9-4F66-AEA6-362D9E8582E1}" type="parTrans" cxnId="{8AE72BD9-D8DD-4011-8B87-AAB0572F7782}">
      <dgm:prSet/>
      <dgm:spPr/>
      <dgm:t>
        <a:bodyPr/>
        <a:lstStyle/>
        <a:p>
          <a:endParaRPr lang="en-GB" sz="2800"/>
        </a:p>
      </dgm:t>
    </dgm:pt>
    <dgm:pt modelId="{023E33B8-BE17-478C-80A9-C766418DD54C}" type="sibTrans" cxnId="{8AE72BD9-D8DD-4011-8B87-AAB0572F7782}">
      <dgm:prSet/>
      <dgm:spPr/>
      <dgm:t>
        <a:bodyPr/>
        <a:lstStyle/>
        <a:p>
          <a:endParaRPr lang="en-GB" sz="2800"/>
        </a:p>
      </dgm:t>
    </dgm:pt>
    <dgm:pt modelId="{7F6594B7-1E16-4B2B-A0DC-63686EBA6D50}">
      <dgm:prSet phldrT="[Text]" custT="1"/>
      <dgm:spPr/>
      <dgm:t>
        <a:bodyPr/>
        <a:lstStyle/>
        <a:p>
          <a:r>
            <a:rPr lang="bg-BG" sz="1000">
              <a:latin typeface="Times New Roman" panose="02020603050405020304" pitchFamily="18" charset="0"/>
              <a:cs typeface="Times New Roman" panose="02020603050405020304" pitchFamily="18" charset="0"/>
            </a:rPr>
            <a:t>Осигурете необходимите ресурси за наблюдение и оценка</a:t>
          </a:r>
          <a:endParaRPr lang="en-GB" sz="1000">
            <a:latin typeface="Times New Roman" panose="02020603050405020304" pitchFamily="18" charset="0"/>
            <a:cs typeface="Times New Roman" panose="02020603050405020304" pitchFamily="18" charset="0"/>
          </a:endParaRPr>
        </a:p>
      </dgm:t>
    </dgm:pt>
    <dgm:pt modelId="{E2771D85-5A9F-41C3-BF6E-47DFA5730037}" type="parTrans" cxnId="{0616E9E0-BEDB-41B6-BA6A-3395B37EC148}">
      <dgm:prSet/>
      <dgm:spPr/>
      <dgm:t>
        <a:bodyPr/>
        <a:lstStyle/>
        <a:p>
          <a:endParaRPr lang="en-GB" sz="2800"/>
        </a:p>
      </dgm:t>
    </dgm:pt>
    <dgm:pt modelId="{C955C0D7-41FA-4FDB-9E3A-E65F4F6E6F1D}" type="sibTrans" cxnId="{0616E9E0-BEDB-41B6-BA6A-3395B37EC148}">
      <dgm:prSet/>
      <dgm:spPr/>
      <dgm:t>
        <a:bodyPr/>
        <a:lstStyle/>
        <a:p>
          <a:endParaRPr lang="en-GB" sz="2800"/>
        </a:p>
      </dgm:t>
    </dgm:pt>
    <dgm:pt modelId="{91031A98-F704-4040-842A-56EA1CE8CC49}" type="pres">
      <dgm:prSet presAssocID="{E10818FB-482C-4EF3-BAED-8078A44A633D}" presName="Name0" presStyleCnt="0">
        <dgm:presLayoutVars>
          <dgm:dir/>
          <dgm:animLvl val="lvl"/>
          <dgm:resizeHandles val="exact"/>
        </dgm:presLayoutVars>
      </dgm:prSet>
      <dgm:spPr/>
    </dgm:pt>
    <dgm:pt modelId="{4FDDAEE7-66A2-4A72-B53A-000305450C35}" type="pres">
      <dgm:prSet presAssocID="{24974F24-A511-46D5-BF55-393CE53F5335}" presName="boxAndChildren" presStyleCnt="0"/>
      <dgm:spPr/>
    </dgm:pt>
    <dgm:pt modelId="{091D4BD8-4EF8-4BBA-A615-9D9C4E3A3609}" type="pres">
      <dgm:prSet presAssocID="{24974F24-A511-46D5-BF55-393CE53F5335}" presName="parentTextBox" presStyleLbl="node1" presStyleIdx="0" presStyleCnt="5"/>
      <dgm:spPr/>
    </dgm:pt>
    <dgm:pt modelId="{22B2BF6E-9EA3-4F4E-8EC5-AD7DF50B88CF}" type="pres">
      <dgm:prSet presAssocID="{24974F24-A511-46D5-BF55-393CE53F5335}" presName="entireBox" presStyleLbl="node1" presStyleIdx="0" presStyleCnt="5"/>
      <dgm:spPr/>
    </dgm:pt>
    <dgm:pt modelId="{37A5986E-EB01-4501-8391-BC8F3F30F233}" type="pres">
      <dgm:prSet presAssocID="{24974F24-A511-46D5-BF55-393CE53F5335}" presName="descendantBox" presStyleCnt="0"/>
      <dgm:spPr/>
    </dgm:pt>
    <dgm:pt modelId="{A4CEF47C-4B37-47B6-8500-812C1458D148}" type="pres">
      <dgm:prSet presAssocID="{7F6594B7-1E16-4B2B-A0DC-63686EBA6D50}" presName="childTextBox" presStyleLbl="fgAccFollowNode1" presStyleIdx="0" presStyleCnt="5">
        <dgm:presLayoutVars>
          <dgm:bulletEnabled val="1"/>
        </dgm:presLayoutVars>
      </dgm:prSet>
      <dgm:spPr/>
    </dgm:pt>
    <dgm:pt modelId="{E915DED3-FDCA-4D23-823C-F0EBB5E06660}" type="pres">
      <dgm:prSet presAssocID="{7331DEB7-C680-40CA-B4E7-3311F2D2E234}" presName="sp" presStyleCnt="0"/>
      <dgm:spPr/>
    </dgm:pt>
    <dgm:pt modelId="{8AB11EB0-F47C-44C2-B1A0-C811573B71D1}" type="pres">
      <dgm:prSet presAssocID="{F919E9E1-7431-4DE9-BDE4-123F3B7BC35C}" presName="arrowAndChildren" presStyleCnt="0"/>
      <dgm:spPr/>
    </dgm:pt>
    <dgm:pt modelId="{546D9BE0-1BB4-44DC-A0D6-AC5AF48CD2EF}" type="pres">
      <dgm:prSet presAssocID="{F919E9E1-7431-4DE9-BDE4-123F3B7BC35C}" presName="parentTextArrow" presStyleLbl="node1" presStyleIdx="0" presStyleCnt="5"/>
      <dgm:spPr/>
    </dgm:pt>
    <dgm:pt modelId="{71B205CF-202C-4579-8043-E74AA1F3E1D6}" type="pres">
      <dgm:prSet presAssocID="{F919E9E1-7431-4DE9-BDE4-123F3B7BC35C}" presName="arrow" presStyleLbl="node1" presStyleIdx="1" presStyleCnt="5"/>
      <dgm:spPr/>
    </dgm:pt>
    <dgm:pt modelId="{20C7AB38-50B2-4D3C-A604-91D18EA58180}" type="pres">
      <dgm:prSet presAssocID="{F919E9E1-7431-4DE9-BDE4-123F3B7BC35C}" presName="descendantArrow" presStyleCnt="0"/>
      <dgm:spPr/>
    </dgm:pt>
    <dgm:pt modelId="{13AA2493-FB5B-4278-A1AE-CA872EA51C8B}" type="pres">
      <dgm:prSet presAssocID="{534AF6C4-FB0F-46A4-A055-F50258752AAE}" presName="childTextArrow" presStyleLbl="fgAccFollowNode1" presStyleIdx="1" presStyleCnt="5">
        <dgm:presLayoutVars>
          <dgm:bulletEnabled val="1"/>
        </dgm:presLayoutVars>
      </dgm:prSet>
      <dgm:spPr/>
    </dgm:pt>
    <dgm:pt modelId="{93A8C4D2-9446-46B6-821B-74A6ACBB88D9}" type="pres">
      <dgm:prSet presAssocID="{1A7E39CF-34E0-41F0-8D74-49C590C1D8EB}" presName="sp" presStyleCnt="0"/>
      <dgm:spPr/>
    </dgm:pt>
    <dgm:pt modelId="{8CD7E91B-A17D-4978-BDD1-B5A5E2FF39F9}" type="pres">
      <dgm:prSet presAssocID="{0AC57E87-20E6-4E73-887B-921DD7D1972C}" presName="arrowAndChildren" presStyleCnt="0"/>
      <dgm:spPr/>
    </dgm:pt>
    <dgm:pt modelId="{4F7E3EF2-163C-4A6D-811D-1FE55D4DD9AD}" type="pres">
      <dgm:prSet presAssocID="{0AC57E87-20E6-4E73-887B-921DD7D1972C}" presName="parentTextArrow" presStyleLbl="node1" presStyleIdx="1" presStyleCnt="5"/>
      <dgm:spPr/>
    </dgm:pt>
    <dgm:pt modelId="{F1E06284-381E-4321-8644-4326B5ED69A1}" type="pres">
      <dgm:prSet presAssocID="{0AC57E87-20E6-4E73-887B-921DD7D1972C}" presName="arrow" presStyleLbl="node1" presStyleIdx="2" presStyleCnt="5"/>
      <dgm:spPr/>
    </dgm:pt>
    <dgm:pt modelId="{76D7A270-5FC6-46BF-837F-9F34448481D2}" type="pres">
      <dgm:prSet presAssocID="{0AC57E87-20E6-4E73-887B-921DD7D1972C}" presName="descendantArrow" presStyleCnt="0"/>
      <dgm:spPr/>
    </dgm:pt>
    <dgm:pt modelId="{C0664113-2110-46EF-AEFF-F20DE05BDE7F}" type="pres">
      <dgm:prSet presAssocID="{1455CD7C-9DDF-4C48-B5CF-56A77B814F43}" presName="childTextArrow" presStyleLbl="fgAccFollowNode1" presStyleIdx="2" presStyleCnt="5">
        <dgm:presLayoutVars>
          <dgm:bulletEnabled val="1"/>
        </dgm:presLayoutVars>
      </dgm:prSet>
      <dgm:spPr/>
    </dgm:pt>
    <dgm:pt modelId="{0545CA23-2B2A-4F41-A9E6-190CC8B73FD4}" type="pres">
      <dgm:prSet presAssocID="{5B89B48A-0110-48DE-AAE2-F2DBA7F2353D}" presName="sp" presStyleCnt="0"/>
      <dgm:spPr/>
    </dgm:pt>
    <dgm:pt modelId="{48938251-419F-428A-9424-763B8125A6D7}" type="pres">
      <dgm:prSet presAssocID="{94E07142-9425-4680-B893-7C8B84E0991F}" presName="arrowAndChildren" presStyleCnt="0"/>
      <dgm:spPr/>
    </dgm:pt>
    <dgm:pt modelId="{F25F3360-1974-4D67-8B86-E145F4703B13}" type="pres">
      <dgm:prSet presAssocID="{94E07142-9425-4680-B893-7C8B84E0991F}" presName="parentTextArrow" presStyleLbl="node1" presStyleIdx="2" presStyleCnt="5"/>
      <dgm:spPr/>
    </dgm:pt>
    <dgm:pt modelId="{68F60516-4945-4008-9B90-9FB1D13EF671}" type="pres">
      <dgm:prSet presAssocID="{94E07142-9425-4680-B893-7C8B84E0991F}" presName="arrow" presStyleLbl="node1" presStyleIdx="3" presStyleCnt="5"/>
      <dgm:spPr/>
    </dgm:pt>
    <dgm:pt modelId="{01922988-2438-4A60-A76E-5FCBD6BC5D91}" type="pres">
      <dgm:prSet presAssocID="{94E07142-9425-4680-B893-7C8B84E0991F}" presName="descendantArrow" presStyleCnt="0"/>
      <dgm:spPr/>
    </dgm:pt>
    <dgm:pt modelId="{DAA71E96-60FB-4CE7-8038-07DF255E5161}" type="pres">
      <dgm:prSet presAssocID="{FE1CE5EB-8D16-40FA-B460-F7CB6D15E5CF}" presName="childTextArrow" presStyleLbl="fgAccFollowNode1" presStyleIdx="3" presStyleCnt="5">
        <dgm:presLayoutVars>
          <dgm:bulletEnabled val="1"/>
        </dgm:presLayoutVars>
      </dgm:prSet>
      <dgm:spPr/>
    </dgm:pt>
    <dgm:pt modelId="{7A950D4F-CE89-4D67-B6E9-09858ED69FF3}" type="pres">
      <dgm:prSet presAssocID="{43B455C5-534A-40AD-9A38-AF45B58D6787}" presName="sp" presStyleCnt="0"/>
      <dgm:spPr/>
    </dgm:pt>
    <dgm:pt modelId="{B03FB28D-09AE-46DE-9608-FA211358A629}" type="pres">
      <dgm:prSet presAssocID="{59F78CBE-DE78-4691-8729-52122F95786B}" presName="arrowAndChildren" presStyleCnt="0"/>
      <dgm:spPr/>
    </dgm:pt>
    <dgm:pt modelId="{A9EED552-4025-43D9-80BB-BD6398E06275}" type="pres">
      <dgm:prSet presAssocID="{59F78CBE-DE78-4691-8729-52122F95786B}" presName="parentTextArrow" presStyleLbl="node1" presStyleIdx="3" presStyleCnt="5"/>
      <dgm:spPr/>
    </dgm:pt>
    <dgm:pt modelId="{CD371BAD-5763-4223-976E-4841A7D4B97B}" type="pres">
      <dgm:prSet presAssocID="{59F78CBE-DE78-4691-8729-52122F95786B}" presName="arrow" presStyleLbl="node1" presStyleIdx="4" presStyleCnt="5" custLinFactNeighborX="3607" custLinFactNeighborY="-3531"/>
      <dgm:spPr/>
    </dgm:pt>
    <dgm:pt modelId="{35628D0F-13FC-418E-AFE6-909145146BB9}" type="pres">
      <dgm:prSet presAssocID="{59F78CBE-DE78-4691-8729-52122F95786B}" presName="descendantArrow" presStyleCnt="0"/>
      <dgm:spPr/>
    </dgm:pt>
    <dgm:pt modelId="{A57845AB-68EC-4D2E-BFC2-5A917DD6D438}" type="pres">
      <dgm:prSet presAssocID="{B8A7394B-2DE6-48BE-A5BF-1B1C8CCEFDD4}" presName="childTextArrow" presStyleLbl="fgAccFollowNode1" presStyleIdx="4" presStyleCnt="5">
        <dgm:presLayoutVars>
          <dgm:bulletEnabled val="1"/>
        </dgm:presLayoutVars>
      </dgm:prSet>
      <dgm:spPr/>
    </dgm:pt>
  </dgm:ptLst>
  <dgm:cxnLst>
    <dgm:cxn modelId="{299CC902-36B4-4D17-B552-D5552D7AC4F3}" type="presOf" srcId="{94E07142-9425-4680-B893-7C8B84E0991F}" destId="{68F60516-4945-4008-9B90-9FB1D13EF671}" srcOrd="1" destOrd="0" presId="urn:microsoft.com/office/officeart/2005/8/layout/process4"/>
    <dgm:cxn modelId="{2A4D660C-A105-4FA7-9249-261779879542}" srcId="{E10818FB-482C-4EF3-BAED-8078A44A633D}" destId="{F919E9E1-7431-4DE9-BDE4-123F3B7BC35C}" srcOrd="3" destOrd="0" parTransId="{35983C00-C8BC-4838-A60E-4A21BE816F50}" sibTransId="{7331DEB7-C680-40CA-B4E7-3311F2D2E234}"/>
    <dgm:cxn modelId="{9F8CD819-61D4-42B0-9C67-D33CC6A52C43}" srcId="{E10818FB-482C-4EF3-BAED-8078A44A633D}" destId="{24974F24-A511-46D5-BF55-393CE53F5335}" srcOrd="4" destOrd="0" parTransId="{3BECAA23-B620-4152-958D-9ADB56EC6416}" sibTransId="{6C3DDB9B-14C9-4A1C-9A4C-A46C28DAE0E9}"/>
    <dgm:cxn modelId="{22FD151B-1EE0-4AE3-979A-7272719346CF}" srcId="{94E07142-9425-4680-B893-7C8B84E0991F}" destId="{FE1CE5EB-8D16-40FA-B460-F7CB6D15E5CF}" srcOrd="0" destOrd="0" parTransId="{C370CF7E-40DF-45F5-95AA-D23828585AB2}" sibTransId="{24992459-426C-4908-AA28-CE20A2751654}"/>
    <dgm:cxn modelId="{92A06D1B-EDA0-4904-8A1D-46E82E46F64C}" type="presOf" srcId="{F919E9E1-7431-4DE9-BDE4-123F3B7BC35C}" destId="{546D9BE0-1BB4-44DC-A0D6-AC5AF48CD2EF}" srcOrd="0" destOrd="0" presId="urn:microsoft.com/office/officeart/2005/8/layout/process4"/>
    <dgm:cxn modelId="{2322BC3A-630B-4551-9F34-D0FB6010561E}" type="presOf" srcId="{59F78CBE-DE78-4691-8729-52122F95786B}" destId="{CD371BAD-5763-4223-976E-4841A7D4B97B}" srcOrd="1" destOrd="0" presId="urn:microsoft.com/office/officeart/2005/8/layout/process4"/>
    <dgm:cxn modelId="{6C7CFC3A-F9B6-43F1-A59F-41897D07C925}" srcId="{E10818FB-482C-4EF3-BAED-8078A44A633D}" destId="{0AC57E87-20E6-4E73-887B-921DD7D1972C}" srcOrd="2" destOrd="0" parTransId="{2EED35B9-FD72-4F42-BED4-36618D244B8C}" sibTransId="{1A7E39CF-34E0-41F0-8D74-49C590C1D8EB}"/>
    <dgm:cxn modelId="{81BF653B-A8F3-43C8-AA0D-4BED17092945}" srcId="{E10818FB-482C-4EF3-BAED-8078A44A633D}" destId="{59F78CBE-DE78-4691-8729-52122F95786B}" srcOrd="0" destOrd="0" parTransId="{5D513B1C-5AC8-4466-A7B5-B295CE78ECC0}" sibTransId="{43B455C5-534A-40AD-9A38-AF45B58D6787}"/>
    <dgm:cxn modelId="{52E96860-723A-436C-A676-D310679899F1}" type="presOf" srcId="{0AC57E87-20E6-4E73-887B-921DD7D1972C}" destId="{F1E06284-381E-4321-8644-4326B5ED69A1}" srcOrd="1" destOrd="0" presId="urn:microsoft.com/office/officeart/2005/8/layout/process4"/>
    <dgm:cxn modelId="{9ED4F949-425F-4136-B45A-5BB861026485}" type="presOf" srcId="{1455CD7C-9DDF-4C48-B5CF-56A77B814F43}" destId="{C0664113-2110-46EF-AEFF-F20DE05BDE7F}" srcOrd="0" destOrd="0" presId="urn:microsoft.com/office/officeart/2005/8/layout/process4"/>
    <dgm:cxn modelId="{BAAE034D-D7B9-4F14-8A03-2531E36010BF}" type="presOf" srcId="{24974F24-A511-46D5-BF55-393CE53F5335}" destId="{091D4BD8-4EF8-4BBA-A615-9D9C4E3A3609}" srcOrd="0" destOrd="0" presId="urn:microsoft.com/office/officeart/2005/8/layout/process4"/>
    <dgm:cxn modelId="{EA00D659-6911-481F-B199-D465CED3C209}" srcId="{E10818FB-482C-4EF3-BAED-8078A44A633D}" destId="{94E07142-9425-4680-B893-7C8B84E0991F}" srcOrd="1" destOrd="0" parTransId="{009764D6-940A-4A76-832E-837AD9BA8C2B}" sibTransId="{5B89B48A-0110-48DE-AAE2-F2DBA7F2353D}"/>
    <dgm:cxn modelId="{81D22B7C-BE2D-4702-A4EF-F441040735C2}" type="presOf" srcId="{FE1CE5EB-8D16-40FA-B460-F7CB6D15E5CF}" destId="{DAA71E96-60FB-4CE7-8038-07DF255E5161}" srcOrd="0" destOrd="0" presId="urn:microsoft.com/office/officeart/2005/8/layout/process4"/>
    <dgm:cxn modelId="{4628B887-CA24-4183-BAA9-FABA2BBA9036}" type="presOf" srcId="{94E07142-9425-4680-B893-7C8B84E0991F}" destId="{F25F3360-1974-4D67-8B86-E145F4703B13}" srcOrd="0" destOrd="0" presId="urn:microsoft.com/office/officeart/2005/8/layout/process4"/>
    <dgm:cxn modelId="{F997AD8E-A15B-4DC1-9D40-7B9C4A161BB9}" type="presOf" srcId="{B8A7394B-2DE6-48BE-A5BF-1B1C8CCEFDD4}" destId="{A57845AB-68EC-4D2E-BFC2-5A917DD6D438}" srcOrd="0" destOrd="0" presId="urn:microsoft.com/office/officeart/2005/8/layout/process4"/>
    <dgm:cxn modelId="{6D95EC96-6E3D-460A-BB11-B40689A04578}" type="presOf" srcId="{E10818FB-482C-4EF3-BAED-8078A44A633D}" destId="{91031A98-F704-4040-842A-56EA1CE8CC49}" srcOrd="0" destOrd="0" presId="urn:microsoft.com/office/officeart/2005/8/layout/process4"/>
    <dgm:cxn modelId="{978D43A0-5B5A-4203-BF4C-2E8514F0F903}" type="presOf" srcId="{0AC57E87-20E6-4E73-887B-921DD7D1972C}" destId="{4F7E3EF2-163C-4A6D-811D-1FE55D4DD9AD}" srcOrd="0" destOrd="0" presId="urn:microsoft.com/office/officeart/2005/8/layout/process4"/>
    <dgm:cxn modelId="{234847A5-0631-4A9D-9435-6169F6826AD2}" type="presOf" srcId="{534AF6C4-FB0F-46A4-A055-F50258752AAE}" destId="{13AA2493-FB5B-4278-A1AE-CA872EA51C8B}" srcOrd="0" destOrd="0" presId="urn:microsoft.com/office/officeart/2005/8/layout/process4"/>
    <dgm:cxn modelId="{C80496B7-991E-439F-B26B-C5E169C9A76B}" srcId="{0AC57E87-20E6-4E73-887B-921DD7D1972C}" destId="{1455CD7C-9DDF-4C48-B5CF-56A77B814F43}" srcOrd="0" destOrd="0" parTransId="{3E0F56BF-19EB-4C41-8408-4C8EFCEE22E2}" sibTransId="{91822C65-06C0-4228-A568-7FDADA024A1A}"/>
    <dgm:cxn modelId="{44471CC1-75C7-4043-94B6-C157ED8441F8}" type="presOf" srcId="{F919E9E1-7431-4DE9-BDE4-123F3B7BC35C}" destId="{71B205CF-202C-4579-8043-E74AA1F3E1D6}" srcOrd="1" destOrd="0" presId="urn:microsoft.com/office/officeart/2005/8/layout/process4"/>
    <dgm:cxn modelId="{8AE72BD9-D8DD-4011-8B87-AAB0572F7782}" srcId="{F919E9E1-7431-4DE9-BDE4-123F3B7BC35C}" destId="{534AF6C4-FB0F-46A4-A055-F50258752AAE}" srcOrd="0" destOrd="0" parTransId="{AF14AA11-53D9-4F66-AEA6-362D9E8582E1}" sibTransId="{023E33B8-BE17-478C-80A9-C766418DD54C}"/>
    <dgm:cxn modelId="{1BAF1ADA-2B02-4609-AAB3-60086D4BB292}" type="presOf" srcId="{24974F24-A511-46D5-BF55-393CE53F5335}" destId="{22B2BF6E-9EA3-4F4E-8EC5-AD7DF50B88CF}" srcOrd="1" destOrd="0" presId="urn:microsoft.com/office/officeart/2005/8/layout/process4"/>
    <dgm:cxn modelId="{0616E9E0-BEDB-41B6-BA6A-3395B37EC148}" srcId="{24974F24-A511-46D5-BF55-393CE53F5335}" destId="{7F6594B7-1E16-4B2B-A0DC-63686EBA6D50}" srcOrd="0" destOrd="0" parTransId="{E2771D85-5A9F-41C3-BF6E-47DFA5730037}" sibTransId="{C955C0D7-41FA-4FDB-9E3A-E65F4F6E6F1D}"/>
    <dgm:cxn modelId="{AA3965E2-4A31-498A-822E-C56787181851}" type="presOf" srcId="{7F6594B7-1E16-4B2B-A0DC-63686EBA6D50}" destId="{A4CEF47C-4B37-47B6-8500-812C1458D148}" srcOrd="0" destOrd="0" presId="urn:microsoft.com/office/officeart/2005/8/layout/process4"/>
    <dgm:cxn modelId="{9C6180FC-769B-4412-9456-A32C154B70A8}" srcId="{59F78CBE-DE78-4691-8729-52122F95786B}" destId="{B8A7394B-2DE6-48BE-A5BF-1B1C8CCEFDD4}" srcOrd="0" destOrd="0" parTransId="{116C9F28-9F08-46DB-BE1C-2566BAEA5642}" sibTransId="{8F6AD213-41E4-4DE8-B851-91B9683C6594}"/>
    <dgm:cxn modelId="{6D4BA0FD-EB3F-4675-A1D3-CF7685FD02B4}" type="presOf" srcId="{59F78CBE-DE78-4691-8729-52122F95786B}" destId="{A9EED552-4025-43D9-80BB-BD6398E06275}" srcOrd="0" destOrd="0" presId="urn:microsoft.com/office/officeart/2005/8/layout/process4"/>
    <dgm:cxn modelId="{9F6E10AD-7019-4EA1-B599-9F91C1498878}" type="presParOf" srcId="{91031A98-F704-4040-842A-56EA1CE8CC49}" destId="{4FDDAEE7-66A2-4A72-B53A-000305450C35}" srcOrd="0" destOrd="0" presId="urn:microsoft.com/office/officeart/2005/8/layout/process4"/>
    <dgm:cxn modelId="{2F4BA39D-5163-47CB-ACE8-26E6CFD3ADEB}" type="presParOf" srcId="{4FDDAEE7-66A2-4A72-B53A-000305450C35}" destId="{091D4BD8-4EF8-4BBA-A615-9D9C4E3A3609}" srcOrd="0" destOrd="0" presId="urn:microsoft.com/office/officeart/2005/8/layout/process4"/>
    <dgm:cxn modelId="{59FEA838-9224-408F-83DE-D151F87A85A0}" type="presParOf" srcId="{4FDDAEE7-66A2-4A72-B53A-000305450C35}" destId="{22B2BF6E-9EA3-4F4E-8EC5-AD7DF50B88CF}" srcOrd="1" destOrd="0" presId="urn:microsoft.com/office/officeart/2005/8/layout/process4"/>
    <dgm:cxn modelId="{B0F1E025-000D-49A7-9C9E-5D03C6E68405}" type="presParOf" srcId="{4FDDAEE7-66A2-4A72-B53A-000305450C35}" destId="{37A5986E-EB01-4501-8391-BC8F3F30F233}" srcOrd="2" destOrd="0" presId="urn:microsoft.com/office/officeart/2005/8/layout/process4"/>
    <dgm:cxn modelId="{F13F8FA5-91B3-4DED-BA36-63E01C783108}" type="presParOf" srcId="{37A5986E-EB01-4501-8391-BC8F3F30F233}" destId="{A4CEF47C-4B37-47B6-8500-812C1458D148}" srcOrd="0" destOrd="0" presId="urn:microsoft.com/office/officeart/2005/8/layout/process4"/>
    <dgm:cxn modelId="{E0873C28-2E9A-4C54-AF67-9E592ED50DC1}" type="presParOf" srcId="{91031A98-F704-4040-842A-56EA1CE8CC49}" destId="{E915DED3-FDCA-4D23-823C-F0EBB5E06660}" srcOrd="1" destOrd="0" presId="urn:microsoft.com/office/officeart/2005/8/layout/process4"/>
    <dgm:cxn modelId="{B3A2C156-635D-48BC-A9A5-248FBAA8E0A1}" type="presParOf" srcId="{91031A98-F704-4040-842A-56EA1CE8CC49}" destId="{8AB11EB0-F47C-44C2-B1A0-C811573B71D1}" srcOrd="2" destOrd="0" presId="urn:microsoft.com/office/officeart/2005/8/layout/process4"/>
    <dgm:cxn modelId="{7661F0A4-623C-4B3E-A3A7-22646E28D749}" type="presParOf" srcId="{8AB11EB0-F47C-44C2-B1A0-C811573B71D1}" destId="{546D9BE0-1BB4-44DC-A0D6-AC5AF48CD2EF}" srcOrd="0" destOrd="0" presId="urn:microsoft.com/office/officeart/2005/8/layout/process4"/>
    <dgm:cxn modelId="{F191C90D-CD83-4FB9-8864-60CA5D823E11}" type="presParOf" srcId="{8AB11EB0-F47C-44C2-B1A0-C811573B71D1}" destId="{71B205CF-202C-4579-8043-E74AA1F3E1D6}" srcOrd="1" destOrd="0" presId="urn:microsoft.com/office/officeart/2005/8/layout/process4"/>
    <dgm:cxn modelId="{A3A2A704-E6F8-4AC5-8900-BAC7EF5124FA}" type="presParOf" srcId="{8AB11EB0-F47C-44C2-B1A0-C811573B71D1}" destId="{20C7AB38-50B2-4D3C-A604-91D18EA58180}" srcOrd="2" destOrd="0" presId="urn:microsoft.com/office/officeart/2005/8/layout/process4"/>
    <dgm:cxn modelId="{0DAD6BF4-B1BC-4F1B-A016-D6276A240153}" type="presParOf" srcId="{20C7AB38-50B2-4D3C-A604-91D18EA58180}" destId="{13AA2493-FB5B-4278-A1AE-CA872EA51C8B}" srcOrd="0" destOrd="0" presId="urn:microsoft.com/office/officeart/2005/8/layout/process4"/>
    <dgm:cxn modelId="{92BD17EC-B54E-4FBC-AEFE-8A2F8243BCAB}" type="presParOf" srcId="{91031A98-F704-4040-842A-56EA1CE8CC49}" destId="{93A8C4D2-9446-46B6-821B-74A6ACBB88D9}" srcOrd="3" destOrd="0" presId="urn:microsoft.com/office/officeart/2005/8/layout/process4"/>
    <dgm:cxn modelId="{EF83ED3E-2F68-428C-B55A-A6E29ECE51DC}" type="presParOf" srcId="{91031A98-F704-4040-842A-56EA1CE8CC49}" destId="{8CD7E91B-A17D-4978-BDD1-B5A5E2FF39F9}" srcOrd="4" destOrd="0" presId="urn:microsoft.com/office/officeart/2005/8/layout/process4"/>
    <dgm:cxn modelId="{F4B5FA1C-9E5C-4991-AA02-ABD6AD3E9D45}" type="presParOf" srcId="{8CD7E91B-A17D-4978-BDD1-B5A5E2FF39F9}" destId="{4F7E3EF2-163C-4A6D-811D-1FE55D4DD9AD}" srcOrd="0" destOrd="0" presId="urn:microsoft.com/office/officeart/2005/8/layout/process4"/>
    <dgm:cxn modelId="{942C4442-7BB7-41A1-A926-5EB3CAE68DC9}" type="presParOf" srcId="{8CD7E91B-A17D-4978-BDD1-B5A5E2FF39F9}" destId="{F1E06284-381E-4321-8644-4326B5ED69A1}" srcOrd="1" destOrd="0" presId="urn:microsoft.com/office/officeart/2005/8/layout/process4"/>
    <dgm:cxn modelId="{B363C4F3-284E-4675-88D1-14E99E342826}" type="presParOf" srcId="{8CD7E91B-A17D-4978-BDD1-B5A5E2FF39F9}" destId="{76D7A270-5FC6-46BF-837F-9F34448481D2}" srcOrd="2" destOrd="0" presId="urn:microsoft.com/office/officeart/2005/8/layout/process4"/>
    <dgm:cxn modelId="{F80371DB-BDAE-4E09-B4E5-A9916E431E81}" type="presParOf" srcId="{76D7A270-5FC6-46BF-837F-9F34448481D2}" destId="{C0664113-2110-46EF-AEFF-F20DE05BDE7F}" srcOrd="0" destOrd="0" presId="urn:microsoft.com/office/officeart/2005/8/layout/process4"/>
    <dgm:cxn modelId="{12A27A16-4C42-4407-BE73-F299718ADE5B}" type="presParOf" srcId="{91031A98-F704-4040-842A-56EA1CE8CC49}" destId="{0545CA23-2B2A-4F41-A9E6-190CC8B73FD4}" srcOrd="5" destOrd="0" presId="urn:microsoft.com/office/officeart/2005/8/layout/process4"/>
    <dgm:cxn modelId="{CFA106AB-AAEC-417F-86A1-4435B305EF3B}" type="presParOf" srcId="{91031A98-F704-4040-842A-56EA1CE8CC49}" destId="{48938251-419F-428A-9424-763B8125A6D7}" srcOrd="6" destOrd="0" presId="urn:microsoft.com/office/officeart/2005/8/layout/process4"/>
    <dgm:cxn modelId="{6371346B-A0ED-4B75-8189-E0FE81CC554C}" type="presParOf" srcId="{48938251-419F-428A-9424-763B8125A6D7}" destId="{F25F3360-1974-4D67-8B86-E145F4703B13}" srcOrd="0" destOrd="0" presId="urn:microsoft.com/office/officeart/2005/8/layout/process4"/>
    <dgm:cxn modelId="{FF07FBB6-DB7B-4008-885A-3F83C1F59AA2}" type="presParOf" srcId="{48938251-419F-428A-9424-763B8125A6D7}" destId="{68F60516-4945-4008-9B90-9FB1D13EF671}" srcOrd="1" destOrd="0" presId="urn:microsoft.com/office/officeart/2005/8/layout/process4"/>
    <dgm:cxn modelId="{4D7DB1F3-D522-479E-8DC1-5B8D691C1CCA}" type="presParOf" srcId="{48938251-419F-428A-9424-763B8125A6D7}" destId="{01922988-2438-4A60-A76E-5FCBD6BC5D91}" srcOrd="2" destOrd="0" presId="urn:microsoft.com/office/officeart/2005/8/layout/process4"/>
    <dgm:cxn modelId="{21D9A7F1-B43F-4984-B593-30F65DBF9132}" type="presParOf" srcId="{01922988-2438-4A60-A76E-5FCBD6BC5D91}" destId="{DAA71E96-60FB-4CE7-8038-07DF255E5161}" srcOrd="0" destOrd="0" presId="urn:microsoft.com/office/officeart/2005/8/layout/process4"/>
    <dgm:cxn modelId="{C0C22BBF-754F-4B9E-8024-1DDE64D92DC6}" type="presParOf" srcId="{91031A98-F704-4040-842A-56EA1CE8CC49}" destId="{7A950D4F-CE89-4D67-B6E9-09858ED69FF3}" srcOrd="7" destOrd="0" presId="urn:microsoft.com/office/officeart/2005/8/layout/process4"/>
    <dgm:cxn modelId="{AD913C31-9202-49F1-8763-F2F166D8F497}" type="presParOf" srcId="{91031A98-F704-4040-842A-56EA1CE8CC49}" destId="{B03FB28D-09AE-46DE-9608-FA211358A629}" srcOrd="8" destOrd="0" presId="urn:microsoft.com/office/officeart/2005/8/layout/process4"/>
    <dgm:cxn modelId="{EFC2B868-FF52-4798-B13F-936577D50E2F}" type="presParOf" srcId="{B03FB28D-09AE-46DE-9608-FA211358A629}" destId="{A9EED552-4025-43D9-80BB-BD6398E06275}" srcOrd="0" destOrd="0" presId="urn:microsoft.com/office/officeart/2005/8/layout/process4"/>
    <dgm:cxn modelId="{94DBD817-866C-4EF3-BB7D-FD0EAF84B305}" type="presParOf" srcId="{B03FB28D-09AE-46DE-9608-FA211358A629}" destId="{CD371BAD-5763-4223-976E-4841A7D4B97B}" srcOrd="1" destOrd="0" presId="urn:microsoft.com/office/officeart/2005/8/layout/process4"/>
    <dgm:cxn modelId="{D0D83F27-5839-4511-8FE9-57B63F78F8B5}" type="presParOf" srcId="{B03FB28D-09AE-46DE-9608-FA211358A629}" destId="{35628D0F-13FC-418E-AFE6-909145146BB9}" srcOrd="2" destOrd="0" presId="urn:microsoft.com/office/officeart/2005/8/layout/process4"/>
    <dgm:cxn modelId="{DD3E57C6-3538-45B8-B359-2CC00CA79367}" type="presParOf" srcId="{35628D0F-13FC-418E-AFE6-909145146BB9}" destId="{A57845AB-68EC-4D2E-BFC2-5A917DD6D438}" srcOrd="0" destOrd="0" presId="urn:microsoft.com/office/officeart/2005/8/layout/process4"/>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4AB4017-C15D-46AA-8950-8809218DC9B3}" type="doc">
      <dgm:prSet loTypeId="urn:microsoft.com/office/officeart/2005/8/layout/chevron2" loCatId="list" qsTypeId="urn:microsoft.com/office/officeart/2005/8/quickstyle/simple1" qsCatId="simple" csTypeId="urn:microsoft.com/office/officeart/2005/8/colors/colorful2" csCatId="colorful" phldr="1"/>
      <dgm:spPr/>
      <dgm:t>
        <a:bodyPr/>
        <a:lstStyle/>
        <a:p>
          <a:endParaRPr lang="en-US"/>
        </a:p>
      </dgm:t>
    </dgm:pt>
    <dgm:pt modelId="{527A07C7-CAB5-4BCE-9029-E875584D6284}">
      <dgm:prSet phldrT="[Text]" custT="1"/>
      <dgm:spPr/>
      <dgm:t>
        <a:bodyPr/>
        <a:lstStyle/>
        <a:p>
          <a:r>
            <a:rPr lang="bg-BG" sz="1050">
              <a:latin typeface="Times New Roman" panose="02020603050405020304" pitchFamily="18" charset="0"/>
              <a:cs typeface="Times New Roman" panose="02020603050405020304" pitchFamily="18" charset="0"/>
            </a:rPr>
            <a:t>Цел и обхват</a:t>
          </a:r>
          <a:endParaRPr lang="en-US" sz="1050">
            <a:latin typeface="Times New Roman" panose="02020603050405020304" pitchFamily="18" charset="0"/>
            <a:cs typeface="Times New Roman" panose="02020603050405020304" pitchFamily="18" charset="0"/>
          </a:endParaRPr>
        </a:p>
      </dgm:t>
    </dgm:pt>
    <dgm:pt modelId="{1DBFB771-C8A8-42B5-BD64-A7B6980CD1A3}" type="parTrans" cxnId="{35D490DE-A88C-4975-95B8-11AB41033F22}">
      <dgm:prSet/>
      <dgm:spPr/>
      <dgm:t>
        <a:bodyPr/>
        <a:lstStyle/>
        <a:p>
          <a:endParaRPr lang="en-US" sz="2000">
            <a:latin typeface="Times New Roman" panose="02020603050405020304" pitchFamily="18" charset="0"/>
            <a:cs typeface="Times New Roman" panose="02020603050405020304" pitchFamily="18" charset="0"/>
          </a:endParaRPr>
        </a:p>
      </dgm:t>
    </dgm:pt>
    <dgm:pt modelId="{2CAD2B75-0D84-4911-959B-5216649FEFF6}" type="sibTrans" cxnId="{35D490DE-A88C-4975-95B8-11AB41033F22}">
      <dgm:prSet/>
      <dgm:spPr/>
      <dgm:t>
        <a:bodyPr/>
        <a:lstStyle/>
        <a:p>
          <a:endParaRPr lang="en-US" sz="2000">
            <a:latin typeface="Times New Roman" panose="02020603050405020304" pitchFamily="18" charset="0"/>
            <a:cs typeface="Times New Roman" panose="02020603050405020304" pitchFamily="18" charset="0"/>
          </a:endParaRPr>
        </a:p>
      </dgm:t>
    </dgm:pt>
    <dgm:pt modelId="{E88D9AEB-4F06-461E-9EC0-CB402F1D806A}">
      <dgm:prSet phldrT="[Text]" custT="1"/>
      <dgm:spPr/>
      <dgm:t>
        <a:bodyPr/>
        <a:lstStyle/>
        <a:p>
          <a:r>
            <a:rPr lang="bg-BG" sz="900">
              <a:latin typeface="Times New Roman" panose="02020603050405020304" pitchFamily="18" charset="0"/>
              <a:cs typeface="Times New Roman" panose="02020603050405020304" pitchFamily="18" charset="0"/>
            </a:rPr>
            <a:t>Каква е целта на оценката?</a:t>
          </a:r>
          <a:endParaRPr lang="en-US" sz="900">
            <a:latin typeface="Times New Roman" panose="02020603050405020304" pitchFamily="18" charset="0"/>
            <a:cs typeface="Times New Roman" panose="02020603050405020304" pitchFamily="18" charset="0"/>
          </a:endParaRPr>
        </a:p>
      </dgm:t>
    </dgm:pt>
    <dgm:pt modelId="{245F4BEC-FEED-4B62-8DD5-6830E858757D}" type="parTrans" cxnId="{8B58A6A0-DC13-44F5-865C-1642ED96F7C0}">
      <dgm:prSet/>
      <dgm:spPr/>
      <dgm:t>
        <a:bodyPr/>
        <a:lstStyle/>
        <a:p>
          <a:endParaRPr lang="en-US" sz="2000">
            <a:latin typeface="Times New Roman" panose="02020603050405020304" pitchFamily="18" charset="0"/>
            <a:cs typeface="Times New Roman" panose="02020603050405020304" pitchFamily="18" charset="0"/>
          </a:endParaRPr>
        </a:p>
      </dgm:t>
    </dgm:pt>
    <dgm:pt modelId="{B33EA7EB-E544-4570-8402-D92A16918CFA}" type="sibTrans" cxnId="{8B58A6A0-DC13-44F5-865C-1642ED96F7C0}">
      <dgm:prSet/>
      <dgm:spPr/>
      <dgm:t>
        <a:bodyPr/>
        <a:lstStyle/>
        <a:p>
          <a:endParaRPr lang="en-US" sz="2000">
            <a:latin typeface="Times New Roman" panose="02020603050405020304" pitchFamily="18" charset="0"/>
            <a:cs typeface="Times New Roman" panose="02020603050405020304" pitchFamily="18" charset="0"/>
          </a:endParaRPr>
        </a:p>
      </dgm:t>
    </dgm:pt>
    <dgm:pt modelId="{FCB1DD46-9AED-4423-AB47-E14533A853A2}">
      <dgm:prSet phldrT="[Text]" custT="1"/>
      <dgm:spPr/>
      <dgm:t>
        <a:bodyPr/>
        <a:lstStyle/>
        <a:p>
          <a:r>
            <a:rPr lang="bg-BG" sz="900">
              <a:latin typeface="Times New Roman" panose="02020603050405020304" pitchFamily="18" charset="0"/>
              <a:cs typeface="Times New Roman" panose="02020603050405020304" pitchFamily="18" charset="0"/>
            </a:rPr>
            <a:t>Какъв е обхватът? (всички цели/мерки или част от тях, цялата страна или отделен регион, времеви обхват, други подходящи фактори)</a:t>
          </a:r>
          <a:endParaRPr lang="en-US" sz="900">
            <a:latin typeface="Times New Roman" panose="02020603050405020304" pitchFamily="18" charset="0"/>
            <a:cs typeface="Times New Roman" panose="02020603050405020304" pitchFamily="18" charset="0"/>
          </a:endParaRPr>
        </a:p>
      </dgm:t>
    </dgm:pt>
    <dgm:pt modelId="{69D04130-48F6-42C5-8AAE-899C7EF5198A}" type="parTrans" cxnId="{E061E8AC-B84D-40F6-AC43-94F59F953ACA}">
      <dgm:prSet/>
      <dgm:spPr/>
      <dgm:t>
        <a:bodyPr/>
        <a:lstStyle/>
        <a:p>
          <a:endParaRPr lang="en-US" sz="2000">
            <a:latin typeface="Times New Roman" panose="02020603050405020304" pitchFamily="18" charset="0"/>
            <a:cs typeface="Times New Roman" panose="02020603050405020304" pitchFamily="18" charset="0"/>
          </a:endParaRPr>
        </a:p>
      </dgm:t>
    </dgm:pt>
    <dgm:pt modelId="{32B863B5-E3B9-4152-8EA8-05896F2ADC06}" type="sibTrans" cxnId="{E061E8AC-B84D-40F6-AC43-94F59F953ACA}">
      <dgm:prSet/>
      <dgm:spPr/>
      <dgm:t>
        <a:bodyPr/>
        <a:lstStyle/>
        <a:p>
          <a:endParaRPr lang="en-US" sz="2000">
            <a:latin typeface="Times New Roman" panose="02020603050405020304" pitchFamily="18" charset="0"/>
            <a:cs typeface="Times New Roman" panose="02020603050405020304" pitchFamily="18" charset="0"/>
          </a:endParaRPr>
        </a:p>
      </dgm:t>
    </dgm:pt>
    <dgm:pt modelId="{949E3069-1F28-4FF6-8374-00E9CBB06F27}">
      <dgm:prSet phldrT="[Text]" custT="1"/>
      <dgm:spPr/>
      <dgm:t>
        <a:bodyPr/>
        <a:lstStyle/>
        <a:p>
          <a:r>
            <a:rPr lang="bg-BG" sz="1050">
              <a:latin typeface="Times New Roman" panose="02020603050405020304" pitchFamily="18" charset="0"/>
              <a:cs typeface="Times New Roman" panose="02020603050405020304" pitchFamily="18" charset="0"/>
            </a:rPr>
            <a:t>Логика на интервенция</a:t>
          </a:r>
          <a:endParaRPr lang="en-US" sz="1050">
            <a:latin typeface="Times New Roman" panose="02020603050405020304" pitchFamily="18" charset="0"/>
            <a:cs typeface="Times New Roman" panose="02020603050405020304" pitchFamily="18" charset="0"/>
          </a:endParaRPr>
        </a:p>
      </dgm:t>
    </dgm:pt>
    <dgm:pt modelId="{04709E23-DD6F-4EA5-8BCA-3C60B22466F6}" type="parTrans" cxnId="{AEAD25E1-51C3-4EAA-85CF-872439FA54C3}">
      <dgm:prSet/>
      <dgm:spPr/>
      <dgm:t>
        <a:bodyPr/>
        <a:lstStyle/>
        <a:p>
          <a:endParaRPr lang="en-US" sz="2000">
            <a:latin typeface="Times New Roman" panose="02020603050405020304" pitchFamily="18" charset="0"/>
            <a:cs typeface="Times New Roman" panose="02020603050405020304" pitchFamily="18" charset="0"/>
          </a:endParaRPr>
        </a:p>
      </dgm:t>
    </dgm:pt>
    <dgm:pt modelId="{302B7722-0488-43FF-9CB1-309D6F0D61DC}" type="sibTrans" cxnId="{AEAD25E1-51C3-4EAA-85CF-872439FA54C3}">
      <dgm:prSet/>
      <dgm:spPr/>
      <dgm:t>
        <a:bodyPr/>
        <a:lstStyle/>
        <a:p>
          <a:endParaRPr lang="en-US" sz="2000">
            <a:latin typeface="Times New Roman" panose="02020603050405020304" pitchFamily="18" charset="0"/>
            <a:cs typeface="Times New Roman" panose="02020603050405020304" pitchFamily="18" charset="0"/>
          </a:endParaRPr>
        </a:p>
      </dgm:t>
    </dgm:pt>
    <dgm:pt modelId="{CD27CF28-D3D3-498B-8BF5-21578318EEBA}">
      <dgm:prSet phldrT="[Text]" custT="1"/>
      <dgm:spPr/>
      <dgm:t>
        <a:bodyPr/>
        <a:lstStyle/>
        <a:p>
          <a:r>
            <a:rPr lang="bg-BG" sz="900">
              <a:latin typeface="Times New Roman" panose="02020603050405020304" pitchFamily="18" charset="0"/>
              <a:cs typeface="Times New Roman" panose="02020603050405020304" pitchFamily="18" charset="0"/>
            </a:rPr>
            <a:t>Обобщение на това как политиката/интервенцията се очаква да работи. Посочете (като текст и/или схематично) какви са били проблемите/нуждите, които се адресират със стратегическия документ; какви са целите; какви са планираните ресурси; какви са планираните мерки; какви са очакваните резултати, ефекти и въздействие; какви са външните фактори, които оказват влияние.</a:t>
          </a:r>
          <a:endParaRPr lang="en-US" sz="900">
            <a:latin typeface="Times New Roman" panose="02020603050405020304" pitchFamily="18" charset="0"/>
            <a:cs typeface="Times New Roman" panose="02020603050405020304" pitchFamily="18" charset="0"/>
          </a:endParaRPr>
        </a:p>
      </dgm:t>
    </dgm:pt>
    <dgm:pt modelId="{F8AB987F-824F-4094-986D-B713AB52AB23}" type="parTrans" cxnId="{13DCD3BC-E6BE-4DA4-8418-2504D4F3924B}">
      <dgm:prSet/>
      <dgm:spPr/>
      <dgm:t>
        <a:bodyPr/>
        <a:lstStyle/>
        <a:p>
          <a:endParaRPr lang="en-US" sz="2000">
            <a:latin typeface="Times New Roman" panose="02020603050405020304" pitchFamily="18" charset="0"/>
            <a:cs typeface="Times New Roman" panose="02020603050405020304" pitchFamily="18" charset="0"/>
          </a:endParaRPr>
        </a:p>
      </dgm:t>
    </dgm:pt>
    <dgm:pt modelId="{4CF95E8F-FBD1-4C5A-90B2-4F0DC614EEC1}" type="sibTrans" cxnId="{13DCD3BC-E6BE-4DA4-8418-2504D4F3924B}">
      <dgm:prSet/>
      <dgm:spPr/>
      <dgm:t>
        <a:bodyPr/>
        <a:lstStyle/>
        <a:p>
          <a:endParaRPr lang="en-US" sz="2000">
            <a:latin typeface="Times New Roman" panose="02020603050405020304" pitchFamily="18" charset="0"/>
            <a:cs typeface="Times New Roman" panose="02020603050405020304" pitchFamily="18" charset="0"/>
          </a:endParaRPr>
        </a:p>
      </dgm:t>
    </dgm:pt>
    <dgm:pt modelId="{DF97FAD0-FE03-4DB6-8B0E-C9E44A61FA35}">
      <dgm:prSet phldrT="[Text]" custT="1"/>
      <dgm:spPr/>
      <dgm:t>
        <a:bodyPr/>
        <a:lstStyle/>
        <a:p>
          <a:r>
            <a:rPr lang="bg-BG" sz="1050">
              <a:latin typeface="Times New Roman" panose="02020603050405020304" pitchFamily="18" charset="0"/>
              <a:cs typeface="Times New Roman" panose="02020603050405020304" pitchFamily="18" charset="0"/>
            </a:rPr>
            <a:t>Оценителни въпроси</a:t>
          </a:r>
          <a:endParaRPr lang="en-US" sz="1050">
            <a:latin typeface="Times New Roman" panose="02020603050405020304" pitchFamily="18" charset="0"/>
            <a:cs typeface="Times New Roman" panose="02020603050405020304" pitchFamily="18" charset="0"/>
          </a:endParaRPr>
        </a:p>
      </dgm:t>
    </dgm:pt>
    <dgm:pt modelId="{7B13541F-3994-4EA5-A42F-FD3FA3FBA195}" type="parTrans" cxnId="{DBF72E71-003D-473D-A697-C6B0EE06EAB2}">
      <dgm:prSet/>
      <dgm:spPr/>
      <dgm:t>
        <a:bodyPr/>
        <a:lstStyle/>
        <a:p>
          <a:endParaRPr lang="en-US" sz="2000">
            <a:latin typeface="Times New Roman" panose="02020603050405020304" pitchFamily="18" charset="0"/>
            <a:cs typeface="Times New Roman" panose="02020603050405020304" pitchFamily="18" charset="0"/>
          </a:endParaRPr>
        </a:p>
      </dgm:t>
    </dgm:pt>
    <dgm:pt modelId="{A71C6710-E809-4216-B721-E6BD3B6F6994}" type="sibTrans" cxnId="{DBF72E71-003D-473D-A697-C6B0EE06EAB2}">
      <dgm:prSet/>
      <dgm:spPr/>
      <dgm:t>
        <a:bodyPr/>
        <a:lstStyle/>
        <a:p>
          <a:endParaRPr lang="en-US" sz="2000">
            <a:latin typeface="Times New Roman" panose="02020603050405020304" pitchFamily="18" charset="0"/>
            <a:cs typeface="Times New Roman" panose="02020603050405020304" pitchFamily="18" charset="0"/>
          </a:endParaRPr>
        </a:p>
      </dgm:t>
    </dgm:pt>
    <dgm:pt modelId="{DDC04695-B212-46A9-B93D-688FF058D839}">
      <dgm:prSet phldrT="[Text]" custT="1"/>
      <dgm:spPr/>
      <dgm:t>
        <a:bodyPr/>
        <a:lstStyle/>
        <a:p>
          <a:r>
            <a:rPr lang="bg-BG" sz="900">
              <a:latin typeface="Times New Roman" panose="02020603050405020304" pitchFamily="18" charset="0"/>
              <a:cs typeface="Times New Roman" panose="02020603050405020304" pitchFamily="18" charset="0"/>
            </a:rPr>
            <a:t>Използвайте логиката на интервенция, за да дефинирате оценителните въпроси, които обхващат критериите за оценка.</a:t>
          </a:r>
          <a:endParaRPr lang="en-US" sz="900">
            <a:latin typeface="Times New Roman" panose="02020603050405020304" pitchFamily="18" charset="0"/>
            <a:cs typeface="Times New Roman" panose="02020603050405020304" pitchFamily="18" charset="0"/>
          </a:endParaRPr>
        </a:p>
      </dgm:t>
    </dgm:pt>
    <dgm:pt modelId="{8F9E936F-A619-42F8-BEB4-80B157ECDAC1}" type="parTrans" cxnId="{578313EC-9AC7-46CD-9348-1DA5C76AD85C}">
      <dgm:prSet/>
      <dgm:spPr/>
      <dgm:t>
        <a:bodyPr/>
        <a:lstStyle/>
        <a:p>
          <a:endParaRPr lang="en-US" sz="2000">
            <a:latin typeface="Times New Roman" panose="02020603050405020304" pitchFamily="18" charset="0"/>
            <a:cs typeface="Times New Roman" panose="02020603050405020304" pitchFamily="18" charset="0"/>
          </a:endParaRPr>
        </a:p>
      </dgm:t>
    </dgm:pt>
    <dgm:pt modelId="{F3296016-7948-4D5E-87EE-8E4876C9B3B2}" type="sibTrans" cxnId="{578313EC-9AC7-46CD-9348-1DA5C76AD85C}">
      <dgm:prSet/>
      <dgm:spPr/>
      <dgm:t>
        <a:bodyPr/>
        <a:lstStyle/>
        <a:p>
          <a:endParaRPr lang="en-US" sz="2000">
            <a:latin typeface="Times New Roman" panose="02020603050405020304" pitchFamily="18" charset="0"/>
            <a:cs typeface="Times New Roman" panose="02020603050405020304" pitchFamily="18" charset="0"/>
          </a:endParaRPr>
        </a:p>
      </dgm:t>
    </dgm:pt>
    <dgm:pt modelId="{1EDA1609-8F5F-4E26-90EF-73E8E7791AA7}">
      <dgm:prSet phldrT="[Text]" custT="1"/>
      <dgm:spPr/>
      <dgm:t>
        <a:bodyPr/>
        <a:lstStyle/>
        <a:p>
          <a:r>
            <a:rPr lang="bg-BG" sz="900">
              <a:latin typeface="Times New Roman" panose="02020603050405020304" pitchFamily="18" charset="0"/>
              <a:cs typeface="Times New Roman" panose="02020603050405020304" pitchFamily="18" charset="0"/>
            </a:rPr>
            <a:t>Използвайте връзките между критериите и елементите на логиката на интервенция. Например</a:t>
          </a:r>
          <a:r>
            <a:rPr lang="en-US" sz="900">
              <a:latin typeface="Times New Roman" panose="02020603050405020304" pitchFamily="18" charset="0"/>
              <a:cs typeface="Times New Roman" panose="02020603050405020304" pitchFamily="18" charset="0"/>
            </a:rPr>
            <a:t>:</a:t>
          </a:r>
          <a:r>
            <a:rPr lang="bg-BG" sz="900">
              <a:latin typeface="Times New Roman" panose="02020603050405020304" pitchFamily="18" charset="0"/>
              <a:cs typeface="Times New Roman" panose="02020603050405020304" pitchFamily="18" charset="0"/>
            </a:rPr>
            <a:t> уместността обхваща проблемите/нуждите и целите, ефективността се отнася за цели и резултати и т.н.</a:t>
          </a:r>
          <a:endParaRPr lang="en-US" sz="900">
            <a:latin typeface="Times New Roman" panose="02020603050405020304" pitchFamily="18" charset="0"/>
            <a:cs typeface="Times New Roman" panose="02020603050405020304" pitchFamily="18" charset="0"/>
          </a:endParaRPr>
        </a:p>
      </dgm:t>
    </dgm:pt>
    <dgm:pt modelId="{4B8E7E04-CFA6-48D8-A0C6-33B14FA22275}" type="parTrans" cxnId="{D8D85DC9-1235-45C2-AD08-2D051CD15708}">
      <dgm:prSet/>
      <dgm:spPr/>
      <dgm:t>
        <a:bodyPr/>
        <a:lstStyle/>
        <a:p>
          <a:endParaRPr lang="en-US" sz="2000">
            <a:latin typeface="Times New Roman" panose="02020603050405020304" pitchFamily="18" charset="0"/>
            <a:cs typeface="Times New Roman" panose="02020603050405020304" pitchFamily="18" charset="0"/>
          </a:endParaRPr>
        </a:p>
      </dgm:t>
    </dgm:pt>
    <dgm:pt modelId="{912123BA-0F32-4138-B0AC-765E51585B69}" type="sibTrans" cxnId="{D8D85DC9-1235-45C2-AD08-2D051CD15708}">
      <dgm:prSet/>
      <dgm:spPr/>
      <dgm:t>
        <a:bodyPr/>
        <a:lstStyle/>
        <a:p>
          <a:endParaRPr lang="en-US" sz="2000">
            <a:latin typeface="Times New Roman" panose="02020603050405020304" pitchFamily="18" charset="0"/>
            <a:cs typeface="Times New Roman" panose="02020603050405020304" pitchFamily="18" charset="0"/>
          </a:endParaRPr>
        </a:p>
      </dgm:t>
    </dgm:pt>
    <dgm:pt modelId="{35A2CAC1-5947-423A-923A-19D921C966DF}">
      <dgm:prSet phldrT="[Text]" custT="1"/>
      <dgm:spPr/>
      <dgm:t>
        <a:bodyPr/>
        <a:lstStyle/>
        <a:p>
          <a:r>
            <a:rPr lang="bg-BG" sz="1050">
              <a:latin typeface="Times New Roman" panose="02020603050405020304" pitchFamily="18" charset="0"/>
              <a:cs typeface="Times New Roman" panose="02020603050405020304" pitchFamily="18" charset="0"/>
            </a:rPr>
            <a:t>Определете периода за сравнение</a:t>
          </a:r>
          <a:endParaRPr lang="en-US" sz="1050">
            <a:latin typeface="Times New Roman" panose="02020603050405020304" pitchFamily="18" charset="0"/>
            <a:cs typeface="Times New Roman" panose="02020603050405020304" pitchFamily="18" charset="0"/>
          </a:endParaRPr>
        </a:p>
      </dgm:t>
    </dgm:pt>
    <dgm:pt modelId="{BFCE933B-C713-447F-92CA-3EEC4F5638FB}" type="parTrans" cxnId="{D7EAB9EA-B178-4C4F-813D-7E14064AE567}">
      <dgm:prSet/>
      <dgm:spPr/>
      <dgm:t>
        <a:bodyPr/>
        <a:lstStyle/>
        <a:p>
          <a:endParaRPr lang="en-US" sz="2000">
            <a:latin typeface="Times New Roman" panose="02020603050405020304" pitchFamily="18" charset="0"/>
            <a:cs typeface="Times New Roman" panose="02020603050405020304" pitchFamily="18" charset="0"/>
          </a:endParaRPr>
        </a:p>
      </dgm:t>
    </dgm:pt>
    <dgm:pt modelId="{E5A02B76-C546-469F-9D5B-C1B7551FDBF2}" type="sibTrans" cxnId="{D7EAB9EA-B178-4C4F-813D-7E14064AE567}">
      <dgm:prSet/>
      <dgm:spPr/>
      <dgm:t>
        <a:bodyPr/>
        <a:lstStyle/>
        <a:p>
          <a:endParaRPr lang="en-US" sz="2000">
            <a:latin typeface="Times New Roman" panose="02020603050405020304" pitchFamily="18" charset="0"/>
            <a:cs typeface="Times New Roman" panose="02020603050405020304" pitchFamily="18" charset="0"/>
          </a:endParaRPr>
        </a:p>
      </dgm:t>
    </dgm:pt>
    <dgm:pt modelId="{ACB4148A-12F1-4E2C-B6F2-3254B8D03492}">
      <dgm:prSet phldrT="[Text]" custT="1"/>
      <dgm:spPr/>
      <dgm:t>
        <a:bodyPr/>
        <a:lstStyle/>
        <a:p>
          <a:r>
            <a:rPr lang="bg-BG" sz="900">
              <a:latin typeface="Times New Roman" panose="02020603050405020304" pitchFamily="18" charset="0"/>
              <a:cs typeface="Times New Roman" panose="02020603050405020304" pitchFamily="18" charset="0"/>
            </a:rPr>
            <a:t>Определете подходящ времеви период, спрямо който ще се извършва оценката - това може да е периода преди изпълнение.</a:t>
          </a:r>
          <a:endParaRPr lang="en-US" sz="900">
            <a:latin typeface="Times New Roman" panose="02020603050405020304" pitchFamily="18" charset="0"/>
            <a:cs typeface="Times New Roman" panose="02020603050405020304" pitchFamily="18" charset="0"/>
          </a:endParaRPr>
        </a:p>
      </dgm:t>
    </dgm:pt>
    <dgm:pt modelId="{76BABDFD-B813-4982-8B3C-41D0D356CB79}" type="parTrans" cxnId="{E6B4E2CA-A8BC-4C29-A11A-B17C3E589CF8}">
      <dgm:prSet/>
      <dgm:spPr/>
      <dgm:t>
        <a:bodyPr/>
        <a:lstStyle/>
        <a:p>
          <a:endParaRPr lang="en-US" sz="2000">
            <a:latin typeface="Times New Roman" panose="02020603050405020304" pitchFamily="18" charset="0"/>
            <a:cs typeface="Times New Roman" panose="02020603050405020304" pitchFamily="18" charset="0"/>
          </a:endParaRPr>
        </a:p>
      </dgm:t>
    </dgm:pt>
    <dgm:pt modelId="{9300423E-7F8E-4F58-AC41-0BC9FA0365EF}" type="sibTrans" cxnId="{E6B4E2CA-A8BC-4C29-A11A-B17C3E589CF8}">
      <dgm:prSet/>
      <dgm:spPr/>
      <dgm:t>
        <a:bodyPr/>
        <a:lstStyle/>
        <a:p>
          <a:endParaRPr lang="en-US" sz="2000">
            <a:latin typeface="Times New Roman" panose="02020603050405020304" pitchFamily="18" charset="0"/>
            <a:cs typeface="Times New Roman" panose="02020603050405020304" pitchFamily="18" charset="0"/>
          </a:endParaRPr>
        </a:p>
      </dgm:t>
    </dgm:pt>
    <dgm:pt modelId="{02A7F8D7-522D-428D-B8F1-05E9E1825592}">
      <dgm:prSet phldrT="[Text]" custT="1"/>
      <dgm:spPr/>
      <dgm:t>
        <a:bodyPr/>
        <a:lstStyle/>
        <a:p>
          <a:r>
            <a:rPr lang="bg-BG" sz="1050">
              <a:latin typeface="Times New Roman" panose="02020603050405020304" pitchFamily="18" charset="0"/>
              <a:cs typeface="Times New Roman" panose="02020603050405020304" pitchFamily="18" charset="0"/>
            </a:rPr>
            <a:t>Събиране на данни</a:t>
          </a:r>
          <a:endParaRPr lang="en-US" sz="1050">
            <a:latin typeface="Times New Roman" panose="02020603050405020304" pitchFamily="18" charset="0"/>
            <a:cs typeface="Times New Roman" panose="02020603050405020304" pitchFamily="18" charset="0"/>
          </a:endParaRPr>
        </a:p>
      </dgm:t>
    </dgm:pt>
    <dgm:pt modelId="{B864E98F-AEEF-4EFC-B4A7-5F4E8B4AC407}" type="parTrans" cxnId="{7C6E7C2A-6387-4F4E-A9C4-0AF5ED5AFFB4}">
      <dgm:prSet/>
      <dgm:spPr/>
      <dgm:t>
        <a:bodyPr/>
        <a:lstStyle/>
        <a:p>
          <a:endParaRPr lang="en-US" sz="2000">
            <a:latin typeface="Times New Roman" panose="02020603050405020304" pitchFamily="18" charset="0"/>
            <a:cs typeface="Times New Roman" panose="02020603050405020304" pitchFamily="18" charset="0"/>
          </a:endParaRPr>
        </a:p>
      </dgm:t>
    </dgm:pt>
    <dgm:pt modelId="{0A83EADA-9BFB-472C-B229-1C53E61B2263}" type="sibTrans" cxnId="{7C6E7C2A-6387-4F4E-A9C4-0AF5ED5AFFB4}">
      <dgm:prSet/>
      <dgm:spPr/>
      <dgm:t>
        <a:bodyPr/>
        <a:lstStyle/>
        <a:p>
          <a:endParaRPr lang="en-US" sz="2000">
            <a:latin typeface="Times New Roman" panose="02020603050405020304" pitchFamily="18" charset="0"/>
            <a:cs typeface="Times New Roman" panose="02020603050405020304" pitchFamily="18" charset="0"/>
          </a:endParaRPr>
        </a:p>
      </dgm:t>
    </dgm:pt>
    <dgm:pt modelId="{C2C6B548-73FB-4555-A8F6-AA854B6C784D}">
      <dgm:prSet phldrT="[Text]" custT="1"/>
      <dgm:spPr/>
      <dgm:t>
        <a:bodyPr/>
        <a:lstStyle/>
        <a:p>
          <a:r>
            <a:rPr lang="bg-BG" sz="900">
              <a:latin typeface="Times New Roman" panose="02020603050405020304" pitchFamily="18" charset="0"/>
              <a:cs typeface="Times New Roman" panose="02020603050405020304" pitchFamily="18" charset="0"/>
            </a:rPr>
            <a:t>За всеки въпрос от оценката определете какви данни и информация са необходими, какви данни и информация са налични и какви данни трябва да се съберат допълнително.</a:t>
          </a:r>
          <a:endParaRPr lang="en-US" sz="900">
            <a:latin typeface="Times New Roman" panose="02020603050405020304" pitchFamily="18" charset="0"/>
            <a:cs typeface="Times New Roman" panose="02020603050405020304" pitchFamily="18" charset="0"/>
          </a:endParaRPr>
        </a:p>
      </dgm:t>
    </dgm:pt>
    <dgm:pt modelId="{414809F2-1915-4FFB-97BF-B15BBB1E74D8}" type="parTrans" cxnId="{3D0A7816-2C5A-4BB5-B710-BE6E2399C55C}">
      <dgm:prSet/>
      <dgm:spPr/>
      <dgm:t>
        <a:bodyPr/>
        <a:lstStyle/>
        <a:p>
          <a:endParaRPr lang="en-US" sz="2000">
            <a:latin typeface="Times New Roman" panose="02020603050405020304" pitchFamily="18" charset="0"/>
            <a:cs typeface="Times New Roman" panose="02020603050405020304" pitchFamily="18" charset="0"/>
          </a:endParaRPr>
        </a:p>
      </dgm:t>
    </dgm:pt>
    <dgm:pt modelId="{054F6C99-624E-45B5-8442-FDBB5915F537}" type="sibTrans" cxnId="{3D0A7816-2C5A-4BB5-B710-BE6E2399C55C}">
      <dgm:prSet/>
      <dgm:spPr/>
      <dgm:t>
        <a:bodyPr/>
        <a:lstStyle/>
        <a:p>
          <a:endParaRPr lang="en-US" sz="2000">
            <a:latin typeface="Times New Roman" panose="02020603050405020304" pitchFamily="18" charset="0"/>
            <a:cs typeface="Times New Roman" panose="02020603050405020304" pitchFamily="18" charset="0"/>
          </a:endParaRPr>
        </a:p>
      </dgm:t>
    </dgm:pt>
    <dgm:pt modelId="{49C12C51-0B5D-4C02-91B8-F935ADFC5692}">
      <dgm:prSet phldrT="[Text]" custT="1"/>
      <dgm:spPr/>
      <dgm:t>
        <a:bodyPr/>
        <a:lstStyle/>
        <a:p>
          <a:r>
            <a:rPr lang="bg-BG" sz="900">
              <a:latin typeface="Times New Roman" panose="02020603050405020304" pitchFamily="18" charset="0"/>
              <a:cs typeface="Times New Roman" panose="02020603050405020304" pitchFamily="18" charset="0"/>
            </a:rPr>
            <a:t>Определете източниците на данни (статистически/административни бази данни, научни изследвания, други публикации) и методите за събиране на данни (кабинетно проучване, социологическо проучване, интервюта и др.).</a:t>
          </a:r>
          <a:endParaRPr lang="en-US" sz="900">
            <a:latin typeface="Times New Roman" panose="02020603050405020304" pitchFamily="18" charset="0"/>
            <a:cs typeface="Times New Roman" panose="02020603050405020304" pitchFamily="18" charset="0"/>
          </a:endParaRPr>
        </a:p>
      </dgm:t>
    </dgm:pt>
    <dgm:pt modelId="{6BBBB863-0583-4DED-82B0-09F77BD371D3}" type="parTrans" cxnId="{97D80C97-70E2-445F-B863-5DE1742EC203}">
      <dgm:prSet/>
      <dgm:spPr/>
      <dgm:t>
        <a:bodyPr/>
        <a:lstStyle/>
        <a:p>
          <a:endParaRPr lang="en-US" sz="2000">
            <a:latin typeface="Times New Roman" panose="02020603050405020304" pitchFamily="18" charset="0"/>
            <a:cs typeface="Times New Roman" panose="02020603050405020304" pitchFamily="18" charset="0"/>
          </a:endParaRPr>
        </a:p>
      </dgm:t>
    </dgm:pt>
    <dgm:pt modelId="{968B09EC-ECC2-4CC3-A044-6B3A915D1A18}" type="sibTrans" cxnId="{97D80C97-70E2-445F-B863-5DE1742EC203}">
      <dgm:prSet/>
      <dgm:spPr/>
      <dgm:t>
        <a:bodyPr/>
        <a:lstStyle/>
        <a:p>
          <a:endParaRPr lang="en-US" sz="2000">
            <a:latin typeface="Times New Roman" panose="02020603050405020304" pitchFamily="18" charset="0"/>
            <a:cs typeface="Times New Roman" panose="02020603050405020304" pitchFamily="18" charset="0"/>
          </a:endParaRPr>
        </a:p>
      </dgm:t>
    </dgm:pt>
    <dgm:pt modelId="{AB5355C2-8C06-40DE-AD48-4D8BDCA0F956}">
      <dgm:prSet phldrT="[Text]" custT="1"/>
      <dgm:spPr/>
      <dgm:t>
        <a:bodyPr/>
        <a:lstStyle/>
        <a:p>
          <a:r>
            <a:rPr lang="bg-BG" sz="900">
              <a:latin typeface="Times New Roman" panose="02020603050405020304" pitchFamily="18" charset="0"/>
              <a:cs typeface="Times New Roman" panose="02020603050405020304" pitchFamily="18" charset="0"/>
            </a:rPr>
            <a:t>Помислете дали се налага използването на симулации или алтернативни показатели за адресиране на липсата на данни.</a:t>
          </a:r>
          <a:endParaRPr lang="en-US" sz="900">
            <a:latin typeface="Times New Roman" panose="02020603050405020304" pitchFamily="18" charset="0"/>
            <a:cs typeface="Times New Roman" panose="02020603050405020304" pitchFamily="18" charset="0"/>
          </a:endParaRPr>
        </a:p>
      </dgm:t>
    </dgm:pt>
    <dgm:pt modelId="{21F0578E-3910-49CD-9C20-6B6432A74447}" type="parTrans" cxnId="{B0ED4A6D-E1BB-4E2F-B247-D39CB7CECCD5}">
      <dgm:prSet/>
      <dgm:spPr/>
      <dgm:t>
        <a:bodyPr/>
        <a:lstStyle/>
        <a:p>
          <a:endParaRPr lang="en-US" sz="2000">
            <a:latin typeface="Times New Roman" panose="02020603050405020304" pitchFamily="18" charset="0"/>
            <a:cs typeface="Times New Roman" panose="02020603050405020304" pitchFamily="18" charset="0"/>
          </a:endParaRPr>
        </a:p>
      </dgm:t>
    </dgm:pt>
    <dgm:pt modelId="{20A34AEC-881E-4D79-B968-A3D90AAD260B}" type="sibTrans" cxnId="{B0ED4A6D-E1BB-4E2F-B247-D39CB7CECCD5}">
      <dgm:prSet/>
      <dgm:spPr/>
      <dgm:t>
        <a:bodyPr/>
        <a:lstStyle/>
        <a:p>
          <a:endParaRPr lang="en-US" sz="2000">
            <a:latin typeface="Times New Roman" panose="02020603050405020304" pitchFamily="18" charset="0"/>
            <a:cs typeface="Times New Roman" panose="02020603050405020304" pitchFamily="18" charset="0"/>
          </a:endParaRPr>
        </a:p>
      </dgm:t>
    </dgm:pt>
    <dgm:pt modelId="{B38E6A9E-B47B-4C58-9C4E-BA6483E8AF6F}">
      <dgm:prSet phldrT="[Text]" custT="1"/>
      <dgm:spPr/>
      <dgm:t>
        <a:bodyPr/>
        <a:lstStyle/>
        <a:p>
          <a:r>
            <a:rPr lang="bg-BG" sz="1050">
              <a:latin typeface="Times New Roman" panose="02020603050405020304" pitchFamily="18" charset="0"/>
              <a:cs typeface="Times New Roman" panose="02020603050405020304" pitchFamily="18" charset="0"/>
            </a:rPr>
            <a:t>Методи за анализ и отговор на въпросите</a:t>
          </a:r>
          <a:endParaRPr lang="en-US" sz="1050">
            <a:latin typeface="Times New Roman" panose="02020603050405020304" pitchFamily="18" charset="0"/>
            <a:cs typeface="Times New Roman" panose="02020603050405020304" pitchFamily="18" charset="0"/>
          </a:endParaRPr>
        </a:p>
      </dgm:t>
    </dgm:pt>
    <dgm:pt modelId="{514C528E-F67C-4781-9F10-AC2BE05966B8}" type="parTrans" cxnId="{8B2ED2BF-D71B-4685-B18E-E843C10E1395}">
      <dgm:prSet/>
      <dgm:spPr/>
      <dgm:t>
        <a:bodyPr/>
        <a:lstStyle/>
        <a:p>
          <a:endParaRPr lang="en-US" sz="2000">
            <a:latin typeface="Times New Roman" panose="02020603050405020304" pitchFamily="18" charset="0"/>
            <a:cs typeface="Times New Roman" panose="02020603050405020304" pitchFamily="18" charset="0"/>
          </a:endParaRPr>
        </a:p>
      </dgm:t>
    </dgm:pt>
    <dgm:pt modelId="{C8110E23-7793-45FB-BF93-9A6F3B18B571}" type="sibTrans" cxnId="{8B2ED2BF-D71B-4685-B18E-E843C10E1395}">
      <dgm:prSet/>
      <dgm:spPr/>
      <dgm:t>
        <a:bodyPr/>
        <a:lstStyle/>
        <a:p>
          <a:endParaRPr lang="en-US" sz="2000">
            <a:latin typeface="Times New Roman" panose="02020603050405020304" pitchFamily="18" charset="0"/>
            <a:cs typeface="Times New Roman" panose="02020603050405020304" pitchFamily="18" charset="0"/>
          </a:endParaRPr>
        </a:p>
      </dgm:t>
    </dgm:pt>
    <dgm:pt modelId="{FF2E364F-0486-4C41-B157-7BFE5DB6652A}">
      <dgm:prSet phldrT="[Text]" custT="1"/>
      <dgm:spPr/>
      <dgm:t>
        <a:bodyPr/>
        <a:lstStyle/>
        <a:p>
          <a:r>
            <a:rPr lang="bg-BG" sz="900">
              <a:latin typeface="Times New Roman" panose="02020603050405020304" pitchFamily="18" charset="0"/>
              <a:cs typeface="Times New Roman" panose="02020603050405020304" pitchFamily="18" charset="0"/>
            </a:rPr>
            <a:t>За всеки от оценителните въпроси определете кои са най-подходящите методи за анализ на данни, за да се отговори на въпросите (количествени, качествени методи, контрафактологични методи).</a:t>
          </a:r>
          <a:endParaRPr lang="en-US" sz="900">
            <a:latin typeface="Times New Roman" panose="02020603050405020304" pitchFamily="18" charset="0"/>
            <a:cs typeface="Times New Roman" panose="02020603050405020304" pitchFamily="18" charset="0"/>
          </a:endParaRPr>
        </a:p>
      </dgm:t>
    </dgm:pt>
    <dgm:pt modelId="{3BCA1B03-D182-43D2-A2FE-9CB7468F2FA5}" type="parTrans" cxnId="{B05ED647-E7F0-4E67-A177-EE1BCA1B647E}">
      <dgm:prSet/>
      <dgm:spPr/>
      <dgm:t>
        <a:bodyPr/>
        <a:lstStyle/>
        <a:p>
          <a:endParaRPr lang="en-US" sz="2000">
            <a:latin typeface="Times New Roman" panose="02020603050405020304" pitchFamily="18" charset="0"/>
            <a:cs typeface="Times New Roman" panose="02020603050405020304" pitchFamily="18" charset="0"/>
          </a:endParaRPr>
        </a:p>
      </dgm:t>
    </dgm:pt>
    <dgm:pt modelId="{0B25FC00-FA07-410E-B55E-390B9800A96C}" type="sibTrans" cxnId="{B05ED647-E7F0-4E67-A177-EE1BCA1B647E}">
      <dgm:prSet/>
      <dgm:spPr/>
      <dgm:t>
        <a:bodyPr/>
        <a:lstStyle/>
        <a:p>
          <a:endParaRPr lang="en-US" sz="2000">
            <a:latin typeface="Times New Roman" panose="02020603050405020304" pitchFamily="18" charset="0"/>
            <a:cs typeface="Times New Roman" panose="02020603050405020304" pitchFamily="18" charset="0"/>
          </a:endParaRPr>
        </a:p>
      </dgm:t>
    </dgm:pt>
    <dgm:pt modelId="{2BDA2E29-7B46-4889-925A-3EDCE296FBE3}" type="pres">
      <dgm:prSet presAssocID="{44AB4017-C15D-46AA-8950-8809218DC9B3}" presName="linearFlow" presStyleCnt="0">
        <dgm:presLayoutVars>
          <dgm:dir/>
          <dgm:animLvl val="lvl"/>
          <dgm:resizeHandles val="exact"/>
        </dgm:presLayoutVars>
      </dgm:prSet>
      <dgm:spPr/>
    </dgm:pt>
    <dgm:pt modelId="{B3F150DF-9B4E-4D26-9387-616873800C19}" type="pres">
      <dgm:prSet presAssocID="{527A07C7-CAB5-4BCE-9029-E875584D6284}" presName="composite" presStyleCnt="0"/>
      <dgm:spPr/>
    </dgm:pt>
    <dgm:pt modelId="{66E4852F-586D-45E6-B3F1-8DB599FAA8EA}" type="pres">
      <dgm:prSet presAssocID="{527A07C7-CAB5-4BCE-9029-E875584D6284}" presName="parentText" presStyleLbl="alignNode1" presStyleIdx="0" presStyleCnt="6">
        <dgm:presLayoutVars>
          <dgm:chMax val="1"/>
          <dgm:bulletEnabled val="1"/>
        </dgm:presLayoutVars>
      </dgm:prSet>
      <dgm:spPr/>
    </dgm:pt>
    <dgm:pt modelId="{E121E2CA-9384-48EC-89DD-66389C82962F}" type="pres">
      <dgm:prSet presAssocID="{527A07C7-CAB5-4BCE-9029-E875584D6284}" presName="descendantText" presStyleLbl="alignAcc1" presStyleIdx="0" presStyleCnt="6">
        <dgm:presLayoutVars>
          <dgm:bulletEnabled val="1"/>
        </dgm:presLayoutVars>
      </dgm:prSet>
      <dgm:spPr/>
    </dgm:pt>
    <dgm:pt modelId="{CA308C97-70FC-4054-9DAE-2320760E45D7}" type="pres">
      <dgm:prSet presAssocID="{2CAD2B75-0D84-4911-959B-5216649FEFF6}" presName="sp" presStyleCnt="0"/>
      <dgm:spPr/>
    </dgm:pt>
    <dgm:pt modelId="{DEC8342A-C4F2-4316-9915-C61CFE394905}" type="pres">
      <dgm:prSet presAssocID="{949E3069-1F28-4FF6-8374-00E9CBB06F27}" presName="composite" presStyleCnt="0"/>
      <dgm:spPr/>
    </dgm:pt>
    <dgm:pt modelId="{CDE9ADA8-541D-4E1A-BD11-A19893AD5A61}" type="pres">
      <dgm:prSet presAssocID="{949E3069-1F28-4FF6-8374-00E9CBB06F27}" presName="parentText" presStyleLbl="alignNode1" presStyleIdx="1" presStyleCnt="6">
        <dgm:presLayoutVars>
          <dgm:chMax val="1"/>
          <dgm:bulletEnabled val="1"/>
        </dgm:presLayoutVars>
      </dgm:prSet>
      <dgm:spPr/>
    </dgm:pt>
    <dgm:pt modelId="{28B63AC3-6A39-42D7-9127-C6DA33874F7F}" type="pres">
      <dgm:prSet presAssocID="{949E3069-1F28-4FF6-8374-00E9CBB06F27}" presName="descendantText" presStyleLbl="alignAcc1" presStyleIdx="1" presStyleCnt="6">
        <dgm:presLayoutVars>
          <dgm:bulletEnabled val="1"/>
        </dgm:presLayoutVars>
      </dgm:prSet>
      <dgm:spPr/>
    </dgm:pt>
    <dgm:pt modelId="{71C3F60E-D504-4E1A-AD1D-172D25547D10}" type="pres">
      <dgm:prSet presAssocID="{302B7722-0488-43FF-9CB1-309D6F0D61DC}" presName="sp" presStyleCnt="0"/>
      <dgm:spPr/>
    </dgm:pt>
    <dgm:pt modelId="{F5422C03-4CC5-4472-B2AC-FC8F6561A7A8}" type="pres">
      <dgm:prSet presAssocID="{DF97FAD0-FE03-4DB6-8B0E-C9E44A61FA35}" presName="composite" presStyleCnt="0"/>
      <dgm:spPr/>
    </dgm:pt>
    <dgm:pt modelId="{E86B543C-3987-4545-B78A-858DDA08360D}" type="pres">
      <dgm:prSet presAssocID="{DF97FAD0-FE03-4DB6-8B0E-C9E44A61FA35}" presName="parentText" presStyleLbl="alignNode1" presStyleIdx="2" presStyleCnt="6">
        <dgm:presLayoutVars>
          <dgm:chMax val="1"/>
          <dgm:bulletEnabled val="1"/>
        </dgm:presLayoutVars>
      </dgm:prSet>
      <dgm:spPr/>
    </dgm:pt>
    <dgm:pt modelId="{09BCFF34-D01D-4911-A1E6-01AA1E1982B4}" type="pres">
      <dgm:prSet presAssocID="{DF97FAD0-FE03-4DB6-8B0E-C9E44A61FA35}" presName="descendantText" presStyleLbl="alignAcc1" presStyleIdx="2" presStyleCnt="6">
        <dgm:presLayoutVars>
          <dgm:bulletEnabled val="1"/>
        </dgm:presLayoutVars>
      </dgm:prSet>
      <dgm:spPr/>
    </dgm:pt>
    <dgm:pt modelId="{7C2C2019-07EF-40D0-8BDF-07CDD5B28F8D}" type="pres">
      <dgm:prSet presAssocID="{A71C6710-E809-4216-B721-E6BD3B6F6994}" presName="sp" presStyleCnt="0"/>
      <dgm:spPr/>
    </dgm:pt>
    <dgm:pt modelId="{EBAFCEEC-1B2C-41F0-B3CD-43FF64CC2F38}" type="pres">
      <dgm:prSet presAssocID="{35A2CAC1-5947-423A-923A-19D921C966DF}" presName="composite" presStyleCnt="0"/>
      <dgm:spPr/>
    </dgm:pt>
    <dgm:pt modelId="{BE248383-C1D6-456F-A0DE-239147BF640B}" type="pres">
      <dgm:prSet presAssocID="{35A2CAC1-5947-423A-923A-19D921C966DF}" presName="parentText" presStyleLbl="alignNode1" presStyleIdx="3" presStyleCnt="6">
        <dgm:presLayoutVars>
          <dgm:chMax val="1"/>
          <dgm:bulletEnabled val="1"/>
        </dgm:presLayoutVars>
      </dgm:prSet>
      <dgm:spPr/>
    </dgm:pt>
    <dgm:pt modelId="{375FEEF4-2088-4D50-A1E1-0AE6696E8DC6}" type="pres">
      <dgm:prSet presAssocID="{35A2CAC1-5947-423A-923A-19D921C966DF}" presName="descendantText" presStyleLbl="alignAcc1" presStyleIdx="3" presStyleCnt="6">
        <dgm:presLayoutVars>
          <dgm:bulletEnabled val="1"/>
        </dgm:presLayoutVars>
      </dgm:prSet>
      <dgm:spPr/>
    </dgm:pt>
    <dgm:pt modelId="{93B9AE5C-6B0B-4C30-A74C-8557B5A01480}" type="pres">
      <dgm:prSet presAssocID="{E5A02B76-C546-469F-9D5B-C1B7551FDBF2}" presName="sp" presStyleCnt="0"/>
      <dgm:spPr/>
    </dgm:pt>
    <dgm:pt modelId="{1F069DDC-739D-45BE-B0D3-2C7F5195078C}" type="pres">
      <dgm:prSet presAssocID="{02A7F8D7-522D-428D-B8F1-05E9E1825592}" presName="composite" presStyleCnt="0"/>
      <dgm:spPr/>
    </dgm:pt>
    <dgm:pt modelId="{A40D52E6-6B9B-4E8A-99A6-AFA3C3397D2E}" type="pres">
      <dgm:prSet presAssocID="{02A7F8D7-522D-428D-B8F1-05E9E1825592}" presName="parentText" presStyleLbl="alignNode1" presStyleIdx="4" presStyleCnt="6">
        <dgm:presLayoutVars>
          <dgm:chMax val="1"/>
          <dgm:bulletEnabled val="1"/>
        </dgm:presLayoutVars>
      </dgm:prSet>
      <dgm:spPr/>
    </dgm:pt>
    <dgm:pt modelId="{148275A2-E91E-432E-AA3D-BF592DF2029D}" type="pres">
      <dgm:prSet presAssocID="{02A7F8D7-522D-428D-B8F1-05E9E1825592}" presName="descendantText" presStyleLbl="alignAcc1" presStyleIdx="4" presStyleCnt="6">
        <dgm:presLayoutVars>
          <dgm:bulletEnabled val="1"/>
        </dgm:presLayoutVars>
      </dgm:prSet>
      <dgm:spPr/>
    </dgm:pt>
    <dgm:pt modelId="{CC0296F8-1BF5-4300-AACC-E04140253D24}" type="pres">
      <dgm:prSet presAssocID="{0A83EADA-9BFB-472C-B229-1C53E61B2263}" presName="sp" presStyleCnt="0"/>
      <dgm:spPr/>
    </dgm:pt>
    <dgm:pt modelId="{B6A01C65-DC5E-468C-A49F-8232A2D1CB87}" type="pres">
      <dgm:prSet presAssocID="{B38E6A9E-B47B-4C58-9C4E-BA6483E8AF6F}" presName="composite" presStyleCnt="0"/>
      <dgm:spPr/>
    </dgm:pt>
    <dgm:pt modelId="{9E16A08D-85D6-4A58-A853-093FE9AD747B}" type="pres">
      <dgm:prSet presAssocID="{B38E6A9E-B47B-4C58-9C4E-BA6483E8AF6F}" presName="parentText" presStyleLbl="alignNode1" presStyleIdx="5" presStyleCnt="6">
        <dgm:presLayoutVars>
          <dgm:chMax val="1"/>
          <dgm:bulletEnabled val="1"/>
        </dgm:presLayoutVars>
      </dgm:prSet>
      <dgm:spPr/>
    </dgm:pt>
    <dgm:pt modelId="{B6DAEF96-2BCC-4EFB-8975-2DB138A364C4}" type="pres">
      <dgm:prSet presAssocID="{B38E6A9E-B47B-4C58-9C4E-BA6483E8AF6F}" presName="descendantText" presStyleLbl="alignAcc1" presStyleIdx="5" presStyleCnt="6">
        <dgm:presLayoutVars>
          <dgm:bulletEnabled val="1"/>
        </dgm:presLayoutVars>
      </dgm:prSet>
      <dgm:spPr/>
    </dgm:pt>
  </dgm:ptLst>
  <dgm:cxnLst>
    <dgm:cxn modelId="{A9518503-56C0-48AC-936D-084E518A4C39}" type="presOf" srcId="{FF2E364F-0486-4C41-B157-7BFE5DB6652A}" destId="{B6DAEF96-2BCC-4EFB-8975-2DB138A364C4}" srcOrd="0" destOrd="0" presId="urn:microsoft.com/office/officeart/2005/8/layout/chevron2"/>
    <dgm:cxn modelId="{170D0110-E34D-404A-963B-49FCCC0998A4}" type="presOf" srcId="{FCB1DD46-9AED-4423-AB47-E14533A853A2}" destId="{E121E2CA-9384-48EC-89DD-66389C82962F}" srcOrd="0" destOrd="1" presId="urn:microsoft.com/office/officeart/2005/8/layout/chevron2"/>
    <dgm:cxn modelId="{9A6C8614-AA21-4BF1-93F6-ABD6B0D4DFA2}" type="presOf" srcId="{527A07C7-CAB5-4BCE-9029-E875584D6284}" destId="{66E4852F-586D-45E6-B3F1-8DB599FAA8EA}" srcOrd="0" destOrd="0" presId="urn:microsoft.com/office/officeart/2005/8/layout/chevron2"/>
    <dgm:cxn modelId="{3D0A7816-2C5A-4BB5-B710-BE6E2399C55C}" srcId="{02A7F8D7-522D-428D-B8F1-05E9E1825592}" destId="{C2C6B548-73FB-4555-A8F6-AA854B6C784D}" srcOrd="0" destOrd="0" parTransId="{414809F2-1915-4FFB-97BF-B15BBB1E74D8}" sibTransId="{054F6C99-624E-45B5-8442-FDBB5915F537}"/>
    <dgm:cxn modelId="{7C6E7C2A-6387-4F4E-A9C4-0AF5ED5AFFB4}" srcId="{44AB4017-C15D-46AA-8950-8809218DC9B3}" destId="{02A7F8D7-522D-428D-B8F1-05E9E1825592}" srcOrd="4" destOrd="0" parTransId="{B864E98F-AEEF-4EFC-B4A7-5F4E8B4AC407}" sibTransId="{0A83EADA-9BFB-472C-B229-1C53E61B2263}"/>
    <dgm:cxn modelId="{42ECCB2C-0FC4-43C5-B255-8B93095FF399}" type="presOf" srcId="{B38E6A9E-B47B-4C58-9C4E-BA6483E8AF6F}" destId="{9E16A08D-85D6-4A58-A853-093FE9AD747B}" srcOrd="0" destOrd="0" presId="urn:microsoft.com/office/officeart/2005/8/layout/chevron2"/>
    <dgm:cxn modelId="{B05ED647-E7F0-4E67-A177-EE1BCA1B647E}" srcId="{B38E6A9E-B47B-4C58-9C4E-BA6483E8AF6F}" destId="{FF2E364F-0486-4C41-B157-7BFE5DB6652A}" srcOrd="0" destOrd="0" parTransId="{3BCA1B03-D182-43D2-A2FE-9CB7468F2FA5}" sibTransId="{0B25FC00-FA07-410E-B55E-390B9800A96C}"/>
    <dgm:cxn modelId="{1F9C4B6B-AD81-448B-8CAF-3D6AB0748608}" type="presOf" srcId="{ACB4148A-12F1-4E2C-B6F2-3254B8D03492}" destId="{375FEEF4-2088-4D50-A1E1-0AE6696E8DC6}" srcOrd="0" destOrd="0" presId="urn:microsoft.com/office/officeart/2005/8/layout/chevron2"/>
    <dgm:cxn modelId="{B0ED4A6D-E1BB-4E2F-B247-D39CB7CECCD5}" srcId="{02A7F8D7-522D-428D-B8F1-05E9E1825592}" destId="{AB5355C2-8C06-40DE-AD48-4D8BDCA0F956}" srcOrd="2" destOrd="0" parTransId="{21F0578E-3910-49CD-9C20-6B6432A74447}" sibTransId="{20A34AEC-881E-4D79-B968-A3D90AAD260B}"/>
    <dgm:cxn modelId="{D203C26E-E728-48FA-B734-CF6C15A4CA6D}" type="presOf" srcId="{DF97FAD0-FE03-4DB6-8B0E-C9E44A61FA35}" destId="{E86B543C-3987-4545-B78A-858DDA08360D}" srcOrd="0" destOrd="0" presId="urn:microsoft.com/office/officeart/2005/8/layout/chevron2"/>
    <dgm:cxn modelId="{7EE46850-7C5A-455E-ADDC-8EEE5D27F070}" type="presOf" srcId="{DDC04695-B212-46A9-B93D-688FF058D839}" destId="{09BCFF34-D01D-4911-A1E6-01AA1E1982B4}" srcOrd="0" destOrd="0" presId="urn:microsoft.com/office/officeart/2005/8/layout/chevron2"/>
    <dgm:cxn modelId="{DBF72E71-003D-473D-A697-C6B0EE06EAB2}" srcId="{44AB4017-C15D-46AA-8950-8809218DC9B3}" destId="{DF97FAD0-FE03-4DB6-8B0E-C9E44A61FA35}" srcOrd="2" destOrd="0" parTransId="{7B13541F-3994-4EA5-A42F-FD3FA3FBA195}" sibTransId="{A71C6710-E809-4216-B721-E6BD3B6F6994}"/>
    <dgm:cxn modelId="{6CB8CE7C-0909-4D4D-96E1-0662ECD05D5E}" type="presOf" srcId="{02A7F8D7-522D-428D-B8F1-05E9E1825592}" destId="{A40D52E6-6B9B-4E8A-99A6-AFA3C3397D2E}" srcOrd="0" destOrd="0" presId="urn:microsoft.com/office/officeart/2005/8/layout/chevron2"/>
    <dgm:cxn modelId="{50BFE57C-B14A-4D12-8311-07CDC9148825}" type="presOf" srcId="{35A2CAC1-5947-423A-923A-19D921C966DF}" destId="{BE248383-C1D6-456F-A0DE-239147BF640B}" srcOrd="0" destOrd="0" presId="urn:microsoft.com/office/officeart/2005/8/layout/chevron2"/>
    <dgm:cxn modelId="{6BD3B18C-19EC-481E-8595-381FF5B357F8}" type="presOf" srcId="{E88D9AEB-4F06-461E-9EC0-CB402F1D806A}" destId="{E121E2CA-9384-48EC-89DD-66389C82962F}" srcOrd="0" destOrd="0" presId="urn:microsoft.com/office/officeart/2005/8/layout/chevron2"/>
    <dgm:cxn modelId="{F54BB995-4CDF-48E5-B826-68EE568F4FB7}" type="presOf" srcId="{C2C6B548-73FB-4555-A8F6-AA854B6C784D}" destId="{148275A2-E91E-432E-AA3D-BF592DF2029D}" srcOrd="0" destOrd="0" presId="urn:microsoft.com/office/officeart/2005/8/layout/chevron2"/>
    <dgm:cxn modelId="{97D80C97-70E2-445F-B863-5DE1742EC203}" srcId="{02A7F8D7-522D-428D-B8F1-05E9E1825592}" destId="{49C12C51-0B5D-4C02-91B8-F935ADFC5692}" srcOrd="1" destOrd="0" parTransId="{6BBBB863-0583-4DED-82B0-09F77BD371D3}" sibTransId="{968B09EC-ECC2-4CC3-A044-6B3A915D1A18}"/>
    <dgm:cxn modelId="{8B58A6A0-DC13-44F5-865C-1642ED96F7C0}" srcId="{527A07C7-CAB5-4BCE-9029-E875584D6284}" destId="{E88D9AEB-4F06-461E-9EC0-CB402F1D806A}" srcOrd="0" destOrd="0" parTransId="{245F4BEC-FEED-4B62-8DD5-6830E858757D}" sibTransId="{B33EA7EB-E544-4570-8402-D92A16918CFA}"/>
    <dgm:cxn modelId="{0FD690A4-4EA6-4CFC-890E-A6A571A1760B}" type="presOf" srcId="{AB5355C2-8C06-40DE-AD48-4D8BDCA0F956}" destId="{148275A2-E91E-432E-AA3D-BF592DF2029D}" srcOrd="0" destOrd="2" presId="urn:microsoft.com/office/officeart/2005/8/layout/chevron2"/>
    <dgm:cxn modelId="{E061E8AC-B84D-40F6-AC43-94F59F953ACA}" srcId="{527A07C7-CAB5-4BCE-9029-E875584D6284}" destId="{FCB1DD46-9AED-4423-AB47-E14533A853A2}" srcOrd="1" destOrd="0" parTransId="{69D04130-48F6-42C5-8AAE-899C7EF5198A}" sibTransId="{32B863B5-E3B9-4152-8EA8-05896F2ADC06}"/>
    <dgm:cxn modelId="{0FBEA4AF-BFA9-4CBA-916B-4F3521EF953D}" type="presOf" srcId="{949E3069-1F28-4FF6-8374-00E9CBB06F27}" destId="{CDE9ADA8-541D-4E1A-BD11-A19893AD5A61}" srcOrd="0" destOrd="0" presId="urn:microsoft.com/office/officeart/2005/8/layout/chevron2"/>
    <dgm:cxn modelId="{46B132B0-8C52-4751-800A-E5DE13F2566F}" type="presOf" srcId="{44AB4017-C15D-46AA-8950-8809218DC9B3}" destId="{2BDA2E29-7B46-4889-925A-3EDCE296FBE3}" srcOrd="0" destOrd="0" presId="urn:microsoft.com/office/officeart/2005/8/layout/chevron2"/>
    <dgm:cxn modelId="{9593C7B1-A1BC-4E2C-8022-B83809A1795F}" type="presOf" srcId="{CD27CF28-D3D3-498B-8BF5-21578318EEBA}" destId="{28B63AC3-6A39-42D7-9127-C6DA33874F7F}" srcOrd="0" destOrd="0" presId="urn:microsoft.com/office/officeart/2005/8/layout/chevron2"/>
    <dgm:cxn modelId="{13DCD3BC-E6BE-4DA4-8418-2504D4F3924B}" srcId="{949E3069-1F28-4FF6-8374-00E9CBB06F27}" destId="{CD27CF28-D3D3-498B-8BF5-21578318EEBA}" srcOrd="0" destOrd="0" parTransId="{F8AB987F-824F-4094-986D-B713AB52AB23}" sibTransId="{4CF95E8F-FBD1-4C5A-90B2-4F0DC614EEC1}"/>
    <dgm:cxn modelId="{8B2ED2BF-D71B-4685-B18E-E843C10E1395}" srcId="{44AB4017-C15D-46AA-8950-8809218DC9B3}" destId="{B38E6A9E-B47B-4C58-9C4E-BA6483E8AF6F}" srcOrd="5" destOrd="0" parTransId="{514C528E-F67C-4781-9F10-AC2BE05966B8}" sibTransId="{C8110E23-7793-45FB-BF93-9A6F3B18B571}"/>
    <dgm:cxn modelId="{D8D85DC9-1235-45C2-AD08-2D051CD15708}" srcId="{DF97FAD0-FE03-4DB6-8B0E-C9E44A61FA35}" destId="{1EDA1609-8F5F-4E26-90EF-73E8E7791AA7}" srcOrd="1" destOrd="0" parTransId="{4B8E7E04-CFA6-48D8-A0C6-33B14FA22275}" sibTransId="{912123BA-0F32-4138-B0AC-765E51585B69}"/>
    <dgm:cxn modelId="{E6B4E2CA-A8BC-4C29-A11A-B17C3E589CF8}" srcId="{35A2CAC1-5947-423A-923A-19D921C966DF}" destId="{ACB4148A-12F1-4E2C-B6F2-3254B8D03492}" srcOrd="0" destOrd="0" parTransId="{76BABDFD-B813-4982-8B3C-41D0D356CB79}" sibTransId="{9300423E-7F8E-4F58-AC41-0BC9FA0365EF}"/>
    <dgm:cxn modelId="{35D490DE-A88C-4975-95B8-11AB41033F22}" srcId="{44AB4017-C15D-46AA-8950-8809218DC9B3}" destId="{527A07C7-CAB5-4BCE-9029-E875584D6284}" srcOrd="0" destOrd="0" parTransId="{1DBFB771-C8A8-42B5-BD64-A7B6980CD1A3}" sibTransId="{2CAD2B75-0D84-4911-959B-5216649FEFF6}"/>
    <dgm:cxn modelId="{AEAD25E1-51C3-4EAA-85CF-872439FA54C3}" srcId="{44AB4017-C15D-46AA-8950-8809218DC9B3}" destId="{949E3069-1F28-4FF6-8374-00E9CBB06F27}" srcOrd="1" destOrd="0" parTransId="{04709E23-DD6F-4EA5-8BCA-3C60B22466F6}" sibTransId="{302B7722-0488-43FF-9CB1-309D6F0D61DC}"/>
    <dgm:cxn modelId="{D7EAB9EA-B178-4C4F-813D-7E14064AE567}" srcId="{44AB4017-C15D-46AA-8950-8809218DC9B3}" destId="{35A2CAC1-5947-423A-923A-19D921C966DF}" srcOrd="3" destOrd="0" parTransId="{BFCE933B-C713-447F-92CA-3EEC4F5638FB}" sibTransId="{E5A02B76-C546-469F-9D5B-C1B7551FDBF2}"/>
    <dgm:cxn modelId="{578313EC-9AC7-46CD-9348-1DA5C76AD85C}" srcId="{DF97FAD0-FE03-4DB6-8B0E-C9E44A61FA35}" destId="{DDC04695-B212-46A9-B93D-688FF058D839}" srcOrd="0" destOrd="0" parTransId="{8F9E936F-A619-42F8-BEB4-80B157ECDAC1}" sibTransId="{F3296016-7948-4D5E-87EE-8E4876C9B3B2}"/>
    <dgm:cxn modelId="{0D7633F7-13F4-46F4-9E86-0A630B72FCFB}" type="presOf" srcId="{1EDA1609-8F5F-4E26-90EF-73E8E7791AA7}" destId="{09BCFF34-D01D-4911-A1E6-01AA1E1982B4}" srcOrd="0" destOrd="1" presId="urn:microsoft.com/office/officeart/2005/8/layout/chevron2"/>
    <dgm:cxn modelId="{87AAD9F9-601F-48A0-9CA3-AEA11BB125E1}" type="presOf" srcId="{49C12C51-0B5D-4C02-91B8-F935ADFC5692}" destId="{148275A2-E91E-432E-AA3D-BF592DF2029D}" srcOrd="0" destOrd="1" presId="urn:microsoft.com/office/officeart/2005/8/layout/chevron2"/>
    <dgm:cxn modelId="{AE5ED6B1-211D-47C9-97AB-5C1AF750DDA2}" type="presParOf" srcId="{2BDA2E29-7B46-4889-925A-3EDCE296FBE3}" destId="{B3F150DF-9B4E-4D26-9387-616873800C19}" srcOrd="0" destOrd="0" presId="urn:microsoft.com/office/officeart/2005/8/layout/chevron2"/>
    <dgm:cxn modelId="{32045DE0-45EF-45EA-AAD0-2F0393B60117}" type="presParOf" srcId="{B3F150DF-9B4E-4D26-9387-616873800C19}" destId="{66E4852F-586D-45E6-B3F1-8DB599FAA8EA}" srcOrd="0" destOrd="0" presId="urn:microsoft.com/office/officeart/2005/8/layout/chevron2"/>
    <dgm:cxn modelId="{FCFB6F67-3553-4E28-B660-506AEE40FE5C}" type="presParOf" srcId="{B3F150DF-9B4E-4D26-9387-616873800C19}" destId="{E121E2CA-9384-48EC-89DD-66389C82962F}" srcOrd="1" destOrd="0" presId="urn:microsoft.com/office/officeart/2005/8/layout/chevron2"/>
    <dgm:cxn modelId="{60BDFB25-DBBF-4032-B964-A8F17771ACA6}" type="presParOf" srcId="{2BDA2E29-7B46-4889-925A-3EDCE296FBE3}" destId="{CA308C97-70FC-4054-9DAE-2320760E45D7}" srcOrd="1" destOrd="0" presId="urn:microsoft.com/office/officeart/2005/8/layout/chevron2"/>
    <dgm:cxn modelId="{9D908EEF-B56A-403B-AA21-747584578C4B}" type="presParOf" srcId="{2BDA2E29-7B46-4889-925A-3EDCE296FBE3}" destId="{DEC8342A-C4F2-4316-9915-C61CFE394905}" srcOrd="2" destOrd="0" presId="urn:microsoft.com/office/officeart/2005/8/layout/chevron2"/>
    <dgm:cxn modelId="{D7BA2B94-F814-4EA0-A578-8270CE3DD4A8}" type="presParOf" srcId="{DEC8342A-C4F2-4316-9915-C61CFE394905}" destId="{CDE9ADA8-541D-4E1A-BD11-A19893AD5A61}" srcOrd="0" destOrd="0" presId="urn:microsoft.com/office/officeart/2005/8/layout/chevron2"/>
    <dgm:cxn modelId="{B571831A-4A6D-4160-9950-44A697B9711A}" type="presParOf" srcId="{DEC8342A-C4F2-4316-9915-C61CFE394905}" destId="{28B63AC3-6A39-42D7-9127-C6DA33874F7F}" srcOrd="1" destOrd="0" presId="urn:microsoft.com/office/officeart/2005/8/layout/chevron2"/>
    <dgm:cxn modelId="{59D2B021-BA5A-408E-B81C-D13B6F434456}" type="presParOf" srcId="{2BDA2E29-7B46-4889-925A-3EDCE296FBE3}" destId="{71C3F60E-D504-4E1A-AD1D-172D25547D10}" srcOrd="3" destOrd="0" presId="urn:microsoft.com/office/officeart/2005/8/layout/chevron2"/>
    <dgm:cxn modelId="{7375036D-45EE-4FD2-B15E-C65715C8C5B7}" type="presParOf" srcId="{2BDA2E29-7B46-4889-925A-3EDCE296FBE3}" destId="{F5422C03-4CC5-4472-B2AC-FC8F6561A7A8}" srcOrd="4" destOrd="0" presId="urn:microsoft.com/office/officeart/2005/8/layout/chevron2"/>
    <dgm:cxn modelId="{8084F734-EE38-474B-91DF-1ED8A929DC06}" type="presParOf" srcId="{F5422C03-4CC5-4472-B2AC-FC8F6561A7A8}" destId="{E86B543C-3987-4545-B78A-858DDA08360D}" srcOrd="0" destOrd="0" presId="urn:microsoft.com/office/officeart/2005/8/layout/chevron2"/>
    <dgm:cxn modelId="{81E60DBF-81F5-4BB4-8092-769119CF87F4}" type="presParOf" srcId="{F5422C03-4CC5-4472-B2AC-FC8F6561A7A8}" destId="{09BCFF34-D01D-4911-A1E6-01AA1E1982B4}" srcOrd="1" destOrd="0" presId="urn:microsoft.com/office/officeart/2005/8/layout/chevron2"/>
    <dgm:cxn modelId="{88514B8A-E84B-4BF0-8543-06B2CFBA2342}" type="presParOf" srcId="{2BDA2E29-7B46-4889-925A-3EDCE296FBE3}" destId="{7C2C2019-07EF-40D0-8BDF-07CDD5B28F8D}" srcOrd="5" destOrd="0" presId="urn:microsoft.com/office/officeart/2005/8/layout/chevron2"/>
    <dgm:cxn modelId="{32BC3609-BFF7-4FE4-B355-4EED09E920E2}" type="presParOf" srcId="{2BDA2E29-7B46-4889-925A-3EDCE296FBE3}" destId="{EBAFCEEC-1B2C-41F0-B3CD-43FF64CC2F38}" srcOrd="6" destOrd="0" presId="urn:microsoft.com/office/officeart/2005/8/layout/chevron2"/>
    <dgm:cxn modelId="{01C407A4-7D9B-4097-97B4-95C7798818E2}" type="presParOf" srcId="{EBAFCEEC-1B2C-41F0-B3CD-43FF64CC2F38}" destId="{BE248383-C1D6-456F-A0DE-239147BF640B}" srcOrd="0" destOrd="0" presId="urn:microsoft.com/office/officeart/2005/8/layout/chevron2"/>
    <dgm:cxn modelId="{D3C98F48-92E1-4BA1-A506-AE3B1BE1AD73}" type="presParOf" srcId="{EBAFCEEC-1B2C-41F0-B3CD-43FF64CC2F38}" destId="{375FEEF4-2088-4D50-A1E1-0AE6696E8DC6}" srcOrd="1" destOrd="0" presId="urn:microsoft.com/office/officeart/2005/8/layout/chevron2"/>
    <dgm:cxn modelId="{D0B62CEE-6FCC-4A05-847F-725A2681983E}" type="presParOf" srcId="{2BDA2E29-7B46-4889-925A-3EDCE296FBE3}" destId="{93B9AE5C-6B0B-4C30-A74C-8557B5A01480}" srcOrd="7" destOrd="0" presId="urn:microsoft.com/office/officeart/2005/8/layout/chevron2"/>
    <dgm:cxn modelId="{DA1B771A-8E38-4D39-B0A8-2583AF60FF9A}" type="presParOf" srcId="{2BDA2E29-7B46-4889-925A-3EDCE296FBE3}" destId="{1F069DDC-739D-45BE-B0D3-2C7F5195078C}" srcOrd="8" destOrd="0" presId="urn:microsoft.com/office/officeart/2005/8/layout/chevron2"/>
    <dgm:cxn modelId="{A080FDFB-C260-4ECE-84ED-3EACDE622BBD}" type="presParOf" srcId="{1F069DDC-739D-45BE-B0D3-2C7F5195078C}" destId="{A40D52E6-6B9B-4E8A-99A6-AFA3C3397D2E}" srcOrd="0" destOrd="0" presId="urn:microsoft.com/office/officeart/2005/8/layout/chevron2"/>
    <dgm:cxn modelId="{53CF91D6-1C60-4CC4-A1B6-047F7648A499}" type="presParOf" srcId="{1F069DDC-739D-45BE-B0D3-2C7F5195078C}" destId="{148275A2-E91E-432E-AA3D-BF592DF2029D}" srcOrd="1" destOrd="0" presId="urn:microsoft.com/office/officeart/2005/8/layout/chevron2"/>
    <dgm:cxn modelId="{A94B7655-A21B-4DFB-94DE-0825B7116C55}" type="presParOf" srcId="{2BDA2E29-7B46-4889-925A-3EDCE296FBE3}" destId="{CC0296F8-1BF5-4300-AACC-E04140253D24}" srcOrd="9" destOrd="0" presId="urn:microsoft.com/office/officeart/2005/8/layout/chevron2"/>
    <dgm:cxn modelId="{ED11EEF0-4721-46CD-BB24-5C54E347A98D}" type="presParOf" srcId="{2BDA2E29-7B46-4889-925A-3EDCE296FBE3}" destId="{B6A01C65-DC5E-468C-A49F-8232A2D1CB87}" srcOrd="10" destOrd="0" presId="urn:microsoft.com/office/officeart/2005/8/layout/chevron2"/>
    <dgm:cxn modelId="{1B666577-AD19-4144-9F3B-7B9C72154464}" type="presParOf" srcId="{B6A01C65-DC5E-468C-A49F-8232A2D1CB87}" destId="{9E16A08D-85D6-4A58-A853-093FE9AD747B}" srcOrd="0" destOrd="0" presId="urn:microsoft.com/office/officeart/2005/8/layout/chevron2"/>
    <dgm:cxn modelId="{00A5BF79-EDE5-48E7-B534-65A87882A0DA}" type="presParOf" srcId="{B6A01C65-DC5E-468C-A49F-8232A2D1CB87}" destId="{B6DAEF96-2BCC-4EFB-8975-2DB138A364C4}" srcOrd="1" destOrd="0" presId="urn:microsoft.com/office/officeart/2005/8/layout/chevron2"/>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07D93D-7AAE-4EB0-876A-0B492C1BE7D5}">
      <dsp:nvSpPr>
        <dsp:cNvPr id="0" name=""/>
        <dsp:cNvSpPr/>
      </dsp:nvSpPr>
      <dsp:spPr>
        <a:xfrm>
          <a:off x="1754930" y="759"/>
          <a:ext cx="1048284" cy="681384"/>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bg-BG" sz="1200" kern="1200">
              <a:latin typeface="Times New Roman" panose="02020603050405020304" pitchFamily="18" charset="0"/>
              <a:cs typeface="Times New Roman" panose="02020603050405020304" pitchFamily="18" charset="0"/>
            </a:rPr>
            <a:t>Разработване</a:t>
          </a:r>
          <a:endParaRPr lang="en-GB" sz="1200" kern="1200">
            <a:latin typeface="Times New Roman" panose="02020603050405020304" pitchFamily="18" charset="0"/>
            <a:cs typeface="Times New Roman" panose="02020603050405020304" pitchFamily="18" charset="0"/>
          </a:endParaRPr>
        </a:p>
      </dsp:txBody>
      <dsp:txXfrm>
        <a:off x="1788192" y="34021"/>
        <a:ext cx="981760" cy="614860"/>
      </dsp:txXfrm>
    </dsp:sp>
    <dsp:sp modelId="{C6A35620-42B3-41DA-8CE4-F4F85DC88A2B}">
      <dsp:nvSpPr>
        <dsp:cNvPr id="0" name=""/>
        <dsp:cNvSpPr/>
      </dsp:nvSpPr>
      <dsp:spPr>
        <a:xfrm>
          <a:off x="1370075" y="341451"/>
          <a:ext cx="1817994" cy="1817994"/>
        </a:xfrm>
        <a:custGeom>
          <a:avLst/>
          <a:gdLst/>
          <a:ahLst/>
          <a:cxnLst/>
          <a:rect l="0" t="0" r="0" b="0"/>
          <a:pathLst>
            <a:path>
              <a:moveTo>
                <a:pt x="1573937" y="289215"/>
              </a:moveTo>
              <a:arcTo wR="908997" hR="908997" stAng="19020789" swAng="2302732"/>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96B34BB7-DF9C-43F6-9FF7-08224B0AD578}">
      <dsp:nvSpPr>
        <dsp:cNvPr id="0" name=""/>
        <dsp:cNvSpPr/>
      </dsp:nvSpPr>
      <dsp:spPr>
        <a:xfrm>
          <a:off x="2542145" y="1364255"/>
          <a:ext cx="1048284" cy="681384"/>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bg-BG" sz="1200" kern="1200">
              <a:latin typeface="Times New Roman" panose="02020603050405020304" pitchFamily="18" charset="0"/>
              <a:cs typeface="Times New Roman" panose="02020603050405020304" pitchFamily="18" charset="0"/>
            </a:rPr>
            <a:t>Наблюдение, отчитане и контрол</a:t>
          </a:r>
          <a:endParaRPr lang="en-GB" sz="1200" kern="1200">
            <a:latin typeface="Times New Roman" panose="02020603050405020304" pitchFamily="18" charset="0"/>
            <a:cs typeface="Times New Roman" panose="02020603050405020304" pitchFamily="18" charset="0"/>
          </a:endParaRPr>
        </a:p>
      </dsp:txBody>
      <dsp:txXfrm>
        <a:off x="2575407" y="1397517"/>
        <a:ext cx="981760" cy="614860"/>
      </dsp:txXfrm>
    </dsp:sp>
    <dsp:sp modelId="{F4F14ABD-8802-4F4F-9891-6B12B2A3CC93}">
      <dsp:nvSpPr>
        <dsp:cNvPr id="0" name=""/>
        <dsp:cNvSpPr/>
      </dsp:nvSpPr>
      <dsp:spPr>
        <a:xfrm>
          <a:off x="1370075" y="341451"/>
          <a:ext cx="1817994" cy="1817994"/>
        </a:xfrm>
        <a:custGeom>
          <a:avLst/>
          <a:gdLst/>
          <a:ahLst/>
          <a:cxnLst/>
          <a:rect l="0" t="0" r="0" b="0"/>
          <a:pathLst>
            <a:path>
              <a:moveTo>
                <a:pt x="1188007" y="1774115"/>
              </a:moveTo>
              <a:arcTo wR="908997" hR="908997" stAng="4327494" swAng="2145013"/>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3F2C88C7-3EB9-4309-BC37-2DAA2F68999C}">
      <dsp:nvSpPr>
        <dsp:cNvPr id="0" name=""/>
        <dsp:cNvSpPr/>
      </dsp:nvSpPr>
      <dsp:spPr>
        <a:xfrm>
          <a:off x="967715" y="1364255"/>
          <a:ext cx="1048284" cy="681384"/>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bg-BG" sz="1200" kern="1200">
              <a:latin typeface="Times New Roman" panose="02020603050405020304" pitchFamily="18" charset="0"/>
              <a:cs typeface="Times New Roman" panose="02020603050405020304" pitchFamily="18" charset="0"/>
            </a:rPr>
            <a:t>Оценка</a:t>
          </a:r>
          <a:endParaRPr lang="en-GB" sz="1200" kern="1200">
            <a:latin typeface="Times New Roman" panose="02020603050405020304" pitchFamily="18" charset="0"/>
            <a:cs typeface="Times New Roman" panose="02020603050405020304" pitchFamily="18" charset="0"/>
          </a:endParaRPr>
        </a:p>
      </dsp:txBody>
      <dsp:txXfrm>
        <a:off x="1000977" y="1397517"/>
        <a:ext cx="981760" cy="614860"/>
      </dsp:txXfrm>
    </dsp:sp>
    <dsp:sp modelId="{BAFD7C98-F154-413A-B1EE-5B63ED398054}">
      <dsp:nvSpPr>
        <dsp:cNvPr id="0" name=""/>
        <dsp:cNvSpPr/>
      </dsp:nvSpPr>
      <dsp:spPr>
        <a:xfrm>
          <a:off x="1370075" y="341451"/>
          <a:ext cx="1817994" cy="1817994"/>
        </a:xfrm>
        <a:custGeom>
          <a:avLst/>
          <a:gdLst/>
          <a:ahLst/>
          <a:cxnLst/>
          <a:rect l="0" t="0" r="0" b="0"/>
          <a:pathLst>
            <a:path>
              <a:moveTo>
                <a:pt x="2938" y="835970"/>
              </a:moveTo>
              <a:arcTo wR="908997" hR="908997" stAng="11076479" swAng="2302732"/>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99553E-4C26-4BEC-B4CC-CA16EF032881}">
      <dsp:nvSpPr>
        <dsp:cNvPr id="0" name=""/>
        <dsp:cNvSpPr/>
      </dsp:nvSpPr>
      <dsp:spPr>
        <a:xfrm>
          <a:off x="0" y="2184429"/>
          <a:ext cx="5760084" cy="463520"/>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Етап 4</a:t>
          </a:r>
          <a:endParaRPr lang="en-GB" sz="1000" b="1" kern="1200">
            <a:latin typeface="Times New Roman" panose="02020603050405020304" pitchFamily="18" charset="0"/>
            <a:cs typeface="Times New Roman" panose="02020603050405020304" pitchFamily="18" charset="0"/>
          </a:endParaRPr>
        </a:p>
      </dsp:txBody>
      <dsp:txXfrm>
        <a:off x="0" y="2184429"/>
        <a:ext cx="5760084" cy="250301"/>
      </dsp:txXfrm>
    </dsp:sp>
    <dsp:sp modelId="{0EC03EC2-A71C-4163-9A7E-B80134119163}">
      <dsp:nvSpPr>
        <dsp:cNvPr id="0" name=""/>
        <dsp:cNvSpPr/>
      </dsp:nvSpPr>
      <dsp:spPr>
        <a:xfrm>
          <a:off x="0" y="2425129"/>
          <a:ext cx="5760084" cy="213219"/>
        </a:xfrm>
        <a:prstGeom prst="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kern="1200">
              <a:latin typeface="Times New Roman" panose="02020603050405020304" pitchFamily="18" charset="0"/>
              <a:cs typeface="Times New Roman" panose="02020603050405020304" pitchFamily="18" charset="0"/>
            </a:rPr>
            <a:t>Стратегии за включване на заинтересованите страни</a:t>
          </a:r>
          <a:endParaRPr lang="en-GB" sz="1000" kern="1200">
            <a:latin typeface="Times New Roman" panose="02020603050405020304" pitchFamily="18" charset="0"/>
            <a:cs typeface="Times New Roman" panose="02020603050405020304" pitchFamily="18" charset="0"/>
          </a:endParaRPr>
        </a:p>
      </dsp:txBody>
      <dsp:txXfrm>
        <a:off x="0" y="2425129"/>
        <a:ext cx="5760084" cy="213219"/>
      </dsp:txXfrm>
    </dsp:sp>
    <dsp:sp modelId="{F1E06284-381E-4321-8644-4326B5ED69A1}">
      <dsp:nvSpPr>
        <dsp:cNvPr id="0" name=""/>
        <dsp:cNvSpPr/>
      </dsp:nvSpPr>
      <dsp:spPr>
        <a:xfrm rot="10800000">
          <a:off x="0" y="1544926"/>
          <a:ext cx="5760084" cy="688385"/>
        </a:xfrm>
        <a:prstGeom prst="upArrowCallout">
          <a:avLst/>
        </a:prstGeom>
        <a:solidFill>
          <a:schemeClr val="accent2">
            <a:hueOff val="-896645"/>
            <a:satOff val="10426"/>
            <a:lumOff val="973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Етап 3</a:t>
          </a:r>
          <a:endParaRPr lang="en-GB" sz="1000" b="1" kern="1200">
            <a:latin typeface="Times New Roman" panose="02020603050405020304" pitchFamily="18" charset="0"/>
            <a:cs typeface="Times New Roman" panose="02020603050405020304" pitchFamily="18" charset="0"/>
          </a:endParaRPr>
        </a:p>
      </dsp:txBody>
      <dsp:txXfrm rot="-10800000">
        <a:off x="0" y="1544926"/>
        <a:ext cx="5760084" cy="241623"/>
      </dsp:txXfrm>
    </dsp:sp>
    <dsp:sp modelId="{C0664113-2110-46EF-AEFF-F20DE05BDE7F}">
      <dsp:nvSpPr>
        <dsp:cNvPr id="0" name=""/>
        <dsp:cNvSpPr/>
      </dsp:nvSpPr>
      <dsp:spPr>
        <a:xfrm>
          <a:off x="0" y="1740637"/>
          <a:ext cx="5760084" cy="213155"/>
        </a:xfrm>
        <a:prstGeom prst="rect">
          <a:avLst/>
        </a:prstGeom>
        <a:solidFill>
          <a:schemeClr val="accent2">
            <a:tint val="40000"/>
            <a:alpha val="90000"/>
            <a:hueOff val="-694428"/>
            <a:satOff val="18057"/>
            <a:lumOff val="2234"/>
            <a:alphaOff val="0"/>
          </a:schemeClr>
        </a:solidFill>
        <a:ln w="12700" cap="flat" cmpd="sng" algn="ctr">
          <a:solidFill>
            <a:schemeClr val="accent2">
              <a:tint val="40000"/>
              <a:alpha val="90000"/>
              <a:hueOff val="-694428"/>
              <a:satOff val="18057"/>
              <a:lumOff val="223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kern="1200">
              <a:latin typeface="Times New Roman" panose="02020603050405020304" pitchFamily="18" charset="0"/>
              <a:cs typeface="Times New Roman" panose="02020603050405020304" pitchFamily="18" charset="0"/>
            </a:rPr>
            <a:t>Преценка на значимостта и степента на влияние върху ЗС</a:t>
          </a:r>
          <a:endParaRPr lang="en-GB" sz="1000" kern="1200">
            <a:latin typeface="Times New Roman" panose="02020603050405020304" pitchFamily="18" charset="0"/>
            <a:cs typeface="Times New Roman" panose="02020603050405020304" pitchFamily="18" charset="0"/>
          </a:endParaRPr>
        </a:p>
      </dsp:txBody>
      <dsp:txXfrm>
        <a:off x="0" y="1740637"/>
        <a:ext cx="5760084" cy="213155"/>
      </dsp:txXfrm>
    </dsp:sp>
    <dsp:sp modelId="{68F60516-4945-4008-9B90-9FB1D13EF671}">
      <dsp:nvSpPr>
        <dsp:cNvPr id="0" name=""/>
        <dsp:cNvSpPr/>
      </dsp:nvSpPr>
      <dsp:spPr>
        <a:xfrm rot="10800000">
          <a:off x="0" y="727031"/>
          <a:ext cx="5760084" cy="803346"/>
        </a:xfrm>
        <a:prstGeom prst="upArrowCallout">
          <a:avLst/>
        </a:prstGeom>
        <a:solidFill>
          <a:schemeClr val="accent2">
            <a:hueOff val="-1793290"/>
            <a:satOff val="20852"/>
            <a:lumOff val="1947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Етап 2</a:t>
          </a:r>
          <a:endParaRPr lang="en-GB" sz="1000" b="1" kern="1200">
            <a:latin typeface="Times New Roman" panose="02020603050405020304" pitchFamily="18" charset="0"/>
            <a:cs typeface="Times New Roman" panose="02020603050405020304" pitchFamily="18" charset="0"/>
          </a:endParaRPr>
        </a:p>
      </dsp:txBody>
      <dsp:txXfrm rot="-10800000">
        <a:off x="0" y="727031"/>
        <a:ext cx="5760084" cy="281974"/>
      </dsp:txXfrm>
    </dsp:sp>
    <dsp:sp modelId="{DAA71E96-60FB-4CE7-8038-07DF255E5161}">
      <dsp:nvSpPr>
        <dsp:cNvPr id="0" name=""/>
        <dsp:cNvSpPr/>
      </dsp:nvSpPr>
      <dsp:spPr>
        <a:xfrm>
          <a:off x="0" y="969891"/>
          <a:ext cx="5760084" cy="321945"/>
        </a:xfrm>
        <a:prstGeom prst="rect">
          <a:avLst/>
        </a:prstGeom>
        <a:solidFill>
          <a:schemeClr val="accent2">
            <a:tint val="40000"/>
            <a:alpha val="90000"/>
            <a:hueOff val="-1388856"/>
            <a:satOff val="36114"/>
            <a:lumOff val="4467"/>
            <a:alphaOff val="0"/>
          </a:schemeClr>
        </a:solidFill>
        <a:ln w="12700" cap="flat" cmpd="sng" algn="ctr">
          <a:solidFill>
            <a:schemeClr val="accent2">
              <a:tint val="40000"/>
              <a:alpha val="90000"/>
              <a:hueOff val="-1388856"/>
              <a:satOff val="36114"/>
              <a:lumOff val="446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b="0" i="0" kern="1200">
              <a:latin typeface="Times New Roman" panose="02020603050405020304" pitchFamily="18" charset="0"/>
              <a:cs typeface="Times New Roman" panose="02020603050405020304" pitchFamily="18" charset="0"/>
            </a:rPr>
            <a:t>Оценка на интересите на ЗС и потенциалното въздействие на политиката/стратегическия документ върху тях</a:t>
          </a:r>
          <a:endParaRPr lang="en-GB" sz="1000" b="0" i="0" kern="1200">
            <a:latin typeface="Times New Roman" panose="02020603050405020304" pitchFamily="18" charset="0"/>
            <a:cs typeface="Times New Roman" panose="02020603050405020304" pitchFamily="18" charset="0"/>
          </a:endParaRPr>
        </a:p>
      </dsp:txBody>
      <dsp:txXfrm>
        <a:off x="0" y="969891"/>
        <a:ext cx="5760084" cy="321945"/>
      </dsp:txXfrm>
    </dsp:sp>
    <dsp:sp modelId="{CD371BAD-5763-4223-976E-4841A7D4B97B}">
      <dsp:nvSpPr>
        <dsp:cNvPr id="0" name=""/>
        <dsp:cNvSpPr/>
      </dsp:nvSpPr>
      <dsp:spPr>
        <a:xfrm rot="10800000">
          <a:off x="0" y="330"/>
          <a:ext cx="5760084" cy="712894"/>
        </a:xfrm>
        <a:prstGeom prst="upArrowCallout">
          <a:avLst/>
        </a:prstGeom>
        <a:solidFill>
          <a:schemeClr val="accent2">
            <a:hueOff val="-2689935"/>
            <a:satOff val="31278"/>
            <a:lumOff val="2921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Етап 1</a:t>
          </a:r>
          <a:endParaRPr lang="en-GB" sz="1000" b="1" kern="1200">
            <a:latin typeface="Times New Roman" panose="02020603050405020304" pitchFamily="18" charset="0"/>
            <a:cs typeface="Times New Roman" panose="02020603050405020304" pitchFamily="18" charset="0"/>
          </a:endParaRPr>
        </a:p>
      </dsp:txBody>
      <dsp:txXfrm rot="-10800000">
        <a:off x="0" y="330"/>
        <a:ext cx="5760084" cy="250226"/>
      </dsp:txXfrm>
    </dsp:sp>
    <dsp:sp modelId="{A57845AB-68EC-4D2E-BFC2-5A917DD6D438}">
      <dsp:nvSpPr>
        <dsp:cNvPr id="0" name=""/>
        <dsp:cNvSpPr/>
      </dsp:nvSpPr>
      <dsp:spPr>
        <a:xfrm>
          <a:off x="0" y="250556"/>
          <a:ext cx="5760084" cy="213155"/>
        </a:xfrm>
        <a:prstGeom prst="rect">
          <a:avLst/>
        </a:prstGeom>
        <a:solidFill>
          <a:schemeClr val="accent2">
            <a:tint val="40000"/>
            <a:alpha val="90000"/>
            <a:hueOff val="-2083283"/>
            <a:satOff val="54171"/>
            <a:lumOff val="6701"/>
            <a:alphaOff val="0"/>
          </a:schemeClr>
        </a:solidFill>
        <a:ln w="12700" cap="flat" cmpd="sng" algn="ctr">
          <a:solidFill>
            <a:schemeClr val="accent2">
              <a:tint val="40000"/>
              <a:alpha val="90000"/>
              <a:hueOff val="-2083283"/>
              <a:satOff val="54171"/>
              <a:lumOff val="670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b="0" i="0" kern="1200">
              <a:latin typeface="Times New Roman" panose="02020603050405020304" pitchFamily="18" charset="0"/>
              <a:cs typeface="Times New Roman" panose="02020603050405020304" pitchFamily="18" charset="0"/>
            </a:rPr>
            <a:t>Определяне на ключовите заинтересовани страни (ЗС</a:t>
          </a:r>
          <a:r>
            <a:rPr lang="bg-BG" sz="1200" b="0" i="0" kern="1200"/>
            <a:t>)</a:t>
          </a:r>
          <a:endParaRPr lang="en-GB" sz="1200" b="0" i="0" kern="1200"/>
        </a:p>
      </dsp:txBody>
      <dsp:txXfrm>
        <a:off x="0" y="250556"/>
        <a:ext cx="5760084" cy="2131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77BDCD-375D-436A-92C0-7D99C079CF3B}">
      <dsp:nvSpPr>
        <dsp:cNvPr id="0" name=""/>
        <dsp:cNvSpPr/>
      </dsp:nvSpPr>
      <dsp:spPr>
        <a:xfrm>
          <a:off x="411479" y="0"/>
          <a:ext cx="4663440" cy="1097142"/>
        </a:xfrm>
        <a:prstGeom prst="rightArrow">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8FB87DE7-6455-4415-8430-89F1228CEB54}">
      <dsp:nvSpPr>
        <dsp:cNvPr id="0" name=""/>
        <dsp:cNvSpPr/>
      </dsp:nvSpPr>
      <dsp:spPr>
        <a:xfrm>
          <a:off x="2711" y="329142"/>
          <a:ext cx="1699655" cy="438856"/>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latin typeface="Times New Roman" panose="02020603050405020304" pitchFamily="18" charset="0"/>
              <a:cs typeface="Times New Roman" panose="02020603050405020304" pitchFamily="18" charset="0"/>
            </a:rPr>
            <a:t>Показатели за продукт</a:t>
          </a:r>
          <a:r>
            <a:rPr lang="bg-BG" sz="900" kern="1200">
              <a:latin typeface="Times New Roman" panose="02020603050405020304" pitchFamily="18" charset="0"/>
              <a:cs typeface="Times New Roman" panose="02020603050405020304" pitchFamily="18" charset="0"/>
            </a:rPr>
            <a:t>: </a:t>
          </a:r>
          <a:endParaRPr lang="bg-BG" sz="1000" kern="1200">
            <a:latin typeface="Times New Roman" panose="02020603050405020304" pitchFamily="18" charset="0"/>
            <a:cs typeface="Times New Roman" panose="02020603050405020304" pitchFamily="18" charset="0"/>
          </a:endParaRPr>
        </a:p>
        <a:p>
          <a:pPr marL="0" lvl="0" indent="0" algn="ctr" defTabSz="400050">
            <a:lnSpc>
              <a:spcPct val="90000"/>
            </a:lnSpc>
            <a:spcBef>
              <a:spcPct val="0"/>
            </a:spcBef>
            <a:spcAft>
              <a:spcPct val="35000"/>
            </a:spcAft>
            <a:buNone/>
          </a:pPr>
          <a:r>
            <a:rPr lang="bg-BG" sz="900" kern="1200">
              <a:latin typeface="Times New Roman" panose="02020603050405020304" pitchFamily="18" charset="0"/>
              <a:cs typeface="Times New Roman" panose="02020603050405020304" pitchFamily="18" charset="0"/>
            </a:rPr>
            <a:t>Какво е  създадено? Какво е извършено? </a:t>
          </a:r>
          <a:endParaRPr lang="en-GB" sz="900" kern="1200">
            <a:latin typeface="Times New Roman" panose="02020603050405020304" pitchFamily="18" charset="0"/>
            <a:cs typeface="Times New Roman" panose="02020603050405020304" pitchFamily="18" charset="0"/>
          </a:endParaRPr>
        </a:p>
      </dsp:txBody>
      <dsp:txXfrm>
        <a:off x="24134" y="350565"/>
        <a:ext cx="1656809" cy="396010"/>
      </dsp:txXfrm>
    </dsp:sp>
    <dsp:sp modelId="{BE78CB4C-AD86-4341-B5C8-118363EC4104}">
      <dsp:nvSpPr>
        <dsp:cNvPr id="0" name=""/>
        <dsp:cNvSpPr/>
      </dsp:nvSpPr>
      <dsp:spPr>
        <a:xfrm>
          <a:off x="1893372" y="329142"/>
          <a:ext cx="1699655" cy="438856"/>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latin typeface="Times New Roman" panose="02020603050405020304" pitchFamily="18" charset="0"/>
              <a:cs typeface="Times New Roman" panose="02020603050405020304" pitchFamily="18" charset="0"/>
            </a:rPr>
            <a:t>Показатели за резултат: </a:t>
          </a:r>
        </a:p>
        <a:p>
          <a:pPr marL="0" lvl="0" indent="0" algn="ctr" defTabSz="400050">
            <a:lnSpc>
              <a:spcPct val="90000"/>
            </a:lnSpc>
            <a:spcBef>
              <a:spcPct val="0"/>
            </a:spcBef>
            <a:spcAft>
              <a:spcPct val="35000"/>
            </a:spcAft>
            <a:buNone/>
          </a:pPr>
          <a:r>
            <a:rPr lang="bg-BG" sz="900" kern="1200">
              <a:latin typeface="Times New Roman" panose="02020603050405020304" pitchFamily="18" charset="0"/>
              <a:cs typeface="Times New Roman" panose="02020603050405020304" pitchFamily="18" charset="0"/>
            </a:rPr>
            <a:t>Какви резултати възнамеряваме да постигнем?</a:t>
          </a:r>
          <a:endParaRPr lang="en-GB" sz="900" kern="1200">
            <a:latin typeface="Times New Roman" panose="02020603050405020304" pitchFamily="18" charset="0"/>
            <a:cs typeface="Times New Roman" panose="02020603050405020304" pitchFamily="18" charset="0"/>
          </a:endParaRPr>
        </a:p>
      </dsp:txBody>
      <dsp:txXfrm>
        <a:off x="1914795" y="350565"/>
        <a:ext cx="1656809" cy="396010"/>
      </dsp:txXfrm>
    </dsp:sp>
    <dsp:sp modelId="{0138DCA6-F034-4368-9775-D2EBD88DE81F}">
      <dsp:nvSpPr>
        <dsp:cNvPr id="0" name=""/>
        <dsp:cNvSpPr/>
      </dsp:nvSpPr>
      <dsp:spPr>
        <a:xfrm>
          <a:off x="3784033" y="329142"/>
          <a:ext cx="1699655" cy="438856"/>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latin typeface="Times New Roman" panose="02020603050405020304" pitchFamily="18" charset="0"/>
              <a:cs typeface="Times New Roman" panose="02020603050405020304" pitchFamily="18" charset="0"/>
            </a:rPr>
            <a:t>Показатели за въздействие</a:t>
          </a:r>
          <a:r>
            <a:rPr lang="bg-BG" sz="900" kern="1200">
              <a:latin typeface="Times New Roman" panose="02020603050405020304" pitchFamily="18" charset="0"/>
              <a:cs typeface="Times New Roman" panose="02020603050405020304" pitchFamily="18" charset="0"/>
            </a:rPr>
            <a:t>:</a:t>
          </a:r>
        </a:p>
        <a:p>
          <a:pPr marL="0" lvl="0" indent="0" algn="ctr" defTabSz="400050">
            <a:lnSpc>
              <a:spcPct val="90000"/>
            </a:lnSpc>
            <a:spcBef>
              <a:spcPct val="0"/>
            </a:spcBef>
            <a:spcAft>
              <a:spcPct val="35000"/>
            </a:spcAft>
            <a:buNone/>
          </a:pPr>
          <a:r>
            <a:rPr lang="bg-BG" sz="900" kern="1200">
              <a:latin typeface="Times New Roman" panose="02020603050405020304" pitchFamily="18" charset="0"/>
              <a:cs typeface="Times New Roman" panose="02020603050405020304" pitchFamily="18" charset="0"/>
            </a:rPr>
            <a:t>Каква е ползата за обществото?</a:t>
          </a:r>
          <a:endParaRPr lang="en-GB" sz="900" kern="1200">
            <a:latin typeface="Times New Roman" panose="02020603050405020304" pitchFamily="18" charset="0"/>
            <a:cs typeface="Times New Roman" panose="02020603050405020304" pitchFamily="18" charset="0"/>
          </a:endParaRPr>
        </a:p>
      </dsp:txBody>
      <dsp:txXfrm>
        <a:off x="3805456" y="350565"/>
        <a:ext cx="1656809" cy="39601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B2BF6E-9EA3-4F4E-8EC5-AD7DF50B88CF}">
      <dsp:nvSpPr>
        <dsp:cNvPr id="0" name=""/>
        <dsp:cNvSpPr/>
      </dsp:nvSpPr>
      <dsp:spPr>
        <a:xfrm>
          <a:off x="0" y="3631328"/>
          <a:ext cx="5760084" cy="595749"/>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Стъпка 5</a:t>
          </a:r>
          <a:endParaRPr lang="en-GB" sz="1000" b="1" kern="1200">
            <a:latin typeface="Times New Roman" panose="02020603050405020304" pitchFamily="18" charset="0"/>
            <a:cs typeface="Times New Roman" panose="02020603050405020304" pitchFamily="18" charset="0"/>
          </a:endParaRPr>
        </a:p>
      </dsp:txBody>
      <dsp:txXfrm>
        <a:off x="0" y="3631328"/>
        <a:ext cx="5760084" cy="321704"/>
      </dsp:txXfrm>
    </dsp:sp>
    <dsp:sp modelId="{A4CEF47C-4B37-47B6-8500-812C1458D148}">
      <dsp:nvSpPr>
        <dsp:cNvPr id="0" name=""/>
        <dsp:cNvSpPr/>
      </dsp:nvSpPr>
      <dsp:spPr>
        <a:xfrm>
          <a:off x="0" y="3941118"/>
          <a:ext cx="5760084" cy="274044"/>
        </a:xfrm>
        <a:prstGeom prst="rect">
          <a:avLst/>
        </a:prstGeom>
        <a:solidFill>
          <a:schemeClr val="accent2">
            <a:tint val="40000"/>
            <a:alpha val="90000"/>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kern="1200">
              <a:latin typeface="Times New Roman" panose="02020603050405020304" pitchFamily="18" charset="0"/>
              <a:cs typeface="Times New Roman" panose="02020603050405020304" pitchFamily="18" charset="0"/>
            </a:rPr>
            <a:t>Определяне на видовете разходи за всяка дейност и изчисляването на стойността им</a:t>
          </a:r>
          <a:endParaRPr lang="en-GB" sz="1000" kern="1200">
            <a:latin typeface="Times New Roman" panose="02020603050405020304" pitchFamily="18" charset="0"/>
            <a:cs typeface="Times New Roman" panose="02020603050405020304" pitchFamily="18" charset="0"/>
          </a:endParaRPr>
        </a:p>
      </dsp:txBody>
      <dsp:txXfrm>
        <a:off x="0" y="3941118"/>
        <a:ext cx="5760084" cy="274044"/>
      </dsp:txXfrm>
    </dsp:sp>
    <dsp:sp modelId="{71B205CF-202C-4579-8043-E74AA1F3E1D6}">
      <dsp:nvSpPr>
        <dsp:cNvPr id="0" name=""/>
        <dsp:cNvSpPr/>
      </dsp:nvSpPr>
      <dsp:spPr>
        <a:xfrm rot="10800000">
          <a:off x="0" y="2724001"/>
          <a:ext cx="5760084" cy="916263"/>
        </a:xfrm>
        <a:prstGeom prst="upArrowCallout">
          <a:avLst/>
        </a:prstGeom>
        <a:solidFill>
          <a:schemeClr val="accent2">
            <a:hueOff val="-672484"/>
            <a:satOff val="7820"/>
            <a:lumOff val="73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Стъпка 4</a:t>
          </a:r>
          <a:endParaRPr lang="en-GB" sz="1000" b="1" kern="1200">
            <a:latin typeface="Times New Roman" panose="02020603050405020304" pitchFamily="18" charset="0"/>
            <a:cs typeface="Times New Roman" panose="02020603050405020304" pitchFamily="18" charset="0"/>
          </a:endParaRPr>
        </a:p>
      </dsp:txBody>
      <dsp:txXfrm rot="-10800000">
        <a:off x="0" y="2724001"/>
        <a:ext cx="5760084" cy="321608"/>
      </dsp:txXfrm>
    </dsp:sp>
    <dsp:sp modelId="{13AA2493-FB5B-4278-A1AE-CA872EA51C8B}">
      <dsp:nvSpPr>
        <dsp:cNvPr id="0" name=""/>
        <dsp:cNvSpPr/>
      </dsp:nvSpPr>
      <dsp:spPr>
        <a:xfrm>
          <a:off x="0" y="3051705"/>
          <a:ext cx="5760084" cy="273962"/>
        </a:xfrm>
        <a:prstGeom prst="rect">
          <a:avLst/>
        </a:prstGeom>
        <a:solidFill>
          <a:schemeClr val="accent2">
            <a:tint val="40000"/>
            <a:alpha val="90000"/>
            <a:hueOff val="-520821"/>
            <a:satOff val="13543"/>
            <a:lumOff val="1675"/>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kern="1200">
              <a:latin typeface="Times New Roman" panose="02020603050405020304" pitchFamily="18" charset="0"/>
              <a:cs typeface="Times New Roman" panose="02020603050405020304" pitchFamily="18" charset="0"/>
            </a:rPr>
            <a:t>Уточняване на ресурсите, необходими за изпълнението на ключовите дейности</a:t>
          </a:r>
          <a:endParaRPr lang="en-GB" sz="1000" kern="1200">
            <a:latin typeface="Times New Roman" panose="02020603050405020304" pitchFamily="18" charset="0"/>
            <a:cs typeface="Times New Roman" panose="02020603050405020304" pitchFamily="18" charset="0"/>
          </a:endParaRPr>
        </a:p>
      </dsp:txBody>
      <dsp:txXfrm>
        <a:off x="0" y="3051705"/>
        <a:ext cx="5760084" cy="273962"/>
      </dsp:txXfrm>
    </dsp:sp>
    <dsp:sp modelId="{F1E06284-381E-4321-8644-4326B5ED69A1}">
      <dsp:nvSpPr>
        <dsp:cNvPr id="0" name=""/>
        <dsp:cNvSpPr/>
      </dsp:nvSpPr>
      <dsp:spPr>
        <a:xfrm rot="10800000">
          <a:off x="0" y="1816675"/>
          <a:ext cx="5760084" cy="916263"/>
        </a:xfrm>
        <a:prstGeom prst="upArrowCallout">
          <a:avLst/>
        </a:prstGeom>
        <a:solidFill>
          <a:schemeClr val="accent2">
            <a:hueOff val="-1344967"/>
            <a:satOff val="15639"/>
            <a:lumOff val="14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Стъпка 3</a:t>
          </a:r>
          <a:endParaRPr lang="en-GB" sz="1000" b="1" kern="1200">
            <a:latin typeface="Times New Roman" panose="02020603050405020304" pitchFamily="18" charset="0"/>
            <a:cs typeface="Times New Roman" panose="02020603050405020304" pitchFamily="18" charset="0"/>
          </a:endParaRPr>
        </a:p>
      </dsp:txBody>
      <dsp:txXfrm rot="-10800000">
        <a:off x="0" y="1816675"/>
        <a:ext cx="5760084" cy="321608"/>
      </dsp:txXfrm>
    </dsp:sp>
    <dsp:sp modelId="{C0664113-2110-46EF-AEFF-F20DE05BDE7F}">
      <dsp:nvSpPr>
        <dsp:cNvPr id="0" name=""/>
        <dsp:cNvSpPr/>
      </dsp:nvSpPr>
      <dsp:spPr>
        <a:xfrm>
          <a:off x="0" y="2138283"/>
          <a:ext cx="5760084" cy="273962"/>
        </a:xfrm>
        <a:prstGeom prst="rect">
          <a:avLst/>
        </a:prstGeom>
        <a:solidFill>
          <a:schemeClr val="accent2">
            <a:tint val="40000"/>
            <a:alpha val="90000"/>
            <a:hueOff val="-1041642"/>
            <a:satOff val="27086"/>
            <a:lumOff val="335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kern="1200">
              <a:latin typeface="Times New Roman" panose="02020603050405020304" pitchFamily="18" charset="0"/>
              <a:cs typeface="Times New Roman" panose="02020603050405020304" pitchFamily="18" charset="0"/>
            </a:rPr>
            <a:t>Идентифициране на ключовите дейности за реализирането на всички дефинирани </a:t>
          </a:r>
          <a:r>
            <a:rPr lang="bg-BG" sz="1000" b="0" kern="1200">
              <a:latin typeface="Times New Roman" panose="02020603050405020304" pitchFamily="18" charset="0"/>
              <a:cs typeface="Times New Roman" panose="02020603050405020304" pitchFamily="18" charset="0"/>
            </a:rPr>
            <a:t>„</a:t>
          </a:r>
          <a:r>
            <a:rPr lang="bg-BG" sz="1000" kern="1200">
              <a:latin typeface="Times New Roman" panose="02020603050405020304" pitchFamily="18" charset="0"/>
              <a:cs typeface="Times New Roman" panose="02020603050405020304" pitchFamily="18" charset="0"/>
            </a:rPr>
            <a:t>продукти</a:t>
          </a:r>
          <a:r>
            <a:rPr lang="bg-BG" sz="1000" b="0" kern="1200">
              <a:latin typeface="Times New Roman" panose="02020603050405020304" pitchFamily="18" charset="0"/>
              <a:cs typeface="Times New Roman" panose="02020603050405020304" pitchFamily="18" charset="0"/>
            </a:rPr>
            <a:t>“</a:t>
          </a:r>
          <a:endParaRPr lang="en-GB" sz="1000" kern="1200">
            <a:latin typeface="Times New Roman" panose="02020603050405020304" pitchFamily="18" charset="0"/>
            <a:cs typeface="Times New Roman" panose="02020603050405020304" pitchFamily="18" charset="0"/>
          </a:endParaRPr>
        </a:p>
      </dsp:txBody>
      <dsp:txXfrm>
        <a:off x="0" y="2138283"/>
        <a:ext cx="5760084" cy="273962"/>
      </dsp:txXfrm>
    </dsp:sp>
    <dsp:sp modelId="{68F60516-4945-4008-9B90-9FB1D13EF671}">
      <dsp:nvSpPr>
        <dsp:cNvPr id="0" name=""/>
        <dsp:cNvSpPr/>
      </dsp:nvSpPr>
      <dsp:spPr>
        <a:xfrm rot="10800000">
          <a:off x="0" y="909348"/>
          <a:ext cx="5760084" cy="916263"/>
        </a:xfrm>
        <a:prstGeom prst="upArrowCallout">
          <a:avLst/>
        </a:prstGeom>
        <a:solidFill>
          <a:schemeClr val="accent2">
            <a:hueOff val="-2017451"/>
            <a:satOff val="23459"/>
            <a:lumOff val="2191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Стъпка 2</a:t>
          </a:r>
          <a:endParaRPr lang="en-GB" sz="1000" b="1" kern="1200">
            <a:latin typeface="Times New Roman" panose="02020603050405020304" pitchFamily="18" charset="0"/>
            <a:cs typeface="Times New Roman" panose="02020603050405020304" pitchFamily="18" charset="0"/>
          </a:endParaRPr>
        </a:p>
      </dsp:txBody>
      <dsp:txXfrm rot="-10800000">
        <a:off x="0" y="909348"/>
        <a:ext cx="5760084" cy="321608"/>
      </dsp:txXfrm>
    </dsp:sp>
    <dsp:sp modelId="{DAA71E96-60FB-4CE7-8038-07DF255E5161}">
      <dsp:nvSpPr>
        <dsp:cNvPr id="0" name=""/>
        <dsp:cNvSpPr/>
      </dsp:nvSpPr>
      <dsp:spPr>
        <a:xfrm>
          <a:off x="0" y="1230956"/>
          <a:ext cx="5760084" cy="273962"/>
        </a:xfrm>
        <a:prstGeom prst="rect">
          <a:avLst/>
        </a:prstGeom>
        <a:solidFill>
          <a:schemeClr val="accent2">
            <a:tint val="40000"/>
            <a:alpha val="90000"/>
            <a:hueOff val="-1562463"/>
            <a:satOff val="40628"/>
            <a:lumOff val="5026"/>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b="0" i="0" kern="1200">
              <a:latin typeface="Times New Roman" panose="02020603050405020304" pitchFamily="18" charset="0"/>
              <a:cs typeface="Times New Roman" panose="02020603050405020304" pitchFamily="18" charset="0"/>
            </a:rPr>
            <a:t>Дефиниране на конкретните </a:t>
          </a:r>
          <a:r>
            <a:rPr lang="bg-BG" sz="1000" b="0" kern="1200">
              <a:latin typeface="Times New Roman" panose="02020603050405020304" pitchFamily="18" charset="0"/>
              <a:cs typeface="Times New Roman" panose="02020603050405020304" pitchFamily="18" charset="0"/>
            </a:rPr>
            <a:t>„</a:t>
          </a:r>
          <a:r>
            <a:rPr lang="bg-BG" sz="1000" b="0" i="0" kern="1200">
              <a:latin typeface="Times New Roman" panose="02020603050405020304" pitchFamily="18" charset="0"/>
              <a:cs typeface="Times New Roman" panose="02020603050405020304" pitchFamily="18" charset="0"/>
            </a:rPr>
            <a:t>продукти</a:t>
          </a:r>
          <a:r>
            <a:rPr lang="bg-BG" sz="1000" b="0" kern="1200">
              <a:latin typeface="Times New Roman" panose="02020603050405020304" pitchFamily="18" charset="0"/>
              <a:cs typeface="Times New Roman" panose="02020603050405020304" pitchFamily="18" charset="0"/>
            </a:rPr>
            <a:t>“</a:t>
          </a:r>
          <a:r>
            <a:rPr lang="bg-BG" sz="1000" b="0" i="0" kern="1200">
              <a:latin typeface="Times New Roman" panose="02020603050405020304" pitchFamily="18" charset="0"/>
              <a:cs typeface="Times New Roman" panose="02020603050405020304" pitchFamily="18" charset="0"/>
            </a:rPr>
            <a:t> от мерките</a:t>
          </a:r>
          <a:endParaRPr lang="en-GB" sz="1000" b="0" i="0" kern="1200">
            <a:latin typeface="Times New Roman" panose="02020603050405020304" pitchFamily="18" charset="0"/>
            <a:cs typeface="Times New Roman" panose="02020603050405020304" pitchFamily="18" charset="0"/>
          </a:endParaRPr>
        </a:p>
      </dsp:txBody>
      <dsp:txXfrm>
        <a:off x="0" y="1230956"/>
        <a:ext cx="5760084" cy="273962"/>
      </dsp:txXfrm>
    </dsp:sp>
    <dsp:sp modelId="{CD371BAD-5763-4223-976E-4841A7D4B97B}">
      <dsp:nvSpPr>
        <dsp:cNvPr id="0" name=""/>
        <dsp:cNvSpPr/>
      </dsp:nvSpPr>
      <dsp:spPr>
        <a:xfrm rot="10800000">
          <a:off x="0" y="2021"/>
          <a:ext cx="5760084" cy="916263"/>
        </a:xfrm>
        <a:prstGeom prst="upArrowCallout">
          <a:avLst/>
        </a:prstGeom>
        <a:solidFill>
          <a:schemeClr val="accent2">
            <a:hueOff val="-2689935"/>
            <a:satOff val="31278"/>
            <a:lumOff val="2921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Стъпка 1</a:t>
          </a:r>
          <a:endParaRPr lang="en-GB" sz="1000" b="1" kern="1200">
            <a:latin typeface="Times New Roman" panose="02020603050405020304" pitchFamily="18" charset="0"/>
            <a:cs typeface="Times New Roman" panose="02020603050405020304" pitchFamily="18" charset="0"/>
          </a:endParaRPr>
        </a:p>
      </dsp:txBody>
      <dsp:txXfrm rot="-10800000">
        <a:off x="0" y="2021"/>
        <a:ext cx="5760084" cy="321608"/>
      </dsp:txXfrm>
    </dsp:sp>
    <dsp:sp modelId="{A57845AB-68EC-4D2E-BFC2-5A917DD6D438}">
      <dsp:nvSpPr>
        <dsp:cNvPr id="0" name=""/>
        <dsp:cNvSpPr/>
      </dsp:nvSpPr>
      <dsp:spPr>
        <a:xfrm>
          <a:off x="0" y="323629"/>
          <a:ext cx="5760084" cy="273962"/>
        </a:xfrm>
        <a:prstGeom prst="rect">
          <a:avLst/>
        </a:prstGeom>
        <a:solidFill>
          <a:schemeClr val="accent2">
            <a:tint val="40000"/>
            <a:alpha val="90000"/>
            <a:hueOff val="-2083283"/>
            <a:satOff val="54171"/>
            <a:lumOff val="6701"/>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b="0" i="0" kern="1200">
              <a:latin typeface="Times New Roman" panose="02020603050405020304" pitchFamily="18" charset="0"/>
              <a:cs typeface="Times New Roman" panose="02020603050405020304" pitchFamily="18" charset="0"/>
            </a:rPr>
            <a:t>Определяне на мерките</a:t>
          </a:r>
          <a:endParaRPr lang="en-GB" sz="1000" b="0" i="0" kern="1200">
            <a:latin typeface="Times New Roman" panose="02020603050405020304" pitchFamily="18" charset="0"/>
            <a:cs typeface="Times New Roman" panose="02020603050405020304" pitchFamily="18" charset="0"/>
          </a:endParaRPr>
        </a:p>
      </dsp:txBody>
      <dsp:txXfrm>
        <a:off x="0" y="323629"/>
        <a:ext cx="5760084" cy="27396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B2BF6E-9EA3-4F4E-8EC5-AD7DF50B88CF}">
      <dsp:nvSpPr>
        <dsp:cNvPr id="0" name=""/>
        <dsp:cNvSpPr/>
      </dsp:nvSpPr>
      <dsp:spPr>
        <a:xfrm>
          <a:off x="0" y="2052845"/>
          <a:ext cx="5915025" cy="33678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Стъпка 5</a:t>
          </a:r>
          <a:endParaRPr lang="en-GB" sz="1000" b="1" kern="1200">
            <a:latin typeface="Times New Roman" panose="02020603050405020304" pitchFamily="18" charset="0"/>
            <a:cs typeface="Times New Roman" panose="02020603050405020304" pitchFamily="18" charset="0"/>
          </a:endParaRPr>
        </a:p>
      </dsp:txBody>
      <dsp:txXfrm>
        <a:off x="0" y="2052845"/>
        <a:ext cx="5915025" cy="181864"/>
      </dsp:txXfrm>
    </dsp:sp>
    <dsp:sp modelId="{A4CEF47C-4B37-47B6-8500-812C1458D148}">
      <dsp:nvSpPr>
        <dsp:cNvPr id="0" name=""/>
        <dsp:cNvSpPr/>
      </dsp:nvSpPr>
      <dsp:spPr>
        <a:xfrm>
          <a:off x="0" y="2227974"/>
          <a:ext cx="5915025" cy="154921"/>
        </a:xfrm>
        <a:prstGeom prst="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kern="1200">
              <a:latin typeface="Times New Roman" panose="02020603050405020304" pitchFamily="18" charset="0"/>
              <a:cs typeface="Times New Roman" panose="02020603050405020304" pitchFamily="18" charset="0"/>
            </a:rPr>
            <a:t>Осигурете необходимите ресурси за наблюдение и оценка</a:t>
          </a:r>
          <a:endParaRPr lang="en-GB" sz="1000" kern="1200">
            <a:latin typeface="Times New Roman" panose="02020603050405020304" pitchFamily="18" charset="0"/>
            <a:cs typeface="Times New Roman" panose="02020603050405020304" pitchFamily="18" charset="0"/>
          </a:endParaRPr>
        </a:p>
      </dsp:txBody>
      <dsp:txXfrm>
        <a:off x="0" y="2227974"/>
        <a:ext cx="5915025" cy="154921"/>
      </dsp:txXfrm>
    </dsp:sp>
    <dsp:sp modelId="{71B205CF-202C-4579-8043-E74AA1F3E1D6}">
      <dsp:nvSpPr>
        <dsp:cNvPr id="0" name=""/>
        <dsp:cNvSpPr/>
      </dsp:nvSpPr>
      <dsp:spPr>
        <a:xfrm rot="10800000">
          <a:off x="0" y="1539920"/>
          <a:ext cx="5915025" cy="517977"/>
        </a:xfrm>
        <a:prstGeom prst="upArrowCallout">
          <a:avLst/>
        </a:prstGeom>
        <a:solidFill>
          <a:schemeClr val="accent2">
            <a:hueOff val="-672484"/>
            <a:satOff val="7820"/>
            <a:lumOff val="73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Стъпка 4</a:t>
          </a:r>
          <a:endParaRPr lang="en-GB" sz="1000" b="1" kern="1200">
            <a:latin typeface="Times New Roman" panose="02020603050405020304" pitchFamily="18" charset="0"/>
            <a:cs typeface="Times New Roman" panose="02020603050405020304" pitchFamily="18" charset="0"/>
          </a:endParaRPr>
        </a:p>
      </dsp:txBody>
      <dsp:txXfrm rot="-10800000">
        <a:off x="0" y="1539920"/>
        <a:ext cx="5915025" cy="181810"/>
      </dsp:txXfrm>
    </dsp:sp>
    <dsp:sp modelId="{13AA2493-FB5B-4278-A1AE-CA872EA51C8B}">
      <dsp:nvSpPr>
        <dsp:cNvPr id="0" name=""/>
        <dsp:cNvSpPr/>
      </dsp:nvSpPr>
      <dsp:spPr>
        <a:xfrm>
          <a:off x="0" y="1721730"/>
          <a:ext cx="5915025" cy="154875"/>
        </a:xfrm>
        <a:prstGeom prst="rect">
          <a:avLst/>
        </a:prstGeom>
        <a:solidFill>
          <a:schemeClr val="accent2">
            <a:tint val="40000"/>
            <a:alpha val="90000"/>
            <a:hueOff val="-520821"/>
            <a:satOff val="13543"/>
            <a:lumOff val="1675"/>
            <a:alphaOff val="0"/>
          </a:schemeClr>
        </a:solidFill>
        <a:ln w="12700" cap="flat" cmpd="sng" algn="ctr">
          <a:solidFill>
            <a:schemeClr val="accent2">
              <a:tint val="40000"/>
              <a:alpha val="90000"/>
              <a:hueOff val="-520821"/>
              <a:satOff val="13543"/>
              <a:lumOff val="167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kern="1200">
              <a:latin typeface="Times New Roman" panose="02020603050405020304" pitchFamily="18" charset="0"/>
              <a:cs typeface="Times New Roman" panose="02020603050405020304" pitchFamily="18" charset="0"/>
            </a:rPr>
            <a:t>Създайте рамка за наблюдение и оценка</a:t>
          </a:r>
          <a:endParaRPr lang="en-GB" sz="1000" kern="1200">
            <a:latin typeface="Times New Roman" panose="02020603050405020304" pitchFamily="18" charset="0"/>
            <a:cs typeface="Times New Roman" panose="02020603050405020304" pitchFamily="18" charset="0"/>
          </a:endParaRPr>
        </a:p>
      </dsp:txBody>
      <dsp:txXfrm>
        <a:off x="0" y="1721730"/>
        <a:ext cx="5915025" cy="154875"/>
      </dsp:txXfrm>
    </dsp:sp>
    <dsp:sp modelId="{F1E06284-381E-4321-8644-4326B5ED69A1}">
      <dsp:nvSpPr>
        <dsp:cNvPr id="0" name=""/>
        <dsp:cNvSpPr/>
      </dsp:nvSpPr>
      <dsp:spPr>
        <a:xfrm rot="10800000">
          <a:off x="0" y="1026994"/>
          <a:ext cx="5915025" cy="517977"/>
        </a:xfrm>
        <a:prstGeom prst="upArrowCallout">
          <a:avLst/>
        </a:prstGeom>
        <a:solidFill>
          <a:schemeClr val="accent2">
            <a:hueOff val="-1344967"/>
            <a:satOff val="15639"/>
            <a:lumOff val="14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Стъпка 3</a:t>
          </a:r>
          <a:endParaRPr lang="en-GB" sz="1000" b="1" kern="1200">
            <a:latin typeface="Times New Roman" panose="02020603050405020304" pitchFamily="18" charset="0"/>
            <a:cs typeface="Times New Roman" panose="02020603050405020304" pitchFamily="18" charset="0"/>
          </a:endParaRPr>
        </a:p>
      </dsp:txBody>
      <dsp:txXfrm rot="-10800000">
        <a:off x="0" y="1026994"/>
        <a:ext cx="5915025" cy="181810"/>
      </dsp:txXfrm>
    </dsp:sp>
    <dsp:sp modelId="{C0664113-2110-46EF-AEFF-F20DE05BDE7F}">
      <dsp:nvSpPr>
        <dsp:cNvPr id="0" name=""/>
        <dsp:cNvSpPr/>
      </dsp:nvSpPr>
      <dsp:spPr>
        <a:xfrm>
          <a:off x="0" y="1208804"/>
          <a:ext cx="5915025" cy="154875"/>
        </a:xfrm>
        <a:prstGeom prst="rect">
          <a:avLst/>
        </a:prstGeom>
        <a:solidFill>
          <a:schemeClr val="accent2">
            <a:tint val="40000"/>
            <a:alpha val="90000"/>
            <a:hueOff val="-1041642"/>
            <a:satOff val="27086"/>
            <a:lumOff val="3350"/>
            <a:alphaOff val="0"/>
          </a:schemeClr>
        </a:solidFill>
        <a:ln w="12700" cap="flat" cmpd="sng" algn="ctr">
          <a:solidFill>
            <a:schemeClr val="accent2">
              <a:tint val="40000"/>
              <a:alpha val="90000"/>
              <a:hueOff val="-1041642"/>
              <a:satOff val="27086"/>
              <a:lumOff val="335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kern="1200">
              <a:latin typeface="Times New Roman" panose="02020603050405020304" pitchFamily="18" charset="0"/>
              <a:cs typeface="Times New Roman" panose="02020603050405020304" pitchFamily="18" charset="0"/>
            </a:rPr>
            <a:t>Проверете съществуващите данни и организацията на данни, вкл. източника на данни</a:t>
          </a:r>
          <a:endParaRPr lang="en-GB" sz="1000" kern="1200">
            <a:latin typeface="Times New Roman" panose="02020603050405020304" pitchFamily="18" charset="0"/>
            <a:cs typeface="Times New Roman" panose="02020603050405020304" pitchFamily="18" charset="0"/>
          </a:endParaRPr>
        </a:p>
      </dsp:txBody>
      <dsp:txXfrm>
        <a:off x="0" y="1208804"/>
        <a:ext cx="5915025" cy="154875"/>
      </dsp:txXfrm>
    </dsp:sp>
    <dsp:sp modelId="{68F60516-4945-4008-9B90-9FB1D13EF671}">
      <dsp:nvSpPr>
        <dsp:cNvPr id="0" name=""/>
        <dsp:cNvSpPr/>
      </dsp:nvSpPr>
      <dsp:spPr>
        <a:xfrm rot="10800000">
          <a:off x="0" y="514068"/>
          <a:ext cx="5915025" cy="517977"/>
        </a:xfrm>
        <a:prstGeom prst="upArrowCallout">
          <a:avLst/>
        </a:prstGeom>
        <a:solidFill>
          <a:schemeClr val="accent2">
            <a:hueOff val="-2017451"/>
            <a:satOff val="23459"/>
            <a:lumOff val="2191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Стъпка 2</a:t>
          </a:r>
          <a:endParaRPr lang="en-GB" sz="1000" b="1" kern="1200">
            <a:latin typeface="Times New Roman" panose="02020603050405020304" pitchFamily="18" charset="0"/>
            <a:cs typeface="Times New Roman" panose="02020603050405020304" pitchFamily="18" charset="0"/>
          </a:endParaRPr>
        </a:p>
      </dsp:txBody>
      <dsp:txXfrm rot="-10800000">
        <a:off x="0" y="514068"/>
        <a:ext cx="5915025" cy="181810"/>
      </dsp:txXfrm>
    </dsp:sp>
    <dsp:sp modelId="{DAA71E96-60FB-4CE7-8038-07DF255E5161}">
      <dsp:nvSpPr>
        <dsp:cNvPr id="0" name=""/>
        <dsp:cNvSpPr/>
      </dsp:nvSpPr>
      <dsp:spPr>
        <a:xfrm>
          <a:off x="0" y="695878"/>
          <a:ext cx="5915025" cy="154875"/>
        </a:xfrm>
        <a:prstGeom prst="rect">
          <a:avLst/>
        </a:prstGeom>
        <a:solidFill>
          <a:schemeClr val="accent2">
            <a:tint val="40000"/>
            <a:alpha val="90000"/>
            <a:hueOff val="-1562463"/>
            <a:satOff val="40628"/>
            <a:lumOff val="5026"/>
            <a:alphaOff val="0"/>
          </a:schemeClr>
        </a:solidFill>
        <a:ln w="12700" cap="flat" cmpd="sng" algn="ctr">
          <a:solidFill>
            <a:schemeClr val="accent2">
              <a:tint val="40000"/>
              <a:alpha val="90000"/>
              <a:hueOff val="-1562463"/>
              <a:satOff val="40628"/>
              <a:lumOff val="502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b="0" i="0" kern="1200">
              <a:latin typeface="Times New Roman" panose="02020603050405020304" pitchFamily="18" charset="0"/>
              <a:cs typeface="Times New Roman" panose="02020603050405020304" pitchFamily="18" charset="0"/>
            </a:rPr>
            <a:t>Дефинирайте показателите (индикаторите) за наблюдение</a:t>
          </a:r>
          <a:r>
            <a:rPr lang="en-GB" sz="1000" b="0" i="0" kern="1200">
              <a:latin typeface="Times New Roman" panose="02020603050405020304" pitchFamily="18" charset="0"/>
              <a:cs typeface="Times New Roman" panose="02020603050405020304" pitchFamily="18" charset="0"/>
            </a:rPr>
            <a:t> </a:t>
          </a:r>
        </a:p>
      </dsp:txBody>
      <dsp:txXfrm>
        <a:off x="0" y="695878"/>
        <a:ext cx="5915025" cy="154875"/>
      </dsp:txXfrm>
    </dsp:sp>
    <dsp:sp modelId="{CD371BAD-5763-4223-976E-4841A7D4B97B}">
      <dsp:nvSpPr>
        <dsp:cNvPr id="0" name=""/>
        <dsp:cNvSpPr/>
      </dsp:nvSpPr>
      <dsp:spPr>
        <a:xfrm rot="10800000">
          <a:off x="0" y="0"/>
          <a:ext cx="5915025" cy="517977"/>
        </a:xfrm>
        <a:prstGeom prst="upArrowCallout">
          <a:avLst/>
        </a:prstGeom>
        <a:solidFill>
          <a:schemeClr val="accent2">
            <a:hueOff val="-2689935"/>
            <a:satOff val="31278"/>
            <a:lumOff val="29217"/>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bg-BG" sz="1000" b="1" kern="1200">
              <a:latin typeface="Times New Roman" panose="02020603050405020304" pitchFamily="18" charset="0"/>
              <a:cs typeface="Times New Roman" panose="02020603050405020304" pitchFamily="18" charset="0"/>
            </a:rPr>
            <a:t>Стъпка 1</a:t>
          </a:r>
          <a:endParaRPr lang="en-GB" sz="1000" b="1" kern="1200">
            <a:latin typeface="Times New Roman" panose="02020603050405020304" pitchFamily="18" charset="0"/>
            <a:cs typeface="Times New Roman" panose="02020603050405020304" pitchFamily="18" charset="0"/>
          </a:endParaRPr>
        </a:p>
      </dsp:txBody>
      <dsp:txXfrm rot="-10800000">
        <a:off x="0" y="0"/>
        <a:ext cx="5915025" cy="181810"/>
      </dsp:txXfrm>
    </dsp:sp>
    <dsp:sp modelId="{A57845AB-68EC-4D2E-BFC2-5A917DD6D438}">
      <dsp:nvSpPr>
        <dsp:cNvPr id="0" name=""/>
        <dsp:cNvSpPr/>
      </dsp:nvSpPr>
      <dsp:spPr>
        <a:xfrm>
          <a:off x="0" y="182952"/>
          <a:ext cx="5915025" cy="154875"/>
        </a:xfrm>
        <a:prstGeom prst="rect">
          <a:avLst/>
        </a:prstGeom>
        <a:solidFill>
          <a:schemeClr val="accent2">
            <a:tint val="40000"/>
            <a:alpha val="90000"/>
            <a:hueOff val="-2083283"/>
            <a:satOff val="54171"/>
            <a:lumOff val="6701"/>
            <a:alphaOff val="0"/>
          </a:schemeClr>
        </a:solidFill>
        <a:ln w="12700" cap="flat" cmpd="sng" algn="ctr">
          <a:solidFill>
            <a:schemeClr val="accent2">
              <a:tint val="40000"/>
              <a:alpha val="90000"/>
              <a:hueOff val="-2083283"/>
              <a:satOff val="54171"/>
              <a:lumOff val="670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marL="0" lvl="0" indent="0" algn="ctr" defTabSz="444500">
            <a:lnSpc>
              <a:spcPct val="90000"/>
            </a:lnSpc>
            <a:spcBef>
              <a:spcPct val="0"/>
            </a:spcBef>
            <a:spcAft>
              <a:spcPct val="35000"/>
            </a:spcAft>
            <a:buNone/>
          </a:pPr>
          <a:r>
            <a:rPr lang="bg-BG" sz="1000" b="0" i="0" kern="1200">
              <a:latin typeface="Times New Roman" panose="02020603050405020304" pitchFamily="18" charset="0"/>
              <a:cs typeface="Times New Roman" panose="02020603050405020304" pitchFamily="18" charset="0"/>
            </a:rPr>
            <a:t>Определете какво да наблюдавате</a:t>
          </a:r>
          <a:endParaRPr lang="en-GB" sz="1000" b="0" i="0" kern="1200">
            <a:latin typeface="Times New Roman" panose="02020603050405020304" pitchFamily="18" charset="0"/>
            <a:cs typeface="Times New Roman" panose="02020603050405020304" pitchFamily="18" charset="0"/>
          </a:endParaRPr>
        </a:p>
      </dsp:txBody>
      <dsp:txXfrm>
        <a:off x="0" y="182952"/>
        <a:ext cx="5915025" cy="15487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E4852F-586D-45E6-B3F1-8DB599FAA8EA}">
      <dsp:nvSpPr>
        <dsp:cNvPr id="0" name=""/>
        <dsp:cNvSpPr/>
      </dsp:nvSpPr>
      <dsp:spPr>
        <a:xfrm rot="5400000">
          <a:off x="-214046" y="218444"/>
          <a:ext cx="1426975" cy="998882"/>
        </a:xfrm>
        <a:prstGeom prst="chevron">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bg-BG" sz="1050" kern="1200">
              <a:latin typeface="Times New Roman" panose="02020603050405020304" pitchFamily="18" charset="0"/>
              <a:cs typeface="Times New Roman" panose="02020603050405020304" pitchFamily="18" charset="0"/>
            </a:rPr>
            <a:t>Цел и обхват</a:t>
          </a:r>
          <a:endParaRPr lang="en-US" sz="1050" kern="1200">
            <a:latin typeface="Times New Roman" panose="02020603050405020304" pitchFamily="18" charset="0"/>
            <a:cs typeface="Times New Roman" panose="02020603050405020304" pitchFamily="18" charset="0"/>
          </a:endParaRPr>
        </a:p>
      </dsp:txBody>
      <dsp:txXfrm rot="-5400000">
        <a:off x="1" y="503838"/>
        <a:ext cx="998882" cy="428093"/>
      </dsp:txXfrm>
    </dsp:sp>
    <dsp:sp modelId="{E121E2CA-9384-48EC-89DD-66389C82962F}">
      <dsp:nvSpPr>
        <dsp:cNvPr id="0" name=""/>
        <dsp:cNvSpPr/>
      </dsp:nvSpPr>
      <dsp:spPr>
        <a:xfrm rot="5400000">
          <a:off x="2831261" y="-1827981"/>
          <a:ext cx="927534" cy="4592292"/>
        </a:xfrm>
        <a:prstGeom prst="round2SameRect">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bg-BG" sz="900" kern="1200">
              <a:latin typeface="Times New Roman" panose="02020603050405020304" pitchFamily="18" charset="0"/>
              <a:cs typeface="Times New Roman" panose="02020603050405020304" pitchFamily="18" charset="0"/>
            </a:rPr>
            <a:t>Каква е целта на оценката?</a:t>
          </a:r>
          <a:endParaRPr lang="en-US" sz="900" kern="1200">
            <a:latin typeface="Times New Roman" panose="02020603050405020304" pitchFamily="18" charset="0"/>
            <a:cs typeface="Times New Roman" panose="02020603050405020304" pitchFamily="18" charset="0"/>
          </a:endParaRPr>
        </a:p>
        <a:p>
          <a:pPr marL="57150" lvl="1" indent="-57150" algn="l" defTabSz="400050">
            <a:lnSpc>
              <a:spcPct val="90000"/>
            </a:lnSpc>
            <a:spcBef>
              <a:spcPct val="0"/>
            </a:spcBef>
            <a:spcAft>
              <a:spcPct val="15000"/>
            </a:spcAft>
            <a:buChar char="•"/>
          </a:pPr>
          <a:r>
            <a:rPr lang="bg-BG" sz="900" kern="1200">
              <a:latin typeface="Times New Roman" panose="02020603050405020304" pitchFamily="18" charset="0"/>
              <a:cs typeface="Times New Roman" panose="02020603050405020304" pitchFamily="18" charset="0"/>
            </a:rPr>
            <a:t>Какъв е обхватът? (всички цели/мерки или част от тях, цялата страна или отделен регион, времеви обхват, други подходящи фактори)</a:t>
          </a:r>
          <a:endParaRPr lang="en-US" sz="900" kern="1200">
            <a:latin typeface="Times New Roman" panose="02020603050405020304" pitchFamily="18" charset="0"/>
            <a:cs typeface="Times New Roman" panose="02020603050405020304" pitchFamily="18" charset="0"/>
          </a:endParaRPr>
        </a:p>
      </dsp:txBody>
      <dsp:txXfrm rot="-5400000">
        <a:off x="998882" y="49676"/>
        <a:ext cx="4547014" cy="836978"/>
      </dsp:txXfrm>
    </dsp:sp>
    <dsp:sp modelId="{CDE9ADA8-541D-4E1A-BD11-A19893AD5A61}">
      <dsp:nvSpPr>
        <dsp:cNvPr id="0" name=""/>
        <dsp:cNvSpPr/>
      </dsp:nvSpPr>
      <dsp:spPr>
        <a:xfrm rot="5400000">
          <a:off x="-214046" y="1531489"/>
          <a:ext cx="1426975" cy="998882"/>
        </a:xfrm>
        <a:prstGeom prst="chevron">
          <a:avLst/>
        </a:prstGeom>
        <a:solidFill>
          <a:schemeClr val="accent2">
            <a:hueOff val="-537987"/>
            <a:satOff val="6256"/>
            <a:lumOff val="5843"/>
            <a:alphaOff val="0"/>
          </a:schemeClr>
        </a:solidFill>
        <a:ln w="12700" cap="flat" cmpd="sng" algn="ctr">
          <a:solidFill>
            <a:schemeClr val="accent2">
              <a:hueOff val="-537987"/>
              <a:satOff val="6256"/>
              <a:lumOff val="584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bg-BG" sz="1050" kern="1200">
              <a:latin typeface="Times New Roman" panose="02020603050405020304" pitchFamily="18" charset="0"/>
              <a:cs typeface="Times New Roman" panose="02020603050405020304" pitchFamily="18" charset="0"/>
            </a:rPr>
            <a:t>Логика на интервенция</a:t>
          </a:r>
          <a:endParaRPr lang="en-US" sz="1050" kern="1200">
            <a:latin typeface="Times New Roman" panose="02020603050405020304" pitchFamily="18" charset="0"/>
            <a:cs typeface="Times New Roman" panose="02020603050405020304" pitchFamily="18" charset="0"/>
          </a:endParaRPr>
        </a:p>
      </dsp:txBody>
      <dsp:txXfrm rot="-5400000">
        <a:off x="1" y="1816883"/>
        <a:ext cx="998882" cy="428093"/>
      </dsp:txXfrm>
    </dsp:sp>
    <dsp:sp modelId="{28B63AC3-6A39-42D7-9127-C6DA33874F7F}">
      <dsp:nvSpPr>
        <dsp:cNvPr id="0" name=""/>
        <dsp:cNvSpPr/>
      </dsp:nvSpPr>
      <dsp:spPr>
        <a:xfrm rot="5400000">
          <a:off x="2831261" y="-514935"/>
          <a:ext cx="927534" cy="4592292"/>
        </a:xfrm>
        <a:prstGeom prst="round2SameRect">
          <a:avLst/>
        </a:prstGeom>
        <a:solidFill>
          <a:schemeClr val="lt1">
            <a:alpha val="90000"/>
            <a:hueOff val="0"/>
            <a:satOff val="0"/>
            <a:lumOff val="0"/>
            <a:alphaOff val="0"/>
          </a:schemeClr>
        </a:solidFill>
        <a:ln w="12700" cap="flat" cmpd="sng" algn="ctr">
          <a:solidFill>
            <a:schemeClr val="accent2">
              <a:hueOff val="-537987"/>
              <a:satOff val="6256"/>
              <a:lumOff val="584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bg-BG" sz="900" kern="1200">
              <a:latin typeface="Times New Roman" panose="02020603050405020304" pitchFamily="18" charset="0"/>
              <a:cs typeface="Times New Roman" panose="02020603050405020304" pitchFamily="18" charset="0"/>
            </a:rPr>
            <a:t>Обобщение на това как политиката/интервенцията се очаква да работи. Посочете (като текст и/или схематично) какви са били проблемите/нуждите, които се адресират със стратегическия документ; какви са целите; какви са планираните ресурси; какви са планираните мерки; какви са очакваните резултати, ефекти и въздействие; какви са външните фактори, които оказват влияние.</a:t>
          </a:r>
          <a:endParaRPr lang="en-US" sz="900" kern="1200">
            <a:latin typeface="Times New Roman" panose="02020603050405020304" pitchFamily="18" charset="0"/>
            <a:cs typeface="Times New Roman" panose="02020603050405020304" pitchFamily="18" charset="0"/>
          </a:endParaRPr>
        </a:p>
      </dsp:txBody>
      <dsp:txXfrm rot="-5400000">
        <a:off x="998882" y="1362722"/>
        <a:ext cx="4547014" cy="836978"/>
      </dsp:txXfrm>
    </dsp:sp>
    <dsp:sp modelId="{E86B543C-3987-4545-B78A-858DDA08360D}">
      <dsp:nvSpPr>
        <dsp:cNvPr id="0" name=""/>
        <dsp:cNvSpPr/>
      </dsp:nvSpPr>
      <dsp:spPr>
        <a:xfrm rot="5400000">
          <a:off x="-214046" y="2844535"/>
          <a:ext cx="1426975" cy="998882"/>
        </a:xfrm>
        <a:prstGeom prst="chevron">
          <a:avLst/>
        </a:prstGeom>
        <a:solidFill>
          <a:schemeClr val="accent2">
            <a:hueOff val="-1075974"/>
            <a:satOff val="12511"/>
            <a:lumOff val="11687"/>
            <a:alphaOff val="0"/>
          </a:schemeClr>
        </a:solidFill>
        <a:ln w="12700" cap="flat" cmpd="sng" algn="ctr">
          <a:solidFill>
            <a:schemeClr val="accent2">
              <a:hueOff val="-1075974"/>
              <a:satOff val="12511"/>
              <a:lumOff val="1168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bg-BG" sz="1050" kern="1200">
              <a:latin typeface="Times New Roman" panose="02020603050405020304" pitchFamily="18" charset="0"/>
              <a:cs typeface="Times New Roman" panose="02020603050405020304" pitchFamily="18" charset="0"/>
            </a:rPr>
            <a:t>Оценителни въпроси</a:t>
          </a:r>
          <a:endParaRPr lang="en-US" sz="1050" kern="1200">
            <a:latin typeface="Times New Roman" panose="02020603050405020304" pitchFamily="18" charset="0"/>
            <a:cs typeface="Times New Roman" panose="02020603050405020304" pitchFamily="18" charset="0"/>
          </a:endParaRPr>
        </a:p>
      </dsp:txBody>
      <dsp:txXfrm rot="-5400000">
        <a:off x="1" y="3129929"/>
        <a:ext cx="998882" cy="428093"/>
      </dsp:txXfrm>
    </dsp:sp>
    <dsp:sp modelId="{09BCFF34-D01D-4911-A1E6-01AA1E1982B4}">
      <dsp:nvSpPr>
        <dsp:cNvPr id="0" name=""/>
        <dsp:cNvSpPr/>
      </dsp:nvSpPr>
      <dsp:spPr>
        <a:xfrm rot="5400000">
          <a:off x="2831261" y="798110"/>
          <a:ext cx="927534" cy="4592292"/>
        </a:xfrm>
        <a:prstGeom prst="round2SameRect">
          <a:avLst/>
        </a:prstGeom>
        <a:solidFill>
          <a:schemeClr val="lt1">
            <a:alpha val="90000"/>
            <a:hueOff val="0"/>
            <a:satOff val="0"/>
            <a:lumOff val="0"/>
            <a:alphaOff val="0"/>
          </a:schemeClr>
        </a:solidFill>
        <a:ln w="12700" cap="flat" cmpd="sng" algn="ctr">
          <a:solidFill>
            <a:schemeClr val="accent2">
              <a:hueOff val="-1075974"/>
              <a:satOff val="12511"/>
              <a:lumOff val="1168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bg-BG" sz="900" kern="1200">
              <a:latin typeface="Times New Roman" panose="02020603050405020304" pitchFamily="18" charset="0"/>
              <a:cs typeface="Times New Roman" panose="02020603050405020304" pitchFamily="18" charset="0"/>
            </a:rPr>
            <a:t>Използвайте логиката на интервенция, за да дефинирате оценителните въпроси, които обхващат критериите за оценка.</a:t>
          </a:r>
          <a:endParaRPr lang="en-US" sz="900" kern="1200">
            <a:latin typeface="Times New Roman" panose="02020603050405020304" pitchFamily="18" charset="0"/>
            <a:cs typeface="Times New Roman" panose="02020603050405020304" pitchFamily="18" charset="0"/>
          </a:endParaRPr>
        </a:p>
        <a:p>
          <a:pPr marL="57150" lvl="1" indent="-57150" algn="l" defTabSz="400050">
            <a:lnSpc>
              <a:spcPct val="90000"/>
            </a:lnSpc>
            <a:spcBef>
              <a:spcPct val="0"/>
            </a:spcBef>
            <a:spcAft>
              <a:spcPct val="15000"/>
            </a:spcAft>
            <a:buChar char="•"/>
          </a:pPr>
          <a:r>
            <a:rPr lang="bg-BG" sz="900" kern="1200">
              <a:latin typeface="Times New Roman" panose="02020603050405020304" pitchFamily="18" charset="0"/>
              <a:cs typeface="Times New Roman" panose="02020603050405020304" pitchFamily="18" charset="0"/>
            </a:rPr>
            <a:t>Използвайте връзките между критериите и елементите на логиката на интервенция. Например</a:t>
          </a:r>
          <a:r>
            <a:rPr lang="en-US" sz="900" kern="1200">
              <a:latin typeface="Times New Roman" panose="02020603050405020304" pitchFamily="18" charset="0"/>
              <a:cs typeface="Times New Roman" panose="02020603050405020304" pitchFamily="18" charset="0"/>
            </a:rPr>
            <a:t>:</a:t>
          </a:r>
          <a:r>
            <a:rPr lang="bg-BG" sz="900" kern="1200">
              <a:latin typeface="Times New Roman" panose="02020603050405020304" pitchFamily="18" charset="0"/>
              <a:cs typeface="Times New Roman" panose="02020603050405020304" pitchFamily="18" charset="0"/>
            </a:rPr>
            <a:t> уместността обхваща проблемите/нуждите и целите, ефективността се отнася за цели и резултати и т.н.</a:t>
          </a:r>
          <a:endParaRPr lang="en-US" sz="900" kern="1200">
            <a:latin typeface="Times New Roman" panose="02020603050405020304" pitchFamily="18" charset="0"/>
            <a:cs typeface="Times New Roman" panose="02020603050405020304" pitchFamily="18" charset="0"/>
          </a:endParaRPr>
        </a:p>
      </dsp:txBody>
      <dsp:txXfrm rot="-5400000">
        <a:off x="998882" y="2675767"/>
        <a:ext cx="4547014" cy="836978"/>
      </dsp:txXfrm>
    </dsp:sp>
    <dsp:sp modelId="{BE248383-C1D6-456F-A0DE-239147BF640B}">
      <dsp:nvSpPr>
        <dsp:cNvPr id="0" name=""/>
        <dsp:cNvSpPr/>
      </dsp:nvSpPr>
      <dsp:spPr>
        <a:xfrm rot="5400000">
          <a:off x="-214046" y="4157581"/>
          <a:ext cx="1426975" cy="998882"/>
        </a:xfrm>
        <a:prstGeom prst="chevron">
          <a:avLst/>
        </a:prstGeom>
        <a:solidFill>
          <a:schemeClr val="accent2">
            <a:hueOff val="-1613961"/>
            <a:satOff val="18767"/>
            <a:lumOff val="17530"/>
            <a:alphaOff val="0"/>
          </a:schemeClr>
        </a:solidFill>
        <a:ln w="12700" cap="flat" cmpd="sng" algn="ctr">
          <a:solidFill>
            <a:schemeClr val="accent2">
              <a:hueOff val="-1613961"/>
              <a:satOff val="18767"/>
              <a:lumOff val="1753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bg-BG" sz="1050" kern="1200">
              <a:latin typeface="Times New Roman" panose="02020603050405020304" pitchFamily="18" charset="0"/>
              <a:cs typeface="Times New Roman" panose="02020603050405020304" pitchFamily="18" charset="0"/>
            </a:rPr>
            <a:t>Определете периода за сравнение</a:t>
          </a:r>
          <a:endParaRPr lang="en-US" sz="1050" kern="1200">
            <a:latin typeface="Times New Roman" panose="02020603050405020304" pitchFamily="18" charset="0"/>
            <a:cs typeface="Times New Roman" panose="02020603050405020304" pitchFamily="18" charset="0"/>
          </a:endParaRPr>
        </a:p>
      </dsp:txBody>
      <dsp:txXfrm rot="-5400000">
        <a:off x="1" y="4442975"/>
        <a:ext cx="998882" cy="428093"/>
      </dsp:txXfrm>
    </dsp:sp>
    <dsp:sp modelId="{375FEEF4-2088-4D50-A1E1-0AE6696E8DC6}">
      <dsp:nvSpPr>
        <dsp:cNvPr id="0" name=""/>
        <dsp:cNvSpPr/>
      </dsp:nvSpPr>
      <dsp:spPr>
        <a:xfrm rot="5400000">
          <a:off x="2831261" y="2111156"/>
          <a:ext cx="927534" cy="4592292"/>
        </a:xfrm>
        <a:prstGeom prst="round2SameRect">
          <a:avLst/>
        </a:prstGeom>
        <a:solidFill>
          <a:schemeClr val="lt1">
            <a:alpha val="90000"/>
            <a:hueOff val="0"/>
            <a:satOff val="0"/>
            <a:lumOff val="0"/>
            <a:alphaOff val="0"/>
          </a:schemeClr>
        </a:solidFill>
        <a:ln w="12700" cap="flat" cmpd="sng" algn="ctr">
          <a:solidFill>
            <a:schemeClr val="accent2">
              <a:hueOff val="-1613961"/>
              <a:satOff val="18767"/>
              <a:lumOff val="1753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bg-BG" sz="900" kern="1200">
              <a:latin typeface="Times New Roman" panose="02020603050405020304" pitchFamily="18" charset="0"/>
              <a:cs typeface="Times New Roman" panose="02020603050405020304" pitchFamily="18" charset="0"/>
            </a:rPr>
            <a:t>Определете подходящ времеви период, спрямо който ще се извършва оценката - това може да е периода преди изпълнение.</a:t>
          </a:r>
          <a:endParaRPr lang="en-US" sz="900" kern="1200">
            <a:latin typeface="Times New Roman" panose="02020603050405020304" pitchFamily="18" charset="0"/>
            <a:cs typeface="Times New Roman" panose="02020603050405020304" pitchFamily="18" charset="0"/>
          </a:endParaRPr>
        </a:p>
      </dsp:txBody>
      <dsp:txXfrm rot="-5400000">
        <a:off x="998882" y="3988813"/>
        <a:ext cx="4547014" cy="836978"/>
      </dsp:txXfrm>
    </dsp:sp>
    <dsp:sp modelId="{A40D52E6-6B9B-4E8A-99A6-AFA3C3397D2E}">
      <dsp:nvSpPr>
        <dsp:cNvPr id="0" name=""/>
        <dsp:cNvSpPr/>
      </dsp:nvSpPr>
      <dsp:spPr>
        <a:xfrm rot="5400000">
          <a:off x="-214046" y="5470627"/>
          <a:ext cx="1426975" cy="998882"/>
        </a:xfrm>
        <a:prstGeom prst="chevron">
          <a:avLst/>
        </a:prstGeom>
        <a:solidFill>
          <a:schemeClr val="accent2">
            <a:hueOff val="-2151948"/>
            <a:satOff val="25022"/>
            <a:lumOff val="23374"/>
            <a:alphaOff val="0"/>
          </a:schemeClr>
        </a:solidFill>
        <a:ln w="12700" cap="flat" cmpd="sng" algn="ctr">
          <a:solidFill>
            <a:schemeClr val="accent2">
              <a:hueOff val="-2151948"/>
              <a:satOff val="25022"/>
              <a:lumOff val="2337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bg-BG" sz="1050" kern="1200">
              <a:latin typeface="Times New Roman" panose="02020603050405020304" pitchFamily="18" charset="0"/>
              <a:cs typeface="Times New Roman" panose="02020603050405020304" pitchFamily="18" charset="0"/>
            </a:rPr>
            <a:t>Събиране на данни</a:t>
          </a:r>
          <a:endParaRPr lang="en-US" sz="1050" kern="1200">
            <a:latin typeface="Times New Roman" panose="02020603050405020304" pitchFamily="18" charset="0"/>
            <a:cs typeface="Times New Roman" panose="02020603050405020304" pitchFamily="18" charset="0"/>
          </a:endParaRPr>
        </a:p>
      </dsp:txBody>
      <dsp:txXfrm rot="-5400000">
        <a:off x="1" y="5756021"/>
        <a:ext cx="998882" cy="428093"/>
      </dsp:txXfrm>
    </dsp:sp>
    <dsp:sp modelId="{148275A2-E91E-432E-AA3D-BF592DF2029D}">
      <dsp:nvSpPr>
        <dsp:cNvPr id="0" name=""/>
        <dsp:cNvSpPr/>
      </dsp:nvSpPr>
      <dsp:spPr>
        <a:xfrm rot="5400000">
          <a:off x="2831261" y="3424201"/>
          <a:ext cx="927534" cy="4592292"/>
        </a:xfrm>
        <a:prstGeom prst="round2SameRect">
          <a:avLst/>
        </a:prstGeom>
        <a:solidFill>
          <a:schemeClr val="lt1">
            <a:alpha val="90000"/>
            <a:hueOff val="0"/>
            <a:satOff val="0"/>
            <a:lumOff val="0"/>
            <a:alphaOff val="0"/>
          </a:schemeClr>
        </a:solidFill>
        <a:ln w="12700" cap="flat" cmpd="sng" algn="ctr">
          <a:solidFill>
            <a:schemeClr val="accent2">
              <a:hueOff val="-2151948"/>
              <a:satOff val="25022"/>
              <a:lumOff val="2337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bg-BG" sz="900" kern="1200">
              <a:latin typeface="Times New Roman" panose="02020603050405020304" pitchFamily="18" charset="0"/>
              <a:cs typeface="Times New Roman" panose="02020603050405020304" pitchFamily="18" charset="0"/>
            </a:rPr>
            <a:t>За всеки въпрос от оценката определете какви данни и информация са необходими, какви данни и информация са налични и какви данни трябва да се съберат допълнително.</a:t>
          </a:r>
          <a:endParaRPr lang="en-US" sz="900" kern="1200">
            <a:latin typeface="Times New Roman" panose="02020603050405020304" pitchFamily="18" charset="0"/>
            <a:cs typeface="Times New Roman" panose="02020603050405020304" pitchFamily="18" charset="0"/>
          </a:endParaRPr>
        </a:p>
        <a:p>
          <a:pPr marL="57150" lvl="1" indent="-57150" algn="l" defTabSz="400050">
            <a:lnSpc>
              <a:spcPct val="90000"/>
            </a:lnSpc>
            <a:spcBef>
              <a:spcPct val="0"/>
            </a:spcBef>
            <a:spcAft>
              <a:spcPct val="15000"/>
            </a:spcAft>
            <a:buChar char="•"/>
          </a:pPr>
          <a:r>
            <a:rPr lang="bg-BG" sz="900" kern="1200">
              <a:latin typeface="Times New Roman" panose="02020603050405020304" pitchFamily="18" charset="0"/>
              <a:cs typeface="Times New Roman" panose="02020603050405020304" pitchFamily="18" charset="0"/>
            </a:rPr>
            <a:t>Определете източниците на данни (статистически/административни бази данни, научни изследвания, други публикации) и методите за събиране на данни (кабинетно проучване, социологическо проучване, интервюта и др.).</a:t>
          </a:r>
          <a:endParaRPr lang="en-US" sz="900" kern="1200">
            <a:latin typeface="Times New Roman" panose="02020603050405020304" pitchFamily="18" charset="0"/>
            <a:cs typeface="Times New Roman" panose="02020603050405020304" pitchFamily="18" charset="0"/>
          </a:endParaRPr>
        </a:p>
        <a:p>
          <a:pPr marL="57150" lvl="1" indent="-57150" algn="l" defTabSz="400050">
            <a:lnSpc>
              <a:spcPct val="90000"/>
            </a:lnSpc>
            <a:spcBef>
              <a:spcPct val="0"/>
            </a:spcBef>
            <a:spcAft>
              <a:spcPct val="15000"/>
            </a:spcAft>
            <a:buChar char="•"/>
          </a:pPr>
          <a:r>
            <a:rPr lang="bg-BG" sz="900" kern="1200">
              <a:latin typeface="Times New Roman" panose="02020603050405020304" pitchFamily="18" charset="0"/>
              <a:cs typeface="Times New Roman" panose="02020603050405020304" pitchFamily="18" charset="0"/>
            </a:rPr>
            <a:t>Помислете дали се налага използването на симулации или алтернативни показатели за адресиране на липсата на данни.</a:t>
          </a:r>
          <a:endParaRPr lang="en-US" sz="900" kern="1200">
            <a:latin typeface="Times New Roman" panose="02020603050405020304" pitchFamily="18" charset="0"/>
            <a:cs typeface="Times New Roman" panose="02020603050405020304" pitchFamily="18" charset="0"/>
          </a:endParaRPr>
        </a:p>
      </dsp:txBody>
      <dsp:txXfrm rot="-5400000">
        <a:off x="998882" y="5301858"/>
        <a:ext cx="4547014" cy="836978"/>
      </dsp:txXfrm>
    </dsp:sp>
    <dsp:sp modelId="{9E16A08D-85D6-4A58-A853-093FE9AD747B}">
      <dsp:nvSpPr>
        <dsp:cNvPr id="0" name=""/>
        <dsp:cNvSpPr/>
      </dsp:nvSpPr>
      <dsp:spPr>
        <a:xfrm rot="5400000">
          <a:off x="-214046" y="6783672"/>
          <a:ext cx="1426975" cy="998882"/>
        </a:xfrm>
        <a:prstGeom prst="chevron">
          <a:avLst/>
        </a:prstGeom>
        <a:solidFill>
          <a:schemeClr val="accent2">
            <a:hueOff val="-2689935"/>
            <a:satOff val="31278"/>
            <a:lumOff val="29217"/>
            <a:alphaOff val="0"/>
          </a:schemeClr>
        </a:solidFill>
        <a:ln w="12700" cap="flat" cmpd="sng" algn="ctr">
          <a:solidFill>
            <a:schemeClr val="accent2">
              <a:hueOff val="-2689935"/>
              <a:satOff val="31278"/>
              <a:lumOff val="2921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bg-BG" sz="1050" kern="1200">
              <a:latin typeface="Times New Roman" panose="02020603050405020304" pitchFamily="18" charset="0"/>
              <a:cs typeface="Times New Roman" panose="02020603050405020304" pitchFamily="18" charset="0"/>
            </a:rPr>
            <a:t>Методи за анализ и отговор на въпросите</a:t>
          </a:r>
          <a:endParaRPr lang="en-US" sz="1050" kern="1200">
            <a:latin typeface="Times New Roman" panose="02020603050405020304" pitchFamily="18" charset="0"/>
            <a:cs typeface="Times New Roman" panose="02020603050405020304" pitchFamily="18" charset="0"/>
          </a:endParaRPr>
        </a:p>
      </dsp:txBody>
      <dsp:txXfrm rot="-5400000">
        <a:off x="1" y="7069066"/>
        <a:ext cx="998882" cy="428093"/>
      </dsp:txXfrm>
    </dsp:sp>
    <dsp:sp modelId="{B6DAEF96-2BCC-4EFB-8975-2DB138A364C4}">
      <dsp:nvSpPr>
        <dsp:cNvPr id="0" name=""/>
        <dsp:cNvSpPr/>
      </dsp:nvSpPr>
      <dsp:spPr>
        <a:xfrm rot="5400000">
          <a:off x="2831261" y="4737247"/>
          <a:ext cx="927534" cy="4592292"/>
        </a:xfrm>
        <a:prstGeom prst="round2SameRect">
          <a:avLst/>
        </a:prstGeom>
        <a:solidFill>
          <a:schemeClr val="lt1">
            <a:alpha val="90000"/>
            <a:hueOff val="0"/>
            <a:satOff val="0"/>
            <a:lumOff val="0"/>
            <a:alphaOff val="0"/>
          </a:schemeClr>
        </a:solidFill>
        <a:ln w="12700" cap="flat" cmpd="sng" algn="ctr">
          <a:solidFill>
            <a:schemeClr val="accent2">
              <a:hueOff val="-2689935"/>
              <a:satOff val="31278"/>
              <a:lumOff val="2921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bg-BG" sz="900" kern="1200">
              <a:latin typeface="Times New Roman" panose="02020603050405020304" pitchFamily="18" charset="0"/>
              <a:cs typeface="Times New Roman" panose="02020603050405020304" pitchFamily="18" charset="0"/>
            </a:rPr>
            <a:t>За всеки от оценителните въпроси определете кои са най-подходящите методи за анализ на данни, за да се отговори на въпросите (количествени, качествени методи, контрафактологични методи).</a:t>
          </a:r>
          <a:endParaRPr lang="en-US" sz="900" kern="1200">
            <a:latin typeface="Times New Roman" panose="02020603050405020304" pitchFamily="18" charset="0"/>
            <a:cs typeface="Times New Roman" panose="02020603050405020304" pitchFamily="18" charset="0"/>
          </a:endParaRPr>
        </a:p>
      </dsp:txBody>
      <dsp:txXfrm rot="-5400000">
        <a:off x="998882" y="6614904"/>
        <a:ext cx="4547014" cy="836978"/>
      </dsp:txXfrm>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283583"/>
      </a:dk2>
      <a:lt2>
        <a:srgbClr val="E7E6E6"/>
      </a:lt2>
      <a:accent1>
        <a:srgbClr val="006EB8"/>
      </a:accent1>
      <a:accent2>
        <a:srgbClr val="2E2960"/>
      </a:accent2>
      <a:accent3>
        <a:srgbClr val="3FA8DF"/>
      </a:accent3>
      <a:accent4>
        <a:srgbClr val="0F9EA0"/>
      </a:accent4>
      <a:accent5>
        <a:srgbClr val="A24191"/>
      </a:accent5>
      <a:accent6>
        <a:srgbClr val="F7A82A"/>
      </a:accent6>
      <a:hlink>
        <a:srgbClr val="006EB8"/>
      </a:hlink>
      <a:folHlink>
        <a:srgbClr val="2E296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 dockstate="right" visibility="0" width="350" row="4">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12A09145-3AD3-4200-BC0C-73AB923C7158}">
  <we:reference id="wa200000113" version="1.0.0.0" store="en-US" storeType="OMEX"/>
  <we:alternateReferences>
    <we:reference id="wa200000113" version="1.0.0.0" store="WA200000113"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EDABF39A-5675-4B7C-907D-9E6D24CC8A08}">
  <we:reference id="wa200006214" version="1.0.0.0" store="en-US" storeType="OMEX"/>
  <we:alternateReferences>
    <we:reference id="wa200006214" version="1.0.0.0" store="WA200006214"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7A1FF22F2126049A2D712242F76AFA9" ma:contentTypeVersion="18" ma:contentTypeDescription="Create a new document." ma:contentTypeScope="" ma:versionID="676a70134f7ba109ceb87506f064fdbb">
  <xsd:schema xmlns:xsd="http://www.w3.org/2001/XMLSchema" xmlns:xs="http://www.w3.org/2001/XMLSchema" xmlns:p="http://schemas.microsoft.com/office/2006/metadata/properties" xmlns:ns3="4f76681d-a1c9-41a7-82a4-aca8b2d68230" xmlns:ns4="3ee4b003-d61a-4973-8d40-81de6f995443" targetNamespace="http://schemas.microsoft.com/office/2006/metadata/properties" ma:root="true" ma:fieldsID="31e8cf4387e1dd8e9d6872d7402f488d" ns3:_="" ns4:_="">
    <xsd:import namespace="4f76681d-a1c9-41a7-82a4-aca8b2d68230"/>
    <xsd:import namespace="3ee4b003-d61a-4973-8d40-81de6f995443"/>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76681d-a1c9-41a7-82a4-aca8b2d682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ee4b003-d61a-4973-8d40-81de6f99544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activity xmlns="4f76681d-a1c9-41a7-82a4-aca8b2d68230" xsi:nil="true"/>
  </documentManagement>
</p:properties>
</file>

<file path=customXml/itemProps1.xml><?xml version="1.0" encoding="utf-8"?>
<ds:datastoreItem xmlns:ds="http://schemas.openxmlformats.org/officeDocument/2006/customXml" ds:itemID="{7D9BE16F-CA6D-4C56-97BE-9D24CF0E65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76681d-a1c9-41a7-82a4-aca8b2d68230"/>
    <ds:schemaRef ds:uri="3ee4b003-d61a-4973-8d40-81de6f9954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BF46258-AECC-4E50-A101-7646862F8ABE}">
  <ds:schemaRefs>
    <ds:schemaRef ds:uri="http://schemas.microsoft.com/sharepoint/v3/contenttype/forms"/>
  </ds:schemaRefs>
</ds:datastoreItem>
</file>

<file path=customXml/itemProps3.xml><?xml version="1.0" encoding="utf-8"?>
<ds:datastoreItem xmlns:ds="http://schemas.openxmlformats.org/officeDocument/2006/customXml" ds:itemID="{B3E478E6-794B-443A-BD1E-EE042F17E622}">
  <ds:schemaRefs>
    <ds:schemaRef ds:uri="http://schemas.openxmlformats.org/officeDocument/2006/bibliography"/>
  </ds:schemaRefs>
</ds:datastoreItem>
</file>

<file path=customXml/itemProps4.xml><?xml version="1.0" encoding="utf-8"?>
<ds:datastoreItem xmlns:ds="http://schemas.openxmlformats.org/officeDocument/2006/customXml" ds:itemID="{BAC1E18B-A061-42EC-9708-C19ABAC21C70}">
  <ds:schemaRefs>
    <ds:schemaRef ds:uri="http://schemas.microsoft.com/office/2006/metadata/properties"/>
    <ds:schemaRef ds:uri="http://schemas.microsoft.com/office/infopath/2007/PartnerControls"/>
    <ds:schemaRef ds:uri="4f76681d-a1c9-41a7-82a4-aca8b2d68230"/>
  </ds:schemaRefs>
</ds:datastoreItem>
</file>

<file path=docProps/app.xml><?xml version="1.0" encoding="utf-8"?>
<Properties xmlns="http://schemas.openxmlformats.org/officeDocument/2006/extended-properties" xmlns:vt="http://schemas.openxmlformats.org/officeDocument/2006/docPropsVTypes">
  <Template>Ecorys-Template-Full</Template>
  <TotalTime>3</TotalTime>
  <Pages>117</Pages>
  <Words>45346</Words>
  <Characters>258475</Characters>
  <Application>Microsoft Office Word</Application>
  <DocSecurity>0</DocSecurity>
  <Lines>2153</Lines>
  <Paragraphs>606</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Ecorys</Company>
  <LinksUpToDate>false</LinksUpToDate>
  <CharactersWithSpaces>303215</CharactersWithSpaces>
  <SharedDoc>false</SharedDoc>
  <HLinks>
    <vt:vector size="300" baseType="variant">
      <vt:variant>
        <vt:i4>983081</vt:i4>
      </vt:variant>
      <vt:variant>
        <vt:i4>483</vt:i4>
      </vt:variant>
      <vt:variant>
        <vt:i4>0</vt:i4>
      </vt:variant>
      <vt:variant>
        <vt:i4>5</vt:i4>
      </vt:variant>
      <vt:variant>
        <vt:lpwstr>applewebdata://9A769B75-B072-48C8-81E9-F6C8DDCB7426/</vt:lpwstr>
      </vt:variant>
      <vt:variant>
        <vt:lpwstr>_ftnref1</vt:lpwstr>
      </vt:variant>
      <vt:variant>
        <vt:i4>5963837</vt:i4>
      </vt:variant>
      <vt:variant>
        <vt:i4>480</vt:i4>
      </vt:variant>
      <vt:variant>
        <vt:i4>0</vt:i4>
      </vt:variant>
      <vt:variant>
        <vt:i4>5</vt:i4>
      </vt:variant>
      <vt:variant>
        <vt:lpwstr>applewebdata://9A769B75-B072-48C8-81E9-F6C8DDCB7426/</vt:lpwstr>
      </vt:variant>
      <vt:variant>
        <vt:lpwstr>_ftn1</vt:lpwstr>
      </vt:variant>
      <vt:variant>
        <vt:i4>983096</vt:i4>
      </vt:variant>
      <vt:variant>
        <vt:i4>351</vt:i4>
      </vt:variant>
      <vt:variant>
        <vt:i4>0</vt:i4>
      </vt:variant>
      <vt:variant>
        <vt:i4>5</vt:i4>
      </vt:variant>
      <vt:variant>
        <vt:lpwstr>applewebdata://7BEFB52B-70F6-4FB4-B866-64832B82D72C/</vt:lpwstr>
      </vt:variant>
      <vt:variant>
        <vt:lpwstr>_ftn1</vt:lpwstr>
      </vt:variant>
      <vt:variant>
        <vt:i4>1900600</vt:i4>
      </vt:variant>
      <vt:variant>
        <vt:i4>248</vt:i4>
      </vt:variant>
      <vt:variant>
        <vt:i4>0</vt:i4>
      </vt:variant>
      <vt:variant>
        <vt:i4>5</vt:i4>
      </vt:variant>
      <vt:variant>
        <vt:lpwstr/>
      </vt:variant>
      <vt:variant>
        <vt:lpwstr>_Toc169699938</vt:lpwstr>
      </vt:variant>
      <vt:variant>
        <vt:i4>1900600</vt:i4>
      </vt:variant>
      <vt:variant>
        <vt:i4>242</vt:i4>
      </vt:variant>
      <vt:variant>
        <vt:i4>0</vt:i4>
      </vt:variant>
      <vt:variant>
        <vt:i4>5</vt:i4>
      </vt:variant>
      <vt:variant>
        <vt:lpwstr/>
      </vt:variant>
      <vt:variant>
        <vt:lpwstr>_Toc169699937</vt:lpwstr>
      </vt:variant>
      <vt:variant>
        <vt:i4>1900600</vt:i4>
      </vt:variant>
      <vt:variant>
        <vt:i4>236</vt:i4>
      </vt:variant>
      <vt:variant>
        <vt:i4>0</vt:i4>
      </vt:variant>
      <vt:variant>
        <vt:i4>5</vt:i4>
      </vt:variant>
      <vt:variant>
        <vt:lpwstr/>
      </vt:variant>
      <vt:variant>
        <vt:lpwstr>_Toc169699936</vt:lpwstr>
      </vt:variant>
      <vt:variant>
        <vt:i4>1900600</vt:i4>
      </vt:variant>
      <vt:variant>
        <vt:i4>230</vt:i4>
      </vt:variant>
      <vt:variant>
        <vt:i4>0</vt:i4>
      </vt:variant>
      <vt:variant>
        <vt:i4>5</vt:i4>
      </vt:variant>
      <vt:variant>
        <vt:lpwstr/>
      </vt:variant>
      <vt:variant>
        <vt:lpwstr>_Toc169699935</vt:lpwstr>
      </vt:variant>
      <vt:variant>
        <vt:i4>1900600</vt:i4>
      </vt:variant>
      <vt:variant>
        <vt:i4>224</vt:i4>
      </vt:variant>
      <vt:variant>
        <vt:i4>0</vt:i4>
      </vt:variant>
      <vt:variant>
        <vt:i4>5</vt:i4>
      </vt:variant>
      <vt:variant>
        <vt:lpwstr/>
      </vt:variant>
      <vt:variant>
        <vt:lpwstr>_Toc169699934</vt:lpwstr>
      </vt:variant>
      <vt:variant>
        <vt:i4>1900600</vt:i4>
      </vt:variant>
      <vt:variant>
        <vt:i4>218</vt:i4>
      </vt:variant>
      <vt:variant>
        <vt:i4>0</vt:i4>
      </vt:variant>
      <vt:variant>
        <vt:i4>5</vt:i4>
      </vt:variant>
      <vt:variant>
        <vt:lpwstr/>
      </vt:variant>
      <vt:variant>
        <vt:lpwstr>_Toc169699933</vt:lpwstr>
      </vt:variant>
      <vt:variant>
        <vt:i4>1900600</vt:i4>
      </vt:variant>
      <vt:variant>
        <vt:i4>212</vt:i4>
      </vt:variant>
      <vt:variant>
        <vt:i4>0</vt:i4>
      </vt:variant>
      <vt:variant>
        <vt:i4>5</vt:i4>
      </vt:variant>
      <vt:variant>
        <vt:lpwstr/>
      </vt:variant>
      <vt:variant>
        <vt:lpwstr>_Toc169699932</vt:lpwstr>
      </vt:variant>
      <vt:variant>
        <vt:i4>1900600</vt:i4>
      </vt:variant>
      <vt:variant>
        <vt:i4>206</vt:i4>
      </vt:variant>
      <vt:variant>
        <vt:i4>0</vt:i4>
      </vt:variant>
      <vt:variant>
        <vt:i4>5</vt:i4>
      </vt:variant>
      <vt:variant>
        <vt:lpwstr/>
      </vt:variant>
      <vt:variant>
        <vt:lpwstr>_Toc169699931</vt:lpwstr>
      </vt:variant>
      <vt:variant>
        <vt:i4>1900600</vt:i4>
      </vt:variant>
      <vt:variant>
        <vt:i4>200</vt:i4>
      </vt:variant>
      <vt:variant>
        <vt:i4>0</vt:i4>
      </vt:variant>
      <vt:variant>
        <vt:i4>5</vt:i4>
      </vt:variant>
      <vt:variant>
        <vt:lpwstr/>
      </vt:variant>
      <vt:variant>
        <vt:lpwstr>_Toc169699930</vt:lpwstr>
      </vt:variant>
      <vt:variant>
        <vt:i4>1835064</vt:i4>
      </vt:variant>
      <vt:variant>
        <vt:i4>194</vt:i4>
      </vt:variant>
      <vt:variant>
        <vt:i4>0</vt:i4>
      </vt:variant>
      <vt:variant>
        <vt:i4>5</vt:i4>
      </vt:variant>
      <vt:variant>
        <vt:lpwstr/>
      </vt:variant>
      <vt:variant>
        <vt:lpwstr>_Toc169699929</vt:lpwstr>
      </vt:variant>
      <vt:variant>
        <vt:i4>1835064</vt:i4>
      </vt:variant>
      <vt:variant>
        <vt:i4>188</vt:i4>
      </vt:variant>
      <vt:variant>
        <vt:i4>0</vt:i4>
      </vt:variant>
      <vt:variant>
        <vt:i4>5</vt:i4>
      </vt:variant>
      <vt:variant>
        <vt:lpwstr/>
      </vt:variant>
      <vt:variant>
        <vt:lpwstr>_Toc169699928</vt:lpwstr>
      </vt:variant>
      <vt:variant>
        <vt:i4>1966136</vt:i4>
      </vt:variant>
      <vt:variant>
        <vt:i4>182</vt:i4>
      </vt:variant>
      <vt:variant>
        <vt:i4>0</vt:i4>
      </vt:variant>
      <vt:variant>
        <vt:i4>5</vt:i4>
      </vt:variant>
      <vt:variant>
        <vt:lpwstr/>
      </vt:variant>
      <vt:variant>
        <vt:lpwstr>_Toc169699905</vt:lpwstr>
      </vt:variant>
      <vt:variant>
        <vt:i4>1966136</vt:i4>
      </vt:variant>
      <vt:variant>
        <vt:i4>176</vt:i4>
      </vt:variant>
      <vt:variant>
        <vt:i4>0</vt:i4>
      </vt:variant>
      <vt:variant>
        <vt:i4>5</vt:i4>
      </vt:variant>
      <vt:variant>
        <vt:lpwstr/>
      </vt:variant>
      <vt:variant>
        <vt:lpwstr>_Toc169699904</vt:lpwstr>
      </vt:variant>
      <vt:variant>
        <vt:i4>1966136</vt:i4>
      </vt:variant>
      <vt:variant>
        <vt:i4>170</vt:i4>
      </vt:variant>
      <vt:variant>
        <vt:i4>0</vt:i4>
      </vt:variant>
      <vt:variant>
        <vt:i4>5</vt:i4>
      </vt:variant>
      <vt:variant>
        <vt:lpwstr/>
      </vt:variant>
      <vt:variant>
        <vt:lpwstr>_Toc169699903</vt:lpwstr>
      </vt:variant>
      <vt:variant>
        <vt:i4>1966136</vt:i4>
      </vt:variant>
      <vt:variant>
        <vt:i4>164</vt:i4>
      </vt:variant>
      <vt:variant>
        <vt:i4>0</vt:i4>
      </vt:variant>
      <vt:variant>
        <vt:i4>5</vt:i4>
      </vt:variant>
      <vt:variant>
        <vt:lpwstr/>
      </vt:variant>
      <vt:variant>
        <vt:lpwstr>_Toc169699902</vt:lpwstr>
      </vt:variant>
      <vt:variant>
        <vt:i4>1966136</vt:i4>
      </vt:variant>
      <vt:variant>
        <vt:i4>158</vt:i4>
      </vt:variant>
      <vt:variant>
        <vt:i4>0</vt:i4>
      </vt:variant>
      <vt:variant>
        <vt:i4>5</vt:i4>
      </vt:variant>
      <vt:variant>
        <vt:lpwstr/>
      </vt:variant>
      <vt:variant>
        <vt:lpwstr>_Toc169699901</vt:lpwstr>
      </vt:variant>
      <vt:variant>
        <vt:i4>1966136</vt:i4>
      </vt:variant>
      <vt:variant>
        <vt:i4>152</vt:i4>
      </vt:variant>
      <vt:variant>
        <vt:i4>0</vt:i4>
      </vt:variant>
      <vt:variant>
        <vt:i4>5</vt:i4>
      </vt:variant>
      <vt:variant>
        <vt:lpwstr/>
      </vt:variant>
      <vt:variant>
        <vt:lpwstr>_Toc169699900</vt:lpwstr>
      </vt:variant>
      <vt:variant>
        <vt:i4>1507385</vt:i4>
      </vt:variant>
      <vt:variant>
        <vt:i4>146</vt:i4>
      </vt:variant>
      <vt:variant>
        <vt:i4>0</vt:i4>
      </vt:variant>
      <vt:variant>
        <vt:i4>5</vt:i4>
      </vt:variant>
      <vt:variant>
        <vt:lpwstr/>
      </vt:variant>
      <vt:variant>
        <vt:lpwstr>_Toc169699899</vt:lpwstr>
      </vt:variant>
      <vt:variant>
        <vt:i4>1507385</vt:i4>
      </vt:variant>
      <vt:variant>
        <vt:i4>140</vt:i4>
      </vt:variant>
      <vt:variant>
        <vt:i4>0</vt:i4>
      </vt:variant>
      <vt:variant>
        <vt:i4>5</vt:i4>
      </vt:variant>
      <vt:variant>
        <vt:lpwstr/>
      </vt:variant>
      <vt:variant>
        <vt:lpwstr>_Toc169699898</vt:lpwstr>
      </vt:variant>
      <vt:variant>
        <vt:i4>1507385</vt:i4>
      </vt:variant>
      <vt:variant>
        <vt:i4>134</vt:i4>
      </vt:variant>
      <vt:variant>
        <vt:i4>0</vt:i4>
      </vt:variant>
      <vt:variant>
        <vt:i4>5</vt:i4>
      </vt:variant>
      <vt:variant>
        <vt:lpwstr/>
      </vt:variant>
      <vt:variant>
        <vt:lpwstr>_Toc169699897</vt:lpwstr>
      </vt:variant>
      <vt:variant>
        <vt:i4>1507385</vt:i4>
      </vt:variant>
      <vt:variant>
        <vt:i4>128</vt:i4>
      </vt:variant>
      <vt:variant>
        <vt:i4>0</vt:i4>
      </vt:variant>
      <vt:variant>
        <vt:i4>5</vt:i4>
      </vt:variant>
      <vt:variant>
        <vt:lpwstr/>
      </vt:variant>
      <vt:variant>
        <vt:lpwstr>_Toc169699896</vt:lpwstr>
      </vt:variant>
      <vt:variant>
        <vt:i4>1507385</vt:i4>
      </vt:variant>
      <vt:variant>
        <vt:i4>122</vt:i4>
      </vt:variant>
      <vt:variant>
        <vt:i4>0</vt:i4>
      </vt:variant>
      <vt:variant>
        <vt:i4>5</vt:i4>
      </vt:variant>
      <vt:variant>
        <vt:lpwstr/>
      </vt:variant>
      <vt:variant>
        <vt:lpwstr>_Toc169699895</vt:lpwstr>
      </vt:variant>
      <vt:variant>
        <vt:i4>1507385</vt:i4>
      </vt:variant>
      <vt:variant>
        <vt:i4>116</vt:i4>
      </vt:variant>
      <vt:variant>
        <vt:i4>0</vt:i4>
      </vt:variant>
      <vt:variant>
        <vt:i4>5</vt:i4>
      </vt:variant>
      <vt:variant>
        <vt:lpwstr/>
      </vt:variant>
      <vt:variant>
        <vt:lpwstr>_Toc169699894</vt:lpwstr>
      </vt:variant>
      <vt:variant>
        <vt:i4>1507385</vt:i4>
      </vt:variant>
      <vt:variant>
        <vt:i4>110</vt:i4>
      </vt:variant>
      <vt:variant>
        <vt:i4>0</vt:i4>
      </vt:variant>
      <vt:variant>
        <vt:i4>5</vt:i4>
      </vt:variant>
      <vt:variant>
        <vt:lpwstr/>
      </vt:variant>
      <vt:variant>
        <vt:lpwstr>_Toc169699893</vt:lpwstr>
      </vt:variant>
      <vt:variant>
        <vt:i4>1507385</vt:i4>
      </vt:variant>
      <vt:variant>
        <vt:i4>104</vt:i4>
      </vt:variant>
      <vt:variant>
        <vt:i4>0</vt:i4>
      </vt:variant>
      <vt:variant>
        <vt:i4>5</vt:i4>
      </vt:variant>
      <vt:variant>
        <vt:lpwstr/>
      </vt:variant>
      <vt:variant>
        <vt:lpwstr>_Toc169699892</vt:lpwstr>
      </vt:variant>
      <vt:variant>
        <vt:i4>1507385</vt:i4>
      </vt:variant>
      <vt:variant>
        <vt:i4>98</vt:i4>
      </vt:variant>
      <vt:variant>
        <vt:i4>0</vt:i4>
      </vt:variant>
      <vt:variant>
        <vt:i4>5</vt:i4>
      </vt:variant>
      <vt:variant>
        <vt:lpwstr/>
      </vt:variant>
      <vt:variant>
        <vt:lpwstr>_Toc169699891</vt:lpwstr>
      </vt:variant>
      <vt:variant>
        <vt:i4>1507385</vt:i4>
      </vt:variant>
      <vt:variant>
        <vt:i4>92</vt:i4>
      </vt:variant>
      <vt:variant>
        <vt:i4>0</vt:i4>
      </vt:variant>
      <vt:variant>
        <vt:i4>5</vt:i4>
      </vt:variant>
      <vt:variant>
        <vt:lpwstr/>
      </vt:variant>
      <vt:variant>
        <vt:lpwstr>_Toc169699890</vt:lpwstr>
      </vt:variant>
      <vt:variant>
        <vt:i4>1441849</vt:i4>
      </vt:variant>
      <vt:variant>
        <vt:i4>86</vt:i4>
      </vt:variant>
      <vt:variant>
        <vt:i4>0</vt:i4>
      </vt:variant>
      <vt:variant>
        <vt:i4>5</vt:i4>
      </vt:variant>
      <vt:variant>
        <vt:lpwstr/>
      </vt:variant>
      <vt:variant>
        <vt:lpwstr>_Toc169699889</vt:lpwstr>
      </vt:variant>
      <vt:variant>
        <vt:i4>1441849</vt:i4>
      </vt:variant>
      <vt:variant>
        <vt:i4>80</vt:i4>
      </vt:variant>
      <vt:variant>
        <vt:i4>0</vt:i4>
      </vt:variant>
      <vt:variant>
        <vt:i4>5</vt:i4>
      </vt:variant>
      <vt:variant>
        <vt:lpwstr/>
      </vt:variant>
      <vt:variant>
        <vt:lpwstr>_Toc169699888</vt:lpwstr>
      </vt:variant>
      <vt:variant>
        <vt:i4>1441849</vt:i4>
      </vt:variant>
      <vt:variant>
        <vt:i4>74</vt:i4>
      </vt:variant>
      <vt:variant>
        <vt:i4>0</vt:i4>
      </vt:variant>
      <vt:variant>
        <vt:i4>5</vt:i4>
      </vt:variant>
      <vt:variant>
        <vt:lpwstr/>
      </vt:variant>
      <vt:variant>
        <vt:lpwstr>_Toc169699887</vt:lpwstr>
      </vt:variant>
      <vt:variant>
        <vt:i4>1441849</vt:i4>
      </vt:variant>
      <vt:variant>
        <vt:i4>68</vt:i4>
      </vt:variant>
      <vt:variant>
        <vt:i4>0</vt:i4>
      </vt:variant>
      <vt:variant>
        <vt:i4>5</vt:i4>
      </vt:variant>
      <vt:variant>
        <vt:lpwstr/>
      </vt:variant>
      <vt:variant>
        <vt:lpwstr>_Toc169699886</vt:lpwstr>
      </vt:variant>
      <vt:variant>
        <vt:i4>1441849</vt:i4>
      </vt:variant>
      <vt:variant>
        <vt:i4>62</vt:i4>
      </vt:variant>
      <vt:variant>
        <vt:i4>0</vt:i4>
      </vt:variant>
      <vt:variant>
        <vt:i4>5</vt:i4>
      </vt:variant>
      <vt:variant>
        <vt:lpwstr/>
      </vt:variant>
      <vt:variant>
        <vt:lpwstr>_Toc169699885</vt:lpwstr>
      </vt:variant>
      <vt:variant>
        <vt:i4>1441849</vt:i4>
      </vt:variant>
      <vt:variant>
        <vt:i4>56</vt:i4>
      </vt:variant>
      <vt:variant>
        <vt:i4>0</vt:i4>
      </vt:variant>
      <vt:variant>
        <vt:i4>5</vt:i4>
      </vt:variant>
      <vt:variant>
        <vt:lpwstr/>
      </vt:variant>
      <vt:variant>
        <vt:lpwstr>_Toc169699884</vt:lpwstr>
      </vt:variant>
      <vt:variant>
        <vt:i4>1441849</vt:i4>
      </vt:variant>
      <vt:variant>
        <vt:i4>50</vt:i4>
      </vt:variant>
      <vt:variant>
        <vt:i4>0</vt:i4>
      </vt:variant>
      <vt:variant>
        <vt:i4>5</vt:i4>
      </vt:variant>
      <vt:variant>
        <vt:lpwstr/>
      </vt:variant>
      <vt:variant>
        <vt:lpwstr>_Toc169699883</vt:lpwstr>
      </vt:variant>
      <vt:variant>
        <vt:i4>1441849</vt:i4>
      </vt:variant>
      <vt:variant>
        <vt:i4>44</vt:i4>
      </vt:variant>
      <vt:variant>
        <vt:i4>0</vt:i4>
      </vt:variant>
      <vt:variant>
        <vt:i4>5</vt:i4>
      </vt:variant>
      <vt:variant>
        <vt:lpwstr/>
      </vt:variant>
      <vt:variant>
        <vt:lpwstr>_Toc169699882</vt:lpwstr>
      </vt:variant>
      <vt:variant>
        <vt:i4>1441849</vt:i4>
      </vt:variant>
      <vt:variant>
        <vt:i4>38</vt:i4>
      </vt:variant>
      <vt:variant>
        <vt:i4>0</vt:i4>
      </vt:variant>
      <vt:variant>
        <vt:i4>5</vt:i4>
      </vt:variant>
      <vt:variant>
        <vt:lpwstr/>
      </vt:variant>
      <vt:variant>
        <vt:lpwstr>_Toc169699881</vt:lpwstr>
      </vt:variant>
      <vt:variant>
        <vt:i4>1441849</vt:i4>
      </vt:variant>
      <vt:variant>
        <vt:i4>32</vt:i4>
      </vt:variant>
      <vt:variant>
        <vt:i4>0</vt:i4>
      </vt:variant>
      <vt:variant>
        <vt:i4>5</vt:i4>
      </vt:variant>
      <vt:variant>
        <vt:lpwstr/>
      </vt:variant>
      <vt:variant>
        <vt:lpwstr>_Toc169699880</vt:lpwstr>
      </vt:variant>
      <vt:variant>
        <vt:i4>1638457</vt:i4>
      </vt:variant>
      <vt:variant>
        <vt:i4>26</vt:i4>
      </vt:variant>
      <vt:variant>
        <vt:i4>0</vt:i4>
      </vt:variant>
      <vt:variant>
        <vt:i4>5</vt:i4>
      </vt:variant>
      <vt:variant>
        <vt:lpwstr/>
      </vt:variant>
      <vt:variant>
        <vt:lpwstr>_Toc169699879</vt:lpwstr>
      </vt:variant>
      <vt:variant>
        <vt:i4>1638457</vt:i4>
      </vt:variant>
      <vt:variant>
        <vt:i4>20</vt:i4>
      </vt:variant>
      <vt:variant>
        <vt:i4>0</vt:i4>
      </vt:variant>
      <vt:variant>
        <vt:i4>5</vt:i4>
      </vt:variant>
      <vt:variant>
        <vt:lpwstr/>
      </vt:variant>
      <vt:variant>
        <vt:lpwstr>_Toc169699878</vt:lpwstr>
      </vt:variant>
      <vt:variant>
        <vt:i4>1638457</vt:i4>
      </vt:variant>
      <vt:variant>
        <vt:i4>14</vt:i4>
      </vt:variant>
      <vt:variant>
        <vt:i4>0</vt:i4>
      </vt:variant>
      <vt:variant>
        <vt:i4>5</vt:i4>
      </vt:variant>
      <vt:variant>
        <vt:lpwstr/>
      </vt:variant>
      <vt:variant>
        <vt:lpwstr>_Toc169699877</vt:lpwstr>
      </vt:variant>
      <vt:variant>
        <vt:i4>1638457</vt:i4>
      </vt:variant>
      <vt:variant>
        <vt:i4>8</vt:i4>
      </vt:variant>
      <vt:variant>
        <vt:i4>0</vt:i4>
      </vt:variant>
      <vt:variant>
        <vt:i4>5</vt:i4>
      </vt:variant>
      <vt:variant>
        <vt:lpwstr/>
      </vt:variant>
      <vt:variant>
        <vt:lpwstr>_Toc169699876</vt:lpwstr>
      </vt:variant>
      <vt:variant>
        <vt:i4>1638457</vt:i4>
      </vt:variant>
      <vt:variant>
        <vt:i4>2</vt:i4>
      </vt:variant>
      <vt:variant>
        <vt:i4>0</vt:i4>
      </vt:variant>
      <vt:variant>
        <vt:i4>5</vt:i4>
      </vt:variant>
      <vt:variant>
        <vt:lpwstr/>
      </vt:variant>
      <vt:variant>
        <vt:lpwstr>_Toc169699875</vt:lpwstr>
      </vt:variant>
      <vt:variant>
        <vt:i4>5570650</vt:i4>
      </vt:variant>
      <vt:variant>
        <vt:i4>9</vt:i4>
      </vt:variant>
      <vt:variant>
        <vt:i4>0</vt:i4>
      </vt:variant>
      <vt:variant>
        <vt:i4>5</vt:i4>
      </vt:variant>
      <vt:variant>
        <vt:lpwstr>https://www.ipa.government.bg/bg/metodika-za-posledvashcha-ocenka-na-programi-i-normativni-aktove</vt:lpwstr>
      </vt:variant>
      <vt:variant>
        <vt:lpwstr/>
      </vt:variant>
      <vt:variant>
        <vt:i4>8323116</vt:i4>
      </vt:variant>
      <vt:variant>
        <vt:i4>6</vt:i4>
      </vt:variant>
      <vt:variant>
        <vt:i4>0</vt:i4>
      </vt:variant>
      <vt:variant>
        <vt:i4>5</vt:i4>
      </vt:variant>
      <vt:variant>
        <vt:lpwstr>https://doi.org/10.1787/543e84ed-en</vt:lpwstr>
      </vt:variant>
      <vt:variant>
        <vt:lpwstr/>
      </vt:variant>
      <vt:variant>
        <vt:i4>6422564</vt:i4>
      </vt:variant>
      <vt:variant>
        <vt:i4>3</vt:i4>
      </vt:variant>
      <vt:variant>
        <vt:i4>0</vt:i4>
      </vt:variant>
      <vt:variant>
        <vt:i4>5</vt:i4>
      </vt:variant>
      <vt:variant>
        <vt:lpwstr>https://www.minfin.bg/upload/57190/EBK-2024.zip</vt:lpwstr>
      </vt:variant>
      <vt:variant>
        <vt:lpwstr/>
      </vt:variant>
      <vt:variant>
        <vt:i4>5111920</vt:i4>
      </vt:variant>
      <vt:variant>
        <vt:i4>0</vt:i4>
      </vt:variant>
      <vt:variant>
        <vt:i4>0</vt:i4>
      </vt:variant>
      <vt:variant>
        <vt:i4>5</vt:i4>
      </vt:variant>
      <vt:variant>
        <vt:lpwstr>https://www.minfin.bg/upload/2848/FinalManual_PPB+.pdf</vt:lpwstr>
      </vt:variant>
      <vt:variant>
        <vt:lpwstr/>
      </vt:variant>
      <vt:variant>
        <vt:i4>2490417</vt:i4>
      </vt:variant>
      <vt:variant>
        <vt:i4>0</vt:i4>
      </vt:variant>
      <vt:variant>
        <vt:i4>0</vt:i4>
      </vt:variant>
      <vt:variant>
        <vt:i4>5</vt:i4>
      </vt:variant>
      <vt:variant>
        <vt:lpwstr>https://www.google.com/url?sa=t&amp;source=web&amp;rct=j&amp;opi=89978449&amp;url=https://nsi.bg/bg/content/4009/%25D0%25B7%25D0%25B0%25D0%25B5%25D1%2582%25D0%25B8-%25D0%25BB%25D0%25B8%25D1%2586%25D0%25B0-%25D0%25B8-%25D0%25BA%25D0%25BE%25D0%25B5%25D1%2584%25D0%25B8%25D1%2586%25D0%25B8%25D0%25B5%25D0%25BD%25D1%2582%25D0%25B8-%25D0%25BD%25D0%25B0-%25D0%25B7%25D0%25B0%25D0%25B5%25D1%2582%25D0%25BE%25D1%2581%25D1%2582-%25D0%25BD%25D0%25B0%25D1%2586%25D0%25B8%25D0%25BE%25D0%25BD%25D0%25B0%25D0%25BB%25D0%25BD%25D0%25BE-%25D0%25BD%25D0%25B8%25D0%25B2%25D0%25BE-%25D1%2581%25D1%2582%25D0%25B0%25D1%2582%25D0%25B8%25D1%2581%25D1%2582%25D0%25B8%25D1%2587%25D0%25B5%25D1%2581%25D0%25BA%25D0%25B8-%25D1%2580%25D0%25B0%25D0%25B9%25D0%25BE%25D0%25BD%25D0%25B8-%25D0%25BE%25D0%25B1%25D0%25BB%25D0%25B0%25D1%2581%25D1%2582%25D0%25B8&amp;ved=2ahUKEwjn4J6O89qGAxWDQvEDHUFrAhwQFnoECBQQAQ&amp;usg=AOvVaw3Cr_OcpRRHUeAr5amm6Du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ESEE</dc:creator>
  <cp:keywords/>
  <dc:description/>
  <cp:lastModifiedBy>Евгения Личева</cp:lastModifiedBy>
  <cp:revision>2</cp:revision>
  <cp:lastPrinted>2025-11-27T12:17:00Z</cp:lastPrinted>
  <dcterms:created xsi:type="dcterms:W3CDTF">2025-11-27T12:30:00Z</dcterms:created>
  <dcterms:modified xsi:type="dcterms:W3CDTF">2025-11-27T12:30:00Z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0x01010047A1FF22F2126049A2D712242F76AFA9</vt:lpwstr>
  </property>
</Properties>
</file>