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07E3494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2770C9B" w14:textId="77777777" w:rsidR="00C4330F" w:rsidRPr="00E72592" w:rsidRDefault="00C4330F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71FF9FD" w:rsidR="006A23A3" w:rsidRPr="00DF7B5E" w:rsidRDefault="00E41D26" w:rsidP="006A23A3">
      <w:pPr>
        <w:jc w:val="right"/>
        <w:rPr>
          <w:rFonts w:ascii="Arial" w:hAnsi="Arial"/>
          <w:b/>
          <w:szCs w:val="24"/>
          <w:lang w:val="bg-BG"/>
        </w:rPr>
      </w:pPr>
      <w:r w:rsidRPr="00E41D26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2893C7D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41D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909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0B1D797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E41D26">
        <w:rPr>
          <w:rFonts w:ascii="Times New Roman" w:hAnsi="Times New Roman"/>
          <w:b/>
          <w:sz w:val="30"/>
          <w:szCs w:val="30"/>
          <w:lang w:val="bg-BG"/>
        </w:rPr>
        <w:t>17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484E5E37" w:rsidR="006A23A3" w:rsidRPr="00001903" w:rsidRDefault="006A23A3" w:rsidP="006A23A3">
      <w:pPr>
        <w:spacing w:line="276" w:lineRule="auto"/>
        <w:ind w:left="170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EC57FF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 xml:space="preserve">даване на съгласие за изменение на </w:t>
      </w:r>
      <w:r w:rsidR="00D3415C" w:rsidRPr="00EC57FF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>оговора за предоставяне на концесия за добив на подземни богатства – строителни материали – пясъци и чакъли, от находище „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 xml:space="preserve">ушево“, община 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 xml:space="preserve">омчилград, област 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>ърджали, сключен на 6 януари 2006</w:t>
      </w:r>
      <w:r w:rsidR="00687A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 xml:space="preserve">г. между 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на 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>ългария, представляван от министъра на регионалното развитие и благоустройството</w:t>
      </w:r>
      <w:r w:rsidR="00687AC3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 xml:space="preserve"> и „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t>У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>стра-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t>Х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 xml:space="preserve">олдинг“ 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t>АД</w:t>
      </w:r>
      <w:r w:rsidR="00687AC3">
        <w:rPr>
          <w:rFonts w:ascii="Arial" w:hAnsi="Arial" w:cs="Arial"/>
          <w:b/>
          <w:smallCaps/>
          <w:sz w:val="28"/>
          <w:szCs w:val="28"/>
          <w:lang w:val="bg-BG"/>
        </w:rPr>
        <w:t xml:space="preserve"> -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 xml:space="preserve">гр. </w:t>
      </w:r>
      <w:r w:rsidR="00EC57FF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EC57FF" w:rsidRPr="00EC57FF">
        <w:rPr>
          <w:rFonts w:ascii="Arial" w:hAnsi="Arial" w:cs="Arial"/>
          <w:b/>
          <w:smallCaps/>
          <w:sz w:val="28"/>
          <w:szCs w:val="28"/>
          <w:lang w:val="bg-BG"/>
        </w:rPr>
        <w:t>ърджали, изменен и допълнен с допълнително споразумение № 1 от 30 януари 2008 г. и за отправяне на предложение до концесионера за изменение и допълнение на концесионния договор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55CBB75B" w:rsidR="006A23A3" w:rsidRPr="00082B5C" w:rsidRDefault="00EC57FF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EC57FF">
        <w:rPr>
          <w:b w:val="0"/>
          <w:sz w:val="28"/>
          <w:szCs w:val="28"/>
        </w:rPr>
        <w:t xml:space="preserve">На основание чл. 36, ал. 2 и 4, чл. 66б, ал. 1, т. 4 и чл. 66в, ал. 5 и 6 от Закона за подземните богатства, § 87, ал. 2 от </w:t>
      </w:r>
      <w:r w:rsidR="00C82DCE">
        <w:rPr>
          <w:b w:val="0"/>
          <w:sz w:val="28"/>
          <w:szCs w:val="28"/>
        </w:rPr>
        <w:t>П</w:t>
      </w:r>
      <w:r w:rsidRPr="00EC57FF">
        <w:rPr>
          <w:b w:val="0"/>
          <w:sz w:val="28"/>
          <w:szCs w:val="28"/>
        </w:rPr>
        <w:t>реходните и заключителни</w:t>
      </w:r>
      <w:r w:rsidR="00C82DCE">
        <w:rPr>
          <w:b w:val="0"/>
          <w:sz w:val="28"/>
          <w:szCs w:val="28"/>
        </w:rPr>
        <w:t>те</w:t>
      </w:r>
      <w:r w:rsidRPr="00EC57FF">
        <w:rPr>
          <w:b w:val="0"/>
          <w:sz w:val="28"/>
          <w:szCs w:val="28"/>
        </w:rPr>
        <w:t xml:space="preserve"> разпоредби на Закона за изменение и допълнение на Закона за подземните богатства (ДВ, бр. 79 от 2020</w:t>
      </w:r>
      <w:r w:rsidR="00C82DCE">
        <w:rPr>
          <w:b w:val="0"/>
          <w:sz w:val="28"/>
          <w:szCs w:val="28"/>
        </w:rPr>
        <w:t xml:space="preserve"> </w:t>
      </w:r>
      <w:r w:rsidRPr="00EC57FF">
        <w:rPr>
          <w:b w:val="0"/>
          <w:sz w:val="28"/>
          <w:szCs w:val="28"/>
        </w:rPr>
        <w:t>г.), Решение № 914 на Министерския съвет от 28 ноември 2005</w:t>
      </w:r>
      <w:r w:rsidR="00C82DCE">
        <w:rPr>
          <w:b w:val="0"/>
          <w:sz w:val="28"/>
          <w:szCs w:val="28"/>
        </w:rPr>
        <w:t xml:space="preserve"> </w:t>
      </w:r>
      <w:r w:rsidRPr="00EC57FF">
        <w:rPr>
          <w:b w:val="0"/>
          <w:sz w:val="28"/>
          <w:szCs w:val="28"/>
        </w:rPr>
        <w:t>г. (ДВ, бр. 98 от 2005</w:t>
      </w:r>
      <w:r w:rsidR="00C82DCE">
        <w:rPr>
          <w:b w:val="0"/>
          <w:sz w:val="28"/>
          <w:szCs w:val="28"/>
        </w:rPr>
        <w:t xml:space="preserve"> </w:t>
      </w:r>
      <w:r w:rsidRPr="00EC57FF">
        <w:rPr>
          <w:b w:val="0"/>
          <w:sz w:val="28"/>
          <w:szCs w:val="28"/>
        </w:rPr>
        <w:t xml:space="preserve">г.), допълнено с Решение № 804 на Министерския съвет от </w:t>
      </w:r>
      <w:r w:rsidR="00C82DCE">
        <w:rPr>
          <w:b w:val="0"/>
          <w:sz w:val="28"/>
          <w:szCs w:val="28"/>
        </w:rPr>
        <w:br/>
      </w:r>
      <w:r w:rsidRPr="00EC57FF">
        <w:rPr>
          <w:b w:val="0"/>
          <w:sz w:val="28"/>
          <w:szCs w:val="28"/>
        </w:rPr>
        <w:t>2007</w:t>
      </w:r>
      <w:r w:rsidR="00C82DCE">
        <w:rPr>
          <w:b w:val="0"/>
          <w:sz w:val="28"/>
          <w:szCs w:val="28"/>
        </w:rPr>
        <w:t xml:space="preserve"> </w:t>
      </w:r>
      <w:r w:rsidRPr="00EC57FF">
        <w:rPr>
          <w:b w:val="0"/>
          <w:sz w:val="28"/>
          <w:szCs w:val="28"/>
        </w:rPr>
        <w:t>г. (ДВ, бр. 106 от 2007</w:t>
      </w:r>
      <w:r w:rsidR="00C82DCE">
        <w:rPr>
          <w:b w:val="0"/>
          <w:sz w:val="28"/>
          <w:szCs w:val="28"/>
        </w:rPr>
        <w:t xml:space="preserve"> </w:t>
      </w:r>
      <w:r w:rsidRPr="00EC57FF">
        <w:rPr>
          <w:b w:val="0"/>
          <w:sz w:val="28"/>
          <w:szCs w:val="28"/>
        </w:rPr>
        <w:t xml:space="preserve">г.), чл. 3, ал. 2 и чл. 55 от </w:t>
      </w:r>
      <w:r w:rsidR="00D3415C" w:rsidRPr="00EC57FF">
        <w:rPr>
          <w:b w:val="0"/>
          <w:sz w:val="28"/>
          <w:szCs w:val="28"/>
        </w:rPr>
        <w:t>Д</w:t>
      </w:r>
      <w:r w:rsidRPr="00EC57FF">
        <w:rPr>
          <w:b w:val="0"/>
          <w:sz w:val="28"/>
          <w:szCs w:val="28"/>
        </w:rPr>
        <w:t>оговора за предоставяне на концесия за добив на подземни богатства – строителни материали – пясъци и чакъли, от находище „Сушево“, община Момчилград, област Кърджали, сключен на 6 януари 2006 г. между Министерския съвет на Република България, представляван от министъра на регионалното развитие и благоустройството</w:t>
      </w:r>
      <w:r w:rsidR="00C82DCE">
        <w:rPr>
          <w:b w:val="0"/>
          <w:sz w:val="28"/>
          <w:szCs w:val="28"/>
        </w:rPr>
        <w:t>,</w:t>
      </w:r>
      <w:r w:rsidRPr="00EC57FF">
        <w:rPr>
          <w:b w:val="0"/>
          <w:sz w:val="28"/>
          <w:szCs w:val="28"/>
        </w:rPr>
        <w:t xml:space="preserve"> и „Устра-Холдинг“ АД, гр. Кърджали, изменен и допълнен с допълнително споразумение № 1 от 30 януари 2008 г. (концесионния договор), мотивирано искане от концесионера с </w:t>
      </w:r>
      <w:r w:rsidR="007A3592">
        <w:rPr>
          <w:b w:val="0"/>
          <w:sz w:val="28"/>
          <w:szCs w:val="28"/>
        </w:rPr>
        <w:br/>
      </w:r>
      <w:r w:rsidRPr="00EC57FF">
        <w:rPr>
          <w:b w:val="0"/>
          <w:sz w:val="28"/>
          <w:szCs w:val="28"/>
        </w:rPr>
        <w:lastRenderedPageBreak/>
        <w:t>вх. № Е-26-У-44/06.11.2020г. и мотивирано предложение на министъра на енергетиката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ADC0498" w14:textId="0978449A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/>
          <w:sz w:val="28"/>
          <w:szCs w:val="28"/>
          <w:lang w:val="bg-BG"/>
        </w:rPr>
        <w:t>1.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 Дава съгласие за изменение на концесионния договор чрез удължаване на определения с Решение № 914 на Министерския съвет от 28 ноември 2005 г. (ДВ, бр. 98 от 2005</w:t>
      </w:r>
      <w:r w:rsidR="00C82DC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г.), допълнено с  Решение № 804 на Министерския съвет от 2007 г. (ДВ, бр. 106 от </w:t>
      </w:r>
      <w:r w:rsidR="00C82DCE">
        <w:rPr>
          <w:rFonts w:ascii="Arial" w:hAnsi="Arial"/>
          <w:bCs/>
          <w:sz w:val="28"/>
          <w:szCs w:val="28"/>
          <w:lang w:val="bg-BG"/>
        </w:rPr>
        <w:br/>
      </w:r>
      <w:r w:rsidRPr="00687AC3">
        <w:rPr>
          <w:rFonts w:ascii="Arial" w:hAnsi="Arial"/>
          <w:bCs/>
          <w:sz w:val="28"/>
          <w:szCs w:val="28"/>
          <w:lang w:val="bg-BG"/>
        </w:rPr>
        <w:t>2007</w:t>
      </w:r>
      <w:r w:rsidR="00C82DC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7AC3">
        <w:rPr>
          <w:rFonts w:ascii="Arial" w:hAnsi="Arial"/>
          <w:bCs/>
          <w:sz w:val="28"/>
          <w:szCs w:val="28"/>
          <w:lang w:val="bg-BG"/>
        </w:rPr>
        <w:t>г.), срок с 15 години считано от 17 януари 2022 г.</w:t>
      </w:r>
    </w:p>
    <w:p w14:paraId="65A93281" w14:textId="77777777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/>
          <w:sz w:val="28"/>
          <w:szCs w:val="28"/>
          <w:lang w:val="bg-BG"/>
        </w:rPr>
        <w:t>2.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 Срокът на концесията се удължава при условията на концесионния договор и на това решение.</w:t>
      </w:r>
    </w:p>
    <w:p w14:paraId="27035F4C" w14:textId="77777777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/>
          <w:sz w:val="28"/>
          <w:szCs w:val="28"/>
          <w:lang w:val="bg-BG"/>
        </w:rPr>
        <w:t>3.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 Предлага на концесионера с допълнителното споразумение да се изменят или допълнят клаузите на концесионния договор относно правата и задълженията на страните по концесията, включително свързаните с предоставянето на банкова гаранция, обезпечаваща изпълнението на всички задължения по концесионния договор и условия за осъществяване на концесията, отговорността на концесионера при неизпълнение на договорни задължения и контрола по изпълнение на концесионния договор, в съответствие с действащата нормативна уредба.</w:t>
      </w:r>
    </w:p>
    <w:p w14:paraId="476BB7AF" w14:textId="73138222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/>
          <w:sz w:val="28"/>
          <w:szCs w:val="28"/>
          <w:lang w:val="bg-BG"/>
        </w:rPr>
        <w:t>4.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 В допълнителното споразумение по т. 3 за изменение и допълнение на концесионния договор да бъдат включени задължения на концесионера за:</w:t>
      </w:r>
    </w:p>
    <w:p w14:paraId="0A727C95" w14:textId="00A6FF14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>4.1. Разработване на изменение на цялостния работен проект за добив и първична преработка на подземни богатства от находището за срока на удълж</w:t>
      </w:r>
      <w:r w:rsidR="00C82DCE">
        <w:rPr>
          <w:rFonts w:ascii="Arial" w:hAnsi="Arial"/>
          <w:bCs/>
          <w:sz w:val="28"/>
          <w:szCs w:val="28"/>
          <w:lang w:val="bg-BG"/>
        </w:rPr>
        <w:t>аването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 на концесионния договор</w:t>
      </w:r>
      <w:r w:rsidR="00C82DCE">
        <w:rPr>
          <w:rFonts w:ascii="Arial" w:hAnsi="Arial"/>
          <w:bCs/>
          <w:sz w:val="28"/>
          <w:szCs w:val="28"/>
          <w:lang w:val="bg-BG"/>
        </w:rPr>
        <w:t>.</w:t>
      </w:r>
    </w:p>
    <w:p w14:paraId="652228F5" w14:textId="544AF8F1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>4.2. Разработване на изменение на цялостния работен проект за ликвидация или консервация на миннодобивния обект и рекултивация на засегнатите земи за срока на удължаването на концесионния договор</w:t>
      </w:r>
      <w:r w:rsidR="00C82DCE">
        <w:rPr>
          <w:rFonts w:ascii="Arial" w:hAnsi="Arial"/>
          <w:bCs/>
          <w:sz w:val="28"/>
          <w:szCs w:val="28"/>
          <w:lang w:val="bg-BG"/>
        </w:rPr>
        <w:t>.</w:t>
      </w:r>
    </w:p>
    <w:p w14:paraId="6A8A2E1F" w14:textId="365C7E8E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lastRenderedPageBreak/>
        <w:t xml:space="preserve">4.3. Предоставяне на безусловна и неотменяема годишна банкова гаранция, обезпечаваща изпълнението на всички задължения по концесионния договор, в т.ч. концесионно плащане, извършване на годишна вноска от обезпечението по чл. 16, ал. 1, </w:t>
      </w:r>
      <w:r w:rsidR="007A3592">
        <w:rPr>
          <w:rFonts w:ascii="Arial" w:hAnsi="Arial"/>
          <w:bCs/>
          <w:sz w:val="28"/>
          <w:szCs w:val="28"/>
          <w:lang w:val="bg-BG"/>
        </w:rPr>
        <w:br/>
      </w:r>
      <w:r w:rsidRPr="00687AC3">
        <w:rPr>
          <w:rFonts w:ascii="Arial" w:hAnsi="Arial"/>
          <w:bCs/>
          <w:sz w:val="28"/>
          <w:szCs w:val="28"/>
          <w:lang w:val="bg-BG"/>
        </w:rPr>
        <w:t>т. 2 от договора, данък върху добавената стойност (ДДС), лихви за забавено изпълнение на парични задължения, както и неустойки при неизпълнение на всяко едно непарично задължение или при нарушаване на условие по концесията</w:t>
      </w:r>
      <w:r w:rsidR="00C82DCE">
        <w:rPr>
          <w:rFonts w:ascii="Arial" w:hAnsi="Arial"/>
          <w:bCs/>
          <w:sz w:val="28"/>
          <w:szCs w:val="28"/>
          <w:lang w:val="bg-BG"/>
        </w:rPr>
        <w:t>.</w:t>
      </w:r>
    </w:p>
    <w:p w14:paraId="52184369" w14:textId="0A3E2909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>4.4. Възстановяване размера на гаранцията при усвояване изцяло или на част от нея в 10-дневен срок от уведомлението от концедента за това</w:t>
      </w:r>
      <w:r w:rsidR="007A3592">
        <w:rPr>
          <w:rFonts w:ascii="Arial" w:hAnsi="Arial"/>
          <w:bCs/>
          <w:sz w:val="28"/>
          <w:szCs w:val="28"/>
          <w:lang w:val="bg-BG"/>
        </w:rPr>
        <w:t>.</w:t>
      </w:r>
    </w:p>
    <w:p w14:paraId="07DEFF6B" w14:textId="0FFED29D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>4.5. Банковата гаранция по т. 4.3 е в размер 100 на сто от стойността на минималното годишно концесионно плащане с начислен ДДС, но не по-малко от стойността на минималното годишно концесионно плащане с начислен ДДС</w:t>
      </w:r>
      <w:r w:rsidR="008024D9">
        <w:rPr>
          <w:rFonts w:ascii="Arial" w:hAnsi="Arial"/>
          <w:bCs/>
          <w:sz w:val="28"/>
          <w:szCs w:val="28"/>
          <w:lang w:val="bg-BG"/>
        </w:rPr>
        <w:t>.</w:t>
      </w:r>
    </w:p>
    <w:p w14:paraId="10F97168" w14:textId="5B34D1CE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 xml:space="preserve">4.6. За 2025 г. банковата гаранция по т. 4.3 е в размер </w:t>
      </w:r>
      <w:r w:rsidR="008024D9">
        <w:rPr>
          <w:rFonts w:ascii="Arial" w:hAnsi="Arial"/>
          <w:bCs/>
          <w:sz w:val="28"/>
          <w:szCs w:val="28"/>
          <w:lang w:val="bg-BG"/>
        </w:rPr>
        <w:br/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7938 лева, като обезпечава и изпълнението на задълженията по </w:t>
      </w:r>
      <w:r w:rsidR="008024D9">
        <w:rPr>
          <w:rFonts w:ascii="Arial" w:hAnsi="Arial"/>
          <w:bCs/>
          <w:sz w:val="28"/>
          <w:szCs w:val="28"/>
          <w:lang w:val="bg-BG"/>
        </w:rPr>
        <w:br/>
      </w:r>
      <w:r w:rsidRPr="00687AC3">
        <w:rPr>
          <w:rFonts w:ascii="Arial" w:hAnsi="Arial"/>
          <w:bCs/>
          <w:sz w:val="28"/>
          <w:szCs w:val="28"/>
          <w:lang w:val="bg-BG"/>
        </w:rPr>
        <w:t>т. 4.8 и 4.9 и се предоставя в срок до 14 дни от датата на подписване на споразумението по т. 3</w:t>
      </w:r>
      <w:r w:rsidR="008024D9">
        <w:rPr>
          <w:rFonts w:ascii="Arial" w:hAnsi="Arial"/>
          <w:bCs/>
          <w:sz w:val="28"/>
          <w:szCs w:val="28"/>
          <w:lang w:val="bg-BG"/>
        </w:rPr>
        <w:t>.</w:t>
      </w:r>
    </w:p>
    <w:p w14:paraId="4C806BD6" w14:textId="014BAD74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>4.7. Ежегодно отчисляване за срока на удължаването на концесионния договор в откритата специална банкова сметка на сума, представляваща 1/15 част от разликата между стойността на паричните средства за ликвидация или консервация на миннодобивния обект и рекултивация на засегнатите земи, определени в актуализирания цялостен работен проект за ликвидация или консервация на миннодобивния обект и рекултивация на засегнатите земи и сумата по сметката, набрана за изтеклия срок на концесията</w:t>
      </w:r>
      <w:r w:rsidR="008024D9">
        <w:rPr>
          <w:rFonts w:ascii="Arial" w:hAnsi="Arial"/>
          <w:bCs/>
          <w:sz w:val="28"/>
          <w:szCs w:val="28"/>
          <w:lang w:val="bg-BG"/>
        </w:rPr>
        <w:t>.</w:t>
      </w:r>
    </w:p>
    <w:p w14:paraId="75B5CE66" w14:textId="021F5CE3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>4.8. Заплащане на дължимото концесионно плащане с начислен ДДС до датата на подписване на допълнителното споразумение в срок до 30 дни от датата на подписването му</w:t>
      </w:r>
      <w:r w:rsidR="008024D9">
        <w:rPr>
          <w:rFonts w:ascii="Arial" w:hAnsi="Arial"/>
          <w:bCs/>
          <w:sz w:val="28"/>
          <w:szCs w:val="28"/>
          <w:lang w:val="bg-BG"/>
        </w:rPr>
        <w:t>.</w:t>
      </w:r>
    </w:p>
    <w:p w14:paraId="5ABC2134" w14:textId="2B521971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>4.9. Внасяне на вноските от обезпечението по чл. 16, ал. 1, т. 2 от договора, дължими за 2023</w:t>
      </w:r>
      <w:r w:rsidR="008024D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7AC3">
        <w:rPr>
          <w:rFonts w:ascii="Arial" w:hAnsi="Arial"/>
          <w:bCs/>
          <w:sz w:val="28"/>
          <w:szCs w:val="28"/>
          <w:lang w:val="bg-BG"/>
        </w:rPr>
        <w:t>г., за 2024</w:t>
      </w:r>
      <w:r w:rsidR="008024D9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687AC3">
        <w:rPr>
          <w:rFonts w:ascii="Arial" w:hAnsi="Arial"/>
          <w:bCs/>
          <w:sz w:val="28"/>
          <w:szCs w:val="28"/>
          <w:lang w:val="bg-BG"/>
        </w:rPr>
        <w:t>г. и за 2025 г., в срок до 30 дни от датата на съгласуване на проекта по т. 4.2.</w:t>
      </w:r>
    </w:p>
    <w:p w14:paraId="7E52B55B" w14:textId="77777777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/>
          <w:sz w:val="28"/>
          <w:szCs w:val="28"/>
          <w:lang w:val="bg-BG"/>
        </w:rPr>
        <w:lastRenderedPageBreak/>
        <w:t>5.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 С допълнителното споразумение по т. 3 да се изменят клаузите на концесионния договор, уреждащи отношенията, свързани с концесионното плащане, както следва:</w:t>
      </w:r>
    </w:p>
    <w:p w14:paraId="460472B9" w14:textId="0DB8E190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 xml:space="preserve">5.1. За срока на удължаване на предоставената концесия минималният размер на концесионното плащане за всеки отчетен период (шестмесечие) от срока на концесията не може да бъде </w:t>
      </w:r>
      <w:r w:rsidR="007A3592">
        <w:rPr>
          <w:rFonts w:ascii="Arial" w:hAnsi="Arial"/>
          <w:bCs/>
          <w:sz w:val="28"/>
          <w:szCs w:val="28"/>
          <w:lang w:val="bg-BG"/>
        </w:rPr>
        <w:br/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по-нисък от сумата, определена на база 30 на сто от предвидения средногодишен добив за срока на концесията </w:t>
      </w:r>
      <w:r w:rsidR="008024D9">
        <w:rPr>
          <w:rFonts w:ascii="Arial" w:hAnsi="Arial"/>
          <w:bCs/>
          <w:sz w:val="28"/>
          <w:szCs w:val="28"/>
          <w:lang w:val="bg-BG"/>
        </w:rPr>
        <w:t>-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8024D9">
        <w:rPr>
          <w:rFonts w:ascii="Arial" w:hAnsi="Arial"/>
          <w:bCs/>
          <w:sz w:val="28"/>
          <w:szCs w:val="28"/>
          <w:lang w:val="bg-BG"/>
        </w:rPr>
        <w:br/>
      </w:r>
      <w:r w:rsidRPr="00687AC3">
        <w:rPr>
          <w:rFonts w:ascii="Arial" w:hAnsi="Arial"/>
          <w:bCs/>
          <w:sz w:val="28"/>
          <w:szCs w:val="28"/>
          <w:lang w:val="bg-BG"/>
        </w:rPr>
        <w:t>3938 тона/шестмесечие пясъци и чакъли и предвидените стойности за единица добито подземно богатство.</w:t>
      </w:r>
    </w:p>
    <w:p w14:paraId="33B1F70E" w14:textId="53C827F6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>5.2. Размерът на концесионното плащане и минималният размер на концесионно плащане се променят с акт на министъра на енергетиката считано от влизане</w:t>
      </w:r>
      <w:r w:rsidR="008024D9">
        <w:rPr>
          <w:rFonts w:ascii="Arial" w:hAnsi="Arial"/>
          <w:bCs/>
          <w:sz w:val="28"/>
          <w:szCs w:val="28"/>
          <w:lang w:val="bg-BG"/>
        </w:rPr>
        <w:t>то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 в сила на изменения в нормативната уредба, уреждаща реда за тяхното определяне.</w:t>
      </w:r>
    </w:p>
    <w:p w14:paraId="4D5F9160" w14:textId="08B219FF" w:rsidR="00687AC3" w:rsidRPr="00687AC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Cs/>
          <w:sz w:val="28"/>
          <w:szCs w:val="28"/>
          <w:lang w:val="bg-BG"/>
        </w:rPr>
        <w:t xml:space="preserve">5.3. Министърът на енергетиката превежда на основание </w:t>
      </w:r>
      <w:r w:rsidR="007A3592">
        <w:rPr>
          <w:rFonts w:ascii="Arial" w:hAnsi="Arial"/>
          <w:bCs/>
          <w:sz w:val="28"/>
          <w:szCs w:val="28"/>
          <w:lang w:val="bg-BG"/>
        </w:rPr>
        <w:br/>
      </w:r>
      <w:r w:rsidRPr="00687AC3">
        <w:rPr>
          <w:rFonts w:ascii="Arial" w:hAnsi="Arial"/>
          <w:bCs/>
          <w:sz w:val="28"/>
          <w:szCs w:val="28"/>
          <w:lang w:val="bg-BG"/>
        </w:rPr>
        <w:t>чл. 61, ал. 5 от Закона за подземните богатства по бюджета на община Момчилград част от извършеното концесионно плащане в размер 50 на сто без ДДС.</w:t>
      </w:r>
    </w:p>
    <w:p w14:paraId="2F2E10C3" w14:textId="4E5276D0" w:rsidR="006A23A3" w:rsidRPr="006A23A3" w:rsidRDefault="00687AC3" w:rsidP="00687A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87AC3">
        <w:rPr>
          <w:rFonts w:ascii="Arial" w:hAnsi="Arial"/>
          <w:b/>
          <w:sz w:val="28"/>
          <w:szCs w:val="28"/>
          <w:lang w:val="bg-BG"/>
        </w:rPr>
        <w:t>6.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 Оправомощава министъра на енергетиката да уведоми концесионера за решението и да сключи допълнително споразумение с „УСТРА-ХОЛДИНГ“ АД</w:t>
      </w:r>
      <w:r w:rsidR="00D3415C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687AC3">
        <w:rPr>
          <w:rFonts w:ascii="Arial" w:hAnsi="Arial"/>
          <w:bCs/>
          <w:sz w:val="28"/>
          <w:szCs w:val="28"/>
          <w:lang w:val="bg-BG"/>
        </w:rPr>
        <w:t xml:space="preserve"> гр. Кърджали, в едномесечен срок от уведомяването.</w:t>
      </w:r>
    </w:p>
    <w:p w14:paraId="67C069E6" w14:textId="77777777" w:rsidR="006772E5" w:rsidRDefault="006772E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1F4FBD1" w14:textId="77777777" w:rsidR="00E41D26" w:rsidRDefault="00E41D26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FFD1E6B" w14:textId="77777777" w:rsidR="00687AC3" w:rsidRDefault="00687AC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547976A" w14:textId="77777777" w:rsidR="0037069E" w:rsidRPr="006A23A3" w:rsidRDefault="0037069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AE58E80" w14:textId="77777777" w:rsidR="00E41D26" w:rsidRPr="00F14355" w:rsidRDefault="00E41D26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6398ABF9" w14:textId="77777777" w:rsidR="00E41D26" w:rsidRPr="00F14355" w:rsidRDefault="00E41D26">
      <w:pPr>
        <w:ind w:firstLine="1134"/>
        <w:rPr>
          <w:rFonts w:ascii="Arial" w:hAnsi="Arial" w:cs="Arial"/>
          <w:b/>
        </w:rPr>
      </w:pPr>
    </w:p>
    <w:p w14:paraId="730A69BD" w14:textId="77777777" w:rsidR="00E41D26" w:rsidRPr="00F14355" w:rsidRDefault="00E41D26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71876248" w14:textId="77777777" w:rsidR="00E41D26" w:rsidRPr="00F14355" w:rsidRDefault="00E41D26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71D25046" w14:textId="77777777" w:rsidR="00E41D26" w:rsidRPr="00F14355" w:rsidRDefault="00E41D26">
      <w:pPr>
        <w:ind w:left="1134"/>
        <w:rPr>
          <w:rFonts w:ascii="Arial" w:hAnsi="Arial" w:cs="Arial"/>
          <w:b/>
        </w:rPr>
      </w:pPr>
    </w:p>
    <w:sectPr w:rsidR="00E41D26" w:rsidRPr="00F14355" w:rsidSect="00687AC3">
      <w:headerReference w:type="default" r:id="rId7"/>
      <w:footerReference w:type="default" r:id="rId8"/>
      <w:footerReference w:type="first" r:id="rId9"/>
      <w:pgSz w:w="11906" w:h="16838"/>
      <w:pgMar w:top="709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6E40" w14:textId="77777777" w:rsidR="00C045E2" w:rsidRDefault="00C045E2" w:rsidP="00EA7858">
      <w:r>
        <w:separator/>
      </w:r>
    </w:p>
  </w:endnote>
  <w:endnote w:type="continuationSeparator" w:id="0">
    <w:p w14:paraId="5228ED1A" w14:textId="77777777" w:rsidR="00C045E2" w:rsidRDefault="00C045E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613963AC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70720511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454C19B8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1B1991E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3A64" w14:textId="77777777" w:rsidR="00C045E2" w:rsidRDefault="00C045E2" w:rsidP="00EA7858">
      <w:r>
        <w:separator/>
      </w:r>
    </w:p>
  </w:footnote>
  <w:footnote w:type="continuationSeparator" w:id="0">
    <w:p w14:paraId="4FAB5458" w14:textId="77777777" w:rsidR="00C045E2" w:rsidRDefault="00C045E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32BC"/>
    <w:rsid w:val="00051EEC"/>
    <w:rsid w:val="00062DFB"/>
    <w:rsid w:val="00082B5C"/>
    <w:rsid w:val="00087B91"/>
    <w:rsid w:val="000913B1"/>
    <w:rsid w:val="000B459B"/>
    <w:rsid w:val="00156247"/>
    <w:rsid w:val="001C2FAC"/>
    <w:rsid w:val="00216EAC"/>
    <w:rsid w:val="00272DA7"/>
    <w:rsid w:val="0028109D"/>
    <w:rsid w:val="00286261"/>
    <w:rsid w:val="00290BD8"/>
    <w:rsid w:val="00290CD4"/>
    <w:rsid w:val="002D6DA8"/>
    <w:rsid w:val="002E4908"/>
    <w:rsid w:val="00307468"/>
    <w:rsid w:val="00332308"/>
    <w:rsid w:val="00337A74"/>
    <w:rsid w:val="00343F1F"/>
    <w:rsid w:val="0037069E"/>
    <w:rsid w:val="0038686A"/>
    <w:rsid w:val="003D070C"/>
    <w:rsid w:val="00412665"/>
    <w:rsid w:val="0041570A"/>
    <w:rsid w:val="004653CE"/>
    <w:rsid w:val="0049691E"/>
    <w:rsid w:val="004B24BC"/>
    <w:rsid w:val="00502794"/>
    <w:rsid w:val="00504B26"/>
    <w:rsid w:val="00525E47"/>
    <w:rsid w:val="005B1387"/>
    <w:rsid w:val="005C796B"/>
    <w:rsid w:val="005E02B8"/>
    <w:rsid w:val="00602678"/>
    <w:rsid w:val="00604B3F"/>
    <w:rsid w:val="00611D34"/>
    <w:rsid w:val="00663D84"/>
    <w:rsid w:val="006772E5"/>
    <w:rsid w:val="00687AC3"/>
    <w:rsid w:val="006A23A3"/>
    <w:rsid w:val="00716DE7"/>
    <w:rsid w:val="007A3592"/>
    <w:rsid w:val="008024D9"/>
    <w:rsid w:val="008115F4"/>
    <w:rsid w:val="0081442E"/>
    <w:rsid w:val="0084590B"/>
    <w:rsid w:val="008A5450"/>
    <w:rsid w:val="009151BE"/>
    <w:rsid w:val="0098207A"/>
    <w:rsid w:val="009B3C35"/>
    <w:rsid w:val="009D35C7"/>
    <w:rsid w:val="00A00D69"/>
    <w:rsid w:val="00A37A09"/>
    <w:rsid w:val="00A63B3A"/>
    <w:rsid w:val="00A97B93"/>
    <w:rsid w:val="00B45436"/>
    <w:rsid w:val="00B70065"/>
    <w:rsid w:val="00BA5C3F"/>
    <w:rsid w:val="00BA7CDC"/>
    <w:rsid w:val="00BD518E"/>
    <w:rsid w:val="00C045E2"/>
    <w:rsid w:val="00C4330F"/>
    <w:rsid w:val="00C82DCE"/>
    <w:rsid w:val="00C8622C"/>
    <w:rsid w:val="00D15FDE"/>
    <w:rsid w:val="00D27829"/>
    <w:rsid w:val="00D3415C"/>
    <w:rsid w:val="00D95F5D"/>
    <w:rsid w:val="00DE1DDC"/>
    <w:rsid w:val="00DF44FF"/>
    <w:rsid w:val="00E02481"/>
    <w:rsid w:val="00E07461"/>
    <w:rsid w:val="00E12A20"/>
    <w:rsid w:val="00E41D26"/>
    <w:rsid w:val="00E43750"/>
    <w:rsid w:val="00EA7858"/>
    <w:rsid w:val="00EC57FF"/>
    <w:rsid w:val="00ED3360"/>
    <w:rsid w:val="00ED383D"/>
    <w:rsid w:val="00F63055"/>
    <w:rsid w:val="00F82B7B"/>
    <w:rsid w:val="00F9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2025-12-17T12:38:00Z</dcterms:created>
  <dcterms:modified xsi:type="dcterms:W3CDTF">2025-12-17T12:38:00Z</dcterms:modified>
</cp:coreProperties>
</file>