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78477" w14:textId="77777777" w:rsidR="00AB56CD" w:rsidRPr="008957EA" w:rsidRDefault="00AB56CD" w:rsidP="00AB56CD">
      <w:pPr>
        <w:spacing w:line="360" w:lineRule="auto"/>
        <w:rPr>
          <w:rFonts w:ascii="Arial" w:hAnsi="Arial" w:cs="Arial"/>
          <w:sz w:val="22"/>
          <w:szCs w:val="22"/>
          <w:highlight w:val="none"/>
          <w:lang w:val="bg-BG"/>
        </w:rPr>
      </w:pP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  <w:r w:rsidRPr="008957EA">
        <w:rPr>
          <w:rFonts w:ascii="Arial" w:hAnsi="Arial" w:cs="Arial"/>
          <w:sz w:val="22"/>
          <w:szCs w:val="22"/>
          <w:highlight w:val="none"/>
          <w:lang w:val="bg-BG"/>
        </w:rPr>
        <w:tab/>
      </w:r>
    </w:p>
    <w:p w14:paraId="03E7F9B3" w14:textId="77777777" w:rsidR="004A17EA" w:rsidRPr="008957EA" w:rsidRDefault="004A17EA" w:rsidP="00683F11">
      <w:pPr>
        <w:pStyle w:val="LO-normal"/>
        <w:spacing w:before="240" w:line="240" w:lineRule="auto"/>
        <w:ind w:left="0" w:right="5"/>
        <w:rPr>
          <w:b/>
          <w:highlight w:val="none"/>
          <w:lang w:val="bg-BG"/>
        </w:rPr>
      </w:pPr>
    </w:p>
    <w:p w14:paraId="74561C73" w14:textId="21200061" w:rsidR="003B042F" w:rsidRPr="008957EA" w:rsidRDefault="009D5C82">
      <w:pPr>
        <w:pStyle w:val="LO-normal"/>
        <w:spacing w:before="240" w:line="240" w:lineRule="auto"/>
        <w:ind w:left="2" w:right="5"/>
        <w:jc w:val="center"/>
        <w:rPr>
          <w:b/>
          <w:highlight w:val="none"/>
          <w:u w:val="single"/>
          <w:lang w:val="bg-BG"/>
        </w:rPr>
      </w:pPr>
      <w:r w:rsidRPr="008957EA">
        <w:rPr>
          <w:b/>
          <w:highlight w:val="none"/>
          <w:u w:val="single"/>
          <w:lang w:val="bg-BG"/>
        </w:rPr>
        <w:t xml:space="preserve">СПОРАЗУМЕНИЕ </w:t>
      </w:r>
    </w:p>
    <w:p w14:paraId="19A167A2" w14:textId="77777777" w:rsidR="00FB1574" w:rsidRPr="008957EA" w:rsidRDefault="009D5C82">
      <w:pPr>
        <w:pStyle w:val="LO-normal"/>
        <w:spacing w:before="207" w:line="420" w:lineRule="auto"/>
        <w:ind w:left="157" w:right="277"/>
        <w:jc w:val="center"/>
        <w:rPr>
          <w:b/>
          <w:highlight w:val="none"/>
          <w:lang w:val="bg-BG"/>
        </w:rPr>
      </w:pPr>
      <w:r w:rsidRPr="008957EA">
        <w:rPr>
          <w:b/>
          <w:highlight w:val="none"/>
          <w:lang w:val="bg-BG"/>
        </w:rPr>
        <w:t xml:space="preserve">МЕЖДУ </w:t>
      </w:r>
    </w:p>
    <w:p w14:paraId="6755D932" w14:textId="77777777" w:rsidR="00FB1574" w:rsidRPr="008957EA" w:rsidRDefault="009D5C82">
      <w:pPr>
        <w:pStyle w:val="LO-normal"/>
        <w:spacing w:before="207" w:line="420" w:lineRule="auto"/>
        <w:ind w:left="157" w:right="277"/>
        <w:jc w:val="center"/>
        <w:rPr>
          <w:b/>
          <w:highlight w:val="none"/>
          <w:lang w:val="bg-BG"/>
        </w:rPr>
      </w:pPr>
      <w:r w:rsidRPr="008957EA">
        <w:rPr>
          <w:b/>
          <w:highlight w:val="none"/>
          <w:lang w:val="bg-BG"/>
        </w:rPr>
        <w:t xml:space="preserve">ОРГАНИЗАЦИЯТА НА ОБЕДИНЕНИТЕ НАЦИИ ЗА ОБРАЗОВАНИЕ, НАУКА И КУЛТУРА (ЮНЕСКО) </w:t>
      </w:r>
    </w:p>
    <w:p w14:paraId="0434A62F" w14:textId="77777777" w:rsidR="00FB1574" w:rsidRPr="008957EA" w:rsidRDefault="009D5C82">
      <w:pPr>
        <w:pStyle w:val="LO-normal"/>
        <w:spacing w:before="207" w:line="420" w:lineRule="auto"/>
        <w:ind w:left="157" w:right="277"/>
        <w:jc w:val="center"/>
        <w:rPr>
          <w:b/>
          <w:highlight w:val="none"/>
          <w:lang w:val="bg-BG"/>
        </w:rPr>
      </w:pPr>
      <w:r w:rsidRPr="008957EA">
        <w:rPr>
          <w:b/>
          <w:highlight w:val="none"/>
          <w:lang w:val="bg-BG"/>
        </w:rPr>
        <w:t xml:space="preserve">И </w:t>
      </w:r>
    </w:p>
    <w:p w14:paraId="268E527A" w14:textId="628E3283" w:rsidR="003B042F" w:rsidRPr="008957EA" w:rsidRDefault="009D5C82">
      <w:pPr>
        <w:pStyle w:val="LO-normal"/>
        <w:spacing w:before="207" w:line="420" w:lineRule="auto"/>
        <w:ind w:left="157" w:right="277"/>
        <w:jc w:val="center"/>
        <w:rPr>
          <w:b/>
          <w:highlight w:val="none"/>
          <w:lang w:val="bg-BG"/>
        </w:rPr>
      </w:pPr>
      <w:r w:rsidRPr="008957EA">
        <w:rPr>
          <w:b/>
          <w:highlight w:val="none"/>
          <w:lang w:val="bg-BG"/>
        </w:rPr>
        <w:t>ПРАВИТЕЛСТВОТО НА РЕПУБЛИКА БЪЛГАРИЯ</w:t>
      </w:r>
    </w:p>
    <w:p w14:paraId="73B614DF" w14:textId="77777777" w:rsidR="00FB1574" w:rsidRPr="008957EA" w:rsidRDefault="00FB1574" w:rsidP="00DD4B7B">
      <w:pPr>
        <w:pStyle w:val="LO-normal"/>
        <w:spacing w:before="207" w:line="420" w:lineRule="auto"/>
        <w:ind w:left="157" w:right="277"/>
        <w:rPr>
          <w:b/>
          <w:highlight w:val="none"/>
          <w:lang w:val="bg-BG"/>
        </w:rPr>
      </w:pPr>
    </w:p>
    <w:p w14:paraId="25706695" w14:textId="753D8240" w:rsidR="00F172B9" w:rsidRPr="008957EA" w:rsidRDefault="005E2772" w:rsidP="00F172B9">
      <w:pPr>
        <w:pStyle w:val="LO-normal"/>
        <w:jc w:val="center"/>
        <w:rPr>
          <w:b/>
          <w:highlight w:val="none"/>
          <w:lang w:val="bg-BG"/>
        </w:rPr>
      </w:pPr>
      <w:bookmarkStart w:id="0" w:name="_Hlk201561426"/>
      <w:r w:rsidRPr="008957EA">
        <w:rPr>
          <w:b/>
          <w:highlight w:val="none"/>
          <w:lang w:val="bg-BG"/>
        </w:rPr>
        <w:t xml:space="preserve">ОТНОСНО </w:t>
      </w:r>
      <w:r w:rsidR="00C31DF1" w:rsidRPr="008957EA">
        <w:rPr>
          <w:b/>
          <w:bCs/>
          <w:highlight w:val="none"/>
          <w:lang w:val="bg-BG"/>
        </w:rPr>
        <w:t xml:space="preserve">ОПРЕДЕЛЯНЕТО НА ЦЕНТЪРА ЗА ПОДВОДНА АРХЕОЛОГИЯ </w:t>
      </w:r>
      <w:r w:rsidR="00076CC8" w:rsidRPr="008957EA">
        <w:rPr>
          <w:b/>
          <w:highlight w:val="none"/>
          <w:lang w:val="bg-BG"/>
        </w:rPr>
        <w:t>ЗА ИНСТИТУТ</w:t>
      </w:r>
      <w:r w:rsidR="00F172B9" w:rsidRPr="008957EA">
        <w:rPr>
          <w:b/>
          <w:highlight w:val="none"/>
          <w:lang w:val="bg-BG"/>
        </w:rPr>
        <w:t xml:space="preserve"> ОТ КАТЕГОРИЯ 2 </w:t>
      </w:r>
      <w:r w:rsidR="00517E23" w:rsidRPr="008957EA">
        <w:rPr>
          <w:b/>
          <w:highlight w:val="none"/>
          <w:lang w:val="bg-BG"/>
        </w:rPr>
        <w:t xml:space="preserve">ПОД ЕГИДАТА НА ЮНЕСКО </w:t>
      </w:r>
      <w:r w:rsidR="002E2B27" w:rsidRPr="008957EA">
        <w:rPr>
          <w:b/>
          <w:highlight w:val="none"/>
          <w:lang w:val="bg-BG"/>
        </w:rPr>
        <w:t xml:space="preserve">КАТО </w:t>
      </w:r>
      <w:r w:rsidR="00F172B9" w:rsidRPr="008957EA">
        <w:rPr>
          <w:b/>
          <w:highlight w:val="none"/>
          <w:lang w:val="bg-BG"/>
        </w:rPr>
        <w:t xml:space="preserve">„ИНСТИТУТ ЗА ПОДВОДНО КУЛТУРНО НАСЛЕДСТВО” </w:t>
      </w:r>
    </w:p>
    <w:bookmarkEnd w:id="0"/>
    <w:p w14:paraId="41A60B2D" w14:textId="77777777" w:rsidR="00FB1574" w:rsidRPr="008957EA" w:rsidRDefault="00FB1574">
      <w:pPr>
        <w:pStyle w:val="LO-normal"/>
        <w:spacing w:before="209" w:line="240" w:lineRule="auto"/>
        <w:ind w:left="110" w:hanging="58"/>
        <w:jc w:val="left"/>
        <w:rPr>
          <w:color w:val="000000"/>
          <w:highlight w:val="none"/>
          <w:lang w:val="bg-BG"/>
        </w:rPr>
      </w:pPr>
    </w:p>
    <w:p w14:paraId="1EBCB44A" w14:textId="77777777" w:rsidR="00A47A95" w:rsidRPr="008957EA" w:rsidRDefault="00A47A95" w:rsidP="002E2B27">
      <w:pPr>
        <w:pStyle w:val="LO-normal"/>
        <w:spacing w:before="209" w:line="240" w:lineRule="auto"/>
        <w:ind w:left="0"/>
        <w:jc w:val="left"/>
        <w:rPr>
          <w:color w:val="000000"/>
          <w:highlight w:val="none"/>
          <w:lang w:val="bg-BG"/>
        </w:rPr>
      </w:pPr>
    </w:p>
    <w:p w14:paraId="3CFEDEF9" w14:textId="69009E8F" w:rsidR="003B042F" w:rsidRPr="008957EA" w:rsidRDefault="009D5C82" w:rsidP="00A47A95">
      <w:pPr>
        <w:pStyle w:val="LO-normal"/>
        <w:spacing w:line="240" w:lineRule="auto"/>
        <w:ind w:left="0"/>
        <w:jc w:val="left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Правителството на Република България</w:t>
      </w:r>
    </w:p>
    <w:p w14:paraId="18BCC955" w14:textId="77777777" w:rsidR="003B042F" w:rsidRPr="008957EA" w:rsidRDefault="003B042F" w:rsidP="00A47A95">
      <w:pPr>
        <w:pStyle w:val="LO-normal"/>
        <w:spacing w:line="240" w:lineRule="auto"/>
        <w:ind w:left="52" w:right="6344"/>
        <w:jc w:val="left"/>
        <w:rPr>
          <w:color w:val="000000"/>
          <w:highlight w:val="none"/>
          <w:lang w:val="bg-BG"/>
        </w:rPr>
      </w:pPr>
    </w:p>
    <w:p w14:paraId="1D847150" w14:textId="1A582EBA" w:rsidR="003B042F" w:rsidRPr="008957EA" w:rsidRDefault="009D5C82" w:rsidP="00A47A95">
      <w:pPr>
        <w:pStyle w:val="LO-normal"/>
        <w:spacing w:line="240" w:lineRule="auto"/>
        <w:ind w:left="0" w:right="6344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и</w:t>
      </w:r>
    </w:p>
    <w:p w14:paraId="69664AD4" w14:textId="77777777" w:rsidR="00A47A95" w:rsidRPr="008957EA" w:rsidRDefault="00A47A95" w:rsidP="00A47A95">
      <w:pPr>
        <w:pStyle w:val="LO-normal"/>
        <w:spacing w:line="240" w:lineRule="auto"/>
        <w:ind w:left="0" w:right="6344"/>
        <w:rPr>
          <w:color w:val="000000"/>
          <w:highlight w:val="none"/>
          <w:lang w:val="bg-BG"/>
        </w:rPr>
      </w:pPr>
    </w:p>
    <w:p w14:paraId="7CFBBCB6" w14:textId="77777777" w:rsidR="003B042F" w:rsidRPr="008957EA" w:rsidRDefault="009D5C82" w:rsidP="00A47A95">
      <w:pPr>
        <w:pStyle w:val="LO-normal"/>
        <w:spacing w:line="240" w:lineRule="auto"/>
        <w:ind w:left="0"/>
        <w:rPr>
          <w:highlight w:val="none"/>
          <w:lang w:val="bg-BG"/>
        </w:rPr>
      </w:pPr>
      <w:r w:rsidRPr="008957EA">
        <w:rPr>
          <w:highlight w:val="none"/>
          <w:lang w:val="bg-BG"/>
        </w:rPr>
        <w:t>Организацията</w:t>
      </w:r>
      <w:r w:rsidRPr="008957EA">
        <w:rPr>
          <w:color w:val="000000"/>
          <w:highlight w:val="none"/>
          <w:lang w:val="bg-BG"/>
        </w:rPr>
        <w:t xml:space="preserve"> на обединените нации за образование, наука и култура</w:t>
      </w:r>
    </w:p>
    <w:p w14:paraId="566F3793" w14:textId="77777777" w:rsidR="00A47A95" w:rsidRPr="008957EA" w:rsidRDefault="00A47A95" w:rsidP="00A47A95">
      <w:pPr>
        <w:pStyle w:val="LO-normal"/>
        <w:spacing w:line="240" w:lineRule="auto"/>
        <w:ind w:left="0"/>
        <w:rPr>
          <w:highlight w:val="none"/>
          <w:lang w:val="bg-BG"/>
        </w:rPr>
      </w:pPr>
    </w:p>
    <w:p w14:paraId="39F258FF" w14:textId="48B261C4" w:rsidR="00FB1574" w:rsidRPr="008957EA" w:rsidRDefault="00682764" w:rsidP="00A47A95">
      <w:pPr>
        <w:pStyle w:val="LO-normal"/>
        <w:spacing w:line="240" w:lineRule="auto"/>
        <w:ind w:left="0"/>
        <w:rPr>
          <w:color w:val="000000"/>
          <w:highlight w:val="none"/>
          <w:lang w:val="bg-BG"/>
        </w:rPr>
      </w:pPr>
      <w:bookmarkStart w:id="1" w:name="_Hlk201636191"/>
      <w:r w:rsidRPr="008957EA">
        <w:rPr>
          <w:color w:val="000000"/>
          <w:highlight w:val="none"/>
          <w:lang w:val="bg-BG"/>
        </w:rPr>
        <w:t>(</w:t>
      </w:r>
      <w:r w:rsidR="005A2861" w:rsidRPr="008957EA">
        <w:rPr>
          <w:color w:val="000000"/>
          <w:highlight w:val="none"/>
          <w:lang w:val="bg-BG"/>
        </w:rPr>
        <w:t xml:space="preserve">наричани </w:t>
      </w:r>
      <w:r w:rsidRPr="008957EA">
        <w:rPr>
          <w:color w:val="000000"/>
          <w:highlight w:val="none"/>
          <w:lang w:val="bg-BG"/>
        </w:rPr>
        <w:t>по-нататък „Страните“),</w:t>
      </w:r>
    </w:p>
    <w:bookmarkEnd w:id="1"/>
    <w:p w14:paraId="6CEB490C" w14:textId="77777777" w:rsidR="005E2772" w:rsidRPr="008957EA" w:rsidRDefault="005E2772" w:rsidP="00A47A95">
      <w:pPr>
        <w:pStyle w:val="LO-normal"/>
        <w:spacing w:line="240" w:lineRule="auto"/>
        <w:ind w:left="0"/>
        <w:rPr>
          <w:i/>
          <w:highlight w:val="none"/>
          <w:lang w:val="bg-BG"/>
        </w:rPr>
      </w:pPr>
    </w:p>
    <w:p w14:paraId="71113487" w14:textId="77777777" w:rsidR="00517E23" w:rsidRPr="008957EA" w:rsidRDefault="005E2772" w:rsidP="00A47A95">
      <w:pPr>
        <w:pStyle w:val="LO-normal"/>
        <w:spacing w:line="240" w:lineRule="auto"/>
        <w:ind w:left="0"/>
        <w:rPr>
          <w:highlight w:val="none"/>
          <w:lang w:val="bg-BG"/>
        </w:rPr>
      </w:pPr>
      <w:bookmarkStart w:id="2" w:name="_Hlk201636294"/>
      <w:r w:rsidRPr="008957EA">
        <w:rPr>
          <w:i/>
          <w:highlight w:val="none"/>
          <w:lang w:val="bg-BG"/>
        </w:rPr>
        <w:t xml:space="preserve">Като имат предвид </w:t>
      </w:r>
      <w:r w:rsidRPr="008957EA">
        <w:rPr>
          <w:highlight w:val="none"/>
          <w:lang w:val="bg-BG"/>
        </w:rPr>
        <w:t xml:space="preserve">Конвенцията на ЮНЕСКО за опазване на подводното културно </w:t>
      </w:r>
      <w:r w:rsidR="00AD1186" w:rsidRPr="008957EA">
        <w:rPr>
          <w:highlight w:val="none"/>
          <w:lang w:val="bg-BG"/>
        </w:rPr>
        <w:t xml:space="preserve">наследство </w:t>
      </w:r>
      <w:r w:rsidRPr="008957EA">
        <w:rPr>
          <w:highlight w:val="none"/>
          <w:lang w:val="bg-BG"/>
        </w:rPr>
        <w:t xml:space="preserve">(Париж, 2001 г.), по-специално членове 2.2, 19, 20 и 21, които насърчават международното </w:t>
      </w:r>
      <w:r w:rsidR="00AD1186" w:rsidRPr="008957EA">
        <w:rPr>
          <w:highlight w:val="none"/>
          <w:lang w:val="bg-BG"/>
        </w:rPr>
        <w:t>сътрудничество</w:t>
      </w:r>
      <w:r w:rsidRPr="008957EA">
        <w:rPr>
          <w:highlight w:val="none"/>
          <w:lang w:val="bg-BG"/>
        </w:rPr>
        <w:t xml:space="preserve">, обмена на знания и предоставянето на обучение в </w:t>
      </w:r>
      <w:r w:rsidR="00AD1186" w:rsidRPr="008957EA">
        <w:rPr>
          <w:highlight w:val="none"/>
          <w:lang w:val="bg-BG"/>
        </w:rPr>
        <w:t xml:space="preserve">областта </w:t>
      </w:r>
      <w:r w:rsidRPr="008957EA">
        <w:rPr>
          <w:highlight w:val="none"/>
          <w:lang w:val="bg-BG"/>
        </w:rPr>
        <w:t>на подводната археология,</w:t>
      </w:r>
    </w:p>
    <w:p w14:paraId="27808BB6" w14:textId="77777777" w:rsidR="00517E23" w:rsidRPr="008957EA" w:rsidRDefault="00517E23" w:rsidP="00A47A95">
      <w:pPr>
        <w:pStyle w:val="LO-normal"/>
        <w:spacing w:line="240" w:lineRule="auto"/>
        <w:ind w:left="0"/>
        <w:rPr>
          <w:highlight w:val="none"/>
          <w:lang w:val="bg-BG"/>
        </w:rPr>
      </w:pPr>
    </w:p>
    <w:p w14:paraId="6180BC78" w14:textId="05D8A613" w:rsidR="00A47A95" w:rsidRPr="008957EA" w:rsidRDefault="005A2154" w:rsidP="00A47A95">
      <w:pPr>
        <w:pStyle w:val="LO-normal"/>
        <w:spacing w:line="240" w:lineRule="auto"/>
        <w:ind w:left="0"/>
        <w:rPr>
          <w:rStyle w:val="cf01"/>
          <w:rFonts w:ascii="Arial" w:hAnsi="Arial" w:cs="Arial"/>
          <w:sz w:val="22"/>
          <w:szCs w:val="22"/>
          <w:highlight w:val="none"/>
          <w:lang w:val="bg-BG"/>
        </w:rPr>
      </w:pPr>
      <w:r w:rsidRPr="008957EA">
        <w:rPr>
          <w:i/>
          <w:highlight w:val="none"/>
          <w:lang w:val="bg-BG"/>
        </w:rPr>
        <w:t xml:space="preserve">Като имат предвид </w:t>
      </w:r>
      <w:r w:rsidR="0085717C" w:rsidRPr="008957EA">
        <w:rPr>
          <w:color w:val="000000"/>
          <w:highlight w:val="none"/>
          <w:lang w:val="bg-BG"/>
        </w:rPr>
        <w:t>Резолюция</w:t>
      </w:r>
      <w:r w:rsidR="008D3E0A" w:rsidRPr="008957EA">
        <w:rPr>
          <w:color w:val="000000"/>
          <w:highlight w:val="none"/>
          <w:lang w:val="bg-BG"/>
        </w:rPr>
        <w:t xml:space="preserve"> 31C/24</w:t>
      </w:r>
      <w:r w:rsidR="00A47A95" w:rsidRPr="008957EA">
        <w:rPr>
          <w:highlight w:val="none"/>
          <w:lang w:val="bg-BG"/>
        </w:rPr>
        <w:t xml:space="preserve">, </w:t>
      </w:r>
      <w:r w:rsidR="009D5C82" w:rsidRPr="008957EA">
        <w:rPr>
          <w:highlight w:val="none"/>
          <w:lang w:val="bg-BG"/>
        </w:rPr>
        <w:t xml:space="preserve">с която Общото събрание на ЮНЕСКО се стреми да насърчи международното сътрудничество </w:t>
      </w:r>
      <w:r w:rsidR="00A47A95" w:rsidRPr="008957EA">
        <w:rPr>
          <w:highlight w:val="none"/>
          <w:lang w:val="bg-BG"/>
        </w:rPr>
        <w:t>за укрепване на научните изследвания, опазването и регионалното съхранение на подводното културно наследство,</w:t>
      </w:r>
    </w:p>
    <w:bookmarkEnd w:id="2"/>
    <w:p w14:paraId="315AB381" w14:textId="41898DFC" w:rsidR="003B042F" w:rsidRPr="008957EA" w:rsidRDefault="003B042F" w:rsidP="00A47A95">
      <w:pPr>
        <w:pStyle w:val="LO-normal"/>
        <w:spacing w:line="240" w:lineRule="auto"/>
        <w:ind w:left="0"/>
        <w:rPr>
          <w:color w:val="000000"/>
          <w:highlight w:val="none"/>
          <w:lang w:val="bg-BG"/>
        </w:rPr>
      </w:pPr>
    </w:p>
    <w:p w14:paraId="21A93CB1" w14:textId="26F3EE9E" w:rsidR="008764F7" w:rsidRPr="008957EA" w:rsidRDefault="008764F7" w:rsidP="008764F7">
      <w:pPr>
        <w:pStyle w:val="LO-normal"/>
        <w:spacing w:line="240" w:lineRule="auto"/>
        <w:ind w:left="0"/>
        <w:rPr>
          <w:highlight w:val="none"/>
          <w:lang w:val="bg-BG"/>
        </w:rPr>
      </w:pPr>
      <w:r w:rsidRPr="008957EA">
        <w:rPr>
          <w:i/>
          <w:highlight w:val="none"/>
          <w:lang w:val="bg-BG"/>
        </w:rPr>
        <w:t>Като припомнят</w:t>
      </w:r>
      <w:r w:rsidRPr="008957EA">
        <w:rPr>
          <w:highlight w:val="none"/>
          <w:lang w:val="bg-BG"/>
        </w:rPr>
        <w:t xml:space="preserve"> Резолюция </w:t>
      </w:r>
      <w:r w:rsidR="0013742A">
        <w:rPr>
          <w:highlight w:val="none"/>
        </w:rPr>
        <w:t>43C</w:t>
      </w:r>
      <w:r w:rsidR="0013742A">
        <w:rPr>
          <w:highlight w:val="none"/>
          <w:lang w:val="bg-BG"/>
        </w:rPr>
        <w:t>/</w:t>
      </w:r>
      <w:r w:rsidR="0013742A">
        <w:rPr>
          <w:highlight w:val="none"/>
        </w:rPr>
        <w:t>38</w:t>
      </w:r>
      <w:r w:rsidRPr="008957EA">
        <w:rPr>
          <w:highlight w:val="none"/>
          <w:lang w:val="bg-BG"/>
        </w:rPr>
        <w:t>, с която Генералната конференция одобри обозначаването на "Центъра за подводна археология" като институт от категория 2 под егидата на ЮНЕСКО като „Институт за подводно наследство“.</w:t>
      </w:r>
    </w:p>
    <w:p w14:paraId="17C84C88" w14:textId="48DB5719" w:rsidR="00052807" w:rsidRPr="008957EA" w:rsidRDefault="00052807" w:rsidP="00A47A95">
      <w:pPr>
        <w:pStyle w:val="LO-normal"/>
        <w:spacing w:line="240" w:lineRule="auto"/>
        <w:ind w:left="0" w:right="139"/>
        <w:rPr>
          <w:color w:val="000000"/>
          <w:highlight w:val="none"/>
          <w:lang w:val="bg-BG"/>
        </w:rPr>
      </w:pPr>
    </w:p>
    <w:p w14:paraId="04D70AB5" w14:textId="77777777" w:rsidR="00052807" w:rsidRPr="008957EA" w:rsidRDefault="00052807" w:rsidP="00A47A95">
      <w:pPr>
        <w:pStyle w:val="LO-normal"/>
        <w:spacing w:line="240" w:lineRule="auto"/>
        <w:ind w:left="0" w:right="139"/>
        <w:rPr>
          <w:highlight w:val="none"/>
          <w:lang w:val="bg-BG"/>
        </w:rPr>
      </w:pPr>
    </w:p>
    <w:p w14:paraId="7EB9BB31" w14:textId="35B2CF99" w:rsidR="003B042F" w:rsidRPr="008957EA" w:rsidRDefault="006A6E4F" w:rsidP="00A47A95">
      <w:pPr>
        <w:pStyle w:val="LO-normal"/>
        <w:spacing w:line="240" w:lineRule="auto"/>
        <w:ind w:left="0" w:right="139"/>
        <w:rPr>
          <w:color w:val="000000"/>
          <w:highlight w:val="none"/>
          <w:lang w:val="bg-BG"/>
        </w:rPr>
      </w:pPr>
      <w:r w:rsidRPr="008957EA">
        <w:rPr>
          <w:i/>
          <w:color w:val="000000"/>
          <w:highlight w:val="none"/>
          <w:lang w:val="bg-BG"/>
        </w:rPr>
        <w:t xml:space="preserve">Като има предвид, </w:t>
      </w:r>
      <w:r w:rsidRPr="008957EA">
        <w:rPr>
          <w:color w:val="000000"/>
          <w:highlight w:val="none"/>
          <w:lang w:val="bg-BG"/>
        </w:rPr>
        <w:t>че Генералният директор е упълномощен от Генералната конференция да сключи съответното споразумение с правителството на Република България,</w:t>
      </w:r>
    </w:p>
    <w:p w14:paraId="364F3612" w14:textId="3511A93F" w:rsidR="003B042F" w:rsidRPr="008957EA" w:rsidRDefault="00987EC9" w:rsidP="00A47A95">
      <w:pPr>
        <w:pStyle w:val="LO-normal"/>
        <w:spacing w:before="239" w:line="240" w:lineRule="auto"/>
        <w:ind w:left="0" w:right="140"/>
        <w:rPr>
          <w:color w:val="000000"/>
          <w:highlight w:val="none"/>
          <w:lang w:val="bg-BG"/>
        </w:rPr>
      </w:pPr>
      <w:r w:rsidRPr="008957EA">
        <w:rPr>
          <w:i/>
          <w:color w:val="000000"/>
          <w:highlight w:val="none"/>
          <w:lang w:val="bg-BG"/>
        </w:rPr>
        <w:t xml:space="preserve">С желание </w:t>
      </w:r>
      <w:r w:rsidRPr="008957EA">
        <w:rPr>
          <w:color w:val="000000"/>
          <w:highlight w:val="none"/>
          <w:lang w:val="bg-BG"/>
        </w:rPr>
        <w:t>да определят условията и реда за сътрудничество между правителството на Република България и ЮНЕСКО, които ще бъдат предоставени на Института за подводно наследство, в настоящото споразумение</w:t>
      </w:r>
      <w:r w:rsidR="009D5C82" w:rsidRPr="008957EA">
        <w:rPr>
          <w:color w:val="000000"/>
          <w:highlight w:val="none"/>
          <w:lang w:val="bg-BG"/>
        </w:rPr>
        <w:t>,</w:t>
      </w:r>
    </w:p>
    <w:p w14:paraId="17DA2057" w14:textId="4368DC6E" w:rsidR="003B042F" w:rsidRPr="008957EA" w:rsidRDefault="009D5C82" w:rsidP="00A47A95">
      <w:pPr>
        <w:pStyle w:val="Heading1"/>
        <w:spacing w:before="237" w:line="240" w:lineRule="auto"/>
        <w:ind w:left="0" w:right="0"/>
        <w:jc w:val="both"/>
        <w:rPr>
          <w:b w:val="0"/>
          <w:bCs w:val="0"/>
          <w:color w:val="000000"/>
          <w:highlight w:val="none"/>
          <w:lang w:val="bg-BG"/>
        </w:rPr>
      </w:pPr>
      <w:r w:rsidRPr="008957EA">
        <w:rPr>
          <w:b w:val="0"/>
          <w:bCs w:val="0"/>
          <w:color w:val="000000"/>
          <w:highlight w:val="none"/>
          <w:lang w:val="bg-BG"/>
        </w:rPr>
        <w:t xml:space="preserve">СЪГЛАСИХА СЕ, </w:t>
      </w:r>
      <w:r w:rsidR="00D93185" w:rsidRPr="008957EA">
        <w:rPr>
          <w:b w:val="0"/>
          <w:bCs w:val="0"/>
          <w:color w:val="000000"/>
          <w:highlight w:val="none"/>
          <w:lang w:val="bg-BG"/>
        </w:rPr>
        <w:t>ЗА СЛЕДНОТО</w:t>
      </w:r>
      <w:r w:rsidRPr="008957EA">
        <w:rPr>
          <w:b w:val="0"/>
          <w:bCs w:val="0"/>
          <w:color w:val="000000"/>
          <w:highlight w:val="none"/>
          <w:lang w:val="bg-BG"/>
        </w:rPr>
        <w:t>:</w:t>
      </w:r>
    </w:p>
    <w:p w14:paraId="359BDBB6" w14:textId="77777777" w:rsidR="00A47A95" w:rsidRPr="008957EA" w:rsidRDefault="00A47A95" w:rsidP="00DD4B7B">
      <w:pPr>
        <w:pStyle w:val="LO-normal"/>
        <w:ind w:left="0"/>
        <w:rPr>
          <w:color w:val="000000"/>
          <w:highlight w:val="none"/>
          <w:lang w:val="bg-BG"/>
        </w:rPr>
      </w:pPr>
    </w:p>
    <w:p w14:paraId="26176E3E" w14:textId="77777777" w:rsidR="003B042F" w:rsidRPr="008957EA" w:rsidRDefault="009D5C82" w:rsidP="00A47A95">
      <w:pPr>
        <w:pStyle w:val="LO-normal"/>
        <w:spacing w:before="239" w:line="240" w:lineRule="auto"/>
        <w:ind w:left="0" w:right="810"/>
        <w:jc w:val="center"/>
        <w:rPr>
          <w:b/>
          <w:highlight w:val="none"/>
          <w:lang w:val="bg-BG"/>
        </w:rPr>
      </w:pPr>
      <w:r w:rsidRPr="008957EA">
        <w:rPr>
          <w:b/>
          <w:highlight w:val="none"/>
          <w:lang w:val="bg-BG"/>
        </w:rPr>
        <w:t>Член 1 – Определения</w:t>
      </w:r>
    </w:p>
    <w:p w14:paraId="6BED02AF" w14:textId="23F2090B" w:rsidR="003B042F" w:rsidRPr="008957EA" w:rsidRDefault="009D5C82" w:rsidP="00A47A95">
      <w:pPr>
        <w:pStyle w:val="LO-normal"/>
        <w:numPr>
          <w:ilvl w:val="0"/>
          <w:numId w:val="12"/>
        </w:numPr>
        <w:tabs>
          <w:tab w:val="left" w:pos="619"/>
        </w:tabs>
        <w:spacing w:before="244" w:line="240" w:lineRule="auto"/>
        <w:ind w:left="0" w:firstLine="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„ЮНЕСКО“ означава Организация на обединените нации за образование, наука и култура</w:t>
      </w:r>
      <w:r w:rsidR="00D34173" w:rsidRPr="008957EA">
        <w:rPr>
          <w:color w:val="000000"/>
          <w:highlight w:val="none"/>
          <w:lang w:val="bg-BG"/>
        </w:rPr>
        <w:t>.</w:t>
      </w:r>
    </w:p>
    <w:p w14:paraId="59491BD5" w14:textId="77777777" w:rsidR="00D34173" w:rsidRPr="008957EA" w:rsidRDefault="009D5C82" w:rsidP="00D34173">
      <w:pPr>
        <w:pStyle w:val="LO-normal"/>
        <w:numPr>
          <w:ilvl w:val="0"/>
          <w:numId w:val="12"/>
        </w:numPr>
        <w:tabs>
          <w:tab w:val="left" w:pos="618"/>
        </w:tabs>
        <w:spacing w:before="241" w:line="240" w:lineRule="auto"/>
        <w:ind w:left="0" w:firstLine="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„Правителство“ означава правителството на Република България</w:t>
      </w:r>
      <w:r w:rsidR="00D34173" w:rsidRPr="008957EA">
        <w:rPr>
          <w:color w:val="000000"/>
          <w:highlight w:val="none"/>
          <w:lang w:val="bg-BG"/>
        </w:rPr>
        <w:t>.</w:t>
      </w:r>
    </w:p>
    <w:p w14:paraId="54FFEDEB" w14:textId="3596AC4A" w:rsidR="00D34173" w:rsidRPr="008957EA" w:rsidRDefault="00F172B9" w:rsidP="00D34173">
      <w:pPr>
        <w:pStyle w:val="LO-normal"/>
        <w:numPr>
          <w:ilvl w:val="0"/>
          <w:numId w:val="12"/>
        </w:numPr>
        <w:tabs>
          <w:tab w:val="left" w:pos="618"/>
        </w:tabs>
        <w:spacing w:before="241" w:line="240" w:lineRule="auto"/>
        <w:ind w:left="0" w:firstLine="0"/>
        <w:rPr>
          <w:color w:val="000000"/>
          <w:highlight w:val="none"/>
          <w:lang w:val="bg-BG"/>
        </w:rPr>
      </w:pPr>
      <w:r w:rsidRPr="008957EA">
        <w:rPr>
          <w:highlight w:val="none"/>
          <w:lang w:val="bg-BG"/>
        </w:rPr>
        <w:t>Ц</w:t>
      </w:r>
      <w:r w:rsidR="00B72177" w:rsidRPr="008957EA">
        <w:rPr>
          <w:highlight w:val="none"/>
          <w:lang w:val="bg-BG"/>
        </w:rPr>
        <w:t>П</w:t>
      </w:r>
      <w:r w:rsidRPr="008957EA">
        <w:rPr>
          <w:highlight w:val="none"/>
          <w:lang w:val="bg-BG"/>
        </w:rPr>
        <w:t xml:space="preserve">А или </w:t>
      </w:r>
      <w:r w:rsidR="00B72177" w:rsidRPr="008957EA">
        <w:rPr>
          <w:highlight w:val="none"/>
          <w:lang w:val="bg-BG"/>
        </w:rPr>
        <w:t xml:space="preserve">„Център за подводна археология“ </w:t>
      </w:r>
      <w:r w:rsidRPr="008957EA">
        <w:rPr>
          <w:highlight w:val="none"/>
          <w:lang w:val="bg-BG"/>
        </w:rPr>
        <w:t>означава Български</w:t>
      </w:r>
      <w:r w:rsidR="00B72177" w:rsidRPr="008957EA">
        <w:rPr>
          <w:highlight w:val="none"/>
          <w:lang w:val="bg-BG"/>
        </w:rPr>
        <w:t>ят</w:t>
      </w:r>
      <w:r w:rsidRPr="008957EA">
        <w:rPr>
          <w:highlight w:val="none"/>
          <w:lang w:val="bg-BG"/>
        </w:rPr>
        <w:t xml:space="preserve"> център за подводна археология – национален културен </w:t>
      </w:r>
      <w:r w:rsidR="003A2323" w:rsidRPr="008957EA">
        <w:rPr>
          <w:highlight w:val="none"/>
          <w:lang w:val="bg-BG"/>
        </w:rPr>
        <w:t xml:space="preserve">институт </w:t>
      </w:r>
      <w:r w:rsidRPr="008957EA">
        <w:rPr>
          <w:highlight w:val="none"/>
          <w:lang w:val="bg-BG"/>
        </w:rPr>
        <w:t>със седалище в Созопол, България.</w:t>
      </w:r>
    </w:p>
    <w:p w14:paraId="2FBA0C7E" w14:textId="0D9FA198" w:rsidR="00D34173" w:rsidRPr="008957EA" w:rsidRDefault="00B72177" w:rsidP="00D34173">
      <w:pPr>
        <w:pStyle w:val="LO-normal"/>
        <w:numPr>
          <w:ilvl w:val="0"/>
          <w:numId w:val="12"/>
        </w:numPr>
        <w:tabs>
          <w:tab w:val="left" w:pos="618"/>
        </w:tabs>
        <w:spacing w:before="241" w:line="240" w:lineRule="auto"/>
        <w:ind w:left="0" w:firstLine="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ИПН</w:t>
      </w:r>
      <w:r w:rsidR="009D5C82" w:rsidRPr="008957EA">
        <w:rPr>
          <w:color w:val="000000"/>
          <w:highlight w:val="none"/>
          <w:lang w:val="bg-BG"/>
        </w:rPr>
        <w:t xml:space="preserve"> или „Институт“ означава Институт</w:t>
      </w:r>
      <w:r w:rsidR="005548BF" w:rsidRPr="008957EA">
        <w:rPr>
          <w:color w:val="000000"/>
          <w:highlight w:val="none"/>
          <w:lang w:val="bg-BG"/>
        </w:rPr>
        <w:t>ът</w:t>
      </w:r>
      <w:r w:rsidR="009D5C82" w:rsidRPr="008957EA">
        <w:rPr>
          <w:color w:val="000000"/>
          <w:highlight w:val="none"/>
          <w:lang w:val="bg-BG"/>
        </w:rPr>
        <w:t xml:space="preserve"> за подводно наследство</w:t>
      </w:r>
      <w:r w:rsidR="00D34173" w:rsidRPr="008957EA">
        <w:rPr>
          <w:color w:val="000000"/>
          <w:highlight w:val="none"/>
          <w:lang w:val="bg-BG"/>
        </w:rPr>
        <w:t>.</w:t>
      </w:r>
    </w:p>
    <w:p w14:paraId="02A81AC1" w14:textId="66463DB4" w:rsidR="003B042F" w:rsidRPr="008957EA" w:rsidRDefault="009D5C82" w:rsidP="00D34173">
      <w:pPr>
        <w:pStyle w:val="LO-normal"/>
        <w:numPr>
          <w:ilvl w:val="0"/>
          <w:numId w:val="12"/>
        </w:numPr>
        <w:tabs>
          <w:tab w:val="left" w:pos="618"/>
        </w:tabs>
        <w:spacing w:before="241" w:line="240" w:lineRule="auto"/>
        <w:ind w:left="0" w:firstLine="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„Страни“ означава Организацията на обединените нации за образование, наука и култура и правителството на Република България.</w:t>
      </w:r>
      <w:bookmarkStart w:id="3" w:name="bookmark=id.gjdgxs"/>
      <w:bookmarkEnd w:id="3"/>
    </w:p>
    <w:p w14:paraId="740D505A" w14:textId="77777777" w:rsidR="00A47A95" w:rsidRPr="008957EA" w:rsidRDefault="00A47A95" w:rsidP="00A47A95">
      <w:pPr>
        <w:pStyle w:val="LO-normal"/>
        <w:tabs>
          <w:tab w:val="left" w:pos="738"/>
          <w:tab w:val="left" w:pos="739"/>
        </w:tabs>
        <w:spacing w:before="80" w:line="240" w:lineRule="auto"/>
        <w:ind w:left="0" w:right="119"/>
        <w:rPr>
          <w:color w:val="000000"/>
          <w:highlight w:val="none"/>
          <w:lang w:val="bg-BG"/>
        </w:rPr>
      </w:pPr>
    </w:p>
    <w:p w14:paraId="623E77E2" w14:textId="3A8B9DBF" w:rsidR="00A47A95" w:rsidRPr="008957EA" w:rsidRDefault="009D5C82" w:rsidP="00A47A95">
      <w:pPr>
        <w:pStyle w:val="Heading1"/>
        <w:spacing w:before="239" w:line="240" w:lineRule="auto"/>
        <w:ind w:left="4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 2 – Създаване</w:t>
      </w:r>
    </w:p>
    <w:p w14:paraId="2B1F76A2" w14:textId="2FE7C361" w:rsidR="00B03282" w:rsidRPr="008957EA" w:rsidRDefault="001D49EC" w:rsidP="00DD4B7B">
      <w:pPr>
        <w:pStyle w:val="LO-normal"/>
        <w:tabs>
          <w:tab w:val="left" w:pos="0"/>
        </w:tabs>
        <w:spacing w:before="242" w:line="240" w:lineRule="auto"/>
        <w:ind w:left="0" w:right="138"/>
        <w:rPr>
          <w:color w:val="000000"/>
          <w:highlight w:val="none"/>
          <w:lang w:val="bg-BG"/>
        </w:rPr>
      </w:pPr>
      <w:bookmarkStart w:id="4" w:name="_Hlk201636622"/>
      <w:r w:rsidRPr="008957EA">
        <w:rPr>
          <w:highlight w:val="none"/>
          <w:lang w:val="bg-BG"/>
        </w:rPr>
        <w:t>Правителството се съгласява да предприеме през 2026 г. всички необходими мерки за определяне на съществуващия „Център за подводна археология“ като институт от категория 2 под егидата на ЮНЕСКО като „Институт за подводно наследство“, както е предвидено в настоящото споразумение.</w:t>
      </w:r>
      <w:bookmarkStart w:id="5" w:name="bookmark=id.30j0zll"/>
    </w:p>
    <w:p w14:paraId="290FFA12" w14:textId="2259C2B0" w:rsidR="00DD4B7B" w:rsidRPr="008957EA" w:rsidRDefault="00B72177" w:rsidP="00DD4B7B">
      <w:pPr>
        <w:pStyle w:val="LO-normal"/>
        <w:spacing w:before="263" w:line="240" w:lineRule="auto"/>
        <w:ind w:left="0" w:right="7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ИПН</w:t>
      </w:r>
      <w:r w:rsidR="00E7270F" w:rsidRPr="008957EA">
        <w:rPr>
          <w:color w:val="000000"/>
          <w:highlight w:val="none"/>
          <w:lang w:val="bg-BG"/>
        </w:rPr>
        <w:t xml:space="preserve"> ще поема международни, регионални и национални задължения и дейности, свързани с Конвенцията на ЮНЕСКО от 2001 г.</w:t>
      </w:r>
      <w:bookmarkEnd w:id="4"/>
      <w:bookmarkEnd w:id="5"/>
    </w:p>
    <w:p w14:paraId="66665AB6" w14:textId="4A57E599" w:rsidR="003B042F" w:rsidRPr="008957EA" w:rsidRDefault="009D5C82" w:rsidP="00DD4B7B">
      <w:pPr>
        <w:pStyle w:val="LO-normal"/>
        <w:spacing w:before="263" w:line="240" w:lineRule="auto"/>
        <w:ind w:left="0" w:right="7"/>
        <w:jc w:val="center"/>
        <w:rPr>
          <w:b/>
          <w:highlight w:val="none"/>
          <w:lang w:val="bg-BG"/>
        </w:rPr>
      </w:pPr>
      <w:r w:rsidRPr="008957EA">
        <w:rPr>
          <w:b/>
          <w:highlight w:val="none"/>
          <w:lang w:val="bg-BG"/>
        </w:rPr>
        <w:t>Член 3 – Цел на споразумението</w:t>
      </w:r>
    </w:p>
    <w:p w14:paraId="7FB2DFAA" w14:textId="406537C1" w:rsidR="003B042F" w:rsidRPr="008957EA" w:rsidRDefault="009D5C82" w:rsidP="009D6505">
      <w:pPr>
        <w:pStyle w:val="LO-normal"/>
        <w:spacing w:before="240" w:line="240" w:lineRule="auto"/>
        <w:ind w:left="140" w:right="139"/>
        <w:rPr>
          <w:color w:val="000000"/>
          <w:highlight w:val="none"/>
          <w:lang w:val="bg-BG"/>
        </w:rPr>
      </w:pPr>
      <w:bookmarkStart w:id="6" w:name="_Hlk201636679"/>
      <w:r w:rsidRPr="008957EA">
        <w:rPr>
          <w:color w:val="000000"/>
          <w:highlight w:val="none"/>
          <w:lang w:val="bg-BG"/>
        </w:rPr>
        <w:t xml:space="preserve">Целта на настоящото споразумение е да определи условията и реда за сътрудничеството между ЮНЕСКО и правителството по отношение на </w:t>
      </w:r>
      <w:r w:rsidR="00875F5E" w:rsidRPr="008957EA">
        <w:rPr>
          <w:highlight w:val="none"/>
          <w:lang w:val="bg-BG"/>
        </w:rPr>
        <w:t xml:space="preserve">определянето </w:t>
      </w:r>
      <w:r w:rsidR="00805D5F" w:rsidRPr="008957EA">
        <w:rPr>
          <w:highlight w:val="none"/>
          <w:lang w:val="bg-BG"/>
        </w:rPr>
        <w:t xml:space="preserve">на съществуващия „Център за подводна археология“ </w:t>
      </w:r>
      <w:r w:rsidR="003D2A56" w:rsidRPr="008957EA">
        <w:rPr>
          <w:highlight w:val="none"/>
          <w:lang w:val="bg-BG"/>
        </w:rPr>
        <w:t xml:space="preserve">като </w:t>
      </w:r>
      <w:r w:rsidR="00805D5F" w:rsidRPr="008957EA">
        <w:rPr>
          <w:color w:val="000000"/>
          <w:highlight w:val="none"/>
          <w:lang w:val="bg-BG"/>
        </w:rPr>
        <w:t>институт от категория 2 под наименова</w:t>
      </w:r>
      <w:r w:rsidR="00805D5F" w:rsidRPr="008957EA">
        <w:rPr>
          <w:highlight w:val="none"/>
          <w:lang w:val="bg-BG"/>
        </w:rPr>
        <w:t>нието „Институт за подводно наследство“</w:t>
      </w:r>
      <w:r w:rsidRPr="008957EA">
        <w:rPr>
          <w:color w:val="000000"/>
          <w:highlight w:val="none"/>
          <w:lang w:val="bg-BG"/>
        </w:rPr>
        <w:t>, както и правата и задълженията, произтичащи от това за страните.</w:t>
      </w:r>
      <w:bookmarkStart w:id="7" w:name="bookmark=id.1fob9te"/>
    </w:p>
    <w:bookmarkEnd w:id="6"/>
    <w:bookmarkEnd w:id="7"/>
    <w:p w14:paraId="0C3B7E03" w14:textId="394998B1" w:rsidR="003B042F" w:rsidRPr="008957EA" w:rsidRDefault="009D5C82">
      <w:pPr>
        <w:pStyle w:val="Heading1"/>
        <w:ind w:firstLine="6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 4 – Правен статут</w:t>
      </w:r>
    </w:p>
    <w:p w14:paraId="615DF94D" w14:textId="52CE3805" w:rsidR="003B042F" w:rsidRPr="008957EA" w:rsidRDefault="00B72177">
      <w:pPr>
        <w:pStyle w:val="LO-normal"/>
        <w:numPr>
          <w:ilvl w:val="0"/>
          <w:numId w:val="10"/>
        </w:numPr>
        <w:tabs>
          <w:tab w:val="left" w:pos="707"/>
        </w:tabs>
        <w:spacing w:before="241" w:line="240" w:lineRule="auto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lastRenderedPageBreak/>
        <w:t>ИПН</w:t>
      </w:r>
      <w:r w:rsidR="003A2323" w:rsidRPr="008957EA">
        <w:rPr>
          <w:color w:val="000000"/>
          <w:highlight w:val="none"/>
          <w:lang w:val="bg-BG"/>
        </w:rPr>
        <w:t xml:space="preserve"> </w:t>
      </w:r>
      <w:r w:rsidR="009D5C82" w:rsidRPr="008957EA">
        <w:rPr>
          <w:color w:val="000000"/>
          <w:highlight w:val="none"/>
          <w:lang w:val="bg-BG"/>
        </w:rPr>
        <w:t>е независим от ЮНЕСКО.</w:t>
      </w:r>
    </w:p>
    <w:p w14:paraId="6D31F25C" w14:textId="19038AE1" w:rsidR="003B042F" w:rsidRPr="008957EA" w:rsidRDefault="00DF6E06" w:rsidP="00DF6E06">
      <w:pPr>
        <w:pStyle w:val="LO-normal"/>
        <w:numPr>
          <w:ilvl w:val="0"/>
          <w:numId w:val="10"/>
        </w:numPr>
        <w:tabs>
          <w:tab w:val="left" w:pos="704"/>
          <w:tab w:val="left" w:pos="707"/>
        </w:tabs>
        <w:spacing w:before="242" w:line="240" w:lineRule="auto"/>
        <w:ind w:right="135"/>
        <w:rPr>
          <w:color w:val="000000"/>
          <w:highlight w:val="none"/>
          <w:lang w:val="bg-BG"/>
        </w:rPr>
      </w:pPr>
      <w:bookmarkStart w:id="8" w:name="_Hlk201636799"/>
      <w:r w:rsidRPr="008957EA">
        <w:rPr>
          <w:color w:val="000000"/>
          <w:highlight w:val="none"/>
          <w:lang w:val="bg-BG"/>
        </w:rPr>
        <w:t>Правителството гарантира, че ИПН се ползва на своя територия с необходимата автономия за изпълнение на своите дейности и има правоспособност да</w:t>
      </w:r>
      <w:r w:rsidR="009D5C82" w:rsidRPr="008957EA">
        <w:rPr>
          <w:color w:val="000000"/>
          <w:highlight w:val="none"/>
          <w:lang w:val="bg-BG"/>
        </w:rPr>
        <w:t>:</w:t>
      </w:r>
    </w:p>
    <w:p w14:paraId="302BA923" w14:textId="77777777" w:rsidR="003B042F" w:rsidRPr="008957EA" w:rsidRDefault="009D5C82">
      <w:pPr>
        <w:pStyle w:val="LO-normal"/>
        <w:numPr>
          <w:ilvl w:val="1"/>
          <w:numId w:val="10"/>
        </w:numPr>
        <w:tabs>
          <w:tab w:val="left" w:pos="1273"/>
        </w:tabs>
        <w:spacing w:before="239" w:line="252" w:lineRule="auto"/>
        <w:ind w:hanging="566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сключва договори</w:t>
      </w:r>
    </w:p>
    <w:p w14:paraId="160464FB" w14:textId="77777777" w:rsidR="003B042F" w:rsidRPr="008957EA" w:rsidRDefault="009D5C82">
      <w:pPr>
        <w:pStyle w:val="LO-normal"/>
        <w:numPr>
          <w:ilvl w:val="1"/>
          <w:numId w:val="10"/>
        </w:numPr>
        <w:tabs>
          <w:tab w:val="left" w:pos="1273"/>
        </w:tabs>
        <w:spacing w:line="252" w:lineRule="auto"/>
        <w:ind w:hanging="566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да започва съдебни производства;</w:t>
      </w:r>
    </w:p>
    <w:p w14:paraId="41A2ACAD" w14:textId="77777777" w:rsidR="003B042F" w:rsidRPr="008957EA" w:rsidRDefault="009D5C82">
      <w:pPr>
        <w:pStyle w:val="LO-normal"/>
        <w:numPr>
          <w:ilvl w:val="1"/>
          <w:numId w:val="10"/>
        </w:numPr>
        <w:tabs>
          <w:tab w:val="left" w:pos="1273"/>
        </w:tabs>
        <w:spacing w:before="1" w:line="240" w:lineRule="auto"/>
        <w:ind w:hanging="566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придобива и разполага с имущество;</w:t>
      </w:r>
    </w:p>
    <w:p w14:paraId="18C74B3B" w14:textId="77777777" w:rsidR="003B042F" w:rsidRPr="008957EA" w:rsidRDefault="009D5C82">
      <w:pPr>
        <w:pStyle w:val="LO-normal"/>
        <w:numPr>
          <w:ilvl w:val="1"/>
          <w:numId w:val="10"/>
        </w:numPr>
        <w:tabs>
          <w:tab w:val="left" w:pos="1273"/>
        </w:tabs>
        <w:spacing w:before="1" w:line="240" w:lineRule="auto"/>
        <w:ind w:hanging="566"/>
        <w:rPr>
          <w:color w:val="000000"/>
          <w:highlight w:val="none"/>
          <w:lang w:val="bg-BG"/>
        </w:rPr>
      </w:pPr>
      <w:r w:rsidRPr="008957EA">
        <w:rPr>
          <w:highlight w:val="none"/>
          <w:lang w:val="bg-BG"/>
        </w:rPr>
        <w:t>управлява собствения си бюджет.</w:t>
      </w:r>
      <w:bookmarkStart w:id="9" w:name="bookmark=id.3znysh7"/>
    </w:p>
    <w:bookmarkEnd w:id="8"/>
    <w:bookmarkEnd w:id="9"/>
    <w:p w14:paraId="309DDCDE" w14:textId="77777777" w:rsidR="003B042F" w:rsidRPr="008957EA" w:rsidRDefault="009D5C82">
      <w:pPr>
        <w:pStyle w:val="Heading1"/>
        <w:spacing w:before="237" w:line="240" w:lineRule="auto"/>
        <w:ind w:left="3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 5 – Учредителен акт</w:t>
      </w:r>
    </w:p>
    <w:p w14:paraId="332F0099" w14:textId="6CE1D6FD" w:rsidR="003B042F" w:rsidRPr="008957EA" w:rsidRDefault="008C07FF">
      <w:pPr>
        <w:pStyle w:val="LO-normal"/>
        <w:spacing w:before="244" w:line="240" w:lineRule="auto"/>
        <w:ind w:right="141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Правителството гарантира, че Учредителният акт и Правилата за управление на ИПН включват разпоредби, които точно описват</w:t>
      </w:r>
      <w:r w:rsidR="009D5C82" w:rsidRPr="008957EA">
        <w:rPr>
          <w:color w:val="000000"/>
          <w:highlight w:val="none"/>
          <w:lang w:val="bg-BG"/>
        </w:rPr>
        <w:t>:</w:t>
      </w:r>
    </w:p>
    <w:p w14:paraId="2D36C028" w14:textId="5A7BAA0F" w:rsidR="003B042F" w:rsidRPr="008957EA" w:rsidRDefault="009D5C82">
      <w:pPr>
        <w:pStyle w:val="LO-normal"/>
        <w:numPr>
          <w:ilvl w:val="2"/>
          <w:numId w:val="10"/>
        </w:numPr>
        <w:tabs>
          <w:tab w:val="left" w:pos="1270"/>
          <w:tab w:val="left" w:pos="1273"/>
        </w:tabs>
        <w:spacing w:before="240" w:line="240" w:lineRule="auto"/>
        <w:ind w:right="140"/>
        <w:rPr>
          <w:color w:val="000000"/>
          <w:highlight w:val="none"/>
          <w:lang w:val="bg-BG"/>
        </w:rPr>
      </w:pPr>
      <w:bookmarkStart w:id="10" w:name="_Hlk201636948"/>
      <w:r w:rsidRPr="008957EA">
        <w:rPr>
          <w:color w:val="000000"/>
          <w:highlight w:val="none"/>
          <w:lang w:val="bg-BG"/>
        </w:rPr>
        <w:t xml:space="preserve">правния статут, предоставен на </w:t>
      </w:r>
      <w:r w:rsidR="00B72177" w:rsidRPr="008957EA">
        <w:rPr>
          <w:highlight w:val="none"/>
          <w:lang w:val="bg-BG"/>
        </w:rPr>
        <w:t>ИПН</w:t>
      </w:r>
      <w:r w:rsidRPr="008957EA">
        <w:rPr>
          <w:highlight w:val="none"/>
          <w:lang w:val="bg-BG"/>
        </w:rPr>
        <w:t xml:space="preserve"> </w:t>
      </w:r>
      <w:r w:rsidRPr="008957EA">
        <w:rPr>
          <w:color w:val="000000"/>
          <w:highlight w:val="none"/>
          <w:lang w:val="bg-BG"/>
        </w:rPr>
        <w:t xml:space="preserve">в рамките на националната правна система, правоспособността, необходима за упражняване на функциите му и за получаване на средства, получаване на плащания за предоставени услуги, </w:t>
      </w:r>
      <w:r w:rsidR="00FE6175" w:rsidRPr="008957EA">
        <w:rPr>
          <w:color w:val="000000"/>
          <w:highlight w:val="none"/>
          <w:lang w:val="bg-BG"/>
        </w:rPr>
        <w:t xml:space="preserve">международните, регионалните и </w:t>
      </w:r>
      <w:r w:rsidR="00C541B6" w:rsidRPr="008957EA">
        <w:rPr>
          <w:color w:val="000000"/>
          <w:highlight w:val="none"/>
          <w:lang w:val="bg-BG"/>
        </w:rPr>
        <w:t xml:space="preserve">националните му задължения и обхват на дейността, </w:t>
      </w:r>
      <w:r w:rsidRPr="008957EA">
        <w:rPr>
          <w:color w:val="000000"/>
          <w:highlight w:val="none"/>
          <w:lang w:val="bg-BG"/>
        </w:rPr>
        <w:t>както и придобиването на всички средства, необходими за функционирането му</w:t>
      </w:r>
      <w:r w:rsidR="00172B96" w:rsidRPr="008957EA">
        <w:rPr>
          <w:color w:val="000000"/>
          <w:highlight w:val="none"/>
          <w:lang w:val="bg-BG"/>
        </w:rPr>
        <w:t>;</w:t>
      </w:r>
    </w:p>
    <w:bookmarkEnd w:id="10"/>
    <w:p w14:paraId="6D0FA78C" w14:textId="2304B804" w:rsidR="00D315D7" w:rsidRPr="008957EA" w:rsidRDefault="009D5C82" w:rsidP="005E0D77">
      <w:pPr>
        <w:pStyle w:val="LO-normal"/>
        <w:numPr>
          <w:ilvl w:val="2"/>
          <w:numId w:val="10"/>
        </w:numPr>
        <w:tabs>
          <w:tab w:val="left" w:pos="1270"/>
          <w:tab w:val="left" w:pos="1273"/>
        </w:tabs>
        <w:spacing w:before="240" w:line="240" w:lineRule="auto"/>
        <w:ind w:right="14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управителна структура на Института, позволяваща представителство на ЮНЕСКО в Управителния съвет.</w:t>
      </w:r>
      <w:bookmarkStart w:id="11" w:name="bookmark=id.2et92p0"/>
    </w:p>
    <w:bookmarkEnd w:id="11"/>
    <w:p w14:paraId="63F7BD46" w14:textId="77777777" w:rsidR="003B042F" w:rsidRPr="008957EA" w:rsidRDefault="009D5C82">
      <w:pPr>
        <w:pStyle w:val="Heading1"/>
        <w:ind w:left="4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 6 – Цели и функции</w:t>
      </w:r>
    </w:p>
    <w:p w14:paraId="32251D0B" w14:textId="7F18C856" w:rsidR="003B042F" w:rsidRPr="008957EA" w:rsidRDefault="00C541B6" w:rsidP="00DD4B7B">
      <w:pPr>
        <w:pStyle w:val="LO-normal"/>
        <w:spacing w:before="242" w:line="240" w:lineRule="auto"/>
        <w:rPr>
          <w:color w:val="000000"/>
          <w:highlight w:val="none"/>
          <w:lang w:val="bg-BG"/>
        </w:rPr>
      </w:pPr>
      <w:bookmarkStart w:id="12" w:name="_Hlk201547256"/>
      <w:r w:rsidRPr="008957EA">
        <w:rPr>
          <w:color w:val="000000"/>
          <w:highlight w:val="none"/>
          <w:lang w:val="bg-BG"/>
        </w:rPr>
        <w:t>Це</w:t>
      </w:r>
      <w:r w:rsidR="009D5C82" w:rsidRPr="008957EA">
        <w:rPr>
          <w:color w:val="000000"/>
          <w:highlight w:val="none"/>
          <w:lang w:val="bg-BG"/>
        </w:rPr>
        <w:t xml:space="preserve">лите и функциите на </w:t>
      </w:r>
      <w:r w:rsidR="00B72177" w:rsidRPr="008957EA">
        <w:rPr>
          <w:color w:val="000000"/>
          <w:highlight w:val="none"/>
          <w:lang w:val="bg-BG"/>
        </w:rPr>
        <w:t>ИПН</w:t>
      </w:r>
      <w:r w:rsidR="005D0FE8" w:rsidRPr="008957EA">
        <w:rPr>
          <w:color w:val="000000"/>
          <w:highlight w:val="none"/>
          <w:lang w:val="bg-BG"/>
        </w:rPr>
        <w:t xml:space="preserve"> </w:t>
      </w:r>
      <w:r w:rsidRPr="008957EA">
        <w:rPr>
          <w:color w:val="000000"/>
          <w:highlight w:val="none"/>
          <w:lang w:val="bg-BG"/>
        </w:rPr>
        <w:t xml:space="preserve">по отношение на </w:t>
      </w:r>
      <w:r w:rsidR="004F102F" w:rsidRPr="008957EA">
        <w:rPr>
          <w:color w:val="000000"/>
          <w:highlight w:val="none"/>
          <w:lang w:val="bg-BG"/>
        </w:rPr>
        <w:t xml:space="preserve">неговите </w:t>
      </w:r>
      <w:r w:rsidR="009D6505" w:rsidRPr="008957EA">
        <w:rPr>
          <w:color w:val="000000"/>
          <w:highlight w:val="none"/>
          <w:lang w:val="bg-BG"/>
        </w:rPr>
        <w:t xml:space="preserve">международни, </w:t>
      </w:r>
      <w:r w:rsidR="004F102F" w:rsidRPr="008957EA">
        <w:rPr>
          <w:color w:val="000000"/>
          <w:highlight w:val="none"/>
          <w:lang w:val="bg-BG"/>
        </w:rPr>
        <w:t xml:space="preserve">регионални и </w:t>
      </w:r>
      <w:r w:rsidR="009D6505" w:rsidRPr="008957EA">
        <w:rPr>
          <w:color w:val="000000"/>
          <w:highlight w:val="none"/>
          <w:lang w:val="bg-BG"/>
        </w:rPr>
        <w:t xml:space="preserve">национални </w:t>
      </w:r>
      <w:r w:rsidR="004F102F" w:rsidRPr="008957EA">
        <w:rPr>
          <w:color w:val="000000"/>
          <w:highlight w:val="none"/>
          <w:lang w:val="bg-BG"/>
        </w:rPr>
        <w:t xml:space="preserve">задължения и дейности </w:t>
      </w:r>
      <w:r w:rsidR="009D5C82" w:rsidRPr="008957EA">
        <w:rPr>
          <w:color w:val="000000"/>
          <w:highlight w:val="none"/>
          <w:lang w:val="bg-BG"/>
        </w:rPr>
        <w:t>са:</w:t>
      </w:r>
      <w:bookmarkStart w:id="13" w:name="bookmark=id.tyjcwt"/>
    </w:p>
    <w:p w14:paraId="0AA78DFA" w14:textId="77777777" w:rsidR="00D315D7" w:rsidRPr="008957EA" w:rsidRDefault="00D315D7">
      <w:pPr>
        <w:pStyle w:val="LO-normal"/>
        <w:spacing w:before="242" w:line="240" w:lineRule="auto"/>
        <w:jc w:val="left"/>
        <w:rPr>
          <w:color w:val="000000"/>
          <w:highlight w:val="none"/>
          <w:lang w:val="bg-BG"/>
        </w:rPr>
      </w:pPr>
    </w:p>
    <w:bookmarkEnd w:id="13"/>
    <w:p w14:paraId="54D7F713" w14:textId="7DEDF889" w:rsidR="003B042F" w:rsidRPr="008957EA" w:rsidRDefault="000F3740" w:rsidP="00A47A95">
      <w:pPr>
        <w:pStyle w:val="LO-normal"/>
        <w:numPr>
          <w:ilvl w:val="0"/>
          <w:numId w:val="13"/>
        </w:numPr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</w:t>
      </w:r>
      <w:r w:rsidR="009D5C82" w:rsidRPr="008957EA">
        <w:rPr>
          <w:color w:val="000000"/>
          <w:highlight w:val="none"/>
          <w:lang w:val="bg-BG"/>
        </w:rPr>
        <w:t xml:space="preserve">а насърчава ратифицирането </w:t>
      </w:r>
      <w:r w:rsidR="005A24CA" w:rsidRPr="008957EA">
        <w:rPr>
          <w:color w:val="000000"/>
          <w:highlight w:val="none"/>
          <w:lang w:val="bg-BG"/>
        </w:rPr>
        <w:t xml:space="preserve">и укрепването </w:t>
      </w:r>
      <w:r w:rsidR="009D5C82" w:rsidRPr="008957EA">
        <w:rPr>
          <w:color w:val="000000"/>
          <w:highlight w:val="none"/>
          <w:lang w:val="bg-BG"/>
        </w:rPr>
        <w:t>на</w:t>
      </w:r>
      <w:r w:rsidR="005A24CA" w:rsidRPr="008957EA">
        <w:rPr>
          <w:color w:val="000000"/>
          <w:highlight w:val="none"/>
          <w:lang w:val="bg-BG"/>
        </w:rPr>
        <w:t xml:space="preserve"> прилагането </w:t>
      </w:r>
      <w:r w:rsidR="009D5C82" w:rsidRPr="008957EA">
        <w:rPr>
          <w:color w:val="000000"/>
          <w:highlight w:val="none"/>
          <w:lang w:val="bg-BG"/>
        </w:rPr>
        <w:t xml:space="preserve">на Конвенцията на ЮНЕСКО от 2001 г. в Черноморския регион и извън него, да насърчава </w:t>
      </w:r>
      <w:r w:rsidR="005A24CA" w:rsidRPr="008957EA">
        <w:rPr>
          <w:color w:val="000000"/>
          <w:highlight w:val="none"/>
          <w:lang w:val="bg-BG"/>
        </w:rPr>
        <w:t xml:space="preserve">синергията </w:t>
      </w:r>
      <w:r w:rsidR="009D5C82" w:rsidRPr="008957EA">
        <w:rPr>
          <w:color w:val="000000"/>
          <w:highlight w:val="none"/>
          <w:lang w:val="bg-BG"/>
        </w:rPr>
        <w:t xml:space="preserve">между Конвенцията на ЮНЕСКО от 2001 г. </w:t>
      </w:r>
      <w:r w:rsidR="00D315D7" w:rsidRPr="008957EA">
        <w:rPr>
          <w:color w:val="000000"/>
          <w:highlight w:val="none"/>
          <w:lang w:val="bg-BG"/>
        </w:rPr>
        <w:t xml:space="preserve">и други </w:t>
      </w:r>
      <w:r w:rsidR="00C021F6" w:rsidRPr="008957EA">
        <w:rPr>
          <w:color w:val="000000"/>
          <w:highlight w:val="none"/>
          <w:lang w:val="bg-BG"/>
        </w:rPr>
        <w:t>конвенции на ЮНЕСКО в областта на културата;</w:t>
      </w:r>
    </w:p>
    <w:p w14:paraId="2DBAFC3A" w14:textId="77777777" w:rsidR="00A47A95" w:rsidRPr="008957EA" w:rsidRDefault="00A47A95" w:rsidP="00A47A95">
      <w:pPr>
        <w:pStyle w:val="LO-normal"/>
        <w:ind w:left="720"/>
        <w:rPr>
          <w:color w:val="000000"/>
          <w:highlight w:val="none"/>
          <w:lang w:val="bg-BG"/>
        </w:rPr>
      </w:pPr>
    </w:p>
    <w:p w14:paraId="7C2E8A10" w14:textId="631D53FF" w:rsidR="003B042F" w:rsidRPr="008957EA" w:rsidRDefault="009D5C82">
      <w:pPr>
        <w:pStyle w:val="LO-normal"/>
        <w:numPr>
          <w:ilvl w:val="0"/>
          <w:numId w:val="13"/>
        </w:numPr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Да укрепи международното</w:t>
      </w:r>
      <w:r w:rsidR="00502DE8" w:rsidRPr="008957EA">
        <w:rPr>
          <w:color w:val="000000"/>
          <w:highlight w:val="none"/>
          <w:lang w:val="bg-BG"/>
        </w:rPr>
        <w:t xml:space="preserve">, </w:t>
      </w:r>
      <w:r w:rsidRPr="008957EA">
        <w:rPr>
          <w:color w:val="000000"/>
          <w:highlight w:val="none"/>
          <w:lang w:val="bg-BG"/>
        </w:rPr>
        <w:t xml:space="preserve">регионалното </w:t>
      </w:r>
      <w:r w:rsidR="00502DE8" w:rsidRPr="008957EA">
        <w:rPr>
          <w:color w:val="000000"/>
          <w:highlight w:val="none"/>
          <w:lang w:val="bg-BG"/>
        </w:rPr>
        <w:t xml:space="preserve">и националното </w:t>
      </w:r>
      <w:r w:rsidRPr="008957EA">
        <w:rPr>
          <w:color w:val="000000"/>
          <w:highlight w:val="none"/>
          <w:lang w:val="bg-BG"/>
        </w:rPr>
        <w:t xml:space="preserve">сътрудничество в областта на подводното </w:t>
      </w:r>
      <w:r w:rsidR="00031EB8" w:rsidRPr="008957EA">
        <w:rPr>
          <w:color w:val="000000"/>
          <w:highlight w:val="none"/>
          <w:lang w:val="bg-BG"/>
        </w:rPr>
        <w:t xml:space="preserve">наследство </w:t>
      </w:r>
      <w:r w:rsidRPr="008957EA">
        <w:rPr>
          <w:color w:val="000000"/>
          <w:highlight w:val="none"/>
          <w:lang w:val="bg-BG"/>
        </w:rPr>
        <w:t>и да насърчи общи действия</w:t>
      </w:r>
      <w:r w:rsidR="005A24CA" w:rsidRPr="008957EA">
        <w:rPr>
          <w:color w:val="000000"/>
          <w:highlight w:val="none"/>
          <w:lang w:val="bg-BG"/>
        </w:rPr>
        <w:t>, също така с цел да се насърчат синергиите с други форми на културно и природно наследство</w:t>
      </w:r>
      <w:r w:rsidRPr="008957EA">
        <w:rPr>
          <w:color w:val="000000"/>
          <w:highlight w:val="none"/>
          <w:lang w:val="bg-BG"/>
        </w:rPr>
        <w:t xml:space="preserve">; </w:t>
      </w:r>
    </w:p>
    <w:p w14:paraId="0AF01967" w14:textId="77777777" w:rsidR="00A47A95" w:rsidRPr="008957EA" w:rsidRDefault="00A47A95" w:rsidP="00A47A95">
      <w:pPr>
        <w:pStyle w:val="LO-normal"/>
        <w:ind w:left="0"/>
        <w:rPr>
          <w:color w:val="000000"/>
          <w:highlight w:val="none"/>
          <w:lang w:val="bg-BG"/>
        </w:rPr>
      </w:pPr>
    </w:p>
    <w:p w14:paraId="58779767" w14:textId="6C9359D2" w:rsidR="00694F98" w:rsidRPr="008957EA" w:rsidRDefault="009D5C82">
      <w:pPr>
        <w:pStyle w:val="LO-normal"/>
        <w:numPr>
          <w:ilvl w:val="0"/>
          <w:numId w:val="13"/>
        </w:numPr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Да се насърчават научните изследвания в областта на </w:t>
      </w:r>
      <w:r w:rsidR="009D6505" w:rsidRPr="008957EA">
        <w:rPr>
          <w:color w:val="000000"/>
          <w:highlight w:val="none"/>
          <w:lang w:val="bg-BG"/>
        </w:rPr>
        <w:t xml:space="preserve">международното, </w:t>
      </w:r>
      <w:r w:rsidRPr="008957EA">
        <w:rPr>
          <w:color w:val="000000"/>
          <w:highlight w:val="none"/>
          <w:lang w:val="bg-BG"/>
        </w:rPr>
        <w:t xml:space="preserve">регионалното </w:t>
      </w:r>
      <w:r w:rsidR="00502DE8" w:rsidRPr="008957EA">
        <w:rPr>
          <w:color w:val="000000"/>
          <w:highlight w:val="none"/>
          <w:lang w:val="bg-BG"/>
        </w:rPr>
        <w:t xml:space="preserve">и националното </w:t>
      </w:r>
      <w:r w:rsidRPr="008957EA">
        <w:rPr>
          <w:color w:val="000000"/>
          <w:highlight w:val="none"/>
          <w:lang w:val="bg-BG"/>
        </w:rPr>
        <w:t>подводно наследство</w:t>
      </w:r>
      <w:r w:rsidR="005A24CA" w:rsidRPr="008957EA">
        <w:rPr>
          <w:color w:val="000000"/>
          <w:highlight w:val="none"/>
          <w:lang w:val="bg-BG"/>
        </w:rPr>
        <w:t xml:space="preserve">, включително </w:t>
      </w:r>
      <w:r w:rsidRPr="008957EA">
        <w:rPr>
          <w:color w:val="000000"/>
          <w:highlight w:val="none"/>
          <w:lang w:val="bg-BG"/>
        </w:rPr>
        <w:t xml:space="preserve">световното наследство с подводни </w:t>
      </w:r>
      <w:r w:rsidRPr="008957EA">
        <w:rPr>
          <w:highlight w:val="none"/>
          <w:lang w:val="bg-BG"/>
        </w:rPr>
        <w:t>компоненти</w:t>
      </w:r>
      <w:r w:rsidR="00D34173" w:rsidRPr="008957EA">
        <w:rPr>
          <w:highlight w:val="none"/>
          <w:lang w:val="bg-BG"/>
        </w:rPr>
        <w:t>;</w:t>
      </w:r>
    </w:p>
    <w:p w14:paraId="0FC8A34E" w14:textId="77777777" w:rsidR="00D34173" w:rsidRPr="008957EA" w:rsidRDefault="00D34173" w:rsidP="00D34173">
      <w:pPr>
        <w:pStyle w:val="LO-normal"/>
        <w:ind w:left="720"/>
        <w:rPr>
          <w:color w:val="000000"/>
          <w:highlight w:val="none"/>
          <w:lang w:val="bg-BG"/>
        </w:rPr>
      </w:pPr>
    </w:p>
    <w:p w14:paraId="207372D0" w14:textId="0DB25444" w:rsidR="003B042F" w:rsidRPr="008957EA" w:rsidRDefault="00694F98">
      <w:pPr>
        <w:pStyle w:val="LO-normal"/>
        <w:numPr>
          <w:ilvl w:val="0"/>
          <w:numId w:val="13"/>
        </w:numPr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 Да </w:t>
      </w:r>
      <w:r w:rsidR="00E6694D" w:rsidRPr="008957EA">
        <w:rPr>
          <w:color w:val="000000"/>
          <w:highlight w:val="none"/>
          <w:lang w:val="bg-BG"/>
        </w:rPr>
        <w:t>развива</w:t>
      </w:r>
      <w:r w:rsidR="009D5C82" w:rsidRPr="008957EA">
        <w:rPr>
          <w:color w:val="000000"/>
          <w:highlight w:val="none"/>
          <w:lang w:val="bg-BG"/>
        </w:rPr>
        <w:t xml:space="preserve"> </w:t>
      </w:r>
      <w:r w:rsidRPr="008957EA">
        <w:rPr>
          <w:color w:val="000000"/>
          <w:highlight w:val="none"/>
          <w:lang w:val="bg-BG"/>
        </w:rPr>
        <w:t xml:space="preserve">международни, </w:t>
      </w:r>
      <w:r w:rsidR="009D5C82" w:rsidRPr="008957EA">
        <w:rPr>
          <w:color w:val="000000"/>
          <w:highlight w:val="none"/>
          <w:lang w:val="bg-BG"/>
        </w:rPr>
        <w:t xml:space="preserve">регионални </w:t>
      </w:r>
      <w:r w:rsidR="003A2323" w:rsidRPr="008957EA">
        <w:rPr>
          <w:color w:val="000000"/>
          <w:highlight w:val="none"/>
          <w:lang w:val="bg-BG"/>
        </w:rPr>
        <w:t xml:space="preserve">и национални </w:t>
      </w:r>
      <w:r w:rsidR="009D5C82" w:rsidRPr="008957EA">
        <w:rPr>
          <w:color w:val="000000"/>
          <w:highlight w:val="none"/>
          <w:lang w:val="bg-BG"/>
        </w:rPr>
        <w:t>мрежи от организации и експерти;</w:t>
      </w:r>
    </w:p>
    <w:p w14:paraId="0F860C8A" w14:textId="77777777" w:rsidR="00A47A95" w:rsidRPr="008957EA" w:rsidRDefault="00A47A95" w:rsidP="00A47A95">
      <w:pPr>
        <w:pStyle w:val="LO-normal"/>
        <w:ind w:left="0"/>
        <w:rPr>
          <w:color w:val="000000"/>
          <w:highlight w:val="none"/>
          <w:lang w:val="bg-BG"/>
        </w:rPr>
      </w:pPr>
    </w:p>
    <w:p w14:paraId="080857BA" w14:textId="33BB6DAF" w:rsidR="003B042F" w:rsidRPr="008957EA" w:rsidRDefault="009D5C82">
      <w:pPr>
        <w:pStyle w:val="LO-normal"/>
        <w:numPr>
          <w:ilvl w:val="0"/>
          <w:numId w:val="13"/>
        </w:numPr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Да допринесе за образованието и повишаването на капацитета чрез поредица от обучения, обмен на добри практики и програми за изграждане на капацитет</w:t>
      </w:r>
      <w:r w:rsidR="00D34173" w:rsidRPr="008957EA">
        <w:rPr>
          <w:color w:val="000000"/>
          <w:highlight w:val="none"/>
          <w:lang w:val="bg-BG"/>
        </w:rPr>
        <w:t>;</w:t>
      </w:r>
    </w:p>
    <w:p w14:paraId="4BBB503B" w14:textId="77777777" w:rsidR="00A47A95" w:rsidRPr="008957EA" w:rsidRDefault="00A47A95" w:rsidP="00A47A95">
      <w:pPr>
        <w:pStyle w:val="LO-normal"/>
        <w:ind w:left="0"/>
        <w:rPr>
          <w:color w:val="000000"/>
          <w:highlight w:val="none"/>
          <w:lang w:val="bg-BG"/>
        </w:rPr>
      </w:pPr>
    </w:p>
    <w:p w14:paraId="0C2B1561" w14:textId="0D577EA9" w:rsidR="00A47A95" w:rsidRPr="008957EA" w:rsidRDefault="009D5C82" w:rsidP="00A47A95">
      <w:pPr>
        <w:pStyle w:val="LO-normal"/>
        <w:numPr>
          <w:ilvl w:val="0"/>
          <w:numId w:val="13"/>
        </w:numPr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Да насърчава участието </w:t>
      </w:r>
      <w:r w:rsidR="005A24CA" w:rsidRPr="008957EA">
        <w:rPr>
          <w:color w:val="000000"/>
          <w:highlight w:val="none"/>
          <w:lang w:val="bg-BG"/>
        </w:rPr>
        <w:t xml:space="preserve">на жените </w:t>
      </w:r>
      <w:r w:rsidRPr="008957EA">
        <w:rPr>
          <w:color w:val="000000"/>
          <w:highlight w:val="none"/>
          <w:lang w:val="bg-BG"/>
        </w:rPr>
        <w:t>в подводната археология, въз основа на българските традиции за участие на жените в тази област</w:t>
      </w:r>
      <w:r w:rsidR="00D34173" w:rsidRPr="008957EA">
        <w:rPr>
          <w:color w:val="000000"/>
          <w:highlight w:val="none"/>
          <w:lang w:val="bg-BG"/>
        </w:rPr>
        <w:t>;</w:t>
      </w:r>
    </w:p>
    <w:p w14:paraId="1382CF0E" w14:textId="77777777" w:rsidR="00A47A95" w:rsidRPr="008957EA" w:rsidRDefault="00A47A95" w:rsidP="00A47A95">
      <w:pPr>
        <w:pStyle w:val="LO-normal"/>
        <w:ind w:left="0"/>
        <w:rPr>
          <w:color w:val="000000"/>
          <w:highlight w:val="none"/>
          <w:lang w:val="bg-BG"/>
        </w:rPr>
      </w:pPr>
    </w:p>
    <w:p w14:paraId="60A15A4B" w14:textId="70A2D795" w:rsidR="003B042F" w:rsidRPr="008957EA" w:rsidRDefault="009D5C82">
      <w:pPr>
        <w:pStyle w:val="LO-normal"/>
        <w:numPr>
          <w:ilvl w:val="0"/>
          <w:numId w:val="13"/>
        </w:numPr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Да улесни научният достъп до информация чрез създаване на регионална мултидисциплинарна научна база данни (цифрова и материална)</w:t>
      </w:r>
      <w:r w:rsidR="00D34173" w:rsidRPr="008957EA">
        <w:rPr>
          <w:color w:val="000000"/>
          <w:highlight w:val="none"/>
          <w:lang w:val="bg-BG"/>
        </w:rPr>
        <w:t>;</w:t>
      </w:r>
    </w:p>
    <w:p w14:paraId="50761829" w14:textId="77777777" w:rsidR="00A47A95" w:rsidRPr="008957EA" w:rsidRDefault="00A47A95" w:rsidP="00A47A95">
      <w:pPr>
        <w:pStyle w:val="LO-normal"/>
        <w:ind w:left="0"/>
        <w:rPr>
          <w:color w:val="000000"/>
          <w:highlight w:val="none"/>
          <w:lang w:val="bg-BG"/>
        </w:rPr>
      </w:pPr>
    </w:p>
    <w:p w14:paraId="2911E08A" w14:textId="32356631" w:rsidR="003B042F" w:rsidRPr="008957EA" w:rsidRDefault="009D5C82">
      <w:pPr>
        <w:pStyle w:val="LO-normal"/>
        <w:numPr>
          <w:ilvl w:val="0"/>
          <w:numId w:val="13"/>
        </w:numPr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Да повиши обществената осведоменост и чувствителност чрез популяризиране, комуникация и достъп до наследството на Черно море</w:t>
      </w:r>
      <w:r w:rsidRPr="008957EA">
        <w:rPr>
          <w:highlight w:val="none"/>
          <w:lang w:val="bg-BG"/>
        </w:rPr>
        <w:t>.</w:t>
      </w:r>
    </w:p>
    <w:bookmarkEnd w:id="12"/>
    <w:p w14:paraId="2DDFDA30" w14:textId="77777777" w:rsidR="003B042F" w:rsidRPr="008957EA" w:rsidRDefault="009D5C82">
      <w:pPr>
        <w:pStyle w:val="Heading1"/>
        <w:spacing w:before="239" w:line="240" w:lineRule="auto"/>
        <w:ind w:left="5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 7 – Управителен съвет</w:t>
      </w:r>
    </w:p>
    <w:p w14:paraId="7FC224EC" w14:textId="34AE727B" w:rsidR="003B042F" w:rsidRPr="008957EA" w:rsidRDefault="00B72177">
      <w:pPr>
        <w:pStyle w:val="LO-normal"/>
        <w:numPr>
          <w:ilvl w:val="0"/>
          <w:numId w:val="9"/>
        </w:numPr>
        <w:tabs>
          <w:tab w:val="left" w:pos="707"/>
        </w:tabs>
        <w:spacing w:before="241" w:line="240" w:lineRule="auto"/>
        <w:ind w:right="141"/>
        <w:rPr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ИПН</w:t>
      </w:r>
      <w:r w:rsidR="009D5C82" w:rsidRPr="008957EA">
        <w:rPr>
          <w:color w:val="000000"/>
          <w:highlight w:val="none"/>
          <w:lang w:val="bg-BG"/>
        </w:rPr>
        <w:t xml:space="preserve"> се ръководи и контролира от Управителен съвет, който се обновява на всеки четири години и включва:</w:t>
      </w:r>
    </w:p>
    <w:p w14:paraId="560F687F" w14:textId="447B5C90" w:rsidR="003B042F" w:rsidRPr="008957EA" w:rsidRDefault="009D5C82" w:rsidP="007968BB">
      <w:pPr>
        <w:pStyle w:val="LO-normal"/>
        <w:numPr>
          <w:ilvl w:val="1"/>
          <w:numId w:val="9"/>
        </w:numPr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spacing w:before="241" w:line="240" w:lineRule="auto"/>
        <w:ind w:right="139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представител </w:t>
      </w:r>
      <w:r w:rsidRPr="008957EA">
        <w:rPr>
          <w:highlight w:val="none"/>
          <w:lang w:val="bg-BG"/>
        </w:rPr>
        <w:t xml:space="preserve">на </w:t>
      </w:r>
      <w:r w:rsidRPr="008957EA">
        <w:rPr>
          <w:color w:val="000000"/>
          <w:highlight w:val="none"/>
          <w:lang w:val="bg-BG"/>
        </w:rPr>
        <w:t>Министерството на културата на Република България</w:t>
      </w:r>
      <w:r w:rsidR="00D34173" w:rsidRPr="008957EA">
        <w:rPr>
          <w:color w:val="000000"/>
          <w:highlight w:val="none"/>
          <w:lang w:val="bg-BG"/>
        </w:rPr>
        <w:t>;</w:t>
      </w:r>
    </w:p>
    <w:p w14:paraId="2828A63B" w14:textId="664E100A" w:rsidR="003B042F" w:rsidRPr="008957EA" w:rsidRDefault="009D5C82" w:rsidP="007968BB">
      <w:pPr>
        <w:pStyle w:val="LO-normal"/>
        <w:numPr>
          <w:ilvl w:val="1"/>
          <w:numId w:val="9"/>
        </w:numPr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spacing w:before="241" w:line="240" w:lineRule="auto"/>
        <w:ind w:right="139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представител на Националната комисия </w:t>
      </w:r>
      <w:r w:rsidR="00820100" w:rsidRPr="008957EA">
        <w:rPr>
          <w:color w:val="000000"/>
          <w:highlight w:val="none"/>
          <w:lang w:val="bg-BG"/>
        </w:rPr>
        <w:t xml:space="preserve">на Република България </w:t>
      </w:r>
      <w:bookmarkStart w:id="14" w:name="_Hlk201650884"/>
      <w:r w:rsidR="00C845EC" w:rsidRPr="008957EA">
        <w:rPr>
          <w:color w:val="000000"/>
          <w:highlight w:val="none"/>
          <w:lang w:val="bg-BG"/>
        </w:rPr>
        <w:t>за ЮНЕСКО</w:t>
      </w:r>
      <w:r w:rsidR="00D34173" w:rsidRPr="008957EA">
        <w:rPr>
          <w:color w:val="000000"/>
          <w:highlight w:val="none"/>
          <w:lang w:val="bg-BG"/>
        </w:rPr>
        <w:t>;</w:t>
      </w:r>
    </w:p>
    <w:bookmarkEnd w:id="14"/>
    <w:p w14:paraId="3A7DF3F6" w14:textId="4CA64F00" w:rsidR="003B042F" w:rsidRPr="008957EA" w:rsidRDefault="009D5C82" w:rsidP="007968BB">
      <w:pPr>
        <w:pStyle w:val="LO-normal"/>
        <w:numPr>
          <w:ilvl w:val="1"/>
          <w:numId w:val="9"/>
        </w:numPr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spacing w:before="241" w:line="240" w:lineRule="auto"/>
        <w:ind w:right="139"/>
        <w:rPr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представители на държава-членка или държави-членки и/или асоциирани държави-членки, които са изпратили на </w:t>
      </w:r>
      <w:r w:rsidR="00B72177" w:rsidRPr="008957EA">
        <w:rPr>
          <w:color w:val="000000"/>
          <w:highlight w:val="none"/>
          <w:lang w:val="bg-BG"/>
        </w:rPr>
        <w:t>ИПН</w:t>
      </w:r>
      <w:r w:rsidRPr="008957EA">
        <w:rPr>
          <w:color w:val="000000"/>
          <w:highlight w:val="none"/>
          <w:lang w:val="bg-BG"/>
        </w:rPr>
        <w:t xml:space="preserve"> уведомление за членство </w:t>
      </w:r>
      <w:r w:rsidR="009D6505" w:rsidRPr="008957EA">
        <w:rPr>
          <w:highlight w:val="none"/>
          <w:lang w:val="bg-BG"/>
        </w:rPr>
        <w:t xml:space="preserve">в съответствие с </w:t>
      </w:r>
      <w:r w:rsidR="009D6505" w:rsidRPr="008957EA">
        <w:rPr>
          <w:color w:val="000000"/>
          <w:highlight w:val="none"/>
          <w:lang w:val="bg-BG"/>
        </w:rPr>
        <w:t>член 11</w:t>
      </w:r>
      <w:r w:rsidRPr="008957EA">
        <w:rPr>
          <w:color w:val="000000"/>
          <w:highlight w:val="none"/>
          <w:lang w:val="bg-BG"/>
        </w:rPr>
        <w:t>, буква б) и са изразили интерес да бъдат представени в Съвета;</w:t>
      </w:r>
    </w:p>
    <w:p w14:paraId="0D04E5A2" w14:textId="77777777" w:rsidR="003B042F" w:rsidRPr="008957EA" w:rsidRDefault="009D5C82" w:rsidP="007968BB">
      <w:pPr>
        <w:pStyle w:val="LO-normal"/>
        <w:numPr>
          <w:ilvl w:val="1"/>
          <w:numId w:val="9"/>
        </w:numPr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spacing w:before="241" w:line="240" w:lineRule="auto"/>
        <w:ind w:right="139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представител на генералния директор на ЮНЕСКО.</w:t>
      </w:r>
    </w:p>
    <w:p w14:paraId="0FEA3359" w14:textId="77777777" w:rsidR="003B042F" w:rsidRPr="008957EA" w:rsidRDefault="003B042F" w:rsidP="007968BB">
      <w:pPr>
        <w:pStyle w:val="LO-normal"/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spacing w:before="241" w:line="240" w:lineRule="auto"/>
        <w:ind w:left="0" w:right="139"/>
        <w:rPr>
          <w:highlight w:val="none"/>
          <w:lang w:val="bg-BG"/>
        </w:rPr>
      </w:pPr>
    </w:p>
    <w:p w14:paraId="26C0995A" w14:textId="4B40FBBA" w:rsidR="003B042F" w:rsidRPr="008957EA" w:rsidRDefault="009D5C82" w:rsidP="00A47A95">
      <w:pPr>
        <w:pStyle w:val="LO-normal"/>
        <w:tabs>
          <w:tab w:val="left" w:pos="709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rPr>
          <w:highlight w:val="none"/>
          <w:lang w:val="bg-BG"/>
        </w:rPr>
      </w:pPr>
      <w:r w:rsidRPr="008957EA">
        <w:rPr>
          <w:highlight w:val="none"/>
          <w:lang w:val="bg-BG"/>
        </w:rPr>
        <w:t>б. По решение на Управителния съвет в заседанията му могат да участват като наблюдатели:</w:t>
      </w:r>
    </w:p>
    <w:p w14:paraId="45C7D821" w14:textId="77777777" w:rsidR="003B042F" w:rsidRPr="008957EA" w:rsidRDefault="003B042F">
      <w:pPr>
        <w:pStyle w:val="LO-normal"/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ind w:left="580" w:hanging="20"/>
        <w:rPr>
          <w:highlight w:val="none"/>
          <w:lang w:val="bg-BG"/>
        </w:rPr>
      </w:pPr>
    </w:p>
    <w:p w14:paraId="0FAA7EC3" w14:textId="7F7D5666" w:rsidR="003B042F" w:rsidRPr="008957EA" w:rsidRDefault="009D5C82" w:rsidP="00D34173">
      <w:pPr>
        <w:pStyle w:val="LO-normal"/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ind w:left="740" w:hanging="20"/>
        <w:rPr>
          <w:highlight w:val="none"/>
          <w:lang w:val="bg-BG"/>
        </w:rPr>
      </w:pPr>
      <w:r w:rsidRPr="008957EA">
        <w:rPr>
          <w:highlight w:val="none"/>
          <w:lang w:val="bg-BG"/>
        </w:rPr>
        <w:t>i.   до двама представители на други междуправителствени организации или международни неправителствени организации;</w:t>
      </w:r>
    </w:p>
    <w:p w14:paraId="1ACDB8C3" w14:textId="718C6422" w:rsidR="003B042F" w:rsidRPr="008957EA" w:rsidRDefault="007640B4" w:rsidP="00D34173">
      <w:pPr>
        <w:pStyle w:val="LO-normal"/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ind w:left="740" w:hanging="20"/>
        <w:rPr>
          <w:highlight w:val="none"/>
          <w:lang w:val="bg-BG"/>
        </w:rPr>
      </w:pPr>
      <w:r w:rsidRPr="008957EA">
        <w:rPr>
          <w:highlight w:val="none"/>
          <w:lang w:val="bg-BG"/>
        </w:rPr>
        <w:t xml:space="preserve">ii. </w:t>
      </w:r>
      <w:r w:rsidR="009D5C82" w:rsidRPr="008957EA">
        <w:rPr>
          <w:highlight w:val="none"/>
          <w:lang w:val="bg-BG"/>
        </w:rPr>
        <w:t xml:space="preserve">до двама представители на университети или други признати изследователски органи в областта на археологията или морските изследвания </w:t>
      </w:r>
      <w:r w:rsidR="000E20CD" w:rsidRPr="008957EA">
        <w:rPr>
          <w:highlight w:val="none"/>
          <w:lang w:val="bg-BG"/>
        </w:rPr>
        <w:t>от различни страни в региона</w:t>
      </w:r>
      <w:r w:rsidR="00D34173" w:rsidRPr="008957EA">
        <w:rPr>
          <w:highlight w:val="none"/>
          <w:lang w:val="bg-BG"/>
        </w:rPr>
        <w:t xml:space="preserve">; </w:t>
      </w:r>
    </w:p>
    <w:p w14:paraId="6135D3F9" w14:textId="77777777" w:rsidR="003B042F" w:rsidRPr="008957EA" w:rsidRDefault="003B042F" w:rsidP="00D34173">
      <w:pPr>
        <w:pStyle w:val="LO-normal"/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ind w:left="740" w:hanging="20"/>
        <w:rPr>
          <w:highlight w:val="none"/>
          <w:lang w:val="bg-BG"/>
        </w:rPr>
      </w:pPr>
    </w:p>
    <w:p w14:paraId="6911EE11" w14:textId="1E2CF7FA" w:rsidR="003B042F" w:rsidRPr="008957EA" w:rsidRDefault="007640B4" w:rsidP="00D34173">
      <w:pPr>
        <w:pStyle w:val="LO-normal"/>
        <w:tabs>
          <w:tab w:val="left" w:pos="1273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ind w:left="740" w:hanging="20"/>
        <w:rPr>
          <w:b/>
          <w:highlight w:val="none"/>
          <w:lang w:val="bg-BG"/>
        </w:rPr>
      </w:pPr>
      <w:r w:rsidRPr="008957EA">
        <w:rPr>
          <w:highlight w:val="none"/>
          <w:lang w:val="bg-BG"/>
        </w:rPr>
        <w:t xml:space="preserve">iii. </w:t>
      </w:r>
      <w:r w:rsidR="009D5C82" w:rsidRPr="008957EA">
        <w:rPr>
          <w:highlight w:val="none"/>
          <w:lang w:val="bg-BG"/>
        </w:rPr>
        <w:t>до двама представители на гражданското общество в областта на подводното наследство.</w:t>
      </w:r>
    </w:p>
    <w:p w14:paraId="6FE6F09E" w14:textId="7EB2E32C" w:rsidR="003B042F" w:rsidRPr="008957EA" w:rsidRDefault="009D5C82" w:rsidP="00DD4B7B">
      <w:pPr>
        <w:pStyle w:val="LO-normal"/>
        <w:tabs>
          <w:tab w:val="left" w:pos="567"/>
          <w:tab w:val="left" w:pos="3147"/>
          <w:tab w:val="left" w:pos="3550"/>
          <w:tab w:val="left" w:pos="4078"/>
          <w:tab w:val="left" w:pos="6599"/>
          <w:tab w:val="left" w:pos="7846"/>
          <w:tab w:val="left" w:pos="8264"/>
          <w:tab w:val="left" w:pos="9147"/>
        </w:tabs>
        <w:spacing w:before="241" w:line="240" w:lineRule="auto"/>
        <w:ind w:left="0" w:right="139"/>
        <w:rPr>
          <w:highlight w:val="none"/>
          <w:lang w:val="bg-BG"/>
        </w:rPr>
      </w:pPr>
      <w:r w:rsidRPr="008957EA">
        <w:rPr>
          <w:highlight w:val="none"/>
          <w:lang w:val="bg-BG"/>
        </w:rPr>
        <w:t xml:space="preserve">в. </w:t>
      </w:r>
      <w:r w:rsidR="0068193E" w:rsidRPr="008957EA">
        <w:rPr>
          <w:highlight w:val="none"/>
          <w:lang w:val="bg-BG"/>
        </w:rPr>
        <w:tab/>
        <w:t xml:space="preserve"> </w:t>
      </w:r>
      <w:r w:rsidRPr="008957EA">
        <w:rPr>
          <w:highlight w:val="none"/>
          <w:lang w:val="bg-BG"/>
        </w:rPr>
        <w:t xml:space="preserve">Директорът на </w:t>
      </w:r>
      <w:r w:rsidR="00B72177" w:rsidRPr="008957EA">
        <w:rPr>
          <w:highlight w:val="none"/>
          <w:lang w:val="bg-BG"/>
        </w:rPr>
        <w:t>ИПН</w:t>
      </w:r>
      <w:r w:rsidRPr="008957EA">
        <w:rPr>
          <w:highlight w:val="none"/>
          <w:lang w:val="bg-BG"/>
        </w:rPr>
        <w:t xml:space="preserve"> участва в Управителния съвет като член без право на глас.</w:t>
      </w:r>
    </w:p>
    <w:p w14:paraId="09A9D390" w14:textId="77777777" w:rsidR="003B042F" w:rsidRPr="008957EA" w:rsidRDefault="009D5C82">
      <w:pPr>
        <w:pStyle w:val="LO-normal"/>
        <w:tabs>
          <w:tab w:val="left" w:pos="707"/>
        </w:tabs>
        <w:spacing w:before="239" w:line="240" w:lineRule="auto"/>
        <w:ind w:left="0"/>
        <w:rPr>
          <w:color w:val="000000"/>
          <w:highlight w:val="none"/>
          <w:lang w:val="bg-BG"/>
        </w:rPr>
      </w:pPr>
      <w:r w:rsidRPr="008957EA">
        <w:rPr>
          <w:highlight w:val="none"/>
          <w:lang w:val="bg-BG"/>
        </w:rPr>
        <w:t xml:space="preserve">г.        </w:t>
      </w:r>
      <w:r w:rsidRPr="008957EA">
        <w:rPr>
          <w:color w:val="000000"/>
          <w:highlight w:val="none"/>
          <w:lang w:val="bg-BG"/>
        </w:rPr>
        <w:t>Управителният съвет:</w:t>
      </w:r>
    </w:p>
    <w:p w14:paraId="53260005" w14:textId="58A5B23B" w:rsidR="003B042F" w:rsidRPr="008957EA" w:rsidRDefault="009D5C82">
      <w:pPr>
        <w:pStyle w:val="LO-normal"/>
        <w:numPr>
          <w:ilvl w:val="1"/>
          <w:numId w:val="1"/>
        </w:numPr>
        <w:tabs>
          <w:tab w:val="left" w:pos="1273"/>
        </w:tabs>
        <w:spacing w:before="241" w:line="240" w:lineRule="auto"/>
        <w:ind w:hanging="566"/>
        <w:rPr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одобрява дългосрочните и средносрочните </w:t>
      </w:r>
      <w:r w:rsidR="005C46C0" w:rsidRPr="008957EA">
        <w:rPr>
          <w:color w:val="000000"/>
          <w:highlight w:val="none"/>
          <w:lang w:val="bg-BG"/>
        </w:rPr>
        <w:t xml:space="preserve">регионални и международни </w:t>
      </w:r>
      <w:r w:rsidRPr="008957EA">
        <w:rPr>
          <w:color w:val="000000"/>
          <w:highlight w:val="none"/>
          <w:lang w:val="bg-BG"/>
        </w:rPr>
        <w:t xml:space="preserve">програми на </w:t>
      </w:r>
      <w:r w:rsidR="00B72177" w:rsidRPr="008957EA">
        <w:rPr>
          <w:color w:val="000000"/>
          <w:highlight w:val="none"/>
          <w:lang w:val="bg-BG"/>
        </w:rPr>
        <w:t>ИПН</w:t>
      </w:r>
      <w:r w:rsidRPr="008957EA">
        <w:rPr>
          <w:color w:val="000000"/>
          <w:highlight w:val="none"/>
          <w:lang w:val="bg-BG"/>
        </w:rPr>
        <w:t>;</w:t>
      </w:r>
    </w:p>
    <w:p w14:paraId="73DBAF4F" w14:textId="6A47F57E" w:rsidR="003B042F" w:rsidRPr="008957EA" w:rsidRDefault="009D5C82">
      <w:pPr>
        <w:pStyle w:val="LO-normal"/>
        <w:numPr>
          <w:ilvl w:val="1"/>
          <w:numId w:val="1"/>
        </w:numPr>
        <w:tabs>
          <w:tab w:val="left" w:pos="1273"/>
        </w:tabs>
        <w:spacing w:before="239" w:line="240" w:lineRule="auto"/>
        <w:ind w:hanging="566"/>
        <w:rPr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одобрява годишния работен план и бюджет на </w:t>
      </w:r>
      <w:r w:rsidR="00B72177" w:rsidRPr="008957EA">
        <w:rPr>
          <w:color w:val="000000"/>
          <w:highlight w:val="none"/>
          <w:lang w:val="bg-BG"/>
        </w:rPr>
        <w:t>ИПН</w:t>
      </w:r>
      <w:r w:rsidRPr="008957EA">
        <w:rPr>
          <w:color w:val="000000"/>
          <w:highlight w:val="none"/>
          <w:lang w:val="bg-BG"/>
        </w:rPr>
        <w:t>, включително щатното разписание;</w:t>
      </w:r>
    </w:p>
    <w:p w14:paraId="4DE14E54" w14:textId="5EAFEE2F" w:rsidR="003B042F" w:rsidRPr="008957EA" w:rsidRDefault="00A80255" w:rsidP="00A80255">
      <w:pPr>
        <w:pStyle w:val="LO-normal"/>
        <w:numPr>
          <w:ilvl w:val="1"/>
          <w:numId w:val="1"/>
        </w:numPr>
        <w:tabs>
          <w:tab w:val="left" w:pos="1269"/>
          <w:tab w:val="left" w:pos="1273"/>
        </w:tabs>
        <w:spacing w:before="239" w:line="240" w:lineRule="auto"/>
        <w:ind w:right="138"/>
        <w:rPr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разглежда годишните и оценъчните доклади на ИПН, представени от директора на Института, включително докладите за приноса на Института към одобрената програма и бюджет на ЮНЕСКО (C/5), глобалните стратегии и планове за действие, както и секторните приоритети на програмата, и разработва стратегии за укрепване на този принос</w:t>
      </w:r>
      <w:r w:rsidR="009D5C82" w:rsidRPr="008957EA">
        <w:rPr>
          <w:color w:val="000000"/>
          <w:highlight w:val="none"/>
          <w:lang w:val="bg-BG"/>
        </w:rPr>
        <w:t>;</w:t>
      </w:r>
    </w:p>
    <w:p w14:paraId="5786C441" w14:textId="77777777" w:rsidR="003B042F" w:rsidRPr="008957EA" w:rsidRDefault="009D5C82">
      <w:pPr>
        <w:pStyle w:val="LO-normal"/>
        <w:numPr>
          <w:ilvl w:val="1"/>
          <w:numId w:val="1"/>
        </w:numPr>
        <w:tabs>
          <w:tab w:val="left" w:pos="1270"/>
          <w:tab w:val="left" w:pos="1273"/>
        </w:tabs>
        <w:spacing w:before="241" w:line="240" w:lineRule="auto"/>
        <w:ind w:right="139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разглежда периодичните независими одиторски доклади за финансовите отчети на </w:t>
      </w:r>
      <w:r w:rsidRPr="008957EA">
        <w:rPr>
          <w:highlight w:val="none"/>
          <w:lang w:val="bg-BG"/>
        </w:rPr>
        <w:t xml:space="preserve">Института </w:t>
      </w:r>
      <w:r w:rsidRPr="008957EA">
        <w:rPr>
          <w:color w:val="000000"/>
          <w:highlight w:val="none"/>
          <w:lang w:val="bg-BG"/>
        </w:rPr>
        <w:t>и следи за предоставянето на счетоводните документи, необходими за изготвянето на финансовите отчети;</w:t>
      </w:r>
    </w:p>
    <w:p w14:paraId="6823E659" w14:textId="77777777" w:rsidR="003B042F" w:rsidRPr="008957EA" w:rsidRDefault="009D5C82">
      <w:pPr>
        <w:pStyle w:val="LO-normal"/>
        <w:numPr>
          <w:ilvl w:val="1"/>
          <w:numId w:val="1"/>
        </w:numPr>
        <w:tabs>
          <w:tab w:val="left" w:pos="1271"/>
          <w:tab w:val="left" w:pos="1273"/>
        </w:tabs>
        <w:spacing w:before="239" w:line="240" w:lineRule="auto"/>
        <w:ind w:right="139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приема правилата и разпоредбите и определя процедурите за финансово, административно и кадрово управление на Института в съответствие със законите на страната;</w:t>
      </w:r>
    </w:p>
    <w:p w14:paraId="4448E462" w14:textId="63FB2BE6" w:rsidR="003B042F" w:rsidRPr="008957EA" w:rsidRDefault="009D5C82">
      <w:pPr>
        <w:pStyle w:val="LO-normal"/>
        <w:numPr>
          <w:ilvl w:val="1"/>
          <w:numId w:val="1"/>
        </w:numPr>
        <w:tabs>
          <w:tab w:val="left" w:pos="1270"/>
          <w:tab w:val="left" w:pos="1273"/>
        </w:tabs>
        <w:spacing w:before="241" w:line="240" w:lineRule="auto"/>
        <w:ind w:right="142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взема решения за участието на регионални междуправителствени организации и международни организации в работата на Института</w:t>
      </w:r>
      <w:r w:rsidR="00A30A22" w:rsidRPr="008957EA">
        <w:rPr>
          <w:color w:val="000000"/>
          <w:highlight w:val="none"/>
          <w:lang w:val="bg-BG"/>
        </w:rPr>
        <w:t>;</w:t>
      </w:r>
    </w:p>
    <w:p w14:paraId="16734DA9" w14:textId="68893DD7" w:rsidR="003B042F" w:rsidRPr="008957EA" w:rsidRDefault="005E2772" w:rsidP="005E2772">
      <w:pPr>
        <w:pStyle w:val="LO-normal"/>
        <w:tabs>
          <w:tab w:val="left" w:pos="705"/>
          <w:tab w:val="left" w:pos="707"/>
        </w:tabs>
        <w:spacing w:before="240" w:line="240" w:lineRule="auto"/>
        <w:ind w:right="136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д.</w:t>
      </w:r>
      <w:r w:rsidRPr="008957EA">
        <w:rPr>
          <w:color w:val="000000"/>
          <w:highlight w:val="none"/>
          <w:lang w:val="bg-BG"/>
        </w:rPr>
        <w:tab/>
        <w:t xml:space="preserve">Управителният съвет се събира на редовни заседания на равни интервали, най-малко веднъж в календарната година; той се събира на извънредно заседание, когато бъде свикан от председателя си по негова инициатива или по искане на генералния директор на ЮНЕСКО или на </w:t>
      </w:r>
      <w:r w:rsidRPr="008957EA">
        <w:rPr>
          <w:highlight w:val="none"/>
          <w:lang w:val="bg-BG"/>
        </w:rPr>
        <w:t xml:space="preserve">две трети </w:t>
      </w:r>
      <w:r w:rsidRPr="008957EA">
        <w:rPr>
          <w:color w:val="000000"/>
          <w:highlight w:val="none"/>
          <w:lang w:val="bg-BG"/>
        </w:rPr>
        <w:t>от членовете си.</w:t>
      </w:r>
    </w:p>
    <w:p w14:paraId="607719DE" w14:textId="665C6332" w:rsidR="003B042F" w:rsidRPr="008957EA" w:rsidRDefault="005E2772" w:rsidP="005E2772">
      <w:pPr>
        <w:pStyle w:val="LO-normal"/>
        <w:tabs>
          <w:tab w:val="left" w:pos="704"/>
          <w:tab w:val="left" w:pos="707"/>
        </w:tabs>
        <w:spacing w:before="239" w:line="240" w:lineRule="auto"/>
        <w:ind w:left="140" w:right="139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е.</w:t>
      </w:r>
      <w:r w:rsidRPr="008957EA">
        <w:rPr>
          <w:color w:val="000000"/>
          <w:highlight w:val="none"/>
          <w:lang w:val="bg-BG"/>
        </w:rPr>
        <w:tab/>
        <w:t xml:space="preserve">Управителният </w:t>
      </w:r>
      <w:r w:rsidRPr="008957EA">
        <w:rPr>
          <w:highlight w:val="none"/>
          <w:lang w:val="bg-BG"/>
        </w:rPr>
        <w:t>съвет</w:t>
      </w:r>
      <w:r w:rsidRPr="008957EA">
        <w:rPr>
          <w:color w:val="000000"/>
          <w:highlight w:val="none"/>
          <w:lang w:val="bg-BG"/>
        </w:rPr>
        <w:t xml:space="preserve"> приема свой процедурен правилник. За първото си заседание процедурата се определя от правителството на </w:t>
      </w:r>
      <w:r w:rsidRPr="008957EA">
        <w:rPr>
          <w:highlight w:val="none"/>
          <w:lang w:val="bg-BG"/>
        </w:rPr>
        <w:t xml:space="preserve">Република България </w:t>
      </w:r>
      <w:r w:rsidRPr="008957EA">
        <w:rPr>
          <w:color w:val="000000"/>
          <w:highlight w:val="none"/>
          <w:lang w:val="bg-BG"/>
        </w:rPr>
        <w:t>и ЮНЕСКО.</w:t>
      </w:r>
    </w:p>
    <w:p w14:paraId="51B7B983" w14:textId="77777777" w:rsidR="000E20CD" w:rsidRPr="008957EA" w:rsidRDefault="000E20CD" w:rsidP="004A31E7">
      <w:pPr>
        <w:pStyle w:val="LO-normal"/>
        <w:ind w:left="0"/>
        <w:rPr>
          <w:highlight w:val="none"/>
          <w:lang w:val="bg-BG"/>
        </w:rPr>
      </w:pPr>
      <w:bookmarkStart w:id="15" w:name="bookmark=id.3dy6vkm"/>
    </w:p>
    <w:bookmarkEnd w:id="15"/>
    <w:p w14:paraId="3A9D4AFE" w14:textId="5FCEAC48" w:rsidR="003B042F" w:rsidRPr="008957EA" w:rsidRDefault="009D5C82" w:rsidP="00D4410D">
      <w:pPr>
        <w:pStyle w:val="Heading1"/>
        <w:ind w:firstLine="6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8 </w:t>
      </w:r>
      <w:r w:rsidRPr="008957EA">
        <w:rPr>
          <w:highlight w:val="none"/>
          <w:lang w:val="bg-BG"/>
        </w:rPr>
        <w:t>– Принос на правителството</w:t>
      </w:r>
    </w:p>
    <w:p w14:paraId="3F52B61F" w14:textId="096DE7F3" w:rsidR="003B042F" w:rsidRPr="008957EA" w:rsidRDefault="009D5C82" w:rsidP="000E20CD">
      <w:pPr>
        <w:pStyle w:val="LO-normal"/>
        <w:numPr>
          <w:ilvl w:val="0"/>
          <w:numId w:val="2"/>
        </w:numPr>
        <w:spacing w:before="242" w:line="240" w:lineRule="auto"/>
        <w:ind w:right="143"/>
        <w:rPr>
          <w:highlight w:val="none"/>
          <w:lang w:val="bg-BG"/>
        </w:rPr>
      </w:pPr>
      <w:r w:rsidRPr="008957EA">
        <w:rPr>
          <w:highlight w:val="none"/>
          <w:lang w:val="bg-BG"/>
        </w:rPr>
        <w:t xml:space="preserve">Правителството </w:t>
      </w:r>
      <w:r w:rsidR="004C6F59" w:rsidRPr="008957EA">
        <w:rPr>
          <w:highlight w:val="none"/>
          <w:lang w:val="bg-BG"/>
        </w:rPr>
        <w:t>увеличава годишния</w:t>
      </w:r>
      <w:r w:rsidR="00C07BE5" w:rsidRPr="008957EA">
        <w:rPr>
          <w:highlight w:val="none"/>
          <w:lang w:val="bg-BG"/>
        </w:rPr>
        <w:t xml:space="preserve"> си </w:t>
      </w:r>
      <w:r w:rsidR="004C6F59" w:rsidRPr="008957EA">
        <w:rPr>
          <w:highlight w:val="none"/>
          <w:lang w:val="bg-BG"/>
        </w:rPr>
        <w:t xml:space="preserve">финансов принос </w:t>
      </w:r>
      <w:r w:rsidR="00C07BE5" w:rsidRPr="008957EA">
        <w:rPr>
          <w:highlight w:val="none"/>
          <w:lang w:val="bg-BG"/>
        </w:rPr>
        <w:t xml:space="preserve">за </w:t>
      </w:r>
      <w:r w:rsidR="00020AD2" w:rsidRPr="008957EA">
        <w:rPr>
          <w:highlight w:val="none"/>
          <w:lang w:val="bg-BG"/>
        </w:rPr>
        <w:t>ИПН</w:t>
      </w:r>
      <w:r w:rsidR="003A2323" w:rsidRPr="008957EA">
        <w:rPr>
          <w:highlight w:val="none"/>
          <w:lang w:val="bg-BG"/>
        </w:rPr>
        <w:t xml:space="preserve"> </w:t>
      </w:r>
      <w:r w:rsidR="001800C4" w:rsidRPr="008957EA">
        <w:rPr>
          <w:highlight w:val="none"/>
          <w:lang w:val="bg-BG"/>
        </w:rPr>
        <w:t xml:space="preserve">с </w:t>
      </w:r>
      <w:r w:rsidRPr="008957EA">
        <w:rPr>
          <w:highlight w:val="none"/>
          <w:lang w:val="bg-BG"/>
        </w:rPr>
        <w:t xml:space="preserve">най-малко 350 000 щатски долара годишно за период от осем години за </w:t>
      </w:r>
      <w:r w:rsidRPr="008957EA">
        <w:rPr>
          <w:highlight w:val="none"/>
          <w:lang w:val="bg-BG"/>
        </w:rPr>
        <w:lastRenderedPageBreak/>
        <w:t xml:space="preserve">администрацията и функционирането на </w:t>
      </w:r>
      <w:r w:rsidR="00C07BE5" w:rsidRPr="008957EA">
        <w:rPr>
          <w:highlight w:val="none"/>
          <w:lang w:val="bg-BG"/>
        </w:rPr>
        <w:t>Института</w:t>
      </w:r>
      <w:r w:rsidR="001800C4" w:rsidRPr="008957EA">
        <w:rPr>
          <w:highlight w:val="none"/>
          <w:lang w:val="bg-BG"/>
        </w:rPr>
        <w:t>.</w:t>
      </w:r>
    </w:p>
    <w:p w14:paraId="61C6551C" w14:textId="77777777" w:rsidR="00773D3A" w:rsidRPr="008957EA" w:rsidRDefault="00773D3A" w:rsidP="004A31E7">
      <w:pPr>
        <w:pStyle w:val="LO-normal"/>
        <w:spacing w:before="242" w:line="240" w:lineRule="auto"/>
        <w:ind w:left="720" w:right="143"/>
        <w:rPr>
          <w:highlight w:val="none"/>
          <w:lang w:val="bg-BG"/>
        </w:rPr>
      </w:pPr>
    </w:p>
    <w:p w14:paraId="63219C20" w14:textId="15B3A6DA" w:rsidR="003B042F" w:rsidRPr="008957EA" w:rsidRDefault="009D5C82" w:rsidP="000E20CD">
      <w:pPr>
        <w:pStyle w:val="LO-normal"/>
        <w:numPr>
          <w:ilvl w:val="0"/>
          <w:numId w:val="2"/>
        </w:numPr>
        <w:spacing w:line="240" w:lineRule="auto"/>
        <w:ind w:right="143"/>
        <w:rPr>
          <w:highlight w:val="none"/>
          <w:lang w:val="bg-BG"/>
        </w:rPr>
      </w:pPr>
      <w:r w:rsidRPr="008957EA">
        <w:rPr>
          <w:highlight w:val="none"/>
          <w:lang w:val="bg-BG"/>
        </w:rPr>
        <w:t xml:space="preserve"> Неизразходваните годишни средства се добавят към бюджета за следващите години.</w:t>
      </w:r>
    </w:p>
    <w:p w14:paraId="4034BDC7" w14:textId="1AE84106" w:rsidR="003B042F" w:rsidRPr="008957EA" w:rsidRDefault="009D5C82">
      <w:pPr>
        <w:pStyle w:val="Heading1"/>
        <w:spacing w:before="237" w:line="240" w:lineRule="auto"/>
        <w:ind w:left="810" w:right="810"/>
        <w:rPr>
          <w:highlight w:val="none"/>
          <w:lang w:val="bg-BG"/>
        </w:rPr>
      </w:pPr>
      <w:bookmarkStart w:id="16" w:name="bookmark=id.1t3h5sf"/>
      <w:bookmarkEnd w:id="16"/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9 </w:t>
      </w:r>
      <w:r w:rsidRPr="008957EA">
        <w:rPr>
          <w:highlight w:val="none"/>
          <w:lang w:val="bg-BG"/>
        </w:rPr>
        <w:t>– Финансово участие на ЮНЕСКО</w:t>
      </w:r>
    </w:p>
    <w:p w14:paraId="06365878" w14:textId="77777777" w:rsidR="00773D3A" w:rsidRPr="008957EA" w:rsidRDefault="00773D3A" w:rsidP="004A31E7">
      <w:pPr>
        <w:pStyle w:val="LO-normal"/>
        <w:rPr>
          <w:highlight w:val="none"/>
          <w:lang w:val="bg-BG"/>
        </w:rPr>
      </w:pPr>
    </w:p>
    <w:p w14:paraId="42614E8A" w14:textId="5BEAE50C" w:rsidR="003B042F" w:rsidRPr="008957EA" w:rsidRDefault="009D5C82" w:rsidP="004A31E7">
      <w:pPr>
        <w:pStyle w:val="LO-normal"/>
        <w:spacing w:before="1" w:line="240" w:lineRule="auto"/>
        <w:ind w:left="0"/>
        <w:rPr>
          <w:color w:val="000000"/>
          <w:highlight w:val="none"/>
          <w:lang w:val="bg-BG"/>
        </w:rPr>
      </w:pPr>
      <w:bookmarkStart w:id="17" w:name="_Hlk201637364"/>
      <w:r w:rsidRPr="008957EA">
        <w:rPr>
          <w:color w:val="000000"/>
          <w:highlight w:val="none"/>
          <w:lang w:val="bg-BG"/>
        </w:rPr>
        <w:t xml:space="preserve">С оглед възстановяване на разходите, направени от ЮНЕСКО за администриране, мониторинг, отчитане и други оперативни процеси по отношение на институтите и центровете от категория 2, </w:t>
      </w:r>
      <w:r w:rsidR="00DE0095" w:rsidRPr="008957EA">
        <w:rPr>
          <w:color w:val="000000"/>
          <w:highlight w:val="none"/>
          <w:lang w:val="bg-BG"/>
        </w:rPr>
        <w:t>ИПН</w:t>
      </w:r>
      <w:r w:rsidR="00753EA3" w:rsidRPr="008957EA">
        <w:rPr>
          <w:color w:val="000000"/>
          <w:highlight w:val="none"/>
          <w:lang w:val="bg-BG"/>
        </w:rPr>
        <w:t xml:space="preserve"> </w:t>
      </w:r>
      <w:r w:rsidRPr="008957EA">
        <w:rPr>
          <w:color w:val="000000"/>
          <w:highlight w:val="none"/>
          <w:lang w:val="bg-BG"/>
        </w:rPr>
        <w:t>прави годишен принос към съответния програмен сектор на ЮНЕСКО в размер на най-малко 1000 щатски долара до 31 декември на всяка година от влизането в сила на настоящото споразумение.</w:t>
      </w:r>
      <w:bookmarkStart w:id="18" w:name="bookmark=id.2s8eyo1"/>
    </w:p>
    <w:bookmarkEnd w:id="17"/>
    <w:bookmarkEnd w:id="18"/>
    <w:p w14:paraId="2A0ED668" w14:textId="0A5885E4" w:rsidR="003B042F" w:rsidRPr="008957EA" w:rsidRDefault="009D5C82" w:rsidP="00D4410D">
      <w:pPr>
        <w:pStyle w:val="Heading1"/>
        <w:ind w:firstLine="6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10 </w:t>
      </w:r>
      <w:r w:rsidRPr="008957EA">
        <w:rPr>
          <w:highlight w:val="none"/>
          <w:lang w:val="bg-BG"/>
        </w:rPr>
        <w:t>– Принос на ЮНЕСКО</w:t>
      </w:r>
    </w:p>
    <w:p w14:paraId="16441832" w14:textId="2814BF8E" w:rsidR="003B042F" w:rsidRPr="008957EA" w:rsidRDefault="009D5C82" w:rsidP="000E20CD">
      <w:pPr>
        <w:pStyle w:val="LO-normal"/>
        <w:numPr>
          <w:ilvl w:val="0"/>
          <w:numId w:val="7"/>
        </w:numPr>
        <w:tabs>
          <w:tab w:val="left" w:pos="704"/>
          <w:tab w:val="left" w:pos="707"/>
        </w:tabs>
        <w:spacing w:before="243" w:line="240" w:lineRule="auto"/>
        <w:ind w:right="14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ЮНЕСКО може да предоставя техническа помощ, ако е необходимо, за дейностите на Института в съответствие с одобрената програма и бюджет на ЮНЕСКО (C/5), включително глобални стратегии и планове за действие, както и секторни програмни приоритети, като:</w:t>
      </w:r>
    </w:p>
    <w:p w14:paraId="4D60E36C" w14:textId="3F057391" w:rsidR="003B042F" w:rsidRPr="008957EA" w:rsidRDefault="009D5C82" w:rsidP="000E20CD">
      <w:pPr>
        <w:pStyle w:val="LO-normal"/>
        <w:numPr>
          <w:ilvl w:val="1"/>
          <w:numId w:val="7"/>
        </w:numPr>
        <w:tabs>
          <w:tab w:val="left" w:pos="1273"/>
        </w:tabs>
        <w:spacing w:before="240" w:line="240" w:lineRule="auto"/>
        <w:ind w:hanging="566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предоставя помощ от свои експерти в специализираните области на Института;</w:t>
      </w:r>
    </w:p>
    <w:p w14:paraId="190174FD" w14:textId="77777777" w:rsidR="003B042F" w:rsidRPr="008957EA" w:rsidRDefault="009D5C82" w:rsidP="000E20CD">
      <w:pPr>
        <w:pStyle w:val="LO-normal"/>
        <w:numPr>
          <w:ilvl w:val="1"/>
          <w:numId w:val="7"/>
        </w:numPr>
        <w:tabs>
          <w:tab w:val="left" w:pos="1270"/>
          <w:tab w:val="left" w:pos="1273"/>
        </w:tabs>
        <w:spacing w:before="239" w:line="240" w:lineRule="auto"/>
        <w:ind w:right="14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участие във временен обмен на персонал, когато е целесъобразно, като съответният персонал остава на заплата в изпращащата организация; и</w:t>
      </w:r>
    </w:p>
    <w:p w14:paraId="67F1BDB6" w14:textId="77777777" w:rsidR="003B042F" w:rsidRPr="008957EA" w:rsidRDefault="009D5C82" w:rsidP="000E20CD">
      <w:pPr>
        <w:pStyle w:val="LO-normal"/>
        <w:numPr>
          <w:ilvl w:val="1"/>
          <w:numId w:val="7"/>
        </w:numPr>
        <w:tabs>
          <w:tab w:val="left" w:pos="1269"/>
          <w:tab w:val="left" w:pos="1273"/>
        </w:tabs>
        <w:spacing w:before="240" w:line="240" w:lineRule="auto"/>
        <w:ind w:right="136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временното командироване на свои служители, както може да бъде решено от генералния директор в изключителни случаи, ако това е оправдано от изпълнението на съвместна дейност или проект в рамките на приоритетна област на стратегическа програма.</w:t>
      </w:r>
    </w:p>
    <w:p w14:paraId="4007EAF9" w14:textId="77777777" w:rsidR="003B042F" w:rsidRPr="008957EA" w:rsidRDefault="009D5C82">
      <w:pPr>
        <w:pStyle w:val="LO-normal"/>
        <w:numPr>
          <w:ilvl w:val="0"/>
          <w:numId w:val="7"/>
        </w:numPr>
        <w:tabs>
          <w:tab w:val="left" w:pos="704"/>
          <w:tab w:val="left" w:pos="707"/>
        </w:tabs>
        <w:spacing w:before="239" w:line="240" w:lineRule="auto"/>
        <w:ind w:right="137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Във всички изброени по-горе случаи такава помощ се предоставя само в рамките на разпоредбите на Програмата и бюджета на ЮНЕСКО, а ЮНЕСКО предоставя на държавите-членки отчети за използването на своя персонал и свързаните с това разходи.</w:t>
      </w:r>
      <w:bookmarkStart w:id="19" w:name="bookmark=id.17dp8vu"/>
    </w:p>
    <w:bookmarkEnd w:id="19"/>
    <w:p w14:paraId="0ACE35F7" w14:textId="228E4E7D" w:rsidR="003B042F" w:rsidRPr="008957EA" w:rsidRDefault="009D5C82">
      <w:pPr>
        <w:pStyle w:val="Heading1"/>
        <w:spacing w:before="240" w:line="240" w:lineRule="auto"/>
        <w:ind w:left="2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11 </w:t>
      </w:r>
      <w:r w:rsidRPr="008957EA">
        <w:rPr>
          <w:highlight w:val="none"/>
          <w:lang w:val="bg-BG"/>
        </w:rPr>
        <w:t>– Участие</w:t>
      </w:r>
    </w:p>
    <w:p w14:paraId="23F9009A" w14:textId="675CD7F0" w:rsidR="003B042F" w:rsidRPr="008957EA" w:rsidRDefault="00931DA1">
      <w:pPr>
        <w:pStyle w:val="LO-normal"/>
        <w:numPr>
          <w:ilvl w:val="0"/>
          <w:numId w:val="6"/>
        </w:numPr>
        <w:tabs>
          <w:tab w:val="left" w:pos="704"/>
          <w:tab w:val="left" w:pos="707"/>
        </w:tabs>
        <w:spacing w:before="241" w:line="240" w:lineRule="auto"/>
        <w:ind w:right="139"/>
        <w:rPr>
          <w:color w:val="000000"/>
          <w:highlight w:val="none"/>
          <w:lang w:val="bg-BG"/>
        </w:rPr>
      </w:pPr>
      <w:r w:rsidRPr="008957EA">
        <w:rPr>
          <w:highlight w:val="none"/>
          <w:lang w:val="bg-BG"/>
        </w:rPr>
        <w:t>ИПН</w:t>
      </w:r>
      <w:r w:rsidR="003A2323" w:rsidRPr="008957EA">
        <w:rPr>
          <w:highlight w:val="none"/>
          <w:lang w:val="bg-BG"/>
        </w:rPr>
        <w:t xml:space="preserve"> </w:t>
      </w:r>
      <w:r w:rsidR="009D5C82" w:rsidRPr="008957EA">
        <w:rPr>
          <w:color w:val="000000"/>
          <w:highlight w:val="none"/>
          <w:lang w:val="bg-BG"/>
        </w:rPr>
        <w:t xml:space="preserve">насърчава участието на държавите-членки и асоциираните членове на ЮНЕСКО, които поради общия си интерес към целите на </w:t>
      </w:r>
      <w:r w:rsidRPr="008957EA">
        <w:rPr>
          <w:color w:val="000000"/>
          <w:highlight w:val="none"/>
          <w:lang w:val="bg-BG"/>
        </w:rPr>
        <w:t>ИПН</w:t>
      </w:r>
      <w:r w:rsidR="003A2323" w:rsidRPr="008957EA">
        <w:rPr>
          <w:color w:val="000000"/>
          <w:highlight w:val="none"/>
          <w:lang w:val="bg-BG"/>
        </w:rPr>
        <w:t xml:space="preserve"> </w:t>
      </w:r>
      <w:r w:rsidR="009D5C82" w:rsidRPr="008957EA">
        <w:rPr>
          <w:color w:val="000000"/>
          <w:highlight w:val="none"/>
          <w:lang w:val="bg-BG"/>
        </w:rPr>
        <w:t>желаят да сътрудничат на Института.</w:t>
      </w:r>
    </w:p>
    <w:p w14:paraId="2298CC72" w14:textId="72686EA3" w:rsidR="003B042F" w:rsidRPr="008957EA" w:rsidRDefault="009D5C82">
      <w:pPr>
        <w:pStyle w:val="LO-normal"/>
        <w:numPr>
          <w:ilvl w:val="0"/>
          <w:numId w:val="6"/>
        </w:numPr>
        <w:tabs>
          <w:tab w:val="left" w:pos="704"/>
          <w:tab w:val="left" w:pos="707"/>
        </w:tabs>
        <w:spacing w:before="239" w:line="240" w:lineRule="auto"/>
        <w:ind w:right="138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Държавите-членки и асоциираните членове на ЮНЕСКО, които желаят да участват в дейностите на Института и да бъдат представени в Управителния съвет като членове, както е предвидено в настоящото споразумение, изпращат на Института уведомление за това. Директорът уведомява страните по споразумението и другите участващи държави-членки за </w:t>
      </w:r>
      <w:r w:rsidRPr="008957EA">
        <w:rPr>
          <w:color w:val="000000"/>
          <w:highlight w:val="none"/>
          <w:lang w:val="bg-BG"/>
        </w:rPr>
        <w:lastRenderedPageBreak/>
        <w:t xml:space="preserve">получаването на такива уведомления. </w:t>
      </w:r>
      <w:bookmarkStart w:id="20" w:name="bookmark=id.3rdcrjn"/>
    </w:p>
    <w:bookmarkEnd w:id="20"/>
    <w:p w14:paraId="5AE7E33D" w14:textId="041C6BAF" w:rsidR="003B042F" w:rsidRPr="008957EA" w:rsidRDefault="009D5C82">
      <w:pPr>
        <w:pStyle w:val="Heading1"/>
        <w:spacing w:before="239" w:line="240" w:lineRule="auto"/>
        <w:ind w:left="810" w:right="810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12 </w:t>
      </w:r>
      <w:r w:rsidRPr="008957EA">
        <w:rPr>
          <w:highlight w:val="none"/>
          <w:lang w:val="bg-BG"/>
        </w:rPr>
        <w:t>– Отговорност</w:t>
      </w:r>
    </w:p>
    <w:p w14:paraId="0D059359" w14:textId="75496C2D" w:rsidR="003B042F" w:rsidRPr="008957EA" w:rsidRDefault="009D5C82">
      <w:pPr>
        <w:pStyle w:val="LO-normal"/>
        <w:spacing w:before="241" w:line="240" w:lineRule="auto"/>
        <w:ind w:left="140" w:right="14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Тъй като Институтът е правно отделен от ЮНЕСКО, </w:t>
      </w:r>
      <w:r w:rsidR="005F6679" w:rsidRPr="008957EA">
        <w:rPr>
          <w:color w:val="000000"/>
          <w:highlight w:val="none"/>
          <w:lang w:val="bg-BG"/>
        </w:rPr>
        <w:t>то ЮНЕСКО</w:t>
      </w:r>
      <w:r w:rsidRPr="008957EA">
        <w:rPr>
          <w:color w:val="000000"/>
          <w:highlight w:val="none"/>
          <w:lang w:val="bg-BG"/>
        </w:rPr>
        <w:t xml:space="preserve"> не носи правна отговорност за действията или бездействието на Института и не подлежи на никакви правни процедури и/или не носи никакви задължения, финансови или други, с изключение на разпоредбите, изрично посочени в настоящото споразумение.</w:t>
      </w:r>
      <w:bookmarkStart w:id="21" w:name="bookmark=id.26in1rg"/>
    </w:p>
    <w:bookmarkEnd w:id="21"/>
    <w:p w14:paraId="29F27E4C" w14:textId="4A4279CC" w:rsidR="003B042F" w:rsidRPr="008957EA" w:rsidRDefault="009D5C82">
      <w:pPr>
        <w:pStyle w:val="Heading1"/>
        <w:ind w:firstLine="6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13 </w:t>
      </w:r>
      <w:r w:rsidRPr="008957EA">
        <w:rPr>
          <w:highlight w:val="none"/>
          <w:lang w:val="bg-BG"/>
        </w:rPr>
        <w:t>– Оценка</w:t>
      </w:r>
    </w:p>
    <w:p w14:paraId="56E3EF97" w14:textId="4F2F585E" w:rsidR="003B042F" w:rsidRPr="008957EA" w:rsidRDefault="009D5C82">
      <w:pPr>
        <w:pStyle w:val="LO-normal"/>
        <w:numPr>
          <w:ilvl w:val="0"/>
          <w:numId w:val="5"/>
        </w:numPr>
        <w:tabs>
          <w:tab w:val="left" w:pos="707"/>
        </w:tabs>
        <w:spacing w:before="242" w:line="240" w:lineRule="auto"/>
        <w:ind w:right="138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ЮНЕСКО може по всяко време да извърши оценка на дейностите на Института, финансирани от Института или от </w:t>
      </w:r>
      <w:r w:rsidR="001800C4" w:rsidRPr="008957EA">
        <w:rPr>
          <w:color w:val="000000"/>
          <w:highlight w:val="none"/>
          <w:lang w:val="bg-BG"/>
        </w:rPr>
        <w:t>правителството</w:t>
      </w:r>
      <w:r w:rsidRPr="008957EA">
        <w:rPr>
          <w:color w:val="000000"/>
          <w:highlight w:val="none"/>
          <w:lang w:val="bg-BG"/>
        </w:rPr>
        <w:t>, за да установи дали:</w:t>
      </w:r>
    </w:p>
    <w:p w14:paraId="016B66BA" w14:textId="77777777" w:rsidR="003B042F" w:rsidRPr="008957EA" w:rsidRDefault="009D5C82">
      <w:pPr>
        <w:pStyle w:val="LO-normal"/>
        <w:numPr>
          <w:ilvl w:val="1"/>
          <w:numId w:val="5"/>
        </w:numPr>
        <w:tabs>
          <w:tab w:val="left" w:pos="1271"/>
          <w:tab w:val="left" w:pos="1273"/>
        </w:tabs>
        <w:spacing w:before="240" w:line="240" w:lineRule="auto"/>
        <w:ind w:right="141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Институтът дава значителен принос към одобрената програма и бюджет (C/5) на ЮНЕСКО, валидни към момента на неговото определяне, включително глобалните стратегии и планове за действие, както и секторните приоритети на програмата;</w:t>
      </w:r>
    </w:p>
    <w:p w14:paraId="10508C25" w14:textId="77777777" w:rsidR="003B042F" w:rsidRPr="008957EA" w:rsidRDefault="009D5C82">
      <w:pPr>
        <w:pStyle w:val="LO-normal"/>
        <w:numPr>
          <w:ilvl w:val="1"/>
          <w:numId w:val="5"/>
        </w:numPr>
        <w:tabs>
          <w:tab w:val="left" w:pos="1270"/>
          <w:tab w:val="left" w:pos="1273"/>
        </w:tabs>
        <w:spacing w:before="239" w:line="240" w:lineRule="auto"/>
        <w:ind w:right="141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дейностите, ефективно осъществявани от Института, са в съответствие с тези, определени в настоящото Споразумение.</w:t>
      </w:r>
    </w:p>
    <w:p w14:paraId="7D1D1F1C" w14:textId="77777777" w:rsidR="003B042F" w:rsidRPr="008957EA" w:rsidRDefault="003B042F">
      <w:pPr>
        <w:pStyle w:val="LO-normal"/>
        <w:spacing w:before="108" w:line="240" w:lineRule="auto"/>
        <w:ind w:left="0"/>
        <w:jc w:val="left"/>
        <w:rPr>
          <w:color w:val="000000"/>
          <w:highlight w:val="none"/>
          <w:lang w:val="bg-BG"/>
        </w:rPr>
      </w:pPr>
    </w:p>
    <w:p w14:paraId="613F7F4D" w14:textId="296F7C33" w:rsidR="003B042F" w:rsidRPr="008957EA" w:rsidRDefault="009D5C82">
      <w:pPr>
        <w:pStyle w:val="LO-normal"/>
        <w:numPr>
          <w:ilvl w:val="0"/>
          <w:numId w:val="5"/>
        </w:numPr>
        <w:tabs>
          <w:tab w:val="left" w:pos="704"/>
          <w:tab w:val="left" w:pos="707"/>
        </w:tabs>
        <w:spacing w:line="240" w:lineRule="auto"/>
        <w:ind w:right="139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За целите на подновяването на настоящото споразумение ЮНЕСКО извършва оценка на приноса на Института към действащата одобрена програма и бюджет (C/5) на ЮНЕСКО към момента на неговото определяне, включително глобалните стратегии и планове за действие, както и секторните приоритет</w:t>
      </w:r>
      <w:r w:rsidR="007B6B2B" w:rsidRPr="008957EA">
        <w:rPr>
          <w:color w:val="000000"/>
          <w:highlight w:val="none"/>
          <w:lang w:val="bg-BG"/>
        </w:rPr>
        <w:t>и на програмата. Тази оценка</w:t>
      </w:r>
      <w:r w:rsidRPr="008957EA">
        <w:rPr>
          <w:color w:val="000000"/>
          <w:highlight w:val="none"/>
          <w:lang w:val="bg-BG"/>
        </w:rPr>
        <w:t>, управлявана от ЮНЕСКО, се финансира изцяло от правителството и Института.</w:t>
      </w:r>
    </w:p>
    <w:p w14:paraId="5C039472" w14:textId="4FECCBF7" w:rsidR="003B042F" w:rsidRPr="008957EA" w:rsidRDefault="009D5C82">
      <w:pPr>
        <w:pStyle w:val="LO-normal"/>
        <w:numPr>
          <w:ilvl w:val="0"/>
          <w:numId w:val="5"/>
        </w:numPr>
        <w:tabs>
          <w:tab w:val="left" w:pos="705"/>
          <w:tab w:val="left" w:pos="707"/>
        </w:tabs>
        <w:spacing w:before="240" w:line="240" w:lineRule="auto"/>
        <w:ind w:right="137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ЮНЕСКО се задължава да представи заключенията от оценката за подновяване на Института и </w:t>
      </w:r>
      <w:r w:rsidR="001800C4" w:rsidRPr="008957EA">
        <w:rPr>
          <w:color w:val="000000"/>
          <w:highlight w:val="none"/>
          <w:lang w:val="bg-BG"/>
        </w:rPr>
        <w:t xml:space="preserve">на правителството </w:t>
      </w:r>
      <w:r w:rsidRPr="008957EA">
        <w:rPr>
          <w:color w:val="000000"/>
          <w:highlight w:val="none"/>
          <w:lang w:val="bg-BG"/>
        </w:rPr>
        <w:t>и да публикува доклада за оценката за подновяване на уебсайта на съответния(</w:t>
      </w:r>
      <w:proofErr w:type="spellStart"/>
      <w:r w:rsidRPr="008957EA">
        <w:rPr>
          <w:color w:val="000000"/>
          <w:highlight w:val="none"/>
          <w:lang w:val="bg-BG"/>
        </w:rPr>
        <w:t>ите</w:t>
      </w:r>
      <w:proofErr w:type="spellEnd"/>
      <w:r w:rsidRPr="008957EA">
        <w:rPr>
          <w:color w:val="000000"/>
          <w:highlight w:val="none"/>
          <w:lang w:val="bg-BG"/>
        </w:rPr>
        <w:t>) програмен(ни) сектор(и).</w:t>
      </w:r>
    </w:p>
    <w:p w14:paraId="1062D3B3" w14:textId="6BFD9184" w:rsidR="003B042F" w:rsidRPr="008957EA" w:rsidRDefault="009D5C82">
      <w:pPr>
        <w:pStyle w:val="LO-normal"/>
        <w:numPr>
          <w:ilvl w:val="0"/>
          <w:numId w:val="5"/>
        </w:numPr>
        <w:tabs>
          <w:tab w:val="left" w:pos="704"/>
          <w:tab w:val="left" w:pos="707"/>
        </w:tabs>
        <w:spacing w:before="239" w:line="240" w:lineRule="auto"/>
        <w:ind w:right="14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След заключенията от оценката за подновяване всяка от страните има право да поиска преразглеждане на съдържанието на споразумението или да го денонсира, както е предвидено в членове</w:t>
      </w:r>
      <w:r w:rsidR="001800C4" w:rsidRPr="008957EA">
        <w:rPr>
          <w:color w:val="000000"/>
          <w:highlight w:val="none"/>
          <w:lang w:val="bg-BG"/>
        </w:rPr>
        <w:t xml:space="preserve"> 17 </w:t>
      </w:r>
      <w:r w:rsidRPr="008957EA">
        <w:rPr>
          <w:color w:val="000000"/>
          <w:highlight w:val="none"/>
          <w:lang w:val="bg-BG"/>
        </w:rPr>
        <w:t>и</w:t>
      </w:r>
      <w:r w:rsidR="001800C4" w:rsidRPr="008957EA">
        <w:rPr>
          <w:color w:val="000000"/>
          <w:highlight w:val="none"/>
          <w:lang w:val="bg-BG"/>
        </w:rPr>
        <w:t xml:space="preserve"> 18</w:t>
      </w:r>
      <w:r w:rsidRPr="008957EA">
        <w:rPr>
          <w:color w:val="000000"/>
          <w:highlight w:val="none"/>
          <w:lang w:val="bg-BG"/>
        </w:rPr>
        <w:t>.</w:t>
      </w:r>
      <w:bookmarkStart w:id="22" w:name="bookmark=id.lnxbz9"/>
    </w:p>
    <w:bookmarkEnd w:id="22"/>
    <w:p w14:paraId="3A603E4A" w14:textId="174D5A33" w:rsidR="003B042F" w:rsidRPr="008957EA" w:rsidRDefault="009D5C82">
      <w:pPr>
        <w:pStyle w:val="Heading1"/>
        <w:spacing w:before="237" w:line="240" w:lineRule="auto"/>
        <w:ind w:left="5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14 </w:t>
      </w:r>
      <w:r w:rsidRPr="008957EA">
        <w:rPr>
          <w:highlight w:val="none"/>
          <w:lang w:val="bg-BG"/>
        </w:rPr>
        <w:t>– Използване на името и логото на ЮНЕСКО</w:t>
      </w:r>
    </w:p>
    <w:p w14:paraId="19426292" w14:textId="79C4765A" w:rsidR="003B042F" w:rsidRPr="008957EA" w:rsidRDefault="009D5C82">
      <w:pPr>
        <w:pStyle w:val="LO-normal"/>
        <w:numPr>
          <w:ilvl w:val="0"/>
          <w:numId w:val="4"/>
        </w:numPr>
        <w:tabs>
          <w:tab w:val="left" w:pos="704"/>
          <w:tab w:val="left" w:pos="707"/>
        </w:tabs>
        <w:spacing w:before="244" w:line="240" w:lineRule="auto"/>
        <w:ind w:right="139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Институтът може да посочва своята принадлежност към ЮНЕСКО. Поради това той може да използва след наименованието си упоменаването „под егидата на ЮНЕСКО“.</w:t>
      </w:r>
    </w:p>
    <w:p w14:paraId="22CC2BAB" w14:textId="00FD4F37" w:rsidR="003B042F" w:rsidRPr="008957EA" w:rsidRDefault="009D5C82">
      <w:pPr>
        <w:pStyle w:val="LO-normal"/>
        <w:numPr>
          <w:ilvl w:val="0"/>
          <w:numId w:val="4"/>
        </w:numPr>
        <w:tabs>
          <w:tab w:val="left" w:pos="704"/>
          <w:tab w:val="left" w:pos="707"/>
        </w:tabs>
        <w:spacing w:before="240" w:line="240" w:lineRule="auto"/>
        <w:ind w:right="138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Институтът е оправомощен да използва логото на ЮНЕСКО или негова версия на бланката си и документите си, включително електронни документи и уебсайтове, в съответствие с условията, установени от управителните </w:t>
      </w:r>
      <w:r w:rsidRPr="008957EA">
        <w:rPr>
          <w:color w:val="000000"/>
          <w:highlight w:val="none"/>
          <w:lang w:val="bg-BG"/>
        </w:rPr>
        <w:lastRenderedPageBreak/>
        <w:t>органи на ЮНЕСКО.</w:t>
      </w:r>
    </w:p>
    <w:p w14:paraId="0DB4148B" w14:textId="10D48F7B" w:rsidR="003B042F" w:rsidRPr="008957EA" w:rsidRDefault="009D5C82">
      <w:pPr>
        <w:pStyle w:val="LO-normal"/>
        <w:numPr>
          <w:ilvl w:val="0"/>
          <w:numId w:val="4"/>
        </w:numPr>
        <w:tabs>
          <w:tab w:val="left" w:pos="705"/>
          <w:tab w:val="left" w:pos="707"/>
        </w:tabs>
        <w:spacing w:before="239" w:line="240" w:lineRule="auto"/>
        <w:ind w:right="137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Използването на името и логото на ЮНЕСКО, включително в наименованието, на бланки и документи, включително електронни документи и уебсайтове на Института, е строго забранено при липса на валидно споразумение с ЮНЕСКО.</w:t>
      </w:r>
      <w:bookmarkStart w:id="23" w:name="bookmark=id.35nkun2"/>
    </w:p>
    <w:bookmarkEnd w:id="23"/>
    <w:p w14:paraId="5084CEAB" w14:textId="03699D25" w:rsidR="003B042F" w:rsidRPr="008957EA" w:rsidRDefault="009D5C82">
      <w:pPr>
        <w:pStyle w:val="Heading1"/>
        <w:spacing w:before="237" w:line="240" w:lineRule="auto"/>
        <w:ind w:left="5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15 </w:t>
      </w:r>
      <w:r w:rsidRPr="008957EA">
        <w:rPr>
          <w:highlight w:val="none"/>
          <w:lang w:val="bg-BG"/>
        </w:rPr>
        <w:t>– Влизане в сила</w:t>
      </w:r>
    </w:p>
    <w:p w14:paraId="11F95C7A" w14:textId="59103F96" w:rsidR="003B042F" w:rsidRPr="008957EA" w:rsidRDefault="009D5C82">
      <w:pPr>
        <w:pStyle w:val="LO-normal"/>
        <w:spacing w:before="242" w:line="240" w:lineRule="auto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Настоящото споразумение влиза в сила след подписването му от страните, когато </w:t>
      </w:r>
      <w:r w:rsidR="008C7997" w:rsidRPr="008957EA">
        <w:rPr>
          <w:color w:val="000000"/>
          <w:highlight w:val="none"/>
          <w:lang w:val="bg-BG"/>
        </w:rPr>
        <w:t xml:space="preserve">правителството </w:t>
      </w:r>
      <w:r w:rsidRPr="008957EA">
        <w:rPr>
          <w:color w:val="000000"/>
          <w:highlight w:val="none"/>
          <w:lang w:val="bg-BG"/>
        </w:rPr>
        <w:t xml:space="preserve">уведоми </w:t>
      </w:r>
      <w:r w:rsidR="008C7997" w:rsidRPr="008957EA">
        <w:rPr>
          <w:color w:val="000000"/>
          <w:highlight w:val="none"/>
          <w:lang w:val="bg-BG"/>
        </w:rPr>
        <w:t xml:space="preserve">ЮНЕСКО </w:t>
      </w:r>
      <w:r w:rsidRPr="008957EA">
        <w:rPr>
          <w:color w:val="000000"/>
          <w:highlight w:val="none"/>
          <w:lang w:val="bg-BG"/>
        </w:rPr>
        <w:t xml:space="preserve">в писмен вид, че всички формалности, изисквани за </w:t>
      </w:r>
      <w:r w:rsidR="008C7997" w:rsidRPr="008957EA">
        <w:rPr>
          <w:color w:val="000000"/>
          <w:highlight w:val="none"/>
          <w:lang w:val="bg-BG"/>
        </w:rPr>
        <w:t xml:space="preserve">тази </w:t>
      </w:r>
      <w:r w:rsidRPr="008957EA">
        <w:rPr>
          <w:color w:val="000000"/>
          <w:highlight w:val="none"/>
          <w:lang w:val="bg-BG"/>
        </w:rPr>
        <w:t xml:space="preserve">цел от вътрешното законодателство на Република България, са изпълнени. Датата на получаване </w:t>
      </w:r>
      <w:r w:rsidR="008C7997" w:rsidRPr="008957EA">
        <w:rPr>
          <w:color w:val="000000"/>
          <w:highlight w:val="none"/>
          <w:lang w:val="bg-BG"/>
        </w:rPr>
        <w:t xml:space="preserve">от ЮНЕСКО </w:t>
      </w:r>
      <w:r w:rsidRPr="008957EA">
        <w:rPr>
          <w:color w:val="000000"/>
          <w:highlight w:val="none"/>
          <w:lang w:val="bg-BG"/>
        </w:rPr>
        <w:t xml:space="preserve">на уведомлението </w:t>
      </w:r>
      <w:r w:rsidR="008C7997" w:rsidRPr="008957EA">
        <w:rPr>
          <w:color w:val="000000"/>
          <w:highlight w:val="none"/>
          <w:lang w:val="bg-BG"/>
        </w:rPr>
        <w:t xml:space="preserve">от правителството </w:t>
      </w:r>
      <w:r w:rsidRPr="008957EA">
        <w:rPr>
          <w:color w:val="000000"/>
          <w:highlight w:val="none"/>
          <w:lang w:val="bg-BG"/>
        </w:rPr>
        <w:t>се счита за дата на влизане в сила на настоящото споразумение.</w:t>
      </w:r>
      <w:bookmarkStart w:id="24" w:name="bookmark=id.1ksv4uv"/>
    </w:p>
    <w:bookmarkEnd w:id="24"/>
    <w:p w14:paraId="265D6C72" w14:textId="6D5BB0C0" w:rsidR="003B042F" w:rsidRPr="008957EA" w:rsidRDefault="009D5C82">
      <w:pPr>
        <w:pStyle w:val="Heading1"/>
        <w:spacing w:before="239" w:line="240" w:lineRule="auto"/>
        <w:ind w:left="5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16 </w:t>
      </w:r>
      <w:r w:rsidRPr="008957EA">
        <w:rPr>
          <w:highlight w:val="none"/>
          <w:lang w:val="bg-BG"/>
        </w:rPr>
        <w:t>– Срок</w:t>
      </w:r>
    </w:p>
    <w:p w14:paraId="691606C3" w14:textId="28709E30" w:rsidR="003B042F" w:rsidRPr="008957EA" w:rsidRDefault="009D5C82">
      <w:pPr>
        <w:pStyle w:val="LO-normal"/>
        <w:spacing w:before="241" w:line="240" w:lineRule="auto"/>
        <w:ind w:right="141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Настоящото споразумение се сключва за срок от осем години от влизането му в сила. Споразумението се подновява или прекратява въз основа на решение на Изпълнителния съвет </w:t>
      </w:r>
      <w:r w:rsidR="001910EC" w:rsidRPr="008957EA">
        <w:rPr>
          <w:color w:val="000000"/>
          <w:highlight w:val="none"/>
          <w:lang w:val="bg-BG"/>
        </w:rPr>
        <w:t xml:space="preserve">на ЮНЕСКО </w:t>
      </w:r>
      <w:r w:rsidRPr="008957EA">
        <w:rPr>
          <w:color w:val="000000"/>
          <w:highlight w:val="none"/>
          <w:lang w:val="bg-BG"/>
        </w:rPr>
        <w:t>по препоръка на генералния директор.</w:t>
      </w:r>
      <w:bookmarkStart w:id="25" w:name="bookmark=id.44sinio"/>
    </w:p>
    <w:bookmarkEnd w:id="25"/>
    <w:p w14:paraId="0D0E4D45" w14:textId="0997AE41" w:rsidR="003B042F" w:rsidRPr="008957EA" w:rsidRDefault="009D5C82">
      <w:pPr>
        <w:pStyle w:val="Heading1"/>
        <w:spacing w:before="237" w:line="240" w:lineRule="auto"/>
        <w:ind w:left="5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17 </w:t>
      </w:r>
      <w:r w:rsidRPr="008957EA">
        <w:rPr>
          <w:highlight w:val="none"/>
          <w:lang w:val="bg-BG"/>
        </w:rPr>
        <w:t>– Денонсиране</w:t>
      </w:r>
    </w:p>
    <w:p w14:paraId="78B70F27" w14:textId="77777777" w:rsidR="003B042F" w:rsidRPr="008957EA" w:rsidRDefault="009D5C82">
      <w:pPr>
        <w:pStyle w:val="LO-normal"/>
        <w:numPr>
          <w:ilvl w:val="0"/>
          <w:numId w:val="3"/>
        </w:numPr>
        <w:tabs>
          <w:tab w:val="left" w:pos="707"/>
        </w:tabs>
        <w:spacing w:before="244" w:line="240" w:lineRule="auto"/>
        <w:ind w:hanging="566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Всяка от страните има право да денонсира едностранно настоящото споразумение.</w:t>
      </w:r>
    </w:p>
    <w:p w14:paraId="21CD4920" w14:textId="77777777" w:rsidR="003B042F" w:rsidRPr="008957EA" w:rsidRDefault="009D5C82">
      <w:pPr>
        <w:pStyle w:val="LO-normal"/>
        <w:numPr>
          <w:ilvl w:val="0"/>
          <w:numId w:val="3"/>
        </w:numPr>
        <w:tabs>
          <w:tab w:val="left" w:pos="707"/>
        </w:tabs>
        <w:spacing w:before="239" w:line="240" w:lineRule="auto"/>
        <w:ind w:right="143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Денонсирането влиза в сила в срок от 60 дни след получаване на уведомлението, изпратено от една от страните на другата.</w:t>
      </w:r>
      <w:bookmarkStart w:id="26" w:name="bookmark=id.2jxsxqh"/>
    </w:p>
    <w:p w14:paraId="0D91747A" w14:textId="2AE76AE9" w:rsidR="004F57A4" w:rsidRPr="008957EA" w:rsidRDefault="008C7997" w:rsidP="004F57A4">
      <w:pPr>
        <w:pStyle w:val="LO-normal"/>
        <w:numPr>
          <w:ilvl w:val="0"/>
          <w:numId w:val="3"/>
        </w:numPr>
        <w:tabs>
          <w:tab w:val="left" w:pos="707"/>
        </w:tabs>
        <w:spacing w:before="239" w:line="240" w:lineRule="auto"/>
        <w:ind w:right="143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В </w:t>
      </w:r>
      <w:r w:rsidR="004F57A4" w:rsidRPr="008957EA">
        <w:rPr>
          <w:color w:val="000000"/>
          <w:highlight w:val="none"/>
          <w:lang w:val="bg-BG"/>
        </w:rPr>
        <w:t xml:space="preserve">случай на прекратяване на Меморандума за разбирателство между Центъра </w:t>
      </w:r>
      <w:r w:rsidR="00C675A1" w:rsidRPr="008957EA">
        <w:rPr>
          <w:color w:val="000000"/>
          <w:highlight w:val="none"/>
          <w:lang w:val="bg-BG"/>
        </w:rPr>
        <w:t xml:space="preserve">за подводна археология </w:t>
      </w:r>
      <w:r w:rsidR="004F57A4" w:rsidRPr="008957EA">
        <w:rPr>
          <w:color w:val="000000"/>
          <w:highlight w:val="none"/>
          <w:lang w:val="bg-BG"/>
        </w:rPr>
        <w:t>и ЮНЕСКО, настоящото споразумение се счита за прекратено автоматично от датата на влизане в сила на прекратяването на горепосочения Меморандум за разбирателство.</w:t>
      </w:r>
    </w:p>
    <w:bookmarkEnd w:id="26"/>
    <w:p w14:paraId="5B7B1123" w14:textId="1592CB54" w:rsidR="003B042F" w:rsidRPr="008957EA" w:rsidRDefault="009D5C82">
      <w:pPr>
        <w:pStyle w:val="Heading1"/>
        <w:ind w:left="811" w:right="810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18 </w:t>
      </w:r>
      <w:r w:rsidRPr="008957EA">
        <w:rPr>
          <w:highlight w:val="none"/>
          <w:lang w:val="bg-BG"/>
        </w:rPr>
        <w:t>– Преразглеждане</w:t>
      </w:r>
    </w:p>
    <w:p w14:paraId="50F4B310" w14:textId="6298E22C" w:rsidR="00F172B9" w:rsidRPr="008957EA" w:rsidRDefault="009D5C82" w:rsidP="00F172B9">
      <w:pPr>
        <w:pStyle w:val="LO-normal"/>
        <w:spacing w:before="241" w:line="240" w:lineRule="auto"/>
        <w:ind w:right="139"/>
        <w:rPr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Настоящото споразумение може да бъде преразгледано с писмено съгласие между </w:t>
      </w:r>
      <w:r w:rsidR="005E2772" w:rsidRPr="008957EA">
        <w:rPr>
          <w:color w:val="000000"/>
          <w:highlight w:val="none"/>
          <w:lang w:val="bg-BG"/>
        </w:rPr>
        <w:t xml:space="preserve">правителството на Република България </w:t>
      </w:r>
      <w:r w:rsidRPr="008957EA">
        <w:rPr>
          <w:color w:val="000000"/>
          <w:highlight w:val="none"/>
          <w:lang w:val="bg-BG"/>
        </w:rPr>
        <w:t>и ЮНЕСКО, вследствие на и като се вземат предвид препоръките от оценката за подновяване.</w:t>
      </w:r>
      <w:bookmarkStart w:id="27" w:name="bookmark=id.z337ya"/>
      <w:bookmarkEnd w:id="27"/>
    </w:p>
    <w:p w14:paraId="4FFB8021" w14:textId="4E1818F0" w:rsidR="003B042F" w:rsidRPr="008957EA" w:rsidRDefault="009D5C82" w:rsidP="001B6684">
      <w:pPr>
        <w:pStyle w:val="Heading1"/>
        <w:ind w:left="811" w:right="810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19 </w:t>
      </w:r>
      <w:r w:rsidRPr="008957EA">
        <w:rPr>
          <w:highlight w:val="none"/>
          <w:lang w:val="bg-BG"/>
        </w:rPr>
        <w:t>– Разрешаване на спорове</w:t>
      </w:r>
    </w:p>
    <w:p w14:paraId="7E6F5E4B" w14:textId="412A9D2A" w:rsidR="003B042F" w:rsidRPr="008957EA" w:rsidRDefault="009D5C82">
      <w:pPr>
        <w:pStyle w:val="LO-normal"/>
        <w:spacing w:before="244" w:line="240" w:lineRule="auto"/>
        <w:ind w:left="140" w:right="14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Всички спорове, възникнали във връзка с настоящото споразумение, се разрешават по взаимно съгласие на страните. </w:t>
      </w:r>
      <w:bookmarkStart w:id="28" w:name="bookmark=id.3j2qqm3"/>
    </w:p>
    <w:bookmarkEnd w:id="28"/>
    <w:p w14:paraId="118165C6" w14:textId="3D3EE58B" w:rsidR="003B042F" w:rsidRPr="008957EA" w:rsidRDefault="009D5C82">
      <w:pPr>
        <w:pStyle w:val="Heading1"/>
        <w:spacing w:before="237" w:line="240" w:lineRule="auto"/>
        <w:ind w:left="810" w:right="810"/>
        <w:rPr>
          <w:highlight w:val="none"/>
          <w:lang w:val="bg-BG"/>
        </w:rPr>
      </w:pPr>
      <w:r w:rsidRPr="008957EA">
        <w:rPr>
          <w:highlight w:val="none"/>
          <w:lang w:val="bg-BG"/>
        </w:rPr>
        <w:t>Член</w:t>
      </w:r>
      <w:r w:rsidR="001C60B7" w:rsidRPr="008957EA">
        <w:rPr>
          <w:highlight w:val="none"/>
          <w:lang w:val="bg-BG"/>
        </w:rPr>
        <w:t xml:space="preserve"> 20 </w:t>
      </w:r>
      <w:r w:rsidRPr="008957EA">
        <w:rPr>
          <w:highlight w:val="none"/>
          <w:lang w:val="bg-BG"/>
        </w:rPr>
        <w:t>– Привилегии и имунитети</w:t>
      </w:r>
    </w:p>
    <w:p w14:paraId="2C2A2097" w14:textId="77777777" w:rsidR="003B042F" w:rsidRPr="008957EA" w:rsidRDefault="009D5C82">
      <w:pPr>
        <w:pStyle w:val="LO-normal"/>
        <w:spacing w:before="241" w:line="240" w:lineRule="auto"/>
        <w:ind w:left="140" w:right="143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>Нищо в настоящото споразумение или свързано с него не може да се счита за отказ от привилегиите и имунитетите на ЮНЕСКО.</w:t>
      </w:r>
    </w:p>
    <w:p w14:paraId="67311B84" w14:textId="598ACAA5" w:rsidR="003B042F" w:rsidRPr="008957EA" w:rsidRDefault="009D5C82">
      <w:pPr>
        <w:pStyle w:val="LO-normal"/>
        <w:spacing w:before="241" w:line="240" w:lineRule="auto"/>
        <w:ind w:left="140"/>
        <w:rPr>
          <w:color w:val="000000"/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lastRenderedPageBreak/>
        <w:t xml:space="preserve">В ПОТВЪРЖДЕНИЕ НА </w:t>
      </w:r>
      <w:r w:rsidR="00200FF5" w:rsidRPr="008957EA">
        <w:rPr>
          <w:caps/>
          <w:color w:val="000000"/>
          <w:highlight w:val="none"/>
          <w:lang w:val="bg-BG"/>
        </w:rPr>
        <w:t>гореизложеното</w:t>
      </w:r>
      <w:r w:rsidRPr="008957EA">
        <w:rPr>
          <w:color w:val="000000"/>
          <w:highlight w:val="none"/>
          <w:lang w:val="bg-BG"/>
        </w:rPr>
        <w:t xml:space="preserve">, долуподписаните </w:t>
      </w:r>
      <w:r w:rsidR="00360976">
        <w:rPr>
          <w:color w:val="000000"/>
          <w:highlight w:val="none"/>
          <w:lang w:val="bg-BG"/>
        </w:rPr>
        <w:t>подписаха</w:t>
      </w:r>
      <w:r w:rsidRPr="008957EA">
        <w:rPr>
          <w:color w:val="000000"/>
          <w:highlight w:val="none"/>
          <w:lang w:val="bg-BG"/>
        </w:rPr>
        <w:t xml:space="preserve"> настоящото споразумение,</w:t>
      </w:r>
    </w:p>
    <w:p w14:paraId="3DEC796E" w14:textId="77266FA7" w:rsidR="003B042F" w:rsidRPr="008957EA" w:rsidRDefault="009D5C82" w:rsidP="00DD4B7B">
      <w:pPr>
        <w:pStyle w:val="LO-normal"/>
        <w:spacing w:before="241" w:line="240" w:lineRule="auto"/>
        <w:ind w:left="140" w:right="142"/>
        <w:rPr>
          <w:highlight w:val="none"/>
          <w:lang w:val="bg-BG"/>
        </w:rPr>
      </w:pPr>
      <w:r w:rsidRPr="008957EA">
        <w:rPr>
          <w:color w:val="000000"/>
          <w:highlight w:val="none"/>
          <w:lang w:val="bg-BG"/>
        </w:rPr>
        <w:t xml:space="preserve">СЪСТАВЕНО в </w:t>
      </w:r>
      <w:r w:rsidR="0013742A">
        <w:rPr>
          <w:color w:val="000000"/>
          <w:highlight w:val="none"/>
          <w:lang w:val="bg-BG"/>
        </w:rPr>
        <w:t xml:space="preserve">3 </w:t>
      </w:r>
      <w:r w:rsidRPr="008957EA">
        <w:rPr>
          <w:color w:val="000000"/>
          <w:highlight w:val="none"/>
          <w:lang w:val="bg-BG"/>
        </w:rPr>
        <w:t xml:space="preserve">екземпляра на английски език, на </w:t>
      </w:r>
      <w:r w:rsidR="0013742A">
        <w:rPr>
          <w:color w:val="000000"/>
          <w:highlight w:val="none"/>
          <w:lang w:val="bg-BG"/>
        </w:rPr>
        <w:t>19 януари 2026 г.</w:t>
      </w:r>
      <w:r w:rsidRPr="008957EA">
        <w:rPr>
          <w:color w:val="000000"/>
          <w:highlight w:val="none"/>
          <w:lang w:val="bg-BG"/>
        </w:rPr>
        <w:t xml:space="preserve"> </w:t>
      </w:r>
    </w:p>
    <w:p w14:paraId="33FB434F" w14:textId="6AC70141" w:rsidR="003B042F" w:rsidRDefault="003B042F">
      <w:pPr>
        <w:pStyle w:val="LO-normal"/>
        <w:ind w:left="810" w:right="810"/>
        <w:jc w:val="center"/>
        <w:rPr>
          <w:highlight w:val="none"/>
          <w:lang w:val="bg-BG"/>
        </w:rPr>
      </w:pPr>
    </w:p>
    <w:p w14:paraId="6F87FD97" w14:textId="4F18881C" w:rsidR="0013742A" w:rsidRDefault="0013742A">
      <w:pPr>
        <w:pStyle w:val="LO-normal"/>
        <w:ind w:left="810" w:right="810"/>
        <w:jc w:val="center"/>
        <w:rPr>
          <w:highlight w:val="none"/>
          <w:lang w:val="bg-BG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13742A" w:rsidRPr="0013742A" w14:paraId="276A6CFE" w14:textId="77777777" w:rsidTr="001B6684">
        <w:tc>
          <w:tcPr>
            <w:tcW w:w="4536" w:type="dxa"/>
          </w:tcPr>
          <w:p w14:paraId="2854E427" w14:textId="26B7421A" w:rsidR="0013742A" w:rsidRPr="001B6684" w:rsidRDefault="0013742A" w:rsidP="001B6684">
            <w:pPr>
              <w:pStyle w:val="LO-normal"/>
              <w:ind w:left="0" w:right="810"/>
              <w:jc w:val="left"/>
              <w:rPr>
                <w:b/>
                <w:highlight w:val="none"/>
                <w:lang w:val="bg-BG"/>
              </w:rPr>
            </w:pPr>
            <w:r w:rsidRPr="001B6684">
              <w:rPr>
                <w:b/>
                <w:highlight w:val="none"/>
                <w:lang w:val="bg-BG"/>
              </w:rPr>
              <w:t>ЗА ПРАВИТЕЛСТВОТО НА РЕПУБЛИКА БЪЛГАРИЯ</w:t>
            </w:r>
          </w:p>
        </w:tc>
        <w:tc>
          <w:tcPr>
            <w:tcW w:w="5387" w:type="dxa"/>
          </w:tcPr>
          <w:p w14:paraId="019FEE18" w14:textId="77777777" w:rsidR="0013742A" w:rsidRDefault="0013742A" w:rsidP="001B6684">
            <w:pPr>
              <w:pStyle w:val="LO-normal"/>
              <w:ind w:left="0" w:right="810"/>
              <w:jc w:val="left"/>
              <w:rPr>
                <w:b/>
                <w:highlight w:val="none"/>
                <w:lang w:val="bg-BG"/>
              </w:rPr>
            </w:pPr>
            <w:r w:rsidRPr="001B6684">
              <w:rPr>
                <w:b/>
                <w:highlight w:val="none"/>
                <w:lang w:val="bg-BG"/>
              </w:rPr>
              <w:t>ЗА ОРГАНИЗАЦИЯТА НА ОБЕДИНЕНИТЕ НАЦИИ ЗА ОБРАЗОВАНИЕ, НАУКА И КУЛТУРА (ЮНЕСКО)</w:t>
            </w:r>
          </w:p>
          <w:p w14:paraId="5BC17320" w14:textId="3D97BFA5" w:rsidR="0013742A" w:rsidRPr="001B6684" w:rsidRDefault="0013742A" w:rsidP="001B6684">
            <w:pPr>
              <w:pStyle w:val="LO-normal"/>
              <w:ind w:left="0" w:right="810"/>
              <w:jc w:val="left"/>
              <w:rPr>
                <w:b/>
                <w:highlight w:val="none"/>
                <w:lang w:val="bg-BG"/>
              </w:rPr>
            </w:pPr>
          </w:p>
        </w:tc>
      </w:tr>
      <w:tr w:rsidR="0013742A" w:rsidRPr="0013742A" w14:paraId="51298358" w14:textId="77777777" w:rsidTr="001B6684">
        <w:tc>
          <w:tcPr>
            <w:tcW w:w="4536" w:type="dxa"/>
          </w:tcPr>
          <w:p w14:paraId="0EC119BA" w14:textId="4B1E8AA8" w:rsidR="003F1ED9" w:rsidRDefault="003F1ED9" w:rsidP="001B6684">
            <w:pPr>
              <w:pStyle w:val="LO-normal"/>
              <w:ind w:left="0" w:right="810"/>
              <w:jc w:val="left"/>
              <w:rPr>
                <w:sz w:val="20"/>
                <w:szCs w:val="20"/>
                <w:highlight w:val="none"/>
              </w:rPr>
            </w:pPr>
            <w:r w:rsidRPr="001B6684">
              <w:rPr>
                <w:sz w:val="20"/>
                <w:szCs w:val="20"/>
                <w:highlight w:val="none"/>
              </w:rPr>
              <w:t>[</w:t>
            </w:r>
            <w:r w:rsidRPr="001B6684">
              <w:rPr>
                <w:i/>
                <w:sz w:val="20"/>
                <w:szCs w:val="20"/>
                <w:highlight w:val="none"/>
                <w:lang w:val="bg-BG"/>
              </w:rPr>
              <w:t>Саморъчен подпис – не се чете</w:t>
            </w:r>
            <w:r w:rsidRPr="001B6684">
              <w:rPr>
                <w:sz w:val="20"/>
                <w:szCs w:val="20"/>
                <w:highlight w:val="none"/>
              </w:rPr>
              <w:t>]</w:t>
            </w:r>
          </w:p>
          <w:p w14:paraId="6DBA2B6A" w14:textId="77777777" w:rsidR="003F1ED9" w:rsidRPr="001B6684" w:rsidRDefault="003F1ED9" w:rsidP="001B6684">
            <w:pPr>
              <w:pStyle w:val="LO-normal"/>
              <w:ind w:left="0" w:right="810"/>
              <w:jc w:val="left"/>
              <w:rPr>
                <w:sz w:val="20"/>
                <w:szCs w:val="20"/>
                <w:highlight w:val="none"/>
              </w:rPr>
            </w:pPr>
          </w:p>
          <w:p w14:paraId="6C4140E1" w14:textId="29F7493B" w:rsidR="0013742A" w:rsidRPr="001B6684" w:rsidRDefault="0013742A">
            <w:pPr>
              <w:pStyle w:val="LO-normal"/>
              <w:ind w:left="0" w:right="810"/>
              <w:jc w:val="center"/>
              <w:rPr>
                <w:b/>
                <w:highlight w:val="none"/>
                <w:lang w:val="bg-BG"/>
              </w:rPr>
            </w:pPr>
            <w:r w:rsidRPr="001B6684">
              <w:rPr>
                <w:b/>
                <w:highlight w:val="none"/>
                <w:lang w:val="bg-BG"/>
              </w:rPr>
              <w:t>Мариан Бачев</w:t>
            </w:r>
          </w:p>
          <w:p w14:paraId="38E401FF" w14:textId="013FAF31" w:rsidR="0013742A" w:rsidRPr="001B6684" w:rsidRDefault="0013742A">
            <w:pPr>
              <w:pStyle w:val="LO-normal"/>
              <w:ind w:left="0" w:right="810"/>
              <w:jc w:val="center"/>
              <w:rPr>
                <w:b/>
                <w:highlight w:val="none"/>
                <w:lang w:val="bg-BG"/>
              </w:rPr>
            </w:pPr>
            <w:r w:rsidRPr="001B6684">
              <w:rPr>
                <w:b/>
                <w:highlight w:val="none"/>
                <w:lang w:val="bg-BG"/>
              </w:rPr>
              <w:t>Министър на културата</w:t>
            </w:r>
          </w:p>
        </w:tc>
        <w:tc>
          <w:tcPr>
            <w:tcW w:w="5387" w:type="dxa"/>
          </w:tcPr>
          <w:p w14:paraId="03F17985" w14:textId="4D59365C" w:rsidR="003F1ED9" w:rsidRPr="001B6684" w:rsidRDefault="003F1ED9" w:rsidP="001B6684">
            <w:pPr>
              <w:pStyle w:val="LO-normal"/>
              <w:ind w:left="0" w:right="810"/>
              <w:jc w:val="left"/>
              <w:rPr>
                <w:sz w:val="20"/>
                <w:szCs w:val="20"/>
                <w:highlight w:val="none"/>
              </w:rPr>
            </w:pPr>
            <w:r w:rsidRPr="001B6684">
              <w:rPr>
                <w:sz w:val="20"/>
                <w:szCs w:val="20"/>
                <w:highlight w:val="none"/>
              </w:rPr>
              <w:t>[</w:t>
            </w:r>
            <w:r w:rsidRPr="001B6684">
              <w:rPr>
                <w:i/>
                <w:sz w:val="20"/>
                <w:szCs w:val="20"/>
                <w:highlight w:val="none"/>
                <w:lang w:val="bg-BG"/>
              </w:rPr>
              <w:t>Саморъчен подпис – не се чете</w:t>
            </w:r>
            <w:r w:rsidRPr="001B6684">
              <w:rPr>
                <w:sz w:val="20"/>
                <w:szCs w:val="20"/>
                <w:highlight w:val="none"/>
              </w:rPr>
              <w:t>]</w:t>
            </w:r>
          </w:p>
          <w:p w14:paraId="72874993" w14:textId="77777777" w:rsidR="003F1ED9" w:rsidRDefault="003F1ED9" w:rsidP="001B6684">
            <w:pPr>
              <w:pStyle w:val="LO-normal"/>
              <w:ind w:left="0" w:right="810"/>
              <w:jc w:val="left"/>
              <w:rPr>
                <w:b/>
                <w:highlight w:val="none"/>
                <w:lang w:val="bg-BG"/>
              </w:rPr>
            </w:pPr>
          </w:p>
          <w:p w14:paraId="44EEFC97" w14:textId="44EE459D" w:rsidR="0013742A" w:rsidRDefault="0013742A" w:rsidP="003F1ED9">
            <w:pPr>
              <w:pStyle w:val="LO-normal"/>
              <w:ind w:left="0" w:right="81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  <w:lang w:val="bg-BG"/>
              </w:rPr>
              <w:t>Халед Ел-</w:t>
            </w:r>
            <w:proofErr w:type="spellStart"/>
            <w:r>
              <w:rPr>
                <w:b/>
                <w:highlight w:val="none"/>
                <w:lang w:val="bg-BG"/>
              </w:rPr>
              <w:t>Енани</w:t>
            </w:r>
            <w:proofErr w:type="spellEnd"/>
            <w:r>
              <w:rPr>
                <w:b/>
                <w:highlight w:val="none"/>
                <w:lang w:val="bg-BG"/>
              </w:rPr>
              <w:t xml:space="preserve"> </w:t>
            </w:r>
            <w:r>
              <w:rPr>
                <w:b/>
                <w:highlight w:val="none"/>
              </w:rPr>
              <w:t>[</w:t>
            </w:r>
            <w:r>
              <w:rPr>
                <w:b/>
                <w:highlight w:val="none"/>
                <w:lang w:val="fr-FR"/>
              </w:rPr>
              <w:t>Khaled El-</w:t>
            </w:r>
            <w:proofErr w:type="spellStart"/>
            <w:r>
              <w:rPr>
                <w:b/>
                <w:highlight w:val="none"/>
                <w:lang w:val="fr-FR"/>
              </w:rPr>
              <w:t>Enany</w:t>
            </w:r>
            <w:proofErr w:type="spellEnd"/>
            <w:r>
              <w:rPr>
                <w:b/>
                <w:highlight w:val="none"/>
              </w:rPr>
              <w:t>]</w:t>
            </w:r>
          </w:p>
          <w:p w14:paraId="1E2D768B" w14:textId="5D4F0EF8" w:rsidR="0013742A" w:rsidRPr="001B6684" w:rsidRDefault="0013742A" w:rsidP="003F1ED9">
            <w:pPr>
              <w:pStyle w:val="LO-normal"/>
              <w:ind w:left="0" w:right="810"/>
              <w:jc w:val="center"/>
              <w:rPr>
                <w:b/>
                <w:highlight w:val="none"/>
                <w:lang w:val="bg-BG"/>
              </w:rPr>
            </w:pPr>
            <w:r>
              <w:rPr>
                <w:b/>
                <w:highlight w:val="none"/>
                <w:lang w:val="bg-BG"/>
              </w:rPr>
              <w:t>Генерален директор</w:t>
            </w:r>
          </w:p>
        </w:tc>
      </w:tr>
    </w:tbl>
    <w:p w14:paraId="7B2A768E" w14:textId="77777777" w:rsidR="0013742A" w:rsidRPr="008957EA" w:rsidRDefault="0013742A">
      <w:pPr>
        <w:pStyle w:val="LO-normal"/>
        <w:ind w:left="810" w:right="810"/>
        <w:jc w:val="center"/>
        <w:rPr>
          <w:highlight w:val="none"/>
          <w:lang w:val="bg-BG"/>
        </w:rPr>
      </w:pPr>
    </w:p>
    <w:sectPr w:rsidR="0013742A" w:rsidRPr="008957EA" w:rsidSect="009D6505">
      <w:headerReference w:type="even" r:id="rId9"/>
      <w:headerReference w:type="default" r:id="rId10"/>
      <w:pgSz w:w="12240" w:h="15840"/>
      <w:pgMar w:top="1220" w:right="1324" w:bottom="1135" w:left="1418" w:header="724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3EF28" w14:textId="77777777" w:rsidR="004A411B" w:rsidRDefault="004A411B">
      <w:pPr>
        <w:spacing w:line="240" w:lineRule="auto"/>
      </w:pPr>
      <w:r>
        <w:separator/>
      </w:r>
    </w:p>
  </w:endnote>
  <w:endnote w:type="continuationSeparator" w:id="0">
    <w:p w14:paraId="33F40B1E" w14:textId="77777777" w:rsidR="004A411B" w:rsidRDefault="004A4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4A26F" w14:textId="77777777" w:rsidR="004A411B" w:rsidRDefault="004A411B">
      <w:pPr>
        <w:spacing w:line="240" w:lineRule="auto"/>
      </w:pPr>
      <w:r>
        <w:separator/>
      </w:r>
    </w:p>
  </w:footnote>
  <w:footnote w:type="continuationSeparator" w:id="0">
    <w:p w14:paraId="224CCF17" w14:textId="77777777" w:rsidR="004A411B" w:rsidRDefault="004A4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6490" w14:textId="77777777" w:rsidR="003B042F" w:rsidRDefault="009D5C82">
    <w:pPr>
      <w:pStyle w:val="LO-normal"/>
      <w:spacing w:line="12" w:lineRule="auto"/>
      <w:ind w:left="0"/>
      <w:jc w:val="left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bg-BG" w:eastAsia="bg-BG" w:bidi="ar-SA"/>
      </w:rPr>
      <mc:AlternateContent>
        <mc:Choice Requires="wps">
          <w:drawing>
            <wp:anchor distT="0" distB="0" distL="0" distR="0" simplePos="0" relativeHeight="10" behindDoc="1" locked="0" layoutInCell="0" allowOverlap="1" wp14:anchorId="0E345E25" wp14:editId="0A0C7BA0">
              <wp:simplePos x="0" y="0"/>
              <wp:positionH relativeFrom="page">
                <wp:posOffset>702310</wp:posOffset>
              </wp:positionH>
              <wp:positionV relativeFrom="page">
                <wp:posOffset>442595</wp:posOffset>
              </wp:positionV>
              <wp:extent cx="1092835" cy="351790"/>
              <wp:effectExtent l="0" t="0" r="0" b="0"/>
              <wp:wrapNone/>
              <wp:docPr id="5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2960" cy="351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A380F6" w14:textId="7183981F" w:rsidR="003B042F" w:rsidRDefault="003B042F">
                          <w:pPr>
                            <w:pStyle w:val="FrameContents"/>
                            <w:spacing w:line="251" w:lineRule="exact"/>
                            <w:ind w:left="20"/>
                            <w:jc w:val="left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45E25" id="Shape 3" o:spid="_x0000_s1026" style="position:absolute;margin-left:55.3pt;margin-top:34.85pt;width:86.05pt;height:27.7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" o:allowincell="f" filled="f" stroked="f" strokeweight="0">
              <v:textbox inset="0,0,0,0">
                <w:txbxContent>
                  <w:p w14:paraId="15A380F6" w14:textId="7183981F" w:rsidR="003B042F" w:rsidRDefault="003B042F">
                    <w:pPr>
                      <w:pStyle w:val="FrameContents"/>
                      <w:spacing w:line="251" w:lineRule="exact"/>
                      <w:ind w:left="20"/>
                      <w:jc w:val="left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A352" w14:textId="77777777" w:rsidR="003B042F" w:rsidRDefault="003B042F">
    <w:pPr>
      <w:pStyle w:val="LO-normal"/>
      <w:spacing w:line="12" w:lineRule="auto"/>
      <w:ind w:left="0"/>
      <w:jc w:val="lef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1497"/>
    <w:multiLevelType w:val="multilevel"/>
    <w:tmpl w:val="32040ACE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707" w:hanging="567"/>
      </w:pPr>
      <w:rPr>
        <w:rFonts w:hint="default"/>
        <w:b w:val="0"/>
        <w:i w:val="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655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6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8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3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9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44" w:hanging="567"/>
      </w:pPr>
      <w:rPr>
        <w:rFonts w:ascii="Symbol" w:hAnsi="Symbol" w:cs="Symbol" w:hint="default"/>
      </w:rPr>
    </w:lvl>
  </w:abstractNum>
  <w:abstractNum w:abstractNumId="1" w15:restartNumberingAfterBreak="0">
    <w:nsid w:val="07EF79E0"/>
    <w:multiLevelType w:val="multilevel"/>
    <w:tmpl w:val="4FE4628A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7F60E88"/>
    <w:multiLevelType w:val="multilevel"/>
    <w:tmpl w:val="400209E6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707" w:hanging="567"/>
      </w:pPr>
      <w:rPr>
        <w:rFonts w:hint="default"/>
        <w:b w:val="0"/>
        <w:i w:val="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655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6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8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3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9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44" w:hanging="567"/>
      </w:pPr>
      <w:rPr>
        <w:rFonts w:ascii="Symbol" w:hAnsi="Symbol" w:cs="Symbol" w:hint="default"/>
      </w:rPr>
    </w:lvl>
  </w:abstractNum>
  <w:abstractNum w:abstractNumId="3" w15:restartNumberingAfterBreak="0">
    <w:nsid w:val="180D5644"/>
    <w:multiLevelType w:val="multilevel"/>
    <w:tmpl w:val="4252BEC8"/>
    <w:lvl w:ilvl="0">
      <w:start w:val="1"/>
      <w:numFmt w:val="lowerLetter"/>
      <w:lvlText w:val="%1."/>
      <w:lvlJc w:val="left"/>
      <w:pPr>
        <w:tabs>
          <w:tab w:val="num" w:pos="0"/>
        </w:tabs>
        <w:ind w:left="619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566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12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58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04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50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6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42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8" w:hanging="567"/>
      </w:pPr>
      <w:rPr>
        <w:rFonts w:ascii="Symbol" w:hAnsi="Symbol" w:cs="Symbol" w:hint="default"/>
      </w:rPr>
    </w:lvl>
  </w:abstractNum>
  <w:abstractNum w:abstractNumId="4" w15:restartNumberingAfterBreak="0">
    <w:nsid w:val="231C1738"/>
    <w:multiLevelType w:val="multilevel"/>
    <w:tmpl w:val="046CFA6A"/>
    <w:lvl w:ilvl="0">
      <w:start w:val="1"/>
      <w:numFmt w:val="lowerLetter"/>
      <w:lvlText w:val="%1.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273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277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4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69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66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1" w:hanging="567"/>
      </w:pPr>
      <w:rPr>
        <w:rFonts w:ascii="Symbol" w:hAnsi="Symbol" w:cs="Symbol" w:hint="default"/>
      </w:rPr>
    </w:lvl>
  </w:abstractNum>
  <w:abstractNum w:abstractNumId="5" w15:restartNumberingAfterBreak="0">
    <w:nsid w:val="2856145F"/>
    <w:multiLevelType w:val="multilevel"/>
    <w:tmpl w:val="7CFC302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29171027"/>
    <w:multiLevelType w:val="multilevel"/>
    <w:tmpl w:val="7CD210DE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70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273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3."/>
      <w:lvlJc w:val="left"/>
      <w:pPr>
        <w:tabs>
          <w:tab w:val="num" w:pos="0"/>
        </w:tabs>
        <w:ind w:left="1273" w:hanging="567"/>
      </w:pPr>
      <w:rPr>
        <w:rFonts w:hint="default"/>
        <w:b w:val="0"/>
        <w:i w:val="0"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3274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69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66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1" w:hanging="567"/>
      </w:pPr>
      <w:rPr>
        <w:rFonts w:ascii="Symbol" w:hAnsi="Symbol" w:cs="Symbol" w:hint="default"/>
      </w:rPr>
    </w:lvl>
  </w:abstractNum>
  <w:abstractNum w:abstractNumId="7" w15:restartNumberingAfterBreak="0">
    <w:nsid w:val="33225981"/>
    <w:multiLevelType w:val="hybridMultilevel"/>
    <w:tmpl w:val="F4A88CC8"/>
    <w:lvl w:ilvl="0" w:tplc="E418FCBA">
      <w:start w:val="5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7C408C5"/>
    <w:multiLevelType w:val="multilevel"/>
    <w:tmpl w:val="39FA7500"/>
    <w:lvl w:ilvl="0">
      <w:start w:val="1"/>
      <w:numFmt w:val="lowerLetter"/>
      <w:lvlText w:val="%1.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655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6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8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3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9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44" w:hanging="567"/>
      </w:pPr>
      <w:rPr>
        <w:rFonts w:ascii="Symbol" w:hAnsi="Symbol" w:cs="Symbol" w:hint="default"/>
      </w:rPr>
    </w:lvl>
  </w:abstractNum>
  <w:abstractNum w:abstractNumId="9" w15:restartNumberingAfterBreak="0">
    <w:nsid w:val="435A0513"/>
    <w:multiLevelType w:val="multilevel"/>
    <w:tmpl w:val="B0424A32"/>
    <w:lvl w:ilvl="0">
      <w:start w:val="1"/>
      <w:numFmt w:val="lowerLetter"/>
      <w:lvlText w:val="%1."/>
      <w:lvlJc w:val="left"/>
      <w:pPr>
        <w:tabs>
          <w:tab w:val="num" w:pos="0"/>
        </w:tabs>
        <w:ind w:left="1274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2177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075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972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870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768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665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63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60" w:hanging="567"/>
      </w:pPr>
      <w:rPr>
        <w:rFonts w:ascii="Symbol" w:hAnsi="Symbol" w:cs="Symbol" w:hint="default"/>
      </w:rPr>
    </w:lvl>
  </w:abstractNum>
  <w:abstractNum w:abstractNumId="10" w15:restartNumberingAfterBreak="0">
    <w:nsid w:val="44DB3EF5"/>
    <w:multiLevelType w:val="multilevel"/>
    <w:tmpl w:val="D6C28226"/>
    <w:lvl w:ilvl="0">
      <w:start w:val="1"/>
      <w:numFmt w:val="lowerLetter"/>
      <w:lvlText w:val="%1.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273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277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4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69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66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1" w:hanging="567"/>
      </w:pPr>
      <w:rPr>
        <w:rFonts w:ascii="Symbol" w:hAnsi="Symbol" w:cs="Symbol" w:hint="default"/>
      </w:rPr>
    </w:lvl>
  </w:abstractNum>
  <w:abstractNum w:abstractNumId="11" w15:restartNumberingAfterBreak="0">
    <w:nsid w:val="45E055FD"/>
    <w:multiLevelType w:val="multilevel"/>
    <w:tmpl w:val="448648E8"/>
    <w:lvl w:ilvl="0">
      <w:start w:val="1"/>
      <w:numFmt w:val="lowerLetter"/>
      <w:lvlText w:val="%1."/>
      <w:lvlJc w:val="left"/>
      <w:pPr>
        <w:tabs>
          <w:tab w:val="num" w:pos="0"/>
        </w:tabs>
        <w:ind w:left="707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273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277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4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69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66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1" w:hanging="567"/>
      </w:pPr>
      <w:rPr>
        <w:rFonts w:ascii="Symbol" w:hAnsi="Symbol" w:cs="Symbol" w:hint="default"/>
      </w:rPr>
    </w:lvl>
  </w:abstractNum>
  <w:abstractNum w:abstractNumId="12" w15:restartNumberingAfterBreak="0">
    <w:nsid w:val="477105BE"/>
    <w:multiLevelType w:val="multilevel"/>
    <w:tmpl w:val="43D0E590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4A503155"/>
    <w:multiLevelType w:val="multilevel"/>
    <w:tmpl w:val="67BAA8A6"/>
    <w:lvl w:ilvl="0">
      <w:start w:val="1"/>
      <w:numFmt w:val="lowerLetter"/>
      <w:lvlText w:val="%1."/>
      <w:lvlJc w:val="left"/>
      <w:pPr>
        <w:tabs>
          <w:tab w:val="num" w:pos="0"/>
        </w:tabs>
        <w:ind w:left="706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655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6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8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3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9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44" w:hanging="567"/>
      </w:pPr>
      <w:rPr>
        <w:rFonts w:ascii="Symbol" w:hAnsi="Symbol" w:cs="Symbol" w:hint="default"/>
      </w:rPr>
    </w:lvl>
  </w:abstractNum>
  <w:abstractNum w:abstractNumId="14" w15:restartNumberingAfterBreak="0">
    <w:nsid w:val="4BD57292"/>
    <w:multiLevelType w:val="multilevel"/>
    <w:tmpl w:val="3F703290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619" w:hanging="567"/>
      </w:pPr>
      <w:rPr>
        <w:rFonts w:hint="default"/>
        <w:b w:val="0"/>
        <w:i w:val="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566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12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58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04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50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6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42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88" w:hanging="567"/>
      </w:pPr>
      <w:rPr>
        <w:rFonts w:ascii="Symbol" w:hAnsi="Symbol" w:cs="Symbol" w:hint="default"/>
      </w:rPr>
    </w:lvl>
  </w:abstractNum>
  <w:abstractNum w:abstractNumId="15" w15:restartNumberingAfterBreak="0">
    <w:nsid w:val="564B3FDE"/>
    <w:multiLevelType w:val="hybridMultilevel"/>
    <w:tmpl w:val="19EAAF98"/>
    <w:lvl w:ilvl="0" w:tplc="B20CF23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FB2707D"/>
    <w:multiLevelType w:val="hybridMultilevel"/>
    <w:tmpl w:val="57326CE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92B70"/>
    <w:multiLevelType w:val="multilevel"/>
    <w:tmpl w:val="6A408332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70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273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277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4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69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66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1" w:hanging="567"/>
      </w:pPr>
      <w:rPr>
        <w:rFonts w:ascii="Symbol" w:hAnsi="Symbol" w:cs="Symbol" w:hint="default"/>
      </w:rPr>
    </w:lvl>
  </w:abstractNum>
  <w:abstractNum w:abstractNumId="18" w15:restartNumberingAfterBreak="0">
    <w:nsid w:val="61D73044"/>
    <w:multiLevelType w:val="multilevel"/>
    <w:tmpl w:val="DCE251CC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707" w:hanging="567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273" w:hanging="567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277" w:hanging="56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74" w:hanging="56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27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69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66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64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1" w:hanging="567"/>
      </w:pPr>
      <w:rPr>
        <w:rFonts w:ascii="Symbol" w:hAnsi="Symbol" w:cs="Symbol" w:hint="default"/>
      </w:rPr>
    </w:lvl>
  </w:abstractNum>
  <w:abstractNum w:abstractNumId="19" w15:restartNumberingAfterBreak="0">
    <w:nsid w:val="642F3255"/>
    <w:multiLevelType w:val="multilevel"/>
    <w:tmpl w:val="271E1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5467CF0"/>
    <w:multiLevelType w:val="multilevel"/>
    <w:tmpl w:val="6E60C678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tabs>
          <w:tab w:val="num" w:pos="0"/>
        </w:tabs>
        <w:ind w:left="707" w:hanging="567"/>
      </w:pPr>
      <w:rPr>
        <w:rFonts w:hint="default"/>
        <w:b w:val="0"/>
        <w:i w:val="0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655" w:hanging="56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11" w:hanging="56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6" w:hanging="56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22" w:hanging="56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78" w:hanging="56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33" w:hanging="5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89" w:hanging="5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44" w:hanging="567"/>
      </w:pPr>
      <w:rPr>
        <w:rFonts w:ascii="Symbol" w:hAnsi="Symbol" w:cs="Symbol" w:hint="default"/>
      </w:rPr>
    </w:lvl>
  </w:abstractNum>
  <w:num w:numId="1" w16cid:durableId="1543051277">
    <w:abstractNumId w:val="10"/>
  </w:num>
  <w:num w:numId="2" w16cid:durableId="1905993990">
    <w:abstractNumId w:val="12"/>
  </w:num>
  <w:num w:numId="3" w16cid:durableId="1993635523">
    <w:abstractNumId w:val="0"/>
  </w:num>
  <w:num w:numId="4" w16cid:durableId="1376614573">
    <w:abstractNumId w:val="20"/>
  </w:num>
  <w:num w:numId="5" w16cid:durableId="99567995">
    <w:abstractNumId w:val="17"/>
  </w:num>
  <w:num w:numId="6" w16cid:durableId="980233902">
    <w:abstractNumId w:val="2"/>
  </w:num>
  <w:num w:numId="7" w16cid:durableId="2059158476">
    <w:abstractNumId w:val="18"/>
  </w:num>
  <w:num w:numId="8" w16cid:durableId="501356782">
    <w:abstractNumId w:val="9"/>
  </w:num>
  <w:num w:numId="9" w16cid:durableId="1876038078">
    <w:abstractNumId w:val="4"/>
  </w:num>
  <w:num w:numId="10" w16cid:durableId="445467787">
    <w:abstractNumId w:val="6"/>
  </w:num>
  <w:num w:numId="11" w16cid:durableId="532576194">
    <w:abstractNumId w:val="13"/>
  </w:num>
  <w:num w:numId="12" w16cid:durableId="984360877">
    <w:abstractNumId w:val="14"/>
  </w:num>
  <w:num w:numId="13" w16cid:durableId="1133326653">
    <w:abstractNumId w:val="1"/>
  </w:num>
  <w:num w:numId="14" w16cid:durableId="394210082">
    <w:abstractNumId w:val="5"/>
  </w:num>
  <w:num w:numId="15" w16cid:durableId="88282350">
    <w:abstractNumId w:val="19"/>
  </w:num>
  <w:num w:numId="16" w16cid:durableId="1865292166">
    <w:abstractNumId w:val="7"/>
  </w:num>
  <w:num w:numId="17" w16cid:durableId="359478307">
    <w:abstractNumId w:val="11"/>
  </w:num>
  <w:num w:numId="18" w16cid:durableId="961570123">
    <w:abstractNumId w:val="8"/>
  </w:num>
  <w:num w:numId="19" w16cid:durableId="890700463">
    <w:abstractNumId w:val="3"/>
  </w:num>
  <w:num w:numId="20" w16cid:durableId="657729615">
    <w:abstractNumId w:val="15"/>
  </w:num>
  <w:num w:numId="21" w16cid:durableId="3242109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2F"/>
    <w:rsid w:val="00020AD2"/>
    <w:rsid w:val="000235CB"/>
    <w:rsid w:val="00031EB8"/>
    <w:rsid w:val="0003348A"/>
    <w:rsid w:val="00052807"/>
    <w:rsid w:val="00061CA6"/>
    <w:rsid w:val="000728A0"/>
    <w:rsid w:val="00076CC8"/>
    <w:rsid w:val="00092220"/>
    <w:rsid w:val="000A2AAB"/>
    <w:rsid w:val="000A7015"/>
    <w:rsid w:val="000B06EE"/>
    <w:rsid w:val="000B26FD"/>
    <w:rsid w:val="000B5518"/>
    <w:rsid w:val="000C53BE"/>
    <w:rsid w:val="000E20CD"/>
    <w:rsid w:val="000E21B5"/>
    <w:rsid w:val="000F3740"/>
    <w:rsid w:val="000F3B93"/>
    <w:rsid w:val="000F5398"/>
    <w:rsid w:val="0010716E"/>
    <w:rsid w:val="001118AB"/>
    <w:rsid w:val="0013742A"/>
    <w:rsid w:val="00172B96"/>
    <w:rsid w:val="001800C4"/>
    <w:rsid w:val="001910EC"/>
    <w:rsid w:val="001B0FDF"/>
    <w:rsid w:val="001B6684"/>
    <w:rsid w:val="001C106A"/>
    <w:rsid w:val="001C4936"/>
    <w:rsid w:val="001C60B7"/>
    <w:rsid w:val="001C7FA1"/>
    <w:rsid w:val="001D49EC"/>
    <w:rsid w:val="001D6153"/>
    <w:rsid w:val="001E4E49"/>
    <w:rsid w:val="001E5754"/>
    <w:rsid w:val="001E66D9"/>
    <w:rsid w:val="00200FF5"/>
    <w:rsid w:val="00246C8B"/>
    <w:rsid w:val="00267B33"/>
    <w:rsid w:val="00274A3C"/>
    <w:rsid w:val="00291A12"/>
    <w:rsid w:val="00294C6A"/>
    <w:rsid w:val="002C023D"/>
    <w:rsid w:val="002E141E"/>
    <w:rsid w:val="002E2B27"/>
    <w:rsid w:val="00313042"/>
    <w:rsid w:val="00327189"/>
    <w:rsid w:val="00333242"/>
    <w:rsid w:val="0035573C"/>
    <w:rsid w:val="00360976"/>
    <w:rsid w:val="003702F6"/>
    <w:rsid w:val="003908C1"/>
    <w:rsid w:val="003A2323"/>
    <w:rsid w:val="003A75D9"/>
    <w:rsid w:val="003B042F"/>
    <w:rsid w:val="003C2869"/>
    <w:rsid w:val="003D144C"/>
    <w:rsid w:val="003D2A56"/>
    <w:rsid w:val="003F1ED9"/>
    <w:rsid w:val="00402EC3"/>
    <w:rsid w:val="0041002F"/>
    <w:rsid w:val="004440EF"/>
    <w:rsid w:val="00482F60"/>
    <w:rsid w:val="00483AB0"/>
    <w:rsid w:val="00490EBD"/>
    <w:rsid w:val="004A17EA"/>
    <w:rsid w:val="004A31E7"/>
    <w:rsid w:val="004A411B"/>
    <w:rsid w:val="004B2FC2"/>
    <w:rsid w:val="004B3171"/>
    <w:rsid w:val="004C1E03"/>
    <w:rsid w:val="004C6F59"/>
    <w:rsid w:val="004F102F"/>
    <w:rsid w:val="004F57A4"/>
    <w:rsid w:val="00502DE8"/>
    <w:rsid w:val="00517E23"/>
    <w:rsid w:val="005437DA"/>
    <w:rsid w:val="005446A2"/>
    <w:rsid w:val="005548BF"/>
    <w:rsid w:val="00574B55"/>
    <w:rsid w:val="005A2154"/>
    <w:rsid w:val="005A24CA"/>
    <w:rsid w:val="005A2861"/>
    <w:rsid w:val="005C46C0"/>
    <w:rsid w:val="005D0FE8"/>
    <w:rsid w:val="005E0D77"/>
    <w:rsid w:val="005E2772"/>
    <w:rsid w:val="005E4EB7"/>
    <w:rsid w:val="005F0C64"/>
    <w:rsid w:val="005F6679"/>
    <w:rsid w:val="0061146F"/>
    <w:rsid w:val="00656609"/>
    <w:rsid w:val="0066393A"/>
    <w:rsid w:val="0068193E"/>
    <w:rsid w:val="00682764"/>
    <w:rsid w:val="00683F11"/>
    <w:rsid w:val="0068487C"/>
    <w:rsid w:val="006849FF"/>
    <w:rsid w:val="00694A02"/>
    <w:rsid w:val="00694F98"/>
    <w:rsid w:val="006A05B0"/>
    <w:rsid w:val="006A25D1"/>
    <w:rsid w:val="006A6E4F"/>
    <w:rsid w:val="007057F2"/>
    <w:rsid w:val="00723105"/>
    <w:rsid w:val="00742EA3"/>
    <w:rsid w:val="00753EA3"/>
    <w:rsid w:val="007640B4"/>
    <w:rsid w:val="0077041E"/>
    <w:rsid w:val="00773D3A"/>
    <w:rsid w:val="00777AAE"/>
    <w:rsid w:val="0078582A"/>
    <w:rsid w:val="007968BB"/>
    <w:rsid w:val="007A01CC"/>
    <w:rsid w:val="007A68B5"/>
    <w:rsid w:val="007B6B2B"/>
    <w:rsid w:val="007D07BA"/>
    <w:rsid w:val="008059E1"/>
    <w:rsid w:val="00805D5F"/>
    <w:rsid w:val="00820100"/>
    <w:rsid w:val="0085717C"/>
    <w:rsid w:val="00867A16"/>
    <w:rsid w:val="008722E3"/>
    <w:rsid w:val="00872384"/>
    <w:rsid w:val="00875F5E"/>
    <w:rsid w:val="008764F7"/>
    <w:rsid w:val="008857D2"/>
    <w:rsid w:val="008957EA"/>
    <w:rsid w:val="008B084A"/>
    <w:rsid w:val="008B1795"/>
    <w:rsid w:val="008C07FF"/>
    <w:rsid w:val="008C66AF"/>
    <w:rsid w:val="008C7997"/>
    <w:rsid w:val="008D3E0A"/>
    <w:rsid w:val="0090459C"/>
    <w:rsid w:val="00927483"/>
    <w:rsid w:val="00931DA1"/>
    <w:rsid w:val="00951BA6"/>
    <w:rsid w:val="00953309"/>
    <w:rsid w:val="00987EC9"/>
    <w:rsid w:val="0099007C"/>
    <w:rsid w:val="00995F3E"/>
    <w:rsid w:val="009960B4"/>
    <w:rsid w:val="009B3E0A"/>
    <w:rsid w:val="009C1B40"/>
    <w:rsid w:val="009C4494"/>
    <w:rsid w:val="009D2DDE"/>
    <w:rsid w:val="009D5C82"/>
    <w:rsid w:val="009D6505"/>
    <w:rsid w:val="009E4DE5"/>
    <w:rsid w:val="00A1568F"/>
    <w:rsid w:val="00A30A22"/>
    <w:rsid w:val="00A47A95"/>
    <w:rsid w:val="00A505CE"/>
    <w:rsid w:val="00A5350F"/>
    <w:rsid w:val="00A80255"/>
    <w:rsid w:val="00AA3199"/>
    <w:rsid w:val="00AA4672"/>
    <w:rsid w:val="00AB52A1"/>
    <w:rsid w:val="00AB56CD"/>
    <w:rsid w:val="00AC47AB"/>
    <w:rsid w:val="00AD1186"/>
    <w:rsid w:val="00AE1D9E"/>
    <w:rsid w:val="00AE55F9"/>
    <w:rsid w:val="00B02264"/>
    <w:rsid w:val="00B03282"/>
    <w:rsid w:val="00B0496C"/>
    <w:rsid w:val="00B339C4"/>
    <w:rsid w:val="00B36FEE"/>
    <w:rsid w:val="00B465C6"/>
    <w:rsid w:val="00B507D3"/>
    <w:rsid w:val="00B72177"/>
    <w:rsid w:val="00BA1D08"/>
    <w:rsid w:val="00BA2A79"/>
    <w:rsid w:val="00C021F6"/>
    <w:rsid w:val="00C05D85"/>
    <w:rsid w:val="00C07BE5"/>
    <w:rsid w:val="00C10634"/>
    <w:rsid w:val="00C31DF1"/>
    <w:rsid w:val="00C428A8"/>
    <w:rsid w:val="00C435E6"/>
    <w:rsid w:val="00C465B7"/>
    <w:rsid w:val="00C46E74"/>
    <w:rsid w:val="00C53A48"/>
    <w:rsid w:val="00C541B6"/>
    <w:rsid w:val="00C675A1"/>
    <w:rsid w:val="00C74AAB"/>
    <w:rsid w:val="00C757A2"/>
    <w:rsid w:val="00C845EC"/>
    <w:rsid w:val="00C85926"/>
    <w:rsid w:val="00CB7D0F"/>
    <w:rsid w:val="00CD57F9"/>
    <w:rsid w:val="00D1512A"/>
    <w:rsid w:val="00D15466"/>
    <w:rsid w:val="00D315D7"/>
    <w:rsid w:val="00D34173"/>
    <w:rsid w:val="00D4410D"/>
    <w:rsid w:val="00D93185"/>
    <w:rsid w:val="00DB058D"/>
    <w:rsid w:val="00DC04E6"/>
    <w:rsid w:val="00DD08E9"/>
    <w:rsid w:val="00DD1472"/>
    <w:rsid w:val="00DD4B7B"/>
    <w:rsid w:val="00DD7788"/>
    <w:rsid w:val="00DE0095"/>
    <w:rsid w:val="00DE0961"/>
    <w:rsid w:val="00DE3113"/>
    <w:rsid w:val="00DF6E06"/>
    <w:rsid w:val="00E0745A"/>
    <w:rsid w:val="00E11638"/>
    <w:rsid w:val="00E2669E"/>
    <w:rsid w:val="00E26E6D"/>
    <w:rsid w:val="00E6694D"/>
    <w:rsid w:val="00E7270F"/>
    <w:rsid w:val="00E73B56"/>
    <w:rsid w:val="00EC175B"/>
    <w:rsid w:val="00EE7AD9"/>
    <w:rsid w:val="00F172B9"/>
    <w:rsid w:val="00F4495D"/>
    <w:rsid w:val="00F90022"/>
    <w:rsid w:val="00FB1574"/>
    <w:rsid w:val="00FB6D3E"/>
    <w:rsid w:val="00FC1925"/>
    <w:rsid w:val="00FD5690"/>
    <w:rsid w:val="00FE6175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F08D75"/>
  <w15:docId w15:val="{49F04546-05EA-44AF-A3AF-B1BD36D0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Arial" w:cs="Arial"/>
        <w:sz w:val="24"/>
        <w:szCs w:val="24"/>
        <w:highlight w:val="lightGray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12" w:lineRule="auto"/>
      <w:ind w:left="141"/>
      <w:jc w:val="both"/>
    </w:pPr>
    <w:rPr>
      <w:rFonts w:ascii="Arial MT" w:eastAsia="Arial MT" w:hAnsi="Arial MT" w:cs="Arial MT"/>
    </w:rPr>
  </w:style>
  <w:style w:type="paragraph" w:styleId="Heading1">
    <w:name w:val="heading 1"/>
    <w:basedOn w:val="LO-normal"/>
    <w:next w:val="LO-normal"/>
    <w:uiPriority w:val="9"/>
    <w:qFormat/>
    <w:pPr>
      <w:spacing w:before="238"/>
      <w:ind w:left="6" w:right="7"/>
      <w:jc w:val="center"/>
      <w:outlineLvl w:val="0"/>
    </w:pPr>
    <w:rPr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5E147A"/>
    <w:rPr>
      <w:rFonts w:ascii="Arial MT" w:eastAsia="Arial MT" w:hAnsi="Arial MT" w:cs="Arial M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147A"/>
    <w:rPr>
      <w:rFonts w:ascii="Arial MT" w:eastAsia="Arial MT" w:hAnsi="Arial MT" w:cs="Arial M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LO-normal"/>
    <w:uiPriority w:val="1"/>
    <w:qFormat/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line="312" w:lineRule="auto"/>
      <w:ind w:left="141"/>
      <w:jc w:val="both"/>
    </w:pPr>
  </w:style>
  <w:style w:type="paragraph" w:styleId="Title">
    <w:name w:val="Title"/>
    <w:basedOn w:val="LO-normal"/>
    <w:next w:val="LO-normal"/>
    <w:uiPriority w:val="10"/>
    <w:qFormat/>
    <w:pPr>
      <w:spacing w:before="41"/>
      <w:ind w:right="441"/>
      <w:jc w:val="right"/>
    </w:pPr>
    <w:rPr>
      <w:sz w:val="120"/>
      <w:szCs w:val="120"/>
    </w:rPr>
  </w:style>
  <w:style w:type="paragraph" w:styleId="ListParagraph">
    <w:name w:val="List Paragraph"/>
    <w:basedOn w:val="LO-normal"/>
    <w:uiPriority w:val="1"/>
    <w:qFormat/>
    <w:pPr>
      <w:spacing w:before="239"/>
      <w:ind w:left="707" w:hanging="567"/>
    </w:pPr>
  </w:style>
  <w:style w:type="paragraph" w:customStyle="1" w:styleId="TableParagraph">
    <w:name w:val="Table Paragraph"/>
    <w:basedOn w:val="LO-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LO-normal"/>
    <w:link w:val="FooterChar"/>
    <w:uiPriority w:val="99"/>
    <w:unhideWhenUsed/>
    <w:rsid w:val="005E147A"/>
    <w:pPr>
      <w:tabs>
        <w:tab w:val="center" w:pos="4536"/>
        <w:tab w:val="right" w:pos="9072"/>
      </w:tabs>
    </w:pPr>
  </w:style>
  <w:style w:type="paragraph" w:styleId="Header">
    <w:name w:val="header"/>
    <w:basedOn w:val="LO-normal"/>
    <w:link w:val="HeaderChar"/>
    <w:uiPriority w:val="99"/>
    <w:unhideWhenUsed/>
    <w:rsid w:val="005E147A"/>
    <w:pPr>
      <w:tabs>
        <w:tab w:val="center" w:pos="4536"/>
        <w:tab w:val="right" w:pos="9072"/>
      </w:tabs>
    </w:p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rameContents">
    <w:name w:val="Frame Contents"/>
    <w:basedOn w:val="Normal"/>
    <w:qFormat/>
  </w:style>
  <w:style w:type="paragraph" w:customStyle="1" w:styleId="HeaderLeft">
    <w:name w:val="Header Left"/>
    <w:basedOn w:val="Header"/>
    <w:qFormat/>
  </w:style>
  <w:style w:type="paragraph" w:styleId="Revision">
    <w:name w:val="Revision"/>
    <w:hidden/>
    <w:uiPriority w:val="99"/>
    <w:semiHidden/>
    <w:rsid w:val="00061CA6"/>
    <w:pPr>
      <w:suppressAutoHyphens w:val="0"/>
    </w:pPr>
    <w:rPr>
      <w:rFonts w:ascii="Arial MT" w:eastAsia="Arial MT" w:hAnsi="Arial MT"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130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3042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3042"/>
    <w:rPr>
      <w:rFonts w:ascii="Arial MT" w:eastAsia="Arial MT" w:hAnsi="Arial MT"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0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042"/>
    <w:rPr>
      <w:rFonts w:ascii="Arial MT" w:eastAsia="Arial MT" w:hAnsi="Arial MT" w:cs="Mangal"/>
      <w:b/>
      <w:bCs/>
      <w:sz w:val="20"/>
      <w:szCs w:val="18"/>
    </w:rPr>
  </w:style>
  <w:style w:type="character" w:customStyle="1" w:styleId="cf01">
    <w:name w:val="cf01"/>
    <w:basedOn w:val="DefaultParagraphFont"/>
    <w:rsid w:val="00A47A95"/>
    <w:rPr>
      <w:rFonts w:ascii="Segoe UI" w:hAnsi="Segoe UI" w:cs="Segoe UI" w:hint="default"/>
      <w:sz w:val="18"/>
      <w:szCs w:val="18"/>
      <w:shd w:val="clear" w:color="auto" w:fill="D3D3D3"/>
    </w:rPr>
  </w:style>
  <w:style w:type="paragraph" w:styleId="NormalWeb">
    <w:name w:val="Normal (Web)"/>
    <w:basedOn w:val="Normal"/>
    <w:uiPriority w:val="99"/>
    <w:semiHidden/>
    <w:unhideWhenUsed/>
    <w:rsid w:val="008764F7"/>
    <w:pPr>
      <w:widowControl/>
      <w:suppressAutoHyphens w:val="0"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highlight w:val="none"/>
      <w:lang w:val="bg-BG" w:eastAsia="bg-B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42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42A"/>
    <w:rPr>
      <w:rFonts w:ascii="Segoe UI" w:eastAsia="Arial MT" w:hAnsi="Segoe UI" w:cs="Mangal"/>
      <w:sz w:val="18"/>
      <w:szCs w:val="16"/>
    </w:rPr>
  </w:style>
  <w:style w:type="table" w:styleId="TableGrid">
    <w:name w:val="Table Grid"/>
    <w:basedOn w:val="TableNormal"/>
    <w:uiPriority w:val="39"/>
    <w:rsid w:val="0013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VsFXd35xk3WQ1JyxW7mMLIwr32w==">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27B7AE-A367-4B1B-92A1-15E63CE3B7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2127</Words>
  <Characters>12129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Zornitza GREKOVA</dc:creator>
  <cp:keywords>, docId:1E738F5D0707A79FB5F839FC25CB735C</cp:keywords>
  <dc:description/>
  <cp:lastModifiedBy>Галина Смелова</cp:lastModifiedBy>
  <cp:revision>2</cp:revision>
  <dcterms:created xsi:type="dcterms:W3CDTF">2026-01-29T17:16:00Z</dcterms:created>
  <dcterms:modified xsi:type="dcterms:W3CDTF">2026-01-29T17:16:00Z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Acrobat PDFMaker 17 for Word</vt:lpwstr>
  </property>
  <property fmtid="{D5CDD505-2E9C-101B-9397-08002B2CF9AE}" pid="4" name="JobDCPMS">
    <vt:lpwstr>201913669</vt:lpwstr>
  </property>
  <property fmtid="{D5CDD505-2E9C-101B-9397-08002B2CF9AE}" pid="5" name="Language">
    <vt:lpwstr>E</vt:lpwstr>
  </property>
  <property fmtid="{D5CDD505-2E9C-101B-9397-08002B2CF9AE}" pid="6" name="LastSaved">
    <vt:filetime>2025-03-06T00:00:00Z</vt:filetime>
  </property>
  <property fmtid="{D5CDD505-2E9C-101B-9397-08002B2CF9AE}" pid="7" name="NbPageUlisDocIntel">
    <vt:lpwstr>28</vt:lpwstr>
  </property>
  <property fmtid="{D5CDD505-2E9C-101B-9397-08002B2CF9AE}" pid="8" name="NbPageUlisURL">
    <vt:lpwstr>28</vt:lpwstr>
  </property>
  <property fmtid="{D5CDD505-2E9C-101B-9397-08002B2CF9AE}" pid="9" name="Producer">
    <vt:lpwstr>Adobe PDF Library 15.0</vt:lpwstr>
  </property>
  <property fmtid="{D5CDD505-2E9C-101B-9397-08002B2CF9AE}" pid="10" name="SourceModified">
    <vt:lpwstr>D:20191112120010</vt:lpwstr>
  </property>
</Properties>
</file>