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26A864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0A6D16" w14:textId="77777777" w:rsidR="006C6D5F" w:rsidRPr="00A05F3A" w:rsidRDefault="006C6D5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A05F3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05F3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05F3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F3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05F3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05F3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05F3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7D2961F" w:rsidR="001D6269" w:rsidRPr="00A05F3A" w:rsidRDefault="00A05F3A" w:rsidP="0040560B">
      <w:pPr>
        <w:jc w:val="right"/>
        <w:rPr>
          <w:rFonts w:ascii="Arial" w:hAnsi="Arial"/>
          <w:b/>
          <w:szCs w:val="24"/>
          <w:lang w:val="bg-BG"/>
        </w:rPr>
      </w:pPr>
      <w:r w:rsidRPr="00A05F3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A05F3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05F3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64E85E5" w:rsidR="001D6269" w:rsidRPr="00A05F3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05F3A" w:rsidRPr="00A05F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144</w:t>
      </w:r>
    </w:p>
    <w:p w14:paraId="560FFC16" w14:textId="77777777" w:rsidR="001D6269" w:rsidRPr="00A05F3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0511A5C" w:rsidR="001D6269" w:rsidRPr="00A05F3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05F3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05F3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05F3A" w:rsidRPr="00A05F3A">
        <w:rPr>
          <w:rFonts w:ascii="Times New Roman" w:hAnsi="Times New Roman"/>
          <w:b/>
          <w:sz w:val="30"/>
          <w:szCs w:val="30"/>
          <w:lang w:val="bg-BG"/>
        </w:rPr>
        <w:t>9</w:t>
      </w:r>
      <w:r w:rsidR="001D6269" w:rsidRPr="00A05F3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05F3A" w:rsidRPr="00A05F3A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A05F3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05F3A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A05F3A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A05F3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05F3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05F3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05F3A" w:rsidRDefault="00DB238A">
      <w:pPr>
        <w:rPr>
          <w:rFonts w:ascii="Times New Roman" w:hAnsi="Times New Roman"/>
          <w:b/>
          <w:lang w:val="bg-BG"/>
        </w:rPr>
      </w:pPr>
    </w:p>
    <w:p w14:paraId="5FB09D8D" w14:textId="63CC00B4" w:rsidR="00891781" w:rsidRPr="00A05F3A" w:rsidRDefault="001D6269" w:rsidP="007018A5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05F3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7018A5" w:rsidRPr="00A05F3A">
        <w:rPr>
          <w:rFonts w:ascii="Arial" w:hAnsi="Arial" w:cs="Arial"/>
          <w:b/>
          <w:smallCaps/>
          <w:sz w:val="28"/>
          <w:szCs w:val="28"/>
          <w:lang w:val="bg-BG"/>
        </w:rPr>
        <w:t>обявяване на пътен участък – публична държавна собственост, за публична общинска собственост, за обявяване на участък – публична общинска собственост, за публична държавна собственост и за промени в списъка на общинските пътища и в списъка на републиканските пътища</w:t>
      </w:r>
    </w:p>
    <w:p w14:paraId="159917FF" w14:textId="77777777" w:rsidR="00891781" w:rsidRPr="00A05F3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9C0DB90" w:rsidR="008B1025" w:rsidRPr="00A05F3A" w:rsidRDefault="007018A5" w:rsidP="009A1D2C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A05F3A">
        <w:rPr>
          <w:rFonts w:ascii="Arial" w:hAnsi="Arial" w:cs="Arial"/>
          <w:sz w:val="28"/>
          <w:szCs w:val="28"/>
          <w:lang w:val="bg-BG"/>
        </w:rPr>
        <w:t>На основание чл. 3, ал. 4 и 6 от Закона за пътищата и чл. 15, ал. 1 и ал. 2, т. 2 във връзка с чл. 2, ал. 3, т. 1 и чл. 3, ал. 3, т. 1 от Правилника за прилагане на Закона за пътищата</w:t>
      </w:r>
      <w:r w:rsidRPr="00A05F3A">
        <w:rPr>
          <w:rFonts w:ascii="Arial" w:eastAsia="SimSun" w:hAnsi="Arial" w:cs="Arial"/>
          <w:sz w:val="28"/>
          <w:szCs w:val="28"/>
          <w:lang w:val="bg-BG" w:eastAsia="zh-CN"/>
        </w:rPr>
        <w:t xml:space="preserve">, приет с Постановление № 245 на Министерския съвет от 2000 г. (обн., ДВ, бр. 98 от 2000 г.; изм. и доп., бр. 42 и 62 от 2001 г., бр. 18, 54 и 93 от 2006 г., бр. 79 от 2008 г., бр. 13 и 45 от 2009 г., бр. 60 от 2012 г., </w:t>
      </w:r>
      <w:r w:rsidRPr="00A05F3A">
        <w:rPr>
          <w:rFonts w:ascii="Arial" w:eastAsia="SimSun" w:hAnsi="Arial" w:cs="Arial"/>
          <w:sz w:val="28"/>
          <w:szCs w:val="28"/>
          <w:lang w:val="bg-BG" w:eastAsia="zh-CN"/>
        </w:rPr>
        <w:br/>
        <w:t>бр. 60 от 2014 г., бр. 57 от 2015 г., бр. 90 от 2016 г., бр. 107 от 2018 г. и бр. 36 от 2022 г.</w:t>
      </w:r>
      <w:r w:rsidRPr="00A05F3A">
        <w:rPr>
          <w:rStyle w:val="historyitemselected1"/>
          <w:rFonts w:ascii="Arial" w:hAnsi="Arial" w:cs="Arial"/>
          <w:b w:val="0"/>
          <w:color w:val="auto"/>
          <w:sz w:val="28"/>
          <w:szCs w:val="28"/>
          <w:lang w:val="bg-BG"/>
        </w:rPr>
        <w:t>)</w:t>
      </w:r>
    </w:p>
    <w:p w14:paraId="3012945B" w14:textId="77777777" w:rsidR="008B1025" w:rsidRPr="00A05F3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05F3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05F3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05F3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F3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05F3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05F3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8C40168" w14:textId="6D2A1D42" w:rsidR="007018A5" w:rsidRPr="00A05F3A" w:rsidRDefault="007018A5" w:rsidP="009A1D2C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Обявява </w:t>
      </w: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пътeн</w:t>
      </w:r>
      <w:proofErr w:type="spellEnd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участък – публична държавна собственост – участък от републикански път III-305 „(</w:t>
      </w: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о.п</w:t>
      </w:r>
      <w:proofErr w:type="spellEnd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. Плевен - Луковит) – Крушовица – Садовец – Дерманци – Гложене“, преминаващ по ул. „Васил Левски“, през урбанизираната територия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 xml:space="preserve">на с. Дерманци, представляващ поземлени имоти </w:t>
      </w:r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 </w:t>
      </w:r>
      <w:proofErr w:type="spellStart"/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индентификатори</w:t>
      </w:r>
      <w:proofErr w:type="spellEnd"/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20688.500.2071, 20688.500.2097, 20688.500.2117 и 20688.501.1418 по кадастралната карта и кадастралните регистри </w:t>
      </w:r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(КККР)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на </w:t>
      </w:r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br/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с. Дерманци, с обща дължина 1,787 км, за публична общинска собственост</w:t>
      </w:r>
      <w:r w:rsidR="00672FB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.</w:t>
      </w:r>
    </w:p>
    <w:p w14:paraId="4276ECC4" w14:textId="056AD035" w:rsidR="007018A5" w:rsidRPr="00A05F3A" w:rsidRDefault="007018A5" w:rsidP="009A1D2C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Обявява пътен участък - публична общинска собственост - участък от ул.</w:t>
      </w:r>
      <w:r w:rsidR="00672FB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„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Околовръстна“, представляващ поземлени имоти </w:t>
      </w:r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 идентификатори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20688.500.2061 и 20688.501.1417 по КККР на </w:t>
      </w:r>
      <w:r w:rsidR="00F46AD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br/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с. Дерманци, с обща дължина 2,633 км, за публична държавна собственост.</w:t>
      </w:r>
    </w:p>
    <w:p w14:paraId="6765E9F3" w14:textId="02223D40" w:rsidR="007018A5" w:rsidRPr="00A05F3A" w:rsidRDefault="007018A5" w:rsidP="009A1D2C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Дължината на републикански път III-305 </w:t>
      </w:r>
      <w:r w:rsidR="00672FB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„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(</w:t>
      </w: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о.п</w:t>
      </w:r>
      <w:proofErr w:type="spellEnd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. Плевен - Луковит) – Крушовица – Садовец – Дерманци – Гложене“ се увеличава с 846 м.</w:t>
      </w:r>
    </w:p>
    <w:p w14:paraId="4BCD0BCF" w14:textId="77777777" w:rsidR="007018A5" w:rsidRPr="00A05F3A" w:rsidRDefault="007018A5" w:rsidP="009A1D2C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Обявява пътен участък – публична общинска собственост - участък от общински път BLG2191 /III - 1903/ - Елешница - Граница общ. (Разлог - Белица) - Палатик - Черешово /BLG2022/ от км 0+000 до км 8+350, с обща дължина 8,350 км, за публична държавна собственост.</w:t>
      </w:r>
    </w:p>
    <w:p w14:paraId="144AD9B2" w14:textId="08B43A81" w:rsidR="007018A5" w:rsidRPr="00A05F3A" w:rsidRDefault="007018A5" w:rsidP="009A1D2C">
      <w:pPr>
        <w:numPr>
          <w:ilvl w:val="0"/>
          <w:numId w:val="19"/>
        </w:numPr>
        <w:tabs>
          <w:tab w:val="left" w:pos="142"/>
          <w:tab w:val="left" w:pos="1560"/>
        </w:tabs>
        <w:spacing w:before="120" w:line="360" w:lineRule="auto"/>
        <w:ind w:left="0"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 приложението към </w:t>
      </w:r>
      <w:r w:rsidRPr="00A05F3A">
        <w:rPr>
          <w:rFonts w:ascii="Arial" w:hAnsi="Arial" w:cs="Arial"/>
          <w:sz w:val="28"/>
          <w:szCs w:val="28"/>
          <w:lang w:val="bg-BG"/>
        </w:rPr>
        <w:t>Решение № 236</w:t>
      </w:r>
      <w:r w:rsidRPr="00A05F3A">
        <w:rPr>
          <w:rFonts w:ascii="Arial" w:hAnsi="Arial" w:cs="Arial"/>
          <w:iCs/>
          <w:sz w:val="28"/>
          <w:szCs w:val="28"/>
          <w:lang w:val="bg-BG"/>
        </w:rPr>
        <w:t xml:space="preserve"> на Министерския съвет от 2007 г. за утвърждаване списък на общинските пътища, изменено и допълнено с </w:t>
      </w:r>
      <w:r w:rsidR="00F46ADA" w:rsidRPr="00A05F3A">
        <w:rPr>
          <w:rFonts w:ascii="Arial" w:hAnsi="Arial" w:cs="Arial"/>
          <w:iCs/>
          <w:sz w:val="28"/>
          <w:szCs w:val="28"/>
          <w:lang w:val="bg-BG"/>
        </w:rPr>
        <w:t>р</w:t>
      </w:r>
      <w:r w:rsidRPr="00A05F3A">
        <w:rPr>
          <w:rFonts w:ascii="Arial" w:hAnsi="Arial" w:cs="Arial"/>
          <w:iCs/>
          <w:sz w:val="28"/>
          <w:szCs w:val="28"/>
          <w:lang w:val="bg-BG"/>
        </w:rPr>
        <w:t>ешения на Министерския съвет № 155 от 2009 г., № 301 и 677 от 2011 г., № 807, 871 и 1016 от 2012 г., № 340 и 646 от 2014 г., № 110, 852 и 1031 от 2015 г., № 148, 255, 315, 745, 869, 957 и 1030 от 2016 г., № 68, 374, 545 и 646 от 2017 г., № 45 и 353 от 2018 г., № 359 от 2019 г.,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№ 20, </w:t>
      </w:r>
      <w:r w:rsidRPr="00A05F3A">
        <w:rPr>
          <w:rFonts w:ascii="Arial" w:eastAsia="SimSun" w:hAnsi="Arial" w:cs="Arial"/>
          <w:color w:val="000000"/>
          <w:spacing w:val="1"/>
          <w:sz w:val="28"/>
          <w:szCs w:val="28"/>
          <w:lang w:val="bg-BG" w:eastAsia="zh-CN"/>
        </w:rPr>
        <w:t xml:space="preserve">641, 696 и </w:t>
      </w:r>
      <w:r w:rsidRPr="00A05F3A">
        <w:rPr>
          <w:rFonts w:ascii="Arial" w:hAnsi="Arial" w:cs="Arial"/>
          <w:iCs/>
          <w:sz w:val="28"/>
          <w:szCs w:val="28"/>
          <w:lang w:val="bg-BG"/>
        </w:rPr>
        <w:t>887 от 2020 г., № 283, 285 и 670 от 2021 г., № 552 и 1028 от 2022 г., № 707 и 888 от 2023 г.</w:t>
      </w:r>
      <w:r w:rsidR="00672FBA" w:rsidRPr="00A05F3A">
        <w:rPr>
          <w:rFonts w:ascii="Arial" w:hAnsi="Arial" w:cs="Arial"/>
          <w:iCs/>
          <w:sz w:val="28"/>
          <w:szCs w:val="28"/>
          <w:lang w:val="bg-BG"/>
        </w:rPr>
        <w:t>,</w:t>
      </w:r>
      <w:r w:rsidRPr="00A05F3A">
        <w:rPr>
          <w:rFonts w:ascii="Arial" w:hAnsi="Arial" w:cs="Arial"/>
          <w:iCs/>
          <w:sz w:val="28"/>
          <w:szCs w:val="28"/>
          <w:lang w:val="bg-BG"/>
        </w:rPr>
        <w:t xml:space="preserve"> </w:t>
      </w:r>
      <w:r w:rsidR="00672FBA" w:rsidRPr="00A05F3A">
        <w:rPr>
          <w:rFonts w:ascii="Arial" w:hAnsi="Arial" w:cs="Arial"/>
          <w:iCs/>
          <w:sz w:val="28"/>
          <w:szCs w:val="28"/>
          <w:lang w:val="bg-BG"/>
        </w:rPr>
        <w:br/>
      </w:r>
      <w:r w:rsidRPr="00A05F3A">
        <w:rPr>
          <w:rFonts w:ascii="Arial" w:hAnsi="Arial" w:cs="Arial"/>
          <w:iCs/>
          <w:sz w:val="28"/>
          <w:szCs w:val="28"/>
          <w:lang w:val="bg-BG"/>
        </w:rPr>
        <w:t>№ 699 от 2024 г.</w:t>
      </w:r>
      <w:r w:rsidR="00672FBA" w:rsidRPr="00A05F3A">
        <w:rPr>
          <w:rFonts w:ascii="Arial" w:hAnsi="Arial" w:cs="Arial"/>
          <w:iCs/>
          <w:sz w:val="28"/>
          <w:szCs w:val="28"/>
          <w:lang w:val="bg-BG"/>
        </w:rPr>
        <w:t xml:space="preserve"> и</w:t>
      </w:r>
      <w:r w:rsidRPr="00A05F3A">
        <w:rPr>
          <w:rFonts w:ascii="Arial" w:hAnsi="Arial" w:cs="Arial"/>
          <w:iCs/>
          <w:sz w:val="28"/>
          <w:szCs w:val="28"/>
          <w:lang w:val="bg-BG"/>
        </w:rPr>
        <w:t xml:space="preserve"> № 168, 192, 193, 491 и 924 от 2025 г.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, се правят следните изменения: </w:t>
      </w:r>
    </w:p>
    <w:p w14:paraId="168E3ECF" w14:textId="7D1FD748" w:rsidR="007018A5" w:rsidRPr="00A05F3A" w:rsidRDefault="00672FBA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>а)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в </w:t>
      </w:r>
      <w:r w:rsidR="007018A5" w:rsidRPr="00A05F3A">
        <w:rPr>
          <w:rFonts w:ascii="Arial" w:hAnsi="Arial" w:cs="Arial"/>
          <w:sz w:val="28"/>
          <w:szCs w:val="28"/>
          <w:lang w:val="bg-BG"/>
        </w:rPr>
        <w:t>раздел „Пътища 2-ра категория“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: </w:t>
      </w:r>
    </w:p>
    <w:p w14:paraId="6A0C4711" w14:textId="68773275" w:rsidR="007018A5" w:rsidRPr="00A05F3A" w:rsidRDefault="00922A1B" w:rsidP="009A1D2C">
      <w:pPr>
        <w:tabs>
          <w:tab w:val="left" w:pos="1134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A05F3A">
        <w:rPr>
          <w:rFonts w:ascii="Arial" w:hAnsi="Arial" w:cs="Arial"/>
          <w:sz w:val="28"/>
          <w:szCs w:val="28"/>
          <w:lang w:val="bg-BG" w:eastAsia="bg-BG"/>
        </w:rPr>
        <w:t>а</w:t>
      </w:r>
      <w:r w:rsidR="007018A5" w:rsidRPr="00A05F3A">
        <w:rPr>
          <w:rFonts w:ascii="Arial" w:hAnsi="Arial" w:cs="Arial"/>
          <w:sz w:val="28"/>
          <w:szCs w:val="28"/>
          <w:lang w:val="bg-BG" w:eastAsia="bg-BG"/>
        </w:rPr>
        <w:t>а</w:t>
      </w:r>
      <w:proofErr w:type="spellEnd"/>
      <w:r w:rsidR="007018A5" w:rsidRPr="00A05F3A">
        <w:rPr>
          <w:rFonts w:ascii="Arial" w:hAnsi="Arial" w:cs="Arial"/>
          <w:sz w:val="28"/>
          <w:szCs w:val="28"/>
          <w:lang w:val="bg-BG" w:eastAsia="bg-BG"/>
        </w:rPr>
        <w:t xml:space="preserve">) </w:t>
      </w:r>
      <w:r w:rsidRPr="00A05F3A">
        <w:rPr>
          <w:rFonts w:ascii="Arial" w:hAnsi="Arial" w:cs="Arial"/>
          <w:sz w:val="28"/>
          <w:szCs w:val="28"/>
          <w:lang w:val="bg-BG" w:eastAsia="bg-BG"/>
        </w:rPr>
        <w:t>р</w:t>
      </w:r>
      <w:r w:rsidR="007018A5" w:rsidRPr="00A05F3A">
        <w:rPr>
          <w:rFonts w:ascii="Arial" w:hAnsi="Arial" w:cs="Arial"/>
          <w:sz w:val="28"/>
          <w:szCs w:val="28"/>
          <w:lang w:val="bg-BG" w:eastAsia="bg-BG"/>
        </w:rPr>
        <w:t>ед 56 „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BLG2022 /BLG1020, Лютово - Орцево/ Бабяк – Черешово     Белица“ се изменя така:  </w:t>
      </w:r>
    </w:p>
    <w:p w14:paraId="740F3608" w14:textId="113FD898" w:rsidR="007018A5" w:rsidRPr="00A05F3A" w:rsidRDefault="00112703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05F3A">
        <w:rPr>
          <w:rFonts w:ascii="Arial" w:hAnsi="Arial" w:cs="Arial"/>
          <w:sz w:val="28"/>
          <w:szCs w:val="28"/>
          <w:lang w:val="bg-BG" w:eastAsia="bg-BG"/>
        </w:rPr>
        <w:t>„</w:t>
      </w:r>
      <w:r w:rsidR="007018A5" w:rsidRPr="00A05F3A">
        <w:rPr>
          <w:rFonts w:ascii="Arial" w:hAnsi="Arial" w:cs="Arial"/>
          <w:sz w:val="28"/>
          <w:szCs w:val="28"/>
          <w:lang w:val="bg-BG" w:eastAsia="bg-BG"/>
        </w:rPr>
        <w:t xml:space="preserve">56 </w:t>
      </w:r>
      <w:r w:rsidR="007018A5" w:rsidRPr="00A05F3A">
        <w:rPr>
          <w:rFonts w:ascii="Arial" w:hAnsi="Arial" w:cs="Arial"/>
          <w:sz w:val="28"/>
          <w:szCs w:val="28"/>
          <w:lang w:val="bg-BG"/>
        </w:rPr>
        <w:t>„BLG2022 /BLG1020, Лютово - Орцево/ Бабяк – Черешово – Палатик</w:t>
      </w:r>
      <w:r w:rsidR="00F46ADA" w:rsidRPr="00A05F3A">
        <w:rPr>
          <w:rFonts w:ascii="Arial" w:hAnsi="Arial" w:cs="Arial"/>
          <w:sz w:val="28"/>
          <w:szCs w:val="28"/>
          <w:lang w:val="bg-BG"/>
        </w:rPr>
        <w:t>,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F46ADA" w:rsidRPr="00A05F3A">
        <w:rPr>
          <w:rFonts w:ascii="Arial" w:hAnsi="Arial" w:cs="Arial"/>
          <w:sz w:val="28"/>
          <w:szCs w:val="28"/>
          <w:lang w:val="bg-BG"/>
        </w:rPr>
        <w:t xml:space="preserve">с обща дължина 9,500 км </w:t>
      </w:r>
      <w:r w:rsidR="00903769" w:rsidRPr="00A05F3A">
        <w:rPr>
          <w:rFonts w:ascii="Arial" w:hAnsi="Arial" w:cs="Arial"/>
          <w:sz w:val="28"/>
          <w:szCs w:val="28"/>
          <w:lang w:val="bg-BG"/>
        </w:rPr>
        <w:t xml:space="preserve">    </w:t>
      </w:r>
      <w:r w:rsidR="007018A5" w:rsidRPr="00A05F3A">
        <w:rPr>
          <w:rFonts w:ascii="Arial" w:hAnsi="Arial" w:cs="Arial"/>
          <w:sz w:val="28"/>
          <w:szCs w:val="28"/>
          <w:lang w:val="bg-BG"/>
        </w:rPr>
        <w:t>Белица“;</w:t>
      </w:r>
    </w:p>
    <w:p w14:paraId="0698CF77" w14:textId="28B05EA4" w:rsidR="007018A5" w:rsidRPr="00A05F3A" w:rsidRDefault="00112703" w:rsidP="009A1D2C">
      <w:pPr>
        <w:tabs>
          <w:tab w:val="left" w:pos="709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)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р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ед 86 „BLG2191 /III - 1903/ - Елешница - Граница общ. (Разлог - Белица) - Палатик - Черешово /BLG2022/</w:t>
      </w:r>
      <w:r w:rsidR="00903769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   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Разлог, Белица“ се заличава;</w:t>
      </w:r>
    </w:p>
    <w:p w14:paraId="2F5BB3C4" w14:textId="3409044C" w:rsidR="007018A5" w:rsidRPr="00A05F3A" w:rsidRDefault="00112703" w:rsidP="009A1D2C">
      <w:pPr>
        <w:tabs>
          <w:tab w:val="left" w:pos="709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б)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 раздел „Пътища 3-та категория“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р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ед 48  „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BLG3047/ BLG2191, Палатик - Черешово / - мах. </w:t>
      </w:r>
      <w:proofErr w:type="spellStart"/>
      <w:r w:rsidR="007018A5" w:rsidRPr="00A05F3A">
        <w:rPr>
          <w:rFonts w:ascii="Arial" w:hAnsi="Arial" w:cs="Arial"/>
          <w:sz w:val="28"/>
          <w:szCs w:val="28"/>
          <w:lang w:val="bg-BG"/>
        </w:rPr>
        <w:t>Болутовци</w:t>
      </w:r>
      <w:proofErr w:type="spellEnd"/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903769" w:rsidRPr="00A05F3A">
        <w:rPr>
          <w:rFonts w:ascii="Arial" w:hAnsi="Arial" w:cs="Arial"/>
          <w:sz w:val="28"/>
          <w:szCs w:val="28"/>
          <w:lang w:val="bg-BG"/>
        </w:rPr>
        <w:t xml:space="preserve">    </w:t>
      </w:r>
      <w:r w:rsidR="007018A5" w:rsidRPr="00A05F3A">
        <w:rPr>
          <w:rFonts w:ascii="Arial" w:hAnsi="Arial" w:cs="Arial"/>
          <w:sz w:val="28"/>
          <w:szCs w:val="28"/>
          <w:lang w:val="bg-BG"/>
        </w:rPr>
        <w:t>Белица“</w:t>
      </w:r>
      <w:r w:rsidR="007018A5" w:rsidRPr="00A05F3A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се изменя така: </w:t>
      </w:r>
    </w:p>
    <w:p w14:paraId="6C0C2E22" w14:textId="06992D96" w:rsidR="007018A5" w:rsidRPr="00A05F3A" w:rsidRDefault="00112703" w:rsidP="009A1D2C">
      <w:pPr>
        <w:tabs>
          <w:tab w:val="left" w:pos="709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sz w:val="28"/>
          <w:szCs w:val="28"/>
          <w:lang w:val="bg-BG"/>
        </w:rPr>
        <w:t>„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48 „BLG3047/ BLG2022/ Черешово - мах. </w:t>
      </w:r>
      <w:proofErr w:type="spellStart"/>
      <w:r w:rsidR="007018A5" w:rsidRPr="00A05F3A">
        <w:rPr>
          <w:rFonts w:ascii="Arial" w:hAnsi="Arial" w:cs="Arial"/>
          <w:sz w:val="28"/>
          <w:szCs w:val="28"/>
          <w:lang w:val="bg-BG"/>
        </w:rPr>
        <w:t>Болутовци</w:t>
      </w:r>
      <w:proofErr w:type="spellEnd"/>
      <w:r w:rsidR="00903769" w:rsidRPr="00A05F3A">
        <w:rPr>
          <w:rFonts w:ascii="Arial" w:hAnsi="Arial" w:cs="Arial"/>
          <w:sz w:val="28"/>
          <w:szCs w:val="28"/>
          <w:lang w:val="bg-BG"/>
        </w:rPr>
        <w:t>,</w:t>
      </w:r>
      <w:r w:rsidR="007018A5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903769" w:rsidRPr="00A05F3A">
        <w:rPr>
          <w:rFonts w:ascii="Arial" w:hAnsi="Arial" w:cs="Arial"/>
          <w:sz w:val="28"/>
          <w:szCs w:val="28"/>
          <w:lang w:val="bg-BG"/>
        </w:rPr>
        <w:t xml:space="preserve">с обща дължина 2,000 км     </w:t>
      </w:r>
      <w:r w:rsidR="007018A5" w:rsidRPr="00A05F3A">
        <w:rPr>
          <w:rFonts w:ascii="Arial" w:hAnsi="Arial" w:cs="Arial"/>
          <w:sz w:val="28"/>
          <w:szCs w:val="28"/>
          <w:lang w:val="bg-BG"/>
        </w:rPr>
        <w:t>Белица“.</w:t>
      </w:r>
    </w:p>
    <w:p w14:paraId="2A52B694" w14:textId="0E6EB245" w:rsidR="007018A5" w:rsidRPr="00A05F3A" w:rsidRDefault="007018A5" w:rsidP="009A1D2C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 Решение № 959 на Министерския съвет от 2018 г. за утвърждаване на 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Списък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на републиканските пътища, за приемане на 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Списъка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на републиканските пътища, за които се събира такса за ползване на пътна инфраструктура – винетна такса, и за определяне на съоръжение, за което се събира такса по чл. 10, ал. 4 от Закона за пътищата за ползване на отделно съоръжение по републиканските пътища (</w:t>
      </w:r>
      <w:r w:rsidR="0065256B" w:rsidRPr="00A05F3A">
        <w:rPr>
          <w:rFonts w:ascii="Arial" w:hAnsi="Arial" w:cs="Arial"/>
          <w:sz w:val="28"/>
          <w:szCs w:val="28"/>
          <w:lang w:val="bg-BG" w:eastAsia="bg-BG"/>
        </w:rPr>
        <w:t>о</w:t>
      </w:r>
      <w:r w:rsidRPr="00A05F3A">
        <w:rPr>
          <w:rFonts w:ascii="Arial" w:hAnsi="Arial" w:cs="Arial"/>
          <w:sz w:val="28"/>
          <w:szCs w:val="28"/>
          <w:lang w:val="bg-BG" w:eastAsia="bg-BG"/>
        </w:rPr>
        <w:t>бн., ДВ</w:t>
      </w:r>
      <w:r w:rsidR="00794E3A" w:rsidRPr="00A05F3A">
        <w:rPr>
          <w:rFonts w:ascii="Arial" w:hAnsi="Arial" w:cs="Arial"/>
          <w:sz w:val="28"/>
          <w:szCs w:val="28"/>
          <w:lang w:val="bg-BG" w:eastAsia="bg-BG"/>
        </w:rPr>
        <w:t>,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бр.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3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от 2019 г.</w:t>
      </w:r>
      <w:r w:rsidR="0065256B" w:rsidRPr="00A05F3A">
        <w:rPr>
          <w:rFonts w:ascii="Arial" w:hAnsi="Arial" w:cs="Arial"/>
          <w:sz w:val="28"/>
          <w:szCs w:val="28"/>
          <w:lang w:val="bg-BG" w:eastAsia="bg-BG"/>
        </w:rPr>
        <w:t>;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изм.</w:t>
      </w:r>
      <w:r w:rsidR="0065256B" w:rsidRPr="00A05F3A">
        <w:rPr>
          <w:rFonts w:ascii="Arial" w:hAnsi="Arial" w:cs="Arial"/>
          <w:sz w:val="28"/>
          <w:szCs w:val="28"/>
          <w:lang w:val="bg-BG" w:eastAsia="bg-BG"/>
        </w:rPr>
        <w:t xml:space="preserve"> и доп.,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бр.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19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от 2020 г.</w:t>
      </w:r>
      <w:r w:rsidR="0065256B" w:rsidRPr="00A05F3A">
        <w:rPr>
          <w:rFonts w:ascii="Arial" w:hAnsi="Arial" w:cs="Arial"/>
          <w:sz w:val="28"/>
          <w:szCs w:val="28"/>
          <w:lang w:val="bg-BG" w:eastAsia="bg-BG"/>
        </w:rPr>
        <w:t xml:space="preserve"> и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65256B" w:rsidRPr="00A05F3A">
        <w:rPr>
          <w:rFonts w:ascii="Arial" w:hAnsi="Arial" w:cs="Arial"/>
          <w:sz w:val="28"/>
          <w:szCs w:val="28"/>
          <w:lang w:val="bg-BG" w:eastAsia="bg-BG"/>
        </w:rPr>
        <w:br/>
      </w:r>
      <w:r w:rsidRPr="00A05F3A">
        <w:rPr>
          <w:rFonts w:ascii="Arial" w:hAnsi="Arial" w:cs="Arial"/>
          <w:sz w:val="28"/>
          <w:szCs w:val="28"/>
          <w:lang w:val="bg-BG" w:eastAsia="bg-BG"/>
        </w:rPr>
        <w:t>бр. 102 от 2024 г.), изменено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и допълнено с </w:t>
      </w:r>
      <w:r w:rsidR="0065256B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р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ешения на Министерския съвет № 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659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от 2019 г., № 127, </w:t>
      </w:r>
      <w:r w:rsidRPr="00A05F3A">
        <w:rPr>
          <w:rFonts w:ascii="Arial" w:hAnsi="Arial" w:cs="Arial"/>
          <w:sz w:val="28"/>
          <w:szCs w:val="28"/>
          <w:lang w:val="bg-BG" w:eastAsia="bg-BG"/>
        </w:rPr>
        <w:t>207,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299, </w:t>
      </w:r>
      <w:r w:rsidRPr="00A05F3A">
        <w:rPr>
          <w:rFonts w:ascii="Arial" w:hAnsi="Arial" w:cs="Arial"/>
          <w:sz w:val="28"/>
          <w:szCs w:val="28"/>
          <w:lang w:val="bg-BG" w:eastAsia="bg-BG"/>
        </w:rPr>
        <w:t xml:space="preserve">706 и 887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от 2020 г., № 285 от 2021</w:t>
      </w:r>
      <w:r w:rsidR="0065256B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г. и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№ 821 от 2024 г.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се правят следните изменения и допълнения:</w:t>
      </w:r>
    </w:p>
    <w:p w14:paraId="423318B8" w14:textId="4E4DE390" w:rsidR="007018A5" w:rsidRPr="00A05F3A" w:rsidRDefault="00712D6D" w:rsidP="009A1D2C">
      <w:pPr>
        <w:tabs>
          <w:tab w:val="left" w:pos="426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а)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приложение № 1 към т. 1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раздел IV „Пътища трети клас“:</w:t>
      </w:r>
    </w:p>
    <w:p w14:paraId="2243FAA8" w14:textId="36921A30" w:rsidR="00712D6D" w:rsidRPr="00A05F3A" w:rsidRDefault="00712D6D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а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а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)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р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ед „1903 (Добринище - Гоце Делчев)- Елешница - (Якоруда - </w:t>
      </w:r>
      <w:proofErr w:type="spellStart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о.п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. Разлог)     </w:t>
      </w:r>
      <w:proofErr w:type="spellStart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Бл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“ се изменя така:</w:t>
      </w:r>
    </w:p>
    <w:p w14:paraId="3D48133A" w14:textId="696CE792" w:rsidR="007018A5" w:rsidRPr="00A05F3A" w:rsidRDefault="007018A5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>„</w:t>
      </w:r>
      <w:r w:rsidRPr="00A05F3A">
        <w:rPr>
          <w:rFonts w:ascii="Arial" w:hAnsi="Arial" w:cs="Arial"/>
          <w:sz w:val="28"/>
          <w:szCs w:val="28"/>
          <w:lang w:val="bg-BG"/>
        </w:rPr>
        <w:t>1903    (Добринище – Гоце Делчев) – Елешница – Палатик</w:t>
      </w:r>
      <w:r w:rsidR="00794E3A" w:rsidRPr="00A05F3A">
        <w:rPr>
          <w:rFonts w:ascii="Arial" w:hAnsi="Arial" w:cs="Arial"/>
          <w:sz w:val="28"/>
          <w:szCs w:val="28"/>
          <w:lang w:val="bg-BG"/>
        </w:rPr>
        <w:t>,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794E3A" w:rsidRPr="00A05F3A">
        <w:rPr>
          <w:rFonts w:ascii="Arial" w:hAnsi="Arial" w:cs="Arial"/>
          <w:sz w:val="28"/>
          <w:szCs w:val="28"/>
          <w:lang w:val="bg-BG"/>
        </w:rPr>
        <w:t xml:space="preserve">с обща дължина 13,922 км    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Бл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“;</w:t>
      </w:r>
    </w:p>
    <w:p w14:paraId="0BC3070F" w14:textId="5011209F" w:rsidR="00712D6D" w:rsidRPr="00A05F3A" w:rsidRDefault="00712D6D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) </w:t>
      </w:r>
      <w:r w:rsidR="00794E3A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създава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се нов ред: </w:t>
      </w:r>
    </w:p>
    <w:p w14:paraId="11165D62" w14:textId="11FCA907" w:rsidR="007018A5" w:rsidRPr="00A05F3A" w:rsidRDefault="007018A5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sz w:val="28"/>
          <w:szCs w:val="28"/>
          <w:lang w:val="bg-BG"/>
        </w:rPr>
        <w:t xml:space="preserve">„8407     (Якоруда –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о.п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.</w:t>
      </w:r>
      <w:r w:rsidR="00794E3A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Pr="00A05F3A">
        <w:rPr>
          <w:rFonts w:ascii="Arial" w:hAnsi="Arial" w:cs="Arial"/>
          <w:sz w:val="28"/>
          <w:szCs w:val="28"/>
          <w:lang w:val="bg-BG"/>
        </w:rPr>
        <w:t>Разлог) – Елешница</w:t>
      </w:r>
      <w:r w:rsidR="00794E3A" w:rsidRPr="00A05F3A">
        <w:rPr>
          <w:rFonts w:ascii="Arial" w:hAnsi="Arial" w:cs="Arial"/>
          <w:sz w:val="28"/>
          <w:szCs w:val="28"/>
          <w:lang w:val="bg-BG"/>
        </w:rPr>
        <w:t>,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3F16E5" w:rsidRPr="00A05F3A">
        <w:rPr>
          <w:rFonts w:ascii="Arial" w:hAnsi="Arial" w:cs="Arial"/>
          <w:sz w:val="28"/>
          <w:szCs w:val="28"/>
          <w:lang w:val="bg-BG"/>
        </w:rPr>
        <w:t xml:space="preserve">с дължина </w:t>
      </w:r>
      <w:r w:rsidR="003F16E5" w:rsidRPr="00A05F3A">
        <w:rPr>
          <w:rFonts w:ascii="Arial" w:hAnsi="Arial" w:cs="Arial"/>
          <w:sz w:val="28"/>
          <w:szCs w:val="28"/>
          <w:lang w:val="bg-BG"/>
        </w:rPr>
        <w:br/>
        <w:t>5,526 км</w:t>
      </w:r>
      <w:r w:rsidR="00712D6D" w:rsidRPr="00A05F3A">
        <w:rPr>
          <w:rFonts w:ascii="Arial" w:hAnsi="Arial" w:cs="Arial"/>
          <w:sz w:val="28"/>
          <w:szCs w:val="28"/>
          <w:lang w:val="bg-BG"/>
        </w:rPr>
        <w:t xml:space="preserve">    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Бл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“</w:t>
      </w:r>
      <w:r w:rsidR="003F16E5" w:rsidRPr="00A05F3A">
        <w:rPr>
          <w:rFonts w:ascii="Arial" w:hAnsi="Arial" w:cs="Arial"/>
          <w:sz w:val="28"/>
          <w:szCs w:val="28"/>
          <w:lang w:val="bg-BG"/>
        </w:rPr>
        <w:t>;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2092CC1" w14:textId="6FFF3E88" w:rsidR="007018A5" w:rsidRPr="00A05F3A" w:rsidRDefault="00712D6D" w:rsidP="009A1D2C">
      <w:pPr>
        <w:tabs>
          <w:tab w:val="left" w:pos="426"/>
        </w:tabs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A05F3A">
        <w:rPr>
          <w:rFonts w:ascii="Arial" w:hAnsi="Arial" w:cs="Arial"/>
          <w:sz w:val="28"/>
          <w:szCs w:val="28"/>
          <w:lang w:val="bg-BG"/>
        </w:rPr>
        <w:t>б)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="003F16E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приложение № 2 към т. 2</w:t>
      </w:r>
      <w:r w:rsidR="003F16E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="009A1D2C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раздел IV „Пътища трети клас“:</w:t>
      </w:r>
    </w:p>
    <w:p w14:paraId="53798E54" w14:textId="60CC7E72" w:rsidR="009A1D2C" w:rsidRPr="00A05F3A" w:rsidRDefault="009A1D2C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а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а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)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ред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„1903 (Добринище - Гоце Делчев)- Елешница - (Якоруда - </w:t>
      </w:r>
      <w:proofErr w:type="spellStart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о.п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. Разлог)      </w:t>
      </w:r>
      <w:proofErr w:type="spellStart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Бл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“ се изменя така:  </w:t>
      </w:r>
    </w:p>
    <w:p w14:paraId="5506ABC6" w14:textId="24ED34FB" w:rsidR="007018A5" w:rsidRPr="00A05F3A" w:rsidRDefault="007018A5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„</w:t>
      </w:r>
      <w:r w:rsidRPr="00A05F3A">
        <w:rPr>
          <w:rFonts w:ascii="Arial" w:hAnsi="Arial" w:cs="Arial"/>
          <w:sz w:val="28"/>
          <w:szCs w:val="28"/>
          <w:lang w:val="bg-BG"/>
        </w:rPr>
        <w:t>1903    (Добринище – Гоце Делчев) – Елешница – Палатик</w:t>
      </w:r>
      <w:r w:rsidR="003F16E5" w:rsidRPr="00A05F3A">
        <w:rPr>
          <w:rFonts w:ascii="Arial" w:hAnsi="Arial" w:cs="Arial"/>
          <w:sz w:val="28"/>
          <w:szCs w:val="28"/>
          <w:lang w:val="bg-BG"/>
        </w:rPr>
        <w:t>,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3F16E5" w:rsidRPr="00A05F3A">
        <w:rPr>
          <w:rFonts w:ascii="Arial" w:hAnsi="Arial" w:cs="Arial"/>
          <w:sz w:val="28"/>
          <w:szCs w:val="28"/>
          <w:lang w:val="bg-BG"/>
        </w:rPr>
        <w:t xml:space="preserve">с обща дължина 13,922 км    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Бл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“;</w:t>
      </w:r>
    </w:p>
    <w:p w14:paraId="2178B18B" w14:textId="77777777" w:rsidR="009A1D2C" w:rsidRPr="00A05F3A" w:rsidRDefault="009A1D2C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proofErr w:type="spellStart"/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>б</w:t>
      </w:r>
      <w:proofErr w:type="spellEnd"/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) </w:t>
      </w:r>
      <w:r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създава </w:t>
      </w:r>
      <w:r w:rsidR="007018A5" w:rsidRPr="00A05F3A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се нов ред: </w:t>
      </w:r>
    </w:p>
    <w:p w14:paraId="7BF8A597" w14:textId="3B1646F1" w:rsidR="007018A5" w:rsidRPr="00A05F3A" w:rsidRDefault="007018A5" w:rsidP="009A1D2C">
      <w:pPr>
        <w:spacing w:before="120" w:line="360" w:lineRule="auto"/>
        <w:ind w:right="-1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A05F3A">
        <w:rPr>
          <w:rFonts w:ascii="Arial" w:hAnsi="Arial" w:cs="Arial"/>
          <w:sz w:val="28"/>
          <w:szCs w:val="28"/>
          <w:lang w:val="bg-BG"/>
        </w:rPr>
        <w:t xml:space="preserve">„8407     (Якоруда –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о.п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.</w:t>
      </w:r>
      <w:r w:rsidR="003F16E5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Pr="00A05F3A">
        <w:rPr>
          <w:rFonts w:ascii="Arial" w:hAnsi="Arial" w:cs="Arial"/>
          <w:sz w:val="28"/>
          <w:szCs w:val="28"/>
          <w:lang w:val="bg-BG"/>
        </w:rPr>
        <w:t>Разлог) – Елешница</w:t>
      </w:r>
      <w:r w:rsidR="003F16E5" w:rsidRPr="00A05F3A">
        <w:rPr>
          <w:rFonts w:ascii="Arial" w:hAnsi="Arial" w:cs="Arial"/>
          <w:sz w:val="28"/>
          <w:szCs w:val="28"/>
          <w:lang w:val="bg-BG"/>
        </w:rPr>
        <w:t>,</w:t>
      </w:r>
      <w:r w:rsidR="009A1D2C"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r w:rsidR="003F16E5" w:rsidRPr="00A05F3A">
        <w:rPr>
          <w:rFonts w:ascii="Arial" w:hAnsi="Arial" w:cs="Arial"/>
          <w:sz w:val="28"/>
          <w:szCs w:val="28"/>
          <w:lang w:val="bg-BG"/>
        </w:rPr>
        <w:t xml:space="preserve">с дължина </w:t>
      </w:r>
      <w:r w:rsidR="003F16E5" w:rsidRPr="00A05F3A">
        <w:rPr>
          <w:rFonts w:ascii="Arial" w:hAnsi="Arial" w:cs="Arial"/>
          <w:sz w:val="28"/>
          <w:szCs w:val="28"/>
          <w:lang w:val="bg-BG"/>
        </w:rPr>
        <w:br/>
        <w:t>5,526 км</w:t>
      </w:r>
      <w:r w:rsidR="009A1D2C" w:rsidRPr="00A05F3A">
        <w:rPr>
          <w:rFonts w:ascii="Arial" w:hAnsi="Arial" w:cs="Arial"/>
          <w:sz w:val="28"/>
          <w:szCs w:val="28"/>
          <w:lang w:val="bg-BG"/>
        </w:rPr>
        <w:t xml:space="preserve">     </w:t>
      </w:r>
      <w:r w:rsidRPr="00A05F3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05F3A">
        <w:rPr>
          <w:rFonts w:ascii="Arial" w:hAnsi="Arial" w:cs="Arial"/>
          <w:sz w:val="28"/>
          <w:szCs w:val="28"/>
          <w:lang w:val="bg-BG"/>
        </w:rPr>
        <w:t>Бл</w:t>
      </w:r>
      <w:proofErr w:type="spellEnd"/>
      <w:r w:rsidRPr="00A05F3A">
        <w:rPr>
          <w:rFonts w:ascii="Arial" w:hAnsi="Arial" w:cs="Arial"/>
          <w:sz w:val="28"/>
          <w:szCs w:val="28"/>
          <w:lang w:val="bg-BG"/>
        </w:rPr>
        <w:t>“.</w:t>
      </w:r>
    </w:p>
    <w:p w14:paraId="0C1E80E8" w14:textId="77777777" w:rsidR="00F322F9" w:rsidRPr="00A05F3A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05F3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9E9996" w14:textId="77777777" w:rsidR="00A05F3A" w:rsidRPr="00A05F3A" w:rsidRDefault="00A05F3A">
      <w:pPr>
        <w:ind w:firstLine="1134"/>
        <w:rPr>
          <w:rFonts w:ascii="Arial" w:hAnsi="Arial"/>
          <w:b/>
          <w:szCs w:val="24"/>
          <w:lang w:val="bg-BG"/>
        </w:rPr>
      </w:pPr>
      <w:r w:rsidRPr="00A05F3A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B76D3C1" w14:textId="77777777" w:rsidR="00A05F3A" w:rsidRPr="00A05F3A" w:rsidRDefault="00A05F3A">
      <w:pPr>
        <w:ind w:firstLine="1134"/>
        <w:rPr>
          <w:rFonts w:ascii="Arial" w:hAnsi="Arial"/>
          <w:b/>
          <w:szCs w:val="24"/>
          <w:lang w:val="bg-BG"/>
        </w:rPr>
      </w:pPr>
    </w:p>
    <w:p w14:paraId="58A658CC" w14:textId="77777777" w:rsidR="00A05F3A" w:rsidRPr="00A05F3A" w:rsidRDefault="00A05F3A">
      <w:pPr>
        <w:ind w:firstLine="1134"/>
        <w:rPr>
          <w:rFonts w:ascii="Arial" w:hAnsi="Arial"/>
          <w:b/>
          <w:szCs w:val="24"/>
          <w:lang w:val="bg-BG"/>
        </w:rPr>
      </w:pPr>
      <w:r w:rsidRPr="00A05F3A">
        <w:rPr>
          <w:rFonts w:ascii="Arial" w:hAnsi="Arial"/>
          <w:b/>
          <w:szCs w:val="24"/>
          <w:lang w:val="bg-BG"/>
        </w:rPr>
        <w:t>ГЛАВЕН СЕКРЕТАР НА</w:t>
      </w:r>
    </w:p>
    <w:p w14:paraId="00A9611B" w14:textId="77777777" w:rsidR="00A05F3A" w:rsidRPr="00A05F3A" w:rsidRDefault="00A05F3A">
      <w:pPr>
        <w:ind w:firstLine="1134"/>
        <w:rPr>
          <w:rFonts w:ascii="Arial" w:hAnsi="Arial"/>
          <w:b/>
          <w:szCs w:val="24"/>
          <w:lang w:val="bg-BG"/>
        </w:rPr>
      </w:pPr>
      <w:r w:rsidRPr="00A05F3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05F3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CFEF7DC" w14:textId="77777777" w:rsidR="00A05F3A" w:rsidRPr="00A05F3A" w:rsidRDefault="00A05F3A">
      <w:pPr>
        <w:ind w:left="1134"/>
        <w:rPr>
          <w:rFonts w:ascii="Arial" w:hAnsi="Arial"/>
          <w:b/>
          <w:szCs w:val="24"/>
          <w:lang w:val="bg-BG"/>
        </w:rPr>
      </w:pPr>
    </w:p>
    <w:sectPr w:rsidR="00A05F3A" w:rsidRPr="00A05F3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B385" w14:textId="77777777" w:rsidR="00F13BDD" w:rsidRDefault="00F13BDD">
      <w:r>
        <w:separator/>
      </w:r>
    </w:p>
  </w:endnote>
  <w:endnote w:type="continuationSeparator" w:id="0">
    <w:p w14:paraId="0B564CAA" w14:textId="77777777" w:rsidR="00F13BDD" w:rsidRDefault="00F1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F40AC7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A3C1D6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26EAED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F24D0E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322E" w14:textId="77777777" w:rsidR="00F13BDD" w:rsidRDefault="00F13BDD">
      <w:r>
        <w:separator/>
      </w:r>
    </w:p>
  </w:footnote>
  <w:footnote w:type="continuationSeparator" w:id="0">
    <w:p w14:paraId="1DB60D51" w14:textId="77777777" w:rsidR="00F13BDD" w:rsidRDefault="00F1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F6C4C"/>
    <w:multiLevelType w:val="hybridMultilevel"/>
    <w:tmpl w:val="8B584F16"/>
    <w:lvl w:ilvl="0" w:tplc="708878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990258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2703"/>
    <w:rsid w:val="00113D36"/>
    <w:rsid w:val="00114D6F"/>
    <w:rsid w:val="001207D0"/>
    <w:rsid w:val="0012444C"/>
    <w:rsid w:val="00136F41"/>
    <w:rsid w:val="00145EA8"/>
    <w:rsid w:val="001467DF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504D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A6B17"/>
    <w:rsid w:val="002B54E5"/>
    <w:rsid w:val="002B6BD2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56A1"/>
    <w:rsid w:val="00397C5E"/>
    <w:rsid w:val="003A086C"/>
    <w:rsid w:val="003A337E"/>
    <w:rsid w:val="003A5B01"/>
    <w:rsid w:val="003B72E2"/>
    <w:rsid w:val="003C30E0"/>
    <w:rsid w:val="003E6849"/>
    <w:rsid w:val="003F16E5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256B"/>
    <w:rsid w:val="00653DA6"/>
    <w:rsid w:val="00672FBA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6D5F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18A5"/>
    <w:rsid w:val="00702BE6"/>
    <w:rsid w:val="0070718B"/>
    <w:rsid w:val="00712D6D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4E3A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6A52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795E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D73A7"/>
    <w:rsid w:val="008E0443"/>
    <w:rsid w:val="008E49F2"/>
    <w:rsid w:val="008E6A51"/>
    <w:rsid w:val="008E6E9B"/>
    <w:rsid w:val="008F1CD9"/>
    <w:rsid w:val="00900205"/>
    <w:rsid w:val="00903769"/>
    <w:rsid w:val="00906790"/>
    <w:rsid w:val="009138BE"/>
    <w:rsid w:val="009177C5"/>
    <w:rsid w:val="00920FA0"/>
    <w:rsid w:val="00922A1B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2C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05F3A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544A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81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6905"/>
    <w:rsid w:val="00C3796C"/>
    <w:rsid w:val="00C40C90"/>
    <w:rsid w:val="00C54ED5"/>
    <w:rsid w:val="00C6062F"/>
    <w:rsid w:val="00C62BF4"/>
    <w:rsid w:val="00C74210"/>
    <w:rsid w:val="00C76B56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006D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282B"/>
    <w:rsid w:val="00E74C94"/>
    <w:rsid w:val="00EA210E"/>
    <w:rsid w:val="00EA23A7"/>
    <w:rsid w:val="00EB2E6A"/>
    <w:rsid w:val="00EB3FD5"/>
    <w:rsid w:val="00EC78A4"/>
    <w:rsid w:val="00ED06B7"/>
    <w:rsid w:val="00F00BF6"/>
    <w:rsid w:val="00F05118"/>
    <w:rsid w:val="00F07ED1"/>
    <w:rsid w:val="00F13BDD"/>
    <w:rsid w:val="00F322F9"/>
    <w:rsid w:val="00F34CA2"/>
    <w:rsid w:val="00F46ADA"/>
    <w:rsid w:val="00F53286"/>
    <w:rsid w:val="00F614CF"/>
    <w:rsid w:val="00F65F0B"/>
    <w:rsid w:val="00F70550"/>
    <w:rsid w:val="00F7139A"/>
    <w:rsid w:val="00F8501A"/>
    <w:rsid w:val="00F879C0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oryitemselected1">
    <w:name w:val="historyitemselected1"/>
    <w:rsid w:val="007018A5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2026-02-06T15:45:00Z</cp:lastPrinted>
  <dcterms:created xsi:type="dcterms:W3CDTF">2026-02-09T14:53:00Z</dcterms:created>
  <dcterms:modified xsi:type="dcterms:W3CDTF">2026-02-09T14:53:00Z</dcterms:modified>
</cp:coreProperties>
</file>