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6DF05" w14:textId="77777777" w:rsidR="00D60143" w:rsidRDefault="00A76B7F">
      <w:pPr>
        <w:pStyle w:val="Heading110"/>
        <w:keepNext/>
        <w:keepLines/>
        <w:rPr>
          <w:rStyle w:val="Heading11"/>
          <w:lang w:val="en-GB"/>
        </w:rPr>
      </w:pPr>
      <w:bookmarkStart w:id="0" w:name="bookmark0"/>
      <w:r w:rsidRPr="007274B5">
        <w:rPr>
          <w:rStyle w:val="Heading11"/>
        </w:rPr>
        <w:t>СПОРАЗУМЕНИЕ</w:t>
      </w:r>
      <w:bookmarkEnd w:id="0"/>
    </w:p>
    <w:p w14:paraId="5336A186" w14:textId="77777777" w:rsidR="00385B04" w:rsidRPr="007274B5" w:rsidRDefault="00DB2ADA">
      <w:pPr>
        <w:pStyle w:val="Heading110"/>
        <w:keepNext/>
        <w:keepLines/>
      </w:pPr>
      <w:r w:rsidRPr="007274B5">
        <w:rPr>
          <w:rStyle w:val="Heading11"/>
          <w:lang w:val="bg-BG"/>
        </w:rPr>
        <w:t>ЗА</w:t>
      </w:r>
      <w:bookmarkStart w:id="1" w:name="bookmark2"/>
      <w:r w:rsidRPr="007274B5">
        <w:rPr>
          <w:rStyle w:val="Heading11"/>
          <w:lang w:val="bg-BG"/>
        </w:rPr>
        <w:t xml:space="preserve"> </w:t>
      </w:r>
      <w:r w:rsidR="00A76B7F" w:rsidRPr="007274B5">
        <w:rPr>
          <w:rStyle w:val="Heading11"/>
        </w:rPr>
        <w:t>ИЗМЕНЕНИЕ НА ДОГОВОРА</w:t>
      </w:r>
      <w:r w:rsidRPr="007274B5">
        <w:rPr>
          <w:rStyle w:val="Heading11"/>
          <w:lang w:val="bg-BG"/>
        </w:rPr>
        <w:t xml:space="preserve"> ЗА</w:t>
      </w:r>
      <w:r w:rsidR="00A76B7F" w:rsidRPr="007274B5">
        <w:rPr>
          <w:rStyle w:val="Heading11"/>
        </w:rPr>
        <w:br/>
        <w:t>СЪЗДАВАНЕ НА ЕВРОПЕЙСКИ</w:t>
      </w:r>
      <w:r w:rsidR="002654CA">
        <w:rPr>
          <w:rStyle w:val="Heading11"/>
          <w:lang w:val="bg-BG"/>
        </w:rPr>
        <w:t>Я</w:t>
      </w:r>
      <w:r w:rsidR="00A76B7F" w:rsidRPr="007274B5">
        <w:rPr>
          <w:rStyle w:val="Heading11"/>
        </w:rPr>
        <w:t xml:space="preserve"> МЕХАНИЗ</w:t>
      </w:r>
      <w:r w:rsidR="00F04B34" w:rsidRPr="007274B5">
        <w:rPr>
          <w:rStyle w:val="Heading11"/>
          <w:lang w:val="bg-BG"/>
        </w:rPr>
        <w:t>Ъ</w:t>
      </w:r>
      <w:r w:rsidR="00A76B7F" w:rsidRPr="007274B5">
        <w:rPr>
          <w:rStyle w:val="Heading11"/>
        </w:rPr>
        <w:t>М ЗА СТАБИЛНОСТ</w:t>
      </w:r>
      <w:bookmarkEnd w:id="1"/>
    </w:p>
    <w:p w14:paraId="71DF824B" w14:textId="77777777" w:rsidR="00D60143" w:rsidRPr="00A93AD0" w:rsidRDefault="00A76B7F" w:rsidP="00DB2ADA">
      <w:pPr>
        <w:pStyle w:val="Bodytext10"/>
        <w:spacing w:after="0"/>
        <w:jc w:val="center"/>
        <w:rPr>
          <w:rStyle w:val="Bodytext1"/>
        </w:rPr>
      </w:pPr>
      <w:r w:rsidRPr="007274B5">
        <w:rPr>
          <w:rStyle w:val="Bodytext1"/>
        </w:rPr>
        <w:t xml:space="preserve">МЕЖДУ </w:t>
      </w:r>
      <w:bookmarkStart w:id="2" w:name="bookmark4"/>
      <w:r w:rsidR="00DB2ADA" w:rsidRPr="007274B5">
        <w:rPr>
          <w:rStyle w:val="Bodytext1"/>
        </w:rPr>
        <w:t>КРАЛСТВО БЕЛГИЯ, ФЕДЕРАЛНА РЕПУБЛИКА ГЕРМАНИЯ, РЕПУБЛИКА ЕСТОНИЯ, ИРЛАНДИЯ, РЕПУБЛИКА</w:t>
      </w:r>
      <w:r w:rsidR="00DB2ADA" w:rsidRPr="007274B5">
        <w:rPr>
          <w:rStyle w:val="Bodytext1"/>
          <w:lang w:val="bg-BG"/>
        </w:rPr>
        <w:t xml:space="preserve"> ГЪРЦИЯ</w:t>
      </w:r>
      <w:r w:rsidR="00DB2ADA" w:rsidRPr="007274B5">
        <w:rPr>
          <w:rStyle w:val="Bodytext1"/>
        </w:rPr>
        <w:t>,</w:t>
      </w:r>
      <w:r w:rsidR="00DB2ADA" w:rsidRPr="007274B5">
        <w:rPr>
          <w:rStyle w:val="Bodytext1"/>
          <w:lang w:val="bg-BG"/>
        </w:rPr>
        <w:t xml:space="preserve"> </w:t>
      </w:r>
    </w:p>
    <w:p w14:paraId="269677AD" w14:textId="77777777" w:rsidR="00385B04" w:rsidRPr="007274B5" w:rsidRDefault="00DB2ADA" w:rsidP="00DB2ADA">
      <w:pPr>
        <w:pStyle w:val="Bodytext10"/>
        <w:spacing w:after="0"/>
        <w:jc w:val="center"/>
        <w:sectPr w:rsidR="00385B04" w:rsidRPr="007274B5" w:rsidSect="00212F18">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1134" w:footer="1134" w:gutter="0"/>
          <w:pgNumType w:start="1"/>
          <w:cols w:space="720"/>
          <w:noEndnote/>
          <w:docGrid w:linePitch="360"/>
        </w:sectPr>
      </w:pPr>
      <w:r w:rsidRPr="007274B5">
        <w:rPr>
          <w:rStyle w:val="Bodytext1"/>
        </w:rPr>
        <w:t>КРАЛСТВО ИСПАНИЯ, ФРЕНСКА</w:t>
      </w:r>
      <w:r w:rsidRPr="007274B5">
        <w:rPr>
          <w:rStyle w:val="Bodytext1"/>
          <w:lang w:val="bg-BG"/>
        </w:rPr>
        <w:t>ТА</w:t>
      </w:r>
      <w:r w:rsidRPr="007274B5">
        <w:rPr>
          <w:rStyle w:val="Bodytext1"/>
        </w:rPr>
        <w:t xml:space="preserve"> РЕПУБЛИКА, РЕПУБЛИКА ХЪРВАТИЯ,</w:t>
      </w:r>
      <w:r w:rsidRPr="007274B5">
        <w:rPr>
          <w:rStyle w:val="Bodytext1"/>
          <w:lang w:val="bg-BG"/>
        </w:rPr>
        <w:t xml:space="preserve"> </w:t>
      </w:r>
      <w:r w:rsidRPr="007274B5">
        <w:rPr>
          <w:rStyle w:val="Bodytext1"/>
        </w:rPr>
        <w:t xml:space="preserve">ИТАЛИАНСКАТА РЕПУБЛИКА, РЕПУБЛИКА КИПЪР, РЕПУБЛИКА ЛАТВИЯ, РЕПУБЛИКА ЛИТВА, ВЕЛИКОТО </w:t>
      </w:r>
      <w:r w:rsidRPr="007274B5">
        <w:rPr>
          <w:rStyle w:val="Bodytext1"/>
          <w:lang w:val="bg-BG"/>
        </w:rPr>
        <w:t>ХЕРЦОГСТВО</w:t>
      </w:r>
      <w:r w:rsidRPr="007274B5">
        <w:rPr>
          <w:rStyle w:val="Bodytext1"/>
        </w:rPr>
        <w:t xml:space="preserve"> ЛЮКСЕМБУРГ, МАЛТА, КРАЛСТВО НИДЕРЛАНДИЯ, РЕПУБЛИКА АВСТРИЯ, </w:t>
      </w:r>
      <w:r w:rsidRPr="007274B5">
        <w:rPr>
          <w:rStyle w:val="Bodytext1"/>
        </w:rPr>
        <w:br/>
        <w:t xml:space="preserve">ПОРТУГАЛСКАТА РЕПУБЛИКА, РЕПУБЛИКА СЛОВЕНИЯ, </w:t>
      </w:r>
      <w:r w:rsidRPr="007274B5">
        <w:rPr>
          <w:rStyle w:val="Bodytext1"/>
        </w:rPr>
        <w:br/>
        <w:t>СЛОВА</w:t>
      </w:r>
      <w:r w:rsidRPr="007274B5">
        <w:rPr>
          <w:rStyle w:val="Bodytext1"/>
          <w:lang w:val="bg-BG"/>
        </w:rPr>
        <w:t>Ш</w:t>
      </w:r>
      <w:r w:rsidRPr="007274B5">
        <w:rPr>
          <w:rStyle w:val="Bodytext1"/>
        </w:rPr>
        <w:t>КАТА РЕПУБЛИКА И РЕПУБЛИКА ФИНЛАНДИЯ</w:t>
      </w:r>
      <w:r w:rsidR="00A76B7F" w:rsidRPr="007274B5">
        <w:rPr>
          <w:rStyle w:val="Heading11"/>
        </w:rPr>
        <w:t xml:space="preserve"> </w:t>
      </w:r>
      <w:bookmarkEnd w:id="2"/>
    </w:p>
    <w:p w14:paraId="7579E835" w14:textId="77777777" w:rsidR="00212F18" w:rsidRDefault="00212F18">
      <w:pPr>
        <w:pStyle w:val="Bodytext10"/>
        <w:jc w:val="center"/>
        <w:rPr>
          <w:rStyle w:val="Bodytext1"/>
        </w:rPr>
      </w:pPr>
      <w:r>
        <w:rPr>
          <w:rStyle w:val="Bodytext1"/>
        </w:rPr>
        <w:lastRenderedPageBreak/>
        <w:br w:type="page"/>
      </w:r>
    </w:p>
    <w:p w14:paraId="60CE3A94" w14:textId="77777777" w:rsidR="00385B04" w:rsidRPr="007274B5" w:rsidRDefault="00A76B7F">
      <w:pPr>
        <w:pStyle w:val="Bodytext10"/>
        <w:jc w:val="center"/>
        <w:rPr>
          <w:lang w:val="bg-BG"/>
        </w:rPr>
      </w:pPr>
      <w:r w:rsidRPr="007274B5">
        <w:rPr>
          <w:rStyle w:val="Bodytext1"/>
        </w:rPr>
        <w:lastRenderedPageBreak/>
        <w:t>ПРЕАМБ</w:t>
      </w:r>
      <w:r w:rsidR="00DB2ADA" w:rsidRPr="007274B5">
        <w:rPr>
          <w:rStyle w:val="Bodytext1"/>
          <w:lang w:val="bg-BG"/>
        </w:rPr>
        <w:t>ЮЛ</w:t>
      </w:r>
    </w:p>
    <w:p w14:paraId="62AA2D62" w14:textId="77777777" w:rsidR="00385B04" w:rsidRPr="0063287E" w:rsidRDefault="00A76B7F">
      <w:pPr>
        <w:pStyle w:val="Bodytext10"/>
        <w:rPr>
          <w:lang w:val="bg-BG"/>
        </w:rPr>
      </w:pPr>
      <w:r w:rsidRPr="007274B5">
        <w:rPr>
          <w:rStyle w:val="Bodytext1"/>
        </w:rPr>
        <w:t xml:space="preserve">ДОГОВАРЯЩИТЕ СТРАНИ, </w:t>
      </w:r>
      <w:r w:rsidR="00DB2ADA" w:rsidRPr="007274B5">
        <w:rPr>
          <w:rStyle w:val="Bodytext1"/>
        </w:rPr>
        <w:t xml:space="preserve">Кралство Белгия, Федерална република Германия, Република Естония, Ирландия, Република Гърция, Кралство Испания, Френската република, Република Хърватия, Италианската република, Република Кипър, Република Латвия, </w:t>
      </w:r>
      <w:r w:rsidR="00DB2ADA" w:rsidRPr="007274B5">
        <w:rPr>
          <w:rStyle w:val="Bodytext1"/>
          <w:rFonts w:ascii="Georgia" w:eastAsia="Georgia" w:hAnsi="Georgia" w:cs="Georgia"/>
        </w:rPr>
        <w:t xml:space="preserve">Република Литва, </w:t>
      </w:r>
      <w:r w:rsidR="00DB2ADA" w:rsidRPr="007274B5">
        <w:rPr>
          <w:rStyle w:val="Bodytext1"/>
        </w:rPr>
        <w:t xml:space="preserve">Великото херцогство Люксембург, </w:t>
      </w:r>
      <w:r w:rsidR="00D60143">
        <w:rPr>
          <w:rStyle w:val="Bodytext1"/>
          <w:lang w:val="bg-BG"/>
        </w:rPr>
        <w:t xml:space="preserve">Република </w:t>
      </w:r>
      <w:r w:rsidR="00DB2ADA" w:rsidRPr="007274B5">
        <w:rPr>
          <w:rStyle w:val="Bodytext1"/>
        </w:rPr>
        <w:t>Малта, Кралство Нидерландия, Република Австрия, Португалската република, Република Словения, Словашката република и Република Финландия</w:t>
      </w:r>
      <w:r w:rsidR="00466ABB" w:rsidRPr="007274B5">
        <w:rPr>
          <w:rStyle w:val="Bodytext1"/>
        </w:rPr>
        <w:t xml:space="preserve"> (</w:t>
      </w:r>
      <w:r w:rsidR="00D60143">
        <w:rPr>
          <w:rStyle w:val="Bodytext1"/>
          <w:lang w:val="bg-BG"/>
        </w:rPr>
        <w:t>наричани по-долу „</w:t>
      </w:r>
      <w:r w:rsidR="00466ABB" w:rsidRPr="007274B5">
        <w:rPr>
          <w:rStyle w:val="Bodytext1"/>
        </w:rPr>
        <w:t xml:space="preserve">държавите </w:t>
      </w:r>
      <w:r w:rsidR="00A93AD0">
        <w:t xml:space="preserve">– </w:t>
      </w:r>
      <w:r w:rsidR="00466ABB" w:rsidRPr="007274B5">
        <w:rPr>
          <w:rStyle w:val="Bodytext1"/>
        </w:rPr>
        <w:t xml:space="preserve">членки </w:t>
      </w:r>
      <w:r w:rsidR="00D435AE">
        <w:rPr>
          <w:rStyle w:val="Bodytext1"/>
          <w:lang w:val="bg-BG"/>
        </w:rPr>
        <w:t>на</w:t>
      </w:r>
      <w:r w:rsidR="00466ABB" w:rsidRPr="007274B5">
        <w:rPr>
          <w:rStyle w:val="Bodytext1"/>
        </w:rPr>
        <w:t xml:space="preserve"> еврозоната</w:t>
      </w:r>
      <w:r w:rsidR="00D435AE">
        <w:rPr>
          <w:rStyle w:val="Bodytext1"/>
          <w:lang w:val="bg-BG"/>
        </w:rPr>
        <w:t>“</w:t>
      </w:r>
      <w:r w:rsidR="00466ABB" w:rsidRPr="007274B5">
        <w:rPr>
          <w:rStyle w:val="Bodytext1"/>
        </w:rPr>
        <w:t xml:space="preserve"> или </w:t>
      </w:r>
      <w:r w:rsidR="00D435AE">
        <w:rPr>
          <w:rStyle w:val="Bodytext1"/>
          <w:lang w:val="bg-BG"/>
        </w:rPr>
        <w:t>„</w:t>
      </w:r>
      <w:r w:rsidR="00466ABB" w:rsidRPr="007274B5">
        <w:rPr>
          <w:rStyle w:val="Bodytext1"/>
        </w:rPr>
        <w:t>подписалите страни</w:t>
      </w:r>
      <w:r w:rsidR="00D435AE">
        <w:rPr>
          <w:rStyle w:val="Bodytext1"/>
          <w:lang w:val="bg-BG"/>
        </w:rPr>
        <w:t>“</w:t>
      </w:r>
      <w:r w:rsidRPr="007274B5">
        <w:rPr>
          <w:rStyle w:val="Bodytext1"/>
        </w:rPr>
        <w:t>)</w:t>
      </w:r>
      <w:r w:rsidR="00D435AE">
        <w:rPr>
          <w:rStyle w:val="Bodytext1"/>
          <w:lang w:val="bg-BG"/>
        </w:rPr>
        <w:t>,</w:t>
      </w:r>
    </w:p>
    <w:p w14:paraId="359BFED7" w14:textId="77777777" w:rsidR="00385B04" w:rsidRPr="00A25340" w:rsidRDefault="00A76B7F">
      <w:pPr>
        <w:pStyle w:val="Bodytext10"/>
        <w:rPr>
          <w:lang w:val="bg-BG"/>
        </w:rPr>
      </w:pPr>
      <w:r w:rsidRPr="007274B5">
        <w:rPr>
          <w:rStyle w:val="Bodytext1"/>
        </w:rPr>
        <w:t xml:space="preserve">КАТО ПРИЗНАВАТ </w:t>
      </w:r>
      <w:r w:rsidR="00F0220D">
        <w:rPr>
          <w:rStyle w:val="Bodytext1"/>
          <w:lang w:val="bg-BG"/>
        </w:rPr>
        <w:t>постигнатото съгласие</w:t>
      </w:r>
      <w:r w:rsidRPr="007274B5">
        <w:rPr>
          <w:rStyle w:val="Bodytext1"/>
        </w:rPr>
        <w:t xml:space="preserve"> за мобилизиране на финансиране и предоставяне на </w:t>
      </w:r>
      <w:r w:rsidR="00DF7107" w:rsidRPr="00306FEF">
        <w:rPr>
          <w:rStyle w:val="Bodytext1"/>
          <w:lang w:val="bg-BG"/>
        </w:rPr>
        <w:t>защитно</w:t>
      </w:r>
      <w:r w:rsidRPr="00306FEF">
        <w:rPr>
          <w:rStyle w:val="Bodytext1"/>
        </w:rPr>
        <w:t xml:space="preserve"> финансиране</w:t>
      </w:r>
      <w:r w:rsidRPr="007274B5">
        <w:rPr>
          <w:rStyle w:val="Bodytext1"/>
        </w:rPr>
        <w:t xml:space="preserve"> за целите на използването на Единния фонд за преструктуриране (ЕФП), собственост на Единния съвет за преструктуриране (ЕСП), създаден в съответствие с Регламент (ЕС) </w:t>
      </w:r>
      <w:r w:rsidR="00466ABB" w:rsidRPr="007274B5">
        <w:rPr>
          <w:rStyle w:val="Bodytext1"/>
          <w:lang w:val="bg-BG"/>
        </w:rPr>
        <w:t>№</w:t>
      </w:r>
      <w:r w:rsidRPr="007274B5">
        <w:rPr>
          <w:rStyle w:val="Bodytext1"/>
        </w:rPr>
        <w:t xml:space="preserve"> 806/2014 на Европейския парламент и на Съвета от 15 юли 2014 г. за установяването на </w:t>
      </w:r>
      <w:r w:rsidR="00F0220D">
        <w:rPr>
          <w:rStyle w:val="Bodytext1"/>
          <w:lang w:val="bg-BG"/>
        </w:rPr>
        <w:t>еднообразни</w:t>
      </w:r>
      <w:r w:rsidRPr="007274B5">
        <w:rPr>
          <w:rStyle w:val="Bodytext1"/>
        </w:rPr>
        <w:t xml:space="preserve"> правила и </w:t>
      </w:r>
      <w:r w:rsidR="00F0220D">
        <w:rPr>
          <w:rStyle w:val="Bodytext1"/>
          <w:lang w:val="bg-BG"/>
        </w:rPr>
        <w:t>еднообразна</w:t>
      </w:r>
      <w:r w:rsidRPr="007274B5">
        <w:rPr>
          <w:rStyle w:val="Bodytext1"/>
        </w:rPr>
        <w:t xml:space="preserve"> процедура за преструктурирането на кредитни институции и някои инвестиционни посредници в рамките на Единния механизъм за преструктуриране и Единния фонд за преструктуриране и за изменение на Регламент (ЕС) </w:t>
      </w:r>
      <w:r w:rsidR="008610D3" w:rsidRPr="007274B5">
        <w:rPr>
          <w:rStyle w:val="Bodytext1"/>
          <w:lang w:val="bg-BG"/>
        </w:rPr>
        <w:t>№</w:t>
      </w:r>
      <w:r w:rsidR="002C5652" w:rsidRPr="007274B5">
        <w:rPr>
          <w:rStyle w:val="Bodytext1"/>
        </w:rPr>
        <w:t xml:space="preserve"> 1093/2010</w:t>
      </w:r>
      <w:r w:rsidR="005E3448" w:rsidRPr="007274B5">
        <w:rPr>
          <w:rStyle w:val="FootnoteReference"/>
        </w:rPr>
        <w:footnoteReference w:id="1"/>
      </w:r>
      <w:r w:rsidR="00D435AE">
        <w:rPr>
          <w:rStyle w:val="Bodytext1"/>
          <w:lang w:val="bg-BG"/>
        </w:rPr>
        <w:t>,</w:t>
      </w:r>
    </w:p>
    <w:p w14:paraId="3C8C49B5" w14:textId="77777777" w:rsidR="002C5652" w:rsidRPr="00AD50F9" w:rsidRDefault="00A76B7F" w:rsidP="002C5652">
      <w:pPr>
        <w:pStyle w:val="Bodytext10"/>
        <w:rPr>
          <w:rStyle w:val="Bodytext1"/>
          <w:lang w:val="bg-BG"/>
        </w:rPr>
      </w:pPr>
      <w:r w:rsidRPr="007274B5">
        <w:rPr>
          <w:rStyle w:val="Bodytext1"/>
        </w:rPr>
        <w:t xml:space="preserve">КАТО ПРИЗНАВАТ ключовия принос на Европейския механизъм за стабилност (ЕМС) в управлението на кризи чрез предоставяне на своевременна и ефективна подкрепа за стабилност на държавите </w:t>
      </w:r>
      <w:r w:rsidR="00A93AD0">
        <w:t xml:space="preserve">– </w:t>
      </w:r>
      <w:r w:rsidRPr="007274B5">
        <w:rPr>
          <w:rStyle w:val="Bodytext1"/>
        </w:rPr>
        <w:t xml:space="preserve">членки </w:t>
      </w:r>
      <w:r w:rsidR="00862F98">
        <w:rPr>
          <w:rStyle w:val="Bodytext1"/>
          <w:lang w:val="bg-BG"/>
        </w:rPr>
        <w:t>на</w:t>
      </w:r>
      <w:r w:rsidRPr="007274B5">
        <w:rPr>
          <w:rStyle w:val="Bodytext1"/>
        </w:rPr>
        <w:t xml:space="preserve"> еврозоната</w:t>
      </w:r>
      <w:r w:rsidR="00D435AE">
        <w:rPr>
          <w:rStyle w:val="Bodytext1"/>
          <w:lang w:val="bg-BG"/>
        </w:rPr>
        <w:t>,</w:t>
      </w:r>
    </w:p>
    <w:p w14:paraId="6CF48928" w14:textId="77777777" w:rsidR="00385B04" w:rsidRPr="00AD50F9" w:rsidRDefault="00A76B7F" w:rsidP="002C5652">
      <w:pPr>
        <w:pStyle w:val="Bodytext10"/>
        <w:rPr>
          <w:rStyle w:val="Bodytext1"/>
          <w:lang w:val="bg-BG"/>
        </w:rPr>
      </w:pPr>
      <w:r w:rsidRPr="007274B5">
        <w:rPr>
          <w:rStyle w:val="Bodytext1"/>
        </w:rPr>
        <w:t>КАТО СЕ СПОРАЗУМЯХА по всеобхватен пакет за по-нататъшно укрепване на</w:t>
      </w:r>
      <w:r w:rsidR="002C5652" w:rsidRPr="007274B5">
        <w:rPr>
          <w:rStyle w:val="Bodytext1"/>
        </w:rPr>
        <w:t xml:space="preserve"> Ик</w:t>
      </w:r>
      <w:r w:rsidRPr="007274B5">
        <w:rPr>
          <w:rStyle w:val="Bodytext1"/>
        </w:rPr>
        <w:t>ономическия и паричен съюз</w:t>
      </w:r>
      <w:r w:rsidR="00D435AE">
        <w:rPr>
          <w:rStyle w:val="Bodytext1"/>
          <w:lang w:val="bg-BG"/>
        </w:rPr>
        <w:t>,</w:t>
      </w:r>
    </w:p>
    <w:p w14:paraId="7C3EACA7" w14:textId="77777777" w:rsidR="002C5652" w:rsidRPr="007274B5" w:rsidRDefault="002C5652">
      <w:pPr>
        <w:rPr>
          <w:rStyle w:val="Bodytext1"/>
        </w:rPr>
      </w:pPr>
      <w:r w:rsidRPr="007274B5">
        <w:rPr>
          <w:rStyle w:val="Bodytext1"/>
        </w:rPr>
        <w:br w:type="page"/>
      </w:r>
    </w:p>
    <w:p w14:paraId="0B727CE1" w14:textId="77777777" w:rsidR="00385B04" w:rsidRPr="00210BFF" w:rsidRDefault="00A76B7F">
      <w:pPr>
        <w:pStyle w:val="Bodytext10"/>
        <w:rPr>
          <w:lang w:val="bg-BG"/>
        </w:rPr>
      </w:pPr>
      <w:r w:rsidRPr="007274B5">
        <w:rPr>
          <w:rStyle w:val="Bodytext1"/>
        </w:rPr>
        <w:lastRenderedPageBreak/>
        <w:t xml:space="preserve">КАТО </w:t>
      </w:r>
      <w:r w:rsidR="008550C5">
        <w:rPr>
          <w:rStyle w:val="Bodytext1"/>
          <w:lang w:val="bg-BG"/>
        </w:rPr>
        <w:t>СЕ СТРЕМЯТ</w:t>
      </w:r>
      <w:r w:rsidRPr="007274B5">
        <w:rPr>
          <w:rStyle w:val="Bodytext1"/>
        </w:rPr>
        <w:t xml:space="preserve"> </w:t>
      </w:r>
      <w:r w:rsidR="008550C5">
        <w:rPr>
          <w:rStyle w:val="Bodytext1"/>
          <w:lang w:val="bg-BG"/>
        </w:rPr>
        <w:t xml:space="preserve">към </w:t>
      </w:r>
      <w:r w:rsidRPr="007274B5">
        <w:rPr>
          <w:rStyle w:val="Bodytext1"/>
        </w:rPr>
        <w:t xml:space="preserve">по-нататъшно развитие на ЕМС с цел укрепване на устойчивостта и способностите за разрешаване на кризи в еврозоната, като същевременно продължава да </w:t>
      </w:r>
      <w:r w:rsidR="008550C5">
        <w:rPr>
          <w:rStyle w:val="Bodytext1"/>
          <w:lang w:val="bg-BG"/>
        </w:rPr>
        <w:t xml:space="preserve">се </w:t>
      </w:r>
      <w:r w:rsidRPr="007274B5">
        <w:rPr>
          <w:rStyle w:val="Bodytext1"/>
        </w:rPr>
        <w:t>спазва изцяло правото на Европейския съюз</w:t>
      </w:r>
      <w:r w:rsidR="00D435AE">
        <w:rPr>
          <w:rStyle w:val="Bodytext1"/>
          <w:lang w:val="bg-BG"/>
        </w:rPr>
        <w:t>,</w:t>
      </w:r>
    </w:p>
    <w:p w14:paraId="422D811B" w14:textId="77777777" w:rsidR="00385B04" w:rsidRPr="000F7E6D" w:rsidRDefault="00A76B7F">
      <w:pPr>
        <w:pStyle w:val="Bodytext10"/>
        <w:rPr>
          <w:lang w:val="bg-BG"/>
        </w:rPr>
      </w:pPr>
      <w:r w:rsidRPr="007274B5">
        <w:rPr>
          <w:rStyle w:val="Bodytext1"/>
        </w:rPr>
        <w:t>КАТО ПРИПОМНЯ</w:t>
      </w:r>
      <w:r w:rsidR="009672AC" w:rsidRPr="007274B5">
        <w:rPr>
          <w:rStyle w:val="Bodytext1"/>
          <w:lang w:val="bg-BG"/>
        </w:rPr>
        <w:t>Т</w:t>
      </w:r>
      <w:r w:rsidRPr="007274B5">
        <w:rPr>
          <w:rStyle w:val="Bodytext1"/>
        </w:rPr>
        <w:t xml:space="preserve">, че на срещата на върха </w:t>
      </w:r>
      <w:r w:rsidR="00A11461" w:rsidRPr="007274B5">
        <w:rPr>
          <w:rStyle w:val="Bodytext1"/>
          <w:lang w:val="bg-BG"/>
        </w:rPr>
        <w:t xml:space="preserve">на държавите от еврозоната </w:t>
      </w:r>
      <w:r w:rsidR="00A11461" w:rsidRPr="007274B5">
        <w:rPr>
          <w:rStyle w:val="Bodytext1"/>
        </w:rPr>
        <w:t>в разширен формат</w:t>
      </w:r>
      <w:r w:rsidR="00A11461" w:rsidRPr="007274B5">
        <w:rPr>
          <w:rStyle w:val="Bodytext1"/>
          <w:lang w:val="bg-BG"/>
        </w:rPr>
        <w:t xml:space="preserve"> </w:t>
      </w:r>
      <w:r w:rsidRPr="007274B5">
        <w:rPr>
          <w:rStyle w:val="Bodytext1"/>
        </w:rPr>
        <w:t xml:space="preserve">на 29 юни 2018 г. държавните и правителствените ръководители на държавите членки, чиято парична единица е еврото, заявиха, че ЕМС ще осигури общ </w:t>
      </w:r>
      <w:r w:rsidR="000F7E6D">
        <w:rPr>
          <w:rStyle w:val="Bodytext1"/>
          <w:lang w:val="bg-BG"/>
        </w:rPr>
        <w:t xml:space="preserve">защитен </w:t>
      </w:r>
      <w:r w:rsidRPr="000F7E6D">
        <w:rPr>
          <w:rStyle w:val="Bodytext1"/>
        </w:rPr>
        <w:t>механизъм</w:t>
      </w:r>
      <w:r w:rsidRPr="007274B5">
        <w:rPr>
          <w:rStyle w:val="Bodytext1"/>
        </w:rPr>
        <w:t xml:space="preserve"> за ЕФП и ще бъде укрепен въз основа на елементите, посочени в писмото на председателя на Еврогрупата от 25 юни 2018 г.</w:t>
      </w:r>
      <w:r w:rsidR="00D435AE">
        <w:rPr>
          <w:rStyle w:val="Bodytext1"/>
          <w:lang w:val="bg-BG"/>
        </w:rPr>
        <w:t>,</w:t>
      </w:r>
    </w:p>
    <w:p w14:paraId="66BEB994" w14:textId="77777777" w:rsidR="00385B04" w:rsidRPr="007274B5" w:rsidRDefault="00A76B7F">
      <w:pPr>
        <w:pStyle w:val="Bodytext10"/>
      </w:pPr>
      <w:r w:rsidRPr="007274B5">
        <w:rPr>
          <w:rStyle w:val="Bodytext1"/>
        </w:rPr>
        <w:t xml:space="preserve">КАТО ПРИПОМНЯТ </w:t>
      </w:r>
      <w:r w:rsidR="008550C5">
        <w:rPr>
          <w:rStyle w:val="Bodytext1"/>
          <w:lang w:val="bg-BG"/>
        </w:rPr>
        <w:t>НАРЕД С ТОВА</w:t>
      </w:r>
      <w:r w:rsidRPr="007274B5">
        <w:rPr>
          <w:rStyle w:val="Bodytext1"/>
        </w:rPr>
        <w:t>, че на срещата на върха</w:t>
      </w:r>
      <w:r w:rsidR="00A11461" w:rsidRPr="007274B5">
        <w:rPr>
          <w:rStyle w:val="Bodytext1"/>
          <w:lang w:val="bg-BG"/>
        </w:rPr>
        <w:t xml:space="preserve"> на държавите от </w:t>
      </w:r>
      <w:r w:rsidR="005C3B71" w:rsidRPr="007274B5">
        <w:rPr>
          <w:rStyle w:val="Bodytext1"/>
          <w:lang w:val="bg-BG"/>
        </w:rPr>
        <w:t>еврозоната</w:t>
      </w:r>
      <w:r w:rsidRPr="007274B5">
        <w:rPr>
          <w:rStyle w:val="Bodytext1"/>
        </w:rPr>
        <w:t xml:space="preserve"> </w:t>
      </w:r>
      <w:r w:rsidR="00A11461" w:rsidRPr="007274B5">
        <w:rPr>
          <w:rStyle w:val="Bodytext1"/>
        </w:rPr>
        <w:t xml:space="preserve">в разширен формат </w:t>
      </w:r>
      <w:r w:rsidRPr="007274B5">
        <w:rPr>
          <w:rStyle w:val="Bodytext1"/>
        </w:rPr>
        <w:t xml:space="preserve">на 14 декември 2018 г. държавните и правителствените ръководители на държавите членки, чиято парична единица е еврото, одобриха </w:t>
      </w:r>
      <w:r w:rsidRPr="00F24CC8">
        <w:rPr>
          <w:rStyle w:val="Bodytext1"/>
        </w:rPr>
        <w:t>мандата</w:t>
      </w:r>
      <w:r w:rsidRPr="007274B5">
        <w:rPr>
          <w:rStyle w:val="Bodytext1"/>
        </w:rPr>
        <w:t xml:space="preserve"> </w:t>
      </w:r>
      <w:r w:rsidR="00F24CC8">
        <w:rPr>
          <w:rStyle w:val="Bodytext1"/>
          <w:lang w:val="bg-BG"/>
        </w:rPr>
        <w:t>з</w:t>
      </w:r>
      <w:r w:rsidRPr="007274B5">
        <w:rPr>
          <w:rStyle w:val="Bodytext1"/>
        </w:rPr>
        <w:t xml:space="preserve">а посочения общ </w:t>
      </w:r>
      <w:r w:rsidR="00287784">
        <w:rPr>
          <w:rStyle w:val="Bodytext1"/>
          <w:lang w:val="bg-BG"/>
        </w:rPr>
        <w:t xml:space="preserve">защитен </w:t>
      </w:r>
      <w:r w:rsidRPr="00CB662C">
        <w:rPr>
          <w:rStyle w:val="Bodytext1"/>
        </w:rPr>
        <w:t>механизъм</w:t>
      </w:r>
      <w:r w:rsidRPr="007274B5">
        <w:rPr>
          <w:rStyle w:val="Bodytext1"/>
        </w:rPr>
        <w:t xml:space="preserve"> и договореностите относно реформата на ЕМС, както и че на срещата на върха на държавите от еврозоната в разширен формат </w:t>
      </w:r>
      <w:r w:rsidR="00580584" w:rsidRPr="007274B5">
        <w:rPr>
          <w:rStyle w:val="Bodytext1"/>
        </w:rPr>
        <w:t>на 21 юни 2019 г</w:t>
      </w:r>
      <w:r w:rsidR="00580584" w:rsidRPr="007274B5">
        <w:rPr>
          <w:rStyle w:val="Bodytext1"/>
          <w:lang w:val="bg-BG"/>
        </w:rPr>
        <w:t>.</w:t>
      </w:r>
      <w:r w:rsidR="00580584" w:rsidRPr="007274B5">
        <w:rPr>
          <w:rStyle w:val="Bodytext1"/>
        </w:rPr>
        <w:t xml:space="preserve"> </w:t>
      </w:r>
      <w:r w:rsidRPr="007274B5">
        <w:rPr>
          <w:rStyle w:val="Bodytext1"/>
        </w:rPr>
        <w:t xml:space="preserve">държавните и правителствените ръководители на държавите членки, чиято парична единица е еврото, взеха под внимание </w:t>
      </w:r>
      <w:r w:rsidR="00D5083D">
        <w:rPr>
          <w:rStyle w:val="Bodytext1"/>
          <w:lang w:val="bg-BG"/>
        </w:rPr>
        <w:t xml:space="preserve">постигнатото </w:t>
      </w:r>
      <w:r w:rsidRPr="007274B5">
        <w:rPr>
          <w:rStyle w:val="Bodytext1"/>
        </w:rPr>
        <w:t xml:space="preserve">широко съгласие </w:t>
      </w:r>
      <w:r w:rsidR="00D5083D">
        <w:rPr>
          <w:rStyle w:val="Bodytext1"/>
          <w:lang w:val="bg-BG"/>
        </w:rPr>
        <w:t xml:space="preserve">за извършване на преглед </w:t>
      </w:r>
      <w:r w:rsidRPr="007274B5">
        <w:rPr>
          <w:rStyle w:val="Bodytext1"/>
        </w:rPr>
        <w:t>на Договора за създаване на Европейски</w:t>
      </w:r>
      <w:r w:rsidR="007B67F7">
        <w:rPr>
          <w:rStyle w:val="Bodytext1"/>
          <w:lang w:val="bg-BG"/>
        </w:rPr>
        <w:t>я</w:t>
      </w:r>
      <w:r w:rsidRPr="007274B5">
        <w:rPr>
          <w:rStyle w:val="Bodytext1"/>
        </w:rPr>
        <w:t xml:space="preserve"> механизъм за стабилност,</w:t>
      </w:r>
    </w:p>
    <w:p w14:paraId="3DE25BA0" w14:textId="77777777" w:rsidR="00385B04" w:rsidRPr="007274B5" w:rsidRDefault="00A76B7F">
      <w:pPr>
        <w:pStyle w:val="Bodytext10"/>
        <w:sectPr w:rsidR="00385B04" w:rsidRPr="007274B5" w:rsidSect="00212F18">
          <w:pgSz w:w="11900" w:h="16840"/>
          <w:pgMar w:top="1134" w:right="1134" w:bottom="1134" w:left="1134" w:header="0" w:footer="688" w:gutter="0"/>
          <w:pgNumType w:start="2"/>
          <w:cols w:space="720"/>
          <w:noEndnote/>
          <w:docGrid w:linePitch="360"/>
        </w:sectPr>
      </w:pPr>
      <w:r w:rsidRPr="007274B5">
        <w:rPr>
          <w:rStyle w:val="Bodytext1"/>
        </w:rPr>
        <w:t>СЕ СПОРАЗУМЯХА</w:t>
      </w:r>
      <w:r w:rsidR="00D5083D">
        <w:rPr>
          <w:rStyle w:val="Bodytext1"/>
          <w:lang w:val="bg-BG"/>
        </w:rPr>
        <w:t xml:space="preserve"> ЗА СЛЕДНОТО</w:t>
      </w:r>
      <w:r w:rsidRPr="007274B5">
        <w:rPr>
          <w:rStyle w:val="Bodytext1"/>
        </w:rPr>
        <w:t>:</w:t>
      </w:r>
    </w:p>
    <w:p w14:paraId="2FE1E271" w14:textId="77777777" w:rsidR="00385B04" w:rsidRPr="007274B5" w:rsidRDefault="00A76B7F">
      <w:pPr>
        <w:pStyle w:val="Heading110"/>
        <w:keepNext/>
        <w:keepLines/>
        <w:spacing w:after="380"/>
      </w:pPr>
      <w:bookmarkStart w:id="4" w:name="bookmark7"/>
      <w:r w:rsidRPr="007274B5">
        <w:rPr>
          <w:rStyle w:val="Heading11"/>
        </w:rPr>
        <w:lastRenderedPageBreak/>
        <w:t>Член 1</w:t>
      </w:r>
      <w:bookmarkEnd w:id="4"/>
    </w:p>
    <w:p w14:paraId="07B8D050" w14:textId="77777777" w:rsidR="00385B04" w:rsidRPr="007274B5" w:rsidRDefault="00A76B7F">
      <w:pPr>
        <w:pStyle w:val="Bodytext10"/>
        <w:ind w:left="1240"/>
      </w:pPr>
      <w:r w:rsidRPr="007274B5">
        <w:rPr>
          <w:rStyle w:val="Bodytext1"/>
        </w:rPr>
        <w:t>Изменения на Договора за създаване на Европейски</w:t>
      </w:r>
      <w:r w:rsidR="00214485">
        <w:rPr>
          <w:rStyle w:val="Bodytext1"/>
          <w:lang w:val="bg-BG"/>
        </w:rPr>
        <w:t>я</w:t>
      </w:r>
      <w:r w:rsidRPr="007274B5">
        <w:rPr>
          <w:rStyle w:val="Bodytext1"/>
        </w:rPr>
        <w:t xml:space="preserve"> механизъм за стабилност</w:t>
      </w:r>
    </w:p>
    <w:p w14:paraId="581C3692" w14:textId="77777777" w:rsidR="00385B04" w:rsidRPr="007274B5" w:rsidRDefault="00A76B7F">
      <w:pPr>
        <w:pStyle w:val="Bodytext10"/>
      </w:pPr>
      <w:r w:rsidRPr="007274B5">
        <w:rPr>
          <w:rStyle w:val="Bodytext1"/>
        </w:rPr>
        <w:t>Договорът за създаване на Европейски</w:t>
      </w:r>
      <w:r w:rsidR="005B1C69">
        <w:rPr>
          <w:rStyle w:val="Bodytext1"/>
          <w:lang w:val="bg-BG"/>
        </w:rPr>
        <w:t>я</w:t>
      </w:r>
      <w:r w:rsidRPr="007274B5">
        <w:rPr>
          <w:rStyle w:val="Bodytext1"/>
        </w:rPr>
        <w:t xml:space="preserve"> механизъм за стабилност се изменя, както следва:</w:t>
      </w:r>
    </w:p>
    <w:p w14:paraId="4D667101" w14:textId="77777777" w:rsidR="00385B04" w:rsidRPr="007274B5" w:rsidRDefault="000C5FFD" w:rsidP="007B67F7">
      <w:pPr>
        <w:pStyle w:val="Bodytext10"/>
        <w:tabs>
          <w:tab w:val="left" w:pos="566"/>
        </w:tabs>
      </w:pPr>
      <w:r>
        <w:rPr>
          <w:rStyle w:val="Bodytext1"/>
          <w:lang w:val="bg-BG"/>
        </w:rPr>
        <w:t>А.</w:t>
      </w:r>
      <w:r>
        <w:rPr>
          <w:rStyle w:val="Bodytext1"/>
          <w:lang w:val="bg-BG"/>
        </w:rPr>
        <w:tab/>
      </w:r>
      <w:r w:rsidR="00A76B7F" w:rsidRPr="007274B5">
        <w:rPr>
          <w:rStyle w:val="Bodytext1"/>
        </w:rPr>
        <w:t>Преамбюлът се изменя, както следва:</w:t>
      </w:r>
    </w:p>
    <w:p w14:paraId="6E0A17C4" w14:textId="77777777" w:rsidR="00385B04" w:rsidRPr="007274B5" w:rsidRDefault="00A76B7F">
      <w:pPr>
        <w:pStyle w:val="Bodytext10"/>
        <w:numPr>
          <w:ilvl w:val="0"/>
          <w:numId w:val="2"/>
        </w:numPr>
        <w:tabs>
          <w:tab w:val="left" w:pos="566"/>
        </w:tabs>
      </w:pPr>
      <w:r w:rsidRPr="007274B5">
        <w:rPr>
          <w:rStyle w:val="Bodytext1"/>
        </w:rPr>
        <w:t>Съображение 4 се заменя със следното:</w:t>
      </w:r>
    </w:p>
    <w:p w14:paraId="143EA355" w14:textId="77777777" w:rsidR="00385B04" w:rsidRPr="007B67F7" w:rsidRDefault="000A01AC" w:rsidP="00FC166D">
      <w:pPr>
        <w:pStyle w:val="Bodytext10"/>
        <w:ind w:left="709"/>
        <w:rPr>
          <w:lang w:val="bg-BG"/>
        </w:rPr>
      </w:pPr>
      <w:r>
        <w:rPr>
          <w:rStyle w:val="Bodytext1"/>
          <w:lang w:val="bg-BG"/>
        </w:rPr>
        <w:t xml:space="preserve">„(4) </w:t>
      </w:r>
      <w:r w:rsidR="00A76B7F" w:rsidRPr="007274B5">
        <w:rPr>
          <w:rStyle w:val="Bodytext1"/>
        </w:rPr>
        <w:t>Стриктното спазване на правната рамка на Европейския съюз, интегрираната рамка за фискално и макроикономическо наблюдение, по-специално Пакта за стабилност и растеж, рамката за макроикономическите дисбаланси и правилата за икономическо управление на Европейския съюз, следва да продължи да бъде първата линия на защита срещу кризи на доверието, засягащи стабилността на еврозоната.“</w:t>
      </w:r>
    </w:p>
    <w:p w14:paraId="420CA15C" w14:textId="77777777" w:rsidR="00385B04" w:rsidRPr="007274B5" w:rsidRDefault="000A01AC">
      <w:pPr>
        <w:pStyle w:val="Bodytext10"/>
        <w:numPr>
          <w:ilvl w:val="0"/>
          <w:numId w:val="2"/>
        </w:numPr>
        <w:tabs>
          <w:tab w:val="left" w:pos="566"/>
        </w:tabs>
        <w:sectPr w:rsidR="00385B04" w:rsidRPr="007274B5">
          <w:pgSz w:w="11900" w:h="16840"/>
          <w:pgMar w:top="1383" w:right="1173" w:bottom="1383" w:left="1102" w:header="0" w:footer="3" w:gutter="0"/>
          <w:cols w:space="720"/>
          <w:noEndnote/>
          <w:docGrid w:linePitch="360"/>
        </w:sectPr>
      </w:pPr>
      <w:r>
        <w:rPr>
          <w:rStyle w:val="Bodytext1"/>
          <w:lang w:val="bg-BG"/>
        </w:rPr>
        <w:t>Вмъкват</w:t>
      </w:r>
      <w:r w:rsidR="00A76B7F" w:rsidRPr="007274B5">
        <w:rPr>
          <w:rStyle w:val="Bodytext1"/>
        </w:rPr>
        <w:t xml:space="preserve"> се следните съображения:</w:t>
      </w:r>
    </w:p>
    <w:p w14:paraId="79972A13" w14:textId="77777777" w:rsidR="00385B04" w:rsidRPr="007274B5" w:rsidRDefault="00D05858" w:rsidP="00D05858">
      <w:pPr>
        <w:pStyle w:val="Bodytext10"/>
        <w:spacing w:after="0"/>
        <w:ind w:left="1140" w:hanging="618"/>
        <w:rPr>
          <w:rStyle w:val="Bodytext1"/>
        </w:rPr>
        <w:sectPr w:rsidR="00385B04" w:rsidRPr="007274B5">
          <w:pgSz w:w="11900" w:h="16840"/>
          <w:pgMar w:top="1383" w:right="1121" w:bottom="1383" w:left="1155" w:header="0" w:footer="3" w:gutter="0"/>
          <w:cols w:space="720"/>
          <w:noEndnote/>
          <w:docGrid w:linePitch="360"/>
        </w:sectPr>
      </w:pPr>
      <w:r w:rsidRPr="007274B5">
        <w:rPr>
          <w:rStyle w:val="Bodytext1"/>
          <w:lang w:val="bg-BG"/>
        </w:rPr>
        <w:lastRenderedPageBreak/>
        <w:t>„</w:t>
      </w:r>
      <w:r w:rsidR="000A01AC">
        <w:rPr>
          <w:rStyle w:val="Bodytext1"/>
          <w:lang w:val="bg-BG"/>
        </w:rPr>
        <w:t>(</w:t>
      </w:r>
      <w:r w:rsidRPr="007274B5">
        <w:rPr>
          <w:rStyle w:val="Bodytext1"/>
        </w:rPr>
        <w:t xml:space="preserve">5а) </w:t>
      </w:r>
      <w:r w:rsidRPr="007274B5">
        <w:rPr>
          <w:rStyle w:val="Bodytext1"/>
        </w:rPr>
        <w:tab/>
      </w:r>
      <w:r w:rsidR="00A76B7F" w:rsidRPr="007274B5">
        <w:rPr>
          <w:rStyle w:val="Bodytext1"/>
        </w:rPr>
        <w:t xml:space="preserve">На срещата на върха на държавите от еврозоната в разширен формат </w:t>
      </w:r>
      <w:r w:rsidR="00D574C8" w:rsidRPr="007274B5">
        <w:rPr>
          <w:rStyle w:val="Bodytext1"/>
        </w:rPr>
        <w:t xml:space="preserve">на 29 юни 2018 г. </w:t>
      </w:r>
      <w:r w:rsidR="00A76B7F" w:rsidRPr="007274B5">
        <w:rPr>
          <w:rStyle w:val="Bodytext1"/>
        </w:rPr>
        <w:t>държавните и правителствените ръководители на държавите членки, чиято парична единица е еврото, заявиха, че ЕМС ще осигури общия</w:t>
      </w:r>
      <w:r w:rsidR="00287784">
        <w:rPr>
          <w:rStyle w:val="Bodytext1"/>
          <w:lang w:val="bg-BG"/>
        </w:rPr>
        <w:t xml:space="preserve"> защитен</w:t>
      </w:r>
      <w:r w:rsidR="00A76B7F" w:rsidRPr="007274B5">
        <w:rPr>
          <w:rStyle w:val="Bodytext1"/>
        </w:rPr>
        <w:t xml:space="preserve"> </w:t>
      </w:r>
      <w:r w:rsidR="00A76B7F" w:rsidRPr="00B678F9">
        <w:rPr>
          <w:rStyle w:val="Bodytext1"/>
        </w:rPr>
        <w:t>механизъм</w:t>
      </w:r>
      <w:r w:rsidR="00A76B7F" w:rsidRPr="007274B5">
        <w:rPr>
          <w:rStyle w:val="Bodytext1"/>
        </w:rPr>
        <w:t xml:space="preserve"> за Единния фонд за преструктуриране (ЕФП) и ще бъде укрепен въз основа на елементите, изложени в писмото на председателя на Еврогрупата от 25 юни 2018 г. На срещата на върха на държавите от еврозоната в разширен формат </w:t>
      </w:r>
      <w:r w:rsidR="00D574C8" w:rsidRPr="007274B5">
        <w:rPr>
          <w:rStyle w:val="Bodytext1"/>
        </w:rPr>
        <w:t xml:space="preserve">на 14 декември 2018 г. </w:t>
      </w:r>
      <w:r w:rsidR="00A76B7F" w:rsidRPr="007274B5">
        <w:rPr>
          <w:rStyle w:val="Bodytext1"/>
        </w:rPr>
        <w:t xml:space="preserve">държавните и правителствените ръководители на държавите членки, чиято парична единица е еврото, одобриха мандата </w:t>
      </w:r>
      <w:r w:rsidR="00F24CC8">
        <w:rPr>
          <w:rStyle w:val="Bodytext1"/>
          <w:lang w:val="bg-BG"/>
        </w:rPr>
        <w:t>з</w:t>
      </w:r>
      <w:r w:rsidR="00A76B7F" w:rsidRPr="007274B5">
        <w:rPr>
          <w:rStyle w:val="Bodytext1"/>
        </w:rPr>
        <w:t xml:space="preserve">а посочения общ </w:t>
      </w:r>
      <w:r w:rsidR="00287784">
        <w:rPr>
          <w:rStyle w:val="Bodytext1"/>
          <w:lang w:val="bg-BG"/>
        </w:rPr>
        <w:t xml:space="preserve">защитен </w:t>
      </w:r>
      <w:r w:rsidR="00A76B7F" w:rsidRPr="00B678F9">
        <w:rPr>
          <w:rStyle w:val="Bodytext1"/>
        </w:rPr>
        <w:t>механизъм</w:t>
      </w:r>
      <w:r w:rsidR="00A76B7F" w:rsidRPr="007274B5">
        <w:rPr>
          <w:rStyle w:val="Bodytext1"/>
        </w:rPr>
        <w:t xml:space="preserve">, който да бъде предоставен от ЕМС, както и </w:t>
      </w:r>
      <w:r w:rsidR="00CD43D9">
        <w:rPr>
          <w:rStyle w:val="Bodytext1"/>
          <w:lang w:val="bg-BG"/>
        </w:rPr>
        <w:t>договорености</w:t>
      </w:r>
      <w:r w:rsidR="00A76B7F" w:rsidRPr="007274B5">
        <w:rPr>
          <w:rStyle w:val="Bodytext1"/>
        </w:rPr>
        <w:t xml:space="preserve"> </w:t>
      </w:r>
      <w:r w:rsidR="00CD43D9">
        <w:rPr>
          <w:rStyle w:val="Bodytext1"/>
          <w:lang w:val="bg-BG"/>
        </w:rPr>
        <w:t>относно</w:t>
      </w:r>
      <w:r w:rsidR="00A76B7F" w:rsidRPr="007274B5">
        <w:rPr>
          <w:rStyle w:val="Bodytext1"/>
        </w:rPr>
        <w:t xml:space="preserve"> реформата на ЕМС. В договореностите относно реформата на ЕМС се предвижда, че </w:t>
      </w:r>
      <w:r w:rsidR="006A2791">
        <w:rPr>
          <w:rStyle w:val="Bodytext1"/>
          <w:lang w:val="bg-BG"/>
        </w:rPr>
        <w:t>общият</w:t>
      </w:r>
      <w:r w:rsidR="00CD43D9" w:rsidRPr="007274B5">
        <w:rPr>
          <w:rStyle w:val="Bodytext1"/>
        </w:rPr>
        <w:t xml:space="preserve"> </w:t>
      </w:r>
      <w:r w:rsidR="00287784">
        <w:rPr>
          <w:rStyle w:val="Bodytext1"/>
          <w:lang w:val="bg-BG"/>
        </w:rPr>
        <w:t xml:space="preserve">защитен </w:t>
      </w:r>
      <w:r w:rsidR="00CD43D9" w:rsidRPr="007274B5">
        <w:rPr>
          <w:rStyle w:val="Bodytext1"/>
        </w:rPr>
        <w:t>механизъм</w:t>
      </w:r>
      <w:r w:rsidR="00BA1312">
        <w:rPr>
          <w:rStyle w:val="Bodytext1"/>
          <w:lang w:val="bg-BG"/>
        </w:rPr>
        <w:t xml:space="preserve"> </w:t>
      </w:r>
      <w:r w:rsidR="00CD43D9" w:rsidRPr="007274B5">
        <w:rPr>
          <w:rStyle w:val="Bodytext1"/>
        </w:rPr>
        <w:t xml:space="preserve">за ЕФП ще бъде създаден </w:t>
      </w:r>
      <w:r w:rsidR="00A76B7F" w:rsidRPr="007274B5">
        <w:rPr>
          <w:rStyle w:val="Bodytext1"/>
        </w:rPr>
        <w:t>най-късно до края на преходния период. В договореностите относно реформата на ЕМС се предвижда</w:t>
      </w:r>
      <w:r w:rsidR="00CD43D9">
        <w:rPr>
          <w:rStyle w:val="Bodytext1"/>
          <w:lang w:val="bg-BG"/>
        </w:rPr>
        <w:t xml:space="preserve"> </w:t>
      </w:r>
      <w:r w:rsidR="00CD43D9" w:rsidRPr="007274B5">
        <w:rPr>
          <w:rStyle w:val="Bodytext1"/>
        </w:rPr>
        <w:t xml:space="preserve">също така </w:t>
      </w:r>
      <w:r w:rsidR="00A76B7F" w:rsidRPr="007274B5">
        <w:rPr>
          <w:rStyle w:val="Bodytext1"/>
        </w:rPr>
        <w:t xml:space="preserve">ефективността на инструментите за </w:t>
      </w:r>
      <w:r w:rsidR="00A76B7F" w:rsidRPr="00D05132">
        <w:rPr>
          <w:rStyle w:val="Bodytext1"/>
        </w:rPr>
        <w:t>превантивна</w:t>
      </w:r>
      <w:r w:rsidR="00A76B7F" w:rsidRPr="007274B5">
        <w:rPr>
          <w:rStyle w:val="Bodytext1"/>
        </w:rPr>
        <w:t xml:space="preserve"> финансова помощ </w:t>
      </w:r>
      <w:r w:rsidR="00F93044" w:rsidRPr="007274B5">
        <w:rPr>
          <w:rStyle w:val="Bodytext1"/>
          <w:lang w:val="bg-BG"/>
        </w:rPr>
        <w:t>да</w:t>
      </w:r>
      <w:r w:rsidR="00A76B7F" w:rsidRPr="007274B5">
        <w:rPr>
          <w:rStyle w:val="Bodytext1"/>
        </w:rPr>
        <w:t xml:space="preserve"> бъде </w:t>
      </w:r>
      <w:r w:rsidR="005B5C7E" w:rsidRPr="007274B5">
        <w:rPr>
          <w:rStyle w:val="Bodytext1"/>
          <w:lang w:val="bg-BG"/>
        </w:rPr>
        <w:t>подобрена</w:t>
      </w:r>
      <w:r w:rsidR="00A76B7F" w:rsidRPr="007274B5">
        <w:rPr>
          <w:rStyle w:val="Bodytext1"/>
        </w:rPr>
        <w:t xml:space="preserve"> за членовете на ЕМС със стабилни икономически </w:t>
      </w:r>
      <w:r w:rsidR="006A2791">
        <w:rPr>
          <w:rStyle w:val="Bodytext1"/>
          <w:lang w:val="bg-BG"/>
        </w:rPr>
        <w:t>основни</w:t>
      </w:r>
      <w:r w:rsidR="007D08C9" w:rsidRPr="007274B5">
        <w:rPr>
          <w:rStyle w:val="Bodytext1"/>
          <w:lang w:val="bg-BG"/>
        </w:rPr>
        <w:t xml:space="preserve"> показатели</w:t>
      </w:r>
      <w:r w:rsidR="00A76B7F" w:rsidRPr="007274B5">
        <w:rPr>
          <w:rStyle w:val="Bodytext1"/>
        </w:rPr>
        <w:t>, които биха могли да бъдат засегнати от неблагоприятен шок</w:t>
      </w:r>
      <w:r w:rsidR="00DB096A">
        <w:rPr>
          <w:rStyle w:val="Bodytext1"/>
          <w:lang w:val="bg-BG"/>
        </w:rPr>
        <w:t>, който е</w:t>
      </w:r>
      <w:r w:rsidR="00A76B7F" w:rsidRPr="007274B5">
        <w:rPr>
          <w:rStyle w:val="Bodytext1"/>
        </w:rPr>
        <w:t xml:space="preserve"> извън техния контрол. В съответствие със съвместната позиция относно бъдещото сътрудничество между Европейската комисия и ЕМС, приложена към договореностите относно реформата на ЕМС</w:t>
      </w:r>
      <w:r w:rsidR="00297C9E">
        <w:rPr>
          <w:rStyle w:val="Bodytext1"/>
          <w:lang w:val="bg-BG"/>
        </w:rPr>
        <w:t>,</w:t>
      </w:r>
      <w:r w:rsidR="00A76B7F" w:rsidRPr="007274B5">
        <w:rPr>
          <w:rStyle w:val="Bodytext1"/>
        </w:rPr>
        <w:t xml:space="preserve"> </w:t>
      </w:r>
      <w:r w:rsidR="00297C9E">
        <w:rPr>
          <w:rStyle w:val="Bodytext1"/>
          <w:lang w:val="bg-BG"/>
        </w:rPr>
        <w:t>във връзка с</w:t>
      </w:r>
      <w:r w:rsidR="00A76B7F" w:rsidRPr="007274B5">
        <w:rPr>
          <w:rStyle w:val="Bodytext1"/>
        </w:rPr>
        <w:t xml:space="preserve"> оценката на допустимостта </w:t>
      </w:r>
      <w:r w:rsidR="00DB096A">
        <w:rPr>
          <w:rStyle w:val="Bodytext1"/>
          <w:lang w:val="bg-BG"/>
        </w:rPr>
        <w:t>за предоставяне на</w:t>
      </w:r>
      <w:r w:rsidR="00A76B7F" w:rsidRPr="007274B5">
        <w:rPr>
          <w:rStyle w:val="Bodytext1"/>
        </w:rPr>
        <w:t xml:space="preserve"> </w:t>
      </w:r>
      <w:r w:rsidR="00CE0D80">
        <w:rPr>
          <w:rStyle w:val="Bodytext1"/>
          <w:lang w:val="bg-BG"/>
        </w:rPr>
        <w:t xml:space="preserve">предпазна </w:t>
      </w:r>
      <w:r w:rsidR="00A76B7F" w:rsidRPr="007274B5">
        <w:rPr>
          <w:rStyle w:val="Bodytext1"/>
        </w:rPr>
        <w:t>кредитна линия</w:t>
      </w:r>
      <w:r w:rsidR="00105893">
        <w:rPr>
          <w:rStyle w:val="Bodytext1"/>
          <w:lang w:val="bg-BG"/>
        </w:rPr>
        <w:t xml:space="preserve"> с</w:t>
      </w:r>
      <w:r w:rsidR="00CE0D80">
        <w:rPr>
          <w:rStyle w:val="Bodytext1"/>
          <w:lang w:val="bg-BG"/>
        </w:rPr>
        <w:t xml:space="preserve"> </w:t>
      </w:r>
      <w:r w:rsidR="00105893">
        <w:rPr>
          <w:rStyle w:val="Bodytext1"/>
          <w:lang w:val="bg-BG"/>
        </w:rPr>
        <w:t>условия</w:t>
      </w:r>
      <w:r w:rsidR="00A76B7F" w:rsidRPr="007274B5">
        <w:rPr>
          <w:rStyle w:val="Bodytext1"/>
        </w:rPr>
        <w:t>, в зависимост от точния обхват на критериите за допустимост</w:t>
      </w:r>
      <w:r w:rsidR="00794741" w:rsidRPr="007274B5">
        <w:rPr>
          <w:rStyle w:val="Bodytext1"/>
          <w:lang w:val="bg-BG"/>
        </w:rPr>
        <w:t>,</w:t>
      </w:r>
      <w:r w:rsidR="00A76B7F" w:rsidRPr="007274B5">
        <w:rPr>
          <w:rStyle w:val="Bodytext1"/>
        </w:rPr>
        <w:t xml:space="preserve"> Европейската комисия и ЕМС ще поемат съответните си роли в съответствие с правото на Европейския съюз, настоящия договор и насоките на ЕМС. В договореностите относно реформата на ЕМС се предвижда също така да се прилага допълнителен марж, когато член на ЕМС, на когото е предоставена </w:t>
      </w:r>
      <w:r w:rsidR="00A76B7F" w:rsidRPr="000B2552">
        <w:rPr>
          <w:rStyle w:val="Bodytext1"/>
        </w:rPr>
        <w:t>превантивна</w:t>
      </w:r>
      <w:r w:rsidR="00A76B7F" w:rsidRPr="007274B5">
        <w:rPr>
          <w:rStyle w:val="Bodytext1"/>
        </w:rPr>
        <w:t xml:space="preserve"> финансова помощ от ЕМС, не </w:t>
      </w:r>
      <w:r w:rsidR="00DB096A">
        <w:rPr>
          <w:rStyle w:val="Bodytext1"/>
          <w:lang w:val="bg-BG"/>
        </w:rPr>
        <w:t>изпълнява</w:t>
      </w:r>
      <w:r w:rsidR="00A76B7F" w:rsidRPr="007274B5">
        <w:rPr>
          <w:rStyle w:val="Bodytext1"/>
        </w:rPr>
        <w:t xml:space="preserve"> условията, </w:t>
      </w:r>
      <w:r w:rsidR="00DB096A">
        <w:rPr>
          <w:rStyle w:val="Bodytext1"/>
          <w:lang w:val="bg-BG"/>
        </w:rPr>
        <w:t>с които тя е обвързана</w:t>
      </w:r>
      <w:r w:rsidR="00A76B7F" w:rsidRPr="007274B5">
        <w:rPr>
          <w:rStyle w:val="Bodytext1"/>
        </w:rPr>
        <w:t xml:space="preserve">, след като е усвоил средства, освен ако това </w:t>
      </w:r>
      <w:r w:rsidR="00DB096A">
        <w:rPr>
          <w:rStyle w:val="Bodytext1"/>
          <w:lang w:val="bg-BG"/>
        </w:rPr>
        <w:t>неизпълнение</w:t>
      </w:r>
      <w:r w:rsidR="00A76B7F" w:rsidRPr="007274B5">
        <w:rPr>
          <w:rStyle w:val="Bodytext1"/>
        </w:rPr>
        <w:t xml:space="preserve"> се дължи на събития извън контрола на правителството. </w:t>
      </w:r>
      <w:r w:rsidR="00DB096A">
        <w:rPr>
          <w:rStyle w:val="Bodytext1"/>
          <w:lang w:val="bg-BG"/>
        </w:rPr>
        <w:t>Наред с</w:t>
      </w:r>
      <w:r w:rsidR="00A76B7F" w:rsidRPr="007274B5">
        <w:rPr>
          <w:rStyle w:val="Bodytext1"/>
        </w:rPr>
        <w:t xml:space="preserve"> това в договореностите относно реформата на ЕМС се подчертава, че обвързаността с условия продължава да бъде основен принцип на </w:t>
      </w:r>
      <w:r w:rsidR="00DB096A">
        <w:rPr>
          <w:rStyle w:val="Bodytext1"/>
          <w:lang w:val="bg-BG"/>
        </w:rPr>
        <w:t>настоящия</w:t>
      </w:r>
      <w:r w:rsidR="00A76B7F" w:rsidRPr="007274B5">
        <w:rPr>
          <w:rStyle w:val="Bodytext1"/>
        </w:rPr>
        <w:t xml:space="preserve"> договор и на всички инструменти на ЕМС, но </w:t>
      </w:r>
      <w:r w:rsidR="00757F77" w:rsidRPr="007274B5">
        <w:rPr>
          <w:rStyle w:val="Bodytext1"/>
          <w:lang w:val="bg-BG"/>
        </w:rPr>
        <w:t>конкретните</w:t>
      </w:r>
      <w:r w:rsidR="00A76B7F" w:rsidRPr="007274B5">
        <w:rPr>
          <w:rStyle w:val="Bodytext1"/>
        </w:rPr>
        <w:t xml:space="preserve"> условия трябва да бъдат адаптирани към всеки инструмент.</w:t>
      </w:r>
    </w:p>
    <w:p w14:paraId="37360B12" w14:textId="77777777" w:rsidR="00385B04" w:rsidRPr="0074528A" w:rsidRDefault="00A76B7F">
      <w:pPr>
        <w:pStyle w:val="Bodytext10"/>
        <w:ind w:left="1140" w:hanging="560"/>
        <w:rPr>
          <w:lang w:val="bg-BG"/>
        </w:rPr>
      </w:pPr>
      <w:r w:rsidRPr="007274B5">
        <w:rPr>
          <w:rStyle w:val="Bodytext1"/>
        </w:rPr>
        <w:lastRenderedPageBreak/>
        <w:t xml:space="preserve">(5б) </w:t>
      </w:r>
      <w:r w:rsidR="00AD0FC6">
        <w:rPr>
          <w:rStyle w:val="Bodytext1"/>
          <w:lang w:val="bg-BG"/>
        </w:rPr>
        <w:tab/>
        <w:t xml:space="preserve">В </w:t>
      </w:r>
      <w:r w:rsidR="003A57CA" w:rsidRPr="00626AE4">
        <w:rPr>
          <w:rStyle w:val="Bodytext1"/>
          <w:lang w:val="bg-BG"/>
        </w:rPr>
        <w:t>с</w:t>
      </w:r>
      <w:r w:rsidRPr="00626AE4">
        <w:rPr>
          <w:rStyle w:val="Bodytext1"/>
          <w:lang w:val="bg-BG"/>
        </w:rPr>
        <w:t>ъвместната</w:t>
      </w:r>
      <w:r w:rsidRPr="007274B5">
        <w:rPr>
          <w:rStyle w:val="Bodytext1"/>
        </w:rPr>
        <w:t xml:space="preserve"> позиция относно бъдещото сътрудничество между ЕМС и Европейската комисия </w:t>
      </w:r>
      <w:r w:rsidR="003A57CA">
        <w:rPr>
          <w:rStyle w:val="Bodytext1"/>
          <w:lang w:val="bg-BG"/>
        </w:rPr>
        <w:t>е формулирано</w:t>
      </w:r>
      <w:r w:rsidRPr="007274B5">
        <w:rPr>
          <w:rStyle w:val="Bodytext1"/>
        </w:rPr>
        <w:t xml:space="preserve"> споразумението </w:t>
      </w:r>
      <w:r w:rsidR="003A57CA">
        <w:rPr>
          <w:rStyle w:val="Bodytext1"/>
          <w:lang w:val="bg-BG"/>
        </w:rPr>
        <w:t>относно</w:t>
      </w:r>
      <w:r w:rsidRPr="007274B5">
        <w:rPr>
          <w:rStyle w:val="Bodytext1"/>
        </w:rPr>
        <w:t xml:space="preserve"> новите условия за сътрудничество в рамките на програмите за финансова помощ и извън тях. Европейската комисия и ЕМС споделят общи цели и ще изпълняват конкретни задачи, свързани с управлението на кризи в еврозоната, въз основа на правото на Европейския съюз и настоящия договор. Поради това двете институции ще работят в тясно сътрудничество</w:t>
      </w:r>
      <w:r w:rsidR="003A57CA">
        <w:rPr>
          <w:rStyle w:val="Bodytext1"/>
          <w:lang w:val="bg-BG"/>
        </w:rPr>
        <w:t xml:space="preserve"> помежду си</w:t>
      </w:r>
      <w:r w:rsidRPr="007274B5">
        <w:rPr>
          <w:rStyle w:val="Bodytext1"/>
        </w:rPr>
        <w:t xml:space="preserve"> по мерките на ЕМС за управление на кризи с ефективно управление </w:t>
      </w:r>
      <w:r w:rsidR="003A57CA">
        <w:rPr>
          <w:rStyle w:val="Bodytext1"/>
          <w:lang w:val="bg-BG"/>
        </w:rPr>
        <w:t>за постигане на</w:t>
      </w:r>
      <w:r w:rsidRPr="007274B5">
        <w:rPr>
          <w:rStyle w:val="Bodytext1"/>
        </w:rPr>
        <w:t xml:space="preserve"> финансова стабилност чрез </w:t>
      </w:r>
      <w:r w:rsidR="003A57CA">
        <w:rPr>
          <w:rStyle w:val="Bodytext1"/>
          <w:lang w:val="bg-BG"/>
        </w:rPr>
        <w:t xml:space="preserve">взаимно </w:t>
      </w:r>
      <w:r w:rsidRPr="007274B5">
        <w:rPr>
          <w:rStyle w:val="Bodytext1"/>
        </w:rPr>
        <w:t xml:space="preserve">допълване на експертния </w:t>
      </w:r>
      <w:r w:rsidR="003A57CA">
        <w:rPr>
          <w:rStyle w:val="Bodytext1"/>
          <w:lang w:val="bg-BG"/>
        </w:rPr>
        <w:t xml:space="preserve">им </w:t>
      </w:r>
      <w:r w:rsidRPr="007274B5">
        <w:rPr>
          <w:rStyle w:val="Bodytext1"/>
        </w:rPr>
        <w:t xml:space="preserve">опит. Европейската комисия осигурява съгласуваност с правото на Европейския съюз, по-специално с рамката за координация на икономическите политики. ЕМС извършва своя анализ и оценка от гледна точка на заемодателя. Съвместната позиция относно бъдещото сътрудничество ще бъде изцяло включена в меморандум за сътрудничество, както е </w:t>
      </w:r>
      <w:r w:rsidR="003A57CA">
        <w:rPr>
          <w:rStyle w:val="Bodytext1"/>
          <w:lang w:val="bg-BG"/>
        </w:rPr>
        <w:t>предвидено</w:t>
      </w:r>
      <w:r w:rsidRPr="007274B5">
        <w:rPr>
          <w:rStyle w:val="Bodytext1"/>
        </w:rPr>
        <w:t xml:space="preserve"> в член 13, параграф 8, когато измененията на настоящия договор влязат в сила.“</w:t>
      </w:r>
    </w:p>
    <w:p w14:paraId="2F53883C" w14:textId="77777777" w:rsidR="00385B04" w:rsidRPr="007274B5" w:rsidRDefault="00A76B7F">
      <w:pPr>
        <w:pStyle w:val="Bodytext10"/>
        <w:numPr>
          <w:ilvl w:val="0"/>
          <w:numId w:val="2"/>
        </w:numPr>
        <w:tabs>
          <w:tab w:val="left" w:pos="562"/>
        </w:tabs>
      </w:pPr>
      <w:r w:rsidRPr="007274B5">
        <w:rPr>
          <w:rStyle w:val="Bodytext1"/>
        </w:rPr>
        <w:t>В съображение 7 се добавя следното изречение:</w:t>
      </w:r>
    </w:p>
    <w:p w14:paraId="329E1F58" w14:textId="77777777" w:rsidR="00385B04" w:rsidRPr="006F4EAC" w:rsidRDefault="00A76B7F">
      <w:pPr>
        <w:pStyle w:val="Bodytext10"/>
        <w:ind w:left="580"/>
        <w:rPr>
          <w:lang w:val="bg-BG"/>
        </w:rPr>
      </w:pPr>
      <w:r w:rsidRPr="007274B5">
        <w:rPr>
          <w:rStyle w:val="Bodytext1"/>
        </w:rPr>
        <w:t xml:space="preserve">„Членовете на ЕМС признават текущия диалог между </w:t>
      </w:r>
      <w:r w:rsidR="00F026AE">
        <w:rPr>
          <w:rStyle w:val="Bodytext1"/>
          <w:lang w:val="bg-BG"/>
        </w:rPr>
        <w:t>и</w:t>
      </w:r>
      <w:r w:rsidR="00100A2E" w:rsidRPr="007274B5">
        <w:rPr>
          <w:rStyle w:val="Bodytext1"/>
          <w:lang w:val="bg-BG"/>
        </w:rPr>
        <w:t>зпълнителния</w:t>
      </w:r>
      <w:r w:rsidRPr="007274B5">
        <w:rPr>
          <w:rStyle w:val="Bodytext1"/>
        </w:rPr>
        <w:t xml:space="preserve"> директор и Европейския парламент.“</w:t>
      </w:r>
    </w:p>
    <w:p w14:paraId="772539A0" w14:textId="77777777" w:rsidR="00385B04" w:rsidRPr="007274B5" w:rsidRDefault="00A76B7F">
      <w:pPr>
        <w:pStyle w:val="Bodytext10"/>
        <w:numPr>
          <w:ilvl w:val="0"/>
          <w:numId w:val="2"/>
        </w:numPr>
        <w:tabs>
          <w:tab w:val="left" w:pos="562"/>
        </w:tabs>
      </w:pPr>
      <w:r w:rsidRPr="007274B5">
        <w:rPr>
          <w:rStyle w:val="Bodytext1"/>
        </w:rPr>
        <w:t>В съображение 8 третото изречение се заменя със следното:</w:t>
      </w:r>
    </w:p>
    <w:p w14:paraId="6A2093FA" w14:textId="77777777" w:rsidR="00385B04" w:rsidRPr="007274B5" w:rsidRDefault="00A76B7F">
      <w:pPr>
        <w:pStyle w:val="Bodytext10"/>
        <w:ind w:left="580"/>
        <w:sectPr w:rsidR="00385B04" w:rsidRPr="007274B5">
          <w:pgSz w:w="11900" w:h="16840"/>
          <w:pgMar w:top="1383" w:right="1116" w:bottom="1383" w:left="1107" w:header="0" w:footer="3" w:gutter="0"/>
          <w:cols w:space="720"/>
          <w:noEndnote/>
          <w:docGrid w:linePitch="360"/>
        </w:sectPr>
      </w:pPr>
      <w:r w:rsidRPr="007274B5">
        <w:rPr>
          <w:rStyle w:val="Bodytext1"/>
        </w:rPr>
        <w:t>„От държава</w:t>
      </w:r>
      <w:r w:rsidR="001250B0">
        <w:rPr>
          <w:rStyle w:val="Bodytext1"/>
          <w:lang w:val="bg-BG"/>
        </w:rPr>
        <w:t xml:space="preserve"> — </w:t>
      </w:r>
      <w:r w:rsidRPr="007274B5">
        <w:rPr>
          <w:rStyle w:val="Bodytext1"/>
        </w:rPr>
        <w:t xml:space="preserve">членка </w:t>
      </w:r>
      <w:r w:rsidR="00F9042A" w:rsidRPr="007274B5">
        <w:rPr>
          <w:rStyle w:val="Bodytext1"/>
          <w:lang w:val="bg-BG"/>
        </w:rPr>
        <w:t>на</w:t>
      </w:r>
      <w:r w:rsidRPr="007274B5">
        <w:rPr>
          <w:rStyle w:val="Bodytext1"/>
        </w:rPr>
        <w:t xml:space="preserve"> еврозоната, която иска финансова помощ от ЕМС, се очаква да отправи, когато е </w:t>
      </w:r>
      <w:r w:rsidR="001250B0">
        <w:rPr>
          <w:rStyle w:val="Bodytext1"/>
          <w:lang w:val="bg-BG"/>
        </w:rPr>
        <w:t>подходящо</w:t>
      </w:r>
      <w:r w:rsidRPr="007274B5">
        <w:rPr>
          <w:rStyle w:val="Bodytext1"/>
        </w:rPr>
        <w:t>, подобно искане към МВФ.“</w:t>
      </w:r>
    </w:p>
    <w:p w14:paraId="7ED9CA8A" w14:textId="77777777" w:rsidR="00385B04" w:rsidRPr="007274B5" w:rsidRDefault="00A76B7F">
      <w:pPr>
        <w:pStyle w:val="Bodytext10"/>
        <w:numPr>
          <w:ilvl w:val="0"/>
          <w:numId w:val="2"/>
        </w:numPr>
        <w:tabs>
          <w:tab w:val="left" w:pos="562"/>
        </w:tabs>
      </w:pPr>
      <w:r w:rsidRPr="007274B5">
        <w:rPr>
          <w:rStyle w:val="Bodytext1"/>
        </w:rPr>
        <w:lastRenderedPageBreak/>
        <w:t>Вмъква се следното съображение:</w:t>
      </w:r>
    </w:p>
    <w:p w14:paraId="043BFF7B" w14:textId="77777777" w:rsidR="001250B0" w:rsidRDefault="00A72B09">
      <w:pPr>
        <w:pStyle w:val="Bodytext10"/>
        <w:ind w:left="1140" w:hanging="560"/>
        <w:jc w:val="both"/>
        <w:rPr>
          <w:rStyle w:val="Bodytext1"/>
          <w:lang w:val="bg-BG"/>
        </w:rPr>
      </w:pPr>
      <w:r w:rsidRPr="007274B5">
        <w:rPr>
          <w:rStyle w:val="Bodytext1"/>
          <w:lang w:val="bg-BG"/>
        </w:rPr>
        <w:t xml:space="preserve">„(9а) </w:t>
      </w:r>
      <w:r w:rsidR="0065173B">
        <w:rPr>
          <w:rStyle w:val="Bodytext1"/>
          <w:lang w:val="bg-BG"/>
        </w:rPr>
        <w:t>От</w:t>
      </w:r>
      <w:r w:rsidR="00F9042A" w:rsidRPr="007274B5">
        <w:rPr>
          <w:rStyle w:val="Bodytext1"/>
        </w:rPr>
        <w:t xml:space="preserve"> държавите</w:t>
      </w:r>
      <w:r w:rsidR="0065173B">
        <w:rPr>
          <w:rStyle w:val="Bodytext1"/>
          <w:lang w:val="bg-BG"/>
        </w:rPr>
        <w:t xml:space="preserve"> — </w:t>
      </w:r>
      <w:r w:rsidR="00A76B7F" w:rsidRPr="007274B5">
        <w:rPr>
          <w:rStyle w:val="Bodytext1"/>
        </w:rPr>
        <w:t>членки на Европейския съюз, чиято парична единица не е еврото и които са установили тясно сътрудничество с</w:t>
      </w:r>
      <w:r w:rsidR="00AB7386" w:rsidRPr="007274B5">
        <w:rPr>
          <w:rStyle w:val="Bodytext1"/>
        </w:rPr>
        <w:t xml:space="preserve"> Европейската централна банка (</w:t>
      </w:r>
      <w:r w:rsidR="00A76B7F" w:rsidRPr="007274B5">
        <w:rPr>
          <w:rStyle w:val="Bodytext1"/>
        </w:rPr>
        <w:t xml:space="preserve">ЕЦБ) в съответствие с Регламент (ЕС) </w:t>
      </w:r>
      <w:r w:rsidR="001B19D2" w:rsidRPr="007274B5">
        <w:rPr>
          <w:rStyle w:val="Bodytext1"/>
          <w:lang w:val="bg-BG"/>
        </w:rPr>
        <w:t>№</w:t>
      </w:r>
      <w:r w:rsidR="00A76B7F" w:rsidRPr="007274B5">
        <w:rPr>
          <w:rStyle w:val="Bodytext1"/>
        </w:rPr>
        <w:t xml:space="preserve"> 1024/2013 на Съвета от 15 октомври 2013 г. за възлагане на Европейската централна банка на конкретни задачи относно политиките, свързани с пруденциалния надзор над кредитните институции</w:t>
      </w:r>
      <w:r w:rsidR="001250B0" w:rsidRPr="00171D78">
        <w:rPr>
          <w:b/>
          <w:bCs/>
          <w:vertAlign w:val="superscript"/>
        </w:rPr>
        <w:t>*</w:t>
      </w:r>
      <w:r w:rsidR="00A76B7F" w:rsidRPr="007274B5">
        <w:rPr>
          <w:rStyle w:val="Bodytext1"/>
        </w:rPr>
        <w:t>,</w:t>
      </w:r>
      <w:r w:rsidR="00A76B7F" w:rsidRPr="006A4E79">
        <w:rPr>
          <w:rStyle w:val="Bodytext1"/>
        </w:rPr>
        <w:t xml:space="preserve"> </w:t>
      </w:r>
      <w:r w:rsidR="0065173B" w:rsidRPr="006A4E79">
        <w:rPr>
          <w:rStyle w:val="Bodytext1"/>
          <w:lang w:val="bg-BG"/>
        </w:rPr>
        <w:t xml:space="preserve">се очаква </w:t>
      </w:r>
      <w:r w:rsidR="00A76B7F" w:rsidRPr="007274B5">
        <w:rPr>
          <w:rStyle w:val="Bodytext1"/>
        </w:rPr>
        <w:t xml:space="preserve">да предоставят паралелни кредитни линии за ЕФП наред с ЕМС. Тези държави членки ще участват в общия </w:t>
      </w:r>
      <w:r w:rsidR="00626AE4">
        <w:rPr>
          <w:rStyle w:val="Bodytext1"/>
          <w:lang w:val="bg-BG"/>
        </w:rPr>
        <w:t xml:space="preserve">защитен </w:t>
      </w:r>
      <w:r w:rsidR="00A76B7F" w:rsidRPr="007274B5">
        <w:rPr>
          <w:rStyle w:val="Bodytext1"/>
        </w:rPr>
        <w:t>меха</w:t>
      </w:r>
      <w:r w:rsidR="00013C7B" w:rsidRPr="007274B5">
        <w:rPr>
          <w:rStyle w:val="Bodytext1"/>
        </w:rPr>
        <w:t>низъм при равностойни условия (</w:t>
      </w:r>
      <w:r w:rsidR="002D1389">
        <w:rPr>
          <w:rStyle w:val="Bodytext1"/>
          <w:lang w:val="bg-BG"/>
        </w:rPr>
        <w:t>наричани по-нататък „</w:t>
      </w:r>
      <w:r w:rsidR="00013C7B" w:rsidRPr="007274B5">
        <w:rPr>
          <w:rStyle w:val="Bodytext1"/>
        </w:rPr>
        <w:t>участващи държави членки</w:t>
      </w:r>
      <w:r w:rsidR="002D1389">
        <w:rPr>
          <w:rStyle w:val="Bodytext1"/>
          <w:lang w:val="bg-BG"/>
        </w:rPr>
        <w:t>“</w:t>
      </w:r>
      <w:r w:rsidR="00A76B7F" w:rsidRPr="007274B5">
        <w:rPr>
          <w:rStyle w:val="Bodytext1"/>
        </w:rPr>
        <w:t xml:space="preserve">). Представители на участващите държави членки следва да бъдат канени да присъстват </w:t>
      </w:r>
      <w:r w:rsidR="009707EC" w:rsidRPr="007274B5">
        <w:rPr>
          <w:rStyle w:val="Bodytext1"/>
          <w:lang w:val="bg-BG"/>
        </w:rPr>
        <w:t xml:space="preserve">като наблюдатели </w:t>
      </w:r>
      <w:r w:rsidR="00A76B7F" w:rsidRPr="007274B5">
        <w:rPr>
          <w:rStyle w:val="Bodytext1"/>
        </w:rPr>
        <w:t xml:space="preserve">на заседанията на </w:t>
      </w:r>
      <w:r w:rsidR="00C06027">
        <w:rPr>
          <w:rStyle w:val="Bodytext1"/>
          <w:lang w:val="bg-BG"/>
        </w:rPr>
        <w:t>у</w:t>
      </w:r>
      <w:r w:rsidR="00032B53" w:rsidRPr="007274B5">
        <w:rPr>
          <w:rStyle w:val="Bodytext1"/>
          <w:lang w:val="bg-BG"/>
        </w:rPr>
        <w:t>правителния съвет</w:t>
      </w:r>
      <w:r w:rsidR="00A76B7F" w:rsidRPr="007274B5">
        <w:rPr>
          <w:rStyle w:val="Bodytext1"/>
        </w:rPr>
        <w:t xml:space="preserve"> и </w:t>
      </w:r>
      <w:r w:rsidR="0049390E">
        <w:rPr>
          <w:rStyle w:val="Bodytext1"/>
          <w:lang w:val="bg-BG"/>
        </w:rPr>
        <w:t>съвета</w:t>
      </w:r>
      <w:r w:rsidR="00A76B7F" w:rsidRPr="007274B5">
        <w:rPr>
          <w:rStyle w:val="Bodytext1"/>
        </w:rPr>
        <w:t xml:space="preserve"> на директорите, на които ще се обсъждат въпроси, свързани с общия </w:t>
      </w:r>
      <w:r w:rsidR="00626AE4">
        <w:rPr>
          <w:rStyle w:val="Bodytext1"/>
          <w:lang w:val="bg-BG"/>
        </w:rPr>
        <w:t xml:space="preserve">защитен </w:t>
      </w:r>
      <w:r w:rsidR="00A76B7F" w:rsidRPr="007274B5">
        <w:rPr>
          <w:rStyle w:val="Bodytext1"/>
        </w:rPr>
        <w:t xml:space="preserve">механизъм, и следва да имат същия достъп до информация. Следва да бъдат </w:t>
      </w:r>
      <w:r w:rsidR="00EB0231">
        <w:rPr>
          <w:rStyle w:val="Bodytext1"/>
          <w:lang w:val="bg-BG"/>
        </w:rPr>
        <w:t>въведени</w:t>
      </w:r>
      <w:r w:rsidR="0050286C" w:rsidRPr="007274B5">
        <w:rPr>
          <w:rStyle w:val="Bodytext1"/>
          <w:lang w:val="bg-BG"/>
        </w:rPr>
        <w:t xml:space="preserve"> </w:t>
      </w:r>
      <w:r w:rsidR="00EB0231">
        <w:rPr>
          <w:rStyle w:val="Bodytext1"/>
          <w:lang w:val="bg-BG"/>
        </w:rPr>
        <w:t xml:space="preserve">подходящи </w:t>
      </w:r>
      <w:r w:rsidR="0050286C" w:rsidRPr="007274B5">
        <w:rPr>
          <w:rStyle w:val="Bodytext1"/>
          <w:lang w:val="bg-BG"/>
        </w:rPr>
        <w:t>механизми</w:t>
      </w:r>
      <w:r w:rsidR="00A76B7F" w:rsidRPr="007274B5">
        <w:rPr>
          <w:rStyle w:val="Bodytext1"/>
        </w:rPr>
        <w:t xml:space="preserve"> за обмен на информация и навременна координация между ЕМС и участващите държави членки. Следва да бъде </w:t>
      </w:r>
      <w:r w:rsidR="00EB0231">
        <w:rPr>
          <w:rStyle w:val="Bodytext1"/>
          <w:lang w:val="bg-BG"/>
        </w:rPr>
        <w:t>предоставена</w:t>
      </w:r>
      <w:r w:rsidR="00AD60D7" w:rsidRPr="007274B5">
        <w:rPr>
          <w:rStyle w:val="Bodytext1"/>
          <w:lang w:val="bg-BG"/>
        </w:rPr>
        <w:t xml:space="preserve"> възможност</w:t>
      </w:r>
      <w:r w:rsidR="00A76B7F" w:rsidRPr="007274B5">
        <w:rPr>
          <w:rStyle w:val="Bodytext1"/>
        </w:rPr>
        <w:t xml:space="preserve"> </w:t>
      </w:r>
      <w:r w:rsidR="00EB0231" w:rsidRPr="007274B5">
        <w:rPr>
          <w:rStyle w:val="Bodytext1"/>
        </w:rPr>
        <w:t xml:space="preserve">представители на Единния съвет за преструктуриране (ЕСП) </w:t>
      </w:r>
      <w:r w:rsidR="00EB0231">
        <w:rPr>
          <w:rStyle w:val="Bodytext1"/>
          <w:lang w:val="bg-BG"/>
        </w:rPr>
        <w:t xml:space="preserve">да бъдат канени </w:t>
      </w:r>
      <w:r w:rsidR="00797236" w:rsidRPr="007274B5">
        <w:rPr>
          <w:rStyle w:val="Bodytext1"/>
        </w:rPr>
        <w:t xml:space="preserve">на </w:t>
      </w:r>
      <w:r w:rsidR="00797236" w:rsidRPr="007274B5">
        <w:rPr>
          <w:rStyle w:val="Bodytext1"/>
          <w:i/>
          <w:iCs/>
        </w:rPr>
        <w:t>ad hoc</w:t>
      </w:r>
      <w:r w:rsidR="00797236" w:rsidRPr="007274B5">
        <w:rPr>
          <w:rStyle w:val="Bodytext1"/>
        </w:rPr>
        <w:t xml:space="preserve"> </w:t>
      </w:r>
      <w:r w:rsidR="003A239B">
        <w:rPr>
          <w:rStyle w:val="Bodytext1"/>
          <w:lang w:val="bg-BG"/>
        </w:rPr>
        <w:t>принцип</w:t>
      </w:r>
      <w:r w:rsidR="003A239B" w:rsidRPr="007274B5">
        <w:rPr>
          <w:rStyle w:val="Bodytext1"/>
        </w:rPr>
        <w:t xml:space="preserve"> </w:t>
      </w:r>
      <w:r w:rsidR="00EB0231">
        <w:rPr>
          <w:rStyle w:val="Bodytext1"/>
          <w:lang w:val="bg-BG"/>
        </w:rPr>
        <w:t xml:space="preserve">да присъстват </w:t>
      </w:r>
      <w:r w:rsidR="00A76B7F" w:rsidRPr="007274B5">
        <w:rPr>
          <w:rStyle w:val="Bodytext1"/>
        </w:rPr>
        <w:t xml:space="preserve">като наблюдатели на заседанията на </w:t>
      </w:r>
      <w:r w:rsidR="00C06027">
        <w:rPr>
          <w:rStyle w:val="Bodytext1"/>
          <w:lang w:val="bg-BG"/>
        </w:rPr>
        <w:t>у</w:t>
      </w:r>
      <w:r w:rsidR="00D837ED" w:rsidRPr="007274B5">
        <w:rPr>
          <w:rStyle w:val="Bodytext1"/>
          <w:lang w:val="bg-BG"/>
        </w:rPr>
        <w:t>правителния съвет</w:t>
      </w:r>
      <w:r w:rsidR="00A76B7F" w:rsidRPr="007274B5">
        <w:rPr>
          <w:rStyle w:val="Bodytext1"/>
        </w:rPr>
        <w:t xml:space="preserve"> и </w:t>
      </w:r>
      <w:r w:rsidR="0049390E">
        <w:rPr>
          <w:rStyle w:val="Bodytext1"/>
          <w:lang w:val="bg-BG"/>
        </w:rPr>
        <w:t xml:space="preserve">съвета </w:t>
      </w:r>
      <w:r w:rsidR="00A76B7F" w:rsidRPr="007274B5">
        <w:rPr>
          <w:rStyle w:val="Bodytext1"/>
        </w:rPr>
        <w:t xml:space="preserve">на директорите, на които ще се обсъжда </w:t>
      </w:r>
      <w:r w:rsidR="00626AE4">
        <w:rPr>
          <w:rStyle w:val="Bodytext1"/>
          <w:lang w:val="bg-BG"/>
        </w:rPr>
        <w:t>защитно финансиране</w:t>
      </w:r>
      <w:r w:rsidR="00A76B7F" w:rsidRPr="007274B5">
        <w:rPr>
          <w:rStyle w:val="Bodytext1"/>
        </w:rPr>
        <w:t>.</w:t>
      </w:r>
    </w:p>
    <w:p w14:paraId="0CC4C22A" w14:textId="77777777" w:rsidR="001250B0" w:rsidRDefault="001250B0" w:rsidP="001250B0">
      <w:pPr>
        <w:ind w:left="567"/>
        <w:rPr>
          <w:rFonts w:asciiTheme="majorBidi" w:hAnsiTheme="majorBidi" w:cstheme="majorBidi"/>
          <w:lang w:val="bg-BG"/>
        </w:rPr>
      </w:pPr>
      <w:r w:rsidRPr="00171D78">
        <w:rPr>
          <w:rFonts w:asciiTheme="majorBidi" w:hAnsiTheme="majorBidi" w:cstheme="majorBidi"/>
        </w:rPr>
        <w:t>________________</w:t>
      </w:r>
    </w:p>
    <w:p w14:paraId="73598CBD" w14:textId="77777777" w:rsidR="001250B0" w:rsidRPr="006A4E79" w:rsidRDefault="001250B0" w:rsidP="001250B0">
      <w:pPr>
        <w:ind w:left="567"/>
        <w:rPr>
          <w:rFonts w:asciiTheme="majorBidi" w:hAnsiTheme="majorBidi" w:cstheme="majorBidi"/>
          <w:lang w:val="bg-BG"/>
        </w:rPr>
      </w:pPr>
    </w:p>
    <w:p w14:paraId="4D791370" w14:textId="77777777" w:rsidR="00385B04" w:rsidRPr="007274B5" w:rsidRDefault="001250B0" w:rsidP="001250B0">
      <w:pPr>
        <w:pStyle w:val="Bodytext10"/>
        <w:ind w:left="1140" w:hanging="560"/>
        <w:jc w:val="both"/>
        <w:rPr>
          <w:lang w:val="bg-BG"/>
        </w:rPr>
      </w:pPr>
      <w:r w:rsidRPr="00171D78">
        <w:rPr>
          <w:b/>
          <w:bCs/>
          <w:vertAlign w:val="superscript"/>
        </w:rPr>
        <w:t>*</w:t>
      </w:r>
      <w:r w:rsidRPr="00171D78">
        <w:tab/>
      </w:r>
      <w:r>
        <w:rPr>
          <w:lang w:val="bg-BG"/>
        </w:rPr>
        <w:t>ОВ</w:t>
      </w:r>
      <w:r w:rsidRPr="00171D78">
        <w:t xml:space="preserve"> L 287, 29.10.2013</w:t>
      </w:r>
      <w:r>
        <w:rPr>
          <w:lang w:val="bg-BG"/>
        </w:rPr>
        <w:t> г.</w:t>
      </w:r>
      <w:r w:rsidRPr="00171D78">
        <w:t xml:space="preserve">, </w:t>
      </w:r>
      <w:r>
        <w:rPr>
          <w:lang w:val="bg-BG"/>
        </w:rPr>
        <w:t>стр</w:t>
      </w:r>
      <w:r w:rsidRPr="00171D78">
        <w:t>. 63</w:t>
      </w:r>
      <w:r>
        <w:rPr>
          <w:lang w:val="bg-BG"/>
        </w:rPr>
        <w:t>.</w:t>
      </w:r>
      <w:r w:rsidR="00D837ED" w:rsidRPr="007274B5">
        <w:rPr>
          <w:rStyle w:val="Bodytext1"/>
          <w:lang w:val="bg-BG"/>
        </w:rPr>
        <w:t>“</w:t>
      </w:r>
    </w:p>
    <w:p w14:paraId="38EB955E" w14:textId="77777777" w:rsidR="001B19D2" w:rsidRPr="007274B5" w:rsidRDefault="001B19D2">
      <w:pPr>
        <w:rPr>
          <w:rStyle w:val="Bodytext1"/>
        </w:rPr>
      </w:pPr>
      <w:r w:rsidRPr="007274B5">
        <w:rPr>
          <w:rStyle w:val="Bodytext1"/>
        </w:rPr>
        <w:br w:type="page"/>
      </w:r>
    </w:p>
    <w:p w14:paraId="40CDFD48" w14:textId="77777777" w:rsidR="00385B04" w:rsidRPr="007274B5" w:rsidRDefault="00A76B7F">
      <w:pPr>
        <w:pStyle w:val="Bodytext10"/>
        <w:numPr>
          <w:ilvl w:val="0"/>
          <w:numId w:val="2"/>
        </w:numPr>
        <w:tabs>
          <w:tab w:val="left" w:pos="562"/>
        </w:tabs>
      </w:pPr>
      <w:r w:rsidRPr="007274B5">
        <w:rPr>
          <w:rStyle w:val="Bodytext1"/>
        </w:rPr>
        <w:lastRenderedPageBreak/>
        <w:t>Съображение 10 се заменя със следното:</w:t>
      </w:r>
    </w:p>
    <w:p w14:paraId="397A8D98" w14:textId="77777777" w:rsidR="00385B04" w:rsidRPr="000A5A4D" w:rsidRDefault="00EB0231">
      <w:pPr>
        <w:pStyle w:val="Bodytext10"/>
        <w:ind w:left="1140" w:hanging="560"/>
        <w:rPr>
          <w:lang w:val="bg-BG"/>
        </w:rPr>
      </w:pPr>
      <w:r>
        <w:rPr>
          <w:rStyle w:val="Bodytext1"/>
          <w:lang w:val="bg-BG"/>
        </w:rPr>
        <w:t>„</w:t>
      </w:r>
      <w:r w:rsidR="00A76B7F" w:rsidRPr="007274B5">
        <w:rPr>
          <w:rStyle w:val="Bodytext1"/>
        </w:rPr>
        <w:t>(10) На 20 юни 2011 г. представителите на правителствата на държавите</w:t>
      </w:r>
      <w:r>
        <w:rPr>
          <w:rStyle w:val="Bodytext1"/>
          <w:lang w:val="bg-BG"/>
        </w:rPr>
        <w:t xml:space="preserve"> — </w:t>
      </w:r>
      <w:r w:rsidR="00A76B7F" w:rsidRPr="007274B5">
        <w:rPr>
          <w:rStyle w:val="Bodytext1"/>
        </w:rPr>
        <w:t xml:space="preserve">членки на Европейския съюз упълномощиха договарящите страни по настоящия договор да поискат от Европейската комисия и ЕЦБ да изпълняват задачите, предвидени в настоящия договор. Признава се, че </w:t>
      </w:r>
      <w:r w:rsidR="007019C9">
        <w:rPr>
          <w:rStyle w:val="Bodytext1"/>
          <w:lang w:val="bg-BG"/>
        </w:rPr>
        <w:t>функциите</w:t>
      </w:r>
      <w:r w:rsidR="00A76B7F" w:rsidRPr="007274B5">
        <w:rPr>
          <w:rStyle w:val="Bodytext1"/>
        </w:rPr>
        <w:t xml:space="preserve">, възложени </w:t>
      </w:r>
      <w:r>
        <w:rPr>
          <w:rStyle w:val="Bodytext1"/>
          <w:lang w:val="bg-BG"/>
        </w:rPr>
        <w:t>с</w:t>
      </w:r>
      <w:r w:rsidR="00A76B7F" w:rsidRPr="007274B5">
        <w:rPr>
          <w:rStyle w:val="Bodytext1"/>
        </w:rPr>
        <w:t xml:space="preserve"> настоящия договор на Европейската комисия и ЕЦБ, не включват никакви правомощия за вземане на самостоятелни решения и че задачите, изпълнявани от тези две институции въз основа на настоящия договор, </w:t>
      </w:r>
      <w:r w:rsidR="007019C9">
        <w:rPr>
          <w:rStyle w:val="Bodytext1"/>
          <w:lang w:val="bg-BG"/>
        </w:rPr>
        <w:t>обвързват</w:t>
      </w:r>
      <w:r w:rsidR="00A76B7F" w:rsidRPr="007274B5">
        <w:rPr>
          <w:rStyle w:val="Bodytext1"/>
        </w:rPr>
        <w:t xml:space="preserve"> единствено ЕМС.“</w:t>
      </w:r>
    </w:p>
    <w:p w14:paraId="2D96E347" w14:textId="77777777" w:rsidR="00385B04" w:rsidRPr="007274B5" w:rsidRDefault="00A76B7F">
      <w:pPr>
        <w:pStyle w:val="Bodytext10"/>
        <w:numPr>
          <w:ilvl w:val="0"/>
          <w:numId w:val="2"/>
        </w:numPr>
        <w:tabs>
          <w:tab w:val="left" w:pos="562"/>
        </w:tabs>
      </w:pPr>
      <w:r w:rsidRPr="007274B5">
        <w:rPr>
          <w:rStyle w:val="Bodytext1"/>
        </w:rPr>
        <w:t>В съображение 11 се добавят следните изречения:</w:t>
      </w:r>
    </w:p>
    <w:p w14:paraId="1099D338" w14:textId="77777777" w:rsidR="00385B04" w:rsidRPr="00917297" w:rsidRDefault="00A76B7F">
      <w:pPr>
        <w:pStyle w:val="Bodytext10"/>
        <w:ind w:left="580"/>
        <w:rPr>
          <w:lang w:val="bg-BG"/>
        </w:rPr>
      </w:pPr>
      <w:r w:rsidRPr="007274B5">
        <w:rPr>
          <w:rStyle w:val="Bodytext1"/>
        </w:rPr>
        <w:t>„След въвеждането на</w:t>
      </w:r>
      <w:r w:rsidR="00B47B43" w:rsidRPr="007274B5">
        <w:rPr>
          <w:rStyle w:val="Bodytext1"/>
          <w:lang w:val="bg-BG"/>
        </w:rPr>
        <w:t xml:space="preserve"> </w:t>
      </w:r>
      <w:r w:rsidRPr="007274B5">
        <w:rPr>
          <w:rStyle w:val="Bodytext1"/>
        </w:rPr>
        <w:t xml:space="preserve">тези </w:t>
      </w:r>
      <w:r w:rsidR="00917297">
        <w:rPr>
          <w:rStyle w:val="Bodytext1"/>
          <w:lang w:val="bg-BG"/>
        </w:rPr>
        <w:t>ККД</w:t>
      </w:r>
      <w:r w:rsidR="00917297" w:rsidRPr="005D42B9">
        <w:rPr>
          <w:rStyle w:val="Bodytext1"/>
        </w:rPr>
        <w:t xml:space="preserve"> </w:t>
      </w:r>
      <w:r w:rsidRPr="007274B5">
        <w:rPr>
          <w:rStyle w:val="Bodytext1"/>
        </w:rPr>
        <w:t>от 1 януари 2013 г.</w:t>
      </w:r>
      <w:r w:rsidR="003C515C">
        <w:rPr>
          <w:rStyle w:val="Bodytext1"/>
          <w:lang w:val="bg-BG"/>
        </w:rPr>
        <w:t>,</w:t>
      </w:r>
      <w:r w:rsidRPr="007274B5">
        <w:rPr>
          <w:rStyle w:val="Bodytext1"/>
        </w:rPr>
        <w:t xml:space="preserve"> членовете на ЕМС се ангажират да въведат</w:t>
      </w:r>
      <w:r w:rsidR="003C515C">
        <w:rPr>
          <w:rStyle w:val="Bodytext1"/>
          <w:lang w:val="bg-BG"/>
        </w:rPr>
        <w:t xml:space="preserve"> до 2022 г.</w:t>
      </w:r>
      <w:r w:rsidRPr="007274B5">
        <w:rPr>
          <w:rStyle w:val="Bodytext1"/>
        </w:rPr>
        <w:t xml:space="preserve"> </w:t>
      </w:r>
      <w:r w:rsidR="00D975EC" w:rsidRPr="005D42B9">
        <w:rPr>
          <w:rStyle w:val="Bodytext1"/>
          <w:lang w:val="bg-BG"/>
        </w:rPr>
        <w:t>ККД</w:t>
      </w:r>
      <w:r w:rsidR="00B81B77">
        <w:rPr>
          <w:rStyle w:val="Bodytext1"/>
          <w:lang w:val="bg-BG"/>
        </w:rPr>
        <w:t xml:space="preserve"> с</w:t>
      </w:r>
      <w:r w:rsidR="00642A85" w:rsidRPr="007274B5">
        <w:rPr>
          <w:rFonts w:eastAsia="Calibri"/>
          <w:bCs/>
        </w:rPr>
        <w:t xml:space="preserve"> </w:t>
      </w:r>
      <w:r w:rsidR="00642A85" w:rsidRPr="000B2552">
        <w:rPr>
          <w:rFonts w:eastAsia="Calibri"/>
          <w:bCs/>
        </w:rPr>
        <w:t>единичен праг на вземане на решение</w:t>
      </w:r>
      <w:r w:rsidRPr="007274B5">
        <w:rPr>
          <w:rStyle w:val="Bodytext1"/>
        </w:rPr>
        <w:t xml:space="preserve">. Подробните правни </w:t>
      </w:r>
      <w:r w:rsidR="003C515C">
        <w:rPr>
          <w:rStyle w:val="Bodytext1"/>
          <w:lang w:val="bg-BG"/>
        </w:rPr>
        <w:t>аспекти</w:t>
      </w:r>
      <w:r w:rsidRPr="007274B5">
        <w:rPr>
          <w:rStyle w:val="Bodytext1"/>
        </w:rPr>
        <w:t xml:space="preserve"> ще бъдат договорени в рамките на Икономическия и финансов комитет, като се вземат предвид националните конституционни изисквания, така че </w:t>
      </w:r>
      <w:r w:rsidR="003C515C" w:rsidRPr="005D42B9">
        <w:rPr>
          <w:rStyle w:val="Bodytext1"/>
          <w:lang w:val="bg-BG"/>
        </w:rPr>
        <w:t>ККД</w:t>
      </w:r>
      <w:r w:rsidR="00642A85" w:rsidRPr="007274B5">
        <w:rPr>
          <w:rFonts w:eastAsia="Calibri"/>
          <w:bCs/>
        </w:rPr>
        <w:t xml:space="preserve"> </w:t>
      </w:r>
      <w:r w:rsidR="00642A85" w:rsidRPr="005D42B9">
        <w:rPr>
          <w:rFonts w:eastAsia="Calibri"/>
          <w:bCs/>
        </w:rPr>
        <w:t>с единичен праг на вземане на решение</w:t>
      </w:r>
      <w:r w:rsidRPr="007274B5">
        <w:rPr>
          <w:rStyle w:val="Bodytext1"/>
        </w:rPr>
        <w:t xml:space="preserve"> да бъдат прилагани от всички членове на ЕМС в нови</w:t>
      </w:r>
      <w:r w:rsidR="003C515C">
        <w:rPr>
          <w:rStyle w:val="Bodytext1"/>
          <w:lang w:val="bg-BG"/>
        </w:rPr>
        <w:t>те</w:t>
      </w:r>
      <w:r w:rsidRPr="007274B5">
        <w:rPr>
          <w:rStyle w:val="Bodytext1"/>
        </w:rPr>
        <w:t xml:space="preserve"> държавни ценни книжа в еврозоната по начин, който гарантира, че тяхното правно действие е </w:t>
      </w:r>
      <w:r w:rsidR="003C515C">
        <w:rPr>
          <w:rStyle w:val="Bodytext1"/>
          <w:lang w:val="bg-BG"/>
        </w:rPr>
        <w:t>идентично</w:t>
      </w:r>
      <w:r w:rsidRPr="007274B5">
        <w:rPr>
          <w:rStyle w:val="Bodytext1"/>
        </w:rPr>
        <w:t>.“</w:t>
      </w:r>
    </w:p>
    <w:p w14:paraId="7848B633" w14:textId="77777777" w:rsidR="00385B04" w:rsidRPr="007274B5" w:rsidRDefault="00A76B7F">
      <w:pPr>
        <w:pStyle w:val="Bodytext10"/>
        <w:numPr>
          <w:ilvl w:val="0"/>
          <w:numId w:val="2"/>
        </w:numPr>
        <w:tabs>
          <w:tab w:val="left" w:pos="562"/>
        </w:tabs>
      </w:pPr>
      <w:r w:rsidRPr="007274B5">
        <w:rPr>
          <w:rStyle w:val="Bodytext1"/>
        </w:rPr>
        <w:t>Вмъкват се следните съображения:</w:t>
      </w:r>
    </w:p>
    <w:p w14:paraId="1882BED6" w14:textId="77777777" w:rsidR="00385B04" w:rsidRPr="007274B5" w:rsidRDefault="003A2DA6">
      <w:pPr>
        <w:pStyle w:val="Bodytext10"/>
        <w:ind w:left="1140" w:hanging="560"/>
        <w:sectPr w:rsidR="00385B04" w:rsidRPr="007274B5">
          <w:pgSz w:w="11900" w:h="16840"/>
          <w:pgMar w:top="1383" w:right="1116" w:bottom="1383" w:left="1107" w:header="0" w:footer="3" w:gutter="0"/>
          <w:cols w:space="720"/>
          <w:noEndnote/>
          <w:docGrid w:linePitch="360"/>
        </w:sectPr>
      </w:pPr>
      <w:r w:rsidRPr="007274B5">
        <w:rPr>
          <w:rStyle w:val="Bodytext1"/>
          <w:lang w:val="bg-BG"/>
        </w:rPr>
        <w:t xml:space="preserve">„(11а) </w:t>
      </w:r>
      <w:r w:rsidR="00A76B7F" w:rsidRPr="007274B5">
        <w:rPr>
          <w:rStyle w:val="Bodytext1"/>
        </w:rPr>
        <w:t xml:space="preserve">По искане на член на ЕМС и когато е </w:t>
      </w:r>
      <w:r w:rsidR="004C5E61">
        <w:rPr>
          <w:rStyle w:val="Bodytext1"/>
          <w:lang w:val="bg-BG"/>
        </w:rPr>
        <w:t>уместно</w:t>
      </w:r>
      <w:r w:rsidR="00A76B7F" w:rsidRPr="007274B5">
        <w:rPr>
          <w:rStyle w:val="Bodytext1"/>
        </w:rPr>
        <w:t xml:space="preserve">, ЕМС може да </w:t>
      </w:r>
      <w:r w:rsidR="00A76B7F" w:rsidRPr="00860306">
        <w:rPr>
          <w:rStyle w:val="Bodytext1"/>
          <w:lang w:val="bg-BG"/>
        </w:rPr>
        <w:t>улесн</w:t>
      </w:r>
      <w:r w:rsidR="004C5E61" w:rsidRPr="00860306">
        <w:rPr>
          <w:rStyle w:val="Bodytext1"/>
          <w:lang w:val="bg-BG"/>
        </w:rPr>
        <w:t>ява</w:t>
      </w:r>
      <w:r w:rsidR="00A76B7F" w:rsidRPr="007274B5">
        <w:rPr>
          <w:rStyle w:val="Bodytext1"/>
        </w:rPr>
        <w:t xml:space="preserve"> диалога между този член на ЕМС и неговите частни инвеститори на доброволна, неформална, необвързваща, временна и поверителна основа.</w:t>
      </w:r>
    </w:p>
    <w:p w14:paraId="6ADFD867" w14:textId="77777777" w:rsidR="00385B04" w:rsidRPr="001A43AF" w:rsidRDefault="00A76B7F">
      <w:pPr>
        <w:pStyle w:val="Bodytext10"/>
        <w:ind w:left="1140" w:hanging="560"/>
        <w:rPr>
          <w:lang w:val="bg-BG"/>
        </w:rPr>
      </w:pPr>
      <w:r w:rsidRPr="007274B5">
        <w:rPr>
          <w:rStyle w:val="Bodytext1"/>
        </w:rPr>
        <w:lastRenderedPageBreak/>
        <w:t>(11б) ЕМС следва да предоставя подкрепа за стабилност само на членове</w:t>
      </w:r>
      <w:r w:rsidR="00363D9E">
        <w:rPr>
          <w:rStyle w:val="Bodytext1"/>
          <w:lang w:val="bg-BG"/>
        </w:rPr>
        <w:t xml:space="preserve"> на ЕМС</w:t>
      </w:r>
      <w:r w:rsidRPr="007274B5">
        <w:rPr>
          <w:rStyle w:val="Bodytext1"/>
        </w:rPr>
        <w:t xml:space="preserve">, чийто дълг се счита за устойчив и чийто капацитет за погасяване </w:t>
      </w:r>
      <w:r w:rsidR="007D1040" w:rsidRPr="007274B5">
        <w:rPr>
          <w:rStyle w:val="Bodytext1"/>
          <w:lang w:val="bg-BG"/>
        </w:rPr>
        <w:t xml:space="preserve">на дълга </w:t>
      </w:r>
      <w:r w:rsidRPr="007274B5">
        <w:rPr>
          <w:rStyle w:val="Bodytext1"/>
        </w:rPr>
        <w:t xml:space="preserve">към ЕМС е потвърден. Оценката на устойчивостта на обслужването на дълга и на капацитета за погасяване ще се извършва на прозрачна и предвидима </w:t>
      </w:r>
      <w:r w:rsidR="00590582">
        <w:rPr>
          <w:rStyle w:val="Bodytext1"/>
          <w:lang w:val="bg-BG"/>
        </w:rPr>
        <w:t>основа</w:t>
      </w:r>
      <w:r w:rsidRPr="007274B5">
        <w:rPr>
          <w:rStyle w:val="Bodytext1"/>
        </w:rPr>
        <w:t xml:space="preserve">, като същевременно се дава възможност за достатъчна свобода на преценка. Тези оценки ще се извършват от Европейската комисия в сътрудничество с ЕЦБ и ЕМС и, когато е </w:t>
      </w:r>
      <w:r w:rsidR="00590582">
        <w:rPr>
          <w:rStyle w:val="Bodytext1"/>
          <w:lang w:val="bg-BG"/>
        </w:rPr>
        <w:t>подходящо</w:t>
      </w:r>
      <w:r w:rsidRPr="007274B5">
        <w:rPr>
          <w:rStyle w:val="Bodytext1"/>
        </w:rPr>
        <w:t xml:space="preserve"> и възможно, заедно с МВФ в съответствие с настоящия договор, правото на Европейския съюз и меморандума за сътрудничество, сключен съгласно член 13, параграф 8. Когато сътрудничеството не доведе до общо становище, Европейската комисия ще направи цялостна</w:t>
      </w:r>
      <w:r w:rsidR="00590582">
        <w:rPr>
          <w:rStyle w:val="Bodytext1"/>
          <w:lang w:val="bg-BG"/>
        </w:rPr>
        <w:t>та</w:t>
      </w:r>
      <w:r w:rsidRPr="007274B5">
        <w:rPr>
          <w:rStyle w:val="Bodytext1"/>
        </w:rPr>
        <w:t xml:space="preserve"> оценка на устойчивостта </w:t>
      </w:r>
      <w:r w:rsidRPr="001A43AF">
        <w:rPr>
          <w:rStyle w:val="Bodytext1"/>
        </w:rPr>
        <w:t xml:space="preserve">на </w:t>
      </w:r>
      <w:r w:rsidR="00590582" w:rsidRPr="001A43AF">
        <w:rPr>
          <w:rStyle w:val="Bodytext1"/>
          <w:lang w:val="bg-BG"/>
        </w:rPr>
        <w:t>обслужването на</w:t>
      </w:r>
      <w:r w:rsidR="00590582">
        <w:rPr>
          <w:rStyle w:val="Bodytext1"/>
          <w:lang w:val="bg-BG"/>
        </w:rPr>
        <w:t xml:space="preserve"> </w:t>
      </w:r>
      <w:r w:rsidRPr="007274B5">
        <w:rPr>
          <w:rStyle w:val="Bodytext1"/>
        </w:rPr>
        <w:t xml:space="preserve">публичния дълг, а ЕМС ще оцени капацитета на съответния член на ЕМС да </w:t>
      </w:r>
      <w:r w:rsidR="00590582">
        <w:rPr>
          <w:rStyle w:val="Bodytext1"/>
          <w:lang w:val="bg-BG"/>
        </w:rPr>
        <w:t>погаси</w:t>
      </w:r>
      <w:r w:rsidRPr="007274B5">
        <w:rPr>
          <w:rStyle w:val="Bodytext1"/>
        </w:rPr>
        <w:t xml:space="preserve"> дълга </w:t>
      </w:r>
      <w:r w:rsidR="00590582">
        <w:rPr>
          <w:rStyle w:val="Bodytext1"/>
          <w:lang w:val="bg-BG"/>
        </w:rPr>
        <w:t>към</w:t>
      </w:r>
      <w:r w:rsidRPr="007274B5">
        <w:rPr>
          <w:rStyle w:val="Bodytext1"/>
        </w:rPr>
        <w:t xml:space="preserve"> ЕМС.“</w:t>
      </w:r>
    </w:p>
    <w:p w14:paraId="287DDE42" w14:textId="77777777" w:rsidR="00385B04" w:rsidRPr="007274B5" w:rsidRDefault="00A76B7F">
      <w:pPr>
        <w:pStyle w:val="Bodytext10"/>
        <w:numPr>
          <w:ilvl w:val="0"/>
          <w:numId w:val="2"/>
        </w:numPr>
        <w:tabs>
          <w:tab w:val="left" w:pos="562"/>
        </w:tabs>
      </w:pPr>
      <w:r w:rsidRPr="007274B5">
        <w:rPr>
          <w:rStyle w:val="Bodytext1"/>
        </w:rPr>
        <w:t>Съображение 12 се заменя със следното:</w:t>
      </w:r>
    </w:p>
    <w:p w14:paraId="7FC440BF" w14:textId="77777777" w:rsidR="00385B04" w:rsidRPr="00DF4421" w:rsidRDefault="00590582">
      <w:pPr>
        <w:pStyle w:val="Bodytext10"/>
        <w:ind w:left="1140" w:hanging="560"/>
        <w:rPr>
          <w:lang w:val="bg-BG"/>
        </w:rPr>
      </w:pPr>
      <w:r>
        <w:rPr>
          <w:rStyle w:val="Bodytext1"/>
          <w:lang w:val="bg-BG"/>
        </w:rPr>
        <w:t>„</w:t>
      </w:r>
      <w:r w:rsidR="00A76B7F" w:rsidRPr="007274B5">
        <w:rPr>
          <w:rStyle w:val="Bodytext1"/>
        </w:rPr>
        <w:t>(12) В изключителни случаи се обмисля подходяща и пропорционална форма на участие на частния сектор, в съответствие с практиката на МВФ, в случаите, когато се предоставя подкрепа за стабилност, придружена от условия под формата на програма за макроикономически корекции.</w:t>
      </w:r>
      <w:r>
        <w:rPr>
          <w:rStyle w:val="Bodytext1"/>
          <w:lang w:val="bg-BG"/>
        </w:rPr>
        <w:t>“</w:t>
      </w:r>
    </w:p>
    <w:p w14:paraId="26F4D720" w14:textId="77777777" w:rsidR="00385B04" w:rsidRPr="007274B5" w:rsidRDefault="00A76B7F">
      <w:pPr>
        <w:pStyle w:val="Bodytext10"/>
        <w:numPr>
          <w:ilvl w:val="0"/>
          <w:numId w:val="2"/>
        </w:numPr>
        <w:tabs>
          <w:tab w:val="left" w:pos="562"/>
        </w:tabs>
      </w:pPr>
      <w:r w:rsidRPr="007274B5">
        <w:rPr>
          <w:rStyle w:val="Bodytext1"/>
        </w:rPr>
        <w:t>В съображение 13 се добавя следното изречение:</w:t>
      </w:r>
    </w:p>
    <w:p w14:paraId="19EDA44B" w14:textId="77777777" w:rsidR="00385B04" w:rsidRPr="007274B5" w:rsidRDefault="00A76B7F">
      <w:pPr>
        <w:pStyle w:val="Bodytext10"/>
        <w:ind w:left="580"/>
        <w:sectPr w:rsidR="00385B04" w:rsidRPr="007274B5">
          <w:pgSz w:w="11900" w:h="16840"/>
          <w:pgMar w:top="1383" w:right="1116" w:bottom="1383" w:left="1107" w:header="0" w:footer="3" w:gutter="0"/>
          <w:cols w:space="720"/>
          <w:noEndnote/>
          <w:docGrid w:linePitch="360"/>
        </w:sectPr>
      </w:pPr>
      <w:r w:rsidRPr="007274B5">
        <w:rPr>
          <w:rStyle w:val="Bodytext1"/>
        </w:rPr>
        <w:t>„З</w:t>
      </w:r>
      <w:r w:rsidR="00A432E1">
        <w:rPr>
          <w:rStyle w:val="Bodytext1"/>
          <w:lang w:val="bg-BG"/>
        </w:rPr>
        <w:t xml:space="preserve">а </w:t>
      </w:r>
      <w:r w:rsidR="00A432E1" w:rsidRPr="00860306">
        <w:rPr>
          <w:rStyle w:val="Bodytext1"/>
          <w:lang w:val="bg-BG"/>
        </w:rPr>
        <w:t>з</w:t>
      </w:r>
      <w:r w:rsidRPr="00860306">
        <w:rPr>
          <w:rStyle w:val="Bodytext1"/>
          <w:lang w:val="bg-BG"/>
        </w:rPr>
        <w:t>аемите</w:t>
      </w:r>
      <w:r w:rsidR="00A432E1">
        <w:rPr>
          <w:rStyle w:val="Bodytext1"/>
          <w:lang w:val="bg-BG"/>
        </w:rPr>
        <w:t xml:space="preserve"> по защитния механизъм</w:t>
      </w:r>
      <w:r w:rsidRPr="007274B5">
        <w:rPr>
          <w:rStyle w:val="Bodytext1"/>
        </w:rPr>
        <w:t xml:space="preserve">, отпуснати на </w:t>
      </w:r>
      <w:r w:rsidR="00415216" w:rsidRPr="007274B5">
        <w:rPr>
          <w:rStyle w:val="Bodytext1"/>
          <w:lang w:val="bg-BG"/>
        </w:rPr>
        <w:t>Е</w:t>
      </w:r>
      <w:r w:rsidR="00EA2A39" w:rsidRPr="007274B5">
        <w:rPr>
          <w:rStyle w:val="Bodytext1"/>
          <w:lang w:val="bg-BG"/>
        </w:rPr>
        <w:t>СП</w:t>
      </w:r>
      <w:r w:rsidRPr="007274B5">
        <w:rPr>
          <w:rStyle w:val="Bodytext1"/>
        </w:rPr>
        <w:t xml:space="preserve"> от ЕМС, </w:t>
      </w:r>
      <w:r w:rsidR="00A432E1">
        <w:rPr>
          <w:rStyle w:val="Bodytext1"/>
          <w:lang w:val="bg-BG"/>
        </w:rPr>
        <w:t>ще</w:t>
      </w:r>
      <w:r w:rsidRPr="007274B5">
        <w:rPr>
          <w:rStyle w:val="Bodytext1"/>
        </w:rPr>
        <w:t xml:space="preserve"> се </w:t>
      </w:r>
      <w:r w:rsidR="00A432E1">
        <w:rPr>
          <w:rStyle w:val="Bodytext1"/>
          <w:lang w:val="bg-BG"/>
        </w:rPr>
        <w:t>предоставя</w:t>
      </w:r>
      <w:r w:rsidRPr="007274B5">
        <w:rPr>
          <w:rStyle w:val="Bodytext1"/>
        </w:rPr>
        <w:t xml:space="preserve"> статут на привилегирован кредитор по </w:t>
      </w:r>
      <w:r w:rsidR="005F662C" w:rsidRPr="007274B5">
        <w:rPr>
          <w:rStyle w:val="Bodytext1"/>
          <w:lang w:val="bg-BG"/>
        </w:rPr>
        <w:t>подобие</w:t>
      </w:r>
      <w:r w:rsidRPr="007274B5">
        <w:rPr>
          <w:rStyle w:val="Bodytext1"/>
        </w:rPr>
        <w:t xml:space="preserve"> на другите заеми </w:t>
      </w:r>
      <w:r w:rsidR="004E2300" w:rsidRPr="007274B5">
        <w:rPr>
          <w:rStyle w:val="Bodytext1"/>
          <w:lang w:val="bg-BG"/>
        </w:rPr>
        <w:t>от</w:t>
      </w:r>
      <w:r w:rsidRPr="007274B5">
        <w:rPr>
          <w:rStyle w:val="Bodytext1"/>
        </w:rPr>
        <w:t xml:space="preserve"> ЕМС.“</w:t>
      </w:r>
    </w:p>
    <w:p w14:paraId="4CC49787" w14:textId="77777777" w:rsidR="00385B04" w:rsidRPr="007274B5" w:rsidRDefault="00A76B7F">
      <w:pPr>
        <w:pStyle w:val="Bodytext10"/>
        <w:numPr>
          <w:ilvl w:val="0"/>
          <w:numId w:val="2"/>
        </w:numPr>
        <w:tabs>
          <w:tab w:val="left" w:pos="562"/>
        </w:tabs>
      </w:pPr>
      <w:r w:rsidRPr="007274B5">
        <w:rPr>
          <w:rStyle w:val="Bodytext1"/>
        </w:rPr>
        <w:lastRenderedPageBreak/>
        <w:t>Съображение 14 се заменя със следното:</w:t>
      </w:r>
    </w:p>
    <w:p w14:paraId="2CF5FE6B" w14:textId="77777777" w:rsidR="00385B04" w:rsidRPr="002959CD" w:rsidRDefault="00EE0A14">
      <w:pPr>
        <w:pStyle w:val="Bodytext10"/>
        <w:ind w:left="1140" w:hanging="560"/>
        <w:rPr>
          <w:lang w:val="bg-BG"/>
        </w:rPr>
      </w:pPr>
      <w:r w:rsidRPr="007274B5">
        <w:rPr>
          <w:rStyle w:val="Bodytext1"/>
          <w:lang w:val="bg-BG"/>
        </w:rPr>
        <w:t xml:space="preserve">„(14) </w:t>
      </w:r>
      <w:r w:rsidR="00A76B7F" w:rsidRPr="007274B5">
        <w:rPr>
          <w:rStyle w:val="Bodytext1"/>
        </w:rPr>
        <w:t>Държавите</w:t>
      </w:r>
      <w:r w:rsidR="005F2094" w:rsidRPr="002959CD">
        <w:rPr>
          <w:rStyle w:val="Bodytext1"/>
        </w:rPr>
        <w:t xml:space="preserve"> </w:t>
      </w:r>
      <w:r w:rsidR="00860306">
        <w:t xml:space="preserve">– </w:t>
      </w:r>
      <w:r w:rsidR="00A76B7F" w:rsidRPr="007274B5">
        <w:rPr>
          <w:rStyle w:val="Bodytext1"/>
        </w:rPr>
        <w:t xml:space="preserve">членки </w:t>
      </w:r>
      <w:r w:rsidR="006F7A40" w:rsidRPr="007274B5">
        <w:rPr>
          <w:rStyle w:val="Bodytext1"/>
          <w:lang w:val="bg-BG"/>
        </w:rPr>
        <w:t>на</w:t>
      </w:r>
      <w:r w:rsidR="00A76B7F" w:rsidRPr="007274B5">
        <w:rPr>
          <w:rStyle w:val="Bodytext1"/>
        </w:rPr>
        <w:t xml:space="preserve"> еврозоната</w:t>
      </w:r>
      <w:r w:rsidR="003A239B">
        <w:rPr>
          <w:rStyle w:val="Bodytext1"/>
          <w:lang w:val="bg-BG"/>
        </w:rPr>
        <w:t>,</w:t>
      </w:r>
      <w:r w:rsidR="00A76B7F" w:rsidRPr="007274B5">
        <w:rPr>
          <w:rStyle w:val="Bodytext1"/>
        </w:rPr>
        <w:t xml:space="preserve"> ще подкрепят </w:t>
      </w:r>
      <w:r w:rsidR="005F2094">
        <w:rPr>
          <w:rStyle w:val="Bodytext1"/>
          <w:lang w:val="bg-BG"/>
        </w:rPr>
        <w:t xml:space="preserve">предоставянето на </w:t>
      </w:r>
      <w:r w:rsidR="00A76B7F" w:rsidRPr="00860306">
        <w:rPr>
          <w:rStyle w:val="Bodytext1"/>
          <w:lang w:val="bg-BG"/>
        </w:rPr>
        <w:t>равносто</w:t>
      </w:r>
      <w:r w:rsidR="005F2094" w:rsidRPr="00860306">
        <w:rPr>
          <w:rStyle w:val="Bodytext1"/>
          <w:lang w:val="bg-BG"/>
        </w:rPr>
        <w:t>е</w:t>
      </w:r>
      <w:r w:rsidR="00A76B7F" w:rsidRPr="00860306">
        <w:rPr>
          <w:rStyle w:val="Bodytext1"/>
          <w:lang w:val="bg-BG"/>
        </w:rPr>
        <w:t>н</w:t>
      </w:r>
      <w:r w:rsidR="00A76B7F" w:rsidRPr="007274B5">
        <w:rPr>
          <w:rStyle w:val="Bodytext1"/>
        </w:rPr>
        <w:t xml:space="preserve"> статут на кредитори на ЕМС и на други</w:t>
      </w:r>
      <w:r w:rsidR="005F2094">
        <w:rPr>
          <w:rStyle w:val="Bodytext1"/>
          <w:lang w:val="bg-BG"/>
        </w:rPr>
        <w:t>те</w:t>
      </w:r>
      <w:r w:rsidR="00A76B7F" w:rsidRPr="007274B5">
        <w:rPr>
          <w:rStyle w:val="Bodytext1"/>
        </w:rPr>
        <w:t xml:space="preserve"> държави, които отпускат заеми на двустранна основа в координация с ЕМС, включително във връзка </w:t>
      </w:r>
      <w:r w:rsidR="00A76B7F" w:rsidRPr="000F7E6D">
        <w:rPr>
          <w:rStyle w:val="Bodytext1"/>
          <w:lang w:val="bg-BG"/>
        </w:rPr>
        <w:t>с</w:t>
      </w:r>
      <w:r w:rsidR="00786BD7" w:rsidRPr="000F7E6D">
        <w:rPr>
          <w:rStyle w:val="Bodytext1"/>
          <w:lang w:val="bg-BG"/>
        </w:rPr>
        <w:t>ъс</w:t>
      </w:r>
      <w:r w:rsidR="00786BD7">
        <w:rPr>
          <w:rStyle w:val="Bodytext1"/>
          <w:lang w:val="bg-BG"/>
        </w:rPr>
        <w:t xml:space="preserve"> </w:t>
      </w:r>
      <w:r w:rsidR="00786BD7" w:rsidRPr="000F7E6D">
        <w:rPr>
          <w:rStyle w:val="Bodytext1"/>
          <w:lang w:val="bg-BG"/>
        </w:rPr>
        <w:t>заемите по защитния механизъм</w:t>
      </w:r>
      <w:r w:rsidR="00786BD7">
        <w:rPr>
          <w:rStyle w:val="Bodytext1"/>
          <w:lang w:val="bg-BG"/>
        </w:rPr>
        <w:t>, отпускани</w:t>
      </w:r>
      <w:r w:rsidR="00A76B7F" w:rsidRPr="007274B5">
        <w:rPr>
          <w:rStyle w:val="Bodytext1"/>
        </w:rPr>
        <w:t xml:space="preserve"> на ЕСП.“</w:t>
      </w:r>
    </w:p>
    <w:p w14:paraId="742E29AE" w14:textId="77777777" w:rsidR="00385B04" w:rsidRPr="007274B5" w:rsidRDefault="00A76B7F">
      <w:pPr>
        <w:pStyle w:val="Bodytext10"/>
        <w:numPr>
          <w:ilvl w:val="0"/>
          <w:numId w:val="2"/>
        </w:numPr>
        <w:tabs>
          <w:tab w:val="left" w:pos="562"/>
        </w:tabs>
      </w:pPr>
      <w:r w:rsidRPr="007274B5">
        <w:rPr>
          <w:rStyle w:val="Bodytext1"/>
        </w:rPr>
        <w:t>Вмъкват се следните съображения:</w:t>
      </w:r>
    </w:p>
    <w:p w14:paraId="2A01FE1C" w14:textId="77777777" w:rsidR="00385B04" w:rsidRPr="007274B5" w:rsidRDefault="00F1248D">
      <w:pPr>
        <w:pStyle w:val="Bodytext10"/>
        <w:ind w:left="1140" w:hanging="560"/>
        <w:jc w:val="both"/>
        <w:rPr>
          <w:lang w:val="bg-BG"/>
        </w:rPr>
        <w:sectPr w:rsidR="00385B04" w:rsidRPr="007274B5">
          <w:pgSz w:w="11900" w:h="16840"/>
          <w:pgMar w:top="1383" w:right="1116" w:bottom="1383" w:left="1107" w:header="0" w:footer="3" w:gutter="0"/>
          <w:cols w:space="720"/>
          <w:noEndnote/>
          <w:docGrid w:linePitch="360"/>
        </w:sectPr>
      </w:pPr>
      <w:r w:rsidRPr="007274B5">
        <w:rPr>
          <w:rStyle w:val="Bodytext1"/>
          <w:lang w:val="bg-BG"/>
        </w:rPr>
        <w:t xml:space="preserve">„(15а) </w:t>
      </w:r>
      <w:r w:rsidR="00A76B7F" w:rsidRPr="007274B5">
        <w:rPr>
          <w:rStyle w:val="Bodytext1"/>
        </w:rPr>
        <w:t>В член 2, параграф 3 от Договора за функционирането на Европейския съюз (</w:t>
      </w:r>
      <w:r w:rsidRPr="007274B5">
        <w:rPr>
          <w:rStyle w:val="Bodytext1"/>
        </w:rPr>
        <w:t>ДФЕС) се посочва, че държавите</w:t>
      </w:r>
      <w:r w:rsidR="00786BD7">
        <w:rPr>
          <w:rStyle w:val="Bodytext1"/>
          <w:lang w:val="bg-BG"/>
        </w:rPr>
        <w:t xml:space="preserve"> — </w:t>
      </w:r>
      <w:r w:rsidR="00A76B7F" w:rsidRPr="007274B5">
        <w:rPr>
          <w:rStyle w:val="Bodytext1"/>
        </w:rPr>
        <w:t xml:space="preserve">членки на Европейския съюз координират своите икономически политики </w:t>
      </w:r>
      <w:r w:rsidR="00786BD7">
        <w:rPr>
          <w:rStyle w:val="Bodytext1"/>
          <w:lang w:val="bg-BG"/>
        </w:rPr>
        <w:t>при условията и по реда</w:t>
      </w:r>
      <w:r w:rsidR="00A76B7F" w:rsidRPr="007274B5">
        <w:rPr>
          <w:rStyle w:val="Bodytext1"/>
        </w:rPr>
        <w:t xml:space="preserve">, </w:t>
      </w:r>
      <w:r w:rsidR="00786BD7">
        <w:rPr>
          <w:rStyle w:val="Bodytext1"/>
          <w:lang w:val="bg-BG"/>
        </w:rPr>
        <w:t>предвидени в</w:t>
      </w:r>
      <w:r w:rsidR="00A76B7F" w:rsidRPr="007274B5">
        <w:rPr>
          <w:rStyle w:val="Bodytext1"/>
        </w:rPr>
        <w:t xml:space="preserve"> ДФЕС. Съгласно член 5, параграф 1 и член 121</w:t>
      </w:r>
      <w:r w:rsidRPr="007274B5">
        <w:rPr>
          <w:rStyle w:val="Bodytext1"/>
          <w:lang w:val="bg-BG"/>
        </w:rPr>
        <w:t xml:space="preserve"> </w:t>
      </w:r>
      <w:r w:rsidR="003A5695">
        <w:rPr>
          <w:rStyle w:val="Bodytext1"/>
          <w:lang w:val="bg-BG"/>
        </w:rPr>
        <w:t>от</w:t>
      </w:r>
      <w:r w:rsidRPr="007274B5">
        <w:rPr>
          <w:rStyle w:val="Bodytext1"/>
        </w:rPr>
        <w:t xml:space="preserve"> ДФЕС държавите</w:t>
      </w:r>
      <w:r w:rsidR="003A5695">
        <w:rPr>
          <w:rStyle w:val="Bodytext1"/>
          <w:lang w:val="bg-BG"/>
        </w:rPr>
        <w:t xml:space="preserve"> — </w:t>
      </w:r>
      <w:r w:rsidR="00A76B7F" w:rsidRPr="007274B5">
        <w:rPr>
          <w:rStyle w:val="Bodytext1"/>
        </w:rPr>
        <w:t>членки на Европейския съюз координират икономическите си политики в рамките на Съвета на Европейския съюз. Следователно ЕМС не следва да служи на целта за координиране на икономическите политики между членовете на ЕМС, за която правото на Европейския съюз предвижда необходимите условия</w:t>
      </w:r>
      <w:r w:rsidR="003A5695">
        <w:rPr>
          <w:rStyle w:val="Bodytext1"/>
          <w:lang w:val="bg-BG"/>
        </w:rPr>
        <w:t xml:space="preserve"> и ред</w:t>
      </w:r>
      <w:r w:rsidR="00A76B7F" w:rsidRPr="007274B5">
        <w:rPr>
          <w:rStyle w:val="Bodytext1"/>
        </w:rPr>
        <w:t xml:space="preserve">. ЕМС зачита правомощията, предоставени от правото на </w:t>
      </w:r>
      <w:r w:rsidR="003A5695">
        <w:rPr>
          <w:rStyle w:val="Bodytext1"/>
          <w:lang w:val="bg-BG"/>
        </w:rPr>
        <w:t>Европейския съюз</w:t>
      </w:r>
      <w:r w:rsidR="00A76B7F" w:rsidRPr="007274B5">
        <w:rPr>
          <w:rStyle w:val="Bodytext1"/>
        </w:rPr>
        <w:t xml:space="preserve"> на институциите и органите на Съюза.</w:t>
      </w:r>
    </w:p>
    <w:p w14:paraId="297E426D" w14:textId="77777777" w:rsidR="00385B04" w:rsidRDefault="00A76B7F">
      <w:pPr>
        <w:pStyle w:val="Bodytext10"/>
        <w:spacing w:after="0"/>
        <w:ind w:left="1140" w:hanging="560"/>
        <w:rPr>
          <w:rStyle w:val="Bodytext1"/>
          <w:lang w:val="bg-BG"/>
        </w:rPr>
      </w:pPr>
      <w:r w:rsidRPr="007274B5">
        <w:rPr>
          <w:rStyle w:val="Bodytext1"/>
        </w:rPr>
        <w:lastRenderedPageBreak/>
        <w:t xml:space="preserve">(15б) </w:t>
      </w:r>
      <w:r w:rsidRPr="007268B5">
        <w:rPr>
          <w:rStyle w:val="Bodytext1"/>
        </w:rPr>
        <w:t>Членовете на ЕМС признават, че бързото</w:t>
      </w:r>
      <w:r w:rsidRPr="007274B5">
        <w:rPr>
          <w:rStyle w:val="Bodytext1"/>
        </w:rPr>
        <w:t xml:space="preserve"> и ефикасно вземане на решения в рамките на </w:t>
      </w:r>
      <w:r w:rsidR="000F7E6D">
        <w:rPr>
          <w:rStyle w:val="Bodytext1"/>
          <w:lang w:val="bg-BG"/>
        </w:rPr>
        <w:t xml:space="preserve">защитния </w:t>
      </w:r>
      <w:r w:rsidR="0036486C">
        <w:rPr>
          <w:rStyle w:val="Bodytext1"/>
          <w:lang w:val="bg-BG"/>
        </w:rPr>
        <w:t>механиз</w:t>
      </w:r>
      <w:r w:rsidR="000F7E6D">
        <w:rPr>
          <w:rStyle w:val="Bodytext1"/>
          <w:lang w:val="bg-BG"/>
        </w:rPr>
        <w:t>ъ</w:t>
      </w:r>
      <w:r w:rsidR="0036486C">
        <w:rPr>
          <w:rStyle w:val="Bodytext1"/>
          <w:lang w:val="bg-BG"/>
        </w:rPr>
        <w:t>м</w:t>
      </w:r>
      <w:r w:rsidR="000F7E6D">
        <w:rPr>
          <w:rStyle w:val="Bodytext1"/>
          <w:lang w:val="bg-BG"/>
        </w:rPr>
        <w:t xml:space="preserve"> </w:t>
      </w:r>
      <w:r w:rsidRPr="007274B5">
        <w:rPr>
          <w:rStyle w:val="Bodytext1"/>
        </w:rPr>
        <w:t xml:space="preserve">и координацията с </w:t>
      </w:r>
      <w:r w:rsidR="00C55866">
        <w:rPr>
          <w:rStyle w:val="Bodytext1"/>
          <w:lang w:val="bg-BG"/>
        </w:rPr>
        <w:t xml:space="preserve">участващите </w:t>
      </w:r>
      <w:r w:rsidRPr="007274B5">
        <w:rPr>
          <w:rStyle w:val="Bodytext1"/>
        </w:rPr>
        <w:t xml:space="preserve">държави членки, </w:t>
      </w:r>
      <w:r w:rsidR="00C55866">
        <w:rPr>
          <w:rStyle w:val="Bodytext1"/>
          <w:lang w:val="bg-BG"/>
        </w:rPr>
        <w:t xml:space="preserve">които </w:t>
      </w:r>
      <w:r w:rsidRPr="007274B5">
        <w:rPr>
          <w:rStyle w:val="Bodytext1"/>
        </w:rPr>
        <w:t>участва</w:t>
      </w:r>
      <w:r w:rsidR="00C55866">
        <w:rPr>
          <w:rStyle w:val="Bodytext1"/>
          <w:lang w:val="bg-BG"/>
        </w:rPr>
        <w:t>т</w:t>
      </w:r>
      <w:r w:rsidRPr="007274B5">
        <w:rPr>
          <w:rStyle w:val="Bodytext1"/>
        </w:rPr>
        <w:t xml:space="preserve"> заедно с ЕМС </w:t>
      </w:r>
      <w:r w:rsidR="00DF7107">
        <w:rPr>
          <w:rStyle w:val="Bodytext1"/>
          <w:lang w:val="bg-BG"/>
        </w:rPr>
        <w:t xml:space="preserve">в </w:t>
      </w:r>
      <w:r w:rsidR="00DF7107" w:rsidRPr="0036486C">
        <w:rPr>
          <w:rStyle w:val="Bodytext1"/>
          <w:lang w:val="bg-BG"/>
        </w:rPr>
        <w:t>защитното</w:t>
      </w:r>
      <w:r w:rsidRPr="0036486C">
        <w:rPr>
          <w:rStyle w:val="Bodytext1"/>
        </w:rPr>
        <w:t xml:space="preserve"> финансиране</w:t>
      </w:r>
      <w:r w:rsidRPr="007274B5">
        <w:rPr>
          <w:rStyle w:val="Bodytext1"/>
        </w:rPr>
        <w:t xml:space="preserve"> </w:t>
      </w:r>
      <w:r w:rsidR="00DF7107">
        <w:rPr>
          <w:rStyle w:val="Bodytext1"/>
          <w:lang w:val="bg-BG"/>
        </w:rPr>
        <w:t>н</w:t>
      </w:r>
      <w:r w:rsidRPr="007274B5">
        <w:rPr>
          <w:rStyle w:val="Bodytext1"/>
        </w:rPr>
        <w:t>а ЕФП, са от решаващо значение, за да се гарантира ефективността на общия</w:t>
      </w:r>
      <w:r w:rsidR="000B2552">
        <w:rPr>
          <w:rStyle w:val="Bodytext1"/>
          <w:lang w:val="bg-BG"/>
        </w:rPr>
        <w:t xml:space="preserve"> защитен</w:t>
      </w:r>
      <w:r w:rsidR="008A0D34" w:rsidRPr="007274B5">
        <w:rPr>
          <w:rStyle w:val="Bodytext1"/>
          <w:lang w:val="bg-BG"/>
        </w:rPr>
        <w:t xml:space="preserve"> </w:t>
      </w:r>
      <w:r w:rsidRPr="007274B5">
        <w:rPr>
          <w:rStyle w:val="Bodytext1"/>
        </w:rPr>
        <w:t xml:space="preserve">механизъм и на финансираните с него </w:t>
      </w:r>
      <w:r w:rsidR="00A271F5" w:rsidRPr="007274B5">
        <w:rPr>
          <w:rStyle w:val="Bodytext1"/>
          <w:lang w:val="bg-BG"/>
        </w:rPr>
        <w:t>мерки</w:t>
      </w:r>
      <w:r w:rsidR="00AC2C3C" w:rsidRPr="007274B5">
        <w:rPr>
          <w:rStyle w:val="Bodytext1"/>
          <w:lang w:val="bg-BG"/>
        </w:rPr>
        <w:t xml:space="preserve"> за преструктуриране</w:t>
      </w:r>
      <w:r w:rsidRPr="007274B5">
        <w:rPr>
          <w:rStyle w:val="Bodytext1"/>
        </w:rPr>
        <w:t xml:space="preserve">, както е отразено в мандата на общия </w:t>
      </w:r>
      <w:r w:rsidR="000B2552">
        <w:rPr>
          <w:rStyle w:val="Bodytext1"/>
          <w:lang w:val="bg-BG"/>
        </w:rPr>
        <w:t xml:space="preserve">защитен </w:t>
      </w:r>
      <w:r w:rsidRPr="007274B5">
        <w:rPr>
          <w:rStyle w:val="Bodytext1"/>
        </w:rPr>
        <w:t>механизъм, одобрен от държавните и правителствените ръководители на държавите членки, чиято парична единица е еврото, на срещата на върха на държавите от еврозоната в разширен формат</w:t>
      </w:r>
      <w:r w:rsidR="005B1636" w:rsidRPr="007274B5">
        <w:rPr>
          <w:rStyle w:val="Bodytext1"/>
        </w:rPr>
        <w:t xml:space="preserve"> на 14 декември 2018 г</w:t>
      </w:r>
      <w:r w:rsidRPr="007274B5">
        <w:rPr>
          <w:rStyle w:val="Bodytext1"/>
        </w:rPr>
        <w:t>. В мандата се предвиждат критерии за плащанията по</w:t>
      </w:r>
      <w:r w:rsidR="000B2552">
        <w:rPr>
          <w:rStyle w:val="Bodytext1"/>
          <w:lang w:val="bg-BG"/>
        </w:rPr>
        <w:t xml:space="preserve"> защитния</w:t>
      </w:r>
      <w:r w:rsidRPr="007274B5">
        <w:rPr>
          <w:rStyle w:val="Bodytext1"/>
        </w:rPr>
        <w:t xml:space="preserve"> </w:t>
      </w:r>
      <w:r w:rsidRPr="000E1EB0">
        <w:rPr>
          <w:rStyle w:val="Bodytext1"/>
          <w:lang w:val="bg-BG"/>
        </w:rPr>
        <w:t>механиз</w:t>
      </w:r>
      <w:r w:rsidR="000B2552" w:rsidRPr="000E1EB0">
        <w:rPr>
          <w:rStyle w:val="Bodytext1"/>
          <w:lang w:val="bg-BG"/>
        </w:rPr>
        <w:t>ъ</w:t>
      </w:r>
      <w:r w:rsidRPr="000E1EB0">
        <w:rPr>
          <w:rStyle w:val="Bodytext1"/>
          <w:lang w:val="bg-BG"/>
        </w:rPr>
        <w:t>м</w:t>
      </w:r>
      <w:r w:rsidRPr="007274B5">
        <w:rPr>
          <w:rStyle w:val="Bodytext1"/>
        </w:rPr>
        <w:t xml:space="preserve">, включително, наред с другото, принципите на крайна мярка и фискална неутралност в средносрочен план, пълно спазване на Регламент (ЕС) </w:t>
      </w:r>
      <w:r w:rsidR="005B1636" w:rsidRPr="007274B5">
        <w:rPr>
          <w:rStyle w:val="Bodytext1"/>
          <w:lang w:val="bg-BG"/>
        </w:rPr>
        <w:t>№</w:t>
      </w:r>
      <w:r w:rsidRPr="007274B5">
        <w:rPr>
          <w:rStyle w:val="Bodytext1"/>
        </w:rPr>
        <w:t xml:space="preserve"> 806/2014 на Европейския парламент и на Съвета от 15 юли 2014 г. за установяването на еднообразни правила и еднообразна процедура за преструктурирането на кредитни институции и някои инвестиционни посредници в рамките на Единния механизъм за преструктуриране и Единния фонд за преструктуриране и за изменение на Регламент (ЕС) </w:t>
      </w:r>
      <w:r w:rsidR="00804A0C" w:rsidRPr="007274B5">
        <w:rPr>
          <w:rStyle w:val="Bodytext1"/>
          <w:lang w:val="bg-BG"/>
        </w:rPr>
        <w:t>№</w:t>
      </w:r>
      <w:r w:rsidRPr="007274B5">
        <w:rPr>
          <w:rStyle w:val="Bodytext1"/>
        </w:rPr>
        <w:t xml:space="preserve"> 1093/2010</w:t>
      </w:r>
      <w:r w:rsidR="003F489C" w:rsidRPr="00171D78">
        <w:rPr>
          <w:b/>
          <w:bCs/>
          <w:vertAlign w:val="superscript"/>
        </w:rPr>
        <w:t>*</w:t>
      </w:r>
      <w:r w:rsidRPr="007274B5">
        <w:rPr>
          <w:rStyle w:val="Bodytext1"/>
          <w:b/>
          <w:bCs/>
        </w:rPr>
        <w:t xml:space="preserve"> </w:t>
      </w:r>
      <w:r w:rsidR="005B1636" w:rsidRPr="007274B5">
        <w:rPr>
          <w:rStyle w:val="Bodytext1"/>
        </w:rPr>
        <w:t>(</w:t>
      </w:r>
      <w:r w:rsidRPr="007274B5">
        <w:rPr>
          <w:rStyle w:val="Bodytext1"/>
        </w:rPr>
        <w:t xml:space="preserve">РЕМП) и на Директива 2014/59/ЕС на Европейския парламент и на Съвета от 15 май 2014 г. за създаване на рамка за възстановяване и преструктуриране на кредитни институции и инвестиционни посредници и за изменение на Директива 82/891/ЕИО на Съвета и директиви 2001/24/ЕО, 2002/47/ЕО, 2004/25/ЕО, 2005/56/ЕО, 2007/36/ЕО, 2011/35/ЕС, 2012/30/ЕС и 2013/36/ЕС и на регламенти (ЕС) </w:t>
      </w:r>
      <w:r w:rsidR="00804A0C" w:rsidRPr="007274B5">
        <w:rPr>
          <w:rStyle w:val="Bodytext1"/>
          <w:lang w:val="bg-BG"/>
        </w:rPr>
        <w:t>№</w:t>
      </w:r>
      <w:r w:rsidRPr="007274B5">
        <w:rPr>
          <w:rStyle w:val="Bodytext1"/>
        </w:rPr>
        <w:t xml:space="preserve"> 1093/2010 и (ЕС) </w:t>
      </w:r>
      <w:r w:rsidR="00804A0C" w:rsidRPr="007274B5">
        <w:rPr>
          <w:rStyle w:val="Bodytext1"/>
          <w:lang w:val="bg-BG"/>
        </w:rPr>
        <w:t>№</w:t>
      </w:r>
      <w:r w:rsidRPr="007274B5">
        <w:rPr>
          <w:rStyle w:val="Bodytext1"/>
        </w:rPr>
        <w:t xml:space="preserve"> 648/2012</w:t>
      </w:r>
      <w:r w:rsidR="003F489C">
        <w:rPr>
          <w:rStyle w:val="Bodytext1"/>
          <w:lang w:val="bg-BG"/>
        </w:rPr>
        <w:t xml:space="preserve"> на Европейския парламент и на Съвета</w:t>
      </w:r>
      <w:r w:rsidR="003F489C" w:rsidRPr="00171D78">
        <w:rPr>
          <w:b/>
          <w:bCs/>
          <w:vertAlign w:val="superscript"/>
        </w:rPr>
        <w:t>**</w:t>
      </w:r>
      <w:r w:rsidRPr="007274B5">
        <w:rPr>
          <w:rStyle w:val="Bodytext1"/>
          <w:b/>
          <w:bCs/>
        </w:rPr>
        <w:t xml:space="preserve"> </w:t>
      </w:r>
      <w:r w:rsidRPr="007274B5">
        <w:rPr>
          <w:rStyle w:val="Bodytext1"/>
        </w:rPr>
        <w:t>(</w:t>
      </w:r>
      <w:r w:rsidR="00804A0C" w:rsidRPr="007274B5">
        <w:rPr>
          <w:rStyle w:val="Bodytext1"/>
        </w:rPr>
        <w:t>ДВПБ</w:t>
      </w:r>
      <w:r w:rsidRPr="007274B5">
        <w:rPr>
          <w:rStyle w:val="Bodytext1"/>
        </w:rPr>
        <w:t xml:space="preserve">), както и </w:t>
      </w:r>
      <w:r w:rsidR="00087F21">
        <w:rPr>
          <w:rStyle w:val="Bodytext1"/>
          <w:lang w:val="bg-BG"/>
        </w:rPr>
        <w:t>устойчивост</w:t>
      </w:r>
      <w:r w:rsidRPr="007274B5">
        <w:rPr>
          <w:rStyle w:val="Bodytext1"/>
        </w:rPr>
        <w:t xml:space="preserve"> на правната рамка. Мандатът предвижда решение</w:t>
      </w:r>
      <w:r w:rsidR="00AC2C3C" w:rsidRPr="007274B5">
        <w:rPr>
          <w:rStyle w:val="Bodytext1"/>
          <w:lang w:val="bg-BG"/>
        </w:rPr>
        <w:t>то</w:t>
      </w:r>
      <w:r w:rsidRPr="007274B5">
        <w:rPr>
          <w:rStyle w:val="Bodytext1"/>
        </w:rPr>
        <w:t xml:space="preserve"> на ЕМС относно използването на </w:t>
      </w:r>
      <w:r w:rsidR="000B2552">
        <w:rPr>
          <w:rStyle w:val="Bodytext1"/>
          <w:lang w:val="bg-BG"/>
        </w:rPr>
        <w:t xml:space="preserve">защитния </w:t>
      </w:r>
      <w:r w:rsidR="007268B5">
        <w:rPr>
          <w:rStyle w:val="Bodytext1"/>
          <w:lang w:val="bg-BG"/>
        </w:rPr>
        <w:t>механиз</w:t>
      </w:r>
      <w:r w:rsidR="000B2552">
        <w:rPr>
          <w:rStyle w:val="Bodytext1"/>
          <w:lang w:val="bg-BG"/>
        </w:rPr>
        <w:t>ъ</w:t>
      </w:r>
      <w:r w:rsidR="007268B5">
        <w:rPr>
          <w:rStyle w:val="Bodytext1"/>
          <w:lang w:val="bg-BG"/>
        </w:rPr>
        <w:t>м</w:t>
      </w:r>
      <w:r w:rsidRPr="007274B5">
        <w:rPr>
          <w:rStyle w:val="Bodytext1"/>
        </w:rPr>
        <w:t xml:space="preserve"> </w:t>
      </w:r>
      <w:r w:rsidR="00AC2C3C" w:rsidRPr="007274B5">
        <w:rPr>
          <w:rStyle w:val="Bodytext1"/>
          <w:lang w:val="bg-BG"/>
        </w:rPr>
        <w:t xml:space="preserve">да бъде взето </w:t>
      </w:r>
      <w:r w:rsidRPr="007274B5">
        <w:rPr>
          <w:rStyle w:val="Bodytext1"/>
        </w:rPr>
        <w:t xml:space="preserve">по правило в рамките на 12 часа от искането на ЕСП, </w:t>
      </w:r>
      <w:r w:rsidR="007268B5">
        <w:rPr>
          <w:rStyle w:val="Bodytext1"/>
          <w:lang w:val="bg-BG"/>
        </w:rPr>
        <w:t>като</w:t>
      </w:r>
      <w:r w:rsidR="00AC2C3C" w:rsidRPr="007274B5">
        <w:rPr>
          <w:rStyle w:val="Bodytext1"/>
          <w:lang w:val="bg-BG"/>
        </w:rPr>
        <w:t xml:space="preserve"> срокът</w:t>
      </w:r>
      <w:r w:rsidRPr="007274B5">
        <w:rPr>
          <w:rStyle w:val="Bodytext1"/>
        </w:rPr>
        <w:t xml:space="preserve"> може да бъде удължен от </w:t>
      </w:r>
      <w:r w:rsidR="007268B5">
        <w:rPr>
          <w:rStyle w:val="Bodytext1"/>
          <w:lang w:val="bg-BG"/>
        </w:rPr>
        <w:t>изпълнителния</w:t>
      </w:r>
      <w:r w:rsidR="00804A0C" w:rsidRPr="007274B5">
        <w:rPr>
          <w:rStyle w:val="Bodytext1"/>
        </w:rPr>
        <w:t xml:space="preserve"> </w:t>
      </w:r>
      <w:r w:rsidRPr="007274B5">
        <w:rPr>
          <w:rStyle w:val="Bodytext1"/>
        </w:rPr>
        <w:t>директор до 24 часа в изключителни случаи, особено в случай на особено сложна операция по преструктуриране, като същевременно се спазват националните конституционни изисквания.</w:t>
      </w:r>
    </w:p>
    <w:p w14:paraId="6BC729A9" w14:textId="77777777" w:rsidR="003A5695" w:rsidRPr="00171D78" w:rsidRDefault="003A5695" w:rsidP="003A5695">
      <w:pPr>
        <w:ind w:left="1134" w:hanging="567"/>
      </w:pPr>
      <w:r w:rsidRPr="00171D78">
        <w:rPr>
          <w:rFonts w:asciiTheme="majorBidi" w:hAnsiTheme="majorBidi" w:cstheme="majorBidi"/>
        </w:rPr>
        <w:t>________________</w:t>
      </w:r>
    </w:p>
    <w:p w14:paraId="52961EF8" w14:textId="77777777" w:rsidR="003A5695" w:rsidRPr="00171D78" w:rsidRDefault="003A5695" w:rsidP="003A5695">
      <w:pPr>
        <w:ind w:left="1134" w:hanging="567"/>
      </w:pPr>
      <w:r w:rsidRPr="00171D78">
        <w:rPr>
          <w:b/>
          <w:bCs/>
          <w:vertAlign w:val="superscript"/>
        </w:rPr>
        <w:t>*</w:t>
      </w:r>
      <w:r w:rsidRPr="00171D78">
        <w:tab/>
      </w:r>
      <w:r>
        <w:rPr>
          <w:lang w:val="bg-BG"/>
        </w:rPr>
        <w:t>ОВ</w:t>
      </w:r>
      <w:r w:rsidRPr="00171D78">
        <w:t xml:space="preserve"> L 225, 30.7.2014</w:t>
      </w:r>
      <w:r>
        <w:rPr>
          <w:lang w:val="bg-BG"/>
        </w:rPr>
        <w:t> г.</w:t>
      </w:r>
      <w:r w:rsidRPr="00171D78">
        <w:t xml:space="preserve">, </w:t>
      </w:r>
      <w:r>
        <w:rPr>
          <w:lang w:val="bg-BG"/>
        </w:rPr>
        <w:t>стр</w:t>
      </w:r>
      <w:r w:rsidRPr="00171D78">
        <w:t>. 1.</w:t>
      </w:r>
    </w:p>
    <w:p w14:paraId="642F038E" w14:textId="77777777" w:rsidR="00155DC0" w:rsidRPr="00991F85" w:rsidRDefault="003A5695" w:rsidP="00991F85">
      <w:pPr>
        <w:ind w:left="1134" w:hanging="567"/>
        <w:rPr>
          <w:rFonts w:asciiTheme="majorBidi" w:hAnsiTheme="majorBidi" w:cstheme="majorBidi"/>
          <w:lang w:val="bg-BG"/>
        </w:rPr>
        <w:sectPr w:rsidR="00155DC0" w:rsidRPr="00991F85">
          <w:footnotePr>
            <w:numFmt w:val="chicago"/>
          </w:footnotePr>
          <w:pgSz w:w="11900" w:h="16840"/>
          <w:pgMar w:top="1383" w:right="1116" w:bottom="1383" w:left="1107" w:header="0" w:footer="3" w:gutter="0"/>
          <w:cols w:space="720"/>
          <w:noEndnote/>
          <w:docGrid w:linePitch="360"/>
          <w15:footnoteColumns w:val="1"/>
        </w:sectPr>
      </w:pPr>
      <w:r w:rsidRPr="00991F85">
        <w:rPr>
          <w:rFonts w:asciiTheme="majorBidi" w:hAnsiTheme="majorBidi" w:cstheme="majorBidi"/>
          <w:b/>
          <w:bCs/>
          <w:vertAlign w:val="superscript"/>
          <w:lang w:val="bg-BG"/>
        </w:rPr>
        <w:t>**</w:t>
      </w:r>
      <w:r w:rsidRPr="00991F85">
        <w:rPr>
          <w:rFonts w:asciiTheme="majorBidi" w:hAnsiTheme="majorBidi" w:cstheme="majorBidi"/>
          <w:lang w:val="bg-BG"/>
        </w:rPr>
        <w:tab/>
      </w:r>
      <w:r>
        <w:rPr>
          <w:rFonts w:asciiTheme="majorBidi" w:hAnsiTheme="majorBidi" w:cstheme="majorBidi"/>
          <w:lang w:val="bg-BG"/>
        </w:rPr>
        <w:t>ОВ</w:t>
      </w:r>
      <w:r w:rsidRPr="00991F85">
        <w:rPr>
          <w:rFonts w:asciiTheme="majorBidi" w:hAnsiTheme="majorBidi" w:cstheme="majorBidi"/>
          <w:lang w:val="bg-BG"/>
        </w:rPr>
        <w:t xml:space="preserve"> </w:t>
      </w:r>
      <w:r w:rsidRPr="00171D78">
        <w:rPr>
          <w:rFonts w:asciiTheme="majorBidi" w:hAnsiTheme="majorBidi" w:cstheme="majorBidi"/>
          <w:lang w:val="en-IE"/>
        </w:rPr>
        <w:t>L</w:t>
      </w:r>
      <w:r w:rsidRPr="00991F85">
        <w:rPr>
          <w:rFonts w:asciiTheme="majorBidi" w:hAnsiTheme="majorBidi" w:cstheme="majorBidi"/>
          <w:lang w:val="bg-BG"/>
        </w:rPr>
        <w:t xml:space="preserve"> </w:t>
      </w:r>
      <w:r w:rsidRPr="00171D78">
        <w:t>173</w:t>
      </w:r>
      <w:r w:rsidRPr="00991F85">
        <w:rPr>
          <w:rFonts w:asciiTheme="majorBidi" w:hAnsiTheme="majorBidi" w:cstheme="majorBidi"/>
          <w:lang w:val="bg-BG"/>
        </w:rPr>
        <w:t>, 12.6.2014</w:t>
      </w:r>
      <w:r>
        <w:rPr>
          <w:rFonts w:asciiTheme="majorBidi" w:hAnsiTheme="majorBidi" w:cstheme="majorBidi"/>
          <w:lang w:val="bg-BG"/>
        </w:rPr>
        <w:t> г.</w:t>
      </w:r>
      <w:r w:rsidRPr="00991F85">
        <w:rPr>
          <w:rFonts w:asciiTheme="majorBidi" w:hAnsiTheme="majorBidi" w:cstheme="majorBidi"/>
          <w:lang w:val="bg-BG"/>
        </w:rPr>
        <w:t xml:space="preserve">, </w:t>
      </w:r>
      <w:r>
        <w:rPr>
          <w:rFonts w:asciiTheme="majorBidi" w:hAnsiTheme="majorBidi" w:cstheme="majorBidi"/>
          <w:lang w:val="bg-BG"/>
        </w:rPr>
        <w:t>стр</w:t>
      </w:r>
      <w:r w:rsidRPr="00991F85">
        <w:rPr>
          <w:rFonts w:asciiTheme="majorBidi" w:hAnsiTheme="majorBidi" w:cstheme="majorBidi"/>
          <w:lang w:val="bg-BG"/>
        </w:rPr>
        <w:t>. 190.</w:t>
      </w:r>
      <w:r>
        <w:rPr>
          <w:rFonts w:asciiTheme="majorBidi" w:hAnsiTheme="majorBidi" w:cstheme="majorBidi"/>
          <w:lang w:val="bg-BG"/>
        </w:rPr>
        <w:t>“</w:t>
      </w:r>
    </w:p>
    <w:p w14:paraId="7AA85B43" w14:textId="77777777" w:rsidR="00385B04" w:rsidRPr="007274B5" w:rsidRDefault="00A76B7F">
      <w:pPr>
        <w:pStyle w:val="Bodytext10"/>
        <w:numPr>
          <w:ilvl w:val="0"/>
          <w:numId w:val="2"/>
        </w:numPr>
        <w:tabs>
          <w:tab w:val="left" w:pos="579"/>
        </w:tabs>
      </w:pPr>
      <w:r w:rsidRPr="007274B5">
        <w:rPr>
          <w:rStyle w:val="Bodytext1"/>
        </w:rPr>
        <w:lastRenderedPageBreak/>
        <w:t>Съображение 16 се заменя със следното:</w:t>
      </w:r>
    </w:p>
    <w:p w14:paraId="27C22323" w14:textId="77777777" w:rsidR="00385B04" w:rsidRPr="00062F68" w:rsidRDefault="008A28A1">
      <w:pPr>
        <w:pStyle w:val="Bodytext10"/>
        <w:ind w:left="1160" w:hanging="580"/>
        <w:rPr>
          <w:lang w:val="bg-BG"/>
        </w:rPr>
      </w:pPr>
      <w:r>
        <w:rPr>
          <w:rStyle w:val="Bodytext1"/>
          <w:lang w:val="bg-BG"/>
        </w:rPr>
        <w:t>„</w:t>
      </w:r>
      <w:r w:rsidR="00870D66" w:rsidRPr="00D60143">
        <w:rPr>
          <w:rStyle w:val="Bodytext1"/>
        </w:rPr>
        <w:t xml:space="preserve">(16) </w:t>
      </w:r>
      <w:r w:rsidR="00A76B7F" w:rsidRPr="007274B5">
        <w:rPr>
          <w:rStyle w:val="Bodytext1"/>
        </w:rPr>
        <w:t>Независимостта на изпълнителния директор и персонала на ЕМС е призната в настоящия договор. Т</w:t>
      </w:r>
      <w:r w:rsidR="00BF41A3" w:rsidRPr="007274B5">
        <w:rPr>
          <w:rStyle w:val="Bodytext1"/>
          <w:lang w:val="bg-BG"/>
        </w:rPr>
        <w:t>я</w:t>
      </w:r>
      <w:r w:rsidR="00A76B7F" w:rsidRPr="007274B5">
        <w:rPr>
          <w:rStyle w:val="Bodytext1"/>
        </w:rPr>
        <w:t xml:space="preserve"> следва да се упражнява по такъв начин, че когато е уместно и както е предвидено в настоящия договор, да се запази съгласуваността с правото на Европейския съюз, чието прилагане се контролира от Европейската комисия.“</w:t>
      </w:r>
    </w:p>
    <w:p w14:paraId="5DCAAAB0" w14:textId="77777777" w:rsidR="00385B04" w:rsidRPr="007274B5" w:rsidRDefault="00A76B7F">
      <w:pPr>
        <w:pStyle w:val="Bodytext10"/>
        <w:numPr>
          <w:ilvl w:val="0"/>
          <w:numId w:val="2"/>
        </w:numPr>
        <w:tabs>
          <w:tab w:val="left" w:pos="579"/>
        </w:tabs>
      </w:pPr>
      <w:r w:rsidRPr="007274B5">
        <w:rPr>
          <w:rStyle w:val="Bodytext1"/>
        </w:rPr>
        <w:t>Съображение 17 се заменя със следното:</w:t>
      </w:r>
    </w:p>
    <w:p w14:paraId="43030BE3" w14:textId="77777777" w:rsidR="00385B04" w:rsidRPr="007274B5" w:rsidRDefault="008A28A1">
      <w:pPr>
        <w:pStyle w:val="Bodytext10"/>
        <w:ind w:left="1160" w:hanging="580"/>
      </w:pPr>
      <w:r>
        <w:rPr>
          <w:rStyle w:val="Bodytext1"/>
          <w:lang w:val="bg-BG"/>
        </w:rPr>
        <w:t>„</w:t>
      </w:r>
      <w:r w:rsidR="00D956B8" w:rsidRPr="00D60143">
        <w:rPr>
          <w:rStyle w:val="Bodytext1"/>
        </w:rPr>
        <w:t>(17)</w:t>
      </w:r>
      <w:r w:rsidR="00791A86">
        <w:rPr>
          <w:rStyle w:val="Bodytext1"/>
          <w:lang w:val="bg-BG"/>
        </w:rPr>
        <w:tab/>
      </w:r>
      <w:r w:rsidR="00A76B7F" w:rsidRPr="007274B5">
        <w:rPr>
          <w:rStyle w:val="Bodytext1"/>
        </w:rPr>
        <w:t>Споровете относно тълкуването и прилагането на настоящия договор, възникнали между договарящите страни или между договарящите страни и ЕМС, следва да се отнасят до юрисдикцията на Съда на Европейския съюз в съответствие с член 273 от ДФЕС.</w:t>
      </w:r>
    </w:p>
    <w:p w14:paraId="66EBD728" w14:textId="77777777" w:rsidR="00385B04" w:rsidRPr="007274B5" w:rsidRDefault="00A76B7F">
      <w:pPr>
        <w:pStyle w:val="Bodytext10"/>
        <w:ind w:left="1160" w:hanging="580"/>
      </w:pPr>
      <w:r w:rsidRPr="007274B5">
        <w:rPr>
          <w:rStyle w:val="Bodytext1"/>
        </w:rPr>
        <w:t>(18)</w:t>
      </w:r>
      <w:r w:rsidR="00791A86">
        <w:rPr>
          <w:rStyle w:val="Bodytext1"/>
          <w:lang w:val="bg-BG"/>
        </w:rPr>
        <w:tab/>
      </w:r>
      <w:r w:rsidR="00ED5A0B" w:rsidRPr="007274B5">
        <w:rPr>
          <w:rStyle w:val="Bodytext1"/>
        </w:rPr>
        <w:t>Европейски</w:t>
      </w:r>
      <w:r w:rsidR="00ED5A0B">
        <w:rPr>
          <w:rStyle w:val="Bodytext1"/>
          <w:lang w:val="bg-BG"/>
        </w:rPr>
        <w:t>ят</w:t>
      </w:r>
      <w:r w:rsidR="00ED5A0B" w:rsidRPr="007274B5">
        <w:rPr>
          <w:rStyle w:val="Bodytext1"/>
        </w:rPr>
        <w:t xml:space="preserve"> механизъм за стабилност </w:t>
      </w:r>
      <w:r w:rsidRPr="007274B5">
        <w:rPr>
          <w:rStyle w:val="Bodytext1"/>
        </w:rPr>
        <w:t xml:space="preserve">ще създаде подходящи системи за предупреждение с цел да се гарантира, че </w:t>
      </w:r>
      <w:r w:rsidR="00BF41A3" w:rsidRPr="007274B5">
        <w:rPr>
          <w:rStyle w:val="Bodytext1"/>
          <w:lang w:val="bg-BG"/>
        </w:rPr>
        <w:t>ще</w:t>
      </w:r>
      <w:r w:rsidRPr="007274B5">
        <w:rPr>
          <w:rStyle w:val="Bodytext1"/>
        </w:rPr>
        <w:t xml:space="preserve"> получава своевременно всички </w:t>
      </w:r>
      <w:r w:rsidR="000C5FFD">
        <w:rPr>
          <w:rStyle w:val="Bodytext1"/>
          <w:lang w:val="bg-BG"/>
        </w:rPr>
        <w:t>погасителни вноски</w:t>
      </w:r>
      <w:r w:rsidRPr="007274B5">
        <w:rPr>
          <w:rStyle w:val="Bodytext1"/>
        </w:rPr>
        <w:t xml:space="preserve">, дължими по линия на подкрепата за стабилност или </w:t>
      </w:r>
      <w:r w:rsidR="000B2552">
        <w:rPr>
          <w:rStyle w:val="Bodytext1"/>
          <w:lang w:val="bg-BG"/>
        </w:rPr>
        <w:t xml:space="preserve">защитния </w:t>
      </w:r>
      <w:r w:rsidR="00791A86">
        <w:rPr>
          <w:rStyle w:val="Bodytext1"/>
          <w:lang w:val="bg-BG"/>
        </w:rPr>
        <w:t>механиз</w:t>
      </w:r>
      <w:r w:rsidR="000B2552">
        <w:rPr>
          <w:rStyle w:val="Bodytext1"/>
          <w:lang w:val="bg-BG"/>
        </w:rPr>
        <w:t>ъ</w:t>
      </w:r>
      <w:r w:rsidR="00791A86">
        <w:rPr>
          <w:rStyle w:val="Bodytext1"/>
          <w:lang w:val="bg-BG"/>
        </w:rPr>
        <w:t>м</w:t>
      </w:r>
      <w:r w:rsidRPr="007274B5">
        <w:rPr>
          <w:rStyle w:val="Bodytext1"/>
        </w:rPr>
        <w:t>. Наблюдението след приключване на програмата ще се извършва от Европейската комисия в сътрудничество с ЕЦБ и от Съвета на Европейския съюз в рамката, установена съгласно членове 121 и 136 от ДФЕС,“.</w:t>
      </w:r>
    </w:p>
    <w:p w14:paraId="00AA159E" w14:textId="77777777" w:rsidR="00385B04" w:rsidRPr="007274B5" w:rsidRDefault="000C5FFD" w:rsidP="00062F68">
      <w:pPr>
        <w:pStyle w:val="Bodytext10"/>
        <w:tabs>
          <w:tab w:val="left" w:pos="564"/>
        </w:tabs>
      </w:pPr>
      <w:r>
        <w:rPr>
          <w:rStyle w:val="Bodytext1"/>
          <w:lang w:val="bg-BG"/>
        </w:rPr>
        <w:t>Б.</w:t>
      </w:r>
      <w:r>
        <w:rPr>
          <w:rStyle w:val="Bodytext1"/>
          <w:lang w:val="bg-BG"/>
        </w:rPr>
        <w:tab/>
      </w:r>
      <w:r w:rsidR="00A76B7F" w:rsidRPr="007274B5">
        <w:rPr>
          <w:rStyle w:val="Bodytext1"/>
        </w:rPr>
        <w:t>Членовете се изменят, както следва:</w:t>
      </w:r>
    </w:p>
    <w:p w14:paraId="180BFA16" w14:textId="77777777" w:rsidR="00385B04" w:rsidRPr="007274B5" w:rsidRDefault="00A76B7F">
      <w:pPr>
        <w:pStyle w:val="Bodytext10"/>
        <w:numPr>
          <w:ilvl w:val="0"/>
          <w:numId w:val="3"/>
        </w:numPr>
        <w:tabs>
          <w:tab w:val="left" w:pos="579"/>
        </w:tabs>
        <w:sectPr w:rsidR="00385B04" w:rsidRPr="007274B5">
          <w:footnotePr>
            <w:numFmt w:val="chicago"/>
          </w:footnotePr>
          <w:pgSz w:w="11900" w:h="16840"/>
          <w:pgMar w:top="1383" w:right="1136" w:bottom="1383" w:left="1098" w:header="0" w:footer="3" w:gutter="0"/>
          <w:cols w:space="720"/>
          <w:noEndnote/>
          <w:docGrid w:linePitch="360"/>
          <w15:footnoteColumns w:val="1"/>
        </w:sectPr>
      </w:pPr>
      <w:r w:rsidRPr="007274B5">
        <w:rPr>
          <w:rStyle w:val="Bodytext1"/>
        </w:rPr>
        <w:t>Член 3 се заменя със следното:</w:t>
      </w:r>
    </w:p>
    <w:p w14:paraId="1E85CD80" w14:textId="77777777" w:rsidR="00385B04" w:rsidRPr="007274B5" w:rsidRDefault="00A76B7F">
      <w:pPr>
        <w:pStyle w:val="Bodytext10"/>
        <w:ind w:firstLine="560"/>
      </w:pPr>
      <w:r w:rsidRPr="007274B5">
        <w:rPr>
          <w:rStyle w:val="Bodytext1"/>
        </w:rPr>
        <w:lastRenderedPageBreak/>
        <w:t>„ЧЛЕН 3</w:t>
      </w:r>
    </w:p>
    <w:p w14:paraId="0E296CA0" w14:textId="77777777" w:rsidR="00385B04" w:rsidRPr="007274B5" w:rsidRDefault="00A76B7F">
      <w:pPr>
        <w:pStyle w:val="Bodytext10"/>
        <w:ind w:firstLine="560"/>
        <w:jc w:val="both"/>
      </w:pPr>
      <w:r w:rsidRPr="007274B5">
        <w:rPr>
          <w:rStyle w:val="Bodytext1"/>
        </w:rPr>
        <w:t>Цел</w:t>
      </w:r>
      <w:r w:rsidR="002E3940">
        <w:rPr>
          <w:rStyle w:val="Bodytext1"/>
          <w:lang w:val="bg-BG"/>
        </w:rPr>
        <w:t>и</w:t>
      </w:r>
    </w:p>
    <w:p w14:paraId="6638EC09" w14:textId="77777777" w:rsidR="00385B04" w:rsidRPr="007274B5" w:rsidRDefault="00A76B7F">
      <w:pPr>
        <w:pStyle w:val="Bodytext10"/>
        <w:numPr>
          <w:ilvl w:val="0"/>
          <w:numId w:val="4"/>
        </w:numPr>
        <w:tabs>
          <w:tab w:val="left" w:pos="1136"/>
        </w:tabs>
        <w:ind w:left="560"/>
      </w:pPr>
      <w:r w:rsidRPr="007274B5">
        <w:rPr>
          <w:rStyle w:val="Bodytext1"/>
        </w:rPr>
        <w:t xml:space="preserve">Целта на ЕМС е да мобилизира финансиране и да предоставя подкрепа за стабилност при строги условия, подходящи за избрания инструмент за финансова помощ, в полза на членовете на ЕМС, които изпитват или са застрашени от сериозни проблеми с финансирането, ако това е абсолютно необходимо за запазване на финансовата стабилност на еврозоната като цяло и на нейните държави членки. Когато е уместно, за да се подготви </w:t>
      </w:r>
      <w:r w:rsidR="000C5FFD">
        <w:rPr>
          <w:rStyle w:val="Bodytext1"/>
          <w:lang w:val="bg-BG"/>
        </w:rPr>
        <w:t xml:space="preserve">на </w:t>
      </w:r>
      <w:r w:rsidRPr="007274B5">
        <w:rPr>
          <w:rStyle w:val="Bodytext1"/>
        </w:rPr>
        <w:t xml:space="preserve">вътрешно </w:t>
      </w:r>
      <w:r w:rsidR="000C5FFD">
        <w:rPr>
          <w:rStyle w:val="Bodytext1"/>
          <w:lang w:val="bg-BG"/>
        </w:rPr>
        <w:t xml:space="preserve">ниво за изпълнението на </w:t>
      </w:r>
      <w:r w:rsidR="000C5FFD" w:rsidRPr="007274B5">
        <w:rPr>
          <w:rStyle w:val="Bodytext1"/>
        </w:rPr>
        <w:t>задачите, възложени му с настоящия договор,</w:t>
      </w:r>
      <w:r w:rsidR="000C5FFD">
        <w:rPr>
          <w:rStyle w:val="Bodytext1"/>
          <w:lang w:val="bg-BG"/>
        </w:rPr>
        <w:t xml:space="preserve"> </w:t>
      </w:r>
      <w:r w:rsidRPr="007274B5">
        <w:rPr>
          <w:rStyle w:val="Bodytext1"/>
        </w:rPr>
        <w:t xml:space="preserve">и да му се даде възможност да изпълнява </w:t>
      </w:r>
      <w:r w:rsidR="000C5FFD">
        <w:rPr>
          <w:rStyle w:val="Bodytext1"/>
          <w:lang w:val="bg-BG"/>
        </w:rPr>
        <w:t xml:space="preserve">тези задачи </w:t>
      </w:r>
      <w:r w:rsidRPr="007274B5">
        <w:rPr>
          <w:rStyle w:val="Bodytext1"/>
        </w:rPr>
        <w:t>по подходящ начин и своевременно</w:t>
      </w:r>
      <w:r w:rsidR="000C5FFD">
        <w:rPr>
          <w:rStyle w:val="Bodytext1"/>
          <w:lang w:val="bg-BG"/>
        </w:rPr>
        <w:t>,</w:t>
      </w:r>
      <w:r w:rsidRPr="007274B5">
        <w:rPr>
          <w:rStyle w:val="Bodytext1"/>
        </w:rPr>
        <w:t xml:space="preserve"> ЕМС може да следи и оценява макроикономическото и финансовото положение на своите членове, включително устойчивостта на техния публичен дълг, и да извършва анализ на съответната информация и данни. За тази цел изпълнителният директор си сътрудничи с Европейската комисия и ЕЦБ, за да осигури пълна съгласуваност с рамката за координация на икономическата политика, предвидена в ДФЕС.</w:t>
      </w:r>
    </w:p>
    <w:p w14:paraId="30C3F66A" w14:textId="77777777" w:rsidR="00385B04" w:rsidRPr="007274B5" w:rsidRDefault="002E3940" w:rsidP="00AF6534">
      <w:pPr>
        <w:pStyle w:val="Bodytext10"/>
        <w:numPr>
          <w:ilvl w:val="0"/>
          <w:numId w:val="4"/>
        </w:numPr>
        <w:tabs>
          <w:tab w:val="left" w:pos="1136"/>
        </w:tabs>
        <w:ind w:left="560"/>
      </w:pPr>
      <w:r>
        <w:rPr>
          <w:rStyle w:val="Bodytext1"/>
          <w:lang w:val="bg-BG"/>
        </w:rPr>
        <w:t>ЕМС</w:t>
      </w:r>
      <w:r w:rsidR="00A76B7F" w:rsidRPr="007274B5">
        <w:rPr>
          <w:rStyle w:val="Bodytext1"/>
        </w:rPr>
        <w:t xml:space="preserve"> може да предостави </w:t>
      </w:r>
      <w:r w:rsidR="00E2380B" w:rsidRPr="000E1EB0">
        <w:rPr>
          <w:rStyle w:val="Bodytext1"/>
          <w:lang w:val="bg-BG"/>
        </w:rPr>
        <w:t>на</w:t>
      </w:r>
      <w:r w:rsidR="00C32152" w:rsidRPr="000E1EB0">
        <w:rPr>
          <w:rStyle w:val="Bodytext1"/>
          <w:lang w:val="bg-BG"/>
        </w:rPr>
        <w:t xml:space="preserve"> ЕСП</w:t>
      </w:r>
      <w:r w:rsidR="00E2380B" w:rsidRPr="000E1EB0">
        <w:rPr>
          <w:rStyle w:val="Bodytext1"/>
          <w:lang w:val="bg-BG"/>
        </w:rPr>
        <w:t xml:space="preserve"> </w:t>
      </w:r>
      <w:r w:rsidR="000B2552" w:rsidRPr="000B2552">
        <w:rPr>
          <w:rStyle w:val="Bodytext1"/>
          <w:lang w:val="bg-BG"/>
        </w:rPr>
        <w:t xml:space="preserve">защитен </w:t>
      </w:r>
      <w:r w:rsidRPr="000B2552">
        <w:rPr>
          <w:rStyle w:val="Bodytext1"/>
          <w:lang w:val="bg-BG"/>
        </w:rPr>
        <w:t>механиз</w:t>
      </w:r>
      <w:r w:rsidR="000B2552" w:rsidRPr="000B2552">
        <w:rPr>
          <w:rStyle w:val="Bodytext1"/>
          <w:lang w:val="bg-BG"/>
        </w:rPr>
        <w:t>ъ</w:t>
      </w:r>
      <w:r w:rsidRPr="000B2552">
        <w:rPr>
          <w:rStyle w:val="Bodytext1"/>
          <w:lang w:val="bg-BG"/>
        </w:rPr>
        <w:t>м</w:t>
      </w:r>
      <w:r w:rsidR="00A76B7F" w:rsidRPr="007274B5">
        <w:rPr>
          <w:rStyle w:val="Bodytext1"/>
        </w:rPr>
        <w:t xml:space="preserve"> за ЕФП в подкрепа на прилагането на инструментите за преструктуриране и упражняването на правомощията за преструктуриране на ЕСП, залегнали в правото на Европейския съюз.</w:t>
      </w:r>
      <w:r w:rsidR="00AF6534" w:rsidRPr="007274B5">
        <w:rPr>
          <w:rStyle w:val="Bodytext1"/>
          <w:lang w:val="bg-BG"/>
        </w:rPr>
        <w:t xml:space="preserve"> </w:t>
      </w:r>
    </w:p>
    <w:p w14:paraId="68D11A45" w14:textId="77777777" w:rsidR="00385B04" w:rsidRPr="007274B5" w:rsidRDefault="00A76B7F">
      <w:pPr>
        <w:pStyle w:val="Bodytext10"/>
        <w:numPr>
          <w:ilvl w:val="0"/>
          <w:numId w:val="4"/>
        </w:numPr>
        <w:tabs>
          <w:tab w:val="left" w:pos="1136"/>
        </w:tabs>
        <w:ind w:left="560"/>
        <w:sectPr w:rsidR="00385B04" w:rsidRPr="007274B5">
          <w:footnotePr>
            <w:numFmt w:val="chicago"/>
          </w:footnotePr>
          <w:pgSz w:w="11900" w:h="16840"/>
          <w:pgMar w:top="1383" w:right="1106" w:bottom="1383" w:left="1131" w:header="0" w:footer="3" w:gutter="0"/>
          <w:cols w:space="720"/>
          <w:noEndnote/>
          <w:docGrid w:linePitch="360"/>
          <w15:footnoteColumns w:val="1"/>
        </w:sectPr>
      </w:pPr>
      <w:r w:rsidRPr="007274B5">
        <w:rPr>
          <w:rStyle w:val="Bodytext1"/>
        </w:rPr>
        <w:t xml:space="preserve">За тези цели ЕМС има право да набира средства чрез емитиране на финансови инструменти или чрез сключване на финансови или други споразумения или договорености с членове на ЕМС, финансови институции или </w:t>
      </w:r>
      <w:r w:rsidR="00E2380B">
        <w:rPr>
          <w:rStyle w:val="Bodytext1"/>
          <w:lang w:val="bg-BG"/>
        </w:rPr>
        <w:t>други</w:t>
      </w:r>
      <w:r w:rsidRPr="007274B5">
        <w:rPr>
          <w:rStyle w:val="Bodytext1"/>
        </w:rPr>
        <w:t xml:space="preserve"> трети страни.</w:t>
      </w:r>
    </w:p>
    <w:p w14:paraId="38E9BA22" w14:textId="77777777" w:rsidR="00385B04" w:rsidRPr="007274B5" w:rsidRDefault="00A76B7F">
      <w:pPr>
        <w:pStyle w:val="Bodytext10"/>
        <w:numPr>
          <w:ilvl w:val="0"/>
          <w:numId w:val="4"/>
        </w:numPr>
        <w:tabs>
          <w:tab w:val="left" w:pos="1156"/>
        </w:tabs>
        <w:ind w:left="580"/>
      </w:pPr>
      <w:r w:rsidRPr="007274B5">
        <w:rPr>
          <w:rStyle w:val="Bodytext1"/>
        </w:rPr>
        <w:lastRenderedPageBreak/>
        <w:t xml:space="preserve">Без да се засяга </w:t>
      </w:r>
      <w:r w:rsidR="00E2380B">
        <w:rPr>
          <w:rStyle w:val="Bodytext1"/>
          <w:lang w:val="bg-BG"/>
        </w:rPr>
        <w:t xml:space="preserve">прилагането на </w:t>
      </w:r>
      <w:r w:rsidRPr="007274B5">
        <w:rPr>
          <w:rStyle w:val="Bodytext1"/>
        </w:rPr>
        <w:t xml:space="preserve">параграф 1, прилаганите условия са </w:t>
      </w:r>
      <w:r w:rsidR="00E2380B">
        <w:rPr>
          <w:rStyle w:val="Bodytext1"/>
          <w:lang w:val="bg-BG"/>
        </w:rPr>
        <w:t>адаптирани спрямо</w:t>
      </w:r>
      <w:r w:rsidRPr="007274B5">
        <w:rPr>
          <w:rStyle w:val="Bodytext1"/>
        </w:rPr>
        <w:t xml:space="preserve"> избрания инструмент за финансова помощ, както е предвидено в настоящия договор.“</w:t>
      </w:r>
    </w:p>
    <w:p w14:paraId="799687DC" w14:textId="77777777" w:rsidR="00385B04" w:rsidRPr="007274B5" w:rsidRDefault="00A76B7F">
      <w:pPr>
        <w:pStyle w:val="Bodytext10"/>
        <w:numPr>
          <w:ilvl w:val="0"/>
          <w:numId w:val="3"/>
        </w:numPr>
        <w:tabs>
          <w:tab w:val="left" w:pos="579"/>
        </w:tabs>
      </w:pPr>
      <w:r w:rsidRPr="007274B5">
        <w:rPr>
          <w:rStyle w:val="Bodytext1"/>
        </w:rPr>
        <w:t>В член 4, параграф 4 първото изречение се заменя със следното:</w:t>
      </w:r>
    </w:p>
    <w:p w14:paraId="1EE6F723" w14:textId="77777777" w:rsidR="00385B04" w:rsidRPr="004B321B" w:rsidRDefault="00A76B7F">
      <w:pPr>
        <w:pStyle w:val="Bodytext10"/>
        <w:ind w:left="580"/>
        <w:rPr>
          <w:lang w:val="bg-BG"/>
        </w:rPr>
      </w:pPr>
      <w:r w:rsidRPr="007274B5">
        <w:rPr>
          <w:rStyle w:val="Bodytext1"/>
        </w:rPr>
        <w:t xml:space="preserve">„Чрез дерогация от параграф 3 от настоящия член се използва процедура за спешно гласуване, когато Европейската комисия и ЕЦБ стигнат до заключението, че </w:t>
      </w:r>
      <w:r w:rsidR="00E2380B">
        <w:rPr>
          <w:rStyle w:val="Bodytext1"/>
          <w:lang w:val="bg-BG"/>
        </w:rPr>
        <w:t xml:space="preserve">ако </w:t>
      </w:r>
      <w:r w:rsidR="004922D1" w:rsidRPr="007274B5">
        <w:rPr>
          <w:rStyle w:val="Bodytext1"/>
          <w:lang w:val="bg-BG"/>
        </w:rPr>
        <w:t>спешно</w:t>
      </w:r>
      <w:r w:rsidRPr="007274B5">
        <w:rPr>
          <w:rStyle w:val="Bodytext1"/>
        </w:rPr>
        <w:t xml:space="preserve"> </w:t>
      </w:r>
      <w:r w:rsidR="00E2380B">
        <w:rPr>
          <w:rStyle w:val="Bodytext1"/>
          <w:lang w:val="bg-BG"/>
        </w:rPr>
        <w:t xml:space="preserve">не бъде прието </w:t>
      </w:r>
      <w:r w:rsidRPr="007274B5">
        <w:rPr>
          <w:rStyle w:val="Bodytext1"/>
        </w:rPr>
        <w:t xml:space="preserve">решение за предоставяне или </w:t>
      </w:r>
      <w:r w:rsidRPr="004B321B">
        <w:rPr>
          <w:rStyle w:val="Bodytext1"/>
        </w:rPr>
        <w:t>прилагане</w:t>
      </w:r>
      <w:r w:rsidRPr="007274B5">
        <w:rPr>
          <w:rStyle w:val="Bodytext1"/>
        </w:rPr>
        <w:t xml:space="preserve"> на финансова помощ</w:t>
      </w:r>
      <w:r w:rsidR="00E2380B">
        <w:rPr>
          <w:rStyle w:val="Bodytext1"/>
          <w:lang w:val="bg-BG"/>
        </w:rPr>
        <w:t xml:space="preserve"> по смисъла на</w:t>
      </w:r>
      <w:r w:rsidRPr="007274B5">
        <w:rPr>
          <w:rStyle w:val="Bodytext1"/>
        </w:rPr>
        <w:t xml:space="preserve"> членове 13</w:t>
      </w:r>
      <w:r w:rsidR="00E2380B">
        <w:rPr>
          <w:rStyle w:val="Bodytext1"/>
          <w:lang w:val="bg-BG"/>
        </w:rPr>
        <w:t>—</w:t>
      </w:r>
      <w:r w:rsidRPr="007274B5">
        <w:rPr>
          <w:rStyle w:val="Bodytext1"/>
        </w:rPr>
        <w:t xml:space="preserve">18, </w:t>
      </w:r>
      <w:r w:rsidR="00014315">
        <w:rPr>
          <w:rStyle w:val="Bodytext1"/>
          <w:lang w:val="bg-BG"/>
        </w:rPr>
        <w:t xml:space="preserve">това </w:t>
      </w:r>
      <w:r w:rsidRPr="007274B5">
        <w:rPr>
          <w:rStyle w:val="Bodytext1"/>
        </w:rPr>
        <w:t>би застрашило икономическата и финансовата устойчивост на еврозоната.“</w:t>
      </w:r>
    </w:p>
    <w:p w14:paraId="1DA3C911" w14:textId="77777777" w:rsidR="00385B04" w:rsidRPr="007274B5" w:rsidRDefault="00A76B7F">
      <w:pPr>
        <w:pStyle w:val="Bodytext10"/>
        <w:numPr>
          <w:ilvl w:val="0"/>
          <w:numId w:val="3"/>
        </w:numPr>
        <w:tabs>
          <w:tab w:val="left" w:pos="579"/>
        </w:tabs>
      </w:pPr>
      <w:r w:rsidRPr="007274B5">
        <w:rPr>
          <w:rStyle w:val="Bodytext1"/>
        </w:rPr>
        <w:t>Член 5 се изменя, както следва:</w:t>
      </w:r>
    </w:p>
    <w:p w14:paraId="2F65525D" w14:textId="77777777" w:rsidR="00385B04" w:rsidRPr="007274B5" w:rsidRDefault="00A76B7F">
      <w:pPr>
        <w:pStyle w:val="Bodytext10"/>
        <w:numPr>
          <w:ilvl w:val="0"/>
          <w:numId w:val="5"/>
        </w:numPr>
        <w:tabs>
          <w:tab w:val="left" w:pos="1137"/>
        </w:tabs>
        <w:ind w:firstLine="580"/>
      </w:pPr>
      <w:r w:rsidRPr="007274B5">
        <w:rPr>
          <w:rStyle w:val="Bodytext1"/>
        </w:rPr>
        <w:t>в параграф 4 се добавя следното изречение:</w:t>
      </w:r>
    </w:p>
    <w:p w14:paraId="5D1594AC" w14:textId="77777777" w:rsidR="00385B04" w:rsidRPr="007274B5" w:rsidRDefault="00A76B7F">
      <w:pPr>
        <w:pStyle w:val="Bodytext10"/>
        <w:ind w:left="1140"/>
      </w:pPr>
      <w:r w:rsidRPr="007274B5">
        <w:rPr>
          <w:rStyle w:val="Bodytext1"/>
        </w:rPr>
        <w:t xml:space="preserve">„Представителите на </w:t>
      </w:r>
      <w:r w:rsidR="00C55866">
        <w:rPr>
          <w:rStyle w:val="Bodytext1"/>
          <w:lang w:val="bg-BG"/>
        </w:rPr>
        <w:t xml:space="preserve">участващите </w:t>
      </w:r>
      <w:r w:rsidRPr="007274B5">
        <w:rPr>
          <w:rStyle w:val="Bodytext1"/>
        </w:rPr>
        <w:t>държави</w:t>
      </w:r>
      <w:r w:rsidR="00C55866">
        <w:rPr>
          <w:rStyle w:val="Bodytext1"/>
          <w:lang w:val="bg-BG"/>
        </w:rPr>
        <w:t xml:space="preserve"> </w:t>
      </w:r>
      <w:r w:rsidRPr="007274B5">
        <w:rPr>
          <w:rStyle w:val="Bodytext1"/>
        </w:rPr>
        <w:t xml:space="preserve">членки, </w:t>
      </w:r>
      <w:r w:rsidR="00C55866">
        <w:rPr>
          <w:rStyle w:val="Bodytext1"/>
          <w:lang w:val="bg-BG"/>
        </w:rPr>
        <w:t xml:space="preserve">които </w:t>
      </w:r>
      <w:r w:rsidRPr="007274B5">
        <w:rPr>
          <w:rStyle w:val="Bodytext1"/>
        </w:rPr>
        <w:t>участва</w:t>
      </w:r>
      <w:r w:rsidR="00C55866">
        <w:rPr>
          <w:rStyle w:val="Bodytext1"/>
          <w:lang w:val="bg-BG"/>
        </w:rPr>
        <w:t>т</w:t>
      </w:r>
      <w:r w:rsidRPr="007274B5">
        <w:rPr>
          <w:rStyle w:val="Bodytext1"/>
        </w:rPr>
        <w:t xml:space="preserve"> заедно с ЕМС в </w:t>
      </w:r>
      <w:r w:rsidR="00DF7107" w:rsidRPr="0062435A">
        <w:rPr>
          <w:rStyle w:val="Bodytext1"/>
          <w:lang w:val="bg-BG"/>
        </w:rPr>
        <w:t>защитното</w:t>
      </w:r>
      <w:r w:rsidRPr="0062435A">
        <w:rPr>
          <w:rStyle w:val="Bodytext1"/>
        </w:rPr>
        <w:t xml:space="preserve"> финансиране</w:t>
      </w:r>
      <w:r w:rsidRPr="007274B5">
        <w:rPr>
          <w:rStyle w:val="Bodytext1"/>
        </w:rPr>
        <w:t xml:space="preserve"> </w:t>
      </w:r>
      <w:r w:rsidR="00DF7107">
        <w:rPr>
          <w:rStyle w:val="Bodytext1"/>
          <w:lang w:val="bg-BG"/>
        </w:rPr>
        <w:t>н</w:t>
      </w:r>
      <w:r w:rsidRPr="007274B5">
        <w:rPr>
          <w:rStyle w:val="Bodytext1"/>
        </w:rPr>
        <w:t xml:space="preserve">а ЕФП, </w:t>
      </w:r>
      <w:r w:rsidR="00DF7107">
        <w:rPr>
          <w:rStyle w:val="Bodytext1"/>
          <w:lang w:val="bg-BG"/>
        </w:rPr>
        <w:t xml:space="preserve">също </w:t>
      </w:r>
      <w:r w:rsidRPr="007274B5">
        <w:rPr>
          <w:rStyle w:val="Bodytext1"/>
        </w:rPr>
        <w:t xml:space="preserve">се канят да участват като наблюдатели в заседанията на </w:t>
      </w:r>
      <w:r w:rsidR="0049390E">
        <w:rPr>
          <w:rStyle w:val="Bodytext1"/>
          <w:lang w:val="bg-BG"/>
        </w:rPr>
        <w:t>управителния</w:t>
      </w:r>
      <w:r w:rsidR="00D45D30" w:rsidRPr="007274B5">
        <w:rPr>
          <w:rStyle w:val="Bodytext1"/>
        </w:rPr>
        <w:t xml:space="preserve"> съвет</w:t>
      </w:r>
      <w:r w:rsidRPr="007274B5">
        <w:rPr>
          <w:rStyle w:val="Bodytext1"/>
        </w:rPr>
        <w:t xml:space="preserve">, когато ще бъдат обсъждани въпроси, свързани с общия </w:t>
      </w:r>
      <w:r w:rsidR="000B2552">
        <w:rPr>
          <w:rStyle w:val="Bodytext1"/>
          <w:lang w:val="bg-BG"/>
        </w:rPr>
        <w:t xml:space="preserve">защитен </w:t>
      </w:r>
      <w:r w:rsidRPr="007274B5">
        <w:rPr>
          <w:rStyle w:val="Bodytext1"/>
        </w:rPr>
        <w:t>механизъм.“;</w:t>
      </w:r>
    </w:p>
    <w:p w14:paraId="1FF570FD" w14:textId="77777777" w:rsidR="00385B04" w:rsidRPr="007274B5" w:rsidRDefault="00A76B7F">
      <w:pPr>
        <w:pStyle w:val="Bodytext10"/>
        <w:numPr>
          <w:ilvl w:val="0"/>
          <w:numId w:val="5"/>
        </w:numPr>
        <w:tabs>
          <w:tab w:val="left" w:pos="1137"/>
        </w:tabs>
        <w:ind w:firstLine="580"/>
      </w:pPr>
      <w:r w:rsidRPr="007274B5">
        <w:rPr>
          <w:rStyle w:val="Bodytext1"/>
        </w:rPr>
        <w:t>параграф 6 се изменя, както следва:</w:t>
      </w:r>
    </w:p>
    <w:p w14:paraId="25FC5FF8" w14:textId="77777777" w:rsidR="00385B04" w:rsidRPr="007274B5" w:rsidRDefault="00A76B7F" w:rsidP="00D10B1C">
      <w:pPr>
        <w:pStyle w:val="Bodytext10"/>
        <w:numPr>
          <w:ilvl w:val="0"/>
          <w:numId w:val="27"/>
        </w:numPr>
        <w:tabs>
          <w:tab w:val="left" w:pos="1717"/>
        </w:tabs>
        <w:sectPr w:rsidR="00385B04" w:rsidRPr="007274B5">
          <w:footnotePr>
            <w:numFmt w:val="chicago"/>
          </w:footnotePr>
          <w:pgSz w:w="11900" w:h="16840"/>
          <w:pgMar w:top="1383" w:right="1130" w:bottom="1383" w:left="1107" w:header="0" w:footer="3" w:gutter="0"/>
          <w:cols w:space="720"/>
          <w:noEndnote/>
          <w:docGrid w:linePitch="360"/>
          <w15:footnoteColumns w:val="1"/>
        </w:sectPr>
      </w:pPr>
      <w:r w:rsidRPr="007274B5">
        <w:rPr>
          <w:rStyle w:val="Bodytext1"/>
        </w:rPr>
        <w:t>буква а) се заменя със следното:</w:t>
      </w:r>
    </w:p>
    <w:p w14:paraId="5DFA8090" w14:textId="77777777" w:rsidR="00385B04" w:rsidRPr="00E954D5" w:rsidRDefault="00D45D30">
      <w:pPr>
        <w:pStyle w:val="Bodytext10"/>
        <w:ind w:left="2280" w:hanging="560"/>
        <w:rPr>
          <w:lang w:val="bg-BG"/>
        </w:rPr>
      </w:pPr>
      <w:r w:rsidRPr="007274B5">
        <w:rPr>
          <w:rStyle w:val="Bodytext1"/>
          <w:lang w:val="bg-BG"/>
        </w:rPr>
        <w:lastRenderedPageBreak/>
        <w:t xml:space="preserve">„(а)   </w:t>
      </w:r>
      <w:r w:rsidR="00A76B7F" w:rsidRPr="0071216E">
        <w:rPr>
          <w:rStyle w:val="Bodytext1"/>
        </w:rPr>
        <w:t xml:space="preserve"> </w:t>
      </w:r>
      <w:r w:rsidR="0071216E">
        <w:rPr>
          <w:rStyle w:val="Bodytext1"/>
          <w:lang w:val="bg-BG"/>
        </w:rPr>
        <w:t>закриване</w:t>
      </w:r>
      <w:r w:rsidR="00A76B7F" w:rsidRPr="0071216E">
        <w:rPr>
          <w:rStyle w:val="Bodytext1"/>
        </w:rPr>
        <w:t xml:space="preserve"> </w:t>
      </w:r>
      <w:r w:rsidR="0071216E">
        <w:rPr>
          <w:rStyle w:val="Bodytext1"/>
          <w:lang w:val="bg-BG"/>
        </w:rPr>
        <w:t xml:space="preserve">на </w:t>
      </w:r>
      <w:r w:rsidR="00A76B7F" w:rsidRPr="0071216E">
        <w:rPr>
          <w:rStyle w:val="Bodytext1"/>
        </w:rPr>
        <w:t>резервния фонд за извънредни ситуации</w:t>
      </w:r>
      <w:r w:rsidR="00A76B7F" w:rsidRPr="007274B5">
        <w:rPr>
          <w:rStyle w:val="Bodytext1"/>
        </w:rPr>
        <w:t xml:space="preserve"> и </w:t>
      </w:r>
      <w:r w:rsidR="00556C0C">
        <w:rPr>
          <w:rStyle w:val="Bodytext1"/>
          <w:lang w:val="bg-BG"/>
        </w:rPr>
        <w:t>прехвърляне</w:t>
      </w:r>
      <w:r w:rsidR="00A76B7F" w:rsidRPr="007274B5">
        <w:rPr>
          <w:rStyle w:val="Bodytext1"/>
        </w:rPr>
        <w:t xml:space="preserve"> </w:t>
      </w:r>
      <w:r w:rsidR="00470E23">
        <w:rPr>
          <w:rStyle w:val="Bodytext1"/>
          <w:lang w:val="bg-BG"/>
        </w:rPr>
        <w:t xml:space="preserve">на </w:t>
      </w:r>
      <w:r w:rsidR="00A76B7F" w:rsidRPr="007274B5">
        <w:rPr>
          <w:rStyle w:val="Bodytext1"/>
        </w:rPr>
        <w:t>съдържанието му обратно в резервния фонд и/или внесения капитал в съответствие с член 4, параграф 4</w:t>
      </w:r>
      <w:r w:rsidR="0071216E">
        <w:rPr>
          <w:rStyle w:val="Bodytext1"/>
          <w:lang w:val="bg-BG"/>
        </w:rPr>
        <w:t>;</w:t>
      </w:r>
      <w:r w:rsidR="00A76B7F" w:rsidRPr="007274B5">
        <w:rPr>
          <w:rStyle w:val="Bodytext1"/>
        </w:rPr>
        <w:t xml:space="preserve"> </w:t>
      </w:r>
      <w:r w:rsidR="0071216E">
        <w:rPr>
          <w:rStyle w:val="Bodytext1"/>
          <w:lang w:val="bg-BG"/>
        </w:rPr>
        <w:t>за отмяна на</w:t>
      </w:r>
      <w:r w:rsidR="00A76B7F" w:rsidRPr="007274B5">
        <w:rPr>
          <w:rStyle w:val="Bodytext1"/>
        </w:rPr>
        <w:t xml:space="preserve"> спирането на прилагането на член 18а, параграф 6, първа алинея</w:t>
      </w:r>
      <w:r w:rsidR="0071216E">
        <w:rPr>
          <w:rStyle w:val="Bodytext1"/>
          <w:lang w:val="bg-BG"/>
        </w:rPr>
        <w:t>;</w:t>
      </w:r>
      <w:r w:rsidR="00A76B7F" w:rsidRPr="007274B5">
        <w:rPr>
          <w:rStyle w:val="Bodytext1"/>
        </w:rPr>
        <w:t xml:space="preserve"> </w:t>
      </w:r>
      <w:r w:rsidR="0071216E">
        <w:rPr>
          <w:rStyle w:val="Bodytext1"/>
          <w:lang w:val="bg-BG"/>
        </w:rPr>
        <w:t>за промяна на</w:t>
      </w:r>
      <w:r w:rsidR="00A76B7F" w:rsidRPr="007274B5">
        <w:rPr>
          <w:rStyle w:val="Bodytext1"/>
        </w:rPr>
        <w:t xml:space="preserve"> мнозинството от гласовете, необходимо за приемането на решение относно заемите и съответните плащания по </w:t>
      </w:r>
      <w:r w:rsidR="000B2552">
        <w:rPr>
          <w:rStyle w:val="Bodytext1"/>
          <w:lang w:val="bg-BG"/>
        </w:rPr>
        <w:t xml:space="preserve">защитния </w:t>
      </w:r>
      <w:r w:rsidR="00556C0C">
        <w:rPr>
          <w:rStyle w:val="Bodytext1"/>
          <w:lang w:val="bg-BG"/>
        </w:rPr>
        <w:t>механиз</w:t>
      </w:r>
      <w:r w:rsidR="000B2552">
        <w:rPr>
          <w:rStyle w:val="Bodytext1"/>
          <w:lang w:val="bg-BG"/>
        </w:rPr>
        <w:t>ъ</w:t>
      </w:r>
      <w:r w:rsidR="00556C0C">
        <w:rPr>
          <w:rStyle w:val="Bodytext1"/>
          <w:lang w:val="bg-BG"/>
        </w:rPr>
        <w:t>м</w:t>
      </w:r>
      <w:r w:rsidR="00A76B7F" w:rsidRPr="007274B5">
        <w:rPr>
          <w:rStyle w:val="Bodytext1"/>
        </w:rPr>
        <w:t xml:space="preserve"> в рамките на процедурата за </w:t>
      </w:r>
      <w:r w:rsidR="00470E23">
        <w:rPr>
          <w:rStyle w:val="Bodytext1"/>
          <w:lang w:val="bg-BG"/>
        </w:rPr>
        <w:t>спешно</w:t>
      </w:r>
      <w:r w:rsidR="00A76B7F" w:rsidRPr="007274B5">
        <w:rPr>
          <w:rStyle w:val="Bodytext1"/>
        </w:rPr>
        <w:t xml:space="preserve"> гласуване, и </w:t>
      </w:r>
      <w:r w:rsidR="00470E23">
        <w:rPr>
          <w:rStyle w:val="Bodytext1"/>
          <w:lang w:val="bg-BG"/>
        </w:rPr>
        <w:t>за</w:t>
      </w:r>
      <w:r w:rsidR="00A76B7F" w:rsidRPr="007274B5">
        <w:rPr>
          <w:rStyle w:val="Bodytext1"/>
        </w:rPr>
        <w:t xml:space="preserve"> </w:t>
      </w:r>
      <w:r w:rsidR="00556C0C">
        <w:rPr>
          <w:rStyle w:val="Bodytext1"/>
          <w:lang w:val="bg-BG"/>
        </w:rPr>
        <w:t>определяне</w:t>
      </w:r>
      <w:r w:rsidR="00A76B7F" w:rsidRPr="007274B5">
        <w:rPr>
          <w:rStyle w:val="Bodytext1"/>
        </w:rPr>
        <w:t xml:space="preserve"> </w:t>
      </w:r>
      <w:r w:rsidR="00470E23">
        <w:rPr>
          <w:rStyle w:val="Bodytext1"/>
          <w:lang w:val="bg-BG"/>
        </w:rPr>
        <w:t xml:space="preserve">на </w:t>
      </w:r>
      <w:r w:rsidR="00A76B7F" w:rsidRPr="007274B5">
        <w:rPr>
          <w:rStyle w:val="Bodytext1"/>
        </w:rPr>
        <w:t xml:space="preserve">обстоятелствата, при които </w:t>
      </w:r>
      <w:r w:rsidR="00470E23">
        <w:rPr>
          <w:rStyle w:val="Bodytext1"/>
          <w:lang w:val="bg-BG"/>
        </w:rPr>
        <w:t>трябва да</w:t>
      </w:r>
      <w:r w:rsidR="00A76B7F" w:rsidRPr="007274B5">
        <w:rPr>
          <w:rStyle w:val="Bodytext1"/>
        </w:rPr>
        <w:t xml:space="preserve"> се извърши преглед в бъдеще, в съответствие с член 18а, параграф 6, трета алинея;“</w:t>
      </w:r>
    </w:p>
    <w:p w14:paraId="6E22FB7C" w14:textId="77777777" w:rsidR="00385B04" w:rsidRPr="007274B5" w:rsidRDefault="00A76B7F" w:rsidP="00660C6B">
      <w:pPr>
        <w:pStyle w:val="Bodytext10"/>
        <w:numPr>
          <w:ilvl w:val="0"/>
          <w:numId w:val="27"/>
        </w:numPr>
        <w:tabs>
          <w:tab w:val="left" w:pos="1697"/>
        </w:tabs>
      </w:pPr>
      <w:r w:rsidRPr="007274B5">
        <w:rPr>
          <w:rStyle w:val="Bodytext1"/>
        </w:rPr>
        <w:t>буква е) се заменя със следното:</w:t>
      </w:r>
    </w:p>
    <w:p w14:paraId="4F16C8D2" w14:textId="77777777" w:rsidR="00385B04" w:rsidRPr="00660C6B" w:rsidRDefault="00B83687">
      <w:pPr>
        <w:pStyle w:val="Bodytext10"/>
        <w:ind w:left="2280" w:hanging="560"/>
        <w:rPr>
          <w:lang w:val="bg-BG"/>
        </w:rPr>
      </w:pPr>
      <w:r w:rsidRPr="007274B5">
        <w:rPr>
          <w:rStyle w:val="Bodytext1"/>
          <w:lang w:val="bg-BG"/>
        </w:rPr>
        <w:t xml:space="preserve">„е)    </w:t>
      </w:r>
      <w:r w:rsidR="00A76B7F" w:rsidRPr="007274B5">
        <w:rPr>
          <w:rStyle w:val="Bodytext1"/>
        </w:rPr>
        <w:t>предоставяне на подкрепа за стабилност от ЕМС, включително условия</w:t>
      </w:r>
      <w:r w:rsidR="00470E23">
        <w:rPr>
          <w:rStyle w:val="Bodytext1"/>
          <w:lang w:val="bg-BG"/>
        </w:rPr>
        <w:t>та</w:t>
      </w:r>
      <w:r w:rsidR="00A76B7F" w:rsidRPr="007274B5">
        <w:rPr>
          <w:rStyle w:val="Bodytext1"/>
        </w:rPr>
        <w:t xml:space="preserve"> </w:t>
      </w:r>
      <w:r w:rsidR="00470E23">
        <w:rPr>
          <w:rStyle w:val="Bodytext1"/>
          <w:lang w:val="bg-BG"/>
        </w:rPr>
        <w:t>з</w:t>
      </w:r>
      <w:r w:rsidR="00A76B7F" w:rsidRPr="007274B5">
        <w:rPr>
          <w:rStyle w:val="Bodytext1"/>
        </w:rPr>
        <w:t>а икономическата политика, посочен</w:t>
      </w:r>
      <w:r w:rsidR="00470E23">
        <w:rPr>
          <w:rStyle w:val="Bodytext1"/>
          <w:lang w:val="bg-BG"/>
        </w:rPr>
        <w:t>и</w:t>
      </w:r>
      <w:r w:rsidR="00A76B7F" w:rsidRPr="007274B5">
        <w:rPr>
          <w:rStyle w:val="Bodytext1"/>
        </w:rPr>
        <w:t xml:space="preserve"> в меморандума за разбирателство, посочен в член 13, параграф 3 или член 14, параграф 2, и </w:t>
      </w:r>
      <w:r w:rsidR="005F3825">
        <w:rPr>
          <w:rStyle w:val="Bodytext1"/>
          <w:lang w:val="bg-BG"/>
        </w:rPr>
        <w:t>за определяне</w:t>
      </w:r>
      <w:r w:rsidR="00A76B7F" w:rsidRPr="007274B5">
        <w:rPr>
          <w:rStyle w:val="Bodytext1"/>
        </w:rPr>
        <w:t xml:space="preserve"> на </w:t>
      </w:r>
      <w:r w:rsidR="005F3825">
        <w:rPr>
          <w:rStyle w:val="Bodytext1"/>
          <w:lang w:val="bg-BG"/>
        </w:rPr>
        <w:t>избраните</w:t>
      </w:r>
      <w:r w:rsidR="00A76B7F" w:rsidRPr="007274B5">
        <w:rPr>
          <w:rStyle w:val="Bodytext1"/>
        </w:rPr>
        <w:t xml:space="preserve"> инструменти и финансовите условия в съответствие с членове 12</w:t>
      </w:r>
      <w:r w:rsidR="005F3825">
        <w:rPr>
          <w:rStyle w:val="Bodytext1"/>
          <w:lang w:val="bg-BG"/>
        </w:rPr>
        <w:t>—</w:t>
      </w:r>
      <w:r w:rsidR="00A76B7F" w:rsidRPr="007274B5">
        <w:rPr>
          <w:rStyle w:val="Bodytext1"/>
        </w:rPr>
        <w:t>18;“</w:t>
      </w:r>
    </w:p>
    <w:p w14:paraId="3822F509" w14:textId="77777777" w:rsidR="00385B04" w:rsidRPr="007274B5" w:rsidRDefault="00A76B7F" w:rsidP="00660C6B">
      <w:pPr>
        <w:pStyle w:val="Bodytext10"/>
        <w:numPr>
          <w:ilvl w:val="0"/>
          <w:numId w:val="27"/>
        </w:numPr>
        <w:tabs>
          <w:tab w:val="left" w:pos="1697"/>
        </w:tabs>
      </w:pPr>
      <w:r w:rsidRPr="007274B5">
        <w:rPr>
          <w:rStyle w:val="Bodytext1"/>
        </w:rPr>
        <w:t xml:space="preserve">вмъква се следната </w:t>
      </w:r>
      <w:r w:rsidR="005F3825">
        <w:rPr>
          <w:rStyle w:val="Bodytext1"/>
          <w:lang w:val="bg-BG"/>
        </w:rPr>
        <w:t>буква</w:t>
      </w:r>
      <w:r w:rsidRPr="007274B5">
        <w:rPr>
          <w:rStyle w:val="Bodytext1"/>
        </w:rPr>
        <w:t>:</w:t>
      </w:r>
    </w:p>
    <w:p w14:paraId="301F1E75" w14:textId="77777777" w:rsidR="00385B04" w:rsidRPr="00660C6B" w:rsidRDefault="003B0A6B">
      <w:pPr>
        <w:pStyle w:val="Bodytext10"/>
        <w:ind w:left="2280" w:hanging="560"/>
        <w:rPr>
          <w:lang w:val="bg-BG"/>
        </w:rPr>
      </w:pPr>
      <w:r w:rsidRPr="007274B5">
        <w:rPr>
          <w:rStyle w:val="Bodytext1"/>
          <w:lang w:val="bg-BG"/>
        </w:rPr>
        <w:t xml:space="preserve">„еа) </w:t>
      </w:r>
      <w:r w:rsidR="005F3825">
        <w:rPr>
          <w:rStyle w:val="Bodytext1"/>
          <w:lang w:val="bg-BG"/>
        </w:rPr>
        <w:tab/>
      </w:r>
      <w:r w:rsidR="00A76B7F" w:rsidRPr="007274B5">
        <w:rPr>
          <w:rStyle w:val="Bodytext1"/>
        </w:rPr>
        <w:t xml:space="preserve">промяна на критериите за допустимост за </w:t>
      </w:r>
      <w:r w:rsidR="00660C6B" w:rsidRPr="000B2552">
        <w:rPr>
          <w:rStyle w:val="Bodytext1"/>
          <w:lang w:val="bg-BG"/>
        </w:rPr>
        <w:t>превантивната</w:t>
      </w:r>
      <w:r w:rsidR="00660C6B" w:rsidRPr="00660C6B">
        <w:rPr>
          <w:rStyle w:val="Bodytext1"/>
          <w:lang w:val="bg-BG"/>
        </w:rPr>
        <w:t xml:space="preserve"> </w:t>
      </w:r>
      <w:r w:rsidR="00A76B7F" w:rsidRPr="007274B5">
        <w:rPr>
          <w:rStyle w:val="Bodytext1"/>
        </w:rPr>
        <w:t>финансова помощ, посочени в приложение III, в съответствие с член 14, параграф 1;“</w:t>
      </w:r>
    </w:p>
    <w:p w14:paraId="34E02D38" w14:textId="77777777" w:rsidR="00385B04" w:rsidRPr="007274B5" w:rsidRDefault="00A76B7F" w:rsidP="006E3A81">
      <w:pPr>
        <w:pStyle w:val="Bodytext10"/>
        <w:numPr>
          <w:ilvl w:val="0"/>
          <w:numId w:val="27"/>
        </w:numPr>
        <w:tabs>
          <w:tab w:val="left" w:pos="1697"/>
        </w:tabs>
        <w:sectPr w:rsidR="00385B04" w:rsidRPr="007274B5">
          <w:footnotePr>
            <w:numFmt w:val="chicago"/>
          </w:footnotePr>
          <w:pgSz w:w="11900" w:h="16840"/>
          <w:pgMar w:top="1383" w:right="1130" w:bottom="1383" w:left="1107" w:header="0" w:footer="3" w:gutter="0"/>
          <w:cols w:space="720"/>
          <w:noEndnote/>
          <w:docGrid w:linePitch="360"/>
          <w15:footnoteColumns w:val="1"/>
        </w:sectPr>
      </w:pPr>
      <w:r w:rsidRPr="007274B5">
        <w:rPr>
          <w:rStyle w:val="Bodytext1"/>
        </w:rPr>
        <w:t>буква ж) се заменя със следното:</w:t>
      </w:r>
    </w:p>
    <w:p w14:paraId="17339876" w14:textId="77777777" w:rsidR="00385B04" w:rsidRPr="008A7C80" w:rsidRDefault="003B0A6B">
      <w:pPr>
        <w:pStyle w:val="Bodytext10"/>
        <w:ind w:left="2280" w:hanging="560"/>
        <w:rPr>
          <w:lang w:val="bg-BG"/>
        </w:rPr>
      </w:pPr>
      <w:r w:rsidRPr="007274B5">
        <w:rPr>
          <w:rStyle w:val="Bodytext1"/>
          <w:lang w:val="bg-BG"/>
        </w:rPr>
        <w:lastRenderedPageBreak/>
        <w:t xml:space="preserve">„ж)   </w:t>
      </w:r>
      <w:r w:rsidR="00B762E1">
        <w:rPr>
          <w:rStyle w:val="Bodytext1"/>
          <w:lang w:val="bg-BG"/>
        </w:rPr>
        <w:t>възлагане</w:t>
      </w:r>
      <w:r w:rsidR="00A76B7F" w:rsidRPr="007274B5">
        <w:rPr>
          <w:rStyle w:val="Bodytext1"/>
        </w:rPr>
        <w:t xml:space="preserve"> на i) </w:t>
      </w:r>
      <w:r w:rsidR="00B762E1" w:rsidRPr="000B2552">
        <w:rPr>
          <w:rStyle w:val="Bodytext1"/>
          <w:lang w:val="bg-BG"/>
        </w:rPr>
        <w:t>и</w:t>
      </w:r>
      <w:r w:rsidRPr="000B2552">
        <w:rPr>
          <w:rStyle w:val="Bodytext1"/>
          <w:lang w:val="bg-BG"/>
        </w:rPr>
        <w:t>зпълнителния</w:t>
      </w:r>
      <w:r w:rsidRPr="007274B5">
        <w:rPr>
          <w:rStyle w:val="Bodytext1"/>
        </w:rPr>
        <w:t xml:space="preserve"> </w:t>
      </w:r>
      <w:r w:rsidR="00A76B7F" w:rsidRPr="007274B5">
        <w:rPr>
          <w:rStyle w:val="Bodytext1"/>
        </w:rPr>
        <w:t xml:space="preserve">директор и ii) Европейската комисия съвместно с ЕЦБ да договорят </w:t>
      </w:r>
      <w:r w:rsidR="00B762E1">
        <w:rPr>
          <w:rStyle w:val="Bodytext1"/>
          <w:lang w:val="bg-BG"/>
        </w:rPr>
        <w:t xml:space="preserve">заедно </w:t>
      </w:r>
      <w:r w:rsidR="00A76B7F" w:rsidRPr="007274B5">
        <w:rPr>
          <w:rStyle w:val="Bodytext1"/>
        </w:rPr>
        <w:t xml:space="preserve">условията </w:t>
      </w:r>
      <w:r w:rsidR="00B762E1">
        <w:rPr>
          <w:rStyle w:val="Bodytext1"/>
          <w:lang w:val="bg-BG"/>
        </w:rPr>
        <w:t>з</w:t>
      </w:r>
      <w:r w:rsidR="00A76B7F" w:rsidRPr="007274B5">
        <w:rPr>
          <w:rStyle w:val="Bodytext1"/>
        </w:rPr>
        <w:t xml:space="preserve">а икономическата политика, </w:t>
      </w:r>
      <w:r w:rsidR="00B762E1">
        <w:rPr>
          <w:rStyle w:val="Bodytext1"/>
          <w:lang w:val="bg-BG"/>
        </w:rPr>
        <w:t>с които е обвързана</w:t>
      </w:r>
      <w:r w:rsidR="00A76B7F" w:rsidRPr="007274B5">
        <w:rPr>
          <w:rStyle w:val="Bodytext1"/>
        </w:rPr>
        <w:t xml:space="preserve"> финансовата помощ, в съответствие с член 13, параграф 3;“</w:t>
      </w:r>
    </w:p>
    <w:p w14:paraId="316C958C" w14:textId="77777777" w:rsidR="00385B04" w:rsidRPr="007274B5" w:rsidRDefault="00A76B7F" w:rsidP="008A7C80">
      <w:pPr>
        <w:pStyle w:val="Bodytext10"/>
        <w:numPr>
          <w:ilvl w:val="0"/>
          <w:numId w:val="27"/>
        </w:numPr>
        <w:tabs>
          <w:tab w:val="left" w:pos="1697"/>
        </w:tabs>
      </w:pPr>
      <w:r w:rsidRPr="007274B5">
        <w:rPr>
          <w:rStyle w:val="Bodytext1"/>
        </w:rPr>
        <w:t xml:space="preserve">вмъква се следната </w:t>
      </w:r>
      <w:r w:rsidR="00B762E1">
        <w:rPr>
          <w:rStyle w:val="Bodytext1"/>
          <w:lang w:val="bg-BG"/>
        </w:rPr>
        <w:t>буква</w:t>
      </w:r>
      <w:r w:rsidRPr="007274B5">
        <w:rPr>
          <w:rStyle w:val="Bodytext1"/>
        </w:rPr>
        <w:t>:</w:t>
      </w:r>
    </w:p>
    <w:p w14:paraId="2DB1FBEB" w14:textId="77777777" w:rsidR="00385B04" w:rsidRPr="008A7C80" w:rsidRDefault="00410713">
      <w:pPr>
        <w:pStyle w:val="Bodytext10"/>
        <w:ind w:left="2280" w:hanging="560"/>
        <w:rPr>
          <w:lang w:val="bg-BG"/>
        </w:rPr>
      </w:pPr>
      <w:r w:rsidRPr="007274B5">
        <w:rPr>
          <w:rStyle w:val="Bodytext1"/>
          <w:lang w:val="bg-BG"/>
        </w:rPr>
        <w:t xml:space="preserve">„жа) </w:t>
      </w:r>
      <w:r w:rsidR="00A76B7F" w:rsidRPr="00E15607">
        <w:rPr>
          <w:rStyle w:val="Bodytext1"/>
        </w:rPr>
        <w:t>предоставя</w:t>
      </w:r>
      <w:r w:rsidR="00B762E1" w:rsidRPr="00E15607">
        <w:rPr>
          <w:rStyle w:val="Bodytext1"/>
          <w:lang w:val="bg-BG"/>
        </w:rPr>
        <w:t>не</w:t>
      </w:r>
      <w:r w:rsidR="00B762E1">
        <w:rPr>
          <w:rStyle w:val="Bodytext1"/>
          <w:lang w:val="bg-BG"/>
        </w:rPr>
        <w:t xml:space="preserve"> </w:t>
      </w:r>
      <w:r w:rsidR="00B762E1" w:rsidRPr="008A7C80">
        <w:rPr>
          <w:rStyle w:val="Bodytext1"/>
          <w:lang w:val="bg-BG"/>
        </w:rPr>
        <w:t>на</w:t>
      </w:r>
      <w:r w:rsidR="00626AE4">
        <w:rPr>
          <w:rStyle w:val="Bodytext1"/>
          <w:lang w:val="bg-BG"/>
        </w:rPr>
        <w:t xml:space="preserve"> защитен</w:t>
      </w:r>
      <w:r w:rsidR="00A76B7F" w:rsidRPr="008A7C80">
        <w:rPr>
          <w:rStyle w:val="Bodytext1"/>
        </w:rPr>
        <w:t xml:space="preserve"> </w:t>
      </w:r>
      <w:r w:rsidR="00A76B7F" w:rsidRPr="00556C0C">
        <w:rPr>
          <w:rStyle w:val="Bodytext1"/>
        </w:rPr>
        <w:t>механизъм</w:t>
      </w:r>
      <w:r w:rsidR="00ED089E" w:rsidRPr="00556C0C">
        <w:rPr>
          <w:rStyle w:val="Bodytext1"/>
          <w:lang w:val="bg-BG"/>
        </w:rPr>
        <w:t xml:space="preserve"> </w:t>
      </w:r>
      <w:r w:rsidR="00A76B7F" w:rsidRPr="00556C0C">
        <w:rPr>
          <w:rStyle w:val="Bodytext1"/>
        </w:rPr>
        <w:t xml:space="preserve">в съответствие с член 18а, параграф 1, първа алинея, </w:t>
      </w:r>
      <w:r w:rsidR="00B762E1" w:rsidRPr="00556C0C">
        <w:rPr>
          <w:rStyle w:val="Bodytext1"/>
          <w:lang w:val="bg-BG"/>
        </w:rPr>
        <w:t>промяна на</w:t>
      </w:r>
      <w:r w:rsidR="00A76B7F" w:rsidRPr="00556C0C">
        <w:rPr>
          <w:rStyle w:val="Bodytext1"/>
        </w:rPr>
        <w:t xml:space="preserve"> критериите за одобряване на заемите и плащанията по </w:t>
      </w:r>
      <w:r w:rsidR="000B2552">
        <w:rPr>
          <w:rStyle w:val="Bodytext1"/>
          <w:lang w:val="bg-BG"/>
        </w:rPr>
        <w:t xml:space="preserve">защитния </w:t>
      </w:r>
      <w:r w:rsidR="000F182A">
        <w:rPr>
          <w:rStyle w:val="Bodytext1"/>
          <w:lang w:val="bg-BG"/>
        </w:rPr>
        <w:t>механизъм</w:t>
      </w:r>
      <w:r w:rsidR="00A76B7F" w:rsidRPr="00556C0C">
        <w:rPr>
          <w:rStyle w:val="Bodytext1"/>
        </w:rPr>
        <w:t>, посочени в приложение IV, в съответствие с член 18а, параграф 1, втора алинея, определя</w:t>
      </w:r>
      <w:r w:rsidR="00B762E1" w:rsidRPr="00556C0C">
        <w:rPr>
          <w:rStyle w:val="Bodytext1"/>
          <w:lang w:val="bg-BG"/>
        </w:rPr>
        <w:t>не на всеки</w:t>
      </w:r>
      <w:r w:rsidR="00A76B7F" w:rsidRPr="00556C0C">
        <w:rPr>
          <w:rStyle w:val="Bodytext1"/>
        </w:rPr>
        <w:t xml:space="preserve"> от елементите, посочени в член 18а, параграф 1, трета алинея, и взема</w:t>
      </w:r>
      <w:r w:rsidR="00B762E1" w:rsidRPr="00556C0C">
        <w:rPr>
          <w:rStyle w:val="Bodytext1"/>
          <w:lang w:val="bg-BG"/>
        </w:rPr>
        <w:t>не на</w:t>
      </w:r>
      <w:r w:rsidR="00A76B7F" w:rsidRPr="00556C0C">
        <w:rPr>
          <w:rStyle w:val="Bodytext1"/>
        </w:rPr>
        <w:t xml:space="preserve"> решения относно прекратяването или продължаването на този </w:t>
      </w:r>
      <w:r w:rsidR="000B2552">
        <w:rPr>
          <w:rStyle w:val="Bodytext1"/>
          <w:lang w:val="bg-BG"/>
        </w:rPr>
        <w:t xml:space="preserve">защитен </w:t>
      </w:r>
      <w:r w:rsidR="00A76B7F" w:rsidRPr="00556C0C">
        <w:rPr>
          <w:rStyle w:val="Bodytext1"/>
        </w:rPr>
        <w:t>механизъм</w:t>
      </w:r>
      <w:r w:rsidR="00ED089E">
        <w:rPr>
          <w:rStyle w:val="Bodytext1"/>
          <w:lang w:val="bg-BG"/>
        </w:rPr>
        <w:t xml:space="preserve"> </w:t>
      </w:r>
      <w:r w:rsidR="00A76B7F" w:rsidRPr="007274B5">
        <w:rPr>
          <w:rStyle w:val="Bodytext1"/>
        </w:rPr>
        <w:t>в съответствие с член 18а, параграфи 1 и 8;“</w:t>
      </w:r>
    </w:p>
    <w:p w14:paraId="201A3AF8" w14:textId="77777777" w:rsidR="00385B04" w:rsidRPr="007274B5" w:rsidRDefault="00A76B7F" w:rsidP="00E15607">
      <w:pPr>
        <w:pStyle w:val="Bodytext10"/>
        <w:numPr>
          <w:ilvl w:val="0"/>
          <w:numId w:val="27"/>
        </w:numPr>
        <w:tabs>
          <w:tab w:val="left" w:pos="1697"/>
        </w:tabs>
      </w:pPr>
      <w:r w:rsidRPr="007274B5">
        <w:rPr>
          <w:rStyle w:val="Bodytext1"/>
        </w:rPr>
        <w:t>буква з) се заменя със следното:</w:t>
      </w:r>
    </w:p>
    <w:p w14:paraId="2954F258" w14:textId="77777777" w:rsidR="00385B04" w:rsidRPr="00771751" w:rsidRDefault="0072528B">
      <w:pPr>
        <w:pStyle w:val="Bodytext10"/>
        <w:ind w:left="2280" w:hanging="560"/>
        <w:rPr>
          <w:lang w:val="bg-BG"/>
        </w:rPr>
      </w:pPr>
      <w:r w:rsidRPr="007274B5">
        <w:rPr>
          <w:rStyle w:val="Bodytext1"/>
          <w:lang w:val="bg-BG"/>
        </w:rPr>
        <w:t xml:space="preserve">„ з)    </w:t>
      </w:r>
      <w:r w:rsidR="00B762E1">
        <w:rPr>
          <w:rStyle w:val="Bodytext1"/>
          <w:lang w:val="bg-BG"/>
        </w:rPr>
        <w:t>промяна на</w:t>
      </w:r>
      <w:r w:rsidR="00A76B7F" w:rsidRPr="007274B5">
        <w:rPr>
          <w:rStyle w:val="Bodytext1"/>
        </w:rPr>
        <w:t xml:space="preserve"> </w:t>
      </w:r>
      <w:r w:rsidR="00A76B7F" w:rsidRPr="00771751">
        <w:rPr>
          <w:rStyle w:val="Bodytext1"/>
        </w:rPr>
        <w:t>политика</w:t>
      </w:r>
      <w:r w:rsidR="00B762E1" w:rsidRPr="00771751">
        <w:rPr>
          <w:rStyle w:val="Bodytext1"/>
          <w:lang w:val="bg-BG"/>
        </w:rPr>
        <w:t>та на ценообразуване</w:t>
      </w:r>
      <w:r w:rsidR="00A76B7F" w:rsidRPr="007274B5">
        <w:rPr>
          <w:rStyle w:val="Bodytext1"/>
        </w:rPr>
        <w:t xml:space="preserve"> и насоките за ценообразуване </w:t>
      </w:r>
      <w:r w:rsidR="00D35FDA">
        <w:rPr>
          <w:rStyle w:val="Bodytext1"/>
          <w:lang w:val="bg-BG"/>
        </w:rPr>
        <w:t>з</w:t>
      </w:r>
      <w:r w:rsidR="00A76B7F" w:rsidRPr="007274B5">
        <w:rPr>
          <w:rStyle w:val="Bodytext1"/>
        </w:rPr>
        <w:t xml:space="preserve">а финансовата помощ или </w:t>
      </w:r>
      <w:r w:rsidR="000B2552">
        <w:rPr>
          <w:rStyle w:val="Bodytext1"/>
          <w:lang w:val="bg-BG"/>
        </w:rPr>
        <w:t xml:space="preserve">защитния </w:t>
      </w:r>
      <w:r w:rsidR="000F182A">
        <w:rPr>
          <w:rStyle w:val="Bodytext1"/>
          <w:lang w:val="bg-BG"/>
        </w:rPr>
        <w:t>механизъм</w:t>
      </w:r>
      <w:r w:rsidR="000F182A" w:rsidRPr="007274B5">
        <w:rPr>
          <w:rStyle w:val="Bodytext1"/>
        </w:rPr>
        <w:t xml:space="preserve"> </w:t>
      </w:r>
      <w:r w:rsidR="00A76B7F" w:rsidRPr="007274B5">
        <w:rPr>
          <w:rStyle w:val="Bodytext1"/>
        </w:rPr>
        <w:t>за ЕФП в съответствие с член 20;“</w:t>
      </w:r>
    </w:p>
    <w:p w14:paraId="3AE1E0ED" w14:textId="77777777" w:rsidR="00385B04" w:rsidRPr="007274B5" w:rsidRDefault="00A76B7F" w:rsidP="00C923EE">
      <w:pPr>
        <w:pStyle w:val="Bodytext10"/>
        <w:numPr>
          <w:ilvl w:val="0"/>
          <w:numId w:val="27"/>
        </w:numPr>
        <w:tabs>
          <w:tab w:val="left" w:pos="1718"/>
        </w:tabs>
      </w:pPr>
      <w:r w:rsidRPr="007274B5">
        <w:rPr>
          <w:rStyle w:val="Bodytext1"/>
        </w:rPr>
        <w:t>буква й) се заменя със следното:</w:t>
      </w:r>
    </w:p>
    <w:p w14:paraId="067EBE77" w14:textId="77777777" w:rsidR="00385B04" w:rsidRPr="007274B5" w:rsidRDefault="00AD157E">
      <w:pPr>
        <w:pStyle w:val="Bodytext10"/>
        <w:ind w:left="2280" w:hanging="560"/>
        <w:sectPr w:rsidR="00385B04" w:rsidRPr="007274B5">
          <w:footnotePr>
            <w:numFmt w:val="chicago"/>
          </w:footnotePr>
          <w:pgSz w:w="11900" w:h="16840"/>
          <w:pgMar w:top="1383" w:right="1130" w:bottom="1383" w:left="1107" w:header="0" w:footer="3" w:gutter="0"/>
          <w:cols w:space="720"/>
          <w:noEndnote/>
          <w:docGrid w:linePitch="360"/>
          <w15:footnoteColumns w:val="1"/>
        </w:sectPr>
      </w:pPr>
      <w:r w:rsidRPr="007274B5">
        <w:rPr>
          <w:rStyle w:val="Bodytext1"/>
          <w:lang w:val="bg-BG"/>
        </w:rPr>
        <w:t xml:space="preserve">„й)    </w:t>
      </w:r>
      <w:r w:rsidR="00A76B7F" w:rsidRPr="007274B5">
        <w:rPr>
          <w:rStyle w:val="Bodytext1"/>
        </w:rPr>
        <w:t>определяне на условията за прехвърляне на подкрепата от ЕИФС към ЕМС, включително създаването на допълнителен транш от уставния капитал, в съответствие с член 40;“.</w:t>
      </w:r>
    </w:p>
    <w:p w14:paraId="475D90F4" w14:textId="77777777" w:rsidR="00385B04" w:rsidRPr="007274B5" w:rsidRDefault="00A76B7F">
      <w:pPr>
        <w:pStyle w:val="Bodytext10"/>
        <w:numPr>
          <w:ilvl w:val="0"/>
          <w:numId w:val="3"/>
        </w:numPr>
        <w:tabs>
          <w:tab w:val="left" w:pos="579"/>
        </w:tabs>
      </w:pPr>
      <w:r w:rsidRPr="007274B5">
        <w:rPr>
          <w:rStyle w:val="Bodytext1"/>
        </w:rPr>
        <w:lastRenderedPageBreak/>
        <w:t>Член 6 се изменя, както следва:</w:t>
      </w:r>
    </w:p>
    <w:p w14:paraId="6B8EC38B" w14:textId="77777777" w:rsidR="00385B04" w:rsidRPr="007274B5" w:rsidRDefault="00A76B7F">
      <w:pPr>
        <w:pStyle w:val="Bodytext10"/>
        <w:numPr>
          <w:ilvl w:val="0"/>
          <w:numId w:val="7"/>
        </w:numPr>
        <w:tabs>
          <w:tab w:val="left" w:pos="1140"/>
        </w:tabs>
        <w:ind w:firstLine="580"/>
      </w:pPr>
      <w:r w:rsidRPr="007274B5">
        <w:rPr>
          <w:rStyle w:val="Bodytext1"/>
        </w:rPr>
        <w:t>в параграф 3 се добавя следното изречение:</w:t>
      </w:r>
    </w:p>
    <w:p w14:paraId="5EF0A2B5" w14:textId="77777777" w:rsidR="00385B04" w:rsidRPr="007274B5" w:rsidRDefault="00A76B7F">
      <w:pPr>
        <w:pStyle w:val="Bodytext10"/>
        <w:ind w:left="1140"/>
      </w:pPr>
      <w:r w:rsidRPr="007274B5">
        <w:rPr>
          <w:rStyle w:val="Bodytext1"/>
        </w:rPr>
        <w:t xml:space="preserve">„Представителите на </w:t>
      </w:r>
      <w:r w:rsidR="00C55866">
        <w:rPr>
          <w:rStyle w:val="Bodytext1"/>
          <w:lang w:val="bg-BG"/>
        </w:rPr>
        <w:t xml:space="preserve">участващите </w:t>
      </w:r>
      <w:r w:rsidRPr="007274B5">
        <w:rPr>
          <w:rStyle w:val="Bodytext1"/>
        </w:rPr>
        <w:t xml:space="preserve">държави членки, </w:t>
      </w:r>
      <w:r w:rsidR="00C55866">
        <w:rPr>
          <w:rStyle w:val="Bodytext1"/>
          <w:lang w:val="bg-BG"/>
        </w:rPr>
        <w:t xml:space="preserve">които </w:t>
      </w:r>
      <w:r w:rsidRPr="007274B5">
        <w:rPr>
          <w:rStyle w:val="Bodytext1"/>
        </w:rPr>
        <w:t>участва</w:t>
      </w:r>
      <w:r w:rsidR="00C55866">
        <w:rPr>
          <w:rStyle w:val="Bodytext1"/>
          <w:lang w:val="bg-BG"/>
        </w:rPr>
        <w:t>т</w:t>
      </w:r>
      <w:r w:rsidRPr="007274B5">
        <w:rPr>
          <w:rStyle w:val="Bodytext1"/>
        </w:rPr>
        <w:t xml:space="preserve"> заедно с ЕМС </w:t>
      </w:r>
      <w:r w:rsidRPr="000B2552">
        <w:rPr>
          <w:rStyle w:val="Bodytext1"/>
          <w:lang w:val="bg-BG"/>
        </w:rPr>
        <w:t>в</w:t>
      </w:r>
      <w:r w:rsidRPr="007274B5">
        <w:rPr>
          <w:rStyle w:val="Bodytext1"/>
        </w:rPr>
        <w:t xml:space="preserve"> </w:t>
      </w:r>
      <w:r w:rsidR="00AE0E03" w:rsidRPr="00F94DD4">
        <w:rPr>
          <w:rStyle w:val="Bodytext1"/>
          <w:lang w:val="bg-BG"/>
        </w:rPr>
        <w:t>защитното</w:t>
      </w:r>
      <w:r w:rsidR="00AE0E03">
        <w:rPr>
          <w:rStyle w:val="Bodytext1"/>
          <w:lang w:val="bg-BG"/>
        </w:rPr>
        <w:t xml:space="preserve"> финансиране</w:t>
      </w:r>
      <w:r w:rsidRPr="007274B5">
        <w:rPr>
          <w:rStyle w:val="Bodytext1"/>
        </w:rPr>
        <w:t xml:space="preserve"> </w:t>
      </w:r>
      <w:r w:rsidR="00DF7107">
        <w:rPr>
          <w:rStyle w:val="Bodytext1"/>
          <w:lang w:val="bg-BG"/>
        </w:rPr>
        <w:t>н</w:t>
      </w:r>
      <w:r w:rsidRPr="007274B5">
        <w:rPr>
          <w:rStyle w:val="Bodytext1"/>
        </w:rPr>
        <w:t xml:space="preserve">а ЕФП, </w:t>
      </w:r>
      <w:r w:rsidR="00A00781">
        <w:rPr>
          <w:rStyle w:val="Bodytext1"/>
          <w:lang w:val="bg-BG"/>
        </w:rPr>
        <w:t xml:space="preserve">също </w:t>
      </w:r>
      <w:r w:rsidRPr="007274B5">
        <w:rPr>
          <w:rStyle w:val="Bodytext1"/>
        </w:rPr>
        <w:t xml:space="preserve">се канят да участват като наблюдатели в заседанията на </w:t>
      </w:r>
      <w:r w:rsidR="0049390E">
        <w:rPr>
          <w:rStyle w:val="Bodytext1"/>
          <w:lang w:val="bg-BG"/>
        </w:rPr>
        <w:t xml:space="preserve">съвета </w:t>
      </w:r>
      <w:r w:rsidRPr="007274B5">
        <w:rPr>
          <w:rStyle w:val="Bodytext1"/>
        </w:rPr>
        <w:t xml:space="preserve">на директорите, когато ще бъдат обсъждани въпроси, свързани с общия </w:t>
      </w:r>
      <w:r w:rsidR="008A0D34" w:rsidRPr="00556C0C">
        <w:rPr>
          <w:rStyle w:val="Bodytext1"/>
          <w:lang w:val="bg-BG"/>
        </w:rPr>
        <w:t>защитен</w:t>
      </w:r>
      <w:r w:rsidR="008A0D34" w:rsidRPr="007274B5">
        <w:rPr>
          <w:rStyle w:val="Bodytext1"/>
        </w:rPr>
        <w:t xml:space="preserve"> </w:t>
      </w:r>
      <w:r w:rsidRPr="007274B5">
        <w:rPr>
          <w:rStyle w:val="Bodytext1"/>
        </w:rPr>
        <w:t>механизъм.“;</w:t>
      </w:r>
    </w:p>
    <w:p w14:paraId="509ED34B" w14:textId="77777777" w:rsidR="00385B04" w:rsidRPr="007274B5" w:rsidRDefault="00A76B7F">
      <w:pPr>
        <w:pStyle w:val="Bodytext10"/>
        <w:numPr>
          <w:ilvl w:val="0"/>
          <w:numId w:val="7"/>
        </w:numPr>
        <w:tabs>
          <w:tab w:val="left" w:pos="1140"/>
        </w:tabs>
        <w:ind w:firstLine="580"/>
      </w:pPr>
      <w:r w:rsidRPr="007274B5">
        <w:rPr>
          <w:rStyle w:val="Bodytext1"/>
        </w:rPr>
        <w:t>параграф 4 се заменя със следното:</w:t>
      </w:r>
    </w:p>
    <w:p w14:paraId="781CC068" w14:textId="77777777" w:rsidR="00385B04" w:rsidRPr="000B2552" w:rsidRDefault="00A76B7F">
      <w:pPr>
        <w:pStyle w:val="Bodytext10"/>
        <w:ind w:left="1140"/>
      </w:pPr>
      <w:r w:rsidRPr="007274B5">
        <w:rPr>
          <w:rStyle w:val="Bodytext1"/>
        </w:rPr>
        <w:t xml:space="preserve">„4. Съветът на директорите може да кани </w:t>
      </w:r>
      <w:r w:rsidR="001F3B6B" w:rsidRPr="007274B5">
        <w:rPr>
          <w:rStyle w:val="Bodytext1"/>
          <w:lang w:val="bg-BG"/>
        </w:rPr>
        <w:t xml:space="preserve">и </w:t>
      </w:r>
      <w:r w:rsidRPr="007274B5">
        <w:rPr>
          <w:rStyle w:val="Bodytext1"/>
        </w:rPr>
        <w:t xml:space="preserve">други лица, включително представители на институции или организации, да присъстват на заседанията като наблюдатели на </w:t>
      </w:r>
      <w:r w:rsidRPr="007B0F18">
        <w:rPr>
          <w:rStyle w:val="Bodytext1"/>
          <w:i/>
          <w:iCs/>
        </w:rPr>
        <w:t>ad hoc</w:t>
      </w:r>
      <w:r w:rsidRPr="007274B5">
        <w:rPr>
          <w:rStyle w:val="Bodytext1"/>
        </w:rPr>
        <w:t xml:space="preserve"> </w:t>
      </w:r>
      <w:r w:rsidR="00C32152">
        <w:rPr>
          <w:rStyle w:val="Bodytext1"/>
          <w:lang w:val="bg-BG"/>
        </w:rPr>
        <w:t>принцип</w:t>
      </w:r>
      <w:r w:rsidRPr="007274B5">
        <w:rPr>
          <w:rStyle w:val="Bodytext1"/>
        </w:rPr>
        <w:t>.“</w:t>
      </w:r>
    </w:p>
    <w:p w14:paraId="020E3FA9" w14:textId="77777777" w:rsidR="00385B04" w:rsidRPr="007274B5" w:rsidRDefault="00A76B7F">
      <w:pPr>
        <w:pStyle w:val="Bodytext10"/>
        <w:numPr>
          <w:ilvl w:val="0"/>
          <w:numId w:val="3"/>
        </w:numPr>
        <w:tabs>
          <w:tab w:val="left" w:pos="579"/>
        </w:tabs>
      </w:pPr>
      <w:r w:rsidRPr="007274B5">
        <w:rPr>
          <w:rStyle w:val="Bodytext1"/>
        </w:rPr>
        <w:t>В член 7, параграф 4 се добавя следното изречение:</w:t>
      </w:r>
    </w:p>
    <w:p w14:paraId="77ACDCD4" w14:textId="77777777" w:rsidR="00385B04" w:rsidRPr="000B2552" w:rsidRDefault="00A76B7F">
      <w:pPr>
        <w:pStyle w:val="Bodytext10"/>
        <w:ind w:left="580"/>
      </w:pPr>
      <w:r w:rsidRPr="007274B5">
        <w:rPr>
          <w:rStyle w:val="Bodytext1"/>
        </w:rPr>
        <w:t>„</w:t>
      </w:r>
      <w:r w:rsidR="00384574" w:rsidRPr="007274B5">
        <w:rPr>
          <w:rStyle w:val="Bodytext1"/>
        </w:rPr>
        <w:t>Изпълнителния</w:t>
      </w:r>
      <w:r w:rsidR="00384574" w:rsidRPr="007274B5">
        <w:rPr>
          <w:rStyle w:val="Bodytext1"/>
          <w:lang w:val="bg-BG"/>
        </w:rPr>
        <w:t>т</w:t>
      </w:r>
      <w:r w:rsidR="00384574" w:rsidRPr="007274B5">
        <w:rPr>
          <w:rStyle w:val="Bodytext1"/>
        </w:rPr>
        <w:t xml:space="preserve"> </w:t>
      </w:r>
      <w:r w:rsidRPr="007274B5">
        <w:rPr>
          <w:rStyle w:val="Bodytext1"/>
        </w:rPr>
        <w:t>директор и персоналът на ЕМС отговарят само пред ЕМС и са напълно независими при изпълнението на своите задължения.“</w:t>
      </w:r>
    </w:p>
    <w:p w14:paraId="3DA0B830" w14:textId="77777777" w:rsidR="00385B04" w:rsidRPr="007274B5" w:rsidRDefault="00A76B7F">
      <w:pPr>
        <w:pStyle w:val="Bodytext10"/>
        <w:numPr>
          <w:ilvl w:val="0"/>
          <w:numId w:val="3"/>
        </w:numPr>
        <w:tabs>
          <w:tab w:val="left" w:pos="579"/>
        </w:tabs>
      </w:pPr>
      <w:r w:rsidRPr="007274B5">
        <w:rPr>
          <w:rStyle w:val="Bodytext1"/>
        </w:rPr>
        <w:t>Член 12 се изменя, както следва:</w:t>
      </w:r>
    </w:p>
    <w:p w14:paraId="59C6EE11" w14:textId="77777777" w:rsidR="00385B04" w:rsidRPr="007274B5" w:rsidRDefault="00A76B7F">
      <w:pPr>
        <w:pStyle w:val="Bodytext10"/>
        <w:numPr>
          <w:ilvl w:val="0"/>
          <w:numId w:val="8"/>
        </w:numPr>
        <w:tabs>
          <w:tab w:val="left" w:pos="1140"/>
        </w:tabs>
        <w:ind w:firstLine="580"/>
        <w:sectPr w:rsidR="00385B04" w:rsidRPr="007274B5">
          <w:footnotePr>
            <w:numFmt w:val="chicago"/>
          </w:footnotePr>
          <w:pgSz w:w="11900" w:h="16840"/>
          <w:pgMar w:top="1383" w:right="1149" w:bottom="1383" w:left="1107" w:header="0" w:footer="3" w:gutter="0"/>
          <w:cols w:space="720"/>
          <w:noEndnote/>
          <w:docGrid w:linePitch="360"/>
          <w15:footnoteColumns w:val="1"/>
        </w:sectPr>
      </w:pPr>
      <w:r w:rsidRPr="007274B5">
        <w:rPr>
          <w:rStyle w:val="Bodytext1"/>
        </w:rPr>
        <w:t>вмъква се следният параграф:</w:t>
      </w:r>
    </w:p>
    <w:p w14:paraId="3FA7D9D8" w14:textId="77777777" w:rsidR="00385B04" w:rsidRPr="007274B5" w:rsidRDefault="00A76B7F">
      <w:pPr>
        <w:pStyle w:val="Bodytext10"/>
        <w:spacing w:after="240"/>
        <w:ind w:left="1140"/>
      </w:pPr>
      <w:r w:rsidRPr="00A37FC8">
        <w:rPr>
          <w:rStyle w:val="Bodytext1"/>
        </w:rPr>
        <w:lastRenderedPageBreak/>
        <w:t xml:space="preserve">„1а. </w:t>
      </w:r>
      <w:r w:rsidR="00556C0C">
        <w:rPr>
          <w:rStyle w:val="Bodytext1"/>
          <w:lang w:val="bg-BG"/>
        </w:rPr>
        <w:t>ЕМС</w:t>
      </w:r>
      <w:r w:rsidR="0049265C" w:rsidRPr="00A37FC8">
        <w:rPr>
          <w:rStyle w:val="Bodytext1"/>
        </w:rPr>
        <w:t xml:space="preserve"> </w:t>
      </w:r>
      <w:r w:rsidRPr="00ED5A0B">
        <w:rPr>
          <w:rStyle w:val="Bodytext1"/>
        </w:rPr>
        <w:t xml:space="preserve">може да </w:t>
      </w:r>
      <w:r w:rsidR="000D4E81" w:rsidRPr="00ED5A0B">
        <w:rPr>
          <w:rStyle w:val="Bodytext1"/>
          <w:lang w:val="bg-BG"/>
        </w:rPr>
        <w:t>предостави</w:t>
      </w:r>
      <w:r w:rsidR="00287784">
        <w:rPr>
          <w:rStyle w:val="Bodytext1"/>
          <w:lang w:val="bg-BG"/>
        </w:rPr>
        <w:t xml:space="preserve"> защитен</w:t>
      </w:r>
      <w:r w:rsidRPr="00ED5A0B">
        <w:rPr>
          <w:rStyle w:val="Bodytext1"/>
        </w:rPr>
        <w:t xml:space="preserve"> </w:t>
      </w:r>
      <w:r w:rsidRPr="00287784">
        <w:rPr>
          <w:rStyle w:val="Bodytext1"/>
          <w:lang w:val="bg-BG"/>
        </w:rPr>
        <w:t>механиз</w:t>
      </w:r>
      <w:r w:rsidR="008A0D34" w:rsidRPr="00287784">
        <w:rPr>
          <w:rStyle w:val="Bodytext1"/>
          <w:lang w:val="bg-BG"/>
        </w:rPr>
        <w:t>ъ</w:t>
      </w:r>
      <w:r w:rsidRPr="00287784">
        <w:rPr>
          <w:rStyle w:val="Bodytext1"/>
          <w:lang w:val="bg-BG"/>
        </w:rPr>
        <w:t>м</w:t>
      </w:r>
      <w:r w:rsidR="00377ABC" w:rsidRPr="00A37FC8">
        <w:rPr>
          <w:rStyle w:val="Bodytext1"/>
          <w:lang w:val="bg-BG"/>
        </w:rPr>
        <w:t xml:space="preserve"> </w:t>
      </w:r>
      <w:r w:rsidRPr="00287784">
        <w:rPr>
          <w:rStyle w:val="Bodytext1"/>
          <w:lang w:val="bg-BG"/>
        </w:rPr>
        <w:t>за</w:t>
      </w:r>
      <w:r w:rsidRPr="007274B5">
        <w:rPr>
          <w:rStyle w:val="Bodytext1"/>
        </w:rPr>
        <w:t xml:space="preserve"> ЕФП, без да се засягат правото на Европейския съюз и правомощията на институциите и органите на Европейския съюз. Заеми по </w:t>
      </w:r>
      <w:r w:rsidR="00287784">
        <w:rPr>
          <w:rStyle w:val="Bodytext1"/>
          <w:lang w:val="bg-BG"/>
        </w:rPr>
        <w:t xml:space="preserve">защитния </w:t>
      </w:r>
      <w:r w:rsidR="00581D3D">
        <w:rPr>
          <w:rStyle w:val="Bodytext1"/>
          <w:lang w:val="bg-BG"/>
        </w:rPr>
        <w:t>механиз</w:t>
      </w:r>
      <w:r w:rsidR="00287784">
        <w:rPr>
          <w:rStyle w:val="Bodytext1"/>
          <w:lang w:val="bg-BG"/>
        </w:rPr>
        <w:t>ъ</w:t>
      </w:r>
      <w:r w:rsidR="00581D3D">
        <w:rPr>
          <w:rStyle w:val="Bodytext1"/>
          <w:lang w:val="bg-BG"/>
        </w:rPr>
        <w:t>м</w:t>
      </w:r>
      <w:r w:rsidRPr="007274B5">
        <w:rPr>
          <w:rStyle w:val="Bodytext1"/>
        </w:rPr>
        <w:t xml:space="preserve"> се отпускат само в краен случай и доколкото </w:t>
      </w:r>
      <w:r w:rsidRPr="00287784">
        <w:rPr>
          <w:rStyle w:val="Bodytext1"/>
        </w:rPr>
        <w:t>той е</w:t>
      </w:r>
      <w:r w:rsidRPr="007274B5">
        <w:rPr>
          <w:rStyle w:val="Bodytext1"/>
        </w:rPr>
        <w:t xml:space="preserve"> фискално неутрален в средносрочен план.“;</w:t>
      </w:r>
    </w:p>
    <w:p w14:paraId="255CFAE1" w14:textId="77777777" w:rsidR="00385B04" w:rsidRPr="007274B5" w:rsidRDefault="00A76B7F">
      <w:pPr>
        <w:pStyle w:val="Bodytext10"/>
        <w:numPr>
          <w:ilvl w:val="0"/>
          <w:numId w:val="8"/>
        </w:numPr>
        <w:tabs>
          <w:tab w:val="left" w:pos="1120"/>
        </w:tabs>
        <w:ind w:firstLine="580"/>
      </w:pPr>
      <w:r w:rsidRPr="007274B5">
        <w:rPr>
          <w:rStyle w:val="Bodytext1"/>
        </w:rPr>
        <w:t>в параграф 3 се добавя следното изречение:</w:t>
      </w:r>
    </w:p>
    <w:p w14:paraId="7B11412F" w14:textId="77777777" w:rsidR="00385B04" w:rsidRPr="007274B5" w:rsidRDefault="00A76B7F">
      <w:pPr>
        <w:pStyle w:val="Bodytext10"/>
        <w:ind w:left="1140"/>
      </w:pPr>
      <w:r w:rsidRPr="007274B5">
        <w:rPr>
          <w:rStyle w:val="Bodytext1"/>
        </w:rPr>
        <w:t>„</w:t>
      </w:r>
      <w:r w:rsidR="00581D3D">
        <w:rPr>
          <w:rStyle w:val="Bodytext1"/>
          <w:lang w:val="bg-BG"/>
        </w:rPr>
        <w:t>Гласуване</w:t>
      </w:r>
      <w:r w:rsidRPr="00581D3D">
        <w:rPr>
          <w:rStyle w:val="Bodytext1"/>
        </w:rPr>
        <w:t xml:space="preserve"> с </w:t>
      </w:r>
      <w:r w:rsidR="00475200" w:rsidRPr="00581D3D">
        <w:rPr>
          <w:rFonts w:eastAsia="Calibri"/>
          <w:bCs/>
        </w:rPr>
        <w:t>единичен праг на вземане на решение</w:t>
      </w:r>
      <w:r w:rsidRPr="007274B5">
        <w:rPr>
          <w:rStyle w:val="Bodytext1"/>
        </w:rPr>
        <w:t xml:space="preserve"> се прилага за всички нови държавни ценни книжа от еврозоната с матуритет над една година, емитирани на 1 януари 2022 г. или след тази дата.“;</w:t>
      </w:r>
    </w:p>
    <w:p w14:paraId="5FFE91CC" w14:textId="77777777" w:rsidR="00385B04" w:rsidRPr="007274B5" w:rsidRDefault="00A76B7F">
      <w:pPr>
        <w:pStyle w:val="Bodytext10"/>
        <w:numPr>
          <w:ilvl w:val="0"/>
          <w:numId w:val="8"/>
        </w:numPr>
        <w:tabs>
          <w:tab w:val="left" w:pos="1120"/>
          <w:tab w:val="left" w:pos="1137"/>
        </w:tabs>
        <w:ind w:firstLine="580"/>
      </w:pPr>
      <w:r w:rsidRPr="007274B5">
        <w:rPr>
          <w:rStyle w:val="Bodytext1"/>
        </w:rPr>
        <w:t>добавя се следният параграф:</w:t>
      </w:r>
    </w:p>
    <w:p w14:paraId="442C2456" w14:textId="77777777" w:rsidR="00385B04" w:rsidRPr="000226BC" w:rsidRDefault="00A76B7F">
      <w:pPr>
        <w:pStyle w:val="Bodytext10"/>
        <w:ind w:left="1140"/>
      </w:pPr>
      <w:r w:rsidRPr="007274B5">
        <w:rPr>
          <w:rStyle w:val="Bodytext1"/>
        </w:rPr>
        <w:t xml:space="preserve">„4. При изпълнението на задачите, които са ѝ възложени с настоящия договор, Европейската комисия гарантира, че операциите за финансова помощ, </w:t>
      </w:r>
      <w:r w:rsidR="000226BC" w:rsidRPr="00405AA3">
        <w:rPr>
          <w:rStyle w:val="Bodytext1"/>
          <w:lang w:val="bg-BG"/>
        </w:rPr>
        <w:t>осъществявани</w:t>
      </w:r>
      <w:r w:rsidRPr="007274B5">
        <w:rPr>
          <w:rStyle w:val="Bodytext1"/>
        </w:rPr>
        <w:t xml:space="preserve"> от ЕМС съгласно настоящия договор, са, когато е уместно, в съответствие с правото на Европейския съюз, </w:t>
      </w:r>
      <w:r w:rsidR="00850010">
        <w:rPr>
          <w:rStyle w:val="Bodytext1"/>
          <w:lang w:val="bg-BG"/>
        </w:rPr>
        <w:t xml:space="preserve">и </w:t>
      </w:r>
      <w:r w:rsidRPr="007274B5">
        <w:rPr>
          <w:rStyle w:val="Bodytext1"/>
        </w:rPr>
        <w:t>по-специално с мерките за координация на икономическата политика, предвидени в ДФЕС.“</w:t>
      </w:r>
    </w:p>
    <w:p w14:paraId="6C7AE04A" w14:textId="77777777" w:rsidR="00385B04" w:rsidRPr="007274B5" w:rsidRDefault="00A76B7F">
      <w:pPr>
        <w:pStyle w:val="Bodytext10"/>
        <w:numPr>
          <w:ilvl w:val="0"/>
          <w:numId w:val="3"/>
        </w:numPr>
        <w:tabs>
          <w:tab w:val="left" w:pos="579"/>
        </w:tabs>
      </w:pPr>
      <w:r w:rsidRPr="007274B5">
        <w:rPr>
          <w:rStyle w:val="Bodytext1"/>
        </w:rPr>
        <w:t>Член 13 се изменя, както следва:</w:t>
      </w:r>
    </w:p>
    <w:p w14:paraId="40FB6A0C" w14:textId="77777777" w:rsidR="00385B04" w:rsidRPr="007274B5" w:rsidRDefault="00A76B7F">
      <w:pPr>
        <w:pStyle w:val="Bodytext10"/>
        <w:numPr>
          <w:ilvl w:val="0"/>
          <w:numId w:val="9"/>
        </w:numPr>
        <w:tabs>
          <w:tab w:val="left" w:pos="1120"/>
        </w:tabs>
        <w:ind w:firstLine="580"/>
      </w:pPr>
      <w:r w:rsidRPr="007274B5">
        <w:rPr>
          <w:rStyle w:val="Bodytext1"/>
        </w:rPr>
        <w:t>параграф 1 се изменя, както следва:</w:t>
      </w:r>
    </w:p>
    <w:p w14:paraId="08202F3F" w14:textId="77777777" w:rsidR="00385B04" w:rsidRPr="007274B5" w:rsidRDefault="00A76B7F" w:rsidP="00850010">
      <w:pPr>
        <w:pStyle w:val="Bodytext10"/>
        <w:numPr>
          <w:ilvl w:val="0"/>
          <w:numId w:val="28"/>
        </w:numPr>
        <w:tabs>
          <w:tab w:val="left" w:pos="1700"/>
        </w:tabs>
        <w:sectPr w:rsidR="00385B04" w:rsidRPr="007274B5">
          <w:footnotePr>
            <w:numFmt w:val="chicago"/>
          </w:footnotePr>
          <w:pgSz w:w="11900" w:h="16840"/>
          <w:pgMar w:top="1383" w:right="1149" w:bottom="1383" w:left="1107" w:header="0" w:footer="3" w:gutter="0"/>
          <w:cols w:space="720"/>
          <w:noEndnote/>
          <w:docGrid w:linePitch="360"/>
          <w15:footnoteColumns w:val="1"/>
        </w:sectPr>
      </w:pPr>
      <w:r w:rsidRPr="007274B5">
        <w:rPr>
          <w:rStyle w:val="Bodytext1"/>
        </w:rPr>
        <w:t>уводната част се заменя със следното:</w:t>
      </w:r>
    </w:p>
    <w:p w14:paraId="55C1320B" w14:textId="77777777" w:rsidR="00385B04" w:rsidRPr="007274B5" w:rsidRDefault="00A76B7F">
      <w:pPr>
        <w:pStyle w:val="Bodytext10"/>
        <w:ind w:left="1680"/>
      </w:pPr>
      <w:r w:rsidRPr="007274B5">
        <w:rPr>
          <w:rStyle w:val="Bodytext1"/>
        </w:rPr>
        <w:lastRenderedPageBreak/>
        <w:t xml:space="preserve">„1. Член на ЕМС може да отправи искане за подкрепа за стабилност до председателя на </w:t>
      </w:r>
      <w:r w:rsidR="0049390E">
        <w:rPr>
          <w:rStyle w:val="Bodytext1"/>
          <w:lang w:val="bg-BG"/>
        </w:rPr>
        <w:t>управителния</w:t>
      </w:r>
      <w:r w:rsidR="0049390E" w:rsidRPr="007274B5">
        <w:rPr>
          <w:rStyle w:val="Bodytext1"/>
        </w:rPr>
        <w:t xml:space="preserve"> </w:t>
      </w:r>
      <w:r w:rsidR="0002757A" w:rsidRPr="007274B5">
        <w:rPr>
          <w:rStyle w:val="Bodytext1"/>
        </w:rPr>
        <w:t>съвет</w:t>
      </w:r>
      <w:r w:rsidRPr="007274B5">
        <w:rPr>
          <w:rStyle w:val="Bodytext1"/>
        </w:rPr>
        <w:t>. В искане</w:t>
      </w:r>
      <w:r w:rsidR="003A491F">
        <w:rPr>
          <w:rStyle w:val="Bodytext1"/>
          <w:lang w:val="bg-BG"/>
        </w:rPr>
        <w:t>то</w:t>
      </w:r>
      <w:r w:rsidRPr="007274B5">
        <w:rPr>
          <w:rStyle w:val="Bodytext1"/>
        </w:rPr>
        <w:t xml:space="preserve"> се посочва(т) инструментът(ите) за финансова помощ, който(които) да бъде(ат) разгледан(и). При получаване на такова искане председателят на </w:t>
      </w:r>
      <w:r w:rsidR="0049390E">
        <w:rPr>
          <w:rStyle w:val="Bodytext1"/>
          <w:lang w:val="bg-BG"/>
        </w:rPr>
        <w:t>управителния</w:t>
      </w:r>
      <w:r w:rsidR="0049390E" w:rsidRPr="007274B5">
        <w:rPr>
          <w:rStyle w:val="Bodytext1"/>
        </w:rPr>
        <w:t xml:space="preserve"> </w:t>
      </w:r>
      <w:r w:rsidR="00515A59" w:rsidRPr="007274B5">
        <w:rPr>
          <w:rStyle w:val="Bodytext1"/>
        </w:rPr>
        <w:t>съвет</w:t>
      </w:r>
      <w:r w:rsidRPr="007274B5">
        <w:rPr>
          <w:rStyle w:val="Bodytext1"/>
        </w:rPr>
        <w:t xml:space="preserve"> възлага на i) </w:t>
      </w:r>
      <w:r w:rsidR="000F182A">
        <w:rPr>
          <w:rStyle w:val="Bodytext1"/>
          <w:lang w:val="bg-BG"/>
        </w:rPr>
        <w:t>изпълнителния</w:t>
      </w:r>
      <w:r w:rsidR="00252A23" w:rsidRPr="007274B5">
        <w:rPr>
          <w:rStyle w:val="Bodytext1"/>
        </w:rPr>
        <w:t xml:space="preserve"> </w:t>
      </w:r>
      <w:r w:rsidRPr="007274B5">
        <w:rPr>
          <w:rStyle w:val="Bodytext1"/>
        </w:rPr>
        <w:t xml:space="preserve">директор и на ii) Европейската комисия, в сътрудничество с ЕЦБ, </w:t>
      </w:r>
      <w:r w:rsidR="003A491F">
        <w:rPr>
          <w:rStyle w:val="Bodytext1"/>
          <w:lang w:val="bg-BG"/>
        </w:rPr>
        <w:t xml:space="preserve">да изпълнят </w:t>
      </w:r>
      <w:r w:rsidRPr="007274B5">
        <w:rPr>
          <w:rStyle w:val="Bodytext1"/>
        </w:rPr>
        <w:t>съвместно следните задачи:“;</w:t>
      </w:r>
    </w:p>
    <w:p w14:paraId="6FA9A5A3" w14:textId="77777777" w:rsidR="00385B04" w:rsidRPr="007274B5" w:rsidRDefault="00A76B7F" w:rsidP="00850010">
      <w:pPr>
        <w:pStyle w:val="Bodytext10"/>
        <w:numPr>
          <w:ilvl w:val="0"/>
          <w:numId w:val="28"/>
        </w:numPr>
        <w:tabs>
          <w:tab w:val="left" w:pos="1679"/>
        </w:tabs>
      </w:pPr>
      <w:r w:rsidRPr="007274B5">
        <w:rPr>
          <w:rStyle w:val="Bodytext1"/>
        </w:rPr>
        <w:t>буква б) се заменя със следното:</w:t>
      </w:r>
    </w:p>
    <w:p w14:paraId="5A444FA8" w14:textId="77777777" w:rsidR="00385B04" w:rsidRPr="007274B5" w:rsidRDefault="00563011">
      <w:pPr>
        <w:pStyle w:val="Bodytext10"/>
        <w:ind w:left="2260" w:hanging="580"/>
      </w:pPr>
      <w:r w:rsidRPr="007274B5">
        <w:rPr>
          <w:rStyle w:val="Bodytext1"/>
          <w:lang w:val="bg-BG"/>
        </w:rPr>
        <w:t>„б)</w:t>
      </w:r>
      <w:r w:rsidR="003A491F">
        <w:rPr>
          <w:rStyle w:val="Bodytext1"/>
          <w:lang w:val="bg-BG"/>
        </w:rPr>
        <w:tab/>
      </w:r>
      <w:r w:rsidR="00523845">
        <w:rPr>
          <w:rStyle w:val="Bodytext1"/>
          <w:lang w:val="bg-BG"/>
        </w:rPr>
        <w:t xml:space="preserve">да изготвят </w:t>
      </w:r>
      <w:r w:rsidR="00A76B7F" w:rsidRPr="007274B5">
        <w:rPr>
          <w:rStyle w:val="Bodytext1"/>
        </w:rPr>
        <w:t xml:space="preserve">оценка дали публичният дълг </w:t>
      </w:r>
      <w:r w:rsidR="00A76B7F" w:rsidRPr="009F6683">
        <w:rPr>
          <w:rStyle w:val="Bodytext1"/>
        </w:rPr>
        <w:t>е устойчив</w:t>
      </w:r>
      <w:r w:rsidR="00A76B7F" w:rsidRPr="007274B5">
        <w:rPr>
          <w:rStyle w:val="Bodytext1"/>
        </w:rPr>
        <w:t xml:space="preserve"> и дали подкрепата за стабилност може да бъде </w:t>
      </w:r>
      <w:r w:rsidR="003A491F">
        <w:rPr>
          <w:rStyle w:val="Bodytext1"/>
          <w:lang w:val="bg-BG"/>
        </w:rPr>
        <w:t>погасена</w:t>
      </w:r>
      <w:r w:rsidR="00A76B7F" w:rsidRPr="007274B5">
        <w:rPr>
          <w:rStyle w:val="Bodytext1"/>
        </w:rPr>
        <w:t xml:space="preserve">. Тази оценка се извършва по прозрачен и предвидим начин, като същевременно се предоставя достатъчна свобода на преценка. Когато е </w:t>
      </w:r>
      <w:r w:rsidR="004D1E6D">
        <w:rPr>
          <w:rStyle w:val="Bodytext1"/>
          <w:lang w:val="bg-BG"/>
        </w:rPr>
        <w:t>подходящо</w:t>
      </w:r>
      <w:r w:rsidR="00A76B7F" w:rsidRPr="007274B5">
        <w:rPr>
          <w:rStyle w:val="Bodytext1"/>
        </w:rPr>
        <w:t xml:space="preserve"> и възможно, се очаква тази оценка да бъде извършена съвместно с МВФ;“;</w:t>
      </w:r>
    </w:p>
    <w:p w14:paraId="09B0BA2C" w14:textId="77777777" w:rsidR="00385B04" w:rsidRPr="007274B5" w:rsidRDefault="00A76B7F">
      <w:pPr>
        <w:pStyle w:val="Bodytext10"/>
        <w:numPr>
          <w:ilvl w:val="0"/>
          <w:numId w:val="9"/>
        </w:numPr>
        <w:tabs>
          <w:tab w:val="left" w:pos="1119"/>
        </w:tabs>
        <w:ind w:firstLine="560"/>
      </w:pPr>
      <w:r w:rsidRPr="007274B5">
        <w:rPr>
          <w:rStyle w:val="Bodytext1"/>
        </w:rPr>
        <w:t>параграф 2 се заменя със следното:</w:t>
      </w:r>
    </w:p>
    <w:p w14:paraId="5BE2F12A" w14:textId="77777777" w:rsidR="00385B04" w:rsidRPr="007274B5" w:rsidRDefault="00A76B7F">
      <w:pPr>
        <w:pStyle w:val="Bodytext10"/>
        <w:ind w:left="1120"/>
        <w:sectPr w:rsidR="00385B04" w:rsidRPr="007274B5">
          <w:footnotePr>
            <w:numFmt w:val="chicago"/>
          </w:footnotePr>
          <w:pgSz w:w="11900" w:h="16840"/>
          <w:pgMar w:top="1383" w:right="1125" w:bottom="1383" w:left="1131" w:header="0" w:footer="3" w:gutter="0"/>
          <w:cols w:space="720"/>
          <w:noEndnote/>
          <w:docGrid w:linePitch="360"/>
          <w15:footnoteColumns w:val="1"/>
        </w:sectPr>
      </w:pPr>
      <w:r w:rsidRPr="007274B5">
        <w:rPr>
          <w:rStyle w:val="Bodytext1"/>
        </w:rPr>
        <w:t xml:space="preserve">„2. Въз основа на искането на члена на ЕМС и на оценките, посочени в параграф 1 от настоящия член, на предложение </w:t>
      </w:r>
      <w:r w:rsidR="00523845">
        <w:rPr>
          <w:rStyle w:val="Bodytext1"/>
          <w:lang w:val="bg-BG"/>
        </w:rPr>
        <w:t>на</w:t>
      </w:r>
      <w:r w:rsidRPr="007274B5">
        <w:rPr>
          <w:rStyle w:val="Bodytext1"/>
        </w:rPr>
        <w:t xml:space="preserve"> </w:t>
      </w:r>
      <w:r w:rsidR="000F182A">
        <w:rPr>
          <w:rStyle w:val="Bodytext1"/>
          <w:lang w:val="bg-BG"/>
        </w:rPr>
        <w:t xml:space="preserve">изпълнителния </w:t>
      </w:r>
      <w:r w:rsidRPr="007274B5">
        <w:rPr>
          <w:rStyle w:val="Bodytext1"/>
        </w:rPr>
        <w:t xml:space="preserve">директор въз основа на тези оценки и, когато е приложимо, на положителните оценки, посочени в член 14, параграфи 1 и 2, </w:t>
      </w:r>
      <w:r w:rsidR="0049390E">
        <w:rPr>
          <w:rStyle w:val="Bodytext1"/>
          <w:lang w:val="bg-BG"/>
        </w:rPr>
        <w:t>управителният</w:t>
      </w:r>
      <w:r w:rsidR="00077D90" w:rsidRPr="007274B5">
        <w:rPr>
          <w:rStyle w:val="Bodytext1"/>
        </w:rPr>
        <w:t xml:space="preserve"> съвет </w:t>
      </w:r>
      <w:r w:rsidRPr="007274B5">
        <w:rPr>
          <w:rStyle w:val="Bodytext1"/>
        </w:rPr>
        <w:t xml:space="preserve">може да реши да предостави по принцип подкрепа за стабилност на съответния член на ЕМС под формата на </w:t>
      </w:r>
      <w:r w:rsidRPr="00581D3D">
        <w:rPr>
          <w:rStyle w:val="Bodytext1"/>
        </w:rPr>
        <w:t>механизъм</w:t>
      </w:r>
      <w:r w:rsidRPr="007274B5">
        <w:rPr>
          <w:rStyle w:val="Bodytext1"/>
        </w:rPr>
        <w:t xml:space="preserve"> за финансова помощ.“;</w:t>
      </w:r>
    </w:p>
    <w:p w14:paraId="2C4AC787" w14:textId="77777777" w:rsidR="00385B04" w:rsidRPr="007274B5" w:rsidRDefault="00A76B7F">
      <w:pPr>
        <w:pStyle w:val="Bodytext10"/>
        <w:numPr>
          <w:ilvl w:val="0"/>
          <w:numId w:val="9"/>
        </w:numPr>
        <w:tabs>
          <w:tab w:val="left" w:pos="1117"/>
        </w:tabs>
        <w:ind w:firstLine="560"/>
      </w:pPr>
      <w:r w:rsidRPr="007274B5">
        <w:rPr>
          <w:rStyle w:val="Bodytext1"/>
        </w:rPr>
        <w:lastRenderedPageBreak/>
        <w:t>в параграф 3 първата алинея се заменя със следното:</w:t>
      </w:r>
    </w:p>
    <w:p w14:paraId="4BD555C4" w14:textId="77777777" w:rsidR="00385B04" w:rsidRPr="007274B5" w:rsidRDefault="00A76B7F">
      <w:pPr>
        <w:pStyle w:val="Bodytext10"/>
        <w:ind w:left="1120"/>
      </w:pPr>
      <w:r w:rsidRPr="007274B5">
        <w:rPr>
          <w:rStyle w:val="Bodytext1"/>
        </w:rPr>
        <w:t xml:space="preserve">„3. Ако бъде прието решение съгласно параграф 2, </w:t>
      </w:r>
      <w:r w:rsidR="006E795B">
        <w:rPr>
          <w:rStyle w:val="Bodytext1"/>
          <w:lang w:val="bg-BG"/>
        </w:rPr>
        <w:t xml:space="preserve">което не е </w:t>
      </w:r>
      <w:r w:rsidRPr="007274B5">
        <w:rPr>
          <w:rStyle w:val="Bodytext1"/>
        </w:rPr>
        <w:t xml:space="preserve">решение относно </w:t>
      </w:r>
      <w:r w:rsidR="009B7CA3">
        <w:rPr>
          <w:rStyle w:val="Bodytext1"/>
          <w:lang w:val="bg-BG"/>
        </w:rPr>
        <w:t xml:space="preserve">предпазна </w:t>
      </w:r>
      <w:r w:rsidRPr="009B7CA3">
        <w:rPr>
          <w:rStyle w:val="Bodytext1"/>
        </w:rPr>
        <w:t>кредитна линия</w:t>
      </w:r>
      <w:r w:rsidR="006E795B" w:rsidRPr="009B7CA3">
        <w:rPr>
          <w:rStyle w:val="Bodytext1"/>
          <w:lang w:val="bg-BG"/>
        </w:rPr>
        <w:t xml:space="preserve"> с </w:t>
      </w:r>
      <w:r w:rsidR="009B7CA3">
        <w:rPr>
          <w:rStyle w:val="Bodytext1"/>
          <w:lang w:val="bg-BG"/>
        </w:rPr>
        <w:t>у</w:t>
      </w:r>
      <w:r w:rsidR="006E795B" w:rsidRPr="009B7CA3">
        <w:rPr>
          <w:rStyle w:val="Bodytext1"/>
          <w:lang w:val="bg-BG"/>
        </w:rPr>
        <w:t>словия</w:t>
      </w:r>
      <w:r w:rsidRPr="007274B5">
        <w:rPr>
          <w:rStyle w:val="Bodytext1"/>
        </w:rPr>
        <w:t xml:space="preserve">, </w:t>
      </w:r>
      <w:r w:rsidR="0049390E">
        <w:rPr>
          <w:rStyle w:val="Bodytext1"/>
          <w:lang w:val="bg-BG"/>
        </w:rPr>
        <w:t>управителният</w:t>
      </w:r>
      <w:r w:rsidR="005450BE" w:rsidRPr="007274B5">
        <w:rPr>
          <w:rStyle w:val="Bodytext1"/>
        </w:rPr>
        <w:t xml:space="preserve"> съвет </w:t>
      </w:r>
      <w:r w:rsidRPr="007274B5">
        <w:rPr>
          <w:rStyle w:val="Bodytext1"/>
        </w:rPr>
        <w:t>възлага</w:t>
      </w:r>
      <w:r w:rsidR="006E795B">
        <w:rPr>
          <w:rStyle w:val="Bodytext1"/>
          <w:lang w:val="bg-BG"/>
        </w:rPr>
        <w:t xml:space="preserve"> на</w:t>
      </w:r>
      <w:r w:rsidRPr="007274B5">
        <w:rPr>
          <w:rStyle w:val="Bodytext1"/>
        </w:rPr>
        <w:t xml:space="preserve"> i) </w:t>
      </w:r>
      <w:r w:rsidR="000F182A">
        <w:rPr>
          <w:rStyle w:val="Bodytext1"/>
          <w:lang w:val="bg-BG"/>
        </w:rPr>
        <w:t xml:space="preserve">изпълнителния </w:t>
      </w:r>
      <w:r w:rsidRPr="007274B5">
        <w:rPr>
          <w:rStyle w:val="Bodytext1"/>
        </w:rPr>
        <w:t xml:space="preserve">директор и ii) Европейската комисия в сътрудничество с ЕЦБ, заедно и, когато е възможно, </w:t>
      </w:r>
      <w:r w:rsidR="006E795B">
        <w:rPr>
          <w:rStyle w:val="Bodytext1"/>
          <w:lang w:val="bg-BG"/>
        </w:rPr>
        <w:t xml:space="preserve">и </w:t>
      </w:r>
      <w:r w:rsidRPr="007274B5">
        <w:rPr>
          <w:rStyle w:val="Bodytext1"/>
        </w:rPr>
        <w:t>заедно с МВФ, задачата да договорят със съответния член на ЕМС меморандум за разбирателст</w:t>
      </w:r>
      <w:r w:rsidR="005450BE" w:rsidRPr="007274B5">
        <w:rPr>
          <w:rStyle w:val="Bodytext1"/>
        </w:rPr>
        <w:t>во (МР</w:t>
      </w:r>
      <w:r w:rsidRPr="007274B5">
        <w:rPr>
          <w:rStyle w:val="Bodytext1"/>
        </w:rPr>
        <w:t xml:space="preserve">), в който подробно се описват условията, с </w:t>
      </w:r>
      <w:r w:rsidR="006E795B">
        <w:rPr>
          <w:rStyle w:val="Bodytext1"/>
          <w:lang w:val="bg-BG"/>
        </w:rPr>
        <w:t xml:space="preserve">които е обвързан </w:t>
      </w:r>
      <w:r w:rsidR="000F182A">
        <w:rPr>
          <w:rStyle w:val="Bodytext1"/>
          <w:lang w:val="bg-BG"/>
        </w:rPr>
        <w:t>механизмът</w:t>
      </w:r>
      <w:r w:rsidRPr="007274B5">
        <w:rPr>
          <w:rStyle w:val="Bodytext1"/>
        </w:rPr>
        <w:t xml:space="preserve"> за финансова помощ. Съдържанието на МР отразява сериозността на слабостите, които трябва да бъдат преодолени, и избрания инструмент за финансова помощ. </w:t>
      </w:r>
      <w:r w:rsidR="005450BE" w:rsidRPr="007274B5">
        <w:rPr>
          <w:rStyle w:val="Bodytext1"/>
        </w:rPr>
        <w:t>Изпълнителния</w:t>
      </w:r>
      <w:r w:rsidR="005450BE" w:rsidRPr="007274B5">
        <w:rPr>
          <w:rStyle w:val="Bodytext1"/>
          <w:lang w:val="bg-BG"/>
        </w:rPr>
        <w:t>т</w:t>
      </w:r>
      <w:r w:rsidR="005450BE" w:rsidRPr="007274B5">
        <w:rPr>
          <w:rStyle w:val="Bodytext1"/>
        </w:rPr>
        <w:t xml:space="preserve"> </w:t>
      </w:r>
      <w:r w:rsidRPr="007274B5">
        <w:rPr>
          <w:rStyle w:val="Bodytext1"/>
        </w:rPr>
        <w:t xml:space="preserve">директор изготвя предложение за споразумение за </w:t>
      </w:r>
      <w:r w:rsidRPr="00287784">
        <w:rPr>
          <w:rStyle w:val="Bodytext1"/>
        </w:rPr>
        <w:t>механизъм</w:t>
      </w:r>
      <w:r w:rsidRPr="007274B5">
        <w:rPr>
          <w:rStyle w:val="Bodytext1"/>
        </w:rPr>
        <w:t xml:space="preserve"> за финансова помощ, включително финансовите условия и избора на инструменти, което да бъде прието от </w:t>
      </w:r>
      <w:r w:rsidR="0049390E">
        <w:rPr>
          <w:rStyle w:val="Bodytext1"/>
          <w:lang w:val="bg-BG"/>
        </w:rPr>
        <w:t xml:space="preserve">управителния </w:t>
      </w:r>
      <w:r w:rsidR="009B5C22" w:rsidRPr="007274B5">
        <w:rPr>
          <w:rStyle w:val="Bodytext1"/>
        </w:rPr>
        <w:t>съвет</w:t>
      </w:r>
      <w:r w:rsidRPr="007274B5">
        <w:rPr>
          <w:rStyle w:val="Bodytext1"/>
        </w:rPr>
        <w:t>.“;</w:t>
      </w:r>
    </w:p>
    <w:p w14:paraId="5248243B" w14:textId="77777777" w:rsidR="00385B04" w:rsidRPr="007274B5" w:rsidRDefault="00A76B7F">
      <w:pPr>
        <w:pStyle w:val="Bodytext10"/>
        <w:numPr>
          <w:ilvl w:val="0"/>
          <w:numId w:val="9"/>
        </w:numPr>
        <w:tabs>
          <w:tab w:val="left" w:pos="1117"/>
        </w:tabs>
        <w:ind w:firstLine="560"/>
      </w:pPr>
      <w:r w:rsidRPr="007274B5">
        <w:rPr>
          <w:rStyle w:val="Bodytext1"/>
        </w:rPr>
        <w:t>параграф 4 се заменя със следното:</w:t>
      </w:r>
    </w:p>
    <w:p w14:paraId="34A2D815" w14:textId="77777777" w:rsidR="00385B04" w:rsidRPr="007274B5" w:rsidRDefault="00A76B7F">
      <w:pPr>
        <w:pStyle w:val="Bodytext10"/>
        <w:ind w:left="1120"/>
      </w:pPr>
      <w:r w:rsidRPr="007274B5">
        <w:rPr>
          <w:rStyle w:val="Bodytext1"/>
        </w:rPr>
        <w:t xml:space="preserve">„4. </w:t>
      </w:r>
      <w:r w:rsidR="00ED5A0B">
        <w:rPr>
          <w:rStyle w:val="Bodytext1"/>
          <w:lang w:val="bg-BG"/>
        </w:rPr>
        <w:t>Меморандумът за разбирателство</w:t>
      </w:r>
      <w:r w:rsidR="00ED5A0B" w:rsidRPr="007274B5">
        <w:rPr>
          <w:rStyle w:val="Bodytext1"/>
        </w:rPr>
        <w:t xml:space="preserve"> </w:t>
      </w:r>
      <w:r w:rsidRPr="007274B5">
        <w:rPr>
          <w:rStyle w:val="Bodytext1"/>
        </w:rPr>
        <w:t xml:space="preserve">се подписва от името на ЕМС от Европейската комисия и </w:t>
      </w:r>
      <w:r w:rsidR="000F182A">
        <w:rPr>
          <w:rStyle w:val="Bodytext1"/>
          <w:lang w:val="bg-BG"/>
        </w:rPr>
        <w:t xml:space="preserve">изпълнителния </w:t>
      </w:r>
      <w:r w:rsidRPr="007274B5">
        <w:rPr>
          <w:rStyle w:val="Bodytext1"/>
        </w:rPr>
        <w:t xml:space="preserve">директор, при условие че предварително </w:t>
      </w:r>
      <w:r w:rsidR="008E3EBD">
        <w:rPr>
          <w:rStyle w:val="Bodytext1"/>
          <w:lang w:val="bg-BG"/>
        </w:rPr>
        <w:t>са спазени</w:t>
      </w:r>
      <w:r w:rsidRPr="007274B5">
        <w:rPr>
          <w:rStyle w:val="Bodytext1"/>
        </w:rPr>
        <w:t xml:space="preserve"> условията, посочени в параграф 3, и </w:t>
      </w:r>
      <w:r w:rsidR="008E3EBD">
        <w:rPr>
          <w:rStyle w:val="Bodytext1"/>
          <w:lang w:val="bg-BG"/>
        </w:rPr>
        <w:t>че той е одобрен</w:t>
      </w:r>
      <w:r w:rsidRPr="007274B5">
        <w:rPr>
          <w:rStyle w:val="Bodytext1"/>
        </w:rPr>
        <w:t xml:space="preserve"> от </w:t>
      </w:r>
      <w:r w:rsidR="00C06027" w:rsidRPr="00C06027">
        <w:rPr>
          <w:rStyle w:val="Bodytext1"/>
          <w:lang w:val="bg-BG"/>
        </w:rPr>
        <w:t>у</w:t>
      </w:r>
      <w:r w:rsidRPr="00C06027">
        <w:rPr>
          <w:rStyle w:val="Bodytext1"/>
          <w:lang w:val="bg-BG"/>
        </w:rPr>
        <w:t>правителния</w:t>
      </w:r>
      <w:r w:rsidRPr="007274B5">
        <w:rPr>
          <w:rStyle w:val="Bodytext1"/>
        </w:rPr>
        <w:t xml:space="preserve"> съвет.“;</w:t>
      </w:r>
    </w:p>
    <w:p w14:paraId="66485FA4" w14:textId="77777777" w:rsidR="00385B04" w:rsidRPr="007274B5" w:rsidRDefault="00A76B7F">
      <w:pPr>
        <w:pStyle w:val="Bodytext10"/>
        <w:numPr>
          <w:ilvl w:val="0"/>
          <w:numId w:val="9"/>
        </w:numPr>
        <w:tabs>
          <w:tab w:val="left" w:pos="1117"/>
        </w:tabs>
        <w:ind w:firstLine="560"/>
      </w:pPr>
      <w:r w:rsidRPr="007274B5">
        <w:rPr>
          <w:rStyle w:val="Bodytext1"/>
        </w:rPr>
        <w:t>параграф 7 се заменя със следното:</w:t>
      </w:r>
    </w:p>
    <w:p w14:paraId="0189F165" w14:textId="77777777" w:rsidR="00385B04" w:rsidRPr="007274B5" w:rsidRDefault="00A76B7F">
      <w:pPr>
        <w:pStyle w:val="Bodytext10"/>
        <w:ind w:left="1120"/>
        <w:sectPr w:rsidR="00385B04" w:rsidRPr="007274B5">
          <w:footnotePr>
            <w:numFmt w:val="chicago"/>
          </w:footnotePr>
          <w:pgSz w:w="11900" w:h="16840"/>
          <w:pgMar w:top="1383" w:right="1125" w:bottom="1383" w:left="1131" w:header="0" w:footer="3" w:gutter="0"/>
          <w:cols w:space="720"/>
          <w:noEndnote/>
          <w:docGrid w:linePitch="360"/>
          <w15:footnoteColumns w:val="1"/>
        </w:sectPr>
      </w:pPr>
      <w:r w:rsidRPr="007274B5">
        <w:rPr>
          <w:rStyle w:val="Bodytext1"/>
        </w:rPr>
        <w:t xml:space="preserve">„7. </w:t>
      </w:r>
      <w:r w:rsidR="008E3EBD">
        <w:rPr>
          <w:rStyle w:val="Bodytext1"/>
          <w:lang w:val="bg-BG"/>
        </w:rPr>
        <w:t>На</w:t>
      </w:r>
      <w:r w:rsidRPr="007274B5">
        <w:rPr>
          <w:rStyle w:val="Bodytext1"/>
        </w:rPr>
        <w:t xml:space="preserve"> i) </w:t>
      </w:r>
      <w:r w:rsidR="000F182A">
        <w:rPr>
          <w:rStyle w:val="Bodytext1"/>
          <w:lang w:val="bg-BG"/>
        </w:rPr>
        <w:t xml:space="preserve">изпълнителния </w:t>
      </w:r>
      <w:r w:rsidRPr="007274B5">
        <w:rPr>
          <w:rStyle w:val="Bodytext1"/>
        </w:rPr>
        <w:t xml:space="preserve">директор и ii) Европейската комисия в сътрудничество с ЕЦБ, заедно и, когато е възможно, заедно с МВФ, </w:t>
      </w:r>
      <w:r w:rsidR="008E3EBD">
        <w:rPr>
          <w:rStyle w:val="Bodytext1"/>
          <w:lang w:val="bg-BG"/>
        </w:rPr>
        <w:t>се възлага</w:t>
      </w:r>
      <w:r w:rsidR="0065336A">
        <w:rPr>
          <w:rStyle w:val="Bodytext1"/>
          <w:lang w:val="bg-BG"/>
        </w:rPr>
        <w:t xml:space="preserve"> да осъществяват</w:t>
      </w:r>
      <w:r w:rsidRPr="007274B5">
        <w:rPr>
          <w:rStyle w:val="Bodytext1"/>
        </w:rPr>
        <w:t xml:space="preserve"> наблюдение </w:t>
      </w:r>
      <w:r w:rsidR="0065336A">
        <w:rPr>
          <w:rStyle w:val="Bodytext1"/>
          <w:lang w:val="bg-BG"/>
        </w:rPr>
        <w:t>з</w:t>
      </w:r>
      <w:r w:rsidRPr="007274B5">
        <w:rPr>
          <w:rStyle w:val="Bodytext1"/>
        </w:rPr>
        <w:t xml:space="preserve">а спазването на условията, </w:t>
      </w:r>
      <w:r w:rsidR="0065336A">
        <w:rPr>
          <w:rStyle w:val="Bodytext1"/>
          <w:lang w:val="bg-BG"/>
        </w:rPr>
        <w:t>с които е обвързан</w:t>
      </w:r>
      <w:r w:rsidRPr="007274B5">
        <w:rPr>
          <w:rStyle w:val="Bodytext1"/>
        </w:rPr>
        <w:t xml:space="preserve"> </w:t>
      </w:r>
      <w:r w:rsidRPr="00287784">
        <w:rPr>
          <w:rStyle w:val="Bodytext1"/>
          <w:lang w:val="bg-BG"/>
        </w:rPr>
        <w:t>механизм</w:t>
      </w:r>
      <w:r w:rsidR="0065336A" w:rsidRPr="00287784">
        <w:rPr>
          <w:rStyle w:val="Bodytext1"/>
          <w:lang w:val="bg-BG"/>
        </w:rPr>
        <w:t>ът</w:t>
      </w:r>
      <w:r w:rsidRPr="007274B5">
        <w:rPr>
          <w:rStyle w:val="Bodytext1"/>
        </w:rPr>
        <w:t xml:space="preserve"> за финансова помощ.“;</w:t>
      </w:r>
    </w:p>
    <w:p w14:paraId="23FE68DD" w14:textId="77777777" w:rsidR="00385B04" w:rsidRPr="007274B5" w:rsidRDefault="00A76B7F">
      <w:pPr>
        <w:pStyle w:val="Bodytext10"/>
        <w:numPr>
          <w:ilvl w:val="0"/>
          <w:numId w:val="9"/>
        </w:numPr>
        <w:tabs>
          <w:tab w:val="left" w:pos="1137"/>
        </w:tabs>
        <w:ind w:firstLine="580"/>
      </w:pPr>
      <w:r w:rsidRPr="007274B5">
        <w:rPr>
          <w:rStyle w:val="Bodytext1"/>
        </w:rPr>
        <w:lastRenderedPageBreak/>
        <w:t>добавя се следният параграф:</w:t>
      </w:r>
    </w:p>
    <w:p w14:paraId="7209B076" w14:textId="77777777" w:rsidR="00385B04" w:rsidRPr="00B74A44" w:rsidRDefault="00A76B7F">
      <w:pPr>
        <w:pStyle w:val="Bodytext10"/>
        <w:ind w:left="1140"/>
        <w:rPr>
          <w:lang w:val="bg-BG"/>
        </w:rPr>
      </w:pPr>
      <w:r w:rsidRPr="007274B5">
        <w:rPr>
          <w:rStyle w:val="Bodytext1"/>
        </w:rPr>
        <w:t xml:space="preserve">„8. След предварително одобрение от </w:t>
      </w:r>
      <w:r w:rsidR="0049390E">
        <w:rPr>
          <w:rStyle w:val="Bodytext1"/>
          <w:lang w:val="bg-BG"/>
        </w:rPr>
        <w:t xml:space="preserve">съвета </w:t>
      </w:r>
      <w:r w:rsidRPr="007274B5">
        <w:rPr>
          <w:rStyle w:val="Bodytext1"/>
        </w:rPr>
        <w:t>на директорите по взаимно съгласие</w:t>
      </w:r>
      <w:r w:rsidR="006C0DD3">
        <w:rPr>
          <w:rStyle w:val="Bodytext1"/>
          <w:lang w:val="bg-BG"/>
        </w:rPr>
        <w:t>,</w:t>
      </w:r>
      <w:r w:rsidRPr="007274B5">
        <w:rPr>
          <w:rStyle w:val="Bodytext1"/>
        </w:rPr>
        <w:t xml:space="preserve"> ЕМС може да сключи меморандум за сътрудничество с Европейската комисия, в който подробно се описва сътрудничеството между изпълнителния директор и Европейската комисия при изпълнението на задачите, които са им възложени съгласно параграфи 1, 3 и 7 от настоящия член и са посочени в член 3, параграф 1.“</w:t>
      </w:r>
    </w:p>
    <w:p w14:paraId="78C3A3D3" w14:textId="77777777" w:rsidR="00385B04" w:rsidRPr="007274B5" w:rsidRDefault="00A76B7F">
      <w:pPr>
        <w:pStyle w:val="Bodytext10"/>
        <w:numPr>
          <w:ilvl w:val="0"/>
          <w:numId w:val="3"/>
        </w:numPr>
        <w:tabs>
          <w:tab w:val="left" w:pos="567"/>
        </w:tabs>
      </w:pPr>
      <w:r w:rsidRPr="007274B5">
        <w:rPr>
          <w:rStyle w:val="Bodytext1"/>
        </w:rPr>
        <w:t>Член 14 се заменя със следното:</w:t>
      </w:r>
    </w:p>
    <w:p w14:paraId="0470CF1D" w14:textId="77777777" w:rsidR="00385B04" w:rsidRPr="007274B5" w:rsidRDefault="009B5C22" w:rsidP="009B5C22">
      <w:pPr>
        <w:pStyle w:val="Bodytext10"/>
        <w:tabs>
          <w:tab w:val="left" w:pos="1022"/>
        </w:tabs>
        <w:ind w:left="580"/>
      </w:pPr>
      <w:r w:rsidRPr="007274B5">
        <w:rPr>
          <w:rStyle w:val="Bodytext1"/>
        </w:rPr>
        <w:t>„</w:t>
      </w:r>
      <w:r w:rsidRPr="007274B5">
        <w:rPr>
          <w:rStyle w:val="Bodytext1"/>
          <w:lang w:val="bg-BG"/>
        </w:rPr>
        <w:t>ЧЛЕН</w:t>
      </w:r>
      <w:r w:rsidR="00A76B7F" w:rsidRPr="007274B5">
        <w:rPr>
          <w:rStyle w:val="Bodytext1"/>
        </w:rPr>
        <w:t xml:space="preserve"> 14</w:t>
      </w:r>
    </w:p>
    <w:p w14:paraId="76C64FF1" w14:textId="77777777" w:rsidR="00385B04" w:rsidRPr="007274B5" w:rsidRDefault="001C4257">
      <w:pPr>
        <w:pStyle w:val="Bodytext10"/>
        <w:ind w:firstLine="580"/>
      </w:pPr>
      <w:r w:rsidRPr="00287784">
        <w:rPr>
          <w:rStyle w:val="Bodytext1"/>
          <w:lang w:val="bg-BG"/>
        </w:rPr>
        <w:t>Превантивна</w:t>
      </w:r>
      <w:r>
        <w:rPr>
          <w:rStyle w:val="Bodytext1"/>
          <w:lang w:val="bg-BG"/>
        </w:rPr>
        <w:t xml:space="preserve"> </w:t>
      </w:r>
      <w:r w:rsidR="00A76B7F" w:rsidRPr="007274B5">
        <w:rPr>
          <w:rStyle w:val="Bodytext1"/>
        </w:rPr>
        <w:t>финансова помощ от ЕМС</w:t>
      </w:r>
    </w:p>
    <w:p w14:paraId="30F5CA89" w14:textId="77777777" w:rsidR="00385B04" w:rsidRPr="007274B5" w:rsidRDefault="00A76B7F">
      <w:pPr>
        <w:pStyle w:val="Bodytext10"/>
        <w:numPr>
          <w:ilvl w:val="0"/>
          <w:numId w:val="11"/>
        </w:numPr>
        <w:tabs>
          <w:tab w:val="left" w:pos="931"/>
        </w:tabs>
        <w:ind w:left="580"/>
        <w:sectPr w:rsidR="00385B04" w:rsidRPr="007274B5">
          <w:footnotePr>
            <w:numFmt w:val="chicago"/>
          </w:footnotePr>
          <w:pgSz w:w="11900" w:h="16840"/>
          <w:pgMar w:top="1383" w:right="1149" w:bottom="1383" w:left="1107" w:header="0" w:footer="3" w:gutter="0"/>
          <w:cols w:space="720"/>
          <w:noEndnote/>
          <w:docGrid w:linePitch="360"/>
          <w15:footnoteColumns w:val="1"/>
        </w:sectPr>
      </w:pPr>
      <w:r w:rsidRPr="007274B5">
        <w:rPr>
          <w:rStyle w:val="Bodytext1"/>
        </w:rPr>
        <w:t xml:space="preserve">Инструментите на ЕМС за </w:t>
      </w:r>
      <w:r w:rsidR="001C4257" w:rsidRPr="00287784">
        <w:rPr>
          <w:rStyle w:val="Bodytext1"/>
          <w:lang w:val="bg-BG"/>
        </w:rPr>
        <w:t>превантивна</w:t>
      </w:r>
      <w:r w:rsidRPr="007274B5">
        <w:rPr>
          <w:rStyle w:val="Bodytext1"/>
        </w:rPr>
        <w:t xml:space="preserve"> финансова помощ предоставят подкрепа на членовете на ЕМС със стабилни икономически </w:t>
      </w:r>
      <w:r w:rsidR="00F1612A">
        <w:rPr>
          <w:rStyle w:val="Bodytext1"/>
          <w:lang w:val="bg-BG"/>
        </w:rPr>
        <w:t>основни</w:t>
      </w:r>
      <w:r w:rsidR="00475200" w:rsidRPr="007274B5">
        <w:rPr>
          <w:rStyle w:val="Bodytext1"/>
          <w:lang w:val="bg-BG"/>
        </w:rPr>
        <w:t xml:space="preserve"> показатели</w:t>
      </w:r>
      <w:r w:rsidRPr="007274B5">
        <w:rPr>
          <w:rStyle w:val="Bodytext1"/>
        </w:rPr>
        <w:t>, които биха могли да бъдат засегнати от неблагоприятен шок</w:t>
      </w:r>
      <w:r w:rsidR="006C0DD3">
        <w:rPr>
          <w:rStyle w:val="Bodytext1"/>
          <w:lang w:val="bg-BG"/>
        </w:rPr>
        <w:t>, който е</w:t>
      </w:r>
      <w:r w:rsidRPr="007274B5">
        <w:rPr>
          <w:rStyle w:val="Bodytext1"/>
        </w:rPr>
        <w:t xml:space="preserve"> извън техния контрол. </w:t>
      </w:r>
      <w:r w:rsidR="00DD728F" w:rsidRPr="007274B5">
        <w:rPr>
          <w:rStyle w:val="Bodytext1"/>
        </w:rPr>
        <w:t>Управителния</w:t>
      </w:r>
      <w:r w:rsidR="00DD728F" w:rsidRPr="007274B5">
        <w:rPr>
          <w:rStyle w:val="Bodytext1"/>
          <w:lang w:val="bg-BG"/>
        </w:rPr>
        <w:t>т</w:t>
      </w:r>
      <w:r w:rsidR="00DD728F" w:rsidRPr="007274B5">
        <w:rPr>
          <w:rStyle w:val="Bodytext1"/>
        </w:rPr>
        <w:t xml:space="preserve"> съвет </w:t>
      </w:r>
      <w:r w:rsidRPr="007274B5">
        <w:rPr>
          <w:rStyle w:val="Bodytext1"/>
        </w:rPr>
        <w:t xml:space="preserve">може да реши да предостави </w:t>
      </w:r>
      <w:r w:rsidR="001C4257" w:rsidRPr="00287784">
        <w:rPr>
          <w:rStyle w:val="Bodytext1"/>
          <w:lang w:val="bg-BG"/>
        </w:rPr>
        <w:t>превантивна</w:t>
      </w:r>
      <w:r w:rsidRPr="001C4257">
        <w:rPr>
          <w:rStyle w:val="Bodytext1"/>
        </w:rPr>
        <w:t xml:space="preserve"> ф</w:t>
      </w:r>
      <w:r w:rsidRPr="007274B5">
        <w:rPr>
          <w:rStyle w:val="Bodytext1"/>
        </w:rPr>
        <w:t xml:space="preserve">инансова помощ на член на ЕМС, чийто държавен дълг е устойчив, под формата на </w:t>
      </w:r>
      <w:r w:rsidR="001C4257">
        <w:rPr>
          <w:rStyle w:val="Bodytext1"/>
          <w:lang w:val="bg-BG"/>
        </w:rPr>
        <w:t xml:space="preserve">предпазна </w:t>
      </w:r>
      <w:r w:rsidRPr="007274B5">
        <w:rPr>
          <w:rStyle w:val="Bodytext1"/>
        </w:rPr>
        <w:t xml:space="preserve">кредитна линия с условия или под формата на кредитна линия с </w:t>
      </w:r>
      <w:r w:rsidR="00D76913" w:rsidRPr="0085411E">
        <w:rPr>
          <w:rStyle w:val="Bodytext1"/>
          <w:lang w:val="bg-BG"/>
        </w:rPr>
        <w:t>по-строги</w:t>
      </w:r>
      <w:r w:rsidRPr="007274B5">
        <w:rPr>
          <w:rStyle w:val="Bodytext1"/>
        </w:rPr>
        <w:t xml:space="preserve"> условия в съответствие с член 12, параграф 1, при условие че са изпълнени критериите за допустимост, които се прилагат за всеки вид такава помощ, както е предвидено в приложение III.</w:t>
      </w:r>
    </w:p>
    <w:p w14:paraId="6067B884" w14:textId="77777777" w:rsidR="00385B04" w:rsidRPr="007274B5" w:rsidRDefault="00A76B7F">
      <w:pPr>
        <w:pStyle w:val="Bodytext10"/>
        <w:ind w:left="560"/>
      </w:pPr>
      <w:r w:rsidRPr="007274B5">
        <w:rPr>
          <w:rStyle w:val="Bodytext1"/>
        </w:rPr>
        <w:lastRenderedPageBreak/>
        <w:t>Управителният съвет може да реши да промени критериите за допустимост за</w:t>
      </w:r>
      <w:r w:rsidR="00D76913">
        <w:rPr>
          <w:rStyle w:val="Bodytext1"/>
          <w:lang w:val="bg-BG"/>
        </w:rPr>
        <w:t xml:space="preserve"> предоставяне на</w:t>
      </w:r>
      <w:r w:rsidRPr="007274B5">
        <w:rPr>
          <w:rStyle w:val="Bodytext1"/>
        </w:rPr>
        <w:t xml:space="preserve"> </w:t>
      </w:r>
      <w:r w:rsidR="00496EF9" w:rsidRPr="00496EF9">
        <w:rPr>
          <w:rStyle w:val="Bodytext1"/>
          <w:lang w:val="bg-BG"/>
        </w:rPr>
        <w:t>превантивна</w:t>
      </w:r>
      <w:r w:rsidRPr="007274B5">
        <w:rPr>
          <w:rStyle w:val="Bodytext1"/>
        </w:rPr>
        <w:t xml:space="preserve"> финансова помощ от ЕМС и съответно да измени приложение III. Това изменение влиза в сила, след като членовете на ЕМС уведомят депозитаря за приключването на техните приложими национални процедури.</w:t>
      </w:r>
    </w:p>
    <w:p w14:paraId="061E9C7D" w14:textId="77777777" w:rsidR="00385B04" w:rsidRPr="007274B5" w:rsidRDefault="00A76B7F">
      <w:pPr>
        <w:pStyle w:val="Bodytext10"/>
        <w:numPr>
          <w:ilvl w:val="0"/>
          <w:numId w:val="11"/>
        </w:numPr>
        <w:tabs>
          <w:tab w:val="left" w:pos="863"/>
        </w:tabs>
        <w:ind w:left="560"/>
      </w:pPr>
      <w:r w:rsidRPr="007274B5">
        <w:rPr>
          <w:rStyle w:val="Bodytext1"/>
        </w:rPr>
        <w:t xml:space="preserve">Условията, с </w:t>
      </w:r>
      <w:r w:rsidR="0037062D">
        <w:rPr>
          <w:rStyle w:val="Bodytext1"/>
          <w:lang w:val="bg-BG"/>
        </w:rPr>
        <w:t xml:space="preserve">които е обвързана </w:t>
      </w:r>
      <w:r w:rsidR="003F4235">
        <w:rPr>
          <w:rStyle w:val="Bodytext1"/>
          <w:lang w:val="bg-BG"/>
        </w:rPr>
        <w:t xml:space="preserve">предпазната </w:t>
      </w:r>
      <w:r w:rsidRPr="007274B5">
        <w:rPr>
          <w:rStyle w:val="Bodytext1"/>
        </w:rPr>
        <w:t>кредитна линия</w:t>
      </w:r>
      <w:r w:rsidR="0037062D">
        <w:rPr>
          <w:rStyle w:val="Bodytext1"/>
          <w:lang w:val="bg-BG"/>
        </w:rPr>
        <w:t xml:space="preserve"> </w:t>
      </w:r>
      <w:r w:rsidR="0037062D" w:rsidRPr="003F4235">
        <w:rPr>
          <w:rStyle w:val="Bodytext1"/>
          <w:lang w:val="bg-BG"/>
        </w:rPr>
        <w:t>с условия</w:t>
      </w:r>
      <w:r w:rsidRPr="007274B5">
        <w:rPr>
          <w:rStyle w:val="Bodytext1"/>
        </w:rPr>
        <w:t>, се състоят в непрекъснато спазване на критериите за допустимост, предвидени в приложение III, с ко</w:t>
      </w:r>
      <w:r w:rsidR="0037062D">
        <w:rPr>
          <w:rStyle w:val="Bodytext1"/>
          <w:lang w:val="bg-BG"/>
        </w:rPr>
        <w:t>е</w:t>
      </w:r>
      <w:r w:rsidRPr="007274B5">
        <w:rPr>
          <w:rStyle w:val="Bodytext1"/>
        </w:rPr>
        <w:t>то съответният член на ЕМС се ангажира в подписаното си искане съгласно член 13, параграф 1, като подчертава основните си политически намерения (</w:t>
      </w:r>
      <w:r w:rsidR="0037062D">
        <w:rPr>
          <w:rStyle w:val="Bodytext1"/>
          <w:lang w:val="bg-BG"/>
        </w:rPr>
        <w:t xml:space="preserve">наричано по-нататък </w:t>
      </w:r>
      <w:r w:rsidRPr="007274B5">
        <w:rPr>
          <w:rStyle w:val="Bodytext1"/>
        </w:rPr>
        <w:t>„писмо за намерение“). При получаване на такова писмо за намерени</w:t>
      </w:r>
      <w:r w:rsidR="000F6B30">
        <w:rPr>
          <w:rStyle w:val="Bodytext1"/>
          <w:lang w:val="bg-BG"/>
        </w:rPr>
        <w:t>е</w:t>
      </w:r>
      <w:r w:rsidRPr="007274B5">
        <w:rPr>
          <w:rStyle w:val="Bodytext1"/>
        </w:rPr>
        <w:t xml:space="preserve"> председателят на </w:t>
      </w:r>
      <w:r w:rsidR="0049390E">
        <w:rPr>
          <w:rStyle w:val="Bodytext1"/>
          <w:lang w:val="bg-BG"/>
        </w:rPr>
        <w:t xml:space="preserve">управителния </w:t>
      </w:r>
      <w:r w:rsidR="00515A59" w:rsidRPr="007274B5">
        <w:rPr>
          <w:rStyle w:val="Bodytext1"/>
        </w:rPr>
        <w:t>съвет</w:t>
      </w:r>
      <w:r w:rsidRPr="007274B5">
        <w:rPr>
          <w:rStyle w:val="Bodytext1"/>
        </w:rPr>
        <w:t xml:space="preserve"> възлага на Европейската комисия задачата да прецени дали политическите намерения, включени в писмото за намерени</w:t>
      </w:r>
      <w:r w:rsidR="004A7E63" w:rsidRPr="007274B5">
        <w:rPr>
          <w:rStyle w:val="Bodytext1"/>
          <w:lang w:val="bg-BG"/>
        </w:rPr>
        <w:t>е</w:t>
      </w:r>
      <w:r w:rsidRPr="007274B5">
        <w:rPr>
          <w:rStyle w:val="Bodytext1"/>
        </w:rPr>
        <w:t>, са в пълно съответствие с мерките за координиране на икономическата политика, предвидени в ДФЕС, по-специално с всеки акт на правото на Европейския съюз, включително всяко становище, предупреждение, препоръка или решение, адресиран</w:t>
      </w:r>
      <w:r w:rsidR="005F2613">
        <w:rPr>
          <w:rStyle w:val="Bodytext1"/>
          <w:lang w:val="bg-BG"/>
        </w:rPr>
        <w:t>и</w:t>
      </w:r>
      <w:r w:rsidRPr="007274B5">
        <w:rPr>
          <w:rStyle w:val="Bodytext1"/>
        </w:rPr>
        <w:t xml:space="preserve"> до съответния член на ЕМС. Чрез дерогация от член 13, параграфи 3 и 4 не се договаря МР.</w:t>
      </w:r>
    </w:p>
    <w:p w14:paraId="5F66168A" w14:textId="77777777" w:rsidR="00385B04" w:rsidRPr="007274B5" w:rsidRDefault="00A76B7F">
      <w:pPr>
        <w:pStyle w:val="Bodytext10"/>
        <w:numPr>
          <w:ilvl w:val="0"/>
          <w:numId w:val="11"/>
        </w:numPr>
        <w:tabs>
          <w:tab w:val="left" w:pos="858"/>
        </w:tabs>
        <w:ind w:left="560"/>
      </w:pPr>
      <w:r w:rsidRPr="007274B5">
        <w:rPr>
          <w:rStyle w:val="Bodytext1"/>
        </w:rPr>
        <w:t xml:space="preserve">Условията, </w:t>
      </w:r>
      <w:r w:rsidR="005F2613">
        <w:rPr>
          <w:rStyle w:val="Bodytext1"/>
          <w:lang w:val="bg-BG"/>
        </w:rPr>
        <w:t>с които е обвързана</w:t>
      </w:r>
      <w:r w:rsidRPr="007274B5">
        <w:rPr>
          <w:rStyle w:val="Bodytext1"/>
        </w:rPr>
        <w:t xml:space="preserve"> кредитна</w:t>
      </w:r>
      <w:r w:rsidR="0088577D">
        <w:rPr>
          <w:rStyle w:val="Bodytext1"/>
          <w:lang w:val="bg-BG"/>
        </w:rPr>
        <w:t>та</w:t>
      </w:r>
      <w:r w:rsidRPr="007274B5">
        <w:rPr>
          <w:rStyle w:val="Bodytext1"/>
        </w:rPr>
        <w:t xml:space="preserve"> линия с </w:t>
      </w:r>
      <w:r w:rsidR="005F2613" w:rsidRPr="0088577D">
        <w:rPr>
          <w:rStyle w:val="Bodytext1"/>
          <w:lang w:val="bg-BG"/>
        </w:rPr>
        <w:t>по-строги</w:t>
      </w:r>
      <w:r w:rsidRPr="007274B5">
        <w:rPr>
          <w:rStyle w:val="Bodytext1"/>
        </w:rPr>
        <w:t xml:space="preserve"> условия, се описват подробно в МР в съответствие с член 13, параграф 3 и са съгласувани с критериите за допустимост, предвидени в приложение III.</w:t>
      </w:r>
    </w:p>
    <w:p w14:paraId="6A7B8FA3" w14:textId="77777777" w:rsidR="00385B04" w:rsidRPr="007274B5" w:rsidRDefault="00A76B7F">
      <w:pPr>
        <w:pStyle w:val="Bodytext10"/>
        <w:numPr>
          <w:ilvl w:val="0"/>
          <w:numId w:val="11"/>
        </w:numPr>
        <w:tabs>
          <w:tab w:val="left" w:pos="863"/>
        </w:tabs>
        <w:ind w:left="560"/>
        <w:sectPr w:rsidR="00385B04" w:rsidRPr="007274B5">
          <w:footnotePr>
            <w:numFmt w:val="chicago"/>
          </w:footnotePr>
          <w:pgSz w:w="11900" w:h="16840"/>
          <w:pgMar w:top="1383" w:right="1140" w:bottom="1383" w:left="1117" w:header="0" w:footer="3" w:gutter="0"/>
          <w:cols w:space="720"/>
          <w:noEndnote/>
          <w:docGrid w:linePitch="360"/>
          <w15:footnoteColumns w:val="1"/>
        </w:sectPr>
      </w:pPr>
      <w:r w:rsidRPr="007274B5">
        <w:rPr>
          <w:rStyle w:val="Bodytext1"/>
        </w:rPr>
        <w:t xml:space="preserve">Финансовите условия на </w:t>
      </w:r>
      <w:r w:rsidR="0088577D">
        <w:rPr>
          <w:rStyle w:val="Bodytext1"/>
          <w:lang w:val="bg-BG"/>
        </w:rPr>
        <w:t>превантивната</w:t>
      </w:r>
      <w:r w:rsidRPr="007274B5">
        <w:rPr>
          <w:rStyle w:val="Bodytext1"/>
        </w:rPr>
        <w:t xml:space="preserve"> финансова помощ от ЕМС се определят в споразумение за </w:t>
      </w:r>
      <w:r w:rsidRPr="009A26B4">
        <w:rPr>
          <w:rStyle w:val="Bodytext1"/>
        </w:rPr>
        <w:t>механизъм</w:t>
      </w:r>
      <w:r w:rsidRPr="007274B5">
        <w:rPr>
          <w:rStyle w:val="Bodytext1"/>
        </w:rPr>
        <w:t xml:space="preserve"> за </w:t>
      </w:r>
      <w:r w:rsidR="0088577D" w:rsidRPr="0088577D">
        <w:rPr>
          <w:rStyle w:val="Bodytext1"/>
          <w:lang w:val="bg-BG"/>
        </w:rPr>
        <w:t>превантивна</w:t>
      </w:r>
      <w:r w:rsidRPr="007274B5">
        <w:rPr>
          <w:rStyle w:val="Bodytext1"/>
        </w:rPr>
        <w:t xml:space="preserve"> финансова помощ, което се подписва от </w:t>
      </w:r>
      <w:r w:rsidR="00F1612A">
        <w:rPr>
          <w:rStyle w:val="Bodytext1"/>
          <w:lang w:val="bg-BG"/>
        </w:rPr>
        <w:t>изпълнителния</w:t>
      </w:r>
      <w:r w:rsidR="00D35142" w:rsidRPr="007274B5">
        <w:rPr>
          <w:rStyle w:val="Bodytext1"/>
        </w:rPr>
        <w:t xml:space="preserve"> </w:t>
      </w:r>
      <w:r w:rsidRPr="007274B5">
        <w:rPr>
          <w:rStyle w:val="Bodytext1"/>
        </w:rPr>
        <w:t>директор.</w:t>
      </w:r>
    </w:p>
    <w:p w14:paraId="21424273" w14:textId="77777777" w:rsidR="00385B04" w:rsidRPr="007274B5" w:rsidRDefault="00A76B7F">
      <w:pPr>
        <w:pStyle w:val="Bodytext10"/>
        <w:numPr>
          <w:ilvl w:val="0"/>
          <w:numId w:val="11"/>
        </w:numPr>
        <w:tabs>
          <w:tab w:val="left" w:pos="858"/>
        </w:tabs>
        <w:ind w:left="560"/>
      </w:pPr>
      <w:r w:rsidRPr="007274B5">
        <w:rPr>
          <w:rStyle w:val="Bodytext1"/>
        </w:rPr>
        <w:lastRenderedPageBreak/>
        <w:t xml:space="preserve">Съветът на директорите приема подробни насоки относно </w:t>
      </w:r>
      <w:r w:rsidR="00F94DD4">
        <w:rPr>
          <w:rStyle w:val="Bodytext1"/>
          <w:lang w:val="bg-BG"/>
        </w:rPr>
        <w:t xml:space="preserve">реда и </w:t>
      </w:r>
      <w:r w:rsidRPr="007274B5">
        <w:rPr>
          <w:rStyle w:val="Bodytext1"/>
        </w:rPr>
        <w:t xml:space="preserve">условията за </w:t>
      </w:r>
      <w:r w:rsidRPr="00437E5B">
        <w:rPr>
          <w:rStyle w:val="Bodytext1"/>
        </w:rPr>
        <w:t>прилаган</w:t>
      </w:r>
      <w:r w:rsidR="00437E5B">
        <w:rPr>
          <w:rStyle w:val="Bodytext1"/>
          <w:lang w:val="bg-BG"/>
        </w:rPr>
        <w:t>е на превантивната</w:t>
      </w:r>
      <w:r w:rsidR="007024B1">
        <w:rPr>
          <w:rStyle w:val="Bodytext1"/>
          <w:lang w:val="bg-BG"/>
        </w:rPr>
        <w:t xml:space="preserve"> </w:t>
      </w:r>
      <w:r w:rsidRPr="007274B5">
        <w:rPr>
          <w:rStyle w:val="Bodytext1"/>
        </w:rPr>
        <w:t>финансова помощ от ЕМС.</w:t>
      </w:r>
    </w:p>
    <w:p w14:paraId="05FBEE47" w14:textId="77777777" w:rsidR="00385B04" w:rsidRPr="00691FDA" w:rsidRDefault="00A76B7F">
      <w:pPr>
        <w:pStyle w:val="Bodytext10"/>
        <w:numPr>
          <w:ilvl w:val="0"/>
          <w:numId w:val="11"/>
        </w:numPr>
        <w:tabs>
          <w:tab w:val="left" w:pos="863"/>
        </w:tabs>
        <w:ind w:left="560"/>
      </w:pPr>
      <w:r w:rsidRPr="00691FDA">
        <w:rPr>
          <w:rStyle w:val="Bodytext1"/>
        </w:rPr>
        <w:t xml:space="preserve">Съветът на директорите редовно разглежда, най-малко </w:t>
      </w:r>
      <w:r w:rsidR="00D34C46" w:rsidRPr="00691FDA">
        <w:rPr>
          <w:rStyle w:val="Bodytext1"/>
          <w:lang w:val="bg-BG"/>
        </w:rPr>
        <w:t xml:space="preserve">веднъж </w:t>
      </w:r>
      <w:r w:rsidRPr="00691FDA">
        <w:rPr>
          <w:rStyle w:val="Bodytext1"/>
        </w:rPr>
        <w:t xml:space="preserve">на всеки шест месеца или след като членът на ЕМС е усвоил средства за първи път (чрез заем или покупка на първичния пазар), доклад в съответствие с член 13, параграф 7. За </w:t>
      </w:r>
      <w:r w:rsidR="00691FDA" w:rsidRPr="00BB54E8">
        <w:rPr>
          <w:rStyle w:val="Bodytext1"/>
          <w:lang w:val="bg-BG"/>
        </w:rPr>
        <w:t xml:space="preserve">предпазните </w:t>
      </w:r>
      <w:r w:rsidR="00F1612A">
        <w:rPr>
          <w:rStyle w:val="Bodytext1"/>
          <w:lang w:val="bg-BG"/>
        </w:rPr>
        <w:t>кредитни линии</w:t>
      </w:r>
      <w:r w:rsidRPr="00691FDA">
        <w:rPr>
          <w:rStyle w:val="Bodytext1"/>
        </w:rPr>
        <w:t xml:space="preserve"> </w:t>
      </w:r>
      <w:r w:rsidR="00691FDA" w:rsidRPr="00691FDA">
        <w:rPr>
          <w:rStyle w:val="Bodytext1"/>
          <w:lang w:val="bg-BG"/>
        </w:rPr>
        <w:t>с</w:t>
      </w:r>
      <w:r w:rsidR="00E95A07" w:rsidRPr="00691FDA">
        <w:rPr>
          <w:rStyle w:val="Bodytext1"/>
          <w:lang w:val="bg-BG"/>
        </w:rPr>
        <w:t xml:space="preserve"> условия </w:t>
      </w:r>
      <w:r w:rsidR="00B50CC6">
        <w:rPr>
          <w:rStyle w:val="Bodytext1"/>
          <w:lang w:val="bg-BG"/>
        </w:rPr>
        <w:t>в</w:t>
      </w:r>
      <w:r w:rsidRPr="00691FDA">
        <w:rPr>
          <w:rStyle w:val="Bodytext1"/>
        </w:rPr>
        <w:t xml:space="preserve"> доклада се проверява </w:t>
      </w:r>
      <w:r w:rsidR="00C20614" w:rsidRPr="00691FDA">
        <w:rPr>
          <w:rStyle w:val="Bodytext1"/>
          <w:lang w:val="bg-BG"/>
        </w:rPr>
        <w:t>дали</w:t>
      </w:r>
      <w:r w:rsidRPr="00691FDA">
        <w:rPr>
          <w:rStyle w:val="Bodytext1"/>
        </w:rPr>
        <w:t xml:space="preserve"> критериите за допустимост, посочени в параграф 2 от настоящия член, </w:t>
      </w:r>
      <w:r w:rsidR="00C20614" w:rsidRPr="00691FDA">
        <w:rPr>
          <w:rStyle w:val="Bodytext1"/>
          <w:lang w:val="bg-BG"/>
        </w:rPr>
        <w:t xml:space="preserve">продължават да се </w:t>
      </w:r>
      <w:r w:rsidR="003612BD" w:rsidRPr="00691FDA">
        <w:rPr>
          <w:rStyle w:val="Bodytext1"/>
          <w:lang w:val="bg-BG"/>
        </w:rPr>
        <w:t>изпълняват</w:t>
      </w:r>
      <w:r w:rsidR="00C20614" w:rsidRPr="00691FDA">
        <w:rPr>
          <w:rStyle w:val="Bodytext1"/>
          <w:lang w:val="bg-BG"/>
        </w:rPr>
        <w:t xml:space="preserve">, </w:t>
      </w:r>
      <w:r w:rsidRPr="00691FDA">
        <w:rPr>
          <w:rStyle w:val="Bodytext1"/>
        </w:rPr>
        <w:t xml:space="preserve">докато за </w:t>
      </w:r>
      <w:r w:rsidR="00F1612A">
        <w:rPr>
          <w:rStyle w:val="Bodytext1"/>
          <w:lang w:val="bg-BG"/>
        </w:rPr>
        <w:t>кредитните линии</w:t>
      </w:r>
      <w:r w:rsidRPr="00BB54E8">
        <w:rPr>
          <w:rStyle w:val="Bodytext1"/>
        </w:rPr>
        <w:t xml:space="preserve"> с </w:t>
      </w:r>
      <w:r w:rsidR="00E95A07" w:rsidRPr="00BB54E8">
        <w:rPr>
          <w:rStyle w:val="Bodytext1"/>
          <w:lang w:val="bg-BG"/>
        </w:rPr>
        <w:t>по-строги</w:t>
      </w:r>
      <w:r w:rsidRPr="00BB54E8">
        <w:rPr>
          <w:rStyle w:val="Bodytext1"/>
        </w:rPr>
        <w:t xml:space="preserve"> условия</w:t>
      </w:r>
      <w:r w:rsidRPr="00691FDA">
        <w:rPr>
          <w:rStyle w:val="Bodytext1"/>
        </w:rPr>
        <w:t xml:space="preserve"> </w:t>
      </w:r>
      <w:r w:rsidR="00B50CC6">
        <w:rPr>
          <w:rStyle w:val="Bodytext1"/>
          <w:lang w:val="bg-BG"/>
        </w:rPr>
        <w:t>в</w:t>
      </w:r>
      <w:r w:rsidRPr="00691FDA">
        <w:rPr>
          <w:rStyle w:val="Bodytext1"/>
        </w:rPr>
        <w:t xml:space="preserve"> доклада се проверява спазването на условията на политиката, описани подробно в МР. Когато в доклада се стига до заключението, че членът на ЕМС продължава да </w:t>
      </w:r>
      <w:r w:rsidR="003612BD" w:rsidRPr="00691FDA">
        <w:rPr>
          <w:rStyle w:val="Bodytext1"/>
          <w:lang w:val="bg-BG"/>
        </w:rPr>
        <w:t>отговаря на</w:t>
      </w:r>
      <w:r w:rsidRPr="00691FDA">
        <w:rPr>
          <w:rStyle w:val="Bodytext1"/>
        </w:rPr>
        <w:t xml:space="preserve"> критериите за допустимост за </w:t>
      </w:r>
      <w:r w:rsidR="00691FDA" w:rsidRPr="00691FDA">
        <w:rPr>
          <w:rStyle w:val="Bodytext1"/>
          <w:lang w:val="bg-BG"/>
        </w:rPr>
        <w:t xml:space="preserve">предпазната </w:t>
      </w:r>
      <w:r w:rsidRPr="00691FDA">
        <w:rPr>
          <w:rStyle w:val="Bodytext1"/>
        </w:rPr>
        <w:t xml:space="preserve">кредитна линия </w:t>
      </w:r>
      <w:r w:rsidR="00E95A07" w:rsidRPr="00691FDA">
        <w:rPr>
          <w:rStyle w:val="Bodytext1"/>
          <w:lang w:val="bg-BG"/>
        </w:rPr>
        <w:t xml:space="preserve">с условия </w:t>
      </w:r>
      <w:r w:rsidRPr="00691FDA">
        <w:rPr>
          <w:rStyle w:val="Bodytext1"/>
        </w:rPr>
        <w:t xml:space="preserve">или спазва условията, с </w:t>
      </w:r>
      <w:r w:rsidR="003612BD" w:rsidRPr="00691FDA">
        <w:rPr>
          <w:rStyle w:val="Bodytext1"/>
          <w:lang w:val="bg-BG"/>
        </w:rPr>
        <w:t xml:space="preserve">които е обвързана </w:t>
      </w:r>
      <w:r w:rsidRPr="00691FDA">
        <w:rPr>
          <w:rStyle w:val="Bodytext1"/>
        </w:rPr>
        <w:t xml:space="preserve">кредитната линия с </w:t>
      </w:r>
      <w:r w:rsidR="00E95A07" w:rsidRPr="00691FDA">
        <w:rPr>
          <w:rStyle w:val="Bodytext1"/>
          <w:lang w:val="bg-BG"/>
        </w:rPr>
        <w:t>по-строги</w:t>
      </w:r>
      <w:r w:rsidRPr="00691FDA">
        <w:rPr>
          <w:rStyle w:val="Bodytext1"/>
        </w:rPr>
        <w:t xml:space="preserve"> условия, кредитната линия се запазва, освен ако изпълнителният директор или който и да е директор поиска </w:t>
      </w:r>
      <w:r w:rsidR="0049390E">
        <w:rPr>
          <w:rStyle w:val="Bodytext1"/>
          <w:lang w:val="bg-BG"/>
        </w:rPr>
        <w:t xml:space="preserve">съветът </w:t>
      </w:r>
      <w:r w:rsidRPr="00691FDA">
        <w:rPr>
          <w:rStyle w:val="Bodytext1"/>
        </w:rPr>
        <w:t xml:space="preserve">на директорите </w:t>
      </w:r>
      <w:r w:rsidR="003612BD" w:rsidRPr="00691FDA">
        <w:rPr>
          <w:rStyle w:val="Bodytext1"/>
          <w:lang w:val="bg-BG"/>
        </w:rPr>
        <w:t xml:space="preserve">да вземе решение </w:t>
      </w:r>
      <w:r w:rsidRPr="00691FDA">
        <w:rPr>
          <w:rStyle w:val="Bodytext1"/>
        </w:rPr>
        <w:t>по взаимно съгласие дали кредитната линия следва да бъде запазена.</w:t>
      </w:r>
    </w:p>
    <w:p w14:paraId="2CF0CB9F" w14:textId="77777777" w:rsidR="00385B04" w:rsidRPr="007274B5" w:rsidRDefault="00A76B7F">
      <w:pPr>
        <w:pStyle w:val="Bodytext10"/>
        <w:numPr>
          <w:ilvl w:val="0"/>
          <w:numId w:val="11"/>
        </w:numPr>
        <w:tabs>
          <w:tab w:val="left" w:pos="863"/>
        </w:tabs>
        <w:ind w:left="560"/>
        <w:sectPr w:rsidR="00385B04" w:rsidRPr="007274B5">
          <w:footnotePr>
            <w:numFmt w:val="chicago"/>
          </w:footnotePr>
          <w:pgSz w:w="11900" w:h="16840"/>
          <w:pgMar w:top="1383" w:right="1140" w:bottom="1383" w:left="1117" w:header="0" w:footer="3" w:gutter="0"/>
          <w:cols w:space="720"/>
          <w:noEndnote/>
          <w:docGrid w:linePitch="360"/>
          <w15:footnoteColumns w:val="1"/>
        </w:sectPr>
      </w:pPr>
      <w:r w:rsidRPr="0074277D">
        <w:rPr>
          <w:rStyle w:val="Bodytext1"/>
        </w:rPr>
        <w:t xml:space="preserve">Ако в доклада по параграф 6 от настоящия член се стигне до заключението, че членът на ЕМС вече не отговаря на критериите за допустимост за </w:t>
      </w:r>
      <w:r w:rsidR="0074277D" w:rsidRPr="0074277D">
        <w:rPr>
          <w:rStyle w:val="Bodytext1"/>
          <w:lang w:val="bg-BG"/>
        </w:rPr>
        <w:t xml:space="preserve">предпазната </w:t>
      </w:r>
      <w:r w:rsidRPr="0074277D">
        <w:rPr>
          <w:rStyle w:val="Bodytext1"/>
        </w:rPr>
        <w:t xml:space="preserve">кредитна линия </w:t>
      </w:r>
      <w:r w:rsidR="00E95A07" w:rsidRPr="0074277D">
        <w:rPr>
          <w:rStyle w:val="Bodytext1"/>
          <w:lang w:val="bg-BG"/>
        </w:rPr>
        <w:t xml:space="preserve">с условия </w:t>
      </w:r>
      <w:r w:rsidRPr="0074277D">
        <w:rPr>
          <w:rStyle w:val="Bodytext1"/>
        </w:rPr>
        <w:t xml:space="preserve">или на условията, с </w:t>
      </w:r>
      <w:r w:rsidR="00DD13C6" w:rsidRPr="0074277D">
        <w:rPr>
          <w:rStyle w:val="Bodytext1"/>
          <w:lang w:val="bg-BG"/>
        </w:rPr>
        <w:t xml:space="preserve">които е обвързана </w:t>
      </w:r>
      <w:r w:rsidRPr="0074277D">
        <w:rPr>
          <w:rStyle w:val="Bodytext1"/>
        </w:rPr>
        <w:t xml:space="preserve">кредитната линия с </w:t>
      </w:r>
      <w:r w:rsidR="00E95A07" w:rsidRPr="0074277D">
        <w:rPr>
          <w:rStyle w:val="Bodytext1"/>
          <w:lang w:val="bg-BG"/>
        </w:rPr>
        <w:t>по-строги</w:t>
      </w:r>
      <w:r w:rsidRPr="0074277D">
        <w:rPr>
          <w:rStyle w:val="Bodytext1"/>
        </w:rPr>
        <w:t xml:space="preserve"> условия, достъпът до кредитната линия се прекратява, освен ако </w:t>
      </w:r>
      <w:r w:rsidR="0049390E">
        <w:rPr>
          <w:rStyle w:val="Bodytext1"/>
          <w:lang w:val="bg-BG"/>
        </w:rPr>
        <w:t>съветът</w:t>
      </w:r>
      <w:r w:rsidRPr="0074277D">
        <w:rPr>
          <w:rStyle w:val="Bodytext1"/>
        </w:rPr>
        <w:t xml:space="preserve"> на директорите реши по взаимно съгласие да запази кредитната линия. Ако членът на ЕМС е </w:t>
      </w:r>
      <w:r w:rsidR="00DD13C6" w:rsidRPr="0074277D">
        <w:rPr>
          <w:rStyle w:val="Bodytext1"/>
          <w:lang w:val="bg-BG"/>
        </w:rPr>
        <w:t>усвоил</w:t>
      </w:r>
      <w:r w:rsidRPr="0074277D">
        <w:rPr>
          <w:rStyle w:val="Bodytext1"/>
        </w:rPr>
        <w:t xml:space="preserve"> средства преди това, се прилага допълнителен марж в съответствие с </w:t>
      </w:r>
      <w:r w:rsidR="00F1612A">
        <w:rPr>
          <w:rStyle w:val="Bodytext1"/>
          <w:lang w:val="bg-BG"/>
        </w:rPr>
        <w:t>насоките</w:t>
      </w:r>
      <w:r w:rsidRPr="0074277D">
        <w:rPr>
          <w:rStyle w:val="Bodytext1"/>
        </w:rPr>
        <w:t xml:space="preserve"> </w:t>
      </w:r>
      <w:r w:rsidR="00F1612A">
        <w:rPr>
          <w:rStyle w:val="Bodytext1"/>
          <w:lang w:val="bg-BG"/>
        </w:rPr>
        <w:t>з</w:t>
      </w:r>
      <w:r w:rsidRPr="0074277D">
        <w:rPr>
          <w:rStyle w:val="Bodytext1"/>
        </w:rPr>
        <w:t xml:space="preserve">а ценообразуване, които трябва да бъдат приети от </w:t>
      </w:r>
      <w:r w:rsidR="00C06027" w:rsidRPr="00C06027">
        <w:rPr>
          <w:rStyle w:val="Bodytext1"/>
          <w:lang w:val="bg-BG"/>
        </w:rPr>
        <w:t>у</w:t>
      </w:r>
      <w:r w:rsidR="00F32C6E" w:rsidRPr="00C06027">
        <w:rPr>
          <w:rStyle w:val="Bodytext1"/>
          <w:lang w:val="bg-BG"/>
        </w:rPr>
        <w:t>правителния</w:t>
      </w:r>
      <w:r w:rsidR="00F32C6E" w:rsidRPr="0074277D">
        <w:rPr>
          <w:rStyle w:val="Bodytext1"/>
        </w:rPr>
        <w:t xml:space="preserve"> съвет </w:t>
      </w:r>
      <w:r w:rsidRPr="0074277D">
        <w:rPr>
          <w:rStyle w:val="Bodytext1"/>
        </w:rPr>
        <w:t xml:space="preserve">съгласно член 20, параграф 2, освен ако </w:t>
      </w:r>
      <w:r w:rsidR="00C06027" w:rsidRPr="00C06027">
        <w:rPr>
          <w:rStyle w:val="Bodytext1"/>
          <w:lang w:val="bg-BG"/>
        </w:rPr>
        <w:t>с</w:t>
      </w:r>
      <w:r w:rsidRPr="00C06027">
        <w:rPr>
          <w:rStyle w:val="Bodytext1"/>
          <w:lang w:val="bg-BG"/>
        </w:rPr>
        <w:t>ъветът</w:t>
      </w:r>
      <w:r w:rsidRPr="0074277D">
        <w:rPr>
          <w:rStyle w:val="Bodytext1"/>
        </w:rPr>
        <w:t xml:space="preserve"> на директорите прецени въз основа на доклада, че неспазването се дължи на събития извън контрола на члена на ЕМС. Ако кредитната линия не </w:t>
      </w:r>
      <w:r w:rsidR="00DD13C6" w:rsidRPr="0074277D">
        <w:rPr>
          <w:rStyle w:val="Bodytext1"/>
          <w:lang w:val="bg-BG"/>
        </w:rPr>
        <w:t>бъде запазена</w:t>
      </w:r>
      <w:r w:rsidRPr="0074277D">
        <w:rPr>
          <w:rStyle w:val="Bodytext1"/>
        </w:rPr>
        <w:t>, може да бъде поискана и предоставена друга форма на финансова помощ в съответствие с приложимите правила съгласно настоящия договор.“</w:t>
      </w:r>
    </w:p>
    <w:p w14:paraId="2CC06496" w14:textId="77777777" w:rsidR="00385B04" w:rsidRPr="007274B5" w:rsidRDefault="00A76B7F">
      <w:pPr>
        <w:pStyle w:val="Bodytext10"/>
        <w:numPr>
          <w:ilvl w:val="0"/>
          <w:numId w:val="3"/>
        </w:numPr>
        <w:tabs>
          <w:tab w:val="left" w:pos="579"/>
        </w:tabs>
      </w:pPr>
      <w:r w:rsidRPr="007274B5">
        <w:rPr>
          <w:rStyle w:val="Bodytext1"/>
        </w:rPr>
        <w:lastRenderedPageBreak/>
        <w:t>В член 15 параграф 5 се заменя със следното:</w:t>
      </w:r>
    </w:p>
    <w:p w14:paraId="6BDF8F74" w14:textId="77777777" w:rsidR="00385B04" w:rsidRPr="00B35B32" w:rsidRDefault="00A76B7F">
      <w:pPr>
        <w:pStyle w:val="Bodytext10"/>
        <w:ind w:left="580"/>
        <w:rPr>
          <w:lang w:val="bg-BG"/>
        </w:rPr>
      </w:pPr>
      <w:r w:rsidRPr="007274B5">
        <w:rPr>
          <w:rStyle w:val="Bodytext1"/>
        </w:rPr>
        <w:t xml:space="preserve">„5. Когато е приложимо, </w:t>
      </w:r>
      <w:r w:rsidR="0049390E">
        <w:rPr>
          <w:rStyle w:val="Bodytext1"/>
          <w:lang w:val="bg-BG"/>
        </w:rPr>
        <w:t xml:space="preserve">съветът </w:t>
      </w:r>
      <w:r w:rsidRPr="007274B5">
        <w:rPr>
          <w:rStyle w:val="Bodytext1"/>
        </w:rPr>
        <w:t xml:space="preserve">на директорите взема решение по взаимно съгласие, по предложение на </w:t>
      </w:r>
      <w:r w:rsidR="000F182A">
        <w:rPr>
          <w:rStyle w:val="Bodytext1"/>
          <w:lang w:val="bg-BG"/>
        </w:rPr>
        <w:t xml:space="preserve">изпълнителния </w:t>
      </w:r>
      <w:r w:rsidRPr="007274B5">
        <w:rPr>
          <w:rStyle w:val="Bodytext1"/>
        </w:rPr>
        <w:t xml:space="preserve">директор и след като получи доклад от </w:t>
      </w:r>
      <w:r w:rsidR="000F182A">
        <w:rPr>
          <w:rStyle w:val="Bodytext1"/>
          <w:lang w:val="bg-BG"/>
        </w:rPr>
        <w:t xml:space="preserve">изпълнителния </w:t>
      </w:r>
      <w:r w:rsidRPr="007274B5">
        <w:rPr>
          <w:rStyle w:val="Bodytext1"/>
        </w:rPr>
        <w:t>директор и Европейската комисия в съответствие с член 13, параграф 7, за изплащането на траншовете от финансовата помощ след първия транш.“</w:t>
      </w:r>
    </w:p>
    <w:p w14:paraId="7A8F417C" w14:textId="77777777" w:rsidR="00385B04" w:rsidRPr="007274B5" w:rsidRDefault="00A76B7F">
      <w:pPr>
        <w:pStyle w:val="Bodytext10"/>
        <w:numPr>
          <w:ilvl w:val="0"/>
          <w:numId w:val="3"/>
        </w:numPr>
        <w:tabs>
          <w:tab w:val="left" w:pos="579"/>
        </w:tabs>
      </w:pPr>
      <w:r w:rsidRPr="007274B5">
        <w:rPr>
          <w:rStyle w:val="Bodytext1"/>
        </w:rPr>
        <w:t>В член 16 параграф 5 се заменя със следното:</w:t>
      </w:r>
    </w:p>
    <w:p w14:paraId="64D0250F" w14:textId="77777777" w:rsidR="00385B04" w:rsidRPr="00B35B32" w:rsidRDefault="00A76B7F">
      <w:pPr>
        <w:pStyle w:val="Bodytext10"/>
        <w:ind w:left="580"/>
        <w:rPr>
          <w:lang w:val="bg-BG"/>
        </w:rPr>
      </w:pPr>
      <w:r w:rsidRPr="007274B5">
        <w:rPr>
          <w:rStyle w:val="Bodytext1"/>
        </w:rPr>
        <w:t xml:space="preserve">„5. Съветът на директорите взема решение по взаимно съгласие, по предложение на </w:t>
      </w:r>
      <w:r w:rsidR="000F182A">
        <w:rPr>
          <w:rStyle w:val="Bodytext1"/>
          <w:lang w:val="bg-BG"/>
        </w:rPr>
        <w:t xml:space="preserve">изпълнителния </w:t>
      </w:r>
      <w:r w:rsidRPr="007274B5">
        <w:rPr>
          <w:rStyle w:val="Bodytext1"/>
        </w:rPr>
        <w:t xml:space="preserve">директор и след като получи доклад от </w:t>
      </w:r>
      <w:r w:rsidR="000F182A">
        <w:rPr>
          <w:rStyle w:val="Bodytext1"/>
          <w:lang w:val="bg-BG"/>
        </w:rPr>
        <w:t xml:space="preserve">изпълнителния </w:t>
      </w:r>
      <w:r w:rsidRPr="007274B5">
        <w:rPr>
          <w:rStyle w:val="Bodytext1"/>
        </w:rPr>
        <w:t>директор и Европейската комисия в съответствие с член 13, параграф 7, за изплащането на траншовете от финансовата помощ след първия транш.“</w:t>
      </w:r>
    </w:p>
    <w:p w14:paraId="202AA9C3" w14:textId="77777777" w:rsidR="00385B04" w:rsidRPr="007274B5" w:rsidRDefault="00A76B7F">
      <w:pPr>
        <w:pStyle w:val="Bodytext10"/>
        <w:numPr>
          <w:ilvl w:val="0"/>
          <w:numId w:val="3"/>
        </w:numPr>
        <w:tabs>
          <w:tab w:val="left" w:pos="579"/>
        </w:tabs>
      </w:pPr>
      <w:r w:rsidRPr="007274B5">
        <w:rPr>
          <w:rStyle w:val="Bodytext1"/>
        </w:rPr>
        <w:t>В член 17 параграф 5 се заменя със следното:</w:t>
      </w:r>
    </w:p>
    <w:p w14:paraId="1FBF543D" w14:textId="77777777" w:rsidR="00385B04" w:rsidRPr="000457CC" w:rsidRDefault="00A76B7F">
      <w:pPr>
        <w:pStyle w:val="Bodytext10"/>
        <w:ind w:left="580"/>
        <w:rPr>
          <w:lang w:val="bg-BG"/>
        </w:rPr>
      </w:pPr>
      <w:r w:rsidRPr="007274B5">
        <w:rPr>
          <w:rStyle w:val="Bodytext1"/>
        </w:rPr>
        <w:t xml:space="preserve">„5. Съветът на директорите </w:t>
      </w:r>
      <w:r w:rsidR="00DD566D">
        <w:rPr>
          <w:rStyle w:val="Bodytext1"/>
          <w:lang w:val="bg-BG"/>
        </w:rPr>
        <w:t>взема решение</w:t>
      </w:r>
      <w:r w:rsidRPr="007274B5">
        <w:rPr>
          <w:rStyle w:val="Bodytext1"/>
        </w:rPr>
        <w:t xml:space="preserve"> по взаимно съгласие, по предложение на </w:t>
      </w:r>
      <w:r w:rsidR="000F182A">
        <w:rPr>
          <w:rStyle w:val="Bodytext1"/>
          <w:lang w:val="bg-BG"/>
        </w:rPr>
        <w:t xml:space="preserve">изпълнителния </w:t>
      </w:r>
      <w:r w:rsidRPr="007274B5">
        <w:rPr>
          <w:rStyle w:val="Bodytext1"/>
        </w:rPr>
        <w:t xml:space="preserve">директор и след като получи доклад от </w:t>
      </w:r>
      <w:r w:rsidR="000F182A">
        <w:rPr>
          <w:rStyle w:val="Bodytext1"/>
          <w:lang w:val="bg-BG"/>
        </w:rPr>
        <w:t xml:space="preserve">изпълнителния </w:t>
      </w:r>
      <w:r w:rsidRPr="007274B5">
        <w:rPr>
          <w:rStyle w:val="Bodytext1"/>
        </w:rPr>
        <w:t xml:space="preserve">директор и Европейската комисия в съответствие с член 13, параграф 7, </w:t>
      </w:r>
      <w:r w:rsidR="00DD566D">
        <w:rPr>
          <w:rStyle w:val="Bodytext1"/>
          <w:lang w:val="bg-BG"/>
        </w:rPr>
        <w:t xml:space="preserve">за </w:t>
      </w:r>
      <w:r w:rsidRPr="007274B5">
        <w:rPr>
          <w:rStyle w:val="Bodytext1"/>
        </w:rPr>
        <w:t>изплащането на финансова помощ на държава</w:t>
      </w:r>
      <w:r w:rsidR="00C05596">
        <w:rPr>
          <w:rStyle w:val="Bodytext1"/>
          <w:lang w:val="bg-BG"/>
        </w:rPr>
        <w:t xml:space="preserve"> </w:t>
      </w:r>
      <w:r w:rsidR="00DE5FA4">
        <w:t xml:space="preserve">– </w:t>
      </w:r>
      <w:r w:rsidRPr="007274B5">
        <w:rPr>
          <w:rStyle w:val="Bodytext1"/>
        </w:rPr>
        <w:t>членка бенефициер</w:t>
      </w:r>
      <w:r w:rsidR="00DE5FA4">
        <w:rPr>
          <w:rStyle w:val="Bodytext1"/>
          <w:lang w:val="bg-BG"/>
        </w:rPr>
        <w:t>,</w:t>
      </w:r>
      <w:r w:rsidRPr="007274B5">
        <w:rPr>
          <w:rStyle w:val="Bodytext1"/>
        </w:rPr>
        <w:t xml:space="preserve"> чрез операции на първичния пазар.“</w:t>
      </w:r>
    </w:p>
    <w:p w14:paraId="0A0F7D0F" w14:textId="77777777" w:rsidR="00385B04" w:rsidRPr="007274B5" w:rsidRDefault="00DD566D">
      <w:pPr>
        <w:pStyle w:val="Bodytext10"/>
        <w:numPr>
          <w:ilvl w:val="0"/>
          <w:numId w:val="3"/>
        </w:numPr>
        <w:tabs>
          <w:tab w:val="left" w:pos="579"/>
        </w:tabs>
        <w:sectPr w:rsidR="00385B04" w:rsidRPr="007274B5">
          <w:footnotePr>
            <w:numFmt w:val="chicago"/>
          </w:footnotePr>
          <w:pgSz w:w="11900" w:h="16840"/>
          <w:pgMar w:top="1383" w:right="1154" w:bottom="1383" w:left="1107" w:header="0" w:footer="3" w:gutter="0"/>
          <w:cols w:space="720"/>
          <w:noEndnote/>
          <w:docGrid w:linePitch="360"/>
          <w15:footnoteColumns w:val="1"/>
        </w:sectPr>
      </w:pPr>
      <w:r>
        <w:rPr>
          <w:rStyle w:val="Bodytext1"/>
          <w:lang w:val="bg-BG"/>
        </w:rPr>
        <w:t>Вмъква</w:t>
      </w:r>
      <w:r w:rsidR="00A76B7F" w:rsidRPr="007274B5">
        <w:rPr>
          <w:rStyle w:val="Bodytext1"/>
        </w:rPr>
        <w:t xml:space="preserve"> се следният член:</w:t>
      </w:r>
    </w:p>
    <w:p w14:paraId="0F3D5436" w14:textId="77777777" w:rsidR="00385B04" w:rsidRPr="007274B5" w:rsidRDefault="00A76B7F">
      <w:pPr>
        <w:pStyle w:val="Bodytext10"/>
        <w:ind w:firstLine="580"/>
      </w:pPr>
      <w:r w:rsidRPr="007274B5">
        <w:rPr>
          <w:rStyle w:val="Bodytext1"/>
        </w:rPr>
        <w:lastRenderedPageBreak/>
        <w:t>„ЧЛЕН 18а</w:t>
      </w:r>
    </w:p>
    <w:p w14:paraId="3ED45217" w14:textId="77777777" w:rsidR="00385B04" w:rsidRPr="00626AE4" w:rsidRDefault="00626AE4">
      <w:pPr>
        <w:pStyle w:val="Bodytext10"/>
        <w:ind w:firstLine="580"/>
        <w:rPr>
          <w:lang w:val="bg-BG"/>
        </w:rPr>
      </w:pPr>
      <w:r>
        <w:rPr>
          <w:rStyle w:val="Bodytext1"/>
          <w:lang w:val="bg-BG"/>
        </w:rPr>
        <w:t>Защитен м</w:t>
      </w:r>
      <w:r w:rsidR="00C05596">
        <w:rPr>
          <w:rStyle w:val="Bodytext1"/>
          <w:lang w:val="bg-BG"/>
        </w:rPr>
        <w:t>еханизъм</w:t>
      </w:r>
    </w:p>
    <w:p w14:paraId="725E1837" w14:textId="77777777" w:rsidR="00385B04" w:rsidRPr="007274B5" w:rsidRDefault="00A76B7F">
      <w:pPr>
        <w:pStyle w:val="Bodytext10"/>
        <w:numPr>
          <w:ilvl w:val="0"/>
          <w:numId w:val="12"/>
        </w:numPr>
        <w:tabs>
          <w:tab w:val="left" w:pos="1151"/>
        </w:tabs>
        <w:ind w:left="580"/>
        <w:jc w:val="both"/>
      </w:pPr>
      <w:r w:rsidRPr="007274B5">
        <w:rPr>
          <w:rStyle w:val="Bodytext1"/>
        </w:rPr>
        <w:t xml:space="preserve">Въз основа на искане за </w:t>
      </w:r>
      <w:r w:rsidR="00626AE4">
        <w:rPr>
          <w:rStyle w:val="Bodytext1"/>
          <w:lang w:val="bg-BG"/>
        </w:rPr>
        <w:t xml:space="preserve">защитен </w:t>
      </w:r>
      <w:r w:rsidRPr="007274B5">
        <w:rPr>
          <w:rStyle w:val="Bodytext1"/>
        </w:rPr>
        <w:t xml:space="preserve">механизъм от страна на ЕСП и на предложение от </w:t>
      </w:r>
      <w:r w:rsidR="00C05596">
        <w:rPr>
          <w:rStyle w:val="Bodytext1"/>
          <w:lang w:val="bg-BG"/>
        </w:rPr>
        <w:t>изпълнителния</w:t>
      </w:r>
      <w:r w:rsidR="0080794B" w:rsidRPr="007274B5">
        <w:rPr>
          <w:rStyle w:val="Bodytext1"/>
        </w:rPr>
        <w:t xml:space="preserve"> </w:t>
      </w:r>
      <w:r w:rsidRPr="007274B5">
        <w:rPr>
          <w:rStyle w:val="Bodytext1"/>
        </w:rPr>
        <w:t>директор</w:t>
      </w:r>
      <w:r w:rsidR="00187022">
        <w:rPr>
          <w:rStyle w:val="Bodytext1"/>
          <w:lang w:val="bg-BG"/>
        </w:rPr>
        <w:t>,</w:t>
      </w:r>
      <w:r w:rsidRPr="007274B5">
        <w:rPr>
          <w:rStyle w:val="Bodytext1"/>
        </w:rPr>
        <w:t xml:space="preserve"> </w:t>
      </w:r>
      <w:r w:rsidR="0049390E">
        <w:rPr>
          <w:rStyle w:val="Bodytext1"/>
          <w:lang w:val="bg-BG"/>
        </w:rPr>
        <w:t>управителният</w:t>
      </w:r>
      <w:r w:rsidR="0080794B" w:rsidRPr="007274B5">
        <w:rPr>
          <w:rStyle w:val="Bodytext1"/>
        </w:rPr>
        <w:t xml:space="preserve"> съвет </w:t>
      </w:r>
      <w:r w:rsidRPr="007274B5">
        <w:rPr>
          <w:rStyle w:val="Bodytext1"/>
        </w:rPr>
        <w:t xml:space="preserve">може да реши да предостави </w:t>
      </w:r>
      <w:r w:rsidR="00626AE4">
        <w:rPr>
          <w:rStyle w:val="Bodytext1"/>
          <w:lang w:val="bg-BG"/>
        </w:rPr>
        <w:t xml:space="preserve">защитен </w:t>
      </w:r>
      <w:r w:rsidRPr="007274B5">
        <w:rPr>
          <w:rStyle w:val="Bodytext1"/>
        </w:rPr>
        <w:t>механизъм</w:t>
      </w:r>
      <w:r w:rsidR="00A520F8">
        <w:rPr>
          <w:rStyle w:val="Bodytext1"/>
          <w:lang w:val="bg-BG"/>
        </w:rPr>
        <w:t xml:space="preserve"> </w:t>
      </w:r>
      <w:r w:rsidRPr="007274B5">
        <w:rPr>
          <w:rStyle w:val="Bodytext1"/>
        </w:rPr>
        <w:t xml:space="preserve">на ЕСП, който да обхваща всички възможни употреби на ЕФП, залегнали в правото на Европейския съюз, при </w:t>
      </w:r>
      <w:r w:rsidR="00DD566D">
        <w:rPr>
          <w:rStyle w:val="Bodytext1"/>
          <w:lang w:val="bg-BG"/>
        </w:rPr>
        <w:t>осигуряване</w:t>
      </w:r>
      <w:r w:rsidRPr="007274B5">
        <w:rPr>
          <w:rStyle w:val="Bodytext1"/>
        </w:rPr>
        <w:t xml:space="preserve"> на подходящи гаранции.</w:t>
      </w:r>
    </w:p>
    <w:p w14:paraId="1ED3EA59" w14:textId="77777777" w:rsidR="00385B04" w:rsidRPr="007274B5" w:rsidRDefault="00A76B7F">
      <w:pPr>
        <w:pStyle w:val="Bodytext10"/>
        <w:ind w:left="580"/>
      </w:pPr>
      <w:r w:rsidRPr="007274B5">
        <w:rPr>
          <w:rStyle w:val="Bodytext1"/>
        </w:rPr>
        <w:t xml:space="preserve">Критериите за одобряване на заеми и плащания по </w:t>
      </w:r>
      <w:r w:rsidR="00626AE4">
        <w:rPr>
          <w:rStyle w:val="Bodytext1"/>
          <w:lang w:val="bg-BG"/>
        </w:rPr>
        <w:t xml:space="preserve">защитния </w:t>
      </w:r>
      <w:r w:rsidR="00C05596">
        <w:rPr>
          <w:rStyle w:val="Bodytext1"/>
          <w:lang w:val="bg-BG"/>
        </w:rPr>
        <w:t>механиз</w:t>
      </w:r>
      <w:r w:rsidR="00626AE4">
        <w:rPr>
          <w:rStyle w:val="Bodytext1"/>
          <w:lang w:val="bg-BG"/>
        </w:rPr>
        <w:t>ъ</w:t>
      </w:r>
      <w:r w:rsidR="00C05596">
        <w:rPr>
          <w:rStyle w:val="Bodytext1"/>
          <w:lang w:val="bg-BG"/>
        </w:rPr>
        <w:t>м</w:t>
      </w:r>
      <w:r w:rsidRPr="007274B5">
        <w:rPr>
          <w:rStyle w:val="Bodytext1"/>
        </w:rPr>
        <w:t xml:space="preserve"> са посочени в приложение IV. </w:t>
      </w:r>
      <w:r w:rsidR="00D2369A" w:rsidRPr="007274B5">
        <w:rPr>
          <w:rStyle w:val="Bodytext1"/>
        </w:rPr>
        <w:t>Управителния</w:t>
      </w:r>
      <w:r w:rsidR="00D2369A" w:rsidRPr="007274B5">
        <w:rPr>
          <w:rStyle w:val="Bodytext1"/>
          <w:lang w:val="bg-BG"/>
        </w:rPr>
        <w:t>т</w:t>
      </w:r>
      <w:r w:rsidR="00D2369A" w:rsidRPr="007274B5">
        <w:rPr>
          <w:rStyle w:val="Bodytext1"/>
        </w:rPr>
        <w:t xml:space="preserve"> съвет </w:t>
      </w:r>
      <w:r w:rsidRPr="007274B5">
        <w:rPr>
          <w:rStyle w:val="Bodytext1"/>
        </w:rPr>
        <w:t xml:space="preserve">може да реши да промени критериите за одобряване на заеми и плащания и да измени </w:t>
      </w:r>
      <w:r w:rsidR="0080213D" w:rsidRPr="007274B5">
        <w:rPr>
          <w:rStyle w:val="Bodytext1"/>
        </w:rPr>
        <w:t xml:space="preserve">съответно </w:t>
      </w:r>
      <w:r w:rsidRPr="007274B5">
        <w:rPr>
          <w:rStyle w:val="Bodytext1"/>
        </w:rPr>
        <w:t>приложение IV. Това изменение влиза в сила, след като членовете на ЕМС уведомят депозитаря за приключването на техните приложими национални процедури.</w:t>
      </w:r>
    </w:p>
    <w:p w14:paraId="42D20F41" w14:textId="77777777" w:rsidR="00385B04" w:rsidRPr="007274B5" w:rsidRDefault="00D2369A">
      <w:pPr>
        <w:pStyle w:val="Bodytext10"/>
        <w:ind w:left="580"/>
        <w:sectPr w:rsidR="00385B04" w:rsidRPr="007274B5">
          <w:footnotePr>
            <w:numFmt w:val="chicago"/>
          </w:footnotePr>
          <w:pgSz w:w="11900" w:h="16840"/>
          <w:pgMar w:top="1383" w:right="1154" w:bottom="1383" w:left="1107" w:header="0" w:footer="3" w:gutter="0"/>
          <w:cols w:space="720"/>
          <w:noEndnote/>
          <w:docGrid w:linePitch="360"/>
          <w15:footnoteColumns w:val="1"/>
        </w:sectPr>
      </w:pPr>
      <w:r w:rsidRPr="007274B5">
        <w:rPr>
          <w:rStyle w:val="Bodytext1"/>
        </w:rPr>
        <w:t>Управителния</w:t>
      </w:r>
      <w:r w:rsidRPr="007274B5">
        <w:rPr>
          <w:rStyle w:val="Bodytext1"/>
          <w:lang w:val="bg-BG"/>
        </w:rPr>
        <w:t>т</w:t>
      </w:r>
      <w:r w:rsidRPr="007274B5">
        <w:rPr>
          <w:rStyle w:val="Bodytext1"/>
        </w:rPr>
        <w:t xml:space="preserve"> съвет </w:t>
      </w:r>
      <w:r w:rsidR="00A76B7F" w:rsidRPr="007274B5">
        <w:rPr>
          <w:rStyle w:val="Bodytext1"/>
        </w:rPr>
        <w:t xml:space="preserve">определя основните финансови условия на </w:t>
      </w:r>
      <w:r w:rsidR="00626AE4">
        <w:rPr>
          <w:rStyle w:val="Bodytext1"/>
          <w:lang w:val="bg-BG"/>
        </w:rPr>
        <w:t xml:space="preserve">защитния </w:t>
      </w:r>
      <w:r w:rsidR="00C05596">
        <w:rPr>
          <w:rStyle w:val="Bodytext1"/>
          <w:lang w:val="bg-BG"/>
        </w:rPr>
        <w:t>механиз</w:t>
      </w:r>
      <w:r w:rsidR="00626AE4">
        <w:rPr>
          <w:rStyle w:val="Bodytext1"/>
          <w:lang w:val="bg-BG"/>
        </w:rPr>
        <w:t>ъ</w:t>
      </w:r>
      <w:r w:rsidR="00C05596">
        <w:rPr>
          <w:rStyle w:val="Bodytext1"/>
          <w:lang w:val="bg-BG"/>
        </w:rPr>
        <w:t>м</w:t>
      </w:r>
      <w:r w:rsidR="00A76B7F" w:rsidRPr="007274B5">
        <w:rPr>
          <w:rStyle w:val="Bodytext1"/>
        </w:rPr>
        <w:t xml:space="preserve">, номиналния таван и всички корекции в него, разпоредбите относно процедурата за проверка на спазването на условието за </w:t>
      </w:r>
      <w:r w:rsidR="00087F21">
        <w:rPr>
          <w:rStyle w:val="Bodytext1"/>
          <w:lang w:val="bg-BG"/>
        </w:rPr>
        <w:t>устойчивост</w:t>
      </w:r>
      <w:r w:rsidR="00A76B7F" w:rsidRPr="007274B5">
        <w:rPr>
          <w:rStyle w:val="Bodytext1"/>
        </w:rPr>
        <w:t xml:space="preserve"> на правната рамка за преструктуриране на банки и относно последиците за </w:t>
      </w:r>
      <w:r w:rsidR="00626AE4">
        <w:rPr>
          <w:rStyle w:val="Bodytext1"/>
          <w:lang w:val="bg-BG"/>
        </w:rPr>
        <w:t xml:space="preserve">защитния </w:t>
      </w:r>
      <w:r w:rsidR="00C05596">
        <w:rPr>
          <w:rStyle w:val="Bodytext1"/>
          <w:lang w:val="bg-BG"/>
        </w:rPr>
        <w:t>механиз</w:t>
      </w:r>
      <w:r w:rsidR="00626AE4">
        <w:rPr>
          <w:rStyle w:val="Bodytext1"/>
          <w:lang w:val="bg-BG"/>
        </w:rPr>
        <w:t>ъ</w:t>
      </w:r>
      <w:r w:rsidR="00C05596">
        <w:rPr>
          <w:rStyle w:val="Bodytext1"/>
          <w:lang w:val="bg-BG"/>
        </w:rPr>
        <w:t>м</w:t>
      </w:r>
      <w:r w:rsidR="00A76B7F" w:rsidRPr="007274B5">
        <w:rPr>
          <w:rStyle w:val="Bodytext1"/>
        </w:rPr>
        <w:t xml:space="preserve"> и неговото използване, както и условията, при които </w:t>
      </w:r>
      <w:r w:rsidR="000F182A">
        <w:rPr>
          <w:rStyle w:val="Bodytext1"/>
          <w:lang w:val="bg-BG"/>
        </w:rPr>
        <w:t xml:space="preserve">управителният </w:t>
      </w:r>
      <w:r w:rsidR="00330A2C" w:rsidRPr="007274B5">
        <w:rPr>
          <w:rStyle w:val="Bodytext1"/>
        </w:rPr>
        <w:t xml:space="preserve">съвет </w:t>
      </w:r>
      <w:r w:rsidR="00A76B7F" w:rsidRPr="007274B5">
        <w:rPr>
          <w:rStyle w:val="Bodytext1"/>
        </w:rPr>
        <w:t xml:space="preserve">може да реши да прекрати </w:t>
      </w:r>
      <w:r w:rsidR="00626AE4">
        <w:rPr>
          <w:rStyle w:val="Bodytext1"/>
          <w:lang w:val="bg-BG"/>
        </w:rPr>
        <w:t xml:space="preserve">защитния </w:t>
      </w:r>
      <w:r w:rsidR="00C05596">
        <w:rPr>
          <w:rStyle w:val="Bodytext1"/>
          <w:lang w:val="bg-BG"/>
        </w:rPr>
        <w:t>механиз</w:t>
      </w:r>
      <w:r w:rsidR="00626AE4">
        <w:rPr>
          <w:rStyle w:val="Bodytext1"/>
          <w:lang w:val="bg-BG"/>
        </w:rPr>
        <w:t>ъ</w:t>
      </w:r>
      <w:r w:rsidR="00C05596">
        <w:rPr>
          <w:rStyle w:val="Bodytext1"/>
          <w:lang w:val="bg-BG"/>
        </w:rPr>
        <w:t>м</w:t>
      </w:r>
      <w:r w:rsidR="00A76B7F" w:rsidRPr="007274B5">
        <w:rPr>
          <w:rStyle w:val="Bodytext1"/>
        </w:rPr>
        <w:t xml:space="preserve">, и условията и сроковете, при които </w:t>
      </w:r>
      <w:r w:rsidR="000F182A">
        <w:rPr>
          <w:rStyle w:val="Bodytext1"/>
          <w:lang w:val="bg-BG"/>
        </w:rPr>
        <w:t xml:space="preserve">управителният </w:t>
      </w:r>
      <w:r w:rsidR="00330A2C" w:rsidRPr="007274B5">
        <w:rPr>
          <w:rStyle w:val="Bodytext1"/>
        </w:rPr>
        <w:t xml:space="preserve">съвет </w:t>
      </w:r>
      <w:r w:rsidR="00A76B7F" w:rsidRPr="007274B5">
        <w:rPr>
          <w:rStyle w:val="Bodytext1"/>
        </w:rPr>
        <w:t xml:space="preserve">може да реши да продължи </w:t>
      </w:r>
      <w:r w:rsidR="00626AE4">
        <w:rPr>
          <w:rStyle w:val="Bodytext1"/>
          <w:lang w:val="bg-BG"/>
        </w:rPr>
        <w:t xml:space="preserve">защитния </w:t>
      </w:r>
      <w:r w:rsidR="00C05596">
        <w:rPr>
          <w:rStyle w:val="Bodytext1"/>
          <w:lang w:val="bg-BG"/>
        </w:rPr>
        <w:t>механиз</w:t>
      </w:r>
      <w:r w:rsidR="00626AE4">
        <w:rPr>
          <w:rStyle w:val="Bodytext1"/>
          <w:lang w:val="bg-BG"/>
        </w:rPr>
        <w:t>ъ</w:t>
      </w:r>
      <w:r w:rsidR="00C05596">
        <w:rPr>
          <w:rStyle w:val="Bodytext1"/>
          <w:lang w:val="bg-BG"/>
        </w:rPr>
        <w:t>м</w:t>
      </w:r>
      <w:r w:rsidR="00A76B7F" w:rsidRPr="007274B5">
        <w:rPr>
          <w:rStyle w:val="Bodytext1"/>
        </w:rPr>
        <w:t xml:space="preserve"> съгласно параграф 8.</w:t>
      </w:r>
    </w:p>
    <w:p w14:paraId="0FA00FED" w14:textId="77777777" w:rsidR="00385B04" w:rsidRPr="007274B5" w:rsidRDefault="00626AE4">
      <w:pPr>
        <w:pStyle w:val="Bodytext10"/>
        <w:numPr>
          <w:ilvl w:val="0"/>
          <w:numId w:val="12"/>
        </w:numPr>
        <w:tabs>
          <w:tab w:val="left" w:pos="1151"/>
        </w:tabs>
        <w:ind w:left="580"/>
      </w:pPr>
      <w:r>
        <w:rPr>
          <w:rStyle w:val="Bodytext1"/>
          <w:lang w:val="bg-BG"/>
        </w:rPr>
        <w:lastRenderedPageBreak/>
        <w:t>Защитният м</w:t>
      </w:r>
      <w:r w:rsidR="00BB62FB">
        <w:rPr>
          <w:rStyle w:val="Bodytext1"/>
          <w:lang w:val="bg-BG"/>
        </w:rPr>
        <w:t>еханиз</w:t>
      </w:r>
      <w:r>
        <w:rPr>
          <w:rStyle w:val="Bodytext1"/>
          <w:lang w:val="bg-BG"/>
        </w:rPr>
        <w:t>ъ</w:t>
      </w:r>
      <w:r w:rsidR="00BB62FB">
        <w:rPr>
          <w:rStyle w:val="Bodytext1"/>
          <w:lang w:val="bg-BG"/>
        </w:rPr>
        <w:t>м</w:t>
      </w:r>
      <w:r w:rsidR="00A76B7F" w:rsidRPr="007274B5">
        <w:rPr>
          <w:rStyle w:val="Bodytext1"/>
        </w:rPr>
        <w:t xml:space="preserve"> е под формата на револвираща кредитна линия, по която могат да се предоставят заеми.</w:t>
      </w:r>
    </w:p>
    <w:p w14:paraId="0A8FAC60" w14:textId="77777777" w:rsidR="00385B04" w:rsidRPr="007274B5" w:rsidRDefault="00A76B7F">
      <w:pPr>
        <w:pStyle w:val="Bodytext10"/>
        <w:numPr>
          <w:ilvl w:val="0"/>
          <w:numId w:val="12"/>
        </w:numPr>
        <w:tabs>
          <w:tab w:val="left" w:pos="1151"/>
        </w:tabs>
        <w:ind w:left="580"/>
      </w:pPr>
      <w:r w:rsidRPr="007274B5">
        <w:rPr>
          <w:rStyle w:val="Bodytext1"/>
        </w:rPr>
        <w:t xml:space="preserve">Подробните финансови условия на </w:t>
      </w:r>
      <w:r w:rsidR="00626AE4">
        <w:rPr>
          <w:rStyle w:val="Bodytext1"/>
          <w:lang w:val="bg-BG"/>
        </w:rPr>
        <w:t xml:space="preserve">защитния </w:t>
      </w:r>
      <w:r w:rsidR="00BB62FB">
        <w:rPr>
          <w:rStyle w:val="Bodytext1"/>
          <w:lang w:val="bg-BG"/>
        </w:rPr>
        <w:t>механиз</w:t>
      </w:r>
      <w:r w:rsidR="00626AE4">
        <w:rPr>
          <w:rStyle w:val="Bodytext1"/>
          <w:lang w:val="bg-BG"/>
        </w:rPr>
        <w:t>ъ</w:t>
      </w:r>
      <w:r w:rsidR="00BB62FB">
        <w:rPr>
          <w:rStyle w:val="Bodytext1"/>
          <w:lang w:val="bg-BG"/>
        </w:rPr>
        <w:t>м</w:t>
      </w:r>
      <w:r w:rsidRPr="007274B5">
        <w:rPr>
          <w:rStyle w:val="Bodytext1"/>
        </w:rPr>
        <w:t xml:space="preserve"> се определят в споразумение с ЕСП относно </w:t>
      </w:r>
      <w:r w:rsidR="00626AE4">
        <w:rPr>
          <w:rStyle w:val="Bodytext1"/>
          <w:lang w:val="bg-BG"/>
        </w:rPr>
        <w:t xml:space="preserve">защитния </w:t>
      </w:r>
      <w:r w:rsidR="00BB62FB">
        <w:rPr>
          <w:rStyle w:val="Bodytext1"/>
          <w:lang w:val="bg-BG"/>
        </w:rPr>
        <w:t>механиз</w:t>
      </w:r>
      <w:r w:rsidR="00626AE4">
        <w:rPr>
          <w:rStyle w:val="Bodytext1"/>
          <w:lang w:val="bg-BG"/>
        </w:rPr>
        <w:t>ъ</w:t>
      </w:r>
      <w:r w:rsidR="00BB62FB">
        <w:rPr>
          <w:rStyle w:val="Bodytext1"/>
          <w:lang w:val="bg-BG"/>
        </w:rPr>
        <w:t>м</w:t>
      </w:r>
      <w:r w:rsidRPr="007274B5">
        <w:rPr>
          <w:rStyle w:val="Bodytext1"/>
        </w:rPr>
        <w:t xml:space="preserve">, което се одобрява от </w:t>
      </w:r>
      <w:r w:rsidR="0049390E">
        <w:rPr>
          <w:rStyle w:val="Bodytext1"/>
          <w:lang w:val="bg-BG"/>
        </w:rPr>
        <w:t xml:space="preserve">съвета </w:t>
      </w:r>
      <w:r w:rsidRPr="007274B5">
        <w:rPr>
          <w:rStyle w:val="Bodytext1"/>
        </w:rPr>
        <w:t xml:space="preserve">на директорите по взаимно съгласие и се подписва от </w:t>
      </w:r>
      <w:r w:rsidR="00BB62FB">
        <w:rPr>
          <w:rStyle w:val="Bodytext1"/>
          <w:lang w:val="bg-BG"/>
        </w:rPr>
        <w:t>изпълнителния</w:t>
      </w:r>
      <w:r w:rsidR="00776A49" w:rsidRPr="007274B5">
        <w:rPr>
          <w:rStyle w:val="Bodytext1"/>
        </w:rPr>
        <w:t xml:space="preserve"> </w:t>
      </w:r>
      <w:r w:rsidRPr="007274B5">
        <w:rPr>
          <w:rStyle w:val="Bodytext1"/>
        </w:rPr>
        <w:t>директор.</w:t>
      </w:r>
    </w:p>
    <w:p w14:paraId="44D497F8" w14:textId="77777777" w:rsidR="00385B04" w:rsidRPr="007274B5" w:rsidRDefault="00A76B7F">
      <w:pPr>
        <w:pStyle w:val="Bodytext10"/>
        <w:numPr>
          <w:ilvl w:val="0"/>
          <w:numId w:val="12"/>
        </w:numPr>
        <w:tabs>
          <w:tab w:val="left" w:pos="1151"/>
        </w:tabs>
        <w:ind w:left="580"/>
      </w:pPr>
      <w:r w:rsidRPr="007274B5">
        <w:rPr>
          <w:rStyle w:val="Bodytext1"/>
        </w:rPr>
        <w:t xml:space="preserve">Съветът на директорите приема и редовно преразглежда подробните насоки относно </w:t>
      </w:r>
      <w:r w:rsidR="001E2B17">
        <w:rPr>
          <w:rStyle w:val="Bodytext1"/>
          <w:lang w:val="bg-BG"/>
        </w:rPr>
        <w:t xml:space="preserve">реда и </w:t>
      </w:r>
      <w:r w:rsidRPr="007274B5">
        <w:rPr>
          <w:rStyle w:val="Bodytext1"/>
        </w:rPr>
        <w:t xml:space="preserve">условията за прилагане на </w:t>
      </w:r>
      <w:r w:rsidR="00626AE4">
        <w:rPr>
          <w:rStyle w:val="Bodytext1"/>
          <w:lang w:val="bg-BG"/>
        </w:rPr>
        <w:t xml:space="preserve">защитния </w:t>
      </w:r>
      <w:r w:rsidR="00BB62FB">
        <w:rPr>
          <w:rStyle w:val="Bodytext1"/>
          <w:lang w:val="bg-BG"/>
        </w:rPr>
        <w:t>механиз</w:t>
      </w:r>
      <w:r w:rsidR="00626AE4">
        <w:rPr>
          <w:rStyle w:val="Bodytext1"/>
          <w:lang w:val="bg-BG"/>
        </w:rPr>
        <w:t>ъ</w:t>
      </w:r>
      <w:r w:rsidR="00BB62FB">
        <w:rPr>
          <w:rStyle w:val="Bodytext1"/>
          <w:lang w:val="bg-BG"/>
        </w:rPr>
        <w:t>м</w:t>
      </w:r>
      <w:r w:rsidRPr="007274B5">
        <w:rPr>
          <w:rStyle w:val="Bodytext1"/>
        </w:rPr>
        <w:t>, включително относно процедурите, гарантиращи бързото приемане на решения съгласно параграф 5.</w:t>
      </w:r>
    </w:p>
    <w:p w14:paraId="2AD6EEAB" w14:textId="77777777" w:rsidR="00385B04" w:rsidRPr="007274B5" w:rsidRDefault="00A76B7F">
      <w:pPr>
        <w:pStyle w:val="Bodytext10"/>
        <w:numPr>
          <w:ilvl w:val="0"/>
          <w:numId w:val="12"/>
        </w:numPr>
        <w:tabs>
          <w:tab w:val="left" w:pos="1151"/>
        </w:tabs>
        <w:ind w:left="580"/>
        <w:sectPr w:rsidR="00385B04" w:rsidRPr="007274B5">
          <w:footnotePr>
            <w:numFmt w:val="chicago"/>
          </w:footnotePr>
          <w:pgSz w:w="11900" w:h="16840"/>
          <w:pgMar w:top="1383" w:right="1154" w:bottom="1383" w:left="1107" w:header="0" w:footer="3" w:gutter="0"/>
          <w:cols w:space="720"/>
          <w:noEndnote/>
          <w:docGrid w:linePitch="360"/>
          <w15:footnoteColumns w:val="1"/>
        </w:sectPr>
      </w:pPr>
      <w:r w:rsidRPr="007274B5">
        <w:rPr>
          <w:rStyle w:val="Bodytext1"/>
        </w:rPr>
        <w:t xml:space="preserve">Въз основа на искане за заем от ЕСП, съдържащо цялата </w:t>
      </w:r>
      <w:r w:rsidR="00581EA9">
        <w:rPr>
          <w:rStyle w:val="Bodytext1"/>
          <w:lang w:val="bg-BG"/>
        </w:rPr>
        <w:t>относима</w:t>
      </w:r>
      <w:r w:rsidRPr="007274B5">
        <w:rPr>
          <w:rStyle w:val="Bodytext1"/>
        </w:rPr>
        <w:t xml:space="preserve"> информация, като същевременно се спазват изискванията за поверителност на правото на Европейския съюз, предложение от </w:t>
      </w:r>
      <w:r w:rsidR="00BB62FB">
        <w:rPr>
          <w:rStyle w:val="Bodytext1"/>
          <w:lang w:val="bg-BG"/>
        </w:rPr>
        <w:t xml:space="preserve">изпълнителния </w:t>
      </w:r>
      <w:r w:rsidRPr="007274B5">
        <w:rPr>
          <w:rStyle w:val="Bodytext1"/>
        </w:rPr>
        <w:t xml:space="preserve">директор и оценка на капацитета на ЕСП за погасяване и, когато е приложимо, оценките на Европейската комисия и ЕЦБ съгласно параграф 6, </w:t>
      </w:r>
      <w:r w:rsidR="0049390E">
        <w:rPr>
          <w:rStyle w:val="Bodytext1"/>
          <w:lang w:val="bg-BG"/>
        </w:rPr>
        <w:t xml:space="preserve">съветът </w:t>
      </w:r>
      <w:r w:rsidRPr="007274B5">
        <w:rPr>
          <w:rStyle w:val="Bodytext1"/>
        </w:rPr>
        <w:t xml:space="preserve">на директорите взема решение по взаимно съгласие, като се ръководи от критериите, предвидени в приложение IV, относно заемите и съответните плащания по </w:t>
      </w:r>
      <w:r w:rsidR="00626AE4">
        <w:rPr>
          <w:rStyle w:val="Bodytext1"/>
          <w:lang w:val="bg-BG"/>
        </w:rPr>
        <w:t xml:space="preserve">защитния </w:t>
      </w:r>
      <w:r w:rsidR="00BB62FB">
        <w:rPr>
          <w:rStyle w:val="Bodytext1"/>
          <w:lang w:val="bg-BG"/>
        </w:rPr>
        <w:t>механиз</w:t>
      </w:r>
      <w:r w:rsidR="00626AE4">
        <w:rPr>
          <w:rStyle w:val="Bodytext1"/>
          <w:lang w:val="bg-BG"/>
        </w:rPr>
        <w:t>ъ</w:t>
      </w:r>
      <w:r w:rsidR="00BB62FB">
        <w:rPr>
          <w:rStyle w:val="Bodytext1"/>
          <w:lang w:val="bg-BG"/>
        </w:rPr>
        <w:t>м</w:t>
      </w:r>
      <w:r w:rsidRPr="007274B5">
        <w:rPr>
          <w:rStyle w:val="Bodytext1"/>
        </w:rPr>
        <w:t xml:space="preserve">. Съветът на директорите може да реши по взаимно съгласие да делегира на изпълнителния директор задачата, предвидена в настоящия параграф, за определен период от време и </w:t>
      </w:r>
      <w:r w:rsidR="00326D75">
        <w:rPr>
          <w:rStyle w:val="Bodytext1"/>
          <w:lang w:val="bg-BG"/>
        </w:rPr>
        <w:t xml:space="preserve">определена </w:t>
      </w:r>
      <w:r w:rsidRPr="007274B5">
        <w:rPr>
          <w:rStyle w:val="Bodytext1"/>
        </w:rPr>
        <w:t xml:space="preserve">сума в съответствие с правилата, посочени в насоките, приети от </w:t>
      </w:r>
      <w:r w:rsidR="0049390E">
        <w:rPr>
          <w:rStyle w:val="Bodytext1"/>
          <w:lang w:val="bg-BG"/>
        </w:rPr>
        <w:t xml:space="preserve">съвета </w:t>
      </w:r>
      <w:r w:rsidRPr="007274B5">
        <w:rPr>
          <w:rStyle w:val="Bodytext1"/>
        </w:rPr>
        <w:t>на директорите.</w:t>
      </w:r>
    </w:p>
    <w:p w14:paraId="128EED57" w14:textId="77777777" w:rsidR="00385B04" w:rsidRPr="00E53A32" w:rsidRDefault="00A76B7F">
      <w:pPr>
        <w:pStyle w:val="Bodytext10"/>
        <w:numPr>
          <w:ilvl w:val="0"/>
          <w:numId w:val="12"/>
        </w:numPr>
        <w:tabs>
          <w:tab w:val="left" w:pos="1151"/>
        </w:tabs>
        <w:ind w:left="580"/>
      </w:pPr>
      <w:r w:rsidRPr="00E53A32">
        <w:rPr>
          <w:rStyle w:val="Bodytext1"/>
        </w:rPr>
        <w:lastRenderedPageBreak/>
        <w:t xml:space="preserve">Чрез дерогация от член 4, параграф 3 се използва процедура за спешно гласуване, когато Европейската комисия и ЕЦБ заключават в отделни оценки, че ако </w:t>
      </w:r>
      <w:r w:rsidR="0049390E">
        <w:rPr>
          <w:rStyle w:val="Bodytext1"/>
          <w:lang w:val="bg-BG"/>
        </w:rPr>
        <w:t>съветът</w:t>
      </w:r>
      <w:r w:rsidRPr="00E53A32">
        <w:rPr>
          <w:rStyle w:val="Bodytext1"/>
        </w:rPr>
        <w:t xml:space="preserve"> на директорите не приеме спешно решение относно заемите и съответните плащания по </w:t>
      </w:r>
      <w:r w:rsidR="00626AE4">
        <w:rPr>
          <w:rStyle w:val="Bodytext1"/>
          <w:lang w:val="bg-BG"/>
        </w:rPr>
        <w:t xml:space="preserve">защитния </w:t>
      </w:r>
      <w:r w:rsidR="00BB62FB">
        <w:rPr>
          <w:rStyle w:val="Bodytext1"/>
          <w:lang w:val="bg-BG"/>
        </w:rPr>
        <w:t>механиз</w:t>
      </w:r>
      <w:r w:rsidR="00626AE4">
        <w:rPr>
          <w:rStyle w:val="Bodytext1"/>
          <w:lang w:val="bg-BG"/>
        </w:rPr>
        <w:t>ъ</w:t>
      </w:r>
      <w:r w:rsidR="00BB62FB">
        <w:rPr>
          <w:rStyle w:val="Bodytext1"/>
          <w:lang w:val="bg-BG"/>
        </w:rPr>
        <w:t>м</w:t>
      </w:r>
      <w:r w:rsidRPr="00E53A32">
        <w:rPr>
          <w:rStyle w:val="Bodytext1"/>
        </w:rPr>
        <w:t xml:space="preserve"> съгласно параграф 5, първо изречение от настоящия член, това би застрашило икономическата и финансовата устойчивост на еврозоната. </w:t>
      </w:r>
      <w:r w:rsidR="003E06E9" w:rsidRPr="00E53A32">
        <w:rPr>
          <w:rStyle w:val="Bodytext1"/>
          <w:lang w:val="bg-BG"/>
        </w:rPr>
        <w:t xml:space="preserve">За </w:t>
      </w:r>
      <w:r w:rsidR="00BB62FB">
        <w:rPr>
          <w:rStyle w:val="Bodytext1"/>
          <w:lang w:val="bg-BG"/>
        </w:rPr>
        <w:t>приемането</w:t>
      </w:r>
      <w:r w:rsidRPr="00E53A32">
        <w:rPr>
          <w:rStyle w:val="Bodytext1"/>
        </w:rPr>
        <w:t xml:space="preserve"> на такова решение по взаимно съгласие </w:t>
      </w:r>
      <w:r w:rsidR="003E06E9" w:rsidRPr="00E53A32">
        <w:rPr>
          <w:rStyle w:val="Bodytext1"/>
          <w:lang w:val="bg-BG"/>
        </w:rPr>
        <w:t>по реда на</w:t>
      </w:r>
      <w:r w:rsidRPr="00E53A32">
        <w:rPr>
          <w:rStyle w:val="Bodytext1"/>
        </w:rPr>
        <w:t xml:space="preserve"> тази </w:t>
      </w:r>
      <w:r w:rsidR="003E06E9" w:rsidRPr="00E53A32">
        <w:rPr>
          <w:rStyle w:val="Bodytext1"/>
          <w:lang w:val="bg-BG"/>
        </w:rPr>
        <w:t>спешна</w:t>
      </w:r>
      <w:r w:rsidRPr="00E53A32">
        <w:rPr>
          <w:rStyle w:val="Bodytext1"/>
        </w:rPr>
        <w:t xml:space="preserve"> процедура </w:t>
      </w:r>
      <w:r w:rsidR="003E06E9" w:rsidRPr="00E53A32">
        <w:rPr>
          <w:rStyle w:val="Bodytext1"/>
          <w:lang w:val="bg-BG"/>
        </w:rPr>
        <w:t xml:space="preserve">се </w:t>
      </w:r>
      <w:r w:rsidRPr="00E53A32">
        <w:rPr>
          <w:rStyle w:val="Bodytext1"/>
        </w:rPr>
        <w:t>изисква</w:t>
      </w:r>
      <w:r w:rsidR="00502CAD" w:rsidRPr="00E53A32">
        <w:rPr>
          <w:rStyle w:val="Bodytext1"/>
        </w:rPr>
        <w:t xml:space="preserve"> квалифицирано мнозинство от 85</w:t>
      </w:r>
      <w:r w:rsidRPr="00E53A32">
        <w:rPr>
          <w:rStyle w:val="Bodytext1"/>
        </w:rPr>
        <w:t xml:space="preserve">% от подадените гласове. Настоящият параграф не се прилага, ако и докато са в ход процедури относно </w:t>
      </w:r>
      <w:r w:rsidR="00087F21">
        <w:rPr>
          <w:rStyle w:val="Bodytext1"/>
          <w:lang w:val="bg-BG"/>
        </w:rPr>
        <w:t>устойчивостта</w:t>
      </w:r>
      <w:r w:rsidRPr="00E53A32">
        <w:rPr>
          <w:rStyle w:val="Bodytext1"/>
        </w:rPr>
        <w:t xml:space="preserve"> на правната рамка за преструктуриране на банки съгласно параграф 8 от настоящия член и свързаните с нея разпоредби, приети от </w:t>
      </w:r>
      <w:r w:rsidR="000F182A">
        <w:rPr>
          <w:rStyle w:val="Bodytext1"/>
          <w:lang w:val="bg-BG"/>
        </w:rPr>
        <w:t xml:space="preserve">управителния </w:t>
      </w:r>
      <w:r w:rsidR="00CB3C59" w:rsidRPr="00E53A32">
        <w:rPr>
          <w:rStyle w:val="Bodytext1"/>
        </w:rPr>
        <w:t>съвет</w:t>
      </w:r>
      <w:r w:rsidRPr="00E53A32">
        <w:rPr>
          <w:rStyle w:val="Bodytext1"/>
        </w:rPr>
        <w:t>.</w:t>
      </w:r>
    </w:p>
    <w:p w14:paraId="1033E692" w14:textId="77777777" w:rsidR="00385B04" w:rsidRPr="007274B5" w:rsidRDefault="00A76B7F">
      <w:pPr>
        <w:pStyle w:val="Bodytext10"/>
        <w:ind w:left="580"/>
      </w:pPr>
      <w:r w:rsidRPr="00E53A32">
        <w:rPr>
          <w:rStyle w:val="Bodytext1"/>
        </w:rPr>
        <w:t xml:space="preserve">Когато се използва процедурата </w:t>
      </w:r>
      <w:r w:rsidR="003E06E9" w:rsidRPr="00E53A32">
        <w:rPr>
          <w:rStyle w:val="Bodytext1"/>
          <w:lang w:val="bg-BG"/>
        </w:rPr>
        <w:t>за спешно гласуване</w:t>
      </w:r>
      <w:r w:rsidRPr="00E53A32">
        <w:rPr>
          <w:rStyle w:val="Bodytext1"/>
        </w:rPr>
        <w:t xml:space="preserve">, посочена в първа алинея, се извършва прехвърляне към резервен фонд за извънредни ситуации, за да се създаде специален буфер за покриване на рисковете, произтичащи от заемите и съответните плащания, одобрени съгласно тази процедура </w:t>
      </w:r>
      <w:r w:rsidR="00332B1C" w:rsidRPr="00E53A32">
        <w:rPr>
          <w:rStyle w:val="Bodytext1"/>
          <w:lang w:val="bg-BG"/>
        </w:rPr>
        <w:t>за спешно гласуване</w:t>
      </w:r>
      <w:r w:rsidRPr="00E53A32">
        <w:rPr>
          <w:rStyle w:val="Bodytext1"/>
        </w:rPr>
        <w:t>. Съветът на директорите може да реши по взаимно съгласие да отмени резервния фонд за извънредни ситуации и да прехвърли съдържанието му обратно в резервния фонд и/или</w:t>
      </w:r>
      <w:r w:rsidRPr="007274B5">
        <w:rPr>
          <w:rStyle w:val="Bodytext1"/>
        </w:rPr>
        <w:t xml:space="preserve"> внесения капитал.</w:t>
      </w:r>
    </w:p>
    <w:p w14:paraId="322118DA" w14:textId="77777777" w:rsidR="00385B04" w:rsidRPr="007274B5" w:rsidRDefault="00A76B7F">
      <w:pPr>
        <w:pStyle w:val="Bodytext10"/>
        <w:ind w:left="580"/>
        <w:sectPr w:rsidR="00385B04" w:rsidRPr="007274B5">
          <w:footnotePr>
            <w:numFmt w:val="chicago"/>
          </w:footnotePr>
          <w:pgSz w:w="11900" w:h="16840"/>
          <w:pgMar w:top="1383" w:right="1154" w:bottom="1383" w:left="1107" w:header="0" w:footer="3" w:gutter="0"/>
          <w:cols w:space="720"/>
          <w:noEndnote/>
          <w:docGrid w:linePitch="360"/>
          <w15:footnoteColumns w:val="1"/>
        </w:sectPr>
      </w:pPr>
      <w:r w:rsidRPr="007274B5">
        <w:rPr>
          <w:rStyle w:val="Bodytext1"/>
        </w:rPr>
        <w:t xml:space="preserve">След два случая на използване на тази процедура за </w:t>
      </w:r>
      <w:r w:rsidR="0042447F">
        <w:rPr>
          <w:rStyle w:val="Bodytext1"/>
          <w:lang w:val="bg-BG"/>
        </w:rPr>
        <w:t xml:space="preserve">спешно </w:t>
      </w:r>
      <w:r w:rsidRPr="007274B5">
        <w:rPr>
          <w:rStyle w:val="Bodytext1"/>
        </w:rPr>
        <w:t xml:space="preserve">гласуване прилагането на първа алинея се </w:t>
      </w:r>
      <w:r w:rsidR="000A0B6C">
        <w:rPr>
          <w:rStyle w:val="Bodytext1"/>
          <w:lang w:val="bg-BG"/>
        </w:rPr>
        <w:t>спира</w:t>
      </w:r>
      <w:r w:rsidRPr="007274B5">
        <w:rPr>
          <w:rStyle w:val="Bodytext1"/>
        </w:rPr>
        <w:t xml:space="preserve">, докато </w:t>
      </w:r>
      <w:r w:rsidR="000F182A">
        <w:rPr>
          <w:rStyle w:val="Bodytext1"/>
          <w:lang w:val="bg-BG"/>
        </w:rPr>
        <w:t xml:space="preserve">управителният </w:t>
      </w:r>
      <w:r w:rsidR="00CB3C59" w:rsidRPr="007274B5">
        <w:rPr>
          <w:rStyle w:val="Bodytext1"/>
        </w:rPr>
        <w:t xml:space="preserve">съвет </w:t>
      </w:r>
      <w:r w:rsidRPr="007274B5">
        <w:rPr>
          <w:rStyle w:val="Bodytext1"/>
        </w:rPr>
        <w:t xml:space="preserve">не реши да отмени това </w:t>
      </w:r>
      <w:r w:rsidR="000A0B6C">
        <w:rPr>
          <w:rStyle w:val="Bodytext1"/>
          <w:lang w:val="bg-BG"/>
        </w:rPr>
        <w:t>спиране</w:t>
      </w:r>
      <w:r w:rsidRPr="007274B5">
        <w:rPr>
          <w:rStyle w:val="Bodytext1"/>
        </w:rPr>
        <w:t xml:space="preserve">. Когато взема решение за отмяна на такова спиране, </w:t>
      </w:r>
      <w:r w:rsidR="000F182A">
        <w:rPr>
          <w:rStyle w:val="Bodytext1"/>
          <w:lang w:val="bg-BG"/>
        </w:rPr>
        <w:t xml:space="preserve">управителният </w:t>
      </w:r>
      <w:r w:rsidR="00CB3C59" w:rsidRPr="007274B5">
        <w:rPr>
          <w:rStyle w:val="Bodytext1"/>
        </w:rPr>
        <w:t xml:space="preserve">съвет </w:t>
      </w:r>
      <w:r w:rsidRPr="007274B5">
        <w:rPr>
          <w:rStyle w:val="Bodytext1"/>
        </w:rPr>
        <w:t xml:space="preserve">преразглежда мнозинството от гласовете, необходимо за приемане на решение съгласно посочената процедура, и определя обстоятелствата, при които ще се извърши преразглеждане в бъдеще, </w:t>
      </w:r>
      <w:r w:rsidR="000A0B6C">
        <w:rPr>
          <w:rStyle w:val="Bodytext1"/>
          <w:lang w:val="bg-BG"/>
        </w:rPr>
        <w:t>като</w:t>
      </w:r>
      <w:r w:rsidRPr="007274B5">
        <w:rPr>
          <w:rStyle w:val="Bodytext1"/>
        </w:rPr>
        <w:t xml:space="preserve"> може да реши да измени съответно настоящия параграф, без да намалява прага за гласуване. Това изменение влиза в сила, след като членовете на ЕМС уведомят депозитаря за приключването на </w:t>
      </w:r>
      <w:r w:rsidR="000A0B6C">
        <w:rPr>
          <w:rStyle w:val="Bodytext1"/>
          <w:lang w:val="bg-BG"/>
        </w:rPr>
        <w:t>своите</w:t>
      </w:r>
      <w:r w:rsidRPr="007274B5">
        <w:rPr>
          <w:rStyle w:val="Bodytext1"/>
        </w:rPr>
        <w:t xml:space="preserve"> приложими национални процедури.</w:t>
      </w:r>
    </w:p>
    <w:p w14:paraId="3AC3244F" w14:textId="77777777" w:rsidR="00385B04" w:rsidRPr="007274B5" w:rsidRDefault="00BB62FB">
      <w:pPr>
        <w:pStyle w:val="Bodytext10"/>
        <w:numPr>
          <w:ilvl w:val="0"/>
          <w:numId w:val="12"/>
        </w:numPr>
        <w:tabs>
          <w:tab w:val="left" w:pos="1125"/>
        </w:tabs>
        <w:ind w:left="560"/>
      </w:pPr>
      <w:r>
        <w:rPr>
          <w:rStyle w:val="Bodytext1"/>
          <w:lang w:val="bg-BG"/>
        </w:rPr>
        <w:lastRenderedPageBreak/>
        <w:t>ЕМС</w:t>
      </w:r>
      <w:r w:rsidR="002F3FA6" w:rsidRPr="007274B5">
        <w:rPr>
          <w:rStyle w:val="Bodytext1"/>
        </w:rPr>
        <w:t xml:space="preserve"> </w:t>
      </w:r>
      <w:r w:rsidR="00A76B7F" w:rsidRPr="007274B5">
        <w:rPr>
          <w:rStyle w:val="Bodytext1"/>
        </w:rPr>
        <w:t>създава подходяща система за предупреждение, за да се гарантира своевременното получаване на погасителните вноски, дължими по</w:t>
      </w:r>
      <w:r>
        <w:rPr>
          <w:rStyle w:val="Bodytext1"/>
          <w:lang w:val="bg-BG"/>
        </w:rPr>
        <w:t xml:space="preserve"> </w:t>
      </w:r>
      <w:r w:rsidR="00626AE4">
        <w:rPr>
          <w:rStyle w:val="Bodytext1"/>
          <w:lang w:val="bg-BG"/>
        </w:rPr>
        <w:t xml:space="preserve">защитния </w:t>
      </w:r>
      <w:r>
        <w:rPr>
          <w:rStyle w:val="Bodytext1"/>
          <w:lang w:val="bg-BG"/>
        </w:rPr>
        <w:t>механиз</w:t>
      </w:r>
      <w:r w:rsidR="00626AE4">
        <w:rPr>
          <w:rStyle w:val="Bodytext1"/>
          <w:lang w:val="bg-BG"/>
        </w:rPr>
        <w:t>ъ</w:t>
      </w:r>
      <w:r>
        <w:rPr>
          <w:rStyle w:val="Bodytext1"/>
          <w:lang w:val="bg-BG"/>
        </w:rPr>
        <w:t>м</w:t>
      </w:r>
      <w:r w:rsidR="00A76B7F" w:rsidRPr="007274B5">
        <w:rPr>
          <w:rStyle w:val="Bodytext1"/>
        </w:rPr>
        <w:t>.</w:t>
      </w:r>
    </w:p>
    <w:p w14:paraId="6B54BE9E" w14:textId="77777777" w:rsidR="00385B04" w:rsidRPr="007274B5" w:rsidRDefault="00626AE4">
      <w:pPr>
        <w:pStyle w:val="Bodytext10"/>
        <w:numPr>
          <w:ilvl w:val="0"/>
          <w:numId w:val="12"/>
        </w:numPr>
        <w:tabs>
          <w:tab w:val="left" w:pos="1125"/>
        </w:tabs>
        <w:ind w:left="560"/>
      </w:pPr>
      <w:r>
        <w:rPr>
          <w:rStyle w:val="Bodytext1"/>
          <w:lang w:val="bg-BG"/>
        </w:rPr>
        <w:t>Защитният м</w:t>
      </w:r>
      <w:r w:rsidR="00BB62FB">
        <w:rPr>
          <w:rStyle w:val="Bodytext1"/>
          <w:lang w:val="bg-BG"/>
        </w:rPr>
        <w:t>еханиз</w:t>
      </w:r>
      <w:r>
        <w:rPr>
          <w:rStyle w:val="Bodytext1"/>
          <w:lang w:val="bg-BG"/>
        </w:rPr>
        <w:t>ъ</w:t>
      </w:r>
      <w:r w:rsidR="00BB62FB">
        <w:rPr>
          <w:rStyle w:val="Bodytext1"/>
          <w:lang w:val="bg-BG"/>
        </w:rPr>
        <w:t>м</w:t>
      </w:r>
      <w:r w:rsidR="00A76B7F" w:rsidRPr="007274B5">
        <w:rPr>
          <w:rStyle w:val="Bodytext1"/>
        </w:rPr>
        <w:t xml:space="preserve"> и неговото използване съгласно настоящия член зависят от спазването на условието за </w:t>
      </w:r>
      <w:r w:rsidR="00087F21">
        <w:rPr>
          <w:rStyle w:val="Bodytext1"/>
          <w:lang w:val="bg-BG"/>
        </w:rPr>
        <w:t>устойчивост</w:t>
      </w:r>
      <w:r w:rsidR="00A76B7F" w:rsidRPr="007274B5">
        <w:rPr>
          <w:rStyle w:val="Bodytext1"/>
        </w:rPr>
        <w:t xml:space="preserve"> на правната рамка за преструктуриране на банките. Когато не е спазено условието за </w:t>
      </w:r>
      <w:r w:rsidR="00087F21">
        <w:rPr>
          <w:rStyle w:val="Bodytext1"/>
          <w:lang w:val="bg-BG"/>
        </w:rPr>
        <w:t>устойчивост</w:t>
      </w:r>
      <w:r w:rsidR="00A76B7F" w:rsidRPr="007274B5">
        <w:rPr>
          <w:rStyle w:val="Bodytext1"/>
        </w:rPr>
        <w:t xml:space="preserve"> на правната рамка за преструктуриране на банки, се започва цялостен преглед и се изисква решение на </w:t>
      </w:r>
      <w:r w:rsidR="000F182A">
        <w:rPr>
          <w:rStyle w:val="Bodytext1"/>
          <w:lang w:val="bg-BG"/>
        </w:rPr>
        <w:t xml:space="preserve">управителния </w:t>
      </w:r>
      <w:r w:rsidR="005A1367" w:rsidRPr="007274B5">
        <w:rPr>
          <w:rStyle w:val="Bodytext1"/>
        </w:rPr>
        <w:t xml:space="preserve">съвет </w:t>
      </w:r>
      <w:r w:rsidR="00A76B7F" w:rsidRPr="007274B5">
        <w:rPr>
          <w:rStyle w:val="Bodytext1"/>
        </w:rPr>
        <w:t xml:space="preserve">за продължаване на </w:t>
      </w:r>
      <w:r>
        <w:rPr>
          <w:rStyle w:val="Bodytext1"/>
          <w:lang w:val="bg-BG"/>
        </w:rPr>
        <w:t xml:space="preserve">защитния </w:t>
      </w:r>
      <w:r w:rsidR="00BB62FB">
        <w:rPr>
          <w:rStyle w:val="Bodytext1"/>
          <w:lang w:val="bg-BG"/>
        </w:rPr>
        <w:t>механиз</w:t>
      </w:r>
      <w:r>
        <w:rPr>
          <w:rStyle w:val="Bodytext1"/>
          <w:lang w:val="bg-BG"/>
        </w:rPr>
        <w:t>ъ</w:t>
      </w:r>
      <w:r w:rsidR="00BB62FB">
        <w:rPr>
          <w:rStyle w:val="Bodytext1"/>
          <w:lang w:val="bg-BG"/>
        </w:rPr>
        <w:t>м</w:t>
      </w:r>
      <w:r w:rsidR="00A76B7F" w:rsidRPr="007274B5">
        <w:rPr>
          <w:rStyle w:val="Bodytext1"/>
        </w:rPr>
        <w:t xml:space="preserve">. Допълнителните разпоредби относно процедурата за проверка на спазването на условието за </w:t>
      </w:r>
      <w:r w:rsidR="00087F21">
        <w:rPr>
          <w:rStyle w:val="Bodytext1"/>
          <w:lang w:val="bg-BG"/>
        </w:rPr>
        <w:t>устойчивост</w:t>
      </w:r>
      <w:r w:rsidR="00A76B7F" w:rsidRPr="007274B5">
        <w:rPr>
          <w:rStyle w:val="Bodytext1"/>
        </w:rPr>
        <w:t xml:space="preserve"> на правната рамка за преструктуриране на банки и относно последиците за </w:t>
      </w:r>
      <w:r>
        <w:rPr>
          <w:rStyle w:val="Bodytext1"/>
          <w:lang w:val="bg-BG"/>
        </w:rPr>
        <w:t xml:space="preserve">защитния </w:t>
      </w:r>
      <w:r w:rsidR="00BB62FB">
        <w:rPr>
          <w:rStyle w:val="Bodytext1"/>
          <w:lang w:val="bg-BG"/>
        </w:rPr>
        <w:t>механиз</w:t>
      </w:r>
      <w:r>
        <w:rPr>
          <w:rStyle w:val="Bodytext1"/>
          <w:lang w:val="bg-BG"/>
        </w:rPr>
        <w:t>ъ</w:t>
      </w:r>
      <w:r w:rsidR="00BB62FB">
        <w:rPr>
          <w:rStyle w:val="Bodytext1"/>
          <w:lang w:val="bg-BG"/>
        </w:rPr>
        <w:t>м</w:t>
      </w:r>
      <w:r w:rsidR="00BB62FB" w:rsidRPr="007274B5">
        <w:rPr>
          <w:rStyle w:val="Bodytext1"/>
        </w:rPr>
        <w:t xml:space="preserve"> </w:t>
      </w:r>
      <w:r w:rsidR="00A76B7F" w:rsidRPr="007274B5">
        <w:rPr>
          <w:rStyle w:val="Bodytext1"/>
        </w:rPr>
        <w:t xml:space="preserve">и неговото използване се определят от </w:t>
      </w:r>
      <w:r w:rsidR="000F182A">
        <w:rPr>
          <w:rStyle w:val="Bodytext1"/>
          <w:lang w:val="bg-BG"/>
        </w:rPr>
        <w:t xml:space="preserve">управителния </w:t>
      </w:r>
      <w:r w:rsidR="0005738F" w:rsidRPr="007274B5">
        <w:rPr>
          <w:rStyle w:val="Bodytext1"/>
        </w:rPr>
        <w:t xml:space="preserve">съвет </w:t>
      </w:r>
      <w:r w:rsidR="00A76B7F" w:rsidRPr="007274B5">
        <w:rPr>
          <w:rStyle w:val="Bodytext1"/>
        </w:rPr>
        <w:t>съгласно параграф 1.</w:t>
      </w:r>
    </w:p>
    <w:p w14:paraId="2D219E06" w14:textId="77777777" w:rsidR="00385B04" w:rsidRPr="007274B5" w:rsidRDefault="00A76B7F">
      <w:pPr>
        <w:pStyle w:val="Bodytext10"/>
        <w:numPr>
          <w:ilvl w:val="0"/>
          <w:numId w:val="12"/>
        </w:numPr>
        <w:tabs>
          <w:tab w:val="left" w:pos="1125"/>
        </w:tabs>
        <w:ind w:left="560"/>
      </w:pPr>
      <w:r w:rsidRPr="007274B5">
        <w:rPr>
          <w:rStyle w:val="Bodytext1"/>
        </w:rPr>
        <w:t xml:space="preserve">За целите на параграф 8 от настоящия член </w:t>
      </w:r>
      <w:r w:rsidR="00663E75">
        <w:rPr>
          <w:rStyle w:val="Bodytext1"/>
          <w:lang w:val="bg-BG"/>
        </w:rPr>
        <w:t>устойчивостта</w:t>
      </w:r>
      <w:r w:rsidR="00663E75" w:rsidRPr="007274B5">
        <w:rPr>
          <w:rStyle w:val="Bodytext1"/>
        </w:rPr>
        <w:t xml:space="preserve"> </w:t>
      </w:r>
      <w:r w:rsidRPr="007274B5">
        <w:rPr>
          <w:rStyle w:val="Bodytext1"/>
        </w:rPr>
        <w:t>на правната рамка за преструктуриране на банки се състои от:</w:t>
      </w:r>
    </w:p>
    <w:p w14:paraId="7DB811EF" w14:textId="77777777" w:rsidR="00385B04" w:rsidRPr="00940B7B" w:rsidRDefault="00072214">
      <w:pPr>
        <w:pStyle w:val="Bodytext10"/>
        <w:numPr>
          <w:ilvl w:val="0"/>
          <w:numId w:val="13"/>
        </w:numPr>
        <w:tabs>
          <w:tab w:val="left" w:pos="1125"/>
        </w:tabs>
        <w:ind w:left="1120" w:hanging="560"/>
      </w:pPr>
      <w:r w:rsidRPr="00940B7B">
        <w:rPr>
          <w:rStyle w:val="Bodytext1"/>
          <w:lang w:val="bg-BG"/>
        </w:rPr>
        <w:t>поддържането</w:t>
      </w:r>
      <w:r w:rsidR="00A76B7F" w:rsidRPr="00940B7B">
        <w:rPr>
          <w:rStyle w:val="Bodytext1"/>
        </w:rPr>
        <w:t xml:space="preserve">, </w:t>
      </w:r>
      <w:r w:rsidR="00A71D43" w:rsidRPr="00940B7B">
        <w:rPr>
          <w:rStyle w:val="Bodytext1"/>
          <w:lang w:val="bg-BG"/>
        </w:rPr>
        <w:t>по смисъла на</w:t>
      </w:r>
      <w:r w:rsidR="00A76B7F" w:rsidRPr="00940B7B">
        <w:rPr>
          <w:rStyle w:val="Bodytext1"/>
        </w:rPr>
        <w:t xml:space="preserve"> член 9, параграф 1 от </w:t>
      </w:r>
      <w:r w:rsidR="000F182A">
        <w:rPr>
          <w:rStyle w:val="Bodytext1"/>
          <w:lang w:val="bg-BG"/>
        </w:rPr>
        <w:t>Междуправителственото</w:t>
      </w:r>
      <w:r w:rsidR="00A76B7F" w:rsidRPr="00940B7B">
        <w:rPr>
          <w:rStyle w:val="Bodytext1"/>
        </w:rPr>
        <w:t xml:space="preserve"> споразумение от 21 май 2014 г. относно прехвърлянето и взаимното използване на вноски в Единния фонд за преструктуриране</w:t>
      </w:r>
      <w:r w:rsidR="00A71D43" w:rsidRPr="00940B7B">
        <w:rPr>
          <w:rStyle w:val="Bodytext1"/>
          <w:lang w:val="bg-BG"/>
        </w:rPr>
        <w:t xml:space="preserve"> (наричано по-нататък „Междуправителственото споразумение“)</w:t>
      </w:r>
      <w:r w:rsidR="00A76B7F" w:rsidRPr="00940B7B">
        <w:rPr>
          <w:rStyle w:val="Bodytext1"/>
        </w:rPr>
        <w:t xml:space="preserve">, на правилата, определени в член 9, параграф 1 от </w:t>
      </w:r>
      <w:r w:rsidR="000F182A">
        <w:rPr>
          <w:rStyle w:val="Bodytext1"/>
          <w:lang w:val="bg-BG"/>
        </w:rPr>
        <w:t>Междуправителственото</w:t>
      </w:r>
      <w:r w:rsidR="000F182A" w:rsidRPr="00940B7B">
        <w:rPr>
          <w:rStyle w:val="Bodytext1"/>
          <w:lang w:val="bg-BG"/>
        </w:rPr>
        <w:t xml:space="preserve"> </w:t>
      </w:r>
      <w:r w:rsidR="00A76B7F" w:rsidRPr="00940B7B">
        <w:rPr>
          <w:rStyle w:val="Bodytext1"/>
        </w:rPr>
        <w:t>споразумение; и</w:t>
      </w:r>
    </w:p>
    <w:p w14:paraId="19950226" w14:textId="77777777" w:rsidR="00385B04" w:rsidRPr="00940B7B" w:rsidRDefault="001E2B17">
      <w:pPr>
        <w:pStyle w:val="Bodytext10"/>
        <w:numPr>
          <w:ilvl w:val="0"/>
          <w:numId w:val="13"/>
        </w:numPr>
        <w:tabs>
          <w:tab w:val="left" w:pos="1125"/>
        </w:tabs>
        <w:ind w:left="1120" w:hanging="560"/>
        <w:sectPr w:rsidR="00385B04" w:rsidRPr="00940B7B">
          <w:footnotePr>
            <w:numFmt w:val="chicago"/>
          </w:footnotePr>
          <w:pgSz w:w="11900" w:h="16840"/>
          <w:pgMar w:top="1383" w:right="1135" w:bottom="1383" w:left="1126" w:header="0" w:footer="3" w:gutter="0"/>
          <w:cols w:space="720"/>
          <w:noEndnote/>
          <w:docGrid w:linePitch="360"/>
          <w15:footnoteColumns w:val="1"/>
        </w:sectPr>
      </w:pPr>
      <w:r>
        <w:rPr>
          <w:rStyle w:val="Bodytext1"/>
          <w:lang w:val="bg-BG"/>
        </w:rPr>
        <w:t>устойчивостта</w:t>
      </w:r>
      <w:r w:rsidR="00A76B7F" w:rsidRPr="00940B7B">
        <w:rPr>
          <w:rStyle w:val="Bodytext1"/>
        </w:rPr>
        <w:t xml:space="preserve"> на принципите и правилата, свързани с инструмента за споделяне на загуби и с рамката относно минималното изискване за собствен капитал и приемливи задължения, предвидени в ДВПБ, РЕМП и Регламент (ЕС) </w:t>
      </w:r>
      <w:r w:rsidR="00876B60" w:rsidRPr="00940B7B">
        <w:rPr>
          <w:rStyle w:val="Bodytext1"/>
          <w:lang w:val="bg-BG"/>
        </w:rPr>
        <w:t>№</w:t>
      </w:r>
      <w:r w:rsidR="00A76B7F" w:rsidRPr="00940B7B">
        <w:rPr>
          <w:rStyle w:val="Bodytext1"/>
        </w:rPr>
        <w:t xml:space="preserve"> 575/2013 на Европейския парламент и на Съвета от 26 юни 2013 г. относно пруденциалните изисквания за кредитните институции и инвестиционните посредници и за изменение на Регламент (ЕС) </w:t>
      </w:r>
      <w:r w:rsidR="00876B60" w:rsidRPr="00940B7B">
        <w:rPr>
          <w:rStyle w:val="Bodytext1"/>
          <w:lang w:val="bg-BG"/>
        </w:rPr>
        <w:t>№</w:t>
      </w:r>
      <w:r w:rsidR="00A76B7F" w:rsidRPr="00940B7B">
        <w:rPr>
          <w:rStyle w:val="Bodytext1"/>
        </w:rPr>
        <w:t xml:space="preserve"> 648/2012*, доколкото тези принципи и правила са от значение за запазването на финансовите средства на ЕФП.</w:t>
      </w:r>
    </w:p>
    <w:p w14:paraId="04803D41" w14:textId="77777777" w:rsidR="00385B04" w:rsidRPr="007274B5" w:rsidRDefault="00A76B7F">
      <w:pPr>
        <w:pStyle w:val="Bodytext10"/>
        <w:numPr>
          <w:ilvl w:val="0"/>
          <w:numId w:val="12"/>
        </w:numPr>
        <w:tabs>
          <w:tab w:val="left" w:pos="1151"/>
        </w:tabs>
        <w:ind w:left="580"/>
      </w:pPr>
      <w:r w:rsidRPr="007274B5">
        <w:rPr>
          <w:rStyle w:val="Bodytext1"/>
        </w:rPr>
        <w:lastRenderedPageBreak/>
        <w:t xml:space="preserve">При прилагането на настоящия член ЕМС си сътрудничи тясно с участващите държави членки, участващи заедно с ЕМС в </w:t>
      </w:r>
      <w:r w:rsidR="00431EF0" w:rsidRPr="00AD4D5F">
        <w:rPr>
          <w:rStyle w:val="Bodytext1"/>
          <w:lang w:val="bg-BG"/>
        </w:rPr>
        <w:t>защитното</w:t>
      </w:r>
      <w:r w:rsidR="00431EF0" w:rsidRPr="0062435A">
        <w:rPr>
          <w:rStyle w:val="Bodytext1"/>
        </w:rPr>
        <w:t xml:space="preserve"> </w:t>
      </w:r>
      <w:r w:rsidRPr="0062435A">
        <w:rPr>
          <w:rStyle w:val="Bodytext1"/>
        </w:rPr>
        <w:t>финансиране</w:t>
      </w:r>
      <w:r w:rsidRPr="007274B5">
        <w:rPr>
          <w:rStyle w:val="Bodytext1"/>
        </w:rPr>
        <w:t xml:space="preserve"> </w:t>
      </w:r>
      <w:r w:rsidR="00DF7107">
        <w:rPr>
          <w:rStyle w:val="Bodytext1"/>
          <w:lang w:val="bg-BG"/>
        </w:rPr>
        <w:t>н</w:t>
      </w:r>
      <w:r w:rsidRPr="007274B5">
        <w:rPr>
          <w:rStyle w:val="Bodytext1"/>
        </w:rPr>
        <w:t>а ЕФП.</w:t>
      </w:r>
    </w:p>
    <w:p w14:paraId="46BAAB19" w14:textId="77777777" w:rsidR="00132A7A" w:rsidRPr="00520426" w:rsidRDefault="00132A7A" w:rsidP="00520426">
      <w:pPr>
        <w:ind w:left="720"/>
        <w:rPr>
          <w:rFonts w:asciiTheme="majorBidi" w:hAnsiTheme="majorBidi" w:cstheme="majorBidi"/>
        </w:rPr>
      </w:pPr>
      <w:r w:rsidRPr="00520426">
        <w:rPr>
          <w:rFonts w:asciiTheme="majorBidi" w:hAnsiTheme="majorBidi" w:cstheme="majorBidi"/>
        </w:rPr>
        <w:t>________________</w:t>
      </w:r>
    </w:p>
    <w:p w14:paraId="0242B8AD" w14:textId="77777777" w:rsidR="00132A7A" w:rsidRDefault="00132A7A">
      <w:pPr>
        <w:pStyle w:val="Bodytext10"/>
        <w:spacing w:after="240"/>
        <w:ind w:firstLine="580"/>
        <w:rPr>
          <w:rStyle w:val="Bodytext1"/>
          <w:b/>
          <w:bCs/>
          <w:vertAlign w:val="superscript"/>
          <w:lang w:val="en-GB"/>
        </w:rPr>
      </w:pPr>
    </w:p>
    <w:p w14:paraId="54B3691D" w14:textId="77777777" w:rsidR="00385B04" w:rsidRPr="00520426" w:rsidRDefault="00A76B7F">
      <w:pPr>
        <w:pStyle w:val="Bodytext10"/>
        <w:spacing w:after="240"/>
        <w:ind w:firstLine="580"/>
        <w:rPr>
          <w:lang w:val="en-GB"/>
        </w:rPr>
      </w:pPr>
      <w:r w:rsidRPr="007274B5">
        <w:rPr>
          <w:rStyle w:val="Bodytext1"/>
          <w:b/>
          <w:bCs/>
          <w:vertAlign w:val="superscript"/>
        </w:rPr>
        <w:t>*</w:t>
      </w:r>
      <w:r w:rsidRPr="007274B5">
        <w:rPr>
          <w:rStyle w:val="Bodytext1"/>
          <w:b/>
          <w:bCs/>
        </w:rPr>
        <w:t xml:space="preserve"> </w:t>
      </w:r>
      <w:r w:rsidRPr="007274B5">
        <w:rPr>
          <w:rStyle w:val="Bodytext1"/>
        </w:rPr>
        <w:t>ОВ L 176, 27.6.2013 г., стр. 1.“</w:t>
      </w:r>
    </w:p>
    <w:p w14:paraId="01D45415" w14:textId="77777777" w:rsidR="00385B04" w:rsidRPr="007274B5" w:rsidRDefault="00A76B7F">
      <w:pPr>
        <w:pStyle w:val="Bodytext10"/>
        <w:numPr>
          <w:ilvl w:val="0"/>
          <w:numId w:val="3"/>
        </w:numPr>
        <w:tabs>
          <w:tab w:val="left" w:pos="579"/>
        </w:tabs>
      </w:pPr>
      <w:r w:rsidRPr="007274B5">
        <w:rPr>
          <w:rStyle w:val="Bodytext1"/>
        </w:rPr>
        <w:t>В член 19 заглавието се заменя със следното:</w:t>
      </w:r>
    </w:p>
    <w:p w14:paraId="49AA6C3D" w14:textId="77777777" w:rsidR="00385B04" w:rsidRPr="007274B5" w:rsidRDefault="00A76B7F">
      <w:pPr>
        <w:pStyle w:val="Bodytext10"/>
        <w:ind w:firstLine="580"/>
      </w:pPr>
      <w:r w:rsidRPr="007274B5">
        <w:rPr>
          <w:rStyle w:val="Bodytext1"/>
        </w:rPr>
        <w:t>„Преглед и изменения на списъка на инструментите за финансова помощ“.</w:t>
      </w:r>
    </w:p>
    <w:p w14:paraId="2A074C5C" w14:textId="77777777" w:rsidR="00385B04" w:rsidRPr="007274B5" w:rsidRDefault="00A76B7F">
      <w:pPr>
        <w:pStyle w:val="Bodytext10"/>
        <w:numPr>
          <w:ilvl w:val="0"/>
          <w:numId w:val="3"/>
        </w:numPr>
        <w:tabs>
          <w:tab w:val="left" w:pos="579"/>
        </w:tabs>
      </w:pPr>
      <w:r w:rsidRPr="007274B5">
        <w:rPr>
          <w:rStyle w:val="Bodytext1"/>
        </w:rPr>
        <w:t>В член 20 параграфи 1 и 2 се заменят със следното:</w:t>
      </w:r>
    </w:p>
    <w:p w14:paraId="75093AFD" w14:textId="77777777" w:rsidR="00385B04" w:rsidRPr="007274B5" w:rsidRDefault="00A76B7F">
      <w:pPr>
        <w:pStyle w:val="Bodytext10"/>
        <w:ind w:left="580"/>
      </w:pPr>
      <w:r w:rsidRPr="007274B5">
        <w:rPr>
          <w:rStyle w:val="Bodytext1"/>
        </w:rPr>
        <w:t>„1.</w:t>
      </w:r>
      <w:r w:rsidR="00132A7A">
        <w:rPr>
          <w:rStyle w:val="Bodytext1"/>
          <w:lang w:val="bg-BG"/>
        </w:rPr>
        <w:tab/>
      </w:r>
      <w:r w:rsidRPr="007274B5">
        <w:rPr>
          <w:rStyle w:val="Bodytext1"/>
        </w:rPr>
        <w:t xml:space="preserve">Когато предоставя подкрепа за стабилност или </w:t>
      </w:r>
      <w:r w:rsidR="00431EF0" w:rsidRPr="00AD4D5F">
        <w:rPr>
          <w:rStyle w:val="Bodytext1"/>
          <w:lang w:val="bg-BG"/>
        </w:rPr>
        <w:t>защитно</w:t>
      </w:r>
      <w:r w:rsidRPr="00AD4D5F">
        <w:rPr>
          <w:rStyle w:val="Bodytext1"/>
        </w:rPr>
        <w:t xml:space="preserve"> финансиране</w:t>
      </w:r>
      <w:r w:rsidRPr="007274B5">
        <w:rPr>
          <w:rStyle w:val="Bodytext1"/>
        </w:rPr>
        <w:t xml:space="preserve"> на ЕФП, ЕМС се стреми да покрие изцяло своите разходи за финансиране</w:t>
      </w:r>
      <w:r w:rsidR="00132A7A">
        <w:rPr>
          <w:rStyle w:val="Bodytext1"/>
          <w:lang w:val="bg-BG"/>
        </w:rPr>
        <w:t xml:space="preserve"> и</w:t>
      </w:r>
      <w:r w:rsidR="00AD2411" w:rsidRPr="007274B5">
        <w:rPr>
          <w:rStyle w:val="Bodytext1"/>
          <w:lang w:val="bg-BG"/>
        </w:rPr>
        <w:t xml:space="preserve"> </w:t>
      </w:r>
      <w:r w:rsidRPr="007274B5">
        <w:rPr>
          <w:rStyle w:val="Bodytext1"/>
        </w:rPr>
        <w:t>оперативни разходи и включва подходящ марж.</w:t>
      </w:r>
    </w:p>
    <w:p w14:paraId="7E28E661" w14:textId="77777777" w:rsidR="00385B04" w:rsidRPr="00520426" w:rsidRDefault="00A76B7F">
      <w:pPr>
        <w:pStyle w:val="Bodytext10"/>
        <w:ind w:left="580"/>
        <w:rPr>
          <w:lang w:val="bg-BG"/>
        </w:rPr>
      </w:pPr>
      <w:r w:rsidRPr="007274B5">
        <w:rPr>
          <w:rStyle w:val="Bodytext1"/>
        </w:rPr>
        <w:t>2.</w:t>
      </w:r>
      <w:r w:rsidR="00132A7A">
        <w:rPr>
          <w:rStyle w:val="Bodytext1"/>
          <w:lang w:val="bg-BG"/>
        </w:rPr>
        <w:tab/>
      </w:r>
      <w:r w:rsidRPr="007274B5">
        <w:rPr>
          <w:rStyle w:val="Bodytext1"/>
        </w:rPr>
        <w:t xml:space="preserve">За всички инструменти за финансова помощ и </w:t>
      </w:r>
      <w:r w:rsidR="00431EF0" w:rsidRPr="00AD4D5F">
        <w:rPr>
          <w:rStyle w:val="Bodytext1"/>
          <w:lang w:val="bg-BG"/>
        </w:rPr>
        <w:t>защитно</w:t>
      </w:r>
      <w:r w:rsidRPr="00AD4D5F">
        <w:rPr>
          <w:rStyle w:val="Bodytext1"/>
        </w:rPr>
        <w:t xml:space="preserve"> финансиране</w:t>
      </w:r>
      <w:r w:rsidRPr="007274B5">
        <w:rPr>
          <w:rStyle w:val="Bodytext1"/>
        </w:rPr>
        <w:t xml:space="preserve"> на ЕФП ценообразуването се описва подробно в насока за ценообразуване, която се приема от </w:t>
      </w:r>
      <w:r w:rsidR="000F182A">
        <w:rPr>
          <w:rStyle w:val="Bodytext1"/>
          <w:lang w:val="bg-BG"/>
        </w:rPr>
        <w:t xml:space="preserve">управителния </w:t>
      </w:r>
      <w:r w:rsidR="005D4E8C" w:rsidRPr="007274B5">
        <w:rPr>
          <w:rStyle w:val="Bodytext1"/>
        </w:rPr>
        <w:t>съвет</w:t>
      </w:r>
      <w:r w:rsidRPr="007274B5">
        <w:rPr>
          <w:rStyle w:val="Bodytext1"/>
        </w:rPr>
        <w:t>.“</w:t>
      </w:r>
    </w:p>
    <w:p w14:paraId="021B1BCA" w14:textId="77777777" w:rsidR="00385B04" w:rsidRPr="007274B5" w:rsidRDefault="00A76B7F">
      <w:pPr>
        <w:pStyle w:val="Bodytext10"/>
        <w:numPr>
          <w:ilvl w:val="0"/>
          <w:numId w:val="3"/>
        </w:numPr>
        <w:tabs>
          <w:tab w:val="left" w:pos="579"/>
        </w:tabs>
      </w:pPr>
      <w:r w:rsidRPr="007274B5">
        <w:rPr>
          <w:rStyle w:val="Bodytext1"/>
        </w:rPr>
        <w:t>В член 21 параграф 1 се заменя със следното:</w:t>
      </w:r>
    </w:p>
    <w:p w14:paraId="6505D44B" w14:textId="77777777" w:rsidR="00385B04" w:rsidRPr="009A26B4" w:rsidRDefault="00A76B7F">
      <w:pPr>
        <w:pStyle w:val="Bodytext10"/>
        <w:ind w:left="580"/>
        <w:rPr>
          <w:lang w:val="bg-BG"/>
        </w:rPr>
        <w:sectPr w:rsidR="00385B04" w:rsidRPr="009A26B4">
          <w:footnotePr>
            <w:numFmt w:val="chicago"/>
          </w:footnotePr>
          <w:pgSz w:w="11900" w:h="16840"/>
          <w:pgMar w:top="1383" w:right="1351" w:bottom="1383" w:left="1107" w:header="0" w:footer="3" w:gutter="0"/>
          <w:cols w:space="720"/>
          <w:noEndnote/>
          <w:docGrid w:linePitch="360"/>
          <w15:footnoteColumns w:val="1"/>
        </w:sectPr>
      </w:pPr>
      <w:r w:rsidRPr="007274B5">
        <w:rPr>
          <w:rStyle w:val="Bodytext1"/>
        </w:rPr>
        <w:t>„1.</w:t>
      </w:r>
      <w:r w:rsidR="00132A7A">
        <w:rPr>
          <w:rStyle w:val="Bodytext1"/>
          <w:lang w:val="bg-BG"/>
        </w:rPr>
        <w:tab/>
      </w:r>
      <w:r w:rsidR="00AD4D5F">
        <w:rPr>
          <w:rStyle w:val="Bodytext1"/>
          <w:lang w:val="bg-BG"/>
        </w:rPr>
        <w:t>ЕМС</w:t>
      </w:r>
      <w:r w:rsidR="005D4E8C" w:rsidRPr="007274B5">
        <w:rPr>
          <w:rStyle w:val="Bodytext1"/>
        </w:rPr>
        <w:t xml:space="preserve"> </w:t>
      </w:r>
      <w:r w:rsidRPr="007274B5">
        <w:rPr>
          <w:rStyle w:val="Bodytext1"/>
        </w:rPr>
        <w:t>е оправомощен да взема заеми на капиталовите пазари от банки, финансови институции</w:t>
      </w:r>
      <w:r w:rsidR="00C213F0" w:rsidRPr="007274B5">
        <w:rPr>
          <w:rStyle w:val="Bodytext1"/>
          <w:lang w:val="bg-BG"/>
        </w:rPr>
        <w:t xml:space="preserve"> </w:t>
      </w:r>
      <w:r w:rsidR="00132A7A">
        <w:rPr>
          <w:rStyle w:val="Bodytext1"/>
          <w:lang w:val="bg-BG"/>
        </w:rPr>
        <w:t xml:space="preserve">или </w:t>
      </w:r>
      <w:r w:rsidRPr="007274B5">
        <w:rPr>
          <w:rStyle w:val="Bodytext1"/>
        </w:rPr>
        <w:t>други лица или институции за изпълнението на своите цели.“</w:t>
      </w:r>
    </w:p>
    <w:p w14:paraId="2BAE3F21" w14:textId="77777777" w:rsidR="00385B04" w:rsidRPr="007274B5" w:rsidRDefault="00A76B7F">
      <w:pPr>
        <w:pStyle w:val="Bodytext10"/>
        <w:numPr>
          <w:ilvl w:val="0"/>
          <w:numId w:val="3"/>
        </w:numPr>
        <w:tabs>
          <w:tab w:val="left" w:pos="567"/>
        </w:tabs>
      </w:pPr>
      <w:r w:rsidRPr="007274B5">
        <w:rPr>
          <w:rStyle w:val="Bodytext1"/>
        </w:rPr>
        <w:lastRenderedPageBreak/>
        <w:t>В член 30 параграф 5 се заменя със следното:</w:t>
      </w:r>
    </w:p>
    <w:p w14:paraId="56B8A576" w14:textId="77777777" w:rsidR="00385B04" w:rsidRPr="002640E1" w:rsidRDefault="00A76B7F">
      <w:pPr>
        <w:pStyle w:val="Bodytext10"/>
        <w:ind w:left="580"/>
        <w:rPr>
          <w:lang w:val="bg-BG"/>
        </w:rPr>
      </w:pPr>
      <w:r w:rsidRPr="007274B5">
        <w:rPr>
          <w:rStyle w:val="Bodytext1"/>
        </w:rPr>
        <w:t>„5.</w:t>
      </w:r>
      <w:r w:rsidR="00E424A8">
        <w:rPr>
          <w:rStyle w:val="Bodytext1"/>
          <w:lang w:val="bg-BG"/>
        </w:rPr>
        <w:tab/>
      </w:r>
      <w:r w:rsidRPr="007274B5">
        <w:rPr>
          <w:rStyle w:val="Bodytext1"/>
        </w:rPr>
        <w:t>Управителният съвет предоставя достъп до годишния доклад на националните парламенти и върховните одитни институции на членовете на ЕМС, на Европейската сметна палата и на Европейския парламент.“</w:t>
      </w:r>
    </w:p>
    <w:p w14:paraId="04B07CDB" w14:textId="77777777" w:rsidR="00385B04" w:rsidRPr="007274B5" w:rsidRDefault="00A76B7F">
      <w:pPr>
        <w:pStyle w:val="Bodytext10"/>
        <w:numPr>
          <w:ilvl w:val="0"/>
          <w:numId w:val="3"/>
        </w:numPr>
        <w:tabs>
          <w:tab w:val="left" w:pos="567"/>
        </w:tabs>
      </w:pPr>
      <w:r w:rsidRPr="007274B5">
        <w:rPr>
          <w:rStyle w:val="Bodytext1"/>
        </w:rPr>
        <w:t>В член 37 се добавя следният параграф:</w:t>
      </w:r>
    </w:p>
    <w:p w14:paraId="01B2A100" w14:textId="77777777" w:rsidR="00385B04" w:rsidRPr="00E424A8" w:rsidRDefault="00A76B7F" w:rsidP="00683FAA">
      <w:pPr>
        <w:pStyle w:val="Bodytext10"/>
        <w:ind w:left="580"/>
        <w:rPr>
          <w:lang w:val="bg-BG"/>
        </w:rPr>
      </w:pPr>
      <w:r w:rsidRPr="007274B5">
        <w:rPr>
          <w:rStyle w:val="Bodytext1"/>
        </w:rPr>
        <w:t>„4.</w:t>
      </w:r>
      <w:r w:rsidR="00E424A8">
        <w:rPr>
          <w:rStyle w:val="Bodytext1"/>
          <w:lang w:val="bg-BG"/>
        </w:rPr>
        <w:tab/>
      </w:r>
      <w:r w:rsidRPr="007274B5">
        <w:rPr>
          <w:rStyle w:val="Bodytext1"/>
        </w:rPr>
        <w:t xml:space="preserve">Всеки спор между членове на ЕМС относно спазването на условието за </w:t>
      </w:r>
      <w:r w:rsidR="001E2B17">
        <w:rPr>
          <w:rStyle w:val="Bodytext1"/>
          <w:lang w:val="bg-BG"/>
        </w:rPr>
        <w:t>устойчивост</w:t>
      </w:r>
      <w:r w:rsidRPr="007274B5">
        <w:rPr>
          <w:rStyle w:val="Bodytext1"/>
        </w:rPr>
        <w:t xml:space="preserve"> на правната рамка за преструктуриране на банки, предвиден</w:t>
      </w:r>
      <w:r w:rsidR="00683FAA">
        <w:rPr>
          <w:rStyle w:val="Bodytext1"/>
          <w:lang w:val="bg-BG"/>
        </w:rPr>
        <w:t>о</w:t>
      </w:r>
      <w:r w:rsidRPr="007274B5">
        <w:rPr>
          <w:rStyle w:val="Bodytext1"/>
        </w:rPr>
        <w:t xml:space="preserve"> в член 18а, може да бъде отнесен директно до Съда на Европейския съюз в съответствие с процедурата, която се определя от </w:t>
      </w:r>
      <w:r w:rsidR="000F182A">
        <w:rPr>
          <w:rStyle w:val="Bodytext1"/>
          <w:lang w:val="bg-BG"/>
        </w:rPr>
        <w:t xml:space="preserve">управителния </w:t>
      </w:r>
      <w:r w:rsidR="008D2B33" w:rsidRPr="007274B5">
        <w:rPr>
          <w:rStyle w:val="Bodytext1"/>
        </w:rPr>
        <w:t xml:space="preserve">съвет </w:t>
      </w:r>
      <w:r w:rsidRPr="007274B5">
        <w:rPr>
          <w:rStyle w:val="Bodytext1"/>
        </w:rPr>
        <w:t>съгласно член 18а, параграфи 1 и 8. Решението на Съда на Европейския съюз е задължително за страните по производството</w:t>
      </w:r>
      <w:r w:rsidR="00683FAA">
        <w:rPr>
          <w:rStyle w:val="Bodytext1"/>
          <w:lang w:val="bg-BG"/>
        </w:rPr>
        <w:t xml:space="preserve">; </w:t>
      </w:r>
      <w:r w:rsidRPr="007274B5">
        <w:rPr>
          <w:rStyle w:val="Bodytext1"/>
        </w:rPr>
        <w:t>ЕМС действа в съответствие с това решение.“</w:t>
      </w:r>
    </w:p>
    <w:p w14:paraId="3CD71C65" w14:textId="77777777" w:rsidR="00385B04" w:rsidRPr="007274B5" w:rsidRDefault="00A76B7F">
      <w:pPr>
        <w:pStyle w:val="Bodytext10"/>
        <w:numPr>
          <w:ilvl w:val="0"/>
          <w:numId w:val="3"/>
        </w:numPr>
        <w:tabs>
          <w:tab w:val="left" w:pos="567"/>
        </w:tabs>
      </w:pPr>
      <w:r w:rsidRPr="007274B5">
        <w:rPr>
          <w:rStyle w:val="Bodytext1"/>
        </w:rPr>
        <w:t>В член 38 единственият параграф се заменя със следното:</w:t>
      </w:r>
    </w:p>
    <w:p w14:paraId="23692CA8" w14:textId="77777777" w:rsidR="00385B04" w:rsidRPr="009A26B4" w:rsidRDefault="00A76B7F">
      <w:pPr>
        <w:pStyle w:val="Bodytext10"/>
        <w:ind w:left="580"/>
        <w:rPr>
          <w:lang w:val="bg-BG"/>
        </w:rPr>
        <w:sectPr w:rsidR="00385B04" w:rsidRPr="009A26B4">
          <w:footnotePr>
            <w:numFmt w:val="chicago"/>
          </w:footnotePr>
          <w:pgSz w:w="11900" w:h="16840"/>
          <w:pgMar w:top="1383" w:right="1149" w:bottom="1383" w:left="1107" w:header="0" w:footer="3" w:gutter="0"/>
          <w:cols w:space="720"/>
          <w:noEndnote/>
          <w:docGrid w:linePitch="360"/>
          <w15:footnoteColumns w:val="1"/>
        </w:sectPr>
      </w:pPr>
      <w:r w:rsidRPr="007274B5">
        <w:rPr>
          <w:rStyle w:val="Bodytext1"/>
        </w:rPr>
        <w:t>„</w:t>
      </w:r>
      <w:r w:rsidR="00683FAA">
        <w:rPr>
          <w:rStyle w:val="Bodytext1"/>
          <w:lang w:val="bg-BG"/>
        </w:rPr>
        <w:t>З</w:t>
      </w:r>
      <w:r w:rsidRPr="007274B5">
        <w:rPr>
          <w:rStyle w:val="Bodytext1"/>
        </w:rPr>
        <w:t>а постигане на цели</w:t>
      </w:r>
      <w:r w:rsidR="00683FAA">
        <w:rPr>
          <w:rStyle w:val="Bodytext1"/>
          <w:lang w:val="bg-BG"/>
        </w:rPr>
        <w:t>те си ЕМС има право</w:t>
      </w:r>
      <w:r w:rsidRPr="007274B5">
        <w:rPr>
          <w:rStyle w:val="Bodytext1"/>
        </w:rPr>
        <w:t xml:space="preserve"> да си сътрудничи, при </w:t>
      </w:r>
      <w:r w:rsidR="00683FAA">
        <w:rPr>
          <w:rStyle w:val="Bodytext1"/>
          <w:lang w:val="bg-BG"/>
        </w:rPr>
        <w:t xml:space="preserve">спазване </w:t>
      </w:r>
      <w:r w:rsidRPr="007274B5">
        <w:rPr>
          <w:rStyle w:val="Bodytext1"/>
        </w:rPr>
        <w:t xml:space="preserve">на настоящия договор, с МВФ, с всяка държава, която предоставя финансова помощ на член на ЕМС на </w:t>
      </w:r>
      <w:r w:rsidRPr="007274B5">
        <w:rPr>
          <w:rStyle w:val="Bodytext1"/>
          <w:i/>
          <w:iCs/>
        </w:rPr>
        <w:t>ad hoc</w:t>
      </w:r>
      <w:r w:rsidRPr="007274B5">
        <w:rPr>
          <w:rStyle w:val="Bodytext1"/>
        </w:rPr>
        <w:t xml:space="preserve"> </w:t>
      </w:r>
      <w:r w:rsidR="00451536">
        <w:rPr>
          <w:rStyle w:val="Bodytext1"/>
          <w:lang w:val="bg-BG"/>
        </w:rPr>
        <w:t>принцип</w:t>
      </w:r>
      <w:r w:rsidR="003A7C42" w:rsidRPr="007274B5">
        <w:rPr>
          <w:rStyle w:val="Bodytext1"/>
        </w:rPr>
        <w:t>, с всяка държава</w:t>
      </w:r>
      <w:r w:rsidR="00683FAA">
        <w:rPr>
          <w:rStyle w:val="Bodytext1"/>
          <w:lang w:val="bg-BG"/>
        </w:rPr>
        <w:t xml:space="preserve"> — </w:t>
      </w:r>
      <w:r w:rsidRPr="007274B5">
        <w:rPr>
          <w:rStyle w:val="Bodytext1"/>
        </w:rPr>
        <w:t>членка на Европейския съюз, и с всяка международна организация или образувание, които имат отговорности в свързани области.“</w:t>
      </w:r>
    </w:p>
    <w:p w14:paraId="14E2EAF9" w14:textId="77777777" w:rsidR="00385B04" w:rsidRPr="007274B5" w:rsidRDefault="00A76B7F">
      <w:pPr>
        <w:pStyle w:val="Bodytext10"/>
        <w:numPr>
          <w:ilvl w:val="0"/>
          <w:numId w:val="3"/>
        </w:numPr>
        <w:tabs>
          <w:tab w:val="left" w:pos="557"/>
        </w:tabs>
      </w:pPr>
      <w:r w:rsidRPr="007274B5">
        <w:rPr>
          <w:rStyle w:val="Bodytext1"/>
        </w:rPr>
        <w:lastRenderedPageBreak/>
        <w:t>В член 40 се добавя следният параграф:</w:t>
      </w:r>
    </w:p>
    <w:p w14:paraId="605CFFF0" w14:textId="77777777" w:rsidR="00385B04" w:rsidRPr="007274B5" w:rsidRDefault="00A76B7F" w:rsidP="002C4CBD">
      <w:pPr>
        <w:pStyle w:val="Bodytext10"/>
        <w:spacing w:after="0"/>
        <w:ind w:left="580"/>
        <w:rPr>
          <w:rStyle w:val="Bodytext1"/>
        </w:rPr>
      </w:pPr>
      <w:r w:rsidRPr="007274B5">
        <w:rPr>
          <w:rStyle w:val="Bodytext1"/>
        </w:rPr>
        <w:t>„4.</w:t>
      </w:r>
      <w:r w:rsidR="00E424A8">
        <w:rPr>
          <w:rStyle w:val="Bodytext1"/>
          <w:lang w:val="bg-BG"/>
        </w:rPr>
        <w:tab/>
      </w:r>
      <w:r w:rsidRPr="00013FF7">
        <w:rPr>
          <w:rStyle w:val="Bodytext1"/>
        </w:rPr>
        <w:t xml:space="preserve">Без да се засяга </w:t>
      </w:r>
      <w:r w:rsidR="00A16B1C" w:rsidRPr="00013FF7">
        <w:rPr>
          <w:rStyle w:val="Bodytext1"/>
          <w:lang w:val="bg-BG"/>
        </w:rPr>
        <w:t xml:space="preserve">прилагането на </w:t>
      </w:r>
      <w:r w:rsidRPr="00013FF7">
        <w:rPr>
          <w:rStyle w:val="Bodytext1"/>
        </w:rPr>
        <w:t>членове 8</w:t>
      </w:r>
      <w:r w:rsidR="00A16B1C" w:rsidRPr="00013FF7">
        <w:rPr>
          <w:rStyle w:val="Bodytext1"/>
          <w:lang w:val="bg-BG"/>
        </w:rPr>
        <w:t>—</w:t>
      </w:r>
      <w:r w:rsidRPr="00013FF7">
        <w:rPr>
          <w:rStyle w:val="Bodytext1"/>
        </w:rPr>
        <w:t xml:space="preserve">11 и член 39, с цел да се улесни прехвърлянето, посочено в параграф 2 от настоящия член, </w:t>
      </w:r>
      <w:r w:rsidR="000F182A">
        <w:rPr>
          <w:rStyle w:val="Bodytext1"/>
          <w:lang w:val="bg-BG"/>
        </w:rPr>
        <w:t xml:space="preserve">управителният </w:t>
      </w:r>
      <w:r w:rsidR="00F32626" w:rsidRPr="00013FF7">
        <w:rPr>
          <w:rStyle w:val="Bodytext1"/>
        </w:rPr>
        <w:t xml:space="preserve">съвет </w:t>
      </w:r>
      <w:r w:rsidRPr="00013FF7">
        <w:rPr>
          <w:rStyle w:val="Bodytext1"/>
        </w:rPr>
        <w:t xml:space="preserve">може да създаде допълнителен транш уставен капитал, който да бъде записан от някои или от всички акционери на ЕИФС пропорционално на </w:t>
      </w:r>
      <w:r w:rsidR="00A16B1C" w:rsidRPr="00013FF7">
        <w:rPr>
          <w:rStyle w:val="Bodytext1"/>
          <w:lang w:val="bg-BG"/>
        </w:rPr>
        <w:t>коефициента</w:t>
      </w:r>
      <w:r w:rsidRPr="00013FF7">
        <w:rPr>
          <w:rStyle w:val="Bodytext1"/>
        </w:rPr>
        <w:t xml:space="preserve"> </w:t>
      </w:r>
      <w:r w:rsidR="00013FF7" w:rsidRPr="00013FF7">
        <w:rPr>
          <w:rStyle w:val="Bodytext1"/>
          <w:lang w:val="bg-BG"/>
        </w:rPr>
        <w:t xml:space="preserve"> </w:t>
      </w:r>
      <w:r w:rsidR="00C56BDB">
        <w:rPr>
          <w:rStyle w:val="Bodytext1"/>
          <w:lang w:val="bg-BG"/>
        </w:rPr>
        <w:t xml:space="preserve">за </w:t>
      </w:r>
      <w:r w:rsidR="00013FF7" w:rsidRPr="00013FF7">
        <w:rPr>
          <w:rStyle w:val="Bodytext1"/>
          <w:lang w:val="bg-BG"/>
        </w:rPr>
        <w:t>изчисление н</w:t>
      </w:r>
      <w:r w:rsidRPr="00013FF7">
        <w:rPr>
          <w:rStyle w:val="Bodytext1"/>
        </w:rPr>
        <w:t xml:space="preserve">а вноските, посочен в приложение 2 към </w:t>
      </w:r>
      <w:r w:rsidR="000F182A">
        <w:rPr>
          <w:rStyle w:val="Bodytext1"/>
          <w:lang w:val="bg-BG"/>
        </w:rPr>
        <w:t>Рамковото</w:t>
      </w:r>
      <w:r w:rsidRPr="00013FF7">
        <w:rPr>
          <w:rStyle w:val="Bodytext1"/>
        </w:rPr>
        <w:t xml:space="preserve"> споразумение</w:t>
      </w:r>
      <w:r w:rsidR="002C4CBD" w:rsidRPr="00013FF7">
        <w:rPr>
          <w:rStyle w:val="Bodytext1"/>
        </w:rPr>
        <w:t xml:space="preserve"> за ЕИФС</w:t>
      </w:r>
      <w:r w:rsidR="004317E5" w:rsidRPr="00013FF7">
        <w:rPr>
          <w:rStyle w:val="Bodytext1"/>
          <w:lang w:val="bg-BG"/>
        </w:rPr>
        <w:t>, подписано</w:t>
      </w:r>
      <w:r w:rsidR="002C4CBD" w:rsidRPr="00013FF7">
        <w:rPr>
          <w:rStyle w:val="Bodytext1"/>
        </w:rPr>
        <w:t xml:space="preserve"> </w:t>
      </w:r>
      <w:r w:rsidRPr="00013FF7">
        <w:rPr>
          <w:rStyle w:val="Bodytext1"/>
        </w:rPr>
        <w:t xml:space="preserve">на 10 юни 2010 г. (с измененията). Допълнителният транш се състои от капитал с подлежащо на поискване изплащане, </w:t>
      </w:r>
      <w:r w:rsidR="004317E5" w:rsidRPr="00013FF7">
        <w:rPr>
          <w:rStyle w:val="Bodytext1"/>
          <w:lang w:val="bg-BG"/>
        </w:rPr>
        <w:t>не предоставя</w:t>
      </w:r>
      <w:r w:rsidRPr="00013FF7">
        <w:rPr>
          <w:rStyle w:val="Bodytext1"/>
        </w:rPr>
        <w:t xml:space="preserve"> прав</w:t>
      </w:r>
      <w:r w:rsidR="004317E5" w:rsidRPr="00013FF7">
        <w:rPr>
          <w:rStyle w:val="Bodytext1"/>
          <w:lang w:val="bg-BG"/>
        </w:rPr>
        <w:t>а</w:t>
      </w:r>
      <w:r w:rsidRPr="00013FF7">
        <w:rPr>
          <w:rStyle w:val="Bodytext1"/>
        </w:rPr>
        <w:t xml:space="preserve"> на глас (дори ако такъв капитал е поискан) и за него се прилага </w:t>
      </w:r>
      <w:r w:rsidR="004317E5" w:rsidRPr="00013FF7">
        <w:rPr>
          <w:rStyle w:val="Bodytext1"/>
          <w:lang w:val="bg-BG"/>
        </w:rPr>
        <w:t>таван</w:t>
      </w:r>
      <w:r w:rsidRPr="00013FF7">
        <w:rPr>
          <w:rStyle w:val="Bodytext1"/>
        </w:rPr>
        <w:t>, съответстващ на общата сума на непогасената главница по прехвърлените кредитни механизми на ЕИФС, умножена</w:t>
      </w:r>
      <w:r w:rsidR="00924797" w:rsidRPr="00013FF7">
        <w:rPr>
          <w:rStyle w:val="Bodytext1"/>
        </w:rPr>
        <w:t xml:space="preserve"> по процент, не по-висок от 165</w:t>
      </w:r>
      <w:r w:rsidRPr="00013FF7">
        <w:rPr>
          <w:rStyle w:val="Bodytext1"/>
        </w:rPr>
        <w:t xml:space="preserve">%. </w:t>
      </w:r>
      <w:r w:rsidR="00924797" w:rsidRPr="00013FF7">
        <w:rPr>
          <w:rStyle w:val="Bodytext1"/>
        </w:rPr>
        <w:t>Управителния</w:t>
      </w:r>
      <w:r w:rsidR="00924797" w:rsidRPr="00013FF7">
        <w:rPr>
          <w:rStyle w:val="Bodytext1"/>
          <w:lang w:val="bg-BG"/>
        </w:rPr>
        <w:t>т</w:t>
      </w:r>
      <w:r w:rsidR="00924797" w:rsidRPr="00013FF7">
        <w:rPr>
          <w:rStyle w:val="Bodytext1"/>
        </w:rPr>
        <w:t xml:space="preserve"> съвет </w:t>
      </w:r>
      <w:r w:rsidRPr="00013FF7">
        <w:rPr>
          <w:rStyle w:val="Bodytext1"/>
        </w:rPr>
        <w:t>определя начина и обстоятелствата на исканията за внасяне на капитал и плащанията по допълнителния транш.</w:t>
      </w:r>
    </w:p>
    <w:p w14:paraId="6AD37DD7" w14:textId="77777777" w:rsidR="00924797" w:rsidRPr="007274B5" w:rsidRDefault="00924797" w:rsidP="002C4CBD">
      <w:pPr>
        <w:pStyle w:val="Bodytext10"/>
        <w:spacing w:after="0"/>
        <w:ind w:left="580"/>
      </w:pPr>
    </w:p>
    <w:p w14:paraId="4E8F9146" w14:textId="77777777" w:rsidR="00385B04" w:rsidRPr="007274B5" w:rsidRDefault="00A76B7F">
      <w:pPr>
        <w:pStyle w:val="Bodytext10"/>
        <w:ind w:left="580"/>
      </w:pPr>
      <w:r w:rsidRPr="007274B5">
        <w:rPr>
          <w:rStyle w:val="Bodytext1"/>
        </w:rPr>
        <w:t>Прехвърлянето, посочено в параграф 2, не увеличава сумата на задълженията на ЕИФС и ЕМС в сравнение със сценарий, при който това прехвърляне не се извършва. Допълнителният транш подпомага прехвърлянето на заемите от ЕИФС и се намалява в съответствие с изплащането на тези заеми.</w:t>
      </w:r>
    </w:p>
    <w:p w14:paraId="74C5011E" w14:textId="77777777" w:rsidR="00385B04" w:rsidRPr="00BF44E3" w:rsidRDefault="00A76B7F">
      <w:pPr>
        <w:pStyle w:val="Bodytext10"/>
        <w:ind w:left="580"/>
        <w:rPr>
          <w:lang w:val="bg-BG"/>
        </w:rPr>
      </w:pPr>
      <w:r w:rsidRPr="007274B5">
        <w:rPr>
          <w:rStyle w:val="Bodytext1"/>
        </w:rPr>
        <w:t xml:space="preserve">Решението на </w:t>
      </w:r>
      <w:r w:rsidR="000F182A">
        <w:rPr>
          <w:rStyle w:val="Bodytext1"/>
          <w:lang w:val="bg-BG"/>
        </w:rPr>
        <w:t xml:space="preserve">управителния </w:t>
      </w:r>
      <w:r w:rsidR="00F22433" w:rsidRPr="007274B5">
        <w:rPr>
          <w:rStyle w:val="Bodytext1"/>
        </w:rPr>
        <w:t xml:space="preserve">съвет </w:t>
      </w:r>
      <w:r w:rsidRPr="007274B5">
        <w:rPr>
          <w:rStyle w:val="Bodytext1"/>
        </w:rPr>
        <w:t xml:space="preserve">по първа алинея влиза в сила, след като членовете на ЕМС уведомят депозитаря за приключването на </w:t>
      </w:r>
      <w:r w:rsidR="00E35D56">
        <w:rPr>
          <w:rStyle w:val="Bodytext1"/>
          <w:lang w:val="bg-BG"/>
        </w:rPr>
        <w:t>своите</w:t>
      </w:r>
      <w:r w:rsidRPr="007274B5">
        <w:rPr>
          <w:rStyle w:val="Bodytext1"/>
        </w:rPr>
        <w:t xml:space="preserve"> приложими национални процедури.“</w:t>
      </w:r>
    </w:p>
    <w:p w14:paraId="44C8E22C" w14:textId="77777777" w:rsidR="00385B04" w:rsidRPr="007274B5" w:rsidRDefault="00A76B7F">
      <w:pPr>
        <w:pStyle w:val="Bodytext10"/>
        <w:numPr>
          <w:ilvl w:val="0"/>
          <w:numId w:val="3"/>
        </w:numPr>
        <w:tabs>
          <w:tab w:val="left" w:pos="557"/>
        </w:tabs>
      </w:pPr>
      <w:r w:rsidRPr="007274B5">
        <w:rPr>
          <w:rStyle w:val="Bodytext1"/>
        </w:rPr>
        <w:t>В член 45 точки 1 и 2 се заменят със следното:</w:t>
      </w:r>
    </w:p>
    <w:p w14:paraId="699978A4" w14:textId="77777777" w:rsidR="00385B04" w:rsidRPr="007274B5" w:rsidRDefault="00E35D56" w:rsidP="00E35D56">
      <w:pPr>
        <w:pStyle w:val="Bodytext10"/>
        <w:tabs>
          <w:tab w:val="left" w:pos="928"/>
        </w:tabs>
        <w:sectPr w:rsidR="00385B04" w:rsidRPr="007274B5">
          <w:footnotePr>
            <w:numFmt w:val="chicago"/>
          </w:footnotePr>
          <w:pgSz w:w="11900" w:h="16840"/>
          <w:pgMar w:top="1383" w:right="1188" w:bottom="1383" w:left="1107" w:header="0" w:footer="3" w:gutter="0"/>
          <w:cols w:space="720"/>
          <w:noEndnote/>
          <w:docGrid w:linePitch="360"/>
          <w15:footnoteColumns w:val="1"/>
        </w:sectPr>
      </w:pPr>
      <w:r>
        <w:rPr>
          <w:rStyle w:val="Bodytext1"/>
          <w:lang w:val="bg-BG"/>
        </w:rPr>
        <w:tab/>
        <w:t>„</w:t>
      </w:r>
      <w:r w:rsidRPr="00E35D56">
        <w:rPr>
          <w:rStyle w:val="Bodytext1"/>
          <w:lang w:val="bg-BG"/>
        </w:rPr>
        <w:t>1)</w:t>
      </w:r>
      <w:r>
        <w:rPr>
          <w:rStyle w:val="Bodytext1"/>
        </w:rPr>
        <w:tab/>
      </w:r>
      <w:r w:rsidR="000F182A">
        <w:rPr>
          <w:rStyle w:val="Bodytext1"/>
          <w:lang w:val="bg-BG"/>
        </w:rPr>
        <w:t>приложение</w:t>
      </w:r>
      <w:r w:rsidR="00A76B7F" w:rsidRPr="007274B5">
        <w:rPr>
          <w:rStyle w:val="Bodytext1"/>
        </w:rPr>
        <w:t xml:space="preserve"> I: </w:t>
      </w:r>
      <w:r w:rsidR="00ED5A0B">
        <w:rPr>
          <w:rStyle w:val="Bodytext1"/>
          <w:lang w:val="bg-BG"/>
        </w:rPr>
        <w:t>К</w:t>
      </w:r>
      <w:r w:rsidR="00F9738C" w:rsidRPr="00BF44E3">
        <w:rPr>
          <w:rStyle w:val="Bodytext1"/>
          <w:lang w:val="bg-BG"/>
        </w:rPr>
        <w:t>оефициент за изчисление на</w:t>
      </w:r>
      <w:r w:rsidR="00A76B7F" w:rsidRPr="007274B5">
        <w:rPr>
          <w:rStyle w:val="Bodytext1"/>
        </w:rPr>
        <w:t xml:space="preserve"> вноските на ЕМС;</w:t>
      </w:r>
    </w:p>
    <w:p w14:paraId="3FB6106F" w14:textId="77777777" w:rsidR="00385B04" w:rsidRPr="007274B5" w:rsidRDefault="00E35D56" w:rsidP="00E35D56">
      <w:pPr>
        <w:pStyle w:val="Bodytext10"/>
        <w:tabs>
          <w:tab w:val="left" w:pos="967"/>
        </w:tabs>
        <w:ind w:left="580"/>
      </w:pPr>
      <w:r>
        <w:rPr>
          <w:rStyle w:val="Bodytext1"/>
          <w:lang w:val="bg-BG"/>
        </w:rPr>
        <w:lastRenderedPageBreak/>
        <w:t>2)</w:t>
      </w:r>
      <w:r>
        <w:rPr>
          <w:rStyle w:val="Bodytext1"/>
          <w:lang w:val="bg-BG"/>
        </w:rPr>
        <w:tab/>
      </w:r>
      <w:r w:rsidR="000F182A">
        <w:rPr>
          <w:rStyle w:val="Bodytext1"/>
          <w:lang w:val="bg-BG"/>
        </w:rPr>
        <w:t>приложение </w:t>
      </w:r>
      <w:r w:rsidR="00A76B7F" w:rsidRPr="007274B5">
        <w:rPr>
          <w:rStyle w:val="Bodytext1"/>
        </w:rPr>
        <w:t xml:space="preserve">II: </w:t>
      </w:r>
      <w:r w:rsidR="000F182A">
        <w:rPr>
          <w:rStyle w:val="Bodytext1"/>
          <w:lang w:val="bg-BG"/>
        </w:rPr>
        <w:t>Записване</w:t>
      </w:r>
      <w:r w:rsidR="00A76B7F" w:rsidRPr="007274B5">
        <w:rPr>
          <w:rStyle w:val="Bodytext1"/>
        </w:rPr>
        <w:t xml:space="preserve"> на уставния капитал;</w:t>
      </w:r>
    </w:p>
    <w:p w14:paraId="46A13888" w14:textId="77777777" w:rsidR="00385B04" w:rsidRPr="007274B5" w:rsidRDefault="00E35D56" w:rsidP="00E35D56">
      <w:pPr>
        <w:pStyle w:val="Bodytext10"/>
        <w:tabs>
          <w:tab w:val="left" w:pos="962"/>
          <w:tab w:val="left" w:pos="1103"/>
        </w:tabs>
        <w:ind w:left="580"/>
      </w:pPr>
      <w:r>
        <w:rPr>
          <w:rStyle w:val="Bodytext1"/>
          <w:lang w:val="bg-BG"/>
        </w:rPr>
        <w:t>3)</w:t>
      </w:r>
      <w:r>
        <w:rPr>
          <w:rStyle w:val="Bodytext1"/>
          <w:lang w:val="bg-BG"/>
        </w:rPr>
        <w:tab/>
      </w:r>
      <w:r w:rsidR="000F182A">
        <w:rPr>
          <w:rStyle w:val="Bodytext1"/>
          <w:lang w:val="bg-BG"/>
        </w:rPr>
        <w:t>приложение </w:t>
      </w:r>
      <w:r w:rsidR="00A76B7F" w:rsidRPr="007274B5">
        <w:rPr>
          <w:rStyle w:val="Bodytext1"/>
        </w:rPr>
        <w:t xml:space="preserve">III: </w:t>
      </w:r>
      <w:r w:rsidR="000F182A">
        <w:rPr>
          <w:rStyle w:val="Bodytext1"/>
          <w:lang w:val="bg-BG"/>
        </w:rPr>
        <w:t>Критерии</w:t>
      </w:r>
      <w:r w:rsidR="00A76B7F" w:rsidRPr="007274B5">
        <w:rPr>
          <w:rStyle w:val="Bodytext1"/>
        </w:rPr>
        <w:t xml:space="preserve"> за допустимост за</w:t>
      </w:r>
      <w:r w:rsidR="00CD48F5">
        <w:rPr>
          <w:rStyle w:val="Bodytext1"/>
          <w:lang w:val="bg-BG"/>
        </w:rPr>
        <w:t xml:space="preserve"> превантивна</w:t>
      </w:r>
      <w:r w:rsidR="00A76B7F" w:rsidRPr="007274B5">
        <w:rPr>
          <w:rStyle w:val="Bodytext1"/>
        </w:rPr>
        <w:t xml:space="preserve"> финансова помощ от ЕМС; и</w:t>
      </w:r>
    </w:p>
    <w:p w14:paraId="32029AD0" w14:textId="77777777" w:rsidR="00385B04" w:rsidRPr="00CD48F5" w:rsidRDefault="00E35D56" w:rsidP="00E35D56">
      <w:pPr>
        <w:pStyle w:val="Bodytext10"/>
        <w:tabs>
          <w:tab w:val="left" w:pos="967"/>
          <w:tab w:val="left" w:pos="1108"/>
        </w:tabs>
        <w:spacing w:after="0"/>
        <w:ind w:left="580"/>
        <w:rPr>
          <w:rStyle w:val="Bodytext1"/>
          <w:lang w:val="bg-BG"/>
        </w:rPr>
      </w:pPr>
      <w:r>
        <w:rPr>
          <w:rStyle w:val="Bodytext1"/>
          <w:lang w:val="bg-BG"/>
        </w:rPr>
        <w:t>4)</w:t>
      </w:r>
      <w:r>
        <w:rPr>
          <w:rStyle w:val="Bodytext1"/>
          <w:lang w:val="bg-BG"/>
        </w:rPr>
        <w:tab/>
      </w:r>
      <w:r w:rsidR="000F182A">
        <w:rPr>
          <w:rStyle w:val="Bodytext1"/>
          <w:lang w:val="bg-BG"/>
        </w:rPr>
        <w:t>приложение </w:t>
      </w:r>
      <w:r w:rsidR="00A76B7F" w:rsidRPr="007274B5">
        <w:rPr>
          <w:rStyle w:val="Bodytext1"/>
        </w:rPr>
        <w:t xml:space="preserve">IV: Критерии за одобряване на заеми и плащания по </w:t>
      </w:r>
      <w:r w:rsidR="000E1EB0">
        <w:rPr>
          <w:rStyle w:val="Bodytext1"/>
          <w:lang w:val="bg-BG"/>
        </w:rPr>
        <w:t xml:space="preserve">защитния </w:t>
      </w:r>
      <w:r w:rsidR="000F182A">
        <w:rPr>
          <w:rStyle w:val="Bodytext1"/>
          <w:lang w:val="bg-BG"/>
        </w:rPr>
        <w:t>механизъм</w:t>
      </w:r>
      <w:r w:rsidR="00A76B7F" w:rsidRPr="007274B5">
        <w:rPr>
          <w:rStyle w:val="Bodytext1"/>
        </w:rPr>
        <w:t>.“</w:t>
      </w:r>
    </w:p>
    <w:p w14:paraId="28F9FC80" w14:textId="77777777" w:rsidR="00A910B5" w:rsidRPr="007274B5" w:rsidRDefault="00A910B5" w:rsidP="00A910B5">
      <w:pPr>
        <w:pStyle w:val="Bodytext10"/>
        <w:tabs>
          <w:tab w:val="left" w:pos="967"/>
          <w:tab w:val="left" w:pos="1108"/>
        </w:tabs>
        <w:spacing w:after="0"/>
        <w:rPr>
          <w:rStyle w:val="Bodytext1"/>
          <w:lang w:val="bg-BG"/>
        </w:rPr>
      </w:pPr>
    </w:p>
    <w:p w14:paraId="1958734C" w14:textId="77777777" w:rsidR="00A910B5" w:rsidRPr="007274B5" w:rsidRDefault="00A910B5" w:rsidP="00A910B5">
      <w:pPr>
        <w:pStyle w:val="Bodytext10"/>
        <w:tabs>
          <w:tab w:val="left" w:pos="967"/>
          <w:tab w:val="left" w:pos="1108"/>
        </w:tabs>
        <w:spacing w:after="0"/>
        <w:rPr>
          <w:lang w:val="bg-BG"/>
        </w:rPr>
      </w:pPr>
    </w:p>
    <w:p w14:paraId="714BF84F" w14:textId="77777777" w:rsidR="00385B04" w:rsidRPr="007274B5" w:rsidRDefault="00A76B7F">
      <w:pPr>
        <w:pStyle w:val="Bodytext10"/>
        <w:numPr>
          <w:ilvl w:val="0"/>
          <w:numId w:val="3"/>
        </w:numPr>
        <w:tabs>
          <w:tab w:val="left" w:pos="579"/>
        </w:tabs>
      </w:pPr>
      <w:r w:rsidRPr="007274B5">
        <w:rPr>
          <w:rStyle w:val="Bodytext1"/>
        </w:rPr>
        <w:t>Следният текст се добавя като приложение III:</w:t>
      </w:r>
    </w:p>
    <w:p w14:paraId="0A81D667" w14:textId="77777777" w:rsidR="00385B04" w:rsidRPr="007274B5" w:rsidRDefault="00A76B7F">
      <w:pPr>
        <w:pStyle w:val="Bodytext10"/>
        <w:ind w:firstLine="580"/>
      </w:pPr>
      <w:r w:rsidRPr="007274B5">
        <w:rPr>
          <w:rStyle w:val="Bodytext1"/>
        </w:rPr>
        <w:t>„</w:t>
      </w:r>
      <w:r w:rsidRPr="007274B5">
        <w:rPr>
          <w:rStyle w:val="Bodytext1"/>
          <w:b/>
          <w:bCs/>
          <w:u w:val="single"/>
        </w:rPr>
        <w:t>ПРИЛОЖЕНИЕ III</w:t>
      </w:r>
    </w:p>
    <w:p w14:paraId="320AEFE1" w14:textId="77777777" w:rsidR="00385B04" w:rsidRPr="00CD48F5" w:rsidRDefault="00A76B7F">
      <w:pPr>
        <w:pStyle w:val="Bodytext10"/>
        <w:ind w:firstLine="580"/>
      </w:pPr>
      <w:r w:rsidRPr="00CD48F5">
        <w:rPr>
          <w:rStyle w:val="Bodytext1"/>
        </w:rPr>
        <w:t xml:space="preserve">Критерии за допустимост за </w:t>
      </w:r>
      <w:r w:rsidR="00CD48F5" w:rsidRPr="00CD48F5">
        <w:rPr>
          <w:rStyle w:val="Bodytext1"/>
          <w:lang w:val="bg-BG"/>
        </w:rPr>
        <w:t>превантивна</w:t>
      </w:r>
      <w:r w:rsidRPr="00CD48F5">
        <w:rPr>
          <w:rStyle w:val="Bodytext1"/>
        </w:rPr>
        <w:t xml:space="preserve"> финансова помощ от ЕМС</w:t>
      </w:r>
    </w:p>
    <w:p w14:paraId="68A168FF" w14:textId="77777777" w:rsidR="00385B04" w:rsidRPr="00CD48F5" w:rsidRDefault="00A76B7F">
      <w:pPr>
        <w:pStyle w:val="Bodytext10"/>
        <w:numPr>
          <w:ilvl w:val="0"/>
          <w:numId w:val="15"/>
        </w:numPr>
        <w:tabs>
          <w:tab w:val="left" w:pos="1127"/>
        </w:tabs>
        <w:ind w:left="1140" w:hanging="560"/>
      </w:pPr>
      <w:r w:rsidRPr="00CD48F5">
        <w:rPr>
          <w:rStyle w:val="Bodytext1"/>
        </w:rPr>
        <w:t xml:space="preserve">Критериите по-долу представляват критериите за допустимост за </w:t>
      </w:r>
      <w:r w:rsidR="00CD48F5" w:rsidRPr="00CD48F5">
        <w:rPr>
          <w:rStyle w:val="Bodytext1"/>
          <w:lang w:val="bg-BG"/>
        </w:rPr>
        <w:t>превантивна</w:t>
      </w:r>
      <w:r w:rsidRPr="00CD48F5">
        <w:rPr>
          <w:rStyle w:val="Bodytext1"/>
        </w:rPr>
        <w:t xml:space="preserve"> финансова помощ от ЕМС и са определени, като </w:t>
      </w:r>
      <w:r w:rsidR="00796C73" w:rsidRPr="00CD48F5">
        <w:rPr>
          <w:rStyle w:val="Bodytext1"/>
          <w:lang w:val="bg-BG"/>
        </w:rPr>
        <w:t>са взети</w:t>
      </w:r>
      <w:r w:rsidRPr="00CD48F5">
        <w:rPr>
          <w:rStyle w:val="Bodytext1"/>
        </w:rPr>
        <w:t xml:space="preserve"> предвид:</w:t>
      </w:r>
    </w:p>
    <w:p w14:paraId="1345EBCF" w14:textId="77777777" w:rsidR="00385B04" w:rsidRPr="007274B5" w:rsidRDefault="00A76B7F">
      <w:pPr>
        <w:pStyle w:val="Bodytext10"/>
        <w:numPr>
          <w:ilvl w:val="0"/>
          <w:numId w:val="16"/>
        </w:numPr>
        <w:tabs>
          <w:tab w:val="left" w:pos="1691"/>
        </w:tabs>
        <w:ind w:left="1700" w:hanging="560"/>
        <w:sectPr w:rsidR="00385B04" w:rsidRPr="007274B5">
          <w:footnotePr>
            <w:numFmt w:val="chicago"/>
          </w:footnotePr>
          <w:pgSz w:w="11900" w:h="16840"/>
          <w:pgMar w:top="1383" w:right="1121" w:bottom="1383" w:left="1107" w:header="0" w:footer="3" w:gutter="0"/>
          <w:cols w:space="720"/>
          <w:noEndnote/>
          <w:docGrid w:linePitch="360"/>
          <w15:footnoteColumns w:val="1"/>
        </w:sectPr>
      </w:pPr>
      <w:r w:rsidRPr="00CD48F5">
        <w:rPr>
          <w:rStyle w:val="Bodytext1"/>
        </w:rPr>
        <w:t xml:space="preserve">изявлението от срещата на върха на държавите от еврозоната от 14 декември 2018 г., с което </w:t>
      </w:r>
      <w:r w:rsidR="00CD43D9" w:rsidRPr="00CD48F5">
        <w:rPr>
          <w:rStyle w:val="Bodytext1"/>
          <w:lang w:val="bg-BG"/>
        </w:rPr>
        <w:t>бяха</w:t>
      </w:r>
      <w:r w:rsidRPr="00CD48F5">
        <w:rPr>
          <w:rStyle w:val="Bodytext1"/>
        </w:rPr>
        <w:t xml:space="preserve"> одобрен</w:t>
      </w:r>
      <w:r w:rsidR="00CD43D9" w:rsidRPr="00CD48F5">
        <w:rPr>
          <w:rStyle w:val="Bodytext1"/>
          <w:lang w:val="bg-BG"/>
        </w:rPr>
        <w:t>и</w:t>
      </w:r>
      <w:r w:rsidRPr="00CD48F5">
        <w:rPr>
          <w:rStyle w:val="Bodytext1"/>
        </w:rPr>
        <w:t xml:space="preserve"> </w:t>
      </w:r>
      <w:r w:rsidR="00CD43D9" w:rsidRPr="00CD48F5">
        <w:rPr>
          <w:rStyle w:val="Bodytext1"/>
          <w:lang w:val="bg-BG"/>
        </w:rPr>
        <w:t>договореностите</w:t>
      </w:r>
      <w:r w:rsidRPr="00CD48F5">
        <w:rPr>
          <w:rStyle w:val="Bodytext1"/>
        </w:rPr>
        <w:t xml:space="preserve"> </w:t>
      </w:r>
      <w:r w:rsidR="00CD43D9" w:rsidRPr="00CD48F5">
        <w:rPr>
          <w:rStyle w:val="Bodytext1"/>
          <w:lang w:val="bg-BG"/>
        </w:rPr>
        <w:t>относно</w:t>
      </w:r>
      <w:r w:rsidRPr="00CD48F5">
        <w:rPr>
          <w:rStyle w:val="Bodytext1"/>
        </w:rPr>
        <w:t xml:space="preserve"> реформата на ЕМС, в което се посочва, че ще бъдат изяснени предварителните критерии за допустимост, с които се оценяват стабилните икономически и финансови резултати, и че инструментът за кредитна линия с </w:t>
      </w:r>
      <w:r w:rsidR="00E95A07" w:rsidRPr="00CD48F5">
        <w:rPr>
          <w:rStyle w:val="Bodytext1"/>
          <w:lang w:val="bg-BG"/>
        </w:rPr>
        <w:t>по-строги</w:t>
      </w:r>
      <w:r w:rsidRPr="00CD48F5">
        <w:rPr>
          <w:rStyle w:val="Bodytext1"/>
        </w:rPr>
        <w:t xml:space="preserve"> условия ще продължи да бъде на разположение, както е предвидено в настоящите насоки на ЕМС; и</w:t>
      </w:r>
    </w:p>
    <w:p w14:paraId="7C74309F" w14:textId="77777777" w:rsidR="00385B04" w:rsidRPr="007274B5" w:rsidRDefault="00A76B7F">
      <w:pPr>
        <w:pStyle w:val="Bodytext10"/>
        <w:numPr>
          <w:ilvl w:val="0"/>
          <w:numId w:val="16"/>
        </w:numPr>
        <w:tabs>
          <w:tab w:val="left" w:pos="1704"/>
        </w:tabs>
        <w:ind w:left="1720" w:hanging="580"/>
      </w:pPr>
      <w:r w:rsidRPr="007274B5">
        <w:rPr>
          <w:rStyle w:val="Bodytext1"/>
        </w:rPr>
        <w:lastRenderedPageBreak/>
        <w:t>съвместната позиция относно бъдещото сътрудничество между Европейската комисия и ЕМС, приложена към договореностите относно реформата на ЕМС, както и ролите и правомощията на институциите, предвидени в правната рамка на Европейския съюз.</w:t>
      </w:r>
    </w:p>
    <w:p w14:paraId="107A4E75" w14:textId="77777777" w:rsidR="00385B04" w:rsidRPr="007E1AF1" w:rsidRDefault="00A76B7F">
      <w:pPr>
        <w:pStyle w:val="Bodytext10"/>
        <w:ind w:left="1140"/>
      </w:pPr>
      <w:r w:rsidRPr="007E1AF1">
        <w:rPr>
          <w:rStyle w:val="Bodytext1"/>
        </w:rPr>
        <w:t>Освен това</w:t>
      </w:r>
      <w:r w:rsidR="0006498A" w:rsidRPr="007E1AF1">
        <w:rPr>
          <w:rStyle w:val="Bodytext1"/>
          <w:lang w:val="bg-BG"/>
        </w:rPr>
        <w:t xml:space="preserve"> е взето под внимание</w:t>
      </w:r>
      <w:r w:rsidRPr="007E1AF1">
        <w:rPr>
          <w:rStyle w:val="Bodytext1"/>
        </w:rPr>
        <w:t xml:space="preserve">, че процедурата за предоставяне на </w:t>
      </w:r>
      <w:r w:rsidR="00B873A5" w:rsidRPr="007E1AF1">
        <w:rPr>
          <w:rStyle w:val="Bodytext1"/>
          <w:lang w:val="bg-BG"/>
        </w:rPr>
        <w:t>превантивна</w:t>
      </w:r>
      <w:r w:rsidRPr="007E1AF1">
        <w:rPr>
          <w:rStyle w:val="Bodytext1"/>
        </w:rPr>
        <w:t xml:space="preserve"> финансова помощ от ЕМС следва членове 13 и 14 от настоящия договор и че съгласно член 14, параграф 1 от настоящия договор </w:t>
      </w:r>
      <w:r w:rsidR="000F182A">
        <w:rPr>
          <w:rStyle w:val="Bodytext1"/>
          <w:lang w:val="bg-BG"/>
        </w:rPr>
        <w:t>управителният</w:t>
      </w:r>
      <w:r w:rsidR="00520EE1" w:rsidRPr="007E1AF1">
        <w:rPr>
          <w:rStyle w:val="Bodytext1"/>
        </w:rPr>
        <w:t xml:space="preserve"> съвет </w:t>
      </w:r>
      <w:r w:rsidRPr="007E1AF1">
        <w:rPr>
          <w:rStyle w:val="Bodytext1"/>
        </w:rPr>
        <w:t>може да реши да предостави</w:t>
      </w:r>
      <w:r w:rsidR="00B873A5" w:rsidRPr="007E1AF1">
        <w:rPr>
          <w:rStyle w:val="Bodytext1"/>
          <w:lang w:val="bg-BG"/>
        </w:rPr>
        <w:t xml:space="preserve"> превантивна</w:t>
      </w:r>
      <w:r w:rsidRPr="007E1AF1">
        <w:rPr>
          <w:rStyle w:val="Bodytext1"/>
        </w:rPr>
        <w:t xml:space="preserve"> финансова помощ на член на ЕМС, чийто държавен дълг е устойчив, и че </w:t>
      </w:r>
      <w:r w:rsidR="0049390E">
        <w:rPr>
          <w:rStyle w:val="Bodytext1"/>
          <w:lang w:val="bg-BG"/>
        </w:rPr>
        <w:t>съветът</w:t>
      </w:r>
      <w:r w:rsidRPr="007E1AF1">
        <w:rPr>
          <w:rStyle w:val="Bodytext1"/>
        </w:rPr>
        <w:t xml:space="preserve"> на директорите приема подробни насоки относно</w:t>
      </w:r>
      <w:r w:rsidR="001E2B17">
        <w:rPr>
          <w:rStyle w:val="Bodytext1"/>
          <w:lang w:val="bg-BG"/>
        </w:rPr>
        <w:t xml:space="preserve"> реда и</w:t>
      </w:r>
      <w:r w:rsidRPr="007E1AF1">
        <w:rPr>
          <w:rStyle w:val="Bodytext1"/>
        </w:rPr>
        <w:t xml:space="preserve"> условията за прилагане на </w:t>
      </w:r>
      <w:r w:rsidR="00B873A5" w:rsidRPr="007E1AF1">
        <w:rPr>
          <w:rStyle w:val="Bodytext1"/>
          <w:lang w:val="bg-BG"/>
        </w:rPr>
        <w:t>превантивната</w:t>
      </w:r>
      <w:r w:rsidRPr="007E1AF1">
        <w:rPr>
          <w:rStyle w:val="Bodytext1"/>
        </w:rPr>
        <w:t xml:space="preserve"> финансова помощ от ЕМС в съответствие с член 14, параграф 5 от настоящия договор.</w:t>
      </w:r>
    </w:p>
    <w:p w14:paraId="3F209A5F" w14:textId="77777777" w:rsidR="00385B04" w:rsidRPr="007E1AF1" w:rsidRDefault="00A76B7F">
      <w:pPr>
        <w:pStyle w:val="Bodytext10"/>
        <w:numPr>
          <w:ilvl w:val="0"/>
          <w:numId w:val="15"/>
        </w:numPr>
        <w:tabs>
          <w:tab w:val="left" w:pos="1124"/>
        </w:tabs>
        <w:ind w:firstLine="580"/>
      </w:pPr>
      <w:r w:rsidRPr="007E1AF1">
        <w:rPr>
          <w:rStyle w:val="Bodytext1"/>
        </w:rPr>
        <w:t xml:space="preserve">Критерии за допустимост за предоставяне на </w:t>
      </w:r>
      <w:r w:rsidR="00B873A5" w:rsidRPr="007E1AF1">
        <w:rPr>
          <w:rStyle w:val="Bodytext1"/>
          <w:lang w:val="bg-BG"/>
        </w:rPr>
        <w:t xml:space="preserve">предпазна </w:t>
      </w:r>
      <w:r w:rsidRPr="007E1AF1">
        <w:rPr>
          <w:rStyle w:val="Bodytext1"/>
        </w:rPr>
        <w:t xml:space="preserve">кредитна линия </w:t>
      </w:r>
      <w:r w:rsidR="00E95A07" w:rsidRPr="007E1AF1">
        <w:rPr>
          <w:rStyle w:val="Bodytext1"/>
          <w:lang w:val="bg-BG"/>
        </w:rPr>
        <w:t>с условия</w:t>
      </w:r>
      <w:r w:rsidRPr="007E1AF1">
        <w:rPr>
          <w:rStyle w:val="Bodytext1"/>
        </w:rPr>
        <w:t>:</w:t>
      </w:r>
    </w:p>
    <w:p w14:paraId="60CF0D5F" w14:textId="77777777" w:rsidR="00385B04" w:rsidRPr="007274B5" w:rsidRDefault="00A76B7F">
      <w:pPr>
        <w:pStyle w:val="Bodytext10"/>
        <w:ind w:left="1140"/>
        <w:sectPr w:rsidR="00385B04" w:rsidRPr="007274B5">
          <w:footnotePr>
            <w:numFmt w:val="chicago"/>
          </w:footnotePr>
          <w:pgSz w:w="11900" w:h="16840"/>
          <w:pgMar w:top="1383" w:right="1121" w:bottom="1383" w:left="1107" w:header="0" w:footer="3" w:gutter="0"/>
          <w:cols w:space="720"/>
          <w:noEndnote/>
          <w:docGrid w:linePitch="360"/>
          <w15:footnoteColumns w:val="1"/>
        </w:sectPr>
      </w:pPr>
      <w:r w:rsidRPr="007274B5">
        <w:rPr>
          <w:rStyle w:val="Bodytext1"/>
        </w:rPr>
        <w:t xml:space="preserve">Достъпът до </w:t>
      </w:r>
      <w:r w:rsidR="001F7D05" w:rsidRPr="001F7D05">
        <w:rPr>
          <w:rStyle w:val="Bodytext1"/>
        </w:rPr>
        <w:t>предпазна кредитна линия с условия</w:t>
      </w:r>
      <w:r w:rsidR="001F7D05" w:rsidRPr="001F7D05" w:rsidDel="001F7D05">
        <w:rPr>
          <w:rStyle w:val="Bodytext1"/>
        </w:rPr>
        <w:t xml:space="preserve"> </w:t>
      </w:r>
      <w:r w:rsidRPr="007274B5">
        <w:rPr>
          <w:rStyle w:val="Bodytext1"/>
        </w:rPr>
        <w:t xml:space="preserve">се основава на критерии за допустимост и е ограничен до членовете на ЕМС, </w:t>
      </w:r>
      <w:r w:rsidR="00F20102">
        <w:rPr>
          <w:rStyle w:val="Bodytext1"/>
          <w:lang w:val="bg-BG"/>
        </w:rPr>
        <w:t>чието</w:t>
      </w:r>
      <w:r w:rsidRPr="007274B5">
        <w:rPr>
          <w:rStyle w:val="Bodytext1"/>
        </w:rPr>
        <w:t xml:space="preserve"> икономическо и финансово положение е </w:t>
      </w:r>
      <w:r w:rsidR="00F20102">
        <w:rPr>
          <w:rStyle w:val="Bodytext1"/>
          <w:lang w:val="bg-BG"/>
        </w:rPr>
        <w:t>като цяло</w:t>
      </w:r>
      <w:r w:rsidRPr="007274B5">
        <w:rPr>
          <w:rStyle w:val="Bodytext1"/>
        </w:rPr>
        <w:t xml:space="preserve"> стабилно и чийто държавен дълг е устойчив. По правило членовете на ЕМС трябва да отговарят на количествените критерии и на качествените условия, свързани с наблюдението от страна на ЕС. </w:t>
      </w:r>
      <w:r w:rsidR="00F20102">
        <w:rPr>
          <w:rStyle w:val="Bodytext1"/>
          <w:lang w:val="bg-BG"/>
        </w:rPr>
        <w:t xml:space="preserve">За да се определи </w:t>
      </w:r>
      <w:r w:rsidRPr="007274B5">
        <w:rPr>
          <w:rStyle w:val="Bodytext1"/>
        </w:rPr>
        <w:t xml:space="preserve">дали потенциален бенефициер </w:t>
      </w:r>
      <w:r w:rsidR="001429F8" w:rsidRPr="007274B5">
        <w:rPr>
          <w:rStyle w:val="Bodytext1"/>
          <w:lang w:val="bg-BG"/>
        </w:rPr>
        <w:t>-</w:t>
      </w:r>
      <w:r w:rsidRPr="007274B5">
        <w:rPr>
          <w:rStyle w:val="Bodytext1"/>
        </w:rPr>
        <w:t xml:space="preserve"> член на ЕМС, отговаря на условията за</w:t>
      </w:r>
      <w:r w:rsidR="00F20102">
        <w:rPr>
          <w:rStyle w:val="Bodytext1"/>
          <w:lang w:val="bg-BG"/>
        </w:rPr>
        <w:t xml:space="preserve"> ползване на</w:t>
      </w:r>
      <w:r w:rsidR="001F7D05">
        <w:rPr>
          <w:rStyle w:val="Bodytext1"/>
          <w:lang w:val="bg-BG"/>
        </w:rPr>
        <w:t xml:space="preserve"> </w:t>
      </w:r>
      <w:r w:rsidR="001F7D05" w:rsidRPr="007E1AF1">
        <w:rPr>
          <w:rStyle w:val="Bodytext1"/>
          <w:lang w:val="bg-BG"/>
        </w:rPr>
        <w:t xml:space="preserve">предпазна </w:t>
      </w:r>
      <w:r w:rsidR="001F7D05" w:rsidRPr="007E1AF1">
        <w:rPr>
          <w:rStyle w:val="Bodytext1"/>
        </w:rPr>
        <w:t xml:space="preserve">кредитна линия </w:t>
      </w:r>
      <w:r w:rsidR="001F7D05" w:rsidRPr="007E1AF1">
        <w:rPr>
          <w:rStyle w:val="Bodytext1"/>
          <w:lang w:val="bg-BG"/>
        </w:rPr>
        <w:t>с условия</w:t>
      </w:r>
      <w:r w:rsidR="00F20102">
        <w:rPr>
          <w:rStyle w:val="Bodytext1"/>
          <w:lang w:val="bg-BG"/>
        </w:rPr>
        <w:t>, се прави оценка</w:t>
      </w:r>
      <w:r w:rsidR="00520EE1" w:rsidRPr="007274B5">
        <w:rPr>
          <w:rStyle w:val="Bodytext1"/>
        </w:rPr>
        <w:t xml:space="preserve"> </w:t>
      </w:r>
      <w:r w:rsidRPr="007274B5">
        <w:rPr>
          <w:rStyle w:val="Bodytext1"/>
        </w:rPr>
        <w:t>въз основа на следните критерии:</w:t>
      </w:r>
    </w:p>
    <w:p w14:paraId="0240CDB5" w14:textId="77777777" w:rsidR="00385B04" w:rsidRPr="007274B5" w:rsidRDefault="00A76B7F">
      <w:pPr>
        <w:pStyle w:val="Bodytext10"/>
        <w:numPr>
          <w:ilvl w:val="0"/>
          <w:numId w:val="17"/>
        </w:numPr>
        <w:tabs>
          <w:tab w:val="left" w:pos="1702"/>
        </w:tabs>
        <w:ind w:left="1700" w:hanging="560"/>
      </w:pPr>
      <w:r w:rsidRPr="007274B5">
        <w:rPr>
          <w:rStyle w:val="Bodytext1"/>
        </w:rPr>
        <w:lastRenderedPageBreak/>
        <w:t xml:space="preserve">спазване на количествените фискални показатели. Членът на ЕМС </w:t>
      </w:r>
      <w:r w:rsidR="00F503AA" w:rsidRPr="007274B5">
        <w:rPr>
          <w:rStyle w:val="Bodytext1"/>
          <w:lang w:val="bg-BG"/>
        </w:rPr>
        <w:t xml:space="preserve">да </w:t>
      </w:r>
      <w:r w:rsidRPr="007274B5">
        <w:rPr>
          <w:rStyle w:val="Bodytext1"/>
        </w:rPr>
        <w:t xml:space="preserve">не подлежи на процедура при прекомерен дефицит и да </w:t>
      </w:r>
      <w:r w:rsidR="00B25528">
        <w:rPr>
          <w:rStyle w:val="Bodytext1"/>
          <w:lang w:val="bg-BG"/>
        </w:rPr>
        <w:t>изпълнява</w:t>
      </w:r>
      <w:r w:rsidRPr="007274B5">
        <w:rPr>
          <w:rStyle w:val="Bodytext1"/>
        </w:rPr>
        <w:t xml:space="preserve"> следните три критерия през двете години, предхождащи искането за </w:t>
      </w:r>
      <w:r w:rsidR="00180980" w:rsidRPr="00180980">
        <w:rPr>
          <w:rStyle w:val="Bodytext1"/>
          <w:lang w:val="bg-BG"/>
        </w:rPr>
        <w:t>превантивна</w:t>
      </w:r>
      <w:r w:rsidRPr="007274B5">
        <w:rPr>
          <w:rStyle w:val="Bodytext1"/>
        </w:rPr>
        <w:t xml:space="preserve"> финансова помощ:</w:t>
      </w:r>
    </w:p>
    <w:p w14:paraId="0B204437" w14:textId="77777777" w:rsidR="00385B04" w:rsidRPr="007274B5" w:rsidRDefault="00A76B7F">
      <w:pPr>
        <w:pStyle w:val="Bodytext10"/>
        <w:numPr>
          <w:ilvl w:val="0"/>
          <w:numId w:val="18"/>
        </w:numPr>
        <w:tabs>
          <w:tab w:val="left" w:pos="2275"/>
        </w:tabs>
        <w:ind w:left="1700"/>
      </w:pPr>
      <w:r w:rsidRPr="007274B5">
        <w:rPr>
          <w:rStyle w:val="Bodytext1"/>
        </w:rPr>
        <w:t xml:space="preserve">дефицит </w:t>
      </w:r>
      <w:r w:rsidR="00E159DC">
        <w:rPr>
          <w:rStyle w:val="Bodytext1"/>
          <w:lang w:val="bg-BG"/>
        </w:rPr>
        <w:t xml:space="preserve">на </w:t>
      </w:r>
      <w:r w:rsidR="003B7516" w:rsidRPr="007274B5">
        <w:rPr>
          <w:rStyle w:val="Bodytext1"/>
          <w:lang w:val="bg-BG"/>
        </w:rPr>
        <w:t>сектор „Държавно управление“</w:t>
      </w:r>
      <w:r w:rsidR="003B7516" w:rsidRPr="007274B5">
        <w:rPr>
          <w:rStyle w:val="Bodytext1"/>
        </w:rPr>
        <w:t>, ненадвишаващ 3</w:t>
      </w:r>
      <w:r w:rsidRPr="007274B5">
        <w:rPr>
          <w:rStyle w:val="Bodytext1"/>
        </w:rPr>
        <w:t>% от БВП;</w:t>
      </w:r>
    </w:p>
    <w:p w14:paraId="6FE5B2F1" w14:textId="77777777" w:rsidR="00385B04" w:rsidRPr="007274B5" w:rsidRDefault="00A76B7F">
      <w:pPr>
        <w:pStyle w:val="Bodytext10"/>
        <w:numPr>
          <w:ilvl w:val="0"/>
          <w:numId w:val="18"/>
        </w:numPr>
        <w:tabs>
          <w:tab w:val="left" w:pos="2275"/>
        </w:tabs>
        <w:ind w:left="2280" w:hanging="560"/>
      </w:pPr>
      <w:r w:rsidRPr="007274B5">
        <w:rPr>
          <w:rStyle w:val="Bodytext1"/>
        </w:rPr>
        <w:t xml:space="preserve">структурно бюджетно салдо на сектор „Държавно управление“ в размер на или над </w:t>
      </w:r>
      <w:r w:rsidR="00B25528">
        <w:rPr>
          <w:rStyle w:val="Bodytext1"/>
          <w:lang w:val="bg-BG"/>
        </w:rPr>
        <w:t>специфичната</w:t>
      </w:r>
      <w:r w:rsidRPr="007274B5">
        <w:rPr>
          <w:rStyle w:val="Bodytext1"/>
        </w:rPr>
        <w:t xml:space="preserve"> за държавата </w:t>
      </w:r>
      <w:r w:rsidR="00B25528">
        <w:rPr>
          <w:rStyle w:val="Bodytext1"/>
          <w:lang w:val="bg-BG"/>
        </w:rPr>
        <w:t>минимална</w:t>
      </w:r>
      <w:r w:rsidRPr="00B25528">
        <w:rPr>
          <w:rStyle w:val="Bodytext1"/>
        </w:rPr>
        <w:t xml:space="preserve"> </w:t>
      </w:r>
      <w:r w:rsidR="001356CD" w:rsidRPr="00B25528">
        <w:rPr>
          <w:rStyle w:val="Bodytext1"/>
          <w:lang w:val="bg-BG"/>
        </w:rPr>
        <w:t>референтн</w:t>
      </w:r>
      <w:r w:rsidR="00296F0C" w:rsidRPr="00B25528">
        <w:rPr>
          <w:rStyle w:val="Bodytext1"/>
          <w:lang w:val="bg-BG"/>
        </w:rPr>
        <w:t>а</w:t>
      </w:r>
      <w:r w:rsidR="001356CD" w:rsidRPr="00B25528">
        <w:rPr>
          <w:rStyle w:val="Bodytext1"/>
        </w:rPr>
        <w:t xml:space="preserve"> </w:t>
      </w:r>
      <w:r w:rsidR="00296F0C">
        <w:rPr>
          <w:rStyle w:val="Bodytext1"/>
          <w:lang w:val="bg-BG"/>
        </w:rPr>
        <w:t>стойност</w:t>
      </w:r>
      <w:r w:rsidRPr="007274B5">
        <w:rPr>
          <w:rStyle w:val="Bodytext1"/>
          <w:b/>
          <w:bCs/>
          <w:vertAlign w:val="superscript"/>
        </w:rPr>
        <w:t>*</w:t>
      </w:r>
      <w:r w:rsidRPr="007274B5">
        <w:rPr>
          <w:rStyle w:val="Bodytext1"/>
        </w:rPr>
        <w:t>;</w:t>
      </w:r>
    </w:p>
    <w:p w14:paraId="5A0ECAE4" w14:textId="77777777" w:rsidR="00385B04" w:rsidRPr="007274B5" w:rsidRDefault="001356CD">
      <w:pPr>
        <w:pStyle w:val="Bodytext10"/>
        <w:numPr>
          <w:ilvl w:val="0"/>
          <w:numId w:val="18"/>
        </w:numPr>
        <w:tabs>
          <w:tab w:val="left" w:pos="2275"/>
        </w:tabs>
        <w:ind w:left="2280" w:hanging="560"/>
      </w:pPr>
      <w:r w:rsidRPr="00B25528">
        <w:rPr>
          <w:rStyle w:val="Bodytext1"/>
          <w:lang w:val="bg-BG"/>
        </w:rPr>
        <w:t>референтен</w:t>
      </w:r>
      <w:r w:rsidRPr="00B25528">
        <w:rPr>
          <w:rStyle w:val="Bodytext1"/>
        </w:rPr>
        <w:t xml:space="preserve"> </w:t>
      </w:r>
      <w:r w:rsidR="00A76B7F" w:rsidRPr="00B25528">
        <w:rPr>
          <w:rStyle w:val="Bodytext1"/>
        </w:rPr>
        <w:t>показател</w:t>
      </w:r>
      <w:r w:rsidR="00A76B7F" w:rsidRPr="007274B5">
        <w:rPr>
          <w:rStyle w:val="Bodytext1"/>
        </w:rPr>
        <w:t xml:space="preserve"> за дълга, </w:t>
      </w:r>
      <w:r w:rsidR="00F04A37">
        <w:rPr>
          <w:rStyle w:val="Bodytext1"/>
          <w:lang w:val="bg-BG"/>
        </w:rPr>
        <w:t>показващ</w:t>
      </w:r>
      <w:r w:rsidR="00131A88">
        <w:rPr>
          <w:rStyle w:val="Bodytext1"/>
          <w:lang w:val="bg-BG"/>
        </w:rPr>
        <w:t xml:space="preserve"> </w:t>
      </w:r>
      <w:r w:rsidR="00F04A37">
        <w:rPr>
          <w:rStyle w:val="Bodytext1"/>
          <w:lang w:val="bg-BG"/>
        </w:rPr>
        <w:t xml:space="preserve">или </w:t>
      </w:r>
      <w:r w:rsidR="00A76B7F" w:rsidRPr="007274B5">
        <w:rPr>
          <w:rStyle w:val="Bodytext1"/>
        </w:rPr>
        <w:t>съотношение на дълг</w:t>
      </w:r>
      <w:r w:rsidR="000918DD" w:rsidRPr="007274B5">
        <w:rPr>
          <w:rStyle w:val="Bodytext1"/>
          <w:lang w:val="bg-BG"/>
        </w:rPr>
        <w:t>а</w:t>
      </w:r>
      <w:r w:rsidR="000918DD" w:rsidRPr="007274B5">
        <w:rPr>
          <w:rStyle w:val="Footnote1"/>
        </w:rPr>
        <w:t xml:space="preserve"> </w:t>
      </w:r>
      <w:r w:rsidR="000918DD" w:rsidRPr="007274B5">
        <w:rPr>
          <w:rStyle w:val="Bodytext1"/>
        </w:rPr>
        <w:t>на сектор „Държавно управление“</w:t>
      </w:r>
      <w:r w:rsidR="00A76B7F" w:rsidRPr="007274B5">
        <w:rPr>
          <w:rStyle w:val="Bodytext1"/>
        </w:rPr>
        <w:t xml:space="preserve"> </w:t>
      </w:r>
      <w:r w:rsidR="00F04A37">
        <w:rPr>
          <w:rStyle w:val="Bodytext1"/>
          <w:lang w:val="bg-BG"/>
        </w:rPr>
        <w:t>спрямо</w:t>
      </w:r>
      <w:r w:rsidR="00A76B7F" w:rsidRPr="007274B5">
        <w:rPr>
          <w:rStyle w:val="Bodytext1"/>
        </w:rPr>
        <w:t xml:space="preserve"> Б</w:t>
      </w:r>
      <w:r w:rsidR="000918DD" w:rsidRPr="007274B5">
        <w:rPr>
          <w:rStyle w:val="Bodytext1"/>
        </w:rPr>
        <w:t>ВП под 60</w:t>
      </w:r>
      <w:r w:rsidR="00A76B7F" w:rsidRPr="007274B5">
        <w:rPr>
          <w:rStyle w:val="Bodytext1"/>
        </w:rPr>
        <w:t>%</w:t>
      </w:r>
      <w:r w:rsidR="00F04A37">
        <w:rPr>
          <w:rStyle w:val="Bodytext1"/>
          <w:lang w:val="bg-BG"/>
        </w:rPr>
        <w:t>,</w:t>
      </w:r>
      <w:r w:rsidR="00A76B7F" w:rsidRPr="007274B5">
        <w:rPr>
          <w:rStyle w:val="Bodytext1"/>
        </w:rPr>
        <w:t xml:space="preserve"> или намаление на разликата спрямо </w:t>
      </w:r>
      <w:r w:rsidR="00F04A37">
        <w:rPr>
          <w:rStyle w:val="Bodytext1"/>
          <w:lang w:val="bg-BG"/>
        </w:rPr>
        <w:t xml:space="preserve">посочената стойност от </w:t>
      </w:r>
      <w:r w:rsidR="00A76B7F" w:rsidRPr="007274B5">
        <w:rPr>
          <w:rStyle w:val="Bodytext1"/>
        </w:rPr>
        <w:t>60% през предходните две години със среден темп от една двадесета годишно;</w:t>
      </w:r>
    </w:p>
    <w:p w14:paraId="048A676C" w14:textId="77777777" w:rsidR="00385B04" w:rsidRPr="007274B5" w:rsidRDefault="00A76B7F">
      <w:pPr>
        <w:pStyle w:val="Bodytext10"/>
        <w:numPr>
          <w:ilvl w:val="0"/>
          <w:numId w:val="17"/>
        </w:numPr>
        <w:tabs>
          <w:tab w:val="left" w:pos="1702"/>
        </w:tabs>
        <w:ind w:left="1700" w:hanging="560"/>
      </w:pPr>
      <w:r w:rsidRPr="007274B5">
        <w:rPr>
          <w:rStyle w:val="Bodytext1"/>
        </w:rPr>
        <w:t xml:space="preserve">липса на прекомерни дисбаланси. Членът на ЕМС не </w:t>
      </w:r>
      <w:r w:rsidR="007C62AE">
        <w:rPr>
          <w:rStyle w:val="Bodytext1"/>
          <w:lang w:val="bg-BG"/>
        </w:rPr>
        <w:t>трябва</w:t>
      </w:r>
      <w:r w:rsidRPr="007274B5">
        <w:rPr>
          <w:rStyle w:val="Bodytext1"/>
        </w:rPr>
        <w:t xml:space="preserve"> да бъде </w:t>
      </w:r>
      <w:r w:rsidR="007C62AE">
        <w:rPr>
          <w:rStyle w:val="Bodytext1"/>
          <w:lang w:val="bg-BG"/>
        </w:rPr>
        <w:t>счетен за</w:t>
      </w:r>
      <w:r w:rsidRPr="007274B5">
        <w:rPr>
          <w:rStyle w:val="Bodytext1"/>
        </w:rPr>
        <w:t xml:space="preserve"> засегнат от прекомерни дисбаланси </w:t>
      </w:r>
      <w:r w:rsidR="007C62AE">
        <w:rPr>
          <w:rStyle w:val="Bodytext1"/>
          <w:lang w:val="bg-BG"/>
        </w:rPr>
        <w:t>при</w:t>
      </w:r>
      <w:r w:rsidRPr="007274B5">
        <w:rPr>
          <w:rStyle w:val="Bodytext1"/>
        </w:rPr>
        <w:t xml:space="preserve"> наблюдението на ЕС;</w:t>
      </w:r>
    </w:p>
    <w:p w14:paraId="4CAE3E80" w14:textId="77777777" w:rsidR="00385B04" w:rsidRPr="007274B5" w:rsidRDefault="00F275C3">
      <w:pPr>
        <w:pStyle w:val="Bodytext10"/>
        <w:numPr>
          <w:ilvl w:val="0"/>
          <w:numId w:val="17"/>
        </w:numPr>
        <w:tabs>
          <w:tab w:val="left" w:pos="1702"/>
        </w:tabs>
        <w:ind w:left="1700" w:hanging="560"/>
      </w:pPr>
      <w:r w:rsidRPr="00B25528">
        <w:rPr>
          <w:rStyle w:val="Bodytext1"/>
          <w:lang w:val="bg-BG"/>
        </w:rPr>
        <w:t xml:space="preserve">предишен </w:t>
      </w:r>
      <w:r w:rsidR="00A76B7F" w:rsidRPr="007274B5">
        <w:rPr>
          <w:rStyle w:val="Bodytext1"/>
        </w:rPr>
        <w:t>достъп до международните капиталови пазари, когато е приложимо, при разумни условия;</w:t>
      </w:r>
    </w:p>
    <w:p w14:paraId="53A08B0B" w14:textId="77777777" w:rsidR="00385B04" w:rsidRPr="007274B5" w:rsidRDefault="00A76B7F">
      <w:pPr>
        <w:pStyle w:val="Bodytext10"/>
        <w:numPr>
          <w:ilvl w:val="0"/>
          <w:numId w:val="17"/>
        </w:numPr>
        <w:tabs>
          <w:tab w:val="left" w:pos="1702"/>
        </w:tabs>
        <w:ind w:left="1140"/>
      </w:pPr>
      <w:r w:rsidRPr="007274B5">
        <w:rPr>
          <w:rStyle w:val="Bodytext1"/>
        </w:rPr>
        <w:t>устойчива външна позиция; и</w:t>
      </w:r>
    </w:p>
    <w:p w14:paraId="5102F6F8" w14:textId="77777777" w:rsidR="00385B04" w:rsidRPr="007274B5" w:rsidRDefault="00A76B7F">
      <w:pPr>
        <w:pStyle w:val="Bodytext10"/>
        <w:numPr>
          <w:ilvl w:val="0"/>
          <w:numId w:val="17"/>
        </w:numPr>
        <w:tabs>
          <w:tab w:val="left" w:pos="1702"/>
        </w:tabs>
        <w:ind w:left="1700" w:hanging="560"/>
        <w:sectPr w:rsidR="00385B04" w:rsidRPr="007274B5">
          <w:footnotePr>
            <w:numFmt w:val="chicago"/>
          </w:footnotePr>
          <w:pgSz w:w="11900" w:h="16840"/>
          <w:pgMar w:top="1383" w:right="1121" w:bottom="1383" w:left="1107" w:header="0" w:footer="3" w:gutter="0"/>
          <w:cols w:space="720"/>
          <w:noEndnote/>
          <w:docGrid w:linePitch="360"/>
          <w15:footnoteColumns w:val="1"/>
        </w:sectPr>
      </w:pPr>
      <w:r w:rsidRPr="007274B5">
        <w:rPr>
          <w:rStyle w:val="Bodytext1"/>
        </w:rPr>
        <w:t>липса на сериозни слабости във финансовия сектор, които излагат на риск финансовата стабилност на члена на ЕМС.</w:t>
      </w:r>
    </w:p>
    <w:p w14:paraId="79C956FD" w14:textId="77777777" w:rsidR="00385B04" w:rsidRPr="0061197E" w:rsidRDefault="00A76B7F" w:rsidP="0061197E">
      <w:pPr>
        <w:pStyle w:val="Bodytext10"/>
        <w:numPr>
          <w:ilvl w:val="0"/>
          <w:numId w:val="15"/>
        </w:numPr>
        <w:tabs>
          <w:tab w:val="left" w:pos="1127"/>
        </w:tabs>
        <w:ind w:firstLine="580"/>
      </w:pPr>
      <w:r w:rsidRPr="0061197E">
        <w:rPr>
          <w:rStyle w:val="Bodytext1"/>
        </w:rPr>
        <w:lastRenderedPageBreak/>
        <w:t>Критерии за допустимост за предоставяне на</w:t>
      </w:r>
      <w:r w:rsidR="0061197E" w:rsidRPr="0061197E">
        <w:rPr>
          <w:rStyle w:val="Bodytext1"/>
          <w:lang w:val="bg-BG"/>
        </w:rPr>
        <w:t xml:space="preserve"> кредитна линия с по-строги условия:  </w:t>
      </w:r>
    </w:p>
    <w:p w14:paraId="3C1B3261" w14:textId="77777777" w:rsidR="00385B04" w:rsidRPr="007274B5" w:rsidRDefault="00A76B7F">
      <w:pPr>
        <w:pStyle w:val="Bodytext10"/>
        <w:ind w:left="1140"/>
      </w:pPr>
      <w:r w:rsidRPr="0061197E">
        <w:rPr>
          <w:rStyle w:val="Bodytext1"/>
        </w:rPr>
        <w:t xml:space="preserve">Достъпът до </w:t>
      </w:r>
      <w:r w:rsidR="0061197E" w:rsidRPr="0061197E">
        <w:rPr>
          <w:rStyle w:val="Bodytext1"/>
        </w:rPr>
        <w:t>кредитна линия с по-строги условия</w:t>
      </w:r>
      <w:r w:rsidR="00520EE1" w:rsidRPr="0061197E">
        <w:rPr>
          <w:rStyle w:val="Bodytext1"/>
        </w:rPr>
        <w:t xml:space="preserve"> </w:t>
      </w:r>
      <w:r w:rsidRPr="0061197E">
        <w:rPr>
          <w:rStyle w:val="Bodytext1"/>
        </w:rPr>
        <w:t xml:space="preserve">е отворен за членове на ЕМС, които не отговарят на условията за </w:t>
      </w:r>
      <w:r w:rsidR="0061197E" w:rsidRPr="0061197E">
        <w:rPr>
          <w:rStyle w:val="Bodytext1"/>
          <w:lang w:val="bg-BG"/>
        </w:rPr>
        <w:t>предпазна кредитна линия с условия</w:t>
      </w:r>
      <w:r w:rsidR="00520EE1" w:rsidRPr="0061197E">
        <w:rPr>
          <w:rStyle w:val="Bodytext1"/>
        </w:rPr>
        <w:t xml:space="preserve"> </w:t>
      </w:r>
      <w:r w:rsidRPr="0061197E">
        <w:rPr>
          <w:rStyle w:val="Bodytext1"/>
        </w:rPr>
        <w:t>поради неспазване на някои критерии за допустимост, но чието общо икономическо и финансово положение остава стабилно и чийто държавен дълг е устойчив.</w:t>
      </w:r>
    </w:p>
    <w:p w14:paraId="7A68807C" w14:textId="77777777" w:rsidR="00385B04" w:rsidRPr="00B07D3F" w:rsidRDefault="00A76B7F">
      <w:pPr>
        <w:pStyle w:val="Bodytext10"/>
        <w:spacing w:line="240" w:lineRule="auto"/>
        <w:ind w:left="1140" w:hanging="560"/>
        <w:rPr>
          <w:lang w:val="bg-BG"/>
        </w:rPr>
      </w:pPr>
      <w:r w:rsidRPr="007274B5">
        <w:rPr>
          <w:rStyle w:val="Bodytext1"/>
          <w:b/>
          <w:bCs/>
          <w:vertAlign w:val="superscript"/>
        </w:rPr>
        <w:t>*</w:t>
      </w:r>
      <w:r w:rsidRPr="007274B5">
        <w:rPr>
          <w:rStyle w:val="Bodytext1"/>
          <w:b/>
          <w:bCs/>
        </w:rPr>
        <w:t xml:space="preserve"> </w:t>
      </w:r>
      <w:r w:rsidR="006D7352" w:rsidRPr="007274B5">
        <w:rPr>
          <w:rStyle w:val="Bodytext1"/>
          <w:b/>
          <w:bCs/>
        </w:rPr>
        <w:tab/>
      </w:r>
      <w:r w:rsidRPr="00B25528">
        <w:rPr>
          <w:rStyle w:val="Bodytext1"/>
        </w:rPr>
        <w:t>Минималн</w:t>
      </w:r>
      <w:r w:rsidR="00296F0C" w:rsidRPr="00B25528">
        <w:rPr>
          <w:rStyle w:val="Bodytext1"/>
          <w:lang w:val="bg-BG"/>
        </w:rPr>
        <w:t>а</w:t>
      </w:r>
      <w:r w:rsidRPr="00B25528">
        <w:rPr>
          <w:rStyle w:val="Bodytext1"/>
        </w:rPr>
        <w:t xml:space="preserve"> референтн</w:t>
      </w:r>
      <w:r w:rsidR="00296F0C" w:rsidRPr="00B25528">
        <w:rPr>
          <w:rStyle w:val="Bodytext1"/>
          <w:lang w:val="bg-BG"/>
        </w:rPr>
        <w:t>а</w:t>
      </w:r>
      <w:r w:rsidR="008246DD" w:rsidRPr="00B25528">
        <w:rPr>
          <w:rStyle w:val="Bodytext1"/>
          <w:lang w:val="bg-BG"/>
        </w:rPr>
        <w:t xml:space="preserve"> </w:t>
      </w:r>
      <w:r w:rsidR="00296F0C" w:rsidRPr="00B25528">
        <w:rPr>
          <w:rStyle w:val="Bodytext1"/>
          <w:lang w:val="bg-BG"/>
        </w:rPr>
        <w:t>стойност</w:t>
      </w:r>
      <w:r w:rsidRPr="00B25528">
        <w:rPr>
          <w:rStyle w:val="Bodytext1"/>
        </w:rPr>
        <w:t xml:space="preserve"> е равнището на структурното салдо, осигуряващо п</w:t>
      </w:r>
      <w:r w:rsidR="006D7352" w:rsidRPr="00B25528">
        <w:rPr>
          <w:rStyle w:val="Bodytext1"/>
        </w:rPr>
        <w:t>редпазен марж спрямо</w:t>
      </w:r>
      <w:r w:rsidR="006D7352" w:rsidRPr="007274B5">
        <w:rPr>
          <w:rStyle w:val="Bodytext1"/>
        </w:rPr>
        <w:t xml:space="preserve"> прага от 3</w:t>
      </w:r>
      <w:r w:rsidRPr="007274B5">
        <w:rPr>
          <w:rStyle w:val="Bodytext1"/>
        </w:rPr>
        <w:t>%</w:t>
      </w:r>
      <w:r w:rsidR="00574FE0">
        <w:rPr>
          <w:rStyle w:val="Bodytext1"/>
          <w:lang w:val="bg-BG"/>
        </w:rPr>
        <w:t>, определен в</w:t>
      </w:r>
      <w:r w:rsidRPr="007274B5">
        <w:rPr>
          <w:rStyle w:val="Bodytext1"/>
        </w:rPr>
        <w:t xml:space="preserve"> ДФЕС</w:t>
      </w:r>
      <w:r w:rsidR="00574FE0">
        <w:rPr>
          <w:rStyle w:val="Bodytext1"/>
          <w:lang w:val="bg-BG"/>
        </w:rPr>
        <w:t>,</w:t>
      </w:r>
      <w:r w:rsidRPr="007274B5">
        <w:rPr>
          <w:rStyle w:val="Bodytext1"/>
        </w:rPr>
        <w:t xml:space="preserve"> при нормални циклични условия. </w:t>
      </w:r>
      <w:r w:rsidRPr="00B07D3F">
        <w:rPr>
          <w:rStyle w:val="Bodytext1"/>
        </w:rPr>
        <w:t>Т</w:t>
      </w:r>
      <w:r w:rsidR="00B25528">
        <w:rPr>
          <w:rStyle w:val="Bodytext1"/>
          <w:lang w:val="bg-BG"/>
        </w:rPr>
        <w:t>я</w:t>
      </w:r>
      <w:r w:rsidRPr="007274B5">
        <w:rPr>
          <w:rStyle w:val="Bodytext1"/>
        </w:rPr>
        <w:t xml:space="preserve"> се използва </w:t>
      </w:r>
      <w:r w:rsidR="00E2436D">
        <w:rPr>
          <w:rStyle w:val="Bodytext1"/>
          <w:lang w:val="bg-BG"/>
        </w:rPr>
        <w:t xml:space="preserve">основно </w:t>
      </w:r>
      <w:r w:rsidRPr="007274B5">
        <w:rPr>
          <w:rStyle w:val="Bodytext1"/>
        </w:rPr>
        <w:t xml:space="preserve">като един от трите </w:t>
      </w:r>
      <w:r w:rsidR="006D7352" w:rsidRPr="007274B5">
        <w:rPr>
          <w:rStyle w:val="Bodytext1"/>
          <w:lang w:val="bg-BG"/>
        </w:rPr>
        <w:t>индикатора за</w:t>
      </w:r>
      <w:r w:rsidRPr="007274B5">
        <w:rPr>
          <w:rStyle w:val="Bodytext1"/>
        </w:rPr>
        <w:t xml:space="preserve"> изчисляването на минималната средносрочна цел.“</w:t>
      </w:r>
    </w:p>
    <w:p w14:paraId="16161FAB" w14:textId="77777777" w:rsidR="00385B04" w:rsidRPr="007274B5" w:rsidRDefault="00A76B7F">
      <w:pPr>
        <w:pStyle w:val="Bodytext10"/>
        <w:numPr>
          <w:ilvl w:val="0"/>
          <w:numId w:val="3"/>
        </w:numPr>
        <w:tabs>
          <w:tab w:val="left" w:pos="579"/>
        </w:tabs>
        <w:spacing w:after="520" w:line="240" w:lineRule="auto"/>
      </w:pPr>
      <w:r w:rsidRPr="007274B5">
        <w:rPr>
          <w:rStyle w:val="Bodytext1"/>
        </w:rPr>
        <w:t>Следният текст се добавя като приложение IV:</w:t>
      </w:r>
    </w:p>
    <w:p w14:paraId="69C99818" w14:textId="77777777" w:rsidR="00385B04" w:rsidRPr="007274B5" w:rsidRDefault="00A76B7F">
      <w:pPr>
        <w:pStyle w:val="Bodytext10"/>
        <w:ind w:firstLine="580"/>
      </w:pPr>
      <w:r w:rsidRPr="007274B5">
        <w:rPr>
          <w:rStyle w:val="Bodytext1"/>
        </w:rPr>
        <w:t>„</w:t>
      </w:r>
      <w:r w:rsidRPr="007274B5">
        <w:rPr>
          <w:rStyle w:val="Bodytext1"/>
          <w:b/>
          <w:bCs/>
          <w:u w:val="single"/>
        </w:rPr>
        <w:t>ПРИЛОЖЕНИЕ IV</w:t>
      </w:r>
    </w:p>
    <w:p w14:paraId="75DCBAAA" w14:textId="77777777" w:rsidR="00385B04" w:rsidRPr="001C5306" w:rsidRDefault="00A76B7F">
      <w:pPr>
        <w:pStyle w:val="Bodytext10"/>
        <w:ind w:firstLine="580"/>
        <w:rPr>
          <w:lang w:val="bg-BG"/>
        </w:rPr>
      </w:pPr>
      <w:r w:rsidRPr="007274B5">
        <w:rPr>
          <w:rStyle w:val="Bodytext1"/>
        </w:rPr>
        <w:t>Критерии за одобряване на заеми и плащания по</w:t>
      </w:r>
      <w:r w:rsidR="00D97BD9">
        <w:rPr>
          <w:rStyle w:val="Bodytext1"/>
          <w:lang w:val="bg-BG"/>
        </w:rPr>
        <w:t xml:space="preserve"> линия на</w:t>
      </w:r>
      <w:r w:rsidRPr="007274B5">
        <w:rPr>
          <w:rStyle w:val="Bodytext1"/>
        </w:rPr>
        <w:t xml:space="preserve"> </w:t>
      </w:r>
      <w:r w:rsidR="000E1EB0">
        <w:rPr>
          <w:rStyle w:val="Bodytext1"/>
          <w:lang w:val="bg-BG"/>
        </w:rPr>
        <w:t xml:space="preserve">защитния </w:t>
      </w:r>
      <w:r w:rsidR="001C5306">
        <w:rPr>
          <w:rStyle w:val="Bodytext1"/>
          <w:lang w:val="bg-BG"/>
        </w:rPr>
        <w:t>механиз</w:t>
      </w:r>
      <w:r w:rsidR="000E1EB0">
        <w:rPr>
          <w:rStyle w:val="Bodytext1"/>
          <w:lang w:val="bg-BG"/>
        </w:rPr>
        <w:t>ъ</w:t>
      </w:r>
      <w:r w:rsidR="001C5306">
        <w:rPr>
          <w:rStyle w:val="Bodytext1"/>
          <w:lang w:val="bg-BG"/>
        </w:rPr>
        <w:t>м</w:t>
      </w:r>
    </w:p>
    <w:p w14:paraId="2FF205D1" w14:textId="77777777" w:rsidR="00385B04" w:rsidRPr="007274B5" w:rsidRDefault="00A76B7F">
      <w:pPr>
        <w:pStyle w:val="Bodytext10"/>
        <w:numPr>
          <w:ilvl w:val="0"/>
          <w:numId w:val="19"/>
        </w:numPr>
        <w:tabs>
          <w:tab w:val="left" w:pos="1127"/>
        </w:tabs>
        <w:ind w:left="1140" w:hanging="560"/>
      </w:pPr>
      <w:r w:rsidRPr="007274B5">
        <w:rPr>
          <w:rStyle w:val="Bodytext1"/>
        </w:rPr>
        <w:t>Критериите по-долу представляват критериите за одобряване на заеми и плащания по</w:t>
      </w:r>
      <w:r w:rsidR="00D97BD9">
        <w:rPr>
          <w:rStyle w:val="Bodytext1"/>
          <w:lang w:val="bg-BG"/>
        </w:rPr>
        <w:t xml:space="preserve"> линия на</w:t>
      </w:r>
      <w:r w:rsidRPr="007274B5">
        <w:rPr>
          <w:rStyle w:val="Bodytext1"/>
        </w:rPr>
        <w:t xml:space="preserve"> </w:t>
      </w:r>
      <w:r w:rsidR="000E1EB0">
        <w:rPr>
          <w:rStyle w:val="Bodytext1"/>
          <w:lang w:val="bg-BG"/>
        </w:rPr>
        <w:t xml:space="preserve">защитния </w:t>
      </w:r>
      <w:r w:rsidR="001C5306">
        <w:rPr>
          <w:rStyle w:val="Bodytext1"/>
          <w:lang w:val="bg-BG"/>
        </w:rPr>
        <w:t>механиз</w:t>
      </w:r>
      <w:r w:rsidR="000E1EB0">
        <w:rPr>
          <w:rStyle w:val="Bodytext1"/>
          <w:lang w:val="bg-BG"/>
        </w:rPr>
        <w:t>ъ</w:t>
      </w:r>
      <w:r w:rsidR="001C5306">
        <w:rPr>
          <w:rStyle w:val="Bodytext1"/>
          <w:lang w:val="bg-BG"/>
        </w:rPr>
        <w:t>м</w:t>
      </w:r>
      <w:r w:rsidRPr="007274B5">
        <w:rPr>
          <w:rStyle w:val="Bodytext1"/>
        </w:rPr>
        <w:t xml:space="preserve"> и са определени, като </w:t>
      </w:r>
      <w:r w:rsidR="00B42F33">
        <w:rPr>
          <w:rStyle w:val="Bodytext1"/>
          <w:lang w:val="bg-BG"/>
        </w:rPr>
        <w:t>са взети</w:t>
      </w:r>
      <w:r w:rsidRPr="007274B5">
        <w:rPr>
          <w:rStyle w:val="Bodytext1"/>
        </w:rPr>
        <w:t xml:space="preserve"> предвид:</w:t>
      </w:r>
    </w:p>
    <w:p w14:paraId="72D5F8B7" w14:textId="77777777" w:rsidR="00385B04" w:rsidRPr="007274B5" w:rsidRDefault="001C5306">
      <w:pPr>
        <w:pStyle w:val="Bodytext10"/>
        <w:numPr>
          <w:ilvl w:val="0"/>
          <w:numId w:val="20"/>
        </w:numPr>
        <w:tabs>
          <w:tab w:val="left" w:pos="1707"/>
        </w:tabs>
        <w:ind w:left="1700" w:hanging="560"/>
        <w:sectPr w:rsidR="00385B04" w:rsidRPr="007274B5">
          <w:footnotePr>
            <w:numFmt w:val="chicago"/>
          </w:footnotePr>
          <w:pgSz w:w="11900" w:h="16840"/>
          <w:pgMar w:top="1383" w:right="1121" w:bottom="1383" w:left="1107" w:header="0" w:footer="3" w:gutter="0"/>
          <w:cols w:space="720"/>
          <w:noEndnote/>
          <w:docGrid w:linePitch="360"/>
          <w15:footnoteColumns w:val="1"/>
        </w:sectPr>
      </w:pPr>
      <w:r>
        <w:rPr>
          <w:rStyle w:val="Bodytext1"/>
          <w:lang w:val="bg-BG"/>
        </w:rPr>
        <w:t>мандатът</w:t>
      </w:r>
      <w:r w:rsidR="00A76B7F" w:rsidRPr="007274B5">
        <w:rPr>
          <w:rStyle w:val="Bodytext1"/>
        </w:rPr>
        <w:t xml:space="preserve"> на общия </w:t>
      </w:r>
      <w:r w:rsidR="000E1EB0">
        <w:rPr>
          <w:rStyle w:val="Bodytext1"/>
          <w:lang w:val="bg-BG"/>
        </w:rPr>
        <w:t xml:space="preserve">защитен </w:t>
      </w:r>
      <w:r w:rsidR="00A76B7F" w:rsidRPr="007274B5">
        <w:rPr>
          <w:rStyle w:val="Bodytext1"/>
        </w:rPr>
        <w:t>механизъм</w:t>
      </w:r>
      <w:r w:rsidR="005B1D93">
        <w:rPr>
          <w:rStyle w:val="Bodytext1"/>
          <w:lang w:val="bg-BG"/>
        </w:rPr>
        <w:t xml:space="preserve"> </w:t>
      </w:r>
      <w:r w:rsidR="00A76B7F" w:rsidRPr="007274B5">
        <w:rPr>
          <w:rStyle w:val="Bodytext1"/>
        </w:rPr>
        <w:t>за ЕФП, одобрен на срещата на върха на държавите от еврозоната на 14 декември 2018 г.;</w:t>
      </w:r>
    </w:p>
    <w:p w14:paraId="15B383DD" w14:textId="77777777" w:rsidR="00385B04" w:rsidRPr="007274B5" w:rsidRDefault="00A914FF">
      <w:pPr>
        <w:pStyle w:val="Bodytext10"/>
        <w:numPr>
          <w:ilvl w:val="0"/>
          <w:numId w:val="20"/>
        </w:numPr>
        <w:tabs>
          <w:tab w:val="left" w:pos="1706"/>
        </w:tabs>
        <w:ind w:left="1700" w:hanging="560"/>
      </w:pPr>
      <w:r>
        <w:rPr>
          <w:rStyle w:val="Bodytext1"/>
          <w:lang w:val="bg-BG"/>
        </w:rPr>
        <w:lastRenderedPageBreak/>
        <w:t>съображение</w:t>
      </w:r>
      <w:r w:rsidR="00A76B7F" w:rsidRPr="007274B5">
        <w:rPr>
          <w:rStyle w:val="Bodytext1"/>
        </w:rPr>
        <w:t xml:space="preserve"> 15б от </w:t>
      </w:r>
      <w:r w:rsidR="00B42F33">
        <w:rPr>
          <w:rStyle w:val="Bodytext1"/>
          <w:lang w:val="bg-BG"/>
        </w:rPr>
        <w:t>настоящия</w:t>
      </w:r>
      <w:r w:rsidR="00A76B7F" w:rsidRPr="007274B5">
        <w:rPr>
          <w:rStyle w:val="Bodytext1"/>
        </w:rPr>
        <w:t xml:space="preserve"> договор, в което се припомня, че мандатът на общия </w:t>
      </w:r>
      <w:r w:rsidR="000E1EB0">
        <w:rPr>
          <w:rStyle w:val="Bodytext1"/>
          <w:lang w:val="bg-BG"/>
        </w:rPr>
        <w:t xml:space="preserve">защитен </w:t>
      </w:r>
      <w:r w:rsidR="00A76B7F" w:rsidRPr="007274B5">
        <w:rPr>
          <w:rStyle w:val="Bodytext1"/>
        </w:rPr>
        <w:t xml:space="preserve">механизъм за </w:t>
      </w:r>
      <w:r w:rsidR="00FE2BE6" w:rsidRPr="007274B5">
        <w:rPr>
          <w:rStyle w:val="Bodytext1"/>
          <w:lang w:val="bg-BG"/>
        </w:rPr>
        <w:t>ЕФП</w:t>
      </w:r>
      <w:r w:rsidR="00A76B7F" w:rsidRPr="007274B5">
        <w:rPr>
          <w:rStyle w:val="Bodytext1"/>
        </w:rPr>
        <w:t>, одобрен на срещата на върха на държавите от еврозоната на 14 декември 2018 г., предвижда критерии за плащанията по</w:t>
      </w:r>
      <w:r w:rsidR="00431EF0" w:rsidRPr="007274B5">
        <w:rPr>
          <w:rStyle w:val="Bodytext1"/>
          <w:lang w:val="bg-BG"/>
        </w:rPr>
        <w:t xml:space="preserve"> </w:t>
      </w:r>
      <w:r w:rsidR="000E1EB0">
        <w:rPr>
          <w:rStyle w:val="Bodytext1"/>
          <w:lang w:val="bg-BG"/>
        </w:rPr>
        <w:t xml:space="preserve">защитния </w:t>
      </w:r>
      <w:r>
        <w:rPr>
          <w:rStyle w:val="Bodytext1"/>
          <w:lang w:val="bg-BG"/>
        </w:rPr>
        <w:t>механиз</w:t>
      </w:r>
      <w:r w:rsidR="000E1EB0">
        <w:rPr>
          <w:rStyle w:val="Bodytext1"/>
          <w:lang w:val="bg-BG"/>
        </w:rPr>
        <w:t>ъ</w:t>
      </w:r>
      <w:r>
        <w:rPr>
          <w:rStyle w:val="Bodytext1"/>
          <w:lang w:val="bg-BG"/>
        </w:rPr>
        <w:t>м</w:t>
      </w:r>
      <w:r w:rsidR="00A76B7F" w:rsidRPr="007274B5">
        <w:rPr>
          <w:rStyle w:val="Bodytext1"/>
        </w:rPr>
        <w:t xml:space="preserve">, включително, наред с другото, принципите на крайна мярка и фискална неутралност в средносрочен план, пълно спазване на РЕМП и на </w:t>
      </w:r>
      <w:r w:rsidR="00135A51" w:rsidRPr="007274B5">
        <w:rPr>
          <w:rStyle w:val="Bodytext1"/>
          <w:lang w:val="bg-BG"/>
        </w:rPr>
        <w:t>ДВПБ</w:t>
      </w:r>
      <w:r w:rsidR="00A76B7F" w:rsidRPr="007274B5">
        <w:rPr>
          <w:rStyle w:val="Bodytext1"/>
        </w:rPr>
        <w:t xml:space="preserve">, както и </w:t>
      </w:r>
      <w:r w:rsidR="001E2B17">
        <w:rPr>
          <w:rStyle w:val="Bodytext1"/>
          <w:lang w:val="bg-BG"/>
        </w:rPr>
        <w:t>устойчивост</w:t>
      </w:r>
      <w:r w:rsidR="00A76B7F" w:rsidRPr="007274B5">
        <w:rPr>
          <w:rStyle w:val="Bodytext1"/>
        </w:rPr>
        <w:t xml:space="preserve"> на правната рамка;</w:t>
      </w:r>
    </w:p>
    <w:p w14:paraId="22D660AC" w14:textId="77777777" w:rsidR="00385B04" w:rsidRPr="007274B5" w:rsidRDefault="00A76B7F">
      <w:pPr>
        <w:pStyle w:val="Bodytext10"/>
        <w:numPr>
          <w:ilvl w:val="0"/>
          <w:numId w:val="20"/>
        </w:numPr>
        <w:tabs>
          <w:tab w:val="left" w:pos="1706"/>
        </w:tabs>
        <w:ind w:left="1700" w:hanging="560"/>
      </w:pPr>
      <w:r w:rsidRPr="007274B5">
        <w:rPr>
          <w:rStyle w:val="Bodytext1"/>
        </w:rPr>
        <w:t xml:space="preserve">член 12, параграф 1а от настоящия договор, в който се посочва, че заемите по </w:t>
      </w:r>
      <w:r w:rsidR="000E1EB0">
        <w:rPr>
          <w:rStyle w:val="Bodytext1"/>
          <w:lang w:val="bg-BG"/>
        </w:rPr>
        <w:t xml:space="preserve">защитния </w:t>
      </w:r>
      <w:r w:rsidR="00A914FF">
        <w:rPr>
          <w:rStyle w:val="Bodytext1"/>
          <w:lang w:val="bg-BG"/>
        </w:rPr>
        <w:t>механиз</w:t>
      </w:r>
      <w:r w:rsidR="000E1EB0">
        <w:rPr>
          <w:rStyle w:val="Bodytext1"/>
          <w:lang w:val="bg-BG"/>
        </w:rPr>
        <w:t>ъ</w:t>
      </w:r>
      <w:r w:rsidR="00A914FF">
        <w:rPr>
          <w:rStyle w:val="Bodytext1"/>
          <w:lang w:val="bg-BG"/>
        </w:rPr>
        <w:t>м</w:t>
      </w:r>
      <w:r w:rsidRPr="007274B5">
        <w:rPr>
          <w:rStyle w:val="Bodytext1"/>
        </w:rPr>
        <w:t xml:space="preserve"> се отпускат само в краен случай и доколкото той е фискално неутрален в средносрочен план;</w:t>
      </w:r>
    </w:p>
    <w:p w14:paraId="1547607B" w14:textId="77777777" w:rsidR="00385B04" w:rsidRPr="007274B5" w:rsidRDefault="00A76B7F">
      <w:pPr>
        <w:pStyle w:val="Bodytext10"/>
        <w:numPr>
          <w:ilvl w:val="0"/>
          <w:numId w:val="20"/>
        </w:numPr>
        <w:tabs>
          <w:tab w:val="left" w:pos="1706"/>
        </w:tabs>
        <w:ind w:left="1700" w:hanging="560"/>
      </w:pPr>
      <w:r w:rsidRPr="007274B5">
        <w:rPr>
          <w:rStyle w:val="Bodytext1"/>
        </w:rPr>
        <w:t xml:space="preserve">член 18а, параграф 8 от настоящия договор, в който се уточнява, че </w:t>
      </w:r>
      <w:r w:rsidR="000E1EB0">
        <w:rPr>
          <w:rStyle w:val="Bodytext1"/>
          <w:lang w:val="bg-BG"/>
        </w:rPr>
        <w:t xml:space="preserve">защитният </w:t>
      </w:r>
      <w:r w:rsidR="00A914FF">
        <w:rPr>
          <w:rStyle w:val="Bodytext1"/>
          <w:lang w:val="bg-BG"/>
        </w:rPr>
        <w:t>механиз</w:t>
      </w:r>
      <w:r w:rsidR="000E1EB0">
        <w:rPr>
          <w:rStyle w:val="Bodytext1"/>
          <w:lang w:val="bg-BG"/>
        </w:rPr>
        <w:t>ъ</w:t>
      </w:r>
      <w:r w:rsidR="00A914FF">
        <w:rPr>
          <w:rStyle w:val="Bodytext1"/>
          <w:lang w:val="bg-BG"/>
        </w:rPr>
        <w:t>м</w:t>
      </w:r>
      <w:r w:rsidRPr="007274B5">
        <w:rPr>
          <w:rStyle w:val="Bodytext1"/>
        </w:rPr>
        <w:t xml:space="preserve"> и неговото </w:t>
      </w:r>
      <w:r w:rsidRPr="0037699F">
        <w:rPr>
          <w:rStyle w:val="Bodytext1"/>
        </w:rPr>
        <w:t>използване</w:t>
      </w:r>
      <w:r w:rsidRPr="007274B5">
        <w:rPr>
          <w:rStyle w:val="Bodytext1"/>
        </w:rPr>
        <w:t xml:space="preserve"> зависят от спазването на условието за </w:t>
      </w:r>
      <w:r w:rsidR="001E2B17">
        <w:rPr>
          <w:rStyle w:val="Bodytext1"/>
          <w:lang w:val="bg-BG"/>
        </w:rPr>
        <w:t>устойчивост</w:t>
      </w:r>
      <w:r w:rsidRPr="007274B5">
        <w:rPr>
          <w:rStyle w:val="Bodytext1"/>
        </w:rPr>
        <w:t xml:space="preserve"> на правната рамка за преструктуриране на банките и че допълнителните разпоредби относно процедурата за проверка на спазването на това условие и относно последиците за </w:t>
      </w:r>
      <w:r w:rsidR="000E1EB0">
        <w:rPr>
          <w:rStyle w:val="Bodytext1"/>
          <w:lang w:val="bg-BG"/>
        </w:rPr>
        <w:t xml:space="preserve">защитния </w:t>
      </w:r>
      <w:r w:rsidR="00A914FF">
        <w:rPr>
          <w:rStyle w:val="Bodytext1"/>
          <w:lang w:val="bg-BG"/>
        </w:rPr>
        <w:t>механиз</w:t>
      </w:r>
      <w:r w:rsidR="000E1EB0">
        <w:rPr>
          <w:rStyle w:val="Bodytext1"/>
          <w:lang w:val="bg-BG"/>
        </w:rPr>
        <w:t>ъ</w:t>
      </w:r>
      <w:r w:rsidR="00A914FF">
        <w:rPr>
          <w:rStyle w:val="Bodytext1"/>
          <w:lang w:val="bg-BG"/>
        </w:rPr>
        <w:t>м</w:t>
      </w:r>
      <w:r w:rsidRPr="007274B5">
        <w:rPr>
          <w:rStyle w:val="Bodytext1"/>
        </w:rPr>
        <w:t xml:space="preserve"> и неговото използване се определят от </w:t>
      </w:r>
      <w:r w:rsidR="000F182A">
        <w:rPr>
          <w:rStyle w:val="Bodytext1"/>
          <w:lang w:val="bg-BG"/>
        </w:rPr>
        <w:t xml:space="preserve">управителния </w:t>
      </w:r>
      <w:r w:rsidR="00ED3C7A" w:rsidRPr="007274B5">
        <w:rPr>
          <w:rStyle w:val="Bodytext1"/>
        </w:rPr>
        <w:t xml:space="preserve">съвет </w:t>
      </w:r>
      <w:r w:rsidRPr="007274B5">
        <w:rPr>
          <w:rStyle w:val="Bodytext1"/>
        </w:rPr>
        <w:t>съгласно член 18а, параграф 1 от настоящия договор;</w:t>
      </w:r>
    </w:p>
    <w:p w14:paraId="6E4D18C9" w14:textId="77777777" w:rsidR="00385B04" w:rsidRPr="007274B5" w:rsidRDefault="00A76B7F">
      <w:pPr>
        <w:pStyle w:val="Bodytext10"/>
        <w:numPr>
          <w:ilvl w:val="0"/>
          <w:numId w:val="20"/>
        </w:numPr>
        <w:tabs>
          <w:tab w:val="left" w:pos="1706"/>
        </w:tabs>
        <w:ind w:left="1700" w:hanging="560"/>
      </w:pPr>
      <w:r w:rsidRPr="007274B5">
        <w:rPr>
          <w:rStyle w:val="Bodytext1"/>
        </w:rPr>
        <w:t xml:space="preserve">член 18а, параграф 5 от настоящия договор, в който се посочва, че </w:t>
      </w:r>
      <w:r w:rsidR="0049390E">
        <w:rPr>
          <w:rStyle w:val="Bodytext1"/>
          <w:lang w:val="bg-BG"/>
        </w:rPr>
        <w:t>съветът</w:t>
      </w:r>
      <w:r w:rsidRPr="007274B5">
        <w:rPr>
          <w:rStyle w:val="Bodytext1"/>
        </w:rPr>
        <w:t xml:space="preserve"> на директорите взема решение по взаимно съгласие, като се ръководи от критериите, предвидени в настоящото приложение, относно заемите и съответните плащания по </w:t>
      </w:r>
      <w:r w:rsidR="000E1EB0">
        <w:rPr>
          <w:rStyle w:val="Bodytext1"/>
          <w:lang w:val="bg-BG"/>
        </w:rPr>
        <w:t xml:space="preserve">защитния </w:t>
      </w:r>
      <w:r w:rsidR="00A914FF">
        <w:rPr>
          <w:rStyle w:val="Bodytext1"/>
          <w:lang w:val="bg-BG"/>
        </w:rPr>
        <w:t>механиз</w:t>
      </w:r>
      <w:r w:rsidR="000E1EB0">
        <w:rPr>
          <w:rStyle w:val="Bodytext1"/>
          <w:lang w:val="bg-BG"/>
        </w:rPr>
        <w:t>ъ</w:t>
      </w:r>
      <w:r w:rsidR="00A914FF">
        <w:rPr>
          <w:rStyle w:val="Bodytext1"/>
          <w:lang w:val="bg-BG"/>
        </w:rPr>
        <w:t>м</w:t>
      </w:r>
      <w:r w:rsidRPr="007274B5">
        <w:rPr>
          <w:rStyle w:val="Bodytext1"/>
        </w:rPr>
        <w:t>,</w:t>
      </w:r>
    </w:p>
    <w:p w14:paraId="1EBCC983" w14:textId="77777777" w:rsidR="00385B04" w:rsidRPr="007274B5" w:rsidRDefault="00A76B7F">
      <w:pPr>
        <w:pStyle w:val="Bodytext10"/>
        <w:ind w:left="1140"/>
        <w:sectPr w:rsidR="00385B04" w:rsidRPr="007274B5">
          <w:footnotePr>
            <w:numFmt w:val="chicago"/>
          </w:footnotePr>
          <w:pgSz w:w="11900" w:h="16840"/>
          <w:pgMar w:top="1383" w:right="1121" w:bottom="1383" w:left="1107" w:header="0" w:footer="3" w:gutter="0"/>
          <w:cols w:space="720"/>
          <w:noEndnote/>
          <w:docGrid w:linePitch="360"/>
          <w15:footnoteColumns w:val="1"/>
        </w:sectPr>
      </w:pPr>
      <w:r w:rsidRPr="007274B5">
        <w:rPr>
          <w:rStyle w:val="Bodytext1"/>
        </w:rPr>
        <w:t xml:space="preserve">и като се има предвид, че процедурата за предоставяне и прилагане на </w:t>
      </w:r>
      <w:r w:rsidR="000E1EB0">
        <w:rPr>
          <w:rStyle w:val="Bodytext1"/>
          <w:lang w:val="bg-BG"/>
        </w:rPr>
        <w:t xml:space="preserve">защитния </w:t>
      </w:r>
      <w:r w:rsidR="00A914FF">
        <w:rPr>
          <w:rStyle w:val="Bodytext1"/>
          <w:lang w:val="bg-BG"/>
        </w:rPr>
        <w:t>механиз</w:t>
      </w:r>
      <w:r w:rsidR="000E1EB0">
        <w:rPr>
          <w:rStyle w:val="Bodytext1"/>
          <w:lang w:val="bg-BG"/>
        </w:rPr>
        <w:t>ъ</w:t>
      </w:r>
      <w:r w:rsidR="00A914FF">
        <w:rPr>
          <w:rStyle w:val="Bodytext1"/>
          <w:lang w:val="bg-BG"/>
        </w:rPr>
        <w:t>м</w:t>
      </w:r>
      <w:r w:rsidRPr="007274B5">
        <w:rPr>
          <w:rStyle w:val="Bodytext1"/>
        </w:rPr>
        <w:t xml:space="preserve"> следва член 18а от настоящия договор и че </w:t>
      </w:r>
      <w:r w:rsidR="0049390E">
        <w:rPr>
          <w:rStyle w:val="Bodytext1"/>
          <w:lang w:val="bg-BG"/>
        </w:rPr>
        <w:t>съветът</w:t>
      </w:r>
      <w:r w:rsidRPr="007274B5">
        <w:rPr>
          <w:rStyle w:val="Bodytext1"/>
        </w:rPr>
        <w:t xml:space="preserve"> на директорите приема подробни насоки относно </w:t>
      </w:r>
      <w:r w:rsidR="001E2B17">
        <w:rPr>
          <w:rStyle w:val="Bodytext1"/>
          <w:lang w:val="bg-BG"/>
        </w:rPr>
        <w:t xml:space="preserve">реда и </w:t>
      </w:r>
      <w:r w:rsidRPr="007274B5">
        <w:rPr>
          <w:rStyle w:val="Bodytext1"/>
        </w:rPr>
        <w:t xml:space="preserve">условията за прилагане на </w:t>
      </w:r>
      <w:r w:rsidR="000E1EB0">
        <w:rPr>
          <w:rStyle w:val="Bodytext1"/>
          <w:lang w:val="bg-BG"/>
        </w:rPr>
        <w:t xml:space="preserve">защитния </w:t>
      </w:r>
      <w:r w:rsidR="00A914FF">
        <w:rPr>
          <w:rStyle w:val="Bodytext1"/>
          <w:lang w:val="bg-BG"/>
        </w:rPr>
        <w:t>механиз</w:t>
      </w:r>
      <w:r w:rsidR="000E1EB0">
        <w:rPr>
          <w:rStyle w:val="Bodytext1"/>
          <w:lang w:val="bg-BG"/>
        </w:rPr>
        <w:t>ъ</w:t>
      </w:r>
      <w:r w:rsidR="00A914FF">
        <w:rPr>
          <w:rStyle w:val="Bodytext1"/>
          <w:lang w:val="bg-BG"/>
        </w:rPr>
        <w:t>м</w:t>
      </w:r>
      <w:r w:rsidRPr="007274B5">
        <w:rPr>
          <w:rStyle w:val="Bodytext1"/>
        </w:rPr>
        <w:t xml:space="preserve"> в съответствие с член 18а, параграф 4 от настоящия договор.</w:t>
      </w:r>
    </w:p>
    <w:p w14:paraId="4B8B6F0C" w14:textId="77777777" w:rsidR="00385B04" w:rsidRPr="007274B5" w:rsidRDefault="00A76B7F">
      <w:pPr>
        <w:pStyle w:val="Bodytext10"/>
        <w:numPr>
          <w:ilvl w:val="0"/>
          <w:numId w:val="19"/>
        </w:numPr>
        <w:tabs>
          <w:tab w:val="left" w:pos="1138"/>
        </w:tabs>
        <w:ind w:firstLine="580"/>
      </w:pPr>
      <w:r w:rsidRPr="007274B5">
        <w:rPr>
          <w:rStyle w:val="Bodytext1"/>
        </w:rPr>
        <w:lastRenderedPageBreak/>
        <w:t>Критерии за одобряване на заеми и плащания по</w:t>
      </w:r>
      <w:r w:rsidR="0010692A">
        <w:rPr>
          <w:rStyle w:val="Bodytext1"/>
          <w:lang w:val="bg-BG"/>
        </w:rPr>
        <w:t xml:space="preserve"> линия на</w:t>
      </w:r>
      <w:r w:rsidR="00475200" w:rsidRPr="007274B5">
        <w:rPr>
          <w:rStyle w:val="Bodytext1"/>
          <w:lang w:val="bg-BG"/>
        </w:rPr>
        <w:t xml:space="preserve"> </w:t>
      </w:r>
      <w:r w:rsidR="000E1EB0">
        <w:rPr>
          <w:rStyle w:val="Bodytext1"/>
          <w:lang w:val="bg-BG"/>
        </w:rPr>
        <w:t xml:space="preserve">защитния </w:t>
      </w:r>
      <w:r w:rsidR="00A914FF">
        <w:rPr>
          <w:rStyle w:val="Bodytext1"/>
          <w:lang w:val="bg-BG"/>
        </w:rPr>
        <w:t>механиз</w:t>
      </w:r>
      <w:r w:rsidR="000E1EB0">
        <w:rPr>
          <w:rStyle w:val="Bodytext1"/>
          <w:lang w:val="bg-BG"/>
        </w:rPr>
        <w:t>ъ</w:t>
      </w:r>
      <w:r w:rsidR="00A914FF">
        <w:rPr>
          <w:rStyle w:val="Bodytext1"/>
          <w:lang w:val="bg-BG"/>
        </w:rPr>
        <w:t>м</w:t>
      </w:r>
      <w:r w:rsidRPr="007274B5">
        <w:rPr>
          <w:rStyle w:val="Bodytext1"/>
        </w:rPr>
        <w:t>:</w:t>
      </w:r>
    </w:p>
    <w:p w14:paraId="3F2FEBA3" w14:textId="77777777" w:rsidR="00385B04" w:rsidRPr="007274B5" w:rsidRDefault="00A914FF">
      <w:pPr>
        <w:pStyle w:val="Bodytext10"/>
        <w:numPr>
          <w:ilvl w:val="0"/>
          <w:numId w:val="21"/>
        </w:numPr>
        <w:tabs>
          <w:tab w:val="left" w:pos="1718"/>
        </w:tabs>
        <w:ind w:left="1160"/>
      </w:pPr>
      <w:r>
        <w:rPr>
          <w:rStyle w:val="Bodytext1"/>
          <w:lang w:val="bg-BG"/>
        </w:rPr>
        <w:t>прибягването</w:t>
      </w:r>
      <w:r w:rsidR="00A76B7F" w:rsidRPr="007274B5">
        <w:rPr>
          <w:rStyle w:val="Bodytext1"/>
        </w:rPr>
        <w:t xml:space="preserve"> до </w:t>
      </w:r>
      <w:r w:rsidR="000E1EB0">
        <w:rPr>
          <w:rStyle w:val="Bodytext1"/>
          <w:lang w:val="bg-BG"/>
        </w:rPr>
        <w:t xml:space="preserve">защитния </w:t>
      </w:r>
      <w:r w:rsidR="00B710BC" w:rsidRPr="007274B5">
        <w:rPr>
          <w:rStyle w:val="Bodytext1"/>
          <w:lang w:val="bg-BG"/>
        </w:rPr>
        <w:t>механиз</w:t>
      </w:r>
      <w:r w:rsidR="000E1EB0">
        <w:rPr>
          <w:rStyle w:val="Bodytext1"/>
          <w:lang w:val="bg-BG"/>
        </w:rPr>
        <w:t>ъ</w:t>
      </w:r>
      <w:r w:rsidR="00B710BC" w:rsidRPr="007274B5">
        <w:rPr>
          <w:rStyle w:val="Bodytext1"/>
          <w:lang w:val="bg-BG"/>
        </w:rPr>
        <w:t>м е крайна мярка</w:t>
      </w:r>
      <w:r w:rsidR="00A76B7F" w:rsidRPr="007274B5">
        <w:rPr>
          <w:rStyle w:val="Bodytext1"/>
        </w:rPr>
        <w:t>. Следователно:</w:t>
      </w:r>
    </w:p>
    <w:p w14:paraId="2C6FA29C" w14:textId="77777777" w:rsidR="00385B04" w:rsidRPr="007274B5" w:rsidRDefault="00A76B7F">
      <w:pPr>
        <w:pStyle w:val="Bodytext10"/>
        <w:numPr>
          <w:ilvl w:val="0"/>
          <w:numId w:val="22"/>
        </w:numPr>
        <w:tabs>
          <w:tab w:val="left" w:pos="2277"/>
        </w:tabs>
        <w:ind w:left="2280" w:hanging="560"/>
      </w:pPr>
      <w:r w:rsidRPr="007274B5">
        <w:rPr>
          <w:rStyle w:val="Bodytext1"/>
        </w:rPr>
        <w:t xml:space="preserve">финансовите средства на ЕФП, които са на разположение за използване в съответствие с член 76 от РЕМП и за които все още не са поети задължения за действия по преструктуриране, са изчерпани, </w:t>
      </w:r>
      <w:r w:rsidR="0037699F">
        <w:rPr>
          <w:rStyle w:val="Bodytext1"/>
          <w:lang w:val="bg-BG"/>
        </w:rPr>
        <w:t>като това включва</w:t>
      </w:r>
      <w:r w:rsidRPr="007274B5">
        <w:rPr>
          <w:rStyle w:val="Bodytext1"/>
        </w:rPr>
        <w:t xml:space="preserve"> ситуацията, при която в ЕФП са налични финансови средства, но те са недостатъчни за разглеждания случай на преструктуриране;</w:t>
      </w:r>
    </w:p>
    <w:p w14:paraId="51BDFEB5" w14:textId="77777777" w:rsidR="00385B04" w:rsidRPr="007274B5" w:rsidRDefault="00A76B7F">
      <w:pPr>
        <w:pStyle w:val="Bodytext10"/>
        <w:numPr>
          <w:ilvl w:val="0"/>
          <w:numId w:val="22"/>
        </w:numPr>
        <w:tabs>
          <w:tab w:val="left" w:pos="2277"/>
        </w:tabs>
        <w:ind w:left="1720"/>
      </w:pPr>
      <w:r w:rsidRPr="00B445C3">
        <w:rPr>
          <w:rStyle w:val="Bodytext1"/>
        </w:rPr>
        <w:t>последващите вноски</w:t>
      </w:r>
      <w:r w:rsidRPr="007274B5">
        <w:rPr>
          <w:rStyle w:val="Bodytext1"/>
        </w:rPr>
        <w:t xml:space="preserve"> не са достатъчни или не са налични</w:t>
      </w:r>
      <w:r w:rsidR="00BD0478">
        <w:rPr>
          <w:rStyle w:val="Bodytext1"/>
          <w:lang w:val="bg-BG"/>
        </w:rPr>
        <w:t xml:space="preserve"> незабавно</w:t>
      </w:r>
      <w:r w:rsidRPr="007274B5">
        <w:rPr>
          <w:rStyle w:val="Bodytext1"/>
        </w:rPr>
        <w:t>; и</w:t>
      </w:r>
    </w:p>
    <w:p w14:paraId="00E13CE6" w14:textId="77777777" w:rsidR="00385B04" w:rsidRPr="007274B5" w:rsidRDefault="00163D2D" w:rsidP="00163D2D">
      <w:pPr>
        <w:pStyle w:val="Bodytext10"/>
        <w:numPr>
          <w:ilvl w:val="0"/>
          <w:numId w:val="22"/>
        </w:numPr>
        <w:tabs>
          <w:tab w:val="left" w:pos="2277"/>
        </w:tabs>
        <w:ind w:left="2280" w:hanging="560"/>
      </w:pPr>
      <w:r w:rsidRPr="00163D2D">
        <w:rPr>
          <w:rStyle w:val="Bodytext1"/>
          <w:lang w:val="bg-BG"/>
        </w:rPr>
        <w:t>Единния</w:t>
      </w:r>
      <w:r>
        <w:rPr>
          <w:rStyle w:val="Bodytext1"/>
          <w:lang w:val="bg-BG"/>
        </w:rPr>
        <w:t>т</w:t>
      </w:r>
      <w:r w:rsidRPr="00163D2D">
        <w:rPr>
          <w:rStyle w:val="Bodytext1"/>
          <w:lang w:val="bg-BG"/>
        </w:rPr>
        <w:t xml:space="preserve"> съвет за преструктуриране </w:t>
      </w:r>
      <w:r w:rsidR="00A76B7F" w:rsidRPr="007274B5">
        <w:rPr>
          <w:rStyle w:val="Bodytext1"/>
        </w:rPr>
        <w:t>не е в състояние да заема средства при условия, считани за приемливи от ЕСП в съответствие с членове 73 и 74 от РЕМП;</w:t>
      </w:r>
    </w:p>
    <w:p w14:paraId="5BEA008C" w14:textId="77777777" w:rsidR="00385B04" w:rsidRPr="007274B5" w:rsidRDefault="0030071E">
      <w:pPr>
        <w:pStyle w:val="Bodytext10"/>
        <w:numPr>
          <w:ilvl w:val="0"/>
          <w:numId w:val="21"/>
        </w:numPr>
        <w:tabs>
          <w:tab w:val="left" w:pos="1718"/>
        </w:tabs>
        <w:ind w:left="1720" w:hanging="560"/>
      </w:pPr>
      <w:r>
        <w:rPr>
          <w:rStyle w:val="Bodytext1"/>
          <w:lang w:val="bg-BG"/>
        </w:rPr>
        <w:t>с</w:t>
      </w:r>
      <w:r w:rsidR="00A76B7F" w:rsidRPr="007274B5">
        <w:rPr>
          <w:rStyle w:val="Bodytext1"/>
        </w:rPr>
        <w:t xml:space="preserve">пазва се принципът на данъчен неутралитет в средносрочен план. Капацитетът на ЕСП за погасяване е достатъчен за </w:t>
      </w:r>
      <w:r w:rsidR="00BD0478">
        <w:rPr>
          <w:rStyle w:val="Bodytext1"/>
          <w:lang w:val="bg-BG"/>
        </w:rPr>
        <w:t>пълно изплащане в средносрочен план на</w:t>
      </w:r>
      <w:r w:rsidR="00A76B7F" w:rsidRPr="007274B5">
        <w:rPr>
          <w:rStyle w:val="Bodytext1"/>
        </w:rPr>
        <w:t xml:space="preserve"> заемите, отпуснати по </w:t>
      </w:r>
      <w:r w:rsidR="000E1EB0">
        <w:rPr>
          <w:rStyle w:val="Bodytext1"/>
          <w:lang w:val="bg-BG"/>
        </w:rPr>
        <w:t xml:space="preserve">защитния </w:t>
      </w:r>
      <w:r w:rsidR="00A914FF">
        <w:rPr>
          <w:rStyle w:val="Bodytext1"/>
          <w:lang w:val="bg-BG"/>
        </w:rPr>
        <w:t>механиз</w:t>
      </w:r>
      <w:r w:rsidR="000E1EB0">
        <w:rPr>
          <w:rStyle w:val="Bodytext1"/>
          <w:lang w:val="bg-BG"/>
        </w:rPr>
        <w:t>ъ</w:t>
      </w:r>
      <w:r w:rsidR="00A914FF">
        <w:rPr>
          <w:rStyle w:val="Bodytext1"/>
          <w:lang w:val="bg-BG"/>
        </w:rPr>
        <w:t>м</w:t>
      </w:r>
      <w:r w:rsidR="00A76B7F" w:rsidRPr="007274B5">
        <w:rPr>
          <w:rStyle w:val="Bodytext1"/>
        </w:rPr>
        <w:t>;</w:t>
      </w:r>
    </w:p>
    <w:p w14:paraId="3B23CF28" w14:textId="77777777" w:rsidR="00385B04" w:rsidRPr="007274B5" w:rsidRDefault="00A914FF">
      <w:pPr>
        <w:pStyle w:val="Bodytext10"/>
        <w:numPr>
          <w:ilvl w:val="0"/>
          <w:numId w:val="21"/>
        </w:numPr>
        <w:tabs>
          <w:tab w:val="left" w:pos="1718"/>
        </w:tabs>
        <w:ind w:left="1720" w:hanging="560"/>
        <w:sectPr w:rsidR="00385B04" w:rsidRPr="007274B5">
          <w:footnotePr>
            <w:numFmt w:val="chicago"/>
          </w:footnotePr>
          <w:pgSz w:w="11900" w:h="16840"/>
          <w:pgMar w:top="1383" w:right="1150" w:bottom="1383" w:left="1098" w:header="0" w:footer="3" w:gutter="0"/>
          <w:cols w:space="720"/>
          <w:noEndnote/>
          <w:docGrid w:linePitch="360"/>
          <w15:footnoteColumns w:val="1"/>
        </w:sectPr>
      </w:pPr>
      <w:r>
        <w:rPr>
          <w:rStyle w:val="Bodytext1"/>
          <w:lang w:val="bg-BG"/>
        </w:rPr>
        <w:t>исканите</w:t>
      </w:r>
      <w:r w:rsidR="00A76B7F" w:rsidRPr="007274B5">
        <w:rPr>
          <w:rStyle w:val="Bodytext1"/>
        </w:rPr>
        <w:t xml:space="preserve"> средства са на разположение на ЕМС. В случай на парични плащания ЕМС е получил средствата при условия, </w:t>
      </w:r>
      <w:r w:rsidR="00BD0478">
        <w:rPr>
          <w:rStyle w:val="Bodytext1"/>
          <w:lang w:val="bg-BG"/>
        </w:rPr>
        <w:t xml:space="preserve">които са </w:t>
      </w:r>
      <w:r w:rsidR="00A76B7F" w:rsidRPr="007274B5">
        <w:rPr>
          <w:rStyle w:val="Bodytext1"/>
        </w:rPr>
        <w:t xml:space="preserve">приемливи за ЕМС, </w:t>
      </w:r>
      <w:r w:rsidR="00BD0478">
        <w:rPr>
          <w:rStyle w:val="Bodytext1"/>
          <w:lang w:val="bg-BG"/>
        </w:rPr>
        <w:t>а</w:t>
      </w:r>
      <w:r w:rsidR="00A76B7F" w:rsidRPr="007274B5">
        <w:rPr>
          <w:rStyle w:val="Bodytext1"/>
        </w:rPr>
        <w:t xml:space="preserve"> в случай на непарични плащания полици</w:t>
      </w:r>
      <w:r w:rsidR="00B710BC" w:rsidRPr="007274B5">
        <w:rPr>
          <w:rStyle w:val="Bodytext1"/>
          <w:lang w:val="bg-BG"/>
        </w:rPr>
        <w:t>те</w:t>
      </w:r>
      <w:r w:rsidR="00A76B7F" w:rsidRPr="007274B5">
        <w:rPr>
          <w:rStyle w:val="Bodytext1"/>
        </w:rPr>
        <w:t xml:space="preserve"> са законно създадени и се съхраняват в съответния депозитар на ценни книжа;</w:t>
      </w:r>
    </w:p>
    <w:p w14:paraId="67CEFDBB" w14:textId="77777777" w:rsidR="00385B04" w:rsidRPr="007274B5" w:rsidRDefault="00A914FF">
      <w:pPr>
        <w:pStyle w:val="Bodytext10"/>
        <w:numPr>
          <w:ilvl w:val="0"/>
          <w:numId w:val="21"/>
        </w:numPr>
        <w:tabs>
          <w:tab w:val="left" w:pos="1722"/>
        </w:tabs>
        <w:ind w:left="1720" w:hanging="560"/>
      </w:pPr>
      <w:r>
        <w:rPr>
          <w:rStyle w:val="Bodytext1"/>
          <w:lang w:val="bg-BG"/>
        </w:rPr>
        <w:lastRenderedPageBreak/>
        <w:t>всички</w:t>
      </w:r>
      <w:r w:rsidR="00A76B7F" w:rsidRPr="007274B5">
        <w:rPr>
          <w:rStyle w:val="Bodytext1"/>
        </w:rPr>
        <w:t xml:space="preserve"> страни по </w:t>
      </w:r>
      <w:r>
        <w:rPr>
          <w:rStyle w:val="Bodytext1"/>
          <w:lang w:val="bg-BG"/>
        </w:rPr>
        <w:t>Междуправителственото</w:t>
      </w:r>
      <w:r w:rsidR="00A76B7F" w:rsidRPr="007274B5">
        <w:rPr>
          <w:rStyle w:val="Bodytext1"/>
        </w:rPr>
        <w:t xml:space="preserve"> споразумение, на чиито територии се извършва съответното действие по преструктуриране, са изпълнили задълженията си да прехвърлят в ЕФП вноските, </w:t>
      </w:r>
      <w:r w:rsidR="0030071E">
        <w:rPr>
          <w:rStyle w:val="Bodytext1"/>
          <w:lang w:val="bg-BG"/>
        </w:rPr>
        <w:t>които са получили</w:t>
      </w:r>
      <w:r w:rsidR="00A76B7F" w:rsidRPr="007274B5">
        <w:rPr>
          <w:rStyle w:val="Bodytext1"/>
        </w:rPr>
        <w:t xml:space="preserve"> от институциите, лицензирани на тяхна територия;</w:t>
      </w:r>
    </w:p>
    <w:p w14:paraId="0AE8E4B9" w14:textId="77777777" w:rsidR="00385B04" w:rsidRPr="007274B5" w:rsidRDefault="00A76B7F">
      <w:pPr>
        <w:pStyle w:val="Bodytext10"/>
        <w:numPr>
          <w:ilvl w:val="0"/>
          <w:numId w:val="21"/>
        </w:numPr>
        <w:tabs>
          <w:tab w:val="left" w:pos="1722"/>
        </w:tabs>
        <w:ind w:left="1720" w:hanging="560"/>
      </w:pPr>
      <w:r w:rsidRPr="007274B5">
        <w:rPr>
          <w:rStyle w:val="Bodytext1"/>
        </w:rPr>
        <w:t xml:space="preserve">няма текущо неизпълнение по заеми на ЕСП от ЕМС или от друг кредитор или ЕСП е представил план за корективни мерки по отношение на такова текущо неизпълнение, който е задоволителен за </w:t>
      </w:r>
      <w:r w:rsidR="0049390E">
        <w:rPr>
          <w:rStyle w:val="Bodytext1"/>
          <w:lang w:val="bg-BG"/>
        </w:rPr>
        <w:t xml:space="preserve">съвета </w:t>
      </w:r>
      <w:r w:rsidRPr="007274B5">
        <w:rPr>
          <w:rStyle w:val="Bodytext1"/>
        </w:rPr>
        <w:t>на директорите;</w:t>
      </w:r>
    </w:p>
    <w:p w14:paraId="239B555D" w14:textId="77777777" w:rsidR="00385B04" w:rsidRPr="007274B5" w:rsidRDefault="00A914FF">
      <w:pPr>
        <w:pStyle w:val="Bodytext10"/>
        <w:numPr>
          <w:ilvl w:val="0"/>
          <w:numId w:val="21"/>
        </w:numPr>
        <w:tabs>
          <w:tab w:val="left" w:pos="1722"/>
        </w:tabs>
        <w:ind w:left="1720" w:hanging="560"/>
      </w:pPr>
      <w:r>
        <w:rPr>
          <w:rStyle w:val="Bodytext1"/>
          <w:lang w:val="bg-BG"/>
        </w:rPr>
        <w:t>условието</w:t>
      </w:r>
      <w:r w:rsidR="00A76B7F" w:rsidRPr="007274B5">
        <w:rPr>
          <w:rStyle w:val="Bodytext1"/>
        </w:rPr>
        <w:t xml:space="preserve"> за </w:t>
      </w:r>
      <w:r w:rsidR="001E2B17">
        <w:rPr>
          <w:rStyle w:val="Bodytext1"/>
          <w:lang w:val="bg-BG"/>
        </w:rPr>
        <w:t>устойчивост</w:t>
      </w:r>
      <w:r w:rsidR="00A76B7F" w:rsidRPr="007274B5">
        <w:rPr>
          <w:rStyle w:val="Bodytext1"/>
        </w:rPr>
        <w:t xml:space="preserve"> на правната рамка за преструктуриране на банки, </w:t>
      </w:r>
      <w:r w:rsidR="0030071E">
        <w:rPr>
          <w:rStyle w:val="Bodytext1"/>
          <w:lang w:val="bg-BG"/>
        </w:rPr>
        <w:t>по смисъла на</w:t>
      </w:r>
      <w:r w:rsidR="00A76B7F" w:rsidRPr="007274B5">
        <w:rPr>
          <w:rStyle w:val="Bodytext1"/>
        </w:rPr>
        <w:t xml:space="preserve"> член 18а, параграф 9 от настоящия договор, е спазено, както е определено от </w:t>
      </w:r>
      <w:r w:rsidR="000F182A">
        <w:rPr>
          <w:rStyle w:val="Bodytext1"/>
          <w:lang w:val="bg-BG"/>
        </w:rPr>
        <w:t xml:space="preserve">управителния </w:t>
      </w:r>
      <w:r w:rsidR="0038468C" w:rsidRPr="007274B5">
        <w:rPr>
          <w:rStyle w:val="Bodytext1"/>
        </w:rPr>
        <w:t xml:space="preserve">съвет </w:t>
      </w:r>
      <w:r w:rsidR="00A76B7F" w:rsidRPr="007274B5">
        <w:rPr>
          <w:rStyle w:val="Bodytext1"/>
        </w:rPr>
        <w:t>съгласно член 18а, параграфи 1 и 8 от настоящия договор; и</w:t>
      </w:r>
    </w:p>
    <w:p w14:paraId="1926A78E" w14:textId="77777777" w:rsidR="00385B04" w:rsidRPr="007274B5" w:rsidRDefault="00A914FF">
      <w:pPr>
        <w:pStyle w:val="Bodytext10"/>
        <w:numPr>
          <w:ilvl w:val="0"/>
          <w:numId w:val="21"/>
        </w:numPr>
        <w:tabs>
          <w:tab w:val="left" w:pos="1722"/>
        </w:tabs>
        <w:spacing w:after="800"/>
        <w:ind w:left="1720" w:hanging="560"/>
      </w:pPr>
      <w:r>
        <w:rPr>
          <w:rStyle w:val="Bodytext1"/>
          <w:lang w:val="bg-BG"/>
        </w:rPr>
        <w:t>специалната</w:t>
      </w:r>
      <w:r w:rsidR="00A76B7F" w:rsidRPr="007274B5">
        <w:rPr>
          <w:rStyle w:val="Bodytext1"/>
        </w:rPr>
        <w:t xml:space="preserve"> схема за преструктуриране е в пълно съответствие с правото на Европейския съюз и е влязла в сила в съответствие с правото на Европейския съюз.“.</w:t>
      </w:r>
    </w:p>
    <w:p w14:paraId="7AF6B319" w14:textId="77777777" w:rsidR="00385B04" w:rsidRPr="007274B5" w:rsidRDefault="00385B04">
      <w:pPr>
        <w:pStyle w:val="Bodytext10"/>
        <w:numPr>
          <w:ilvl w:val="0"/>
          <w:numId w:val="23"/>
        </w:numPr>
        <w:jc w:val="center"/>
      </w:pPr>
    </w:p>
    <w:p w14:paraId="6541AEFB" w14:textId="77777777" w:rsidR="00385B04" w:rsidRPr="007274B5" w:rsidRDefault="00A76B7F">
      <w:pPr>
        <w:pStyle w:val="Bodytext10"/>
        <w:jc w:val="center"/>
      </w:pPr>
      <w:r w:rsidRPr="007274B5">
        <w:rPr>
          <w:rStyle w:val="Bodytext1"/>
        </w:rPr>
        <w:t>Депозит</w:t>
      </w:r>
    </w:p>
    <w:p w14:paraId="23E2B86A" w14:textId="77777777" w:rsidR="00385B04" w:rsidRPr="007274B5" w:rsidRDefault="00A76B7F">
      <w:pPr>
        <w:pStyle w:val="Bodytext10"/>
        <w:sectPr w:rsidR="00385B04" w:rsidRPr="007274B5">
          <w:footnotePr>
            <w:numFmt w:val="chicago"/>
          </w:footnotePr>
          <w:pgSz w:w="11900" w:h="16840"/>
          <w:pgMar w:top="1383" w:right="1150" w:bottom="1383" w:left="1098" w:header="0" w:footer="3" w:gutter="0"/>
          <w:cols w:space="720"/>
          <w:noEndnote/>
          <w:docGrid w:linePitch="360"/>
          <w15:footnoteColumns w:val="1"/>
        </w:sectPr>
      </w:pPr>
      <w:r w:rsidRPr="007274B5">
        <w:rPr>
          <w:rStyle w:val="Bodytext1"/>
        </w:rPr>
        <w:t>Настоящото споразумение за изменение се депозира в Генералния секретариат на Съвета на Европейския съюз (</w:t>
      </w:r>
      <w:r w:rsidR="0030071E">
        <w:rPr>
          <w:rStyle w:val="Bodytext1"/>
          <w:lang w:val="bg-BG"/>
        </w:rPr>
        <w:t xml:space="preserve">наричан по-нататък </w:t>
      </w:r>
      <w:r w:rsidRPr="007274B5">
        <w:rPr>
          <w:rStyle w:val="Bodytext1"/>
        </w:rPr>
        <w:t>„депозитаря</w:t>
      </w:r>
      <w:r w:rsidR="0030071E">
        <w:rPr>
          <w:rStyle w:val="Bodytext1"/>
          <w:lang w:val="bg-BG"/>
        </w:rPr>
        <w:t>т</w:t>
      </w:r>
      <w:r w:rsidRPr="007274B5">
        <w:rPr>
          <w:rStyle w:val="Bodytext1"/>
        </w:rPr>
        <w:t>“), който изпраща заверени копия на всички подписали го страни.</w:t>
      </w:r>
    </w:p>
    <w:p w14:paraId="4BC97D32" w14:textId="77777777" w:rsidR="00385B04" w:rsidRPr="007274B5" w:rsidRDefault="00385B04">
      <w:pPr>
        <w:pStyle w:val="Bodytext10"/>
        <w:numPr>
          <w:ilvl w:val="0"/>
          <w:numId w:val="23"/>
        </w:numPr>
        <w:jc w:val="center"/>
      </w:pPr>
    </w:p>
    <w:p w14:paraId="0BD4B3F8" w14:textId="77777777" w:rsidR="00385B04" w:rsidRPr="007274B5" w:rsidRDefault="00A76B7F">
      <w:pPr>
        <w:pStyle w:val="Bodytext10"/>
        <w:jc w:val="center"/>
      </w:pPr>
      <w:r w:rsidRPr="007274B5">
        <w:rPr>
          <w:rStyle w:val="Bodytext1"/>
        </w:rPr>
        <w:t>Консолидиране</w:t>
      </w:r>
    </w:p>
    <w:p w14:paraId="7A08EB89" w14:textId="77777777" w:rsidR="00385B04" w:rsidRPr="007274B5" w:rsidRDefault="00A76B7F">
      <w:pPr>
        <w:pStyle w:val="Bodytext10"/>
        <w:spacing w:after="800"/>
      </w:pPr>
      <w:r w:rsidRPr="007274B5">
        <w:rPr>
          <w:rStyle w:val="Bodytext1"/>
        </w:rPr>
        <w:t>Депозитарят изготвя консолидиран текст на Договора за създаване на Европейски</w:t>
      </w:r>
      <w:r w:rsidR="00C451EB">
        <w:rPr>
          <w:rStyle w:val="Bodytext1"/>
          <w:lang w:val="bg-BG"/>
        </w:rPr>
        <w:t>я</w:t>
      </w:r>
      <w:r w:rsidRPr="007274B5">
        <w:rPr>
          <w:rStyle w:val="Bodytext1"/>
        </w:rPr>
        <w:t xml:space="preserve"> механизъм за стабилност и го </w:t>
      </w:r>
      <w:r w:rsidR="0030071E">
        <w:rPr>
          <w:rStyle w:val="Bodytext1"/>
          <w:lang w:val="bg-BG"/>
        </w:rPr>
        <w:t>изпраща</w:t>
      </w:r>
      <w:r w:rsidRPr="007274B5">
        <w:rPr>
          <w:rStyle w:val="Bodytext1"/>
        </w:rPr>
        <w:t xml:space="preserve"> на всички подписали страни.</w:t>
      </w:r>
    </w:p>
    <w:p w14:paraId="4340DAAF" w14:textId="77777777" w:rsidR="00385B04" w:rsidRPr="007274B5" w:rsidRDefault="00385B04">
      <w:pPr>
        <w:pStyle w:val="Bodytext10"/>
        <w:numPr>
          <w:ilvl w:val="0"/>
          <w:numId w:val="23"/>
        </w:numPr>
        <w:jc w:val="center"/>
      </w:pPr>
    </w:p>
    <w:p w14:paraId="2A12456A" w14:textId="77777777" w:rsidR="00385B04" w:rsidRPr="007274B5" w:rsidRDefault="00A76B7F">
      <w:pPr>
        <w:pStyle w:val="Bodytext10"/>
        <w:jc w:val="center"/>
      </w:pPr>
      <w:r w:rsidRPr="007274B5">
        <w:rPr>
          <w:rStyle w:val="Bodytext1"/>
        </w:rPr>
        <w:t xml:space="preserve">Ратифициране, </w:t>
      </w:r>
      <w:r w:rsidR="002D662E">
        <w:rPr>
          <w:rStyle w:val="Bodytext1"/>
          <w:lang w:val="bg-BG"/>
        </w:rPr>
        <w:t>утвърждаване</w:t>
      </w:r>
      <w:r w:rsidRPr="007274B5">
        <w:rPr>
          <w:rStyle w:val="Bodytext1"/>
        </w:rPr>
        <w:t xml:space="preserve"> или приемане</w:t>
      </w:r>
    </w:p>
    <w:p w14:paraId="19FDC52F" w14:textId="77777777" w:rsidR="00385B04" w:rsidRPr="007274B5" w:rsidRDefault="00A76B7F">
      <w:pPr>
        <w:pStyle w:val="Bodytext10"/>
        <w:numPr>
          <w:ilvl w:val="0"/>
          <w:numId w:val="24"/>
        </w:numPr>
        <w:tabs>
          <w:tab w:val="left" w:pos="573"/>
        </w:tabs>
      </w:pPr>
      <w:r w:rsidRPr="007274B5">
        <w:rPr>
          <w:rStyle w:val="Bodytext1"/>
        </w:rPr>
        <w:t xml:space="preserve">Настоящото споразумение за изменение подлежи на ратификация, </w:t>
      </w:r>
      <w:r w:rsidR="002D662E">
        <w:rPr>
          <w:rStyle w:val="Bodytext1"/>
          <w:lang w:val="bg-BG"/>
        </w:rPr>
        <w:t>утвърждаване</w:t>
      </w:r>
      <w:r w:rsidRPr="007274B5">
        <w:rPr>
          <w:rStyle w:val="Bodytext1"/>
        </w:rPr>
        <w:t xml:space="preserve"> или приемане от подписалите страни. </w:t>
      </w:r>
      <w:r w:rsidR="00D8125C">
        <w:rPr>
          <w:rStyle w:val="Bodytext1"/>
          <w:lang w:val="bg-BG"/>
        </w:rPr>
        <w:t>Документите</w:t>
      </w:r>
      <w:r w:rsidR="00D8125C" w:rsidRPr="007274B5">
        <w:rPr>
          <w:rStyle w:val="Bodytext1"/>
        </w:rPr>
        <w:t xml:space="preserve"> </w:t>
      </w:r>
      <w:r w:rsidRPr="007274B5">
        <w:rPr>
          <w:rStyle w:val="Bodytext1"/>
        </w:rPr>
        <w:t xml:space="preserve">за ратификация, </w:t>
      </w:r>
      <w:r w:rsidR="002D662E">
        <w:rPr>
          <w:rStyle w:val="Bodytext1"/>
          <w:lang w:val="bg-BG"/>
        </w:rPr>
        <w:t>утвърждаване</w:t>
      </w:r>
      <w:r w:rsidRPr="007274B5">
        <w:rPr>
          <w:rStyle w:val="Bodytext1"/>
        </w:rPr>
        <w:t xml:space="preserve"> или приемане се депозират при депозитаря.</w:t>
      </w:r>
    </w:p>
    <w:p w14:paraId="37824F1A" w14:textId="77777777" w:rsidR="00385B04" w:rsidRPr="007274B5" w:rsidRDefault="00A76B7F">
      <w:pPr>
        <w:pStyle w:val="Bodytext10"/>
        <w:numPr>
          <w:ilvl w:val="0"/>
          <w:numId w:val="24"/>
        </w:numPr>
        <w:tabs>
          <w:tab w:val="left" w:pos="573"/>
        </w:tabs>
        <w:spacing w:after="800"/>
      </w:pPr>
      <w:r w:rsidRPr="007274B5">
        <w:rPr>
          <w:rStyle w:val="Bodytext1"/>
        </w:rPr>
        <w:t>Депозитарят уведомява останалите подписали страни за всяко депозиране и за датата на това депозиране.</w:t>
      </w:r>
    </w:p>
    <w:p w14:paraId="1D2166AC" w14:textId="77777777" w:rsidR="00385B04" w:rsidRPr="007274B5" w:rsidRDefault="00385B04">
      <w:pPr>
        <w:pStyle w:val="Bodytext10"/>
        <w:numPr>
          <w:ilvl w:val="0"/>
          <w:numId w:val="23"/>
        </w:numPr>
        <w:jc w:val="center"/>
      </w:pPr>
    </w:p>
    <w:p w14:paraId="256CA03D" w14:textId="77777777" w:rsidR="00385B04" w:rsidRPr="007274B5" w:rsidRDefault="00A76B7F">
      <w:pPr>
        <w:pStyle w:val="Bodytext10"/>
        <w:jc w:val="center"/>
      </w:pPr>
      <w:r w:rsidRPr="007274B5">
        <w:rPr>
          <w:rStyle w:val="Bodytext1"/>
        </w:rPr>
        <w:t>Влизане в сила и присъединяване</w:t>
      </w:r>
    </w:p>
    <w:p w14:paraId="534C1023" w14:textId="77777777" w:rsidR="00385B04" w:rsidRPr="007274B5" w:rsidRDefault="00A76B7F">
      <w:pPr>
        <w:pStyle w:val="Bodytext10"/>
        <w:numPr>
          <w:ilvl w:val="0"/>
          <w:numId w:val="25"/>
        </w:numPr>
        <w:tabs>
          <w:tab w:val="left" w:pos="573"/>
        </w:tabs>
        <w:sectPr w:rsidR="00385B04" w:rsidRPr="007274B5">
          <w:footnotePr>
            <w:numFmt w:val="chicago"/>
          </w:footnotePr>
          <w:pgSz w:w="11900" w:h="16840"/>
          <w:pgMar w:top="1383" w:right="1222" w:bottom="1383" w:left="1098" w:header="0" w:footer="3" w:gutter="0"/>
          <w:cols w:space="720"/>
          <w:noEndnote/>
          <w:docGrid w:linePitch="360"/>
          <w15:footnoteColumns w:val="1"/>
        </w:sectPr>
      </w:pPr>
      <w:r w:rsidRPr="007274B5">
        <w:rPr>
          <w:rStyle w:val="Bodytext1"/>
        </w:rPr>
        <w:t xml:space="preserve">Настоящото споразумение за изменение влиза в сила на датата, на която </w:t>
      </w:r>
      <w:r w:rsidR="00D8125C">
        <w:rPr>
          <w:rStyle w:val="Bodytext1"/>
          <w:lang w:val="bg-BG"/>
        </w:rPr>
        <w:t>документите</w:t>
      </w:r>
      <w:r w:rsidR="00D8125C" w:rsidRPr="00D8125C">
        <w:rPr>
          <w:rStyle w:val="Bodytext1"/>
        </w:rPr>
        <w:t xml:space="preserve"> </w:t>
      </w:r>
      <w:r w:rsidRPr="00D8125C">
        <w:rPr>
          <w:rStyle w:val="Bodytext1"/>
        </w:rPr>
        <w:t>за ратификаци</w:t>
      </w:r>
      <w:r w:rsidRPr="007274B5">
        <w:rPr>
          <w:rStyle w:val="Bodytext1"/>
        </w:rPr>
        <w:t xml:space="preserve">я, </w:t>
      </w:r>
      <w:r w:rsidR="007645DE">
        <w:rPr>
          <w:rStyle w:val="Bodytext1"/>
          <w:lang w:val="bg-BG"/>
        </w:rPr>
        <w:t>утвърждаване</w:t>
      </w:r>
      <w:r w:rsidRPr="007274B5">
        <w:rPr>
          <w:rStyle w:val="Bodytext1"/>
        </w:rPr>
        <w:t xml:space="preserve"> или приемане са депозирани от всички подписали страни.</w:t>
      </w:r>
    </w:p>
    <w:p w14:paraId="2813EF99" w14:textId="77777777" w:rsidR="00385B04" w:rsidRPr="007274B5" w:rsidRDefault="00A76B7F">
      <w:pPr>
        <w:pStyle w:val="Bodytext10"/>
        <w:numPr>
          <w:ilvl w:val="0"/>
          <w:numId w:val="25"/>
        </w:numPr>
        <w:tabs>
          <w:tab w:val="left" w:pos="566"/>
        </w:tabs>
      </w:pPr>
      <w:r w:rsidRPr="007274B5">
        <w:rPr>
          <w:rStyle w:val="Bodytext1"/>
        </w:rPr>
        <w:lastRenderedPageBreak/>
        <w:t>Преди влизането му в сила настоящото споразумение за изменение е открито за присъединяване на държавите — членки на Европейския съюз, които се присъединяват към Договора за създаване на Европейски механизъм за стабилност в съответствие с членове 2 и 44 от него.</w:t>
      </w:r>
    </w:p>
    <w:p w14:paraId="1FDB951A" w14:textId="77777777" w:rsidR="00385B04" w:rsidRPr="007274B5" w:rsidRDefault="00A76B7F">
      <w:pPr>
        <w:pStyle w:val="Bodytext10"/>
      </w:pPr>
      <w:r w:rsidRPr="007274B5">
        <w:rPr>
          <w:rStyle w:val="Bodytext1"/>
        </w:rPr>
        <w:t>Членове 2 и 44 от Договора за създаване на Европейски механизъм за стабилност се прилагат и по отношение на присъединяването към настоящото споразумение за изменение.</w:t>
      </w:r>
    </w:p>
    <w:p w14:paraId="45F3DC17" w14:textId="77777777" w:rsidR="00385B04" w:rsidRPr="007274B5" w:rsidRDefault="00A76B7F">
      <w:pPr>
        <w:pStyle w:val="Bodytext10"/>
      </w:pPr>
      <w:r w:rsidRPr="007274B5">
        <w:rPr>
          <w:rStyle w:val="Bodytext1"/>
        </w:rPr>
        <w:t xml:space="preserve">От присъединяващата се държава членка се изисква да подаде заявлението за присъединяване към настоящото споразумение за изменение едновременно със заявлението за присъединяване към Договора за създаване на Европейски механизъм за стабилност. </w:t>
      </w:r>
      <w:r w:rsidR="007645DE">
        <w:rPr>
          <w:rStyle w:val="Bodytext1"/>
          <w:lang w:val="bg-BG"/>
        </w:rPr>
        <w:t>Одобрението</w:t>
      </w:r>
      <w:r w:rsidRPr="007274B5">
        <w:rPr>
          <w:rStyle w:val="Bodytext1"/>
        </w:rPr>
        <w:t xml:space="preserve"> на заявлението от </w:t>
      </w:r>
      <w:r w:rsidR="000F182A">
        <w:rPr>
          <w:rStyle w:val="Bodytext1"/>
          <w:lang w:val="bg-BG"/>
        </w:rPr>
        <w:t xml:space="preserve">управителния </w:t>
      </w:r>
      <w:r w:rsidR="00E45229" w:rsidRPr="007274B5">
        <w:rPr>
          <w:rStyle w:val="Bodytext1"/>
        </w:rPr>
        <w:t xml:space="preserve">съвет </w:t>
      </w:r>
      <w:r w:rsidRPr="007274B5">
        <w:rPr>
          <w:rStyle w:val="Bodytext1"/>
        </w:rPr>
        <w:t>съгласно член 44 от Договора за създаване на Европейски механизъм за стабилност поражда действие при едновременно депозиране на инструментите за присъединяване както към Договора за създаване на Европейски механизъм за стабилност, така и към настоящото споразумение за изменение.</w:t>
      </w:r>
    </w:p>
    <w:p w14:paraId="374F296F" w14:textId="77777777" w:rsidR="00385B04" w:rsidRPr="007274B5" w:rsidRDefault="00A76B7F">
      <w:pPr>
        <w:pStyle w:val="Bodytext10"/>
      </w:pPr>
      <w:r w:rsidRPr="007274B5">
        <w:rPr>
          <w:rStyle w:val="Bodytext1"/>
        </w:rPr>
        <w:t xml:space="preserve">Съставено в един оригинал, чиито текстове на </w:t>
      </w:r>
      <w:r w:rsidR="000D2CDC" w:rsidRPr="007274B5">
        <w:rPr>
          <w:rStyle w:val="Bodytext1"/>
        </w:rPr>
        <w:t xml:space="preserve">английски, </w:t>
      </w:r>
      <w:r w:rsidR="00D73564" w:rsidRPr="007274B5">
        <w:rPr>
          <w:rStyle w:val="Bodytext1"/>
        </w:rPr>
        <w:t xml:space="preserve">гръцки, </w:t>
      </w:r>
      <w:r w:rsidR="000D2CDC" w:rsidRPr="007274B5">
        <w:rPr>
          <w:rStyle w:val="Bodytext1"/>
        </w:rPr>
        <w:t>естонски</w:t>
      </w:r>
      <w:r w:rsidR="000D2CDC" w:rsidRPr="007274B5">
        <w:rPr>
          <w:rStyle w:val="Bodytext1"/>
          <w:lang w:val="bg-BG"/>
        </w:rPr>
        <w:t>,</w:t>
      </w:r>
      <w:r w:rsidR="000D2CDC" w:rsidRPr="007274B5">
        <w:rPr>
          <w:rStyle w:val="Bodytext1"/>
        </w:rPr>
        <w:t xml:space="preserve"> ирландски, </w:t>
      </w:r>
      <w:r w:rsidR="00D73564" w:rsidRPr="007274B5">
        <w:rPr>
          <w:rStyle w:val="Bodytext1"/>
        </w:rPr>
        <w:t>испански</w:t>
      </w:r>
      <w:r w:rsidR="00D73564">
        <w:rPr>
          <w:rStyle w:val="Bodytext1"/>
          <w:lang w:val="bg-BG"/>
        </w:rPr>
        <w:t xml:space="preserve">, </w:t>
      </w:r>
      <w:r w:rsidR="000D2CDC" w:rsidRPr="007274B5">
        <w:rPr>
          <w:rStyle w:val="Bodytext1"/>
        </w:rPr>
        <w:t xml:space="preserve">италиански, </w:t>
      </w:r>
      <w:r w:rsidR="00D73564">
        <w:rPr>
          <w:rStyle w:val="Bodytext1"/>
          <w:lang w:val="bg-BG"/>
        </w:rPr>
        <w:t xml:space="preserve">латвийски, литовски, </w:t>
      </w:r>
      <w:r w:rsidR="000D2CDC" w:rsidRPr="007274B5">
        <w:rPr>
          <w:rStyle w:val="Bodytext1"/>
        </w:rPr>
        <w:t xml:space="preserve">малтийски, </w:t>
      </w:r>
      <w:r w:rsidR="00D73564" w:rsidRPr="007274B5">
        <w:rPr>
          <w:rStyle w:val="Bodytext1"/>
        </w:rPr>
        <w:t>немски,</w:t>
      </w:r>
      <w:r w:rsidR="00D73564" w:rsidRPr="007274B5">
        <w:rPr>
          <w:rStyle w:val="Bodytext1"/>
          <w:lang w:val="bg-BG"/>
        </w:rPr>
        <w:t xml:space="preserve"> </w:t>
      </w:r>
      <w:r w:rsidR="00D73564" w:rsidRPr="007274B5">
        <w:rPr>
          <w:rStyle w:val="Bodytext1"/>
        </w:rPr>
        <w:t>нидерландски</w:t>
      </w:r>
      <w:r w:rsidR="00D73564" w:rsidRPr="007274B5">
        <w:rPr>
          <w:rStyle w:val="Bodytext1"/>
          <w:lang w:val="bg-BG"/>
        </w:rPr>
        <w:t>,</w:t>
      </w:r>
      <w:r w:rsidR="00D73564" w:rsidRPr="007274B5">
        <w:rPr>
          <w:rStyle w:val="Bodytext1"/>
        </w:rPr>
        <w:t xml:space="preserve"> </w:t>
      </w:r>
      <w:r w:rsidR="000D2CDC" w:rsidRPr="007274B5">
        <w:rPr>
          <w:rStyle w:val="Bodytext1"/>
        </w:rPr>
        <w:t xml:space="preserve">португалски, словашки, словенски, </w:t>
      </w:r>
      <w:r w:rsidR="00D73564" w:rsidRPr="007274B5">
        <w:rPr>
          <w:rStyle w:val="Bodytext1"/>
        </w:rPr>
        <w:t>фински, френски</w:t>
      </w:r>
      <w:r w:rsidR="000D2CDC" w:rsidRPr="007274B5">
        <w:rPr>
          <w:rStyle w:val="Bodytext1"/>
        </w:rPr>
        <w:t xml:space="preserve"> и шведски език </w:t>
      </w:r>
      <w:r w:rsidRPr="007274B5">
        <w:rPr>
          <w:rStyle w:val="Bodytext1"/>
        </w:rPr>
        <w:t>са еднакво автентични.</w:t>
      </w:r>
    </w:p>
    <w:p w14:paraId="72F5614F" w14:textId="77777777" w:rsidR="00385B04" w:rsidRPr="007274B5" w:rsidRDefault="00A76B7F">
      <w:pPr>
        <w:pStyle w:val="Bodytext10"/>
        <w:rPr>
          <w:rStyle w:val="Bodytext1"/>
        </w:rPr>
      </w:pPr>
      <w:r w:rsidRPr="007274B5">
        <w:rPr>
          <w:rStyle w:val="Bodytext1"/>
        </w:rPr>
        <w:t xml:space="preserve">При присъединяването на Република Хърватия хърватският текст </w:t>
      </w:r>
      <w:r w:rsidR="00C44A83" w:rsidRPr="007274B5">
        <w:rPr>
          <w:rStyle w:val="Bodytext1"/>
        </w:rPr>
        <w:t xml:space="preserve">става </w:t>
      </w:r>
      <w:r w:rsidR="00404148">
        <w:rPr>
          <w:rStyle w:val="Bodytext1"/>
          <w:lang w:val="bg-BG"/>
        </w:rPr>
        <w:t>еднакво</w:t>
      </w:r>
      <w:r w:rsidR="00C44A83" w:rsidRPr="007274B5">
        <w:rPr>
          <w:rStyle w:val="Bodytext1"/>
        </w:rPr>
        <w:t xml:space="preserve"> </w:t>
      </w:r>
      <w:r w:rsidR="000F182A">
        <w:rPr>
          <w:rStyle w:val="Bodytext1"/>
          <w:lang w:val="bg-BG"/>
        </w:rPr>
        <w:t>автентичен</w:t>
      </w:r>
      <w:r w:rsidR="00C44A83" w:rsidRPr="007274B5">
        <w:rPr>
          <w:rStyle w:val="Bodytext1"/>
        </w:rPr>
        <w:t xml:space="preserve"> и се депозира в архивите на депозитаря, който изпраща надлежно заверено копие на всяка от договарящите страни</w:t>
      </w:r>
      <w:r w:rsidRPr="007274B5">
        <w:rPr>
          <w:rStyle w:val="Bodytext1"/>
        </w:rPr>
        <w:t>.</w:t>
      </w:r>
    </w:p>
    <w:p w14:paraId="4AA319AC" w14:textId="77777777" w:rsidR="00C44A83" w:rsidRDefault="00C44A83">
      <w:pPr>
        <w:pStyle w:val="Bodytext10"/>
      </w:pPr>
    </w:p>
    <w:sectPr w:rsidR="00C44A83">
      <w:footnotePr>
        <w:numFmt w:val="chicago"/>
      </w:footnotePr>
      <w:pgSz w:w="11900" w:h="16840"/>
      <w:pgMar w:top="1383" w:right="1083" w:bottom="1383" w:left="1098"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AD5D8" w14:textId="77777777" w:rsidR="007F0A23" w:rsidRDefault="007F0A23">
      <w:r>
        <w:separator/>
      </w:r>
    </w:p>
  </w:endnote>
  <w:endnote w:type="continuationSeparator" w:id="0">
    <w:p w14:paraId="470A756D" w14:textId="77777777" w:rsidR="007F0A23" w:rsidRDefault="007F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137A" w14:textId="77777777" w:rsidR="00212F18" w:rsidRDefault="00212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C66E" w14:textId="77777777" w:rsidR="00212F18" w:rsidRDefault="00212F18" w:rsidP="00212F18">
    <w:pPr>
      <w:pStyle w:val="Footer"/>
    </w:pPr>
  </w:p>
  <w:p w14:paraId="27BA4467" w14:textId="77777777" w:rsidR="00212F18" w:rsidRPr="00606E6D" w:rsidRDefault="00212F18" w:rsidP="00212F18">
    <w:pPr>
      <w:pStyle w:val="Footer"/>
      <w:jc w:val="center"/>
    </w:pPr>
    <w:bookmarkStart w:id="3" w:name="_Hlk130375834"/>
    <w:r>
      <w:t>T/ESM-AMD-HR/</w:t>
    </w:r>
    <w:bookmarkEnd w:id="3"/>
    <w:r w:rsidRPr="00212F18">
      <w:rPr>
        <w:lang w:val="de-DE"/>
      </w:rPr>
      <w:t>bg</w:t>
    </w:r>
    <w:r>
      <w:t xml:space="preserve"> </w:t>
    </w:r>
    <w:r>
      <w:fldChar w:fldCharType="begin"/>
    </w:r>
    <w:r>
      <w:instrText xml:space="preserve"> PAGE   \* MERGEFORMAT </w:instrText>
    </w:r>
    <w:r>
      <w:fldChar w:fldCharType="separate"/>
    </w:r>
    <w:r w:rsidR="003A1A8C">
      <w:rPr>
        <w:noProof/>
      </w:rPr>
      <w:t>41</w:t>
    </w:r>
    <w:r>
      <w:rPr>
        <w:noProof/>
      </w:rPr>
      <w:fldChar w:fldCharType="end"/>
    </w:r>
  </w:p>
  <w:p w14:paraId="2FDEE01C" w14:textId="77777777" w:rsidR="000B2552" w:rsidRDefault="000B2552">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5D0A" w14:textId="77777777" w:rsidR="00212F18" w:rsidRDefault="00212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791D3" w14:textId="77777777" w:rsidR="007F0A23" w:rsidRDefault="007F0A23">
      <w:r>
        <w:separator/>
      </w:r>
    </w:p>
  </w:footnote>
  <w:footnote w:type="continuationSeparator" w:id="0">
    <w:p w14:paraId="43400671" w14:textId="77777777" w:rsidR="007F0A23" w:rsidRDefault="007F0A23">
      <w:r>
        <w:continuationSeparator/>
      </w:r>
    </w:p>
  </w:footnote>
  <w:footnote w:id="1">
    <w:p w14:paraId="3B908EBC" w14:textId="77777777" w:rsidR="000B2552" w:rsidRPr="005E3448" w:rsidRDefault="000B2552">
      <w:pPr>
        <w:pStyle w:val="FootnoteText"/>
        <w:rPr>
          <w:lang w:val="bg-BG"/>
        </w:rPr>
      </w:pPr>
      <w:r>
        <w:rPr>
          <w:rStyle w:val="FootnoteReference"/>
        </w:rPr>
        <w:footnoteRef/>
      </w:r>
      <w:r>
        <w:t xml:space="preserve"> </w:t>
      </w:r>
      <w:r>
        <w:rPr>
          <w:rStyle w:val="Bodytext1"/>
        </w:rPr>
        <w:t>ОВ L 225, 30.7.2014 г., стр. 1</w:t>
      </w:r>
      <w:r>
        <w:rPr>
          <w:rStyle w:val="Bodytext1"/>
          <w:lang w:val="bg-BG"/>
        </w:rPr>
        <w:t>.</w:t>
      </w:r>
      <w:r>
        <w:rPr>
          <w:sz w:val="23"/>
          <w:szCs w:val="23"/>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C89C" w14:textId="77777777" w:rsidR="00212F18" w:rsidRDefault="00212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D295" w14:textId="77777777" w:rsidR="000B2552" w:rsidRDefault="000B2552">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383A" w14:textId="77777777" w:rsidR="00212F18" w:rsidRDefault="00212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5BA"/>
    <w:multiLevelType w:val="multilevel"/>
    <w:tmpl w:val="FD4E2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16722"/>
    <w:multiLevelType w:val="multilevel"/>
    <w:tmpl w:val="9E3C0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1B5A5E"/>
    <w:multiLevelType w:val="multilevel"/>
    <w:tmpl w:val="3608569E"/>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837A56"/>
    <w:multiLevelType w:val="hybridMultilevel"/>
    <w:tmpl w:val="72989CFC"/>
    <w:lvl w:ilvl="0" w:tplc="42AAD8CA">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 w15:restartNumberingAfterBreak="0">
    <w:nsid w:val="0E7F4DCC"/>
    <w:multiLevelType w:val="multilevel"/>
    <w:tmpl w:val="9104B3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EC5553"/>
    <w:multiLevelType w:val="multilevel"/>
    <w:tmpl w:val="0F2442D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006BBE"/>
    <w:multiLevelType w:val="multilevel"/>
    <w:tmpl w:val="26F6130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A81D14"/>
    <w:multiLevelType w:val="multilevel"/>
    <w:tmpl w:val="E5E62CBA"/>
    <w:lvl w:ilvl="0">
      <w:start w:val="1"/>
      <mc:AlternateContent>
        <mc:Choice Requires="w14">
          <w:numFmt w:val="custom" w:format="а, й, к, ..."/>
        </mc:Choice>
        <mc:Fallback>
          <w:numFmt w:val="decimal"/>
        </mc:Fallback>
      </mc:AlternateContent>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8C15106"/>
    <w:multiLevelType w:val="hybridMultilevel"/>
    <w:tmpl w:val="2D1AB47C"/>
    <w:lvl w:ilvl="0" w:tplc="6BDA258E">
      <w:start w:val="1"/>
      <w:numFmt w:val="lowerRoman"/>
      <w:lvlText w:val="%1)"/>
      <w:lvlJc w:val="left"/>
      <w:pPr>
        <w:ind w:left="1860" w:hanging="7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9" w15:restartNumberingAfterBreak="0">
    <w:nsid w:val="1A381A9C"/>
    <w:multiLevelType w:val="multilevel"/>
    <w:tmpl w:val="768428F8"/>
    <w:lvl w:ilvl="0">
      <w:start w:val="1"/>
      <mc:AlternateContent>
        <mc:Choice Requires="w14">
          <w:numFmt w:val="custom" w:format="а, й, к, ..."/>
        </mc:Choice>
        <mc:Fallback>
          <w:numFmt w:val="decimal"/>
        </mc:Fallback>
      </mc:AlternateContent>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B15334C"/>
    <w:multiLevelType w:val="multilevel"/>
    <w:tmpl w:val="7274357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B80D67"/>
    <w:multiLevelType w:val="multilevel"/>
    <w:tmpl w:val="B5481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B4497C"/>
    <w:multiLevelType w:val="multilevel"/>
    <w:tmpl w:val="20F004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A24F0B"/>
    <w:multiLevelType w:val="multilevel"/>
    <w:tmpl w:val="34C4D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446764"/>
    <w:multiLevelType w:val="multilevel"/>
    <w:tmpl w:val="866098DE"/>
    <w:lvl w:ilvl="0">
      <w:start w:val="1"/>
      <mc:AlternateContent>
        <mc:Choice Requires="w14">
          <w:numFmt w:val="custom" w:format="а, й, к, ..."/>
        </mc:Choice>
        <mc:Fallback>
          <w:numFmt w:val="decimal"/>
        </mc:Fallback>
      </mc:AlternateContent>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43652DE9"/>
    <w:multiLevelType w:val="multilevel"/>
    <w:tmpl w:val="E7B46CC6"/>
    <w:lvl w:ilvl="0">
      <w:start w:val="2"/>
      <w:numFmt w:val="decimal"/>
      <w:lvlText w:val="ЧЛЕН %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48BB5F31"/>
    <w:multiLevelType w:val="multilevel"/>
    <w:tmpl w:val="0D28357E"/>
    <w:lvl w:ilvl="0">
      <w:start w:val="1"/>
      <mc:AlternateContent>
        <mc:Choice Requires="w14">
          <w:numFmt w:val="custom" w:format="а, й, к, ..."/>
        </mc:Choice>
        <mc:Fallback>
          <w:numFmt w:val="decimal"/>
        </mc:Fallback>
      </mc:AlternateContent>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52C515EC"/>
    <w:multiLevelType w:val="multilevel"/>
    <w:tmpl w:val="DA0489FC"/>
    <w:lvl w:ilvl="0">
      <w:start w:val="1"/>
      <mc:AlternateContent>
        <mc:Choice Requires="w14">
          <w:numFmt w:val="custom" w:format="а, й, к, ..."/>
        </mc:Choice>
        <mc:Fallback>
          <w:numFmt w:val="decimal"/>
        </mc:Fallback>
      </mc:AlternateContent>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5D5B2540"/>
    <w:multiLevelType w:val="multilevel"/>
    <w:tmpl w:val="64C411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2B0B37"/>
    <w:multiLevelType w:val="multilevel"/>
    <w:tmpl w:val="BB82EF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016315"/>
    <w:multiLevelType w:val="multilevel"/>
    <w:tmpl w:val="DAE89FF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4A13D6"/>
    <w:multiLevelType w:val="multilevel"/>
    <w:tmpl w:val="A4B07FB4"/>
    <w:lvl w:ilvl="0">
      <w:start w:val="1"/>
      <mc:AlternateContent>
        <mc:Choice Requires="w14">
          <w:numFmt w:val="custom" w:format="а, й, к, ..."/>
        </mc:Choice>
        <mc:Fallback>
          <w:numFmt w:val="decimal"/>
        </mc:Fallback>
      </mc:AlternateContent>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715F076A"/>
    <w:multiLevelType w:val="multilevel"/>
    <w:tmpl w:val="2ED2A84E"/>
    <w:lvl w:ilvl="0">
      <w:start w:val="1"/>
      <mc:AlternateContent>
        <mc:Choice Requires="w14">
          <w:numFmt w:val="custom" w:format="а, й, к, ..."/>
        </mc:Choice>
        <mc:Fallback>
          <w:numFmt w:val="decimal"/>
        </mc:Fallback>
      </mc:AlternateContent>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751F6AC7"/>
    <w:multiLevelType w:val="multilevel"/>
    <w:tmpl w:val="0DACC5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bg"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884115"/>
    <w:multiLevelType w:val="multilevel"/>
    <w:tmpl w:val="9836C6A0"/>
    <w:lvl w:ilvl="0">
      <w:start w:val="1"/>
      <mc:AlternateContent>
        <mc:Choice Requires="w14">
          <w:numFmt w:val="custom" w:format="а, й, к, ..."/>
        </mc:Choice>
        <mc:Fallback>
          <w:numFmt w:val="decimal"/>
        </mc:Fallback>
      </mc:AlternateContent>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78F23E0B"/>
    <w:multiLevelType w:val="multilevel"/>
    <w:tmpl w:val="214E0420"/>
    <w:lvl w:ilvl="0">
      <w:start w:val="1"/>
      <mc:AlternateContent>
        <mc:Choice Requires="w14">
          <w:numFmt w:val="custom" w:format="а, й, к, ..."/>
        </mc:Choice>
        <mc:Fallback>
          <w:numFmt w:val="decimal"/>
        </mc:Fallback>
      </mc:AlternateContent>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27" w15:restartNumberingAfterBreak="0">
    <w:nsid w:val="7A380317"/>
    <w:multiLevelType w:val="multilevel"/>
    <w:tmpl w:val="55F86DA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0775959">
    <w:abstractNumId w:val="10"/>
  </w:num>
  <w:num w:numId="2" w16cid:durableId="1355496463">
    <w:abstractNumId w:val="23"/>
  </w:num>
  <w:num w:numId="3" w16cid:durableId="1721392846">
    <w:abstractNumId w:val="2"/>
  </w:num>
  <w:num w:numId="4" w16cid:durableId="951744741">
    <w:abstractNumId w:val="13"/>
  </w:num>
  <w:num w:numId="5" w16cid:durableId="1622224121">
    <w:abstractNumId w:val="7"/>
  </w:num>
  <w:num w:numId="6" w16cid:durableId="1258363793">
    <w:abstractNumId w:val="27"/>
  </w:num>
  <w:num w:numId="7" w16cid:durableId="169639211">
    <w:abstractNumId w:val="21"/>
  </w:num>
  <w:num w:numId="8" w16cid:durableId="600067757">
    <w:abstractNumId w:val="16"/>
  </w:num>
  <w:num w:numId="9" w16cid:durableId="316689877">
    <w:abstractNumId w:val="17"/>
  </w:num>
  <w:num w:numId="10" w16cid:durableId="1908298745">
    <w:abstractNumId w:val="5"/>
  </w:num>
  <w:num w:numId="11" w16cid:durableId="466360892">
    <w:abstractNumId w:val="0"/>
  </w:num>
  <w:num w:numId="12" w16cid:durableId="550338509">
    <w:abstractNumId w:val="18"/>
  </w:num>
  <w:num w:numId="13" w16cid:durableId="759789409">
    <w:abstractNumId w:val="9"/>
  </w:num>
  <w:num w:numId="14" w16cid:durableId="1425148162">
    <w:abstractNumId w:val="12"/>
  </w:num>
  <w:num w:numId="15" w16cid:durableId="39400408">
    <w:abstractNumId w:val="11"/>
  </w:num>
  <w:num w:numId="16" w16cid:durableId="486360424">
    <w:abstractNumId w:val="25"/>
  </w:num>
  <w:num w:numId="17" w16cid:durableId="1232079394">
    <w:abstractNumId w:val="24"/>
  </w:num>
  <w:num w:numId="18" w16cid:durableId="1415085551">
    <w:abstractNumId w:val="6"/>
  </w:num>
  <w:num w:numId="19" w16cid:durableId="1540555341">
    <w:abstractNumId w:val="4"/>
  </w:num>
  <w:num w:numId="20" w16cid:durableId="101270368">
    <w:abstractNumId w:val="14"/>
  </w:num>
  <w:num w:numId="21" w16cid:durableId="660504013">
    <w:abstractNumId w:val="22"/>
  </w:num>
  <w:num w:numId="22" w16cid:durableId="1893999481">
    <w:abstractNumId w:val="20"/>
  </w:num>
  <w:num w:numId="23" w16cid:durableId="905140187">
    <w:abstractNumId w:val="15"/>
  </w:num>
  <w:num w:numId="24" w16cid:durableId="195124721">
    <w:abstractNumId w:val="1"/>
  </w:num>
  <w:num w:numId="25" w16cid:durableId="1827669850">
    <w:abstractNumId w:val="19"/>
  </w:num>
  <w:num w:numId="26" w16cid:durableId="1302618749">
    <w:abstractNumId w:val="26"/>
  </w:num>
  <w:num w:numId="27" w16cid:durableId="10380815">
    <w:abstractNumId w:val="3"/>
  </w:num>
  <w:num w:numId="28" w16cid:durableId="445658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hideGrammaticalErrors/>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W_DocType" w:val="Normal"/>
  </w:docVars>
  <w:rsids>
    <w:rsidRoot w:val="00385B04"/>
    <w:rsid w:val="000004B9"/>
    <w:rsid w:val="00005B2F"/>
    <w:rsid w:val="00011057"/>
    <w:rsid w:val="00011F5F"/>
    <w:rsid w:val="00013C7B"/>
    <w:rsid w:val="00013FF7"/>
    <w:rsid w:val="00014315"/>
    <w:rsid w:val="00015CCD"/>
    <w:rsid w:val="000226BC"/>
    <w:rsid w:val="0002757A"/>
    <w:rsid w:val="00032B53"/>
    <w:rsid w:val="000355CE"/>
    <w:rsid w:val="000440D5"/>
    <w:rsid w:val="000457CC"/>
    <w:rsid w:val="0005334C"/>
    <w:rsid w:val="0005489D"/>
    <w:rsid w:val="00055EDF"/>
    <w:rsid w:val="0005738F"/>
    <w:rsid w:val="00062F68"/>
    <w:rsid w:val="0006498A"/>
    <w:rsid w:val="00067338"/>
    <w:rsid w:val="00072214"/>
    <w:rsid w:val="00077D90"/>
    <w:rsid w:val="000805D3"/>
    <w:rsid w:val="0008225A"/>
    <w:rsid w:val="00086093"/>
    <w:rsid w:val="00087F21"/>
    <w:rsid w:val="00090329"/>
    <w:rsid w:val="000918DD"/>
    <w:rsid w:val="000A01AC"/>
    <w:rsid w:val="000A0B6C"/>
    <w:rsid w:val="000A5A4D"/>
    <w:rsid w:val="000B2552"/>
    <w:rsid w:val="000C049D"/>
    <w:rsid w:val="000C5FFD"/>
    <w:rsid w:val="000D2CDC"/>
    <w:rsid w:val="000D4E81"/>
    <w:rsid w:val="000E1EB0"/>
    <w:rsid w:val="000F182A"/>
    <w:rsid w:val="000F686F"/>
    <w:rsid w:val="000F6B30"/>
    <w:rsid w:val="000F7E6D"/>
    <w:rsid w:val="00100A2E"/>
    <w:rsid w:val="00103E5E"/>
    <w:rsid w:val="00105893"/>
    <w:rsid w:val="00105E24"/>
    <w:rsid w:val="0010692A"/>
    <w:rsid w:val="001101C3"/>
    <w:rsid w:val="00115542"/>
    <w:rsid w:val="001158DB"/>
    <w:rsid w:val="001250B0"/>
    <w:rsid w:val="00126335"/>
    <w:rsid w:val="00131A88"/>
    <w:rsid w:val="00132A7A"/>
    <w:rsid w:val="0013482E"/>
    <w:rsid w:val="001356CD"/>
    <w:rsid w:val="00135A51"/>
    <w:rsid w:val="001429F8"/>
    <w:rsid w:val="00145FA1"/>
    <w:rsid w:val="00147C62"/>
    <w:rsid w:val="00155DC0"/>
    <w:rsid w:val="00163D2D"/>
    <w:rsid w:val="00172E44"/>
    <w:rsid w:val="00180980"/>
    <w:rsid w:val="00186B9E"/>
    <w:rsid w:val="00187022"/>
    <w:rsid w:val="001A43AF"/>
    <w:rsid w:val="001B19D2"/>
    <w:rsid w:val="001C1BAF"/>
    <w:rsid w:val="001C3BED"/>
    <w:rsid w:val="001C4257"/>
    <w:rsid w:val="001C5306"/>
    <w:rsid w:val="001E2B17"/>
    <w:rsid w:val="001E34D5"/>
    <w:rsid w:val="001F3B6B"/>
    <w:rsid w:val="001F6A4A"/>
    <w:rsid w:val="001F7D05"/>
    <w:rsid w:val="00210BFF"/>
    <w:rsid w:val="00211FD6"/>
    <w:rsid w:val="00212F18"/>
    <w:rsid w:val="00213D6F"/>
    <w:rsid w:val="00214485"/>
    <w:rsid w:val="00220BBF"/>
    <w:rsid w:val="002267BF"/>
    <w:rsid w:val="002306D1"/>
    <w:rsid w:val="002348A2"/>
    <w:rsid w:val="00240585"/>
    <w:rsid w:val="002501C5"/>
    <w:rsid w:val="00252A23"/>
    <w:rsid w:val="002570E1"/>
    <w:rsid w:val="002640E1"/>
    <w:rsid w:val="002654CA"/>
    <w:rsid w:val="002746AA"/>
    <w:rsid w:val="0027540F"/>
    <w:rsid w:val="00287784"/>
    <w:rsid w:val="002959CD"/>
    <w:rsid w:val="00296F0C"/>
    <w:rsid w:val="00297C9E"/>
    <w:rsid w:val="002A1580"/>
    <w:rsid w:val="002B0578"/>
    <w:rsid w:val="002B537B"/>
    <w:rsid w:val="002C0D4D"/>
    <w:rsid w:val="002C4CBD"/>
    <w:rsid w:val="002C5652"/>
    <w:rsid w:val="002D1389"/>
    <w:rsid w:val="002D5AFB"/>
    <w:rsid w:val="002D6016"/>
    <w:rsid w:val="002D662E"/>
    <w:rsid w:val="002E3940"/>
    <w:rsid w:val="002E3AE3"/>
    <w:rsid w:val="002F3FA6"/>
    <w:rsid w:val="002F473D"/>
    <w:rsid w:val="0030071E"/>
    <w:rsid w:val="00306FEF"/>
    <w:rsid w:val="00326D75"/>
    <w:rsid w:val="00330A2C"/>
    <w:rsid w:val="00332B1C"/>
    <w:rsid w:val="00341A06"/>
    <w:rsid w:val="0035011E"/>
    <w:rsid w:val="00350C93"/>
    <w:rsid w:val="003612BD"/>
    <w:rsid w:val="00363D9E"/>
    <w:rsid w:val="0036486C"/>
    <w:rsid w:val="00366283"/>
    <w:rsid w:val="0037062D"/>
    <w:rsid w:val="0037699F"/>
    <w:rsid w:val="00377ABC"/>
    <w:rsid w:val="00384574"/>
    <w:rsid w:val="0038468C"/>
    <w:rsid w:val="00385B04"/>
    <w:rsid w:val="00391C8C"/>
    <w:rsid w:val="003A1A8C"/>
    <w:rsid w:val="003A239B"/>
    <w:rsid w:val="003A2DA6"/>
    <w:rsid w:val="003A491F"/>
    <w:rsid w:val="003A5695"/>
    <w:rsid w:val="003A57CA"/>
    <w:rsid w:val="003A7C42"/>
    <w:rsid w:val="003B0A6B"/>
    <w:rsid w:val="003B1891"/>
    <w:rsid w:val="003B33B6"/>
    <w:rsid w:val="003B7516"/>
    <w:rsid w:val="003C3912"/>
    <w:rsid w:val="003C4578"/>
    <w:rsid w:val="003C515C"/>
    <w:rsid w:val="003C5457"/>
    <w:rsid w:val="003E06E9"/>
    <w:rsid w:val="003F4235"/>
    <w:rsid w:val="003F489C"/>
    <w:rsid w:val="003F73F0"/>
    <w:rsid w:val="00400A07"/>
    <w:rsid w:val="0040188C"/>
    <w:rsid w:val="00404148"/>
    <w:rsid w:val="00405AA3"/>
    <w:rsid w:val="00410713"/>
    <w:rsid w:val="00410D27"/>
    <w:rsid w:val="00411C58"/>
    <w:rsid w:val="00415216"/>
    <w:rsid w:val="0042447F"/>
    <w:rsid w:val="00424E7E"/>
    <w:rsid w:val="004317E5"/>
    <w:rsid w:val="00431EF0"/>
    <w:rsid w:val="0043220A"/>
    <w:rsid w:val="00437E5B"/>
    <w:rsid w:val="00441A27"/>
    <w:rsid w:val="00451536"/>
    <w:rsid w:val="00455443"/>
    <w:rsid w:val="004561A7"/>
    <w:rsid w:val="00464F3D"/>
    <w:rsid w:val="00466ABB"/>
    <w:rsid w:val="00470E23"/>
    <w:rsid w:val="00475200"/>
    <w:rsid w:val="004922D1"/>
    <w:rsid w:val="0049265C"/>
    <w:rsid w:val="004931EB"/>
    <w:rsid w:val="0049390E"/>
    <w:rsid w:val="0049422C"/>
    <w:rsid w:val="00496EF9"/>
    <w:rsid w:val="00497984"/>
    <w:rsid w:val="004A3E3D"/>
    <w:rsid w:val="004A4E61"/>
    <w:rsid w:val="004A5830"/>
    <w:rsid w:val="004A7E63"/>
    <w:rsid w:val="004B321B"/>
    <w:rsid w:val="004C5E61"/>
    <w:rsid w:val="004C683F"/>
    <w:rsid w:val="004D1E6D"/>
    <w:rsid w:val="004D2567"/>
    <w:rsid w:val="004E2300"/>
    <w:rsid w:val="004E48FE"/>
    <w:rsid w:val="004F4794"/>
    <w:rsid w:val="0050286C"/>
    <w:rsid w:val="00502CAD"/>
    <w:rsid w:val="00503E1D"/>
    <w:rsid w:val="00505E7D"/>
    <w:rsid w:val="00511CB1"/>
    <w:rsid w:val="00515A59"/>
    <w:rsid w:val="00520426"/>
    <w:rsid w:val="00520EE1"/>
    <w:rsid w:val="00522B21"/>
    <w:rsid w:val="00523845"/>
    <w:rsid w:val="00524663"/>
    <w:rsid w:val="00534A56"/>
    <w:rsid w:val="005450BE"/>
    <w:rsid w:val="00546EFC"/>
    <w:rsid w:val="005476FC"/>
    <w:rsid w:val="00556C0C"/>
    <w:rsid w:val="00563011"/>
    <w:rsid w:val="00574FE0"/>
    <w:rsid w:val="00580584"/>
    <w:rsid w:val="00581D3D"/>
    <w:rsid w:val="00581EA9"/>
    <w:rsid w:val="00590582"/>
    <w:rsid w:val="005976D8"/>
    <w:rsid w:val="005A1367"/>
    <w:rsid w:val="005A2D92"/>
    <w:rsid w:val="005B1636"/>
    <w:rsid w:val="005B1C69"/>
    <w:rsid w:val="005B1D93"/>
    <w:rsid w:val="005B5C7E"/>
    <w:rsid w:val="005C3B71"/>
    <w:rsid w:val="005C68CA"/>
    <w:rsid w:val="005D04A8"/>
    <w:rsid w:val="005D42B9"/>
    <w:rsid w:val="005D4E8C"/>
    <w:rsid w:val="005E3448"/>
    <w:rsid w:val="005F2094"/>
    <w:rsid w:val="005F2613"/>
    <w:rsid w:val="005F3825"/>
    <w:rsid w:val="005F45A1"/>
    <w:rsid w:val="005F662C"/>
    <w:rsid w:val="00606AD2"/>
    <w:rsid w:val="0061197E"/>
    <w:rsid w:val="00614051"/>
    <w:rsid w:val="00615B7F"/>
    <w:rsid w:val="0062435A"/>
    <w:rsid w:val="00626AE4"/>
    <w:rsid w:val="00630BED"/>
    <w:rsid w:val="0063287E"/>
    <w:rsid w:val="00642A85"/>
    <w:rsid w:val="0065173B"/>
    <w:rsid w:val="00652CD9"/>
    <w:rsid w:val="0065336A"/>
    <w:rsid w:val="00660C6B"/>
    <w:rsid w:val="00663E75"/>
    <w:rsid w:val="0068049B"/>
    <w:rsid w:val="00682FAB"/>
    <w:rsid w:val="00683FAA"/>
    <w:rsid w:val="00691FDA"/>
    <w:rsid w:val="006961F7"/>
    <w:rsid w:val="006A2791"/>
    <w:rsid w:val="006A4E79"/>
    <w:rsid w:val="006B4C51"/>
    <w:rsid w:val="006C0DD3"/>
    <w:rsid w:val="006C6EC6"/>
    <w:rsid w:val="006D04C1"/>
    <w:rsid w:val="006D7352"/>
    <w:rsid w:val="006E18EA"/>
    <w:rsid w:val="006E3A81"/>
    <w:rsid w:val="006E5BB9"/>
    <w:rsid w:val="006E795B"/>
    <w:rsid w:val="006E7FB7"/>
    <w:rsid w:val="006F4EAC"/>
    <w:rsid w:val="006F7A40"/>
    <w:rsid w:val="007001AA"/>
    <w:rsid w:val="007019C9"/>
    <w:rsid w:val="007024B1"/>
    <w:rsid w:val="00706FFE"/>
    <w:rsid w:val="007071B1"/>
    <w:rsid w:val="0071216E"/>
    <w:rsid w:val="0071665C"/>
    <w:rsid w:val="007240AB"/>
    <w:rsid w:val="0072528B"/>
    <w:rsid w:val="007268B5"/>
    <w:rsid w:val="00726D8A"/>
    <w:rsid w:val="007274B5"/>
    <w:rsid w:val="007276FA"/>
    <w:rsid w:val="00741841"/>
    <w:rsid w:val="0074277D"/>
    <w:rsid w:val="0074528A"/>
    <w:rsid w:val="00757F77"/>
    <w:rsid w:val="007645DE"/>
    <w:rsid w:val="00771751"/>
    <w:rsid w:val="00774F07"/>
    <w:rsid w:val="00776A49"/>
    <w:rsid w:val="00781CC2"/>
    <w:rsid w:val="00786BD7"/>
    <w:rsid w:val="00791A86"/>
    <w:rsid w:val="00792AA8"/>
    <w:rsid w:val="00794741"/>
    <w:rsid w:val="00796C73"/>
    <w:rsid w:val="00797236"/>
    <w:rsid w:val="007A1134"/>
    <w:rsid w:val="007B0F18"/>
    <w:rsid w:val="007B1FB0"/>
    <w:rsid w:val="007B1FD3"/>
    <w:rsid w:val="007B3468"/>
    <w:rsid w:val="007B5560"/>
    <w:rsid w:val="007B67F7"/>
    <w:rsid w:val="007B7C53"/>
    <w:rsid w:val="007C180E"/>
    <w:rsid w:val="007C4ED0"/>
    <w:rsid w:val="007C62AE"/>
    <w:rsid w:val="007D08C9"/>
    <w:rsid w:val="007D1040"/>
    <w:rsid w:val="007D4C91"/>
    <w:rsid w:val="007E1AF1"/>
    <w:rsid w:val="007E557D"/>
    <w:rsid w:val="007E6B15"/>
    <w:rsid w:val="007F0A23"/>
    <w:rsid w:val="00801942"/>
    <w:rsid w:val="0080213D"/>
    <w:rsid w:val="00804A0C"/>
    <w:rsid w:val="0080794B"/>
    <w:rsid w:val="00815C02"/>
    <w:rsid w:val="008246DD"/>
    <w:rsid w:val="00826F3D"/>
    <w:rsid w:val="0083665F"/>
    <w:rsid w:val="00850010"/>
    <w:rsid w:val="0085411E"/>
    <w:rsid w:val="008550C5"/>
    <w:rsid w:val="00860306"/>
    <w:rsid w:val="008606C4"/>
    <w:rsid w:val="008610D3"/>
    <w:rsid w:val="00862F98"/>
    <w:rsid w:val="00866A7C"/>
    <w:rsid w:val="008705A2"/>
    <w:rsid w:val="00870D66"/>
    <w:rsid w:val="00874850"/>
    <w:rsid w:val="00874CE9"/>
    <w:rsid w:val="00876B60"/>
    <w:rsid w:val="00877E12"/>
    <w:rsid w:val="0088577D"/>
    <w:rsid w:val="00895B4B"/>
    <w:rsid w:val="00897056"/>
    <w:rsid w:val="008A0D34"/>
    <w:rsid w:val="008A28A1"/>
    <w:rsid w:val="008A519F"/>
    <w:rsid w:val="008A7C80"/>
    <w:rsid w:val="008B2072"/>
    <w:rsid w:val="008B619D"/>
    <w:rsid w:val="008D271C"/>
    <w:rsid w:val="008D2B33"/>
    <w:rsid w:val="008E3EBD"/>
    <w:rsid w:val="008F41DF"/>
    <w:rsid w:val="008F46F6"/>
    <w:rsid w:val="008F4C2F"/>
    <w:rsid w:val="00914E1E"/>
    <w:rsid w:val="00917297"/>
    <w:rsid w:val="00924797"/>
    <w:rsid w:val="00926E62"/>
    <w:rsid w:val="00933980"/>
    <w:rsid w:val="0093770E"/>
    <w:rsid w:val="009379CF"/>
    <w:rsid w:val="00940B7B"/>
    <w:rsid w:val="009564DB"/>
    <w:rsid w:val="00962CE3"/>
    <w:rsid w:val="00964838"/>
    <w:rsid w:val="009651DF"/>
    <w:rsid w:val="009672AC"/>
    <w:rsid w:val="009707EC"/>
    <w:rsid w:val="00985D5B"/>
    <w:rsid w:val="00991F85"/>
    <w:rsid w:val="009A26B4"/>
    <w:rsid w:val="009A316E"/>
    <w:rsid w:val="009A7C98"/>
    <w:rsid w:val="009B3DC6"/>
    <w:rsid w:val="009B5C22"/>
    <w:rsid w:val="009B7CA3"/>
    <w:rsid w:val="009C10E3"/>
    <w:rsid w:val="009C12E7"/>
    <w:rsid w:val="009D1300"/>
    <w:rsid w:val="009D3942"/>
    <w:rsid w:val="009D5671"/>
    <w:rsid w:val="009E1E7A"/>
    <w:rsid w:val="009E43F9"/>
    <w:rsid w:val="009E7BA5"/>
    <w:rsid w:val="009F3F85"/>
    <w:rsid w:val="009F41D6"/>
    <w:rsid w:val="009F6683"/>
    <w:rsid w:val="00A00781"/>
    <w:rsid w:val="00A0219B"/>
    <w:rsid w:val="00A0616C"/>
    <w:rsid w:val="00A073FC"/>
    <w:rsid w:val="00A11461"/>
    <w:rsid w:val="00A115C0"/>
    <w:rsid w:val="00A16B1C"/>
    <w:rsid w:val="00A17C74"/>
    <w:rsid w:val="00A22F19"/>
    <w:rsid w:val="00A23345"/>
    <w:rsid w:val="00A25340"/>
    <w:rsid w:val="00A271F5"/>
    <w:rsid w:val="00A30676"/>
    <w:rsid w:val="00A37FC8"/>
    <w:rsid w:val="00A432E1"/>
    <w:rsid w:val="00A520F8"/>
    <w:rsid w:val="00A70C4D"/>
    <w:rsid w:val="00A70EEF"/>
    <w:rsid w:val="00A711DD"/>
    <w:rsid w:val="00A71D43"/>
    <w:rsid w:val="00A7211D"/>
    <w:rsid w:val="00A72B09"/>
    <w:rsid w:val="00A76B7F"/>
    <w:rsid w:val="00A83413"/>
    <w:rsid w:val="00A85B65"/>
    <w:rsid w:val="00A910B5"/>
    <w:rsid w:val="00A914FF"/>
    <w:rsid w:val="00A91D16"/>
    <w:rsid w:val="00A93AD0"/>
    <w:rsid w:val="00AA78A1"/>
    <w:rsid w:val="00AB447D"/>
    <w:rsid w:val="00AB7386"/>
    <w:rsid w:val="00AC2C3C"/>
    <w:rsid w:val="00AC700E"/>
    <w:rsid w:val="00AC7B6B"/>
    <w:rsid w:val="00AD0FC6"/>
    <w:rsid w:val="00AD157E"/>
    <w:rsid w:val="00AD2411"/>
    <w:rsid w:val="00AD4D5F"/>
    <w:rsid w:val="00AD50F9"/>
    <w:rsid w:val="00AD60D7"/>
    <w:rsid w:val="00AD7201"/>
    <w:rsid w:val="00AE0E03"/>
    <w:rsid w:val="00AE26D8"/>
    <w:rsid w:val="00AF1805"/>
    <w:rsid w:val="00AF4CFC"/>
    <w:rsid w:val="00AF6534"/>
    <w:rsid w:val="00B04B8F"/>
    <w:rsid w:val="00B07D3F"/>
    <w:rsid w:val="00B21EAD"/>
    <w:rsid w:val="00B2417A"/>
    <w:rsid w:val="00B25528"/>
    <w:rsid w:val="00B3407C"/>
    <w:rsid w:val="00B35B32"/>
    <w:rsid w:val="00B42F33"/>
    <w:rsid w:val="00B445C3"/>
    <w:rsid w:val="00B47B43"/>
    <w:rsid w:val="00B50CC6"/>
    <w:rsid w:val="00B678F9"/>
    <w:rsid w:val="00B710BC"/>
    <w:rsid w:val="00B74A44"/>
    <w:rsid w:val="00B762E1"/>
    <w:rsid w:val="00B81B77"/>
    <w:rsid w:val="00B83687"/>
    <w:rsid w:val="00B873A5"/>
    <w:rsid w:val="00BA1312"/>
    <w:rsid w:val="00BA5E43"/>
    <w:rsid w:val="00BB54E8"/>
    <w:rsid w:val="00BB62FB"/>
    <w:rsid w:val="00BC364B"/>
    <w:rsid w:val="00BD0478"/>
    <w:rsid w:val="00BF41A3"/>
    <w:rsid w:val="00BF44E3"/>
    <w:rsid w:val="00C0425F"/>
    <w:rsid w:val="00C05596"/>
    <w:rsid w:val="00C05B03"/>
    <w:rsid w:val="00C06027"/>
    <w:rsid w:val="00C111F5"/>
    <w:rsid w:val="00C20614"/>
    <w:rsid w:val="00C213F0"/>
    <w:rsid w:val="00C21CBE"/>
    <w:rsid w:val="00C22D6A"/>
    <w:rsid w:val="00C32152"/>
    <w:rsid w:val="00C44A83"/>
    <w:rsid w:val="00C451EB"/>
    <w:rsid w:val="00C51522"/>
    <w:rsid w:val="00C55866"/>
    <w:rsid w:val="00C55D7C"/>
    <w:rsid w:val="00C56BDB"/>
    <w:rsid w:val="00C923EE"/>
    <w:rsid w:val="00CB15CD"/>
    <w:rsid w:val="00CB3C59"/>
    <w:rsid w:val="00CB662C"/>
    <w:rsid w:val="00CC37A4"/>
    <w:rsid w:val="00CD0E58"/>
    <w:rsid w:val="00CD43D9"/>
    <w:rsid w:val="00CD48F5"/>
    <w:rsid w:val="00CE02B2"/>
    <w:rsid w:val="00CE0D80"/>
    <w:rsid w:val="00CE5DC9"/>
    <w:rsid w:val="00CE78DC"/>
    <w:rsid w:val="00CF562E"/>
    <w:rsid w:val="00D011E2"/>
    <w:rsid w:val="00D039C5"/>
    <w:rsid w:val="00D05132"/>
    <w:rsid w:val="00D05858"/>
    <w:rsid w:val="00D10B1C"/>
    <w:rsid w:val="00D2369A"/>
    <w:rsid w:val="00D34C46"/>
    <w:rsid w:val="00D35142"/>
    <w:rsid w:val="00D35FDA"/>
    <w:rsid w:val="00D435AE"/>
    <w:rsid w:val="00D45D30"/>
    <w:rsid w:val="00D5083D"/>
    <w:rsid w:val="00D53EAF"/>
    <w:rsid w:val="00D574C8"/>
    <w:rsid w:val="00D60143"/>
    <w:rsid w:val="00D73564"/>
    <w:rsid w:val="00D76913"/>
    <w:rsid w:val="00D8125C"/>
    <w:rsid w:val="00D837ED"/>
    <w:rsid w:val="00D956B8"/>
    <w:rsid w:val="00D975EC"/>
    <w:rsid w:val="00D97BD9"/>
    <w:rsid w:val="00DB081F"/>
    <w:rsid w:val="00DB096A"/>
    <w:rsid w:val="00DB15D8"/>
    <w:rsid w:val="00DB2ADA"/>
    <w:rsid w:val="00DC379D"/>
    <w:rsid w:val="00DD13C6"/>
    <w:rsid w:val="00DD502E"/>
    <w:rsid w:val="00DD566D"/>
    <w:rsid w:val="00DD728F"/>
    <w:rsid w:val="00DE5FA4"/>
    <w:rsid w:val="00DF4421"/>
    <w:rsid w:val="00DF7107"/>
    <w:rsid w:val="00E01C76"/>
    <w:rsid w:val="00E1554F"/>
    <w:rsid w:val="00E15607"/>
    <w:rsid w:val="00E159DC"/>
    <w:rsid w:val="00E161AE"/>
    <w:rsid w:val="00E2380B"/>
    <w:rsid w:val="00E2436D"/>
    <w:rsid w:val="00E2603D"/>
    <w:rsid w:val="00E35D56"/>
    <w:rsid w:val="00E40504"/>
    <w:rsid w:val="00E40A9E"/>
    <w:rsid w:val="00E424A8"/>
    <w:rsid w:val="00E45229"/>
    <w:rsid w:val="00E53A32"/>
    <w:rsid w:val="00E806EB"/>
    <w:rsid w:val="00E82EBC"/>
    <w:rsid w:val="00E8302D"/>
    <w:rsid w:val="00E8392C"/>
    <w:rsid w:val="00E847D7"/>
    <w:rsid w:val="00E90B01"/>
    <w:rsid w:val="00E954D5"/>
    <w:rsid w:val="00E95A07"/>
    <w:rsid w:val="00EA2A39"/>
    <w:rsid w:val="00EB0231"/>
    <w:rsid w:val="00EB3FA7"/>
    <w:rsid w:val="00EB65F9"/>
    <w:rsid w:val="00EC3079"/>
    <w:rsid w:val="00EC4387"/>
    <w:rsid w:val="00EC5C38"/>
    <w:rsid w:val="00ED089E"/>
    <w:rsid w:val="00ED3C7A"/>
    <w:rsid w:val="00ED5A0B"/>
    <w:rsid w:val="00EE0A14"/>
    <w:rsid w:val="00EF22F0"/>
    <w:rsid w:val="00EF7688"/>
    <w:rsid w:val="00F01D5B"/>
    <w:rsid w:val="00F0220D"/>
    <w:rsid w:val="00F026AE"/>
    <w:rsid w:val="00F04A37"/>
    <w:rsid w:val="00F04B34"/>
    <w:rsid w:val="00F1248D"/>
    <w:rsid w:val="00F1612A"/>
    <w:rsid w:val="00F20102"/>
    <w:rsid w:val="00F21BFE"/>
    <w:rsid w:val="00F22433"/>
    <w:rsid w:val="00F24CC8"/>
    <w:rsid w:val="00F275C3"/>
    <w:rsid w:val="00F3145C"/>
    <w:rsid w:val="00F32626"/>
    <w:rsid w:val="00F32C6E"/>
    <w:rsid w:val="00F34888"/>
    <w:rsid w:val="00F3510B"/>
    <w:rsid w:val="00F469AF"/>
    <w:rsid w:val="00F503AA"/>
    <w:rsid w:val="00F56D43"/>
    <w:rsid w:val="00F57C1D"/>
    <w:rsid w:val="00F9042A"/>
    <w:rsid w:val="00F93044"/>
    <w:rsid w:val="00F94DD4"/>
    <w:rsid w:val="00F9738C"/>
    <w:rsid w:val="00FB7E7F"/>
    <w:rsid w:val="00FC14DB"/>
    <w:rsid w:val="00FC166D"/>
    <w:rsid w:val="00FC2EF6"/>
    <w:rsid w:val="00FE12C2"/>
    <w:rsid w:val="00FE2BE6"/>
    <w:rsid w:val="00FF6666"/>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89185"/>
  <w15:docId w15:val="{C7C66AD0-257F-4612-863C-45FEE8A7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bg" w:eastAsia="bg-BG"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0"/>
    <w:rPr>
      <w:b w:val="0"/>
      <w:bCs w:val="0"/>
      <w:i w:val="0"/>
      <w:iCs w:val="0"/>
      <w:smallCaps w:val="0"/>
      <w:strike w:val="0"/>
      <w:u w:val="none"/>
    </w:rPr>
  </w:style>
  <w:style w:type="character" w:customStyle="1" w:styleId="Heading11">
    <w:name w:val="Heading #1|1_"/>
    <w:basedOn w:val="DefaultParagraphFont"/>
    <w:link w:val="Heading110"/>
    <w:rPr>
      <w:b w:val="0"/>
      <w:bCs w:val="0"/>
      <w:i w:val="0"/>
      <w:iCs w:val="0"/>
      <w:smallCaps w:val="0"/>
      <w:strike w:val="0"/>
      <w:u w:val="none"/>
    </w:rPr>
  </w:style>
  <w:style w:type="character" w:customStyle="1" w:styleId="Headerorfooter2">
    <w:name w:val="Header or footer|2_"/>
    <w:basedOn w:val="DefaultParagraphFont"/>
    <w:link w:val="Headerorfooter20"/>
    <w:rPr>
      <w:b w:val="0"/>
      <w:bCs w:val="0"/>
      <w:i w:val="0"/>
      <w:iCs w:val="0"/>
      <w:smallCaps w:val="0"/>
      <w:strike w:val="0"/>
      <w:sz w:val="20"/>
      <w:szCs w:val="20"/>
      <w:u w:val="none"/>
    </w:rPr>
  </w:style>
  <w:style w:type="character" w:customStyle="1" w:styleId="Bodytext1">
    <w:name w:val="Body text|1_"/>
    <w:basedOn w:val="DefaultParagraphFont"/>
    <w:link w:val="Bodytext10"/>
    <w:rPr>
      <w:b w:val="0"/>
      <w:bCs w:val="0"/>
      <w:i w:val="0"/>
      <w:iCs w:val="0"/>
      <w:smallCaps w:val="0"/>
      <w:strike w:val="0"/>
      <w:u w:val="none"/>
    </w:rPr>
  </w:style>
  <w:style w:type="character" w:customStyle="1" w:styleId="Bodytext2">
    <w:name w:val="Body text|2_"/>
    <w:basedOn w:val="DefaultParagraphFont"/>
    <w:link w:val="Bodytext20"/>
    <w:rPr>
      <w:b/>
      <w:bCs/>
      <w:i w:val="0"/>
      <w:iCs w:val="0"/>
      <w:smallCaps w:val="0"/>
      <w:strike w:val="0"/>
      <w:sz w:val="16"/>
      <w:szCs w:val="16"/>
      <w:u w:val="none"/>
    </w:rPr>
  </w:style>
  <w:style w:type="paragraph" w:customStyle="1" w:styleId="Footnote10">
    <w:name w:val="Footnote|1"/>
    <w:basedOn w:val="Normal"/>
    <w:link w:val="Footnote1"/>
    <w:pPr>
      <w:ind w:left="1140"/>
    </w:pPr>
  </w:style>
  <w:style w:type="paragraph" w:customStyle="1" w:styleId="Heading110">
    <w:name w:val="Heading #1|1"/>
    <w:basedOn w:val="Normal"/>
    <w:link w:val="Heading11"/>
    <w:pPr>
      <w:spacing w:line="360" w:lineRule="auto"/>
      <w:jc w:val="center"/>
      <w:outlineLvl w:val="0"/>
    </w:pPr>
  </w:style>
  <w:style w:type="paragraph" w:customStyle="1" w:styleId="Headerorfooter20">
    <w:name w:val="Header or footer|2"/>
    <w:basedOn w:val="Normal"/>
    <w:link w:val="Headerorfooter2"/>
    <w:rPr>
      <w:sz w:val="20"/>
      <w:szCs w:val="20"/>
    </w:rPr>
  </w:style>
  <w:style w:type="paragraph" w:customStyle="1" w:styleId="Bodytext10">
    <w:name w:val="Body text|1"/>
    <w:basedOn w:val="Normal"/>
    <w:link w:val="Bodytext1"/>
    <w:pPr>
      <w:spacing w:after="380" w:line="360" w:lineRule="auto"/>
    </w:pPr>
  </w:style>
  <w:style w:type="paragraph" w:customStyle="1" w:styleId="Bodytext20">
    <w:name w:val="Body text|2"/>
    <w:basedOn w:val="Normal"/>
    <w:link w:val="Bodytext2"/>
    <w:pPr>
      <w:spacing w:after="50"/>
    </w:pPr>
    <w:rPr>
      <w:b/>
      <w:bCs/>
      <w:sz w:val="16"/>
      <w:szCs w:val="16"/>
    </w:rPr>
  </w:style>
  <w:style w:type="character" w:styleId="Hyperlink">
    <w:name w:val="Hyperlink"/>
    <w:basedOn w:val="DefaultParagraphFont"/>
    <w:uiPriority w:val="99"/>
    <w:unhideWhenUsed/>
    <w:rsid w:val="0043220A"/>
    <w:rPr>
      <w:color w:val="0563C1" w:themeColor="hyperlink"/>
      <w:u w:val="single"/>
    </w:rPr>
  </w:style>
  <w:style w:type="paragraph" w:styleId="Header">
    <w:name w:val="header"/>
    <w:basedOn w:val="Normal"/>
    <w:link w:val="HeaderChar"/>
    <w:uiPriority w:val="99"/>
    <w:unhideWhenUsed/>
    <w:rsid w:val="0043220A"/>
    <w:pPr>
      <w:tabs>
        <w:tab w:val="center" w:pos="4536"/>
        <w:tab w:val="right" w:pos="9072"/>
      </w:tabs>
    </w:pPr>
  </w:style>
  <w:style w:type="character" w:customStyle="1" w:styleId="HeaderChar">
    <w:name w:val="Header Char"/>
    <w:basedOn w:val="DefaultParagraphFont"/>
    <w:link w:val="Header"/>
    <w:uiPriority w:val="99"/>
    <w:rsid w:val="0043220A"/>
    <w:rPr>
      <w:color w:val="000000"/>
    </w:rPr>
  </w:style>
  <w:style w:type="paragraph" w:styleId="Footer">
    <w:name w:val="footer"/>
    <w:basedOn w:val="Normal"/>
    <w:link w:val="FooterChar"/>
    <w:uiPriority w:val="99"/>
    <w:unhideWhenUsed/>
    <w:rsid w:val="0043220A"/>
    <w:pPr>
      <w:tabs>
        <w:tab w:val="center" w:pos="4536"/>
        <w:tab w:val="right" w:pos="9072"/>
      </w:tabs>
    </w:pPr>
  </w:style>
  <w:style w:type="character" w:customStyle="1" w:styleId="FooterChar">
    <w:name w:val="Footer Char"/>
    <w:basedOn w:val="DefaultParagraphFont"/>
    <w:link w:val="Footer"/>
    <w:uiPriority w:val="99"/>
    <w:rsid w:val="0043220A"/>
    <w:rPr>
      <w:color w:val="000000"/>
    </w:rPr>
  </w:style>
  <w:style w:type="character" w:styleId="Strong">
    <w:name w:val="Strong"/>
    <w:qFormat/>
    <w:rsid w:val="00DB2ADA"/>
    <w:rPr>
      <w:b/>
      <w:bCs/>
    </w:rPr>
  </w:style>
  <w:style w:type="paragraph" w:styleId="FootnoteText">
    <w:name w:val="footnote text"/>
    <w:basedOn w:val="Normal"/>
    <w:link w:val="FootnoteTextChar"/>
    <w:uiPriority w:val="99"/>
    <w:semiHidden/>
    <w:unhideWhenUsed/>
    <w:rsid w:val="005E3448"/>
    <w:rPr>
      <w:sz w:val="20"/>
      <w:szCs w:val="20"/>
    </w:rPr>
  </w:style>
  <w:style w:type="character" w:customStyle="1" w:styleId="FootnoteTextChar">
    <w:name w:val="Footnote Text Char"/>
    <w:basedOn w:val="DefaultParagraphFont"/>
    <w:link w:val="FootnoteText"/>
    <w:uiPriority w:val="99"/>
    <w:semiHidden/>
    <w:rsid w:val="005E3448"/>
    <w:rPr>
      <w:color w:val="000000"/>
      <w:sz w:val="20"/>
      <w:szCs w:val="20"/>
    </w:rPr>
  </w:style>
  <w:style w:type="character" w:styleId="FootnoteReference">
    <w:name w:val="footnote reference"/>
    <w:basedOn w:val="DefaultParagraphFont"/>
    <w:uiPriority w:val="99"/>
    <w:semiHidden/>
    <w:unhideWhenUsed/>
    <w:rsid w:val="005E3448"/>
    <w:rPr>
      <w:vertAlign w:val="superscript"/>
    </w:rPr>
  </w:style>
  <w:style w:type="character" w:styleId="PageNumber">
    <w:name w:val="page number"/>
    <w:basedOn w:val="DefaultParagraphFont"/>
    <w:rsid w:val="009651DF"/>
  </w:style>
  <w:style w:type="paragraph" w:styleId="BalloonText">
    <w:name w:val="Balloon Text"/>
    <w:basedOn w:val="Normal"/>
    <w:link w:val="BalloonTextChar"/>
    <w:uiPriority w:val="99"/>
    <w:semiHidden/>
    <w:unhideWhenUsed/>
    <w:rsid w:val="00CB15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5CD"/>
    <w:rPr>
      <w:rFonts w:ascii="Segoe UI" w:hAnsi="Segoe UI" w:cs="Segoe UI"/>
      <w:color w:val="000000"/>
      <w:sz w:val="18"/>
      <w:szCs w:val="18"/>
    </w:rPr>
  </w:style>
  <w:style w:type="paragraph" w:styleId="Revision">
    <w:name w:val="Revision"/>
    <w:hidden/>
    <w:uiPriority w:val="99"/>
    <w:semiHidden/>
    <w:rsid w:val="00D60143"/>
    <w:pPr>
      <w:widowControl/>
    </w:pPr>
    <w:rPr>
      <w:color w:val="000000"/>
    </w:rPr>
  </w:style>
  <w:style w:type="character" w:styleId="CommentReference">
    <w:name w:val="annotation reference"/>
    <w:basedOn w:val="DefaultParagraphFont"/>
    <w:uiPriority w:val="99"/>
    <w:semiHidden/>
    <w:unhideWhenUsed/>
    <w:rsid w:val="00D435AE"/>
    <w:rPr>
      <w:sz w:val="16"/>
      <w:szCs w:val="16"/>
    </w:rPr>
  </w:style>
  <w:style w:type="paragraph" w:styleId="CommentText">
    <w:name w:val="annotation text"/>
    <w:basedOn w:val="Normal"/>
    <w:link w:val="CommentTextChar"/>
    <w:uiPriority w:val="99"/>
    <w:unhideWhenUsed/>
    <w:rsid w:val="00D435AE"/>
    <w:rPr>
      <w:sz w:val="20"/>
      <w:szCs w:val="20"/>
    </w:rPr>
  </w:style>
  <w:style w:type="character" w:customStyle="1" w:styleId="CommentTextChar">
    <w:name w:val="Comment Text Char"/>
    <w:basedOn w:val="DefaultParagraphFont"/>
    <w:link w:val="CommentText"/>
    <w:uiPriority w:val="99"/>
    <w:rsid w:val="00D435AE"/>
    <w:rPr>
      <w:color w:val="000000"/>
      <w:sz w:val="20"/>
      <w:szCs w:val="20"/>
    </w:rPr>
  </w:style>
  <w:style w:type="paragraph" w:styleId="CommentSubject">
    <w:name w:val="annotation subject"/>
    <w:basedOn w:val="CommentText"/>
    <w:next w:val="CommentText"/>
    <w:link w:val="CommentSubjectChar"/>
    <w:uiPriority w:val="99"/>
    <w:semiHidden/>
    <w:unhideWhenUsed/>
    <w:rsid w:val="00D435AE"/>
    <w:rPr>
      <w:b/>
      <w:bCs/>
    </w:rPr>
  </w:style>
  <w:style w:type="character" w:customStyle="1" w:styleId="CommentSubjectChar">
    <w:name w:val="Comment Subject Char"/>
    <w:basedOn w:val="CommentTextChar"/>
    <w:link w:val="CommentSubject"/>
    <w:uiPriority w:val="99"/>
    <w:semiHidden/>
    <w:rsid w:val="00D435AE"/>
    <w:rPr>
      <w:b/>
      <w:bCs/>
      <w:color w:val="000000"/>
      <w:sz w:val="20"/>
      <w:szCs w:val="20"/>
    </w:rPr>
  </w:style>
  <w:style w:type="character" w:customStyle="1" w:styleId="UnresolvedMention1">
    <w:name w:val="Unresolved Mention1"/>
    <w:basedOn w:val="DefaultParagraphFont"/>
    <w:uiPriority w:val="99"/>
    <w:semiHidden/>
    <w:unhideWhenUsed/>
    <w:rsid w:val="00D435AE"/>
    <w:rPr>
      <w:color w:val="605E5C"/>
      <w:shd w:val="clear" w:color="auto" w:fill="E1DFDD"/>
    </w:rPr>
  </w:style>
  <w:style w:type="paragraph" w:customStyle="1" w:styleId="Par-bullet">
    <w:name w:val="Par-bullet"/>
    <w:basedOn w:val="Normal"/>
    <w:next w:val="Normal"/>
    <w:rsid w:val="001250B0"/>
    <w:pPr>
      <w:numPr>
        <w:numId w:val="26"/>
      </w:numPr>
      <w:spacing w:line="360" w:lineRule="auto"/>
    </w:pPr>
    <w:rPr>
      <w:color w:val="auto"/>
      <w:szCs w:val="20"/>
      <w:lang w:val="en-GB" w:eastAsia="fr-BE"/>
    </w:rPr>
  </w:style>
  <w:style w:type="paragraph" w:styleId="ListParagraph">
    <w:name w:val="List Paragraph"/>
    <w:basedOn w:val="Normal"/>
    <w:uiPriority w:val="34"/>
    <w:qFormat/>
    <w:rsid w:val="00132A7A"/>
    <w:pPr>
      <w:ind w:left="720"/>
      <w:contextualSpacing/>
    </w:pPr>
  </w:style>
  <w:style w:type="character" w:styleId="FollowedHyperlink">
    <w:name w:val="FollowedHyperlink"/>
    <w:basedOn w:val="DefaultParagraphFont"/>
    <w:uiPriority w:val="99"/>
    <w:semiHidden/>
    <w:unhideWhenUsed/>
    <w:rsid w:val="00C21C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3198">
      <w:bodyDiv w:val="1"/>
      <w:marLeft w:val="0"/>
      <w:marRight w:val="0"/>
      <w:marTop w:val="0"/>
      <w:marBottom w:val="0"/>
      <w:divBdr>
        <w:top w:val="none" w:sz="0" w:space="0" w:color="auto"/>
        <w:left w:val="none" w:sz="0" w:space="0" w:color="auto"/>
        <w:bottom w:val="none" w:sz="0" w:space="0" w:color="auto"/>
        <w:right w:val="none" w:sz="0" w:space="0" w:color="auto"/>
      </w:divBdr>
    </w:div>
    <w:div w:id="405884512">
      <w:bodyDiv w:val="1"/>
      <w:marLeft w:val="0"/>
      <w:marRight w:val="0"/>
      <w:marTop w:val="0"/>
      <w:marBottom w:val="0"/>
      <w:divBdr>
        <w:top w:val="none" w:sz="0" w:space="0" w:color="auto"/>
        <w:left w:val="none" w:sz="0" w:space="0" w:color="auto"/>
        <w:bottom w:val="none" w:sz="0" w:space="0" w:color="auto"/>
        <w:right w:val="none" w:sz="0" w:space="0" w:color="auto"/>
      </w:divBdr>
    </w:div>
    <w:div w:id="1345747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C5EA0-0F12-40D1-B644-97185BE6D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7544</Words>
  <Characters>43002</Characters>
  <Application>Microsoft Office Word</Application>
  <DocSecurity>4</DocSecurity>
  <Lines>358</Lines>
  <Paragraphs>100</Paragraphs>
  <ScaleCrop>false</ScaleCrop>
  <HeadingPairs>
    <vt:vector size="2" baseType="variant">
      <vt:variant>
        <vt:lpstr>Title</vt:lpstr>
      </vt:variant>
      <vt:variant>
        <vt:i4>1</vt:i4>
      </vt:variant>
    </vt:vector>
  </HeadingPairs>
  <TitlesOfParts>
    <vt:vector size="1" baseType="lpstr">
      <vt:lpstr>GEN</vt:lpstr>
    </vt:vector>
  </TitlesOfParts>
  <Company/>
  <LinksUpToDate>false</LinksUpToDate>
  <CharactersWithSpaces>50446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
  <dc:creator>Karpaviciute Jolita</dc:creator>
  <cp:keywords/>
  <cp:lastModifiedBy>Галина Смелова</cp:lastModifiedBy>
  <cp:revision>2</cp:revision>
  <dcterms:created xsi:type="dcterms:W3CDTF">2026-05-08T10:07:00Z</dcterms:created>
  <dcterms:modified xsi:type="dcterms:W3CDTF">2026-05-08T10:07:00Z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2026-01-16T08:14:57Z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99c88f1a-b879-4bee-a1a3-18ecb89af529</vt:lpwstr>
  </property>
  <property fmtid="{D5CDD505-2E9C-101B-9397-08002B2CF9AE}" pid="8" name="MSIP_Label_b1df41d6-74a9-4a97-809c-213cd32520cc_ContentBits">
    <vt:lpwstr>0</vt:lpwstr>
  </property>
  <property fmtid="{D5CDD505-2E9C-101B-9397-08002B2CF9AE}" pid="9" name="MSIP_Label_b1df41d6-74a9-4a97-809c-213cd32520cc_Tag">
    <vt:lpwstr>10, 3, 0, 1</vt:lpwstr>
  </property>
</Properties>
</file>