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61BFBE0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04D9DFF" w14:textId="77777777" w:rsidR="00472B41" w:rsidRPr="00E72592" w:rsidRDefault="00472B4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599255BE" w:rsidR="001D6269" w:rsidRPr="00EB739E" w:rsidRDefault="003D0C48" w:rsidP="00FC081B">
      <w:pPr>
        <w:jc w:val="right"/>
        <w:rPr>
          <w:rFonts w:ascii="Times New Roman" w:hAnsi="Times New Roman"/>
          <w:bCs/>
          <w:szCs w:val="24"/>
          <w:lang w:val="bg-BG"/>
        </w:rPr>
      </w:pPr>
      <w:r w:rsidRPr="003D0C48">
        <w:rPr>
          <w:rFonts w:ascii="Times New Roman" w:hAnsi="Times New Roman"/>
          <w:b/>
          <w:bCs/>
          <w:szCs w:val="24"/>
          <w:lang w:val="bg-BG"/>
        </w:rPr>
        <w:t>Препис</w:t>
      </w:r>
    </w:p>
    <w:p w14:paraId="19427A02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4F4FCE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BB56AB3" w14:textId="77777777" w:rsidR="001D6269" w:rsidRPr="0021132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09CB3F34" w14:textId="7CEF94AA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D0C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418</w:t>
      </w:r>
    </w:p>
    <w:p w14:paraId="55447020" w14:textId="77777777" w:rsidR="001D6269" w:rsidRPr="0021132D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1A47C485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3D0C48">
        <w:rPr>
          <w:rFonts w:ascii="Times New Roman" w:hAnsi="Times New Roman"/>
          <w:b/>
          <w:sz w:val="28"/>
          <w:szCs w:val="28"/>
          <w:lang w:val="bg-BG"/>
        </w:rPr>
        <w:t>24   май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47C09D99" w14:textId="4727960C" w:rsidR="001D6269" w:rsidRPr="00485D2F" w:rsidRDefault="001D6269" w:rsidP="009C733A">
      <w:pPr>
        <w:spacing w:before="120" w:line="288" w:lineRule="auto"/>
        <w:ind w:left="1701" w:right="568" w:hanging="567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207C2A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F0367D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F0367D" w:rsidRPr="00F0367D">
        <w:rPr>
          <w:rFonts w:ascii="Times New Roman" w:hAnsi="Times New Roman"/>
          <w:b/>
          <w:bCs/>
          <w:iCs/>
          <w:smallCaps/>
          <w:sz w:val="28"/>
          <w:szCs w:val="28"/>
          <w:lang w:val="bg-BG"/>
        </w:rPr>
        <w:t>освобождаване с възстановяване и предоставяне на освободени държавни резерви от бутилирана вода за питейни нужди по искане на областния управител на област Габрово за преодоляване на последиците от обявеното бедствено положение</w:t>
      </w:r>
      <w:r w:rsidR="00F0367D">
        <w:rPr>
          <w:rFonts w:ascii="Times New Roman" w:hAnsi="Times New Roman"/>
          <w:b/>
          <w:bCs/>
          <w:iCs/>
          <w:smallCaps/>
          <w:sz w:val="28"/>
          <w:szCs w:val="28"/>
          <w:lang w:val="bg-BG"/>
        </w:rPr>
        <w:t xml:space="preserve"> на територията на област Габрово</w:t>
      </w:r>
    </w:p>
    <w:p w14:paraId="3DF30CF9" w14:textId="77777777" w:rsidR="0021132D" w:rsidRPr="007004DF" w:rsidRDefault="0021132D" w:rsidP="006A199E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238365D3" w14:textId="70FC5DAD" w:rsidR="00F0367D" w:rsidRPr="00F0367D" w:rsidRDefault="00F0367D" w:rsidP="00F0367D">
      <w:pPr>
        <w:spacing w:line="360" w:lineRule="auto"/>
        <w:ind w:firstLine="1134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F0367D">
        <w:rPr>
          <w:rFonts w:ascii="Times New Roman" w:eastAsia="Calibri" w:hAnsi="Times New Roman"/>
          <w:sz w:val="28"/>
          <w:szCs w:val="28"/>
          <w:lang w:val="bg-BG"/>
        </w:rPr>
        <w:t>На основание чл. 19, ал. 1, т. 4 от Закона за държавните резерви и военновременните запаси и чл. 24а, ал. 1 и 2 от Наредбата за условията и реда за организиране на дейностите по държавните резерви и военновременните запаси</w:t>
      </w:r>
      <w:r>
        <w:rPr>
          <w:rFonts w:ascii="Times New Roman" w:eastAsia="Calibri" w:hAnsi="Times New Roman"/>
          <w:sz w:val="28"/>
          <w:szCs w:val="28"/>
          <w:lang w:val="bg-BG"/>
        </w:rPr>
        <w:t>, приета с Постановление № 234 на Министерския съвет от 2003 г.</w:t>
      </w:r>
      <w:r w:rsidR="001237F7">
        <w:rPr>
          <w:rFonts w:ascii="Times New Roman" w:eastAsia="Calibri" w:hAnsi="Times New Roman"/>
          <w:sz w:val="28"/>
          <w:szCs w:val="28"/>
          <w:lang w:val="bg-BG"/>
        </w:rPr>
        <w:t xml:space="preserve"> (обн., ДВ, бр. 95 от 2003 г.</w:t>
      </w:r>
      <w:r w:rsidR="00E34181">
        <w:rPr>
          <w:rFonts w:ascii="Times New Roman" w:eastAsia="Calibri" w:hAnsi="Times New Roman"/>
          <w:sz w:val="28"/>
          <w:szCs w:val="28"/>
          <w:lang w:val="bg-BG"/>
        </w:rPr>
        <w:t>;</w:t>
      </w:r>
      <w:r w:rsidR="001237F7">
        <w:rPr>
          <w:rFonts w:ascii="Times New Roman" w:eastAsia="Calibri" w:hAnsi="Times New Roman"/>
          <w:sz w:val="28"/>
          <w:szCs w:val="28"/>
          <w:lang w:val="bg-BG"/>
        </w:rPr>
        <w:t xml:space="preserve"> изм. и доп., бр. 1 от 2010 г.; </w:t>
      </w:r>
      <w:r w:rsidR="001237F7">
        <w:rPr>
          <w:rFonts w:ascii="Times New Roman" w:eastAsia="Calibri" w:hAnsi="Times New Roman"/>
          <w:sz w:val="28"/>
          <w:szCs w:val="28"/>
          <w:lang w:val="bg-BG"/>
        </w:rPr>
        <w:br/>
        <w:t>попр. бр. 10 от 2010 г.; изм. и доп., бр. 86 от 2014 г., бр. 57 от 2015 г., бр. 55 от 2017 г., бр. 9 от 2024 г. и бр. 1 от 2026 г.)</w:t>
      </w:r>
    </w:p>
    <w:p w14:paraId="72A83DF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5E26B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3855331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CCE86D8" w14:textId="4A9660DF" w:rsidR="00F0367D" w:rsidRPr="00F0367D" w:rsidRDefault="00F0367D" w:rsidP="00F0367D">
      <w:pPr>
        <w:numPr>
          <w:ilvl w:val="0"/>
          <w:numId w:val="10"/>
        </w:numPr>
        <w:tabs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Освобождава с възстановяване държавни резерви, представляващи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бутилирана вода за питейни нужди, в общо количество </w:t>
      </w:r>
      <w:r w:rsidR="009C733A">
        <w:rPr>
          <w:rFonts w:ascii="Times New Roman" w:hAnsi="Times New Roman"/>
          <w:bCs/>
          <w:iCs/>
          <w:sz w:val="28"/>
          <w:szCs w:val="28"/>
          <w:lang w:val="bg-BG" w:eastAsia="bg-BG"/>
        </w:rPr>
        <w:br/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120 960 литра,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>както следва:</w:t>
      </w:r>
    </w:p>
    <w:p w14:paraId="5A17D081" w14:textId="77777777" w:rsidR="00F0367D" w:rsidRPr="00F0367D" w:rsidRDefault="00F0367D" w:rsidP="001237F7">
      <w:pPr>
        <w:numPr>
          <w:ilvl w:val="1"/>
          <w:numId w:val="10"/>
        </w:numPr>
        <w:tabs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>60 480 литра</w:t>
      </w:r>
      <w:r w:rsidRPr="00F0367D">
        <w:rPr>
          <w:rFonts w:ascii="Times New Roman" w:hAnsi="Times New Roman"/>
          <w:color w:val="7030A0"/>
          <w:sz w:val="28"/>
          <w:szCs w:val="28"/>
          <w:lang w:val="bg-BG" w:eastAsia="bg-BG"/>
        </w:rPr>
        <w:t xml:space="preserve">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>в разфасовка бутилки по 1,5 литра;</w:t>
      </w:r>
    </w:p>
    <w:p w14:paraId="5EA6BC01" w14:textId="77777777" w:rsidR="00F0367D" w:rsidRPr="00F0367D" w:rsidRDefault="00F0367D" w:rsidP="001237F7">
      <w:pPr>
        <w:numPr>
          <w:ilvl w:val="1"/>
          <w:numId w:val="10"/>
        </w:numPr>
        <w:tabs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lastRenderedPageBreak/>
        <w:t>60 480 литра в разфасовка бутилки по 10 литра.</w:t>
      </w:r>
    </w:p>
    <w:p w14:paraId="3D8755B8" w14:textId="20546A0F" w:rsidR="00F0367D" w:rsidRPr="00F0367D" w:rsidRDefault="00F0367D" w:rsidP="00F0367D">
      <w:pPr>
        <w:numPr>
          <w:ilvl w:val="0"/>
          <w:numId w:val="10"/>
        </w:numPr>
        <w:tabs>
          <w:tab w:val="clear" w:pos="992"/>
          <w:tab w:val="left" w:pos="993"/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Предоставя безвъзмездно на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областния управител на област Габрово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 освободените</w:t>
      </w:r>
      <w:r w:rsidRPr="00F0367D">
        <w:rPr>
          <w:rFonts w:ascii="Times New Roman" w:hAnsi="Times New Roman"/>
          <w:sz w:val="28"/>
          <w:szCs w:val="28"/>
          <w:lang w:val="en-US" w:eastAsia="bg-BG"/>
        </w:rPr>
        <w:t xml:space="preserve">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по т. 1 държавни резерви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за преодоляване на последиците от бедствено</w:t>
      </w:r>
      <w:r w:rsidR="001237F7">
        <w:rPr>
          <w:rFonts w:ascii="Times New Roman" w:hAnsi="Times New Roman"/>
          <w:bCs/>
          <w:iCs/>
          <w:sz w:val="28"/>
          <w:szCs w:val="28"/>
          <w:lang w:val="bg-BG" w:eastAsia="bg-BG"/>
        </w:rPr>
        <w:t>то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 положение на територията на областта, обявено със </w:t>
      </w:r>
      <w:r w:rsidRPr="00F0367D">
        <w:rPr>
          <w:rFonts w:ascii="Times New Roman" w:hAnsi="Times New Roman"/>
          <w:sz w:val="28"/>
          <w:szCs w:val="28"/>
          <w:lang w:val="bg-BG"/>
        </w:rPr>
        <w:t>Заповед № РД-02-01-40</w:t>
      </w:r>
      <w:r w:rsidR="009C733A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F0367D">
        <w:rPr>
          <w:rFonts w:ascii="Times New Roman" w:hAnsi="Times New Roman"/>
          <w:sz w:val="28"/>
          <w:szCs w:val="28"/>
          <w:lang w:val="bg-BG"/>
        </w:rPr>
        <w:t>23</w:t>
      </w:r>
      <w:r w:rsidR="009C733A">
        <w:rPr>
          <w:rFonts w:ascii="Times New Roman" w:hAnsi="Times New Roman"/>
          <w:sz w:val="28"/>
          <w:szCs w:val="28"/>
          <w:lang w:val="bg-BG"/>
        </w:rPr>
        <w:t xml:space="preserve"> май </w:t>
      </w:r>
      <w:r w:rsidRPr="00F0367D">
        <w:rPr>
          <w:rFonts w:ascii="Times New Roman" w:hAnsi="Times New Roman"/>
          <w:sz w:val="28"/>
          <w:szCs w:val="28"/>
          <w:lang w:val="bg-BG"/>
        </w:rPr>
        <w:t>2026 г.</w:t>
      </w:r>
    </w:p>
    <w:p w14:paraId="0BF04824" w14:textId="6AE05CCC" w:rsidR="00F0367D" w:rsidRPr="00F0367D" w:rsidRDefault="00F0367D" w:rsidP="00F0367D">
      <w:pPr>
        <w:numPr>
          <w:ilvl w:val="0"/>
          <w:numId w:val="10"/>
        </w:numPr>
        <w:tabs>
          <w:tab w:val="clear" w:pos="992"/>
          <w:tab w:val="left" w:pos="993"/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Председателят на Държавна агенция „Държавен резерв и военновременни запаси“ да предаде количествата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бутилирана вода за питейни нужди по т. 1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на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областния управител на област Габрово.</w:t>
      </w:r>
    </w:p>
    <w:p w14:paraId="1C0C4DD2" w14:textId="77777777" w:rsidR="00F0367D" w:rsidRPr="00F0367D" w:rsidRDefault="00F0367D" w:rsidP="00F0367D">
      <w:pPr>
        <w:numPr>
          <w:ilvl w:val="0"/>
          <w:numId w:val="10"/>
        </w:numPr>
        <w:tabs>
          <w:tab w:val="clear" w:pos="992"/>
          <w:tab w:val="left" w:pos="993"/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Областният управител на област Габрово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 да организира получаването, разпределянето и използването на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бутилираната вода за питейни нужди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по предназначение </w:t>
      </w:r>
      <w:r w:rsidRPr="00F0367D">
        <w:rPr>
          <w:rFonts w:ascii="Times New Roman" w:hAnsi="Times New Roman"/>
          <w:bCs/>
          <w:iCs/>
          <w:sz w:val="28"/>
          <w:szCs w:val="28"/>
          <w:lang w:val="bg-BG"/>
        </w:rPr>
        <w:t xml:space="preserve">за нуждите на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>засегнатото население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.</w:t>
      </w:r>
    </w:p>
    <w:p w14:paraId="1F12225F" w14:textId="751FE685" w:rsidR="00F0367D" w:rsidRPr="00F0367D" w:rsidRDefault="00F0367D" w:rsidP="00F0367D">
      <w:pPr>
        <w:numPr>
          <w:ilvl w:val="0"/>
          <w:numId w:val="10"/>
        </w:numPr>
        <w:tabs>
          <w:tab w:val="clear" w:pos="992"/>
          <w:tab w:val="left" w:pos="993"/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Разходите по </w:t>
      </w:r>
      <w:r w:rsidRPr="00F0367D">
        <w:rPr>
          <w:rFonts w:ascii="Times New Roman" w:hAnsi="Times New Roman"/>
          <w:bCs/>
          <w:sz w:val="28"/>
          <w:szCs w:val="28"/>
          <w:lang w:val="bg-BG" w:eastAsia="bg-BG"/>
        </w:rPr>
        <w:t>товаро-разтовар</w:t>
      </w:r>
      <w:r w:rsidR="00B80E27">
        <w:rPr>
          <w:rFonts w:ascii="Times New Roman" w:hAnsi="Times New Roman"/>
          <w:bCs/>
          <w:sz w:val="28"/>
          <w:szCs w:val="28"/>
          <w:lang w:val="bg-BG" w:eastAsia="bg-BG"/>
        </w:rPr>
        <w:t>ните дейности</w:t>
      </w:r>
      <w:r w:rsidRPr="00F0367D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и транспортирането на количествата питейна вода до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 xml:space="preserve">областния управител на област Габрово 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са за сметка на бюджета на </w:t>
      </w:r>
      <w:r w:rsidRPr="00F0367D">
        <w:rPr>
          <w:rFonts w:ascii="Times New Roman" w:hAnsi="Times New Roman"/>
          <w:bCs/>
          <w:iCs/>
          <w:sz w:val="28"/>
          <w:szCs w:val="28"/>
          <w:lang w:val="bg-BG" w:eastAsia="bg-BG"/>
        </w:rPr>
        <w:t>Държавна агенция „Държавен резерв и военновременни запаси“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>.</w:t>
      </w:r>
    </w:p>
    <w:p w14:paraId="15BD4904" w14:textId="5A81EDDB" w:rsidR="00F0367D" w:rsidRPr="00F0367D" w:rsidRDefault="00F0367D" w:rsidP="00F0367D">
      <w:pPr>
        <w:numPr>
          <w:ilvl w:val="0"/>
          <w:numId w:val="10"/>
        </w:numPr>
        <w:tabs>
          <w:tab w:val="left" w:pos="1560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0367D">
        <w:rPr>
          <w:rFonts w:ascii="Times New Roman" w:hAnsi="Times New Roman"/>
          <w:sz w:val="28"/>
          <w:szCs w:val="28"/>
          <w:lang w:val="bg-BG" w:eastAsia="bg-BG"/>
        </w:rPr>
        <w:t>Освободените и предоставени</w:t>
      </w:r>
      <w:r w:rsidR="009C733A">
        <w:rPr>
          <w:rFonts w:ascii="Times New Roman" w:hAnsi="Times New Roman"/>
          <w:sz w:val="28"/>
          <w:szCs w:val="28"/>
          <w:lang w:val="bg-BG" w:eastAsia="bg-BG"/>
        </w:rPr>
        <w:t>те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 xml:space="preserve"> държавни резерви да се възстановят от Държавна агенция „Държавен резерв и военновременни запаси“ в рамките на утвърдените бюджетни средства по бюджета на </w:t>
      </w:r>
      <w:r w:rsidR="009C733A" w:rsidRPr="00F0367D">
        <w:rPr>
          <w:rFonts w:ascii="Times New Roman" w:hAnsi="Times New Roman"/>
          <w:sz w:val="28"/>
          <w:szCs w:val="28"/>
          <w:lang w:val="bg-BG" w:eastAsia="bg-BG"/>
        </w:rPr>
        <w:t>А</w:t>
      </w:r>
      <w:r w:rsidRPr="00F0367D">
        <w:rPr>
          <w:rFonts w:ascii="Times New Roman" w:hAnsi="Times New Roman"/>
          <w:sz w:val="28"/>
          <w:szCs w:val="28"/>
          <w:lang w:val="bg-BG" w:eastAsia="bg-BG"/>
        </w:rPr>
        <w:t>генцията.</w:t>
      </w:r>
    </w:p>
    <w:p w14:paraId="60F84EC4" w14:textId="77777777" w:rsidR="001D6269" w:rsidRPr="00870312" w:rsidRDefault="001D626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39E36910" w14:textId="77777777" w:rsid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1C608440" w14:textId="77777777" w:rsidR="006A199E" w:rsidRPr="00870312" w:rsidRDefault="006A199E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5F6A4B6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7486EFAC" w14:textId="77777777" w:rsidR="003D0C48" w:rsidRPr="0065283A" w:rsidRDefault="003D0C48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77A58AB3" w14:textId="77777777" w:rsidR="003D0C48" w:rsidRPr="0065283A" w:rsidRDefault="003D0C48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24C6E08D" w14:textId="77777777" w:rsidR="003D0C48" w:rsidRPr="0065283A" w:rsidRDefault="003D0C48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7CA14DDF" w14:textId="77777777" w:rsidR="003D0C48" w:rsidRPr="0065283A" w:rsidRDefault="003D0C48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53355D3F" w14:textId="77777777" w:rsidR="003D0C48" w:rsidRPr="0065283A" w:rsidRDefault="003D0C48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bookmarkEnd w:id="0"/>
    <w:sectPr w:rsidR="003D0C48" w:rsidRPr="0065283A" w:rsidSect="006A199E">
      <w:headerReference w:type="even" r:id="rId7"/>
      <w:headerReference w:type="default" r:id="rId8"/>
      <w:pgSz w:w="11907" w:h="16840" w:code="9"/>
      <w:pgMar w:top="1134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266C" w14:textId="77777777" w:rsidR="00D12538" w:rsidRDefault="00D12538">
      <w:r>
        <w:separator/>
      </w:r>
    </w:p>
  </w:endnote>
  <w:endnote w:type="continuationSeparator" w:id="0">
    <w:p w14:paraId="21513DD1" w14:textId="77777777" w:rsidR="00D12538" w:rsidRDefault="00D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E9C4" w14:textId="77777777" w:rsidR="00D12538" w:rsidRDefault="00D12538">
      <w:r>
        <w:separator/>
      </w:r>
    </w:p>
  </w:footnote>
  <w:footnote w:type="continuationSeparator" w:id="0">
    <w:p w14:paraId="5ED37178" w14:textId="77777777" w:rsidR="00D12538" w:rsidRDefault="00D1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EB739E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EB739E">
      <w:rPr>
        <w:rStyle w:val="PageNumber"/>
        <w:rFonts w:ascii="Times New Roman" w:hAnsi="Times New Roman"/>
        <w:sz w:val="28"/>
        <w:szCs w:val="28"/>
      </w:rPr>
      <w:fldChar w:fldCharType="begin"/>
    </w:r>
    <w:r w:rsidRPr="00EB739E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EB739E">
      <w:rPr>
        <w:rStyle w:val="PageNumber"/>
        <w:rFonts w:ascii="Times New Roman" w:hAnsi="Times New Roman"/>
        <w:sz w:val="28"/>
        <w:szCs w:val="28"/>
      </w:rPr>
      <w:fldChar w:fldCharType="separate"/>
    </w:r>
    <w:r w:rsidR="00AA4CF9" w:rsidRPr="00EB739E">
      <w:rPr>
        <w:rStyle w:val="PageNumber"/>
        <w:rFonts w:ascii="Times New Roman" w:hAnsi="Times New Roman"/>
        <w:noProof/>
        <w:sz w:val="28"/>
        <w:szCs w:val="28"/>
      </w:rPr>
      <w:t>2</w:t>
    </w:r>
    <w:r w:rsidRPr="00EB739E">
      <w:rPr>
        <w:rStyle w:val="PageNumber"/>
        <w:rFonts w:ascii="Times New Roman" w:hAnsi="Times New Roman"/>
        <w:sz w:val="28"/>
        <w:szCs w:val="28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E7697"/>
    <w:multiLevelType w:val="multilevel"/>
    <w:tmpl w:val="A59C032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/>
      </w:rPr>
    </w:lvl>
    <w:lvl w:ilvl="1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2)"/>
      <w:lvlJc w:val="left"/>
      <w:pPr>
        <w:tabs>
          <w:tab w:val="num" w:pos="992"/>
        </w:tabs>
        <w:ind w:left="0" w:firstLine="709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992"/>
      </w:pPr>
      <w:rPr>
        <w:rFonts w:hint="default"/>
      </w:rPr>
    </w:lvl>
    <w:lvl w:ilvl="3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а%4)"/>
      <w:lvlJc w:val="left"/>
      <w:pPr>
        <w:tabs>
          <w:tab w:val="num" w:pos="1106"/>
        </w:tabs>
        <w:ind w:left="0" w:firstLine="709"/>
      </w:pPr>
      <w:rPr>
        <w:rFonts w:hint="default"/>
      </w:rPr>
    </w:lvl>
    <w:lvl w:ilvl="4">
      <w:start w:val="2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б%5)"/>
      <w:lvlJc w:val="left"/>
      <w:pPr>
        <w:tabs>
          <w:tab w:val="num" w:pos="1106"/>
        </w:tabs>
        <w:ind w:left="0" w:firstLine="709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6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8"/>
  </w:num>
  <w:num w:numId="3" w16cid:durableId="713308833">
    <w:abstractNumId w:val="2"/>
  </w:num>
  <w:num w:numId="4" w16cid:durableId="1632784721">
    <w:abstractNumId w:val="9"/>
  </w:num>
  <w:num w:numId="5" w16cid:durableId="1235581920">
    <w:abstractNumId w:val="5"/>
  </w:num>
  <w:num w:numId="6" w16cid:durableId="497499375">
    <w:abstractNumId w:val="6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7"/>
  </w:num>
  <w:num w:numId="10" w16cid:durableId="1155419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42795"/>
    <w:rsid w:val="000438B4"/>
    <w:rsid w:val="000460CE"/>
    <w:rsid w:val="0005154E"/>
    <w:rsid w:val="0005158E"/>
    <w:rsid w:val="000521CA"/>
    <w:rsid w:val="00052C89"/>
    <w:rsid w:val="00052F05"/>
    <w:rsid w:val="0006420A"/>
    <w:rsid w:val="00074B33"/>
    <w:rsid w:val="00083EF5"/>
    <w:rsid w:val="00092D7A"/>
    <w:rsid w:val="00094BC2"/>
    <w:rsid w:val="000A1B00"/>
    <w:rsid w:val="000B2174"/>
    <w:rsid w:val="000B4FCF"/>
    <w:rsid w:val="000B6FDF"/>
    <w:rsid w:val="000E003B"/>
    <w:rsid w:val="000E48DE"/>
    <w:rsid w:val="000F3F87"/>
    <w:rsid w:val="000F4C8F"/>
    <w:rsid w:val="00117513"/>
    <w:rsid w:val="001237F7"/>
    <w:rsid w:val="00124E1C"/>
    <w:rsid w:val="00125189"/>
    <w:rsid w:val="0012628E"/>
    <w:rsid w:val="00127784"/>
    <w:rsid w:val="00142B29"/>
    <w:rsid w:val="0015078B"/>
    <w:rsid w:val="00151D62"/>
    <w:rsid w:val="00160246"/>
    <w:rsid w:val="00163177"/>
    <w:rsid w:val="00173705"/>
    <w:rsid w:val="0017502D"/>
    <w:rsid w:val="00191FF5"/>
    <w:rsid w:val="001A065B"/>
    <w:rsid w:val="001A093E"/>
    <w:rsid w:val="001C75DB"/>
    <w:rsid w:val="001D0450"/>
    <w:rsid w:val="001D1C4C"/>
    <w:rsid w:val="001D6269"/>
    <w:rsid w:val="001D6D95"/>
    <w:rsid w:val="001E1678"/>
    <w:rsid w:val="001E410F"/>
    <w:rsid w:val="001F18FD"/>
    <w:rsid w:val="001F3940"/>
    <w:rsid w:val="001F7FF4"/>
    <w:rsid w:val="00203515"/>
    <w:rsid w:val="00207C2A"/>
    <w:rsid w:val="0021132D"/>
    <w:rsid w:val="00213FB8"/>
    <w:rsid w:val="00214FF1"/>
    <w:rsid w:val="00220C9B"/>
    <w:rsid w:val="00222AA6"/>
    <w:rsid w:val="00223348"/>
    <w:rsid w:val="00230ED6"/>
    <w:rsid w:val="00237633"/>
    <w:rsid w:val="00260C92"/>
    <w:rsid w:val="00260D21"/>
    <w:rsid w:val="0026655E"/>
    <w:rsid w:val="00276858"/>
    <w:rsid w:val="00277147"/>
    <w:rsid w:val="00281237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1E5E"/>
    <w:rsid w:val="002E6F58"/>
    <w:rsid w:val="003002B5"/>
    <w:rsid w:val="003047A0"/>
    <w:rsid w:val="00310B0F"/>
    <w:rsid w:val="00312CFE"/>
    <w:rsid w:val="0032743F"/>
    <w:rsid w:val="00333CD5"/>
    <w:rsid w:val="00333DE2"/>
    <w:rsid w:val="00334F3C"/>
    <w:rsid w:val="00351148"/>
    <w:rsid w:val="003566A2"/>
    <w:rsid w:val="003567C6"/>
    <w:rsid w:val="00357DC5"/>
    <w:rsid w:val="00360B3C"/>
    <w:rsid w:val="00362929"/>
    <w:rsid w:val="0036298D"/>
    <w:rsid w:val="0036324E"/>
    <w:rsid w:val="00397C5E"/>
    <w:rsid w:val="003A112A"/>
    <w:rsid w:val="003A2C6C"/>
    <w:rsid w:val="003B0EF0"/>
    <w:rsid w:val="003B1B72"/>
    <w:rsid w:val="003B72E2"/>
    <w:rsid w:val="003C3338"/>
    <w:rsid w:val="003D0C48"/>
    <w:rsid w:val="003D56E1"/>
    <w:rsid w:val="003D63A8"/>
    <w:rsid w:val="00412979"/>
    <w:rsid w:val="004137E1"/>
    <w:rsid w:val="00416E4C"/>
    <w:rsid w:val="00423525"/>
    <w:rsid w:val="004320A4"/>
    <w:rsid w:val="00434CA9"/>
    <w:rsid w:val="00443376"/>
    <w:rsid w:val="00447A29"/>
    <w:rsid w:val="00451F95"/>
    <w:rsid w:val="0045531C"/>
    <w:rsid w:val="00455420"/>
    <w:rsid w:val="00470753"/>
    <w:rsid w:val="00470B82"/>
    <w:rsid w:val="004721C0"/>
    <w:rsid w:val="00472B41"/>
    <w:rsid w:val="00484031"/>
    <w:rsid w:val="00485D2F"/>
    <w:rsid w:val="00495D35"/>
    <w:rsid w:val="00495E23"/>
    <w:rsid w:val="004962EE"/>
    <w:rsid w:val="004A100B"/>
    <w:rsid w:val="004A164F"/>
    <w:rsid w:val="004C145A"/>
    <w:rsid w:val="004C1650"/>
    <w:rsid w:val="004C5A95"/>
    <w:rsid w:val="004D7930"/>
    <w:rsid w:val="00501A08"/>
    <w:rsid w:val="00504951"/>
    <w:rsid w:val="005065A2"/>
    <w:rsid w:val="0051296B"/>
    <w:rsid w:val="00515406"/>
    <w:rsid w:val="005215A3"/>
    <w:rsid w:val="00522C2C"/>
    <w:rsid w:val="00531A36"/>
    <w:rsid w:val="00531B64"/>
    <w:rsid w:val="00532E98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8596C"/>
    <w:rsid w:val="00586A07"/>
    <w:rsid w:val="00596F41"/>
    <w:rsid w:val="005A2FBC"/>
    <w:rsid w:val="005A6367"/>
    <w:rsid w:val="005C50C3"/>
    <w:rsid w:val="005D1338"/>
    <w:rsid w:val="005D1C8F"/>
    <w:rsid w:val="005D546E"/>
    <w:rsid w:val="005D56DC"/>
    <w:rsid w:val="005E07BE"/>
    <w:rsid w:val="005F7243"/>
    <w:rsid w:val="00603821"/>
    <w:rsid w:val="00604DAE"/>
    <w:rsid w:val="00607283"/>
    <w:rsid w:val="00611721"/>
    <w:rsid w:val="00617379"/>
    <w:rsid w:val="00617959"/>
    <w:rsid w:val="0063016B"/>
    <w:rsid w:val="00637BCA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99E"/>
    <w:rsid w:val="006A1B7C"/>
    <w:rsid w:val="006A2089"/>
    <w:rsid w:val="006A4E63"/>
    <w:rsid w:val="006A554A"/>
    <w:rsid w:val="006A65B6"/>
    <w:rsid w:val="006B1546"/>
    <w:rsid w:val="006B5ABA"/>
    <w:rsid w:val="006B65BB"/>
    <w:rsid w:val="006C0FAE"/>
    <w:rsid w:val="006C161F"/>
    <w:rsid w:val="006C272D"/>
    <w:rsid w:val="006C7E1E"/>
    <w:rsid w:val="006D0874"/>
    <w:rsid w:val="006D1542"/>
    <w:rsid w:val="006D4301"/>
    <w:rsid w:val="006D5325"/>
    <w:rsid w:val="006D7202"/>
    <w:rsid w:val="006E248B"/>
    <w:rsid w:val="006E3F29"/>
    <w:rsid w:val="006E503B"/>
    <w:rsid w:val="006E564D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56987"/>
    <w:rsid w:val="00764F35"/>
    <w:rsid w:val="0076780C"/>
    <w:rsid w:val="007725D4"/>
    <w:rsid w:val="00781676"/>
    <w:rsid w:val="007824FA"/>
    <w:rsid w:val="0078253B"/>
    <w:rsid w:val="00792FD7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F139C"/>
    <w:rsid w:val="007F21A0"/>
    <w:rsid w:val="007F7EC1"/>
    <w:rsid w:val="0080419E"/>
    <w:rsid w:val="00813C1D"/>
    <w:rsid w:val="008149EC"/>
    <w:rsid w:val="008170B8"/>
    <w:rsid w:val="00824CC9"/>
    <w:rsid w:val="0083072E"/>
    <w:rsid w:val="00834400"/>
    <w:rsid w:val="008353A1"/>
    <w:rsid w:val="00853505"/>
    <w:rsid w:val="00854ABA"/>
    <w:rsid w:val="00855771"/>
    <w:rsid w:val="00855BBA"/>
    <w:rsid w:val="0085780F"/>
    <w:rsid w:val="00870312"/>
    <w:rsid w:val="0087467B"/>
    <w:rsid w:val="00876A2E"/>
    <w:rsid w:val="00877C48"/>
    <w:rsid w:val="00880C86"/>
    <w:rsid w:val="00885663"/>
    <w:rsid w:val="008B15FE"/>
    <w:rsid w:val="008B1D9C"/>
    <w:rsid w:val="008B5ECA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7175F"/>
    <w:rsid w:val="009735CC"/>
    <w:rsid w:val="00973C9A"/>
    <w:rsid w:val="00977888"/>
    <w:rsid w:val="00995DE9"/>
    <w:rsid w:val="009A0F54"/>
    <w:rsid w:val="009A169A"/>
    <w:rsid w:val="009B3726"/>
    <w:rsid w:val="009C34B1"/>
    <w:rsid w:val="009C3618"/>
    <w:rsid w:val="009C733A"/>
    <w:rsid w:val="009D5588"/>
    <w:rsid w:val="009E123C"/>
    <w:rsid w:val="009E5D89"/>
    <w:rsid w:val="00A03112"/>
    <w:rsid w:val="00A237C7"/>
    <w:rsid w:val="00A26FA9"/>
    <w:rsid w:val="00A27D3C"/>
    <w:rsid w:val="00A30487"/>
    <w:rsid w:val="00A326C0"/>
    <w:rsid w:val="00A330E8"/>
    <w:rsid w:val="00A34382"/>
    <w:rsid w:val="00A452F1"/>
    <w:rsid w:val="00A65CC3"/>
    <w:rsid w:val="00A71C7E"/>
    <w:rsid w:val="00A76CBD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E75DF"/>
    <w:rsid w:val="00AF6DBB"/>
    <w:rsid w:val="00B013B4"/>
    <w:rsid w:val="00B07F73"/>
    <w:rsid w:val="00B15CA5"/>
    <w:rsid w:val="00B173FD"/>
    <w:rsid w:val="00B22433"/>
    <w:rsid w:val="00B231E1"/>
    <w:rsid w:val="00B2741C"/>
    <w:rsid w:val="00B369B8"/>
    <w:rsid w:val="00B36F6D"/>
    <w:rsid w:val="00B42420"/>
    <w:rsid w:val="00B4487B"/>
    <w:rsid w:val="00B46AA7"/>
    <w:rsid w:val="00B50195"/>
    <w:rsid w:val="00B6166B"/>
    <w:rsid w:val="00B65D59"/>
    <w:rsid w:val="00B67E9F"/>
    <w:rsid w:val="00B80E27"/>
    <w:rsid w:val="00B866C3"/>
    <w:rsid w:val="00BA4EE7"/>
    <w:rsid w:val="00BA790F"/>
    <w:rsid w:val="00BB012F"/>
    <w:rsid w:val="00BB7D0E"/>
    <w:rsid w:val="00BC3962"/>
    <w:rsid w:val="00BC5891"/>
    <w:rsid w:val="00BC5B7A"/>
    <w:rsid w:val="00BD0001"/>
    <w:rsid w:val="00BD5BB9"/>
    <w:rsid w:val="00BE4E09"/>
    <w:rsid w:val="00BF243F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411B3"/>
    <w:rsid w:val="00C51449"/>
    <w:rsid w:val="00C51A55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E2A9E"/>
    <w:rsid w:val="00CF3300"/>
    <w:rsid w:val="00CF3D68"/>
    <w:rsid w:val="00CF54E4"/>
    <w:rsid w:val="00D06C93"/>
    <w:rsid w:val="00D12538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40D8"/>
    <w:rsid w:val="00D668B7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C66F5"/>
    <w:rsid w:val="00DD10E1"/>
    <w:rsid w:val="00DD331C"/>
    <w:rsid w:val="00DE05EA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33726"/>
    <w:rsid w:val="00E340C5"/>
    <w:rsid w:val="00E34181"/>
    <w:rsid w:val="00E41692"/>
    <w:rsid w:val="00E43B2D"/>
    <w:rsid w:val="00E476E0"/>
    <w:rsid w:val="00E66730"/>
    <w:rsid w:val="00E72592"/>
    <w:rsid w:val="00E83547"/>
    <w:rsid w:val="00EA0C73"/>
    <w:rsid w:val="00EA210E"/>
    <w:rsid w:val="00EB13B1"/>
    <w:rsid w:val="00EB3FD5"/>
    <w:rsid w:val="00EB739E"/>
    <w:rsid w:val="00ED5DBC"/>
    <w:rsid w:val="00EE0BAB"/>
    <w:rsid w:val="00EE2617"/>
    <w:rsid w:val="00EE7C6D"/>
    <w:rsid w:val="00EF6C93"/>
    <w:rsid w:val="00EF7E7F"/>
    <w:rsid w:val="00F0367D"/>
    <w:rsid w:val="00F14157"/>
    <w:rsid w:val="00F2215E"/>
    <w:rsid w:val="00F235D3"/>
    <w:rsid w:val="00F30D49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4BDA"/>
    <w:rsid w:val="00F87A14"/>
    <w:rsid w:val="00F90D21"/>
    <w:rsid w:val="00F9444F"/>
    <w:rsid w:val="00F9665F"/>
    <w:rsid w:val="00FC081B"/>
    <w:rsid w:val="00FC27E0"/>
    <w:rsid w:val="00FC4BAE"/>
    <w:rsid w:val="00FC572C"/>
    <w:rsid w:val="00FD1D3D"/>
    <w:rsid w:val="00FD22A6"/>
    <w:rsid w:val="00FD77FD"/>
    <w:rsid w:val="00FE71A5"/>
    <w:rsid w:val="00FF01BF"/>
    <w:rsid w:val="00FF3EE1"/>
    <w:rsid w:val="00FF51E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2024-04-22T12:25:00Z</cp:lastPrinted>
  <dcterms:created xsi:type="dcterms:W3CDTF">2026-05-26T14:10:00Z</dcterms:created>
  <dcterms:modified xsi:type="dcterms:W3CDTF">2026-05-26T14:10:00Z</dcterms:modified>
</cp:coreProperties>
</file>