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F55" w:rsidRPr="00971817" w:rsidRDefault="000B3F55" w:rsidP="00971817">
      <w:pPr>
        <w:pStyle w:val="2"/>
        <w:spacing w:after="0"/>
        <w:rPr>
          <w:rFonts w:ascii="Times New Roman" w:hAnsi="Times New Roman" w:cs="Times New Roman"/>
          <w:b/>
          <w:sz w:val="24"/>
          <w:szCs w:val="24"/>
        </w:rPr>
      </w:pPr>
      <w:bookmarkStart w:id="0" w:name="_Toc73267663"/>
      <w:r w:rsidRPr="00971817">
        <w:rPr>
          <w:rFonts w:ascii="Times New Roman" w:hAnsi="Times New Roman" w:cs="Times New Roman"/>
          <w:b/>
          <w:sz w:val="24"/>
          <w:szCs w:val="24"/>
        </w:rPr>
        <w:t>1.10. ХИДРОЛОГИЯ И ХИДРОБИОЛОГИЯ</w:t>
      </w:r>
      <w:bookmarkEnd w:id="0"/>
      <w:r w:rsidRPr="00971817">
        <w:rPr>
          <w:rFonts w:ascii="Times New Roman" w:hAnsi="Times New Roman" w:cs="Times New Roman"/>
          <w:b/>
          <w:sz w:val="24"/>
          <w:szCs w:val="24"/>
        </w:rPr>
        <w:t xml:space="preserve"> </w:t>
      </w:r>
    </w:p>
    <w:p w:rsidR="007F32A7" w:rsidRPr="003319C8" w:rsidRDefault="007F32A7" w:rsidP="00BE2A77">
      <w:pPr>
        <w:tabs>
          <w:tab w:val="left" w:pos="1997"/>
        </w:tabs>
        <w:ind w:right="-241" w:firstLine="708"/>
        <w:jc w:val="both"/>
        <w:rPr>
          <w:sz w:val="24"/>
          <w:szCs w:val="24"/>
        </w:rPr>
      </w:pPr>
    </w:p>
    <w:p w:rsidR="0095215F" w:rsidRPr="003D7AB3" w:rsidRDefault="0095215F" w:rsidP="0002665E">
      <w:pPr>
        <w:autoSpaceDE w:val="0"/>
        <w:autoSpaceDN w:val="0"/>
        <w:adjustRightInd w:val="0"/>
        <w:ind w:right="-241"/>
        <w:rPr>
          <w:b/>
          <w:sz w:val="24"/>
          <w:szCs w:val="24"/>
          <w:lang w:eastAsia="bg-BG"/>
        </w:rPr>
      </w:pPr>
      <w:r w:rsidRPr="00BE2A77">
        <w:rPr>
          <w:b/>
          <w:sz w:val="24"/>
          <w:szCs w:val="24"/>
          <w:lang w:val="bg-BG" w:eastAsia="bg-BG"/>
        </w:rPr>
        <w:t>1.10.1.Хидрология и хидрография</w:t>
      </w:r>
      <w:r w:rsidR="003D7AB3">
        <w:rPr>
          <w:b/>
          <w:sz w:val="24"/>
          <w:szCs w:val="24"/>
          <w:lang w:val="bg-BG" w:eastAsia="bg-BG"/>
        </w:rPr>
        <w:t>.</w:t>
      </w:r>
    </w:p>
    <w:p w:rsidR="00E81EDB" w:rsidRPr="00BE2A77" w:rsidRDefault="00E81EDB" w:rsidP="00E81EDB">
      <w:pPr>
        <w:autoSpaceDE w:val="0"/>
        <w:autoSpaceDN w:val="0"/>
        <w:adjustRightInd w:val="0"/>
        <w:ind w:right="-241" w:firstLine="709"/>
        <w:jc w:val="both"/>
        <w:rPr>
          <w:sz w:val="24"/>
          <w:szCs w:val="24"/>
          <w:lang w:val="bg-BG" w:eastAsia="bg-BG"/>
        </w:rPr>
      </w:pPr>
      <w:r w:rsidRPr="00BE2A77">
        <w:rPr>
          <w:sz w:val="24"/>
          <w:szCs w:val="24"/>
          <w:lang w:val="bg-BG" w:eastAsia="bg-BG"/>
        </w:rPr>
        <w:t xml:space="preserve">Управлението на водите на територията на ПП „Българка“ се осъществява от две Басейнови дирекции – Дунавска и Източнобеломорска. Съгласно класификацията на екорегионите, описана в Европейската Рамкова Директива за Води 2000/60/ЕС, територията на ПП „Българка”, включва части от </w:t>
      </w:r>
      <w:r w:rsidRPr="00BE2A77">
        <w:rPr>
          <w:i/>
          <w:sz w:val="24"/>
          <w:szCs w:val="24"/>
          <w:lang w:val="bg-BG" w:eastAsia="bg-BG"/>
        </w:rPr>
        <w:t>два екорегиона</w:t>
      </w:r>
      <w:r w:rsidRPr="00BE2A77">
        <w:rPr>
          <w:sz w:val="24"/>
          <w:szCs w:val="24"/>
          <w:lang w:val="bg-BG" w:eastAsia="bg-BG"/>
        </w:rPr>
        <w:t xml:space="preserve">: </w:t>
      </w:r>
    </w:p>
    <w:p w:rsidR="00E81EDB" w:rsidRPr="00BE2A77" w:rsidRDefault="00E81EDB" w:rsidP="00E81EDB">
      <w:pPr>
        <w:numPr>
          <w:ilvl w:val="0"/>
          <w:numId w:val="2"/>
        </w:numPr>
        <w:autoSpaceDE w:val="0"/>
        <w:autoSpaceDN w:val="0"/>
        <w:adjustRightInd w:val="0"/>
        <w:spacing w:line="276" w:lineRule="auto"/>
        <w:ind w:left="284" w:right="-241" w:firstLine="142"/>
        <w:jc w:val="both"/>
        <w:rPr>
          <w:color w:val="000000"/>
          <w:sz w:val="24"/>
          <w:szCs w:val="24"/>
          <w:lang w:val="bg-BG" w:eastAsia="bg-BG"/>
        </w:rPr>
      </w:pPr>
      <w:r w:rsidRPr="00BE2A77">
        <w:rPr>
          <w:color w:val="000000"/>
          <w:sz w:val="24"/>
          <w:szCs w:val="24"/>
          <w:lang w:val="bg-BG" w:eastAsia="bg-BG"/>
        </w:rPr>
        <w:t>Екорегион 12 (Черноморска провинция/Pontik province)</w:t>
      </w:r>
    </w:p>
    <w:p w:rsidR="00E81EDB" w:rsidRPr="00BE2A77" w:rsidRDefault="00E81EDB" w:rsidP="00E81EDB">
      <w:pPr>
        <w:numPr>
          <w:ilvl w:val="0"/>
          <w:numId w:val="2"/>
        </w:numPr>
        <w:spacing w:line="276" w:lineRule="auto"/>
        <w:ind w:left="284" w:right="-241" w:firstLine="142"/>
        <w:jc w:val="both"/>
        <w:rPr>
          <w:i/>
          <w:sz w:val="24"/>
          <w:szCs w:val="24"/>
          <w:lang w:val="bg-BG" w:eastAsia="bg-BG"/>
        </w:rPr>
      </w:pPr>
      <w:r w:rsidRPr="00BE2A77">
        <w:rPr>
          <w:sz w:val="24"/>
          <w:szCs w:val="24"/>
          <w:lang w:val="bg-BG" w:eastAsia="bg-BG"/>
        </w:rPr>
        <w:t>Екорегион 7 (Източна Стара планина/Еastern Balkan)</w:t>
      </w:r>
    </w:p>
    <w:p w:rsidR="00E56AFA" w:rsidRPr="00BE2A77" w:rsidRDefault="0095215F" w:rsidP="0002665E">
      <w:pPr>
        <w:autoSpaceDE w:val="0"/>
        <w:autoSpaceDN w:val="0"/>
        <w:adjustRightInd w:val="0"/>
        <w:ind w:right="-241"/>
        <w:rPr>
          <w:b/>
          <w:sz w:val="24"/>
          <w:szCs w:val="24"/>
          <w:lang w:val="bg-BG" w:eastAsia="bg-BG"/>
        </w:rPr>
      </w:pPr>
      <w:r w:rsidRPr="00BE2A77">
        <w:rPr>
          <w:b/>
          <w:sz w:val="24"/>
          <w:szCs w:val="24"/>
          <w:lang w:val="bg-BG" w:eastAsia="bg-BG"/>
        </w:rPr>
        <w:t>1.10.1.1. Характеристика на водните ресурси</w:t>
      </w:r>
      <w:r w:rsidR="003D7AB3">
        <w:rPr>
          <w:b/>
          <w:sz w:val="24"/>
          <w:szCs w:val="24"/>
          <w:lang w:val="bg-BG" w:eastAsia="bg-BG"/>
        </w:rPr>
        <w:t>.</w:t>
      </w:r>
      <w:r w:rsidRPr="00BE2A77">
        <w:rPr>
          <w:b/>
          <w:sz w:val="24"/>
          <w:szCs w:val="24"/>
          <w:lang w:val="bg-BG" w:eastAsia="bg-BG"/>
        </w:rPr>
        <w:t xml:space="preserve"> </w:t>
      </w:r>
    </w:p>
    <w:p w:rsidR="00B9673F" w:rsidRDefault="00B9673F" w:rsidP="0002665E">
      <w:pPr>
        <w:autoSpaceDE w:val="0"/>
        <w:autoSpaceDN w:val="0"/>
        <w:adjustRightInd w:val="0"/>
        <w:ind w:right="-241" w:firstLine="709"/>
        <w:jc w:val="both"/>
        <w:rPr>
          <w:sz w:val="24"/>
          <w:szCs w:val="24"/>
          <w:lang w:val="bg-BG" w:eastAsia="bg-BG"/>
        </w:rPr>
      </w:pPr>
      <w:r w:rsidRPr="00BE2A77">
        <w:rPr>
          <w:sz w:val="24"/>
          <w:szCs w:val="24"/>
          <w:lang w:val="bg-BG" w:eastAsia="bg-BG"/>
        </w:rPr>
        <w:t>Основни елементи на хидрографската мрежа в ПП „Българка“ са р</w:t>
      </w:r>
      <w:r w:rsidR="00315D87">
        <w:rPr>
          <w:sz w:val="24"/>
          <w:szCs w:val="24"/>
          <w:lang w:eastAsia="bg-BG"/>
        </w:rPr>
        <w:t xml:space="preserve"> </w:t>
      </w:r>
      <w:r w:rsidRPr="00BE2A77">
        <w:rPr>
          <w:sz w:val="24"/>
          <w:szCs w:val="24"/>
          <w:lang w:val="bg-BG" w:eastAsia="bg-BG"/>
        </w:rPr>
        <w:t>.Янтра и нейните притоци от първи порядък – р.</w:t>
      </w:r>
      <w:r w:rsidR="00315D87">
        <w:rPr>
          <w:sz w:val="24"/>
          <w:szCs w:val="24"/>
          <w:lang w:eastAsia="bg-BG"/>
        </w:rPr>
        <w:t xml:space="preserve"> </w:t>
      </w:r>
      <w:r w:rsidRPr="00BE2A77">
        <w:rPr>
          <w:sz w:val="24"/>
          <w:szCs w:val="24"/>
          <w:lang w:val="bg-BG" w:eastAsia="bg-BG"/>
        </w:rPr>
        <w:t>Козята, р.</w:t>
      </w:r>
      <w:r w:rsidR="00315D87">
        <w:rPr>
          <w:sz w:val="24"/>
          <w:szCs w:val="24"/>
          <w:lang w:eastAsia="bg-BG"/>
        </w:rPr>
        <w:t xml:space="preserve"> </w:t>
      </w:r>
      <w:r w:rsidRPr="00BE2A77">
        <w:rPr>
          <w:sz w:val="24"/>
          <w:szCs w:val="24"/>
          <w:lang w:val="bg-BG" w:eastAsia="bg-BG"/>
        </w:rPr>
        <w:t xml:space="preserve">Сивяк, </w:t>
      </w:r>
      <w:r w:rsidR="00130F4A" w:rsidRPr="00BE2A77">
        <w:rPr>
          <w:sz w:val="24"/>
          <w:szCs w:val="24"/>
          <w:lang w:val="bg-BG" w:eastAsia="bg-BG"/>
        </w:rPr>
        <w:t>р.</w:t>
      </w:r>
      <w:r w:rsidR="00315D87">
        <w:rPr>
          <w:sz w:val="24"/>
          <w:szCs w:val="24"/>
          <w:lang w:eastAsia="bg-BG"/>
        </w:rPr>
        <w:t xml:space="preserve"> </w:t>
      </w:r>
      <w:r w:rsidR="00130F4A" w:rsidRPr="00BE2A77">
        <w:rPr>
          <w:sz w:val="24"/>
          <w:szCs w:val="24"/>
          <w:lang w:val="bg-BG" w:eastAsia="bg-BG"/>
        </w:rPr>
        <w:t xml:space="preserve">Бялата, </w:t>
      </w:r>
      <w:r w:rsidRPr="00BE2A77">
        <w:rPr>
          <w:sz w:val="24"/>
          <w:szCs w:val="24"/>
          <w:lang w:val="bg-BG" w:eastAsia="bg-BG"/>
        </w:rPr>
        <w:t>както и р.</w:t>
      </w:r>
      <w:r w:rsidR="00315D87">
        <w:rPr>
          <w:sz w:val="24"/>
          <w:szCs w:val="24"/>
          <w:lang w:eastAsia="bg-BG"/>
        </w:rPr>
        <w:t xml:space="preserve"> </w:t>
      </w:r>
      <w:r w:rsidRPr="00BE2A77">
        <w:rPr>
          <w:sz w:val="24"/>
          <w:szCs w:val="24"/>
          <w:lang w:val="bg-BG" w:eastAsia="bg-BG"/>
        </w:rPr>
        <w:t>Белица (приток о</w:t>
      </w:r>
      <w:r w:rsidR="005F55C5" w:rsidRPr="00BE2A77">
        <w:rPr>
          <w:sz w:val="24"/>
          <w:szCs w:val="24"/>
          <w:lang w:val="bg-BG" w:eastAsia="bg-BG"/>
        </w:rPr>
        <w:t>т втори порядък на р.</w:t>
      </w:r>
      <w:r w:rsidR="00315D87">
        <w:rPr>
          <w:sz w:val="24"/>
          <w:szCs w:val="24"/>
          <w:lang w:eastAsia="bg-BG"/>
        </w:rPr>
        <w:t xml:space="preserve"> </w:t>
      </w:r>
      <w:r w:rsidR="005F55C5" w:rsidRPr="00BE2A77">
        <w:rPr>
          <w:sz w:val="24"/>
          <w:szCs w:val="24"/>
          <w:lang w:val="bg-BG" w:eastAsia="bg-BG"/>
        </w:rPr>
        <w:t>Янтра)</w:t>
      </w:r>
      <w:r w:rsidRPr="00BE2A77">
        <w:rPr>
          <w:sz w:val="24"/>
          <w:szCs w:val="24"/>
          <w:lang w:val="bg-BG" w:eastAsia="bg-BG"/>
        </w:rPr>
        <w:t>. В най-високите части на ПП „Българка“ се намират изворите на реките Мъглижка, Ветренска и Габрищица</w:t>
      </w:r>
      <w:r w:rsidR="00284095" w:rsidRPr="00284095">
        <w:rPr>
          <w:sz w:val="24"/>
          <w:szCs w:val="24"/>
          <w:lang w:val="bg-BG" w:eastAsia="bg-BG"/>
        </w:rPr>
        <w:t xml:space="preserve">, </w:t>
      </w:r>
      <w:r w:rsidR="00284095">
        <w:rPr>
          <w:sz w:val="24"/>
          <w:szCs w:val="24"/>
          <w:lang w:val="bg-BG" w:eastAsia="bg-BG"/>
        </w:rPr>
        <w:t>които са</w:t>
      </w:r>
      <w:r w:rsidRPr="00BE2A77">
        <w:rPr>
          <w:sz w:val="24"/>
          <w:szCs w:val="24"/>
          <w:lang w:val="bg-BG" w:eastAsia="bg-BG"/>
        </w:rPr>
        <w:t xml:space="preserve"> част от поречието на р.Тунджа. </w:t>
      </w:r>
      <w:r w:rsidR="00E81EDB">
        <w:rPr>
          <w:sz w:val="24"/>
          <w:szCs w:val="24"/>
          <w:lang w:val="bg-BG" w:eastAsia="bg-BG"/>
        </w:rPr>
        <w:t xml:space="preserve">В приложение 1.10.1 са дадени характеристиките на реките, които </w:t>
      </w:r>
      <w:r w:rsidR="00E81EDB" w:rsidRPr="00BE2A77">
        <w:rPr>
          <w:sz w:val="24"/>
          <w:szCs w:val="24"/>
          <w:lang w:val="bg-BG" w:eastAsia="bg-BG"/>
        </w:rPr>
        <w:t>формират отток от територията на ПП „Българка“</w:t>
      </w:r>
      <w:r w:rsidR="00E81EDB">
        <w:rPr>
          <w:sz w:val="24"/>
          <w:szCs w:val="24"/>
          <w:lang w:val="bg-BG" w:eastAsia="bg-BG"/>
        </w:rPr>
        <w:t>.</w:t>
      </w:r>
    </w:p>
    <w:p w:rsidR="00B26DDA" w:rsidRPr="00BE2A77" w:rsidRDefault="00B26DDA" w:rsidP="0002665E">
      <w:pPr>
        <w:autoSpaceDE w:val="0"/>
        <w:autoSpaceDN w:val="0"/>
        <w:adjustRightInd w:val="0"/>
        <w:ind w:right="-241" w:firstLine="709"/>
        <w:jc w:val="both"/>
        <w:rPr>
          <w:sz w:val="24"/>
          <w:szCs w:val="24"/>
          <w:lang w:val="bg-BG" w:eastAsia="bg-BG"/>
        </w:rPr>
      </w:pPr>
    </w:p>
    <w:p w:rsidR="00034E0F" w:rsidRPr="00034E0F" w:rsidRDefault="00034E0F" w:rsidP="00B26DDA">
      <w:pPr>
        <w:autoSpaceDE w:val="0"/>
        <w:autoSpaceDN w:val="0"/>
        <w:adjustRightInd w:val="0"/>
        <w:ind w:right="-241" w:firstLine="360"/>
        <w:jc w:val="both"/>
        <w:rPr>
          <w:i/>
          <w:noProof/>
          <w:sz w:val="24"/>
          <w:szCs w:val="24"/>
          <w:lang w:eastAsia="es-ES"/>
        </w:rPr>
      </w:pPr>
    </w:p>
    <w:p w:rsidR="00B67CA9" w:rsidRDefault="004A2E72" w:rsidP="0002665E">
      <w:pPr>
        <w:autoSpaceDE w:val="0"/>
        <w:autoSpaceDN w:val="0"/>
        <w:adjustRightInd w:val="0"/>
        <w:ind w:right="-241" w:firstLine="360"/>
        <w:jc w:val="both"/>
        <w:rPr>
          <w:noProof/>
          <w:lang w:val="bg-BG" w:eastAsia="es-ES"/>
        </w:rPr>
      </w:pPr>
      <w:r w:rsidRPr="00284095">
        <w:rPr>
          <w:noProof/>
          <w:lang w:val="bg-BG" w:eastAsia="bg-BG"/>
        </w:rPr>
        <w:drawing>
          <wp:inline distT="0" distB="0" distL="0" distR="0">
            <wp:extent cx="4070350" cy="2138680"/>
            <wp:effectExtent l="0" t="0" r="6350" b="13970"/>
            <wp:docPr id="5" name="Gráfico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84095" w:rsidRDefault="00284095" w:rsidP="0002665E">
      <w:pPr>
        <w:autoSpaceDE w:val="0"/>
        <w:autoSpaceDN w:val="0"/>
        <w:adjustRightInd w:val="0"/>
        <w:ind w:right="-241" w:firstLine="360"/>
        <w:jc w:val="both"/>
        <w:rPr>
          <w:noProof/>
          <w:lang w:val="bg-BG" w:eastAsia="es-ES"/>
        </w:rPr>
      </w:pPr>
    </w:p>
    <w:p w:rsidR="00315D87" w:rsidRDefault="00315D87" w:rsidP="00315D87">
      <w:pPr>
        <w:autoSpaceDE w:val="0"/>
        <w:autoSpaceDN w:val="0"/>
        <w:adjustRightInd w:val="0"/>
        <w:ind w:right="-241" w:firstLine="360"/>
        <w:jc w:val="both"/>
        <w:rPr>
          <w:i/>
          <w:noProof/>
          <w:sz w:val="24"/>
          <w:szCs w:val="24"/>
          <w:lang w:eastAsia="es-ES"/>
        </w:rPr>
      </w:pPr>
      <w:r w:rsidRPr="00034E0F">
        <w:rPr>
          <w:i/>
          <w:noProof/>
          <w:sz w:val="24"/>
          <w:szCs w:val="24"/>
          <w:lang w:val="bg-BG" w:eastAsia="es-ES"/>
        </w:rPr>
        <w:t>Фиг.</w:t>
      </w:r>
      <w:r w:rsidR="003D7AB3">
        <w:rPr>
          <w:i/>
          <w:noProof/>
          <w:sz w:val="24"/>
          <w:szCs w:val="24"/>
          <w:lang w:val="bg-BG" w:eastAsia="es-ES"/>
        </w:rPr>
        <w:t xml:space="preserve">№ </w:t>
      </w:r>
      <w:r w:rsidRPr="00034E0F">
        <w:rPr>
          <w:i/>
          <w:noProof/>
          <w:sz w:val="24"/>
          <w:szCs w:val="24"/>
          <w:lang w:val="bg-BG" w:eastAsia="es-ES"/>
        </w:rPr>
        <w:t>8. Водосбори на главни реки, в % от ПП Българка</w:t>
      </w:r>
      <w:r>
        <w:rPr>
          <w:i/>
          <w:noProof/>
          <w:sz w:val="24"/>
          <w:szCs w:val="24"/>
          <w:lang w:eastAsia="es-ES"/>
        </w:rPr>
        <w:t>.</w:t>
      </w:r>
    </w:p>
    <w:p w:rsidR="00B67CA9" w:rsidRPr="00BE2A77" w:rsidRDefault="00B67CA9" w:rsidP="0002665E">
      <w:pPr>
        <w:ind w:right="-241"/>
        <w:jc w:val="both"/>
        <w:rPr>
          <w:snapToGrid w:val="0"/>
          <w:sz w:val="24"/>
          <w:szCs w:val="24"/>
          <w:lang w:val="bg-BG" w:eastAsia="bg-BG"/>
        </w:rPr>
      </w:pPr>
    </w:p>
    <w:p w:rsidR="00E31AFE" w:rsidRPr="00BE2A77" w:rsidRDefault="00B67CA9" w:rsidP="003319C8">
      <w:pPr>
        <w:ind w:right="-241" w:firstLine="709"/>
        <w:jc w:val="both"/>
        <w:rPr>
          <w:sz w:val="24"/>
          <w:szCs w:val="24"/>
          <w:lang w:val="bg-BG" w:eastAsia="bg-BG"/>
        </w:rPr>
      </w:pPr>
      <w:r w:rsidRPr="00BE2A77">
        <w:rPr>
          <w:snapToGrid w:val="0"/>
          <w:sz w:val="24"/>
          <w:szCs w:val="24"/>
          <w:lang w:val="bg-BG" w:eastAsia="bg-BG"/>
        </w:rPr>
        <w:t>Водните площи във вътрешността заемат около 1 % от площта на парка.</w:t>
      </w:r>
      <w:r w:rsidR="00315D87">
        <w:rPr>
          <w:snapToGrid w:val="0"/>
          <w:sz w:val="24"/>
          <w:szCs w:val="24"/>
          <w:lang w:eastAsia="bg-BG"/>
        </w:rPr>
        <w:t xml:space="preserve"> </w:t>
      </w:r>
      <w:r w:rsidRPr="00BE2A77">
        <w:rPr>
          <w:sz w:val="24"/>
          <w:szCs w:val="24"/>
          <w:lang w:val="bg-BG" w:eastAsia="bg-BG"/>
        </w:rPr>
        <w:t>През територията на парка преминава Главният вододел на България, който разделя Черноморския от Средиземноморския отточен подбасейн. Общата дължина на вододела в гр</w:t>
      </w:r>
      <w:r w:rsidR="00315D87">
        <w:rPr>
          <w:sz w:val="24"/>
          <w:szCs w:val="24"/>
          <w:lang w:val="bg-BG" w:eastAsia="bg-BG"/>
        </w:rPr>
        <w:t>аниците на парка е около 54.6 км</w:t>
      </w:r>
      <w:r w:rsidRPr="00BE2A77">
        <w:rPr>
          <w:sz w:val="24"/>
          <w:szCs w:val="24"/>
          <w:lang w:val="bg-BG" w:eastAsia="bg-BG"/>
        </w:rPr>
        <w:t xml:space="preserve">.  </w:t>
      </w:r>
    </w:p>
    <w:p w:rsidR="00424804" w:rsidRPr="00BE2A77" w:rsidRDefault="00424804" w:rsidP="003319C8">
      <w:pPr>
        <w:overflowPunct w:val="0"/>
        <w:autoSpaceDE w:val="0"/>
        <w:autoSpaceDN w:val="0"/>
        <w:adjustRightInd w:val="0"/>
        <w:ind w:right="-241" w:firstLine="720"/>
        <w:jc w:val="both"/>
        <w:textAlignment w:val="baseline"/>
        <w:rPr>
          <w:sz w:val="24"/>
          <w:szCs w:val="24"/>
          <w:lang w:val="bg-BG" w:eastAsia="bg-BG"/>
        </w:rPr>
      </w:pPr>
      <w:r w:rsidRPr="00BE2A77">
        <w:rPr>
          <w:snapToGrid w:val="0"/>
          <w:sz w:val="24"/>
          <w:szCs w:val="24"/>
          <w:lang w:val="bg-BG" w:eastAsia="bg-BG"/>
        </w:rPr>
        <w:t>Зоната включва и едно повърхностно водно тяло</w:t>
      </w:r>
      <w:r w:rsidR="001D60F3" w:rsidRPr="00BE2A77">
        <w:rPr>
          <w:snapToGrid w:val="0"/>
          <w:sz w:val="24"/>
          <w:szCs w:val="24"/>
          <w:lang w:val="bg-BG" w:eastAsia="bg-BG"/>
        </w:rPr>
        <w:t xml:space="preserve"> </w:t>
      </w:r>
      <w:r w:rsidRPr="00BE2A77">
        <w:rPr>
          <w:snapToGrid w:val="0"/>
          <w:sz w:val="24"/>
          <w:szCs w:val="24"/>
          <w:lang w:val="bg-BG" w:eastAsia="bg-BG"/>
        </w:rPr>
        <w:t>– яз. „Христо Смирненски”</w:t>
      </w:r>
      <w:r w:rsidRPr="00BE2A77">
        <w:rPr>
          <w:sz w:val="24"/>
          <w:szCs w:val="24"/>
          <w:lang w:val="bg-BG" w:eastAsia="bg-BG"/>
        </w:rPr>
        <w:t xml:space="preserve">. Общият обем на язовира е </w:t>
      </w:r>
      <w:r w:rsidRPr="00BE2A77">
        <w:rPr>
          <w:rFonts w:eastAsia="TT2100Bo00"/>
          <w:sz w:val="24"/>
          <w:szCs w:val="24"/>
          <w:lang w:val="bg-BG" w:eastAsia="bg-BG"/>
        </w:rPr>
        <w:t>2</w:t>
      </w:r>
      <w:r w:rsidR="001B0C0F">
        <w:rPr>
          <w:rFonts w:eastAsia="TT2100Bo00"/>
          <w:sz w:val="24"/>
          <w:szCs w:val="24"/>
          <w:lang w:val="bg-BG" w:eastAsia="bg-BG"/>
        </w:rPr>
        <w:t>7</w:t>
      </w:r>
      <w:r w:rsidR="00544240" w:rsidRPr="00544240">
        <w:rPr>
          <w:rFonts w:eastAsia="TT2100Bo00"/>
          <w:sz w:val="24"/>
          <w:szCs w:val="24"/>
          <w:lang w:val="bg-BG" w:eastAsia="bg-BG"/>
        </w:rPr>
        <w:t>.</w:t>
      </w:r>
      <w:r w:rsidR="001B0C0F">
        <w:rPr>
          <w:rFonts w:eastAsia="TT2100Bo00"/>
          <w:sz w:val="24"/>
          <w:szCs w:val="24"/>
          <w:lang w:val="bg-BG" w:eastAsia="bg-BG"/>
        </w:rPr>
        <w:t>7</w:t>
      </w:r>
      <w:r w:rsidRPr="00BE2A77">
        <w:rPr>
          <w:rFonts w:eastAsia="TT2100Bo00"/>
          <w:sz w:val="24"/>
          <w:szCs w:val="24"/>
          <w:lang w:val="bg-BG" w:eastAsia="bg-BG"/>
        </w:rPr>
        <w:t>00</w:t>
      </w:r>
      <w:r w:rsidR="00544240" w:rsidRPr="00544240">
        <w:rPr>
          <w:rFonts w:eastAsia="TT2100Bo00"/>
          <w:sz w:val="24"/>
          <w:szCs w:val="24"/>
          <w:lang w:val="bg-BG" w:eastAsia="bg-BG"/>
        </w:rPr>
        <w:t>.</w:t>
      </w:r>
      <w:r w:rsidRPr="00BE2A77">
        <w:rPr>
          <w:rFonts w:eastAsia="TT2100Bo00"/>
          <w:sz w:val="24"/>
          <w:szCs w:val="24"/>
          <w:lang w:val="bg-BG" w:eastAsia="bg-BG"/>
        </w:rPr>
        <w:t xml:space="preserve">000 </w:t>
      </w:r>
      <w:r w:rsidRPr="00BE2A77">
        <w:rPr>
          <w:sz w:val="24"/>
          <w:szCs w:val="24"/>
          <w:lang w:val="bg-BG" w:eastAsia="bg-BG"/>
        </w:rPr>
        <w:t>m</w:t>
      </w:r>
      <w:r w:rsidRPr="00BE2A77">
        <w:rPr>
          <w:rFonts w:eastAsia="TT2100Bo00"/>
          <w:sz w:val="24"/>
          <w:szCs w:val="24"/>
          <w:vertAlign w:val="superscript"/>
          <w:lang w:val="bg-BG" w:eastAsia="bg-BG"/>
        </w:rPr>
        <w:t xml:space="preserve"> 3</w:t>
      </w:r>
      <w:r w:rsidRPr="00BE2A77">
        <w:rPr>
          <w:rFonts w:eastAsia="TT2100Bo00"/>
          <w:sz w:val="24"/>
          <w:szCs w:val="24"/>
          <w:lang w:val="bg-BG" w:eastAsia="bg-BG"/>
        </w:rPr>
        <w:t xml:space="preserve"> и от него се подава вода за питейно-битово водоснабдяване на 70 000 души.</w:t>
      </w:r>
      <w:r w:rsidRPr="00BE2A77">
        <w:rPr>
          <w:color w:val="4C4C4C"/>
          <w:sz w:val="24"/>
          <w:szCs w:val="24"/>
          <w:lang w:val="bg-BG" w:eastAsia="bg-BG"/>
        </w:rPr>
        <w:t xml:space="preserve"> </w:t>
      </w:r>
      <w:r w:rsidR="001B0C0F" w:rsidRPr="004C7B5D">
        <w:rPr>
          <w:rFonts w:eastAsia="TT2100Bo00"/>
          <w:sz w:val="24"/>
          <w:szCs w:val="24"/>
          <w:lang w:val="bg-BG" w:eastAsia="bg-BG"/>
        </w:rPr>
        <w:t xml:space="preserve">За язовира е издадена Заповед № РД-814/17.08.2021 г. на министъра на околната среда и водите за определяне на санитарно-охранителни зони (СОЗ) около повърхностен водоизточник за питейно-водоснабдяване язовир „Христо Смирненски“ - публична държавна собственост с общ обем 27.7 млн. m3 и речни водохващания от събирателна деривация (СД) „Янтра“ - „Белилско”, „Козя”, „Страшка“, „Бяла река“ и „Сивек”, предназначени за питейно - битовото водоснабдяване на гр. Габрово и 23 селища в района, с охранителен режим на защитен воден обект в санитарно-охранителната зона. </w:t>
      </w:r>
      <w:r w:rsidRPr="00BE2A77">
        <w:rPr>
          <w:sz w:val="24"/>
          <w:szCs w:val="24"/>
          <w:lang w:val="bg-BG" w:eastAsia="bg-BG"/>
        </w:rPr>
        <w:t>В процес на строителство е я</w:t>
      </w:r>
      <w:r w:rsidR="0057120E" w:rsidRPr="00BE2A77">
        <w:rPr>
          <w:sz w:val="24"/>
          <w:szCs w:val="24"/>
          <w:lang w:val="bg-BG" w:eastAsia="bg-BG"/>
        </w:rPr>
        <w:t>зовир</w:t>
      </w:r>
      <w:r w:rsidRPr="00BE2A77">
        <w:rPr>
          <w:sz w:val="24"/>
          <w:szCs w:val="24"/>
          <w:lang w:val="bg-BG" w:eastAsia="bg-BG"/>
        </w:rPr>
        <w:t xml:space="preserve"> Нейковци. Той се намира над</w:t>
      </w:r>
      <w:r w:rsidR="001D60F3" w:rsidRPr="00BE2A77">
        <w:rPr>
          <w:sz w:val="24"/>
          <w:szCs w:val="24"/>
          <w:lang w:val="bg-BG" w:eastAsia="bg-BG"/>
        </w:rPr>
        <w:t xml:space="preserve"> кв. Нейковци на гр.Плачковци, на</w:t>
      </w:r>
      <w:r w:rsidR="00315D87">
        <w:rPr>
          <w:sz w:val="24"/>
          <w:szCs w:val="24"/>
          <w:lang w:val="bg-BG" w:eastAsia="bg-BG"/>
        </w:rPr>
        <w:t xml:space="preserve"> 7.5 км</w:t>
      </w:r>
      <w:r w:rsidRPr="00BE2A77">
        <w:rPr>
          <w:sz w:val="24"/>
          <w:szCs w:val="24"/>
          <w:lang w:val="bg-BG" w:eastAsia="bg-BG"/>
        </w:rPr>
        <w:t xml:space="preserve"> южно от гр.Трявна.</w:t>
      </w:r>
    </w:p>
    <w:p w:rsidR="007F32A7" w:rsidRPr="00BE2A77" w:rsidRDefault="0057120E" w:rsidP="0002665E">
      <w:pPr>
        <w:ind w:right="-241" w:firstLine="708"/>
        <w:jc w:val="both"/>
        <w:rPr>
          <w:i/>
          <w:sz w:val="24"/>
          <w:szCs w:val="24"/>
          <w:lang w:val="bg-BG" w:eastAsia="bg-BG"/>
        </w:rPr>
      </w:pPr>
      <w:r w:rsidRPr="00BE2A77">
        <w:rPr>
          <w:sz w:val="24"/>
          <w:szCs w:val="24"/>
          <w:lang w:val="bg-BG" w:eastAsia="bg-BG"/>
        </w:rPr>
        <w:lastRenderedPageBreak/>
        <w:t>Подхранването на реките е предимно дъждовно</w:t>
      </w:r>
      <w:r w:rsidR="00262996" w:rsidRPr="00BE2A77">
        <w:rPr>
          <w:sz w:val="24"/>
          <w:szCs w:val="24"/>
          <w:lang w:val="bg-BG" w:eastAsia="bg-BG"/>
        </w:rPr>
        <w:t>, следвано от подземно и снежно,</w:t>
      </w:r>
      <w:r w:rsidRPr="00BE2A77">
        <w:rPr>
          <w:sz w:val="24"/>
          <w:szCs w:val="24"/>
          <w:lang w:val="bg-BG" w:eastAsia="bg-BG"/>
        </w:rPr>
        <w:t xml:space="preserve"> като дъждовният отто</w:t>
      </w:r>
      <w:r w:rsidR="00544240">
        <w:rPr>
          <w:sz w:val="24"/>
          <w:szCs w:val="24"/>
          <w:lang w:val="bg-BG" w:eastAsia="bg-BG"/>
        </w:rPr>
        <w:t>к съставлява 43</w:t>
      </w:r>
      <w:r w:rsidRPr="00BE2A77">
        <w:rPr>
          <w:sz w:val="24"/>
          <w:szCs w:val="24"/>
          <w:lang w:val="bg-BG" w:eastAsia="bg-BG"/>
        </w:rPr>
        <w:t>% от общия о</w:t>
      </w:r>
      <w:r w:rsidR="00530C61" w:rsidRPr="00BE2A77">
        <w:rPr>
          <w:sz w:val="24"/>
          <w:szCs w:val="24"/>
          <w:lang w:val="bg-BG" w:eastAsia="bg-BG"/>
        </w:rPr>
        <w:t>т</w:t>
      </w:r>
      <w:r w:rsidR="00544240">
        <w:rPr>
          <w:sz w:val="24"/>
          <w:szCs w:val="24"/>
          <w:lang w:val="bg-BG" w:eastAsia="bg-BG"/>
        </w:rPr>
        <w:t>ток, срещу 19% снежен и 38</w:t>
      </w:r>
      <w:r w:rsidRPr="00BE2A77">
        <w:rPr>
          <w:sz w:val="24"/>
          <w:szCs w:val="24"/>
          <w:lang w:val="bg-BG" w:eastAsia="bg-BG"/>
        </w:rPr>
        <w:t>% подземен отток. Сравнително високите стойности на подземното подхранване могат да се обяснят с наличието на карстов терен и карстови явления в проучвания район.</w:t>
      </w:r>
      <w:r w:rsidR="003319C8">
        <w:rPr>
          <w:sz w:val="24"/>
          <w:szCs w:val="24"/>
          <w:lang w:eastAsia="bg-BG"/>
        </w:rPr>
        <w:t xml:space="preserve"> </w:t>
      </w:r>
      <w:r w:rsidR="007F32A7" w:rsidRPr="00BE2A77">
        <w:rPr>
          <w:sz w:val="24"/>
          <w:szCs w:val="24"/>
          <w:lang w:val="bg-BG" w:eastAsia="bg-BG"/>
        </w:rPr>
        <w:t xml:space="preserve">Периодът на маловодие обхваща 6-7 месеца и обикновено настъпва през месец юли. Маловодието завършва обикновено през месеците декември и януари, като продължителността и повтаряемостта на пресъхването на водите на река Янтра е между 45-75 дни. </w:t>
      </w:r>
    </w:p>
    <w:p w:rsidR="002818D4" w:rsidRDefault="002818D4" w:rsidP="002818D4">
      <w:pPr>
        <w:ind w:right="-241" w:firstLine="708"/>
        <w:jc w:val="both"/>
        <w:rPr>
          <w:sz w:val="24"/>
          <w:szCs w:val="24"/>
          <w:lang w:val="bg-BG" w:eastAsia="bg-BG"/>
        </w:rPr>
      </w:pPr>
      <w:bookmarkStart w:id="1" w:name="_Toc362614646"/>
      <w:r w:rsidRPr="002818D4">
        <w:rPr>
          <w:sz w:val="24"/>
          <w:szCs w:val="24"/>
          <w:lang w:val="bg-BG" w:eastAsia="bg-BG"/>
        </w:rPr>
        <w:t xml:space="preserve">В долната таблица са дадени дългосрочните осреднени стойности на годишното количество валежи, оттока и потенциалната евапотранспирация за всеки от речните басейни в ПП </w:t>
      </w:r>
      <w:r w:rsidR="00315D87">
        <w:rPr>
          <w:sz w:val="24"/>
          <w:szCs w:val="24"/>
          <w:lang w:val="bg-BG" w:eastAsia="bg-BG"/>
        </w:rPr>
        <w:t>„</w:t>
      </w:r>
      <w:r w:rsidRPr="002818D4">
        <w:rPr>
          <w:sz w:val="24"/>
          <w:szCs w:val="24"/>
          <w:lang w:val="bg-BG" w:eastAsia="bg-BG"/>
        </w:rPr>
        <w:t>Българка</w:t>
      </w:r>
      <w:r w:rsidR="00315D87">
        <w:rPr>
          <w:sz w:val="24"/>
          <w:szCs w:val="24"/>
          <w:lang w:val="bg-BG" w:eastAsia="bg-BG"/>
        </w:rPr>
        <w:t>“</w:t>
      </w:r>
      <w:r w:rsidRPr="002818D4">
        <w:rPr>
          <w:sz w:val="24"/>
          <w:szCs w:val="24"/>
          <w:lang w:val="bg-BG" w:eastAsia="bg-BG"/>
        </w:rPr>
        <w:t>.</w:t>
      </w:r>
    </w:p>
    <w:p w:rsidR="00971817" w:rsidRPr="00971817" w:rsidRDefault="00971817" w:rsidP="002818D4">
      <w:pPr>
        <w:ind w:right="-241" w:firstLine="708"/>
        <w:jc w:val="both"/>
        <w:rPr>
          <w:sz w:val="24"/>
          <w:szCs w:val="24"/>
          <w:lang w:eastAsia="bg-BG"/>
        </w:rPr>
      </w:pPr>
    </w:p>
    <w:p w:rsidR="002818D4" w:rsidRPr="00B26DDA" w:rsidRDefault="00B26DDA" w:rsidP="00B26DDA">
      <w:pPr>
        <w:ind w:right="-241" w:firstLine="708"/>
        <w:jc w:val="both"/>
        <w:rPr>
          <w:i/>
          <w:sz w:val="24"/>
          <w:szCs w:val="24"/>
          <w:lang w:val="bg-BG" w:eastAsia="bg-BG"/>
        </w:rPr>
      </w:pPr>
      <w:r w:rsidRPr="00EB0548">
        <w:rPr>
          <w:b/>
          <w:i/>
          <w:sz w:val="24"/>
          <w:szCs w:val="24"/>
          <w:lang w:val="bg-BG" w:eastAsia="bg-BG"/>
        </w:rPr>
        <w:t>Таблица 7</w:t>
      </w:r>
      <w:r w:rsidRPr="00B26DDA">
        <w:rPr>
          <w:i/>
          <w:sz w:val="24"/>
          <w:szCs w:val="24"/>
          <w:lang w:val="bg-BG" w:eastAsia="bg-BG"/>
        </w:rPr>
        <w:t>. Количество валежи, отток и</w:t>
      </w:r>
      <w:r w:rsidR="00034E0F">
        <w:rPr>
          <w:i/>
          <w:sz w:val="24"/>
          <w:szCs w:val="24"/>
          <w:lang w:val="bg-BG" w:eastAsia="bg-BG"/>
        </w:rPr>
        <w:t xml:space="preserve">  потенциална евапотранспирация.</w:t>
      </w:r>
    </w:p>
    <w:tbl>
      <w:tblPr>
        <w:tblW w:w="92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359"/>
        <w:gridCol w:w="1217"/>
        <w:gridCol w:w="941"/>
        <w:gridCol w:w="876"/>
        <w:gridCol w:w="1610"/>
        <w:gridCol w:w="1404"/>
      </w:tblGrid>
      <w:tr w:rsidR="002818D4" w:rsidRPr="00315D87" w:rsidTr="00C253B2">
        <w:tc>
          <w:tcPr>
            <w:tcW w:w="1839" w:type="dxa"/>
            <w:tcBorders>
              <w:bottom w:val="thinThickSmallGap" w:sz="24" w:space="0" w:color="0C3C15"/>
            </w:tcBorders>
            <w:shd w:val="clear" w:color="auto" w:fill="D9D9D9"/>
          </w:tcPr>
          <w:p w:rsidR="002818D4" w:rsidRPr="00315D87" w:rsidRDefault="002818D4" w:rsidP="001958CB">
            <w:pPr>
              <w:ind w:right="-432"/>
              <w:rPr>
                <w:b/>
                <w:lang w:val="bg-BG" w:eastAsia="bg-BG"/>
              </w:rPr>
            </w:pPr>
            <w:r w:rsidRPr="00315D87">
              <w:rPr>
                <w:b/>
                <w:lang w:val="bg-BG" w:eastAsia="bg-BG"/>
              </w:rPr>
              <w:t>Главна река</w:t>
            </w:r>
          </w:p>
        </w:tc>
        <w:tc>
          <w:tcPr>
            <w:tcW w:w="1359" w:type="dxa"/>
            <w:tcBorders>
              <w:bottom w:val="thinThickSmallGap" w:sz="24" w:space="0" w:color="0C3C15"/>
            </w:tcBorders>
            <w:shd w:val="clear" w:color="auto" w:fill="D9D9D9"/>
          </w:tcPr>
          <w:p w:rsidR="002818D4" w:rsidRPr="00315D87" w:rsidRDefault="002818D4" w:rsidP="001958CB">
            <w:pPr>
              <w:ind w:right="-432"/>
              <w:rPr>
                <w:b/>
                <w:lang w:val="bg-BG" w:eastAsia="bg-BG"/>
              </w:rPr>
            </w:pPr>
            <w:r w:rsidRPr="00315D87">
              <w:rPr>
                <w:b/>
                <w:lang w:val="bg-BG" w:eastAsia="bg-BG"/>
              </w:rPr>
              <w:t>Площ на</w:t>
            </w:r>
          </w:p>
          <w:p w:rsidR="002818D4" w:rsidRPr="00315D87" w:rsidRDefault="002818D4" w:rsidP="001958CB">
            <w:pPr>
              <w:ind w:right="-432"/>
              <w:rPr>
                <w:b/>
                <w:lang w:val="bg-BG" w:eastAsia="bg-BG"/>
              </w:rPr>
            </w:pPr>
            <w:r w:rsidRPr="00315D87">
              <w:rPr>
                <w:b/>
                <w:lang w:val="bg-BG" w:eastAsia="bg-BG"/>
              </w:rPr>
              <w:t>Водосборен</w:t>
            </w:r>
          </w:p>
          <w:p w:rsidR="002818D4" w:rsidRPr="00315D87" w:rsidRDefault="002818D4" w:rsidP="001958CB">
            <w:pPr>
              <w:ind w:right="-432"/>
              <w:rPr>
                <w:b/>
                <w:lang w:val="bg-BG" w:eastAsia="bg-BG"/>
              </w:rPr>
            </w:pPr>
            <w:r w:rsidRPr="00315D87">
              <w:rPr>
                <w:b/>
                <w:lang w:val="bg-BG" w:eastAsia="bg-BG"/>
              </w:rPr>
              <w:t>Басейн</w:t>
            </w:r>
          </w:p>
          <w:p w:rsidR="002818D4" w:rsidRPr="00315D87" w:rsidRDefault="002818D4" w:rsidP="001958CB">
            <w:pPr>
              <w:ind w:right="-432"/>
              <w:rPr>
                <w:b/>
                <w:lang w:val="bg-BG" w:eastAsia="bg-BG"/>
              </w:rPr>
            </w:pPr>
          </w:p>
          <w:p w:rsidR="002818D4" w:rsidRPr="00315D87" w:rsidRDefault="002818D4" w:rsidP="001958CB">
            <w:pPr>
              <w:ind w:right="-432"/>
              <w:jc w:val="center"/>
              <w:rPr>
                <w:b/>
                <w:lang w:val="bg-BG" w:eastAsia="bg-BG"/>
              </w:rPr>
            </w:pPr>
            <w:r w:rsidRPr="00315D87">
              <w:rPr>
                <w:b/>
                <w:lang w:val="bg-BG" w:eastAsia="bg-BG"/>
              </w:rPr>
              <w:t>km</w:t>
            </w:r>
            <w:r w:rsidRPr="00315D87">
              <w:rPr>
                <w:b/>
                <w:vertAlign w:val="superscript"/>
                <w:lang w:val="bg-BG" w:eastAsia="bg-BG"/>
              </w:rPr>
              <w:t>2</w:t>
            </w:r>
          </w:p>
        </w:tc>
        <w:tc>
          <w:tcPr>
            <w:tcW w:w="1217" w:type="dxa"/>
            <w:tcBorders>
              <w:bottom w:val="thinThickSmallGap" w:sz="24" w:space="0" w:color="0C3C15"/>
            </w:tcBorders>
            <w:shd w:val="clear" w:color="auto" w:fill="D9D9D9"/>
          </w:tcPr>
          <w:p w:rsidR="002818D4" w:rsidRPr="00315D87" w:rsidRDefault="002818D4" w:rsidP="001958CB">
            <w:pPr>
              <w:ind w:right="-432"/>
              <w:rPr>
                <w:b/>
                <w:lang w:val="bg-BG" w:eastAsia="bg-BG"/>
              </w:rPr>
            </w:pPr>
            <w:r w:rsidRPr="00315D87">
              <w:rPr>
                <w:b/>
                <w:lang w:val="bg-BG" w:eastAsia="bg-BG"/>
              </w:rPr>
              <w:t>Средна</w:t>
            </w:r>
          </w:p>
          <w:p w:rsidR="002818D4" w:rsidRPr="00315D87" w:rsidRDefault="002818D4" w:rsidP="001958CB">
            <w:pPr>
              <w:ind w:right="-432"/>
              <w:rPr>
                <w:b/>
                <w:lang w:val="bg-BG" w:eastAsia="bg-BG"/>
              </w:rPr>
            </w:pPr>
            <w:r w:rsidRPr="00315D87">
              <w:rPr>
                <w:b/>
                <w:lang w:val="bg-BG" w:eastAsia="bg-BG"/>
              </w:rPr>
              <w:t>надморска</w:t>
            </w:r>
          </w:p>
          <w:p w:rsidR="002818D4" w:rsidRPr="00315D87" w:rsidRDefault="002818D4" w:rsidP="001958CB">
            <w:pPr>
              <w:ind w:right="-432"/>
              <w:rPr>
                <w:b/>
                <w:lang w:val="bg-BG" w:eastAsia="bg-BG"/>
              </w:rPr>
            </w:pPr>
            <w:r w:rsidRPr="00315D87">
              <w:rPr>
                <w:b/>
                <w:lang w:val="bg-BG" w:eastAsia="bg-BG"/>
              </w:rPr>
              <w:t>височина</w:t>
            </w:r>
          </w:p>
          <w:p w:rsidR="002818D4" w:rsidRPr="00315D87" w:rsidRDefault="002818D4" w:rsidP="001958CB">
            <w:pPr>
              <w:ind w:right="-432"/>
              <w:rPr>
                <w:b/>
                <w:lang w:val="bg-BG" w:eastAsia="bg-BG"/>
              </w:rPr>
            </w:pPr>
          </w:p>
          <w:p w:rsidR="002818D4" w:rsidRPr="00315D87" w:rsidRDefault="002818D4" w:rsidP="001958CB">
            <w:pPr>
              <w:ind w:right="-432"/>
              <w:jc w:val="center"/>
              <w:rPr>
                <w:b/>
                <w:lang w:val="bg-BG" w:eastAsia="bg-BG"/>
              </w:rPr>
            </w:pPr>
            <w:r w:rsidRPr="00315D87">
              <w:rPr>
                <w:b/>
                <w:lang w:val="bg-BG" w:eastAsia="bg-BG"/>
              </w:rPr>
              <w:t>m</w:t>
            </w:r>
          </w:p>
        </w:tc>
        <w:tc>
          <w:tcPr>
            <w:tcW w:w="941" w:type="dxa"/>
            <w:tcBorders>
              <w:bottom w:val="thinThickSmallGap" w:sz="24" w:space="0" w:color="0C3C15"/>
            </w:tcBorders>
            <w:shd w:val="clear" w:color="auto" w:fill="D9D9D9"/>
          </w:tcPr>
          <w:p w:rsidR="002818D4" w:rsidRPr="00315D87" w:rsidRDefault="002818D4" w:rsidP="001958CB">
            <w:pPr>
              <w:ind w:right="-432"/>
              <w:rPr>
                <w:b/>
                <w:lang w:val="bg-BG" w:eastAsia="bg-BG"/>
              </w:rPr>
            </w:pPr>
            <w:r w:rsidRPr="00315D87">
              <w:rPr>
                <w:b/>
                <w:lang w:val="bg-BG" w:eastAsia="bg-BG"/>
              </w:rPr>
              <w:t>Валеж</w:t>
            </w:r>
          </w:p>
          <w:p w:rsidR="002818D4" w:rsidRPr="00315D87" w:rsidRDefault="002818D4" w:rsidP="001958CB">
            <w:pPr>
              <w:ind w:right="-432"/>
              <w:rPr>
                <w:b/>
                <w:lang w:val="bg-BG" w:eastAsia="bg-BG"/>
              </w:rPr>
            </w:pPr>
          </w:p>
          <w:p w:rsidR="002818D4" w:rsidRPr="00315D87" w:rsidRDefault="002818D4" w:rsidP="001958CB">
            <w:pPr>
              <w:ind w:right="-432"/>
              <w:rPr>
                <w:b/>
                <w:lang w:val="bg-BG" w:eastAsia="bg-BG"/>
              </w:rPr>
            </w:pPr>
          </w:p>
          <w:p w:rsidR="002818D4" w:rsidRPr="00315D87" w:rsidRDefault="002818D4" w:rsidP="001958CB">
            <w:pPr>
              <w:ind w:right="-432"/>
              <w:rPr>
                <w:b/>
                <w:lang w:val="bg-BG" w:eastAsia="bg-BG"/>
              </w:rPr>
            </w:pPr>
          </w:p>
          <w:p w:rsidR="002818D4" w:rsidRPr="00315D87" w:rsidRDefault="002818D4" w:rsidP="001958CB">
            <w:pPr>
              <w:ind w:right="-432"/>
              <w:jc w:val="center"/>
              <w:rPr>
                <w:b/>
                <w:lang w:val="bg-BG" w:eastAsia="bg-BG"/>
              </w:rPr>
            </w:pPr>
            <w:r w:rsidRPr="00315D87">
              <w:rPr>
                <w:b/>
                <w:lang w:val="bg-BG" w:eastAsia="bg-BG"/>
              </w:rPr>
              <w:t>mm</w:t>
            </w:r>
          </w:p>
        </w:tc>
        <w:tc>
          <w:tcPr>
            <w:tcW w:w="876" w:type="dxa"/>
            <w:tcBorders>
              <w:bottom w:val="thinThickSmallGap" w:sz="24" w:space="0" w:color="0C3C15"/>
            </w:tcBorders>
            <w:shd w:val="clear" w:color="auto" w:fill="D9D9D9"/>
          </w:tcPr>
          <w:p w:rsidR="002818D4" w:rsidRPr="00315D87" w:rsidRDefault="002818D4" w:rsidP="001958CB">
            <w:pPr>
              <w:ind w:right="-432"/>
              <w:rPr>
                <w:b/>
                <w:lang w:val="bg-BG" w:eastAsia="bg-BG"/>
              </w:rPr>
            </w:pPr>
            <w:r w:rsidRPr="00315D87">
              <w:rPr>
                <w:b/>
                <w:lang w:val="bg-BG" w:eastAsia="bg-BG"/>
              </w:rPr>
              <w:t>Отток</w:t>
            </w:r>
          </w:p>
          <w:p w:rsidR="002818D4" w:rsidRPr="00315D87" w:rsidRDefault="002818D4" w:rsidP="001958CB">
            <w:pPr>
              <w:ind w:right="-432"/>
              <w:rPr>
                <w:b/>
                <w:lang w:val="bg-BG" w:eastAsia="bg-BG"/>
              </w:rPr>
            </w:pPr>
          </w:p>
          <w:p w:rsidR="002818D4" w:rsidRPr="00315D87" w:rsidRDefault="002818D4" w:rsidP="001958CB">
            <w:pPr>
              <w:ind w:right="-432"/>
              <w:rPr>
                <w:b/>
                <w:lang w:val="bg-BG" w:eastAsia="bg-BG"/>
              </w:rPr>
            </w:pPr>
          </w:p>
          <w:p w:rsidR="002818D4" w:rsidRPr="00315D87" w:rsidRDefault="002818D4" w:rsidP="001958CB">
            <w:pPr>
              <w:ind w:right="-432"/>
              <w:rPr>
                <w:b/>
                <w:lang w:val="bg-BG" w:eastAsia="bg-BG"/>
              </w:rPr>
            </w:pPr>
          </w:p>
          <w:p w:rsidR="002818D4" w:rsidRPr="00315D87" w:rsidRDefault="002818D4" w:rsidP="001958CB">
            <w:pPr>
              <w:ind w:right="-432"/>
              <w:jc w:val="center"/>
              <w:rPr>
                <w:b/>
                <w:lang w:val="bg-BG" w:eastAsia="bg-BG"/>
              </w:rPr>
            </w:pPr>
            <w:r w:rsidRPr="00315D87">
              <w:rPr>
                <w:b/>
                <w:lang w:val="bg-BG" w:eastAsia="bg-BG"/>
              </w:rPr>
              <w:t>mm</w:t>
            </w:r>
          </w:p>
        </w:tc>
        <w:tc>
          <w:tcPr>
            <w:tcW w:w="1610" w:type="dxa"/>
            <w:tcBorders>
              <w:bottom w:val="thinThickSmallGap" w:sz="24" w:space="0" w:color="0C3C15"/>
            </w:tcBorders>
            <w:shd w:val="clear" w:color="auto" w:fill="D9D9D9"/>
          </w:tcPr>
          <w:p w:rsidR="002818D4" w:rsidRPr="00315D87" w:rsidRDefault="002818D4" w:rsidP="001958CB">
            <w:pPr>
              <w:ind w:right="-432"/>
              <w:rPr>
                <w:b/>
                <w:lang w:val="bg-BG" w:eastAsia="bg-BG"/>
              </w:rPr>
            </w:pPr>
            <w:r w:rsidRPr="00315D87">
              <w:rPr>
                <w:b/>
                <w:lang w:val="bg-BG" w:eastAsia="bg-BG"/>
              </w:rPr>
              <w:t>Потенциална</w:t>
            </w:r>
          </w:p>
          <w:p w:rsidR="002818D4" w:rsidRPr="00315D87" w:rsidRDefault="002818D4" w:rsidP="001958CB">
            <w:pPr>
              <w:ind w:right="-432"/>
              <w:rPr>
                <w:b/>
                <w:lang w:val="bg-BG" w:eastAsia="bg-BG"/>
              </w:rPr>
            </w:pPr>
            <w:r w:rsidRPr="00315D87">
              <w:rPr>
                <w:b/>
                <w:lang w:val="bg-BG" w:eastAsia="bg-BG"/>
              </w:rPr>
              <w:t>евапо-</w:t>
            </w:r>
          </w:p>
          <w:p w:rsidR="002818D4" w:rsidRPr="00315D87" w:rsidRDefault="002818D4" w:rsidP="001958CB">
            <w:pPr>
              <w:ind w:right="-432"/>
              <w:rPr>
                <w:b/>
                <w:lang w:val="bg-BG" w:eastAsia="bg-BG"/>
              </w:rPr>
            </w:pPr>
            <w:r w:rsidRPr="00315D87">
              <w:rPr>
                <w:b/>
                <w:lang w:val="bg-BG" w:eastAsia="bg-BG"/>
              </w:rPr>
              <w:t>транспирация</w:t>
            </w:r>
          </w:p>
          <w:p w:rsidR="002818D4" w:rsidRPr="00315D87" w:rsidRDefault="002818D4" w:rsidP="001958CB">
            <w:pPr>
              <w:ind w:right="-432"/>
              <w:rPr>
                <w:b/>
                <w:lang w:val="bg-BG" w:eastAsia="bg-BG"/>
              </w:rPr>
            </w:pPr>
          </w:p>
          <w:p w:rsidR="002818D4" w:rsidRPr="00315D87" w:rsidRDefault="002818D4" w:rsidP="001958CB">
            <w:pPr>
              <w:ind w:right="-432"/>
              <w:jc w:val="center"/>
              <w:rPr>
                <w:b/>
                <w:lang w:val="bg-BG" w:eastAsia="bg-BG"/>
              </w:rPr>
            </w:pPr>
            <w:r w:rsidRPr="00315D87">
              <w:rPr>
                <w:b/>
                <w:lang w:val="bg-BG" w:eastAsia="bg-BG"/>
              </w:rPr>
              <w:t>mm</w:t>
            </w:r>
          </w:p>
        </w:tc>
        <w:tc>
          <w:tcPr>
            <w:tcW w:w="1404" w:type="dxa"/>
            <w:tcBorders>
              <w:bottom w:val="thinThickSmallGap" w:sz="24" w:space="0" w:color="0C3C15"/>
            </w:tcBorders>
            <w:shd w:val="clear" w:color="auto" w:fill="D9D9D9"/>
          </w:tcPr>
          <w:p w:rsidR="002818D4" w:rsidRPr="00315D87" w:rsidRDefault="002818D4" w:rsidP="001958CB">
            <w:pPr>
              <w:ind w:right="-432"/>
              <w:rPr>
                <w:b/>
                <w:lang w:val="bg-BG" w:eastAsia="bg-BG"/>
              </w:rPr>
            </w:pPr>
            <w:r w:rsidRPr="00315D87">
              <w:rPr>
                <w:b/>
                <w:lang w:val="bg-BG" w:eastAsia="bg-BG"/>
              </w:rPr>
              <w:t>Отточен</w:t>
            </w:r>
          </w:p>
          <w:p w:rsidR="002818D4" w:rsidRPr="00315D87" w:rsidRDefault="002818D4" w:rsidP="001958CB">
            <w:pPr>
              <w:ind w:right="-432"/>
              <w:rPr>
                <w:b/>
                <w:lang w:val="bg-BG" w:eastAsia="bg-BG"/>
              </w:rPr>
            </w:pPr>
            <w:r w:rsidRPr="00315D87">
              <w:rPr>
                <w:b/>
                <w:lang w:val="bg-BG" w:eastAsia="bg-BG"/>
              </w:rPr>
              <w:t>коефициент</w:t>
            </w:r>
          </w:p>
          <w:p w:rsidR="002818D4" w:rsidRPr="00315D87" w:rsidRDefault="002818D4" w:rsidP="001958CB">
            <w:pPr>
              <w:ind w:right="-432"/>
              <w:rPr>
                <w:b/>
                <w:lang w:val="bg-BG" w:eastAsia="bg-BG"/>
              </w:rPr>
            </w:pPr>
          </w:p>
        </w:tc>
      </w:tr>
      <w:tr w:rsidR="002818D4" w:rsidRPr="00EB0548" w:rsidTr="001958CB">
        <w:tc>
          <w:tcPr>
            <w:tcW w:w="1839" w:type="dxa"/>
            <w:tcBorders>
              <w:top w:val="thinThickSmallGap" w:sz="24" w:space="0" w:color="0C3C15"/>
            </w:tcBorders>
            <w:shd w:val="clear" w:color="auto" w:fill="auto"/>
          </w:tcPr>
          <w:p w:rsidR="002818D4" w:rsidRPr="00EB0548" w:rsidRDefault="002818D4" w:rsidP="001958CB">
            <w:pPr>
              <w:autoSpaceDE w:val="0"/>
              <w:autoSpaceDN w:val="0"/>
              <w:adjustRightInd w:val="0"/>
              <w:ind w:right="-432"/>
              <w:jc w:val="both"/>
              <w:rPr>
                <w:bCs/>
                <w:lang w:val="bg-BG" w:eastAsia="bg-BG"/>
              </w:rPr>
            </w:pPr>
            <w:r w:rsidRPr="00EB0548">
              <w:rPr>
                <w:bCs/>
                <w:lang w:val="bg-BG" w:eastAsia="bg-BG"/>
              </w:rPr>
              <w:t>За басейна на р. Янтра - общо</w:t>
            </w:r>
          </w:p>
        </w:tc>
        <w:tc>
          <w:tcPr>
            <w:tcW w:w="1359" w:type="dxa"/>
            <w:tcBorders>
              <w:top w:val="thinThickSmallGap" w:sz="24" w:space="0" w:color="0C3C15"/>
            </w:tcBorders>
            <w:shd w:val="clear" w:color="auto" w:fill="auto"/>
          </w:tcPr>
          <w:p w:rsidR="002818D4" w:rsidRPr="00EB0548" w:rsidRDefault="002818D4" w:rsidP="002818D4">
            <w:pPr>
              <w:ind w:right="-432"/>
              <w:rPr>
                <w:lang w:val="bg-BG" w:eastAsia="bg-BG"/>
              </w:rPr>
            </w:pPr>
          </w:p>
          <w:p w:rsidR="002818D4" w:rsidRPr="00EB0548" w:rsidRDefault="002818D4" w:rsidP="002818D4">
            <w:pPr>
              <w:ind w:right="-432"/>
              <w:rPr>
                <w:lang w:val="bg-BG" w:eastAsia="bg-BG"/>
              </w:rPr>
            </w:pPr>
            <w:r w:rsidRPr="00EB0548">
              <w:rPr>
                <w:lang w:val="bg-BG" w:eastAsia="bg-BG"/>
              </w:rPr>
              <w:t>214,00</w:t>
            </w:r>
          </w:p>
        </w:tc>
        <w:tc>
          <w:tcPr>
            <w:tcW w:w="1217" w:type="dxa"/>
            <w:tcBorders>
              <w:top w:val="thinThickSmallGap" w:sz="24" w:space="0" w:color="0C3C15"/>
            </w:tcBorders>
            <w:shd w:val="clear" w:color="auto" w:fill="auto"/>
          </w:tcPr>
          <w:p w:rsidR="002818D4" w:rsidRPr="00EB0548" w:rsidRDefault="002818D4" w:rsidP="002818D4">
            <w:pPr>
              <w:ind w:right="-432"/>
              <w:rPr>
                <w:lang w:val="bg-BG" w:eastAsia="bg-BG"/>
              </w:rPr>
            </w:pPr>
          </w:p>
          <w:p w:rsidR="002818D4" w:rsidRPr="00EB0548" w:rsidRDefault="002818D4" w:rsidP="002818D4">
            <w:pPr>
              <w:ind w:right="-432"/>
              <w:rPr>
                <w:lang w:val="bg-BG" w:eastAsia="bg-BG"/>
              </w:rPr>
            </w:pPr>
            <w:r w:rsidRPr="00EB0548">
              <w:rPr>
                <w:lang w:val="bg-BG" w:eastAsia="bg-BG"/>
              </w:rPr>
              <w:t>888,00</w:t>
            </w:r>
          </w:p>
        </w:tc>
        <w:tc>
          <w:tcPr>
            <w:tcW w:w="941" w:type="dxa"/>
            <w:tcBorders>
              <w:top w:val="thinThickSmallGap" w:sz="24" w:space="0" w:color="0C3C15"/>
            </w:tcBorders>
            <w:shd w:val="clear" w:color="auto" w:fill="auto"/>
          </w:tcPr>
          <w:p w:rsidR="002818D4" w:rsidRPr="00EB0548" w:rsidRDefault="002818D4" w:rsidP="002818D4">
            <w:pPr>
              <w:ind w:right="-432"/>
              <w:rPr>
                <w:lang w:val="bg-BG" w:eastAsia="bg-BG"/>
              </w:rPr>
            </w:pPr>
          </w:p>
          <w:p w:rsidR="002818D4" w:rsidRPr="00EB0548" w:rsidRDefault="002818D4" w:rsidP="002818D4">
            <w:pPr>
              <w:ind w:right="-432"/>
              <w:rPr>
                <w:lang w:val="bg-BG" w:eastAsia="bg-BG"/>
              </w:rPr>
            </w:pPr>
            <w:r w:rsidRPr="00EB0548">
              <w:rPr>
                <w:lang w:val="bg-BG" w:eastAsia="bg-BG"/>
              </w:rPr>
              <w:t>952,03</w:t>
            </w:r>
          </w:p>
        </w:tc>
        <w:tc>
          <w:tcPr>
            <w:tcW w:w="876" w:type="dxa"/>
            <w:tcBorders>
              <w:top w:val="thinThickSmallGap" w:sz="24" w:space="0" w:color="0C3C15"/>
            </w:tcBorders>
            <w:shd w:val="clear" w:color="auto" w:fill="auto"/>
          </w:tcPr>
          <w:p w:rsidR="002818D4" w:rsidRPr="00EB0548" w:rsidRDefault="002818D4" w:rsidP="002818D4">
            <w:pPr>
              <w:ind w:right="-432"/>
              <w:rPr>
                <w:lang w:val="bg-BG" w:eastAsia="bg-BG"/>
              </w:rPr>
            </w:pPr>
          </w:p>
          <w:p w:rsidR="002818D4" w:rsidRPr="00EB0548" w:rsidRDefault="002818D4" w:rsidP="002818D4">
            <w:pPr>
              <w:ind w:right="-432"/>
              <w:rPr>
                <w:lang w:val="bg-BG" w:eastAsia="bg-BG"/>
              </w:rPr>
            </w:pPr>
            <w:r w:rsidRPr="00EB0548">
              <w:rPr>
                <w:lang w:val="bg-BG" w:eastAsia="bg-BG"/>
              </w:rPr>
              <w:t>357,99</w:t>
            </w:r>
          </w:p>
        </w:tc>
        <w:tc>
          <w:tcPr>
            <w:tcW w:w="1610" w:type="dxa"/>
            <w:tcBorders>
              <w:top w:val="thinThickSmallGap" w:sz="24" w:space="0" w:color="0C3C15"/>
            </w:tcBorders>
            <w:shd w:val="clear" w:color="auto" w:fill="auto"/>
          </w:tcPr>
          <w:p w:rsidR="002818D4" w:rsidRPr="00EB0548" w:rsidRDefault="002818D4" w:rsidP="002818D4">
            <w:pPr>
              <w:ind w:right="-432"/>
              <w:jc w:val="center"/>
              <w:rPr>
                <w:lang w:val="bg-BG" w:eastAsia="bg-BG"/>
              </w:rPr>
            </w:pPr>
          </w:p>
          <w:p w:rsidR="002818D4" w:rsidRPr="00EB0548" w:rsidRDefault="002818D4" w:rsidP="002818D4">
            <w:pPr>
              <w:ind w:right="-432"/>
              <w:jc w:val="center"/>
              <w:rPr>
                <w:lang w:val="bg-BG" w:eastAsia="bg-BG"/>
              </w:rPr>
            </w:pPr>
            <w:r w:rsidRPr="00EB0548">
              <w:rPr>
                <w:lang w:val="bg-BG" w:eastAsia="bg-BG"/>
              </w:rPr>
              <w:t>595,40</w:t>
            </w:r>
          </w:p>
        </w:tc>
        <w:tc>
          <w:tcPr>
            <w:tcW w:w="1404" w:type="dxa"/>
            <w:tcBorders>
              <w:top w:val="thinThickSmallGap" w:sz="24" w:space="0" w:color="0C3C15"/>
            </w:tcBorders>
            <w:shd w:val="clear" w:color="auto" w:fill="auto"/>
          </w:tcPr>
          <w:p w:rsidR="002818D4" w:rsidRPr="00EB0548" w:rsidRDefault="002818D4" w:rsidP="002818D4">
            <w:pPr>
              <w:jc w:val="center"/>
              <w:rPr>
                <w:lang w:val="bg-BG" w:eastAsia="bg-BG"/>
              </w:rPr>
            </w:pPr>
          </w:p>
          <w:p w:rsidR="002818D4" w:rsidRPr="00EB0548" w:rsidRDefault="002818D4" w:rsidP="002818D4">
            <w:pPr>
              <w:jc w:val="center"/>
              <w:rPr>
                <w:lang w:val="bg-BG" w:eastAsia="bg-BG"/>
              </w:rPr>
            </w:pPr>
            <w:r w:rsidRPr="00EB0548">
              <w:rPr>
                <w:lang w:val="bg-BG" w:eastAsia="bg-BG"/>
              </w:rPr>
              <w:t>0.38</w:t>
            </w:r>
          </w:p>
        </w:tc>
      </w:tr>
      <w:tr w:rsidR="002818D4" w:rsidRPr="00EB0548" w:rsidTr="001958CB">
        <w:tc>
          <w:tcPr>
            <w:tcW w:w="1839" w:type="dxa"/>
            <w:shd w:val="clear" w:color="auto" w:fill="auto"/>
          </w:tcPr>
          <w:p w:rsidR="002818D4" w:rsidRPr="00EB0548" w:rsidRDefault="002818D4" w:rsidP="001958CB">
            <w:pPr>
              <w:autoSpaceDE w:val="0"/>
              <w:autoSpaceDN w:val="0"/>
              <w:adjustRightInd w:val="0"/>
              <w:ind w:right="-432"/>
              <w:jc w:val="both"/>
              <w:rPr>
                <w:bCs/>
                <w:lang w:val="bg-BG" w:eastAsia="bg-BG"/>
              </w:rPr>
            </w:pPr>
            <w:r w:rsidRPr="00EB0548">
              <w:rPr>
                <w:bCs/>
                <w:lang w:val="bg-BG" w:eastAsia="bg-BG"/>
              </w:rPr>
              <w:t>За басейна на р. Тунджа -</w:t>
            </w:r>
          </w:p>
          <w:p w:rsidR="002818D4" w:rsidRPr="00EB0548" w:rsidRDefault="002818D4" w:rsidP="001958CB">
            <w:pPr>
              <w:autoSpaceDE w:val="0"/>
              <w:autoSpaceDN w:val="0"/>
              <w:adjustRightInd w:val="0"/>
              <w:ind w:right="-432"/>
              <w:jc w:val="both"/>
              <w:rPr>
                <w:bCs/>
                <w:lang w:val="bg-BG" w:eastAsia="bg-BG"/>
              </w:rPr>
            </w:pPr>
            <w:r w:rsidRPr="00EB0548">
              <w:rPr>
                <w:bCs/>
                <w:lang w:val="bg-BG" w:eastAsia="bg-BG"/>
              </w:rPr>
              <w:t>общо</w:t>
            </w:r>
          </w:p>
        </w:tc>
        <w:tc>
          <w:tcPr>
            <w:tcW w:w="1359" w:type="dxa"/>
            <w:shd w:val="clear" w:color="auto" w:fill="auto"/>
          </w:tcPr>
          <w:p w:rsidR="002818D4" w:rsidRPr="00EB0548" w:rsidRDefault="002818D4" w:rsidP="002818D4">
            <w:pPr>
              <w:ind w:right="-432"/>
              <w:rPr>
                <w:lang w:val="bg-BG" w:eastAsia="bg-BG"/>
              </w:rPr>
            </w:pPr>
          </w:p>
          <w:p w:rsidR="002818D4" w:rsidRPr="00EB0548" w:rsidRDefault="002818D4" w:rsidP="002818D4">
            <w:pPr>
              <w:ind w:right="-432"/>
              <w:rPr>
                <w:lang w:val="bg-BG" w:eastAsia="bg-BG"/>
              </w:rPr>
            </w:pPr>
            <w:r w:rsidRPr="00EB0548">
              <w:rPr>
                <w:lang w:val="bg-BG" w:eastAsia="bg-BG"/>
              </w:rPr>
              <w:t xml:space="preserve">  27,00</w:t>
            </w:r>
          </w:p>
        </w:tc>
        <w:tc>
          <w:tcPr>
            <w:tcW w:w="1217" w:type="dxa"/>
            <w:shd w:val="clear" w:color="auto" w:fill="auto"/>
          </w:tcPr>
          <w:p w:rsidR="002818D4" w:rsidRPr="00EB0548" w:rsidRDefault="002818D4" w:rsidP="002818D4">
            <w:pPr>
              <w:ind w:right="-432"/>
              <w:rPr>
                <w:lang w:val="bg-BG" w:eastAsia="bg-BG"/>
              </w:rPr>
            </w:pPr>
          </w:p>
          <w:p w:rsidR="002818D4" w:rsidRPr="00EB0548" w:rsidRDefault="002818D4" w:rsidP="002818D4">
            <w:pPr>
              <w:ind w:right="-432"/>
              <w:rPr>
                <w:lang w:val="bg-BG" w:eastAsia="bg-BG"/>
              </w:rPr>
            </w:pPr>
            <w:r w:rsidRPr="00EB0548">
              <w:rPr>
                <w:lang w:val="bg-BG" w:eastAsia="bg-BG"/>
              </w:rPr>
              <w:t>960,12</w:t>
            </w:r>
          </w:p>
        </w:tc>
        <w:tc>
          <w:tcPr>
            <w:tcW w:w="941" w:type="dxa"/>
            <w:shd w:val="clear" w:color="auto" w:fill="auto"/>
          </w:tcPr>
          <w:p w:rsidR="002818D4" w:rsidRPr="00EB0548" w:rsidRDefault="002818D4" w:rsidP="002818D4">
            <w:pPr>
              <w:ind w:right="-432"/>
              <w:rPr>
                <w:lang w:val="bg-BG" w:eastAsia="bg-BG"/>
              </w:rPr>
            </w:pPr>
          </w:p>
          <w:p w:rsidR="002818D4" w:rsidRPr="00EB0548" w:rsidRDefault="002818D4" w:rsidP="002818D4">
            <w:pPr>
              <w:ind w:right="-432"/>
              <w:rPr>
                <w:lang w:val="bg-BG" w:eastAsia="bg-BG"/>
              </w:rPr>
            </w:pPr>
            <w:r w:rsidRPr="00EB0548">
              <w:rPr>
                <w:lang w:val="bg-BG" w:eastAsia="bg-BG"/>
              </w:rPr>
              <w:t>997,30</w:t>
            </w:r>
          </w:p>
        </w:tc>
        <w:tc>
          <w:tcPr>
            <w:tcW w:w="876" w:type="dxa"/>
            <w:shd w:val="clear" w:color="auto" w:fill="auto"/>
          </w:tcPr>
          <w:p w:rsidR="002818D4" w:rsidRPr="00EB0548" w:rsidRDefault="002818D4" w:rsidP="002818D4">
            <w:pPr>
              <w:ind w:right="-432"/>
              <w:rPr>
                <w:lang w:val="bg-BG" w:eastAsia="bg-BG"/>
              </w:rPr>
            </w:pPr>
          </w:p>
          <w:p w:rsidR="002818D4" w:rsidRPr="00EB0548" w:rsidRDefault="002818D4" w:rsidP="002818D4">
            <w:pPr>
              <w:ind w:right="-432"/>
              <w:rPr>
                <w:lang w:val="bg-BG" w:eastAsia="bg-BG"/>
              </w:rPr>
            </w:pPr>
            <w:r w:rsidRPr="00EB0548">
              <w:rPr>
                <w:lang w:val="bg-BG" w:eastAsia="bg-BG"/>
              </w:rPr>
              <w:t>424,84</w:t>
            </w:r>
          </w:p>
        </w:tc>
        <w:tc>
          <w:tcPr>
            <w:tcW w:w="1610" w:type="dxa"/>
            <w:shd w:val="clear" w:color="auto" w:fill="auto"/>
          </w:tcPr>
          <w:p w:rsidR="002818D4" w:rsidRPr="00EB0548" w:rsidRDefault="002818D4" w:rsidP="002818D4">
            <w:pPr>
              <w:ind w:right="-63"/>
              <w:jc w:val="center"/>
              <w:rPr>
                <w:lang w:val="bg-BG" w:eastAsia="bg-BG"/>
              </w:rPr>
            </w:pPr>
          </w:p>
          <w:p w:rsidR="002818D4" w:rsidRPr="00EB0548" w:rsidRDefault="002818D4" w:rsidP="002818D4">
            <w:pPr>
              <w:ind w:right="-432"/>
              <w:jc w:val="center"/>
              <w:rPr>
                <w:lang w:val="bg-BG" w:eastAsia="bg-BG"/>
              </w:rPr>
            </w:pPr>
            <w:r w:rsidRPr="00EB0548">
              <w:rPr>
                <w:lang w:val="bg-BG" w:eastAsia="bg-BG"/>
              </w:rPr>
              <w:t>572,46</w:t>
            </w:r>
          </w:p>
        </w:tc>
        <w:tc>
          <w:tcPr>
            <w:tcW w:w="1404" w:type="dxa"/>
            <w:shd w:val="clear" w:color="auto" w:fill="auto"/>
          </w:tcPr>
          <w:p w:rsidR="002818D4" w:rsidRPr="00EB0548" w:rsidRDefault="002818D4" w:rsidP="002818D4">
            <w:pPr>
              <w:jc w:val="center"/>
              <w:rPr>
                <w:lang w:val="bg-BG" w:eastAsia="bg-BG"/>
              </w:rPr>
            </w:pPr>
          </w:p>
          <w:p w:rsidR="002818D4" w:rsidRPr="00EB0548" w:rsidRDefault="002818D4" w:rsidP="002818D4">
            <w:pPr>
              <w:jc w:val="center"/>
              <w:rPr>
                <w:lang w:val="bg-BG" w:eastAsia="bg-BG"/>
              </w:rPr>
            </w:pPr>
            <w:r w:rsidRPr="00EB0548">
              <w:rPr>
                <w:lang w:val="bg-BG" w:eastAsia="bg-BG"/>
              </w:rPr>
              <w:t>0.43</w:t>
            </w:r>
          </w:p>
        </w:tc>
      </w:tr>
      <w:tr w:rsidR="002818D4" w:rsidRPr="00EB0548" w:rsidTr="001958CB">
        <w:tc>
          <w:tcPr>
            <w:tcW w:w="1839" w:type="dxa"/>
            <w:shd w:val="clear" w:color="auto" w:fill="auto"/>
          </w:tcPr>
          <w:p w:rsidR="002818D4" w:rsidRPr="00EB0548" w:rsidRDefault="002818D4" w:rsidP="001958CB">
            <w:pPr>
              <w:autoSpaceDE w:val="0"/>
              <w:autoSpaceDN w:val="0"/>
              <w:adjustRightInd w:val="0"/>
              <w:ind w:right="-432"/>
              <w:jc w:val="both"/>
              <w:rPr>
                <w:b/>
                <w:i/>
                <w:lang w:val="bg-BG" w:eastAsia="bg-BG"/>
              </w:rPr>
            </w:pPr>
            <w:r w:rsidRPr="00EB0548">
              <w:rPr>
                <w:b/>
                <w:i/>
                <w:lang w:val="bg-BG" w:eastAsia="bg-BG"/>
              </w:rPr>
              <w:t>ПП Българка</w:t>
            </w:r>
          </w:p>
        </w:tc>
        <w:tc>
          <w:tcPr>
            <w:tcW w:w="1359" w:type="dxa"/>
            <w:shd w:val="clear" w:color="auto" w:fill="auto"/>
          </w:tcPr>
          <w:p w:rsidR="002818D4" w:rsidRPr="00EB0548" w:rsidRDefault="002818D4" w:rsidP="002818D4">
            <w:pPr>
              <w:ind w:right="-432"/>
              <w:rPr>
                <w:b/>
                <w:lang w:val="bg-BG" w:eastAsia="bg-BG"/>
              </w:rPr>
            </w:pPr>
            <w:r w:rsidRPr="00EB0548">
              <w:rPr>
                <w:b/>
                <w:lang w:val="bg-BG" w:eastAsia="bg-BG"/>
              </w:rPr>
              <w:t xml:space="preserve"> 241,00</w:t>
            </w:r>
          </w:p>
        </w:tc>
        <w:tc>
          <w:tcPr>
            <w:tcW w:w="1217" w:type="dxa"/>
            <w:shd w:val="clear" w:color="auto" w:fill="auto"/>
          </w:tcPr>
          <w:p w:rsidR="002818D4" w:rsidRPr="00EB0548" w:rsidRDefault="002818D4" w:rsidP="002818D4">
            <w:pPr>
              <w:ind w:right="-432"/>
              <w:rPr>
                <w:b/>
                <w:lang w:val="bg-BG" w:eastAsia="bg-BG"/>
              </w:rPr>
            </w:pPr>
            <w:r w:rsidRPr="00EB0548">
              <w:rPr>
                <w:b/>
                <w:lang w:val="bg-BG" w:eastAsia="bg-BG"/>
              </w:rPr>
              <w:t>896,40</w:t>
            </w:r>
          </w:p>
        </w:tc>
        <w:tc>
          <w:tcPr>
            <w:tcW w:w="941" w:type="dxa"/>
            <w:shd w:val="clear" w:color="auto" w:fill="auto"/>
          </w:tcPr>
          <w:p w:rsidR="002818D4" w:rsidRPr="00EB0548" w:rsidRDefault="002818D4" w:rsidP="002818D4">
            <w:pPr>
              <w:ind w:right="-432"/>
              <w:rPr>
                <w:b/>
                <w:lang w:val="bg-BG" w:eastAsia="bg-BG"/>
              </w:rPr>
            </w:pPr>
            <w:r w:rsidRPr="00EB0548">
              <w:rPr>
                <w:b/>
                <w:lang w:val="bg-BG" w:eastAsia="bg-BG"/>
              </w:rPr>
              <w:t>957,30</w:t>
            </w:r>
          </w:p>
        </w:tc>
        <w:tc>
          <w:tcPr>
            <w:tcW w:w="876" w:type="dxa"/>
            <w:shd w:val="clear" w:color="auto" w:fill="auto"/>
          </w:tcPr>
          <w:p w:rsidR="002818D4" w:rsidRPr="00EB0548" w:rsidRDefault="002818D4" w:rsidP="002818D4">
            <w:pPr>
              <w:ind w:right="-432"/>
              <w:rPr>
                <w:b/>
                <w:lang w:val="bg-BG" w:eastAsia="bg-BG"/>
              </w:rPr>
            </w:pPr>
            <w:r w:rsidRPr="00EB0548">
              <w:rPr>
                <w:b/>
                <w:lang w:val="bg-BG" w:eastAsia="bg-BG"/>
              </w:rPr>
              <w:t>365,80</w:t>
            </w:r>
          </w:p>
        </w:tc>
        <w:tc>
          <w:tcPr>
            <w:tcW w:w="1610" w:type="dxa"/>
            <w:shd w:val="clear" w:color="auto" w:fill="auto"/>
          </w:tcPr>
          <w:p w:rsidR="002818D4" w:rsidRPr="00EB0548" w:rsidRDefault="002818D4" w:rsidP="002818D4">
            <w:pPr>
              <w:ind w:right="-432"/>
              <w:jc w:val="center"/>
              <w:rPr>
                <w:b/>
                <w:lang w:val="bg-BG" w:eastAsia="bg-BG"/>
              </w:rPr>
            </w:pPr>
            <w:r w:rsidRPr="00EB0548">
              <w:rPr>
                <w:b/>
                <w:lang w:val="bg-BG" w:eastAsia="bg-BG"/>
              </w:rPr>
              <w:t>592,70</w:t>
            </w:r>
          </w:p>
        </w:tc>
        <w:tc>
          <w:tcPr>
            <w:tcW w:w="1404" w:type="dxa"/>
            <w:shd w:val="clear" w:color="auto" w:fill="auto"/>
          </w:tcPr>
          <w:p w:rsidR="002818D4" w:rsidRPr="00EB0548" w:rsidRDefault="002818D4" w:rsidP="002818D4">
            <w:pPr>
              <w:jc w:val="center"/>
              <w:rPr>
                <w:b/>
                <w:lang w:val="bg-BG" w:eastAsia="bg-BG"/>
              </w:rPr>
            </w:pPr>
            <w:r w:rsidRPr="00EB0548">
              <w:rPr>
                <w:b/>
                <w:lang w:val="bg-BG" w:eastAsia="bg-BG"/>
              </w:rPr>
              <w:t>0.39</w:t>
            </w:r>
          </w:p>
        </w:tc>
      </w:tr>
    </w:tbl>
    <w:p w:rsidR="002818D4" w:rsidRPr="00F32EF6" w:rsidRDefault="002818D4" w:rsidP="002818D4">
      <w:pPr>
        <w:ind w:left="720" w:right="-432"/>
        <w:rPr>
          <w:rFonts w:ascii="Arial" w:hAnsi="Arial" w:cs="Arial"/>
          <w:sz w:val="18"/>
          <w:szCs w:val="18"/>
          <w:lang w:val="bg-BG" w:eastAsia="bg-BG"/>
        </w:rPr>
      </w:pPr>
      <w:r w:rsidRPr="00F32EF6">
        <w:rPr>
          <w:rFonts w:ascii="Arial" w:hAnsi="Arial" w:cs="Arial"/>
          <w:sz w:val="18"/>
          <w:szCs w:val="18"/>
          <w:lang w:val="bg-BG" w:eastAsia="bg-BG"/>
        </w:rPr>
        <w:t>*Данните са за периода 1959 – 1989 г.</w:t>
      </w:r>
    </w:p>
    <w:p w:rsidR="00EC5464" w:rsidRDefault="00EC5464" w:rsidP="00EC5464">
      <w:pPr>
        <w:spacing w:before="120"/>
        <w:ind w:right="-241" w:firstLine="709"/>
        <w:jc w:val="both"/>
        <w:rPr>
          <w:sz w:val="24"/>
          <w:szCs w:val="24"/>
          <w:lang w:val="bg-BG"/>
        </w:rPr>
      </w:pPr>
    </w:p>
    <w:p w:rsidR="00EE649E" w:rsidRPr="00EE649E" w:rsidRDefault="00EE649E" w:rsidP="00EE649E">
      <w:pPr>
        <w:ind w:right="-241" w:firstLine="708"/>
        <w:jc w:val="both"/>
        <w:rPr>
          <w:sz w:val="24"/>
          <w:szCs w:val="24"/>
          <w:lang w:val="bg-BG" w:eastAsia="bg-BG"/>
        </w:rPr>
      </w:pPr>
      <w:r w:rsidRPr="00EE649E">
        <w:rPr>
          <w:sz w:val="24"/>
          <w:szCs w:val="24"/>
          <w:lang w:val="bg-BG" w:eastAsia="bg-BG"/>
        </w:rPr>
        <w:t>От общия годишен речен отток (88.2 м</w:t>
      </w:r>
      <w:r w:rsidR="00315D87">
        <w:rPr>
          <w:sz w:val="24"/>
          <w:szCs w:val="24"/>
          <w:lang w:val="bg-BG" w:eastAsia="bg-BG"/>
        </w:rPr>
        <w:t>лн.м3/год) около 74.7 млн.м3/г.</w:t>
      </w:r>
      <w:r w:rsidRPr="00EE649E">
        <w:rPr>
          <w:sz w:val="24"/>
          <w:szCs w:val="24"/>
          <w:lang w:val="bg-BG" w:eastAsia="bg-BG"/>
        </w:rPr>
        <w:t xml:space="preserve"> се оттичат към р.</w:t>
      </w:r>
      <w:r w:rsidR="00315D87">
        <w:rPr>
          <w:sz w:val="24"/>
          <w:szCs w:val="24"/>
          <w:lang w:val="bg-BG" w:eastAsia="bg-BG"/>
        </w:rPr>
        <w:t xml:space="preserve"> Янтра и 13.5 млн.м3/г.</w:t>
      </w:r>
      <w:r w:rsidRPr="00EE649E">
        <w:rPr>
          <w:sz w:val="24"/>
          <w:szCs w:val="24"/>
          <w:lang w:val="bg-BG" w:eastAsia="bg-BG"/>
        </w:rPr>
        <w:t xml:space="preserve"> - към р.Тунджа.</w:t>
      </w:r>
    </w:p>
    <w:p w:rsidR="00EE649E" w:rsidRPr="00EE649E" w:rsidRDefault="00EE649E" w:rsidP="00EE649E">
      <w:pPr>
        <w:ind w:right="-241" w:firstLine="708"/>
        <w:jc w:val="both"/>
        <w:rPr>
          <w:sz w:val="24"/>
          <w:szCs w:val="24"/>
          <w:lang w:val="bg-BG" w:eastAsia="bg-BG"/>
        </w:rPr>
      </w:pPr>
    </w:p>
    <w:p w:rsidR="00EE649E" w:rsidRPr="00EE649E" w:rsidRDefault="00EE649E" w:rsidP="00EE649E">
      <w:pPr>
        <w:ind w:right="-241" w:firstLine="708"/>
        <w:jc w:val="both"/>
        <w:rPr>
          <w:sz w:val="24"/>
          <w:szCs w:val="24"/>
          <w:u w:val="single"/>
          <w:lang w:val="bg-BG" w:eastAsia="bg-BG"/>
        </w:rPr>
      </w:pPr>
      <w:r w:rsidRPr="00EE649E">
        <w:rPr>
          <w:sz w:val="24"/>
          <w:szCs w:val="24"/>
          <w:u w:val="single"/>
          <w:lang w:val="bg-BG" w:eastAsia="bg-BG"/>
        </w:rPr>
        <w:t>Ресурси на подземните води</w:t>
      </w:r>
    </w:p>
    <w:p w:rsidR="00EE649E" w:rsidRPr="00705C51" w:rsidRDefault="00EE649E" w:rsidP="00EE649E">
      <w:pPr>
        <w:ind w:right="-241" w:firstLine="708"/>
        <w:jc w:val="both"/>
        <w:rPr>
          <w:sz w:val="24"/>
          <w:szCs w:val="24"/>
          <w:lang w:val="bg-BG" w:eastAsia="bg-BG"/>
        </w:rPr>
      </w:pPr>
      <w:r w:rsidRPr="00EE649E">
        <w:rPr>
          <w:sz w:val="24"/>
          <w:szCs w:val="24"/>
          <w:lang w:val="bg-BG" w:eastAsia="bg-BG"/>
        </w:rPr>
        <w:t xml:space="preserve">Подземният отток съставлява около 38% от общия речен отток, т.е. възлиза на около 33.4 млн.м3/год ≈ 1.06 м3/сек. Този дебит представлява сумарните естествени ресурси на подземните води в ПП </w:t>
      </w:r>
      <w:r w:rsidR="00315D87">
        <w:rPr>
          <w:sz w:val="24"/>
          <w:szCs w:val="24"/>
          <w:lang w:val="bg-BG" w:eastAsia="bg-BG"/>
        </w:rPr>
        <w:t>„</w:t>
      </w:r>
      <w:r w:rsidRPr="00EE649E">
        <w:rPr>
          <w:sz w:val="24"/>
          <w:szCs w:val="24"/>
          <w:lang w:val="bg-BG" w:eastAsia="bg-BG"/>
        </w:rPr>
        <w:t>Българка</w:t>
      </w:r>
      <w:r w:rsidR="00315D87">
        <w:rPr>
          <w:sz w:val="24"/>
          <w:szCs w:val="24"/>
          <w:lang w:val="bg-BG" w:eastAsia="bg-BG"/>
        </w:rPr>
        <w:t>“</w:t>
      </w:r>
      <w:r w:rsidRPr="00EE649E">
        <w:rPr>
          <w:sz w:val="24"/>
          <w:szCs w:val="24"/>
          <w:lang w:val="bg-BG" w:eastAsia="bg-BG"/>
        </w:rPr>
        <w:t>. Тяхното формиране е изцяло от инфилтрация на валежни води, като за подхранване на подземните води отиват 15.2% от валежите. По-голямата част от тези ресурси са карстови води, свързани главно с варовиците и доломитите на средния и горния триас. Същите са част от по-голямо подземно водно тяло, означено като Карстови води в Централния Балкан (код BG1G0000TJK045)</w:t>
      </w:r>
      <w:r w:rsidRPr="008F146E">
        <w:rPr>
          <w:sz w:val="24"/>
          <w:szCs w:val="24"/>
          <w:lang w:val="bg-BG" w:eastAsia="bg-BG"/>
        </w:rPr>
        <w:t xml:space="preserve"> в Регистъра на ресурсите на подземните води, приет от МОСВ. В пределите на ПП </w:t>
      </w:r>
      <w:r w:rsidR="00315D87">
        <w:rPr>
          <w:sz w:val="24"/>
          <w:szCs w:val="24"/>
          <w:lang w:val="bg-BG" w:eastAsia="bg-BG"/>
        </w:rPr>
        <w:t>„</w:t>
      </w:r>
      <w:r w:rsidRPr="008F146E">
        <w:rPr>
          <w:sz w:val="24"/>
          <w:szCs w:val="24"/>
          <w:lang w:val="bg-BG" w:eastAsia="bg-BG"/>
        </w:rPr>
        <w:t>Българка</w:t>
      </w:r>
      <w:r w:rsidR="00315D87">
        <w:rPr>
          <w:sz w:val="24"/>
          <w:szCs w:val="24"/>
          <w:lang w:val="bg-BG" w:eastAsia="bg-BG"/>
        </w:rPr>
        <w:t>“</w:t>
      </w:r>
      <w:r w:rsidRPr="008F146E">
        <w:rPr>
          <w:sz w:val="24"/>
          <w:szCs w:val="24"/>
          <w:lang w:val="bg-BG" w:eastAsia="bg-BG"/>
        </w:rPr>
        <w:t xml:space="preserve"> има множество карстови извори, някои от които с дебит между 20 и 30 </w:t>
      </w:r>
      <w:r w:rsidRPr="00EE649E">
        <w:rPr>
          <w:sz w:val="24"/>
          <w:szCs w:val="24"/>
          <w:lang w:val="bg-BG" w:eastAsia="bg-BG"/>
        </w:rPr>
        <w:t>l</w:t>
      </w:r>
      <w:r w:rsidRPr="008F146E">
        <w:rPr>
          <w:sz w:val="24"/>
          <w:szCs w:val="24"/>
          <w:lang w:val="bg-BG" w:eastAsia="bg-BG"/>
        </w:rPr>
        <w:t>/</w:t>
      </w:r>
      <w:r w:rsidRPr="00EE649E">
        <w:rPr>
          <w:sz w:val="24"/>
          <w:szCs w:val="24"/>
          <w:lang w:val="bg-BG" w:eastAsia="bg-BG"/>
        </w:rPr>
        <w:t>s</w:t>
      </w:r>
      <w:r w:rsidRPr="008F146E">
        <w:rPr>
          <w:sz w:val="24"/>
          <w:szCs w:val="24"/>
          <w:lang w:val="bg-BG" w:eastAsia="bg-BG"/>
        </w:rPr>
        <w:t>. Останалите скални формации са сравнително слабо водообилни – изворите са разсеяни и малодебитни</w:t>
      </w:r>
      <w:r w:rsidR="00086BA5">
        <w:rPr>
          <w:sz w:val="24"/>
          <w:szCs w:val="24"/>
          <w:lang w:val="bg-BG" w:eastAsia="bg-BG"/>
        </w:rPr>
        <w:t>.</w:t>
      </w:r>
    </w:p>
    <w:p w:rsidR="00EE649E" w:rsidRPr="00BE2A77" w:rsidRDefault="00EE649E" w:rsidP="00EC5464">
      <w:pPr>
        <w:spacing w:before="120"/>
        <w:ind w:right="-241" w:firstLine="709"/>
        <w:jc w:val="both"/>
        <w:rPr>
          <w:sz w:val="24"/>
          <w:szCs w:val="24"/>
          <w:lang w:val="bg-BG"/>
        </w:rPr>
      </w:pPr>
    </w:p>
    <w:p w:rsidR="007F32A7" w:rsidRPr="00BE2A77" w:rsidRDefault="00F32EF6" w:rsidP="0002665E">
      <w:pPr>
        <w:spacing w:before="120"/>
        <w:ind w:right="-241"/>
        <w:jc w:val="both"/>
        <w:rPr>
          <w:b/>
          <w:sz w:val="24"/>
          <w:szCs w:val="24"/>
          <w:lang w:val="bg-BG"/>
        </w:rPr>
      </w:pPr>
      <w:r w:rsidRPr="00BE2A77">
        <w:rPr>
          <w:b/>
          <w:sz w:val="24"/>
          <w:szCs w:val="24"/>
          <w:lang w:val="bg-BG"/>
        </w:rPr>
        <w:t xml:space="preserve">1.10.1.2. </w:t>
      </w:r>
      <w:r w:rsidR="007F32A7" w:rsidRPr="00BE2A77">
        <w:rPr>
          <w:b/>
          <w:sz w:val="24"/>
          <w:szCs w:val="24"/>
          <w:lang w:val="bg-BG"/>
        </w:rPr>
        <w:t>Оценка на естественото състояние на водните площи, водните течения и прилежащите им брегови зони</w:t>
      </w:r>
      <w:bookmarkEnd w:id="1"/>
      <w:r w:rsidR="003D7AB3">
        <w:rPr>
          <w:b/>
          <w:sz w:val="24"/>
          <w:szCs w:val="24"/>
          <w:lang w:val="bg-BG"/>
        </w:rPr>
        <w:t>.</w:t>
      </w:r>
    </w:p>
    <w:p w:rsidR="00AB0879" w:rsidRPr="00BE2A77" w:rsidRDefault="00AB0879" w:rsidP="0002665E">
      <w:pPr>
        <w:spacing w:before="60" w:after="60"/>
        <w:ind w:right="-241" w:firstLine="708"/>
        <w:jc w:val="both"/>
        <w:rPr>
          <w:sz w:val="24"/>
          <w:szCs w:val="24"/>
          <w:lang w:val="bg-BG" w:eastAsia="ja-JP"/>
        </w:rPr>
      </w:pPr>
      <w:r w:rsidRPr="00BE2A77">
        <w:rPr>
          <w:sz w:val="24"/>
          <w:szCs w:val="24"/>
          <w:lang w:val="bg-BG" w:eastAsia="ja-JP"/>
        </w:rPr>
        <w:t xml:space="preserve">Най-широко разпространеният речен хабитат на територията на парка е </w:t>
      </w:r>
      <w:r w:rsidRPr="00BE2A77">
        <w:rPr>
          <w:i/>
          <w:sz w:val="24"/>
          <w:szCs w:val="24"/>
          <w:lang w:val="bg-BG" w:eastAsia="ja-JP"/>
        </w:rPr>
        <w:t>широколистният горски тип</w:t>
      </w:r>
      <w:r w:rsidRPr="00BE2A77">
        <w:rPr>
          <w:sz w:val="24"/>
          <w:szCs w:val="24"/>
          <w:lang w:val="bg-BG" w:eastAsia="ja-JP"/>
        </w:rPr>
        <w:t>, като за него е характерно:</w:t>
      </w:r>
    </w:p>
    <w:p w:rsidR="00AB0879" w:rsidRPr="00BE2A77" w:rsidRDefault="00AB0879" w:rsidP="000F1A28">
      <w:pPr>
        <w:numPr>
          <w:ilvl w:val="0"/>
          <w:numId w:val="4"/>
        </w:numPr>
        <w:spacing w:before="60" w:after="60" w:line="276" w:lineRule="auto"/>
        <w:ind w:left="709" w:right="-241" w:hanging="283"/>
        <w:jc w:val="both"/>
        <w:rPr>
          <w:sz w:val="24"/>
          <w:szCs w:val="24"/>
          <w:lang w:val="bg-BG" w:eastAsia="ja-JP"/>
        </w:rPr>
      </w:pPr>
      <w:r w:rsidRPr="00BE2A77">
        <w:rPr>
          <w:sz w:val="24"/>
          <w:szCs w:val="24"/>
          <w:lang w:val="bg-BG" w:eastAsia="ja-JP"/>
        </w:rPr>
        <w:t xml:space="preserve">разнообразен характер на дъното – камъни, чакъл, груб пясък, паднали дървета; голямо разнообразие на микрохабитати; </w:t>
      </w:r>
    </w:p>
    <w:p w:rsidR="00AB0879" w:rsidRPr="00086BA5" w:rsidRDefault="00AB0879" w:rsidP="000F1A28">
      <w:pPr>
        <w:numPr>
          <w:ilvl w:val="0"/>
          <w:numId w:val="4"/>
        </w:numPr>
        <w:spacing w:before="60" w:after="60" w:line="276" w:lineRule="auto"/>
        <w:ind w:left="709" w:right="-241" w:hanging="283"/>
        <w:jc w:val="both"/>
        <w:rPr>
          <w:sz w:val="24"/>
          <w:szCs w:val="24"/>
          <w:lang w:val="bg-BG" w:eastAsia="ja-JP"/>
        </w:rPr>
      </w:pPr>
      <w:r w:rsidRPr="00BE2A77">
        <w:rPr>
          <w:sz w:val="24"/>
          <w:szCs w:val="24"/>
          <w:lang w:val="bg-BG" w:eastAsia="ja-JP"/>
        </w:rPr>
        <w:t>бреговете са обрасли с широколистна растителнос</w:t>
      </w:r>
      <w:r w:rsidR="002636EC" w:rsidRPr="00BE2A77">
        <w:rPr>
          <w:sz w:val="24"/>
          <w:szCs w:val="24"/>
          <w:lang w:val="bg-BG" w:eastAsia="ja-JP"/>
        </w:rPr>
        <w:t xml:space="preserve">т (върби, офика, бук, ясен и </w:t>
      </w:r>
      <w:r w:rsidR="002636EC" w:rsidRPr="00086BA5">
        <w:rPr>
          <w:sz w:val="24"/>
          <w:szCs w:val="24"/>
          <w:lang w:val="bg-BG" w:eastAsia="ja-JP"/>
        </w:rPr>
        <w:t>други</w:t>
      </w:r>
      <w:r w:rsidRPr="00086BA5">
        <w:rPr>
          <w:sz w:val="24"/>
          <w:szCs w:val="24"/>
          <w:lang w:val="bg-BG" w:eastAsia="ja-JP"/>
        </w:rPr>
        <w:t>);</w:t>
      </w:r>
    </w:p>
    <w:p w:rsidR="00AB0879" w:rsidRPr="00086BA5" w:rsidRDefault="00AB0879" w:rsidP="000F1A28">
      <w:pPr>
        <w:numPr>
          <w:ilvl w:val="0"/>
          <w:numId w:val="4"/>
        </w:numPr>
        <w:spacing w:before="60" w:after="60" w:line="276" w:lineRule="auto"/>
        <w:ind w:left="709" w:right="-241" w:hanging="283"/>
        <w:rPr>
          <w:sz w:val="24"/>
          <w:szCs w:val="24"/>
          <w:lang w:val="bg-BG" w:eastAsia="ja-JP"/>
        </w:rPr>
      </w:pPr>
      <w:r w:rsidRPr="00086BA5">
        <w:rPr>
          <w:sz w:val="24"/>
          <w:szCs w:val="24"/>
          <w:lang w:val="bg-BG" w:eastAsia="ja-JP"/>
        </w:rPr>
        <w:t xml:space="preserve">високо биоразнообразие на макрозообентосните таксони; </w:t>
      </w:r>
    </w:p>
    <w:p w:rsidR="00086BA5" w:rsidRPr="00086BA5" w:rsidRDefault="00AB0879" w:rsidP="00086BA5">
      <w:pPr>
        <w:numPr>
          <w:ilvl w:val="0"/>
          <w:numId w:val="4"/>
        </w:numPr>
        <w:spacing w:before="60" w:after="60" w:line="276" w:lineRule="auto"/>
        <w:ind w:left="709" w:right="-241" w:hanging="283"/>
        <w:rPr>
          <w:sz w:val="24"/>
          <w:szCs w:val="24"/>
          <w:lang w:val="bg-BG" w:eastAsia="ja-JP"/>
        </w:rPr>
      </w:pPr>
      <w:r w:rsidRPr="00086BA5">
        <w:rPr>
          <w:sz w:val="24"/>
          <w:szCs w:val="24"/>
          <w:lang w:val="bg-BG" w:eastAsia="ja-JP"/>
        </w:rPr>
        <w:lastRenderedPageBreak/>
        <w:t xml:space="preserve">малко количество макрофити (подводни, плаващи и крайбрежни); </w:t>
      </w:r>
    </w:p>
    <w:p w:rsidR="007537E9" w:rsidRPr="00BE2A77" w:rsidRDefault="007537E9" w:rsidP="0002665E">
      <w:pPr>
        <w:autoSpaceDE w:val="0"/>
        <w:autoSpaceDN w:val="0"/>
        <w:adjustRightInd w:val="0"/>
        <w:ind w:right="-241" w:firstLine="708"/>
        <w:jc w:val="both"/>
        <w:rPr>
          <w:sz w:val="24"/>
          <w:szCs w:val="24"/>
          <w:lang w:val="bg-BG" w:eastAsia="bg-BG"/>
        </w:rPr>
      </w:pPr>
      <w:r w:rsidRPr="00BE2A77">
        <w:rPr>
          <w:bCs/>
          <w:iCs/>
          <w:sz w:val="24"/>
          <w:szCs w:val="24"/>
          <w:lang w:val="bg-BG" w:eastAsia="bg-BG"/>
        </w:rPr>
        <w:t xml:space="preserve">Анализът на хидроморфологичното състояние на реките на територията на ПП „Българка” </w:t>
      </w:r>
      <w:r w:rsidR="001505BB">
        <w:rPr>
          <w:bCs/>
          <w:iCs/>
          <w:sz w:val="24"/>
          <w:szCs w:val="24"/>
          <w:lang w:val="bg-BG" w:eastAsia="bg-BG"/>
        </w:rPr>
        <w:t xml:space="preserve">(приложение 1.10.2) </w:t>
      </w:r>
      <w:r w:rsidRPr="00BE2A77">
        <w:rPr>
          <w:bCs/>
          <w:iCs/>
          <w:sz w:val="24"/>
          <w:szCs w:val="24"/>
          <w:lang w:val="bg-BG" w:eastAsia="bg-BG"/>
        </w:rPr>
        <w:t>показва, че речните корита са с много добре запазени хидроморфологични параметри в изворните части и умерено състояние в граничните населени части на парка</w:t>
      </w:r>
      <w:r w:rsidR="007E28EC" w:rsidRPr="00BE2A77">
        <w:rPr>
          <w:bCs/>
          <w:iCs/>
          <w:sz w:val="24"/>
          <w:szCs w:val="24"/>
          <w:lang w:val="bg-BG" w:eastAsia="bg-BG"/>
        </w:rPr>
        <w:t xml:space="preserve">. </w:t>
      </w:r>
      <w:r w:rsidRPr="00BE2A77">
        <w:rPr>
          <w:sz w:val="24"/>
          <w:szCs w:val="24"/>
          <w:lang w:val="bg-BG" w:eastAsia="bg-BG"/>
        </w:rPr>
        <w:t>Оттокът на повечето речни течения е в значителна степен регулиран и по този показател общото хидроморфологичното състо</w:t>
      </w:r>
      <w:r w:rsidR="006875B1" w:rsidRPr="00BE2A77">
        <w:rPr>
          <w:sz w:val="24"/>
          <w:szCs w:val="24"/>
          <w:lang w:val="bg-BG" w:eastAsia="bg-BG"/>
        </w:rPr>
        <w:t>яние се окачествява като „лошо“</w:t>
      </w:r>
      <w:r w:rsidRPr="00BE2A77">
        <w:rPr>
          <w:sz w:val="24"/>
          <w:szCs w:val="24"/>
          <w:lang w:val="bg-BG" w:eastAsia="bg-BG"/>
        </w:rPr>
        <w:t xml:space="preserve">. Въздействията, свързани с </w:t>
      </w:r>
      <w:r w:rsidRPr="00BE2A77">
        <w:rPr>
          <w:bCs/>
          <w:sz w:val="24"/>
          <w:szCs w:val="24"/>
          <w:lang w:val="bg-BG" w:eastAsia="bg-BG"/>
        </w:rPr>
        <w:t>хидроморфологични</w:t>
      </w:r>
      <w:r w:rsidRPr="00BE2A77">
        <w:rPr>
          <w:sz w:val="24"/>
          <w:szCs w:val="24"/>
          <w:lang w:val="bg-BG" w:eastAsia="bg-BG"/>
        </w:rPr>
        <w:t xml:space="preserve"> промени, се отразяват</w:t>
      </w:r>
      <w:r w:rsidR="006875B1" w:rsidRPr="00BE2A77">
        <w:rPr>
          <w:sz w:val="24"/>
          <w:szCs w:val="24"/>
          <w:lang w:val="bg-BG" w:eastAsia="bg-BG"/>
        </w:rPr>
        <w:t xml:space="preserve"> негативно</w:t>
      </w:r>
      <w:r w:rsidRPr="00BE2A77">
        <w:rPr>
          <w:sz w:val="24"/>
          <w:szCs w:val="24"/>
          <w:lang w:val="bg-BG" w:eastAsia="bg-BG"/>
        </w:rPr>
        <w:t xml:space="preserve"> върху водните организми. Особено силно е въздействието на напречни строителни съоръжения, тъй като се прекъсва проходимостта за онези водни организми, които не са в състояние да преодолеят тези прегради</w:t>
      </w:r>
      <w:r w:rsidR="007E28EC" w:rsidRPr="00BE2A77">
        <w:rPr>
          <w:sz w:val="24"/>
          <w:szCs w:val="24"/>
          <w:lang w:val="bg-BG" w:eastAsia="bg-BG"/>
        </w:rPr>
        <w:t>.</w:t>
      </w:r>
    </w:p>
    <w:p w:rsidR="00D97FFE" w:rsidRPr="00BE2A77" w:rsidRDefault="00D97FFE" w:rsidP="0002665E">
      <w:pPr>
        <w:autoSpaceDE w:val="0"/>
        <w:autoSpaceDN w:val="0"/>
        <w:adjustRightInd w:val="0"/>
        <w:ind w:right="-241" w:firstLine="708"/>
        <w:rPr>
          <w:b/>
          <w:sz w:val="24"/>
          <w:szCs w:val="24"/>
          <w:lang w:val="bg-BG" w:eastAsia="bg-BG"/>
        </w:rPr>
      </w:pPr>
    </w:p>
    <w:p w:rsidR="00F6177E" w:rsidRPr="00B9516B" w:rsidRDefault="00F6177E" w:rsidP="0002665E">
      <w:pPr>
        <w:autoSpaceDE w:val="0"/>
        <w:autoSpaceDN w:val="0"/>
        <w:adjustRightInd w:val="0"/>
        <w:ind w:right="-241"/>
        <w:rPr>
          <w:b/>
          <w:sz w:val="24"/>
          <w:szCs w:val="24"/>
          <w:lang w:val="bg-BG" w:eastAsia="bg-BG"/>
        </w:rPr>
      </w:pPr>
      <w:r w:rsidRPr="00BE2A77">
        <w:rPr>
          <w:b/>
          <w:sz w:val="24"/>
          <w:szCs w:val="24"/>
          <w:lang w:val="bg-BG" w:eastAsia="bg-BG"/>
        </w:rPr>
        <w:t xml:space="preserve">1.10.2 </w:t>
      </w:r>
      <w:r w:rsidRPr="00B9516B">
        <w:rPr>
          <w:b/>
          <w:sz w:val="24"/>
          <w:szCs w:val="24"/>
          <w:lang w:val="bg-BG" w:eastAsia="bg-BG"/>
        </w:rPr>
        <w:t>Хидрохимия</w:t>
      </w:r>
      <w:r w:rsidR="003D7AB3">
        <w:rPr>
          <w:b/>
          <w:sz w:val="24"/>
          <w:szCs w:val="24"/>
          <w:lang w:val="bg-BG" w:eastAsia="bg-BG"/>
        </w:rPr>
        <w:t>.</w:t>
      </w:r>
    </w:p>
    <w:p w:rsidR="00F6177E" w:rsidRPr="00B9516B" w:rsidRDefault="00F6177E" w:rsidP="0002665E">
      <w:pPr>
        <w:pStyle w:val="Heading3"/>
        <w:ind w:right="-241" w:firstLine="709"/>
        <w:rPr>
          <w:szCs w:val="24"/>
          <w:lang w:eastAsia="bg-BG"/>
        </w:rPr>
      </w:pPr>
      <w:bookmarkStart w:id="2" w:name="_Toc362614649"/>
      <w:r w:rsidRPr="00B9516B">
        <w:rPr>
          <w:color w:val="000000"/>
          <w:szCs w:val="24"/>
          <w:lang w:eastAsia="bg-BG"/>
        </w:rPr>
        <w:t>Хидрохимичен статус на речни и езерни води</w:t>
      </w:r>
      <w:bookmarkEnd w:id="2"/>
      <w:r w:rsidRPr="00B9516B">
        <w:rPr>
          <w:color w:val="000000"/>
          <w:szCs w:val="24"/>
          <w:lang w:eastAsia="bg-BG"/>
        </w:rPr>
        <w:t xml:space="preserve"> </w:t>
      </w:r>
      <w:r w:rsidR="00315D87">
        <w:rPr>
          <w:color w:val="000000"/>
          <w:szCs w:val="24"/>
          <w:lang w:eastAsia="bg-BG"/>
        </w:rPr>
        <w:t>.</w:t>
      </w:r>
    </w:p>
    <w:p w:rsidR="00A871D3" w:rsidRPr="00B9516B" w:rsidRDefault="00F6177E" w:rsidP="0002665E">
      <w:pPr>
        <w:autoSpaceDE w:val="0"/>
        <w:autoSpaceDN w:val="0"/>
        <w:adjustRightInd w:val="0"/>
        <w:ind w:right="-241" w:firstLine="708"/>
        <w:jc w:val="both"/>
        <w:rPr>
          <w:sz w:val="24"/>
          <w:szCs w:val="24"/>
          <w:lang w:val="bg-BG" w:eastAsia="bg-BG"/>
        </w:rPr>
      </w:pPr>
      <w:r w:rsidRPr="00B9516B">
        <w:rPr>
          <w:sz w:val="24"/>
          <w:szCs w:val="24"/>
          <w:lang w:val="bg-BG" w:eastAsia="bg-BG"/>
        </w:rPr>
        <w:t xml:space="preserve">Направените изследвания </w:t>
      </w:r>
      <w:r w:rsidR="00015179" w:rsidRPr="00B9516B">
        <w:rPr>
          <w:sz w:val="24"/>
          <w:szCs w:val="24"/>
          <w:lang w:eastAsia="bg-BG"/>
        </w:rPr>
        <w:t xml:space="preserve">за определяне на </w:t>
      </w:r>
      <w:r w:rsidR="00647FBC" w:rsidRPr="00B9516B">
        <w:rPr>
          <w:sz w:val="24"/>
          <w:szCs w:val="24"/>
          <w:lang w:val="bg-BG" w:eastAsia="bg-BG"/>
        </w:rPr>
        <w:t>качеството</w:t>
      </w:r>
      <w:r w:rsidRPr="00B9516B">
        <w:rPr>
          <w:sz w:val="24"/>
          <w:szCs w:val="24"/>
          <w:lang w:val="bg-BG" w:eastAsia="bg-BG"/>
        </w:rPr>
        <w:t xml:space="preserve"> на водите на ПП „Б</w:t>
      </w:r>
      <w:r w:rsidR="00B15330" w:rsidRPr="00B9516B">
        <w:rPr>
          <w:sz w:val="24"/>
          <w:szCs w:val="24"/>
          <w:lang w:val="bg-BG" w:eastAsia="bg-BG"/>
        </w:rPr>
        <w:t>ългарка” през ноември 2012 г</w:t>
      </w:r>
      <w:r w:rsidRPr="00B9516B">
        <w:rPr>
          <w:sz w:val="24"/>
          <w:szCs w:val="24"/>
          <w:lang w:val="bg-BG" w:eastAsia="bg-BG"/>
        </w:rPr>
        <w:t xml:space="preserve">, </w:t>
      </w:r>
      <w:r w:rsidR="00647FBC" w:rsidRPr="00B9516B">
        <w:rPr>
          <w:sz w:val="24"/>
          <w:szCs w:val="24"/>
          <w:lang w:val="bg-BG" w:eastAsia="bg-BG"/>
        </w:rPr>
        <w:t>отразяват</w:t>
      </w:r>
      <w:r w:rsidRPr="00B9516B">
        <w:rPr>
          <w:sz w:val="24"/>
          <w:szCs w:val="24"/>
          <w:lang w:val="bg-BG" w:eastAsia="bg-BG"/>
        </w:rPr>
        <w:t xml:space="preserve"> статус</w:t>
      </w:r>
      <w:r w:rsidR="00647FBC" w:rsidRPr="00B9516B">
        <w:rPr>
          <w:sz w:val="24"/>
          <w:szCs w:val="24"/>
          <w:lang w:val="bg-BG" w:eastAsia="bg-BG"/>
        </w:rPr>
        <w:t>а</w:t>
      </w:r>
      <w:r w:rsidRPr="00B9516B">
        <w:rPr>
          <w:sz w:val="24"/>
          <w:szCs w:val="24"/>
          <w:lang w:val="bg-BG" w:eastAsia="bg-BG"/>
        </w:rPr>
        <w:t xml:space="preserve"> на речните повърхностни води </w:t>
      </w:r>
      <w:r w:rsidR="00647FBC" w:rsidRPr="00B9516B">
        <w:rPr>
          <w:sz w:val="24"/>
          <w:szCs w:val="24"/>
          <w:lang w:val="bg-BG" w:eastAsia="bg-BG"/>
        </w:rPr>
        <w:t xml:space="preserve">през </w:t>
      </w:r>
      <w:r w:rsidR="00647FBC" w:rsidRPr="00B9516B">
        <w:rPr>
          <w:i/>
          <w:sz w:val="24"/>
          <w:szCs w:val="24"/>
          <w:lang w:val="bg-BG" w:eastAsia="bg-BG"/>
        </w:rPr>
        <w:t>периода</w:t>
      </w:r>
      <w:r w:rsidRPr="00B9516B">
        <w:rPr>
          <w:i/>
          <w:iCs/>
          <w:sz w:val="24"/>
          <w:szCs w:val="24"/>
          <w:lang w:val="bg-BG" w:eastAsia="bg-BG"/>
        </w:rPr>
        <w:t xml:space="preserve"> на маловодие</w:t>
      </w:r>
      <w:r w:rsidRPr="00B9516B">
        <w:rPr>
          <w:sz w:val="24"/>
          <w:szCs w:val="24"/>
          <w:lang w:val="bg-BG" w:eastAsia="bg-BG"/>
        </w:rPr>
        <w:t>, който отразява сравнително най-лошите екологични условия</w:t>
      </w:r>
      <w:r w:rsidR="00647FBC" w:rsidRPr="00B9516B">
        <w:rPr>
          <w:sz w:val="24"/>
          <w:szCs w:val="24"/>
          <w:lang w:val="bg-BG" w:eastAsia="bg-BG"/>
        </w:rPr>
        <w:t xml:space="preserve"> от физико-химична и хидробиологична гледна точка</w:t>
      </w:r>
      <w:r w:rsidRPr="00B9516B">
        <w:rPr>
          <w:sz w:val="24"/>
          <w:szCs w:val="24"/>
          <w:lang w:val="bg-BG" w:eastAsia="bg-BG"/>
        </w:rPr>
        <w:t>.</w:t>
      </w:r>
      <w:r w:rsidR="003319C8" w:rsidRPr="00B9516B">
        <w:rPr>
          <w:sz w:val="24"/>
          <w:szCs w:val="24"/>
          <w:lang w:eastAsia="bg-BG"/>
        </w:rPr>
        <w:t xml:space="preserve"> </w:t>
      </w:r>
      <w:r w:rsidR="00A871D3" w:rsidRPr="00B9516B">
        <w:rPr>
          <w:sz w:val="24"/>
          <w:szCs w:val="24"/>
          <w:lang w:val="bg-BG" w:eastAsia="bg-BG"/>
        </w:rPr>
        <w:t xml:space="preserve">Резултатите от изследването са отразени в приложение 1.10.3. </w:t>
      </w:r>
    </w:p>
    <w:p w:rsidR="00BB65E2" w:rsidRPr="00BE2A77" w:rsidRDefault="008070DB" w:rsidP="0002665E">
      <w:pPr>
        <w:autoSpaceDE w:val="0"/>
        <w:autoSpaceDN w:val="0"/>
        <w:adjustRightInd w:val="0"/>
        <w:ind w:right="-241" w:firstLine="708"/>
        <w:jc w:val="both"/>
        <w:rPr>
          <w:sz w:val="24"/>
          <w:szCs w:val="24"/>
          <w:lang w:val="bg-BG" w:eastAsia="bg-BG"/>
        </w:rPr>
      </w:pPr>
      <w:r w:rsidRPr="00B9516B">
        <w:rPr>
          <w:sz w:val="24"/>
          <w:szCs w:val="24"/>
          <w:lang w:val="bg-BG" w:eastAsia="bg-BG"/>
        </w:rPr>
        <w:t>По всички изследвани физико-химични показатели</w:t>
      </w:r>
      <w:r w:rsidR="00B97356" w:rsidRPr="00B9516B">
        <w:rPr>
          <w:sz w:val="24"/>
          <w:szCs w:val="24"/>
          <w:lang w:val="bg-BG" w:eastAsia="bg-BG"/>
        </w:rPr>
        <w:t xml:space="preserve"> </w:t>
      </w:r>
      <w:r w:rsidR="00F9104F" w:rsidRPr="00B9516B">
        <w:rPr>
          <w:bCs/>
          <w:i/>
          <w:iCs/>
          <w:noProof/>
          <w:sz w:val="24"/>
          <w:szCs w:val="24"/>
        </w:rPr>
        <w:t>Темп</w:t>
      </w:r>
      <w:r w:rsidR="00B97356" w:rsidRPr="00B9516B">
        <w:rPr>
          <w:bCs/>
          <w:i/>
          <w:iCs/>
          <w:noProof/>
          <w:sz w:val="24"/>
          <w:szCs w:val="24"/>
        </w:rPr>
        <w:sym w:font="Symbol" w:char="F0B0"/>
      </w:r>
      <w:r w:rsidR="00B97356" w:rsidRPr="00B9516B">
        <w:rPr>
          <w:bCs/>
          <w:i/>
          <w:iCs/>
          <w:noProof/>
          <w:sz w:val="24"/>
          <w:szCs w:val="24"/>
        </w:rPr>
        <w:t>С</w:t>
      </w:r>
      <w:r w:rsidR="00B97356" w:rsidRPr="00B9516B">
        <w:rPr>
          <w:bCs/>
          <w:i/>
          <w:iCs/>
          <w:noProof/>
          <w:sz w:val="24"/>
          <w:szCs w:val="24"/>
          <w:lang w:val="bg-BG"/>
        </w:rPr>
        <w:t xml:space="preserve">, рН, разтворен кислород, електропроводимост, нитрати, сулфати, хлориди, амониеви йони, обща твърдост, общ сух остатък, неразтворени вещества, </w:t>
      </w:r>
      <w:r w:rsidR="00B97356" w:rsidRPr="00B9516B">
        <w:rPr>
          <w:sz w:val="24"/>
          <w:szCs w:val="24"/>
          <w:lang w:eastAsia="bg-BG"/>
        </w:rPr>
        <w:t xml:space="preserve"> </w:t>
      </w:r>
      <w:r w:rsidR="00B97356" w:rsidRPr="00B9516B">
        <w:rPr>
          <w:sz w:val="24"/>
          <w:szCs w:val="24"/>
          <w:lang w:val="bg-BG" w:eastAsia="bg-BG"/>
        </w:rPr>
        <w:t>БПК5</w:t>
      </w:r>
      <w:r w:rsidRPr="00B9516B">
        <w:rPr>
          <w:sz w:val="24"/>
          <w:szCs w:val="24"/>
          <w:lang w:val="bg-BG" w:eastAsia="bg-BG"/>
        </w:rPr>
        <w:t>, водите на речните течения се отнасят  към I категория води съгласно Наредба № 7/1986 г.</w:t>
      </w:r>
      <w:r w:rsidR="002D15E5">
        <w:rPr>
          <w:sz w:val="24"/>
          <w:szCs w:val="24"/>
          <w:lang w:val="bg-BG" w:eastAsia="bg-BG"/>
        </w:rPr>
        <w:t xml:space="preserve"> (отм.) </w:t>
      </w:r>
      <w:bookmarkStart w:id="3" w:name="_GoBack"/>
      <w:bookmarkEnd w:id="3"/>
      <w:r w:rsidR="00133829" w:rsidRPr="00B9516B">
        <w:rPr>
          <w:sz w:val="24"/>
          <w:szCs w:val="24"/>
          <w:lang w:val="bg-BG" w:eastAsia="bg-BG"/>
        </w:rPr>
        <w:t xml:space="preserve">  Водите на речните течения и на яз. „Хр</w:t>
      </w:r>
      <w:r w:rsidR="00D156B0">
        <w:rPr>
          <w:sz w:val="24"/>
          <w:szCs w:val="24"/>
          <w:lang w:val="bg-BG" w:eastAsia="bg-BG"/>
        </w:rPr>
        <w:t>исто</w:t>
      </w:r>
      <w:r w:rsidR="00133829" w:rsidRPr="00B9516B">
        <w:rPr>
          <w:sz w:val="24"/>
          <w:szCs w:val="24"/>
          <w:lang w:val="bg-BG" w:eastAsia="bg-BG"/>
        </w:rPr>
        <w:t xml:space="preserve"> Смирненски” не са замърсени и са с високо качество. </w:t>
      </w:r>
      <w:r w:rsidR="00BB65E2" w:rsidRPr="00B9516B">
        <w:rPr>
          <w:sz w:val="24"/>
          <w:szCs w:val="24"/>
          <w:lang w:val="bg-BG" w:eastAsia="bg-BG"/>
        </w:rPr>
        <w:t>Средните концентрации на желязо и манган в речните води, са съответно 0,045 mg/l (ПДК – 0,2) и 0,024</w:t>
      </w:r>
      <w:r w:rsidR="00BB65E2" w:rsidRPr="00F9104F">
        <w:rPr>
          <w:sz w:val="24"/>
          <w:szCs w:val="24"/>
          <w:lang w:val="bg-BG" w:eastAsia="bg-BG"/>
        </w:rPr>
        <w:t xml:space="preserve"> mg/l (ПДК – 0,05), като те са значително под пределно допустимите концентрации.</w:t>
      </w:r>
    </w:p>
    <w:p w:rsidR="00F6177E" w:rsidRPr="00BE2A77" w:rsidRDefault="00F6177E" w:rsidP="0002665E">
      <w:pPr>
        <w:autoSpaceDE w:val="0"/>
        <w:autoSpaceDN w:val="0"/>
        <w:adjustRightInd w:val="0"/>
        <w:ind w:right="-241" w:firstLine="708"/>
        <w:jc w:val="both"/>
        <w:rPr>
          <w:sz w:val="24"/>
          <w:szCs w:val="24"/>
          <w:lang w:val="bg-BG" w:eastAsia="bg-BG"/>
        </w:rPr>
      </w:pPr>
      <w:r w:rsidRPr="00BE2A77">
        <w:rPr>
          <w:sz w:val="24"/>
          <w:szCs w:val="24"/>
          <w:lang w:val="bg-BG" w:eastAsia="bg-BG"/>
        </w:rPr>
        <w:t xml:space="preserve">Проведените радиологични изпитвания на проби от повърхностни води за обща алфа и обща бета активност отговарят на нормите за допустима степен на замърсяване на повърхностно течащи води и показват липса на радиоактивно замърсяване на този компонент на околната среда на територията на ПП „Българка”. </w:t>
      </w:r>
    </w:p>
    <w:p w:rsidR="00BB65E2" w:rsidRPr="00BE2A77" w:rsidRDefault="00BB65E2" w:rsidP="0002665E">
      <w:pPr>
        <w:autoSpaceDE w:val="0"/>
        <w:autoSpaceDN w:val="0"/>
        <w:adjustRightInd w:val="0"/>
        <w:ind w:right="-241" w:firstLine="708"/>
        <w:jc w:val="both"/>
        <w:rPr>
          <w:sz w:val="24"/>
          <w:szCs w:val="24"/>
          <w:lang w:val="bg-BG" w:eastAsia="bg-BG"/>
        </w:rPr>
      </w:pPr>
      <w:r w:rsidRPr="00BE2A77">
        <w:rPr>
          <w:sz w:val="24"/>
          <w:szCs w:val="24"/>
          <w:lang w:val="bg-BG" w:eastAsia="bg-BG"/>
        </w:rPr>
        <w:t xml:space="preserve">Стойността на иригационния коефициент, показва че водите на територията на ПП </w:t>
      </w:r>
      <w:r w:rsidR="00315D87">
        <w:rPr>
          <w:sz w:val="24"/>
          <w:szCs w:val="24"/>
          <w:lang w:val="bg-BG" w:eastAsia="bg-BG"/>
        </w:rPr>
        <w:t>„</w:t>
      </w:r>
      <w:r w:rsidRPr="00BE2A77">
        <w:rPr>
          <w:sz w:val="24"/>
          <w:szCs w:val="24"/>
          <w:lang w:val="bg-BG" w:eastAsia="bg-BG"/>
        </w:rPr>
        <w:t>Българка</w:t>
      </w:r>
      <w:r w:rsidR="00315D87">
        <w:rPr>
          <w:sz w:val="24"/>
          <w:szCs w:val="24"/>
          <w:lang w:val="bg-BG" w:eastAsia="bg-BG"/>
        </w:rPr>
        <w:t>“</w:t>
      </w:r>
      <w:r w:rsidRPr="00BE2A77">
        <w:rPr>
          <w:sz w:val="24"/>
          <w:szCs w:val="24"/>
          <w:lang w:val="bg-BG" w:eastAsia="bg-BG"/>
        </w:rPr>
        <w:t xml:space="preserve"> са с добро качество - ИК &gt; 18.</w:t>
      </w:r>
    </w:p>
    <w:p w:rsidR="007F32A7" w:rsidRPr="00BE2A77" w:rsidRDefault="007F32A7" w:rsidP="00181817">
      <w:pPr>
        <w:autoSpaceDE w:val="0"/>
        <w:autoSpaceDN w:val="0"/>
        <w:adjustRightInd w:val="0"/>
        <w:ind w:right="-241"/>
        <w:jc w:val="both"/>
        <w:rPr>
          <w:sz w:val="24"/>
          <w:szCs w:val="24"/>
          <w:lang w:val="bg-BG" w:eastAsia="bg-BG"/>
        </w:rPr>
      </w:pPr>
    </w:p>
    <w:p w:rsidR="007F32A7" w:rsidRPr="00BE2A77" w:rsidRDefault="00C07142" w:rsidP="00181817">
      <w:pPr>
        <w:autoSpaceDE w:val="0"/>
        <w:autoSpaceDN w:val="0"/>
        <w:adjustRightInd w:val="0"/>
        <w:ind w:right="-241"/>
        <w:rPr>
          <w:b/>
          <w:sz w:val="24"/>
          <w:szCs w:val="24"/>
          <w:lang w:val="bg-BG" w:eastAsia="bg-BG"/>
        </w:rPr>
      </w:pPr>
      <w:bookmarkStart w:id="4" w:name="_Toc362614655"/>
      <w:r w:rsidRPr="00BE2A77">
        <w:rPr>
          <w:b/>
          <w:sz w:val="24"/>
          <w:szCs w:val="24"/>
          <w:lang w:val="bg-BG" w:eastAsia="bg-BG"/>
        </w:rPr>
        <w:t>1.10.2.2.</w:t>
      </w:r>
      <w:r w:rsidR="007F32A7" w:rsidRPr="00BE2A77">
        <w:rPr>
          <w:b/>
          <w:sz w:val="24"/>
          <w:szCs w:val="24"/>
          <w:lang w:val="bg-BG" w:eastAsia="bg-BG"/>
        </w:rPr>
        <w:t xml:space="preserve"> Карстови извори</w:t>
      </w:r>
      <w:bookmarkEnd w:id="4"/>
      <w:r w:rsidR="003D7AB3">
        <w:rPr>
          <w:b/>
          <w:sz w:val="24"/>
          <w:szCs w:val="24"/>
          <w:lang w:val="bg-BG" w:eastAsia="bg-BG"/>
        </w:rPr>
        <w:t>.</w:t>
      </w:r>
      <w:r w:rsidR="007F32A7" w:rsidRPr="00BE2A77">
        <w:rPr>
          <w:b/>
          <w:sz w:val="24"/>
          <w:szCs w:val="24"/>
          <w:lang w:val="bg-BG" w:eastAsia="bg-BG"/>
        </w:rPr>
        <w:t xml:space="preserve"> </w:t>
      </w:r>
    </w:p>
    <w:p w:rsidR="007F32A7" w:rsidRPr="00BE2A77" w:rsidRDefault="007F32A7" w:rsidP="0002665E">
      <w:pPr>
        <w:ind w:right="-241" w:firstLine="708"/>
        <w:jc w:val="both"/>
        <w:rPr>
          <w:sz w:val="24"/>
          <w:szCs w:val="24"/>
          <w:lang w:val="bg-BG" w:eastAsia="bg-BG"/>
        </w:rPr>
      </w:pPr>
      <w:r w:rsidRPr="00BE2A77">
        <w:rPr>
          <w:sz w:val="24"/>
          <w:szCs w:val="24"/>
          <w:lang w:val="bg-BG" w:eastAsia="bg-BG"/>
        </w:rPr>
        <w:t xml:space="preserve">Карстовите и пукнатинно-карстовите води на територията на ПП „Българка” са привързани към карбонатните отложения на средния и горния триас, които образуват общ водоносен хоризонт. </w:t>
      </w:r>
    </w:p>
    <w:p w:rsidR="007F32A7" w:rsidRPr="00BE2A77" w:rsidRDefault="00143C06" w:rsidP="0002665E">
      <w:pPr>
        <w:ind w:right="-241" w:firstLine="360"/>
        <w:jc w:val="both"/>
        <w:rPr>
          <w:color w:val="000000"/>
          <w:sz w:val="24"/>
          <w:szCs w:val="24"/>
          <w:lang w:val="bg-BG" w:eastAsia="bg-BG"/>
        </w:rPr>
      </w:pPr>
      <w:r w:rsidRPr="00BE2A77">
        <w:rPr>
          <w:sz w:val="24"/>
          <w:szCs w:val="24"/>
          <w:lang w:val="bg-BG" w:eastAsia="bg-BG"/>
        </w:rPr>
        <w:t>С</w:t>
      </w:r>
      <w:r w:rsidR="007F32A7" w:rsidRPr="00BE2A77">
        <w:rPr>
          <w:sz w:val="24"/>
          <w:szCs w:val="24"/>
          <w:lang w:val="bg-BG" w:eastAsia="bg-BG"/>
        </w:rPr>
        <w:t xml:space="preserve"> най-голям дебит се отличават следните групи извори на територията на ПП „Българка”:</w:t>
      </w:r>
      <w:r w:rsidR="007F32A7" w:rsidRPr="00BE2A77">
        <w:rPr>
          <w:color w:val="000000"/>
          <w:sz w:val="24"/>
          <w:szCs w:val="24"/>
          <w:lang w:val="bg-BG" w:eastAsia="bg-BG"/>
        </w:rPr>
        <w:t xml:space="preserve"> </w:t>
      </w:r>
    </w:p>
    <w:p w:rsidR="007F32A7" w:rsidRPr="00BE2A77" w:rsidRDefault="007F32A7" w:rsidP="0002665E">
      <w:pPr>
        <w:numPr>
          <w:ilvl w:val="0"/>
          <w:numId w:val="3"/>
        </w:numPr>
        <w:spacing w:line="276" w:lineRule="auto"/>
        <w:ind w:right="-241"/>
        <w:jc w:val="both"/>
        <w:rPr>
          <w:color w:val="000000"/>
          <w:sz w:val="24"/>
          <w:szCs w:val="24"/>
          <w:lang w:val="bg-BG" w:eastAsia="bg-BG"/>
        </w:rPr>
      </w:pPr>
      <w:r w:rsidRPr="00BE2A77">
        <w:rPr>
          <w:color w:val="000000"/>
          <w:sz w:val="24"/>
          <w:szCs w:val="24"/>
          <w:lang w:val="bg-BG" w:eastAsia="bg-BG"/>
        </w:rPr>
        <w:t>Изворът при с. Топлеш  - от 10 до 200 l/sе</w:t>
      </w:r>
      <w:r w:rsidRPr="00BE2A77">
        <w:rPr>
          <w:color w:val="000000"/>
          <w:sz w:val="24"/>
          <w:szCs w:val="24"/>
          <w:lang w:eastAsia="bg-BG"/>
        </w:rPr>
        <w:t>c</w:t>
      </w:r>
      <w:r w:rsidRPr="00BE2A77">
        <w:rPr>
          <w:color w:val="000000"/>
          <w:sz w:val="24"/>
          <w:szCs w:val="24"/>
          <w:lang w:val="bg-BG" w:eastAsia="bg-BG"/>
        </w:rPr>
        <w:t xml:space="preserve">   /размътва се/</w:t>
      </w:r>
    </w:p>
    <w:p w:rsidR="007F32A7" w:rsidRPr="00BE2A77" w:rsidRDefault="007F32A7" w:rsidP="0002665E">
      <w:pPr>
        <w:numPr>
          <w:ilvl w:val="0"/>
          <w:numId w:val="3"/>
        </w:numPr>
        <w:spacing w:line="276" w:lineRule="auto"/>
        <w:ind w:right="-241"/>
        <w:jc w:val="both"/>
        <w:rPr>
          <w:color w:val="000000"/>
          <w:sz w:val="24"/>
          <w:szCs w:val="24"/>
          <w:lang w:val="bg-BG" w:eastAsia="bg-BG"/>
        </w:rPr>
      </w:pPr>
      <w:r w:rsidRPr="00BE2A77">
        <w:rPr>
          <w:color w:val="000000"/>
          <w:sz w:val="24"/>
          <w:szCs w:val="24"/>
          <w:lang w:val="bg-BG" w:eastAsia="bg-BG"/>
        </w:rPr>
        <w:t>Изворът Пейчови ливади – 25 l/sе</w:t>
      </w:r>
      <w:r w:rsidRPr="00BE2A77">
        <w:rPr>
          <w:color w:val="000000"/>
          <w:sz w:val="24"/>
          <w:szCs w:val="24"/>
          <w:lang w:eastAsia="bg-BG"/>
        </w:rPr>
        <w:t>c</w:t>
      </w:r>
    </w:p>
    <w:p w:rsidR="007F32A7" w:rsidRPr="00BE2A77" w:rsidRDefault="007F32A7" w:rsidP="0002665E">
      <w:pPr>
        <w:numPr>
          <w:ilvl w:val="0"/>
          <w:numId w:val="3"/>
        </w:numPr>
        <w:spacing w:line="276" w:lineRule="auto"/>
        <w:ind w:right="-241"/>
        <w:jc w:val="both"/>
        <w:rPr>
          <w:color w:val="000000"/>
          <w:sz w:val="24"/>
          <w:szCs w:val="24"/>
          <w:lang w:val="bg-BG" w:eastAsia="bg-BG"/>
        </w:rPr>
      </w:pPr>
      <w:r w:rsidRPr="00BE2A77">
        <w:rPr>
          <w:color w:val="000000"/>
          <w:sz w:val="24"/>
          <w:szCs w:val="24"/>
          <w:lang w:val="bg-BG" w:eastAsia="bg-BG"/>
        </w:rPr>
        <w:t>Изворът на р. Янтра над кв. Ябълка – 12 l/</w:t>
      </w:r>
      <w:r w:rsidR="00797D5A" w:rsidRPr="00BE2A77">
        <w:rPr>
          <w:color w:val="000000"/>
          <w:sz w:val="24"/>
          <w:szCs w:val="24"/>
          <w:lang w:val="bg-BG" w:eastAsia="bg-BG"/>
        </w:rPr>
        <w:t>s</w:t>
      </w:r>
      <w:r w:rsidRPr="00BE2A77">
        <w:rPr>
          <w:color w:val="000000"/>
          <w:sz w:val="24"/>
          <w:szCs w:val="24"/>
          <w:lang w:val="bg-BG" w:eastAsia="bg-BG"/>
        </w:rPr>
        <w:t>е</w:t>
      </w:r>
      <w:r w:rsidRPr="00BE2A77">
        <w:rPr>
          <w:color w:val="000000"/>
          <w:sz w:val="24"/>
          <w:szCs w:val="24"/>
          <w:lang w:eastAsia="bg-BG"/>
        </w:rPr>
        <w:t>c</w:t>
      </w:r>
    </w:p>
    <w:p w:rsidR="007F32A7" w:rsidRPr="00BE2A77" w:rsidRDefault="007F32A7" w:rsidP="0002665E">
      <w:pPr>
        <w:numPr>
          <w:ilvl w:val="0"/>
          <w:numId w:val="3"/>
        </w:numPr>
        <w:spacing w:line="276" w:lineRule="auto"/>
        <w:ind w:right="-241"/>
        <w:jc w:val="both"/>
        <w:rPr>
          <w:color w:val="000000"/>
          <w:sz w:val="24"/>
          <w:szCs w:val="24"/>
          <w:lang w:val="bg-BG" w:eastAsia="bg-BG"/>
        </w:rPr>
      </w:pPr>
      <w:r w:rsidRPr="00BE2A77">
        <w:rPr>
          <w:color w:val="000000"/>
          <w:sz w:val="24"/>
          <w:szCs w:val="24"/>
          <w:lang w:val="bg-BG" w:eastAsia="bg-BG"/>
        </w:rPr>
        <w:t>Белите извори при с. Стоевци – от 10 до 30 l/sе</w:t>
      </w:r>
      <w:r w:rsidRPr="00BE2A77">
        <w:rPr>
          <w:color w:val="000000"/>
          <w:sz w:val="24"/>
          <w:szCs w:val="24"/>
          <w:lang w:eastAsia="bg-BG"/>
        </w:rPr>
        <w:t>c</w:t>
      </w:r>
    </w:p>
    <w:p w:rsidR="007F32A7" w:rsidRPr="00BE2A77" w:rsidRDefault="007F32A7" w:rsidP="0002665E">
      <w:pPr>
        <w:numPr>
          <w:ilvl w:val="0"/>
          <w:numId w:val="3"/>
        </w:numPr>
        <w:spacing w:line="276" w:lineRule="auto"/>
        <w:ind w:right="-241"/>
        <w:jc w:val="both"/>
        <w:rPr>
          <w:color w:val="000000"/>
          <w:sz w:val="24"/>
          <w:szCs w:val="24"/>
          <w:lang w:val="bg-BG" w:eastAsia="bg-BG"/>
        </w:rPr>
      </w:pPr>
      <w:r w:rsidRPr="00BE2A77">
        <w:rPr>
          <w:color w:val="000000"/>
          <w:sz w:val="24"/>
          <w:szCs w:val="24"/>
          <w:lang w:val="bg-BG" w:eastAsia="bg-BG"/>
        </w:rPr>
        <w:t>Изворът Потока при с. Потока – 35 l/sе</w:t>
      </w:r>
      <w:r w:rsidRPr="00BE2A77">
        <w:rPr>
          <w:color w:val="000000"/>
          <w:sz w:val="24"/>
          <w:szCs w:val="24"/>
          <w:lang w:eastAsia="bg-BG"/>
        </w:rPr>
        <w:t>c</w:t>
      </w:r>
    </w:p>
    <w:p w:rsidR="007F32A7" w:rsidRPr="00BE2A77" w:rsidRDefault="007F32A7" w:rsidP="0002665E">
      <w:pPr>
        <w:numPr>
          <w:ilvl w:val="0"/>
          <w:numId w:val="3"/>
        </w:numPr>
        <w:spacing w:line="276" w:lineRule="auto"/>
        <w:ind w:right="-241"/>
        <w:jc w:val="both"/>
        <w:rPr>
          <w:color w:val="000000"/>
          <w:sz w:val="24"/>
          <w:szCs w:val="24"/>
          <w:lang w:val="bg-BG" w:eastAsia="bg-BG"/>
        </w:rPr>
      </w:pPr>
      <w:r w:rsidRPr="00BE2A77">
        <w:rPr>
          <w:color w:val="000000"/>
          <w:sz w:val="24"/>
          <w:szCs w:val="24"/>
          <w:lang w:val="bg-BG" w:eastAsia="bg-BG"/>
        </w:rPr>
        <w:t>Изворът при Соколовски манастир – 33.3 l/sе</w:t>
      </w:r>
      <w:r w:rsidRPr="00BE2A77">
        <w:rPr>
          <w:color w:val="000000"/>
          <w:sz w:val="24"/>
          <w:szCs w:val="24"/>
          <w:lang w:eastAsia="bg-BG"/>
        </w:rPr>
        <w:t>c</w:t>
      </w:r>
    </w:p>
    <w:p w:rsidR="007F32A7" w:rsidRPr="00BE2A77" w:rsidRDefault="007F32A7" w:rsidP="0002665E">
      <w:pPr>
        <w:numPr>
          <w:ilvl w:val="0"/>
          <w:numId w:val="3"/>
        </w:numPr>
        <w:spacing w:line="276" w:lineRule="auto"/>
        <w:ind w:right="-241"/>
        <w:jc w:val="both"/>
        <w:rPr>
          <w:color w:val="000000"/>
          <w:sz w:val="24"/>
          <w:szCs w:val="24"/>
          <w:lang w:val="bg-BG" w:eastAsia="bg-BG"/>
        </w:rPr>
      </w:pPr>
      <w:r w:rsidRPr="00BE2A77">
        <w:rPr>
          <w:color w:val="000000"/>
          <w:sz w:val="24"/>
          <w:szCs w:val="24"/>
          <w:lang w:val="bg-BG" w:eastAsia="bg-BG"/>
        </w:rPr>
        <w:t>Изворът Малуша при кв. Радецки – до 30  l/sе</w:t>
      </w:r>
      <w:r w:rsidRPr="00BE2A77">
        <w:rPr>
          <w:color w:val="000000"/>
          <w:sz w:val="24"/>
          <w:szCs w:val="24"/>
          <w:lang w:eastAsia="bg-BG"/>
        </w:rPr>
        <w:t>c</w:t>
      </w:r>
    </w:p>
    <w:p w:rsidR="007F32A7" w:rsidRPr="00BE2A77" w:rsidRDefault="007F32A7" w:rsidP="0002665E">
      <w:pPr>
        <w:ind w:right="-241" w:firstLine="709"/>
        <w:jc w:val="both"/>
        <w:rPr>
          <w:color w:val="000000"/>
          <w:sz w:val="24"/>
          <w:szCs w:val="24"/>
          <w:lang w:val="bg-BG" w:eastAsia="bg-BG"/>
        </w:rPr>
      </w:pPr>
      <w:r w:rsidRPr="00BE2A77">
        <w:rPr>
          <w:color w:val="000000"/>
          <w:sz w:val="24"/>
          <w:szCs w:val="24"/>
          <w:lang w:val="bg-BG" w:eastAsia="bg-BG"/>
        </w:rPr>
        <w:t>По-малките извори в района дренират среднотриаските варовици по долините на реките. Дебитите им са малки и променливи между 0.010 – 10 l/sе</w:t>
      </w:r>
      <w:r w:rsidRPr="00BE2A77">
        <w:rPr>
          <w:color w:val="000000"/>
          <w:sz w:val="24"/>
          <w:szCs w:val="24"/>
          <w:lang w:eastAsia="bg-BG"/>
        </w:rPr>
        <w:t>c</w:t>
      </w:r>
      <w:r w:rsidRPr="00BE2A77">
        <w:rPr>
          <w:color w:val="000000"/>
          <w:sz w:val="24"/>
          <w:szCs w:val="24"/>
          <w:lang w:val="bg-BG" w:eastAsia="bg-BG"/>
        </w:rPr>
        <w:t>. През лятото намаляват, а при дъждовни периоди значително увеличават дебита си, но не се размътват. На места се намират в пещери-понори.</w:t>
      </w:r>
    </w:p>
    <w:p w:rsidR="00141427" w:rsidRPr="00BE2A77" w:rsidRDefault="00141427" w:rsidP="0002665E">
      <w:pPr>
        <w:ind w:right="-241" w:firstLine="709"/>
        <w:jc w:val="both"/>
        <w:rPr>
          <w:color w:val="000000"/>
          <w:sz w:val="24"/>
          <w:szCs w:val="24"/>
          <w:lang w:val="bg-BG" w:eastAsia="bg-BG"/>
        </w:rPr>
      </w:pPr>
      <w:r w:rsidRPr="00BE2A77">
        <w:rPr>
          <w:color w:val="000000"/>
          <w:sz w:val="24"/>
          <w:szCs w:val="24"/>
          <w:lang w:val="bg-BG" w:eastAsia="bg-BG"/>
        </w:rPr>
        <w:t>Средногодишната температура на изворните води варира между 12,27</w:t>
      </w:r>
      <w:r w:rsidR="00043E8C" w:rsidRPr="00BE2A77">
        <w:rPr>
          <w:color w:val="000000"/>
          <w:sz w:val="24"/>
          <w:szCs w:val="24"/>
          <w:lang w:val="bg-BG" w:eastAsia="bg-BG"/>
        </w:rPr>
        <w:sym w:font="Symbol" w:char="F0B0"/>
      </w:r>
      <w:r w:rsidR="00043E8C" w:rsidRPr="00BE2A77">
        <w:rPr>
          <w:color w:val="000000"/>
          <w:sz w:val="24"/>
          <w:szCs w:val="24"/>
          <w:lang w:val="bg-BG" w:eastAsia="bg-BG"/>
        </w:rPr>
        <w:t>С</w:t>
      </w:r>
      <w:r w:rsidRPr="00BE2A77">
        <w:rPr>
          <w:color w:val="000000"/>
          <w:sz w:val="24"/>
          <w:szCs w:val="24"/>
          <w:lang w:val="bg-BG" w:eastAsia="bg-BG"/>
        </w:rPr>
        <w:t xml:space="preserve"> и 14,01</w:t>
      </w:r>
      <w:r w:rsidRPr="00BE2A77">
        <w:rPr>
          <w:color w:val="000000"/>
          <w:sz w:val="24"/>
          <w:szCs w:val="24"/>
          <w:lang w:val="bg-BG" w:eastAsia="bg-BG"/>
        </w:rPr>
        <w:sym w:font="Symbol" w:char="F0B0"/>
      </w:r>
      <w:r w:rsidRPr="00BE2A77">
        <w:rPr>
          <w:color w:val="000000"/>
          <w:sz w:val="24"/>
          <w:szCs w:val="24"/>
          <w:lang w:val="bg-BG" w:eastAsia="bg-BG"/>
        </w:rPr>
        <w:t>С.</w:t>
      </w:r>
    </w:p>
    <w:p w:rsidR="007F32A7" w:rsidRPr="00BE2A77" w:rsidRDefault="007F32A7" w:rsidP="0002665E">
      <w:pPr>
        <w:ind w:right="-241" w:firstLine="709"/>
        <w:jc w:val="both"/>
        <w:rPr>
          <w:color w:val="000000"/>
          <w:sz w:val="24"/>
          <w:szCs w:val="24"/>
          <w:lang w:val="bg-BG" w:eastAsia="bg-BG"/>
        </w:rPr>
      </w:pPr>
      <w:r w:rsidRPr="00BE2A77">
        <w:rPr>
          <w:color w:val="000000"/>
          <w:sz w:val="24"/>
          <w:szCs w:val="24"/>
          <w:lang w:val="bg-BG" w:eastAsia="bg-BG"/>
        </w:rPr>
        <w:lastRenderedPageBreak/>
        <w:t>По отношение на химичния състав на карстовите води от изворите се наблюдава  променлив състав на водата за всеки каптаж. Хидрохимичният режим на някои извори се влияе от антропогенни фактори.  Наблюдава се много слабо замърсяване на подземните води, главно с амониев йон и нитрати.</w:t>
      </w:r>
    </w:p>
    <w:p w:rsidR="007F32A7" w:rsidRPr="00BE2A77" w:rsidRDefault="007F32A7" w:rsidP="0002665E">
      <w:pPr>
        <w:ind w:left="720" w:right="-241"/>
        <w:jc w:val="both"/>
        <w:rPr>
          <w:color w:val="000000"/>
          <w:sz w:val="24"/>
          <w:szCs w:val="24"/>
          <w:lang w:val="bg-BG" w:eastAsia="bg-BG"/>
        </w:rPr>
      </w:pPr>
      <w:r w:rsidRPr="00BE2A77">
        <w:rPr>
          <w:color w:val="000000"/>
          <w:sz w:val="24"/>
          <w:szCs w:val="24"/>
          <w:lang w:val="bg-BG" w:eastAsia="bg-BG"/>
        </w:rPr>
        <w:t xml:space="preserve">Водите от карстовите извори са със следните </w:t>
      </w:r>
      <w:r w:rsidRPr="00BE2A77">
        <w:rPr>
          <w:i/>
          <w:color w:val="000000"/>
          <w:sz w:val="24"/>
          <w:szCs w:val="24"/>
          <w:lang w:val="bg-BG" w:eastAsia="bg-BG"/>
        </w:rPr>
        <w:t>химични характеристики</w:t>
      </w:r>
      <w:r w:rsidRPr="00BE2A77">
        <w:rPr>
          <w:color w:val="000000"/>
          <w:sz w:val="24"/>
          <w:szCs w:val="24"/>
          <w:lang w:val="bg-BG" w:eastAsia="bg-BG"/>
        </w:rPr>
        <w:t>:</w:t>
      </w:r>
    </w:p>
    <w:p w:rsidR="00F22973" w:rsidRDefault="007F32A7" w:rsidP="0002665E">
      <w:pPr>
        <w:numPr>
          <w:ilvl w:val="0"/>
          <w:numId w:val="6"/>
        </w:numPr>
        <w:autoSpaceDE w:val="0"/>
        <w:autoSpaceDN w:val="0"/>
        <w:adjustRightInd w:val="0"/>
        <w:ind w:left="0" w:right="-241" w:firstLine="567"/>
        <w:jc w:val="both"/>
        <w:rPr>
          <w:sz w:val="24"/>
          <w:szCs w:val="24"/>
          <w:lang w:val="bg-BG" w:eastAsia="bg-BG"/>
        </w:rPr>
      </w:pPr>
      <w:r w:rsidRPr="00F22973">
        <w:rPr>
          <w:sz w:val="24"/>
          <w:szCs w:val="24"/>
          <w:lang w:val="bg-BG" w:eastAsia="bg-BG"/>
        </w:rPr>
        <w:t xml:space="preserve">Стойност на рН за изворните води варират между 7.3 и 8.05.  </w:t>
      </w:r>
    </w:p>
    <w:p w:rsidR="007F32A7" w:rsidRPr="00F22973" w:rsidRDefault="007F32A7" w:rsidP="0002665E">
      <w:pPr>
        <w:numPr>
          <w:ilvl w:val="0"/>
          <w:numId w:val="6"/>
        </w:numPr>
        <w:autoSpaceDE w:val="0"/>
        <w:autoSpaceDN w:val="0"/>
        <w:adjustRightInd w:val="0"/>
        <w:ind w:left="0" w:right="-241" w:firstLine="567"/>
        <w:jc w:val="both"/>
        <w:rPr>
          <w:sz w:val="24"/>
          <w:szCs w:val="24"/>
          <w:lang w:val="bg-BG" w:eastAsia="bg-BG"/>
        </w:rPr>
      </w:pPr>
      <w:r w:rsidRPr="00F22973">
        <w:rPr>
          <w:sz w:val="24"/>
          <w:szCs w:val="24"/>
          <w:lang w:val="bg-BG" w:eastAsia="bg-BG"/>
        </w:rPr>
        <w:t>Електропроводимост</w:t>
      </w:r>
      <w:r w:rsidR="00A51911" w:rsidRPr="00F22973">
        <w:rPr>
          <w:sz w:val="24"/>
          <w:szCs w:val="24"/>
          <w:lang w:val="bg-BG" w:eastAsia="bg-BG"/>
        </w:rPr>
        <w:t xml:space="preserve"> - </w:t>
      </w:r>
      <w:r w:rsidR="00F22973">
        <w:rPr>
          <w:sz w:val="24"/>
          <w:szCs w:val="24"/>
          <w:lang w:val="bg-BG" w:eastAsia="bg-BG"/>
        </w:rPr>
        <w:t>м</w:t>
      </w:r>
      <w:r w:rsidRPr="00F22973">
        <w:rPr>
          <w:sz w:val="24"/>
          <w:szCs w:val="24"/>
          <w:lang w:val="bg-BG" w:eastAsia="bg-BG"/>
        </w:rPr>
        <w:t>аксимални стойности на този показател се регистрират при каптаж „Зелено дърво“ – 2412 μS/cm, което се равнява приблизително на концентрация на минерални соли над 1000 mg/l. Минимални стойности се регистрират при КИ „Късовци“ – 370 μS/cm.  За останалите каптажи стойностите на този показател са между 400 и 500  μS/cm (обща минерализация – 200 – 250 mg/l).</w:t>
      </w:r>
    </w:p>
    <w:p w:rsidR="007F32A7" w:rsidRPr="00BE2A77" w:rsidRDefault="007F32A7" w:rsidP="0002665E">
      <w:pPr>
        <w:pStyle w:val="ListParagraph"/>
        <w:numPr>
          <w:ilvl w:val="0"/>
          <w:numId w:val="6"/>
        </w:numPr>
        <w:autoSpaceDE w:val="0"/>
        <w:autoSpaceDN w:val="0"/>
        <w:adjustRightInd w:val="0"/>
        <w:spacing w:after="0"/>
        <w:ind w:left="0" w:right="-241" w:firstLine="567"/>
        <w:jc w:val="both"/>
        <w:rPr>
          <w:rFonts w:ascii="Times New Roman" w:eastAsia="Times New Roman" w:hAnsi="Times New Roman"/>
          <w:sz w:val="24"/>
          <w:szCs w:val="24"/>
          <w:lang w:eastAsia="bg-BG"/>
        </w:rPr>
      </w:pPr>
      <w:r w:rsidRPr="00BE2A77">
        <w:rPr>
          <w:rFonts w:ascii="Times New Roman" w:eastAsia="Times New Roman" w:hAnsi="Times New Roman"/>
          <w:sz w:val="24"/>
          <w:szCs w:val="24"/>
          <w:lang w:eastAsia="bg-BG"/>
        </w:rPr>
        <w:t>Амониев йон</w:t>
      </w:r>
      <w:r w:rsidR="00A51911" w:rsidRPr="00BE2A77">
        <w:rPr>
          <w:rFonts w:ascii="Times New Roman" w:eastAsia="Times New Roman" w:hAnsi="Times New Roman"/>
          <w:sz w:val="24"/>
          <w:szCs w:val="24"/>
          <w:lang w:eastAsia="bg-BG"/>
        </w:rPr>
        <w:t xml:space="preserve"> - </w:t>
      </w:r>
      <w:r w:rsidR="00F22973">
        <w:rPr>
          <w:rFonts w:ascii="Times New Roman" w:eastAsia="Times New Roman" w:hAnsi="Times New Roman"/>
          <w:sz w:val="24"/>
          <w:szCs w:val="24"/>
          <w:lang w:eastAsia="bg-BG"/>
        </w:rPr>
        <w:t>м</w:t>
      </w:r>
      <w:r w:rsidRPr="00BE2A77">
        <w:rPr>
          <w:rFonts w:ascii="Times New Roman" w:eastAsia="Times New Roman" w:hAnsi="Times New Roman"/>
          <w:sz w:val="24"/>
          <w:szCs w:val="24"/>
          <w:lang w:eastAsia="bg-BG"/>
        </w:rPr>
        <w:t>аксимални стойности на този показател се наблюдават в КИ „Пейчеви ливади“  (0.163 mg/l),  а минималните стойности са под 0.013 mg/l за повечето карстови извори в района.  В съответствие със стандартите за питейна вода, не се допуска наличие на амоний, като тези стойности трябва да се взимат предвид при използване на водите за питейни нужди.</w:t>
      </w:r>
    </w:p>
    <w:p w:rsidR="007F32A7" w:rsidRPr="00BE2A77" w:rsidRDefault="007F32A7" w:rsidP="0002665E">
      <w:pPr>
        <w:pStyle w:val="ListParagraph"/>
        <w:numPr>
          <w:ilvl w:val="0"/>
          <w:numId w:val="6"/>
        </w:numPr>
        <w:autoSpaceDE w:val="0"/>
        <w:autoSpaceDN w:val="0"/>
        <w:adjustRightInd w:val="0"/>
        <w:spacing w:after="0"/>
        <w:ind w:left="0" w:right="-241" w:firstLine="567"/>
        <w:jc w:val="both"/>
        <w:rPr>
          <w:rFonts w:ascii="Times New Roman" w:eastAsia="Times New Roman" w:hAnsi="Times New Roman"/>
          <w:sz w:val="24"/>
          <w:szCs w:val="24"/>
          <w:lang w:eastAsia="bg-BG"/>
        </w:rPr>
      </w:pPr>
      <w:r w:rsidRPr="00BE2A77">
        <w:rPr>
          <w:rFonts w:ascii="Times New Roman" w:eastAsia="Times New Roman" w:hAnsi="Times New Roman"/>
          <w:i/>
          <w:sz w:val="24"/>
          <w:szCs w:val="24"/>
          <w:lang w:eastAsia="bg-BG"/>
        </w:rPr>
        <w:t>Нитрати</w:t>
      </w:r>
      <w:r w:rsidR="00A51911" w:rsidRPr="00BE2A77">
        <w:rPr>
          <w:rFonts w:ascii="Times New Roman" w:eastAsia="Times New Roman" w:hAnsi="Times New Roman"/>
          <w:i/>
          <w:sz w:val="24"/>
          <w:szCs w:val="24"/>
          <w:lang w:eastAsia="bg-BG"/>
        </w:rPr>
        <w:t xml:space="preserve"> - </w:t>
      </w:r>
      <w:r w:rsidRPr="00BE2A77">
        <w:rPr>
          <w:rFonts w:ascii="Times New Roman" w:eastAsia="Times New Roman" w:hAnsi="Times New Roman"/>
          <w:sz w:val="24"/>
          <w:szCs w:val="24"/>
          <w:lang w:eastAsia="bg-BG"/>
        </w:rPr>
        <w:t xml:space="preserve">Съдържанието на нитрати в проучваните карстови извори е между  0.9 mg/l (к. Горни Дамяновци) и 9.7 mgl  (КИ „Бели извори). </w:t>
      </w:r>
    </w:p>
    <w:p w:rsidR="007F32A7" w:rsidRPr="00BE2A77" w:rsidRDefault="007F32A7" w:rsidP="00F22973">
      <w:pPr>
        <w:pStyle w:val="ListParagraph"/>
        <w:numPr>
          <w:ilvl w:val="0"/>
          <w:numId w:val="6"/>
        </w:numPr>
        <w:spacing w:after="0"/>
        <w:ind w:left="0" w:right="-241" w:firstLine="567"/>
        <w:jc w:val="both"/>
        <w:rPr>
          <w:rFonts w:ascii="Times New Roman" w:eastAsia="Times New Roman" w:hAnsi="Times New Roman"/>
          <w:sz w:val="24"/>
          <w:szCs w:val="24"/>
          <w:lang w:eastAsia="bg-BG"/>
        </w:rPr>
      </w:pPr>
      <w:r w:rsidRPr="00BE2A77">
        <w:rPr>
          <w:rFonts w:ascii="Times New Roman" w:eastAsia="Times New Roman" w:hAnsi="Times New Roman"/>
          <w:i/>
          <w:sz w:val="24"/>
          <w:szCs w:val="24"/>
          <w:lang w:eastAsia="bg-BG"/>
        </w:rPr>
        <w:t>Сулфати и хлориди</w:t>
      </w:r>
      <w:r w:rsidR="00A51911" w:rsidRPr="00BE2A77">
        <w:rPr>
          <w:rFonts w:ascii="Times New Roman" w:eastAsia="Times New Roman" w:hAnsi="Times New Roman"/>
          <w:i/>
          <w:sz w:val="24"/>
          <w:szCs w:val="24"/>
          <w:lang w:eastAsia="bg-BG"/>
        </w:rPr>
        <w:t xml:space="preserve"> - </w:t>
      </w:r>
      <w:r w:rsidRPr="00BE2A77">
        <w:rPr>
          <w:rFonts w:ascii="Times New Roman" w:eastAsia="Times New Roman" w:hAnsi="Times New Roman"/>
          <w:sz w:val="24"/>
          <w:szCs w:val="24"/>
          <w:lang w:eastAsia="bg-BG"/>
        </w:rPr>
        <w:t>Средното съдържанието на сулфати е ниско, между 8 и 39.0 mg/l, а стойностите на хлорните йони са под 2,5 mg/l за всички изследвани карстови извори.</w:t>
      </w:r>
    </w:p>
    <w:p w:rsidR="007F32A7" w:rsidRPr="00BE2A77" w:rsidRDefault="007F32A7" w:rsidP="0002665E">
      <w:pPr>
        <w:pStyle w:val="ListParagraph"/>
        <w:numPr>
          <w:ilvl w:val="0"/>
          <w:numId w:val="6"/>
        </w:numPr>
        <w:spacing w:after="0"/>
        <w:ind w:left="0" w:right="-241" w:firstLine="567"/>
        <w:jc w:val="both"/>
        <w:rPr>
          <w:rFonts w:ascii="Times New Roman" w:eastAsia="Times New Roman" w:hAnsi="Times New Roman"/>
          <w:sz w:val="24"/>
          <w:szCs w:val="24"/>
          <w:lang w:eastAsia="bg-BG"/>
        </w:rPr>
      </w:pPr>
      <w:r w:rsidRPr="00BE2A77">
        <w:rPr>
          <w:rFonts w:ascii="Times New Roman" w:eastAsia="Times New Roman" w:hAnsi="Times New Roman"/>
          <w:i/>
          <w:sz w:val="24"/>
          <w:szCs w:val="24"/>
          <w:lang w:eastAsia="bg-BG"/>
        </w:rPr>
        <w:t>Калций и Магнезий</w:t>
      </w:r>
      <w:r w:rsidR="00A51911" w:rsidRPr="00BE2A77">
        <w:rPr>
          <w:rFonts w:ascii="Times New Roman" w:eastAsia="Times New Roman" w:hAnsi="Times New Roman"/>
          <w:i/>
          <w:sz w:val="24"/>
          <w:szCs w:val="24"/>
          <w:lang w:eastAsia="bg-BG"/>
        </w:rPr>
        <w:t xml:space="preserve"> - </w:t>
      </w:r>
      <w:r w:rsidRPr="00BE2A77">
        <w:rPr>
          <w:rFonts w:ascii="Times New Roman" w:eastAsia="Times New Roman" w:hAnsi="Times New Roman"/>
          <w:sz w:val="24"/>
          <w:szCs w:val="24"/>
          <w:lang w:eastAsia="bg-BG"/>
        </w:rPr>
        <w:t xml:space="preserve">Съдържанието на калций в изворните води е между 32 и 104 mg/l. Максимални концентрации се отчитат при КИ „Креслевци“. Съдържанието на магнезий е в диапазона – 2.4 – 25.5 mg/l. </w:t>
      </w:r>
    </w:p>
    <w:p w:rsidR="007F32A7" w:rsidRPr="00BE2A77" w:rsidRDefault="007F32A7" w:rsidP="0002665E">
      <w:pPr>
        <w:pStyle w:val="ListParagraph"/>
        <w:numPr>
          <w:ilvl w:val="0"/>
          <w:numId w:val="6"/>
        </w:numPr>
        <w:autoSpaceDE w:val="0"/>
        <w:autoSpaceDN w:val="0"/>
        <w:adjustRightInd w:val="0"/>
        <w:spacing w:after="0"/>
        <w:ind w:left="0" w:right="-241" w:firstLine="567"/>
        <w:jc w:val="both"/>
        <w:rPr>
          <w:rFonts w:ascii="Times New Roman" w:eastAsia="Times New Roman" w:hAnsi="Times New Roman"/>
          <w:iCs/>
          <w:sz w:val="24"/>
          <w:szCs w:val="24"/>
          <w:lang w:eastAsia="bg-BG"/>
        </w:rPr>
      </w:pPr>
      <w:r w:rsidRPr="00BE2A77">
        <w:rPr>
          <w:rFonts w:ascii="Times New Roman" w:eastAsia="Times New Roman" w:hAnsi="Times New Roman"/>
          <w:i/>
          <w:sz w:val="24"/>
          <w:szCs w:val="24"/>
          <w:lang w:eastAsia="bg-BG"/>
        </w:rPr>
        <w:t>Обща твърдост</w:t>
      </w:r>
      <w:r w:rsidR="00A51911" w:rsidRPr="00BE2A77">
        <w:rPr>
          <w:rFonts w:ascii="Times New Roman" w:eastAsia="Times New Roman" w:hAnsi="Times New Roman"/>
          <w:i/>
          <w:sz w:val="24"/>
          <w:szCs w:val="24"/>
          <w:lang w:eastAsia="bg-BG"/>
        </w:rPr>
        <w:t xml:space="preserve"> - </w:t>
      </w:r>
      <w:r w:rsidRPr="00BE2A77">
        <w:rPr>
          <w:rFonts w:ascii="Times New Roman" w:eastAsia="Times New Roman" w:hAnsi="Times New Roman"/>
          <w:iCs/>
          <w:sz w:val="24"/>
          <w:szCs w:val="24"/>
          <w:lang w:eastAsia="bg-BG"/>
        </w:rPr>
        <w:t xml:space="preserve">Водите на карстовите извори на територията на ПП „Българка” могат да бъдат определени като умерено твърди, със средни стойности в диапазона 2.9 – 6.04 </w:t>
      </w:r>
      <w:r w:rsidRPr="00BE2A77">
        <w:rPr>
          <w:rFonts w:ascii="Times New Roman" w:eastAsia="Times New Roman" w:hAnsi="Times New Roman"/>
          <w:sz w:val="24"/>
          <w:szCs w:val="24"/>
          <w:lang w:eastAsia="bg-BG"/>
        </w:rPr>
        <w:t xml:space="preserve">mg.eqv/l. Като  твърди води могат да се окачествят тези от  КИ „Стомонеци“ и „Руевци“  над 6 mg.eqv/l. </w:t>
      </w:r>
    </w:p>
    <w:p w:rsidR="007F32A7" w:rsidRDefault="007F32A7" w:rsidP="00F22973">
      <w:pPr>
        <w:ind w:right="-241" w:firstLine="709"/>
        <w:jc w:val="both"/>
        <w:rPr>
          <w:sz w:val="24"/>
          <w:szCs w:val="24"/>
          <w:lang w:val="bg-BG" w:eastAsia="bg-BG"/>
        </w:rPr>
      </w:pPr>
      <w:r w:rsidRPr="00BE2A77">
        <w:rPr>
          <w:sz w:val="24"/>
          <w:szCs w:val="24"/>
          <w:lang w:val="bg-BG" w:eastAsia="bg-BG"/>
        </w:rPr>
        <w:t>В резултат на извършения анализ карстовите извори на територията на ПП „Българка” могат да бъдат направени следните изводи:</w:t>
      </w:r>
    </w:p>
    <w:p w:rsidR="00133829" w:rsidRPr="00BE2A77" w:rsidRDefault="00133829" w:rsidP="00F22973">
      <w:pPr>
        <w:ind w:right="-241" w:firstLine="709"/>
        <w:jc w:val="both"/>
        <w:rPr>
          <w:sz w:val="24"/>
          <w:szCs w:val="24"/>
          <w:lang w:val="bg-BG" w:eastAsia="bg-BG"/>
        </w:rPr>
      </w:pPr>
    </w:p>
    <w:p w:rsidR="007F32A7" w:rsidRPr="00BE2A77" w:rsidRDefault="007F32A7" w:rsidP="00F22973">
      <w:pPr>
        <w:numPr>
          <w:ilvl w:val="0"/>
          <w:numId w:val="5"/>
        </w:numPr>
        <w:spacing w:line="276" w:lineRule="auto"/>
        <w:ind w:left="0" w:right="-241" w:firstLine="360"/>
        <w:jc w:val="both"/>
        <w:rPr>
          <w:sz w:val="24"/>
          <w:szCs w:val="24"/>
          <w:lang w:val="bg-BG" w:eastAsia="bg-BG"/>
        </w:rPr>
      </w:pPr>
      <w:r w:rsidRPr="00BE2A77">
        <w:rPr>
          <w:sz w:val="24"/>
          <w:szCs w:val="24"/>
          <w:lang w:val="bg-BG" w:eastAsia="bg-BG"/>
        </w:rPr>
        <w:t>Средната температура на изворната вода е между 11.0 – 14.8 ºС.</w:t>
      </w:r>
    </w:p>
    <w:p w:rsidR="007F32A7" w:rsidRPr="00BE2A77" w:rsidRDefault="007F32A7" w:rsidP="00F22973">
      <w:pPr>
        <w:numPr>
          <w:ilvl w:val="0"/>
          <w:numId w:val="5"/>
        </w:numPr>
        <w:spacing w:line="276" w:lineRule="auto"/>
        <w:ind w:left="0" w:right="-241" w:firstLine="360"/>
        <w:jc w:val="both"/>
        <w:rPr>
          <w:sz w:val="24"/>
          <w:szCs w:val="24"/>
          <w:lang w:val="bg-BG" w:eastAsia="bg-BG"/>
        </w:rPr>
      </w:pPr>
      <w:r w:rsidRPr="00BE2A77">
        <w:rPr>
          <w:sz w:val="24"/>
          <w:szCs w:val="24"/>
          <w:lang w:val="bg-BG" w:eastAsia="bg-BG"/>
        </w:rPr>
        <w:t>Общата минерализация е от 200 – 400 mg/l.  Единствено за КИ “Зелено дърво“ общата минерализaция е над 1000 mg/l.</w:t>
      </w:r>
    </w:p>
    <w:p w:rsidR="007F32A7" w:rsidRPr="00BE2A77" w:rsidRDefault="007F32A7" w:rsidP="00F22973">
      <w:pPr>
        <w:numPr>
          <w:ilvl w:val="0"/>
          <w:numId w:val="5"/>
        </w:numPr>
        <w:spacing w:line="276" w:lineRule="auto"/>
        <w:ind w:left="0" w:right="-241" w:firstLine="360"/>
        <w:jc w:val="both"/>
        <w:rPr>
          <w:sz w:val="24"/>
          <w:szCs w:val="24"/>
          <w:lang w:val="bg-BG" w:eastAsia="bg-BG"/>
        </w:rPr>
      </w:pPr>
      <w:r w:rsidRPr="00BE2A77">
        <w:rPr>
          <w:sz w:val="24"/>
          <w:szCs w:val="24"/>
          <w:lang w:val="bg-BG" w:eastAsia="bg-BG"/>
        </w:rPr>
        <w:t xml:space="preserve">pH </w:t>
      </w:r>
      <w:r w:rsidR="00F22973">
        <w:rPr>
          <w:sz w:val="24"/>
          <w:szCs w:val="24"/>
          <w:lang w:val="bg-BG" w:eastAsia="bg-BG"/>
        </w:rPr>
        <w:t>е</w:t>
      </w:r>
      <w:r w:rsidRPr="00BE2A77">
        <w:rPr>
          <w:sz w:val="24"/>
          <w:szCs w:val="24"/>
          <w:lang w:val="bg-BG" w:eastAsia="bg-BG"/>
        </w:rPr>
        <w:t xml:space="preserve"> в диапазона 7 – 8.05 (слабо към типично алкални води).</w:t>
      </w:r>
    </w:p>
    <w:p w:rsidR="007F32A7" w:rsidRPr="00BE2A77" w:rsidRDefault="007F32A7" w:rsidP="00F22973">
      <w:pPr>
        <w:numPr>
          <w:ilvl w:val="0"/>
          <w:numId w:val="5"/>
        </w:numPr>
        <w:spacing w:line="276" w:lineRule="auto"/>
        <w:ind w:left="0" w:right="-241" w:firstLine="360"/>
        <w:jc w:val="both"/>
        <w:rPr>
          <w:sz w:val="24"/>
          <w:szCs w:val="24"/>
          <w:lang w:val="bg-BG" w:eastAsia="bg-BG"/>
        </w:rPr>
      </w:pPr>
      <w:r w:rsidRPr="00BE2A77">
        <w:rPr>
          <w:sz w:val="24"/>
          <w:szCs w:val="24"/>
          <w:lang w:val="bg-BG" w:eastAsia="bg-BG"/>
        </w:rPr>
        <w:t>Твърдост на карстовата вода -  2.9 до 6.4 mg/eqv (8 - 11° H) – умерено твърди води.</w:t>
      </w:r>
    </w:p>
    <w:p w:rsidR="007F32A7" w:rsidRPr="00BE2A77" w:rsidRDefault="007F32A7" w:rsidP="00F22973">
      <w:pPr>
        <w:numPr>
          <w:ilvl w:val="0"/>
          <w:numId w:val="5"/>
        </w:numPr>
        <w:spacing w:line="276" w:lineRule="auto"/>
        <w:ind w:left="0" w:right="-241" w:firstLine="360"/>
        <w:jc w:val="both"/>
        <w:rPr>
          <w:sz w:val="24"/>
          <w:szCs w:val="24"/>
          <w:lang w:val="bg-BG" w:eastAsia="bg-BG"/>
        </w:rPr>
      </w:pPr>
      <w:r w:rsidRPr="00BE2A77">
        <w:rPr>
          <w:sz w:val="24"/>
          <w:szCs w:val="24"/>
          <w:lang w:val="bg-BG" w:eastAsia="bg-BG"/>
        </w:rPr>
        <w:t>Съдържанието на нитрати е в диапазона 0.9 – 9.7 mg/l. Подземните води от карстовите изворите не са изложени на риск относно съдържание на нитрати.</w:t>
      </w:r>
    </w:p>
    <w:p w:rsidR="007F32A7" w:rsidRPr="00BE2A77" w:rsidRDefault="007F32A7" w:rsidP="00F22973">
      <w:pPr>
        <w:numPr>
          <w:ilvl w:val="0"/>
          <w:numId w:val="5"/>
        </w:numPr>
        <w:spacing w:line="276" w:lineRule="auto"/>
        <w:ind w:left="0" w:right="-241" w:firstLine="360"/>
        <w:jc w:val="both"/>
        <w:rPr>
          <w:sz w:val="24"/>
          <w:szCs w:val="24"/>
          <w:lang w:val="bg-BG" w:eastAsia="bg-BG"/>
        </w:rPr>
      </w:pPr>
      <w:r w:rsidRPr="00BE2A77">
        <w:rPr>
          <w:sz w:val="24"/>
          <w:szCs w:val="24"/>
          <w:lang w:val="bg-BG" w:eastAsia="bg-BG"/>
        </w:rPr>
        <w:t>Отчита се съдържание на амониев йон в концентрации над 0.1 mg/l за един пункт (КИ „Пейчеви ливади“).</w:t>
      </w:r>
    </w:p>
    <w:p w:rsidR="007F32A7" w:rsidRPr="00BE2A77" w:rsidRDefault="007F32A7" w:rsidP="00F22973">
      <w:pPr>
        <w:numPr>
          <w:ilvl w:val="0"/>
          <w:numId w:val="5"/>
        </w:numPr>
        <w:spacing w:line="276" w:lineRule="auto"/>
        <w:ind w:left="0" w:right="-241" w:firstLine="360"/>
        <w:jc w:val="both"/>
        <w:rPr>
          <w:sz w:val="24"/>
          <w:szCs w:val="24"/>
          <w:lang w:val="bg-BG" w:eastAsia="bg-BG"/>
        </w:rPr>
      </w:pPr>
      <w:r w:rsidRPr="00BE2A77">
        <w:rPr>
          <w:sz w:val="24"/>
          <w:szCs w:val="24"/>
          <w:lang w:val="bg-BG" w:eastAsia="bg-BG"/>
        </w:rPr>
        <w:t>Не се отчитат  превишения на Стандарта за качество по показател сулфати.</w:t>
      </w:r>
    </w:p>
    <w:p w:rsidR="007F32A7" w:rsidRPr="00BE2A77" w:rsidRDefault="007F32A7" w:rsidP="00F22973">
      <w:pPr>
        <w:numPr>
          <w:ilvl w:val="0"/>
          <w:numId w:val="5"/>
        </w:numPr>
        <w:spacing w:line="276" w:lineRule="auto"/>
        <w:ind w:left="0" w:right="-241" w:firstLine="360"/>
        <w:jc w:val="both"/>
        <w:rPr>
          <w:sz w:val="24"/>
          <w:szCs w:val="24"/>
          <w:lang w:val="bg-BG" w:eastAsia="bg-BG"/>
        </w:rPr>
      </w:pPr>
      <w:r w:rsidRPr="00BE2A77">
        <w:rPr>
          <w:sz w:val="24"/>
          <w:szCs w:val="24"/>
          <w:lang w:val="bg-BG" w:eastAsia="bg-BG"/>
        </w:rPr>
        <w:t xml:space="preserve">За изворните води е характерно повишено съдържание на натрий. </w:t>
      </w:r>
    </w:p>
    <w:p w:rsidR="007F32A7" w:rsidRPr="00BE2A77" w:rsidRDefault="007F32A7" w:rsidP="00F22973">
      <w:pPr>
        <w:numPr>
          <w:ilvl w:val="0"/>
          <w:numId w:val="5"/>
        </w:numPr>
        <w:spacing w:line="276" w:lineRule="auto"/>
        <w:ind w:left="0" w:right="-241" w:firstLine="360"/>
        <w:jc w:val="both"/>
        <w:rPr>
          <w:sz w:val="24"/>
          <w:szCs w:val="24"/>
          <w:lang w:val="bg-BG" w:eastAsia="bg-BG"/>
        </w:rPr>
      </w:pPr>
      <w:r w:rsidRPr="00BE2A77">
        <w:rPr>
          <w:sz w:val="24"/>
          <w:szCs w:val="24"/>
          <w:lang w:val="bg-BG" w:eastAsia="bg-BG"/>
        </w:rPr>
        <w:t>По химичен състав изворните води са от хидрокарбонатно-калциево-магнезиев тип и като цяло не са защитени от замърсяване. Карстовият характер на територията позволява изключително бързата миграция на замърсяващите вещества.</w:t>
      </w:r>
    </w:p>
    <w:p w:rsidR="007F32A7" w:rsidRPr="00BE2A77" w:rsidRDefault="007F32A7" w:rsidP="00F22973">
      <w:pPr>
        <w:numPr>
          <w:ilvl w:val="0"/>
          <w:numId w:val="5"/>
        </w:numPr>
        <w:spacing w:line="276" w:lineRule="auto"/>
        <w:ind w:left="0" w:right="-241" w:firstLine="360"/>
        <w:jc w:val="both"/>
        <w:rPr>
          <w:sz w:val="24"/>
          <w:szCs w:val="24"/>
          <w:lang w:val="bg-BG" w:eastAsia="bg-BG"/>
        </w:rPr>
      </w:pPr>
      <w:r w:rsidRPr="00BE2A77">
        <w:rPr>
          <w:sz w:val="24"/>
          <w:szCs w:val="24"/>
          <w:lang w:val="bg-BG" w:eastAsia="bg-BG"/>
        </w:rPr>
        <w:lastRenderedPageBreak/>
        <w:t xml:space="preserve"> Данните показват, че водите, които постъпват във варовиците, благодарение на високата си карбонатна агресивност, докато стигнат до изворите разтварят предимно CaCO</w:t>
      </w:r>
      <w:r w:rsidRPr="00BE2A77">
        <w:rPr>
          <w:sz w:val="24"/>
          <w:szCs w:val="24"/>
          <w:vertAlign w:val="subscript"/>
          <w:lang w:val="bg-BG" w:eastAsia="bg-BG"/>
        </w:rPr>
        <w:t xml:space="preserve">3 </w:t>
      </w:r>
      <w:r w:rsidRPr="00BE2A77">
        <w:rPr>
          <w:sz w:val="24"/>
          <w:szCs w:val="24"/>
          <w:lang w:val="bg-BG" w:eastAsia="bg-BG"/>
        </w:rPr>
        <w:t>и в по-малки концентрации MgCO</w:t>
      </w:r>
      <w:r w:rsidRPr="00BE2A77">
        <w:rPr>
          <w:sz w:val="24"/>
          <w:szCs w:val="24"/>
          <w:vertAlign w:val="subscript"/>
          <w:lang w:val="bg-BG" w:eastAsia="bg-BG"/>
        </w:rPr>
        <w:t>3</w:t>
      </w:r>
      <w:r w:rsidRPr="00BE2A77">
        <w:rPr>
          <w:sz w:val="24"/>
          <w:szCs w:val="24"/>
          <w:lang w:val="bg-BG" w:eastAsia="bg-BG"/>
        </w:rPr>
        <w:t>.</w:t>
      </w:r>
    </w:p>
    <w:p w:rsidR="007F32A7" w:rsidRPr="003319C8" w:rsidRDefault="007F32A7" w:rsidP="00F22973">
      <w:pPr>
        <w:numPr>
          <w:ilvl w:val="0"/>
          <w:numId w:val="5"/>
        </w:numPr>
        <w:spacing w:line="276" w:lineRule="auto"/>
        <w:ind w:left="0" w:right="-241" w:firstLine="360"/>
        <w:jc w:val="both"/>
        <w:rPr>
          <w:sz w:val="24"/>
          <w:szCs w:val="24"/>
          <w:lang w:val="bg-BG" w:eastAsia="bg-BG"/>
        </w:rPr>
      </w:pPr>
      <w:r w:rsidRPr="00BE2A77">
        <w:rPr>
          <w:sz w:val="24"/>
          <w:szCs w:val="24"/>
          <w:lang w:val="bg-BG" w:eastAsia="bg-BG"/>
        </w:rPr>
        <w:t>На територията на ПП „Българка” няма находища на  термоминерални води.</w:t>
      </w:r>
    </w:p>
    <w:p w:rsidR="003319C8" w:rsidRDefault="003319C8" w:rsidP="003319C8">
      <w:pPr>
        <w:spacing w:line="276" w:lineRule="auto"/>
        <w:ind w:right="-241"/>
        <w:jc w:val="both"/>
        <w:rPr>
          <w:sz w:val="24"/>
          <w:szCs w:val="24"/>
          <w:lang w:eastAsia="bg-BG"/>
        </w:rPr>
      </w:pPr>
    </w:p>
    <w:p w:rsidR="003319C8" w:rsidRPr="00B9516B" w:rsidRDefault="003319C8" w:rsidP="003319C8">
      <w:pPr>
        <w:spacing w:line="276" w:lineRule="auto"/>
        <w:ind w:right="-241"/>
        <w:jc w:val="both"/>
        <w:rPr>
          <w:sz w:val="24"/>
          <w:szCs w:val="24"/>
          <w:lang w:eastAsia="bg-BG"/>
        </w:rPr>
      </w:pPr>
      <w:r w:rsidRPr="00B9516B">
        <w:rPr>
          <w:rFonts w:eastAsia="MS Mincho"/>
          <w:sz w:val="24"/>
          <w:szCs w:val="24"/>
        </w:rPr>
        <w:t xml:space="preserve">Подробен доклад за хидроложката характеристиката на ПП “Българка”, е включен като приложение към Плана за Управление на ПП “Българка” в </w:t>
      </w:r>
      <w:r w:rsidR="00F9104F" w:rsidRPr="00B9516B">
        <w:rPr>
          <w:rFonts w:eastAsia="MS Mincho"/>
          <w:sz w:val="24"/>
          <w:szCs w:val="24"/>
          <w:lang w:val="bg-BG"/>
        </w:rPr>
        <w:t xml:space="preserve">ТОМ </w:t>
      </w:r>
      <w:r w:rsidR="00F9104F" w:rsidRPr="00B9516B">
        <w:rPr>
          <w:rFonts w:eastAsia="MS Mincho"/>
          <w:sz w:val="24"/>
          <w:szCs w:val="24"/>
        </w:rPr>
        <w:t xml:space="preserve">II -  </w:t>
      </w:r>
      <w:r w:rsidR="00F9104F" w:rsidRPr="00B9516B">
        <w:rPr>
          <w:rFonts w:eastAsia="MS Mincho"/>
          <w:sz w:val="24"/>
          <w:szCs w:val="24"/>
          <w:lang w:val="bg-BG"/>
        </w:rPr>
        <w:t xml:space="preserve">Приложения 3 – </w:t>
      </w:r>
      <w:r w:rsidR="00F9104F" w:rsidRPr="00B9516B">
        <w:rPr>
          <w:rFonts w:eastAsia="MS Mincho"/>
          <w:sz w:val="24"/>
          <w:szCs w:val="24"/>
        </w:rPr>
        <w:t>Сборници</w:t>
      </w:r>
      <w:r w:rsidRPr="00B9516B">
        <w:rPr>
          <w:rFonts w:eastAsia="MS Mincho"/>
          <w:sz w:val="24"/>
          <w:szCs w:val="24"/>
        </w:rPr>
        <w:t xml:space="preserve"> Абиотични фактори</w:t>
      </w:r>
    </w:p>
    <w:p w:rsidR="003319C8" w:rsidRPr="00B9516B" w:rsidRDefault="003319C8" w:rsidP="003319C8">
      <w:pPr>
        <w:spacing w:line="276" w:lineRule="auto"/>
        <w:ind w:right="-241"/>
        <w:jc w:val="both"/>
        <w:rPr>
          <w:sz w:val="24"/>
          <w:szCs w:val="24"/>
          <w:lang w:val="bg-BG" w:eastAsia="bg-BG"/>
        </w:rPr>
      </w:pPr>
    </w:p>
    <w:p w:rsidR="00945D2C" w:rsidRPr="00B769B5" w:rsidRDefault="00945D2C" w:rsidP="00B769B5">
      <w:pPr>
        <w:spacing w:line="276" w:lineRule="auto"/>
        <w:ind w:right="-241"/>
        <w:jc w:val="both"/>
        <w:rPr>
          <w:b/>
          <w:sz w:val="24"/>
          <w:szCs w:val="24"/>
          <w:lang w:val="bg-BG" w:eastAsia="bg-BG"/>
        </w:rPr>
      </w:pPr>
      <w:r w:rsidRPr="00B9516B">
        <w:rPr>
          <w:b/>
          <w:sz w:val="24"/>
          <w:szCs w:val="24"/>
          <w:lang w:val="bg-BG" w:eastAsia="bg-BG"/>
        </w:rPr>
        <w:t>1.10.3. Управление на водните ресурси</w:t>
      </w:r>
      <w:r w:rsidR="003D7AB3">
        <w:rPr>
          <w:b/>
          <w:sz w:val="24"/>
          <w:szCs w:val="24"/>
          <w:lang w:val="bg-BG" w:eastAsia="bg-BG"/>
        </w:rPr>
        <w:t>.</w:t>
      </w:r>
      <w:r w:rsidRPr="00B769B5">
        <w:rPr>
          <w:b/>
          <w:sz w:val="24"/>
          <w:szCs w:val="24"/>
          <w:lang w:val="bg-BG" w:eastAsia="bg-BG"/>
        </w:rPr>
        <w:t xml:space="preserve"> </w:t>
      </w:r>
    </w:p>
    <w:p w:rsidR="00B769B5" w:rsidRPr="00B769B5" w:rsidRDefault="00B769B5" w:rsidP="00B769B5">
      <w:pPr>
        <w:spacing w:line="276" w:lineRule="auto"/>
        <w:ind w:right="-241"/>
        <w:jc w:val="both"/>
        <w:rPr>
          <w:sz w:val="24"/>
          <w:szCs w:val="24"/>
          <w:lang w:val="bg-BG" w:eastAsia="bg-BG"/>
        </w:rPr>
      </w:pPr>
    </w:p>
    <w:p w:rsidR="00B769B5" w:rsidRPr="00B769B5" w:rsidRDefault="00B769B5" w:rsidP="00B769B5">
      <w:pPr>
        <w:jc w:val="both"/>
        <w:rPr>
          <w:sz w:val="24"/>
          <w:szCs w:val="24"/>
        </w:rPr>
      </w:pPr>
      <w:r w:rsidRPr="00B769B5">
        <w:rPr>
          <w:sz w:val="24"/>
          <w:szCs w:val="24"/>
        </w:rPr>
        <w:t>Повърхностните и подземните води, попадащи в границите на природния парк, съгласно Закона за водите (ЗВ) се управляват на националано и на басейново ниво. За всеки район за басейново управление се разработват и актуализират Планове за управление на речните басейни (ПУРБ) и Планове за управление на риска от наводнения (ПУРН), от съответната басейнова дирекция за управление на водите. ПУРБ е основен иструмент за интегрирано управление на водите, като повърхностните и подземните води в района за басейново управление са разделени на водни тела, които са отделен и значителен елемент от дадено поречие. На територията на Природен парк „Българка“ попадат няколко повърхностни водни тела категория „река“ и едно повърхностно водно тяло категория „езеро“ – яз.“Христо Смирненски“. Паркът попада в района на разпространение на подземно водно тяло с код BG1G0000TJK045 и име Карстови води в Централния Балкан.</w:t>
      </w:r>
    </w:p>
    <w:p w:rsidR="00B769B5" w:rsidRPr="00B769B5" w:rsidRDefault="00B769B5" w:rsidP="00B769B5">
      <w:pPr>
        <w:jc w:val="both"/>
        <w:rPr>
          <w:sz w:val="24"/>
          <w:szCs w:val="24"/>
        </w:rPr>
      </w:pPr>
      <w:r w:rsidRPr="00B769B5">
        <w:rPr>
          <w:sz w:val="24"/>
          <w:szCs w:val="24"/>
        </w:rPr>
        <w:tab/>
        <w:t>В ПУРБ се изготвя оценка на състоянието на повърхностните и подземните води, съответно: екологично и химично състояние за повърхностните и химично и количествено състояние за подземните водни тела.</w:t>
      </w:r>
    </w:p>
    <w:p w:rsidR="00B769B5" w:rsidRPr="00B769B5" w:rsidRDefault="00B769B5" w:rsidP="0090745C">
      <w:pPr>
        <w:ind w:firstLine="720"/>
        <w:jc w:val="both"/>
        <w:rPr>
          <w:sz w:val="24"/>
          <w:szCs w:val="24"/>
        </w:rPr>
      </w:pPr>
      <w:r w:rsidRPr="00B769B5">
        <w:rPr>
          <w:sz w:val="24"/>
          <w:szCs w:val="24"/>
        </w:rPr>
        <w:t>Съгласно чл.116, ал.2, т.3 от З</w:t>
      </w:r>
      <w:r w:rsidR="0090745C">
        <w:rPr>
          <w:sz w:val="24"/>
          <w:szCs w:val="24"/>
          <w:lang w:val="bg-BG"/>
        </w:rPr>
        <w:t xml:space="preserve">акона за водите </w:t>
      </w:r>
      <w:r w:rsidRPr="00B769B5">
        <w:rPr>
          <w:sz w:val="24"/>
          <w:szCs w:val="24"/>
        </w:rPr>
        <w:t>всичк</w:t>
      </w:r>
      <w:r w:rsidR="0090745C">
        <w:rPr>
          <w:sz w:val="24"/>
          <w:szCs w:val="24"/>
          <w:lang w:val="bg-BG"/>
        </w:rPr>
        <w:t>и</w:t>
      </w:r>
      <w:r w:rsidRPr="00B769B5">
        <w:rPr>
          <w:sz w:val="24"/>
          <w:szCs w:val="24"/>
        </w:rPr>
        <w:t xml:space="preserve"> води и водни обекти се опазват от изтощаване, замърсяване и увреждане с цел поддържане на необходимото количество и качество на водите и здравословна околна среда, съхраняване на екосистемите, запазване на ландшафта и педотвратяване на стопански щети, като за постигане на тези цели се определят зони за защита на водите. В Природен парк „Българка“ БДУВДР е определила два вида зони за защита на водите касаещи плана, съгласно чл.119а, ал.1 от Закона за водите: зони за защита на питейните води – водни тела и санитарно-охранителни зони и защитените територии и зони, обявени за опазване на местообитания и биологични видове, в които поддържането или подобряването на състоянието на водите е важен фактор за тяхното опазване.</w:t>
      </w:r>
    </w:p>
    <w:p w:rsidR="00B769B5" w:rsidRPr="00B769B5" w:rsidRDefault="00B769B5" w:rsidP="0090745C">
      <w:pPr>
        <w:ind w:firstLine="720"/>
        <w:jc w:val="both"/>
        <w:rPr>
          <w:sz w:val="24"/>
          <w:szCs w:val="24"/>
        </w:rPr>
      </w:pPr>
      <w:r w:rsidRPr="00B769B5">
        <w:rPr>
          <w:sz w:val="24"/>
          <w:szCs w:val="24"/>
        </w:rPr>
        <w:t>Реализацията на конкретни инвестиционни проекти и намерения, произтичащи от Плана за управление на Природен парк „Българка“, които касаят ползване и/или водовземане от повърхностни или подземни водни тела, ще бъдат съгласувани за допустимост спрямо екологичните цели и плануваните мерки за постигане добро състояние на водите в ПУРБ, както и спрямо целите на управлението на риска от наводнения и предвидените мерки в ПУРН за съответния период на действие ( съгласно чл.155, ал.1, т.23 от ЗВ).</w:t>
      </w:r>
    </w:p>
    <w:p w:rsidR="00B769B5" w:rsidRPr="00B769B5" w:rsidRDefault="00B769B5" w:rsidP="0090745C">
      <w:pPr>
        <w:ind w:firstLine="720"/>
        <w:jc w:val="both"/>
        <w:rPr>
          <w:sz w:val="24"/>
          <w:szCs w:val="24"/>
        </w:rPr>
      </w:pPr>
      <w:r w:rsidRPr="00B769B5">
        <w:rPr>
          <w:sz w:val="24"/>
          <w:szCs w:val="24"/>
        </w:rPr>
        <w:t>При разработването на ПУРН на етап предварителна оценка на риска от наводнения е идентифициран район със значителен потенциален риск от наводнения (РЗПРН). На територията на Природен парк „Българка“ попада част от РЗПРН със степен на риск „висок“, код BG1_APSFR_YN_101 и име р.Дряновска между градовете Плачковци и Трявна.</w:t>
      </w:r>
    </w:p>
    <w:sectPr w:rsidR="00B769B5" w:rsidRPr="00B769B5" w:rsidSect="00386227">
      <w:headerReference w:type="default" r:id="rId9"/>
      <w:footerReference w:type="even" r:id="rId10"/>
      <w:footerReference w:type="default" r:id="rId11"/>
      <w:pgSz w:w="12240" w:h="15840"/>
      <w:pgMar w:top="956" w:right="900" w:bottom="1440" w:left="1134" w:header="284" w:footer="720" w:gutter="0"/>
      <w:pgNumType w:start="5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B8C" w:rsidRDefault="00B37B8C">
      <w:r>
        <w:separator/>
      </w:r>
    </w:p>
  </w:endnote>
  <w:endnote w:type="continuationSeparator" w:id="0">
    <w:p w:rsidR="00B37B8C" w:rsidRDefault="00B3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ok">
    <w:altName w:val="Times New Roman"/>
    <w:charset w:val="00"/>
    <w:family w:val="swiss"/>
    <w:pitch w:val="variable"/>
    <w:sig w:usb0="00000001" w:usb1="10000000" w:usb2="00000000" w:usb3="00000000" w:csb0="8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T2100Bo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2E4" w:rsidRDefault="008422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422E4" w:rsidRDefault="008422E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817" w:rsidRDefault="00971817" w:rsidP="00971817">
    <w:pPr>
      <w:pStyle w:val="Footer"/>
      <w:framePr w:w="368" w:h="368" w:hRule="exact" w:wrap="around" w:vAnchor="text" w:hAnchor="page" w:x="11138" w:y="317"/>
      <w:shd w:val="clear" w:color="auto" w:fill="FFFFFF"/>
      <w:rPr>
        <w:rStyle w:val="PageNumber"/>
      </w:rPr>
    </w:pPr>
    <w:r>
      <w:rPr>
        <w:rStyle w:val="PageNumber"/>
      </w:rPr>
      <w:fldChar w:fldCharType="begin"/>
    </w:r>
    <w:r>
      <w:rPr>
        <w:rStyle w:val="PageNumber"/>
      </w:rPr>
      <w:instrText xml:space="preserve">PAGE  </w:instrText>
    </w:r>
    <w:r>
      <w:rPr>
        <w:rStyle w:val="PageNumber"/>
      </w:rPr>
      <w:fldChar w:fldCharType="separate"/>
    </w:r>
    <w:r w:rsidR="002D15E5">
      <w:rPr>
        <w:rStyle w:val="PageNumber"/>
        <w:noProof/>
      </w:rPr>
      <w:t>53</w:t>
    </w:r>
    <w:r>
      <w:rPr>
        <w:rStyle w:val="PageNumber"/>
      </w:rPr>
      <w:fldChar w:fldCharType="end"/>
    </w:r>
  </w:p>
  <w:p w:rsidR="00971817" w:rsidRPr="00B6713B" w:rsidRDefault="004A2E72" w:rsidP="00971817">
    <w:pPr>
      <w:pStyle w:val="Footer"/>
      <w:ind w:right="360"/>
    </w:pPr>
    <w:r>
      <w:rPr>
        <w:noProof/>
        <w:lang w:val="bg-BG" w:eastAsia="bg-BG"/>
      </w:rPr>
      <w:drawing>
        <wp:anchor distT="0" distB="0" distL="114300" distR="114300" simplePos="0" relativeHeight="251656192" behindDoc="1" locked="0" layoutInCell="1" allowOverlap="1">
          <wp:simplePos x="0" y="0"/>
          <wp:positionH relativeFrom="column">
            <wp:posOffset>914400</wp:posOffset>
          </wp:positionH>
          <wp:positionV relativeFrom="paragraph">
            <wp:posOffset>130810</wp:posOffset>
          </wp:positionV>
          <wp:extent cx="4114800" cy="401955"/>
          <wp:effectExtent l="0" t="0" r="0" b="0"/>
          <wp:wrapTight wrapText="bothSides">
            <wp:wrapPolygon edited="0">
              <wp:start x="0" y="0"/>
              <wp:lineTo x="0" y="20474"/>
              <wp:lineTo x="21500" y="20474"/>
              <wp:lineTo x="21500" y="0"/>
              <wp:lineTo x="0" y="0"/>
            </wp:wrapPolygon>
          </wp:wrapTight>
          <wp:docPr id="2" name="Picture 4" descr="Blanka_OPOS_Bulgarka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lanka_OPOS_Bulgarka_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14800" cy="4019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mc:AlternateContent>
        <mc:Choice Requires="wps">
          <w:drawing>
            <wp:anchor distT="4294967295" distB="4294967295" distL="114300" distR="114300" simplePos="0" relativeHeight="251657216" behindDoc="0" locked="0" layoutInCell="1" allowOverlap="1">
              <wp:simplePos x="0" y="0"/>
              <wp:positionH relativeFrom="column">
                <wp:posOffset>-914400</wp:posOffset>
              </wp:positionH>
              <wp:positionV relativeFrom="paragraph">
                <wp:posOffset>-25401</wp:posOffset>
              </wp:positionV>
              <wp:extent cx="7658100" cy="0"/>
              <wp:effectExtent l="0" t="1905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16B1C"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2pt" to="53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" strokecolor="#969696" strokeweight="3pt">
              <v:stroke linestyle="thinThin"/>
            </v:line>
          </w:pict>
        </mc:Fallback>
      </mc:AlternateContent>
    </w:r>
  </w:p>
  <w:p w:rsidR="008422E4" w:rsidRDefault="008422E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B8C" w:rsidRDefault="00B37B8C">
      <w:r>
        <w:separator/>
      </w:r>
    </w:p>
  </w:footnote>
  <w:footnote w:type="continuationSeparator" w:id="0">
    <w:p w:rsidR="00B37B8C" w:rsidRDefault="00B37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817" w:rsidRPr="003D5E65" w:rsidRDefault="004A2E72" w:rsidP="00971817">
    <w:pPr>
      <w:ind w:left="-180" w:right="23"/>
      <w:rPr>
        <w:rFonts w:ascii="Arial" w:hAnsi="Arial" w:cs="Arial"/>
        <w:b/>
        <w:color w:val="808080"/>
        <w:sz w:val="18"/>
        <w:szCs w:val="18"/>
        <w:lang w:val="ru-RU"/>
      </w:rPr>
    </w:pPr>
    <w:r>
      <w:rPr>
        <w:noProof/>
        <w:lang w:val="bg-BG" w:eastAsia="bg-BG"/>
      </w:rPr>
      <w:drawing>
        <wp:anchor distT="0" distB="0" distL="114300" distR="114300" simplePos="0" relativeHeight="251659264" behindDoc="0" locked="0" layoutInCell="1" allowOverlap="1">
          <wp:simplePos x="0" y="0"/>
          <wp:positionH relativeFrom="column">
            <wp:posOffset>2743200</wp:posOffset>
          </wp:positionH>
          <wp:positionV relativeFrom="paragraph">
            <wp:posOffset>-114935</wp:posOffset>
          </wp:positionV>
          <wp:extent cx="619125" cy="476250"/>
          <wp:effectExtent l="0" t="0" r="9525" b="0"/>
          <wp:wrapSquare wrapText="bothSides"/>
          <wp:docPr id="4" name="Picture 2" descr="Logo_PP_Bulga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P_Bulgar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00971817" w:rsidRPr="00B81803">
      <w:rPr>
        <w:rFonts w:ascii="Arial" w:hAnsi="Arial" w:cs="Arial"/>
        <w:i/>
        <w:color w:val="808080"/>
        <w:sz w:val="16"/>
        <w:szCs w:val="16"/>
      </w:rPr>
      <w:t>И</w:t>
    </w:r>
    <w:r w:rsidR="00971817" w:rsidRPr="003D5E65">
      <w:rPr>
        <w:rFonts w:ascii="Arial" w:hAnsi="Arial" w:cs="Arial"/>
        <w:i/>
        <w:color w:val="808080"/>
        <w:sz w:val="16"/>
        <w:szCs w:val="16"/>
        <w:lang w:val="ru-RU"/>
      </w:rPr>
      <w:t>зрабо</w:t>
    </w:r>
    <w:r w:rsidR="00971817" w:rsidRPr="00B81803">
      <w:rPr>
        <w:rFonts w:ascii="Arial" w:hAnsi="Arial" w:cs="Arial"/>
        <w:i/>
        <w:color w:val="808080"/>
        <w:sz w:val="16"/>
        <w:szCs w:val="16"/>
      </w:rPr>
      <w:t>т</w:t>
    </w:r>
    <w:r w:rsidR="00971817" w:rsidRPr="003D5E65">
      <w:rPr>
        <w:rFonts w:ascii="Arial" w:hAnsi="Arial" w:cs="Arial"/>
        <w:i/>
        <w:color w:val="808080"/>
        <w:sz w:val="16"/>
        <w:szCs w:val="16"/>
        <w:lang w:val="ru-RU"/>
      </w:rPr>
      <w:t>ен от Обединение "Българка - 2013"</w:t>
    </w:r>
    <w:r w:rsidR="00971817">
      <w:rPr>
        <w:rFonts w:ascii="Arial" w:hAnsi="Arial" w:cs="Arial"/>
        <w:i/>
        <w:color w:val="808080"/>
        <w:sz w:val="16"/>
        <w:szCs w:val="16"/>
      </w:rPr>
      <w:t xml:space="preserve"> </w:t>
    </w:r>
    <w:r w:rsidR="00971817">
      <w:rPr>
        <w:rFonts w:ascii="Arial" w:hAnsi="Arial" w:cs="Arial"/>
        <w:i/>
        <w:color w:val="808080"/>
        <w:sz w:val="16"/>
        <w:szCs w:val="16"/>
      </w:rPr>
      <w:tab/>
    </w:r>
    <w:r w:rsidR="00971817">
      <w:rPr>
        <w:rFonts w:ascii="Arial" w:hAnsi="Arial" w:cs="Arial"/>
        <w:i/>
        <w:color w:val="808080"/>
        <w:sz w:val="16"/>
        <w:szCs w:val="16"/>
      </w:rPr>
      <w:tab/>
    </w:r>
    <w:r w:rsidR="00971817">
      <w:rPr>
        <w:rFonts w:ascii="Arial" w:hAnsi="Arial" w:cs="Arial"/>
        <w:i/>
        <w:color w:val="808080"/>
        <w:sz w:val="16"/>
        <w:szCs w:val="16"/>
      </w:rPr>
      <w:tab/>
    </w:r>
    <w:r w:rsidR="00971817">
      <w:rPr>
        <w:rFonts w:ascii="Arial" w:hAnsi="Arial" w:cs="Arial"/>
        <w:i/>
        <w:color w:val="808080"/>
        <w:sz w:val="16"/>
        <w:szCs w:val="16"/>
      </w:rPr>
      <w:tab/>
      <w:t xml:space="preserve">         </w:t>
    </w:r>
    <w:r w:rsidR="00971817" w:rsidRPr="003D5E65">
      <w:rPr>
        <w:rFonts w:ascii="Arial" w:hAnsi="Arial" w:cs="Arial"/>
        <w:b/>
        <w:color w:val="808080"/>
        <w:sz w:val="18"/>
        <w:szCs w:val="18"/>
        <w:lang w:val="ru-RU"/>
      </w:rPr>
      <w:t>ПЛАН ЗА УПРАВЛЕНИЕ НА ПП "БЪЛГАРКА"</w:t>
    </w:r>
    <w:r w:rsidR="00971817" w:rsidRPr="007069B6">
      <w:rPr>
        <w:rFonts w:ascii="Arial" w:hAnsi="Arial" w:cs="Arial"/>
        <w:b/>
        <w:color w:val="808080"/>
        <w:sz w:val="18"/>
        <w:szCs w:val="18"/>
      </w:rPr>
      <w:t xml:space="preserve"> </w:t>
    </w:r>
  </w:p>
  <w:p w:rsidR="00971817" w:rsidRPr="00971817" w:rsidRDefault="004A2E72" w:rsidP="00971817">
    <w:pPr>
      <w:pStyle w:val="Header"/>
      <w:ind w:left="-1080"/>
    </w:pPr>
    <w:r>
      <w:rPr>
        <w:noProof/>
        <w:lang w:val="bg-BG" w:eastAsia="bg-BG"/>
      </w:rPr>
      <mc:AlternateContent>
        <mc:Choice Requires="wps">
          <w:drawing>
            <wp:anchor distT="4294967295" distB="4294967295" distL="114300" distR="114300" simplePos="0" relativeHeight="251658240" behindDoc="0" locked="0" layoutInCell="1" allowOverlap="1">
              <wp:simplePos x="0" y="0"/>
              <wp:positionH relativeFrom="column">
                <wp:posOffset>-800100</wp:posOffset>
              </wp:positionH>
              <wp:positionV relativeFrom="paragraph">
                <wp:posOffset>81914</wp:posOffset>
              </wp:positionV>
              <wp:extent cx="7543800" cy="0"/>
              <wp:effectExtent l="0" t="1905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7AC15"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pt,6.45pt" to="531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" strokecolor="#969696" strokeweight="3pt">
              <v:stroke linestyle="thinTh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5973FF"/>
    <w:multiLevelType w:val="hybridMultilevel"/>
    <w:tmpl w:val="823A92F2"/>
    <w:lvl w:ilvl="0" w:tplc="3D149420">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4331EC7"/>
    <w:multiLevelType w:val="hybridMultilevel"/>
    <w:tmpl w:val="D4CAF9DE"/>
    <w:lvl w:ilvl="0" w:tplc="F6C0E9F2">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9144433"/>
    <w:multiLevelType w:val="hybridMultilevel"/>
    <w:tmpl w:val="260A8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B22126"/>
    <w:multiLevelType w:val="hybridMultilevel"/>
    <w:tmpl w:val="4E6615DA"/>
    <w:lvl w:ilvl="0" w:tplc="93F22408">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6715CB9"/>
    <w:multiLevelType w:val="multilevel"/>
    <w:tmpl w:val="6036762A"/>
    <w:lvl w:ilvl="0">
      <w:start w:val="1"/>
      <w:numFmt w:val="decimal"/>
      <w:pStyle w:val="Heading6"/>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8E0445B"/>
    <w:multiLevelType w:val="hybridMultilevel"/>
    <w:tmpl w:val="32AA1830"/>
    <w:lvl w:ilvl="0" w:tplc="D0B2D972">
      <w:start w:val="1"/>
      <w:numFmt w:val="bullet"/>
      <w:lvlText w:val="-"/>
      <w:lvlJc w:val="left"/>
      <w:pPr>
        <w:ind w:left="1440" w:hanging="360"/>
      </w:pPr>
      <w:rPr>
        <w:rFonts w:ascii="Times New Roman" w:eastAsia="Times New Roman" w:hAnsi="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604A37DF"/>
    <w:multiLevelType w:val="hybridMultilevel"/>
    <w:tmpl w:val="077EA908"/>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3"/>
  </w:num>
  <w:num w:numId="6">
    <w:abstractNumId w:val="6"/>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654"/>
    <w:rsid w:val="00015179"/>
    <w:rsid w:val="00015C67"/>
    <w:rsid w:val="0002665E"/>
    <w:rsid w:val="00034E0F"/>
    <w:rsid w:val="00034FCF"/>
    <w:rsid w:val="00043E8C"/>
    <w:rsid w:val="00065364"/>
    <w:rsid w:val="000777C6"/>
    <w:rsid w:val="00086814"/>
    <w:rsid w:val="00086BA5"/>
    <w:rsid w:val="0009739D"/>
    <w:rsid w:val="000A1DEE"/>
    <w:rsid w:val="000B0EBD"/>
    <w:rsid w:val="000B3F55"/>
    <w:rsid w:val="000B5779"/>
    <w:rsid w:val="000B6A18"/>
    <w:rsid w:val="000D42EB"/>
    <w:rsid w:val="000E3680"/>
    <w:rsid w:val="000E5E19"/>
    <w:rsid w:val="000F1A28"/>
    <w:rsid w:val="0010572A"/>
    <w:rsid w:val="001172B2"/>
    <w:rsid w:val="001219FC"/>
    <w:rsid w:val="00130F4A"/>
    <w:rsid w:val="00133829"/>
    <w:rsid w:val="00136E67"/>
    <w:rsid w:val="00141427"/>
    <w:rsid w:val="00143C06"/>
    <w:rsid w:val="001505BB"/>
    <w:rsid w:val="001506B6"/>
    <w:rsid w:val="001530DC"/>
    <w:rsid w:val="001548DB"/>
    <w:rsid w:val="00171507"/>
    <w:rsid w:val="0017206A"/>
    <w:rsid w:val="00181817"/>
    <w:rsid w:val="00187394"/>
    <w:rsid w:val="001944C5"/>
    <w:rsid w:val="00194FE2"/>
    <w:rsid w:val="001958CB"/>
    <w:rsid w:val="001B0C0F"/>
    <w:rsid w:val="001D0325"/>
    <w:rsid w:val="001D60F3"/>
    <w:rsid w:val="00206295"/>
    <w:rsid w:val="00262996"/>
    <w:rsid w:val="002636EC"/>
    <w:rsid w:val="00270627"/>
    <w:rsid w:val="00274D81"/>
    <w:rsid w:val="00277D22"/>
    <w:rsid w:val="002818D4"/>
    <w:rsid w:val="00284095"/>
    <w:rsid w:val="002A7411"/>
    <w:rsid w:val="002B280B"/>
    <w:rsid w:val="002D15E5"/>
    <w:rsid w:val="002F39E6"/>
    <w:rsid w:val="00315D87"/>
    <w:rsid w:val="003319C8"/>
    <w:rsid w:val="00341008"/>
    <w:rsid w:val="00343F4B"/>
    <w:rsid w:val="00345DD1"/>
    <w:rsid w:val="00380FDA"/>
    <w:rsid w:val="003841A6"/>
    <w:rsid w:val="00386227"/>
    <w:rsid w:val="003A5388"/>
    <w:rsid w:val="003A6EFB"/>
    <w:rsid w:val="003B62DC"/>
    <w:rsid w:val="003B63C7"/>
    <w:rsid w:val="003C4F6C"/>
    <w:rsid w:val="003D7AB3"/>
    <w:rsid w:val="003E4B2F"/>
    <w:rsid w:val="003E5675"/>
    <w:rsid w:val="003F3B36"/>
    <w:rsid w:val="003F5CFD"/>
    <w:rsid w:val="003F6DC4"/>
    <w:rsid w:val="004018D3"/>
    <w:rsid w:val="00423992"/>
    <w:rsid w:val="00424804"/>
    <w:rsid w:val="00431878"/>
    <w:rsid w:val="00436222"/>
    <w:rsid w:val="00454B92"/>
    <w:rsid w:val="004752C6"/>
    <w:rsid w:val="00484FDC"/>
    <w:rsid w:val="00490DED"/>
    <w:rsid w:val="004A1109"/>
    <w:rsid w:val="004A2E72"/>
    <w:rsid w:val="004C7B5D"/>
    <w:rsid w:val="004D7102"/>
    <w:rsid w:val="004D7428"/>
    <w:rsid w:val="00510EA7"/>
    <w:rsid w:val="00530C61"/>
    <w:rsid w:val="00544240"/>
    <w:rsid w:val="005625D7"/>
    <w:rsid w:val="005627C6"/>
    <w:rsid w:val="0057120E"/>
    <w:rsid w:val="00584E75"/>
    <w:rsid w:val="00586859"/>
    <w:rsid w:val="005B38FA"/>
    <w:rsid w:val="005F55C5"/>
    <w:rsid w:val="0063285A"/>
    <w:rsid w:val="00647FBC"/>
    <w:rsid w:val="0065680F"/>
    <w:rsid w:val="006875B1"/>
    <w:rsid w:val="00692231"/>
    <w:rsid w:val="006A1692"/>
    <w:rsid w:val="006C5370"/>
    <w:rsid w:val="006D5915"/>
    <w:rsid w:val="006E3DDB"/>
    <w:rsid w:val="00705C51"/>
    <w:rsid w:val="007069E6"/>
    <w:rsid w:val="007119D4"/>
    <w:rsid w:val="00733A80"/>
    <w:rsid w:val="00747C32"/>
    <w:rsid w:val="00750596"/>
    <w:rsid w:val="0075239F"/>
    <w:rsid w:val="007537E9"/>
    <w:rsid w:val="0076038F"/>
    <w:rsid w:val="00766831"/>
    <w:rsid w:val="0077237E"/>
    <w:rsid w:val="00775058"/>
    <w:rsid w:val="00794439"/>
    <w:rsid w:val="00797D5A"/>
    <w:rsid w:val="007B2031"/>
    <w:rsid w:val="007D3952"/>
    <w:rsid w:val="007D4FA5"/>
    <w:rsid w:val="007E28EC"/>
    <w:rsid w:val="007E45A2"/>
    <w:rsid w:val="007E7EEB"/>
    <w:rsid w:val="007F32A7"/>
    <w:rsid w:val="007F32EB"/>
    <w:rsid w:val="007F6696"/>
    <w:rsid w:val="008038A0"/>
    <w:rsid w:val="008070DB"/>
    <w:rsid w:val="008103B6"/>
    <w:rsid w:val="008422E4"/>
    <w:rsid w:val="008B545B"/>
    <w:rsid w:val="008D3346"/>
    <w:rsid w:val="008F54A4"/>
    <w:rsid w:val="008F5EFB"/>
    <w:rsid w:val="00903F0A"/>
    <w:rsid w:val="0090745C"/>
    <w:rsid w:val="00920DF9"/>
    <w:rsid w:val="00945379"/>
    <w:rsid w:val="00945D2C"/>
    <w:rsid w:val="00945FFD"/>
    <w:rsid w:val="009476EA"/>
    <w:rsid w:val="0095215F"/>
    <w:rsid w:val="00952654"/>
    <w:rsid w:val="0096472E"/>
    <w:rsid w:val="00971817"/>
    <w:rsid w:val="0097227C"/>
    <w:rsid w:val="00984A5C"/>
    <w:rsid w:val="00985BD0"/>
    <w:rsid w:val="009A7827"/>
    <w:rsid w:val="009B6239"/>
    <w:rsid w:val="009F69CD"/>
    <w:rsid w:val="00A026BD"/>
    <w:rsid w:val="00A070D2"/>
    <w:rsid w:val="00A34E36"/>
    <w:rsid w:val="00A51911"/>
    <w:rsid w:val="00A60E04"/>
    <w:rsid w:val="00A871D3"/>
    <w:rsid w:val="00AA15B0"/>
    <w:rsid w:val="00AA4ACD"/>
    <w:rsid w:val="00AB0879"/>
    <w:rsid w:val="00AB2910"/>
    <w:rsid w:val="00AB4A4F"/>
    <w:rsid w:val="00AC085E"/>
    <w:rsid w:val="00AC436D"/>
    <w:rsid w:val="00AD2710"/>
    <w:rsid w:val="00AF1303"/>
    <w:rsid w:val="00AF76AE"/>
    <w:rsid w:val="00B15330"/>
    <w:rsid w:val="00B23AD1"/>
    <w:rsid w:val="00B26DDA"/>
    <w:rsid w:val="00B37B8C"/>
    <w:rsid w:val="00B45475"/>
    <w:rsid w:val="00B46C55"/>
    <w:rsid w:val="00B67CA9"/>
    <w:rsid w:val="00B71479"/>
    <w:rsid w:val="00B769B5"/>
    <w:rsid w:val="00B92C93"/>
    <w:rsid w:val="00B9516B"/>
    <w:rsid w:val="00B9673F"/>
    <w:rsid w:val="00B97356"/>
    <w:rsid w:val="00BA6963"/>
    <w:rsid w:val="00BB65E2"/>
    <w:rsid w:val="00BC763F"/>
    <w:rsid w:val="00BD2A99"/>
    <w:rsid w:val="00BE2A77"/>
    <w:rsid w:val="00BE4E57"/>
    <w:rsid w:val="00BE53D8"/>
    <w:rsid w:val="00C07142"/>
    <w:rsid w:val="00C1629F"/>
    <w:rsid w:val="00C16621"/>
    <w:rsid w:val="00C177CB"/>
    <w:rsid w:val="00C17DE7"/>
    <w:rsid w:val="00C253B2"/>
    <w:rsid w:val="00C37E20"/>
    <w:rsid w:val="00C439DC"/>
    <w:rsid w:val="00C605BA"/>
    <w:rsid w:val="00C70724"/>
    <w:rsid w:val="00C9355D"/>
    <w:rsid w:val="00CB1799"/>
    <w:rsid w:val="00CB184E"/>
    <w:rsid w:val="00CC7D5C"/>
    <w:rsid w:val="00CE0A7F"/>
    <w:rsid w:val="00CE1FE0"/>
    <w:rsid w:val="00CE2D43"/>
    <w:rsid w:val="00CF4CAB"/>
    <w:rsid w:val="00D01A27"/>
    <w:rsid w:val="00D04E5D"/>
    <w:rsid w:val="00D06D97"/>
    <w:rsid w:val="00D156B0"/>
    <w:rsid w:val="00D214F8"/>
    <w:rsid w:val="00D55694"/>
    <w:rsid w:val="00D856FA"/>
    <w:rsid w:val="00D87734"/>
    <w:rsid w:val="00D87E06"/>
    <w:rsid w:val="00D935FD"/>
    <w:rsid w:val="00D93F63"/>
    <w:rsid w:val="00D97FFE"/>
    <w:rsid w:val="00DA3438"/>
    <w:rsid w:val="00DB5686"/>
    <w:rsid w:val="00DC027D"/>
    <w:rsid w:val="00DD35CB"/>
    <w:rsid w:val="00DD7B41"/>
    <w:rsid w:val="00E31AFE"/>
    <w:rsid w:val="00E37231"/>
    <w:rsid w:val="00E43C9C"/>
    <w:rsid w:val="00E56AFA"/>
    <w:rsid w:val="00E81EDB"/>
    <w:rsid w:val="00EA05EF"/>
    <w:rsid w:val="00EB0548"/>
    <w:rsid w:val="00EC5464"/>
    <w:rsid w:val="00EE649E"/>
    <w:rsid w:val="00F11FFC"/>
    <w:rsid w:val="00F22973"/>
    <w:rsid w:val="00F26A7E"/>
    <w:rsid w:val="00F32EF6"/>
    <w:rsid w:val="00F4363A"/>
    <w:rsid w:val="00F603E0"/>
    <w:rsid w:val="00F6177E"/>
    <w:rsid w:val="00F70952"/>
    <w:rsid w:val="00F87361"/>
    <w:rsid w:val="00F9104F"/>
    <w:rsid w:val="00FA187D"/>
    <w:rsid w:val="00FA4EDB"/>
    <w:rsid w:val="00FA7048"/>
    <w:rsid w:val="00FB3C5C"/>
    <w:rsid w:val="00FC11F6"/>
    <w:rsid w:val="00FC246C"/>
    <w:rsid w:val="00FD33CC"/>
    <w:rsid w:val="00FF194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0E7372-5B52-4494-B195-23ECEFF1D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eastAsia="en-US"/>
    </w:rPr>
  </w:style>
  <w:style w:type="paragraph" w:styleId="Heading1">
    <w:name w:val="heading 1"/>
    <w:basedOn w:val="a-normal"/>
    <w:next w:val="a-normal"/>
    <w:link w:val="Heading1Char"/>
    <w:qFormat/>
    <w:pPr>
      <w:keepNext/>
      <w:spacing w:before="240" w:after="60"/>
      <w:ind w:firstLine="0"/>
      <w:jc w:val="center"/>
      <w:outlineLvl w:val="0"/>
    </w:pPr>
    <w:rPr>
      <w:b/>
      <w:kern w:val="28"/>
      <w:sz w:val="28"/>
      <w:lang w:val="en-US"/>
    </w:rPr>
  </w:style>
  <w:style w:type="paragraph" w:styleId="Heading2">
    <w:name w:val="heading 2"/>
    <w:basedOn w:val="Normal"/>
    <w:next w:val="Normal"/>
    <w:link w:val="Heading2Char"/>
    <w:qFormat/>
    <w:pPr>
      <w:keepNext/>
      <w:jc w:val="both"/>
      <w:outlineLvl w:val="1"/>
    </w:pPr>
    <w:rPr>
      <w:i/>
      <w:sz w:val="24"/>
      <w:lang w:val="bg-BG"/>
    </w:rPr>
  </w:style>
  <w:style w:type="paragraph" w:styleId="Heading3">
    <w:name w:val="heading 3"/>
    <w:basedOn w:val="Normal"/>
    <w:next w:val="Normal"/>
    <w:link w:val="Heading3Char"/>
    <w:qFormat/>
    <w:pPr>
      <w:keepNext/>
      <w:spacing w:before="240"/>
      <w:jc w:val="both"/>
      <w:outlineLvl w:val="2"/>
    </w:pPr>
    <w:rPr>
      <w:sz w:val="24"/>
      <w:lang w:val="bg-BG"/>
    </w:rPr>
  </w:style>
  <w:style w:type="paragraph" w:styleId="Heading4">
    <w:name w:val="heading 4"/>
    <w:basedOn w:val="Normal"/>
    <w:next w:val="Normal"/>
    <w:link w:val="Heading4Char"/>
    <w:qFormat/>
    <w:pPr>
      <w:keepNext/>
      <w:outlineLvl w:val="3"/>
    </w:pPr>
    <w:rPr>
      <w:i/>
      <w:iCs/>
      <w:lang w:val="bg-BG"/>
    </w:rPr>
  </w:style>
  <w:style w:type="paragraph" w:styleId="Heading5">
    <w:name w:val="heading 5"/>
    <w:basedOn w:val="Normal"/>
    <w:next w:val="Normal"/>
    <w:link w:val="Heading5Char"/>
    <w:qFormat/>
    <w:pPr>
      <w:keepNext/>
      <w:spacing w:before="240"/>
      <w:jc w:val="both"/>
      <w:outlineLvl w:val="4"/>
    </w:pPr>
    <w:rPr>
      <w:b/>
      <w:sz w:val="24"/>
      <w:lang w:val="bg-BG"/>
    </w:rPr>
  </w:style>
  <w:style w:type="paragraph" w:styleId="Heading6">
    <w:name w:val="heading 6"/>
    <w:basedOn w:val="Normal"/>
    <w:next w:val="Normal"/>
    <w:link w:val="Heading6Char"/>
    <w:qFormat/>
    <w:pPr>
      <w:keepNext/>
      <w:numPr>
        <w:numId w:val="1"/>
      </w:numPr>
      <w:spacing w:before="240"/>
      <w:ind w:left="357" w:hanging="357"/>
      <w:outlineLvl w:val="5"/>
    </w:pPr>
    <w:rPr>
      <w:b/>
      <w:sz w:val="24"/>
      <w:lang w:val="bg-BG"/>
    </w:rPr>
  </w:style>
  <w:style w:type="paragraph" w:styleId="Heading7">
    <w:name w:val="heading 7"/>
    <w:basedOn w:val="Normal"/>
    <w:next w:val="Normal"/>
    <w:link w:val="Heading7Char"/>
    <w:qFormat/>
    <w:pPr>
      <w:keepNext/>
      <w:jc w:val="center"/>
      <w:outlineLvl w:val="6"/>
    </w:pPr>
    <w:rPr>
      <w:b/>
      <w:bCs/>
      <w:lang w:val="bg-BG"/>
    </w:rPr>
  </w:style>
  <w:style w:type="paragraph" w:styleId="Heading8">
    <w:name w:val="heading 8"/>
    <w:basedOn w:val="Normal"/>
    <w:next w:val="Normal"/>
    <w:link w:val="Heading8Char"/>
    <w:qFormat/>
    <w:rsid w:val="007F32A7"/>
    <w:pPr>
      <w:spacing w:before="240" w:after="60"/>
      <w:ind w:left="5040"/>
      <w:outlineLvl w:val="7"/>
    </w:pPr>
    <w:rPr>
      <w:rFonts w:ascii="Calibri" w:hAnsi="Calibri"/>
      <w:i/>
      <w:iCs/>
      <w:sz w:val="24"/>
      <w:szCs w:val="24"/>
      <w:lang w:val="bg-BG" w:eastAsia="bg-BG"/>
    </w:rPr>
  </w:style>
  <w:style w:type="paragraph" w:styleId="Heading9">
    <w:name w:val="heading 9"/>
    <w:basedOn w:val="Normal"/>
    <w:next w:val="Normal"/>
    <w:link w:val="Heading9Char"/>
    <w:qFormat/>
    <w:pPr>
      <w:keepNext/>
      <w:spacing w:before="240"/>
      <w:jc w:val="both"/>
      <w:outlineLvl w:val="8"/>
    </w:pPr>
    <w:rPr>
      <w:b/>
      <w:i/>
      <w:sz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ormal">
    <w:name w:val="a-normal"/>
    <w:basedOn w:val="Normal"/>
    <w:pPr>
      <w:ind w:firstLine="720"/>
      <w:jc w:val="both"/>
    </w:pPr>
    <w:rPr>
      <w:sz w:val="24"/>
      <w:lang w:val="bg-BG"/>
    </w:rPr>
  </w:style>
  <w:style w:type="paragraph" w:styleId="Header">
    <w:name w:val="header"/>
    <w:basedOn w:val="Normal"/>
    <w:link w:val="HeaderChar"/>
    <w:uiPriority w:val="99"/>
    <w:pPr>
      <w:widowControl w:val="0"/>
      <w:tabs>
        <w:tab w:val="center" w:pos="4320"/>
        <w:tab w:val="right" w:pos="8640"/>
      </w:tabs>
    </w:pPr>
    <w:rPr>
      <w:rFonts w:ascii="Timok" w:hAnsi="Timok"/>
      <w:sz w:val="24"/>
    </w:rPr>
  </w:style>
  <w:style w:type="paragraph" w:styleId="BodyText">
    <w:name w:val="Body Text"/>
    <w:basedOn w:val="Normal"/>
    <w:link w:val="BodyTextChar"/>
    <w:pPr>
      <w:jc w:val="both"/>
    </w:pPr>
    <w:rPr>
      <w:sz w:val="24"/>
      <w:lang w:val="bg-BG"/>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2">
    <w:name w:val="Body Text 2"/>
    <w:basedOn w:val="Normal"/>
    <w:link w:val="BodyText2Char"/>
    <w:uiPriority w:val="99"/>
    <w:pPr>
      <w:jc w:val="both"/>
    </w:pPr>
    <w:rPr>
      <w:sz w:val="22"/>
      <w:lang w:val="bg-BG"/>
    </w:rPr>
  </w:style>
  <w:style w:type="paragraph" w:customStyle="1" w:styleId="2">
    <w:name w:val="з2"/>
    <w:basedOn w:val="Heading2"/>
    <w:rsid w:val="00AC436D"/>
    <w:pPr>
      <w:widowControl w:val="0"/>
      <w:autoSpaceDE w:val="0"/>
      <w:autoSpaceDN w:val="0"/>
      <w:adjustRightInd w:val="0"/>
      <w:spacing w:before="120" w:after="60"/>
    </w:pPr>
    <w:rPr>
      <w:rFonts w:ascii="Arial" w:hAnsi="Arial" w:cs="Arial"/>
      <w:bCs/>
      <w:i w:val="0"/>
      <w:iCs/>
      <w:sz w:val="20"/>
      <w:szCs w:val="28"/>
      <w:lang w:eastAsia="bg-BG"/>
    </w:rPr>
  </w:style>
  <w:style w:type="character" w:customStyle="1" w:styleId="Heading8Char">
    <w:name w:val="Heading 8 Char"/>
    <w:link w:val="Heading8"/>
    <w:rsid w:val="007F32A7"/>
    <w:rPr>
      <w:rFonts w:ascii="Calibri" w:hAnsi="Calibri"/>
      <w:i/>
      <w:iCs/>
      <w:sz w:val="24"/>
      <w:szCs w:val="24"/>
      <w:lang w:val="bg-BG" w:eastAsia="bg-BG"/>
    </w:rPr>
  </w:style>
  <w:style w:type="character" w:customStyle="1" w:styleId="Heading1Char">
    <w:name w:val="Heading 1 Char"/>
    <w:link w:val="Heading1"/>
    <w:rsid w:val="007F32A7"/>
    <w:rPr>
      <w:b/>
      <w:kern w:val="28"/>
      <w:sz w:val="28"/>
      <w:lang w:val="en-US" w:eastAsia="en-US"/>
    </w:rPr>
  </w:style>
  <w:style w:type="character" w:customStyle="1" w:styleId="Heading2Char">
    <w:name w:val="Heading 2 Char"/>
    <w:link w:val="Heading2"/>
    <w:rsid w:val="007F32A7"/>
    <w:rPr>
      <w:i/>
      <w:sz w:val="24"/>
      <w:lang w:val="bg-BG" w:eastAsia="en-US"/>
    </w:rPr>
  </w:style>
  <w:style w:type="character" w:customStyle="1" w:styleId="Heading3Char">
    <w:name w:val="Heading 3 Char"/>
    <w:link w:val="Heading3"/>
    <w:rsid w:val="007F32A7"/>
    <w:rPr>
      <w:sz w:val="24"/>
      <w:lang w:val="bg-BG" w:eastAsia="en-US"/>
    </w:rPr>
  </w:style>
  <w:style w:type="character" w:customStyle="1" w:styleId="Heading4Char">
    <w:name w:val="Heading 4 Char"/>
    <w:link w:val="Heading4"/>
    <w:rsid w:val="007F32A7"/>
    <w:rPr>
      <w:i/>
      <w:iCs/>
      <w:lang w:val="bg-BG" w:eastAsia="en-US"/>
    </w:rPr>
  </w:style>
  <w:style w:type="character" w:customStyle="1" w:styleId="Heading5Char">
    <w:name w:val="Heading 5 Char"/>
    <w:link w:val="Heading5"/>
    <w:rsid w:val="007F32A7"/>
    <w:rPr>
      <w:b/>
      <w:sz w:val="24"/>
      <w:lang w:val="bg-BG" w:eastAsia="en-US"/>
    </w:rPr>
  </w:style>
  <w:style w:type="character" w:customStyle="1" w:styleId="Heading6Char">
    <w:name w:val="Heading 6 Char"/>
    <w:link w:val="Heading6"/>
    <w:rsid w:val="007F32A7"/>
    <w:rPr>
      <w:b/>
      <w:sz w:val="24"/>
      <w:lang w:val="bg-BG" w:eastAsia="en-US"/>
    </w:rPr>
  </w:style>
  <w:style w:type="character" w:customStyle="1" w:styleId="Heading7Char">
    <w:name w:val="Heading 7 Char"/>
    <w:link w:val="Heading7"/>
    <w:rsid w:val="007F32A7"/>
    <w:rPr>
      <w:b/>
      <w:bCs/>
      <w:lang w:val="bg-BG" w:eastAsia="en-US"/>
    </w:rPr>
  </w:style>
  <w:style w:type="character" w:customStyle="1" w:styleId="Heading9Char">
    <w:name w:val="Heading 9 Char"/>
    <w:link w:val="Heading9"/>
    <w:rsid w:val="007F32A7"/>
    <w:rPr>
      <w:b/>
      <w:i/>
      <w:sz w:val="24"/>
      <w:lang w:val="bg-BG" w:eastAsia="en-US"/>
    </w:rPr>
  </w:style>
  <w:style w:type="paragraph" w:styleId="ListParagraph">
    <w:name w:val="List Paragraph"/>
    <w:basedOn w:val="Normal"/>
    <w:uiPriority w:val="34"/>
    <w:qFormat/>
    <w:rsid w:val="007F32A7"/>
    <w:pPr>
      <w:spacing w:after="200" w:line="276" w:lineRule="auto"/>
      <w:ind w:left="720"/>
      <w:contextualSpacing/>
    </w:pPr>
    <w:rPr>
      <w:rFonts w:ascii="Calibri" w:eastAsia="MS Mincho" w:hAnsi="Calibri"/>
      <w:sz w:val="22"/>
      <w:szCs w:val="22"/>
      <w:lang w:val="bg-BG"/>
    </w:rPr>
  </w:style>
  <w:style w:type="character" w:customStyle="1" w:styleId="HeaderChar">
    <w:name w:val="Header Char"/>
    <w:link w:val="Header"/>
    <w:uiPriority w:val="99"/>
    <w:rsid w:val="007F32A7"/>
    <w:rPr>
      <w:rFonts w:ascii="Timok" w:hAnsi="Timok"/>
      <w:sz w:val="24"/>
      <w:lang w:val="en-US" w:eastAsia="en-US"/>
    </w:rPr>
  </w:style>
  <w:style w:type="character" w:customStyle="1" w:styleId="FooterChar">
    <w:name w:val="Footer Char"/>
    <w:link w:val="Footer"/>
    <w:uiPriority w:val="99"/>
    <w:rsid w:val="007F32A7"/>
    <w:rPr>
      <w:lang w:val="en-US" w:eastAsia="en-US"/>
    </w:rPr>
  </w:style>
  <w:style w:type="table" w:styleId="TableGrid">
    <w:name w:val="Table Grid"/>
    <w:basedOn w:val="TableNormal"/>
    <w:rsid w:val="007F32A7"/>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7F32A7"/>
    <w:rPr>
      <w:sz w:val="16"/>
      <w:szCs w:val="16"/>
    </w:rPr>
  </w:style>
  <w:style w:type="paragraph" w:styleId="CommentText">
    <w:name w:val="annotation text"/>
    <w:basedOn w:val="Normal"/>
    <w:link w:val="CommentTextChar"/>
    <w:unhideWhenUsed/>
    <w:rsid w:val="007F32A7"/>
    <w:pPr>
      <w:spacing w:after="200" w:line="276" w:lineRule="auto"/>
    </w:pPr>
    <w:rPr>
      <w:rFonts w:ascii="Calibri" w:eastAsia="MS Mincho" w:hAnsi="Calibri"/>
    </w:rPr>
  </w:style>
  <w:style w:type="character" w:customStyle="1" w:styleId="CommentTextChar">
    <w:name w:val="Comment Text Char"/>
    <w:link w:val="CommentText"/>
    <w:rsid w:val="007F32A7"/>
    <w:rPr>
      <w:rFonts w:ascii="Calibri" w:eastAsia="MS Mincho" w:hAnsi="Calibri"/>
      <w:lang w:val="en-US" w:eastAsia="en-US"/>
    </w:rPr>
  </w:style>
  <w:style w:type="paragraph" w:styleId="CommentSubject">
    <w:name w:val="annotation subject"/>
    <w:basedOn w:val="CommentText"/>
    <w:next w:val="CommentText"/>
    <w:link w:val="CommentSubjectChar"/>
    <w:unhideWhenUsed/>
    <w:rsid w:val="007F32A7"/>
    <w:rPr>
      <w:b/>
      <w:bCs/>
    </w:rPr>
  </w:style>
  <w:style w:type="character" w:customStyle="1" w:styleId="CommentSubjectChar">
    <w:name w:val="Comment Subject Char"/>
    <w:link w:val="CommentSubject"/>
    <w:rsid w:val="007F32A7"/>
    <w:rPr>
      <w:rFonts w:ascii="Calibri" w:eastAsia="MS Mincho" w:hAnsi="Calibri"/>
      <w:b/>
      <w:bCs/>
      <w:lang w:val="en-US" w:eastAsia="en-US"/>
    </w:rPr>
  </w:style>
  <w:style w:type="paragraph" w:styleId="BalloonText">
    <w:name w:val="Balloon Text"/>
    <w:basedOn w:val="Normal"/>
    <w:link w:val="BalloonTextChar"/>
    <w:unhideWhenUsed/>
    <w:rsid w:val="007F32A7"/>
    <w:rPr>
      <w:rFonts w:ascii="Tahoma" w:eastAsia="MS Mincho" w:hAnsi="Tahoma"/>
      <w:sz w:val="16"/>
      <w:szCs w:val="16"/>
    </w:rPr>
  </w:style>
  <w:style w:type="character" w:customStyle="1" w:styleId="BalloonTextChar">
    <w:name w:val="Balloon Text Char"/>
    <w:link w:val="BalloonText"/>
    <w:rsid w:val="007F32A7"/>
    <w:rPr>
      <w:rFonts w:ascii="Tahoma" w:eastAsia="MS Mincho" w:hAnsi="Tahoma" w:cs="Tahoma"/>
      <w:sz w:val="16"/>
      <w:szCs w:val="16"/>
      <w:lang w:val="en-US" w:eastAsia="en-US"/>
    </w:rPr>
  </w:style>
  <w:style w:type="table" w:customStyle="1" w:styleId="Listaclara-nfasis11">
    <w:name w:val="Lista clara - Énfasis 11"/>
    <w:basedOn w:val="TableNormal"/>
    <w:uiPriority w:val="61"/>
    <w:rsid w:val="007F32A7"/>
    <w:rPr>
      <w:rFonts w:ascii="Calibri" w:eastAsia="MS Mincho"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3">
    <w:name w:val="Light List Accent 3"/>
    <w:basedOn w:val="TableNormal"/>
    <w:uiPriority w:val="61"/>
    <w:rsid w:val="007F32A7"/>
    <w:rPr>
      <w:rFonts w:ascii="Calibri" w:eastAsia="MS Mincho" w:hAnsi="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2">
    <w:name w:val="Char Char2"/>
    <w:basedOn w:val="Normal"/>
    <w:autoRedefine/>
    <w:rsid w:val="007F32A7"/>
    <w:pPr>
      <w:spacing w:after="120"/>
    </w:pPr>
    <w:rPr>
      <w:rFonts w:ascii="Futura Bk" w:hAnsi="Futura Bk"/>
      <w:szCs w:val="24"/>
      <w:lang w:eastAsia="pl-PL"/>
    </w:rPr>
  </w:style>
  <w:style w:type="paragraph" w:styleId="PlainText">
    <w:name w:val="Plain Text"/>
    <w:basedOn w:val="Normal"/>
    <w:link w:val="PlainTextChar"/>
    <w:uiPriority w:val="99"/>
    <w:semiHidden/>
    <w:unhideWhenUsed/>
    <w:rsid w:val="007F32A7"/>
    <w:rPr>
      <w:rFonts w:ascii="Calibri" w:eastAsia="Calibri" w:hAnsi="Calibri"/>
      <w:sz w:val="22"/>
      <w:szCs w:val="21"/>
      <w:lang w:val="bg-BG"/>
    </w:rPr>
  </w:style>
  <w:style w:type="character" w:customStyle="1" w:styleId="PlainTextChar">
    <w:name w:val="Plain Text Char"/>
    <w:link w:val="PlainText"/>
    <w:uiPriority w:val="99"/>
    <w:semiHidden/>
    <w:rsid w:val="007F32A7"/>
    <w:rPr>
      <w:rFonts w:ascii="Calibri" w:eastAsia="Calibri" w:hAnsi="Calibri"/>
      <w:sz w:val="22"/>
      <w:szCs w:val="21"/>
      <w:lang w:val="bg-BG" w:eastAsia="en-US"/>
    </w:rPr>
  </w:style>
  <w:style w:type="paragraph" w:customStyle="1" w:styleId="CharCharCharChar">
    <w:name w:val="Char Char Char Char"/>
    <w:basedOn w:val="Normal"/>
    <w:rsid w:val="007F32A7"/>
    <w:pPr>
      <w:tabs>
        <w:tab w:val="left" w:pos="709"/>
      </w:tabs>
    </w:pPr>
    <w:rPr>
      <w:rFonts w:ascii="Tahoma" w:hAnsi="Tahoma"/>
      <w:sz w:val="24"/>
      <w:szCs w:val="24"/>
      <w:lang w:val="pl-PL" w:eastAsia="pl-PL"/>
    </w:rPr>
  </w:style>
  <w:style w:type="paragraph" w:customStyle="1" w:styleId="Default">
    <w:name w:val="Default"/>
    <w:rsid w:val="007F32A7"/>
    <w:pPr>
      <w:autoSpaceDE w:val="0"/>
      <w:autoSpaceDN w:val="0"/>
      <w:adjustRightInd w:val="0"/>
    </w:pPr>
    <w:rPr>
      <w:rFonts w:ascii="Verdana" w:hAnsi="Verdana" w:cs="Verdana"/>
      <w:color w:val="000000"/>
      <w:sz w:val="24"/>
      <w:szCs w:val="24"/>
    </w:rPr>
  </w:style>
  <w:style w:type="character" w:styleId="Hyperlink">
    <w:name w:val="Hyperlink"/>
    <w:uiPriority w:val="99"/>
    <w:rsid w:val="007F32A7"/>
    <w:rPr>
      <w:color w:val="0000FF"/>
      <w:u w:val="single"/>
    </w:rPr>
  </w:style>
  <w:style w:type="paragraph" w:styleId="Title">
    <w:name w:val="Title"/>
    <w:basedOn w:val="Normal"/>
    <w:next w:val="Normal"/>
    <w:link w:val="TitleChar"/>
    <w:uiPriority w:val="10"/>
    <w:qFormat/>
    <w:rsid w:val="007F32A7"/>
    <w:pPr>
      <w:pBdr>
        <w:bottom w:val="single" w:sz="8" w:space="4" w:color="4F81BD"/>
      </w:pBdr>
      <w:spacing w:after="300"/>
      <w:contextualSpacing/>
    </w:pPr>
    <w:rPr>
      <w:rFonts w:ascii="Cambria" w:hAnsi="Cambria"/>
      <w:color w:val="000000"/>
      <w:spacing w:val="5"/>
      <w:kern w:val="28"/>
      <w:sz w:val="52"/>
      <w:szCs w:val="52"/>
    </w:rPr>
  </w:style>
  <w:style w:type="character" w:customStyle="1" w:styleId="TitleChar">
    <w:name w:val="Title Char"/>
    <w:link w:val="Title"/>
    <w:uiPriority w:val="10"/>
    <w:rsid w:val="007F32A7"/>
    <w:rPr>
      <w:rFonts w:ascii="Cambria" w:hAnsi="Cambria"/>
      <w:color w:val="000000"/>
      <w:spacing w:val="5"/>
      <w:kern w:val="28"/>
      <w:sz w:val="52"/>
      <w:szCs w:val="52"/>
      <w:lang w:val="en-US" w:eastAsia="en-US"/>
    </w:rPr>
  </w:style>
  <w:style w:type="paragraph" w:styleId="Subtitle">
    <w:name w:val="Subtitle"/>
    <w:basedOn w:val="Normal"/>
    <w:next w:val="Normal"/>
    <w:link w:val="SubtitleChar"/>
    <w:uiPriority w:val="11"/>
    <w:qFormat/>
    <w:rsid w:val="007F32A7"/>
    <w:pPr>
      <w:numPr>
        <w:ilvl w:val="1"/>
      </w:numPr>
      <w:spacing w:after="200" w:line="276" w:lineRule="auto"/>
    </w:pPr>
    <w:rPr>
      <w:rFonts w:ascii="Cambria" w:hAnsi="Cambria"/>
      <w:i/>
      <w:iCs/>
      <w:color w:val="4F81BD"/>
      <w:spacing w:val="15"/>
      <w:sz w:val="24"/>
      <w:szCs w:val="24"/>
    </w:rPr>
  </w:style>
  <w:style w:type="character" w:customStyle="1" w:styleId="SubtitleChar">
    <w:name w:val="Subtitle Char"/>
    <w:link w:val="Subtitle"/>
    <w:uiPriority w:val="11"/>
    <w:rsid w:val="007F32A7"/>
    <w:rPr>
      <w:rFonts w:ascii="Cambria" w:hAnsi="Cambria"/>
      <w:i/>
      <w:iCs/>
      <w:color w:val="4F81BD"/>
      <w:spacing w:val="15"/>
      <w:sz w:val="24"/>
      <w:szCs w:val="24"/>
      <w:lang w:val="en-US" w:eastAsia="en-US"/>
    </w:rPr>
  </w:style>
  <w:style w:type="paragraph" w:styleId="Revision">
    <w:name w:val="Revision"/>
    <w:hidden/>
    <w:uiPriority w:val="99"/>
    <w:semiHidden/>
    <w:rsid w:val="007F32A7"/>
    <w:rPr>
      <w:rFonts w:ascii="Calibri" w:eastAsia="MS Mincho" w:hAnsi="Calibri"/>
      <w:sz w:val="22"/>
      <w:szCs w:val="22"/>
      <w:lang w:val="en-US" w:eastAsia="en-US"/>
    </w:rPr>
  </w:style>
  <w:style w:type="paragraph" w:styleId="Caption">
    <w:name w:val="caption"/>
    <w:basedOn w:val="Normal"/>
    <w:next w:val="Normal"/>
    <w:uiPriority w:val="35"/>
    <w:unhideWhenUsed/>
    <w:qFormat/>
    <w:rsid w:val="007F32A7"/>
    <w:pPr>
      <w:spacing w:after="200"/>
    </w:pPr>
    <w:rPr>
      <w:rFonts w:ascii="Calibri" w:eastAsia="MS Mincho" w:hAnsi="Calibri"/>
      <w:b/>
      <w:bCs/>
      <w:color w:val="4F81BD"/>
      <w:sz w:val="18"/>
      <w:szCs w:val="18"/>
    </w:rPr>
  </w:style>
  <w:style w:type="character" w:customStyle="1" w:styleId="BodyTextChar">
    <w:name w:val="Body Text Char"/>
    <w:link w:val="BodyText"/>
    <w:rsid w:val="007F32A7"/>
    <w:rPr>
      <w:sz w:val="24"/>
      <w:lang w:val="bg-BG" w:eastAsia="en-US"/>
    </w:rPr>
  </w:style>
  <w:style w:type="character" w:styleId="FollowedHyperlink">
    <w:name w:val="FollowedHyperlink"/>
    <w:rsid w:val="007F32A7"/>
    <w:rPr>
      <w:color w:val="800080"/>
      <w:u w:val="single"/>
    </w:rPr>
  </w:style>
  <w:style w:type="paragraph" w:styleId="FootnoteText">
    <w:name w:val="footnote text"/>
    <w:basedOn w:val="Normal"/>
    <w:link w:val="FootnoteTextChar"/>
    <w:uiPriority w:val="99"/>
    <w:unhideWhenUsed/>
    <w:rsid w:val="007F32A7"/>
    <w:rPr>
      <w:rFonts w:ascii="Calibri" w:eastAsia="MS Mincho" w:hAnsi="Calibri"/>
    </w:rPr>
  </w:style>
  <w:style w:type="character" w:customStyle="1" w:styleId="FootnoteTextChar">
    <w:name w:val="Footnote Text Char"/>
    <w:link w:val="FootnoteText"/>
    <w:uiPriority w:val="99"/>
    <w:rsid w:val="007F32A7"/>
    <w:rPr>
      <w:rFonts w:ascii="Calibri" w:eastAsia="MS Mincho" w:hAnsi="Calibri"/>
      <w:lang w:val="en-US" w:eastAsia="en-US"/>
    </w:rPr>
  </w:style>
  <w:style w:type="character" w:styleId="FootnoteReference">
    <w:name w:val="footnote reference"/>
    <w:semiHidden/>
    <w:unhideWhenUsed/>
    <w:rsid w:val="007F32A7"/>
    <w:rPr>
      <w:vertAlign w:val="superscript"/>
    </w:rPr>
  </w:style>
  <w:style w:type="character" w:customStyle="1" w:styleId="apple-converted-space">
    <w:name w:val="apple-converted-space"/>
    <w:rsid w:val="007F32A7"/>
  </w:style>
  <w:style w:type="paragraph" w:styleId="NormalWeb">
    <w:name w:val="Normal (Web)"/>
    <w:basedOn w:val="Normal"/>
    <w:uiPriority w:val="99"/>
    <w:rsid w:val="007F32A7"/>
    <w:pPr>
      <w:spacing w:before="100" w:beforeAutospacing="1" w:after="100" w:afterAutospacing="1"/>
    </w:pPr>
    <w:rPr>
      <w:sz w:val="24"/>
      <w:szCs w:val="24"/>
      <w:lang w:val="bg-BG" w:eastAsia="bg-BG"/>
    </w:rPr>
  </w:style>
  <w:style w:type="character" w:styleId="Emphasis">
    <w:name w:val="Emphasis"/>
    <w:uiPriority w:val="20"/>
    <w:qFormat/>
    <w:rsid w:val="007F32A7"/>
    <w:rPr>
      <w:b/>
      <w:bCs/>
      <w:i w:val="0"/>
      <w:iCs w:val="0"/>
    </w:rPr>
  </w:style>
  <w:style w:type="character" w:customStyle="1" w:styleId="st">
    <w:name w:val="st"/>
    <w:rsid w:val="007F32A7"/>
  </w:style>
  <w:style w:type="paragraph" w:styleId="BlockText">
    <w:name w:val="Block Text"/>
    <w:basedOn w:val="Normal"/>
    <w:rsid w:val="007F32A7"/>
    <w:pPr>
      <w:ind w:left="-630" w:right="-720" w:firstLine="630"/>
    </w:pPr>
    <w:rPr>
      <w:sz w:val="24"/>
      <w:lang w:val="bg-BG" w:eastAsia="bg-BG"/>
    </w:rPr>
  </w:style>
  <w:style w:type="character" w:customStyle="1" w:styleId="highlightedsearchterm">
    <w:name w:val="highlightedsearchterm"/>
    <w:rsid w:val="007F32A7"/>
    <w:rPr>
      <w:rFonts w:cs="Times New Roman"/>
    </w:rPr>
  </w:style>
  <w:style w:type="character" w:customStyle="1" w:styleId="BodyText2Char">
    <w:name w:val="Body Text 2 Char"/>
    <w:link w:val="BodyText2"/>
    <w:uiPriority w:val="99"/>
    <w:rsid w:val="007F32A7"/>
    <w:rPr>
      <w:sz w:val="22"/>
      <w:lang w:val="bg-BG" w:eastAsia="en-US"/>
    </w:rPr>
  </w:style>
  <w:style w:type="paragraph" w:customStyle="1" w:styleId="DecimalAligned">
    <w:name w:val="Decimal Aligned"/>
    <w:basedOn w:val="Normal"/>
    <w:uiPriority w:val="40"/>
    <w:qFormat/>
    <w:rsid w:val="007F32A7"/>
    <w:pPr>
      <w:tabs>
        <w:tab w:val="decimal" w:pos="360"/>
      </w:tabs>
      <w:spacing w:after="200" w:line="276" w:lineRule="auto"/>
    </w:pPr>
    <w:rPr>
      <w:rFonts w:ascii="Calibri" w:eastAsia="MS Mincho" w:hAnsi="Calibri" w:cs="Arial"/>
      <w:sz w:val="22"/>
      <w:szCs w:val="22"/>
      <w:lang w:eastAsia="ja-JP"/>
    </w:rPr>
  </w:style>
  <w:style w:type="character" w:styleId="SubtleEmphasis">
    <w:name w:val="Subtle Emphasis"/>
    <w:uiPriority w:val="19"/>
    <w:qFormat/>
    <w:rsid w:val="007F32A7"/>
    <w:rPr>
      <w:i/>
      <w:iCs/>
      <w:color w:val="000000"/>
    </w:rPr>
  </w:style>
  <w:style w:type="table" w:styleId="TableWeb1">
    <w:name w:val="Table Web 1"/>
    <w:basedOn w:val="TableNormal"/>
    <w:rsid w:val="007F32A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7F32A7"/>
    <w:rPr>
      <w:sz w:val="24"/>
      <w:szCs w:val="24"/>
    </w:rPr>
  </w:style>
  <w:style w:type="paragraph" w:customStyle="1" w:styleId="Text11or111">
    <w:name w:val="Text 1.1 or 1.1.1"/>
    <w:basedOn w:val="Normal"/>
    <w:rsid w:val="007F32A7"/>
    <w:pPr>
      <w:suppressAutoHyphens/>
      <w:overflowPunct w:val="0"/>
      <w:autoSpaceDE w:val="0"/>
      <w:autoSpaceDN w:val="0"/>
      <w:adjustRightInd w:val="0"/>
      <w:spacing w:before="120" w:after="120"/>
      <w:jc w:val="both"/>
      <w:textAlignment w:val="baseline"/>
    </w:pPr>
    <w:rPr>
      <w:rFonts w:eastAsia="MS Mincho"/>
      <w:sz w:val="24"/>
      <w:lang w:eastAsia="ja-JP"/>
    </w:rPr>
  </w:style>
  <w:style w:type="paragraph" w:styleId="BodyTextIndent">
    <w:name w:val="Body Text Indent"/>
    <w:basedOn w:val="Normal"/>
    <w:link w:val="BodyTextIndentChar"/>
    <w:uiPriority w:val="99"/>
    <w:semiHidden/>
    <w:rsid w:val="007F32A7"/>
    <w:pPr>
      <w:spacing w:after="120" w:line="276" w:lineRule="auto"/>
      <w:ind w:left="283"/>
    </w:pPr>
    <w:rPr>
      <w:rFonts w:ascii="Calibri" w:eastAsia="MS Mincho" w:hAnsi="Calibri"/>
      <w:sz w:val="22"/>
      <w:szCs w:val="22"/>
      <w:lang w:val="bg-BG"/>
    </w:rPr>
  </w:style>
  <w:style w:type="character" w:customStyle="1" w:styleId="BodyTextIndentChar">
    <w:name w:val="Body Text Indent Char"/>
    <w:link w:val="BodyTextIndent"/>
    <w:uiPriority w:val="99"/>
    <w:semiHidden/>
    <w:rsid w:val="007F32A7"/>
    <w:rPr>
      <w:rFonts w:ascii="Calibri" w:eastAsia="MS Mincho" w:hAnsi="Calibri"/>
      <w:sz w:val="22"/>
      <w:szCs w:val="22"/>
      <w:lang w:val="bg-BG" w:eastAsia="en-US"/>
    </w:rPr>
  </w:style>
  <w:style w:type="table" w:styleId="MediumList1-Accent3">
    <w:name w:val="Medium List 1 Accent 3"/>
    <w:basedOn w:val="TableNormal"/>
    <w:uiPriority w:val="65"/>
    <w:rsid w:val="007F32A7"/>
    <w:rPr>
      <w:rFonts w:ascii="Calibri" w:eastAsia="Calibri" w:hAnsi="Calibri"/>
      <w:color w:val="000000"/>
      <w:sz w:val="22"/>
      <w:szCs w:val="22"/>
      <w:lang w:eastAsia="en-US"/>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paragraph" w:styleId="TOCHeading">
    <w:name w:val="TOC Heading"/>
    <w:basedOn w:val="Heading1"/>
    <w:next w:val="Normal"/>
    <w:uiPriority w:val="39"/>
    <w:unhideWhenUsed/>
    <w:qFormat/>
    <w:rsid w:val="007F32A7"/>
    <w:pPr>
      <w:keepLines/>
      <w:spacing w:before="480" w:after="0" w:line="276" w:lineRule="auto"/>
      <w:jc w:val="left"/>
      <w:outlineLvl w:val="9"/>
    </w:pPr>
    <w:rPr>
      <w:rFonts w:ascii="Cambria" w:hAnsi="Cambria"/>
      <w:bCs/>
      <w:color w:val="365F91"/>
      <w:kern w:val="0"/>
      <w:szCs w:val="28"/>
      <w:lang w:eastAsia="ja-JP"/>
    </w:rPr>
  </w:style>
  <w:style w:type="paragraph" w:styleId="TOC1">
    <w:name w:val="toc 1"/>
    <w:basedOn w:val="Normal"/>
    <w:next w:val="Normal"/>
    <w:autoRedefine/>
    <w:uiPriority w:val="39"/>
    <w:unhideWhenUsed/>
    <w:rsid w:val="007F32A7"/>
    <w:pPr>
      <w:tabs>
        <w:tab w:val="right" w:leader="dot" w:pos="9072"/>
      </w:tabs>
      <w:spacing w:after="100" w:line="276" w:lineRule="auto"/>
    </w:pPr>
    <w:rPr>
      <w:rFonts w:ascii="Calibri" w:eastAsia="MS Mincho" w:hAnsi="Calibri"/>
      <w:sz w:val="22"/>
      <w:szCs w:val="22"/>
    </w:rPr>
  </w:style>
  <w:style w:type="paragraph" w:styleId="TOC2">
    <w:name w:val="toc 2"/>
    <w:basedOn w:val="Normal"/>
    <w:next w:val="Normal"/>
    <w:autoRedefine/>
    <w:uiPriority w:val="39"/>
    <w:unhideWhenUsed/>
    <w:rsid w:val="007F32A7"/>
    <w:pPr>
      <w:spacing w:after="100" w:line="276" w:lineRule="auto"/>
      <w:ind w:left="220"/>
    </w:pPr>
    <w:rPr>
      <w:rFonts w:ascii="Calibri" w:eastAsia="MS Mincho" w:hAnsi="Calibri"/>
      <w:sz w:val="22"/>
      <w:szCs w:val="22"/>
    </w:rPr>
  </w:style>
  <w:style w:type="paragraph" w:styleId="TOC3">
    <w:name w:val="toc 3"/>
    <w:basedOn w:val="Normal"/>
    <w:next w:val="Normal"/>
    <w:autoRedefine/>
    <w:uiPriority w:val="39"/>
    <w:unhideWhenUsed/>
    <w:rsid w:val="007F32A7"/>
    <w:pPr>
      <w:spacing w:after="100" w:line="276" w:lineRule="auto"/>
      <w:ind w:left="440"/>
    </w:pPr>
    <w:rPr>
      <w:rFonts w:ascii="Calibri" w:eastAsia="MS Mincho" w:hAnsi="Calibri"/>
      <w:sz w:val="22"/>
      <w:szCs w:val="22"/>
    </w:rPr>
  </w:style>
  <w:style w:type="paragraph" w:customStyle="1" w:styleId="ListParagraph1">
    <w:name w:val="List Paragraph1"/>
    <w:basedOn w:val="Normal"/>
    <w:qFormat/>
    <w:rsid w:val="007F32A7"/>
    <w:pPr>
      <w:spacing w:after="200" w:line="276" w:lineRule="auto"/>
      <w:ind w:left="720"/>
      <w:contextualSpacing/>
    </w:pPr>
    <w:rPr>
      <w:rFonts w:ascii="Calibri" w:eastAsia="MS Mincho" w:hAnsi="Calibri"/>
      <w:sz w:val="22"/>
      <w:szCs w:val="22"/>
    </w:rPr>
  </w:style>
  <w:style w:type="paragraph" w:customStyle="1" w:styleId="CharCharCharChar1">
    <w:name w:val="Char Char Char Char1"/>
    <w:basedOn w:val="Normal"/>
    <w:rsid w:val="007F32A7"/>
    <w:pPr>
      <w:tabs>
        <w:tab w:val="left" w:pos="709"/>
      </w:tabs>
    </w:pPr>
    <w:rPr>
      <w:rFonts w:ascii="Tahoma" w:hAnsi="Tahoma"/>
      <w:sz w:val="24"/>
      <w:szCs w:val="24"/>
      <w:lang w:val="pl-PL" w:eastAsia="pl-PL"/>
    </w:rPr>
  </w:style>
  <w:style w:type="numbering" w:customStyle="1" w:styleId="NoList1">
    <w:name w:val="No List1"/>
    <w:next w:val="NoList"/>
    <w:semiHidden/>
    <w:rsid w:val="007F32A7"/>
  </w:style>
  <w:style w:type="table" w:customStyle="1" w:styleId="TableGrid1">
    <w:name w:val="Table Grid1"/>
    <w:basedOn w:val="TableNormal"/>
    <w:next w:val="TableGrid"/>
    <w:uiPriority w:val="59"/>
    <w:rsid w:val="007F3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31">
    <w:name w:val="Light List - Accent 31"/>
    <w:basedOn w:val="TableNormal"/>
    <w:next w:val="LightList-Accent3"/>
    <w:uiPriority w:val="61"/>
    <w:rsid w:val="007F32A7"/>
    <w:rPr>
      <w:rFonts w:ascii="Calibri" w:eastAsia="MS Mincho" w:hAnsi="Calibri" w:cs="Arial"/>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Shading2-Accent5">
    <w:name w:val="Medium Shading 2 Accent 5"/>
    <w:basedOn w:val="TableNormal"/>
    <w:uiPriority w:val="64"/>
    <w:rsid w:val="007F32A7"/>
    <w:rPr>
      <w:rFonts w:ascii="Calibri" w:eastAsia="MS Mincho" w:hAnsi="Calibri" w:cs="Arial"/>
      <w:sz w:val="22"/>
      <w:szCs w:val="22"/>
      <w:lang w:val="en-US"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7F32A7"/>
    <w:rPr>
      <w:rFonts w:ascii="Calibri" w:eastAsia="MS Mincho" w:hAnsi="Calibri" w:cs="Arial"/>
      <w:sz w:val="22"/>
      <w:szCs w:val="22"/>
      <w:lang w:val="en-US" w:eastAsia="ja-JP"/>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Web2">
    <w:name w:val="Table Web 2"/>
    <w:basedOn w:val="TableNormal"/>
    <w:rsid w:val="007F32A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4">
    <w:name w:val="Table List 4"/>
    <w:basedOn w:val="TableNormal"/>
    <w:rsid w:val="007F32A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Web11">
    <w:name w:val="Table Web 11"/>
    <w:basedOn w:val="TableNormal"/>
    <w:next w:val="TableWeb1"/>
    <w:rsid w:val="007F32A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5">
    <w:name w:val="Table List 5"/>
    <w:basedOn w:val="TableNormal"/>
    <w:rsid w:val="007F32A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Theme">
    <w:name w:val="Table Theme"/>
    <w:basedOn w:val="TableNormal"/>
    <w:rsid w:val="007F3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7F32A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6">
    <w:name w:val="Table List 6"/>
    <w:basedOn w:val="TableNormal"/>
    <w:rsid w:val="007F32A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F32A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F32A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7F32A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F32A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F32A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F32A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F32A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F32A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7F32A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3Deffects3">
    <w:name w:val="Table 3D effects 3"/>
    <w:basedOn w:val="TableNormal"/>
    <w:rsid w:val="007F32A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7F32A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7">
    <w:name w:val="Table Grid 7"/>
    <w:basedOn w:val="TableNormal"/>
    <w:rsid w:val="007F32A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F32A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7F32A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7F32A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7F32A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ext">
    <w:name w:val="Text"/>
    <w:basedOn w:val="Normal"/>
    <w:rsid w:val="007F32A7"/>
    <w:pPr>
      <w:spacing w:line="260" w:lineRule="exact"/>
      <w:ind w:firstLine="320"/>
      <w:jc w:val="both"/>
    </w:pPr>
    <w:rPr>
      <w:sz w:val="22"/>
    </w:rPr>
  </w:style>
  <w:style w:type="numbering" w:customStyle="1" w:styleId="NoList2">
    <w:name w:val="No List2"/>
    <w:next w:val="NoList"/>
    <w:semiHidden/>
    <w:rsid w:val="007F32A7"/>
  </w:style>
  <w:style w:type="table" w:customStyle="1" w:styleId="TableGrid2">
    <w:name w:val="Table Grid2"/>
    <w:basedOn w:val="TableNormal"/>
    <w:next w:val="TableGrid"/>
    <w:rsid w:val="007F3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7F32A7"/>
    <w:pPr>
      <w:widowControl w:val="0"/>
      <w:autoSpaceDE w:val="0"/>
      <w:autoSpaceDN w:val="0"/>
      <w:adjustRightInd w:val="0"/>
      <w:ind w:left="140" w:right="140" w:firstLine="840"/>
      <w:jc w:val="both"/>
    </w:pPr>
    <w:rPr>
      <w:sz w:val="24"/>
      <w:szCs w:val="24"/>
    </w:rPr>
  </w:style>
  <w:style w:type="numbering" w:customStyle="1" w:styleId="NoList3">
    <w:name w:val="No List3"/>
    <w:next w:val="NoList"/>
    <w:semiHidden/>
    <w:unhideWhenUsed/>
    <w:rsid w:val="007F32A7"/>
  </w:style>
  <w:style w:type="table" w:customStyle="1" w:styleId="TableGrid3">
    <w:name w:val="Table Grid3"/>
    <w:basedOn w:val="TableNormal"/>
    <w:next w:val="TableGrid"/>
    <w:rsid w:val="007F3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unhideWhenUsed/>
    <w:rsid w:val="007F32A7"/>
  </w:style>
  <w:style w:type="paragraph" w:customStyle="1" w:styleId="head4">
    <w:name w:val="head4"/>
    <w:basedOn w:val="Normal"/>
    <w:rsid w:val="007F32A7"/>
    <w:pPr>
      <w:widowControl w:val="0"/>
      <w:autoSpaceDE w:val="0"/>
      <w:autoSpaceDN w:val="0"/>
      <w:adjustRightInd w:val="0"/>
      <w:spacing w:before="120"/>
      <w:jc w:val="both"/>
    </w:pPr>
    <w:rPr>
      <w:b/>
      <w:bCs/>
      <w:sz w:val="24"/>
      <w:szCs w:val="24"/>
      <w:lang w:val="bg-BG" w:eastAsia="bg-BG"/>
    </w:rPr>
  </w:style>
  <w:style w:type="paragraph" w:styleId="DocumentMap">
    <w:name w:val="Document Map"/>
    <w:basedOn w:val="Normal"/>
    <w:link w:val="DocumentMapChar"/>
    <w:semiHidden/>
    <w:rsid w:val="007F32A7"/>
    <w:pPr>
      <w:widowControl w:val="0"/>
      <w:shd w:val="clear" w:color="auto" w:fill="000080"/>
      <w:autoSpaceDE w:val="0"/>
      <w:autoSpaceDN w:val="0"/>
      <w:adjustRightInd w:val="0"/>
    </w:pPr>
    <w:rPr>
      <w:rFonts w:ascii="Tahoma" w:hAnsi="Tahoma"/>
      <w:lang w:val="bg-BG" w:eastAsia="bg-BG"/>
    </w:rPr>
  </w:style>
  <w:style w:type="character" w:customStyle="1" w:styleId="DocumentMapChar">
    <w:name w:val="Document Map Char"/>
    <w:link w:val="DocumentMap"/>
    <w:semiHidden/>
    <w:rsid w:val="007F32A7"/>
    <w:rPr>
      <w:rFonts w:ascii="Tahoma" w:hAnsi="Tahoma" w:cs="Tahoma"/>
      <w:shd w:val="clear" w:color="auto" w:fill="000080"/>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2" Type="http://schemas.openxmlformats.org/officeDocument/2006/relationships/oleObject" Target="Libro1"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view3D>
    <c:floor>
      <c:thickness val="0"/>
    </c:floor>
    <c:sideWall>
      <c:thickness val="0"/>
    </c:sideWall>
    <c:backWall>
      <c:thickness val="0"/>
    </c:backWall>
    <c:plotArea>
      <c:layout/>
      <c:pie3DChart>
        <c:varyColors val="1"/>
        <c:ser>
          <c:idx val="0"/>
          <c:order val="0"/>
          <c:explosion val="25"/>
          <c:cat>
            <c:strRef>
              <c:f>Hoja1!$A$1:$A$2</c:f>
              <c:strCache>
                <c:ptCount val="2"/>
                <c:pt idx="0">
                  <c:v>Янтра 89,1%</c:v>
                </c:pt>
                <c:pt idx="1">
                  <c:v>Тунджа 10,9%</c:v>
                </c:pt>
              </c:strCache>
            </c:strRef>
          </c:cat>
          <c:val>
            <c:numRef>
              <c:f>Hoja1!$B$1:$B$2</c:f>
              <c:numCache>
                <c:formatCode>General</c:formatCode>
                <c:ptCount val="2"/>
                <c:pt idx="0">
                  <c:v>89.1</c:v>
                </c:pt>
                <c:pt idx="1">
                  <c:v>10.9</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2491A-AEDF-4D35-9D5F-AC55ED1AF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2109</Words>
  <Characters>12026</Characters>
  <Application>Microsoft Office Word</Application>
  <DocSecurity>0</DocSecurity>
  <Lines>100</Lines>
  <Paragraphs>28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1</vt:lpstr>
      <vt:lpstr>1</vt:lpstr>
    </vt:vector>
  </TitlesOfParts>
  <Company>R+L</Company>
  <LinksUpToDate>false</LinksUpToDate>
  <CharactersWithSpaces>14107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valia</dc:creator>
  <cp:lastModifiedBy>Toma</cp:lastModifiedBy>
  <cp:revision>17</cp:revision>
  <cp:lastPrinted>2016-06-07T13:51:00Z</cp:lastPrinted>
  <dcterms:created xsi:type="dcterms:W3CDTF">2014-11-14T15:13:00Z</dcterms:created>
  <dcterms:modified xsi:type="dcterms:W3CDTF">2021-12-02T06:04:00Z</dcterms:modified>
</cp:coreProperties>
</file>