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45" w:rsidRPr="005916D4" w:rsidRDefault="00F07745" w:rsidP="005916D4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16D4">
        <w:rPr>
          <w:rFonts w:ascii="Times New Roman" w:hAnsi="Times New Roman" w:cs="Times New Roman"/>
          <w:b/>
          <w:sz w:val="24"/>
          <w:szCs w:val="24"/>
        </w:rPr>
        <w:t>1.11.</w:t>
      </w:r>
      <w:r w:rsidRPr="005916D4">
        <w:rPr>
          <w:rFonts w:ascii="Times New Roman" w:hAnsi="Times New Roman" w:cs="Times New Roman"/>
          <w:b/>
          <w:sz w:val="24"/>
          <w:szCs w:val="24"/>
        </w:rPr>
        <w:tab/>
        <w:t>ПОЧВИ</w:t>
      </w:r>
    </w:p>
    <w:p w:rsidR="00381208" w:rsidRDefault="00381208" w:rsidP="00176E62">
      <w:pPr>
        <w:spacing w:before="120"/>
        <w:ind w:right="-432"/>
        <w:jc w:val="both"/>
        <w:rPr>
          <w:b/>
          <w:sz w:val="24"/>
          <w:szCs w:val="24"/>
          <w:lang w:val="bg-BG"/>
        </w:rPr>
      </w:pPr>
    </w:p>
    <w:p w:rsidR="0094588F" w:rsidRPr="004B671F" w:rsidRDefault="0094588F" w:rsidP="005916D4">
      <w:pPr>
        <w:spacing w:before="120"/>
        <w:jc w:val="both"/>
        <w:rPr>
          <w:b/>
          <w:sz w:val="24"/>
          <w:szCs w:val="24"/>
        </w:rPr>
      </w:pPr>
      <w:r w:rsidRPr="00897AB4">
        <w:rPr>
          <w:b/>
          <w:sz w:val="24"/>
          <w:szCs w:val="24"/>
          <w:lang w:val="bg-BG"/>
        </w:rPr>
        <w:t>1.11.1.</w:t>
      </w:r>
      <w:r w:rsidRPr="00897AB4">
        <w:rPr>
          <w:b/>
          <w:sz w:val="24"/>
          <w:szCs w:val="24"/>
          <w:lang w:val="bg-BG"/>
        </w:rPr>
        <w:tab/>
        <w:t>Разпространение и характеристика на почвите</w:t>
      </w:r>
      <w:r w:rsidR="004B671F">
        <w:rPr>
          <w:b/>
          <w:sz w:val="24"/>
          <w:szCs w:val="24"/>
        </w:rPr>
        <w:t>=</w:t>
      </w:r>
    </w:p>
    <w:p w:rsidR="004A0559" w:rsidRPr="00897AB4" w:rsidRDefault="004A0559" w:rsidP="005916D4">
      <w:pPr>
        <w:ind w:firstLine="540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Съвременният облик на почвената покривка в Старопланинската верига и в частност на територията на природен парк „Българка” е формиран през холоцена, преди около 10 000 години и продължава да се формира и днес.</w:t>
      </w:r>
      <w:r w:rsidR="00B64CB5">
        <w:rPr>
          <w:sz w:val="24"/>
          <w:szCs w:val="24"/>
          <w:lang w:val="bg-BG"/>
        </w:rPr>
        <w:t xml:space="preserve"> </w:t>
      </w:r>
      <w:r w:rsidR="00B64CB5" w:rsidRPr="00B64CB5">
        <w:rPr>
          <w:sz w:val="24"/>
          <w:szCs w:val="24"/>
          <w:lang w:val="bg-BG"/>
        </w:rPr>
        <w:t>Представената клас</w:t>
      </w:r>
      <w:r w:rsidR="00B64CB5">
        <w:rPr>
          <w:sz w:val="24"/>
          <w:szCs w:val="24"/>
          <w:lang w:val="bg-BG"/>
        </w:rPr>
        <w:t xml:space="preserve">ификация на почвите е базирана </w:t>
      </w:r>
      <w:r w:rsidR="00B64CB5" w:rsidRPr="00B64CB5">
        <w:rPr>
          <w:sz w:val="24"/>
          <w:szCs w:val="24"/>
          <w:lang w:val="bg-BG"/>
        </w:rPr>
        <w:t>на широко използваната и до днес у нас почвено-генегична класификация разработена от Антипов, Каратаев, Герасимов (1947), в която значително внимание се отделя на взаимовръзката на почвообразуващите фактори и географското им разпределение.</w:t>
      </w:r>
      <w:r w:rsidR="00B64CB5">
        <w:rPr>
          <w:sz w:val="24"/>
          <w:szCs w:val="24"/>
          <w:lang w:val="bg-BG"/>
        </w:rPr>
        <w:t xml:space="preserve"> </w:t>
      </w:r>
      <w:r w:rsidR="00B64CB5" w:rsidRPr="00B64CB5">
        <w:rPr>
          <w:sz w:val="24"/>
          <w:szCs w:val="24"/>
          <w:lang w:val="bg-BG"/>
        </w:rPr>
        <w:t>Основна систематична единица при класификацията е генетичния тип с неговите подразделения – подтип, род, вид и разновидност.</w:t>
      </w:r>
    </w:p>
    <w:p w:rsidR="004A0559" w:rsidRPr="00897AB4" w:rsidRDefault="00BD35FD" w:rsidP="005916D4">
      <w:pPr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Антропогенното</w:t>
      </w:r>
      <w:r w:rsidR="004A0559" w:rsidRPr="00897AB4">
        <w:rPr>
          <w:sz w:val="24"/>
          <w:szCs w:val="24"/>
          <w:lang w:val="bg-BG"/>
        </w:rPr>
        <w:t xml:space="preserve"> въздействие </w:t>
      </w:r>
      <w:r w:rsidR="007E1047">
        <w:rPr>
          <w:sz w:val="24"/>
          <w:szCs w:val="24"/>
          <w:lang w:val="es-ES"/>
        </w:rPr>
        <w:t>e</w:t>
      </w:r>
      <w:r w:rsidR="007E1047" w:rsidRPr="007E1047">
        <w:rPr>
          <w:sz w:val="24"/>
          <w:szCs w:val="24"/>
          <w:lang w:val="bg-BG"/>
        </w:rPr>
        <w:t xml:space="preserve"> </w:t>
      </w:r>
      <w:r w:rsidR="007E1047">
        <w:rPr>
          <w:sz w:val="24"/>
          <w:szCs w:val="24"/>
          <w:lang w:val="bg-BG"/>
        </w:rPr>
        <w:t>основна причина</w:t>
      </w:r>
      <w:r w:rsidR="004A0559" w:rsidRPr="00897AB4">
        <w:rPr>
          <w:sz w:val="24"/>
          <w:szCs w:val="24"/>
          <w:lang w:val="bg-BG"/>
        </w:rPr>
        <w:t xml:space="preserve"> </w:t>
      </w:r>
      <w:r w:rsidR="00267E06">
        <w:rPr>
          <w:sz w:val="24"/>
          <w:szCs w:val="24"/>
          <w:lang w:val="bg-BG"/>
        </w:rPr>
        <w:t xml:space="preserve">за </w:t>
      </w:r>
      <w:r w:rsidR="004A0559" w:rsidRPr="00897AB4">
        <w:rPr>
          <w:sz w:val="24"/>
          <w:szCs w:val="24"/>
          <w:lang w:val="bg-BG"/>
        </w:rPr>
        <w:t xml:space="preserve">увеличаването на почвеното разнообразие. Вследствие на масовото опожаряване на горите в миналото, с цел освобождаване  на територии за пасища, се появяват вторично затревените кафяви планинско-горски почви, </w:t>
      </w:r>
      <w:r w:rsidR="00267E06">
        <w:rPr>
          <w:sz w:val="24"/>
          <w:szCs w:val="24"/>
          <w:lang w:val="bg-BG"/>
        </w:rPr>
        <w:t>докато</w:t>
      </w:r>
      <w:r w:rsidR="004A0559" w:rsidRPr="00897AB4">
        <w:rPr>
          <w:sz w:val="24"/>
          <w:szCs w:val="24"/>
          <w:lang w:val="bg-BG"/>
        </w:rPr>
        <w:t xml:space="preserve"> в подножието</w:t>
      </w:r>
      <w:r w:rsidR="00267E06">
        <w:rPr>
          <w:sz w:val="24"/>
          <w:szCs w:val="24"/>
          <w:lang w:val="bg-BG"/>
        </w:rPr>
        <w:t>,</w:t>
      </w:r>
      <w:r w:rsidR="004A0559" w:rsidRPr="00897AB4">
        <w:rPr>
          <w:sz w:val="24"/>
          <w:szCs w:val="24"/>
          <w:lang w:val="bg-BG"/>
        </w:rPr>
        <w:t xml:space="preserve"> където се осъществява земеделска дейност почвеното плодородие обеднява.</w:t>
      </w:r>
    </w:p>
    <w:p w:rsidR="004A0559" w:rsidRDefault="00267E06" w:rsidP="005916D4">
      <w:pPr>
        <w:ind w:firstLine="567"/>
        <w:jc w:val="both"/>
        <w:rPr>
          <w:sz w:val="24"/>
          <w:szCs w:val="24"/>
          <w:lang w:val="bg-BG"/>
        </w:rPr>
      </w:pPr>
      <w:r w:rsidRPr="00267E06">
        <w:rPr>
          <w:sz w:val="24"/>
          <w:szCs w:val="24"/>
          <w:lang w:val="bg-BG"/>
        </w:rPr>
        <w:t>Наблюдават се следните видове почви:</w:t>
      </w:r>
    </w:p>
    <w:p w:rsidR="00550AB6" w:rsidRPr="00267E06" w:rsidRDefault="00550AB6" w:rsidP="005916D4">
      <w:pPr>
        <w:ind w:firstLine="567"/>
        <w:jc w:val="both"/>
        <w:rPr>
          <w:sz w:val="24"/>
          <w:szCs w:val="24"/>
          <w:lang w:val="bg-BG"/>
        </w:rPr>
      </w:pPr>
    </w:p>
    <w:p w:rsidR="00481B3A" w:rsidRDefault="004A0559" w:rsidP="005916D4">
      <w:pPr>
        <w:numPr>
          <w:ilvl w:val="0"/>
          <w:numId w:val="1"/>
        </w:numPr>
        <w:ind w:left="0" w:firstLine="567"/>
        <w:jc w:val="both"/>
        <w:rPr>
          <w:sz w:val="24"/>
          <w:szCs w:val="24"/>
          <w:lang w:val="bg-BG"/>
        </w:rPr>
      </w:pPr>
      <w:r w:rsidRPr="00481B3A">
        <w:rPr>
          <w:sz w:val="24"/>
          <w:szCs w:val="24"/>
          <w:u w:val="single"/>
          <w:lang w:val="bg-BG"/>
        </w:rPr>
        <w:t>Зонални почви</w:t>
      </w:r>
      <w:r w:rsidRPr="00481B3A">
        <w:rPr>
          <w:sz w:val="24"/>
          <w:szCs w:val="24"/>
          <w:lang w:val="bg-BG"/>
        </w:rPr>
        <w:t xml:space="preserve"> </w:t>
      </w:r>
    </w:p>
    <w:p w:rsidR="00550AB6" w:rsidRDefault="00550AB6" w:rsidP="005916D4">
      <w:pPr>
        <w:ind w:firstLine="708"/>
        <w:jc w:val="both"/>
        <w:rPr>
          <w:b/>
          <w:i/>
          <w:sz w:val="24"/>
          <w:szCs w:val="24"/>
          <w:lang w:val="bg-BG"/>
        </w:rPr>
      </w:pPr>
    </w:p>
    <w:p w:rsidR="004A0559" w:rsidRPr="00897AB4" w:rsidRDefault="00C20EA8" w:rsidP="005916D4">
      <w:pPr>
        <w:ind w:firstLine="708"/>
        <w:jc w:val="both"/>
        <w:rPr>
          <w:sz w:val="24"/>
          <w:szCs w:val="24"/>
          <w:lang w:val="bg-BG"/>
        </w:rPr>
      </w:pPr>
      <w:r w:rsidRPr="00481B3A">
        <w:rPr>
          <w:b/>
          <w:i/>
          <w:sz w:val="24"/>
          <w:szCs w:val="24"/>
          <w:lang w:val="bg-BG"/>
        </w:rPr>
        <w:t>Лесивираните</w:t>
      </w:r>
      <w:r w:rsidR="004A0559" w:rsidRPr="00481B3A">
        <w:rPr>
          <w:b/>
          <w:i/>
          <w:sz w:val="24"/>
          <w:szCs w:val="24"/>
          <w:lang w:val="bg-BG"/>
        </w:rPr>
        <w:t xml:space="preserve"> почви</w:t>
      </w:r>
      <w:r w:rsidR="004A0559" w:rsidRPr="00481B3A">
        <w:rPr>
          <w:sz w:val="24"/>
          <w:szCs w:val="24"/>
          <w:lang w:val="bg-BG"/>
        </w:rPr>
        <w:t xml:space="preserve"> се срещат </w:t>
      </w:r>
      <w:r w:rsidR="00342850" w:rsidRPr="00481B3A">
        <w:rPr>
          <w:sz w:val="24"/>
          <w:szCs w:val="24"/>
          <w:lang w:val="bg-BG"/>
        </w:rPr>
        <w:t xml:space="preserve">в по-ниските части </w:t>
      </w:r>
      <w:r w:rsidR="00342850">
        <w:rPr>
          <w:sz w:val="24"/>
          <w:szCs w:val="24"/>
          <w:lang w:val="bg-BG"/>
        </w:rPr>
        <w:t>от</w:t>
      </w:r>
      <w:r w:rsidR="004A0559" w:rsidRPr="00481B3A">
        <w:rPr>
          <w:sz w:val="24"/>
          <w:szCs w:val="24"/>
          <w:lang w:val="bg-BG"/>
        </w:rPr>
        <w:t xml:space="preserve"> територията на парка. Образувани са под въздействието на широколистна горска растителност с участието на тревни формации. </w:t>
      </w:r>
      <w:r w:rsidRPr="00481B3A">
        <w:rPr>
          <w:sz w:val="24"/>
          <w:szCs w:val="24"/>
          <w:lang w:val="bg-BG"/>
        </w:rPr>
        <w:t xml:space="preserve">Към тях се отнасят сиво-кафявите и сивите горски почви. </w:t>
      </w:r>
      <w:r w:rsidR="004A0559" w:rsidRPr="00897AB4">
        <w:rPr>
          <w:sz w:val="24"/>
          <w:szCs w:val="24"/>
          <w:lang w:val="bg-BG"/>
        </w:rPr>
        <w:t xml:space="preserve">Неерозиралите притежават слабо развит хумусен хоризонт с мощност до 40-50 cm, оцветен в сивкави тонове. Под него следва добре развит много плътен илувиален хоризонт с мощност 80-100 cm. При силно ерозираните профилът е скъсен до 20 cm.По механичен състав </w:t>
      </w:r>
      <w:r w:rsidRPr="00897AB4">
        <w:rPr>
          <w:sz w:val="24"/>
          <w:szCs w:val="24"/>
          <w:lang w:val="bg-BG"/>
        </w:rPr>
        <w:t>лесивираните</w:t>
      </w:r>
      <w:r w:rsidR="004A0559" w:rsidRPr="00897AB4">
        <w:rPr>
          <w:sz w:val="24"/>
          <w:szCs w:val="24"/>
          <w:lang w:val="bg-BG"/>
        </w:rPr>
        <w:t xml:space="preserve"> почви са песъчливо-глинести в повърхностния хоризонт и тежко песъчливо-глинести по дълбочина. Имат слаба водопропускливост и добра водозадържаща способност. Те са </w:t>
      </w:r>
      <w:r w:rsidR="002F350F" w:rsidRPr="00897AB4">
        <w:rPr>
          <w:sz w:val="24"/>
          <w:szCs w:val="24"/>
          <w:lang w:val="bg-BG"/>
        </w:rPr>
        <w:t xml:space="preserve">с </w:t>
      </w:r>
      <w:r w:rsidR="004A0559" w:rsidRPr="00897AB4">
        <w:rPr>
          <w:sz w:val="24"/>
          <w:szCs w:val="24"/>
          <w:lang w:val="bg-BG"/>
        </w:rPr>
        <w:t xml:space="preserve">кисела до силно кисела </w:t>
      </w:r>
      <w:r w:rsidR="002F350F" w:rsidRPr="00897AB4">
        <w:rPr>
          <w:sz w:val="24"/>
          <w:szCs w:val="24"/>
          <w:lang w:val="bg-BG"/>
        </w:rPr>
        <w:t xml:space="preserve">почвена </w:t>
      </w:r>
      <w:r w:rsidR="004A0559" w:rsidRPr="00897AB4">
        <w:rPr>
          <w:sz w:val="24"/>
          <w:szCs w:val="24"/>
          <w:lang w:val="bg-BG"/>
        </w:rPr>
        <w:t>реакция и са бедни на хранителни вещества.</w:t>
      </w:r>
    </w:p>
    <w:p w:rsidR="00325375" w:rsidRPr="00897AB4" w:rsidRDefault="00325375" w:rsidP="005916D4">
      <w:pPr>
        <w:ind w:firstLine="708"/>
        <w:jc w:val="both"/>
        <w:rPr>
          <w:sz w:val="24"/>
          <w:szCs w:val="24"/>
        </w:rPr>
      </w:pPr>
    </w:p>
    <w:p w:rsidR="004A0559" w:rsidRPr="00897AB4" w:rsidRDefault="00F57297" w:rsidP="005916D4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 xml:space="preserve">Кафявите-горски почви </w:t>
      </w:r>
      <w:r w:rsidR="004A0559" w:rsidRPr="00897AB4">
        <w:rPr>
          <w:b/>
          <w:i/>
          <w:sz w:val="24"/>
          <w:szCs w:val="24"/>
          <w:lang w:val="bg-BG"/>
        </w:rPr>
        <w:t xml:space="preserve"> </w:t>
      </w:r>
      <w:r w:rsidR="004A0559" w:rsidRPr="00897AB4">
        <w:rPr>
          <w:sz w:val="24"/>
          <w:szCs w:val="24"/>
          <w:lang w:val="bg-BG"/>
        </w:rPr>
        <w:t>са най-широко разпространеният зонален почвен тип в парка</w:t>
      </w:r>
      <w:r w:rsidR="004A0559" w:rsidRPr="00897AB4">
        <w:rPr>
          <w:sz w:val="24"/>
          <w:szCs w:val="24"/>
          <w:lang w:val="ru-RU"/>
        </w:rPr>
        <w:t xml:space="preserve">, </w:t>
      </w:r>
      <w:r w:rsidR="004A0559" w:rsidRPr="00897AB4">
        <w:rPr>
          <w:sz w:val="24"/>
          <w:szCs w:val="24"/>
          <w:lang w:val="bg-BG"/>
        </w:rPr>
        <w:t>заемащ средния планински пояс на буковите и иглолистните гори. Той е представен от три разновидности – кафяви горски, кафяви горски светли и к</w:t>
      </w:r>
      <w:r w:rsidR="00CB5563" w:rsidRPr="00897AB4">
        <w:rPr>
          <w:sz w:val="24"/>
          <w:szCs w:val="24"/>
          <w:lang w:val="bg-BG"/>
        </w:rPr>
        <w:t>афяви горски вторично затревени.</w:t>
      </w:r>
      <w:r w:rsidR="004A0559" w:rsidRPr="00897AB4">
        <w:rPr>
          <w:sz w:val="24"/>
          <w:szCs w:val="24"/>
          <w:lang w:val="bg-BG"/>
        </w:rPr>
        <w:tab/>
      </w:r>
      <w:r w:rsidR="00327DE0" w:rsidRPr="00897AB4">
        <w:rPr>
          <w:sz w:val="24"/>
          <w:szCs w:val="24"/>
          <w:lang w:val="bg-BG"/>
        </w:rPr>
        <w:t xml:space="preserve">Кафявите горски почви </w:t>
      </w:r>
      <w:r w:rsidR="004A0559" w:rsidRPr="00897AB4">
        <w:rPr>
          <w:sz w:val="24"/>
          <w:szCs w:val="24"/>
          <w:lang w:val="bg-BG"/>
        </w:rPr>
        <w:t>са силно кисели. Съдържанието на хумус е много високо в „А” хоризонт и в „В” хоризонт рязко намалява. Общият азот следва профилното разпределение на органичното вещество. Почвите в „А” хоризонт са средно богати на азот. Съдъ</w:t>
      </w:r>
      <w:r w:rsidR="00327DE0" w:rsidRPr="00897AB4">
        <w:rPr>
          <w:sz w:val="24"/>
          <w:szCs w:val="24"/>
          <w:lang w:val="bg-BG"/>
        </w:rPr>
        <w:t>ржанието на усвоим фосфор и калий варира.</w:t>
      </w:r>
    </w:p>
    <w:p w:rsidR="004A0559" w:rsidRPr="00897AB4" w:rsidRDefault="004A0559" w:rsidP="005916D4">
      <w:pPr>
        <w:jc w:val="both"/>
        <w:rPr>
          <w:sz w:val="24"/>
          <w:szCs w:val="24"/>
          <w:lang w:val="bg-BG"/>
        </w:rPr>
      </w:pPr>
    </w:p>
    <w:p w:rsidR="004A0559" w:rsidRPr="00897AB4" w:rsidRDefault="0013774F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b/>
          <w:i/>
          <w:sz w:val="24"/>
          <w:szCs w:val="24"/>
          <w:lang w:val="bg-BG"/>
        </w:rPr>
        <w:t>В</w:t>
      </w:r>
      <w:r w:rsidR="004A0559" w:rsidRPr="00897AB4">
        <w:rPr>
          <w:b/>
          <w:i/>
          <w:sz w:val="24"/>
          <w:szCs w:val="24"/>
          <w:lang w:val="bg-BG"/>
        </w:rPr>
        <w:t>торично затревени кафяви горски почви</w:t>
      </w:r>
      <w:r w:rsidR="004A0559" w:rsidRPr="00897AB4">
        <w:rPr>
          <w:sz w:val="24"/>
          <w:szCs w:val="24"/>
          <w:lang w:val="bg-BG"/>
        </w:rPr>
        <w:t>. Формирани са под силното въздействие на тревната и храстова растителност, развита на мястото на естествена горска растителност (главно от букови гори). По-голяма част от тях са плитки и подложени на активна ерозионна дейност</w:t>
      </w:r>
      <w:r w:rsidRPr="00897AB4">
        <w:rPr>
          <w:sz w:val="24"/>
          <w:szCs w:val="24"/>
          <w:lang w:val="bg-BG"/>
        </w:rPr>
        <w:t>.</w:t>
      </w:r>
    </w:p>
    <w:p w:rsidR="0013774F" w:rsidRPr="00897AB4" w:rsidRDefault="0013774F" w:rsidP="005916D4">
      <w:pPr>
        <w:ind w:firstLine="708"/>
        <w:jc w:val="both"/>
        <w:rPr>
          <w:sz w:val="24"/>
          <w:szCs w:val="24"/>
          <w:lang w:val="bg-BG"/>
        </w:rPr>
      </w:pPr>
    </w:p>
    <w:p w:rsidR="004A0559" w:rsidRPr="00897AB4" w:rsidRDefault="0013774F" w:rsidP="005916D4">
      <w:pPr>
        <w:numPr>
          <w:ilvl w:val="0"/>
          <w:numId w:val="1"/>
        </w:numPr>
        <w:ind w:left="0" w:firstLine="567"/>
        <w:jc w:val="both"/>
        <w:rPr>
          <w:sz w:val="24"/>
          <w:szCs w:val="24"/>
          <w:u w:val="single"/>
          <w:lang w:val="bg-BG"/>
        </w:rPr>
      </w:pPr>
      <w:bookmarkStart w:id="0" w:name="_Toc362614661"/>
      <w:r w:rsidRPr="00897AB4">
        <w:rPr>
          <w:sz w:val="24"/>
          <w:szCs w:val="24"/>
          <w:u w:val="single"/>
          <w:lang w:val="bg-BG"/>
        </w:rPr>
        <w:t xml:space="preserve"> </w:t>
      </w:r>
      <w:r w:rsidR="004A0559" w:rsidRPr="00897AB4">
        <w:rPr>
          <w:sz w:val="24"/>
          <w:szCs w:val="24"/>
          <w:u w:val="single"/>
          <w:lang w:val="bg-BG"/>
        </w:rPr>
        <w:t>Интразонални почв</w:t>
      </w:r>
      <w:bookmarkEnd w:id="0"/>
      <w:r w:rsidRPr="00897AB4">
        <w:rPr>
          <w:sz w:val="24"/>
          <w:szCs w:val="24"/>
          <w:u w:val="single"/>
          <w:lang w:val="bg-BG"/>
        </w:rPr>
        <w:t>и</w:t>
      </w:r>
    </w:p>
    <w:p w:rsidR="004A0559" w:rsidRPr="00897AB4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 xml:space="preserve">На територията на парка, най-широко разпространеният интразонален почвен подтип </w:t>
      </w:r>
      <w:r w:rsidR="005F3B0A" w:rsidRPr="00897AB4">
        <w:rPr>
          <w:sz w:val="24"/>
          <w:szCs w:val="24"/>
          <w:lang w:val="bg-BG"/>
        </w:rPr>
        <w:t>са</w:t>
      </w:r>
      <w:r w:rsidR="006B2FA1">
        <w:rPr>
          <w:sz w:val="24"/>
          <w:szCs w:val="24"/>
          <w:lang w:val="bg-BG"/>
        </w:rPr>
        <w:t xml:space="preserve"> </w:t>
      </w:r>
      <w:r w:rsidR="005F3B0A" w:rsidRPr="00897AB4">
        <w:rPr>
          <w:sz w:val="24"/>
          <w:szCs w:val="24"/>
          <w:lang w:val="bg-BG"/>
        </w:rPr>
        <w:t xml:space="preserve"> </w:t>
      </w:r>
      <w:r w:rsidR="005F3B0A" w:rsidRPr="00897AB4">
        <w:rPr>
          <w:b/>
          <w:i/>
          <w:sz w:val="24"/>
          <w:szCs w:val="24"/>
          <w:lang w:val="bg-BG"/>
        </w:rPr>
        <w:t>хумусно-карбонатни почви</w:t>
      </w:r>
      <w:r w:rsidR="005F3B0A" w:rsidRPr="00897AB4">
        <w:rPr>
          <w:sz w:val="24"/>
          <w:szCs w:val="24"/>
          <w:lang w:val="bg-BG"/>
        </w:rPr>
        <w:t xml:space="preserve">. </w:t>
      </w:r>
      <w:r w:rsidRPr="00897AB4">
        <w:rPr>
          <w:sz w:val="24"/>
          <w:szCs w:val="24"/>
          <w:lang w:val="bg-BG"/>
        </w:rPr>
        <w:t xml:space="preserve">Характеризират </w:t>
      </w:r>
      <w:r w:rsidR="0023049D">
        <w:rPr>
          <w:sz w:val="24"/>
          <w:szCs w:val="24"/>
          <w:lang w:val="bg-BG"/>
        </w:rPr>
        <w:t xml:space="preserve">се </w:t>
      </w:r>
      <w:r w:rsidRPr="00897AB4">
        <w:rPr>
          <w:sz w:val="24"/>
          <w:szCs w:val="24"/>
          <w:lang w:val="bg-BG"/>
        </w:rPr>
        <w:t>с високо съдържание на хумус и с това, че се разви</w:t>
      </w:r>
      <w:r w:rsidR="001C77C4">
        <w:rPr>
          <w:sz w:val="24"/>
          <w:szCs w:val="24"/>
          <w:lang w:val="bg-BG"/>
        </w:rPr>
        <w:t>ват</w:t>
      </w:r>
      <w:r w:rsidRPr="00897AB4">
        <w:rPr>
          <w:sz w:val="24"/>
          <w:szCs w:val="24"/>
          <w:lang w:val="bg-BG"/>
        </w:rPr>
        <w:t xml:space="preserve"> изключително върху карбонатни скали – варовици, доломити, мергели</w:t>
      </w:r>
      <w:r w:rsidR="001C77C4">
        <w:rPr>
          <w:sz w:val="24"/>
          <w:szCs w:val="24"/>
          <w:lang w:val="bg-BG"/>
        </w:rPr>
        <w:t>. Разпространени са главно</w:t>
      </w:r>
      <w:r w:rsidRPr="00897AB4">
        <w:rPr>
          <w:sz w:val="24"/>
          <w:szCs w:val="24"/>
          <w:lang w:val="bg-BG"/>
        </w:rPr>
        <w:t xml:space="preserve"> в централната част на парка. Хумусно-карбонатните почви се характеризират с </w:t>
      </w:r>
      <w:r w:rsidRPr="00897AB4">
        <w:rPr>
          <w:sz w:val="24"/>
          <w:szCs w:val="24"/>
          <w:lang w:val="bg-BG"/>
        </w:rPr>
        <w:lastRenderedPageBreak/>
        <w:t>неутрална реакция на почвения разтвор и много слабо алкална реакция. Установяват се процеси на хумусонатрупване, като съдържанието на х</w:t>
      </w:r>
      <w:r w:rsidR="005F3B0A" w:rsidRPr="00897AB4">
        <w:rPr>
          <w:sz w:val="24"/>
          <w:szCs w:val="24"/>
          <w:lang w:val="bg-BG"/>
        </w:rPr>
        <w:t>умус варира между 12,6% и 17,2%.</w:t>
      </w:r>
      <w:r w:rsidR="00024A36">
        <w:rPr>
          <w:sz w:val="24"/>
          <w:szCs w:val="24"/>
        </w:rPr>
        <w:t xml:space="preserve"> </w:t>
      </w:r>
      <w:r w:rsidRPr="00897AB4">
        <w:rPr>
          <w:b/>
          <w:i/>
          <w:sz w:val="24"/>
          <w:szCs w:val="24"/>
          <w:lang w:val="bg-BG"/>
        </w:rPr>
        <w:t>Вторият интразонален почвен подтип</w:t>
      </w:r>
      <w:r w:rsidRPr="00897AB4">
        <w:rPr>
          <w:sz w:val="24"/>
          <w:szCs w:val="24"/>
          <w:lang w:val="bg-BG"/>
        </w:rPr>
        <w:t xml:space="preserve">, развит фрагментарно на територията на парка са </w:t>
      </w:r>
      <w:r w:rsidRPr="00897AB4">
        <w:rPr>
          <w:b/>
          <w:sz w:val="24"/>
          <w:szCs w:val="24"/>
          <w:lang w:val="bg-BG"/>
        </w:rPr>
        <w:t>ранкерите</w:t>
      </w:r>
      <w:r w:rsidRPr="00897AB4">
        <w:rPr>
          <w:sz w:val="24"/>
          <w:szCs w:val="24"/>
          <w:lang w:val="bg-BG"/>
        </w:rPr>
        <w:t>. Образувани са върху силикатни скали и в антропогенизирани ландшафти с интензивни ерозионни процеси. Те са плитки, слабо развити и кисели почви, образувани на маломощен елувий от силикатни скали. Дълбочинат</w:t>
      </w:r>
      <w:r w:rsidR="00475758">
        <w:rPr>
          <w:sz w:val="24"/>
          <w:szCs w:val="24"/>
          <w:lang w:val="bg-BG"/>
        </w:rPr>
        <w:t>а на профила е от 10 до 30-40 см</w:t>
      </w:r>
      <w:r w:rsidRPr="00897AB4">
        <w:rPr>
          <w:sz w:val="24"/>
          <w:szCs w:val="24"/>
          <w:lang w:val="bg-BG"/>
        </w:rPr>
        <w:t>. Имат само „А” хоризонт, разположен върху твърда скала. На цвят са тъмнокафяви до черни.</w:t>
      </w:r>
      <w:r w:rsidR="00024A36">
        <w:rPr>
          <w:sz w:val="24"/>
          <w:szCs w:val="24"/>
        </w:rPr>
        <w:t xml:space="preserve"> </w:t>
      </w:r>
      <w:r w:rsidRPr="00897AB4">
        <w:rPr>
          <w:sz w:val="24"/>
          <w:szCs w:val="24"/>
          <w:lang w:val="bg-BG"/>
        </w:rPr>
        <w:t xml:space="preserve">Почвената реакция е слабо кисела, но съдържанието на хумус </w:t>
      </w:r>
      <w:r w:rsidR="002F350F" w:rsidRPr="00897AB4">
        <w:rPr>
          <w:sz w:val="24"/>
          <w:szCs w:val="24"/>
          <w:lang w:val="es-ES"/>
        </w:rPr>
        <w:t>e</w:t>
      </w:r>
      <w:r w:rsidRPr="00897AB4">
        <w:rPr>
          <w:sz w:val="24"/>
          <w:szCs w:val="24"/>
          <w:lang w:val="bg-BG"/>
        </w:rPr>
        <w:t xml:space="preserve"> много високо поради наличието на голямо количество органично вещество. Количеството на усвоимия фосфор е почти незабележимо. Съдържанието на азот може да се о</w:t>
      </w:r>
      <w:r w:rsidR="00660711" w:rsidRPr="00897AB4">
        <w:rPr>
          <w:sz w:val="24"/>
          <w:szCs w:val="24"/>
          <w:lang w:val="bg-BG"/>
        </w:rPr>
        <w:t>предели</w:t>
      </w:r>
      <w:r w:rsidRPr="00897AB4">
        <w:rPr>
          <w:sz w:val="24"/>
          <w:szCs w:val="24"/>
          <w:lang w:val="bg-BG"/>
        </w:rPr>
        <w:t xml:space="preserve"> като средно.</w:t>
      </w:r>
    </w:p>
    <w:p w:rsidR="004A0559" w:rsidRPr="00897AB4" w:rsidRDefault="004A0559" w:rsidP="005916D4">
      <w:pPr>
        <w:jc w:val="both"/>
        <w:rPr>
          <w:b/>
          <w:sz w:val="24"/>
          <w:szCs w:val="24"/>
          <w:lang w:val="bg-BG"/>
        </w:rPr>
      </w:pPr>
    </w:p>
    <w:p w:rsidR="004A0559" w:rsidRPr="00897AB4" w:rsidRDefault="00AF7D26" w:rsidP="005916D4">
      <w:pPr>
        <w:numPr>
          <w:ilvl w:val="0"/>
          <w:numId w:val="1"/>
        </w:numPr>
        <w:ind w:left="0" w:firstLine="567"/>
        <w:jc w:val="both"/>
        <w:rPr>
          <w:sz w:val="24"/>
          <w:szCs w:val="24"/>
          <w:u w:val="single"/>
          <w:lang w:val="bg-BG"/>
        </w:rPr>
      </w:pPr>
      <w:bookmarkStart w:id="1" w:name="_Toc362614662"/>
      <w:r w:rsidRPr="00897AB4">
        <w:rPr>
          <w:sz w:val="24"/>
          <w:szCs w:val="24"/>
          <w:u w:val="single"/>
          <w:lang w:val="bg-BG"/>
        </w:rPr>
        <w:t xml:space="preserve"> </w:t>
      </w:r>
      <w:r w:rsidR="004A0559" w:rsidRPr="00897AB4">
        <w:rPr>
          <w:sz w:val="24"/>
          <w:szCs w:val="24"/>
          <w:u w:val="single"/>
          <w:lang w:val="bg-BG"/>
        </w:rPr>
        <w:t>Азонални почви</w:t>
      </w:r>
      <w:bookmarkEnd w:id="1"/>
      <w:r w:rsidR="004A0559" w:rsidRPr="00897AB4">
        <w:rPr>
          <w:sz w:val="24"/>
          <w:szCs w:val="24"/>
          <w:u w:val="single"/>
          <w:lang w:val="bg-BG"/>
        </w:rPr>
        <w:t xml:space="preserve"> </w:t>
      </w:r>
    </w:p>
    <w:p w:rsidR="004A0559" w:rsidRPr="00897AB4" w:rsidRDefault="004A0559" w:rsidP="005916D4">
      <w:pPr>
        <w:ind w:firstLine="709"/>
        <w:jc w:val="both"/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</w:pPr>
      <w:bookmarkStart w:id="2" w:name="_Toc362614663"/>
      <w:r w:rsidRPr="00897AB4">
        <w:rPr>
          <w:rStyle w:val="Heading3Char"/>
          <w:rFonts w:ascii="Times New Roman" w:hAnsi="Times New Roman"/>
          <w:color w:val="000000"/>
          <w:sz w:val="24"/>
          <w:szCs w:val="24"/>
          <w:lang w:val="bg-BG"/>
        </w:rPr>
        <w:t xml:space="preserve">Наносните почви </w:t>
      </w:r>
      <w:r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(алувиални, алувиално-ливадни) </w:t>
      </w:r>
      <w:bookmarkEnd w:id="2"/>
      <w:r w:rsidR="00FB403A"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- </w:t>
      </w:r>
      <w:r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наносните почви имат само един слабо или по-добре изразен хумусен хоризонт, под който в дълбочина се редуват различни </w:t>
      </w:r>
      <w:r w:rsidR="002F350F"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 xml:space="preserve">по песъчливост и химичен състав </w:t>
      </w:r>
      <w:r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>наслоявания на речните наноси. В долното течение  реките Левичарка, Паничарка и Янтра се срещат 4 подтипа наносни почви: бедни (алувиални), богати (алувиално-ливадни), тъмни (тъмни алувиално-ливадни) и карбонатни (карбонатни алувиално-ливадни).</w:t>
      </w:r>
    </w:p>
    <w:p w:rsidR="004A0559" w:rsidRPr="00897AB4" w:rsidRDefault="004A0559" w:rsidP="005916D4">
      <w:pPr>
        <w:ind w:firstLine="709"/>
        <w:jc w:val="both"/>
        <w:rPr>
          <w:sz w:val="24"/>
          <w:szCs w:val="24"/>
          <w:lang w:val="bg-BG"/>
        </w:rPr>
      </w:pPr>
      <w:bookmarkStart w:id="3" w:name="_Toc362614664"/>
      <w:r w:rsidRPr="00897AB4">
        <w:rPr>
          <w:rStyle w:val="Heading3Char"/>
          <w:rFonts w:ascii="Times New Roman" w:hAnsi="Times New Roman"/>
          <w:color w:val="000000"/>
          <w:sz w:val="24"/>
          <w:szCs w:val="24"/>
          <w:lang w:val="bg-BG"/>
        </w:rPr>
        <w:t xml:space="preserve">Делувиално-пролувиални почви </w:t>
      </w:r>
      <w:r w:rsidRPr="00897AB4">
        <w:rPr>
          <w:rStyle w:val="Heading3Char"/>
          <w:rFonts w:ascii="Times New Roman" w:hAnsi="Times New Roman"/>
          <w:b w:val="0"/>
          <w:color w:val="000000"/>
          <w:sz w:val="24"/>
          <w:szCs w:val="24"/>
          <w:lang w:val="bg-BG"/>
        </w:rPr>
        <w:t>са</w:t>
      </w:r>
      <w:bookmarkEnd w:id="3"/>
      <w:r w:rsidRPr="00897AB4">
        <w:rPr>
          <w:rStyle w:val="Heading3Char"/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897AB4">
        <w:rPr>
          <w:sz w:val="24"/>
          <w:szCs w:val="24"/>
          <w:lang w:val="bg-BG"/>
        </w:rPr>
        <w:t>образувани в резултат на свличането, движението и натрупването на разнообразен теригенен материал в подножието на склоновете, както и на хълмовете и в дъната на долините. Състоят се преди всичко от слабо обработени и несортирани чакълища. Те са бедни на хранителни вещества, но имат благоприятни физични и топлинни свойства, както и добър дренаж.</w:t>
      </w:r>
    </w:p>
    <w:p w:rsidR="00FB403A" w:rsidRDefault="004A0559" w:rsidP="005916D4">
      <w:pPr>
        <w:ind w:firstLine="708"/>
        <w:jc w:val="both"/>
        <w:rPr>
          <w:sz w:val="24"/>
          <w:szCs w:val="24"/>
          <w:lang w:val="bg-BG"/>
        </w:rPr>
      </w:pPr>
      <w:bookmarkStart w:id="4" w:name="_Toc362614665"/>
      <w:r w:rsidRPr="00897AB4">
        <w:rPr>
          <w:rStyle w:val="Heading3Char"/>
          <w:rFonts w:ascii="Times New Roman" w:hAnsi="Times New Roman"/>
          <w:color w:val="000000"/>
          <w:sz w:val="24"/>
          <w:szCs w:val="24"/>
          <w:lang w:val="bg-BG"/>
        </w:rPr>
        <w:t xml:space="preserve">Регосолите </w:t>
      </w:r>
      <w:bookmarkEnd w:id="4"/>
      <w:r w:rsidRPr="00897AB4">
        <w:rPr>
          <w:sz w:val="24"/>
          <w:szCs w:val="24"/>
          <w:lang w:val="bg-BG"/>
        </w:rPr>
        <w:t>са примитивни почви, чието образуване започва след си</w:t>
      </w:r>
      <w:r w:rsidR="00FB403A" w:rsidRPr="00897AB4">
        <w:rPr>
          <w:sz w:val="24"/>
          <w:szCs w:val="24"/>
          <w:lang w:val="bg-BG"/>
        </w:rPr>
        <w:t xml:space="preserve">лната ерозия на зоналните почви. </w:t>
      </w:r>
      <w:r w:rsidRPr="00897AB4">
        <w:rPr>
          <w:sz w:val="24"/>
          <w:szCs w:val="24"/>
          <w:lang w:val="bg-BG"/>
        </w:rPr>
        <w:t xml:space="preserve">На територията на парка са разпространени предимно в ниските хипсометрични нива. Регосолите имат слабо кисела реакция. Съдържанието на хумус е средно, а това на общия азот и усвоимия фосфор </w:t>
      </w:r>
      <w:r w:rsidR="00FB403A" w:rsidRPr="00897AB4">
        <w:rPr>
          <w:sz w:val="24"/>
          <w:szCs w:val="24"/>
          <w:lang w:val="bg-BG"/>
        </w:rPr>
        <w:t xml:space="preserve">и калий </w:t>
      </w:r>
      <w:r w:rsidRPr="00897AB4">
        <w:rPr>
          <w:sz w:val="24"/>
          <w:szCs w:val="24"/>
          <w:lang w:val="bg-BG"/>
        </w:rPr>
        <w:t xml:space="preserve">– много ниско. </w:t>
      </w:r>
      <w:bookmarkStart w:id="5" w:name="_Toc362614666"/>
    </w:p>
    <w:p w:rsidR="00FB7705" w:rsidRDefault="00FB7705" w:rsidP="005916D4">
      <w:pPr>
        <w:ind w:firstLine="708"/>
        <w:jc w:val="both"/>
        <w:rPr>
          <w:sz w:val="24"/>
          <w:szCs w:val="24"/>
          <w:lang w:val="bg-BG"/>
        </w:rPr>
      </w:pPr>
    </w:p>
    <w:bookmarkEnd w:id="5"/>
    <w:p w:rsidR="00CC61B4" w:rsidRDefault="00A50DC1" w:rsidP="005916D4">
      <w:pPr>
        <w:ind w:firstLine="284"/>
        <w:jc w:val="both"/>
        <w:rPr>
          <w:noProof/>
          <w:lang w:val="bg-BG" w:eastAsia="es-ES"/>
        </w:rPr>
      </w:pPr>
      <w:r>
        <w:rPr>
          <w:noProof/>
          <w:lang w:val="bg-BG" w:eastAsia="bg-BG"/>
        </w:rPr>
        <w:drawing>
          <wp:inline distT="0" distB="0" distL="0" distR="0">
            <wp:extent cx="4939665" cy="3010535"/>
            <wp:effectExtent l="0" t="0" r="13335" b="18415"/>
            <wp:docPr id="5" name="Grá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75758" w:rsidRPr="004A2097" w:rsidRDefault="00475758" w:rsidP="00475758">
      <w:pPr>
        <w:ind w:firstLine="708"/>
        <w:jc w:val="both"/>
        <w:rPr>
          <w:i/>
          <w:sz w:val="24"/>
          <w:szCs w:val="24"/>
          <w:lang w:val="bg-BG"/>
        </w:rPr>
      </w:pPr>
      <w:r w:rsidRPr="004A2097">
        <w:rPr>
          <w:i/>
          <w:sz w:val="24"/>
          <w:szCs w:val="24"/>
          <w:lang w:val="bg-BG"/>
        </w:rPr>
        <w:t>Фиг.</w:t>
      </w:r>
      <w:r w:rsidR="004B671F">
        <w:rPr>
          <w:i/>
          <w:sz w:val="24"/>
          <w:szCs w:val="24"/>
          <w:lang w:val="bg-BG"/>
        </w:rPr>
        <w:t>№ 9</w:t>
      </w:r>
      <w:bookmarkStart w:id="6" w:name="_GoBack"/>
      <w:bookmarkEnd w:id="6"/>
      <w:r w:rsidRPr="004A2097">
        <w:rPr>
          <w:i/>
          <w:sz w:val="24"/>
          <w:szCs w:val="24"/>
          <w:lang w:val="bg-BG"/>
        </w:rPr>
        <w:t>. Почвите на територията на  ПП „Българка“</w:t>
      </w:r>
      <w:r w:rsidR="004B671F">
        <w:rPr>
          <w:i/>
          <w:sz w:val="24"/>
          <w:szCs w:val="24"/>
          <w:lang w:val="bg-BG"/>
        </w:rPr>
        <w:t>.</w:t>
      </w:r>
    </w:p>
    <w:p w:rsidR="00CC61B4" w:rsidRDefault="00CC61B4" w:rsidP="005916D4">
      <w:pPr>
        <w:ind w:firstLine="709"/>
        <w:jc w:val="both"/>
        <w:rPr>
          <w:noProof/>
          <w:lang w:val="bg-BG" w:eastAsia="es-ES"/>
        </w:rPr>
      </w:pPr>
    </w:p>
    <w:p w:rsidR="00CC61B4" w:rsidRDefault="004A0559" w:rsidP="005916D4">
      <w:pPr>
        <w:ind w:firstLine="709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lastRenderedPageBreak/>
        <w:t xml:space="preserve">На територията на ПП „Българка“ се провежда разнообразна антропогенна дейност, която е повлияла в различна степен върху състоянието на съвременните почви. </w:t>
      </w:r>
    </w:p>
    <w:p w:rsidR="004A0559" w:rsidRPr="00897AB4" w:rsidRDefault="00F11FFD" w:rsidP="005916D4">
      <w:pPr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предварителните проучвания разработне от </w:t>
      </w:r>
      <w:r w:rsidRPr="00F11FFD">
        <w:rPr>
          <w:sz w:val="24"/>
          <w:szCs w:val="24"/>
          <w:lang w:val="bg-BG"/>
        </w:rPr>
        <w:t xml:space="preserve">“Географика-РЕЦ” ДЗЗД </w:t>
      </w:r>
      <w:r>
        <w:rPr>
          <w:sz w:val="24"/>
          <w:szCs w:val="24"/>
          <w:lang w:val="bg-BG"/>
        </w:rPr>
        <w:t>е а</w:t>
      </w:r>
      <w:r w:rsidR="004A0559" w:rsidRPr="00897AB4">
        <w:rPr>
          <w:sz w:val="24"/>
          <w:szCs w:val="24"/>
          <w:lang w:val="bg-BG"/>
        </w:rPr>
        <w:t>нализирано съдържанието на: Cu, Pb, As, Cd, Co, Cr, Mn, Ni, Zn.</w:t>
      </w:r>
      <w:r w:rsidR="005B6101" w:rsidRPr="00897AB4">
        <w:rPr>
          <w:sz w:val="24"/>
          <w:szCs w:val="24"/>
          <w:lang w:val="bg-BG"/>
        </w:rPr>
        <w:t xml:space="preserve"> </w:t>
      </w:r>
      <w:r w:rsidR="004A0559" w:rsidRPr="00897AB4">
        <w:rPr>
          <w:sz w:val="24"/>
          <w:szCs w:val="24"/>
          <w:lang w:val="bg-BG"/>
        </w:rPr>
        <w:t>Анализът на получените резултати за въздействието на промишлена зона показва, че почвите, разположени в непосредствена близост до този източник на е</w:t>
      </w:r>
      <w:r w:rsidR="005B6101" w:rsidRPr="00897AB4">
        <w:rPr>
          <w:sz w:val="24"/>
          <w:szCs w:val="24"/>
          <w:lang w:val="bg-BG"/>
        </w:rPr>
        <w:t>мисии, не са замърсени.</w:t>
      </w:r>
    </w:p>
    <w:p w:rsidR="004A0559" w:rsidRPr="00897AB4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Концентрациите на тежки метали са в границите на установените за незамърсени почви по северните склонове на Средна Стара планина</w:t>
      </w:r>
      <w:r w:rsidR="005B6101" w:rsidRPr="00897AB4">
        <w:rPr>
          <w:sz w:val="24"/>
          <w:szCs w:val="24"/>
          <w:lang w:val="bg-BG"/>
        </w:rPr>
        <w:t xml:space="preserve">. </w:t>
      </w:r>
      <w:r w:rsidRPr="00897AB4">
        <w:rPr>
          <w:sz w:val="24"/>
          <w:szCs w:val="24"/>
          <w:lang w:val="bg-BG"/>
        </w:rPr>
        <w:t xml:space="preserve">Единствено цинкът се отличава с по-високи стойности в мъртвата горска постеля и в повърхностния хоризонт. </w:t>
      </w:r>
      <w:r w:rsidR="00CC61B4">
        <w:rPr>
          <w:sz w:val="24"/>
          <w:szCs w:val="24"/>
          <w:lang w:val="bg-BG"/>
        </w:rPr>
        <w:t xml:space="preserve"> </w:t>
      </w:r>
      <w:r w:rsidRPr="00897AB4">
        <w:rPr>
          <w:sz w:val="24"/>
          <w:szCs w:val="24"/>
          <w:lang w:val="bg-BG"/>
        </w:rPr>
        <w:t xml:space="preserve">В някои ключови участъци се установява и високо съдържание на арсен в почвите. </w:t>
      </w:r>
    </w:p>
    <w:p w:rsidR="006B2FA1" w:rsidRDefault="007423EE" w:rsidP="005916D4">
      <w:pPr>
        <w:ind w:firstLine="708"/>
        <w:jc w:val="both"/>
        <w:rPr>
          <w:b/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Проучени са</w:t>
      </w:r>
      <w:r w:rsidR="004A0559" w:rsidRPr="00897AB4">
        <w:rPr>
          <w:sz w:val="24"/>
          <w:szCs w:val="24"/>
          <w:lang w:val="bg-BG"/>
        </w:rPr>
        <w:t xml:space="preserve"> мъртвата горска по</w:t>
      </w:r>
      <w:r>
        <w:rPr>
          <w:sz w:val="24"/>
          <w:szCs w:val="24"/>
          <w:lang w:val="bg-BG"/>
        </w:rPr>
        <w:t>кривка</w:t>
      </w:r>
      <w:r w:rsidR="004A0559" w:rsidRPr="00897AB4">
        <w:rPr>
          <w:sz w:val="24"/>
          <w:szCs w:val="24"/>
          <w:lang w:val="bg-BG"/>
        </w:rPr>
        <w:t xml:space="preserve"> и почвите по трасето на главния път Габрово – Казанлък, преминаващ </w:t>
      </w:r>
      <w:r>
        <w:rPr>
          <w:sz w:val="24"/>
          <w:szCs w:val="24"/>
          <w:lang w:val="bg-BG"/>
        </w:rPr>
        <w:t xml:space="preserve">през </w:t>
      </w:r>
      <w:r w:rsidR="004A0559" w:rsidRPr="00897AB4">
        <w:rPr>
          <w:sz w:val="24"/>
          <w:szCs w:val="24"/>
          <w:lang w:val="bg-BG"/>
        </w:rPr>
        <w:t>територията на парка.</w:t>
      </w:r>
      <w:r w:rsidR="005B6101" w:rsidRPr="00897AB4">
        <w:rPr>
          <w:sz w:val="24"/>
          <w:szCs w:val="24"/>
          <w:lang w:val="bg-BG"/>
        </w:rPr>
        <w:t xml:space="preserve"> </w:t>
      </w:r>
      <w:r w:rsidR="004A0559" w:rsidRPr="00897AB4">
        <w:rPr>
          <w:sz w:val="24"/>
          <w:szCs w:val="24"/>
          <w:lang w:val="bg-BG"/>
        </w:rPr>
        <w:t>Установено е замърсяване на повърностния почвен слой с олово и цинк в 5 метровата ивица, непосредствено до пътното платно. Стойностите на оловото (65 mg/kg) превишават предохранителната стойност.</w:t>
      </w:r>
    </w:p>
    <w:p w:rsidR="00024A36" w:rsidRDefault="00024A36" w:rsidP="005916D4">
      <w:pPr>
        <w:jc w:val="both"/>
        <w:rPr>
          <w:b/>
          <w:sz w:val="24"/>
          <w:szCs w:val="24"/>
        </w:rPr>
      </w:pPr>
      <w:bookmarkStart w:id="7" w:name="_Toc362614668"/>
    </w:p>
    <w:p w:rsidR="004A0559" w:rsidRPr="00897AB4" w:rsidRDefault="005B6101" w:rsidP="005916D4">
      <w:pPr>
        <w:jc w:val="both"/>
        <w:rPr>
          <w:b/>
          <w:sz w:val="24"/>
          <w:szCs w:val="24"/>
          <w:lang w:val="bg-BG"/>
        </w:rPr>
      </w:pPr>
      <w:r w:rsidRPr="00897AB4">
        <w:rPr>
          <w:b/>
          <w:sz w:val="24"/>
          <w:szCs w:val="24"/>
          <w:lang w:val="bg-BG"/>
        </w:rPr>
        <w:t>1.11.2.</w:t>
      </w:r>
      <w:r w:rsidR="004A0559" w:rsidRPr="00897AB4">
        <w:rPr>
          <w:b/>
          <w:sz w:val="24"/>
          <w:szCs w:val="24"/>
          <w:lang w:val="bg-BG"/>
        </w:rPr>
        <w:t xml:space="preserve"> Почвени процеси. </w:t>
      </w:r>
      <w:bookmarkEnd w:id="7"/>
    </w:p>
    <w:p w:rsidR="004A0559" w:rsidRPr="00897AB4" w:rsidRDefault="004A0559" w:rsidP="005916D4">
      <w:pPr>
        <w:pStyle w:val="Heading3"/>
        <w:ind w:firstLine="708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8" w:name="_Toc362614669"/>
      <w:r w:rsidRPr="00897AB4">
        <w:rPr>
          <w:rFonts w:ascii="Times New Roman" w:hAnsi="Times New Roman"/>
          <w:color w:val="000000"/>
          <w:sz w:val="24"/>
          <w:szCs w:val="24"/>
          <w:lang w:val="bg-BG"/>
        </w:rPr>
        <w:t>Водна ерозия</w:t>
      </w:r>
      <w:bookmarkEnd w:id="8"/>
    </w:p>
    <w:p w:rsidR="004A0559" w:rsidRPr="00897AB4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Територията на ПП “Българка” се характеризира с висока степен на податливост на почвите към ерозиране. Според картата на потенциалния риск от площна водна ерозия в България територията на ПП “Българка” се характеризира с умерен до</w:t>
      </w:r>
      <w:r w:rsidR="002929D5" w:rsidRPr="00897AB4">
        <w:rPr>
          <w:sz w:val="24"/>
          <w:szCs w:val="24"/>
          <w:lang w:val="bg-BG"/>
        </w:rPr>
        <w:t xml:space="preserve"> висок риск (40-100 m\ha\y). В</w:t>
      </w:r>
      <w:r w:rsidRPr="00897AB4">
        <w:rPr>
          <w:sz w:val="24"/>
          <w:szCs w:val="24"/>
          <w:lang w:val="bg-BG"/>
        </w:rPr>
        <w:t xml:space="preserve"> по-високите части и в безлесните пространства, рискът от площна водна ерозия е оценен като висок (100-200 m\ha\y) до много висок (&gt; 200 m\ha\y). </w:t>
      </w:r>
    </w:p>
    <w:p w:rsidR="004A0559" w:rsidRPr="00897AB4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Анализът на разпределението на площите по наклон на склона, показва че 45% от територията на парка е с наклон на склона между 15</w:t>
      </w:r>
      <w:r w:rsidRPr="00897AB4">
        <w:rPr>
          <w:sz w:val="24"/>
          <w:szCs w:val="24"/>
          <w:lang w:val="bg-BG"/>
        </w:rPr>
        <w:sym w:font="Symbol" w:char="F0B0"/>
      </w:r>
      <w:r w:rsidRPr="00897AB4">
        <w:rPr>
          <w:sz w:val="24"/>
          <w:szCs w:val="24"/>
          <w:vertAlign w:val="superscript"/>
          <w:lang w:val="bg-BG"/>
        </w:rPr>
        <w:t xml:space="preserve"> </w:t>
      </w:r>
      <w:r w:rsidRPr="00897AB4">
        <w:rPr>
          <w:sz w:val="24"/>
          <w:szCs w:val="24"/>
          <w:lang w:val="bg-BG"/>
        </w:rPr>
        <w:t>и 25</w:t>
      </w:r>
      <w:r w:rsidRPr="00897AB4">
        <w:rPr>
          <w:sz w:val="24"/>
          <w:szCs w:val="24"/>
          <w:lang w:val="bg-BG"/>
        </w:rPr>
        <w:sym w:font="Symbol" w:char="F0B0"/>
      </w:r>
      <w:r w:rsidRPr="00897AB4">
        <w:rPr>
          <w:sz w:val="24"/>
          <w:szCs w:val="24"/>
          <w:lang w:val="bg-BG"/>
        </w:rPr>
        <w:t>, което е сериозна предпоставка за развитие на водна ерозия. Единствено районите с наклон по-малък от 3</w:t>
      </w:r>
      <w:r w:rsidRPr="00897AB4">
        <w:rPr>
          <w:sz w:val="24"/>
          <w:szCs w:val="24"/>
          <w:lang w:val="bg-BG"/>
        </w:rPr>
        <w:sym w:font="Symbol" w:char="F0B0"/>
      </w:r>
      <w:r w:rsidRPr="00897AB4">
        <w:rPr>
          <w:sz w:val="24"/>
          <w:szCs w:val="24"/>
          <w:lang w:val="bg-BG"/>
        </w:rPr>
        <w:t xml:space="preserve"> не са застрашени от водна ерозия, но те съставляват едва 3,6 % от територията на парка. </w:t>
      </w:r>
    </w:p>
    <w:p w:rsidR="004A0559" w:rsidRPr="00897AB4" w:rsidRDefault="004D56C0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Н</w:t>
      </w:r>
      <w:r w:rsidR="004A0559" w:rsidRPr="00897AB4">
        <w:rPr>
          <w:sz w:val="24"/>
          <w:szCs w:val="24"/>
          <w:lang w:val="bg-BG"/>
        </w:rPr>
        <w:t xml:space="preserve">аличието на </w:t>
      </w:r>
      <w:r w:rsidRPr="00897AB4">
        <w:rPr>
          <w:sz w:val="24"/>
          <w:szCs w:val="24"/>
          <w:lang w:val="bg-BG"/>
        </w:rPr>
        <w:t>високостъ</w:t>
      </w:r>
      <w:r w:rsidR="004A0559" w:rsidRPr="00897AB4">
        <w:rPr>
          <w:sz w:val="24"/>
          <w:szCs w:val="24"/>
          <w:lang w:val="bg-BG"/>
        </w:rPr>
        <w:t xml:space="preserve">блена горска растителност в преобладаващата част от територията на парка е предпоставка за ограничаване на ерозионните процеси и намаляване риска от площна водна ерозия. В по-голямата част на заетите от гори територии в парка не са установени силно изразени ерозионни процеси, както и опасност от възникването им. Ерозията в тези места протича много бавно и не нанася щети поради защитата на почвата от наличната горскодървесна растителност. </w:t>
      </w:r>
    </w:p>
    <w:p w:rsidR="00350AEE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 xml:space="preserve">Нарушения в почвените хоризонти се наблюдава единствено в териториите, подложени на активна госкостопанска дейност в миналото и сега, както и </w:t>
      </w:r>
      <w:r w:rsidR="0098049A">
        <w:rPr>
          <w:sz w:val="24"/>
          <w:szCs w:val="24"/>
          <w:lang w:val="bg-BG"/>
        </w:rPr>
        <w:t xml:space="preserve">в </w:t>
      </w:r>
      <w:r w:rsidRPr="00897AB4">
        <w:rPr>
          <w:sz w:val="24"/>
          <w:szCs w:val="24"/>
          <w:lang w:val="bg-BG"/>
        </w:rPr>
        <w:t>тези подложени на експлоатация от земеделието и добивната промишленост.</w:t>
      </w:r>
      <w:r w:rsidR="0098049A">
        <w:rPr>
          <w:sz w:val="24"/>
          <w:szCs w:val="24"/>
          <w:lang w:val="bg-BG"/>
        </w:rPr>
        <w:t xml:space="preserve"> </w:t>
      </w:r>
      <w:r w:rsidRPr="00897AB4">
        <w:rPr>
          <w:sz w:val="24"/>
          <w:szCs w:val="24"/>
          <w:lang w:val="bg-BG"/>
        </w:rPr>
        <w:t xml:space="preserve">В миналото на много места в парка е осъществявана гола сеч, вследствие на което кафявите горски почви и голяма част от сивите горски почви са превърнати в плитки скелетни почви със силно скъсен профил. </w:t>
      </w:r>
    </w:p>
    <w:p w:rsidR="008808B5" w:rsidRPr="00897AB4" w:rsidRDefault="004A055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 xml:space="preserve">Свличането на дървесните стволове по склона предопределя възникването на деградационни процеси в кафявите горски и хумусно-карбонатните почви. </w:t>
      </w:r>
      <w:r w:rsidR="004D56C0" w:rsidRPr="00897AB4">
        <w:rPr>
          <w:sz w:val="24"/>
          <w:szCs w:val="24"/>
          <w:lang w:val="bg-BG"/>
        </w:rPr>
        <w:t xml:space="preserve">При прокарването на горските пътища се проявява интензивна линейна ерозия. </w:t>
      </w:r>
    </w:p>
    <w:p w:rsidR="004A0559" w:rsidRPr="00897AB4" w:rsidRDefault="008808B5" w:rsidP="005916D4">
      <w:pPr>
        <w:ind w:firstLine="720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 xml:space="preserve">Водната ерозия е изявена и в безлесната зона над горната граница на гората във високопланинските пасища и ливади. </w:t>
      </w:r>
      <w:r w:rsidR="00D90468">
        <w:rPr>
          <w:sz w:val="24"/>
          <w:szCs w:val="24"/>
          <w:lang w:val="bg-BG"/>
        </w:rPr>
        <w:t>Засилване</w:t>
      </w:r>
      <w:r w:rsidR="004A0559" w:rsidRPr="00897AB4">
        <w:rPr>
          <w:sz w:val="24"/>
          <w:szCs w:val="24"/>
          <w:lang w:val="bg-BG"/>
        </w:rPr>
        <w:t xml:space="preserve"> на ерозионните процеси през последните няколко години се наблюдава </w:t>
      </w:r>
      <w:r w:rsidR="00CB78F6" w:rsidRPr="00897AB4">
        <w:rPr>
          <w:sz w:val="24"/>
          <w:szCs w:val="24"/>
          <w:lang w:val="bg-BG"/>
        </w:rPr>
        <w:t>п</w:t>
      </w:r>
      <w:r w:rsidR="004A0559" w:rsidRPr="00897AB4">
        <w:rPr>
          <w:sz w:val="24"/>
          <w:szCs w:val="24"/>
          <w:lang w:val="bg-BG"/>
        </w:rPr>
        <w:t>ри изграждането на алтернативни източници на електро</w:t>
      </w:r>
      <w:r w:rsidR="00CB78F6" w:rsidRPr="00897AB4">
        <w:rPr>
          <w:sz w:val="24"/>
          <w:szCs w:val="24"/>
          <w:lang w:val="bg-BG"/>
        </w:rPr>
        <w:t xml:space="preserve">енергия – ветрогенератори. При тях са </w:t>
      </w:r>
      <w:r w:rsidR="004A0559" w:rsidRPr="00897AB4">
        <w:rPr>
          <w:sz w:val="24"/>
          <w:szCs w:val="24"/>
          <w:lang w:val="bg-BG"/>
        </w:rPr>
        <w:t>нарушени най-уязвимите на ветрова и водна ерозия</w:t>
      </w:r>
      <w:r w:rsidR="009F517A">
        <w:rPr>
          <w:sz w:val="24"/>
          <w:szCs w:val="24"/>
          <w:lang w:val="bg-BG"/>
        </w:rPr>
        <w:t xml:space="preserve"> почви - </w:t>
      </w:r>
      <w:r w:rsidR="004A0559" w:rsidRPr="00897AB4">
        <w:rPr>
          <w:sz w:val="24"/>
          <w:szCs w:val="24"/>
          <w:lang w:val="bg-BG"/>
        </w:rPr>
        <w:t>вторичн</w:t>
      </w:r>
      <w:r w:rsidR="00CB78F6" w:rsidRPr="00897AB4">
        <w:rPr>
          <w:sz w:val="24"/>
          <w:szCs w:val="24"/>
          <w:lang w:val="bg-BG"/>
        </w:rPr>
        <w:t>о затревени кафяви-горски почви.</w:t>
      </w:r>
    </w:p>
    <w:p w:rsidR="004A0559" w:rsidRPr="00897AB4" w:rsidRDefault="004A0559" w:rsidP="005916D4">
      <w:pPr>
        <w:ind w:firstLine="708"/>
        <w:jc w:val="both"/>
        <w:rPr>
          <w:b/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lastRenderedPageBreak/>
        <w:t xml:space="preserve">През последното десетилетие увеличават своята площ и изоставените земеделски земи на територията на парка. Тези площи са подложени на интензивна линейна ерозия. </w:t>
      </w:r>
    </w:p>
    <w:p w:rsidR="004A0559" w:rsidRPr="00897AB4" w:rsidRDefault="004A0559" w:rsidP="005916D4">
      <w:pPr>
        <w:pStyle w:val="Heading3"/>
        <w:ind w:firstLine="708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9" w:name="_Toc362614670"/>
      <w:r w:rsidRPr="00897AB4">
        <w:rPr>
          <w:rFonts w:ascii="Times New Roman" w:hAnsi="Times New Roman"/>
          <w:color w:val="000000"/>
          <w:sz w:val="24"/>
          <w:szCs w:val="24"/>
          <w:lang w:val="bg-BG"/>
        </w:rPr>
        <w:t>Ветрова ерозия</w:t>
      </w:r>
      <w:bookmarkEnd w:id="9"/>
    </w:p>
    <w:p w:rsidR="004A0559" w:rsidRPr="00897AB4" w:rsidRDefault="009630F9" w:rsidP="005916D4">
      <w:pPr>
        <w:ind w:firstLine="708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П</w:t>
      </w:r>
      <w:r w:rsidR="004A0559" w:rsidRPr="00897AB4">
        <w:rPr>
          <w:sz w:val="24"/>
          <w:szCs w:val="24"/>
          <w:lang w:val="bg-BG"/>
        </w:rPr>
        <w:t>одатливостта на почвите в района към дефлация е много слаба 0-125 t\ha\year</w:t>
      </w:r>
      <w:r w:rsidR="00124A9F" w:rsidRPr="00897AB4">
        <w:rPr>
          <w:sz w:val="24"/>
          <w:szCs w:val="24"/>
          <w:lang w:val="bg-BG"/>
        </w:rPr>
        <w:t>.</w:t>
      </w:r>
      <w:r w:rsidR="004A0559" w:rsidRPr="00897AB4">
        <w:rPr>
          <w:sz w:val="24"/>
          <w:szCs w:val="24"/>
          <w:lang w:val="bg-BG"/>
        </w:rPr>
        <w:t xml:space="preserve"> Действителен риск от ветрова ерозия съществува при обработваемите земи в поречието на реките Паничарска и Левичарска, при лесивираните почви и по</w:t>
      </w:r>
      <w:r w:rsidR="00DC450F" w:rsidRPr="00897AB4">
        <w:rPr>
          <w:sz w:val="24"/>
          <w:szCs w:val="24"/>
          <w:lang w:val="bg-BG"/>
        </w:rPr>
        <w:t xml:space="preserve"> </w:t>
      </w:r>
      <w:r w:rsidR="004A0559" w:rsidRPr="00897AB4">
        <w:rPr>
          <w:sz w:val="24"/>
          <w:szCs w:val="24"/>
          <w:lang w:val="bg-BG"/>
        </w:rPr>
        <w:t xml:space="preserve">билото на Стара планина, където са прокарани пътища или е нарушена растителната покривка, вследствие на строителни дейности и дърводобив. </w:t>
      </w:r>
    </w:p>
    <w:p w:rsidR="008808B5" w:rsidRPr="00897AB4" w:rsidRDefault="008808B5" w:rsidP="005916D4">
      <w:pPr>
        <w:pStyle w:val="Heading3"/>
        <w:ind w:firstLine="708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97AB4">
        <w:rPr>
          <w:rFonts w:ascii="Times New Roman" w:hAnsi="Times New Roman"/>
          <w:color w:val="000000"/>
          <w:sz w:val="24"/>
          <w:szCs w:val="24"/>
          <w:lang w:val="bg-BG"/>
        </w:rPr>
        <w:t>Наличие на противоерозионни съоръжения и тяхното състояние</w:t>
      </w:r>
    </w:p>
    <w:p w:rsidR="004A0559" w:rsidRPr="00897AB4" w:rsidRDefault="004A0559" w:rsidP="005916D4">
      <w:pPr>
        <w:pStyle w:val="Heading3"/>
        <w:numPr>
          <w:ilvl w:val="0"/>
          <w:numId w:val="2"/>
        </w:numPr>
        <w:tabs>
          <w:tab w:val="clear" w:pos="1428"/>
          <w:tab w:val="num" w:pos="1134"/>
        </w:tabs>
        <w:ind w:hanging="577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10" w:name="_Toc362614672"/>
      <w:r w:rsidRPr="00897AB4">
        <w:rPr>
          <w:rFonts w:ascii="Times New Roman" w:hAnsi="Times New Roman"/>
          <w:color w:val="000000"/>
          <w:sz w:val="24"/>
          <w:szCs w:val="24"/>
          <w:lang w:val="bg-BG"/>
        </w:rPr>
        <w:t>Залесителни мероприятия</w:t>
      </w:r>
      <w:bookmarkEnd w:id="10"/>
    </w:p>
    <w:p w:rsidR="004A0559" w:rsidRPr="00897AB4" w:rsidRDefault="004A0559" w:rsidP="005916D4">
      <w:pPr>
        <w:ind w:firstLine="851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Почти в цялата територия на парка са извършвани залесителни мероприятия с цел бързото възстановяване на ландшафта и овла</w:t>
      </w:r>
      <w:r w:rsidR="005F6F78" w:rsidRPr="00897AB4">
        <w:rPr>
          <w:sz w:val="24"/>
          <w:szCs w:val="24"/>
          <w:lang w:val="bg-BG"/>
        </w:rPr>
        <w:t>дяване на ерозионните процеси. Те заемат н</w:t>
      </w:r>
      <w:r w:rsidRPr="00897AB4">
        <w:rPr>
          <w:sz w:val="24"/>
          <w:szCs w:val="24"/>
          <w:lang w:val="bg-BG"/>
        </w:rPr>
        <w:t>ай-големи площи в западната и централната част</w:t>
      </w:r>
      <w:r w:rsidR="005F6F78" w:rsidRPr="00897AB4">
        <w:rPr>
          <w:sz w:val="24"/>
          <w:szCs w:val="24"/>
          <w:lang w:val="bg-BG"/>
        </w:rPr>
        <w:t xml:space="preserve"> на парка</w:t>
      </w:r>
      <w:r w:rsidRPr="00897AB4">
        <w:rPr>
          <w:sz w:val="24"/>
          <w:szCs w:val="24"/>
          <w:lang w:val="bg-BG"/>
        </w:rPr>
        <w:t>.</w:t>
      </w:r>
    </w:p>
    <w:p w:rsidR="004A0559" w:rsidRPr="00897AB4" w:rsidRDefault="004A0559" w:rsidP="005916D4">
      <w:pPr>
        <w:pStyle w:val="Heading3"/>
        <w:numPr>
          <w:ilvl w:val="0"/>
          <w:numId w:val="2"/>
        </w:numPr>
        <w:tabs>
          <w:tab w:val="clear" w:pos="1428"/>
          <w:tab w:val="num" w:pos="1134"/>
        </w:tabs>
        <w:ind w:left="0" w:firstLine="851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</w:pPr>
      <w:bookmarkStart w:id="11" w:name="_Toc362614673"/>
      <w:r w:rsidRPr="0098049A">
        <w:rPr>
          <w:rFonts w:ascii="Times New Roman" w:hAnsi="Times New Roman"/>
          <w:color w:val="000000"/>
          <w:sz w:val="24"/>
          <w:szCs w:val="24"/>
          <w:lang w:val="bg-BG"/>
        </w:rPr>
        <w:t>Противоерозионни съоръжения</w:t>
      </w:r>
      <w:bookmarkEnd w:id="11"/>
      <w:r w:rsidR="00CB43CA" w:rsidRPr="0098049A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8049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>има изградени на реките Янтра, Плачковска</w:t>
      </w:r>
      <w:r w:rsidRPr="00897AB4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 xml:space="preserve"> </w:t>
      </w:r>
      <w:r w:rsidR="00890606" w:rsidRPr="00897AB4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>и на Козята река и</w:t>
      </w:r>
      <w:r w:rsidRPr="00897AB4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 xml:space="preserve"> </w:t>
      </w:r>
      <w:r w:rsidR="00890606" w:rsidRPr="00897AB4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>по десния бряг на р.Сивяк между селата Поток и Езерото.</w:t>
      </w:r>
      <w:r w:rsidR="0098049A" w:rsidRPr="0098049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 xml:space="preserve"> За укрепване на терена и възстановяване на ландшафта са изградени </w:t>
      </w:r>
      <w:r w:rsidR="009F517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 xml:space="preserve">подпорни </w:t>
      </w:r>
      <w:r w:rsidR="0098049A" w:rsidRPr="0098049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>стени от габиони, а на по-големите водни течения са изградени баражи.  Голям брой клейонажи от дървени плетове опасват склоновете с цел предотвратяване на плоскостната ерозия и задържане на почвения ситнозем. По склоновете с наклон над 20</w:t>
      </w:r>
      <w:r w:rsidR="0098049A" w:rsidRPr="0098049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sym w:font="Symbol" w:char="F0B0"/>
      </w:r>
      <w:r w:rsidR="0098049A" w:rsidRPr="0098049A">
        <w:rPr>
          <w:rFonts w:ascii="Times New Roman" w:hAnsi="Times New Roman"/>
          <w:b w:val="0"/>
          <w:bCs w:val="0"/>
          <w:color w:val="auto"/>
          <w:sz w:val="24"/>
          <w:szCs w:val="24"/>
          <w:lang w:val="bg-BG"/>
        </w:rPr>
        <w:t xml:space="preserve"> са поставени мрежи, които предотвратяват обрушването на скалите.</w:t>
      </w:r>
    </w:p>
    <w:p w:rsidR="0098049A" w:rsidRPr="00897AB4" w:rsidRDefault="0098049A" w:rsidP="005916D4">
      <w:pPr>
        <w:ind w:firstLine="709"/>
        <w:jc w:val="both"/>
        <w:rPr>
          <w:sz w:val="24"/>
          <w:szCs w:val="24"/>
          <w:lang w:val="bg-BG"/>
        </w:rPr>
      </w:pPr>
      <w:r w:rsidRPr="00897AB4">
        <w:rPr>
          <w:sz w:val="24"/>
          <w:szCs w:val="24"/>
          <w:lang w:val="bg-BG"/>
        </w:rPr>
        <w:t>Покрай пътищата са изградени подпорни стени, които предотвратят свличането на земни маси и ерозиране</w:t>
      </w:r>
      <w:r>
        <w:rPr>
          <w:sz w:val="24"/>
          <w:szCs w:val="24"/>
          <w:lang w:val="bg-BG"/>
        </w:rPr>
        <w:t>то</w:t>
      </w:r>
      <w:r w:rsidRPr="00897AB4">
        <w:rPr>
          <w:sz w:val="24"/>
          <w:szCs w:val="24"/>
          <w:lang w:val="bg-BG"/>
        </w:rPr>
        <w:t xml:space="preserve"> на почвата по стръмните склонове.</w:t>
      </w:r>
    </w:p>
    <w:p w:rsidR="004A0559" w:rsidRPr="00897AB4" w:rsidRDefault="004A0559" w:rsidP="005916D4">
      <w:pPr>
        <w:pStyle w:val="Heading3"/>
        <w:ind w:firstLine="708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97AB4">
        <w:rPr>
          <w:rFonts w:ascii="Times New Roman" w:hAnsi="Times New Roman"/>
          <w:color w:val="000000"/>
          <w:sz w:val="24"/>
          <w:szCs w:val="24"/>
          <w:lang w:val="bg-BG"/>
        </w:rPr>
        <w:t>Дренираност и повърхностно преовлажняване, наличие на дренажи</w:t>
      </w:r>
    </w:p>
    <w:p w:rsidR="00294A96" w:rsidRDefault="00634F25" w:rsidP="005916D4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Поради плеобладаващия средно</w:t>
      </w:r>
      <w:r w:rsidR="004A0559" w:rsidRPr="00897AB4">
        <w:rPr>
          <w:sz w:val="24"/>
          <w:szCs w:val="24"/>
          <w:lang w:val="bg-BG"/>
        </w:rPr>
        <w:t xml:space="preserve">планински характер на релефа, почвите в ПП „Българка” се отличават с добра дренираност. Местата, в които през определен период от годината се наблюдава повърхностно преовлажняване, са локализирани около </w:t>
      </w:r>
      <w:r w:rsidR="00DB38B9" w:rsidRPr="00897AB4">
        <w:rPr>
          <w:sz w:val="24"/>
          <w:szCs w:val="24"/>
          <w:lang w:val="bg-BG"/>
        </w:rPr>
        <w:t>язовир</w:t>
      </w:r>
      <w:r w:rsidR="004A0559" w:rsidRPr="00897AB4">
        <w:rPr>
          <w:sz w:val="24"/>
          <w:szCs w:val="24"/>
          <w:lang w:val="bg-BG"/>
        </w:rPr>
        <w:t xml:space="preserve"> „Христо Смирненски” и в района на заблатената територия около с.Езерото.</w:t>
      </w:r>
      <w:r w:rsidR="00D249C7" w:rsidRPr="00897AB4">
        <w:rPr>
          <w:sz w:val="24"/>
          <w:szCs w:val="24"/>
          <w:lang w:val="bg-BG"/>
        </w:rPr>
        <w:t xml:space="preserve"> Сезонността на проявяването им</w:t>
      </w:r>
      <w:r w:rsidR="004A0559" w:rsidRPr="00897AB4">
        <w:rPr>
          <w:sz w:val="24"/>
          <w:szCs w:val="24"/>
          <w:lang w:val="bg-BG"/>
        </w:rPr>
        <w:t xml:space="preserve"> не налага изграждането на дренажи.</w:t>
      </w:r>
    </w:p>
    <w:p w:rsidR="00BB4FB5" w:rsidRDefault="00BB4FB5" w:rsidP="005916D4">
      <w:pPr>
        <w:ind w:firstLine="708"/>
        <w:jc w:val="both"/>
        <w:rPr>
          <w:sz w:val="24"/>
          <w:szCs w:val="24"/>
          <w:lang w:val="bg-BG"/>
        </w:rPr>
      </w:pPr>
    </w:p>
    <w:p w:rsidR="00BB4FB5" w:rsidRPr="0042427C" w:rsidRDefault="00BB4FB5" w:rsidP="00591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i/>
          <w:sz w:val="24"/>
          <w:szCs w:val="24"/>
          <w:lang w:val="bg-BG"/>
        </w:rPr>
      </w:pPr>
      <w:proofErr w:type="spellStart"/>
      <w:r w:rsidRPr="0042427C">
        <w:rPr>
          <w:i/>
          <w:sz w:val="24"/>
          <w:szCs w:val="24"/>
        </w:rPr>
        <w:t>Карта</w:t>
      </w:r>
      <w:proofErr w:type="spellEnd"/>
      <w:r w:rsidRPr="0042427C">
        <w:rPr>
          <w:i/>
          <w:sz w:val="24"/>
          <w:szCs w:val="24"/>
        </w:rPr>
        <w:t xml:space="preserve"> </w:t>
      </w:r>
      <w:proofErr w:type="spellStart"/>
      <w:r w:rsidRPr="0042427C">
        <w:rPr>
          <w:i/>
          <w:sz w:val="24"/>
          <w:szCs w:val="24"/>
        </w:rPr>
        <w:t>на</w:t>
      </w:r>
      <w:proofErr w:type="spellEnd"/>
      <w:r w:rsidRPr="0042427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bg-BG"/>
        </w:rPr>
        <w:t xml:space="preserve">почвите, отразяваща ерозионните процеси се </w:t>
      </w:r>
      <w:r w:rsidRPr="0042427C">
        <w:rPr>
          <w:i/>
          <w:sz w:val="24"/>
          <w:szCs w:val="24"/>
          <w:lang w:val="bg-BG"/>
        </w:rPr>
        <w:t>съдържа в Приложение 1.</w:t>
      </w:r>
      <w:r w:rsidR="005B5B00">
        <w:rPr>
          <w:i/>
          <w:sz w:val="24"/>
          <w:szCs w:val="24"/>
          <w:lang w:val="bg-BG"/>
        </w:rPr>
        <w:t>1</w:t>
      </w:r>
      <w:r>
        <w:rPr>
          <w:i/>
          <w:sz w:val="24"/>
          <w:szCs w:val="24"/>
          <w:lang w:val="bg-BG"/>
        </w:rPr>
        <w:t>1</w:t>
      </w:r>
      <w:r w:rsidRPr="0042427C">
        <w:rPr>
          <w:i/>
          <w:sz w:val="24"/>
          <w:szCs w:val="24"/>
          <w:lang w:val="bg-BG"/>
        </w:rPr>
        <w:t>.-</w:t>
      </w:r>
      <w:r>
        <w:rPr>
          <w:i/>
          <w:sz w:val="24"/>
          <w:szCs w:val="24"/>
          <w:lang w:val="bg-BG"/>
        </w:rPr>
        <w:t>1</w:t>
      </w:r>
      <w:r w:rsidRPr="0042427C">
        <w:rPr>
          <w:i/>
          <w:sz w:val="24"/>
          <w:szCs w:val="24"/>
          <w:lang w:val="bg-BG"/>
        </w:rPr>
        <w:t>.</w:t>
      </w:r>
    </w:p>
    <w:p w:rsidR="00BB4FB5" w:rsidRPr="00897AB4" w:rsidRDefault="00BB4FB5" w:rsidP="005916D4">
      <w:pPr>
        <w:ind w:firstLine="708"/>
        <w:jc w:val="both"/>
        <w:rPr>
          <w:b/>
          <w:color w:val="0070C0"/>
          <w:sz w:val="24"/>
          <w:szCs w:val="24"/>
          <w:lang w:val="bg-BG"/>
        </w:rPr>
      </w:pPr>
    </w:p>
    <w:sectPr w:rsidR="00BB4FB5" w:rsidRPr="00897AB4" w:rsidSect="00A412C8">
      <w:headerReference w:type="default" r:id="rId9"/>
      <w:footerReference w:type="even" r:id="rId10"/>
      <w:footerReference w:type="default" r:id="rId11"/>
      <w:pgSz w:w="12240" w:h="15840"/>
      <w:pgMar w:top="1239" w:right="900" w:bottom="1440" w:left="1134" w:header="510" w:footer="907" w:gutter="0"/>
      <w:pgNumType w:start="5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CDB" w:rsidRDefault="00487CDB">
      <w:r>
        <w:separator/>
      </w:r>
    </w:p>
  </w:endnote>
  <w:endnote w:type="continuationSeparator" w:id="0">
    <w:p w:rsidR="00487CDB" w:rsidRDefault="0048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A96" w:rsidRDefault="00294A96" w:rsidP="00E041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A96" w:rsidRDefault="00294A96">
    <w:pPr>
      <w:pStyle w:val="Footer"/>
      <w:ind w:right="360"/>
    </w:pPr>
  </w:p>
  <w:p w:rsidR="00294A96" w:rsidRDefault="00294A9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6D4" w:rsidRDefault="005916D4" w:rsidP="005916D4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671F">
      <w:rPr>
        <w:rStyle w:val="PageNumber"/>
        <w:noProof/>
      </w:rPr>
      <w:t>59</w:t>
    </w:r>
    <w:r>
      <w:rPr>
        <w:rStyle w:val="PageNumber"/>
      </w:rPr>
      <w:fldChar w:fldCharType="end"/>
    </w:r>
  </w:p>
  <w:p w:rsidR="00294A96" w:rsidRPr="005916D4" w:rsidRDefault="00A50DC1" w:rsidP="004D56C0">
    <w:pPr>
      <w:pStyle w:val="Footer"/>
      <w:ind w:right="360"/>
    </w:pPr>
    <w:r>
      <w:rPr>
        <w:noProof/>
        <w:lang w:val="bg-BG"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251940" id="Straight Connector 3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CDB" w:rsidRDefault="00487CDB">
      <w:r>
        <w:separator/>
      </w:r>
    </w:p>
  </w:footnote>
  <w:footnote w:type="continuationSeparator" w:id="0">
    <w:p w:rsidR="00487CDB" w:rsidRDefault="00487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6D4" w:rsidRPr="003D5E65" w:rsidRDefault="00A50DC1" w:rsidP="005916D4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16D4" w:rsidRPr="00B81803">
      <w:rPr>
        <w:rFonts w:ascii="Arial" w:hAnsi="Arial" w:cs="Arial"/>
        <w:i/>
        <w:color w:val="808080"/>
        <w:sz w:val="16"/>
        <w:szCs w:val="16"/>
      </w:rPr>
      <w:t>И</w:t>
    </w:r>
    <w:r w:rsidR="005916D4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5916D4" w:rsidRPr="00B81803">
      <w:rPr>
        <w:rFonts w:ascii="Arial" w:hAnsi="Arial" w:cs="Arial"/>
        <w:i/>
        <w:color w:val="808080"/>
        <w:sz w:val="16"/>
        <w:szCs w:val="16"/>
      </w:rPr>
      <w:t>т</w:t>
    </w:r>
    <w:r w:rsidR="005916D4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5916D4">
      <w:rPr>
        <w:rFonts w:ascii="Arial" w:hAnsi="Arial" w:cs="Arial"/>
        <w:i/>
        <w:color w:val="808080"/>
        <w:sz w:val="16"/>
        <w:szCs w:val="16"/>
      </w:rPr>
      <w:t xml:space="preserve"> </w:t>
    </w:r>
    <w:r w:rsidR="005916D4">
      <w:rPr>
        <w:rFonts w:ascii="Arial" w:hAnsi="Arial" w:cs="Arial"/>
        <w:i/>
        <w:color w:val="808080"/>
        <w:sz w:val="16"/>
        <w:szCs w:val="16"/>
      </w:rPr>
      <w:tab/>
    </w:r>
    <w:r w:rsidR="005916D4">
      <w:rPr>
        <w:rFonts w:ascii="Arial" w:hAnsi="Arial" w:cs="Arial"/>
        <w:i/>
        <w:color w:val="808080"/>
        <w:sz w:val="16"/>
        <w:szCs w:val="16"/>
      </w:rPr>
      <w:tab/>
    </w:r>
    <w:r w:rsidR="005916D4">
      <w:rPr>
        <w:rFonts w:ascii="Arial" w:hAnsi="Arial" w:cs="Arial"/>
        <w:i/>
        <w:color w:val="808080"/>
        <w:sz w:val="16"/>
        <w:szCs w:val="16"/>
      </w:rPr>
      <w:tab/>
    </w:r>
    <w:r w:rsidR="005916D4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5916D4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5916D4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5916D4" w:rsidRPr="00A7477D" w:rsidRDefault="00A50DC1" w:rsidP="005916D4">
    <w:pPr>
      <w:pStyle w:val="Header"/>
      <w:ind w:left="-1080"/>
    </w:pPr>
    <w:r>
      <w:rPr>
        <w:noProof/>
        <w:lang w:val="bg-BG" w:eastAsia="bg-BG"/>
      </w:rPr>
      <mc:AlternateContent>
        <mc:Choice Requires="wps">
          <w:drawing>
            <wp:anchor distT="4294967295" distB="4294967295" distL="114300" distR="114300" simplePos="0" relativeHeight="25165004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3185A3" id="Straight Connector 1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5916D4" w:rsidRDefault="005916D4" w:rsidP="005916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24307"/>
    <w:multiLevelType w:val="hybridMultilevel"/>
    <w:tmpl w:val="28ACDCB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DF46DB"/>
    <w:multiLevelType w:val="hybridMultilevel"/>
    <w:tmpl w:val="BF966C84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A592803"/>
    <w:multiLevelType w:val="hybridMultilevel"/>
    <w:tmpl w:val="478406C8"/>
    <w:lvl w:ilvl="0" w:tplc="BC2EC558">
      <w:start w:val="1"/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339"/>
    <w:rsid w:val="00024A36"/>
    <w:rsid w:val="00075C30"/>
    <w:rsid w:val="000B2EE9"/>
    <w:rsid w:val="000F7414"/>
    <w:rsid w:val="00124A9F"/>
    <w:rsid w:val="0013774F"/>
    <w:rsid w:val="00147DC0"/>
    <w:rsid w:val="001510BD"/>
    <w:rsid w:val="00176E62"/>
    <w:rsid w:val="001C08C5"/>
    <w:rsid w:val="001C5FCB"/>
    <w:rsid w:val="001C77C4"/>
    <w:rsid w:val="001F1543"/>
    <w:rsid w:val="0023049D"/>
    <w:rsid w:val="00242BB5"/>
    <w:rsid w:val="00263461"/>
    <w:rsid w:val="00267E06"/>
    <w:rsid w:val="002929D5"/>
    <w:rsid w:val="00294A96"/>
    <w:rsid w:val="002F350F"/>
    <w:rsid w:val="002F6372"/>
    <w:rsid w:val="00303C6F"/>
    <w:rsid w:val="00310B98"/>
    <w:rsid w:val="00325375"/>
    <w:rsid w:val="00327DE0"/>
    <w:rsid w:val="00342850"/>
    <w:rsid w:val="00350AEE"/>
    <w:rsid w:val="00381208"/>
    <w:rsid w:val="0038659E"/>
    <w:rsid w:val="00386D97"/>
    <w:rsid w:val="003A1A8C"/>
    <w:rsid w:val="003A5918"/>
    <w:rsid w:val="003C561D"/>
    <w:rsid w:val="003C5719"/>
    <w:rsid w:val="003E7378"/>
    <w:rsid w:val="003F391D"/>
    <w:rsid w:val="003F5ADA"/>
    <w:rsid w:val="003F6BD0"/>
    <w:rsid w:val="00407686"/>
    <w:rsid w:val="00423285"/>
    <w:rsid w:val="00425D27"/>
    <w:rsid w:val="00466013"/>
    <w:rsid w:val="00472335"/>
    <w:rsid w:val="00472A11"/>
    <w:rsid w:val="00475758"/>
    <w:rsid w:val="00480517"/>
    <w:rsid w:val="00481B3A"/>
    <w:rsid w:val="00487CDB"/>
    <w:rsid w:val="004A0559"/>
    <w:rsid w:val="004A2097"/>
    <w:rsid w:val="004A69B1"/>
    <w:rsid w:val="004B671F"/>
    <w:rsid w:val="004D56C0"/>
    <w:rsid w:val="004E3B7E"/>
    <w:rsid w:val="005014B9"/>
    <w:rsid w:val="00537707"/>
    <w:rsid w:val="005508A5"/>
    <w:rsid w:val="00550AB6"/>
    <w:rsid w:val="005916D4"/>
    <w:rsid w:val="005B5B00"/>
    <w:rsid w:val="005B6101"/>
    <w:rsid w:val="005C7940"/>
    <w:rsid w:val="005D713C"/>
    <w:rsid w:val="005F3B0A"/>
    <w:rsid w:val="005F6F78"/>
    <w:rsid w:val="00634F25"/>
    <w:rsid w:val="006470FA"/>
    <w:rsid w:val="006503C3"/>
    <w:rsid w:val="00660711"/>
    <w:rsid w:val="0069366A"/>
    <w:rsid w:val="00695734"/>
    <w:rsid w:val="006B2FA1"/>
    <w:rsid w:val="00701091"/>
    <w:rsid w:val="007423EE"/>
    <w:rsid w:val="00790DC3"/>
    <w:rsid w:val="007A74C3"/>
    <w:rsid w:val="007B1612"/>
    <w:rsid w:val="007E1047"/>
    <w:rsid w:val="00804635"/>
    <w:rsid w:val="00875CA5"/>
    <w:rsid w:val="008808B5"/>
    <w:rsid w:val="00890606"/>
    <w:rsid w:val="00897AB4"/>
    <w:rsid w:val="008A01D6"/>
    <w:rsid w:val="008B36FD"/>
    <w:rsid w:val="0094588F"/>
    <w:rsid w:val="0095208F"/>
    <w:rsid w:val="009630F9"/>
    <w:rsid w:val="0098049A"/>
    <w:rsid w:val="009A2298"/>
    <w:rsid w:val="009A77F3"/>
    <w:rsid w:val="009B7FA8"/>
    <w:rsid w:val="009E4E23"/>
    <w:rsid w:val="009F517A"/>
    <w:rsid w:val="00A412C8"/>
    <w:rsid w:val="00A455B5"/>
    <w:rsid w:val="00A50DC1"/>
    <w:rsid w:val="00A969C8"/>
    <w:rsid w:val="00AA275C"/>
    <w:rsid w:val="00AF7D26"/>
    <w:rsid w:val="00B31744"/>
    <w:rsid w:val="00B42971"/>
    <w:rsid w:val="00B611E7"/>
    <w:rsid w:val="00B64CB5"/>
    <w:rsid w:val="00B8660B"/>
    <w:rsid w:val="00BB3682"/>
    <w:rsid w:val="00BB4FB5"/>
    <w:rsid w:val="00BD35FD"/>
    <w:rsid w:val="00BF11E9"/>
    <w:rsid w:val="00BF67DC"/>
    <w:rsid w:val="00C20EA8"/>
    <w:rsid w:val="00C27B7A"/>
    <w:rsid w:val="00C8312E"/>
    <w:rsid w:val="00C87DDE"/>
    <w:rsid w:val="00C96A94"/>
    <w:rsid w:val="00C96C66"/>
    <w:rsid w:val="00CB43CA"/>
    <w:rsid w:val="00CB5563"/>
    <w:rsid w:val="00CB78F6"/>
    <w:rsid w:val="00CC61B4"/>
    <w:rsid w:val="00CF5C2B"/>
    <w:rsid w:val="00D249C7"/>
    <w:rsid w:val="00D452B3"/>
    <w:rsid w:val="00D8139C"/>
    <w:rsid w:val="00D852CD"/>
    <w:rsid w:val="00D85CE5"/>
    <w:rsid w:val="00D90468"/>
    <w:rsid w:val="00DB38B9"/>
    <w:rsid w:val="00DC450F"/>
    <w:rsid w:val="00DD3339"/>
    <w:rsid w:val="00E041F4"/>
    <w:rsid w:val="00E04A8E"/>
    <w:rsid w:val="00E2614E"/>
    <w:rsid w:val="00ED24C5"/>
    <w:rsid w:val="00EF5CA8"/>
    <w:rsid w:val="00F07745"/>
    <w:rsid w:val="00F11FFD"/>
    <w:rsid w:val="00F265E7"/>
    <w:rsid w:val="00F41FE4"/>
    <w:rsid w:val="00F50426"/>
    <w:rsid w:val="00F57297"/>
    <w:rsid w:val="00F93408"/>
    <w:rsid w:val="00FB403A"/>
    <w:rsid w:val="00FB7705"/>
    <w:rsid w:val="00FC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E93A01F9-5C3E-46A0-8586-C1C4DBD8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both"/>
      <w:outlineLvl w:val="0"/>
    </w:pPr>
    <w:rPr>
      <w:i/>
      <w:sz w:val="24"/>
      <w:lang w:val="bg-BG"/>
    </w:rPr>
  </w:style>
  <w:style w:type="paragraph" w:styleId="Heading2">
    <w:name w:val="heading 2"/>
    <w:basedOn w:val="Normal"/>
    <w:next w:val="Normal"/>
    <w:link w:val="Heading2Char"/>
    <w:unhideWhenUsed/>
    <w:qFormat/>
    <w:rsid w:val="004A05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A0559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4A055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4A055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4A055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A0559"/>
    <w:pPr>
      <w:spacing w:before="240" w:after="60"/>
      <w:ind w:left="4320"/>
      <w:outlineLvl w:val="6"/>
    </w:pPr>
    <w:rPr>
      <w:rFonts w:ascii="Calibri" w:hAnsi="Calibri"/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4A0559"/>
    <w:pPr>
      <w:spacing w:before="240" w:after="60"/>
      <w:ind w:left="5040"/>
      <w:outlineLvl w:val="7"/>
    </w:pPr>
    <w:rPr>
      <w:rFonts w:ascii="Calibri" w:hAnsi="Calibri"/>
      <w:i/>
      <w:iCs/>
      <w:sz w:val="24"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4A0559"/>
    <w:pPr>
      <w:spacing w:before="240" w:after="60"/>
      <w:ind w:left="5760"/>
      <w:outlineLvl w:val="8"/>
    </w:pPr>
    <w:rPr>
      <w:rFonts w:ascii="Cambria" w:hAnsi="Cambria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320"/>
        <w:tab w:val="right" w:pos="8640"/>
      </w:tabs>
    </w:pPr>
    <w:rPr>
      <w:rFonts w:ascii="Timok" w:hAnsi="Timok"/>
      <w:sz w:val="24"/>
    </w:rPr>
  </w:style>
  <w:style w:type="paragraph" w:styleId="BodyText">
    <w:name w:val="Body Text"/>
    <w:basedOn w:val="Normal"/>
    <w:link w:val="BodyTextChar"/>
    <w:pPr>
      <w:jc w:val="both"/>
    </w:pPr>
    <w:rPr>
      <w:color w:val="FF0000"/>
      <w:sz w:val="24"/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sz w:val="24"/>
      <w:lang w:val="bg-BG"/>
    </w:rPr>
  </w:style>
  <w:style w:type="paragraph" w:styleId="BodyText3">
    <w:name w:val="Body Text 3"/>
    <w:basedOn w:val="Normal"/>
    <w:pPr>
      <w:jc w:val="both"/>
    </w:pPr>
    <w:rPr>
      <w:i/>
      <w:sz w:val="24"/>
      <w:lang w:val="bg-BG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Heading2Char">
    <w:name w:val="Heading 2 Char"/>
    <w:link w:val="Heading2"/>
    <w:rsid w:val="004A055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4A0559"/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4A0559"/>
    <w:rPr>
      <w:rFonts w:ascii="Cambria" w:hAnsi="Cambria"/>
      <w:b/>
      <w:bCs/>
      <w:i/>
      <w:iCs/>
      <w:color w:val="4F81BD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4A0559"/>
    <w:rPr>
      <w:rFonts w:ascii="Cambria" w:hAnsi="Cambria"/>
      <w:color w:val="243F60"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4A0559"/>
    <w:rPr>
      <w:rFonts w:ascii="Cambria" w:hAnsi="Cambria"/>
      <w:i/>
      <w:iCs/>
      <w:color w:val="243F60"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A0559"/>
    <w:rPr>
      <w:rFonts w:ascii="Calibri" w:hAnsi="Calibri"/>
      <w:sz w:val="24"/>
      <w:szCs w:val="24"/>
      <w:lang w:val="bg-BG" w:eastAsia="bg-BG"/>
    </w:rPr>
  </w:style>
  <w:style w:type="character" w:customStyle="1" w:styleId="Heading8Char">
    <w:name w:val="Heading 8 Char"/>
    <w:link w:val="Heading8"/>
    <w:rsid w:val="004A0559"/>
    <w:rPr>
      <w:rFonts w:ascii="Calibri" w:hAnsi="Calibri"/>
      <w:i/>
      <w:iCs/>
      <w:sz w:val="24"/>
      <w:szCs w:val="24"/>
      <w:lang w:val="bg-BG" w:eastAsia="bg-BG"/>
    </w:rPr>
  </w:style>
  <w:style w:type="character" w:customStyle="1" w:styleId="Heading9Char">
    <w:name w:val="Heading 9 Char"/>
    <w:link w:val="Heading9"/>
    <w:rsid w:val="004A0559"/>
    <w:rPr>
      <w:rFonts w:ascii="Cambria" w:hAnsi="Cambria"/>
      <w:sz w:val="22"/>
      <w:szCs w:val="22"/>
      <w:lang w:val="bg-BG" w:eastAsia="bg-BG"/>
    </w:rPr>
  </w:style>
  <w:style w:type="character" w:customStyle="1" w:styleId="Heading1Char">
    <w:name w:val="Heading 1 Char"/>
    <w:link w:val="Heading1"/>
    <w:rsid w:val="004A0559"/>
    <w:rPr>
      <w:i/>
      <w:sz w:val="24"/>
      <w:lang w:val="bg-BG" w:eastAsia="en-US"/>
    </w:rPr>
  </w:style>
  <w:style w:type="paragraph" w:styleId="ListParagraph">
    <w:name w:val="List Paragraph"/>
    <w:basedOn w:val="Normal"/>
    <w:uiPriority w:val="34"/>
    <w:qFormat/>
    <w:rsid w:val="004A0559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bg-BG"/>
    </w:rPr>
  </w:style>
  <w:style w:type="character" w:customStyle="1" w:styleId="HeaderChar">
    <w:name w:val="Header Char"/>
    <w:link w:val="Header"/>
    <w:uiPriority w:val="99"/>
    <w:rsid w:val="004A0559"/>
    <w:rPr>
      <w:rFonts w:ascii="Timok" w:hAnsi="Timok"/>
      <w:sz w:val="24"/>
      <w:lang w:val="en-US" w:eastAsia="en-US"/>
    </w:rPr>
  </w:style>
  <w:style w:type="character" w:customStyle="1" w:styleId="FooterChar">
    <w:name w:val="Footer Char"/>
    <w:link w:val="Footer"/>
    <w:uiPriority w:val="99"/>
    <w:rsid w:val="004A0559"/>
    <w:rPr>
      <w:lang w:val="en-US" w:eastAsia="en-US"/>
    </w:rPr>
  </w:style>
  <w:style w:type="table" w:styleId="TableGrid">
    <w:name w:val="Table Grid"/>
    <w:basedOn w:val="TableNormal"/>
    <w:rsid w:val="004A0559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A05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A0559"/>
    <w:pPr>
      <w:spacing w:after="200" w:line="276" w:lineRule="auto"/>
    </w:pPr>
    <w:rPr>
      <w:rFonts w:ascii="Calibri" w:eastAsia="MS Mincho" w:hAnsi="Calibri"/>
    </w:rPr>
  </w:style>
  <w:style w:type="character" w:customStyle="1" w:styleId="CommentTextChar">
    <w:name w:val="Comment Text Char"/>
    <w:link w:val="CommentText"/>
    <w:rsid w:val="004A0559"/>
    <w:rPr>
      <w:rFonts w:ascii="Calibri" w:eastAsia="MS Mincho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A0559"/>
    <w:rPr>
      <w:b/>
      <w:bCs/>
    </w:rPr>
  </w:style>
  <w:style w:type="character" w:customStyle="1" w:styleId="CommentSubjectChar">
    <w:name w:val="Comment Subject Char"/>
    <w:link w:val="CommentSubject"/>
    <w:rsid w:val="004A0559"/>
    <w:rPr>
      <w:rFonts w:ascii="Calibri" w:eastAsia="MS Mincho" w:hAnsi="Calibri"/>
      <w:b/>
      <w:bCs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4A0559"/>
    <w:rPr>
      <w:rFonts w:ascii="Tahoma" w:eastAsia="MS Mincho" w:hAnsi="Tahoma"/>
      <w:sz w:val="16"/>
      <w:szCs w:val="16"/>
    </w:rPr>
  </w:style>
  <w:style w:type="character" w:customStyle="1" w:styleId="BalloonTextChar">
    <w:name w:val="Balloon Text Char"/>
    <w:link w:val="BalloonText"/>
    <w:rsid w:val="004A0559"/>
    <w:rPr>
      <w:rFonts w:ascii="Tahoma" w:eastAsia="MS Mincho" w:hAnsi="Tahoma" w:cs="Tahoma"/>
      <w:sz w:val="16"/>
      <w:szCs w:val="16"/>
      <w:lang w:val="en-US" w:eastAsia="en-US"/>
    </w:rPr>
  </w:style>
  <w:style w:type="table" w:customStyle="1" w:styleId="Listaclara-nfasis1">
    <w:name w:val="Lista clara - Énfasis 1"/>
    <w:basedOn w:val="TableNormal"/>
    <w:uiPriority w:val="61"/>
    <w:rsid w:val="004A0559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3">
    <w:name w:val="Light List Accent 3"/>
    <w:basedOn w:val="TableNormal"/>
    <w:uiPriority w:val="61"/>
    <w:rsid w:val="004A0559"/>
    <w:rPr>
      <w:rFonts w:ascii="Calibri" w:eastAsia="MS Mincho" w:hAnsi="Calibri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CharChar2">
    <w:name w:val="Char Char2"/>
    <w:basedOn w:val="Normal"/>
    <w:autoRedefine/>
    <w:rsid w:val="004A0559"/>
    <w:pPr>
      <w:spacing w:after="120"/>
    </w:pPr>
    <w:rPr>
      <w:rFonts w:ascii="Futura Bk" w:hAnsi="Futura Bk"/>
      <w:szCs w:val="24"/>
      <w:lang w:eastAsia="pl-P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0559"/>
    <w:rPr>
      <w:rFonts w:ascii="Calibri" w:eastAsia="Calibri" w:hAnsi="Calibri"/>
      <w:sz w:val="22"/>
      <w:szCs w:val="21"/>
      <w:lang w:val="bg-BG"/>
    </w:rPr>
  </w:style>
  <w:style w:type="character" w:customStyle="1" w:styleId="PlainTextChar">
    <w:name w:val="Plain Text Char"/>
    <w:link w:val="PlainText"/>
    <w:uiPriority w:val="99"/>
    <w:semiHidden/>
    <w:rsid w:val="004A0559"/>
    <w:rPr>
      <w:rFonts w:ascii="Calibri" w:eastAsia="Calibri" w:hAnsi="Calibri"/>
      <w:sz w:val="22"/>
      <w:szCs w:val="21"/>
      <w:lang w:val="bg-BG" w:eastAsia="en-US"/>
    </w:rPr>
  </w:style>
  <w:style w:type="paragraph" w:customStyle="1" w:styleId="CharCharCharChar">
    <w:name w:val="Char Char Char Char"/>
    <w:basedOn w:val="Normal"/>
    <w:rsid w:val="004A055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4A055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uiPriority w:val="99"/>
    <w:rsid w:val="004A05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A05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4A0559"/>
    <w:rPr>
      <w:rFonts w:ascii="Cambria" w:hAnsi="Cambria"/>
      <w:color w:val="000000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55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4A0559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A0559"/>
    <w:rPr>
      <w:rFonts w:ascii="Calibri" w:eastAsia="MS Mincho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A0559"/>
    <w:pPr>
      <w:spacing w:after="200"/>
    </w:pPr>
    <w:rPr>
      <w:rFonts w:ascii="Calibri" w:eastAsia="MS Mincho" w:hAnsi="Calibri"/>
      <w:b/>
      <w:bCs/>
      <w:color w:val="4F81BD"/>
      <w:sz w:val="18"/>
      <w:szCs w:val="18"/>
    </w:rPr>
  </w:style>
  <w:style w:type="paragraph" w:customStyle="1" w:styleId="2">
    <w:name w:val="з2"/>
    <w:basedOn w:val="Heading2"/>
    <w:rsid w:val="004A0559"/>
    <w:pPr>
      <w:widowControl w:val="0"/>
      <w:autoSpaceDE w:val="0"/>
      <w:autoSpaceDN w:val="0"/>
      <w:adjustRightInd w:val="0"/>
      <w:spacing w:before="120"/>
      <w:jc w:val="both"/>
    </w:pPr>
    <w:rPr>
      <w:rFonts w:ascii="Arial" w:hAnsi="Arial" w:cs="Arial"/>
      <w:b w:val="0"/>
      <w:i w:val="0"/>
      <w:sz w:val="20"/>
      <w:lang w:val="bg-BG" w:eastAsia="bg-BG"/>
    </w:rPr>
  </w:style>
  <w:style w:type="character" w:customStyle="1" w:styleId="BodyTextChar">
    <w:name w:val="Body Text Char"/>
    <w:link w:val="BodyText"/>
    <w:rsid w:val="004A0559"/>
    <w:rPr>
      <w:color w:val="FF0000"/>
      <w:sz w:val="24"/>
      <w:lang w:val="bg-BG" w:eastAsia="en-US"/>
    </w:rPr>
  </w:style>
  <w:style w:type="character" w:styleId="FollowedHyperlink">
    <w:name w:val="FollowedHyperlink"/>
    <w:rsid w:val="004A0559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4A0559"/>
    <w:rPr>
      <w:rFonts w:ascii="Calibri" w:eastAsia="MS Mincho" w:hAnsi="Calibri"/>
    </w:rPr>
  </w:style>
  <w:style w:type="character" w:customStyle="1" w:styleId="FootnoteTextChar">
    <w:name w:val="Footnote Text Char"/>
    <w:link w:val="FootnoteText"/>
    <w:uiPriority w:val="99"/>
    <w:rsid w:val="004A0559"/>
    <w:rPr>
      <w:rFonts w:ascii="Calibri" w:eastAsia="MS Mincho" w:hAnsi="Calibri"/>
      <w:lang w:val="en-US" w:eastAsia="en-US"/>
    </w:rPr>
  </w:style>
  <w:style w:type="character" w:styleId="FootnoteReference">
    <w:name w:val="footnote reference"/>
    <w:semiHidden/>
    <w:unhideWhenUsed/>
    <w:rsid w:val="004A0559"/>
    <w:rPr>
      <w:vertAlign w:val="superscript"/>
    </w:rPr>
  </w:style>
  <w:style w:type="character" w:customStyle="1" w:styleId="apple-converted-space">
    <w:name w:val="apple-converted-space"/>
    <w:rsid w:val="004A0559"/>
  </w:style>
  <w:style w:type="paragraph" w:styleId="NormalWeb">
    <w:name w:val="Normal (Web)"/>
    <w:basedOn w:val="Normal"/>
    <w:uiPriority w:val="99"/>
    <w:rsid w:val="004A0559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4A0559"/>
    <w:rPr>
      <w:b/>
      <w:bCs/>
      <w:i w:val="0"/>
      <w:iCs w:val="0"/>
    </w:rPr>
  </w:style>
  <w:style w:type="character" w:customStyle="1" w:styleId="st">
    <w:name w:val="st"/>
    <w:rsid w:val="004A0559"/>
  </w:style>
  <w:style w:type="paragraph" w:styleId="BlockText">
    <w:name w:val="Block Text"/>
    <w:basedOn w:val="Normal"/>
    <w:rsid w:val="004A0559"/>
    <w:pPr>
      <w:ind w:left="-630" w:right="-720" w:firstLine="630"/>
    </w:pPr>
    <w:rPr>
      <w:sz w:val="24"/>
      <w:lang w:val="bg-BG" w:eastAsia="bg-BG"/>
    </w:rPr>
  </w:style>
  <w:style w:type="character" w:customStyle="1" w:styleId="highlightedsearchterm">
    <w:name w:val="highlightedsearchterm"/>
    <w:rsid w:val="004A0559"/>
    <w:rPr>
      <w:rFonts w:cs="Times New Roman"/>
    </w:rPr>
  </w:style>
  <w:style w:type="character" w:customStyle="1" w:styleId="BodyText2Char">
    <w:name w:val="Body Text 2 Char"/>
    <w:link w:val="BodyText2"/>
    <w:uiPriority w:val="99"/>
    <w:rsid w:val="004A0559"/>
    <w:rPr>
      <w:sz w:val="24"/>
      <w:lang w:val="bg-BG" w:eastAsia="en-US"/>
    </w:rPr>
  </w:style>
  <w:style w:type="paragraph" w:customStyle="1" w:styleId="DecimalAligned">
    <w:name w:val="Decimal Aligned"/>
    <w:basedOn w:val="Normal"/>
    <w:uiPriority w:val="40"/>
    <w:qFormat/>
    <w:rsid w:val="004A0559"/>
    <w:pPr>
      <w:tabs>
        <w:tab w:val="decimal" w:pos="360"/>
      </w:tabs>
      <w:spacing w:after="200" w:line="276" w:lineRule="auto"/>
    </w:pPr>
    <w:rPr>
      <w:rFonts w:ascii="Calibri" w:eastAsia="MS Mincho" w:hAnsi="Calibri" w:cs="Arial"/>
      <w:sz w:val="22"/>
      <w:szCs w:val="22"/>
      <w:lang w:eastAsia="ja-JP"/>
    </w:rPr>
  </w:style>
  <w:style w:type="character" w:styleId="SubtleEmphasis">
    <w:name w:val="Subtle Emphasis"/>
    <w:uiPriority w:val="19"/>
    <w:qFormat/>
    <w:rsid w:val="004A0559"/>
    <w:rPr>
      <w:i/>
      <w:iCs/>
      <w:color w:val="000000"/>
    </w:rPr>
  </w:style>
  <w:style w:type="table" w:styleId="TableWeb1">
    <w:name w:val="Table Web 1"/>
    <w:basedOn w:val="TableNormal"/>
    <w:rsid w:val="004A055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4A0559"/>
    <w:rPr>
      <w:sz w:val="24"/>
      <w:szCs w:val="24"/>
    </w:rPr>
  </w:style>
  <w:style w:type="paragraph" w:customStyle="1" w:styleId="Text11or111">
    <w:name w:val="Text 1.1 or 1.1.1"/>
    <w:basedOn w:val="Normal"/>
    <w:rsid w:val="004A0559"/>
    <w:p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MS Mincho"/>
      <w:sz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rsid w:val="004A0559"/>
    <w:pPr>
      <w:spacing w:after="120" w:line="276" w:lineRule="auto"/>
      <w:ind w:left="283"/>
    </w:pPr>
    <w:rPr>
      <w:rFonts w:ascii="Calibri" w:eastAsia="MS Mincho" w:hAnsi="Calibri"/>
      <w:sz w:val="22"/>
      <w:szCs w:val="22"/>
      <w:lang w:val="bg-BG"/>
    </w:rPr>
  </w:style>
  <w:style w:type="character" w:customStyle="1" w:styleId="BodyTextIndentChar">
    <w:name w:val="Body Text Indent Char"/>
    <w:link w:val="BodyTextIndent"/>
    <w:uiPriority w:val="99"/>
    <w:semiHidden/>
    <w:rsid w:val="004A0559"/>
    <w:rPr>
      <w:rFonts w:ascii="Calibri" w:eastAsia="MS Mincho" w:hAnsi="Calibri"/>
      <w:sz w:val="22"/>
      <w:szCs w:val="22"/>
      <w:lang w:val="bg-BG" w:eastAsia="en-US"/>
    </w:rPr>
  </w:style>
  <w:style w:type="table" w:styleId="MediumList1-Accent3">
    <w:name w:val="Medium List 1 Accent 3"/>
    <w:basedOn w:val="TableNormal"/>
    <w:uiPriority w:val="65"/>
    <w:rsid w:val="004A05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4A0559"/>
    <w:pPr>
      <w:keepLines/>
      <w:spacing w:before="480" w:line="276" w:lineRule="auto"/>
      <w:jc w:val="left"/>
      <w:outlineLvl w:val="9"/>
    </w:pPr>
    <w:rPr>
      <w:rFonts w:ascii="Cambria" w:hAnsi="Cambria"/>
      <w:b/>
      <w:bCs/>
      <w:i w:val="0"/>
      <w:color w:val="365F91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A0559"/>
    <w:pPr>
      <w:tabs>
        <w:tab w:val="right" w:leader="dot" w:pos="9072"/>
      </w:tabs>
      <w:spacing w:after="100" w:line="276" w:lineRule="auto"/>
    </w:pPr>
    <w:rPr>
      <w:rFonts w:ascii="Calibri" w:eastAsia="MS Mincho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4A0559"/>
    <w:pPr>
      <w:spacing w:after="100" w:line="276" w:lineRule="auto"/>
      <w:ind w:left="220"/>
    </w:pPr>
    <w:rPr>
      <w:rFonts w:ascii="Calibri" w:eastAsia="MS Mincho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4A0559"/>
    <w:pPr>
      <w:spacing w:after="100" w:line="276" w:lineRule="auto"/>
      <w:ind w:left="440"/>
    </w:pPr>
    <w:rPr>
      <w:rFonts w:ascii="Calibri" w:eastAsia="MS Mincho" w:hAnsi="Calibri"/>
      <w:sz w:val="22"/>
      <w:szCs w:val="22"/>
    </w:rPr>
  </w:style>
  <w:style w:type="paragraph" w:customStyle="1" w:styleId="ListParagraph1">
    <w:name w:val="List Paragraph1"/>
    <w:basedOn w:val="Normal"/>
    <w:qFormat/>
    <w:rsid w:val="004A0559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paragraph" w:customStyle="1" w:styleId="CharCharCharChar1">
    <w:name w:val="Char Char Char Char1"/>
    <w:basedOn w:val="Normal"/>
    <w:rsid w:val="004A055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numbering" w:customStyle="1" w:styleId="NoList1">
    <w:name w:val="No List1"/>
    <w:next w:val="NoList"/>
    <w:semiHidden/>
    <w:rsid w:val="004A0559"/>
  </w:style>
  <w:style w:type="table" w:customStyle="1" w:styleId="TableGrid1">
    <w:name w:val="Table Grid1"/>
    <w:basedOn w:val="TableNormal"/>
    <w:next w:val="TableGrid"/>
    <w:uiPriority w:val="59"/>
    <w:rsid w:val="004A0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31">
    <w:name w:val="Light List - Accent 31"/>
    <w:basedOn w:val="TableNormal"/>
    <w:next w:val="LightList-Accent3"/>
    <w:uiPriority w:val="61"/>
    <w:rsid w:val="004A0559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Shading2-Accent5">
    <w:name w:val="Medium Shading 2 Accent 5"/>
    <w:basedOn w:val="TableNormal"/>
    <w:uiPriority w:val="64"/>
    <w:rsid w:val="004A0559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4A0559"/>
    <w:rPr>
      <w:rFonts w:ascii="Calibri" w:eastAsia="MS Mincho" w:hAnsi="Calibri" w:cs="Arial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Web2">
    <w:name w:val="Table Web 2"/>
    <w:basedOn w:val="TableNormal"/>
    <w:rsid w:val="004A055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A05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Web11">
    <w:name w:val="Table Web 11"/>
    <w:basedOn w:val="TableNormal"/>
    <w:next w:val="TableWeb1"/>
    <w:rsid w:val="004A055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4A05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A0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4A055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A05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A055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A05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4A05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A055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A055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A05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A055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A055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A055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A05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A055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A055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A05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A05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4A055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4A05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4A0559"/>
    <w:pPr>
      <w:spacing w:line="260" w:lineRule="exact"/>
      <w:ind w:firstLine="320"/>
      <w:jc w:val="both"/>
    </w:pPr>
    <w:rPr>
      <w:sz w:val="22"/>
    </w:rPr>
  </w:style>
  <w:style w:type="numbering" w:customStyle="1" w:styleId="NoList2">
    <w:name w:val="No List2"/>
    <w:next w:val="NoList"/>
    <w:semiHidden/>
    <w:rsid w:val="004A0559"/>
  </w:style>
  <w:style w:type="table" w:customStyle="1" w:styleId="TableGrid2">
    <w:name w:val="Table Grid2"/>
    <w:basedOn w:val="TableNormal"/>
    <w:next w:val="TableGrid"/>
    <w:rsid w:val="004A0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4A055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numbering" w:customStyle="1" w:styleId="NoList3">
    <w:name w:val="No List3"/>
    <w:next w:val="NoList"/>
    <w:semiHidden/>
    <w:unhideWhenUsed/>
    <w:rsid w:val="004A0559"/>
  </w:style>
  <w:style w:type="table" w:customStyle="1" w:styleId="TableGrid3">
    <w:name w:val="Table Grid3"/>
    <w:basedOn w:val="TableNormal"/>
    <w:next w:val="TableGrid"/>
    <w:rsid w:val="004A0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semiHidden/>
    <w:unhideWhenUsed/>
    <w:rsid w:val="004A0559"/>
  </w:style>
  <w:style w:type="paragraph" w:customStyle="1" w:styleId="head4">
    <w:name w:val="head4"/>
    <w:basedOn w:val="Normal"/>
    <w:rsid w:val="004A0559"/>
    <w:pPr>
      <w:widowControl w:val="0"/>
      <w:autoSpaceDE w:val="0"/>
      <w:autoSpaceDN w:val="0"/>
      <w:adjustRightInd w:val="0"/>
      <w:spacing w:before="120"/>
      <w:jc w:val="both"/>
    </w:pPr>
    <w:rPr>
      <w:b/>
      <w:bCs/>
      <w:sz w:val="24"/>
      <w:szCs w:val="24"/>
      <w:lang w:val="bg-BG" w:eastAsia="bg-BG"/>
    </w:rPr>
  </w:style>
  <w:style w:type="paragraph" w:styleId="DocumentMap">
    <w:name w:val="Document Map"/>
    <w:basedOn w:val="Normal"/>
    <w:link w:val="DocumentMapChar"/>
    <w:semiHidden/>
    <w:rsid w:val="004A0559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bg-BG" w:eastAsia="bg-BG"/>
    </w:rPr>
  </w:style>
  <w:style w:type="character" w:customStyle="1" w:styleId="DocumentMapChar">
    <w:name w:val="Document Map Char"/>
    <w:link w:val="DocumentMap"/>
    <w:semiHidden/>
    <w:rsid w:val="004A0559"/>
    <w:rPr>
      <w:rFonts w:ascii="Tahoma" w:hAnsi="Tahoma" w:cs="Tahoma"/>
      <w:shd w:val="clear" w:color="auto" w:fill="00008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72542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49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Boriana\Documents\LA_studioBG\park_Balgarka%20WWF\LA_plan%20upravlenie\3ti%20variant\pochvi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pieChart>
        <c:varyColors val="1"/>
        <c:ser>
          <c:idx val="0"/>
          <c:order val="0"/>
          <c:cat>
            <c:strRef>
              <c:f>Hoja1!$A$11:$A$19</c:f>
              <c:strCache>
                <c:ptCount val="9"/>
                <c:pt idx="0">
                  <c:v>Лесивираните почви  24.3%</c:v>
                </c:pt>
                <c:pt idx="1">
                  <c:v>Кафявите-горски почви  53.1%</c:v>
                </c:pt>
                <c:pt idx="2">
                  <c:v>Вторично затревени кафяви горски почви 5.9%</c:v>
                </c:pt>
                <c:pt idx="3">
                  <c:v>Хумусно-карбонатни почви 10.2%</c:v>
                </c:pt>
                <c:pt idx="4">
                  <c:v>Ранкерите 4.4%</c:v>
                </c:pt>
                <c:pt idx="5">
                  <c:v>Алувиално-делувиални почви 0.6%</c:v>
                </c:pt>
                <c:pt idx="6">
                  <c:v>Делувиално-пролувиални почви  0.2%</c:v>
                </c:pt>
                <c:pt idx="7">
                  <c:v>Регосолите 0.4%</c:v>
                </c:pt>
                <c:pt idx="8">
                  <c:v>Антропогенни почви 1.0%</c:v>
                </c:pt>
              </c:strCache>
            </c:strRef>
          </c:cat>
          <c:val>
            <c:numRef>
              <c:f>Hoja1!$B$11:$B$19</c:f>
              <c:numCache>
                <c:formatCode>General</c:formatCode>
                <c:ptCount val="9"/>
                <c:pt idx="0">
                  <c:v>24</c:v>
                </c:pt>
                <c:pt idx="1">
                  <c:v>53</c:v>
                </c:pt>
                <c:pt idx="2">
                  <c:v>6</c:v>
                </c:pt>
                <c:pt idx="3">
                  <c:v>10</c:v>
                </c:pt>
                <c:pt idx="4">
                  <c:v>4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4755838641188956"/>
          <c:y val="5.7132494800393167E-2"/>
          <c:w val="0.33970276008492567"/>
          <c:h val="0.855004903869109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2BD0-755C-4408-A2C5-D0F219E9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1558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R+L</Company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Toma</dc:creator>
  <cp:lastModifiedBy>valia</cp:lastModifiedBy>
  <cp:revision>9</cp:revision>
  <cp:lastPrinted>2016-08-02T12:52:00Z</cp:lastPrinted>
  <dcterms:created xsi:type="dcterms:W3CDTF">2015-09-25T09:29:00Z</dcterms:created>
  <dcterms:modified xsi:type="dcterms:W3CDTF">2016-08-04T09:50:00Z</dcterms:modified>
</cp:coreProperties>
</file>