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5326" w:rsidRPr="0020755F" w:rsidRDefault="00435326" w:rsidP="00435326">
      <w:pPr>
        <w:pStyle w:val="1"/>
        <w:spacing w:after="0"/>
        <w:rPr>
          <w:rFonts w:ascii="Times New Roman" w:hAnsi="Times New Roman" w:cs="Times New Roman"/>
          <w:sz w:val="24"/>
          <w:szCs w:val="24"/>
        </w:rPr>
      </w:pPr>
      <w:r w:rsidRPr="0020755F">
        <w:rPr>
          <w:rFonts w:ascii="Times New Roman" w:hAnsi="Times New Roman" w:cs="Times New Roman"/>
          <w:sz w:val="24"/>
          <w:szCs w:val="24"/>
        </w:rPr>
        <w:t>КУЛТУРНА И СОЦИАЛНО-ИКОНОМИЧЕСКА ХАРАКТЕРИСТИКА</w:t>
      </w:r>
    </w:p>
    <w:p w:rsidR="00435326" w:rsidRDefault="00435326" w:rsidP="00435326">
      <w:pPr>
        <w:pStyle w:val="2"/>
        <w:spacing w:after="0"/>
        <w:rPr>
          <w:rFonts w:ascii="Times New Roman" w:hAnsi="Times New Roman" w:cs="Times New Roman"/>
          <w:b/>
          <w:sz w:val="24"/>
          <w:szCs w:val="24"/>
        </w:rPr>
      </w:pPr>
      <w:bookmarkStart w:id="0" w:name="_Toc73267671"/>
      <w:r w:rsidRPr="0020755F">
        <w:rPr>
          <w:rFonts w:ascii="Times New Roman" w:hAnsi="Times New Roman" w:cs="Times New Roman"/>
          <w:b/>
          <w:sz w:val="24"/>
          <w:szCs w:val="24"/>
        </w:rPr>
        <w:t>1.16. ПОЛЗВАНЕ НА ОБЕКТА И СОЦИАЛНО-ИКОНОМИЧЕСКИ АСПЕКТИ</w:t>
      </w:r>
      <w:bookmarkEnd w:id="0"/>
    </w:p>
    <w:p w:rsidR="00632614" w:rsidRPr="0020755F" w:rsidRDefault="00632614" w:rsidP="00435326">
      <w:pPr>
        <w:pStyle w:val="2"/>
        <w:spacing w:after="0"/>
        <w:rPr>
          <w:rFonts w:ascii="Times New Roman" w:hAnsi="Times New Roman" w:cs="Times New Roman"/>
          <w:b/>
          <w:sz w:val="24"/>
          <w:szCs w:val="24"/>
        </w:rPr>
      </w:pPr>
    </w:p>
    <w:p w:rsidR="00D110C4" w:rsidRDefault="00435326" w:rsidP="00435326">
      <w:pPr>
        <w:spacing w:before="120"/>
        <w:jc w:val="both"/>
        <w:rPr>
          <w:b/>
          <w:sz w:val="24"/>
          <w:szCs w:val="24"/>
        </w:rPr>
      </w:pPr>
      <w:r w:rsidRPr="00953E94">
        <w:rPr>
          <w:b/>
          <w:sz w:val="24"/>
          <w:szCs w:val="24"/>
        </w:rPr>
        <w:t>1.16.1. Население и демографска характеристика (вкл. трудова заетост, образователна структура)</w:t>
      </w:r>
      <w:r w:rsidR="001E4CF3">
        <w:rPr>
          <w:b/>
          <w:sz w:val="24"/>
          <w:szCs w:val="24"/>
        </w:rPr>
        <w:t>.</w:t>
      </w:r>
    </w:p>
    <w:p w:rsidR="00632614" w:rsidRPr="00953E94" w:rsidRDefault="00632614" w:rsidP="00435326">
      <w:pPr>
        <w:spacing w:before="120"/>
        <w:jc w:val="both"/>
        <w:rPr>
          <w:b/>
          <w:sz w:val="24"/>
          <w:szCs w:val="24"/>
          <w:lang w:val="en-US"/>
        </w:rPr>
      </w:pPr>
    </w:p>
    <w:p w:rsidR="00435326" w:rsidRDefault="00435326" w:rsidP="00435326">
      <w:pPr>
        <w:spacing w:before="120"/>
        <w:jc w:val="both"/>
        <w:rPr>
          <w:b/>
          <w:sz w:val="24"/>
          <w:szCs w:val="24"/>
        </w:rPr>
      </w:pPr>
      <w:r w:rsidRPr="00953E94">
        <w:rPr>
          <w:b/>
          <w:sz w:val="24"/>
          <w:szCs w:val="24"/>
        </w:rPr>
        <w:t>1.16.1.1.Брой население, възрастова и образователна ст</w:t>
      </w:r>
      <w:r w:rsidR="001E4CF3">
        <w:rPr>
          <w:b/>
          <w:sz w:val="24"/>
          <w:szCs w:val="24"/>
        </w:rPr>
        <w:t>руктура и демографски процеси.</w:t>
      </w:r>
    </w:p>
    <w:p w:rsidR="003C7CA3" w:rsidRPr="00215894" w:rsidRDefault="00D110C4" w:rsidP="00632614">
      <w:pPr>
        <w:widowControl/>
        <w:autoSpaceDE/>
        <w:autoSpaceDN/>
        <w:adjustRightInd/>
        <w:spacing w:before="120" w:after="120"/>
        <w:ind w:firstLine="708"/>
        <w:jc w:val="both"/>
        <w:rPr>
          <w:sz w:val="24"/>
          <w:szCs w:val="22"/>
          <w:lang w:eastAsia="en-US" w:bidi="en-US"/>
        </w:rPr>
      </w:pPr>
      <w:r w:rsidRPr="00D110C4">
        <w:rPr>
          <w:sz w:val="24"/>
          <w:szCs w:val="22"/>
          <w:lang w:eastAsia="en-US" w:bidi="en-US"/>
        </w:rPr>
        <w:t xml:space="preserve">Жителите на територията </w:t>
      </w:r>
      <w:r w:rsidR="00516A83">
        <w:rPr>
          <w:sz w:val="24"/>
          <w:szCs w:val="22"/>
          <w:lang w:eastAsia="en-US" w:bidi="en-US"/>
        </w:rPr>
        <w:t>на землищата включени в</w:t>
      </w:r>
      <w:r w:rsidRPr="00D110C4">
        <w:rPr>
          <w:sz w:val="24"/>
          <w:szCs w:val="22"/>
          <w:lang w:eastAsia="en-US" w:bidi="en-US"/>
        </w:rPr>
        <w:t xml:space="preserve"> ПП „Българка” са част от населението на две административно-териториални области (Габрово и Стара Загора) и три общини (Габрово, Трявна и Мъглиж). Общият брой на населението в населените места на територията</w:t>
      </w:r>
      <w:r w:rsidR="009747DB">
        <w:rPr>
          <w:sz w:val="24"/>
          <w:szCs w:val="22"/>
          <w:lang w:eastAsia="en-US" w:bidi="en-US"/>
        </w:rPr>
        <w:t xml:space="preserve"> и в прилежащите</w:t>
      </w:r>
      <w:r w:rsidRPr="00D110C4">
        <w:rPr>
          <w:sz w:val="24"/>
          <w:szCs w:val="22"/>
          <w:lang w:eastAsia="en-US" w:bidi="en-US"/>
        </w:rPr>
        <w:t xml:space="preserve"> на ПП „Българка”</w:t>
      </w:r>
      <w:r w:rsidR="009747DB">
        <w:rPr>
          <w:sz w:val="24"/>
          <w:szCs w:val="22"/>
          <w:lang w:eastAsia="en-US" w:bidi="en-US"/>
        </w:rPr>
        <w:t xml:space="preserve"> територии</w:t>
      </w:r>
      <w:r w:rsidRPr="00D110C4">
        <w:rPr>
          <w:sz w:val="24"/>
          <w:szCs w:val="22"/>
          <w:lang w:eastAsia="en-US" w:bidi="en-US"/>
        </w:rPr>
        <w:t xml:space="preserve"> към 1.02.2011 г. </w:t>
      </w:r>
      <w:r w:rsidR="003C7CA3">
        <w:rPr>
          <w:sz w:val="24"/>
          <w:szCs w:val="22"/>
          <w:lang w:eastAsia="en-US" w:bidi="en-US"/>
        </w:rPr>
        <w:t>по данни на НСИ е 61 152 жители</w:t>
      </w:r>
      <w:r w:rsidR="003C7CA3">
        <w:rPr>
          <w:sz w:val="24"/>
          <w:szCs w:val="22"/>
          <w:lang w:val="en-US" w:eastAsia="en-US" w:bidi="en-US"/>
        </w:rPr>
        <w:t>.</w:t>
      </w:r>
      <w:r w:rsidR="00215894">
        <w:rPr>
          <w:sz w:val="24"/>
          <w:szCs w:val="22"/>
          <w:lang w:val="en-US" w:eastAsia="en-US" w:bidi="en-US"/>
        </w:rPr>
        <w:t xml:space="preserve"> </w:t>
      </w:r>
      <w:r w:rsidR="00215894">
        <w:rPr>
          <w:sz w:val="24"/>
          <w:szCs w:val="22"/>
          <w:lang w:eastAsia="en-US" w:bidi="en-US"/>
        </w:rPr>
        <w:t>На територията на природния парк няма регистирано постоянно обитаване.</w:t>
      </w:r>
    </w:p>
    <w:p w:rsidR="009747DB" w:rsidRPr="009747DB" w:rsidRDefault="009747DB" w:rsidP="00632614">
      <w:pPr>
        <w:spacing w:after="120"/>
        <w:ind w:firstLine="708"/>
        <w:jc w:val="both"/>
        <w:rPr>
          <w:sz w:val="24"/>
          <w:szCs w:val="24"/>
        </w:rPr>
      </w:pPr>
      <w:r w:rsidRPr="009747DB">
        <w:rPr>
          <w:sz w:val="24"/>
          <w:szCs w:val="24"/>
        </w:rPr>
        <w:t xml:space="preserve">Жителите на двата града на територията – Габрово и Плачковци – наброяват през 2011 г. общо 60 746 души, които представляват почти 99,34 % от населението. Следва да се има предвид, обаче, че практически само част от кварталите в южните части на градовете попадат на територията на парка. </w:t>
      </w:r>
    </w:p>
    <w:p w:rsidR="00D110C4" w:rsidRDefault="009747DB" w:rsidP="00632614">
      <w:pPr>
        <w:spacing w:after="120"/>
        <w:ind w:firstLine="708"/>
        <w:jc w:val="both"/>
        <w:rPr>
          <w:sz w:val="24"/>
          <w:szCs w:val="24"/>
          <w:lang w:eastAsia="en-US"/>
        </w:rPr>
      </w:pPr>
      <w:r w:rsidRPr="009747DB">
        <w:rPr>
          <w:sz w:val="24"/>
          <w:szCs w:val="24"/>
        </w:rPr>
        <w:t>Така, според данните на НСИ, в деветте квартала на Габрово (кв. Етъра, кв. Априлово, кв. Шумели, кв. Ябълка, кв. Водици, кв. Хаджи Цонев мост, кв. Радецки, кв. Недевци, кв. Лютаци), попадащи в обхвата на територията на ПП „Българка”, броят на населението по данни на ТСБ Габрово от последното преброяване е 3 289 души. Съответните преизчисления показват, че при отчитане само на населението на кварталите на Габрово, включени в териториалния обхват на парка:</w:t>
      </w:r>
      <w:r w:rsidR="00516A83" w:rsidRPr="00D110C4">
        <w:rPr>
          <w:sz w:val="24"/>
          <w:szCs w:val="24"/>
          <w:lang w:eastAsia="en-US"/>
        </w:rPr>
        <w:t>Броят на жителите на територията на ПП „Българка” е 5 491 души, от които 92,61 % живеят в градовете, а 7,39 % в селата</w:t>
      </w:r>
    </w:p>
    <w:p w:rsidR="00C31931" w:rsidRPr="009747DB" w:rsidRDefault="009747DB" w:rsidP="00632614">
      <w:pPr>
        <w:widowControl/>
        <w:autoSpaceDE/>
        <w:autoSpaceDN/>
        <w:adjustRightInd/>
        <w:spacing w:before="120" w:after="120"/>
        <w:ind w:firstLine="708"/>
        <w:jc w:val="both"/>
        <w:rPr>
          <w:sz w:val="24"/>
          <w:szCs w:val="22"/>
          <w:lang w:val="en-US" w:eastAsia="en-US" w:bidi="en-US"/>
        </w:rPr>
      </w:pPr>
      <w:r w:rsidRPr="00D110C4">
        <w:rPr>
          <w:sz w:val="24"/>
          <w:szCs w:val="22"/>
          <w:lang w:eastAsia="en-US" w:bidi="en-US"/>
        </w:rPr>
        <w:t>Данните от последното преброяване на населението и жилищния фонд (2011 г.) сочат, че почти в 1/3 от населените места на територията на парка ням</w:t>
      </w:r>
      <w:r>
        <w:rPr>
          <w:sz w:val="24"/>
          <w:szCs w:val="22"/>
          <w:lang w:eastAsia="en-US" w:bidi="en-US"/>
        </w:rPr>
        <w:t>а регистрирани постоянно живущи, както и</w:t>
      </w:r>
      <w:r w:rsidR="00C31931" w:rsidRPr="00C31931">
        <w:rPr>
          <w:sz w:val="24"/>
          <w:szCs w:val="22"/>
          <w:lang w:eastAsia="en-US" w:bidi="en-US"/>
        </w:rPr>
        <w:t xml:space="preserve"> високи равнища на необитавани жилища, наближаващи съотношение 5:2  между обитаемите и необитаемите жилища в общините Трявна и Мъглиж.</w:t>
      </w:r>
      <w:r w:rsidR="00066F64" w:rsidRPr="00066F64">
        <w:rPr>
          <w:sz w:val="24"/>
          <w:szCs w:val="24"/>
        </w:rPr>
        <w:t xml:space="preserve">Територията на ПП „Българка“ се характеризира с относително висок </w:t>
      </w:r>
      <w:r w:rsidR="00066F64" w:rsidRPr="00066F64">
        <w:rPr>
          <w:sz w:val="24"/>
          <w:szCs w:val="24"/>
          <w:lang w:val="en-US"/>
        </w:rPr>
        <w:t>д</w:t>
      </w:r>
      <w:r w:rsidR="00066F64" w:rsidRPr="00066F64">
        <w:rPr>
          <w:sz w:val="24"/>
          <w:szCs w:val="24"/>
        </w:rPr>
        <w:t xml:space="preserve">ял на жилищните сгради, обитавани временно </w:t>
      </w:r>
      <w:r w:rsidR="00066F64" w:rsidRPr="00066F64">
        <w:rPr>
          <w:sz w:val="24"/>
          <w:szCs w:val="24"/>
          <w:lang w:val="en-US"/>
        </w:rPr>
        <w:t>(</w:t>
      </w:r>
      <w:r w:rsidR="00066F64" w:rsidRPr="00066F64">
        <w:rPr>
          <w:sz w:val="24"/>
          <w:szCs w:val="24"/>
        </w:rPr>
        <w:t>като вили</w:t>
      </w:r>
      <w:r w:rsidR="00066F64" w:rsidRPr="00066F64">
        <w:rPr>
          <w:sz w:val="24"/>
          <w:szCs w:val="24"/>
          <w:lang w:val="en-US"/>
        </w:rPr>
        <w:t>)</w:t>
      </w:r>
      <w:r w:rsidR="00066F64" w:rsidRPr="00066F64">
        <w:rPr>
          <w:sz w:val="24"/>
          <w:szCs w:val="24"/>
        </w:rPr>
        <w:t>.</w:t>
      </w:r>
    </w:p>
    <w:p w:rsidR="00D110C4" w:rsidRPr="0039621B" w:rsidRDefault="00D110C4" w:rsidP="00632614">
      <w:pPr>
        <w:widowControl/>
        <w:autoSpaceDE/>
        <w:autoSpaceDN/>
        <w:adjustRightInd/>
        <w:spacing w:before="120"/>
        <w:ind w:firstLine="708"/>
        <w:jc w:val="both"/>
        <w:rPr>
          <w:sz w:val="24"/>
          <w:szCs w:val="24"/>
          <w:lang w:eastAsia="en-US" w:bidi="en-US"/>
        </w:rPr>
      </w:pPr>
      <w:r w:rsidRPr="00D110C4">
        <w:rPr>
          <w:sz w:val="24"/>
          <w:szCs w:val="24"/>
          <w:lang w:val="ru-RU" w:eastAsia="en-US" w:bidi="en-US"/>
        </w:rPr>
        <w:t xml:space="preserve">Преизчислена спрямо територията на парка и броят на жителите, </w:t>
      </w:r>
      <w:r w:rsidRPr="00D110C4">
        <w:rPr>
          <w:b/>
          <w:sz w:val="24"/>
          <w:szCs w:val="24"/>
          <w:lang w:val="ru-RU" w:eastAsia="en-US" w:bidi="en-US"/>
        </w:rPr>
        <w:t xml:space="preserve">гъстотата на населението само в обхвата на </w:t>
      </w:r>
      <w:r w:rsidRPr="00D110C4">
        <w:rPr>
          <w:b/>
          <w:sz w:val="24"/>
          <w:szCs w:val="22"/>
          <w:lang w:eastAsia="en-US" w:bidi="en-US"/>
        </w:rPr>
        <w:t>ПП „Българка”</w:t>
      </w:r>
      <w:r w:rsidRPr="00D110C4">
        <w:rPr>
          <w:b/>
          <w:sz w:val="24"/>
          <w:szCs w:val="24"/>
          <w:lang w:val="ru-RU" w:eastAsia="en-US" w:bidi="en-US"/>
        </w:rPr>
        <w:t xml:space="preserve"> е </w:t>
      </w:r>
      <w:r w:rsidRPr="00D110C4">
        <w:rPr>
          <w:b/>
          <w:sz w:val="24"/>
          <w:szCs w:val="24"/>
          <w:lang w:eastAsia="en-US" w:bidi="en-US"/>
        </w:rPr>
        <w:t>25,55</w:t>
      </w:r>
      <w:r w:rsidRPr="00D110C4">
        <w:rPr>
          <w:b/>
          <w:sz w:val="24"/>
          <w:szCs w:val="22"/>
          <w:lang w:eastAsia="en-US" w:bidi="en-US"/>
        </w:rPr>
        <w:t xml:space="preserve"> д/км</w:t>
      </w:r>
      <w:r w:rsidRPr="00D110C4">
        <w:rPr>
          <w:b/>
          <w:sz w:val="24"/>
          <w:szCs w:val="22"/>
          <w:vertAlign w:val="superscript"/>
          <w:lang w:eastAsia="en-US" w:bidi="en-US"/>
        </w:rPr>
        <w:t>2</w:t>
      </w:r>
      <w:r w:rsidRPr="00D110C4">
        <w:rPr>
          <w:sz w:val="24"/>
          <w:szCs w:val="24"/>
          <w:lang w:eastAsia="en-US" w:bidi="en-US"/>
        </w:rPr>
        <w:t>, като тези стойности следва да бъдат приемани с известна условност произтичаща от неравномерното разпределение на на</w:t>
      </w:r>
      <w:r w:rsidR="0039621B">
        <w:rPr>
          <w:sz w:val="24"/>
          <w:szCs w:val="24"/>
          <w:lang w:eastAsia="en-US" w:bidi="en-US"/>
        </w:rPr>
        <w:t>селението предимно в градовете.</w:t>
      </w:r>
    </w:p>
    <w:p w:rsidR="00D110C4" w:rsidRDefault="003C7CA3" w:rsidP="00632614">
      <w:pPr>
        <w:widowControl/>
        <w:autoSpaceDE/>
        <w:autoSpaceDN/>
        <w:adjustRightInd/>
        <w:spacing w:before="120" w:after="120"/>
        <w:ind w:firstLine="708"/>
        <w:jc w:val="both"/>
        <w:rPr>
          <w:sz w:val="24"/>
          <w:szCs w:val="22"/>
          <w:shd w:val="clear" w:color="auto" w:fill="FEFEFE"/>
          <w:lang w:eastAsia="en-US" w:bidi="en-US"/>
        </w:rPr>
      </w:pPr>
      <w:r>
        <w:rPr>
          <w:sz w:val="24"/>
          <w:szCs w:val="22"/>
          <w:shd w:val="clear" w:color="auto" w:fill="FEFEFE"/>
          <w:lang w:eastAsia="en-US" w:bidi="en-US"/>
        </w:rPr>
        <w:t>П</w:t>
      </w:r>
      <w:r w:rsidR="00D110C4" w:rsidRPr="00D110C4">
        <w:rPr>
          <w:sz w:val="24"/>
          <w:szCs w:val="22"/>
          <w:shd w:val="clear" w:color="auto" w:fill="FEFEFE"/>
          <w:lang w:eastAsia="en-US" w:bidi="en-US"/>
        </w:rPr>
        <w:t>рез 2011 г. естественият прираст на населението в общините от територията на Природен парк „Българка” е отрицателен и се дължи на почти 2</w:t>
      </w:r>
      <w:r w:rsidR="009747DB">
        <w:rPr>
          <w:sz w:val="24"/>
          <w:szCs w:val="22"/>
          <w:shd w:val="clear" w:color="auto" w:fill="FEFEFE"/>
          <w:lang w:eastAsia="en-US" w:bidi="en-US"/>
        </w:rPr>
        <w:t>-3</w:t>
      </w:r>
      <w:r w:rsidR="00D110C4" w:rsidRPr="00D110C4">
        <w:rPr>
          <w:sz w:val="24"/>
          <w:szCs w:val="22"/>
          <w:shd w:val="clear" w:color="auto" w:fill="FEFEFE"/>
          <w:lang w:eastAsia="en-US" w:bidi="en-US"/>
        </w:rPr>
        <w:t xml:space="preserve"> пъти по-високото равнище на смъртно</w:t>
      </w:r>
      <w:r w:rsidR="00066F64">
        <w:rPr>
          <w:sz w:val="24"/>
          <w:szCs w:val="22"/>
          <w:shd w:val="clear" w:color="auto" w:fill="FEFEFE"/>
          <w:lang w:eastAsia="en-US" w:bidi="en-US"/>
        </w:rPr>
        <w:t>стта в сравнение с раждаемостта.</w:t>
      </w:r>
    </w:p>
    <w:p w:rsidR="00066F64" w:rsidRPr="004A4FE2" w:rsidRDefault="00066F64" w:rsidP="00066F64">
      <w:pPr>
        <w:rPr>
          <w:i/>
        </w:rPr>
      </w:pPr>
    </w:p>
    <w:p w:rsidR="00950B9F" w:rsidRDefault="00066F64" w:rsidP="00950B9F">
      <w:pPr>
        <w:jc w:val="center"/>
      </w:pPr>
      <w:r w:rsidRPr="003F2DA4">
        <w:rPr>
          <w:noProof/>
        </w:rPr>
        <w:lastRenderedPageBreak/>
        <w:drawing>
          <wp:inline distT="0" distB="0" distL="0" distR="0">
            <wp:extent cx="4327452" cy="328546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9A3D08" w:rsidRPr="00950B9F" w:rsidRDefault="009A3D08" w:rsidP="00B334FC">
      <w:pPr>
        <w:ind w:left="1416" w:firstLine="708"/>
      </w:pPr>
      <w:r w:rsidRPr="00632614">
        <w:rPr>
          <w:i/>
          <w:sz w:val="24"/>
          <w:szCs w:val="24"/>
        </w:rPr>
        <w:t xml:space="preserve">Фиг. № 13. Процентно съотношение на различните възрастови </w:t>
      </w:r>
    </w:p>
    <w:p w:rsidR="00632614" w:rsidRDefault="009A3D08" w:rsidP="00B334FC">
      <w:pPr>
        <w:ind w:left="1416" w:firstLine="708"/>
        <w:rPr>
          <w:i/>
          <w:sz w:val="24"/>
          <w:szCs w:val="24"/>
        </w:rPr>
      </w:pPr>
      <w:r w:rsidRPr="00632614">
        <w:rPr>
          <w:i/>
          <w:sz w:val="24"/>
          <w:szCs w:val="24"/>
        </w:rPr>
        <w:t xml:space="preserve">групи в обхвата на ПП „Българка“ </w:t>
      </w:r>
      <w:r w:rsidRPr="00632614">
        <w:rPr>
          <w:i/>
          <w:sz w:val="24"/>
          <w:szCs w:val="24"/>
          <w:lang w:val="en-US"/>
        </w:rPr>
        <w:t>(</w:t>
      </w:r>
      <w:r w:rsidRPr="00632614">
        <w:rPr>
          <w:i/>
          <w:sz w:val="24"/>
          <w:szCs w:val="24"/>
        </w:rPr>
        <w:t xml:space="preserve">при извадени гр. Плачковци </w:t>
      </w:r>
    </w:p>
    <w:p w:rsidR="009A3D08" w:rsidRPr="00632614" w:rsidRDefault="009A3D08" w:rsidP="00B334FC">
      <w:pPr>
        <w:ind w:left="1416" w:firstLine="708"/>
        <w:rPr>
          <w:i/>
          <w:sz w:val="24"/>
          <w:szCs w:val="24"/>
          <w:lang w:val="en-US"/>
        </w:rPr>
      </w:pPr>
      <w:r w:rsidRPr="00632614">
        <w:rPr>
          <w:i/>
          <w:sz w:val="24"/>
          <w:szCs w:val="24"/>
        </w:rPr>
        <w:t>и Габрово</w:t>
      </w:r>
      <w:r w:rsidR="00632614">
        <w:rPr>
          <w:i/>
          <w:sz w:val="24"/>
          <w:szCs w:val="24"/>
          <w:lang w:val="en-US"/>
        </w:rPr>
        <w:t>)</w:t>
      </w:r>
      <w:r w:rsidRPr="00632614">
        <w:rPr>
          <w:i/>
          <w:sz w:val="24"/>
          <w:szCs w:val="24"/>
          <w:lang w:val="en-US"/>
        </w:rPr>
        <w:t>.</w:t>
      </w:r>
    </w:p>
    <w:p w:rsidR="00632614" w:rsidRPr="00632614" w:rsidRDefault="00632614" w:rsidP="009A3D08">
      <w:pPr>
        <w:ind w:left="1416" w:firstLine="708"/>
        <w:rPr>
          <w:i/>
          <w:sz w:val="24"/>
          <w:szCs w:val="24"/>
          <w:lang w:val="en-US"/>
        </w:rPr>
      </w:pPr>
    </w:p>
    <w:p w:rsidR="00632614" w:rsidRDefault="00632614" w:rsidP="009A3D08">
      <w:pPr>
        <w:ind w:left="1416" w:firstLine="708"/>
        <w:rPr>
          <w:i/>
          <w:lang w:val="en-US"/>
        </w:rPr>
      </w:pPr>
    </w:p>
    <w:p w:rsidR="00632614" w:rsidRPr="003F2DA4" w:rsidRDefault="00632614" w:rsidP="009A3D08">
      <w:pPr>
        <w:ind w:left="1416" w:firstLine="708"/>
      </w:pPr>
    </w:p>
    <w:p w:rsidR="00066F64" w:rsidRPr="009A3D08" w:rsidRDefault="009A3D08" w:rsidP="00D110C4">
      <w:pPr>
        <w:widowControl/>
        <w:autoSpaceDE/>
        <w:autoSpaceDN/>
        <w:adjustRightInd/>
        <w:spacing w:before="120" w:after="120"/>
        <w:jc w:val="both"/>
        <w:rPr>
          <w:i/>
          <w:color w:val="FF0000"/>
          <w:sz w:val="24"/>
          <w:szCs w:val="22"/>
          <w:lang w:eastAsia="en-US" w:bidi="en-US"/>
        </w:rPr>
      </w:pPr>
      <w:r w:rsidRPr="009A3D08">
        <w:rPr>
          <w:b/>
          <w:i/>
          <w:sz w:val="24"/>
          <w:szCs w:val="24"/>
        </w:rPr>
        <w:t>Таблица 12.</w:t>
      </w:r>
      <w:r w:rsidRPr="009A3D08">
        <w:rPr>
          <w:i/>
          <w:sz w:val="24"/>
          <w:szCs w:val="24"/>
        </w:rPr>
        <w:t xml:space="preserve"> Разпределение на населението </w:t>
      </w:r>
      <w:r w:rsidRPr="009A3D08">
        <w:rPr>
          <w:i/>
          <w:sz w:val="24"/>
          <w:szCs w:val="24"/>
          <w:lang w:val="en-US"/>
        </w:rPr>
        <w:t xml:space="preserve">(18+) </w:t>
      </w:r>
      <w:r w:rsidRPr="009A3D08">
        <w:rPr>
          <w:i/>
          <w:sz w:val="24"/>
          <w:szCs w:val="24"/>
        </w:rPr>
        <w:t xml:space="preserve">по образователни степени </w:t>
      </w:r>
      <w:r w:rsidRPr="009A3D08">
        <w:rPr>
          <w:i/>
          <w:sz w:val="24"/>
          <w:szCs w:val="24"/>
          <w:lang w:val="en-US"/>
        </w:rPr>
        <w:t>(%)</w:t>
      </w:r>
      <w:r>
        <w:rPr>
          <w:i/>
          <w:sz w:val="24"/>
          <w:szCs w:val="24"/>
        </w:rPr>
        <w:t>.</w:t>
      </w:r>
    </w:p>
    <w:p w:rsidR="00066F64" w:rsidRPr="00066F64" w:rsidRDefault="00066F64" w:rsidP="00066F64">
      <w:pPr>
        <w:pStyle w:val="Caption"/>
        <w:keepNext/>
        <w:rPr>
          <w:i/>
          <w:sz w:val="20"/>
          <w:szCs w:val="20"/>
        </w:rPr>
      </w:pPr>
    </w:p>
    <w:tbl>
      <w:tblPr>
        <w:tblStyle w:val="MediumGrid1-Accent6"/>
        <w:tblpPr w:leftFromText="141" w:rightFromText="141" w:vertAnchor="text" w:tblpY="1"/>
        <w:tblOverlap w:val="never"/>
        <w:tblW w:w="9747" w:type="dxa"/>
        <w:tblLook w:val="04A0" w:firstRow="1" w:lastRow="0" w:firstColumn="1" w:lastColumn="0" w:noHBand="0" w:noVBand="1"/>
      </w:tblPr>
      <w:tblGrid>
        <w:gridCol w:w="2500"/>
        <w:gridCol w:w="3137"/>
        <w:gridCol w:w="4110"/>
      </w:tblGrid>
      <w:tr w:rsidR="00066F64" w:rsidRPr="003F2DA4" w:rsidTr="009A3D08">
        <w:trPr>
          <w:cnfStyle w:val="100000000000" w:firstRow="1" w:lastRow="0" w:firstColumn="0" w:lastColumn="0" w:oddVBand="0" w:evenVBand="0" w:oddHBand="0"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2500" w:type="dxa"/>
            <w:vMerge w:val="restart"/>
            <w:hideMark/>
          </w:tcPr>
          <w:p w:rsidR="00066F64" w:rsidRPr="003F2DA4" w:rsidRDefault="00066F64" w:rsidP="002F7BBF">
            <w:pPr>
              <w:rPr>
                <w:color w:val="000000"/>
              </w:rPr>
            </w:pPr>
            <w:r w:rsidRPr="003F2DA4">
              <w:rPr>
                <w:color w:val="000000"/>
              </w:rPr>
              <w:t>Най-висока степен на завършено образование</w:t>
            </w:r>
          </w:p>
        </w:tc>
        <w:tc>
          <w:tcPr>
            <w:tcW w:w="3137" w:type="dxa"/>
            <w:hideMark/>
          </w:tcPr>
          <w:p w:rsidR="00066F64" w:rsidRPr="003F2DA4" w:rsidRDefault="00066F64" w:rsidP="002F7BBF">
            <w:pPr>
              <w:cnfStyle w:val="100000000000" w:firstRow="1" w:lastRow="0" w:firstColumn="0" w:lastColumn="0" w:oddVBand="0" w:evenVBand="0" w:oddHBand="0" w:evenHBand="0" w:firstRowFirstColumn="0" w:firstRowLastColumn="0" w:lastRowFirstColumn="0" w:lastRowLastColumn="0"/>
              <w:rPr>
                <w:b w:val="0"/>
                <w:color w:val="000000"/>
              </w:rPr>
            </w:pPr>
            <w:r w:rsidRPr="003F2DA4">
              <w:rPr>
                <w:b w:val="0"/>
                <w:color w:val="000000"/>
              </w:rPr>
              <w:t>Висше</w:t>
            </w:r>
          </w:p>
        </w:tc>
        <w:tc>
          <w:tcPr>
            <w:tcW w:w="4110" w:type="dxa"/>
            <w:hideMark/>
          </w:tcPr>
          <w:p w:rsidR="00066F64" w:rsidRPr="009A3D08" w:rsidRDefault="00066F64" w:rsidP="002F7BBF">
            <w:pPr>
              <w:jc w:val="right"/>
              <w:cnfStyle w:val="100000000000" w:firstRow="1" w:lastRow="0" w:firstColumn="0" w:lastColumn="0" w:oddVBand="0" w:evenVBand="0" w:oddHBand="0" w:evenHBand="0" w:firstRowFirstColumn="0" w:firstRowLastColumn="0" w:lastRowFirstColumn="0" w:lastRowLastColumn="0"/>
              <w:rPr>
                <w:b w:val="0"/>
                <w:color w:val="000000"/>
                <w:lang w:val="en-US"/>
              </w:rPr>
            </w:pPr>
            <w:r w:rsidRPr="003F2DA4">
              <w:rPr>
                <w:b w:val="0"/>
                <w:color w:val="000000"/>
              </w:rPr>
              <w:t>12,7</w:t>
            </w:r>
            <w:r w:rsidR="009A3D08">
              <w:rPr>
                <w:b w:val="0"/>
                <w:color w:val="000000"/>
                <w:lang w:val="en-US"/>
              </w:rPr>
              <w:t xml:space="preserve"> %</w:t>
            </w:r>
          </w:p>
        </w:tc>
      </w:tr>
      <w:tr w:rsidR="00066F64" w:rsidRPr="003F2DA4" w:rsidTr="009A3D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0" w:type="dxa"/>
            <w:vMerge/>
            <w:hideMark/>
          </w:tcPr>
          <w:p w:rsidR="00066F64" w:rsidRPr="003F2DA4" w:rsidRDefault="00066F64" w:rsidP="002F7BBF">
            <w:pPr>
              <w:rPr>
                <w:color w:val="000000"/>
              </w:rPr>
            </w:pPr>
          </w:p>
        </w:tc>
        <w:tc>
          <w:tcPr>
            <w:tcW w:w="3137" w:type="dxa"/>
            <w:hideMark/>
          </w:tcPr>
          <w:p w:rsidR="00066F64" w:rsidRPr="003F2DA4" w:rsidRDefault="00066F64" w:rsidP="002F7BBF">
            <w:pPr>
              <w:cnfStyle w:val="000000100000" w:firstRow="0" w:lastRow="0" w:firstColumn="0" w:lastColumn="0" w:oddVBand="0" w:evenVBand="0" w:oddHBand="1" w:evenHBand="0" w:firstRowFirstColumn="0" w:firstRowLastColumn="0" w:lastRowFirstColumn="0" w:lastRowLastColumn="0"/>
              <w:rPr>
                <w:color w:val="000000"/>
              </w:rPr>
            </w:pPr>
            <w:r w:rsidRPr="003F2DA4">
              <w:rPr>
                <w:color w:val="000000"/>
              </w:rPr>
              <w:t>Полувисше</w:t>
            </w:r>
          </w:p>
        </w:tc>
        <w:tc>
          <w:tcPr>
            <w:tcW w:w="4110" w:type="dxa"/>
            <w:hideMark/>
          </w:tcPr>
          <w:p w:rsidR="00066F64" w:rsidRPr="009A3D08" w:rsidRDefault="00066F64" w:rsidP="002F7BBF">
            <w:pPr>
              <w:jc w:val="right"/>
              <w:cnfStyle w:val="000000100000" w:firstRow="0" w:lastRow="0" w:firstColumn="0" w:lastColumn="0" w:oddVBand="0" w:evenVBand="0" w:oddHBand="1" w:evenHBand="0" w:firstRowFirstColumn="0" w:firstRowLastColumn="0" w:lastRowFirstColumn="0" w:lastRowLastColumn="0"/>
              <w:rPr>
                <w:color w:val="000000"/>
                <w:lang w:val="en-US"/>
              </w:rPr>
            </w:pPr>
            <w:r w:rsidRPr="003F2DA4">
              <w:rPr>
                <w:color w:val="000000"/>
              </w:rPr>
              <w:t>4,5</w:t>
            </w:r>
            <w:r w:rsidR="009A3D08">
              <w:rPr>
                <w:color w:val="000000"/>
                <w:lang w:val="en-US"/>
              </w:rPr>
              <w:t>%</w:t>
            </w:r>
          </w:p>
        </w:tc>
      </w:tr>
      <w:tr w:rsidR="00066F64" w:rsidRPr="003F2DA4" w:rsidTr="009A3D08">
        <w:trPr>
          <w:trHeight w:val="315"/>
        </w:trPr>
        <w:tc>
          <w:tcPr>
            <w:cnfStyle w:val="001000000000" w:firstRow="0" w:lastRow="0" w:firstColumn="1" w:lastColumn="0" w:oddVBand="0" w:evenVBand="0" w:oddHBand="0" w:evenHBand="0" w:firstRowFirstColumn="0" w:firstRowLastColumn="0" w:lastRowFirstColumn="0" w:lastRowLastColumn="0"/>
            <w:tcW w:w="2500" w:type="dxa"/>
            <w:vMerge/>
            <w:hideMark/>
          </w:tcPr>
          <w:p w:rsidR="00066F64" w:rsidRPr="003F2DA4" w:rsidRDefault="00066F64" w:rsidP="002F7BBF">
            <w:pPr>
              <w:rPr>
                <w:color w:val="000000"/>
              </w:rPr>
            </w:pPr>
          </w:p>
        </w:tc>
        <w:tc>
          <w:tcPr>
            <w:tcW w:w="3137" w:type="dxa"/>
            <w:hideMark/>
          </w:tcPr>
          <w:p w:rsidR="00066F64" w:rsidRPr="003F2DA4" w:rsidRDefault="00066F64" w:rsidP="002F7BBF">
            <w:pPr>
              <w:cnfStyle w:val="000000000000" w:firstRow="0" w:lastRow="0" w:firstColumn="0" w:lastColumn="0" w:oddVBand="0" w:evenVBand="0" w:oddHBand="0" w:evenHBand="0" w:firstRowFirstColumn="0" w:firstRowLastColumn="0" w:lastRowFirstColumn="0" w:lastRowLastColumn="0"/>
              <w:rPr>
                <w:color w:val="000000"/>
              </w:rPr>
            </w:pPr>
            <w:r w:rsidRPr="003F2DA4">
              <w:rPr>
                <w:color w:val="000000"/>
              </w:rPr>
              <w:t>Средно</w:t>
            </w:r>
          </w:p>
        </w:tc>
        <w:tc>
          <w:tcPr>
            <w:tcW w:w="4110" w:type="dxa"/>
            <w:hideMark/>
          </w:tcPr>
          <w:p w:rsidR="00066F64" w:rsidRPr="009A3D08" w:rsidRDefault="00066F64" w:rsidP="002F7BBF">
            <w:pPr>
              <w:jc w:val="right"/>
              <w:cnfStyle w:val="000000000000" w:firstRow="0" w:lastRow="0" w:firstColumn="0" w:lastColumn="0" w:oddVBand="0" w:evenVBand="0" w:oddHBand="0" w:evenHBand="0" w:firstRowFirstColumn="0" w:firstRowLastColumn="0" w:lastRowFirstColumn="0" w:lastRowLastColumn="0"/>
              <w:rPr>
                <w:color w:val="000000"/>
                <w:lang w:val="en-US"/>
              </w:rPr>
            </w:pPr>
            <w:r w:rsidRPr="003F2DA4">
              <w:rPr>
                <w:color w:val="000000"/>
              </w:rPr>
              <w:t>59,1</w:t>
            </w:r>
            <w:r w:rsidR="009A3D08">
              <w:rPr>
                <w:color w:val="000000"/>
                <w:lang w:val="en-US"/>
              </w:rPr>
              <w:t>%</w:t>
            </w:r>
          </w:p>
        </w:tc>
      </w:tr>
      <w:tr w:rsidR="00066F64" w:rsidRPr="003F2DA4" w:rsidTr="009A3D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0" w:type="dxa"/>
            <w:vMerge/>
            <w:hideMark/>
          </w:tcPr>
          <w:p w:rsidR="00066F64" w:rsidRPr="003F2DA4" w:rsidRDefault="00066F64" w:rsidP="002F7BBF">
            <w:pPr>
              <w:rPr>
                <w:color w:val="000000"/>
              </w:rPr>
            </w:pPr>
          </w:p>
        </w:tc>
        <w:tc>
          <w:tcPr>
            <w:tcW w:w="3137" w:type="dxa"/>
            <w:hideMark/>
          </w:tcPr>
          <w:p w:rsidR="00066F64" w:rsidRPr="003F2DA4" w:rsidRDefault="00066F64" w:rsidP="002F7BBF">
            <w:pPr>
              <w:cnfStyle w:val="000000100000" w:firstRow="0" w:lastRow="0" w:firstColumn="0" w:lastColumn="0" w:oddVBand="0" w:evenVBand="0" w:oddHBand="1" w:evenHBand="0" w:firstRowFirstColumn="0" w:firstRowLastColumn="0" w:lastRowFirstColumn="0" w:lastRowLastColumn="0"/>
              <w:rPr>
                <w:color w:val="000000"/>
              </w:rPr>
            </w:pPr>
            <w:r w:rsidRPr="003F2DA4">
              <w:rPr>
                <w:color w:val="000000"/>
              </w:rPr>
              <w:t>Основно</w:t>
            </w:r>
          </w:p>
        </w:tc>
        <w:tc>
          <w:tcPr>
            <w:tcW w:w="4110" w:type="dxa"/>
            <w:hideMark/>
          </w:tcPr>
          <w:p w:rsidR="00066F64" w:rsidRPr="009A3D08" w:rsidRDefault="00066F64" w:rsidP="002F7BBF">
            <w:pPr>
              <w:jc w:val="right"/>
              <w:cnfStyle w:val="000000100000" w:firstRow="0" w:lastRow="0" w:firstColumn="0" w:lastColumn="0" w:oddVBand="0" w:evenVBand="0" w:oddHBand="1" w:evenHBand="0" w:firstRowFirstColumn="0" w:firstRowLastColumn="0" w:lastRowFirstColumn="0" w:lastRowLastColumn="0"/>
              <w:rPr>
                <w:color w:val="000000"/>
                <w:lang w:val="en-US"/>
              </w:rPr>
            </w:pPr>
            <w:r w:rsidRPr="003F2DA4">
              <w:rPr>
                <w:color w:val="000000"/>
              </w:rPr>
              <w:t>21,8</w:t>
            </w:r>
            <w:r w:rsidR="009A3D08">
              <w:rPr>
                <w:color w:val="000000"/>
                <w:lang w:val="en-US"/>
              </w:rPr>
              <w:t>%</w:t>
            </w:r>
          </w:p>
        </w:tc>
      </w:tr>
      <w:tr w:rsidR="00066F64" w:rsidRPr="003F2DA4" w:rsidTr="009A3D08">
        <w:trPr>
          <w:trHeight w:val="315"/>
        </w:trPr>
        <w:tc>
          <w:tcPr>
            <w:cnfStyle w:val="001000000000" w:firstRow="0" w:lastRow="0" w:firstColumn="1" w:lastColumn="0" w:oddVBand="0" w:evenVBand="0" w:oddHBand="0" w:evenHBand="0" w:firstRowFirstColumn="0" w:firstRowLastColumn="0" w:lastRowFirstColumn="0" w:lastRowLastColumn="0"/>
            <w:tcW w:w="2500" w:type="dxa"/>
            <w:vMerge/>
            <w:hideMark/>
          </w:tcPr>
          <w:p w:rsidR="00066F64" w:rsidRPr="003F2DA4" w:rsidRDefault="00066F64" w:rsidP="002F7BBF">
            <w:pPr>
              <w:rPr>
                <w:color w:val="000000"/>
              </w:rPr>
            </w:pPr>
          </w:p>
        </w:tc>
        <w:tc>
          <w:tcPr>
            <w:tcW w:w="3137" w:type="dxa"/>
            <w:hideMark/>
          </w:tcPr>
          <w:p w:rsidR="00066F64" w:rsidRPr="003F2DA4" w:rsidRDefault="00066F64" w:rsidP="002F7BBF">
            <w:pPr>
              <w:cnfStyle w:val="000000000000" w:firstRow="0" w:lastRow="0" w:firstColumn="0" w:lastColumn="0" w:oddVBand="0" w:evenVBand="0" w:oddHBand="0" w:evenHBand="0" w:firstRowFirstColumn="0" w:firstRowLastColumn="0" w:lastRowFirstColumn="0" w:lastRowLastColumn="0"/>
              <w:rPr>
                <w:color w:val="000000"/>
              </w:rPr>
            </w:pPr>
            <w:r w:rsidRPr="003F2DA4">
              <w:rPr>
                <w:color w:val="000000"/>
              </w:rPr>
              <w:t>Начално</w:t>
            </w:r>
          </w:p>
        </w:tc>
        <w:tc>
          <w:tcPr>
            <w:tcW w:w="4110" w:type="dxa"/>
            <w:hideMark/>
          </w:tcPr>
          <w:p w:rsidR="00066F64" w:rsidRPr="009A3D08" w:rsidRDefault="00066F64" w:rsidP="002F7BBF">
            <w:pPr>
              <w:jc w:val="right"/>
              <w:cnfStyle w:val="000000000000" w:firstRow="0" w:lastRow="0" w:firstColumn="0" w:lastColumn="0" w:oddVBand="0" w:evenVBand="0" w:oddHBand="0" w:evenHBand="0" w:firstRowFirstColumn="0" w:firstRowLastColumn="0" w:lastRowFirstColumn="0" w:lastRowLastColumn="0"/>
              <w:rPr>
                <w:color w:val="000000"/>
                <w:lang w:val="en-US"/>
              </w:rPr>
            </w:pPr>
            <w:r w:rsidRPr="003F2DA4">
              <w:rPr>
                <w:color w:val="000000"/>
              </w:rPr>
              <w:t>0,9</w:t>
            </w:r>
            <w:r w:rsidR="009A3D08">
              <w:rPr>
                <w:color w:val="000000"/>
                <w:lang w:val="en-US"/>
              </w:rPr>
              <w:t>%</w:t>
            </w:r>
          </w:p>
        </w:tc>
      </w:tr>
      <w:tr w:rsidR="00066F64" w:rsidRPr="003F2DA4" w:rsidTr="009A3D0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00" w:type="dxa"/>
            <w:vMerge/>
            <w:tcBorders>
              <w:bottom w:val="single" w:sz="8" w:space="0" w:color="F9B074" w:themeColor="accent6" w:themeTint="BF"/>
            </w:tcBorders>
            <w:hideMark/>
          </w:tcPr>
          <w:p w:rsidR="00066F64" w:rsidRPr="003F2DA4" w:rsidRDefault="00066F64" w:rsidP="002F7BBF">
            <w:pPr>
              <w:rPr>
                <w:color w:val="000000"/>
              </w:rPr>
            </w:pPr>
          </w:p>
        </w:tc>
        <w:tc>
          <w:tcPr>
            <w:tcW w:w="3137" w:type="dxa"/>
            <w:tcBorders>
              <w:bottom w:val="single" w:sz="8" w:space="0" w:color="F9B074" w:themeColor="accent6" w:themeTint="BF"/>
            </w:tcBorders>
            <w:hideMark/>
          </w:tcPr>
          <w:p w:rsidR="00066F64" w:rsidRPr="003F2DA4" w:rsidRDefault="00066F64" w:rsidP="002F7BBF">
            <w:pPr>
              <w:cnfStyle w:val="000000100000" w:firstRow="0" w:lastRow="0" w:firstColumn="0" w:lastColumn="0" w:oddVBand="0" w:evenVBand="0" w:oddHBand="1" w:evenHBand="0" w:firstRowFirstColumn="0" w:firstRowLastColumn="0" w:lastRowFirstColumn="0" w:lastRowLastColumn="0"/>
              <w:rPr>
                <w:color w:val="000000"/>
              </w:rPr>
            </w:pPr>
            <w:r w:rsidRPr="003F2DA4">
              <w:rPr>
                <w:color w:val="000000"/>
              </w:rPr>
              <w:t>Неотговорили</w:t>
            </w:r>
          </w:p>
        </w:tc>
        <w:tc>
          <w:tcPr>
            <w:tcW w:w="4110" w:type="dxa"/>
            <w:tcBorders>
              <w:bottom w:val="single" w:sz="8" w:space="0" w:color="F9B074" w:themeColor="accent6" w:themeTint="BF"/>
            </w:tcBorders>
            <w:hideMark/>
          </w:tcPr>
          <w:p w:rsidR="00066F64" w:rsidRPr="009A3D08" w:rsidRDefault="00066F64" w:rsidP="002F7BBF">
            <w:pPr>
              <w:jc w:val="right"/>
              <w:cnfStyle w:val="000000100000" w:firstRow="0" w:lastRow="0" w:firstColumn="0" w:lastColumn="0" w:oddVBand="0" w:evenVBand="0" w:oddHBand="1" w:evenHBand="0" w:firstRowFirstColumn="0" w:firstRowLastColumn="0" w:lastRowFirstColumn="0" w:lastRowLastColumn="0"/>
              <w:rPr>
                <w:color w:val="000000"/>
                <w:lang w:val="en-US"/>
              </w:rPr>
            </w:pPr>
            <w:r w:rsidRPr="003F2DA4">
              <w:rPr>
                <w:color w:val="000000"/>
              </w:rPr>
              <w:t>0,9</w:t>
            </w:r>
            <w:r w:rsidR="009A3D08">
              <w:rPr>
                <w:color w:val="000000"/>
                <w:lang w:val="en-US"/>
              </w:rPr>
              <w:t>%</w:t>
            </w:r>
          </w:p>
        </w:tc>
      </w:tr>
      <w:tr w:rsidR="00066F64" w:rsidRPr="003F2DA4" w:rsidTr="009A3D08">
        <w:trPr>
          <w:trHeight w:val="315"/>
        </w:trPr>
        <w:tc>
          <w:tcPr>
            <w:cnfStyle w:val="001000000000" w:firstRow="0" w:lastRow="0" w:firstColumn="1" w:lastColumn="0" w:oddVBand="0" w:evenVBand="0" w:oddHBand="0" w:evenHBand="0" w:firstRowFirstColumn="0" w:firstRowLastColumn="0" w:lastRowFirstColumn="0" w:lastRowLastColumn="0"/>
            <w:tcW w:w="9747" w:type="dxa"/>
            <w:gridSpan w:val="3"/>
            <w:shd w:val="clear" w:color="auto" w:fill="auto"/>
            <w:hideMark/>
          </w:tcPr>
          <w:p w:rsidR="00066F64" w:rsidRPr="00632614" w:rsidRDefault="00066F64" w:rsidP="002F7BBF">
            <w:pPr>
              <w:rPr>
                <w:color w:val="000000"/>
                <w:sz w:val="22"/>
                <w:szCs w:val="22"/>
              </w:rPr>
            </w:pPr>
            <w:r w:rsidRPr="00632614">
              <w:rPr>
                <w:b w:val="0"/>
                <w:i/>
                <w:iCs/>
                <w:sz w:val="22"/>
                <w:szCs w:val="22"/>
                <w:shd w:val="clear" w:color="auto" w:fill="FEFEFE"/>
              </w:rPr>
              <w:t>Източник: Представително демоскопско проучване за ПП „Българка” , 2012</w:t>
            </w:r>
          </w:p>
        </w:tc>
      </w:tr>
    </w:tbl>
    <w:p w:rsidR="009A3D08" w:rsidRDefault="009A3D08" w:rsidP="00066F64">
      <w:pPr>
        <w:jc w:val="both"/>
        <w:rPr>
          <w:sz w:val="24"/>
          <w:szCs w:val="24"/>
        </w:rPr>
      </w:pPr>
    </w:p>
    <w:p w:rsidR="009A3D08" w:rsidRDefault="009A3D08" w:rsidP="00066F64">
      <w:pPr>
        <w:jc w:val="both"/>
        <w:rPr>
          <w:sz w:val="24"/>
          <w:szCs w:val="24"/>
        </w:rPr>
      </w:pPr>
    </w:p>
    <w:p w:rsidR="009A3D08" w:rsidRDefault="009A3D08" w:rsidP="00066F64">
      <w:pPr>
        <w:jc w:val="both"/>
        <w:rPr>
          <w:sz w:val="24"/>
          <w:szCs w:val="24"/>
        </w:rPr>
      </w:pPr>
    </w:p>
    <w:p w:rsidR="009A3D08" w:rsidRDefault="009A3D08" w:rsidP="00066F64">
      <w:pPr>
        <w:jc w:val="both"/>
        <w:rPr>
          <w:sz w:val="24"/>
          <w:szCs w:val="24"/>
        </w:rPr>
      </w:pPr>
    </w:p>
    <w:p w:rsidR="009A3D08" w:rsidRDefault="009A3D08" w:rsidP="00066F64">
      <w:pPr>
        <w:jc w:val="both"/>
        <w:rPr>
          <w:sz w:val="24"/>
          <w:szCs w:val="24"/>
        </w:rPr>
      </w:pPr>
    </w:p>
    <w:p w:rsidR="009A3D08" w:rsidRDefault="009A3D08" w:rsidP="00066F64">
      <w:pPr>
        <w:jc w:val="both"/>
        <w:rPr>
          <w:sz w:val="24"/>
          <w:szCs w:val="24"/>
        </w:rPr>
      </w:pPr>
    </w:p>
    <w:p w:rsidR="009A3D08" w:rsidRDefault="009A3D08" w:rsidP="00066F64">
      <w:pPr>
        <w:jc w:val="both"/>
        <w:rPr>
          <w:sz w:val="24"/>
          <w:szCs w:val="24"/>
        </w:rPr>
      </w:pPr>
    </w:p>
    <w:p w:rsidR="009A3D08" w:rsidRDefault="009A3D08" w:rsidP="00066F64">
      <w:pPr>
        <w:jc w:val="both"/>
        <w:rPr>
          <w:sz w:val="24"/>
          <w:szCs w:val="24"/>
        </w:rPr>
      </w:pPr>
    </w:p>
    <w:p w:rsidR="009A3D08" w:rsidRDefault="009A3D08" w:rsidP="00066F64">
      <w:pPr>
        <w:jc w:val="both"/>
        <w:rPr>
          <w:sz w:val="24"/>
          <w:szCs w:val="24"/>
        </w:rPr>
      </w:pPr>
    </w:p>
    <w:p w:rsidR="009A3D08" w:rsidRDefault="009A3D08" w:rsidP="00066F64">
      <w:pPr>
        <w:jc w:val="both"/>
        <w:rPr>
          <w:sz w:val="24"/>
          <w:szCs w:val="24"/>
        </w:rPr>
      </w:pPr>
    </w:p>
    <w:p w:rsidR="00066F64" w:rsidRPr="00066F64" w:rsidRDefault="00066F64" w:rsidP="00632614">
      <w:pPr>
        <w:ind w:firstLine="708"/>
        <w:jc w:val="both"/>
        <w:rPr>
          <w:sz w:val="24"/>
          <w:szCs w:val="24"/>
        </w:rPr>
      </w:pPr>
      <w:r w:rsidRPr="00066F64">
        <w:rPr>
          <w:sz w:val="24"/>
          <w:szCs w:val="24"/>
        </w:rPr>
        <w:t>Данните от проведеното демоскопско проучване показват, че делът на завършилите средно и висше образование на територията на ПП „Българка” е по-висок от средния за страната. От гледна точка на възможностите за развитие на региона обаче този относително добър човешки капитал не е с високо практическо значение, доколкото потенциалът му е неутрализиран от негативните тенденции, свързани със застаряването на населението – немалка част от добре образованите лица (с висше и средно образование – около 40% и в двете групи) са икономически неактивни лица в пенсионна и предпенсионна възраст.</w:t>
      </w:r>
    </w:p>
    <w:p w:rsidR="00D110C4" w:rsidRPr="00BD15D5" w:rsidRDefault="00D110C4" w:rsidP="00435326">
      <w:pPr>
        <w:spacing w:before="120"/>
        <w:jc w:val="both"/>
        <w:rPr>
          <w:sz w:val="24"/>
          <w:szCs w:val="24"/>
        </w:rPr>
      </w:pPr>
    </w:p>
    <w:p w:rsidR="00435326" w:rsidRPr="00953E94" w:rsidRDefault="00435326" w:rsidP="00435326">
      <w:pPr>
        <w:shd w:val="clear" w:color="auto" w:fill="FFFFFF"/>
        <w:spacing w:before="120"/>
        <w:jc w:val="both"/>
        <w:rPr>
          <w:b/>
          <w:sz w:val="24"/>
          <w:szCs w:val="24"/>
          <w:lang w:val="en-US"/>
        </w:rPr>
      </w:pPr>
      <w:r w:rsidRPr="00953E94">
        <w:rPr>
          <w:b/>
          <w:sz w:val="24"/>
          <w:szCs w:val="24"/>
        </w:rPr>
        <w:t xml:space="preserve">1.16.1.2. </w:t>
      </w:r>
      <w:r w:rsidR="000A2BB9">
        <w:rPr>
          <w:b/>
          <w:sz w:val="24"/>
          <w:szCs w:val="24"/>
        </w:rPr>
        <w:t>Х</w:t>
      </w:r>
      <w:r w:rsidRPr="00953E94">
        <w:rPr>
          <w:b/>
          <w:sz w:val="24"/>
          <w:szCs w:val="24"/>
        </w:rPr>
        <w:t>арактеристика на структурата и тенденциите на трудовата заетост за всички селищата, свързани с парка.</w:t>
      </w:r>
    </w:p>
    <w:p w:rsidR="00D110C4" w:rsidRPr="00D110C4" w:rsidRDefault="00066F64" w:rsidP="00632614">
      <w:pPr>
        <w:widowControl/>
        <w:autoSpaceDE/>
        <w:autoSpaceDN/>
        <w:adjustRightInd/>
        <w:spacing w:before="120"/>
        <w:ind w:firstLine="708"/>
        <w:jc w:val="both"/>
        <w:rPr>
          <w:sz w:val="24"/>
          <w:szCs w:val="22"/>
          <w:lang w:eastAsia="en-US" w:bidi="en-US"/>
        </w:rPr>
      </w:pPr>
      <w:r>
        <w:rPr>
          <w:sz w:val="24"/>
          <w:szCs w:val="22"/>
          <w:lang w:eastAsia="en-US" w:bidi="en-US"/>
        </w:rPr>
        <w:t>Д</w:t>
      </w:r>
      <w:r w:rsidR="00D110C4" w:rsidRPr="00D110C4">
        <w:rPr>
          <w:sz w:val="24"/>
          <w:szCs w:val="22"/>
          <w:lang w:eastAsia="en-US" w:bidi="en-US"/>
        </w:rPr>
        <w:t>елът на безработните</w:t>
      </w:r>
      <w:r>
        <w:rPr>
          <w:sz w:val="24"/>
          <w:szCs w:val="22"/>
          <w:lang w:eastAsia="en-US" w:bidi="en-US"/>
        </w:rPr>
        <w:t xml:space="preserve"> лица за територията на ПП“Българка“</w:t>
      </w:r>
      <w:r w:rsidR="00D110C4" w:rsidRPr="00D110C4">
        <w:rPr>
          <w:sz w:val="24"/>
          <w:szCs w:val="22"/>
          <w:lang w:eastAsia="en-US" w:bidi="en-US"/>
        </w:rPr>
        <w:t xml:space="preserve"> е около 8 % (общо за регистрираните и нерегистрираните в ДБТ)</w:t>
      </w:r>
      <w:r w:rsidR="00334CF8">
        <w:rPr>
          <w:sz w:val="24"/>
          <w:szCs w:val="22"/>
          <w:lang w:eastAsia="en-US" w:bidi="en-US"/>
        </w:rPr>
        <w:t xml:space="preserve"> според извършено демоскопско изследване</w:t>
      </w:r>
      <w:r w:rsidR="00D110C4" w:rsidRPr="00D110C4">
        <w:rPr>
          <w:sz w:val="24"/>
          <w:szCs w:val="22"/>
          <w:lang w:eastAsia="en-US" w:bidi="en-US"/>
        </w:rPr>
        <w:t>.</w:t>
      </w:r>
    </w:p>
    <w:p w:rsidR="00BD15D5" w:rsidRDefault="00BD15D5" w:rsidP="00632614">
      <w:pPr>
        <w:widowControl/>
        <w:autoSpaceDE/>
        <w:autoSpaceDN/>
        <w:adjustRightInd/>
        <w:spacing w:before="120"/>
        <w:ind w:firstLine="708"/>
        <w:jc w:val="both"/>
        <w:rPr>
          <w:sz w:val="24"/>
          <w:szCs w:val="22"/>
          <w:lang w:val="en-US" w:eastAsia="en-US" w:bidi="en-US"/>
        </w:rPr>
      </w:pPr>
      <w:r w:rsidRPr="00246971">
        <w:rPr>
          <w:sz w:val="24"/>
          <w:szCs w:val="22"/>
          <w:lang w:eastAsia="en-US" w:bidi="en-US"/>
        </w:rPr>
        <w:lastRenderedPageBreak/>
        <w:t>Основните икономически дейности, сектори и отрасли в страната са структуроопределящи и за развитието на заетостта на населението на територията на ПП „Българка”. В сравнение с дела на заетите в останалата част на страната, на територията на парка е относително по-висока заетостта в селското и горското стопанство, както и в областта на преработващата промишленост - особено в общините Габрово и Трявна, където заетостта в отрасъла е двойно по-висока от средната за страната и представлява над 1/3 от общата заетост в двете общини. В населените места на територията на парка значително по-ниски от средните за страната са равнища</w:t>
      </w:r>
      <w:r w:rsidR="00707016">
        <w:rPr>
          <w:sz w:val="24"/>
          <w:szCs w:val="22"/>
          <w:lang w:eastAsia="en-US" w:bidi="en-US"/>
        </w:rPr>
        <w:t>та</w:t>
      </w:r>
      <w:r w:rsidRPr="00246971">
        <w:rPr>
          <w:sz w:val="24"/>
          <w:szCs w:val="22"/>
          <w:lang w:eastAsia="en-US" w:bidi="en-US"/>
        </w:rPr>
        <w:t xml:space="preserve"> на заетост в областта на търговията и хуманно здравеопазване и социална работа.</w:t>
      </w:r>
    </w:p>
    <w:p w:rsidR="00BD15D5" w:rsidRPr="00246971" w:rsidRDefault="00BD15D5" w:rsidP="00632614">
      <w:pPr>
        <w:widowControl/>
        <w:autoSpaceDE/>
        <w:autoSpaceDN/>
        <w:adjustRightInd/>
        <w:spacing w:before="120"/>
        <w:ind w:firstLine="708"/>
        <w:jc w:val="both"/>
        <w:rPr>
          <w:sz w:val="24"/>
          <w:szCs w:val="22"/>
          <w:lang w:eastAsia="en-US" w:bidi="en-US"/>
        </w:rPr>
      </w:pPr>
      <w:r w:rsidRPr="00246971">
        <w:rPr>
          <w:sz w:val="24"/>
          <w:szCs w:val="22"/>
          <w:lang w:eastAsia="en-US" w:bidi="en-US"/>
        </w:rPr>
        <w:t>Ниската предприемаческа активност на територията на парка се отразява най-негативно върху търговията, като делът на заетите в този сектор в страната е почти 3,7 по-висок в сравнение с дела на заетите в търговия жители в населените места, включени в границите на парка.</w:t>
      </w:r>
    </w:p>
    <w:p w:rsidR="00BD15D5" w:rsidRPr="00BD15D5" w:rsidRDefault="00BD15D5" w:rsidP="00435326">
      <w:pPr>
        <w:shd w:val="clear" w:color="auto" w:fill="FFFFFF"/>
        <w:spacing w:before="120"/>
        <w:jc w:val="both"/>
        <w:rPr>
          <w:sz w:val="24"/>
          <w:szCs w:val="24"/>
        </w:rPr>
      </w:pPr>
    </w:p>
    <w:p w:rsidR="00BD15D5" w:rsidRPr="00953E94" w:rsidRDefault="00435326" w:rsidP="00EF11E1">
      <w:pPr>
        <w:pStyle w:val="BodyText"/>
        <w:tabs>
          <w:tab w:val="left" w:pos="0"/>
          <w:tab w:val="left" w:pos="851"/>
        </w:tabs>
        <w:spacing w:before="120"/>
        <w:jc w:val="both"/>
        <w:rPr>
          <w:rFonts w:ascii="Times New Roman" w:hAnsi="Times New Roman"/>
          <w:b/>
          <w:szCs w:val="24"/>
          <w:lang w:val="en-US"/>
        </w:rPr>
      </w:pPr>
      <w:r w:rsidRPr="00953E94">
        <w:rPr>
          <w:rFonts w:ascii="Times New Roman" w:hAnsi="Times New Roman"/>
          <w:b/>
          <w:szCs w:val="24"/>
        </w:rPr>
        <w:t xml:space="preserve">1.16.1.3. </w:t>
      </w:r>
      <w:r w:rsidR="000A2BB9">
        <w:rPr>
          <w:rFonts w:ascii="Times New Roman" w:hAnsi="Times New Roman"/>
          <w:b/>
          <w:szCs w:val="24"/>
        </w:rPr>
        <w:t>Н</w:t>
      </w:r>
      <w:r w:rsidRPr="00953E94">
        <w:rPr>
          <w:rFonts w:ascii="Times New Roman" w:hAnsi="Times New Roman"/>
          <w:b/>
          <w:szCs w:val="24"/>
        </w:rPr>
        <w:t>астоящите дейности на населението свързани с дейността на парка и с развитието на туризма в района - ангажирани в опазването и подържането на парка, на културно-историческите паметници, устройство на къщи за селски туризъм, народни занаяти и традиционни производства /бъчварство,</w:t>
      </w:r>
      <w:r w:rsidR="009A3D08">
        <w:rPr>
          <w:rFonts w:ascii="Times New Roman" w:hAnsi="Times New Roman"/>
          <w:b/>
          <w:szCs w:val="24"/>
          <w:lang w:val="en-US"/>
        </w:rPr>
        <w:t xml:space="preserve"> </w:t>
      </w:r>
      <w:r w:rsidRPr="00953E94">
        <w:rPr>
          <w:rFonts w:ascii="Times New Roman" w:hAnsi="Times New Roman"/>
          <w:b/>
          <w:szCs w:val="24"/>
        </w:rPr>
        <w:t xml:space="preserve">тъкани черги и халища и др./, ресторантьорство и хотелиерство, и др. </w:t>
      </w:r>
    </w:p>
    <w:p w:rsidR="00EA32E2" w:rsidRDefault="00EA32E2" w:rsidP="00632614">
      <w:pPr>
        <w:widowControl/>
        <w:autoSpaceDE/>
        <w:autoSpaceDN/>
        <w:adjustRightInd/>
        <w:spacing w:before="120"/>
        <w:ind w:firstLine="708"/>
        <w:jc w:val="both"/>
        <w:rPr>
          <w:iCs/>
          <w:sz w:val="24"/>
          <w:szCs w:val="24"/>
          <w:lang w:eastAsia="en-US" w:bidi="en-US"/>
        </w:rPr>
      </w:pPr>
      <w:r w:rsidRPr="00EA32E2">
        <w:rPr>
          <w:sz w:val="24"/>
          <w:szCs w:val="22"/>
          <w:lang w:eastAsia="en-US" w:bidi="en-US"/>
        </w:rPr>
        <w:t xml:space="preserve">Броят на хората ангажирани в </w:t>
      </w:r>
      <w:r w:rsidRPr="00EA32E2">
        <w:rPr>
          <w:iCs/>
          <w:sz w:val="24"/>
          <w:szCs w:val="24"/>
          <w:lang w:eastAsia="en-US" w:bidi="en-US"/>
        </w:rPr>
        <w:t>опазването и поддържането на културно-историческите паметници, в поддържането на къщи за селски туризъм, ресторантьорския и хотелиерския бизнес са обо</w:t>
      </w:r>
      <w:r w:rsidR="005E7E0E">
        <w:rPr>
          <w:iCs/>
          <w:sz w:val="24"/>
          <w:szCs w:val="24"/>
          <w:lang w:eastAsia="en-US" w:bidi="en-US"/>
        </w:rPr>
        <w:t xml:space="preserve">бщени в таблица </w:t>
      </w:r>
      <w:r w:rsidRPr="00EA32E2">
        <w:rPr>
          <w:iCs/>
          <w:sz w:val="24"/>
          <w:szCs w:val="24"/>
          <w:lang w:eastAsia="en-US" w:bidi="en-US"/>
        </w:rPr>
        <w:t>1</w:t>
      </w:r>
      <w:r w:rsidR="009A3D08">
        <w:rPr>
          <w:iCs/>
          <w:sz w:val="24"/>
          <w:szCs w:val="24"/>
          <w:lang w:val="en-US" w:eastAsia="en-US" w:bidi="en-US"/>
        </w:rPr>
        <w:t>3</w:t>
      </w:r>
      <w:r w:rsidRPr="00EA32E2">
        <w:rPr>
          <w:iCs/>
          <w:sz w:val="24"/>
          <w:szCs w:val="24"/>
          <w:lang w:eastAsia="en-US" w:bidi="en-US"/>
        </w:rPr>
        <w:t>.</w:t>
      </w:r>
    </w:p>
    <w:p w:rsidR="00F629BE" w:rsidRDefault="00F629BE" w:rsidP="00EA32E2">
      <w:pPr>
        <w:widowControl/>
        <w:autoSpaceDE/>
        <w:autoSpaceDN/>
        <w:adjustRightInd/>
        <w:spacing w:before="120"/>
        <w:jc w:val="both"/>
        <w:rPr>
          <w:iCs/>
          <w:sz w:val="24"/>
          <w:szCs w:val="24"/>
          <w:lang w:eastAsia="en-US" w:bidi="en-US"/>
        </w:rPr>
      </w:pPr>
    </w:p>
    <w:p w:rsidR="00F629BE" w:rsidRPr="009A3D08" w:rsidRDefault="009A3D08" w:rsidP="00EA32E2">
      <w:pPr>
        <w:widowControl/>
        <w:autoSpaceDE/>
        <w:autoSpaceDN/>
        <w:adjustRightInd/>
        <w:spacing w:before="120"/>
        <w:jc w:val="both"/>
        <w:rPr>
          <w:i/>
          <w:iCs/>
          <w:sz w:val="24"/>
          <w:szCs w:val="24"/>
          <w:lang w:eastAsia="en-US" w:bidi="en-US"/>
        </w:rPr>
      </w:pPr>
      <w:r w:rsidRPr="009A3D08">
        <w:rPr>
          <w:b/>
          <w:i/>
          <w:iCs/>
          <w:sz w:val="24"/>
          <w:szCs w:val="24"/>
          <w:lang w:eastAsia="en-US" w:bidi="en-US"/>
        </w:rPr>
        <w:t xml:space="preserve">Таблица 13. </w:t>
      </w:r>
      <w:r>
        <w:rPr>
          <w:i/>
          <w:iCs/>
          <w:sz w:val="24"/>
          <w:szCs w:val="24"/>
          <w:lang w:eastAsia="en-US" w:bidi="en-US"/>
        </w:rPr>
        <w:t>Брой заети в туризма.</w:t>
      </w:r>
    </w:p>
    <w:p w:rsidR="00EA32E2" w:rsidRPr="004A4FE2" w:rsidRDefault="00EA32E2" w:rsidP="00EA32E2">
      <w:pPr>
        <w:widowControl/>
        <w:autoSpaceDE/>
        <w:autoSpaceDN/>
        <w:adjustRightInd/>
        <w:spacing w:before="120"/>
        <w:jc w:val="both"/>
        <w:rPr>
          <w:b/>
          <w:i/>
          <w:iCs/>
          <w:lang w:eastAsia="en-US" w:bidi="en-US"/>
        </w:rPr>
      </w:pPr>
    </w:p>
    <w:tbl>
      <w:tblPr>
        <w:tblStyle w:val="MediumGrid1-Accent67"/>
        <w:tblW w:w="9929" w:type="dxa"/>
        <w:tblLook w:val="04A0" w:firstRow="1" w:lastRow="0" w:firstColumn="1" w:lastColumn="0" w:noHBand="0" w:noVBand="1"/>
      </w:tblPr>
      <w:tblGrid>
        <w:gridCol w:w="1526"/>
        <w:gridCol w:w="2210"/>
        <w:gridCol w:w="1980"/>
        <w:gridCol w:w="2165"/>
        <w:gridCol w:w="2048"/>
      </w:tblGrid>
      <w:tr w:rsidR="00EA32E2" w:rsidRPr="00F629BE" w:rsidTr="008969E3">
        <w:trPr>
          <w:cnfStyle w:val="100000000000" w:firstRow="1" w:lastRow="0" w:firstColumn="0" w:lastColumn="0" w:oddVBand="0" w:evenVBand="0" w:oddHBand="0" w:evenHBand="0" w:firstRowFirstColumn="0" w:firstRowLastColumn="0" w:lastRowFirstColumn="0" w:lastRowLastColumn="0"/>
          <w:trHeight w:val="1322"/>
        </w:trPr>
        <w:tc>
          <w:tcPr>
            <w:cnfStyle w:val="001000000000" w:firstRow="0" w:lastRow="0" w:firstColumn="1" w:lastColumn="0" w:oddVBand="0" w:evenVBand="0" w:oddHBand="0" w:evenHBand="0" w:firstRowFirstColumn="0" w:firstRowLastColumn="0" w:lastRowFirstColumn="0" w:lastRowLastColumn="0"/>
            <w:tcW w:w="1526" w:type="dxa"/>
          </w:tcPr>
          <w:p w:rsidR="00EA32E2" w:rsidRPr="00F629BE" w:rsidRDefault="00EA32E2" w:rsidP="00EA32E2">
            <w:pPr>
              <w:widowControl/>
              <w:autoSpaceDE/>
              <w:autoSpaceDN/>
              <w:adjustRightInd/>
              <w:spacing w:before="120"/>
              <w:jc w:val="center"/>
              <w:rPr>
                <w:iCs/>
                <w:lang w:eastAsia="en-US"/>
              </w:rPr>
            </w:pPr>
            <w:r w:rsidRPr="00F629BE">
              <w:rPr>
                <w:iCs/>
                <w:lang w:eastAsia="en-US"/>
              </w:rPr>
              <w:t>Община</w:t>
            </w:r>
          </w:p>
        </w:tc>
        <w:tc>
          <w:tcPr>
            <w:tcW w:w="2210" w:type="dxa"/>
          </w:tcPr>
          <w:p w:rsidR="00EA32E2" w:rsidRPr="009A3D08" w:rsidRDefault="00EA32E2" w:rsidP="00EA32E2">
            <w:pPr>
              <w:widowControl/>
              <w:autoSpaceDE/>
              <w:autoSpaceDN/>
              <w:adjustRightInd/>
              <w:spacing w:before="120"/>
              <w:jc w:val="center"/>
              <w:cnfStyle w:val="100000000000" w:firstRow="1" w:lastRow="0" w:firstColumn="0" w:lastColumn="0" w:oddVBand="0" w:evenVBand="0" w:oddHBand="0" w:evenHBand="0" w:firstRowFirstColumn="0" w:firstRowLastColumn="0" w:lastRowFirstColumn="0" w:lastRowLastColumn="0"/>
              <w:rPr>
                <w:iCs/>
                <w:lang w:val="bg-BG" w:eastAsia="en-US"/>
              </w:rPr>
            </w:pPr>
            <w:r w:rsidRPr="00F629BE">
              <w:rPr>
                <w:iCs/>
                <w:lang w:eastAsia="en-US"/>
              </w:rPr>
              <w:t>Заетост в поддържането на  културно-историческите паметници</w:t>
            </w:r>
            <w:r w:rsidR="009A3D08">
              <w:rPr>
                <w:iCs/>
                <w:lang w:val="bg-BG" w:eastAsia="en-US"/>
              </w:rPr>
              <w:t xml:space="preserve"> -брой</w:t>
            </w:r>
          </w:p>
        </w:tc>
        <w:tc>
          <w:tcPr>
            <w:tcW w:w="1980" w:type="dxa"/>
          </w:tcPr>
          <w:p w:rsidR="00EA32E2" w:rsidRPr="009A3D08" w:rsidRDefault="00EA32E2" w:rsidP="00EA32E2">
            <w:pPr>
              <w:widowControl/>
              <w:autoSpaceDE/>
              <w:autoSpaceDN/>
              <w:adjustRightInd/>
              <w:spacing w:before="120"/>
              <w:jc w:val="center"/>
              <w:cnfStyle w:val="100000000000" w:firstRow="1" w:lastRow="0" w:firstColumn="0" w:lastColumn="0" w:oddVBand="0" w:evenVBand="0" w:oddHBand="0" w:evenHBand="0" w:firstRowFirstColumn="0" w:firstRowLastColumn="0" w:lastRowFirstColumn="0" w:lastRowLastColumn="0"/>
              <w:rPr>
                <w:iCs/>
                <w:lang w:val="bg-BG" w:eastAsia="en-US"/>
              </w:rPr>
            </w:pPr>
            <w:r w:rsidRPr="00F629BE">
              <w:rPr>
                <w:iCs/>
                <w:lang w:eastAsia="en-US"/>
              </w:rPr>
              <w:t xml:space="preserve">Заетост в поддържането на къщи за селски туризъм </w:t>
            </w:r>
            <w:r w:rsidR="009A3D08">
              <w:rPr>
                <w:iCs/>
                <w:lang w:val="bg-BG" w:eastAsia="en-US"/>
              </w:rPr>
              <w:t>–брой</w:t>
            </w:r>
          </w:p>
        </w:tc>
        <w:tc>
          <w:tcPr>
            <w:tcW w:w="2165" w:type="dxa"/>
          </w:tcPr>
          <w:p w:rsidR="00EA32E2" w:rsidRPr="009A3D08" w:rsidRDefault="00EA32E2" w:rsidP="00EA32E2">
            <w:pPr>
              <w:widowControl/>
              <w:autoSpaceDE/>
              <w:autoSpaceDN/>
              <w:adjustRightInd/>
              <w:spacing w:before="120"/>
              <w:jc w:val="center"/>
              <w:cnfStyle w:val="100000000000" w:firstRow="1" w:lastRow="0" w:firstColumn="0" w:lastColumn="0" w:oddVBand="0" w:evenVBand="0" w:oddHBand="0" w:evenHBand="0" w:firstRowFirstColumn="0" w:firstRowLastColumn="0" w:lastRowFirstColumn="0" w:lastRowLastColumn="0"/>
              <w:rPr>
                <w:iCs/>
                <w:lang w:val="bg-BG" w:eastAsia="en-US"/>
              </w:rPr>
            </w:pPr>
            <w:r w:rsidRPr="00F629BE">
              <w:rPr>
                <w:iCs/>
                <w:lang w:eastAsia="en-US"/>
              </w:rPr>
              <w:t xml:space="preserve">Заетост в поддържането на ресторантьорство </w:t>
            </w:r>
            <w:r w:rsidR="009A3D08">
              <w:rPr>
                <w:iCs/>
                <w:lang w:val="bg-BG" w:eastAsia="en-US"/>
              </w:rPr>
              <w:t>-брой</w:t>
            </w:r>
          </w:p>
        </w:tc>
        <w:tc>
          <w:tcPr>
            <w:tcW w:w="2048" w:type="dxa"/>
          </w:tcPr>
          <w:p w:rsidR="00EA32E2" w:rsidRPr="009A3D08" w:rsidRDefault="00EA32E2" w:rsidP="00EA32E2">
            <w:pPr>
              <w:widowControl/>
              <w:autoSpaceDE/>
              <w:autoSpaceDN/>
              <w:adjustRightInd/>
              <w:spacing w:before="120"/>
              <w:jc w:val="center"/>
              <w:cnfStyle w:val="100000000000" w:firstRow="1" w:lastRow="0" w:firstColumn="0" w:lastColumn="0" w:oddVBand="0" w:evenVBand="0" w:oddHBand="0" w:evenHBand="0" w:firstRowFirstColumn="0" w:firstRowLastColumn="0" w:lastRowFirstColumn="0" w:lastRowLastColumn="0"/>
              <w:rPr>
                <w:iCs/>
                <w:lang w:val="bg-BG" w:eastAsia="en-US"/>
              </w:rPr>
            </w:pPr>
            <w:r w:rsidRPr="00F629BE">
              <w:rPr>
                <w:iCs/>
                <w:lang w:eastAsia="en-US"/>
              </w:rPr>
              <w:t>Заетост в поддържането на хотелиерство</w:t>
            </w:r>
            <w:r w:rsidR="009A3D08">
              <w:rPr>
                <w:iCs/>
                <w:lang w:val="bg-BG" w:eastAsia="en-US"/>
              </w:rPr>
              <w:t>-брой</w:t>
            </w:r>
          </w:p>
        </w:tc>
      </w:tr>
      <w:tr w:rsidR="00EA32E2" w:rsidRPr="00F629BE" w:rsidTr="008969E3">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526" w:type="dxa"/>
          </w:tcPr>
          <w:p w:rsidR="00EA32E2" w:rsidRPr="00F629BE" w:rsidRDefault="00EA32E2" w:rsidP="00EA32E2">
            <w:pPr>
              <w:widowControl/>
              <w:autoSpaceDE/>
              <w:autoSpaceDN/>
              <w:adjustRightInd/>
              <w:spacing w:before="120"/>
              <w:jc w:val="center"/>
              <w:rPr>
                <w:iCs/>
                <w:lang w:eastAsia="en-US"/>
              </w:rPr>
            </w:pPr>
            <w:r w:rsidRPr="00F629BE">
              <w:rPr>
                <w:iCs/>
                <w:lang w:eastAsia="en-US"/>
              </w:rPr>
              <w:t xml:space="preserve">Габрово </w:t>
            </w:r>
          </w:p>
        </w:tc>
        <w:tc>
          <w:tcPr>
            <w:tcW w:w="2210" w:type="dxa"/>
          </w:tcPr>
          <w:p w:rsidR="00EA32E2" w:rsidRPr="00F629BE" w:rsidRDefault="00EA32E2" w:rsidP="00EA32E2">
            <w:pPr>
              <w:widowControl/>
              <w:autoSpaceDE/>
              <w:autoSpaceDN/>
              <w:adjustRightInd/>
              <w:spacing w:before="120"/>
              <w:jc w:val="center"/>
              <w:cnfStyle w:val="000000100000" w:firstRow="0" w:lastRow="0" w:firstColumn="0" w:lastColumn="0" w:oddVBand="0" w:evenVBand="0" w:oddHBand="1" w:evenHBand="0" w:firstRowFirstColumn="0" w:firstRowLastColumn="0" w:lastRowFirstColumn="0" w:lastRowLastColumn="0"/>
              <w:rPr>
                <w:iCs/>
                <w:lang w:eastAsia="en-US"/>
              </w:rPr>
            </w:pPr>
            <w:r w:rsidRPr="00F629BE">
              <w:rPr>
                <w:iCs/>
                <w:lang w:eastAsia="en-US"/>
              </w:rPr>
              <w:t>122</w:t>
            </w:r>
          </w:p>
        </w:tc>
        <w:tc>
          <w:tcPr>
            <w:tcW w:w="1980" w:type="dxa"/>
          </w:tcPr>
          <w:p w:rsidR="00EA32E2" w:rsidRPr="00F629BE" w:rsidRDefault="00EA32E2" w:rsidP="00EA32E2">
            <w:pPr>
              <w:widowControl/>
              <w:autoSpaceDE/>
              <w:autoSpaceDN/>
              <w:adjustRightInd/>
              <w:spacing w:before="120"/>
              <w:jc w:val="center"/>
              <w:cnfStyle w:val="000000100000" w:firstRow="0" w:lastRow="0" w:firstColumn="0" w:lastColumn="0" w:oddVBand="0" w:evenVBand="0" w:oddHBand="1" w:evenHBand="0" w:firstRowFirstColumn="0" w:firstRowLastColumn="0" w:lastRowFirstColumn="0" w:lastRowLastColumn="0"/>
              <w:rPr>
                <w:iCs/>
                <w:lang w:eastAsia="en-US"/>
              </w:rPr>
            </w:pPr>
            <w:r w:rsidRPr="00F629BE">
              <w:rPr>
                <w:iCs/>
                <w:lang w:eastAsia="en-US"/>
              </w:rPr>
              <w:t>21</w:t>
            </w:r>
          </w:p>
        </w:tc>
        <w:tc>
          <w:tcPr>
            <w:tcW w:w="2165" w:type="dxa"/>
          </w:tcPr>
          <w:p w:rsidR="00EA32E2" w:rsidRPr="00F629BE" w:rsidRDefault="00EA32E2" w:rsidP="00EA32E2">
            <w:pPr>
              <w:widowControl/>
              <w:autoSpaceDE/>
              <w:autoSpaceDN/>
              <w:adjustRightInd/>
              <w:spacing w:before="120"/>
              <w:jc w:val="center"/>
              <w:cnfStyle w:val="000000100000" w:firstRow="0" w:lastRow="0" w:firstColumn="0" w:lastColumn="0" w:oddVBand="0" w:evenVBand="0" w:oddHBand="1" w:evenHBand="0" w:firstRowFirstColumn="0" w:firstRowLastColumn="0" w:lastRowFirstColumn="0" w:lastRowLastColumn="0"/>
              <w:rPr>
                <w:iCs/>
                <w:lang w:eastAsia="en-US"/>
              </w:rPr>
            </w:pPr>
            <w:r w:rsidRPr="00F629BE">
              <w:rPr>
                <w:iCs/>
                <w:lang w:eastAsia="en-US"/>
              </w:rPr>
              <w:t>64</w:t>
            </w:r>
          </w:p>
        </w:tc>
        <w:tc>
          <w:tcPr>
            <w:tcW w:w="2048" w:type="dxa"/>
          </w:tcPr>
          <w:p w:rsidR="00EA32E2" w:rsidRPr="00F629BE" w:rsidRDefault="00EA32E2" w:rsidP="00EA32E2">
            <w:pPr>
              <w:widowControl/>
              <w:autoSpaceDE/>
              <w:autoSpaceDN/>
              <w:adjustRightInd/>
              <w:spacing w:before="120"/>
              <w:jc w:val="center"/>
              <w:cnfStyle w:val="000000100000" w:firstRow="0" w:lastRow="0" w:firstColumn="0" w:lastColumn="0" w:oddVBand="0" w:evenVBand="0" w:oddHBand="1" w:evenHBand="0" w:firstRowFirstColumn="0" w:firstRowLastColumn="0" w:lastRowFirstColumn="0" w:lastRowLastColumn="0"/>
              <w:rPr>
                <w:iCs/>
                <w:lang w:eastAsia="en-US"/>
              </w:rPr>
            </w:pPr>
            <w:r w:rsidRPr="00F629BE">
              <w:rPr>
                <w:iCs/>
                <w:lang w:eastAsia="en-US"/>
              </w:rPr>
              <w:t>105</w:t>
            </w:r>
          </w:p>
        </w:tc>
      </w:tr>
      <w:tr w:rsidR="00EA32E2" w:rsidRPr="00F629BE" w:rsidTr="008969E3">
        <w:trPr>
          <w:trHeight w:val="360"/>
        </w:trPr>
        <w:tc>
          <w:tcPr>
            <w:cnfStyle w:val="001000000000" w:firstRow="0" w:lastRow="0" w:firstColumn="1" w:lastColumn="0" w:oddVBand="0" w:evenVBand="0" w:oddHBand="0" w:evenHBand="0" w:firstRowFirstColumn="0" w:firstRowLastColumn="0" w:lastRowFirstColumn="0" w:lastRowLastColumn="0"/>
            <w:tcW w:w="1526" w:type="dxa"/>
          </w:tcPr>
          <w:p w:rsidR="00EA32E2" w:rsidRPr="00F629BE" w:rsidRDefault="00EA32E2" w:rsidP="00EA32E2">
            <w:pPr>
              <w:widowControl/>
              <w:autoSpaceDE/>
              <w:autoSpaceDN/>
              <w:adjustRightInd/>
              <w:spacing w:before="120"/>
              <w:jc w:val="center"/>
              <w:rPr>
                <w:iCs/>
                <w:lang w:eastAsia="en-US"/>
              </w:rPr>
            </w:pPr>
            <w:r w:rsidRPr="00F629BE">
              <w:rPr>
                <w:iCs/>
                <w:lang w:eastAsia="en-US"/>
              </w:rPr>
              <w:t xml:space="preserve">Трявна </w:t>
            </w:r>
          </w:p>
        </w:tc>
        <w:tc>
          <w:tcPr>
            <w:tcW w:w="2210" w:type="dxa"/>
          </w:tcPr>
          <w:p w:rsidR="00EA32E2" w:rsidRPr="00F629BE" w:rsidRDefault="00EA32E2" w:rsidP="00EA32E2">
            <w:pPr>
              <w:widowControl/>
              <w:autoSpaceDE/>
              <w:autoSpaceDN/>
              <w:adjustRightInd/>
              <w:spacing w:before="120"/>
              <w:jc w:val="center"/>
              <w:cnfStyle w:val="000000000000" w:firstRow="0" w:lastRow="0" w:firstColumn="0" w:lastColumn="0" w:oddVBand="0" w:evenVBand="0" w:oddHBand="0" w:evenHBand="0" w:firstRowFirstColumn="0" w:firstRowLastColumn="0" w:lastRowFirstColumn="0" w:lastRowLastColumn="0"/>
              <w:rPr>
                <w:iCs/>
                <w:lang w:eastAsia="en-US"/>
              </w:rPr>
            </w:pPr>
            <w:r w:rsidRPr="00F629BE">
              <w:rPr>
                <w:iCs/>
                <w:lang w:eastAsia="en-US"/>
              </w:rPr>
              <w:t>15</w:t>
            </w:r>
          </w:p>
        </w:tc>
        <w:tc>
          <w:tcPr>
            <w:tcW w:w="1980" w:type="dxa"/>
          </w:tcPr>
          <w:p w:rsidR="00EA32E2" w:rsidRPr="00F629BE" w:rsidRDefault="00EA32E2" w:rsidP="00EA32E2">
            <w:pPr>
              <w:widowControl/>
              <w:autoSpaceDE/>
              <w:autoSpaceDN/>
              <w:adjustRightInd/>
              <w:spacing w:before="120"/>
              <w:jc w:val="center"/>
              <w:cnfStyle w:val="000000000000" w:firstRow="0" w:lastRow="0" w:firstColumn="0" w:lastColumn="0" w:oddVBand="0" w:evenVBand="0" w:oddHBand="0" w:evenHBand="0" w:firstRowFirstColumn="0" w:firstRowLastColumn="0" w:lastRowFirstColumn="0" w:lastRowLastColumn="0"/>
              <w:rPr>
                <w:iCs/>
                <w:lang w:eastAsia="en-US"/>
              </w:rPr>
            </w:pPr>
            <w:r w:rsidRPr="00F629BE">
              <w:rPr>
                <w:iCs/>
                <w:lang w:eastAsia="en-US"/>
              </w:rPr>
              <w:t>162</w:t>
            </w:r>
          </w:p>
        </w:tc>
        <w:tc>
          <w:tcPr>
            <w:tcW w:w="2165" w:type="dxa"/>
          </w:tcPr>
          <w:p w:rsidR="00EA32E2" w:rsidRPr="00F629BE" w:rsidRDefault="00EA32E2" w:rsidP="00EA32E2">
            <w:pPr>
              <w:widowControl/>
              <w:autoSpaceDE/>
              <w:autoSpaceDN/>
              <w:adjustRightInd/>
              <w:spacing w:before="120"/>
              <w:jc w:val="center"/>
              <w:cnfStyle w:val="000000000000" w:firstRow="0" w:lastRow="0" w:firstColumn="0" w:lastColumn="0" w:oddVBand="0" w:evenVBand="0" w:oddHBand="0" w:evenHBand="0" w:firstRowFirstColumn="0" w:firstRowLastColumn="0" w:lastRowFirstColumn="0" w:lastRowLastColumn="0"/>
              <w:rPr>
                <w:iCs/>
                <w:lang w:eastAsia="en-US"/>
              </w:rPr>
            </w:pPr>
            <w:r w:rsidRPr="00F629BE">
              <w:rPr>
                <w:iCs/>
                <w:lang w:eastAsia="en-US"/>
              </w:rPr>
              <w:t>81</w:t>
            </w:r>
          </w:p>
        </w:tc>
        <w:tc>
          <w:tcPr>
            <w:tcW w:w="2048" w:type="dxa"/>
          </w:tcPr>
          <w:p w:rsidR="00EA32E2" w:rsidRPr="00F629BE" w:rsidRDefault="00EA32E2" w:rsidP="00EA32E2">
            <w:pPr>
              <w:widowControl/>
              <w:autoSpaceDE/>
              <w:autoSpaceDN/>
              <w:adjustRightInd/>
              <w:spacing w:before="120"/>
              <w:jc w:val="center"/>
              <w:cnfStyle w:val="000000000000" w:firstRow="0" w:lastRow="0" w:firstColumn="0" w:lastColumn="0" w:oddVBand="0" w:evenVBand="0" w:oddHBand="0" w:evenHBand="0" w:firstRowFirstColumn="0" w:firstRowLastColumn="0" w:lastRowFirstColumn="0" w:lastRowLastColumn="0"/>
              <w:rPr>
                <w:iCs/>
                <w:lang w:eastAsia="en-US"/>
              </w:rPr>
            </w:pPr>
            <w:r w:rsidRPr="00F629BE">
              <w:rPr>
                <w:iCs/>
                <w:lang w:eastAsia="en-US"/>
              </w:rPr>
              <w:t>173</w:t>
            </w:r>
          </w:p>
        </w:tc>
      </w:tr>
      <w:tr w:rsidR="00EA32E2" w:rsidRPr="00F629BE" w:rsidTr="008969E3">
        <w:trPr>
          <w:cnfStyle w:val="000000100000" w:firstRow="0" w:lastRow="0" w:firstColumn="0" w:lastColumn="0" w:oddVBand="0" w:evenVBand="0" w:oddHBand="1" w:evenHBand="0" w:firstRowFirstColumn="0" w:firstRowLastColumn="0" w:lastRowFirstColumn="0" w:lastRowLastColumn="0"/>
          <w:trHeight w:val="587"/>
        </w:trPr>
        <w:tc>
          <w:tcPr>
            <w:cnfStyle w:val="001000000000" w:firstRow="0" w:lastRow="0" w:firstColumn="1" w:lastColumn="0" w:oddVBand="0" w:evenVBand="0" w:oddHBand="0" w:evenHBand="0" w:firstRowFirstColumn="0" w:firstRowLastColumn="0" w:lastRowFirstColumn="0" w:lastRowLastColumn="0"/>
            <w:tcW w:w="1526" w:type="dxa"/>
          </w:tcPr>
          <w:p w:rsidR="00EA32E2" w:rsidRPr="00F629BE" w:rsidRDefault="00EA32E2" w:rsidP="00EA32E2">
            <w:pPr>
              <w:widowControl/>
              <w:autoSpaceDE/>
              <w:autoSpaceDN/>
              <w:adjustRightInd/>
              <w:spacing w:before="120"/>
              <w:jc w:val="center"/>
              <w:rPr>
                <w:iCs/>
                <w:lang w:eastAsia="en-US"/>
              </w:rPr>
            </w:pPr>
            <w:r w:rsidRPr="00F629BE">
              <w:rPr>
                <w:iCs/>
                <w:lang w:eastAsia="en-US"/>
              </w:rPr>
              <w:t>Мъглиж (с.Селце)</w:t>
            </w:r>
          </w:p>
        </w:tc>
        <w:tc>
          <w:tcPr>
            <w:tcW w:w="2210" w:type="dxa"/>
          </w:tcPr>
          <w:p w:rsidR="00EA32E2" w:rsidRPr="00F629BE" w:rsidRDefault="00EA32E2" w:rsidP="00EA32E2">
            <w:pPr>
              <w:widowControl/>
              <w:autoSpaceDE/>
              <w:autoSpaceDN/>
              <w:adjustRightInd/>
              <w:spacing w:before="120"/>
              <w:jc w:val="center"/>
              <w:cnfStyle w:val="000000100000" w:firstRow="0" w:lastRow="0" w:firstColumn="0" w:lastColumn="0" w:oddVBand="0" w:evenVBand="0" w:oddHBand="1" w:evenHBand="0" w:firstRowFirstColumn="0" w:firstRowLastColumn="0" w:lastRowFirstColumn="0" w:lastRowLastColumn="0"/>
              <w:rPr>
                <w:iCs/>
                <w:lang w:eastAsia="en-US"/>
              </w:rPr>
            </w:pPr>
            <w:r w:rsidRPr="00F629BE">
              <w:rPr>
                <w:iCs/>
                <w:lang w:eastAsia="en-US"/>
              </w:rPr>
              <w:t>0</w:t>
            </w:r>
          </w:p>
        </w:tc>
        <w:tc>
          <w:tcPr>
            <w:tcW w:w="1980" w:type="dxa"/>
          </w:tcPr>
          <w:p w:rsidR="00EA32E2" w:rsidRPr="00F629BE" w:rsidRDefault="00EA32E2" w:rsidP="00EA32E2">
            <w:pPr>
              <w:widowControl/>
              <w:autoSpaceDE/>
              <w:autoSpaceDN/>
              <w:adjustRightInd/>
              <w:spacing w:before="120"/>
              <w:jc w:val="center"/>
              <w:cnfStyle w:val="000000100000" w:firstRow="0" w:lastRow="0" w:firstColumn="0" w:lastColumn="0" w:oddVBand="0" w:evenVBand="0" w:oddHBand="1" w:evenHBand="0" w:firstRowFirstColumn="0" w:firstRowLastColumn="0" w:lastRowFirstColumn="0" w:lastRowLastColumn="0"/>
              <w:rPr>
                <w:iCs/>
                <w:lang w:eastAsia="en-US"/>
              </w:rPr>
            </w:pPr>
            <w:r w:rsidRPr="00F629BE">
              <w:rPr>
                <w:iCs/>
                <w:lang w:eastAsia="en-US"/>
              </w:rPr>
              <w:t>10</w:t>
            </w:r>
          </w:p>
        </w:tc>
        <w:tc>
          <w:tcPr>
            <w:tcW w:w="2165" w:type="dxa"/>
          </w:tcPr>
          <w:p w:rsidR="00EA32E2" w:rsidRPr="00F629BE" w:rsidRDefault="00EA32E2" w:rsidP="00EA32E2">
            <w:pPr>
              <w:widowControl/>
              <w:autoSpaceDE/>
              <w:autoSpaceDN/>
              <w:adjustRightInd/>
              <w:spacing w:before="120"/>
              <w:jc w:val="center"/>
              <w:cnfStyle w:val="000000100000" w:firstRow="0" w:lastRow="0" w:firstColumn="0" w:lastColumn="0" w:oddVBand="0" w:evenVBand="0" w:oddHBand="1" w:evenHBand="0" w:firstRowFirstColumn="0" w:firstRowLastColumn="0" w:lastRowFirstColumn="0" w:lastRowLastColumn="0"/>
              <w:rPr>
                <w:iCs/>
                <w:lang w:eastAsia="en-US"/>
              </w:rPr>
            </w:pPr>
            <w:r w:rsidRPr="00F629BE">
              <w:rPr>
                <w:iCs/>
                <w:lang w:eastAsia="en-US"/>
              </w:rPr>
              <w:t>2</w:t>
            </w:r>
          </w:p>
        </w:tc>
        <w:tc>
          <w:tcPr>
            <w:tcW w:w="2048" w:type="dxa"/>
          </w:tcPr>
          <w:p w:rsidR="00EA32E2" w:rsidRPr="00F629BE" w:rsidRDefault="00EA32E2" w:rsidP="00EA32E2">
            <w:pPr>
              <w:widowControl/>
              <w:autoSpaceDE/>
              <w:autoSpaceDN/>
              <w:adjustRightInd/>
              <w:spacing w:before="120"/>
              <w:jc w:val="center"/>
              <w:cnfStyle w:val="000000100000" w:firstRow="0" w:lastRow="0" w:firstColumn="0" w:lastColumn="0" w:oddVBand="0" w:evenVBand="0" w:oddHBand="1" w:evenHBand="0" w:firstRowFirstColumn="0" w:firstRowLastColumn="0" w:lastRowFirstColumn="0" w:lastRowLastColumn="0"/>
              <w:rPr>
                <w:iCs/>
                <w:lang w:eastAsia="en-US"/>
              </w:rPr>
            </w:pPr>
            <w:r w:rsidRPr="00F629BE">
              <w:rPr>
                <w:iCs/>
                <w:lang w:eastAsia="en-US"/>
              </w:rPr>
              <w:t>4</w:t>
            </w:r>
          </w:p>
        </w:tc>
      </w:tr>
      <w:tr w:rsidR="00EA32E2" w:rsidRPr="00F629BE" w:rsidTr="008969E3">
        <w:trPr>
          <w:trHeight w:val="360"/>
        </w:trPr>
        <w:tc>
          <w:tcPr>
            <w:cnfStyle w:val="001000000000" w:firstRow="0" w:lastRow="0" w:firstColumn="1" w:lastColumn="0" w:oddVBand="0" w:evenVBand="0" w:oddHBand="0" w:evenHBand="0" w:firstRowFirstColumn="0" w:firstRowLastColumn="0" w:lastRowFirstColumn="0" w:lastRowLastColumn="0"/>
            <w:tcW w:w="1526" w:type="dxa"/>
          </w:tcPr>
          <w:p w:rsidR="00EA32E2" w:rsidRPr="00F629BE" w:rsidRDefault="00EA32E2" w:rsidP="00EA32E2">
            <w:pPr>
              <w:widowControl/>
              <w:autoSpaceDE/>
              <w:autoSpaceDN/>
              <w:adjustRightInd/>
              <w:spacing w:before="120"/>
              <w:jc w:val="center"/>
              <w:rPr>
                <w:iCs/>
                <w:lang w:eastAsia="en-US"/>
              </w:rPr>
            </w:pPr>
            <w:r w:rsidRPr="00F629BE">
              <w:rPr>
                <w:iCs/>
                <w:lang w:eastAsia="en-US"/>
              </w:rPr>
              <w:t xml:space="preserve"> Общо:</w:t>
            </w:r>
          </w:p>
        </w:tc>
        <w:tc>
          <w:tcPr>
            <w:tcW w:w="2210" w:type="dxa"/>
          </w:tcPr>
          <w:p w:rsidR="00EA32E2" w:rsidRPr="00F629BE" w:rsidRDefault="00EA32E2" w:rsidP="00EA32E2">
            <w:pPr>
              <w:widowControl/>
              <w:autoSpaceDE/>
              <w:autoSpaceDN/>
              <w:adjustRightInd/>
              <w:spacing w:before="120"/>
              <w:jc w:val="center"/>
              <w:cnfStyle w:val="000000000000" w:firstRow="0" w:lastRow="0" w:firstColumn="0" w:lastColumn="0" w:oddVBand="0" w:evenVBand="0" w:oddHBand="0" w:evenHBand="0" w:firstRowFirstColumn="0" w:firstRowLastColumn="0" w:lastRowFirstColumn="0" w:lastRowLastColumn="0"/>
              <w:rPr>
                <w:b/>
                <w:iCs/>
                <w:lang w:eastAsia="en-US"/>
              </w:rPr>
            </w:pPr>
            <w:r w:rsidRPr="00F629BE">
              <w:rPr>
                <w:b/>
                <w:iCs/>
                <w:lang w:eastAsia="en-US"/>
              </w:rPr>
              <w:t>137</w:t>
            </w:r>
          </w:p>
        </w:tc>
        <w:tc>
          <w:tcPr>
            <w:tcW w:w="1980" w:type="dxa"/>
          </w:tcPr>
          <w:p w:rsidR="00EA32E2" w:rsidRPr="00F629BE" w:rsidRDefault="00EA32E2" w:rsidP="00EA32E2">
            <w:pPr>
              <w:widowControl/>
              <w:autoSpaceDE/>
              <w:autoSpaceDN/>
              <w:adjustRightInd/>
              <w:spacing w:before="120"/>
              <w:jc w:val="center"/>
              <w:cnfStyle w:val="000000000000" w:firstRow="0" w:lastRow="0" w:firstColumn="0" w:lastColumn="0" w:oddVBand="0" w:evenVBand="0" w:oddHBand="0" w:evenHBand="0" w:firstRowFirstColumn="0" w:firstRowLastColumn="0" w:lastRowFirstColumn="0" w:lastRowLastColumn="0"/>
              <w:rPr>
                <w:b/>
                <w:iCs/>
                <w:lang w:eastAsia="en-US"/>
              </w:rPr>
            </w:pPr>
            <w:r w:rsidRPr="00F629BE">
              <w:rPr>
                <w:b/>
                <w:iCs/>
                <w:lang w:eastAsia="en-US"/>
              </w:rPr>
              <w:t>193</w:t>
            </w:r>
          </w:p>
        </w:tc>
        <w:tc>
          <w:tcPr>
            <w:tcW w:w="2165" w:type="dxa"/>
          </w:tcPr>
          <w:p w:rsidR="00EA32E2" w:rsidRPr="00F629BE" w:rsidRDefault="00EA32E2" w:rsidP="00EA32E2">
            <w:pPr>
              <w:widowControl/>
              <w:autoSpaceDE/>
              <w:autoSpaceDN/>
              <w:adjustRightInd/>
              <w:spacing w:before="120"/>
              <w:jc w:val="center"/>
              <w:cnfStyle w:val="000000000000" w:firstRow="0" w:lastRow="0" w:firstColumn="0" w:lastColumn="0" w:oddVBand="0" w:evenVBand="0" w:oddHBand="0" w:evenHBand="0" w:firstRowFirstColumn="0" w:firstRowLastColumn="0" w:lastRowFirstColumn="0" w:lastRowLastColumn="0"/>
              <w:rPr>
                <w:b/>
                <w:iCs/>
                <w:lang w:eastAsia="en-US"/>
              </w:rPr>
            </w:pPr>
            <w:r w:rsidRPr="00F629BE">
              <w:rPr>
                <w:b/>
                <w:iCs/>
                <w:lang w:eastAsia="en-US"/>
              </w:rPr>
              <w:t>147</w:t>
            </w:r>
          </w:p>
        </w:tc>
        <w:tc>
          <w:tcPr>
            <w:tcW w:w="2048" w:type="dxa"/>
          </w:tcPr>
          <w:p w:rsidR="00EA32E2" w:rsidRPr="00F629BE" w:rsidRDefault="00EA32E2" w:rsidP="00EA32E2">
            <w:pPr>
              <w:widowControl/>
              <w:autoSpaceDE/>
              <w:autoSpaceDN/>
              <w:adjustRightInd/>
              <w:spacing w:before="120"/>
              <w:jc w:val="center"/>
              <w:cnfStyle w:val="000000000000" w:firstRow="0" w:lastRow="0" w:firstColumn="0" w:lastColumn="0" w:oddVBand="0" w:evenVBand="0" w:oddHBand="0" w:evenHBand="0" w:firstRowFirstColumn="0" w:firstRowLastColumn="0" w:lastRowFirstColumn="0" w:lastRowLastColumn="0"/>
              <w:rPr>
                <w:b/>
                <w:iCs/>
                <w:lang w:eastAsia="en-US"/>
              </w:rPr>
            </w:pPr>
            <w:r w:rsidRPr="00F629BE">
              <w:rPr>
                <w:b/>
                <w:iCs/>
                <w:lang w:eastAsia="en-US"/>
              </w:rPr>
              <w:t>282</w:t>
            </w:r>
          </w:p>
        </w:tc>
      </w:tr>
      <w:tr w:rsidR="00EA32E2" w:rsidRPr="00F629BE" w:rsidTr="008969E3">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9929" w:type="dxa"/>
            <w:gridSpan w:val="5"/>
            <w:shd w:val="clear" w:color="auto" w:fill="auto"/>
          </w:tcPr>
          <w:p w:rsidR="00EA32E2" w:rsidRPr="00F629BE" w:rsidRDefault="00EA32E2" w:rsidP="00EA32E2">
            <w:pPr>
              <w:widowControl/>
              <w:autoSpaceDE/>
              <w:autoSpaceDN/>
              <w:adjustRightInd/>
              <w:spacing w:before="120"/>
              <w:rPr>
                <w:iCs/>
                <w:lang w:eastAsia="en-US"/>
              </w:rPr>
            </w:pPr>
            <w:r w:rsidRPr="00F629BE">
              <w:rPr>
                <w:i/>
                <w:iCs/>
                <w:lang w:eastAsia="en-US"/>
              </w:rPr>
              <w:t>Източник:</w:t>
            </w:r>
            <w:r w:rsidRPr="00F629BE">
              <w:rPr>
                <w:rFonts w:eastAsia="Batang"/>
                <w:i/>
                <w:lang w:eastAsia="en-US"/>
              </w:rPr>
              <w:t>Представително демоскопско проучване – ПП „Българка” , 2012 и официалните данни за регистрираните къщи за гости</w:t>
            </w:r>
          </w:p>
        </w:tc>
      </w:tr>
    </w:tbl>
    <w:p w:rsidR="000A2BB9" w:rsidRDefault="000A2BB9" w:rsidP="00EA32E2">
      <w:pPr>
        <w:widowControl/>
        <w:autoSpaceDE/>
        <w:autoSpaceDN/>
        <w:adjustRightInd/>
        <w:spacing w:before="120"/>
        <w:jc w:val="both"/>
        <w:rPr>
          <w:sz w:val="24"/>
          <w:szCs w:val="22"/>
          <w:lang w:val="ru-RU" w:eastAsia="en-US" w:bidi="en-US"/>
        </w:rPr>
      </w:pPr>
    </w:p>
    <w:p w:rsidR="00EA32E2" w:rsidRPr="00EA32E2" w:rsidRDefault="00EA32E2" w:rsidP="00632614">
      <w:pPr>
        <w:widowControl/>
        <w:autoSpaceDE/>
        <w:autoSpaceDN/>
        <w:adjustRightInd/>
        <w:spacing w:before="120"/>
        <w:ind w:firstLine="708"/>
        <w:jc w:val="both"/>
        <w:rPr>
          <w:noProof/>
          <w:sz w:val="24"/>
          <w:szCs w:val="22"/>
          <w:lang w:eastAsia="en-US" w:bidi="en-US"/>
        </w:rPr>
      </w:pPr>
      <w:r w:rsidRPr="00EA32E2">
        <w:rPr>
          <w:sz w:val="24"/>
          <w:szCs w:val="22"/>
          <w:lang w:val="ru-RU" w:eastAsia="en-US" w:bidi="en-US"/>
        </w:rPr>
        <w:t xml:space="preserve">На територията на ПП </w:t>
      </w:r>
      <w:r w:rsidR="009A3D08">
        <w:rPr>
          <w:sz w:val="24"/>
          <w:szCs w:val="22"/>
          <w:lang w:val="ru-RU" w:eastAsia="en-US" w:bidi="en-US"/>
        </w:rPr>
        <w:t>«</w:t>
      </w:r>
      <w:r w:rsidRPr="00EA32E2">
        <w:rPr>
          <w:sz w:val="24"/>
          <w:szCs w:val="22"/>
          <w:lang w:val="ru-RU" w:eastAsia="en-US" w:bidi="en-US"/>
        </w:rPr>
        <w:t>Българка</w:t>
      </w:r>
      <w:r w:rsidR="009A3D08">
        <w:rPr>
          <w:sz w:val="24"/>
          <w:szCs w:val="22"/>
          <w:lang w:val="ru-RU" w:eastAsia="en-US" w:bidi="en-US"/>
        </w:rPr>
        <w:t>»</w:t>
      </w:r>
      <w:r w:rsidRPr="00EA32E2">
        <w:rPr>
          <w:sz w:val="24"/>
          <w:szCs w:val="22"/>
          <w:lang w:val="ru-RU" w:eastAsia="en-US" w:bidi="en-US"/>
        </w:rPr>
        <w:t xml:space="preserve"> през годините и до днес се упражняват някои от местните занаяти. Сред основните занаяти, които са се практикували на територията на парка се срещат такива като: дюлгерството, производството на спиртни напитки от плодове, сушене на плодове, абаджийство (</w:t>
      </w:r>
      <w:r w:rsidRPr="00EA32E2">
        <w:rPr>
          <w:noProof/>
          <w:sz w:val="24"/>
          <w:szCs w:val="22"/>
          <w:lang w:eastAsia="en-US" w:bidi="en-US"/>
        </w:rPr>
        <w:t>практикувало се е в Габрово, Трявна и Плачковци</w:t>
      </w:r>
      <w:r w:rsidRPr="00EA32E2">
        <w:rPr>
          <w:sz w:val="24"/>
          <w:szCs w:val="22"/>
          <w:lang w:val="ru-RU" w:eastAsia="en-US" w:bidi="en-US"/>
        </w:rPr>
        <w:t>), терзийство (срещало се е най-вече в Габрово), панталонджийство (Габрово и Трявна), кожухарство (Габрово и Трявна), обущарство (Габрово и Трявна), дърводелство (във всички населени места на територията на парка), дограмаджийство, стругарство (практикувало се е в с. Чарково), кошничарство (кв. Водици), железарство, куюмджийство (Габрово и Трявна), казанджийство (Габрово), грънчарство (Габрово), мутафчийство (Габрово и Трявна), басмаджийство (Габрово), гайтанджийство (Габрово, Етъра и Чарково), тепавичарство (</w:t>
      </w:r>
      <w:r w:rsidRPr="00EA32E2">
        <w:rPr>
          <w:noProof/>
          <w:sz w:val="24"/>
          <w:szCs w:val="22"/>
          <w:lang w:eastAsia="en-US" w:bidi="en-US"/>
        </w:rPr>
        <w:t>Етъра, Чарково, Ябълка, Шумели</w:t>
      </w:r>
      <w:r w:rsidRPr="00EA32E2">
        <w:rPr>
          <w:sz w:val="24"/>
          <w:szCs w:val="22"/>
          <w:lang w:val="ru-RU" w:eastAsia="en-US" w:bidi="en-US"/>
        </w:rPr>
        <w:t xml:space="preserve">), копринарство </w:t>
      </w:r>
      <w:r w:rsidRPr="00EA32E2">
        <w:rPr>
          <w:noProof/>
          <w:sz w:val="24"/>
          <w:szCs w:val="22"/>
          <w:lang w:eastAsia="en-US" w:bidi="en-US"/>
        </w:rPr>
        <w:t xml:space="preserve">(Габрово и </w:t>
      </w:r>
      <w:r w:rsidRPr="00EA32E2">
        <w:rPr>
          <w:noProof/>
          <w:sz w:val="24"/>
          <w:szCs w:val="22"/>
          <w:lang w:eastAsia="en-US" w:bidi="en-US"/>
        </w:rPr>
        <w:lastRenderedPageBreak/>
        <w:t>Трявна), бояджийство (Габрово, Етъра, Чарково, Трявна),  сапунджйство (във всички по-големи селища на Трявна, Плачковци, Станчев хан, Нейковци, но най-много в Габрово), джелепчийство (на цялата територия на парка).</w:t>
      </w:r>
    </w:p>
    <w:p w:rsidR="00EA32E2" w:rsidRPr="00EA32E2" w:rsidRDefault="00EA32E2" w:rsidP="00632614">
      <w:pPr>
        <w:widowControl/>
        <w:autoSpaceDE/>
        <w:autoSpaceDN/>
        <w:adjustRightInd/>
        <w:spacing w:before="120"/>
        <w:ind w:firstLine="708"/>
        <w:jc w:val="both"/>
        <w:rPr>
          <w:noProof/>
          <w:sz w:val="24"/>
          <w:szCs w:val="22"/>
          <w:lang w:eastAsia="en-US" w:bidi="en-US"/>
        </w:rPr>
      </w:pPr>
      <w:r w:rsidRPr="00EA32E2">
        <w:rPr>
          <w:noProof/>
          <w:sz w:val="24"/>
          <w:szCs w:val="22"/>
          <w:lang w:eastAsia="en-US" w:bidi="en-US"/>
        </w:rPr>
        <w:t>Към 2009 г. членовете на задругата на майсторите на народни художествени</w:t>
      </w:r>
      <w:r w:rsidR="00E71E89">
        <w:rPr>
          <w:noProof/>
          <w:sz w:val="24"/>
          <w:szCs w:val="22"/>
          <w:lang w:eastAsia="en-US" w:bidi="en-US"/>
        </w:rPr>
        <w:t xml:space="preserve"> занаяти с център Габрово са 53</w:t>
      </w:r>
      <w:r w:rsidRPr="00EA32E2">
        <w:rPr>
          <w:noProof/>
          <w:sz w:val="24"/>
          <w:szCs w:val="22"/>
          <w:lang w:eastAsia="en-US" w:bidi="en-US"/>
        </w:rPr>
        <w:t xml:space="preserve">. В Трявна членовете на задругата са 5, при регистрирани 170 производителя на занаятчийски стоки и предлагащи занаятчийски услуги. </w:t>
      </w:r>
    </w:p>
    <w:p w:rsidR="00D110C4" w:rsidRPr="00953E94" w:rsidRDefault="00D110C4" w:rsidP="00435326">
      <w:pPr>
        <w:pStyle w:val="BodyText"/>
        <w:tabs>
          <w:tab w:val="left" w:pos="0"/>
          <w:tab w:val="left" w:pos="851"/>
        </w:tabs>
        <w:spacing w:before="120"/>
        <w:jc w:val="both"/>
        <w:rPr>
          <w:rFonts w:ascii="Times New Roman" w:hAnsi="Times New Roman"/>
          <w:szCs w:val="24"/>
          <w:lang w:val="en-US"/>
        </w:rPr>
      </w:pPr>
    </w:p>
    <w:p w:rsidR="00435326" w:rsidRPr="00953E94" w:rsidRDefault="00435326" w:rsidP="00435326">
      <w:pPr>
        <w:spacing w:before="120"/>
        <w:jc w:val="both"/>
        <w:rPr>
          <w:b/>
          <w:sz w:val="24"/>
          <w:szCs w:val="24"/>
        </w:rPr>
      </w:pPr>
      <w:r w:rsidRPr="00953E94">
        <w:rPr>
          <w:b/>
          <w:sz w:val="24"/>
          <w:szCs w:val="24"/>
        </w:rPr>
        <w:t>1.16.2. Селищна мрежа</w:t>
      </w:r>
      <w:r w:rsidR="001E4CF3">
        <w:rPr>
          <w:b/>
          <w:sz w:val="24"/>
          <w:szCs w:val="24"/>
        </w:rPr>
        <w:t>.</w:t>
      </w:r>
    </w:p>
    <w:p w:rsidR="00435326" w:rsidRPr="00953E94" w:rsidRDefault="00435326" w:rsidP="00435326">
      <w:pPr>
        <w:spacing w:before="120"/>
        <w:jc w:val="both"/>
        <w:rPr>
          <w:b/>
          <w:sz w:val="24"/>
          <w:szCs w:val="24"/>
        </w:rPr>
      </w:pPr>
      <w:r w:rsidRPr="00953E94">
        <w:rPr>
          <w:b/>
          <w:sz w:val="24"/>
          <w:szCs w:val="24"/>
        </w:rPr>
        <w:t xml:space="preserve">1.16.2.1. </w:t>
      </w:r>
      <w:r w:rsidR="000A2BB9">
        <w:rPr>
          <w:b/>
          <w:sz w:val="24"/>
          <w:szCs w:val="24"/>
        </w:rPr>
        <w:t>А</w:t>
      </w:r>
      <w:r w:rsidRPr="00953E94">
        <w:rPr>
          <w:b/>
          <w:sz w:val="24"/>
          <w:szCs w:val="24"/>
        </w:rPr>
        <w:t>ктуалните градоустройствени решения и тенденции за развитието на населените места в приемната зона и в прилежащите територии на Парка.</w:t>
      </w:r>
    </w:p>
    <w:p w:rsidR="00116B37" w:rsidRPr="00116B37" w:rsidRDefault="00116B37" w:rsidP="00632614">
      <w:pPr>
        <w:widowControl/>
        <w:autoSpaceDE/>
        <w:autoSpaceDN/>
        <w:adjustRightInd/>
        <w:spacing w:before="120"/>
        <w:ind w:firstLine="708"/>
        <w:jc w:val="both"/>
        <w:rPr>
          <w:sz w:val="24"/>
          <w:szCs w:val="22"/>
          <w:lang w:eastAsia="en-US" w:bidi="en-US"/>
        </w:rPr>
      </w:pPr>
      <w:r w:rsidRPr="00116B37">
        <w:rPr>
          <w:sz w:val="24"/>
          <w:szCs w:val="22"/>
          <w:lang w:eastAsia="en-US" w:bidi="en-US"/>
        </w:rPr>
        <w:t xml:space="preserve">Природен парк Българка попада в по-голямата си част (96% от територията) в Област Габрово (община Габрово и община Трявна) и само 4% в Област Стара Загора (община Мъглиж). </w:t>
      </w:r>
    </w:p>
    <w:p w:rsidR="00116B37" w:rsidRPr="00116B37" w:rsidRDefault="00116B37" w:rsidP="00632614">
      <w:pPr>
        <w:widowControl/>
        <w:autoSpaceDE/>
        <w:autoSpaceDN/>
        <w:adjustRightInd/>
        <w:spacing w:before="120"/>
        <w:ind w:firstLine="360"/>
        <w:jc w:val="both"/>
        <w:rPr>
          <w:sz w:val="24"/>
          <w:szCs w:val="22"/>
          <w:lang w:val="ru-RU" w:eastAsia="en-US" w:bidi="en-US"/>
        </w:rPr>
      </w:pPr>
      <w:r w:rsidRPr="00116B37">
        <w:rPr>
          <w:sz w:val="24"/>
          <w:szCs w:val="22"/>
          <w:lang w:eastAsia="en-US" w:bidi="en-US"/>
        </w:rPr>
        <w:t>За Област Габрово няма актуална цялостна градоустройствена</w:t>
      </w:r>
      <w:r w:rsidR="00632614">
        <w:rPr>
          <w:sz w:val="24"/>
          <w:szCs w:val="22"/>
          <w:lang w:val="en-US" w:eastAsia="en-US" w:bidi="en-US"/>
        </w:rPr>
        <w:t xml:space="preserve"> </w:t>
      </w:r>
      <w:r w:rsidRPr="00116B37">
        <w:rPr>
          <w:sz w:val="24"/>
          <w:szCs w:val="22"/>
          <w:lang w:eastAsia="en-US" w:bidi="en-US"/>
        </w:rPr>
        <w:t>концепция, като</w:t>
      </w:r>
      <w:r w:rsidR="00632614">
        <w:rPr>
          <w:sz w:val="24"/>
          <w:szCs w:val="22"/>
          <w:lang w:val="en-US" w:eastAsia="en-US" w:bidi="en-US"/>
        </w:rPr>
        <w:t xml:space="preserve"> </w:t>
      </w:r>
      <w:r w:rsidRPr="00116B37">
        <w:rPr>
          <w:sz w:val="24"/>
          <w:szCs w:val="22"/>
          <w:lang w:eastAsia="en-US" w:bidi="en-US"/>
        </w:rPr>
        <w:t>на</w:t>
      </w:r>
      <w:r w:rsidR="00632614">
        <w:rPr>
          <w:sz w:val="24"/>
          <w:szCs w:val="22"/>
          <w:lang w:val="en-US" w:eastAsia="en-US" w:bidi="en-US"/>
        </w:rPr>
        <w:t xml:space="preserve"> </w:t>
      </w:r>
      <w:r w:rsidRPr="00116B37">
        <w:rPr>
          <w:sz w:val="24"/>
          <w:szCs w:val="22"/>
          <w:lang w:eastAsia="en-US" w:bidi="en-US"/>
        </w:rPr>
        <w:t>общинско равнище има разработен и влезнал в сила ОГП (Общ градоустройствен план)</w:t>
      </w:r>
      <w:r w:rsidR="00632614">
        <w:rPr>
          <w:sz w:val="24"/>
          <w:szCs w:val="22"/>
          <w:lang w:val="en-US" w:eastAsia="en-US" w:bidi="en-US"/>
        </w:rPr>
        <w:t xml:space="preserve"> </w:t>
      </w:r>
      <w:r w:rsidRPr="00116B37">
        <w:rPr>
          <w:sz w:val="24"/>
          <w:szCs w:val="22"/>
          <w:lang w:eastAsia="en-US" w:bidi="en-US"/>
        </w:rPr>
        <w:t>за гр. Габрово от 1979 г. (с последващи изменения).</w:t>
      </w:r>
      <w:r w:rsidR="00632614">
        <w:rPr>
          <w:sz w:val="24"/>
          <w:szCs w:val="22"/>
          <w:lang w:val="en-US" w:eastAsia="en-US" w:bidi="en-US"/>
        </w:rPr>
        <w:t xml:space="preserve"> </w:t>
      </w:r>
      <w:r w:rsidR="000A2BB9">
        <w:rPr>
          <w:sz w:val="24"/>
          <w:szCs w:val="22"/>
          <w:lang w:eastAsia="en-US" w:bidi="en-US"/>
        </w:rPr>
        <w:t>За областният град има и</w:t>
      </w:r>
      <w:r w:rsidRPr="00116B37">
        <w:rPr>
          <w:sz w:val="24"/>
          <w:szCs w:val="22"/>
          <w:lang w:eastAsia="en-US" w:bidi="en-US"/>
        </w:rPr>
        <w:t>зготв</w:t>
      </w:r>
      <w:r w:rsidR="000A2BB9">
        <w:rPr>
          <w:sz w:val="24"/>
          <w:szCs w:val="22"/>
          <w:lang w:eastAsia="en-US" w:bidi="en-US"/>
        </w:rPr>
        <w:t>ен и И</w:t>
      </w:r>
      <w:r w:rsidRPr="00116B37">
        <w:rPr>
          <w:sz w:val="24"/>
          <w:szCs w:val="22"/>
          <w:lang w:eastAsia="en-US" w:bidi="en-US"/>
        </w:rPr>
        <w:t>нтегриран план за градско възстановяване и развитие (</w:t>
      </w:r>
      <w:r w:rsidRPr="00116B37">
        <w:rPr>
          <w:sz w:val="24"/>
          <w:szCs w:val="24"/>
        </w:rPr>
        <w:t>ИПГВР)</w:t>
      </w:r>
      <w:r w:rsidR="00632614">
        <w:rPr>
          <w:sz w:val="24"/>
          <w:szCs w:val="24"/>
          <w:lang w:val="en-US"/>
        </w:rPr>
        <w:t xml:space="preserve"> </w:t>
      </w:r>
      <w:r w:rsidR="000A2BB9">
        <w:rPr>
          <w:sz w:val="24"/>
          <w:szCs w:val="22"/>
          <w:lang w:eastAsia="en-US" w:bidi="en-US"/>
        </w:rPr>
        <w:t xml:space="preserve">и е в процес на изготвяне на ОУП на община Габрово. </w:t>
      </w:r>
      <w:r w:rsidRPr="00116B37">
        <w:rPr>
          <w:sz w:val="24"/>
          <w:szCs w:val="22"/>
          <w:lang w:eastAsia="en-US" w:bidi="en-US"/>
        </w:rPr>
        <w:t>За община Трявна няма разработени и влезнали в действие цялостни градоуст</w:t>
      </w:r>
      <w:r w:rsidR="00403A60">
        <w:rPr>
          <w:sz w:val="24"/>
          <w:szCs w:val="22"/>
          <w:lang w:eastAsia="en-US" w:bidi="en-US"/>
        </w:rPr>
        <w:t xml:space="preserve">ройствени решения. </w:t>
      </w:r>
    </w:p>
    <w:p w:rsidR="00116B37" w:rsidRPr="00D6471E" w:rsidRDefault="00116B37" w:rsidP="00632614">
      <w:pPr>
        <w:widowControl/>
        <w:autoSpaceDE/>
        <w:autoSpaceDN/>
        <w:adjustRightInd/>
        <w:spacing w:before="100" w:beforeAutospacing="1" w:after="100" w:afterAutospacing="1"/>
        <w:ind w:firstLine="360"/>
        <w:jc w:val="both"/>
        <w:rPr>
          <w:sz w:val="24"/>
          <w:szCs w:val="22"/>
          <w:lang w:eastAsia="en-US" w:bidi="en-US"/>
        </w:rPr>
      </w:pPr>
      <w:r w:rsidRPr="00116B37">
        <w:rPr>
          <w:sz w:val="24"/>
          <w:szCs w:val="24"/>
        </w:rPr>
        <w:t xml:space="preserve">От 2006 г. стартират дейностите по изготвяне на кадастрална карта и регистри за община Габрово и община Трявна, в чиито граници попада ПП </w:t>
      </w:r>
      <w:r w:rsidR="00632614">
        <w:rPr>
          <w:sz w:val="24"/>
          <w:szCs w:val="24"/>
        </w:rPr>
        <w:t>„</w:t>
      </w:r>
      <w:r w:rsidRPr="00116B37">
        <w:rPr>
          <w:sz w:val="24"/>
          <w:szCs w:val="24"/>
        </w:rPr>
        <w:t>Българка</w:t>
      </w:r>
      <w:r w:rsidR="00632614">
        <w:rPr>
          <w:sz w:val="24"/>
          <w:szCs w:val="24"/>
        </w:rPr>
        <w:t>“</w:t>
      </w:r>
      <w:r w:rsidRPr="00116B37">
        <w:rPr>
          <w:sz w:val="24"/>
          <w:szCs w:val="24"/>
        </w:rPr>
        <w:t xml:space="preserve">. </w:t>
      </w:r>
      <w:r w:rsidRPr="00116B37">
        <w:rPr>
          <w:sz w:val="24"/>
          <w:szCs w:val="22"/>
          <w:lang w:eastAsia="en-US" w:bidi="en-US"/>
        </w:rPr>
        <w:t>Населени места с кадастрална карта в очертанията на парка</w:t>
      </w:r>
      <w:r>
        <w:rPr>
          <w:sz w:val="24"/>
          <w:szCs w:val="22"/>
          <w:lang w:eastAsia="en-US" w:bidi="en-US"/>
        </w:rPr>
        <w:t xml:space="preserve"> са</w:t>
      </w:r>
      <w:r w:rsidRPr="00116B37">
        <w:rPr>
          <w:sz w:val="24"/>
          <w:szCs w:val="22"/>
          <w:lang w:eastAsia="en-US" w:bidi="en-US"/>
        </w:rPr>
        <w:t>:</w:t>
      </w:r>
      <w:r w:rsidR="00632614">
        <w:rPr>
          <w:sz w:val="24"/>
          <w:szCs w:val="22"/>
          <w:lang w:eastAsia="en-US" w:bidi="en-US"/>
        </w:rPr>
        <w:t xml:space="preserve"> </w:t>
      </w:r>
      <w:r w:rsidRPr="00116B37">
        <w:rPr>
          <w:sz w:val="24"/>
          <w:szCs w:val="22"/>
          <w:lang w:eastAsia="en-US" w:bidi="en-US"/>
        </w:rPr>
        <w:t>гр. Габрово (кв. Априлово, кв. Водици,</w:t>
      </w:r>
      <w:r w:rsidR="00632614">
        <w:rPr>
          <w:sz w:val="24"/>
          <w:szCs w:val="22"/>
          <w:lang w:eastAsia="en-US" w:bidi="en-US"/>
        </w:rPr>
        <w:t xml:space="preserve"> </w:t>
      </w:r>
      <w:r w:rsidRPr="00116B37">
        <w:rPr>
          <w:sz w:val="24"/>
          <w:szCs w:val="22"/>
          <w:lang w:eastAsia="en-US" w:bidi="en-US"/>
        </w:rPr>
        <w:t>кв. Етъра, кв. Ябълка)</w:t>
      </w:r>
      <w:r w:rsidR="00E71E89">
        <w:rPr>
          <w:sz w:val="24"/>
          <w:szCs w:val="22"/>
          <w:lang w:eastAsia="en-US" w:bidi="en-US"/>
        </w:rPr>
        <w:t xml:space="preserve">, </w:t>
      </w:r>
      <w:r w:rsidRPr="00116B37">
        <w:rPr>
          <w:sz w:val="24"/>
          <w:szCs w:val="22"/>
          <w:lang w:eastAsia="en-US" w:bidi="en-US"/>
        </w:rPr>
        <w:t>с. Чарково</w:t>
      </w:r>
      <w:r w:rsidR="00E71E89">
        <w:rPr>
          <w:sz w:val="24"/>
          <w:szCs w:val="22"/>
          <w:lang w:eastAsia="en-US" w:bidi="en-US"/>
        </w:rPr>
        <w:t>,</w:t>
      </w:r>
      <w:r w:rsidR="00632614">
        <w:rPr>
          <w:sz w:val="24"/>
          <w:szCs w:val="22"/>
          <w:lang w:eastAsia="en-US" w:bidi="en-US"/>
        </w:rPr>
        <w:t xml:space="preserve"> </w:t>
      </w:r>
      <w:r w:rsidRPr="00116B37">
        <w:rPr>
          <w:sz w:val="24"/>
          <w:szCs w:val="22"/>
          <w:lang w:eastAsia="en-US" w:bidi="en-US"/>
        </w:rPr>
        <w:t>с. Червена локва</w:t>
      </w:r>
      <w:r w:rsidR="00E71E89">
        <w:rPr>
          <w:sz w:val="24"/>
          <w:szCs w:val="22"/>
          <w:lang w:eastAsia="en-US" w:bidi="en-US"/>
        </w:rPr>
        <w:t xml:space="preserve">, </w:t>
      </w:r>
      <w:r w:rsidRPr="00116B37">
        <w:rPr>
          <w:sz w:val="24"/>
          <w:szCs w:val="22"/>
          <w:lang w:eastAsia="en-US" w:bidi="en-US"/>
        </w:rPr>
        <w:t>с. Езерото</w:t>
      </w:r>
      <w:r w:rsidR="00E71E89">
        <w:rPr>
          <w:sz w:val="24"/>
          <w:szCs w:val="22"/>
          <w:lang w:eastAsia="en-US" w:bidi="en-US"/>
        </w:rPr>
        <w:t xml:space="preserve">, </w:t>
      </w:r>
      <w:r w:rsidRPr="00116B37">
        <w:rPr>
          <w:sz w:val="24"/>
          <w:szCs w:val="22"/>
          <w:lang w:eastAsia="en-US" w:bidi="en-US"/>
        </w:rPr>
        <w:t>с. Потока</w:t>
      </w:r>
      <w:r w:rsidR="00E71E89">
        <w:rPr>
          <w:sz w:val="24"/>
          <w:szCs w:val="22"/>
          <w:lang w:eastAsia="en-US" w:bidi="en-US"/>
        </w:rPr>
        <w:t>,</w:t>
      </w:r>
      <w:r w:rsidR="00632614">
        <w:rPr>
          <w:sz w:val="24"/>
          <w:szCs w:val="22"/>
          <w:lang w:eastAsia="en-US" w:bidi="en-US"/>
        </w:rPr>
        <w:t xml:space="preserve"> </w:t>
      </w:r>
      <w:r w:rsidRPr="00116B37">
        <w:rPr>
          <w:sz w:val="24"/>
          <w:szCs w:val="22"/>
          <w:lang w:eastAsia="en-US" w:bidi="en-US"/>
        </w:rPr>
        <w:t>с. Зелено дърво</w:t>
      </w:r>
      <w:r w:rsidR="00E71E89">
        <w:rPr>
          <w:sz w:val="24"/>
          <w:szCs w:val="22"/>
          <w:lang w:eastAsia="en-US" w:bidi="en-US"/>
        </w:rPr>
        <w:t>.</w:t>
      </w:r>
      <w:r w:rsidR="000A2BB9">
        <w:rPr>
          <w:sz w:val="24"/>
          <w:szCs w:val="22"/>
          <w:lang w:eastAsia="en-US" w:bidi="en-US"/>
        </w:rPr>
        <w:t xml:space="preserve"> Не е</w:t>
      </w:r>
      <w:r w:rsidRPr="00116B37">
        <w:rPr>
          <w:sz w:val="24"/>
          <w:szCs w:val="22"/>
          <w:lang w:eastAsia="en-US" w:bidi="en-US"/>
        </w:rPr>
        <w:t xml:space="preserve"> изработена кадастрална карта за землищата</w:t>
      </w:r>
      <w:r>
        <w:rPr>
          <w:sz w:val="24"/>
          <w:szCs w:val="22"/>
          <w:lang w:eastAsia="en-US" w:bidi="en-US"/>
        </w:rPr>
        <w:t xml:space="preserve"> от община Трявна</w:t>
      </w:r>
      <w:r w:rsidRPr="00116B37">
        <w:rPr>
          <w:sz w:val="24"/>
          <w:szCs w:val="22"/>
          <w:lang w:eastAsia="en-US" w:bidi="en-US"/>
        </w:rPr>
        <w:t xml:space="preserve"> попадащи в територията на ПП „Българка“ ( гр. Плачковци, с. Раде</w:t>
      </w:r>
      <w:r w:rsidR="00D6471E">
        <w:rPr>
          <w:sz w:val="24"/>
          <w:szCs w:val="22"/>
          <w:lang w:eastAsia="en-US" w:bidi="en-US"/>
        </w:rPr>
        <w:t xml:space="preserve">вци, с. Станчев хан и Престой) и </w:t>
      </w:r>
      <w:r w:rsidRPr="00116B37">
        <w:rPr>
          <w:sz w:val="24"/>
          <w:szCs w:val="22"/>
          <w:lang w:eastAsia="en-US" w:bidi="en-US"/>
        </w:rPr>
        <w:t>с. Селце</w:t>
      </w:r>
      <w:r w:rsidR="00D6471E">
        <w:rPr>
          <w:sz w:val="24"/>
          <w:szCs w:val="22"/>
          <w:lang w:eastAsia="en-US" w:bidi="en-US"/>
        </w:rPr>
        <w:t>, общ.</w:t>
      </w:r>
      <w:r w:rsidR="00632614">
        <w:rPr>
          <w:sz w:val="24"/>
          <w:szCs w:val="22"/>
          <w:lang w:eastAsia="en-US" w:bidi="en-US"/>
        </w:rPr>
        <w:t xml:space="preserve"> </w:t>
      </w:r>
      <w:r w:rsidR="00D6471E">
        <w:rPr>
          <w:sz w:val="24"/>
          <w:szCs w:val="22"/>
          <w:lang w:eastAsia="en-US" w:bidi="en-US"/>
        </w:rPr>
        <w:t>Мъглиж.</w:t>
      </w:r>
    </w:p>
    <w:p w:rsidR="00116B37" w:rsidRPr="00116B37" w:rsidRDefault="00116B37" w:rsidP="00632614">
      <w:pPr>
        <w:widowControl/>
        <w:autoSpaceDE/>
        <w:autoSpaceDN/>
        <w:adjustRightInd/>
        <w:spacing w:before="120"/>
        <w:ind w:firstLine="360"/>
        <w:jc w:val="both"/>
        <w:rPr>
          <w:i/>
          <w:sz w:val="24"/>
          <w:szCs w:val="22"/>
          <w:lang w:eastAsia="en-US" w:bidi="en-US"/>
        </w:rPr>
      </w:pPr>
      <w:r w:rsidRPr="00116B37">
        <w:rPr>
          <w:sz w:val="24"/>
          <w:szCs w:val="22"/>
          <w:lang w:eastAsia="en-US" w:bidi="en-US"/>
        </w:rPr>
        <w:t>За прилежащите и буферни територии на ПП „Българка” има две териториално - устройствени</w:t>
      </w:r>
      <w:r>
        <w:rPr>
          <w:sz w:val="24"/>
          <w:szCs w:val="22"/>
          <w:lang w:eastAsia="en-US" w:bidi="en-US"/>
        </w:rPr>
        <w:t xml:space="preserve"> разработки, които касаят парка</w:t>
      </w:r>
      <w:r w:rsidRPr="00116B37">
        <w:rPr>
          <w:sz w:val="24"/>
          <w:szCs w:val="22"/>
          <w:lang w:eastAsia="en-US" w:bidi="en-US"/>
        </w:rPr>
        <w:t>:</w:t>
      </w:r>
      <w:r w:rsidR="000A2BB9">
        <w:rPr>
          <w:sz w:val="24"/>
          <w:szCs w:val="22"/>
          <w:lang w:eastAsia="en-US" w:bidi="en-US"/>
        </w:rPr>
        <w:t xml:space="preserve"> приетият и влязъл в сила </w:t>
      </w:r>
      <w:r w:rsidRPr="00116B37">
        <w:rPr>
          <w:i/>
          <w:sz w:val="24"/>
          <w:szCs w:val="22"/>
          <w:lang w:eastAsia="en-US" w:bidi="en-US"/>
        </w:rPr>
        <w:t>Общ Устройствен План на курортен комплекс „Узана”</w:t>
      </w:r>
      <w:r w:rsidR="000A2BB9">
        <w:rPr>
          <w:i/>
          <w:sz w:val="24"/>
          <w:szCs w:val="22"/>
          <w:lang w:eastAsia="en-US" w:bidi="en-US"/>
        </w:rPr>
        <w:t xml:space="preserve"> и разработения но неприет</w:t>
      </w:r>
      <w:r w:rsidR="00632614">
        <w:rPr>
          <w:i/>
          <w:sz w:val="24"/>
          <w:szCs w:val="22"/>
          <w:lang w:eastAsia="en-US" w:bidi="en-US"/>
        </w:rPr>
        <w:t xml:space="preserve"> </w:t>
      </w:r>
      <w:r w:rsidRPr="00116B37">
        <w:rPr>
          <w:i/>
          <w:sz w:val="24"/>
          <w:szCs w:val="22"/>
          <w:lang w:eastAsia="en-US" w:bidi="en-US"/>
        </w:rPr>
        <w:t>Общ Устройствен План</w:t>
      </w:r>
      <w:r w:rsidRPr="00116B37">
        <w:rPr>
          <w:bCs/>
          <w:i/>
          <w:sz w:val="24"/>
          <w:szCs w:val="22"/>
          <w:lang w:eastAsia="en-US" w:bidi="en-US"/>
        </w:rPr>
        <w:t xml:space="preserve"> на ски зона - община Трявна</w:t>
      </w:r>
      <w:r w:rsidR="00632614">
        <w:rPr>
          <w:bCs/>
          <w:i/>
          <w:sz w:val="24"/>
          <w:szCs w:val="22"/>
          <w:lang w:eastAsia="en-US" w:bidi="en-US"/>
        </w:rPr>
        <w:t>.</w:t>
      </w:r>
    </w:p>
    <w:p w:rsidR="000A2BB9" w:rsidRDefault="000A2BB9" w:rsidP="00116B37">
      <w:pPr>
        <w:widowControl/>
        <w:autoSpaceDE/>
        <w:autoSpaceDN/>
        <w:adjustRightInd/>
        <w:rPr>
          <w:sz w:val="24"/>
          <w:szCs w:val="24"/>
          <w:lang w:eastAsia="en-US"/>
        </w:rPr>
      </w:pPr>
    </w:p>
    <w:p w:rsidR="00116B37" w:rsidRPr="00116B37" w:rsidRDefault="00116B37" w:rsidP="00632614">
      <w:pPr>
        <w:widowControl/>
        <w:autoSpaceDE/>
        <w:autoSpaceDN/>
        <w:adjustRightInd/>
        <w:ind w:firstLine="360"/>
        <w:jc w:val="both"/>
        <w:rPr>
          <w:noProof/>
          <w:sz w:val="24"/>
          <w:szCs w:val="24"/>
          <w:lang w:eastAsia="en-US"/>
        </w:rPr>
      </w:pPr>
      <w:r w:rsidRPr="00116B37">
        <w:rPr>
          <w:noProof/>
          <w:sz w:val="24"/>
          <w:szCs w:val="24"/>
          <w:lang w:eastAsia="en-US"/>
        </w:rPr>
        <w:t>За язовир</w:t>
      </w:r>
      <w:r w:rsidR="00A8460A">
        <w:rPr>
          <w:noProof/>
          <w:sz w:val="24"/>
          <w:szCs w:val="24"/>
          <w:lang w:eastAsia="en-US"/>
        </w:rPr>
        <w:t xml:space="preserve"> “</w:t>
      </w:r>
      <w:r w:rsidR="000A2BB9" w:rsidRPr="00116B37">
        <w:rPr>
          <w:noProof/>
          <w:sz w:val="24"/>
          <w:szCs w:val="24"/>
          <w:lang w:eastAsia="en-US"/>
        </w:rPr>
        <w:t>Христо Смирненски”</w:t>
      </w:r>
      <w:r w:rsidRPr="00116B37">
        <w:rPr>
          <w:noProof/>
          <w:sz w:val="24"/>
          <w:szCs w:val="24"/>
          <w:lang w:eastAsia="en-US"/>
        </w:rPr>
        <w:t xml:space="preserve"> има изработен Проект за санитарно-охранителна зона (СОЗ) съгласно изисванията на </w:t>
      </w:r>
      <w:r w:rsidRPr="00116B37">
        <w:rPr>
          <w:i/>
          <w:iCs/>
          <w:noProof/>
          <w:sz w:val="24"/>
          <w:szCs w:val="24"/>
          <w:lang w:eastAsia="en-US"/>
        </w:rPr>
        <w:t>Наредба № 3 за условията и реда за проучване, проектиране, утвърждаване и експлоатация на СОЗ около водоизточниците и съоръженията за питейно-битово водоснабдяване.</w:t>
      </w:r>
      <w:r w:rsidRPr="00116B37">
        <w:rPr>
          <w:noProof/>
          <w:sz w:val="24"/>
          <w:szCs w:val="24"/>
          <w:lang w:eastAsia="en-US"/>
        </w:rPr>
        <w:t xml:space="preserve"> Съгласно този проект санитарно-охранителната зона (СОЗ) на язовира е обособена в три пояса :</w:t>
      </w:r>
    </w:p>
    <w:p w:rsidR="00116B37" w:rsidRPr="00116B37" w:rsidRDefault="00116B37" w:rsidP="00346FDE">
      <w:pPr>
        <w:widowControl/>
        <w:numPr>
          <w:ilvl w:val="0"/>
          <w:numId w:val="13"/>
        </w:numPr>
        <w:autoSpaceDE/>
        <w:autoSpaceDN/>
        <w:adjustRightInd/>
        <w:spacing w:before="100" w:beforeAutospacing="1" w:after="100" w:afterAutospacing="1"/>
        <w:jc w:val="both"/>
        <w:rPr>
          <w:noProof/>
          <w:sz w:val="24"/>
          <w:szCs w:val="24"/>
          <w:lang w:eastAsia="en-US"/>
        </w:rPr>
      </w:pPr>
      <w:r w:rsidRPr="00116B37">
        <w:rPr>
          <w:noProof/>
          <w:sz w:val="24"/>
          <w:szCs w:val="24"/>
          <w:lang w:eastAsia="en-US"/>
        </w:rPr>
        <w:t>пояс І-ви обхваща водната площ от водната кула на разстояние 1000 м. срещу течението на водата, както и ивица от терена на двата бряга със същата дължина и широчина 50 м от границата на водния о</w:t>
      </w:r>
      <w:r w:rsidR="00632614">
        <w:rPr>
          <w:noProof/>
          <w:sz w:val="24"/>
          <w:szCs w:val="24"/>
          <w:lang w:eastAsia="en-US"/>
        </w:rPr>
        <w:t>бект с обща площ 600,840 дка;</w:t>
      </w:r>
    </w:p>
    <w:p w:rsidR="00116B37" w:rsidRPr="00116B37" w:rsidRDefault="00116B37" w:rsidP="00346FDE">
      <w:pPr>
        <w:widowControl/>
        <w:numPr>
          <w:ilvl w:val="0"/>
          <w:numId w:val="13"/>
        </w:numPr>
        <w:autoSpaceDE/>
        <w:autoSpaceDN/>
        <w:adjustRightInd/>
        <w:spacing w:before="100" w:beforeAutospacing="1" w:after="100" w:afterAutospacing="1"/>
        <w:jc w:val="both"/>
        <w:rPr>
          <w:noProof/>
          <w:sz w:val="24"/>
          <w:szCs w:val="24"/>
          <w:lang w:eastAsia="en-US"/>
        </w:rPr>
      </w:pPr>
      <w:r w:rsidRPr="00116B37">
        <w:rPr>
          <w:noProof/>
          <w:sz w:val="24"/>
          <w:szCs w:val="24"/>
          <w:lang w:eastAsia="en-US"/>
        </w:rPr>
        <w:t>пояс ІІ-ри обхваща акваторията на язовира и бреговата ивица с ширина 500 м от границите на водния обект с обща площ 6963,</w:t>
      </w:r>
      <w:r w:rsidR="00632614">
        <w:rPr>
          <w:noProof/>
          <w:sz w:val="24"/>
          <w:szCs w:val="24"/>
          <w:lang w:eastAsia="en-US"/>
        </w:rPr>
        <w:t>581 дка;</w:t>
      </w:r>
    </w:p>
    <w:p w:rsidR="00116B37" w:rsidRPr="00116B37" w:rsidRDefault="00116B37" w:rsidP="00346FDE">
      <w:pPr>
        <w:widowControl/>
        <w:numPr>
          <w:ilvl w:val="0"/>
          <w:numId w:val="13"/>
        </w:numPr>
        <w:autoSpaceDE/>
        <w:autoSpaceDN/>
        <w:adjustRightInd/>
        <w:spacing w:before="100" w:beforeAutospacing="1" w:after="100" w:afterAutospacing="1"/>
        <w:jc w:val="both"/>
        <w:rPr>
          <w:noProof/>
          <w:sz w:val="24"/>
          <w:szCs w:val="24"/>
          <w:lang w:eastAsia="en-US"/>
        </w:rPr>
      </w:pPr>
      <w:r w:rsidRPr="00116B37">
        <w:rPr>
          <w:noProof/>
          <w:sz w:val="24"/>
          <w:szCs w:val="24"/>
          <w:lang w:eastAsia="en-US"/>
        </w:rPr>
        <w:t>пояс ІІІ-ти обхваща водосборната област на язовира и водосборите на водохващанията на СД “Янтра” и заема площ от 44904,951 дка.</w:t>
      </w:r>
    </w:p>
    <w:p w:rsidR="00116B37" w:rsidRPr="00116B37" w:rsidRDefault="00116B37" w:rsidP="00632614">
      <w:pPr>
        <w:widowControl/>
        <w:suppressAutoHyphens/>
        <w:autoSpaceDE/>
        <w:autoSpaceDN/>
        <w:adjustRightInd/>
        <w:spacing w:before="120" w:after="200"/>
        <w:ind w:firstLine="360"/>
        <w:jc w:val="both"/>
        <w:rPr>
          <w:noProof/>
          <w:sz w:val="24"/>
          <w:szCs w:val="22"/>
          <w:lang w:eastAsia="en-US" w:bidi="en-US"/>
        </w:rPr>
      </w:pPr>
      <w:r w:rsidRPr="00116B37">
        <w:rPr>
          <w:noProof/>
          <w:sz w:val="24"/>
          <w:szCs w:val="22"/>
          <w:lang w:eastAsia="en-US" w:bidi="en-US"/>
        </w:rPr>
        <w:t xml:space="preserve">Проектът е преминал всички съгласувателни процедури и СОЗ </w:t>
      </w:r>
      <w:r w:rsidR="00632614">
        <w:rPr>
          <w:noProof/>
          <w:sz w:val="24"/>
          <w:szCs w:val="22"/>
          <w:lang w:eastAsia="en-US" w:bidi="en-US"/>
        </w:rPr>
        <w:t xml:space="preserve">и </w:t>
      </w:r>
      <w:r w:rsidRPr="00116B37">
        <w:rPr>
          <w:noProof/>
          <w:sz w:val="24"/>
          <w:szCs w:val="22"/>
          <w:lang w:eastAsia="en-US" w:bidi="en-US"/>
        </w:rPr>
        <w:t>е в процес на учредяване, като в момента се отстраняват корекции и забележки от съгласувателните писма.</w:t>
      </w:r>
    </w:p>
    <w:p w:rsidR="00235F92" w:rsidRPr="00254A50" w:rsidRDefault="000A2BB9" w:rsidP="00632614">
      <w:pPr>
        <w:widowControl/>
        <w:autoSpaceDE/>
        <w:autoSpaceDN/>
        <w:adjustRightInd/>
        <w:spacing w:before="120"/>
        <w:ind w:firstLine="708"/>
        <w:jc w:val="both"/>
        <w:rPr>
          <w:b/>
          <w:i/>
          <w:spacing w:val="5"/>
          <w:sz w:val="24"/>
          <w:szCs w:val="22"/>
          <w:lang w:eastAsia="en-US" w:bidi="en-US"/>
        </w:rPr>
      </w:pPr>
      <w:r>
        <w:rPr>
          <w:sz w:val="24"/>
          <w:szCs w:val="22"/>
          <w:lang w:eastAsia="en-US" w:bidi="en-US"/>
        </w:rPr>
        <w:lastRenderedPageBreak/>
        <w:t>За територията на пар</w:t>
      </w:r>
      <w:r w:rsidR="00632614">
        <w:rPr>
          <w:sz w:val="24"/>
          <w:szCs w:val="22"/>
          <w:lang w:eastAsia="en-US" w:bidi="en-US"/>
        </w:rPr>
        <w:t xml:space="preserve">ка има изработен, приет, но </w:t>
      </w:r>
      <w:r>
        <w:rPr>
          <w:sz w:val="24"/>
          <w:szCs w:val="22"/>
          <w:lang w:eastAsia="en-US" w:bidi="en-US"/>
        </w:rPr>
        <w:t>не вл</w:t>
      </w:r>
      <w:r w:rsidR="00DC334C">
        <w:rPr>
          <w:sz w:val="24"/>
          <w:szCs w:val="22"/>
          <w:lang w:eastAsia="en-US" w:bidi="en-US"/>
        </w:rPr>
        <w:t>я</w:t>
      </w:r>
      <w:r>
        <w:rPr>
          <w:sz w:val="24"/>
          <w:szCs w:val="22"/>
          <w:lang w:eastAsia="en-US" w:bidi="en-US"/>
        </w:rPr>
        <w:t xml:space="preserve">зъл в сила </w:t>
      </w:r>
      <w:r w:rsidR="00DC334C" w:rsidRPr="00DC334C">
        <w:rPr>
          <w:sz w:val="24"/>
          <w:szCs w:val="22"/>
          <w:lang w:eastAsia="en-US" w:bidi="en-US"/>
        </w:rPr>
        <w:t>проект „Път І-5 „Обход на град Габрово от км 0+000 до км 30+673.48 с тунел под вр. Шипка, етапна връзка при км 20+120 с дължина 3130 м (от км 0+000 до км 3+130) и съпътстващата инфраструктура (въздушни ел. провод, „т.т. линии” и хидросъоръжения</w:t>
      </w:r>
      <w:r w:rsidR="00DC334C">
        <w:rPr>
          <w:sz w:val="24"/>
          <w:szCs w:val="22"/>
          <w:lang w:eastAsia="en-US" w:bidi="en-US"/>
        </w:rPr>
        <w:t xml:space="preserve">. </w:t>
      </w:r>
      <w:r w:rsidR="00116B37" w:rsidRPr="00254A50">
        <w:rPr>
          <w:sz w:val="24"/>
          <w:szCs w:val="22"/>
          <w:lang w:eastAsia="en-US" w:bidi="en-US"/>
        </w:rPr>
        <w:t xml:space="preserve">Предвижда се тунелът „Шипка” с дължина от 3.2 км да се изгради като част от трасето (на РП I-5) Русе – Бяла – В. Търново – Габрово – Казанлък – Стара Загора – Димитровград – Хасково – Кърджали – ГКПП </w:t>
      </w:r>
      <w:r w:rsidR="00235F92" w:rsidRPr="00254A50">
        <w:rPr>
          <w:sz w:val="24"/>
          <w:szCs w:val="22"/>
          <w:lang w:eastAsia="en-US" w:bidi="en-US"/>
        </w:rPr>
        <w:t>Маказа (обща дължина от 261 км)</w:t>
      </w:r>
    </w:p>
    <w:p w:rsidR="00632614" w:rsidRDefault="00632614" w:rsidP="00334CF8">
      <w:pPr>
        <w:spacing w:before="120"/>
        <w:jc w:val="both"/>
        <w:rPr>
          <w:b/>
          <w:sz w:val="24"/>
          <w:szCs w:val="24"/>
        </w:rPr>
      </w:pPr>
    </w:p>
    <w:p w:rsidR="00D67F64" w:rsidRPr="00334CF8" w:rsidRDefault="00435326" w:rsidP="00334CF8">
      <w:pPr>
        <w:spacing w:before="120"/>
        <w:jc w:val="both"/>
        <w:rPr>
          <w:b/>
          <w:sz w:val="24"/>
          <w:szCs w:val="24"/>
        </w:rPr>
      </w:pPr>
      <w:r w:rsidRPr="00C87C78">
        <w:rPr>
          <w:b/>
          <w:sz w:val="24"/>
          <w:szCs w:val="24"/>
        </w:rPr>
        <w:t>1.16.3. Техническа инфраструктура, застроени площи и сгради</w:t>
      </w:r>
      <w:r w:rsidR="001E4CF3">
        <w:rPr>
          <w:sz w:val="24"/>
          <w:szCs w:val="22"/>
          <w:lang w:eastAsia="en-US" w:bidi="en-US"/>
        </w:rPr>
        <w:t>.</w:t>
      </w:r>
    </w:p>
    <w:p w:rsidR="00435326" w:rsidRPr="00C87C78" w:rsidRDefault="00435326" w:rsidP="00435326">
      <w:pPr>
        <w:spacing w:before="120"/>
        <w:jc w:val="both"/>
        <w:rPr>
          <w:b/>
          <w:sz w:val="24"/>
          <w:szCs w:val="24"/>
        </w:rPr>
      </w:pPr>
      <w:r w:rsidRPr="00C87C78">
        <w:rPr>
          <w:sz w:val="24"/>
          <w:szCs w:val="24"/>
        </w:rPr>
        <w:t>1</w:t>
      </w:r>
      <w:r w:rsidRPr="00C87C78">
        <w:rPr>
          <w:b/>
          <w:sz w:val="24"/>
          <w:szCs w:val="24"/>
        </w:rPr>
        <w:t>.16.3.1. Електрификация, водоснабдяване и канализация, топлоснабдяване и газификация, съобщения.</w:t>
      </w:r>
    </w:p>
    <w:p w:rsidR="008969E3" w:rsidRPr="008969E3" w:rsidRDefault="008969E3" w:rsidP="00632614">
      <w:pPr>
        <w:widowControl/>
        <w:autoSpaceDE/>
        <w:autoSpaceDN/>
        <w:adjustRightInd/>
        <w:spacing w:before="120"/>
        <w:ind w:firstLine="708"/>
        <w:jc w:val="both"/>
        <w:rPr>
          <w:sz w:val="24"/>
          <w:szCs w:val="22"/>
          <w:lang w:eastAsia="en-US" w:bidi="en-US"/>
        </w:rPr>
      </w:pPr>
      <w:r w:rsidRPr="008969E3">
        <w:rPr>
          <w:sz w:val="24"/>
          <w:szCs w:val="22"/>
          <w:lang w:eastAsia="en-US" w:bidi="en-US"/>
        </w:rPr>
        <w:t>Електропотреблението в област Габрово и на територията</w:t>
      </w:r>
      <w:r>
        <w:rPr>
          <w:sz w:val="24"/>
          <w:szCs w:val="22"/>
          <w:lang w:eastAsia="en-US" w:bidi="en-US"/>
        </w:rPr>
        <w:t xml:space="preserve"> на ПП "Българка" се осигурява</w:t>
      </w:r>
      <w:r w:rsidRPr="008969E3">
        <w:rPr>
          <w:sz w:val="24"/>
          <w:szCs w:val="22"/>
          <w:lang w:eastAsia="en-US" w:bidi="en-US"/>
        </w:rPr>
        <w:t xml:space="preserve"> от "</w:t>
      </w:r>
      <w:r w:rsidRPr="008969E3">
        <w:rPr>
          <w:i/>
          <w:sz w:val="24"/>
          <w:szCs w:val="22"/>
          <w:lang w:eastAsia="en-US" w:bidi="en-US"/>
        </w:rPr>
        <w:t>Енерго-Про</w:t>
      </w:r>
      <w:r w:rsidRPr="008969E3">
        <w:rPr>
          <w:sz w:val="24"/>
          <w:szCs w:val="22"/>
          <w:lang w:eastAsia="en-US" w:bidi="en-US"/>
        </w:rPr>
        <w:t>". На територията на областта, в гр. Габрово, попада един основен възел на преносната система - подстанция “Балкан” с трансформация на напрежението 220/110 КV и инсталирана трансформаторна мощност за тези напрежения 400 МVА. Тя е свързана с други електроенергийни центрове на националната преносна мрежа посредством електропроводи 220 КV.</w:t>
      </w:r>
    </w:p>
    <w:p w:rsidR="008969E3" w:rsidRPr="0075786A" w:rsidRDefault="008969E3" w:rsidP="00632614">
      <w:pPr>
        <w:widowControl/>
        <w:autoSpaceDE/>
        <w:autoSpaceDN/>
        <w:adjustRightInd/>
        <w:spacing w:before="120"/>
        <w:ind w:firstLine="708"/>
        <w:jc w:val="both"/>
        <w:rPr>
          <w:sz w:val="24"/>
          <w:szCs w:val="22"/>
          <w:lang w:eastAsia="en-US" w:bidi="en-US"/>
        </w:rPr>
      </w:pPr>
      <w:r w:rsidRPr="008969E3">
        <w:rPr>
          <w:sz w:val="24"/>
          <w:szCs w:val="22"/>
          <w:lang w:eastAsia="en-US" w:bidi="en-US"/>
        </w:rPr>
        <w:t>През територията на ПП "Българка" преминава магистрален електропровод - 220 к</w:t>
      </w:r>
      <w:r w:rsidRPr="008969E3">
        <w:rPr>
          <w:sz w:val="24"/>
          <w:szCs w:val="22"/>
          <w:lang w:val="en-US" w:eastAsia="en-US" w:bidi="en-US"/>
        </w:rPr>
        <w:t>V</w:t>
      </w:r>
      <w:r w:rsidRPr="008969E3">
        <w:rPr>
          <w:sz w:val="24"/>
          <w:szCs w:val="22"/>
          <w:lang w:eastAsia="en-US" w:bidi="en-US"/>
        </w:rPr>
        <w:t xml:space="preserve"> от П/С "Балкан" – П/С "Алеко"</w:t>
      </w:r>
      <w:r w:rsidRPr="008969E3">
        <w:rPr>
          <w:sz w:val="24"/>
          <w:szCs w:val="22"/>
          <w:lang w:val="ru-RU" w:eastAsia="en-US" w:bidi="en-US"/>
        </w:rPr>
        <w:t xml:space="preserve">, както и </w:t>
      </w:r>
      <w:r w:rsidRPr="008969E3">
        <w:rPr>
          <w:sz w:val="24"/>
          <w:szCs w:val="22"/>
          <w:lang w:eastAsia="en-US" w:bidi="en-US"/>
        </w:rPr>
        <w:t>два електропровода - 110 к</w:t>
      </w:r>
      <w:r w:rsidRPr="008969E3">
        <w:rPr>
          <w:sz w:val="24"/>
          <w:szCs w:val="22"/>
          <w:lang w:val="en-US" w:eastAsia="en-US" w:bidi="en-US"/>
        </w:rPr>
        <w:t>V</w:t>
      </w:r>
      <w:r w:rsidRPr="008969E3">
        <w:rPr>
          <w:sz w:val="24"/>
          <w:szCs w:val="22"/>
          <w:lang w:eastAsia="en-US" w:bidi="en-US"/>
        </w:rPr>
        <w:t xml:space="preserve"> свързващи ПС "Балкан" с П/С "Казанлък" и от П/С "Трявна – Тягова" </w:t>
      </w:r>
      <w:r w:rsidR="0075786A">
        <w:rPr>
          <w:sz w:val="24"/>
          <w:szCs w:val="22"/>
          <w:lang w:eastAsia="en-US" w:bidi="en-US"/>
        </w:rPr>
        <w:t xml:space="preserve">с  ПС "Кръстец“. </w:t>
      </w:r>
      <w:r w:rsidRPr="008969E3">
        <w:rPr>
          <w:sz w:val="24"/>
          <w:szCs w:val="22"/>
          <w:lang w:eastAsia="en-US" w:bidi="en-US"/>
        </w:rPr>
        <w:t>В границите на ПП "Българка" се намира гарова подстанция "Кръстец" (гара Кръстец). В близост до територията на ПП "Българка" се намират следните подстанции: За гр. Габрово - П/С "Синкевица" - 110/10 kV; подстанция "Балкан" - 220/110/20/10 kV</w:t>
      </w:r>
      <w:bookmarkStart w:id="1" w:name="_Toc358718775"/>
      <w:r w:rsidRPr="008969E3">
        <w:rPr>
          <w:sz w:val="24"/>
          <w:szCs w:val="22"/>
          <w:lang w:val="ru-RU" w:eastAsia="en-US" w:bidi="en-US"/>
        </w:rPr>
        <w:t>.</w:t>
      </w:r>
    </w:p>
    <w:bookmarkEnd w:id="1"/>
    <w:p w:rsidR="008969E3" w:rsidRPr="008969E3" w:rsidRDefault="008969E3" w:rsidP="008969E3">
      <w:pPr>
        <w:widowControl/>
        <w:spacing w:before="120"/>
        <w:jc w:val="both"/>
        <w:rPr>
          <w:rFonts w:ascii="TimesNewRomanPSMT" w:hAnsi="TimesNewRomanPSMT" w:cs="TimesNewRomanPSMT"/>
          <w:sz w:val="24"/>
          <w:szCs w:val="22"/>
          <w:lang w:eastAsia="en-US" w:bidi="en-US"/>
        </w:rPr>
      </w:pPr>
      <w:r w:rsidRPr="008969E3">
        <w:rPr>
          <w:rFonts w:ascii="TimesNewRomanPSMT" w:hAnsi="TimesNewRomanPSMT" w:cs="TimesNewRomanPSMT"/>
          <w:sz w:val="24"/>
          <w:szCs w:val="22"/>
          <w:lang w:eastAsia="en-US" w:bidi="en-US"/>
        </w:rPr>
        <w:t>На територията на ПП "Българка" попадат:</w:t>
      </w:r>
    </w:p>
    <w:p w:rsidR="008969E3" w:rsidRPr="008969E3" w:rsidRDefault="008969E3" w:rsidP="00346FDE">
      <w:pPr>
        <w:widowControl/>
        <w:numPr>
          <w:ilvl w:val="0"/>
          <w:numId w:val="14"/>
        </w:numPr>
        <w:autoSpaceDE/>
        <w:autoSpaceDN/>
        <w:adjustRightInd/>
        <w:spacing w:before="120"/>
        <w:jc w:val="both"/>
        <w:rPr>
          <w:rFonts w:ascii="TimesNewRomanPSMT" w:hAnsi="TimesNewRomanPSMT" w:cs="TimesNewRomanPSMT"/>
          <w:sz w:val="24"/>
          <w:szCs w:val="22"/>
          <w:lang w:eastAsia="en-US" w:bidi="en-US"/>
        </w:rPr>
      </w:pPr>
      <w:r w:rsidRPr="008969E3">
        <w:rPr>
          <w:rFonts w:ascii="TimesNewRomanPSMT" w:hAnsi="TimesNewRomanPSMT" w:cs="TimesNewRomanPSMT"/>
          <w:sz w:val="24"/>
          <w:szCs w:val="22"/>
          <w:lang w:eastAsia="en-US" w:bidi="en-US"/>
        </w:rPr>
        <w:t>ВЕЦ "Христо Смирненски"</w:t>
      </w:r>
      <w:r w:rsidR="00A07BEE" w:rsidRPr="008969E3">
        <w:rPr>
          <w:rFonts w:ascii="TimesNewRomanPSMT" w:hAnsi="TimesNewRomanPSMT" w:cs="TimesNewRomanPSMT"/>
          <w:sz w:val="24"/>
          <w:szCs w:val="22"/>
          <w:lang w:eastAsia="en-US" w:bidi="en-US"/>
        </w:rPr>
        <w:t>- 20kV - 840kW</w:t>
      </w:r>
      <w:r w:rsidRPr="008969E3">
        <w:rPr>
          <w:rFonts w:ascii="TimesNewRomanPSMT" w:hAnsi="TimesNewRomanPSMT" w:cs="TimesNewRomanPSMT"/>
          <w:sz w:val="24"/>
          <w:szCs w:val="22"/>
          <w:lang w:eastAsia="en-US" w:bidi="en-US"/>
        </w:rPr>
        <w:t>, кв. Лютаци, гр. Габрово, общ. Габрово, обл. Габрово;</w:t>
      </w:r>
    </w:p>
    <w:p w:rsidR="008969E3" w:rsidRPr="008969E3" w:rsidRDefault="008969E3" w:rsidP="00346FDE">
      <w:pPr>
        <w:widowControl/>
        <w:numPr>
          <w:ilvl w:val="0"/>
          <w:numId w:val="14"/>
        </w:numPr>
        <w:autoSpaceDE/>
        <w:autoSpaceDN/>
        <w:adjustRightInd/>
        <w:spacing w:before="120"/>
        <w:jc w:val="both"/>
        <w:rPr>
          <w:rFonts w:ascii="TimesNewRomanPSMT" w:hAnsi="TimesNewRomanPSMT" w:cs="TimesNewRomanPSMT"/>
          <w:sz w:val="24"/>
          <w:szCs w:val="22"/>
          <w:lang w:eastAsia="en-US" w:bidi="en-US"/>
        </w:rPr>
      </w:pPr>
      <w:r w:rsidRPr="008969E3">
        <w:rPr>
          <w:rFonts w:ascii="TimesNewRomanPSMT" w:hAnsi="TimesNewRomanPSMT" w:cs="TimesNewRomanPSMT"/>
          <w:sz w:val="24"/>
          <w:szCs w:val="22"/>
          <w:lang w:eastAsia="en-US" w:bidi="en-US"/>
        </w:rPr>
        <w:t>ВЕЦ „Малуша”</w:t>
      </w:r>
      <w:r w:rsidR="00A07BEE" w:rsidRPr="008969E3">
        <w:rPr>
          <w:rFonts w:ascii="TimesNewRomanPSMT" w:hAnsi="TimesNewRomanPSMT" w:cs="TimesNewRomanPSMT"/>
          <w:sz w:val="24"/>
          <w:szCs w:val="22"/>
          <w:lang w:eastAsia="en-US" w:bidi="en-US"/>
        </w:rPr>
        <w:t>- 6/20kV - 560kW</w:t>
      </w:r>
      <w:r w:rsidRPr="008969E3">
        <w:rPr>
          <w:rFonts w:ascii="TimesNewRomanPSMT" w:hAnsi="TimesNewRomanPSMT" w:cs="TimesNewRomanPSMT"/>
          <w:sz w:val="24"/>
          <w:szCs w:val="22"/>
          <w:lang w:eastAsia="en-US" w:bidi="en-US"/>
        </w:rPr>
        <w:t>, землище на р.Козещница, над кв. Радецки, гр.Габрово, обл. Габрово;</w:t>
      </w:r>
    </w:p>
    <w:p w:rsidR="008969E3" w:rsidRPr="005B243D" w:rsidRDefault="008969E3" w:rsidP="00346FDE">
      <w:pPr>
        <w:widowControl/>
        <w:numPr>
          <w:ilvl w:val="0"/>
          <w:numId w:val="14"/>
        </w:numPr>
        <w:autoSpaceDE/>
        <w:autoSpaceDN/>
        <w:adjustRightInd/>
        <w:spacing w:before="120"/>
        <w:jc w:val="both"/>
        <w:rPr>
          <w:rFonts w:ascii="TimesNewRomanPSMT" w:hAnsi="TimesNewRomanPSMT" w:cs="TimesNewRomanPSMT"/>
          <w:sz w:val="24"/>
          <w:szCs w:val="22"/>
          <w:lang w:eastAsia="en-US" w:bidi="en-US"/>
        </w:rPr>
      </w:pPr>
      <w:r w:rsidRPr="008969E3">
        <w:rPr>
          <w:rFonts w:ascii="TimesNewRomanPSMT" w:hAnsi="TimesNewRomanPSMT" w:cs="TimesNewRomanPSMT"/>
          <w:sz w:val="24"/>
          <w:szCs w:val="22"/>
          <w:lang w:eastAsia="en-US" w:bidi="en-US"/>
        </w:rPr>
        <w:t>ВЕЦ "Сокол"</w:t>
      </w:r>
      <w:r w:rsidR="00A07BEE" w:rsidRPr="008969E3">
        <w:rPr>
          <w:rFonts w:ascii="TimesNewRomanPSMT" w:hAnsi="TimesNewRomanPSMT" w:cs="TimesNewRomanPSMT"/>
          <w:sz w:val="24"/>
          <w:szCs w:val="22"/>
          <w:lang w:eastAsia="en-US" w:bidi="en-US"/>
        </w:rPr>
        <w:t>– 0,4kV - 40kW</w:t>
      </w:r>
      <w:r w:rsidRPr="008969E3">
        <w:rPr>
          <w:rFonts w:ascii="TimesNewRomanPSMT" w:hAnsi="TimesNewRomanPSMT" w:cs="TimesNewRomanPSMT"/>
          <w:sz w:val="24"/>
          <w:szCs w:val="22"/>
          <w:lang w:eastAsia="en-US" w:bidi="en-US"/>
        </w:rPr>
        <w:t>, кв. Водици, гр. Габрово, обл. Габрово.</w:t>
      </w:r>
    </w:p>
    <w:p w:rsidR="008969E3" w:rsidRPr="00CD793E" w:rsidRDefault="008969E3" w:rsidP="00632614">
      <w:pPr>
        <w:widowControl/>
        <w:autoSpaceDE/>
        <w:autoSpaceDN/>
        <w:adjustRightInd/>
        <w:spacing w:before="120"/>
        <w:ind w:firstLine="420"/>
        <w:jc w:val="both"/>
        <w:rPr>
          <w:b/>
          <w:sz w:val="24"/>
          <w:szCs w:val="24"/>
          <w:highlight w:val="lightGray"/>
          <w:lang w:eastAsia="en-US" w:bidi="en-US"/>
        </w:rPr>
      </w:pPr>
      <w:r w:rsidRPr="008969E3">
        <w:rPr>
          <w:rFonts w:ascii="TimesNewRomanPS-BoldItalicMT" w:hAnsi="TimesNewRomanPS-BoldItalicMT" w:cs="TimesNewRomanPS-BoldItalicMT"/>
          <w:bCs/>
          <w:iCs/>
          <w:sz w:val="24"/>
          <w:szCs w:val="22"/>
          <w:lang w:eastAsia="en-US" w:bidi="en-US"/>
        </w:rPr>
        <w:t xml:space="preserve">Най-голямата фотоволтаична централа на територията на Област Габрово е </w:t>
      </w:r>
      <w:r w:rsidRPr="008969E3">
        <w:rPr>
          <w:b/>
          <w:sz w:val="24"/>
          <w:szCs w:val="24"/>
          <w:lang w:eastAsia="en-US" w:bidi="en-US"/>
        </w:rPr>
        <w:t>"Тестова фотоволтаична централа "Матееви" ООД "</w:t>
      </w:r>
      <w:r w:rsidRPr="008969E3">
        <w:rPr>
          <w:rFonts w:ascii="TimesNewRomanPS-BoldItalicMT" w:hAnsi="TimesNewRomanPS-BoldItalicMT" w:cs="TimesNewRomanPS-BoldItalicMT"/>
          <w:bCs/>
          <w:iCs/>
          <w:sz w:val="24"/>
          <w:szCs w:val="22"/>
          <w:lang w:eastAsia="en-US" w:bidi="en-US"/>
        </w:rPr>
        <w:t>, в местността Илиев</w:t>
      </w:r>
      <w:r w:rsidR="00CD793E">
        <w:rPr>
          <w:rFonts w:ascii="TimesNewRomanPS-BoldItalicMT" w:hAnsi="TimesNewRomanPS-BoldItalicMT" w:cs="TimesNewRomanPS-BoldItalicMT"/>
          <w:bCs/>
          <w:iCs/>
          <w:sz w:val="24"/>
          <w:szCs w:val="22"/>
          <w:lang w:eastAsia="en-US" w:bidi="en-US"/>
        </w:rPr>
        <w:t>и Ливади, кв. Етър, гр. Габрово</w:t>
      </w:r>
      <w:r w:rsidRPr="008969E3">
        <w:rPr>
          <w:rFonts w:ascii="TimesNewRomanPS-BoldItalicMT" w:hAnsi="TimesNewRomanPS-BoldItalicMT" w:cs="TimesNewRomanPS-BoldItalicMT"/>
          <w:bCs/>
          <w:iCs/>
          <w:sz w:val="24"/>
          <w:szCs w:val="22"/>
          <w:lang w:eastAsia="en-US" w:bidi="en-US"/>
        </w:rPr>
        <w:t xml:space="preserve">. Централата се намира извън ПП </w:t>
      </w:r>
      <w:r w:rsidR="00632614">
        <w:rPr>
          <w:rFonts w:ascii="TimesNewRomanPS-BoldItalicMT" w:hAnsi="TimesNewRomanPS-BoldItalicMT" w:cs="TimesNewRomanPS-BoldItalicMT"/>
          <w:bCs/>
          <w:iCs/>
          <w:sz w:val="24"/>
          <w:szCs w:val="22"/>
          <w:lang w:eastAsia="en-US" w:bidi="en-US"/>
        </w:rPr>
        <w:t>„</w:t>
      </w:r>
      <w:r w:rsidRPr="008969E3">
        <w:rPr>
          <w:rFonts w:ascii="TimesNewRomanPS-BoldItalicMT" w:hAnsi="TimesNewRomanPS-BoldItalicMT" w:cs="TimesNewRomanPS-BoldItalicMT"/>
          <w:bCs/>
          <w:iCs/>
          <w:sz w:val="24"/>
          <w:szCs w:val="22"/>
          <w:lang w:eastAsia="en-US" w:bidi="en-US"/>
        </w:rPr>
        <w:t>Българка</w:t>
      </w:r>
      <w:r w:rsidR="00632614">
        <w:rPr>
          <w:rFonts w:ascii="TimesNewRomanPS-BoldItalicMT" w:hAnsi="TimesNewRomanPS-BoldItalicMT" w:cs="TimesNewRomanPS-BoldItalicMT"/>
          <w:bCs/>
          <w:iCs/>
          <w:sz w:val="24"/>
          <w:szCs w:val="22"/>
          <w:lang w:eastAsia="en-US" w:bidi="en-US"/>
        </w:rPr>
        <w:t>“</w:t>
      </w:r>
      <w:r w:rsidRPr="008969E3">
        <w:rPr>
          <w:rFonts w:ascii="TimesNewRomanPS-BoldItalicMT" w:hAnsi="TimesNewRomanPS-BoldItalicMT" w:cs="TimesNewRomanPS-BoldItalicMT"/>
          <w:bCs/>
          <w:iCs/>
          <w:sz w:val="24"/>
          <w:szCs w:val="22"/>
          <w:lang w:eastAsia="en-US" w:bidi="en-US"/>
        </w:rPr>
        <w:t xml:space="preserve"> на самата му граница от северната страна на пътя кв. Етъра - кв. Април</w:t>
      </w:r>
      <w:r w:rsidR="0075786A">
        <w:rPr>
          <w:rFonts w:ascii="TimesNewRomanPS-BoldItalicMT" w:hAnsi="TimesNewRomanPS-BoldItalicMT" w:cs="TimesNewRomanPS-BoldItalicMT"/>
          <w:bCs/>
          <w:iCs/>
          <w:sz w:val="24"/>
          <w:szCs w:val="22"/>
          <w:lang w:eastAsia="en-US" w:bidi="en-US"/>
        </w:rPr>
        <w:t>ово.</w:t>
      </w:r>
    </w:p>
    <w:p w:rsidR="00CD793E" w:rsidRDefault="008969E3" w:rsidP="008969E3">
      <w:pPr>
        <w:widowControl/>
        <w:autoSpaceDE/>
        <w:autoSpaceDN/>
        <w:adjustRightInd/>
        <w:spacing w:before="120"/>
        <w:jc w:val="both"/>
        <w:rPr>
          <w:sz w:val="24"/>
          <w:szCs w:val="22"/>
          <w:lang w:val="ru-RU" w:eastAsia="en-US" w:bidi="en-US"/>
        </w:rPr>
      </w:pPr>
      <w:r w:rsidRPr="008969E3">
        <w:rPr>
          <w:sz w:val="24"/>
          <w:szCs w:val="22"/>
          <w:lang w:eastAsia="en-US" w:bidi="en-US"/>
        </w:rPr>
        <w:t>В непосредствена близост до границата на ПП "Българка", източно от връх Бузлуджа е изграден</w:t>
      </w:r>
      <w:r w:rsidR="00632614">
        <w:rPr>
          <w:sz w:val="24"/>
          <w:szCs w:val="22"/>
          <w:lang w:eastAsia="en-US" w:bidi="en-US"/>
        </w:rPr>
        <w:t xml:space="preserve"> </w:t>
      </w:r>
      <w:r w:rsidRPr="008969E3">
        <w:rPr>
          <w:sz w:val="24"/>
          <w:szCs w:val="22"/>
          <w:lang w:eastAsia="en-US" w:bidi="en-US"/>
        </w:rPr>
        <w:t xml:space="preserve">Ветроенергиен парк "Бузлуджа - Ветроком". Инвеститор на проекта е швейцарският концерн "Алпик", а изпълнител </w:t>
      </w:r>
      <w:r w:rsidR="0075786A">
        <w:rPr>
          <w:sz w:val="24"/>
          <w:szCs w:val="22"/>
          <w:lang w:val="ru-RU" w:eastAsia="en-US" w:bidi="en-US"/>
        </w:rPr>
        <w:t xml:space="preserve">Ветроком ЕООД. </w:t>
      </w:r>
      <w:r w:rsidRPr="008969E3">
        <w:rPr>
          <w:sz w:val="24"/>
          <w:szCs w:val="22"/>
          <w:lang w:val="ru-RU" w:eastAsia="en-US" w:bidi="en-US"/>
        </w:rPr>
        <w:t xml:space="preserve">Паркът се състои от 29 генератора с обща мощност 50 </w:t>
      </w:r>
      <w:r w:rsidRPr="008969E3">
        <w:rPr>
          <w:sz w:val="24"/>
          <w:szCs w:val="22"/>
          <w:lang w:val="en-US" w:eastAsia="en-US" w:bidi="en-US"/>
        </w:rPr>
        <w:t>MW</w:t>
      </w:r>
      <w:r w:rsidRPr="008969E3">
        <w:rPr>
          <w:sz w:val="24"/>
          <w:szCs w:val="22"/>
          <w:lang w:val="ru-RU" w:eastAsia="en-US" w:bidi="en-US"/>
        </w:rPr>
        <w:t xml:space="preserve">. </w:t>
      </w:r>
    </w:p>
    <w:p w:rsidR="008969E3" w:rsidRPr="008969E3" w:rsidRDefault="008969E3" w:rsidP="008969E3">
      <w:pPr>
        <w:widowControl/>
        <w:autoSpaceDE/>
        <w:autoSpaceDN/>
        <w:adjustRightInd/>
        <w:spacing w:before="120"/>
        <w:jc w:val="both"/>
        <w:rPr>
          <w:sz w:val="24"/>
          <w:szCs w:val="22"/>
          <w:lang w:eastAsia="en-US" w:bidi="en-US"/>
        </w:rPr>
      </w:pPr>
      <w:r w:rsidRPr="005B243D">
        <w:rPr>
          <w:b/>
          <w:sz w:val="24"/>
          <w:szCs w:val="22"/>
          <w:lang w:eastAsia="en-US" w:bidi="en-US"/>
        </w:rPr>
        <w:t>Водоснабд</w:t>
      </w:r>
      <w:r w:rsidRPr="005B243D">
        <w:rPr>
          <w:b/>
          <w:spacing w:val="-1"/>
          <w:sz w:val="24"/>
          <w:szCs w:val="22"/>
          <w:lang w:eastAsia="en-US" w:bidi="en-US"/>
        </w:rPr>
        <w:t>я</w:t>
      </w:r>
      <w:r w:rsidRPr="005B243D">
        <w:rPr>
          <w:b/>
          <w:sz w:val="24"/>
          <w:szCs w:val="22"/>
          <w:lang w:eastAsia="en-US" w:bidi="en-US"/>
        </w:rPr>
        <w:t>ването</w:t>
      </w:r>
      <w:r w:rsidR="00E36410">
        <w:rPr>
          <w:b/>
          <w:sz w:val="24"/>
          <w:szCs w:val="22"/>
          <w:lang w:eastAsia="en-US" w:bidi="en-US"/>
        </w:rPr>
        <w:t xml:space="preserve"> </w:t>
      </w:r>
      <w:r w:rsidRPr="005B243D">
        <w:rPr>
          <w:b/>
          <w:sz w:val="24"/>
          <w:szCs w:val="22"/>
          <w:lang w:eastAsia="en-US" w:bidi="en-US"/>
        </w:rPr>
        <w:t>на</w:t>
      </w:r>
      <w:r w:rsidR="00E36410">
        <w:rPr>
          <w:b/>
          <w:sz w:val="24"/>
          <w:szCs w:val="22"/>
          <w:lang w:eastAsia="en-US" w:bidi="en-US"/>
        </w:rPr>
        <w:t xml:space="preserve"> </w:t>
      </w:r>
      <w:r w:rsidRPr="005B243D">
        <w:rPr>
          <w:b/>
          <w:sz w:val="24"/>
          <w:szCs w:val="22"/>
          <w:lang w:eastAsia="en-US" w:bidi="en-US"/>
        </w:rPr>
        <w:t>района</w:t>
      </w:r>
      <w:r w:rsidR="00E36410">
        <w:rPr>
          <w:b/>
          <w:sz w:val="24"/>
          <w:szCs w:val="22"/>
          <w:lang w:eastAsia="en-US" w:bidi="en-US"/>
        </w:rPr>
        <w:t xml:space="preserve"> </w:t>
      </w:r>
      <w:r w:rsidRPr="008969E3">
        <w:rPr>
          <w:sz w:val="24"/>
          <w:szCs w:val="22"/>
          <w:lang w:eastAsia="en-US" w:bidi="en-US"/>
        </w:rPr>
        <w:t>е</w:t>
      </w:r>
      <w:r w:rsidR="009A3D08">
        <w:rPr>
          <w:sz w:val="24"/>
          <w:szCs w:val="22"/>
          <w:lang w:eastAsia="en-US" w:bidi="en-US"/>
        </w:rPr>
        <w:t xml:space="preserve"> </w:t>
      </w:r>
      <w:r w:rsidRPr="008969E3">
        <w:rPr>
          <w:sz w:val="24"/>
          <w:szCs w:val="22"/>
          <w:lang w:eastAsia="en-US" w:bidi="en-US"/>
        </w:rPr>
        <w:t>важен</w:t>
      </w:r>
      <w:r w:rsidR="00E36410">
        <w:rPr>
          <w:sz w:val="24"/>
          <w:szCs w:val="22"/>
          <w:lang w:eastAsia="en-US" w:bidi="en-US"/>
        </w:rPr>
        <w:t xml:space="preserve"> </w:t>
      </w:r>
      <w:r w:rsidRPr="008969E3">
        <w:rPr>
          <w:sz w:val="24"/>
          <w:szCs w:val="22"/>
          <w:lang w:eastAsia="en-US" w:bidi="en-US"/>
        </w:rPr>
        <w:t>елеме</w:t>
      </w:r>
      <w:r w:rsidRPr="008969E3">
        <w:rPr>
          <w:spacing w:val="-1"/>
          <w:sz w:val="24"/>
          <w:szCs w:val="22"/>
          <w:lang w:eastAsia="en-US" w:bidi="en-US"/>
        </w:rPr>
        <w:t>н</w:t>
      </w:r>
      <w:r w:rsidRPr="008969E3">
        <w:rPr>
          <w:sz w:val="24"/>
          <w:szCs w:val="22"/>
          <w:lang w:eastAsia="en-US" w:bidi="en-US"/>
        </w:rPr>
        <w:t>т</w:t>
      </w:r>
      <w:r w:rsidR="00E36410">
        <w:rPr>
          <w:sz w:val="24"/>
          <w:szCs w:val="22"/>
          <w:lang w:eastAsia="en-US" w:bidi="en-US"/>
        </w:rPr>
        <w:t xml:space="preserve"> </w:t>
      </w:r>
      <w:r w:rsidRPr="008969E3">
        <w:rPr>
          <w:sz w:val="24"/>
          <w:szCs w:val="22"/>
          <w:lang w:eastAsia="en-US" w:bidi="en-US"/>
        </w:rPr>
        <w:t>оказващ</w:t>
      </w:r>
      <w:r w:rsidR="00E36410">
        <w:rPr>
          <w:sz w:val="24"/>
          <w:szCs w:val="22"/>
          <w:lang w:eastAsia="en-US" w:bidi="en-US"/>
        </w:rPr>
        <w:t xml:space="preserve"> </w:t>
      </w:r>
      <w:r w:rsidRPr="008969E3">
        <w:rPr>
          <w:sz w:val="24"/>
          <w:szCs w:val="22"/>
          <w:lang w:eastAsia="en-US" w:bidi="en-US"/>
        </w:rPr>
        <w:t>влияние</w:t>
      </w:r>
      <w:r w:rsidR="00E36410">
        <w:rPr>
          <w:sz w:val="24"/>
          <w:szCs w:val="22"/>
          <w:lang w:eastAsia="en-US" w:bidi="en-US"/>
        </w:rPr>
        <w:t xml:space="preserve"> </w:t>
      </w:r>
      <w:r w:rsidRPr="008969E3">
        <w:rPr>
          <w:spacing w:val="-1"/>
          <w:sz w:val="24"/>
          <w:szCs w:val="22"/>
          <w:lang w:eastAsia="en-US" w:bidi="en-US"/>
        </w:rPr>
        <w:t>върх</w:t>
      </w:r>
      <w:r w:rsidRPr="008969E3">
        <w:rPr>
          <w:sz w:val="24"/>
          <w:szCs w:val="22"/>
          <w:lang w:eastAsia="en-US" w:bidi="en-US"/>
        </w:rPr>
        <w:t>у</w:t>
      </w:r>
      <w:r w:rsidR="00E36410">
        <w:rPr>
          <w:sz w:val="24"/>
          <w:szCs w:val="22"/>
          <w:lang w:eastAsia="en-US" w:bidi="en-US"/>
        </w:rPr>
        <w:t xml:space="preserve"> </w:t>
      </w:r>
      <w:r w:rsidRPr="008969E3">
        <w:rPr>
          <w:sz w:val="24"/>
          <w:szCs w:val="22"/>
          <w:lang w:eastAsia="en-US" w:bidi="en-US"/>
        </w:rPr>
        <w:t>живота</w:t>
      </w:r>
      <w:r w:rsidR="00E36410">
        <w:rPr>
          <w:sz w:val="24"/>
          <w:szCs w:val="22"/>
          <w:lang w:eastAsia="en-US" w:bidi="en-US"/>
        </w:rPr>
        <w:t xml:space="preserve"> </w:t>
      </w:r>
      <w:r w:rsidRPr="008969E3">
        <w:rPr>
          <w:sz w:val="24"/>
          <w:szCs w:val="22"/>
          <w:lang w:eastAsia="en-US" w:bidi="en-US"/>
        </w:rPr>
        <w:t>и стопанската</w:t>
      </w:r>
      <w:r w:rsidR="00E36410">
        <w:rPr>
          <w:sz w:val="24"/>
          <w:szCs w:val="22"/>
          <w:lang w:eastAsia="en-US" w:bidi="en-US"/>
        </w:rPr>
        <w:t xml:space="preserve"> </w:t>
      </w:r>
      <w:r w:rsidRPr="008969E3">
        <w:rPr>
          <w:sz w:val="24"/>
          <w:szCs w:val="22"/>
          <w:lang w:eastAsia="en-US" w:bidi="en-US"/>
        </w:rPr>
        <w:t>дейностна</w:t>
      </w:r>
      <w:r w:rsidR="00E36410">
        <w:rPr>
          <w:sz w:val="24"/>
          <w:szCs w:val="22"/>
          <w:lang w:eastAsia="en-US" w:bidi="en-US"/>
        </w:rPr>
        <w:t xml:space="preserve"> </w:t>
      </w:r>
      <w:r w:rsidRPr="008969E3">
        <w:rPr>
          <w:sz w:val="24"/>
          <w:szCs w:val="22"/>
          <w:lang w:eastAsia="en-US" w:bidi="en-US"/>
        </w:rPr>
        <w:t>на</w:t>
      </w:r>
      <w:r w:rsidR="00E36410">
        <w:rPr>
          <w:sz w:val="24"/>
          <w:szCs w:val="22"/>
          <w:lang w:eastAsia="en-US" w:bidi="en-US"/>
        </w:rPr>
        <w:t xml:space="preserve"> </w:t>
      </w:r>
      <w:r w:rsidRPr="008969E3">
        <w:rPr>
          <w:sz w:val="24"/>
          <w:szCs w:val="22"/>
          <w:lang w:eastAsia="en-US" w:bidi="en-US"/>
        </w:rPr>
        <w:t>селе</w:t>
      </w:r>
      <w:r w:rsidRPr="008969E3">
        <w:rPr>
          <w:spacing w:val="-1"/>
          <w:sz w:val="24"/>
          <w:szCs w:val="22"/>
          <w:lang w:eastAsia="en-US" w:bidi="en-US"/>
        </w:rPr>
        <w:t>н</w:t>
      </w:r>
      <w:r w:rsidRPr="008969E3">
        <w:rPr>
          <w:sz w:val="24"/>
          <w:szCs w:val="22"/>
          <w:lang w:eastAsia="en-US" w:bidi="en-US"/>
        </w:rPr>
        <w:t>ието. Це</w:t>
      </w:r>
      <w:r w:rsidRPr="008969E3">
        <w:rPr>
          <w:spacing w:val="1"/>
          <w:sz w:val="24"/>
          <w:szCs w:val="22"/>
          <w:lang w:eastAsia="en-US" w:bidi="en-US"/>
        </w:rPr>
        <w:t>л</w:t>
      </w:r>
      <w:r w:rsidRPr="008969E3">
        <w:rPr>
          <w:sz w:val="24"/>
          <w:szCs w:val="22"/>
          <w:lang w:eastAsia="en-US" w:bidi="en-US"/>
        </w:rPr>
        <w:t>ият</w:t>
      </w:r>
      <w:r w:rsidR="00E36410">
        <w:rPr>
          <w:sz w:val="24"/>
          <w:szCs w:val="22"/>
          <w:lang w:eastAsia="en-US" w:bidi="en-US"/>
        </w:rPr>
        <w:t xml:space="preserve"> </w:t>
      </w:r>
      <w:r w:rsidRPr="008969E3">
        <w:rPr>
          <w:sz w:val="24"/>
          <w:szCs w:val="22"/>
          <w:lang w:eastAsia="en-US" w:bidi="en-US"/>
        </w:rPr>
        <w:t>Габровски</w:t>
      </w:r>
      <w:r w:rsidR="00E36410">
        <w:rPr>
          <w:sz w:val="24"/>
          <w:szCs w:val="22"/>
          <w:lang w:eastAsia="en-US" w:bidi="en-US"/>
        </w:rPr>
        <w:t xml:space="preserve"> </w:t>
      </w:r>
      <w:r w:rsidRPr="008969E3">
        <w:rPr>
          <w:sz w:val="24"/>
          <w:szCs w:val="22"/>
          <w:lang w:eastAsia="en-US" w:bidi="en-US"/>
        </w:rPr>
        <w:t>регион</w:t>
      </w:r>
      <w:r w:rsidR="00E36410">
        <w:rPr>
          <w:sz w:val="24"/>
          <w:szCs w:val="22"/>
          <w:lang w:eastAsia="en-US" w:bidi="en-US"/>
        </w:rPr>
        <w:t xml:space="preserve"> </w:t>
      </w:r>
      <w:r w:rsidRPr="008969E3">
        <w:rPr>
          <w:sz w:val="24"/>
          <w:szCs w:val="22"/>
          <w:lang w:eastAsia="en-US" w:bidi="en-US"/>
        </w:rPr>
        <w:t>е</w:t>
      </w:r>
      <w:r w:rsidR="00E36410">
        <w:rPr>
          <w:sz w:val="24"/>
          <w:szCs w:val="22"/>
          <w:lang w:eastAsia="en-US" w:bidi="en-US"/>
        </w:rPr>
        <w:t xml:space="preserve"> </w:t>
      </w:r>
      <w:r w:rsidRPr="008969E3">
        <w:rPr>
          <w:sz w:val="24"/>
          <w:szCs w:val="22"/>
          <w:lang w:eastAsia="en-US" w:bidi="en-US"/>
        </w:rPr>
        <w:t>карстов, което води до малък и непостоянен дебит през различните сезони. Същевременно водосъбирането не е рационално и уловената и пречистена вода не подсигурява цялата територия</w:t>
      </w:r>
      <w:r w:rsidR="005B243D">
        <w:rPr>
          <w:sz w:val="24"/>
          <w:szCs w:val="22"/>
          <w:lang w:eastAsia="en-US" w:bidi="en-US"/>
        </w:rPr>
        <w:t>.</w:t>
      </w:r>
      <w:r w:rsidRPr="008969E3">
        <w:rPr>
          <w:sz w:val="24"/>
          <w:szCs w:val="22"/>
          <w:lang w:eastAsia="en-US" w:bidi="en-US"/>
        </w:rPr>
        <w:t xml:space="preserve">  Някои от селищата са водоснабдени от местни водоизточници с несигурен, колеблив дебит и влошено качество на водата – около 9 %. Много от източниците на питейна вода се ползват неправомерно и безконтролно за поливане на </w:t>
      </w:r>
      <w:bookmarkStart w:id="2" w:name="_GoBack"/>
      <w:r w:rsidRPr="008969E3">
        <w:rPr>
          <w:sz w:val="24"/>
          <w:szCs w:val="22"/>
          <w:lang w:eastAsia="en-US" w:bidi="en-US"/>
        </w:rPr>
        <w:t>земедел</w:t>
      </w:r>
      <w:bookmarkEnd w:id="2"/>
      <w:r w:rsidRPr="008969E3">
        <w:rPr>
          <w:sz w:val="24"/>
          <w:szCs w:val="22"/>
          <w:lang w:eastAsia="en-US" w:bidi="en-US"/>
        </w:rPr>
        <w:t>ски земи.</w:t>
      </w:r>
    </w:p>
    <w:p w:rsidR="005B243D" w:rsidRDefault="005B243D" w:rsidP="00DC334C">
      <w:pPr>
        <w:widowControl/>
        <w:autoSpaceDE/>
        <w:autoSpaceDN/>
        <w:adjustRightInd/>
        <w:spacing w:before="120"/>
        <w:jc w:val="both"/>
        <w:rPr>
          <w:sz w:val="24"/>
          <w:szCs w:val="22"/>
          <w:lang w:eastAsia="en-US" w:bidi="en-US"/>
        </w:rPr>
      </w:pPr>
      <w:r w:rsidRPr="005B243D">
        <w:rPr>
          <w:sz w:val="24"/>
          <w:szCs w:val="22"/>
          <w:lang w:eastAsia="en-US" w:bidi="en-US"/>
        </w:rPr>
        <w:lastRenderedPageBreak/>
        <w:t>Основните</w:t>
      </w:r>
      <w:r w:rsidR="009A3D08">
        <w:rPr>
          <w:sz w:val="24"/>
          <w:szCs w:val="22"/>
          <w:lang w:eastAsia="en-US" w:bidi="en-US"/>
        </w:rPr>
        <w:t xml:space="preserve"> </w:t>
      </w:r>
      <w:r w:rsidRPr="005B243D">
        <w:rPr>
          <w:sz w:val="24"/>
          <w:szCs w:val="22"/>
          <w:lang w:eastAsia="en-US" w:bidi="en-US"/>
        </w:rPr>
        <w:t>в</w:t>
      </w:r>
      <w:r w:rsidRPr="005B243D">
        <w:rPr>
          <w:spacing w:val="1"/>
          <w:sz w:val="24"/>
          <w:szCs w:val="22"/>
          <w:lang w:eastAsia="en-US" w:bidi="en-US"/>
        </w:rPr>
        <w:t>о</w:t>
      </w:r>
      <w:r w:rsidRPr="005B243D">
        <w:rPr>
          <w:sz w:val="24"/>
          <w:szCs w:val="22"/>
          <w:lang w:eastAsia="en-US" w:bidi="en-US"/>
        </w:rPr>
        <w:t>доизточници, които</w:t>
      </w:r>
      <w:r w:rsidR="009A3D08">
        <w:rPr>
          <w:sz w:val="24"/>
          <w:szCs w:val="22"/>
          <w:lang w:eastAsia="en-US" w:bidi="en-US"/>
        </w:rPr>
        <w:t xml:space="preserve"> </w:t>
      </w:r>
      <w:r w:rsidRPr="005B243D">
        <w:rPr>
          <w:sz w:val="24"/>
          <w:szCs w:val="22"/>
          <w:lang w:eastAsia="en-US" w:bidi="en-US"/>
        </w:rPr>
        <w:t>задоволяват</w:t>
      </w:r>
      <w:r w:rsidR="009A3D08">
        <w:rPr>
          <w:sz w:val="24"/>
          <w:szCs w:val="22"/>
          <w:lang w:eastAsia="en-US" w:bidi="en-US"/>
        </w:rPr>
        <w:t xml:space="preserve"> </w:t>
      </w:r>
      <w:r w:rsidRPr="005B243D">
        <w:rPr>
          <w:spacing w:val="-1"/>
          <w:sz w:val="24"/>
          <w:szCs w:val="22"/>
          <w:lang w:eastAsia="en-US" w:bidi="en-US"/>
        </w:rPr>
        <w:t>н</w:t>
      </w:r>
      <w:r w:rsidRPr="005B243D">
        <w:rPr>
          <w:spacing w:val="2"/>
          <w:sz w:val="24"/>
          <w:szCs w:val="22"/>
          <w:lang w:eastAsia="en-US" w:bidi="en-US"/>
        </w:rPr>
        <w:t>у</w:t>
      </w:r>
      <w:r w:rsidRPr="005B243D">
        <w:rPr>
          <w:spacing w:val="-1"/>
          <w:sz w:val="24"/>
          <w:szCs w:val="22"/>
          <w:lang w:eastAsia="en-US" w:bidi="en-US"/>
        </w:rPr>
        <w:t>ж</w:t>
      </w:r>
      <w:r w:rsidRPr="005B243D">
        <w:rPr>
          <w:sz w:val="24"/>
          <w:szCs w:val="22"/>
          <w:lang w:eastAsia="en-US" w:bidi="en-US"/>
        </w:rPr>
        <w:t>д</w:t>
      </w:r>
      <w:r w:rsidRPr="005B243D">
        <w:rPr>
          <w:spacing w:val="-1"/>
          <w:sz w:val="24"/>
          <w:szCs w:val="22"/>
          <w:lang w:eastAsia="en-US" w:bidi="en-US"/>
        </w:rPr>
        <w:t>ит</w:t>
      </w:r>
      <w:r w:rsidRPr="005B243D">
        <w:rPr>
          <w:sz w:val="24"/>
          <w:szCs w:val="22"/>
          <w:lang w:eastAsia="en-US" w:bidi="en-US"/>
        </w:rPr>
        <w:t>е</w:t>
      </w:r>
      <w:r w:rsidR="009A3D08">
        <w:rPr>
          <w:sz w:val="24"/>
          <w:szCs w:val="22"/>
          <w:lang w:eastAsia="en-US" w:bidi="en-US"/>
        </w:rPr>
        <w:t xml:space="preserve"> </w:t>
      </w:r>
      <w:r w:rsidRPr="005B243D">
        <w:rPr>
          <w:sz w:val="24"/>
          <w:szCs w:val="22"/>
          <w:lang w:eastAsia="en-US" w:bidi="en-US"/>
        </w:rPr>
        <w:t>на</w:t>
      </w:r>
      <w:r w:rsidR="009A3D08">
        <w:rPr>
          <w:sz w:val="24"/>
          <w:szCs w:val="22"/>
          <w:lang w:eastAsia="en-US" w:bidi="en-US"/>
        </w:rPr>
        <w:t xml:space="preserve"> </w:t>
      </w:r>
      <w:r w:rsidRPr="005B243D">
        <w:rPr>
          <w:sz w:val="24"/>
          <w:szCs w:val="22"/>
          <w:lang w:eastAsia="en-US" w:bidi="en-US"/>
        </w:rPr>
        <w:t>община</w:t>
      </w:r>
      <w:r w:rsidR="009A3D08">
        <w:rPr>
          <w:sz w:val="24"/>
          <w:szCs w:val="22"/>
          <w:lang w:eastAsia="en-US" w:bidi="en-US"/>
        </w:rPr>
        <w:t xml:space="preserve"> </w:t>
      </w:r>
      <w:r w:rsidRPr="005B243D">
        <w:rPr>
          <w:sz w:val="24"/>
          <w:szCs w:val="22"/>
          <w:lang w:eastAsia="en-US" w:bidi="en-US"/>
        </w:rPr>
        <w:t>Габр</w:t>
      </w:r>
      <w:r w:rsidRPr="005B243D">
        <w:rPr>
          <w:spacing w:val="-1"/>
          <w:sz w:val="24"/>
          <w:szCs w:val="22"/>
          <w:lang w:eastAsia="en-US" w:bidi="en-US"/>
        </w:rPr>
        <w:t>о</w:t>
      </w:r>
      <w:r w:rsidRPr="005B243D">
        <w:rPr>
          <w:sz w:val="24"/>
          <w:szCs w:val="22"/>
          <w:lang w:eastAsia="en-US" w:bidi="en-US"/>
        </w:rPr>
        <w:t>во</w:t>
      </w:r>
      <w:r w:rsidR="009A3D08">
        <w:rPr>
          <w:sz w:val="24"/>
          <w:szCs w:val="22"/>
          <w:lang w:eastAsia="en-US" w:bidi="en-US"/>
        </w:rPr>
        <w:t xml:space="preserve"> </w:t>
      </w:r>
      <w:r w:rsidRPr="005B243D">
        <w:rPr>
          <w:sz w:val="24"/>
          <w:szCs w:val="22"/>
          <w:lang w:eastAsia="en-US" w:bidi="en-US"/>
        </w:rPr>
        <w:t>с</w:t>
      </w:r>
      <w:r w:rsidR="009A3D08">
        <w:rPr>
          <w:sz w:val="24"/>
          <w:szCs w:val="22"/>
          <w:lang w:eastAsia="en-US" w:bidi="en-US"/>
        </w:rPr>
        <w:t xml:space="preserve"> </w:t>
      </w:r>
      <w:r w:rsidRPr="005B243D">
        <w:rPr>
          <w:sz w:val="24"/>
          <w:szCs w:val="22"/>
          <w:lang w:eastAsia="en-US" w:bidi="en-US"/>
        </w:rPr>
        <w:t>питейна</w:t>
      </w:r>
      <w:r w:rsidR="009A3D08">
        <w:rPr>
          <w:sz w:val="24"/>
          <w:szCs w:val="22"/>
          <w:lang w:eastAsia="en-US" w:bidi="en-US"/>
        </w:rPr>
        <w:t xml:space="preserve"> </w:t>
      </w:r>
      <w:r w:rsidRPr="005B243D">
        <w:rPr>
          <w:sz w:val="24"/>
          <w:szCs w:val="22"/>
          <w:lang w:eastAsia="en-US" w:bidi="en-US"/>
        </w:rPr>
        <w:t>вода  и</w:t>
      </w:r>
      <w:r w:rsidR="009A3D08">
        <w:rPr>
          <w:sz w:val="24"/>
          <w:szCs w:val="22"/>
          <w:lang w:eastAsia="en-US" w:bidi="en-US"/>
        </w:rPr>
        <w:t xml:space="preserve"> </w:t>
      </w:r>
      <w:r w:rsidRPr="005B243D">
        <w:rPr>
          <w:sz w:val="24"/>
          <w:szCs w:val="22"/>
          <w:lang w:eastAsia="en-US" w:bidi="en-US"/>
        </w:rPr>
        <w:t>с условно</w:t>
      </w:r>
      <w:r w:rsidR="009A3D08">
        <w:rPr>
          <w:sz w:val="24"/>
          <w:szCs w:val="22"/>
          <w:lang w:eastAsia="en-US" w:bidi="en-US"/>
        </w:rPr>
        <w:t xml:space="preserve"> </w:t>
      </w:r>
      <w:r w:rsidRPr="005B243D">
        <w:rPr>
          <w:sz w:val="24"/>
          <w:szCs w:val="22"/>
          <w:lang w:eastAsia="en-US" w:bidi="en-US"/>
        </w:rPr>
        <w:t>ч</w:t>
      </w:r>
      <w:r w:rsidRPr="005B243D">
        <w:rPr>
          <w:spacing w:val="-1"/>
          <w:sz w:val="24"/>
          <w:szCs w:val="22"/>
          <w:lang w:eastAsia="en-US" w:bidi="en-US"/>
        </w:rPr>
        <w:t>и</w:t>
      </w:r>
      <w:r w:rsidRPr="005B243D">
        <w:rPr>
          <w:sz w:val="24"/>
          <w:szCs w:val="22"/>
          <w:lang w:eastAsia="en-US" w:bidi="en-US"/>
        </w:rPr>
        <w:t>ста</w:t>
      </w:r>
      <w:r w:rsidR="009A3D08">
        <w:rPr>
          <w:sz w:val="24"/>
          <w:szCs w:val="22"/>
          <w:lang w:eastAsia="en-US" w:bidi="en-US"/>
        </w:rPr>
        <w:t xml:space="preserve"> </w:t>
      </w:r>
      <w:r w:rsidRPr="005B243D">
        <w:rPr>
          <w:sz w:val="24"/>
          <w:szCs w:val="22"/>
          <w:lang w:eastAsia="en-US" w:bidi="en-US"/>
        </w:rPr>
        <w:t>вода</w:t>
      </w:r>
      <w:r w:rsidR="009A3D08">
        <w:rPr>
          <w:sz w:val="24"/>
          <w:szCs w:val="22"/>
          <w:lang w:eastAsia="en-US" w:bidi="en-US"/>
        </w:rPr>
        <w:t xml:space="preserve"> </w:t>
      </w:r>
      <w:r w:rsidRPr="005B243D">
        <w:rPr>
          <w:sz w:val="24"/>
          <w:szCs w:val="22"/>
          <w:lang w:eastAsia="en-US" w:bidi="en-US"/>
        </w:rPr>
        <w:t>за</w:t>
      </w:r>
      <w:r w:rsidR="009A3D08">
        <w:rPr>
          <w:sz w:val="24"/>
          <w:szCs w:val="22"/>
          <w:lang w:eastAsia="en-US" w:bidi="en-US"/>
        </w:rPr>
        <w:t xml:space="preserve"> </w:t>
      </w:r>
      <w:r w:rsidRPr="005B243D">
        <w:rPr>
          <w:sz w:val="24"/>
          <w:szCs w:val="22"/>
          <w:lang w:eastAsia="en-US" w:bidi="en-US"/>
        </w:rPr>
        <w:t>промишле</w:t>
      </w:r>
      <w:r w:rsidRPr="005B243D">
        <w:rPr>
          <w:spacing w:val="-1"/>
          <w:sz w:val="24"/>
          <w:szCs w:val="22"/>
          <w:lang w:eastAsia="en-US" w:bidi="en-US"/>
        </w:rPr>
        <w:t>н</w:t>
      </w:r>
      <w:r w:rsidRPr="005B243D">
        <w:rPr>
          <w:sz w:val="24"/>
          <w:szCs w:val="22"/>
          <w:lang w:eastAsia="en-US" w:bidi="en-US"/>
        </w:rPr>
        <w:t>остта</w:t>
      </w:r>
      <w:r w:rsidR="009A3D08">
        <w:rPr>
          <w:sz w:val="24"/>
          <w:szCs w:val="22"/>
          <w:lang w:eastAsia="en-US" w:bidi="en-US"/>
        </w:rPr>
        <w:t xml:space="preserve"> </w:t>
      </w:r>
      <w:r w:rsidR="00DC334C">
        <w:rPr>
          <w:sz w:val="24"/>
          <w:szCs w:val="22"/>
          <w:lang w:eastAsia="en-US" w:bidi="en-US"/>
        </w:rPr>
        <w:t xml:space="preserve">е </w:t>
      </w:r>
      <w:r w:rsidRPr="005B243D">
        <w:rPr>
          <w:rFonts w:eastAsia="PMingLiU"/>
          <w:sz w:val="24"/>
          <w:szCs w:val="22"/>
          <w:lang w:eastAsia="en-US" w:bidi="en-US"/>
        </w:rPr>
        <w:t xml:space="preserve">хидровъзел “Хр. Смирненски” – подава условно чиста вода за промишлеността и вода с питейни качества след ПСПВ с капацитет 900 л/сек. </w:t>
      </w:r>
    </w:p>
    <w:p w:rsidR="00DC334C" w:rsidRDefault="00DC334C" w:rsidP="005B243D">
      <w:pPr>
        <w:widowControl/>
        <w:autoSpaceDE/>
        <w:autoSpaceDN/>
        <w:adjustRightInd/>
        <w:spacing w:before="120"/>
        <w:contextualSpacing/>
        <w:jc w:val="both"/>
        <w:rPr>
          <w:rFonts w:eastAsia="PMingLiU"/>
          <w:sz w:val="24"/>
          <w:szCs w:val="22"/>
          <w:lang w:eastAsia="en-US" w:bidi="en-US"/>
        </w:rPr>
      </w:pPr>
    </w:p>
    <w:p w:rsidR="005B243D" w:rsidRPr="005B243D" w:rsidRDefault="005B243D" w:rsidP="005B243D">
      <w:pPr>
        <w:widowControl/>
        <w:autoSpaceDE/>
        <w:autoSpaceDN/>
        <w:adjustRightInd/>
        <w:spacing w:before="120"/>
        <w:contextualSpacing/>
        <w:jc w:val="both"/>
        <w:rPr>
          <w:sz w:val="24"/>
          <w:szCs w:val="22"/>
          <w:lang w:eastAsia="en-US" w:bidi="en-US"/>
        </w:rPr>
      </w:pPr>
      <w:r w:rsidRPr="005B243D">
        <w:rPr>
          <w:rFonts w:eastAsia="PMingLiU"/>
          <w:sz w:val="24"/>
          <w:szCs w:val="22"/>
          <w:lang w:eastAsia="en-US" w:bidi="en-US"/>
        </w:rPr>
        <w:t xml:space="preserve">Населените места от община Габрово, които се намират в границите на ПП </w:t>
      </w:r>
      <w:r w:rsidR="009A3D08">
        <w:rPr>
          <w:rFonts w:eastAsia="PMingLiU"/>
          <w:sz w:val="24"/>
          <w:szCs w:val="22"/>
          <w:lang w:eastAsia="en-US" w:bidi="en-US"/>
        </w:rPr>
        <w:t>„</w:t>
      </w:r>
      <w:r w:rsidRPr="005B243D">
        <w:rPr>
          <w:rFonts w:eastAsia="PMingLiU"/>
          <w:sz w:val="24"/>
          <w:szCs w:val="22"/>
          <w:lang w:eastAsia="en-US" w:bidi="en-US"/>
        </w:rPr>
        <w:t>Българка</w:t>
      </w:r>
      <w:r w:rsidR="009A3D08">
        <w:rPr>
          <w:rFonts w:eastAsia="PMingLiU"/>
          <w:sz w:val="24"/>
          <w:szCs w:val="22"/>
          <w:lang w:eastAsia="en-US" w:bidi="en-US"/>
        </w:rPr>
        <w:t>“</w:t>
      </w:r>
      <w:r w:rsidRPr="005B243D">
        <w:rPr>
          <w:rFonts w:eastAsia="PMingLiU"/>
          <w:sz w:val="24"/>
          <w:szCs w:val="22"/>
          <w:lang w:eastAsia="en-US" w:bidi="en-US"/>
        </w:rPr>
        <w:t xml:space="preserve"> осигуряват водоснабдяването си от местни водоизточници/каптажи както и от следните водохващания :</w:t>
      </w:r>
    </w:p>
    <w:p w:rsidR="005B243D" w:rsidRPr="00471206" w:rsidRDefault="005B243D" w:rsidP="00346FDE">
      <w:pPr>
        <w:widowControl/>
        <w:numPr>
          <w:ilvl w:val="0"/>
          <w:numId w:val="15"/>
        </w:numPr>
        <w:autoSpaceDE/>
        <w:autoSpaceDN/>
        <w:adjustRightInd/>
        <w:spacing w:before="120"/>
        <w:contextualSpacing/>
        <w:jc w:val="both"/>
        <w:rPr>
          <w:rFonts w:eastAsia="PMingLiU"/>
          <w:sz w:val="24"/>
          <w:szCs w:val="22"/>
          <w:lang w:eastAsia="en-US" w:bidi="en-US"/>
        </w:rPr>
      </w:pPr>
      <w:r w:rsidRPr="00471206">
        <w:rPr>
          <w:rFonts w:eastAsia="PMingLiU"/>
          <w:sz w:val="24"/>
          <w:szCs w:val="22"/>
          <w:lang w:eastAsia="en-US" w:bidi="en-US"/>
        </w:rPr>
        <w:t>водохващане“Малу</w:t>
      </w:r>
      <w:r w:rsidRPr="00471206">
        <w:rPr>
          <w:rFonts w:eastAsia="PMingLiU"/>
          <w:spacing w:val="-1"/>
          <w:sz w:val="24"/>
          <w:szCs w:val="22"/>
          <w:lang w:eastAsia="en-US" w:bidi="en-US"/>
        </w:rPr>
        <w:t>ш</w:t>
      </w:r>
      <w:r w:rsidRPr="00471206">
        <w:rPr>
          <w:rFonts w:eastAsia="PMingLiU"/>
          <w:spacing w:val="1"/>
          <w:sz w:val="24"/>
          <w:szCs w:val="22"/>
          <w:lang w:eastAsia="en-US" w:bidi="en-US"/>
        </w:rPr>
        <w:t>а</w:t>
      </w:r>
      <w:r w:rsidRPr="00471206">
        <w:rPr>
          <w:rFonts w:eastAsia="PMingLiU"/>
          <w:sz w:val="24"/>
          <w:szCs w:val="22"/>
          <w:lang w:eastAsia="en-US" w:bidi="en-US"/>
        </w:rPr>
        <w:t>”–вода</w:t>
      </w:r>
      <w:r w:rsidR="009A3D08">
        <w:rPr>
          <w:rFonts w:eastAsia="PMingLiU"/>
          <w:sz w:val="24"/>
          <w:szCs w:val="22"/>
          <w:lang w:eastAsia="en-US" w:bidi="en-US"/>
        </w:rPr>
        <w:t xml:space="preserve"> </w:t>
      </w:r>
      <w:r w:rsidRPr="00471206">
        <w:rPr>
          <w:rFonts w:eastAsia="PMingLiU"/>
          <w:sz w:val="24"/>
          <w:szCs w:val="22"/>
          <w:lang w:eastAsia="en-US" w:bidi="en-US"/>
        </w:rPr>
        <w:t>с</w:t>
      </w:r>
      <w:r w:rsidR="009A3D08">
        <w:rPr>
          <w:rFonts w:eastAsia="PMingLiU"/>
          <w:sz w:val="24"/>
          <w:szCs w:val="22"/>
          <w:lang w:eastAsia="en-US" w:bidi="en-US"/>
        </w:rPr>
        <w:t xml:space="preserve"> </w:t>
      </w:r>
      <w:r w:rsidRPr="00471206">
        <w:rPr>
          <w:rFonts w:eastAsia="PMingLiU"/>
          <w:sz w:val="24"/>
          <w:szCs w:val="22"/>
          <w:lang w:eastAsia="en-US" w:bidi="en-US"/>
        </w:rPr>
        <w:t>питейни</w:t>
      </w:r>
      <w:r w:rsidR="009A3D08">
        <w:rPr>
          <w:rFonts w:eastAsia="PMingLiU"/>
          <w:sz w:val="24"/>
          <w:szCs w:val="22"/>
          <w:lang w:eastAsia="en-US" w:bidi="en-US"/>
        </w:rPr>
        <w:t xml:space="preserve"> </w:t>
      </w:r>
      <w:r w:rsidRPr="00471206">
        <w:rPr>
          <w:rFonts w:eastAsia="PMingLiU"/>
          <w:sz w:val="24"/>
          <w:szCs w:val="22"/>
          <w:lang w:eastAsia="en-US" w:bidi="en-US"/>
        </w:rPr>
        <w:t>качества</w:t>
      </w:r>
      <w:r w:rsidR="009A3D08">
        <w:rPr>
          <w:rFonts w:eastAsia="PMingLiU"/>
          <w:sz w:val="24"/>
          <w:szCs w:val="22"/>
          <w:lang w:eastAsia="en-US" w:bidi="en-US"/>
        </w:rPr>
        <w:t xml:space="preserve"> </w:t>
      </w:r>
      <w:r w:rsidRPr="00471206">
        <w:rPr>
          <w:rFonts w:eastAsia="PMingLiU"/>
          <w:sz w:val="24"/>
          <w:szCs w:val="22"/>
          <w:lang w:eastAsia="en-US" w:bidi="en-US"/>
        </w:rPr>
        <w:t>след</w:t>
      </w:r>
      <w:r w:rsidR="009A3D08">
        <w:rPr>
          <w:rFonts w:eastAsia="PMingLiU"/>
          <w:sz w:val="24"/>
          <w:szCs w:val="22"/>
          <w:lang w:eastAsia="en-US" w:bidi="en-US"/>
        </w:rPr>
        <w:t xml:space="preserve"> </w:t>
      </w:r>
      <w:r w:rsidRPr="00471206">
        <w:rPr>
          <w:rFonts w:eastAsia="PMingLiU"/>
          <w:sz w:val="24"/>
          <w:szCs w:val="22"/>
          <w:lang w:eastAsia="en-US" w:bidi="en-US"/>
        </w:rPr>
        <w:t>ПСПВ“Мал</w:t>
      </w:r>
      <w:r w:rsidRPr="00471206">
        <w:rPr>
          <w:rFonts w:eastAsia="PMingLiU"/>
          <w:spacing w:val="2"/>
          <w:sz w:val="24"/>
          <w:szCs w:val="22"/>
          <w:lang w:eastAsia="en-US" w:bidi="en-US"/>
        </w:rPr>
        <w:t>у</w:t>
      </w:r>
      <w:r w:rsidRPr="00471206">
        <w:rPr>
          <w:rFonts w:eastAsia="PMingLiU"/>
          <w:sz w:val="24"/>
          <w:szCs w:val="22"/>
          <w:lang w:eastAsia="en-US" w:bidi="en-US"/>
        </w:rPr>
        <w:t>ша”с</w:t>
      </w:r>
      <w:r w:rsidR="009A3D08">
        <w:rPr>
          <w:rFonts w:eastAsia="PMingLiU"/>
          <w:sz w:val="24"/>
          <w:szCs w:val="22"/>
          <w:lang w:eastAsia="en-US" w:bidi="en-US"/>
        </w:rPr>
        <w:t xml:space="preserve"> </w:t>
      </w:r>
      <w:r w:rsidRPr="00471206">
        <w:rPr>
          <w:rFonts w:eastAsia="PMingLiU"/>
          <w:sz w:val="24"/>
          <w:szCs w:val="22"/>
          <w:lang w:eastAsia="en-US" w:bidi="en-US"/>
        </w:rPr>
        <w:t>капацитет до</w:t>
      </w:r>
      <w:r w:rsidR="009A3D08">
        <w:rPr>
          <w:rFonts w:eastAsia="PMingLiU"/>
          <w:sz w:val="24"/>
          <w:szCs w:val="22"/>
          <w:lang w:eastAsia="en-US" w:bidi="en-US"/>
        </w:rPr>
        <w:t xml:space="preserve"> </w:t>
      </w:r>
      <w:r w:rsidRPr="00471206">
        <w:rPr>
          <w:rFonts w:eastAsia="PMingLiU"/>
          <w:sz w:val="24"/>
          <w:szCs w:val="22"/>
          <w:lang w:eastAsia="en-US" w:bidi="en-US"/>
        </w:rPr>
        <w:t>50л</w:t>
      </w:r>
      <w:r w:rsidRPr="00471206">
        <w:rPr>
          <w:rFonts w:eastAsia="PMingLiU"/>
          <w:spacing w:val="1"/>
          <w:sz w:val="24"/>
          <w:szCs w:val="22"/>
          <w:lang w:eastAsia="en-US" w:bidi="en-US"/>
        </w:rPr>
        <w:t>/</w:t>
      </w:r>
      <w:r w:rsidR="00632614">
        <w:rPr>
          <w:rFonts w:eastAsia="PMingLiU"/>
          <w:sz w:val="24"/>
          <w:szCs w:val="22"/>
          <w:lang w:eastAsia="en-US" w:bidi="en-US"/>
        </w:rPr>
        <w:t>сек;</w:t>
      </w:r>
    </w:p>
    <w:p w:rsidR="005B243D" w:rsidRPr="00471206" w:rsidRDefault="005B243D" w:rsidP="00346FDE">
      <w:pPr>
        <w:widowControl/>
        <w:numPr>
          <w:ilvl w:val="0"/>
          <w:numId w:val="15"/>
        </w:numPr>
        <w:autoSpaceDE/>
        <w:autoSpaceDN/>
        <w:adjustRightInd/>
        <w:spacing w:before="120"/>
        <w:contextualSpacing/>
        <w:jc w:val="both"/>
        <w:rPr>
          <w:rFonts w:eastAsia="PMingLiU"/>
          <w:sz w:val="24"/>
          <w:szCs w:val="22"/>
          <w:lang w:eastAsia="en-US" w:bidi="en-US"/>
        </w:rPr>
      </w:pPr>
      <w:r w:rsidRPr="00471206">
        <w:rPr>
          <w:rFonts w:eastAsia="PMingLiU"/>
          <w:sz w:val="24"/>
          <w:szCs w:val="22"/>
          <w:lang w:eastAsia="en-US" w:bidi="en-US"/>
        </w:rPr>
        <w:t>водохващане“Сапатове</w:t>
      </w:r>
      <w:r w:rsidRPr="00471206">
        <w:rPr>
          <w:rFonts w:eastAsia="PMingLiU"/>
          <w:spacing w:val="1"/>
          <w:sz w:val="24"/>
          <w:szCs w:val="22"/>
          <w:lang w:eastAsia="en-US" w:bidi="en-US"/>
        </w:rPr>
        <w:t>ц</w:t>
      </w:r>
      <w:r w:rsidRPr="00471206">
        <w:rPr>
          <w:rFonts w:eastAsia="PMingLiU"/>
          <w:sz w:val="24"/>
          <w:szCs w:val="22"/>
          <w:lang w:eastAsia="en-US" w:bidi="en-US"/>
        </w:rPr>
        <w:t>”,“Соколскиманасти</w:t>
      </w:r>
      <w:r w:rsidRPr="00471206">
        <w:rPr>
          <w:rFonts w:eastAsia="PMingLiU"/>
          <w:spacing w:val="1"/>
          <w:sz w:val="24"/>
          <w:szCs w:val="22"/>
          <w:lang w:eastAsia="en-US" w:bidi="en-US"/>
        </w:rPr>
        <w:t>р</w:t>
      </w:r>
      <w:r w:rsidR="009A3D08">
        <w:rPr>
          <w:rFonts w:eastAsia="PMingLiU"/>
          <w:sz w:val="24"/>
          <w:szCs w:val="22"/>
          <w:lang w:eastAsia="en-US" w:bidi="en-US"/>
        </w:rPr>
        <w:t>”</w:t>
      </w:r>
      <w:r w:rsidRPr="00471206">
        <w:rPr>
          <w:rFonts w:eastAsia="PMingLiU"/>
          <w:sz w:val="24"/>
          <w:szCs w:val="22"/>
          <w:lang w:eastAsia="en-US" w:bidi="en-US"/>
        </w:rPr>
        <w:t>и“Поток</w:t>
      </w:r>
      <w:r w:rsidRPr="00471206">
        <w:rPr>
          <w:rFonts w:eastAsia="PMingLiU"/>
          <w:spacing w:val="1"/>
          <w:sz w:val="24"/>
          <w:szCs w:val="22"/>
          <w:lang w:eastAsia="en-US" w:bidi="en-US"/>
        </w:rPr>
        <w:t>а</w:t>
      </w:r>
      <w:r w:rsidRPr="00471206">
        <w:rPr>
          <w:rFonts w:eastAsia="PMingLiU"/>
          <w:sz w:val="24"/>
          <w:szCs w:val="22"/>
          <w:lang w:eastAsia="en-US" w:bidi="en-US"/>
        </w:rPr>
        <w:t>”</w:t>
      </w:r>
      <w:r w:rsidR="009A3D08">
        <w:rPr>
          <w:rFonts w:eastAsia="PMingLiU"/>
          <w:sz w:val="24"/>
          <w:szCs w:val="22"/>
          <w:lang w:eastAsia="en-US" w:bidi="en-US"/>
        </w:rPr>
        <w:t xml:space="preserve">, </w:t>
      </w:r>
      <w:r w:rsidRPr="00471206">
        <w:rPr>
          <w:rFonts w:eastAsia="PMingLiU"/>
          <w:sz w:val="24"/>
          <w:szCs w:val="22"/>
          <w:lang w:eastAsia="en-US" w:bidi="en-US"/>
        </w:rPr>
        <w:t>с</w:t>
      </w:r>
      <w:r w:rsidR="009A3D08">
        <w:rPr>
          <w:rFonts w:eastAsia="PMingLiU"/>
          <w:sz w:val="24"/>
          <w:szCs w:val="22"/>
          <w:lang w:eastAsia="en-US" w:bidi="en-US"/>
        </w:rPr>
        <w:t xml:space="preserve"> </w:t>
      </w:r>
      <w:r w:rsidRPr="00471206">
        <w:rPr>
          <w:rFonts w:eastAsia="PMingLiU"/>
          <w:sz w:val="24"/>
          <w:szCs w:val="22"/>
          <w:lang w:eastAsia="en-US" w:bidi="en-US"/>
        </w:rPr>
        <w:t>ма</w:t>
      </w:r>
      <w:r w:rsidRPr="00471206">
        <w:rPr>
          <w:rFonts w:eastAsia="PMingLiU"/>
          <w:spacing w:val="-1"/>
          <w:sz w:val="24"/>
          <w:szCs w:val="22"/>
          <w:lang w:eastAsia="en-US" w:bidi="en-US"/>
        </w:rPr>
        <w:t>к</w:t>
      </w:r>
      <w:r w:rsidRPr="00471206">
        <w:rPr>
          <w:rFonts w:eastAsia="PMingLiU"/>
          <w:sz w:val="24"/>
          <w:szCs w:val="22"/>
          <w:lang w:eastAsia="en-US" w:bidi="en-US"/>
        </w:rPr>
        <w:t>симален капацитет около160л</w:t>
      </w:r>
      <w:r w:rsidRPr="00471206">
        <w:rPr>
          <w:rFonts w:eastAsia="PMingLiU"/>
          <w:spacing w:val="1"/>
          <w:sz w:val="24"/>
          <w:szCs w:val="22"/>
          <w:lang w:eastAsia="en-US" w:bidi="en-US"/>
        </w:rPr>
        <w:t>/</w:t>
      </w:r>
      <w:r w:rsidR="00632614">
        <w:rPr>
          <w:rFonts w:eastAsia="PMingLiU"/>
          <w:sz w:val="24"/>
          <w:szCs w:val="22"/>
          <w:lang w:eastAsia="en-US" w:bidi="en-US"/>
        </w:rPr>
        <w:t>сек;</w:t>
      </w:r>
      <w:r w:rsidRPr="00471206">
        <w:rPr>
          <w:rFonts w:eastAsia="PMingLiU"/>
          <w:sz w:val="24"/>
          <w:szCs w:val="22"/>
          <w:lang w:eastAsia="en-US" w:bidi="en-US"/>
        </w:rPr>
        <w:tab/>
      </w:r>
    </w:p>
    <w:p w:rsidR="005B243D" w:rsidRPr="00471206" w:rsidRDefault="005B243D" w:rsidP="005B243D">
      <w:pPr>
        <w:widowControl/>
        <w:autoSpaceDE/>
        <w:autoSpaceDN/>
        <w:adjustRightInd/>
        <w:spacing w:before="120"/>
        <w:jc w:val="both"/>
        <w:rPr>
          <w:rFonts w:eastAsia="PMingLiU"/>
          <w:sz w:val="24"/>
          <w:szCs w:val="22"/>
          <w:lang w:eastAsia="en-US" w:bidi="en-US"/>
        </w:rPr>
      </w:pPr>
      <w:r w:rsidRPr="008969E3">
        <w:rPr>
          <w:sz w:val="24"/>
          <w:szCs w:val="22"/>
          <w:lang w:eastAsia="en-US" w:bidi="en-US"/>
        </w:rPr>
        <w:t>Водоснабдяването на гр.Трявна и населените места от общината се осъществява основно от открити водоизточници -  в м.</w:t>
      </w:r>
      <w:r w:rsidR="009A3D08">
        <w:rPr>
          <w:sz w:val="24"/>
          <w:szCs w:val="22"/>
          <w:lang w:eastAsia="en-US" w:bidi="en-US"/>
        </w:rPr>
        <w:t xml:space="preserve"> </w:t>
      </w:r>
      <w:r w:rsidRPr="008969E3">
        <w:rPr>
          <w:sz w:val="24"/>
          <w:szCs w:val="22"/>
          <w:lang w:eastAsia="en-US" w:bidi="en-US"/>
        </w:rPr>
        <w:t>Българка и м.</w:t>
      </w:r>
      <w:r w:rsidR="009A3D08">
        <w:rPr>
          <w:sz w:val="24"/>
          <w:szCs w:val="22"/>
          <w:lang w:eastAsia="en-US" w:bidi="en-US"/>
        </w:rPr>
        <w:t xml:space="preserve"> </w:t>
      </w:r>
      <w:r w:rsidRPr="008969E3">
        <w:rPr>
          <w:sz w:val="24"/>
          <w:szCs w:val="22"/>
          <w:lang w:eastAsia="en-US" w:bidi="en-US"/>
        </w:rPr>
        <w:t>Гръбчево, както и от закрити каптажи в м.</w:t>
      </w:r>
      <w:r w:rsidR="009A3D08">
        <w:rPr>
          <w:sz w:val="24"/>
          <w:szCs w:val="22"/>
          <w:lang w:eastAsia="en-US" w:bidi="en-US"/>
        </w:rPr>
        <w:t xml:space="preserve"> </w:t>
      </w:r>
      <w:r w:rsidRPr="008969E3">
        <w:rPr>
          <w:sz w:val="24"/>
          <w:szCs w:val="22"/>
          <w:lang w:eastAsia="en-US" w:bidi="en-US"/>
        </w:rPr>
        <w:t>Пейчева ливада и м.</w:t>
      </w:r>
      <w:r w:rsidR="009A3D08">
        <w:rPr>
          <w:sz w:val="24"/>
          <w:szCs w:val="22"/>
          <w:lang w:eastAsia="en-US" w:bidi="en-US"/>
        </w:rPr>
        <w:t xml:space="preserve"> </w:t>
      </w:r>
      <w:r w:rsidRPr="008969E3">
        <w:rPr>
          <w:sz w:val="24"/>
          <w:szCs w:val="22"/>
          <w:lang w:eastAsia="en-US" w:bidi="en-US"/>
        </w:rPr>
        <w:t xml:space="preserve">Извора. </w:t>
      </w:r>
      <w:r w:rsidRPr="00471206">
        <w:rPr>
          <w:rFonts w:eastAsia="PMingLiU"/>
          <w:sz w:val="24"/>
          <w:szCs w:val="22"/>
          <w:lang w:eastAsia="en-US" w:bidi="en-US"/>
        </w:rPr>
        <w:t xml:space="preserve">Населените места от община Трявна, които се намират в границите на ПП </w:t>
      </w:r>
      <w:r w:rsidR="009A3D08">
        <w:rPr>
          <w:rFonts w:eastAsia="PMingLiU"/>
          <w:sz w:val="24"/>
          <w:szCs w:val="22"/>
          <w:lang w:eastAsia="en-US" w:bidi="en-US"/>
        </w:rPr>
        <w:t>„</w:t>
      </w:r>
      <w:r w:rsidRPr="00471206">
        <w:rPr>
          <w:rFonts w:eastAsia="PMingLiU"/>
          <w:sz w:val="24"/>
          <w:szCs w:val="22"/>
          <w:lang w:eastAsia="en-US" w:bidi="en-US"/>
        </w:rPr>
        <w:t>Българка</w:t>
      </w:r>
      <w:r w:rsidR="009A3D08">
        <w:rPr>
          <w:rFonts w:eastAsia="PMingLiU"/>
          <w:sz w:val="24"/>
          <w:szCs w:val="22"/>
          <w:lang w:eastAsia="en-US" w:bidi="en-US"/>
        </w:rPr>
        <w:t>“,</w:t>
      </w:r>
      <w:r w:rsidRPr="00471206">
        <w:rPr>
          <w:rFonts w:eastAsia="PMingLiU"/>
          <w:sz w:val="24"/>
          <w:szCs w:val="22"/>
          <w:lang w:eastAsia="en-US" w:bidi="en-US"/>
        </w:rPr>
        <w:t xml:space="preserve"> осигуряват водоснабдяването си от местни водоизточници/каптажи</w:t>
      </w:r>
      <w:r w:rsidR="009A3D08">
        <w:rPr>
          <w:rFonts w:eastAsia="PMingLiU"/>
          <w:sz w:val="24"/>
          <w:szCs w:val="22"/>
          <w:lang w:eastAsia="en-US" w:bidi="en-US"/>
        </w:rPr>
        <w:t>,</w:t>
      </w:r>
      <w:r w:rsidRPr="00471206">
        <w:rPr>
          <w:rFonts w:eastAsia="PMingLiU"/>
          <w:sz w:val="24"/>
          <w:szCs w:val="22"/>
          <w:lang w:eastAsia="en-US" w:bidi="en-US"/>
        </w:rPr>
        <w:t xml:space="preserve"> както и от следните водохващания :</w:t>
      </w:r>
    </w:p>
    <w:p w:rsidR="005B243D" w:rsidRPr="005B243D" w:rsidRDefault="005B243D" w:rsidP="00346FDE">
      <w:pPr>
        <w:pStyle w:val="ListParagraph"/>
        <w:numPr>
          <w:ilvl w:val="0"/>
          <w:numId w:val="29"/>
        </w:numPr>
        <w:rPr>
          <w:rFonts w:eastAsia="PMingLiU"/>
        </w:rPr>
      </w:pPr>
      <w:r w:rsidRPr="005B243D">
        <w:rPr>
          <w:rFonts w:eastAsia="PMingLiU"/>
        </w:rPr>
        <w:t>водохващания м. Българка, Самаринска река, Плачковска река (м. Гръбчево)</w:t>
      </w:r>
      <w:r w:rsidR="00632614">
        <w:rPr>
          <w:rFonts w:eastAsia="PMingLiU"/>
        </w:rPr>
        <w:t>;</w:t>
      </w:r>
    </w:p>
    <w:p w:rsidR="005B243D" w:rsidRPr="005B243D" w:rsidRDefault="005B243D" w:rsidP="00346FDE">
      <w:pPr>
        <w:pStyle w:val="ListParagraph"/>
        <w:numPr>
          <w:ilvl w:val="0"/>
          <w:numId w:val="29"/>
        </w:numPr>
        <w:rPr>
          <w:sz w:val="18"/>
          <w:szCs w:val="18"/>
        </w:rPr>
      </w:pPr>
      <w:r w:rsidRPr="005B243D">
        <w:rPr>
          <w:rFonts w:eastAsia="PMingLiU"/>
        </w:rPr>
        <w:t xml:space="preserve">закрити каптажи м. Мъхнатите скали, Самаринско, Радевско, м. Извора, Бъзовец </w:t>
      </w:r>
      <w:r w:rsidR="00632614">
        <w:rPr>
          <w:rFonts w:eastAsia="PMingLiU"/>
        </w:rPr>
        <w:t>–</w:t>
      </w:r>
      <w:r w:rsidRPr="005B243D">
        <w:rPr>
          <w:rFonts w:eastAsia="PMingLiU"/>
        </w:rPr>
        <w:t xml:space="preserve"> Мръзеци</w:t>
      </w:r>
      <w:r w:rsidR="00632614">
        <w:rPr>
          <w:rFonts w:eastAsia="PMingLiU"/>
        </w:rPr>
        <w:t>;</w:t>
      </w:r>
    </w:p>
    <w:p w:rsidR="005B243D" w:rsidRDefault="005B243D" w:rsidP="008969E3">
      <w:pPr>
        <w:widowControl/>
        <w:autoSpaceDE/>
        <w:autoSpaceDN/>
        <w:adjustRightInd/>
        <w:spacing w:before="120"/>
        <w:jc w:val="both"/>
        <w:rPr>
          <w:sz w:val="24"/>
          <w:szCs w:val="22"/>
          <w:lang w:eastAsia="en-US" w:bidi="en-US"/>
        </w:rPr>
      </w:pPr>
      <w:r w:rsidRPr="008969E3">
        <w:rPr>
          <w:sz w:val="24"/>
          <w:szCs w:val="22"/>
          <w:lang w:eastAsia="en-US" w:bidi="en-US"/>
        </w:rPr>
        <w:t xml:space="preserve">За Курортен комплекс "Узана", който е в непосредствена близост до ПП "Българка"  </w:t>
      </w:r>
      <w:r w:rsidR="00DC334C">
        <w:rPr>
          <w:sz w:val="24"/>
          <w:szCs w:val="22"/>
          <w:lang w:eastAsia="en-US" w:bidi="en-US"/>
        </w:rPr>
        <w:t xml:space="preserve">е разрботен проект за </w:t>
      </w:r>
      <w:r w:rsidRPr="008969E3">
        <w:rPr>
          <w:sz w:val="24"/>
          <w:szCs w:val="22"/>
          <w:lang w:eastAsia="en-US" w:bidi="en-US"/>
        </w:rPr>
        <w:t xml:space="preserve"> "Водохващане за водоснабдяване на курортен комплекс "Узана", община Габрово</w:t>
      </w:r>
      <w:r w:rsidR="00DC334C">
        <w:rPr>
          <w:sz w:val="24"/>
          <w:szCs w:val="22"/>
          <w:lang w:eastAsia="en-US" w:bidi="en-US"/>
        </w:rPr>
        <w:t>“</w:t>
      </w:r>
      <w:r w:rsidRPr="008969E3">
        <w:rPr>
          <w:sz w:val="24"/>
          <w:szCs w:val="22"/>
          <w:lang w:eastAsia="en-US" w:bidi="en-US"/>
        </w:rPr>
        <w:t xml:space="preserve">. </w:t>
      </w:r>
    </w:p>
    <w:p w:rsidR="008969E3" w:rsidRPr="008969E3" w:rsidRDefault="008969E3" w:rsidP="00632614">
      <w:pPr>
        <w:widowControl/>
        <w:autoSpaceDE/>
        <w:autoSpaceDN/>
        <w:adjustRightInd/>
        <w:spacing w:before="120"/>
        <w:ind w:firstLine="708"/>
        <w:jc w:val="both"/>
        <w:rPr>
          <w:sz w:val="24"/>
          <w:szCs w:val="22"/>
          <w:lang w:eastAsia="en-US" w:bidi="en-US"/>
        </w:rPr>
      </w:pPr>
      <w:r w:rsidRPr="008969E3">
        <w:rPr>
          <w:sz w:val="24"/>
          <w:szCs w:val="22"/>
          <w:lang w:eastAsia="en-US" w:bidi="en-US"/>
        </w:rPr>
        <w:t>Пречиствателни станции за питейна вода са изградени само в град Габрово – ПСПВ "Киселчова могила" и ПСПВ "Малуша".</w:t>
      </w:r>
    </w:p>
    <w:p w:rsidR="00CD793E" w:rsidRDefault="008969E3" w:rsidP="00632614">
      <w:pPr>
        <w:widowControl/>
        <w:autoSpaceDE/>
        <w:autoSpaceDN/>
        <w:adjustRightInd/>
        <w:spacing w:before="120"/>
        <w:ind w:firstLine="708"/>
        <w:jc w:val="both"/>
        <w:rPr>
          <w:sz w:val="24"/>
          <w:szCs w:val="22"/>
          <w:lang w:eastAsia="en-US" w:bidi="en-US"/>
        </w:rPr>
      </w:pPr>
      <w:r w:rsidRPr="008969E3">
        <w:rPr>
          <w:sz w:val="24"/>
          <w:szCs w:val="22"/>
          <w:lang w:eastAsia="en-US" w:bidi="en-US"/>
        </w:rPr>
        <w:t xml:space="preserve">Пречиствателна станция за отпадъчни води има само в гр. Габрово, която пречиства битовите и промишлените отпадъчни води след локална обработка. </w:t>
      </w:r>
      <w:r w:rsidR="005B243D">
        <w:rPr>
          <w:sz w:val="24"/>
          <w:szCs w:val="22"/>
          <w:lang w:eastAsia="en-US" w:bidi="en-US"/>
        </w:rPr>
        <w:t>Пречиствателната станция за община Трявна е в процес на изграждане.</w:t>
      </w:r>
    </w:p>
    <w:p w:rsidR="005B243D" w:rsidRDefault="005B243D" w:rsidP="00632614">
      <w:pPr>
        <w:widowControl/>
        <w:autoSpaceDE/>
        <w:autoSpaceDN/>
        <w:adjustRightInd/>
        <w:spacing w:before="120"/>
        <w:ind w:firstLine="708"/>
        <w:jc w:val="both"/>
        <w:rPr>
          <w:sz w:val="24"/>
          <w:szCs w:val="22"/>
          <w:lang w:eastAsia="en-US" w:bidi="en-US"/>
        </w:rPr>
      </w:pPr>
      <w:r>
        <w:rPr>
          <w:sz w:val="24"/>
          <w:szCs w:val="22"/>
          <w:lang w:eastAsia="en-US" w:bidi="en-US"/>
        </w:rPr>
        <w:t>Канализационната система на територията на ПП</w:t>
      </w:r>
      <w:r w:rsidR="009A3D08">
        <w:rPr>
          <w:sz w:val="24"/>
          <w:szCs w:val="22"/>
          <w:lang w:eastAsia="en-US" w:bidi="en-US"/>
        </w:rPr>
        <w:t xml:space="preserve"> </w:t>
      </w:r>
      <w:r>
        <w:rPr>
          <w:sz w:val="24"/>
          <w:szCs w:val="22"/>
          <w:lang w:eastAsia="en-US" w:bidi="en-US"/>
        </w:rPr>
        <w:t xml:space="preserve">“Българка“ е частично изградена най-вече в прилежащите територии – град Габрово, град Трявна и град Плачковци. </w:t>
      </w:r>
    </w:p>
    <w:p w:rsidR="008969E3" w:rsidRPr="008969E3" w:rsidRDefault="008969E3" w:rsidP="00632614">
      <w:pPr>
        <w:widowControl/>
        <w:autoSpaceDE/>
        <w:autoSpaceDN/>
        <w:adjustRightInd/>
        <w:spacing w:before="120"/>
        <w:ind w:firstLine="708"/>
        <w:jc w:val="both"/>
        <w:rPr>
          <w:sz w:val="24"/>
          <w:szCs w:val="22"/>
          <w:lang w:eastAsia="en-US" w:bidi="en-US"/>
        </w:rPr>
      </w:pPr>
      <w:r w:rsidRPr="008969E3">
        <w:rPr>
          <w:sz w:val="24"/>
          <w:szCs w:val="22"/>
          <w:lang w:eastAsia="en-US" w:bidi="en-US"/>
        </w:rPr>
        <w:t xml:space="preserve">Направеното проучване на </w:t>
      </w:r>
      <w:r w:rsidRPr="005B243D">
        <w:rPr>
          <w:b/>
          <w:sz w:val="24"/>
          <w:szCs w:val="22"/>
          <w:lang w:eastAsia="en-US" w:bidi="en-US"/>
        </w:rPr>
        <w:t>газопреносната и локалната разпределителна мрежа</w:t>
      </w:r>
      <w:r w:rsidRPr="008969E3">
        <w:rPr>
          <w:sz w:val="24"/>
          <w:szCs w:val="22"/>
          <w:lang w:eastAsia="en-US" w:bidi="en-US"/>
        </w:rPr>
        <w:t xml:space="preserve"> за територията на ПП "Българка" сочи, че към настоящият момент няма положени трасета, а такива не са и проектирани. Проектните трасета на газопреносната мрежа достигат най-много до северозападния край на гр. Габрово (северозападния вход на гр.Габрово - главен път </w:t>
      </w:r>
      <w:r w:rsidRPr="008969E3">
        <w:rPr>
          <w:sz w:val="24"/>
          <w:szCs w:val="22"/>
          <w:lang w:val="en-US" w:eastAsia="en-US" w:bidi="en-US"/>
        </w:rPr>
        <w:t>II</w:t>
      </w:r>
      <w:r w:rsidRPr="008969E3">
        <w:rPr>
          <w:sz w:val="24"/>
          <w:szCs w:val="22"/>
          <w:lang w:eastAsia="en-US" w:bidi="en-US"/>
        </w:rPr>
        <w:t xml:space="preserve">клас).На територията на ПП "Българка" </w:t>
      </w:r>
      <w:r w:rsidRPr="005B243D">
        <w:rPr>
          <w:b/>
          <w:sz w:val="24"/>
          <w:szCs w:val="22"/>
          <w:lang w:eastAsia="en-US" w:bidi="en-US"/>
        </w:rPr>
        <w:t>топлопреносна мрежа</w:t>
      </w:r>
      <w:r w:rsidRPr="008969E3">
        <w:rPr>
          <w:sz w:val="24"/>
          <w:szCs w:val="22"/>
          <w:lang w:eastAsia="en-US" w:bidi="en-US"/>
        </w:rPr>
        <w:t xml:space="preserve"> не съществува и топ</w:t>
      </w:r>
      <w:r w:rsidR="00D75978">
        <w:rPr>
          <w:sz w:val="24"/>
          <w:szCs w:val="22"/>
          <w:lang w:eastAsia="en-US" w:bidi="en-US"/>
        </w:rPr>
        <w:t xml:space="preserve">лоснабдяване не се осъществява. </w:t>
      </w:r>
    </w:p>
    <w:p w:rsidR="00C209EE" w:rsidRDefault="005B243D" w:rsidP="00632614">
      <w:pPr>
        <w:widowControl/>
        <w:autoSpaceDE/>
        <w:autoSpaceDN/>
        <w:adjustRightInd/>
        <w:spacing w:before="120"/>
        <w:ind w:firstLine="708"/>
        <w:jc w:val="both"/>
        <w:rPr>
          <w:sz w:val="24"/>
          <w:szCs w:val="22"/>
          <w:lang w:eastAsia="en-US" w:bidi="en-US"/>
        </w:rPr>
      </w:pPr>
      <w:r>
        <w:rPr>
          <w:sz w:val="24"/>
          <w:szCs w:val="22"/>
          <w:lang w:eastAsia="en-US" w:bidi="en-US"/>
        </w:rPr>
        <w:t>На територията</w:t>
      </w:r>
      <w:r w:rsidR="00C16519">
        <w:rPr>
          <w:sz w:val="24"/>
          <w:szCs w:val="22"/>
          <w:lang w:eastAsia="en-US" w:bidi="en-US"/>
        </w:rPr>
        <w:t xml:space="preserve"> </w:t>
      </w:r>
      <w:r w:rsidR="008F795B" w:rsidRPr="005B243D">
        <w:rPr>
          <w:b/>
          <w:sz w:val="24"/>
          <w:szCs w:val="22"/>
          <w:lang w:eastAsia="en-US" w:bidi="en-US"/>
        </w:rPr>
        <w:t>съобщенията и комуникациите</w:t>
      </w:r>
      <w:r w:rsidR="008F795B" w:rsidRPr="008F795B">
        <w:rPr>
          <w:sz w:val="24"/>
          <w:szCs w:val="22"/>
          <w:lang w:eastAsia="en-US" w:bidi="en-US"/>
        </w:rPr>
        <w:t xml:space="preserve"> се осъществяват от „Виваком" - най-голямата телекомуникационна компания в България, която обединява услугите на БТК и "Вивател” и двата мобилни оператора - „М-тел” и „Глобул”. </w:t>
      </w:r>
      <w:r w:rsidR="00215894">
        <w:rPr>
          <w:sz w:val="24"/>
          <w:szCs w:val="22"/>
          <w:lang w:eastAsia="en-US" w:bidi="en-US"/>
        </w:rPr>
        <w:t>Няма мобилен оператор чиито услуги д амогат да се ползват на цялата територия на парка – обхвата им варира между 65 и 90 % от територията.</w:t>
      </w:r>
    </w:p>
    <w:p w:rsidR="008F795B" w:rsidRPr="008F795B" w:rsidRDefault="008F795B" w:rsidP="00632614">
      <w:pPr>
        <w:widowControl/>
        <w:autoSpaceDE/>
        <w:autoSpaceDN/>
        <w:adjustRightInd/>
        <w:spacing w:before="120"/>
        <w:ind w:firstLine="708"/>
        <w:jc w:val="both"/>
        <w:rPr>
          <w:sz w:val="24"/>
          <w:szCs w:val="22"/>
          <w:lang w:eastAsia="en-US" w:bidi="en-US"/>
        </w:rPr>
      </w:pPr>
      <w:r w:rsidRPr="008F795B">
        <w:rPr>
          <w:sz w:val="24"/>
          <w:szCs w:val="22"/>
          <w:lang w:eastAsia="en-US" w:bidi="en-US"/>
        </w:rPr>
        <w:t>Основните доставчици  на интернет услуги за община Габрово и Tрявна са: Net3x, UnicsBB, Blizoo, Bulsatcom и Vivacom. Фирмите Net3x, UnicsBB развиват и LAN мрежи в малките населени места, като предоставените данни са нанесени върху картен материал. MaxTelecom  развиват 4G услуга като засега се предлага за районите на гр. Габрово и Трявна.</w:t>
      </w:r>
    </w:p>
    <w:p w:rsidR="009A3D08" w:rsidRDefault="009A3D08" w:rsidP="009A3D08">
      <w:pPr>
        <w:spacing w:before="120"/>
        <w:jc w:val="both"/>
        <w:rPr>
          <w:b/>
          <w:sz w:val="24"/>
          <w:szCs w:val="24"/>
        </w:rPr>
      </w:pPr>
      <w:bookmarkStart w:id="3" w:name="_Toc358718788"/>
    </w:p>
    <w:p w:rsidR="003F53AB" w:rsidRPr="00C209EE" w:rsidRDefault="003F53AB" w:rsidP="009A3D08">
      <w:pPr>
        <w:spacing w:before="120"/>
        <w:jc w:val="both"/>
        <w:rPr>
          <w:b/>
          <w:sz w:val="24"/>
          <w:szCs w:val="24"/>
        </w:rPr>
      </w:pPr>
      <w:r w:rsidRPr="00C209EE">
        <w:rPr>
          <w:b/>
          <w:sz w:val="24"/>
          <w:szCs w:val="24"/>
        </w:rPr>
        <w:t>Начин на осъществяване на връзки с обекти в парка при аварийни ситуации - бърза помощ, пожар и др.</w:t>
      </w:r>
    </w:p>
    <w:bookmarkEnd w:id="3"/>
    <w:p w:rsidR="008F795B" w:rsidRPr="008F795B" w:rsidRDefault="008F795B" w:rsidP="00632614">
      <w:pPr>
        <w:widowControl/>
        <w:autoSpaceDE/>
        <w:autoSpaceDN/>
        <w:adjustRightInd/>
        <w:spacing w:before="120"/>
        <w:ind w:firstLine="708"/>
        <w:jc w:val="both"/>
        <w:rPr>
          <w:sz w:val="24"/>
          <w:szCs w:val="22"/>
          <w:lang w:val="ru-RU" w:eastAsia="en-US" w:bidi="en-US"/>
        </w:rPr>
      </w:pPr>
      <w:r w:rsidRPr="008F795B">
        <w:rPr>
          <w:sz w:val="24"/>
          <w:szCs w:val="22"/>
          <w:lang w:eastAsia="en-US" w:bidi="en-US"/>
        </w:rPr>
        <w:lastRenderedPageBreak/>
        <w:t>Чрез телефонен номер 112 се извършва обаждане за спешна и аварийна помощ и при необходимост от спешна медицинска помощ, помощ при пътно-транспортни произшествия, пожари, аварии, кризи и други инциденти с човешки и материални загуби.Районът на ПП "Българка" попада в Районен център Русе</w:t>
      </w:r>
      <w:r w:rsidR="009A3D08">
        <w:rPr>
          <w:sz w:val="24"/>
          <w:szCs w:val="22"/>
          <w:lang w:eastAsia="en-US" w:bidi="en-US"/>
        </w:rPr>
        <w:t>,</w:t>
      </w:r>
      <w:r w:rsidRPr="008F795B">
        <w:rPr>
          <w:sz w:val="24"/>
          <w:szCs w:val="22"/>
          <w:lang w:eastAsia="en-US" w:bidi="en-US"/>
        </w:rPr>
        <w:t xml:space="preserve"> който обслужва Област Габрово, Велико Търново, Разград Русе и  Силистра.</w:t>
      </w:r>
    </w:p>
    <w:p w:rsidR="008F795B" w:rsidRPr="008F795B" w:rsidRDefault="008F795B" w:rsidP="00632614">
      <w:pPr>
        <w:widowControl/>
        <w:autoSpaceDE/>
        <w:autoSpaceDN/>
        <w:adjustRightInd/>
        <w:spacing w:before="120"/>
        <w:ind w:firstLine="708"/>
        <w:jc w:val="both"/>
        <w:rPr>
          <w:sz w:val="24"/>
          <w:szCs w:val="22"/>
          <w:lang w:eastAsia="en-US" w:bidi="en-US"/>
        </w:rPr>
      </w:pPr>
      <w:r w:rsidRPr="008F795B">
        <w:rPr>
          <w:sz w:val="24"/>
          <w:szCs w:val="22"/>
          <w:lang w:eastAsia="en-US" w:bidi="en-US"/>
        </w:rPr>
        <w:t>За територията на ПП "Българка" действат 2 екипа от Планинската спасителна служба (ПСС). Това са отрядите на ПСС Габрово и ПСС Трявна, които дават дежурства в почивни и празнични дни, както и при наличие на сигнали за бедстващи туристи подадени  в националния дежурен център на ПСС.</w:t>
      </w:r>
    </w:p>
    <w:p w:rsidR="008F795B" w:rsidRDefault="008F795B" w:rsidP="00632614">
      <w:pPr>
        <w:widowControl/>
        <w:autoSpaceDE/>
        <w:autoSpaceDN/>
        <w:adjustRightInd/>
        <w:spacing w:before="120"/>
        <w:ind w:firstLine="708"/>
        <w:jc w:val="both"/>
        <w:rPr>
          <w:sz w:val="24"/>
          <w:szCs w:val="22"/>
          <w:lang w:eastAsia="en-US" w:bidi="en-US"/>
        </w:rPr>
      </w:pPr>
      <w:r w:rsidRPr="008F795B">
        <w:rPr>
          <w:sz w:val="24"/>
          <w:szCs w:val="22"/>
          <w:lang w:eastAsia="en-US" w:bidi="en-US"/>
        </w:rPr>
        <w:t>При нещастни случаи на територията на парка могат да се ползват и дежурните телефони на  Mtel и Viva</w:t>
      </w:r>
      <w:r w:rsidRPr="008F795B">
        <w:rPr>
          <w:sz w:val="24"/>
          <w:szCs w:val="22"/>
          <w:lang w:val="en-US" w:eastAsia="en-US" w:bidi="en-US"/>
        </w:rPr>
        <w:t>com</w:t>
      </w:r>
      <w:r w:rsidRPr="008F795B">
        <w:rPr>
          <w:sz w:val="24"/>
          <w:szCs w:val="22"/>
          <w:lang w:eastAsia="en-US" w:bidi="en-US"/>
        </w:rPr>
        <w:t xml:space="preserve"> - 1470; а за справки и съвети – 1471.   </w:t>
      </w:r>
    </w:p>
    <w:p w:rsidR="00C16519" w:rsidRPr="00334AA0" w:rsidRDefault="00C16519" w:rsidP="00C16519">
      <w:pPr>
        <w:pBdr>
          <w:top w:val="single" w:sz="4" w:space="1" w:color="auto"/>
          <w:left w:val="single" w:sz="4" w:space="4" w:color="auto"/>
          <w:bottom w:val="single" w:sz="4" w:space="1" w:color="auto"/>
          <w:right w:val="single" w:sz="4" w:space="4" w:color="auto"/>
        </w:pBdr>
        <w:shd w:val="clear" w:color="auto" w:fill="D9D9D9"/>
        <w:spacing w:before="120" w:after="120"/>
        <w:jc w:val="both"/>
        <w:rPr>
          <w:i/>
          <w:sz w:val="24"/>
          <w:szCs w:val="24"/>
        </w:rPr>
      </w:pPr>
      <w:r w:rsidRPr="00334AA0">
        <w:rPr>
          <w:i/>
          <w:sz w:val="24"/>
          <w:szCs w:val="24"/>
        </w:rPr>
        <w:t xml:space="preserve">Карта  на наличните и предвидените за изграждане преносители, трансформатори, и др. енергийни източници, водопроводни системи, водоеми, каптажи, канализационна мрежа, съоръжения за топлоснабдяване, газификация и телефонизация, свързани с парка и прилежащите територии  </w:t>
      </w:r>
      <w:r>
        <w:rPr>
          <w:i/>
          <w:sz w:val="24"/>
          <w:szCs w:val="24"/>
        </w:rPr>
        <w:t>се съдържа</w:t>
      </w:r>
      <w:r w:rsidRPr="00334AA0">
        <w:rPr>
          <w:i/>
          <w:sz w:val="24"/>
          <w:szCs w:val="24"/>
        </w:rPr>
        <w:t xml:space="preserve"> в Приложение 1.16-1.</w:t>
      </w:r>
    </w:p>
    <w:p w:rsidR="00C16519" w:rsidRPr="008F795B" w:rsidRDefault="00C16519" w:rsidP="008F795B">
      <w:pPr>
        <w:widowControl/>
        <w:autoSpaceDE/>
        <w:autoSpaceDN/>
        <w:adjustRightInd/>
        <w:spacing w:before="120"/>
        <w:jc w:val="both"/>
        <w:rPr>
          <w:sz w:val="24"/>
          <w:szCs w:val="22"/>
          <w:lang w:eastAsia="en-US" w:bidi="en-US"/>
        </w:rPr>
      </w:pPr>
    </w:p>
    <w:p w:rsidR="00435326" w:rsidRPr="00C87C78" w:rsidRDefault="00435326" w:rsidP="00435326">
      <w:pPr>
        <w:spacing w:before="120"/>
        <w:jc w:val="both"/>
        <w:rPr>
          <w:b/>
          <w:sz w:val="24"/>
          <w:szCs w:val="24"/>
        </w:rPr>
      </w:pPr>
      <w:r w:rsidRPr="00C87C78">
        <w:rPr>
          <w:b/>
          <w:sz w:val="24"/>
          <w:szCs w:val="24"/>
        </w:rPr>
        <w:t>1.16.3</w:t>
      </w:r>
      <w:r w:rsidR="00254A50">
        <w:rPr>
          <w:b/>
          <w:sz w:val="24"/>
          <w:szCs w:val="24"/>
        </w:rPr>
        <w:t>.2. Транспортна инфраструктура.</w:t>
      </w:r>
    </w:p>
    <w:p w:rsidR="00191023" w:rsidRDefault="00191023" w:rsidP="00632614">
      <w:pPr>
        <w:widowControl/>
        <w:autoSpaceDE/>
        <w:autoSpaceDN/>
        <w:adjustRightInd/>
        <w:spacing w:before="120"/>
        <w:ind w:firstLine="708"/>
        <w:jc w:val="both"/>
        <w:rPr>
          <w:sz w:val="24"/>
          <w:szCs w:val="22"/>
          <w:lang w:eastAsia="en-US" w:bidi="en-US"/>
        </w:rPr>
      </w:pPr>
      <w:r>
        <w:rPr>
          <w:sz w:val="24"/>
          <w:szCs w:val="22"/>
          <w:lang w:eastAsia="en-US" w:bidi="en-US"/>
        </w:rPr>
        <w:t>С</w:t>
      </w:r>
      <w:r w:rsidR="00C749BA" w:rsidRPr="00A775A9">
        <w:rPr>
          <w:sz w:val="24"/>
          <w:szCs w:val="22"/>
          <w:lang w:eastAsia="en-US" w:bidi="en-US"/>
        </w:rPr>
        <w:t>ъстоянието на пътищата от републиканската пътна мрежа е много добро и позволява свободен достъп до подходите на парка. Състоянието на</w:t>
      </w:r>
      <w:r w:rsidR="00C749BA" w:rsidRPr="00C749BA">
        <w:rPr>
          <w:sz w:val="24"/>
          <w:szCs w:val="22"/>
          <w:lang w:eastAsia="en-US" w:bidi="en-US"/>
        </w:rPr>
        <w:t xml:space="preserve"> общинските пътища е задоволително (има асфалтово покритие в основните направления), като на много места пътната настилка е с нарушено покритие. </w:t>
      </w:r>
    </w:p>
    <w:p w:rsidR="00C749BA" w:rsidRPr="00C749BA" w:rsidRDefault="00191023" w:rsidP="00C749BA">
      <w:pPr>
        <w:widowControl/>
        <w:autoSpaceDE/>
        <w:autoSpaceDN/>
        <w:adjustRightInd/>
        <w:spacing w:before="120"/>
        <w:jc w:val="both"/>
        <w:rPr>
          <w:sz w:val="24"/>
          <w:szCs w:val="22"/>
          <w:lang w:eastAsia="en-US" w:bidi="en-US"/>
        </w:rPr>
      </w:pPr>
      <w:r>
        <w:rPr>
          <w:sz w:val="24"/>
          <w:szCs w:val="22"/>
          <w:lang w:eastAsia="en-US" w:bidi="en-US"/>
        </w:rPr>
        <w:t>П</w:t>
      </w:r>
      <w:r w:rsidR="00C749BA" w:rsidRPr="00C749BA">
        <w:rPr>
          <w:sz w:val="24"/>
          <w:szCs w:val="22"/>
          <w:lang w:eastAsia="en-US" w:bidi="en-US"/>
        </w:rPr>
        <w:t xml:space="preserve">ътните участъци, в които има </w:t>
      </w:r>
      <w:r>
        <w:rPr>
          <w:sz w:val="24"/>
          <w:szCs w:val="22"/>
          <w:lang w:eastAsia="en-US" w:bidi="en-US"/>
        </w:rPr>
        <w:t xml:space="preserve">значими </w:t>
      </w:r>
      <w:r w:rsidR="00C749BA" w:rsidRPr="00C749BA">
        <w:rPr>
          <w:sz w:val="24"/>
          <w:szCs w:val="22"/>
          <w:lang w:eastAsia="en-US" w:bidi="en-US"/>
        </w:rPr>
        <w:t>нарушен</w:t>
      </w:r>
      <w:r>
        <w:rPr>
          <w:sz w:val="24"/>
          <w:szCs w:val="22"/>
          <w:lang w:eastAsia="en-US" w:bidi="en-US"/>
        </w:rPr>
        <w:t>ия</w:t>
      </w:r>
      <w:r w:rsidR="00C749BA" w:rsidRPr="00C749BA">
        <w:rPr>
          <w:sz w:val="24"/>
          <w:szCs w:val="22"/>
          <w:lang w:eastAsia="en-US" w:bidi="en-US"/>
        </w:rPr>
        <w:t xml:space="preserve"> или липсваща асфалтова настилка, както и където има затруднения в проходимостта по съществуващата инфраструктура</w:t>
      </w:r>
      <w:r>
        <w:rPr>
          <w:sz w:val="24"/>
          <w:szCs w:val="22"/>
          <w:lang w:eastAsia="en-US" w:bidi="en-US"/>
        </w:rPr>
        <w:t xml:space="preserve"> са</w:t>
      </w:r>
      <w:r w:rsidR="00C749BA" w:rsidRPr="00C749BA">
        <w:rPr>
          <w:sz w:val="24"/>
          <w:szCs w:val="22"/>
          <w:lang w:eastAsia="en-US" w:bidi="en-US"/>
        </w:rPr>
        <w:t>:</w:t>
      </w:r>
    </w:p>
    <w:p w:rsidR="00C749BA" w:rsidRPr="00C749BA" w:rsidRDefault="00C749BA" w:rsidP="00346FDE">
      <w:pPr>
        <w:widowControl/>
        <w:numPr>
          <w:ilvl w:val="0"/>
          <w:numId w:val="17"/>
        </w:numPr>
        <w:autoSpaceDE/>
        <w:autoSpaceDN/>
        <w:adjustRightInd/>
        <w:spacing w:before="120"/>
        <w:contextualSpacing/>
        <w:jc w:val="both"/>
        <w:rPr>
          <w:sz w:val="24"/>
          <w:szCs w:val="22"/>
          <w:lang w:eastAsia="en-US" w:bidi="en-US"/>
        </w:rPr>
      </w:pPr>
      <w:r w:rsidRPr="00C749BA">
        <w:rPr>
          <w:sz w:val="24"/>
          <w:szCs w:val="22"/>
          <w:lang w:eastAsia="en-US" w:bidi="en-US"/>
        </w:rPr>
        <w:t xml:space="preserve">трасето от язовир </w:t>
      </w:r>
      <w:r w:rsidR="00A8460A">
        <w:rPr>
          <w:sz w:val="24"/>
          <w:szCs w:val="22"/>
          <w:lang w:eastAsia="en-US" w:bidi="en-US"/>
        </w:rPr>
        <w:t>„</w:t>
      </w:r>
      <w:r w:rsidRPr="00C749BA">
        <w:rPr>
          <w:sz w:val="24"/>
          <w:szCs w:val="22"/>
          <w:lang w:eastAsia="en-US" w:bidi="en-US"/>
        </w:rPr>
        <w:t>Хр</w:t>
      </w:r>
      <w:r w:rsidR="00A8460A">
        <w:rPr>
          <w:sz w:val="24"/>
          <w:szCs w:val="22"/>
          <w:lang w:eastAsia="en-US" w:bidi="en-US"/>
        </w:rPr>
        <w:t>исто</w:t>
      </w:r>
      <w:r w:rsidRPr="00C749BA">
        <w:rPr>
          <w:sz w:val="24"/>
          <w:szCs w:val="22"/>
          <w:lang w:eastAsia="en-US" w:bidi="en-US"/>
        </w:rPr>
        <w:t xml:space="preserve"> Смирненски</w:t>
      </w:r>
      <w:r w:rsidR="00A8460A">
        <w:rPr>
          <w:sz w:val="24"/>
          <w:szCs w:val="22"/>
          <w:lang w:eastAsia="en-US" w:bidi="en-US"/>
        </w:rPr>
        <w:t>“</w:t>
      </w:r>
      <w:r w:rsidRPr="00C749BA">
        <w:rPr>
          <w:sz w:val="24"/>
          <w:szCs w:val="22"/>
          <w:lang w:eastAsia="en-US" w:bidi="en-US"/>
        </w:rPr>
        <w:t xml:space="preserve"> към Тодорчетата - големи участъци от пътя  е с разрушен асфалт и преминава към път в друга категория - почвен път;</w:t>
      </w:r>
    </w:p>
    <w:p w:rsidR="00C749BA" w:rsidRPr="00C749BA" w:rsidRDefault="00C749BA" w:rsidP="00346FDE">
      <w:pPr>
        <w:widowControl/>
        <w:numPr>
          <w:ilvl w:val="0"/>
          <w:numId w:val="17"/>
        </w:numPr>
        <w:autoSpaceDE/>
        <w:autoSpaceDN/>
        <w:adjustRightInd/>
        <w:spacing w:before="120"/>
        <w:contextualSpacing/>
        <w:jc w:val="both"/>
        <w:rPr>
          <w:sz w:val="24"/>
          <w:szCs w:val="22"/>
          <w:lang w:eastAsia="en-US" w:bidi="en-US"/>
        </w:rPr>
      </w:pPr>
      <w:r w:rsidRPr="00C749BA">
        <w:rPr>
          <w:sz w:val="24"/>
          <w:szCs w:val="22"/>
          <w:lang w:eastAsia="en-US" w:bidi="en-US"/>
        </w:rPr>
        <w:t>от с. Селце към горски дом Българка също са отбелязани места с промяна категоризацията на пътя.</w:t>
      </w:r>
    </w:p>
    <w:p w:rsidR="00C749BA" w:rsidRPr="00C749BA" w:rsidRDefault="00191023" w:rsidP="00632614">
      <w:pPr>
        <w:widowControl/>
        <w:autoSpaceDE/>
        <w:autoSpaceDN/>
        <w:adjustRightInd/>
        <w:spacing w:before="120"/>
        <w:ind w:firstLine="360"/>
        <w:jc w:val="both"/>
        <w:rPr>
          <w:sz w:val="24"/>
          <w:szCs w:val="22"/>
          <w:lang w:eastAsia="en-US" w:bidi="en-US"/>
        </w:rPr>
      </w:pPr>
      <w:r>
        <w:rPr>
          <w:sz w:val="24"/>
          <w:szCs w:val="22"/>
          <w:lang w:eastAsia="en-US" w:bidi="en-US"/>
        </w:rPr>
        <w:t xml:space="preserve">На територията на парка има голям брой </w:t>
      </w:r>
      <w:r w:rsidR="00C749BA" w:rsidRPr="00C749BA">
        <w:rPr>
          <w:sz w:val="24"/>
          <w:szCs w:val="22"/>
          <w:lang w:eastAsia="en-US" w:bidi="en-US"/>
        </w:rPr>
        <w:t>горски пътища</w:t>
      </w:r>
      <w:r>
        <w:rPr>
          <w:sz w:val="24"/>
          <w:szCs w:val="22"/>
          <w:lang w:eastAsia="en-US" w:bidi="en-US"/>
        </w:rPr>
        <w:t xml:space="preserve"> в различно състояние, като може да се обобщи, че </w:t>
      </w:r>
      <w:r w:rsidR="00C749BA" w:rsidRPr="00C749BA">
        <w:rPr>
          <w:sz w:val="24"/>
          <w:szCs w:val="22"/>
          <w:lang w:eastAsia="en-US" w:bidi="en-US"/>
        </w:rPr>
        <w:t xml:space="preserve"> пътищата са проходими за високопроходими МПС. </w:t>
      </w:r>
      <w:r>
        <w:rPr>
          <w:sz w:val="24"/>
          <w:szCs w:val="22"/>
          <w:lang w:eastAsia="en-US" w:bidi="en-US"/>
        </w:rPr>
        <w:t>Състоянието на горските пътища е притеснително за голяма част от посетителите на парка, показват социологическите проувания.</w:t>
      </w:r>
    </w:p>
    <w:p w:rsidR="00C749BA" w:rsidRPr="00C749BA" w:rsidRDefault="00C749BA" w:rsidP="00632614">
      <w:pPr>
        <w:widowControl/>
        <w:autoSpaceDE/>
        <w:autoSpaceDN/>
        <w:adjustRightInd/>
        <w:spacing w:before="120"/>
        <w:ind w:firstLine="360"/>
        <w:jc w:val="both"/>
        <w:rPr>
          <w:sz w:val="24"/>
          <w:szCs w:val="22"/>
          <w:lang w:eastAsia="en-US" w:bidi="en-US"/>
        </w:rPr>
      </w:pPr>
      <w:r w:rsidRPr="00C749BA">
        <w:rPr>
          <w:sz w:val="24"/>
          <w:szCs w:val="22"/>
          <w:lang w:eastAsia="en-US" w:bidi="en-US"/>
        </w:rPr>
        <w:t>В общинския план за развитие 2007-2013 г. на община Трявна в анализа на транспортната инфраструктура е изразено положително становище относно прокарване на пряка пътна връзка Трявна - Плачковци -  м. Българка - с. Селце - гр. Мъглиж. Същото е предписано от Областна администрация гр. Стара Загора.</w:t>
      </w:r>
    </w:p>
    <w:p w:rsidR="00401046" w:rsidRPr="00C749BA" w:rsidRDefault="00401046" w:rsidP="00401046">
      <w:pPr>
        <w:widowControl/>
        <w:autoSpaceDE/>
        <w:autoSpaceDN/>
        <w:adjustRightInd/>
        <w:spacing w:before="120"/>
        <w:jc w:val="both"/>
        <w:rPr>
          <w:sz w:val="24"/>
          <w:szCs w:val="22"/>
          <w:lang w:eastAsia="en-US" w:bidi="en-US"/>
        </w:rPr>
      </w:pPr>
      <w:r w:rsidRPr="00C749BA">
        <w:rPr>
          <w:sz w:val="24"/>
          <w:szCs w:val="22"/>
          <w:lang w:eastAsia="en-US" w:bidi="en-US"/>
        </w:rPr>
        <w:t>Основните подходи към ПП "Българка" са както следва :</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Габрово - местност "Узана"</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Габрово - вр. Шипка</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Габрово - АЕК Етъра/Соколски манастир</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Габрово - кв. Ябълка</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Габрово - кв.</w:t>
      </w:r>
      <w:r w:rsidR="00434EB4">
        <w:rPr>
          <w:sz w:val="24"/>
          <w:szCs w:val="22"/>
          <w:lang w:eastAsia="en-US" w:bidi="en-US"/>
        </w:rPr>
        <w:t xml:space="preserve"> </w:t>
      </w:r>
      <w:r w:rsidRPr="00C749BA">
        <w:rPr>
          <w:sz w:val="24"/>
          <w:szCs w:val="22"/>
          <w:lang w:eastAsia="en-US" w:bidi="en-US"/>
        </w:rPr>
        <w:t>Недевци - кв. Лютаци</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 xml:space="preserve">Габрово </w:t>
      </w:r>
      <w:r w:rsidR="009A3D08">
        <w:rPr>
          <w:sz w:val="24"/>
          <w:szCs w:val="22"/>
          <w:lang w:eastAsia="en-US" w:bidi="en-US"/>
        </w:rPr>
        <w:t>–</w:t>
      </w:r>
      <w:r w:rsidRPr="00C749BA">
        <w:rPr>
          <w:sz w:val="24"/>
          <w:szCs w:val="22"/>
          <w:lang w:eastAsia="en-US" w:bidi="en-US"/>
        </w:rPr>
        <w:t xml:space="preserve"> Чарково</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 xml:space="preserve">Габрово </w:t>
      </w:r>
      <w:r w:rsidR="009A3D08">
        <w:rPr>
          <w:sz w:val="24"/>
          <w:szCs w:val="22"/>
          <w:lang w:eastAsia="en-US" w:bidi="en-US"/>
        </w:rPr>
        <w:t>–</w:t>
      </w:r>
      <w:r w:rsidRPr="00C749BA">
        <w:rPr>
          <w:sz w:val="24"/>
          <w:szCs w:val="22"/>
          <w:lang w:eastAsia="en-US" w:bidi="en-US"/>
        </w:rPr>
        <w:t xml:space="preserve"> Радецки</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Трявна - с. Станчов Хан</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Трявна - Плачковци - гара Кръстец</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 xml:space="preserve">Трявна </w:t>
      </w:r>
      <w:r w:rsidR="009A3D08">
        <w:rPr>
          <w:sz w:val="24"/>
          <w:szCs w:val="22"/>
          <w:lang w:eastAsia="en-US" w:bidi="en-US"/>
        </w:rPr>
        <w:t>–</w:t>
      </w:r>
      <w:r w:rsidRPr="00C749BA">
        <w:rPr>
          <w:sz w:val="24"/>
          <w:szCs w:val="22"/>
          <w:lang w:eastAsia="en-US" w:bidi="en-US"/>
        </w:rPr>
        <w:t xml:space="preserve"> Йововци</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lastRenderedPageBreak/>
        <w:t xml:space="preserve">Трявна </w:t>
      </w:r>
      <w:r w:rsidR="009A3D08">
        <w:rPr>
          <w:sz w:val="24"/>
          <w:szCs w:val="22"/>
          <w:lang w:eastAsia="en-US" w:bidi="en-US"/>
        </w:rPr>
        <w:t>–</w:t>
      </w:r>
      <w:r w:rsidRPr="00C749BA">
        <w:rPr>
          <w:sz w:val="24"/>
          <w:szCs w:val="22"/>
          <w:lang w:eastAsia="en-US" w:bidi="en-US"/>
        </w:rPr>
        <w:t xml:space="preserve"> Стоевци</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 xml:space="preserve">Трявна </w:t>
      </w:r>
      <w:r w:rsidR="009A3D08">
        <w:rPr>
          <w:sz w:val="24"/>
          <w:szCs w:val="22"/>
          <w:lang w:eastAsia="en-US" w:bidi="en-US"/>
        </w:rPr>
        <w:t>–</w:t>
      </w:r>
      <w:r w:rsidRPr="00C749BA">
        <w:rPr>
          <w:sz w:val="24"/>
          <w:szCs w:val="22"/>
          <w:lang w:eastAsia="en-US" w:bidi="en-US"/>
        </w:rPr>
        <w:t xml:space="preserve"> Нейковци</w:t>
      </w:r>
      <w:r w:rsidR="009A3D08">
        <w:rPr>
          <w:sz w:val="24"/>
          <w:szCs w:val="22"/>
          <w:lang w:eastAsia="en-US" w:bidi="en-US"/>
        </w:rPr>
        <w:t>;</w:t>
      </w:r>
    </w:p>
    <w:p w:rsidR="00401046" w:rsidRPr="00C749BA"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гр.Шипка - вр.</w:t>
      </w:r>
      <w:r w:rsidR="00434EB4">
        <w:rPr>
          <w:sz w:val="24"/>
          <w:szCs w:val="22"/>
          <w:lang w:eastAsia="en-US" w:bidi="en-US"/>
        </w:rPr>
        <w:t xml:space="preserve"> </w:t>
      </w:r>
      <w:r w:rsidRPr="00C749BA">
        <w:rPr>
          <w:sz w:val="24"/>
          <w:szCs w:val="22"/>
          <w:lang w:eastAsia="en-US" w:bidi="en-US"/>
        </w:rPr>
        <w:t>Шипка</w:t>
      </w:r>
      <w:r w:rsidR="009A3D08">
        <w:rPr>
          <w:sz w:val="24"/>
          <w:szCs w:val="22"/>
          <w:lang w:eastAsia="en-US" w:bidi="en-US"/>
        </w:rPr>
        <w:t>;</w:t>
      </w:r>
    </w:p>
    <w:p w:rsidR="00191023" w:rsidRDefault="00401046" w:rsidP="00346FDE">
      <w:pPr>
        <w:widowControl/>
        <w:numPr>
          <w:ilvl w:val="0"/>
          <w:numId w:val="16"/>
        </w:numPr>
        <w:autoSpaceDE/>
        <w:autoSpaceDN/>
        <w:adjustRightInd/>
        <w:spacing w:before="120"/>
        <w:contextualSpacing/>
        <w:jc w:val="both"/>
        <w:rPr>
          <w:sz w:val="24"/>
          <w:szCs w:val="22"/>
          <w:lang w:eastAsia="en-US" w:bidi="en-US"/>
        </w:rPr>
      </w:pPr>
      <w:r w:rsidRPr="00C749BA">
        <w:rPr>
          <w:sz w:val="24"/>
          <w:szCs w:val="22"/>
          <w:lang w:eastAsia="en-US" w:bidi="en-US"/>
        </w:rPr>
        <w:t>гр.Казанлък през с. Крън, Бузлуджа, вр. Шипка</w:t>
      </w:r>
      <w:r w:rsidR="009A3D08">
        <w:rPr>
          <w:sz w:val="24"/>
          <w:szCs w:val="22"/>
          <w:lang w:eastAsia="en-US" w:bidi="en-US"/>
        </w:rPr>
        <w:t>.</w:t>
      </w:r>
    </w:p>
    <w:p w:rsidR="00191023" w:rsidRDefault="00191023" w:rsidP="00191023">
      <w:pPr>
        <w:widowControl/>
        <w:autoSpaceDE/>
        <w:autoSpaceDN/>
        <w:adjustRightInd/>
        <w:spacing w:before="120"/>
        <w:ind w:left="360"/>
        <w:contextualSpacing/>
        <w:jc w:val="both"/>
        <w:rPr>
          <w:sz w:val="24"/>
          <w:szCs w:val="22"/>
          <w:lang w:eastAsia="en-US" w:bidi="en-US"/>
        </w:rPr>
      </w:pPr>
    </w:p>
    <w:p w:rsidR="00C87C78" w:rsidRPr="00191023" w:rsidRDefault="00C749BA" w:rsidP="00632614">
      <w:pPr>
        <w:widowControl/>
        <w:autoSpaceDE/>
        <w:autoSpaceDN/>
        <w:adjustRightInd/>
        <w:spacing w:before="120"/>
        <w:ind w:firstLine="360"/>
        <w:contextualSpacing/>
        <w:jc w:val="both"/>
        <w:rPr>
          <w:sz w:val="24"/>
          <w:szCs w:val="22"/>
          <w:lang w:eastAsia="en-US" w:bidi="en-US"/>
        </w:rPr>
      </w:pPr>
      <w:r w:rsidRPr="00191023">
        <w:rPr>
          <w:sz w:val="24"/>
          <w:szCs w:val="22"/>
          <w:lang w:eastAsia="en-US" w:bidi="en-US"/>
        </w:rPr>
        <w:t>През територията на ПП</w:t>
      </w:r>
      <w:r w:rsidR="009A3D08">
        <w:rPr>
          <w:sz w:val="24"/>
          <w:szCs w:val="22"/>
          <w:lang w:eastAsia="en-US" w:bidi="en-US"/>
        </w:rPr>
        <w:t xml:space="preserve"> </w:t>
      </w:r>
      <w:r w:rsidRPr="00191023">
        <w:rPr>
          <w:sz w:val="24"/>
          <w:szCs w:val="22"/>
          <w:lang w:eastAsia="en-US" w:bidi="en-US"/>
        </w:rPr>
        <w:t xml:space="preserve">"Българка" преминава ЖП линия свързваща южната със северната част на България от гара Стара </w:t>
      </w:r>
      <w:r w:rsidR="007A5740" w:rsidRPr="00191023">
        <w:rPr>
          <w:sz w:val="24"/>
          <w:szCs w:val="22"/>
          <w:lang w:eastAsia="en-US" w:bidi="en-US"/>
        </w:rPr>
        <w:t xml:space="preserve">Загора до гара Горна Оряховица. </w:t>
      </w:r>
      <w:r w:rsidRPr="00191023">
        <w:rPr>
          <w:sz w:val="24"/>
          <w:szCs w:val="22"/>
          <w:lang w:eastAsia="en-US" w:bidi="en-US"/>
        </w:rPr>
        <w:t xml:space="preserve">Спирките на ЖП транспорта на територията на парка са: гара Кръстец, сп. Бъзовец, с. Радевци, гр. Плачковци. </w:t>
      </w:r>
    </w:p>
    <w:p w:rsidR="003D7B09" w:rsidRPr="004613C9" w:rsidRDefault="00401046" w:rsidP="003D7B09">
      <w:pPr>
        <w:tabs>
          <w:tab w:val="left" w:pos="0"/>
          <w:tab w:val="left" w:pos="851"/>
        </w:tabs>
        <w:jc w:val="both"/>
        <w:rPr>
          <w:sz w:val="24"/>
          <w:szCs w:val="24"/>
        </w:rPr>
      </w:pPr>
      <w:r w:rsidRPr="00401046">
        <w:rPr>
          <w:sz w:val="24"/>
          <w:szCs w:val="24"/>
        </w:rPr>
        <w:t>Най-лесният достъпът до ПП "Бъл</w:t>
      </w:r>
      <w:r w:rsidR="006B77C3">
        <w:rPr>
          <w:sz w:val="24"/>
          <w:szCs w:val="24"/>
        </w:rPr>
        <w:t xml:space="preserve">гарка" е чрез личен транспорт. </w:t>
      </w:r>
      <w:r w:rsidRPr="00401046">
        <w:rPr>
          <w:sz w:val="24"/>
          <w:szCs w:val="24"/>
        </w:rPr>
        <w:t>Този достъп е обезпечен от републиканската и общинска пътна мрежа чрез основните входни пунктове към парка. Специализираните зони за паркиране са сравнително малко и са свързани преди всичко с другите туристически обекти в района. Такива зони са налични в м. Узана, Соколски мана</w:t>
      </w:r>
      <w:r w:rsidR="003D7B09">
        <w:rPr>
          <w:sz w:val="24"/>
          <w:szCs w:val="24"/>
        </w:rPr>
        <w:t xml:space="preserve">стир, АЕК "Етъра" и вр. Шипка. </w:t>
      </w:r>
      <w:r w:rsidRPr="00401046">
        <w:rPr>
          <w:sz w:val="24"/>
          <w:szCs w:val="24"/>
        </w:rPr>
        <w:t>ДПП "Българка" не разполага със специализиран парков транспорт респ. не предлага такава услуга</w:t>
      </w:r>
      <w:r w:rsidR="00191023">
        <w:rPr>
          <w:sz w:val="24"/>
          <w:szCs w:val="24"/>
        </w:rPr>
        <w:t>.</w:t>
      </w:r>
    </w:p>
    <w:p w:rsidR="00252E58" w:rsidRPr="005A29C0" w:rsidRDefault="00B92B6E" w:rsidP="00632614">
      <w:pPr>
        <w:widowControl/>
        <w:autoSpaceDE/>
        <w:autoSpaceDN/>
        <w:adjustRightInd/>
        <w:spacing w:before="120"/>
        <w:ind w:firstLine="708"/>
        <w:jc w:val="both"/>
        <w:rPr>
          <w:sz w:val="24"/>
          <w:szCs w:val="22"/>
          <w:lang w:eastAsia="en-US" w:bidi="en-US"/>
        </w:rPr>
      </w:pPr>
      <w:r w:rsidRPr="00C749BA">
        <w:rPr>
          <w:sz w:val="24"/>
          <w:szCs w:val="22"/>
          <w:lang w:eastAsia="en-US" w:bidi="en-US"/>
        </w:rPr>
        <w:t>Поради близостта на ПП "Българка" до гр. Габрово, гр. Трявна и гр. Плачковци главния туристопоток е от северната страна на парка. През територията на парка минават и туристически маршрути започващи от южната страна на Стара планина - с. Ясеново, гр.Шипка, Бузлуджа, с. Енина, с.Селце (общ. Мъглиж) и продължават на територията на парка. През ПП "Българка" от запад на изток по протежението му преминава международния маршрут Е3</w:t>
      </w:r>
      <w:r w:rsidRPr="00B92B6E">
        <w:rPr>
          <w:sz w:val="24"/>
          <w:szCs w:val="22"/>
          <w:lang w:eastAsia="en-US" w:bidi="en-US"/>
        </w:rPr>
        <w:t>.</w:t>
      </w:r>
      <w:r w:rsidR="00252E58" w:rsidRPr="005A29C0">
        <w:rPr>
          <w:sz w:val="24"/>
          <w:szCs w:val="22"/>
          <w:lang w:eastAsia="en-US" w:bidi="en-US"/>
        </w:rPr>
        <w:t>В туристическа карта на ПП"Българка" са включени 27 туристически маршрута, обозначени с различни цветове.</w:t>
      </w:r>
    </w:p>
    <w:p w:rsidR="00C749BA" w:rsidRPr="00C749BA" w:rsidRDefault="00C749BA" w:rsidP="00632614">
      <w:pPr>
        <w:widowControl/>
        <w:autoSpaceDE/>
        <w:autoSpaceDN/>
        <w:adjustRightInd/>
        <w:spacing w:before="120"/>
        <w:ind w:firstLine="708"/>
        <w:jc w:val="both"/>
        <w:rPr>
          <w:sz w:val="24"/>
          <w:szCs w:val="22"/>
          <w:lang w:eastAsia="en-US" w:bidi="en-US"/>
        </w:rPr>
      </w:pPr>
      <w:r w:rsidRPr="00C749BA">
        <w:rPr>
          <w:sz w:val="24"/>
          <w:szCs w:val="22"/>
          <w:lang w:eastAsia="en-US" w:bidi="en-US"/>
        </w:rPr>
        <w:t>На територията на ПП "Българка" има много новоизградени екопътеки, които са леки и приятни за</w:t>
      </w:r>
      <w:r w:rsidR="005A29C0">
        <w:rPr>
          <w:sz w:val="24"/>
          <w:szCs w:val="22"/>
          <w:lang w:eastAsia="en-US" w:bidi="en-US"/>
        </w:rPr>
        <w:t xml:space="preserve"> преминаване за масовия турист- екопътека „Узана”, о</w:t>
      </w:r>
      <w:r w:rsidRPr="00C749BA">
        <w:rPr>
          <w:sz w:val="24"/>
          <w:szCs w:val="22"/>
          <w:lang w:eastAsia="en-US" w:bidi="en-US"/>
        </w:rPr>
        <w:t xml:space="preserve">бразователен маршрут „Първи </w:t>
      </w:r>
      <w:r w:rsidR="005A29C0">
        <w:rPr>
          <w:sz w:val="24"/>
          <w:szCs w:val="22"/>
          <w:lang w:eastAsia="en-US" w:bidi="en-US"/>
        </w:rPr>
        <w:t>стъпки за начинаещи Bълшебници”, туристическа п</w:t>
      </w:r>
      <w:r w:rsidRPr="00C749BA">
        <w:rPr>
          <w:sz w:val="24"/>
          <w:szCs w:val="22"/>
          <w:lang w:eastAsia="en-US" w:bidi="en-US"/>
        </w:rPr>
        <w:t xml:space="preserve">ътека – АЕК „ Етъра – Соколски манастир” </w:t>
      </w:r>
      <w:r w:rsidR="005A29C0">
        <w:rPr>
          <w:sz w:val="24"/>
          <w:szCs w:val="22"/>
          <w:lang w:eastAsia="en-US" w:bidi="en-US"/>
        </w:rPr>
        <w:t>, е</w:t>
      </w:r>
      <w:r w:rsidRPr="00C749BA">
        <w:rPr>
          <w:sz w:val="24"/>
          <w:szCs w:val="22"/>
          <w:lang w:eastAsia="en-US" w:bidi="en-US"/>
        </w:rPr>
        <w:t xml:space="preserve">копътека „Бъзовец” </w:t>
      </w:r>
      <w:r w:rsidR="005A29C0">
        <w:rPr>
          <w:sz w:val="24"/>
          <w:szCs w:val="22"/>
          <w:lang w:eastAsia="en-US" w:bidi="en-US"/>
        </w:rPr>
        <w:t>, е</w:t>
      </w:r>
      <w:r w:rsidRPr="00C749BA">
        <w:rPr>
          <w:sz w:val="24"/>
          <w:szCs w:val="22"/>
          <w:lang w:eastAsia="en-US" w:bidi="en-US"/>
        </w:rPr>
        <w:t xml:space="preserve">копътека „Кръстец” </w:t>
      </w:r>
      <w:r w:rsidR="005A29C0">
        <w:rPr>
          <w:sz w:val="24"/>
          <w:szCs w:val="22"/>
          <w:lang w:eastAsia="en-US" w:bidi="en-US"/>
        </w:rPr>
        <w:t>, е</w:t>
      </w:r>
      <w:r w:rsidRPr="00C749BA">
        <w:rPr>
          <w:sz w:val="24"/>
          <w:szCs w:val="22"/>
          <w:lang w:eastAsia="en-US" w:bidi="en-US"/>
        </w:rPr>
        <w:t>копътека "Чарково - Потока - Езеро - Чарково"</w:t>
      </w:r>
      <w:r w:rsidR="005A29C0">
        <w:rPr>
          <w:sz w:val="24"/>
          <w:szCs w:val="22"/>
          <w:lang w:eastAsia="en-US" w:bidi="en-US"/>
        </w:rPr>
        <w:t>.</w:t>
      </w:r>
    </w:p>
    <w:p w:rsidR="00C16519" w:rsidRDefault="005A29C0" w:rsidP="00C749BA">
      <w:pPr>
        <w:widowControl/>
        <w:autoSpaceDE/>
        <w:autoSpaceDN/>
        <w:adjustRightInd/>
        <w:spacing w:before="120"/>
        <w:jc w:val="both"/>
        <w:rPr>
          <w:sz w:val="24"/>
          <w:szCs w:val="22"/>
          <w:lang w:eastAsia="en-US" w:bidi="en-US"/>
        </w:rPr>
      </w:pPr>
      <w:r>
        <w:rPr>
          <w:sz w:val="24"/>
          <w:szCs w:val="22"/>
          <w:lang w:eastAsia="en-US" w:bidi="en-US"/>
        </w:rPr>
        <w:t>В</w:t>
      </w:r>
      <w:r w:rsidR="00C749BA" w:rsidRPr="00C749BA">
        <w:rPr>
          <w:sz w:val="24"/>
          <w:szCs w:val="22"/>
          <w:lang w:eastAsia="en-US" w:bidi="en-US"/>
        </w:rPr>
        <w:t xml:space="preserve"> границата на парка </w:t>
      </w:r>
      <w:r w:rsidR="00252E58">
        <w:rPr>
          <w:sz w:val="24"/>
          <w:szCs w:val="22"/>
          <w:lang w:eastAsia="en-US" w:bidi="en-US"/>
        </w:rPr>
        <w:t>в района на Габрово се ползва</w:t>
      </w:r>
      <w:r w:rsidR="00C749BA" w:rsidRPr="00C749BA">
        <w:rPr>
          <w:sz w:val="24"/>
          <w:szCs w:val="22"/>
          <w:lang w:eastAsia="en-US" w:bidi="en-US"/>
        </w:rPr>
        <w:t xml:space="preserve"> веломаршрут - </w:t>
      </w:r>
      <w:r w:rsidR="00C749BA" w:rsidRPr="00C749BA">
        <w:rPr>
          <w:b/>
          <w:sz w:val="24"/>
          <w:szCs w:val="22"/>
          <w:lang w:eastAsia="en-US" w:bidi="en-US"/>
        </w:rPr>
        <w:t xml:space="preserve">с. Поток – АЕК „Етъра” </w:t>
      </w:r>
      <w:r w:rsidR="00C749BA" w:rsidRPr="00C749BA">
        <w:rPr>
          <w:sz w:val="24"/>
          <w:szCs w:val="22"/>
          <w:lang w:eastAsia="en-US" w:bidi="en-US"/>
        </w:rPr>
        <w:t>с продължителност: 5 часа; с. Поток – вр. Бузлуджа – вр. Шипка – АЕК „Етъра”.</w:t>
      </w:r>
      <w:r w:rsidR="00434EB4">
        <w:rPr>
          <w:sz w:val="24"/>
          <w:szCs w:val="22"/>
          <w:lang w:eastAsia="en-US" w:bidi="en-US"/>
        </w:rPr>
        <w:t xml:space="preserve"> </w:t>
      </w:r>
      <w:r w:rsidR="00252E58">
        <w:rPr>
          <w:sz w:val="24"/>
          <w:szCs w:val="22"/>
          <w:lang w:eastAsia="en-US" w:bidi="en-US"/>
        </w:rPr>
        <w:t>Такива има и в</w:t>
      </w:r>
      <w:r w:rsidR="00C749BA" w:rsidRPr="00C749BA">
        <w:rPr>
          <w:sz w:val="24"/>
          <w:szCs w:val="22"/>
          <w:lang w:eastAsia="en-US" w:bidi="en-US"/>
        </w:rPr>
        <w:t xml:space="preserve"> района Кръстец и Бъзовец </w:t>
      </w:r>
      <w:r w:rsidR="00252E58">
        <w:rPr>
          <w:sz w:val="24"/>
          <w:szCs w:val="22"/>
          <w:lang w:eastAsia="en-US" w:bidi="en-US"/>
        </w:rPr>
        <w:t>.</w:t>
      </w:r>
    </w:p>
    <w:p w:rsidR="006B77C3" w:rsidRDefault="006B77C3" w:rsidP="00C749BA">
      <w:pPr>
        <w:widowControl/>
        <w:autoSpaceDE/>
        <w:autoSpaceDN/>
        <w:adjustRightInd/>
        <w:spacing w:before="120"/>
        <w:jc w:val="both"/>
        <w:rPr>
          <w:sz w:val="24"/>
          <w:szCs w:val="22"/>
          <w:lang w:eastAsia="en-US" w:bidi="en-US"/>
        </w:rPr>
      </w:pPr>
    </w:p>
    <w:p w:rsidR="00252E58" w:rsidRPr="007D43E8" w:rsidRDefault="00C16519" w:rsidP="007D43E8">
      <w:pPr>
        <w:pBdr>
          <w:top w:val="single" w:sz="4" w:space="1" w:color="auto"/>
          <w:left w:val="single" w:sz="4" w:space="4" w:color="auto"/>
          <w:bottom w:val="single" w:sz="4" w:space="1" w:color="auto"/>
          <w:right w:val="single" w:sz="4" w:space="4" w:color="auto"/>
        </w:pBdr>
        <w:shd w:val="clear" w:color="auto" w:fill="D9D9D9"/>
        <w:spacing w:before="120" w:after="120"/>
        <w:jc w:val="both"/>
        <w:rPr>
          <w:i/>
          <w:sz w:val="24"/>
          <w:szCs w:val="24"/>
        </w:rPr>
      </w:pPr>
      <w:r w:rsidRPr="00334AA0">
        <w:rPr>
          <w:i/>
          <w:sz w:val="24"/>
          <w:szCs w:val="24"/>
        </w:rPr>
        <w:t xml:space="preserve">Карта </w:t>
      </w:r>
      <w:r w:rsidRPr="00C16519">
        <w:rPr>
          <w:i/>
          <w:sz w:val="24"/>
          <w:szCs w:val="24"/>
        </w:rPr>
        <w:t xml:space="preserve">на първокласни, второкласни, третокласни, четвъртокласни, връзка с международни пътища, железопътни връзки, въздушен транспорт, с оглед осигуряване на достъп на посетители до ПП </w:t>
      </w:r>
      <w:r>
        <w:rPr>
          <w:i/>
          <w:sz w:val="24"/>
          <w:szCs w:val="24"/>
        </w:rPr>
        <w:t>се съдържа</w:t>
      </w:r>
      <w:r w:rsidRPr="00334AA0">
        <w:rPr>
          <w:i/>
          <w:sz w:val="24"/>
          <w:szCs w:val="24"/>
        </w:rPr>
        <w:t xml:space="preserve"> в Приложение 1.16-</w:t>
      </w:r>
      <w:r>
        <w:rPr>
          <w:i/>
          <w:sz w:val="24"/>
          <w:szCs w:val="24"/>
        </w:rPr>
        <w:t>2</w:t>
      </w:r>
      <w:r w:rsidRPr="00334AA0">
        <w:rPr>
          <w:i/>
          <w:sz w:val="24"/>
          <w:szCs w:val="24"/>
        </w:rPr>
        <w:t>.</w:t>
      </w:r>
    </w:p>
    <w:p w:rsidR="00F629BE" w:rsidRDefault="00F629BE" w:rsidP="003D7B09">
      <w:pPr>
        <w:widowControl/>
        <w:autoSpaceDE/>
        <w:autoSpaceDN/>
        <w:adjustRightInd/>
        <w:spacing w:after="200" w:line="252" w:lineRule="auto"/>
        <w:rPr>
          <w:b/>
          <w:sz w:val="24"/>
          <w:szCs w:val="24"/>
        </w:rPr>
      </w:pPr>
    </w:p>
    <w:p w:rsidR="00435326" w:rsidRPr="003D7B09" w:rsidRDefault="00435326" w:rsidP="003D7B09">
      <w:pPr>
        <w:widowControl/>
        <w:autoSpaceDE/>
        <w:autoSpaceDN/>
        <w:adjustRightInd/>
        <w:spacing w:after="200" w:line="252" w:lineRule="auto"/>
        <w:rPr>
          <w:b/>
          <w:sz w:val="24"/>
          <w:szCs w:val="22"/>
          <w:lang w:eastAsia="en-US" w:bidi="en-US"/>
        </w:rPr>
      </w:pPr>
      <w:r w:rsidRPr="003D7B09">
        <w:rPr>
          <w:b/>
          <w:sz w:val="24"/>
          <w:szCs w:val="24"/>
        </w:rPr>
        <w:t>1.16.3.</w:t>
      </w:r>
      <w:r w:rsidRPr="003D7B09">
        <w:rPr>
          <w:b/>
          <w:sz w:val="24"/>
          <w:szCs w:val="24"/>
          <w:lang w:val="ru-RU"/>
        </w:rPr>
        <w:t>3</w:t>
      </w:r>
      <w:r w:rsidRPr="003D7B09">
        <w:rPr>
          <w:b/>
          <w:sz w:val="24"/>
          <w:szCs w:val="24"/>
        </w:rPr>
        <w:t>. Застроени площи.</w:t>
      </w:r>
    </w:p>
    <w:p w:rsidR="00152019" w:rsidRPr="00152019" w:rsidRDefault="00252E58" w:rsidP="00632614">
      <w:pPr>
        <w:widowControl/>
        <w:autoSpaceDE/>
        <w:autoSpaceDN/>
        <w:adjustRightInd/>
        <w:spacing w:before="120"/>
        <w:ind w:firstLine="708"/>
        <w:jc w:val="both"/>
        <w:rPr>
          <w:color w:val="FFFFFF"/>
          <w:sz w:val="24"/>
          <w:szCs w:val="22"/>
          <w:lang w:val="ru-RU" w:eastAsia="en-US" w:bidi="en-US"/>
        </w:rPr>
      </w:pPr>
      <w:r>
        <w:rPr>
          <w:sz w:val="24"/>
          <w:szCs w:val="22"/>
          <w:lang w:eastAsia="en-US" w:bidi="en-US"/>
        </w:rPr>
        <w:t xml:space="preserve">На територията на парка, основно в селскостопанските територии </w:t>
      </w:r>
      <w:r w:rsidR="00152019" w:rsidRPr="001A39B1">
        <w:rPr>
          <w:sz w:val="24"/>
          <w:szCs w:val="22"/>
          <w:lang w:eastAsia="en-US" w:bidi="en-US"/>
        </w:rPr>
        <w:t>са идентифицирани и заснети множество полуразрушени постройки, както и основи на разрушени вече стопански сгради</w:t>
      </w:r>
      <w:r>
        <w:rPr>
          <w:sz w:val="24"/>
          <w:szCs w:val="22"/>
          <w:lang w:eastAsia="en-US" w:bidi="en-US"/>
        </w:rPr>
        <w:t>.</w:t>
      </w:r>
      <w:r w:rsidR="00152019" w:rsidRPr="00152019">
        <w:rPr>
          <w:sz w:val="24"/>
          <w:szCs w:val="22"/>
          <w:lang w:eastAsia="en-US" w:bidi="en-US"/>
        </w:rPr>
        <w:t xml:space="preserve"> </w:t>
      </w:r>
    </w:p>
    <w:p w:rsidR="00C64670" w:rsidRPr="00064364" w:rsidRDefault="00252E58" w:rsidP="00632614">
      <w:pPr>
        <w:spacing w:before="120"/>
        <w:ind w:firstLine="708"/>
        <w:jc w:val="both"/>
        <w:rPr>
          <w:sz w:val="24"/>
          <w:szCs w:val="24"/>
          <w:lang w:val="en-US"/>
        </w:rPr>
      </w:pPr>
      <w:r>
        <w:rPr>
          <w:sz w:val="24"/>
          <w:szCs w:val="24"/>
        </w:rPr>
        <w:t>Проекти</w:t>
      </w:r>
      <w:r w:rsidR="0066082A" w:rsidRPr="000B52C5">
        <w:rPr>
          <w:sz w:val="24"/>
          <w:szCs w:val="24"/>
        </w:rPr>
        <w:t xml:space="preserve"> за ново строителство, които биха засегнали </w:t>
      </w:r>
      <w:r>
        <w:rPr>
          <w:sz w:val="24"/>
          <w:szCs w:val="24"/>
        </w:rPr>
        <w:t>територията на</w:t>
      </w:r>
      <w:r w:rsidR="0066082A" w:rsidRPr="000B52C5">
        <w:rPr>
          <w:sz w:val="24"/>
          <w:szCs w:val="24"/>
        </w:rPr>
        <w:t xml:space="preserve"> ПП Българка са строителството на ново пътно трасе</w:t>
      </w:r>
      <w:r w:rsidR="004D0EB3" w:rsidRPr="000B52C5">
        <w:rPr>
          <w:sz w:val="24"/>
          <w:szCs w:val="24"/>
        </w:rPr>
        <w:t xml:space="preserve"> в прохода</w:t>
      </w:r>
      <w:r w:rsidR="0066082A" w:rsidRPr="000B52C5">
        <w:rPr>
          <w:sz w:val="24"/>
          <w:szCs w:val="24"/>
        </w:rPr>
        <w:t xml:space="preserve"> Шипка, строителството на ски писти</w:t>
      </w:r>
      <w:r>
        <w:rPr>
          <w:sz w:val="24"/>
          <w:szCs w:val="24"/>
        </w:rPr>
        <w:t>към</w:t>
      </w:r>
      <w:r w:rsidR="000B52C5" w:rsidRPr="000B52C5">
        <w:rPr>
          <w:sz w:val="24"/>
          <w:szCs w:val="24"/>
        </w:rPr>
        <w:t xml:space="preserve"> туристически комплекс</w:t>
      </w:r>
      <w:r>
        <w:rPr>
          <w:sz w:val="24"/>
          <w:szCs w:val="24"/>
        </w:rPr>
        <w:t xml:space="preserve"> Узана и за </w:t>
      </w:r>
      <w:r w:rsidR="00694ACA">
        <w:rPr>
          <w:sz w:val="24"/>
          <w:szCs w:val="24"/>
        </w:rPr>
        <w:t xml:space="preserve">ски зона </w:t>
      </w:r>
      <w:r w:rsidR="000B52C5" w:rsidRPr="000B52C5">
        <w:rPr>
          <w:sz w:val="24"/>
          <w:szCs w:val="24"/>
        </w:rPr>
        <w:t>Трявна</w:t>
      </w:r>
      <w:r>
        <w:rPr>
          <w:sz w:val="24"/>
          <w:szCs w:val="24"/>
        </w:rPr>
        <w:t>.</w:t>
      </w:r>
    </w:p>
    <w:p w:rsidR="00152019" w:rsidRDefault="00252E58" w:rsidP="00632614">
      <w:pPr>
        <w:widowControl/>
        <w:autoSpaceDE/>
        <w:autoSpaceDN/>
        <w:adjustRightInd/>
        <w:spacing w:before="120"/>
        <w:ind w:firstLine="708"/>
        <w:jc w:val="both"/>
        <w:rPr>
          <w:sz w:val="24"/>
          <w:szCs w:val="22"/>
          <w:lang w:eastAsia="en-US" w:bidi="en-US"/>
        </w:rPr>
      </w:pPr>
      <w:r>
        <w:rPr>
          <w:sz w:val="24"/>
          <w:szCs w:val="22"/>
          <w:lang w:eastAsia="en-US" w:bidi="en-US"/>
        </w:rPr>
        <w:t>За парка действат</w:t>
      </w:r>
      <w:r w:rsidR="00152019" w:rsidRPr="00152019">
        <w:rPr>
          <w:sz w:val="24"/>
          <w:szCs w:val="22"/>
          <w:lang w:eastAsia="en-US" w:bidi="en-US"/>
        </w:rPr>
        <w:t xml:space="preserve"> два посетителски центъра - </w:t>
      </w:r>
      <w:r w:rsidR="00152019" w:rsidRPr="00152019">
        <w:rPr>
          <w:sz w:val="24"/>
          <w:szCs w:val="22"/>
          <w:lang w:val="ru-RU" w:eastAsia="en-US" w:bidi="en-US"/>
        </w:rPr>
        <w:t>Посетителски информационен център "Узана"</w:t>
      </w:r>
      <w:r w:rsidR="00152019" w:rsidRPr="00152019">
        <w:rPr>
          <w:sz w:val="24"/>
          <w:szCs w:val="22"/>
          <w:lang w:eastAsia="en-US" w:bidi="en-US"/>
        </w:rPr>
        <w:t xml:space="preserve"> и </w:t>
      </w:r>
      <w:r w:rsidR="00152019" w:rsidRPr="00152019">
        <w:rPr>
          <w:sz w:val="24"/>
          <w:szCs w:val="22"/>
          <w:lang w:val="ru-RU" w:eastAsia="en-US" w:bidi="en-US"/>
        </w:rPr>
        <w:t>Информационен център "Българка"</w:t>
      </w:r>
      <w:r>
        <w:rPr>
          <w:sz w:val="24"/>
          <w:szCs w:val="22"/>
          <w:lang w:val="ru-RU" w:eastAsia="en-US" w:bidi="en-US"/>
        </w:rPr>
        <w:t xml:space="preserve"> край Етъра</w:t>
      </w:r>
      <w:r w:rsidR="00152019" w:rsidRPr="00152019">
        <w:rPr>
          <w:sz w:val="24"/>
          <w:szCs w:val="22"/>
          <w:lang w:eastAsia="en-US" w:bidi="en-US"/>
        </w:rPr>
        <w:t xml:space="preserve">. Информационните центрове на гр. Габрово и гр. Трявна разполагат с информация за настаняване на територията на парка, както и с информация за културно-историческите паметници, местни празници  и места за туризъм и отдих. </w:t>
      </w:r>
    </w:p>
    <w:p w:rsidR="00982C73" w:rsidRPr="00152019" w:rsidRDefault="00982C73" w:rsidP="00152019">
      <w:pPr>
        <w:widowControl/>
        <w:autoSpaceDE/>
        <w:autoSpaceDN/>
        <w:adjustRightInd/>
        <w:spacing w:before="120"/>
        <w:jc w:val="both"/>
        <w:rPr>
          <w:sz w:val="24"/>
          <w:szCs w:val="22"/>
          <w:lang w:eastAsia="en-US" w:bidi="en-US"/>
        </w:rPr>
      </w:pPr>
    </w:p>
    <w:p w:rsidR="007D43E8" w:rsidRPr="007D43E8" w:rsidRDefault="007D43E8" w:rsidP="007D43E8">
      <w:pPr>
        <w:pBdr>
          <w:top w:val="single" w:sz="4" w:space="1" w:color="auto"/>
          <w:left w:val="single" w:sz="4" w:space="4" w:color="auto"/>
          <w:bottom w:val="single" w:sz="4" w:space="1" w:color="auto"/>
          <w:right w:val="single" w:sz="4" w:space="4" w:color="auto"/>
        </w:pBdr>
        <w:shd w:val="clear" w:color="auto" w:fill="D9D9D9"/>
        <w:spacing w:before="120" w:after="120"/>
        <w:jc w:val="both"/>
        <w:rPr>
          <w:i/>
          <w:sz w:val="24"/>
          <w:szCs w:val="24"/>
        </w:rPr>
      </w:pPr>
      <w:r w:rsidRPr="007D43E8">
        <w:rPr>
          <w:i/>
          <w:sz w:val="24"/>
          <w:szCs w:val="24"/>
        </w:rPr>
        <w:lastRenderedPageBreak/>
        <w:t>Карта на  всички сгради на територията на Парка, вкл. изоставени, недовършени и полуразрушени се съдържа в Приложение 1.16-3.</w:t>
      </w:r>
    </w:p>
    <w:p w:rsidR="00C97C2E" w:rsidRDefault="00C97C2E" w:rsidP="00435326">
      <w:pPr>
        <w:spacing w:before="120"/>
        <w:jc w:val="both"/>
        <w:rPr>
          <w:b/>
          <w:sz w:val="24"/>
          <w:szCs w:val="24"/>
        </w:rPr>
      </w:pPr>
    </w:p>
    <w:p w:rsidR="006B77C3" w:rsidRDefault="006B77C3" w:rsidP="00435326">
      <w:pPr>
        <w:spacing w:before="120"/>
        <w:jc w:val="both"/>
        <w:rPr>
          <w:b/>
          <w:sz w:val="24"/>
          <w:szCs w:val="24"/>
        </w:rPr>
      </w:pPr>
    </w:p>
    <w:p w:rsidR="00672EBD" w:rsidRPr="0020755F" w:rsidRDefault="00435326" w:rsidP="00435326">
      <w:pPr>
        <w:spacing w:before="120"/>
        <w:jc w:val="both"/>
        <w:rPr>
          <w:b/>
          <w:sz w:val="24"/>
          <w:szCs w:val="24"/>
        </w:rPr>
      </w:pPr>
      <w:r w:rsidRPr="00064364">
        <w:rPr>
          <w:b/>
          <w:sz w:val="24"/>
          <w:szCs w:val="24"/>
        </w:rPr>
        <w:t>1.16.4. Селско стопанство</w:t>
      </w:r>
      <w:r w:rsidR="006B77C3">
        <w:rPr>
          <w:b/>
          <w:sz w:val="24"/>
          <w:szCs w:val="24"/>
        </w:rPr>
        <w:t>.</w:t>
      </w:r>
    </w:p>
    <w:p w:rsidR="00435326" w:rsidRPr="00221572" w:rsidRDefault="00435326" w:rsidP="00435326">
      <w:pPr>
        <w:spacing w:before="120"/>
        <w:jc w:val="both"/>
        <w:rPr>
          <w:b/>
          <w:sz w:val="24"/>
          <w:szCs w:val="24"/>
        </w:rPr>
      </w:pPr>
      <w:r w:rsidRPr="00221572">
        <w:rPr>
          <w:b/>
          <w:sz w:val="24"/>
          <w:szCs w:val="24"/>
        </w:rPr>
        <w:t xml:space="preserve">1.16.4.1. </w:t>
      </w:r>
      <w:r w:rsidR="00252E58">
        <w:rPr>
          <w:b/>
          <w:sz w:val="24"/>
          <w:szCs w:val="24"/>
        </w:rPr>
        <w:t>Селскостопнаски територии</w:t>
      </w:r>
      <w:r w:rsidRPr="00221572">
        <w:rPr>
          <w:b/>
          <w:sz w:val="24"/>
          <w:szCs w:val="24"/>
        </w:rPr>
        <w:t>.</w:t>
      </w:r>
    </w:p>
    <w:p w:rsidR="00F55B5D" w:rsidRPr="00F55B5D" w:rsidRDefault="00F55B5D" w:rsidP="00632614">
      <w:pPr>
        <w:widowControl/>
        <w:autoSpaceDE/>
        <w:autoSpaceDN/>
        <w:adjustRightInd/>
        <w:spacing w:before="120"/>
        <w:ind w:firstLine="708"/>
        <w:jc w:val="both"/>
        <w:rPr>
          <w:noProof/>
          <w:sz w:val="24"/>
          <w:szCs w:val="22"/>
          <w:lang w:eastAsia="en-US" w:bidi="en-US"/>
        </w:rPr>
      </w:pPr>
      <w:r w:rsidRPr="00F55B5D">
        <w:rPr>
          <w:noProof/>
          <w:sz w:val="24"/>
          <w:szCs w:val="22"/>
          <w:lang w:eastAsia="en-US" w:bidi="en-US"/>
        </w:rPr>
        <w:t>Територията на Парка не е интензивен земеделски район, което определя земеделието тук като не приоритетен отрасъл. Основната причина за това се дължи на липсата на значителни плодородни обработваеми площи и географското положение на Парка, който обхваща предимно планински и предпланински терени. Това обуславя разпокъсаността, маломерността и отдалечеността на голяма част от земеделските земи, особено в балканските райони на общината, където голяма част от тях запустяха след връщането им на собствениците.</w:t>
      </w:r>
    </w:p>
    <w:p w:rsidR="00F55B5D" w:rsidRPr="00F84F8D" w:rsidRDefault="00F84F8D" w:rsidP="00632614">
      <w:pPr>
        <w:widowControl/>
        <w:autoSpaceDE/>
        <w:autoSpaceDN/>
        <w:adjustRightInd/>
        <w:spacing w:before="120"/>
        <w:ind w:firstLine="708"/>
        <w:jc w:val="both"/>
        <w:rPr>
          <w:b/>
          <w:caps/>
          <w:spacing w:val="10"/>
          <w:sz w:val="18"/>
          <w:szCs w:val="18"/>
          <w:lang w:eastAsia="en-US" w:bidi="en-US"/>
        </w:rPr>
      </w:pPr>
      <w:r>
        <w:rPr>
          <w:noProof/>
          <w:sz w:val="24"/>
          <w:szCs w:val="22"/>
          <w:lang w:eastAsia="en-US" w:bidi="en-US"/>
        </w:rPr>
        <w:t>О</w:t>
      </w:r>
      <w:r w:rsidR="00F55B5D" w:rsidRPr="00F55B5D">
        <w:rPr>
          <w:noProof/>
          <w:sz w:val="24"/>
          <w:szCs w:val="22"/>
          <w:lang w:eastAsia="en-US" w:bidi="en-US"/>
        </w:rPr>
        <w:t xml:space="preserve">сновната част от селскостопанската земя се заема </w:t>
      </w:r>
      <w:r w:rsidR="001B6ABC">
        <w:rPr>
          <w:noProof/>
          <w:sz w:val="24"/>
          <w:szCs w:val="22"/>
          <w:lang w:eastAsia="en-US" w:bidi="en-US"/>
        </w:rPr>
        <w:t xml:space="preserve">от </w:t>
      </w:r>
      <w:r w:rsidR="00F55B5D" w:rsidRPr="00F55B5D">
        <w:rPr>
          <w:noProof/>
          <w:sz w:val="24"/>
          <w:szCs w:val="22"/>
          <w:lang w:eastAsia="en-US" w:bidi="en-US"/>
        </w:rPr>
        <w:t>пасища и ливади (близо 15 %от общата площ</w:t>
      </w:r>
      <w:r w:rsidR="00932507">
        <w:rPr>
          <w:noProof/>
          <w:sz w:val="24"/>
          <w:szCs w:val="22"/>
          <w:lang w:eastAsia="en-US" w:bidi="en-US"/>
        </w:rPr>
        <w:t xml:space="preserve"> на парка</w:t>
      </w:r>
      <w:r w:rsidR="00F55B5D" w:rsidRPr="00F55B5D">
        <w:rPr>
          <w:noProof/>
          <w:sz w:val="24"/>
          <w:szCs w:val="22"/>
          <w:lang w:eastAsia="en-US" w:bidi="en-US"/>
        </w:rPr>
        <w:t>), по-малка част са трайните насаждения и нивите (по около 1 %). Необработваемата част от земеделската земя - ниви и изоставени територии за трайни насаждения е близо 3,5 %.</w:t>
      </w:r>
      <w:r w:rsidR="00F55B5D" w:rsidRPr="00F55B5D">
        <w:rPr>
          <w:noProof/>
          <w:sz w:val="24"/>
          <w:szCs w:val="22"/>
          <w:lang w:val="ru-RU" w:eastAsia="en-US" w:bidi="en-US"/>
        </w:rPr>
        <w:t xml:space="preserve"> От </w:t>
      </w:r>
      <w:r w:rsidR="00F55B5D" w:rsidRPr="00F55B5D">
        <w:rPr>
          <w:noProof/>
          <w:sz w:val="24"/>
          <w:szCs w:val="22"/>
          <w:lang w:eastAsia="en-US" w:bidi="en-US"/>
        </w:rPr>
        <w:t xml:space="preserve">извършените теренни проучвания (м. април, май, юни 2012 г.) впечатленията са за още по-голям процент на пустеещи земи - охрастени и самозалесили се с дървесни видове. Поддържат се овощните градини  само около малкото обитавани къщи. Естествените ливади, които са в близост до населеното място се поддържат от част от собствениците и то предимно от тези, които отглеждат животни в личните си стопанства. </w:t>
      </w:r>
    </w:p>
    <w:p w:rsidR="000353F6" w:rsidRPr="006472A0" w:rsidRDefault="000353F6" w:rsidP="00632614">
      <w:pPr>
        <w:widowControl/>
        <w:autoSpaceDE/>
        <w:autoSpaceDN/>
        <w:adjustRightInd/>
        <w:spacing w:before="120"/>
        <w:ind w:firstLine="708"/>
        <w:jc w:val="both"/>
        <w:rPr>
          <w:sz w:val="24"/>
          <w:szCs w:val="24"/>
          <w:lang w:val="en-US" w:eastAsia="en-US" w:bidi="en-US"/>
        </w:rPr>
      </w:pPr>
      <w:r w:rsidRPr="008952A0">
        <w:rPr>
          <w:sz w:val="24"/>
          <w:szCs w:val="24"/>
          <w:lang w:eastAsia="en-US" w:bidi="en-US"/>
        </w:rPr>
        <w:t>За производство на селскостопанска продукция се използват около 212 ха орна земя (ниви) и около 210 ха овощни градини, като около 512 ха са изоставените (необработваеми) ниви и 261 ха изоставени трайни насаждения. Изоставен</w:t>
      </w:r>
      <w:r>
        <w:rPr>
          <w:sz w:val="24"/>
          <w:szCs w:val="24"/>
          <w:lang w:eastAsia="en-US" w:bidi="en-US"/>
        </w:rPr>
        <w:t xml:space="preserve">ите обработваеми земи, както и </w:t>
      </w:r>
      <w:r w:rsidRPr="008952A0">
        <w:rPr>
          <w:sz w:val="24"/>
          <w:szCs w:val="24"/>
          <w:lang w:eastAsia="en-US" w:bidi="en-US"/>
        </w:rPr>
        <w:t>ливадите и мерите се използват като пасищни комплекси. Като цяло земеделските земи не представляват ресурс за интензивно земеделие.</w:t>
      </w:r>
    </w:p>
    <w:p w:rsidR="00B20808" w:rsidRDefault="00672EBD" w:rsidP="00632614">
      <w:pPr>
        <w:widowControl/>
        <w:autoSpaceDE/>
        <w:autoSpaceDN/>
        <w:adjustRightInd/>
        <w:spacing w:before="120"/>
        <w:ind w:firstLine="708"/>
        <w:jc w:val="both"/>
        <w:rPr>
          <w:noProof/>
          <w:sz w:val="24"/>
          <w:szCs w:val="22"/>
          <w:lang w:eastAsia="en-US" w:bidi="en-US"/>
        </w:rPr>
      </w:pPr>
      <w:r w:rsidRPr="00672EBD">
        <w:rPr>
          <w:noProof/>
          <w:sz w:val="24"/>
          <w:szCs w:val="22"/>
          <w:lang w:eastAsia="en-US" w:bidi="en-US"/>
        </w:rPr>
        <w:t>По данни от Община Габрово през 2010 г.,</w:t>
      </w:r>
      <w:r w:rsidR="00434EB4">
        <w:rPr>
          <w:noProof/>
          <w:sz w:val="24"/>
          <w:szCs w:val="22"/>
          <w:lang w:eastAsia="en-US" w:bidi="en-US"/>
        </w:rPr>
        <w:t xml:space="preserve"> </w:t>
      </w:r>
      <w:r w:rsidRPr="00672EBD">
        <w:rPr>
          <w:noProof/>
          <w:color w:val="000000"/>
          <w:sz w:val="24"/>
          <w:szCs w:val="22"/>
          <w:lang w:bidi="en-US"/>
        </w:rPr>
        <w:t xml:space="preserve">трайните насаждения в общината представляват 6 % от използваната земеделска площ на областта. 66 % от площите с овощни видове са заети със сливи, а 18 % с череши. </w:t>
      </w:r>
      <w:r w:rsidR="00B20808">
        <w:rPr>
          <w:noProof/>
          <w:sz w:val="24"/>
          <w:szCs w:val="22"/>
          <w:lang w:eastAsia="en-US" w:bidi="en-US"/>
        </w:rPr>
        <w:t xml:space="preserve">Като трайни насаждения на територията на общината има и 23 ха малини, 13 ха ягоди, 5 ха орехи и 4 ха арония. </w:t>
      </w:r>
    </w:p>
    <w:p w:rsidR="00B20808" w:rsidRPr="00672EBD" w:rsidRDefault="00B20808" w:rsidP="00632614">
      <w:pPr>
        <w:widowControl/>
        <w:autoSpaceDE/>
        <w:autoSpaceDN/>
        <w:adjustRightInd/>
        <w:spacing w:before="120"/>
        <w:ind w:firstLine="708"/>
        <w:jc w:val="both"/>
        <w:rPr>
          <w:noProof/>
          <w:sz w:val="24"/>
          <w:szCs w:val="22"/>
          <w:lang w:eastAsia="en-US" w:bidi="en-US"/>
        </w:rPr>
      </w:pPr>
      <w:r w:rsidRPr="0045021B">
        <w:rPr>
          <w:noProof/>
          <w:sz w:val="24"/>
          <w:szCs w:val="22"/>
          <w:lang w:eastAsia="en-US" w:bidi="en-US"/>
        </w:rPr>
        <w:t>За община Трявна по данни на ОС Земеделие няма данни за овощни насаждения на територията</w:t>
      </w:r>
      <w:r>
        <w:rPr>
          <w:noProof/>
          <w:sz w:val="24"/>
          <w:szCs w:val="22"/>
          <w:lang w:eastAsia="en-US" w:bidi="en-US"/>
        </w:rPr>
        <w:t xml:space="preserve"> на Парка. </w:t>
      </w:r>
      <w:r w:rsidRPr="00672EBD">
        <w:rPr>
          <w:noProof/>
          <w:color w:val="000000"/>
          <w:sz w:val="24"/>
          <w:szCs w:val="22"/>
          <w:lang w:bidi="en-US"/>
        </w:rPr>
        <w:t>Пустеещи овощни градин</w:t>
      </w:r>
      <w:r>
        <w:rPr>
          <w:noProof/>
          <w:color w:val="000000"/>
          <w:sz w:val="24"/>
          <w:szCs w:val="22"/>
          <w:lang w:bidi="en-US"/>
        </w:rPr>
        <w:t xml:space="preserve">и са констатирани в: с. Бахреци, </w:t>
      </w:r>
      <w:r>
        <w:rPr>
          <w:noProof/>
          <w:sz w:val="24"/>
          <w:szCs w:val="22"/>
          <w:lang w:eastAsia="en-US" w:bidi="en-US"/>
        </w:rPr>
        <w:t xml:space="preserve">с. Брежниците, с. Престой, </w:t>
      </w:r>
      <w:r w:rsidRPr="00672EBD">
        <w:rPr>
          <w:noProof/>
          <w:sz w:val="24"/>
          <w:szCs w:val="22"/>
          <w:lang w:eastAsia="en-US" w:bidi="en-US"/>
        </w:rPr>
        <w:t xml:space="preserve">с. Станчев </w:t>
      </w:r>
      <w:r>
        <w:rPr>
          <w:noProof/>
          <w:sz w:val="24"/>
          <w:szCs w:val="22"/>
          <w:lang w:eastAsia="en-US" w:bidi="en-US"/>
        </w:rPr>
        <w:t>хан, с. Късовци</w:t>
      </w:r>
      <w:r w:rsidRPr="00672EBD">
        <w:rPr>
          <w:noProof/>
          <w:sz w:val="24"/>
          <w:szCs w:val="22"/>
          <w:lang w:eastAsia="en-US" w:bidi="en-US"/>
        </w:rPr>
        <w:t>.</w:t>
      </w:r>
      <w:r w:rsidR="0078117F">
        <w:rPr>
          <w:noProof/>
          <w:sz w:val="24"/>
          <w:szCs w:val="22"/>
          <w:lang w:eastAsia="en-US" w:bidi="en-US"/>
        </w:rPr>
        <w:t xml:space="preserve"> В общината е планирано да</w:t>
      </w:r>
      <w:r w:rsidRPr="00672EBD">
        <w:rPr>
          <w:noProof/>
          <w:sz w:val="24"/>
          <w:szCs w:val="22"/>
          <w:lang w:eastAsia="en-US" w:bidi="en-US"/>
        </w:rPr>
        <w:t xml:space="preserve"> бъдат създадени нови 3000 дка  с трайни насаждения</w:t>
      </w:r>
      <w:r w:rsidR="00827883">
        <w:rPr>
          <w:noProof/>
          <w:sz w:val="24"/>
          <w:szCs w:val="22"/>
          <w:lang w:eastAsia="en-US" w:bidi="en-US"/>
        </w:rPr>
        <w:t xml:space="preserve"> - лешникови масиви</w:t>
      </w:r>
      <w:r w:rsidRPr="00672EBD">
        <w:rPr>
          <w:noProof/>
          <w:sz w:val="24"/>
          <w:szCs w:val="22"/>
          <w:lang w:eastAsia="en-US" w:bidi="en-US"/>
        </w:rPr>
        <w:t>. В момента се подготвят 400 дка площи между селата Власатили и Гайдари, непосредствено</w:t>
      </w:r>
      <w:r>
        <w:rPr>
          <w:noProof/>
          <w:sz w:val="24"/>
          <w:szCs w:val="22"/>
          <w:lang w:eastAsia="en-US" w:bidi="en-US"/>
        </w:rPr>
        <w:t xml:space="preserve"> под билните поляни</w:t>
      </w:r>
      <w:r w:rsidRPr="00672EBD">
        <w:rPr>
          <w:noProof/>
          <w:sz w:val="24"/>
          <w:szCs w:val="22"/>
          <w:lang w:eastAsia="en-US" w:bidi="en-US"/>
        </w:rPr>
        <w:t xml:space="preserve">. </w:t>
      </w:r>
    </w:p>
    <w:p w:rsidR="00E71158" w:rsidRPr="00F53A0E" w:rsidRDefault="00672EBD" w:rsidP="00632614">
      <w:pPr>
        <w:widowControl/>
        <w:autoSpaceDE/>
        <w:autoSpaceDN/>
        <w:adjustRightInd/>
        <w:spacing w:before="120"/>
        <w:ind w:firstLine="708"/>
        <w:jc w:val="both"/>
        <w:rPr>
          <w:noProof/>
          <w:sz w:val="24"/>
          <w:szCs w:val="22"/>
          <w:lang w:val="ru-RU" w:eastAsia="en-US" w:bidi="en-US"/>
        </w:rPr>
      </w:pPr>
      <w:r w:rsidRPr="00672EBD">
        <w:rPr>
          <w:noProof/>
          <w:color w:val="000000"/>
          <w:sz w:val="24"/>
          <w:szCs w:val="22"/>
          <w:lang w:bidi="en-US"/>
        </w:rPr>
        <w:t>Овощните на</w:t>
      </w:r>
      <w:r w:rsidR="0078117F">
        <w:rPr>
          <w:noProof/>
          <w:color w:val="000000"/>
          <w:sz w:val="24"/>
          <w:szCs w:val="22"/>
          <w:lang w:bidi="en-US"/>
        </w:rPr>
        <w:t>саждения на територията на ПП</w:t>
      </w:r>
      <w:r w:rsidR="00434EB4">
        <w:rPr>
          <w:noProof/>
          <w:color w:val="000000"/>
          <w:sz w:val="24"/>
          <w:szCs w:val="22"/>
          <w:lang w:bidi="en-US"/>
        </w:rPr>
        <w:t xml:space="preserve"> </w:t>
      </w:r>
      <w:r w:rsidR="0078117F">
        <w:rPr>
          <w:noProof/>
          <w:color w:val="000000"/>
          <w:sz w:val="24"/>
          <w:szCs w:val="22"/>
          <w:lang w:bidi="en-US"/>
        </w:rPr>
        <w:t>“Българка“</w:t>
      </w:r>
      <w:r w:rsidRPr="00672EBD">
        <w:rPr>
          <w:noProof/>
          <w:color w:val="000000"/>
          <w:sz w:val="24"/>
          <w:szCs w:val="22"/>
          <w:lang w:bidi="en-US"/>
        </w:rPr>
        <w:t xml:space="preserve"> се стопанисват от частни стопани. Общото състояние с малки изключения е незадоволително. </w:t>
      </w:r>
      <w:r w:rsidR="00E71158" w:rsidRPr="00672EBD">
        <w:rPr>
          <w:sz w:val="24"/>
          <w:szCs w:val="22"/>
          <w:lang w:eastAsia="en-US" w:bidi="en-US"/>
        </w:rPr>
        <w:t xml:space="preserve">Стопанисвани са градините само около малкото обитавани къщи. </w:t>
      </w:r>
    </w:p>
    <w:p w:rsidR="00B20808" w:rsidRDefault="00B20808" w:rsidP="00632614">
      <w:pPr>
        <w:widowControl/>
        <w:autoSpaceDE/>
        <w:autoSpaceDN/>
        <w:adjustRightInd/>
        <w:spacing w:before="120"/>
        <w:ind w:firstLine="708"/>
        <w:jc w:val="both"/>
        <w:rPr>
          <w:noProof/>
          <w:sz w:val="24"/>
          <w:szCs w:val="22"/>
          <w:lang w:eastAsia="en-US" w:bidi="en-US"/>
        </w:rPr>
      </w:pPr>
      <w:r w:rsidRPr="00672EBD">
        <w:rPr>
          <w:noProof/>
          <w:sz w:val="24"/>
          <w:szCs w:val="22"/>
          <w:lang w:eastAsia="en-US" w:bidi="en-US"/>
        </w:rPr>
        <w:t>От теренна</w:t>
      </w:r>
      <w:r w:rsidR="00F57333">
        <w:rPr>
          <w:noProof/>
          <w:sz w:val="24"/>
          <w:szCs w:val="22"/>
          <w:lang w:eastAsia="en-US" w:bidi="en-US"/>
        </w:rPr>
        <w:t>та</w:t>
      </w:r>
      <w:r w:rsidRPr="00672EBD">
        <w:rPr>
          <w:noProof/>
          <w:sz w:val="24"/>
          <w:szCs w:val="22"/>
          <w:lang w:eastAsia="en-US" w:bidi="en-US"/>
        </w:rPr>
        <w:t xml:space="preserve"> проверка (2012</w:t>
      </w:r>
      <w:r w:rsidR="00F57333">
        <w:rPr>
          <w:noProof/>
          <w:sz w:val="24"/>
          <w:szCs w:val="22"/>
          <w:lang w:eastAsia="en-US" w:bidi="en-US"/>
        </w:rPr>
        <w:t xml:space="preserve"> г</w:t>
      </w:r>
      <w:r w:rsidRPr="00672EBD">
        <w:rPr>
          <w:noProof/>
          <w:sz w:val="24"/>
          <w:szCs w:val="22"/>
          <w:lang w:eastAsia="en-US" w:bidi="en-US"/>
        </w:rPr>
        <w:t xml:space="preserve">) и по данни на ОС ”Земеделие” - Трявна от ИСАК, на територията </w:t>
      </w:r>
      <w:r w:rsidRPr="007E085D">
        <w:rPr>
          <w:noProof/>
          <w:sz w:val="24"/>
          <w:szCs w:val="22"/>
          <w:lang w:eastAsia="en-US" w:bidi="en-US"/>
        </w:rPr>
        <w:t>на голяма част</w:t>
      </w:r>
      <w:r>
        <w:rPr>
          <w:noProof/>
          <w:sz w:val="24"/>
          <w:szCs w:val="22"/>
          <w:lang w:eastAsia="en-US" w:bidi="en-US"/>
        </w:rPr>
        <w:t xml:space="preserve"> от землищата на Парка </w:t>
      </w:r>
      <w:r w:rsidRPr="00672EBD">
        <w:rPr>
          <w:noProof/>
          <w:sz w:val="24"/>
          <w:szCs w:val="22"/>
          <w:lang w:eastAsia="en-US" w:bidi="en-US"/>
        </w:rPr>
        <w:t>обработваеми земи няма, цялата землищна територия е горска</w:t>
      </w:r>
      <w:r>
        <w:rPr>
          <w:noProof/>
          <w:sz w:val="24"/>
          <w:szCs w:val="22"/>
          <w:lang w:eastAsia="en-US" w:bidi="en-US"/>
        </w:rPr>
        <w:t>, самозалесили се пустеещи земи, предимно с габър и клен</w:t>
      </w:r>
      <w:r w:rsidRPr="00672EBD">
        <w:rPr>
          <w:noProof/>
          <w:sz w:val="24"/>
          <w:szCs w:val="22"/>
          <w:lang w:eastAsia="en-US" w:bidi="en-US"/>
        </w:rPr>
        <w:t xml:space="preserve">. </w:t>
      </w:r>
      <w:r>
        <w:rPr>
          <w:noProof/>
          <w:sz w:val="24"/>
          <w:szCs w:val="22"/>
          <w:lang w:eastAsia="en-US" w:bidi="en-US"/>
        </w:rPr>
        <w:t>Като допустим слой за подпомагане в СИЗП фигурират ливади и/или пасища</w:t>
      </w:r>
      <w:r w:rsidR="00B42457">
        <w:rPr>
          <w:noProof/>
          <w:sz w:val="24"/>
          <w:szCs w:val="22"/>
          <w:lang w:eastAsia="en-US" w:bidi="en-US"/>
        </w:rPr>
        <w:t xml:space="preserve"> в селата Драгневци</w:t>
      </w:r>
      <w:r>
        <w:rPr>
          <w:noProof/>
          <w:sz w:val="24"/>
          <w:szCs w:val="22"/>
          <w:lang w:eastAsia="en-US" w:bidi="en-US"/>
        </w:rPr>
        <w:t>, Конарското, Радевци, Късовци</w:t>
      </w:r>
      <w:r w:rsidR="00B42457">
        <w:rPr>
          <w:noProof/>
          <w:sz w:val="24"/>
          <w:szCs w:val="22"/>
          <w:lang w:eastAsia="en-US" w:bidi="en-US"/>
        </w:rPr>
        <w:t>, Велчовци</w:t>
      </w:r>
      <w:r>
        <w:rPr>
          <w:noProof/>
          <w:sz w:val="24"/>
          <w:szCs w:val="22"/>
          <w:lang w:eastAsia="en-US" w:bidi="en-US"/>
        </w:rPr>
        <w:t>.</w:t>
      </w:r>
    </w:p>
    <w:p w:rsidR="00B20808" w:rsidRPr="00672EBD" w:rsidRDefault="00B20808" w:rsidP="00632614">
      <w:pPr>
        <w:widowControl/>
        <w:autoSpaceDE/>
        <w:autoSpaceDN/>
        <w:adjustRightInd/>
        <w:spacing w:before="120"/>
        <w:ind w:firstLine="708"/>
        <w:jc w:val="both"/>
        <w:rPr>
          <w:noProof/>
          <w:sz w:val="24"/>
          <w:szCs w:val="22"/>
          <w:lang w:eastAsia="en-US" w:bidi="en-US"/>
        </w:rPr>
      </w:pPr>
      <w:r>
        <w:rPr>
          <w:noProof/>
          <w:sz w:val="24"/>
          <w:szCs w:val="22"/>
          <w:lang w:eastAsia="en-US" w:bidi="en-US"/>
        </w:rPr>
        <w:t>Като зеленчукови насаждения същите са уст</w:t>
      </w:r>
      <w:r w:rsidR="00932507">
        <w:rPr>
          <w:noProof/>
          <w:sz w:val="24"/>
          <w:szCs w:val="22"/>
          <w:lang w:eastAsia="en-US" w:bidi="en-US"/>
        </w:rPr>
        <w:t>а</w:t>
      </w:r>
      <w:r>
        <w:rPr>
          <w:noProof/>
          <w:sz w:val="24"/>
          <w:szCs w:val="22"/>
          <w:lang w:eastAsia="en-US" w:bidi="en-US"/>
        </w:rPr>
        <w:t>новени единствено в</w:t>
      </w:r>
      <w:r w:rsidRPr="00672EBD">
        <w:rPr>
          <w:noProof/>
          <w:sz w:val="24"/>
          <w:szCs w:val="22"/>
          <w:lang w:eastAsia="en-US" w:bidi="en-US"/>
        </w:rPr>
        <w:t xml:space="preserve"> дворните места</w:t>
      </w:r>
      <w:r>
        <w:rPr>
          <w:noProof/>
          <w:sz w:val="24"/>
          <w:szCs w:val="22"/>
          <w:lang w:eastAsia="en-US" w:bidi="en-US"/>
        </w:rPr>
        <w:t xml:space="preserve"> на територията на ПП</w:t>
      </w:r>
      <w:r w:rsidR="00434EB4">
        <w:rPr>
          <w:noProof/>
          <w:sz w:val="24"/>
          <w:szCs w:val="22"/>
          <w:lang w:eastAsia="en-US" w:bidi="en-US"/>
        </w:rPr>
        <w:t xml:space="preserve"> </w:t>
      </w:r>
      <w:r>
        <w:rPr>
          <w:noProof/>
          <w:sz w:val="24"/>
          <w:szCs w:val="22"/>
          <w:lang w:eastAsia="en-US" w:bidi="en-US"/>
        </w:rPr>
        <w:t>“Българка“</w:t>
      </w:r>
      <w:r w:rsidRPr="00672EBD">
        <w:rPr>
          <w:noProof/>
          <w:sz w:val="24"/>
          <w:szCs w:val="22"/>
          <w:lang w:eastAsia="en-US" w:bidi="en-US"/>
        </w:rPr>
        <w:t xml:space="preserve"> - постоянно живеещите жители отглеждат домати, пипер, краставици, тиквички, картофи</w:t>
      </w:r>
      <w:r>
        <w:rPr>
          <w:noProof/>
          <w:sz w:val="24"/>
          <w:szCs w:val="22"/>
          <w:lang w:eastAsia="en-US" w:bidi="en-US"/>
        </w:rPr>
        <w:t>, боб, лук, тикви и др</w:t>
      </w:r>
      <w:r w:rsidRPr="00672EBD">
        <w:rPr>
          <w:noProof/>
          <w:sz w:val="24"/>
          <w:szCs w:val="22"/>
          <w:lang w:eastAsia="en-US" w:bidi="en-US"/>
        </w:rPr>
        <w:t>.</w:t>
      </w:r>
    </w:p>
    <w:p w:rsidR="00672EBD" w:rsidRPr="007E085D" w:rsidRDefault="00474059" w:rsidP="00632614">
      <w:pPr>
        <w:widowControl/>
        <w:autoSpaceDE/>
        <w:autoSpaceDN/>
        <w:adjustRightInd/>
        <w:spacing w:before="120"/>
        <w:ind w:firstLine="708"/>
        <w:jc w:val="both"/>
        <w:rPr>
          <w:noProof/>
          <w:sz w:val="24"/>
          <w:szCs w:val="22"/>
          <w:lang w:val="ru-RU" w:eastAsia="en-US" w:bidi="en-US"/>
        </w:rPr>
      </w:pPr>
      <w:r>
        <w:rPr>
          <w:noProof/>
          <w:sz w:val="24"/>
          <w:szCs w:val="22"/>
          <w:lang w:eastAsia="en-US" w:bidi="en-US"/>
        </w:rPr>
        <w:lastRenderedPageBreak/>
        <w:t>За община Мъглиж о</w:t>
      </w:r>
      <w:r w:rsidR="00672EBD" w:rsidRPr="00672EBD">
        <w:rPr>
          <w:noProof/>
          <w:sz w:val="24"/>
          <w:szCs w:val="22"/>
          <w:lang w:eastAsia="en-US" w:bidi="en-US"/>
        </w:rPr>
        <w:t xml:space="preserve">т извършените теренни проучвания </w:t>
      </w:r>
      <w:r w:rsidR="00F57333">
        <w:rPr>
          <w:noProof/>
          <w:sz w:val="24"/>
          <w:szCs w:val="22"/>
          <w:lang w:eastAsia="en-US" w:bidi="en-US"/>
        </w:rPr>
        <w:t>(</w:t>
      </w:r>
      <w:r w:rsidR="00672EBD" w:rsidRPr="00672EBD">
        <w:rPr>
          <w:noProof/>
          <w:sz w:val="24"/>
          <w:szCs w:val="22"/>
          <w:lang w:eastAsia="en-US" w:bidi="en-US"/>
        </w:rPr>
        <w:t xml:space="preserve"> 201</w:t>
      </w:r>
      <w:r w:rsidR="00A4499D">
        <w:rPr>
          <w:noProof/>
          <w:sz w:val="24"/>
          <w:szCs w:val="22"/>
          <w:lang w:eastAsia="en-US" w:bidi="en-US"/>
        </w:rPr>
        <w:t>2 г.</w:t>
      </w:r>
      <w:r w:rsidR="00F57333">
        <w:rPr>
          <w:noProof/>
          <w:sz w:val="24"/>
          <w:szCs w:val="22"/>
          <w:lang w:eastAsia="en-US" w:bidi="en-US"/>
        </w:rPr>
        <w:t>)</w:t>
      </w:r>
      <w:r w:rsidR="00A4499D">
        <w:rPr>
          <w:noProof/>
          <w:sz w:val="24"/>
          <w:szCs w:val="22"/>
          <w:lang w:eastAsia="en-US" w:bidi="en-US"/>
        </w:rPr>
        <w:t xml:space="preserve"> се установ</w:t>
      </w:r>
      <w:r w:rsidR="00F57333">
        <w:rPr>
          <w:noProof/>
          <w:sz w:val="24"/>
          <w:szCs w:val="22"/>
          <w:lang w:eastAsia="en-US" w:bidi="en-US"/>
        </w:rPr>
        <w:t>ява</w:t>
      </w:r>
      <w:r w:rsidR="00A4499D">
        <w:rPr>
          <w:noProof/>
          <w:sz w:val="24"/>
          <w:szCs w:val="22"/>
          <w:lang w:eastAsia="en-US" w:bidi="en-US"/>
        </w:rPr>
        <w:t>, че в с. Селце</w:t>
      </w:r>
      <w:r w:rsidR="00672EBD" w:rsidRPr="00672EBD">
        <w:rPr>
          <w:noProof/>
          <w:sz w:val="24"/>
          <w:szCs w:val="22"/>
          <w:lang w:eastAsia="en-US" w:bidi="en-US"/>
        </w:rPr>
        <w:t xml:space="preserve"> обработваеми земи няма, всичко се е самозалесило и е горска територия. И сега овощните градини продължават да съществуват в границите на регулацията. В дворните си места хората отглеждат и картофи, лук, тикви, домати, краставици.</w:t>
      </w:r>
    </w:p>
    <w:p w:rsidR="006820CC" w:rsidRDefault="006820CC" w:rsidP="0004672A">
      <w:pPr>
        <w:jc w:val="both"/>
        <w:rPr>
          <w:noProof/>
          <w:sz w:val="24"/>
          <w:szCs w:val="24"/>
        </w:rPr>
      </w:pPr>
    </w:p>
    <w:p w:rsidR="00672EBD" w:rsidRPr="0004672A" w:rsidRDefault="00672EBD" w:rsidP="00632614">
      <w:pPr>
        <w:ind w:firstLine="708"/>
        <w:jc w:val="both"/>
        <w:rPr>
          <w:noProof/>
          <w:sz w:val="24"/>
          <w:szCs w:val="24"/>
        </w:rPr>
      </w:pPr>
      <w:r w:rsidRPr="0004672A">
        <w:rPr>
          <w:noProof/>
          <w:sz w:val="24"/>
          <w:szCs w:val="24"/>
        </w:rPr>
        <w:t xml:space="preserve">На територията на Парка, голяма част от пасищата и ливадите са неизползваеми – обрасли с папрат, с храстовидни и дървесни видове. По данни от общините в Габрово и Трявна големите ливади и пасища </w:t>
      </w:r>
      <w:r w:rsidR="006820CC">
        <w:rPr>
          <w:noProof/>
          <w:sz w:val="24"/>
          <w:szCs w:val="24"/>
        </w:rPr>
        <w:t xml:space="preserve">общинска собственост </w:t>
      </w:r>
      <w:r w:rsidRPr="0004672A">
        <w:rPr>
          <w:noProof/>
          <w:sz w:val="24"/>
          <w:szCs w:val="24"/>
        </w:rPr>
        <w:t xml:space="preserve">са </w:t>
      </w:r>
      <w:r w:rsidR="006820CC">
        <w:rPr>
          <w:noProof/>
          <w:sz w:val="24"/>
          <w:szCs w:val="24"/>
        </w:rPr>
        <w:t>устроени като</w:t>
      </w:r>
      <w:r w:rsidRPr="0004672A">
        <w:rPr>
          <w:noProof/>
          <w:sz w:val="24"/>
          <w:szCs w:val="24"/>
        </w:rPr>
        <w:t xml:space="preserve"> горски</w:t>
      </w:r>
      <w:r w:rsidR="006820CC">
        <w:rPr>
          <w:noProof/>
          <w:sz w:val="24"/>
          <w:szCs w:val="24"/>
        </w:rPr>
        <w:t>те територии и не се</w:t>
      </w:r>
      <w:r w:rsidRPr="0004672A">
        <w:rPr>
          <w:noProof/>
          <w:sz w:val="24"/>
          <w:szCs w:val="24"/>
        </w:rPr>
        <w:t xml:space="preserve"> стопанисват повече от 20 години</w:t>
      </w:r>
      <w:r w:rsidR="006820CC">
        <w:rPr>
          <w:noProof/>
          <w:sz w:val="24"/>
          <w:szCs w:val="24"/>
        </w:rPr>
        <w:t xml:space="preserve">, независимо, че в КВС </w:t>
      </w:r>
      <w:r w:rsidRPr="0004672A">
        <w:rPr>
          <w:noProof/>
          <w:sz w:val="24"/>
          <w:szCs w:val="24"/>
        </w:rPr>
        <w:t xml:space="preserve">са с НТП пасище, мера, ливада. </w:t>
      </w:r>
      <w:r w:rsidR="006820CC">
        <w:rPr>
          <w:noProof/>
          <w:sz w:val="24"/>
          <w:szCs w:val="24"/>
        </w:rPr>
        <w:t>В моментазначими части от</w:t>
      </w:r>
      <w:r w:rsidRPr="0004672A">
        <w:rPr>
          <w:noProof/>
          <w:sz w:val="24"/>
          <w:szCs w:val="24"/>
        </w:rPr>
        <w:t xml:space="preserve"> планински пасища в действителност са борови  гори на възраст </w:t>
      </w:r>
      <w:r w:rsidR="006820CC">
        <w:rPr>
          <w:noProof/>
          <w:sz w:val="24"/>
          <w:szCs w:val="24"/>
        </w:rPr>
        <w:t>до 20</w:t>
      </w:r>
      <w:r w:rsidRPr="0004672A">
        <w:rPr>
          <w:noProof/>
          <w:sz w:val="24"/>
          <w:szCs w:val="24"/>
        </w:rPr>
        <w:t xml:space="preserve"> години.</w:t>
      </w:r>
    </w:p>
    <w:p w:rsidR="00F57333" w:rsidRDefault="00F57333" w:rsidP="0004672A">
      <w:pPr>
        <w:jc w:val="both"/>
        <w:rPr>
          <w:rStyle w:val="BodytextSpacing0pt"/>
          <w:rFonts w:eastAsiaTheme="majorEastAsia"/>
          <w:noProof/>
          <w:sz w:val="24"/>
          <w:szCs w:val="24"/>
        </w:rPr>
      </w:pPr>
    </w:p>
    <w:p w:rsidR="0004672A" w:rsidRPr="00A869F1" w:rsidRDefault="00672EBD" w:rsidP="00632614">
      <w:pPr>
        <w:ind w:firstLine="708"/>
        <w:jc w:val="both"/>
        <w:rPr>
          <w:b/>
          <w:noProof/>
          <w:sz w:val="24"/>
          <w:szCs w:val="24"/>
          <w:lang w:val="en-US"/>
        </w:rPr>
      </w:pPr>
      <w:r w:rsidRPr="0004672A">
        <w:rPr>
          <w:rStyle w:val="BodytextSpacing0pt"/>
          <w:rFonts w:eastAsiaTheme="majorEastAsia"/>
          <w:noProof/>
          <w:sz w:val="24"/>
          <w:szCs w:val="24"/>
        </w:rPr>
        <w:t xml:space="preserve">От извършените теренни проучвания (2012 г.), </w:t>
      </w:r>
      <w:r w:rsidRPr="0004672A">
        <w:rPr>
          <w:noProof/>
          <w:sz w:val="24"/>
          <w:szCs w:val="24"/>
        </w:rPr>
        <w:t xml:space="preserve">в землищата попадащи в границите  на ПП ”Българка” в община Габрово, ливадите </w:t>
      </w:r>
      <w:r w:rsidR="00B42457">
        <w:rPr>
          <w:noProof/>
          <w:sz w:val="24"/>
          <w:szCs w:val="24"/>
        </w:rPr>
        <w:t xml:space="preserve">се косят само в няколко землища - </w:t>
      </w:r>
      <w:r w:rsidR="00B42457" w:rsidRPr="00B42457">
        <w:rPr>
          <w:noProof/>
          <w:sz w:val="24"/>
          <w:szCs w:val="24"/>
        </w:rPr>
        <w:t>с. Тодорчетата</w:t>
      </w:r>
      <w:r w:rsidR="00B42457">
        <w:rPr>
          <w:noProof/>
          <w:sz w:val="24"/>
          <w:szCs w:val="24"/>
        </w:rPr>
        <w:t xml:space="preserve">, </w:t>
      </w:r>
      <w:r w:rsidR="00B42457" w:rsidRPr="0004672A">
        <w:rPr>
          <w:noProof/>
          <w:sz w:val="24"/>
          <w:szCs w:val="24"/>
        </w:rPr>
        <w:t>кв. Лютаци и Недевци</w:t>
      </w:r>
      <w:r w:rsidR="00B42457">
        <w:rPr>
          <w:noProof/>
          <w:sz w:val="24"/>
          <w:szCs w:val="24"/>
        </w:rPr>
        <w:t xml:space="preserve">, </w:t>
      </w:r>
      <w:r w:rsidR="00B42457" w:rsidRPr="00B42457">
        <w:rPr>
          <w:noProof/>
          <w:sz w:val="24"/>
          <w:szCs w:val="24"/>
        </w:rPr>
        <w:t>селата Чарково, Езерото и Потока</w:t>
      </w:r>
      <w:r w:rsidR="00B42457">
        <w:rPr>
          <w:noProof/>
          <w:sz w:val="24"/>
          <w:szCs w:val="24"/>
        </w:rPr>
        <w:t>.</w:t>
      </w:r>
      <w:r w:rsidRPr="0004672A">
        <w:rPr>
          <w:noProof/>
          <w:sz w:val="24"/>
          <w:szCs w:val="24"/>
        </w:rPr>
        <w:t>За разлика от община Габрово в Тревненско</w:t>
      </w:r>
      <w:r w:rsidRPr="0004672A">
        <w:rPr>
          <w:noProof/>
          <w:sz w:val="24"/>
          <w:szCs w:val="24"/>
          <w:lang w:val="ru-RU"/>
        </w:rPr>
        <w:t xml:space="preserve"> въпреки силно пресеченият терен и обезл</w:t>
      </w:r>
      <w:r w:rsidRPr="0004672A">
        <w:rPr>
          <w:noProof/>
          <w:sz w:val="24"/>
          <w:szCs w:val="24"/>
        </w:rPr>
        <w:t>ю</w:t>
      </w:r>
      <w:r w:rsidRPr="0004672A">
        <w:rPr>
          <w:noProof/>
          <w:sz w:val="24"/>
          <w:szCs w:val="24"/>
          <w:lang w:val="ru-RU"/>
        </w:rPr>
        <w:t>дяването</w:t>
      </w:r>
      <w:r w:rsidRPr="0004672A">
        <w:rPr>
          <w:noProof/>
          <w:sz w:val="24"/>
          <w:szCs w:val="24"/>
        </w:rPr>
        <w:t xml:space="preserve"> на селищата в 14 землища сенокосните ливади и билните поляни се поддържат.</w:t>
      </w:r>
      <w:r w:rsidRPr="00827883">
        <w:rPr>
          <w:noProof/>
          <w:sz w:val="24"/>
          <w:szCs w:val="24"/>
        </w:rPr>
        <w:t>От  данните подадени в отделните землища в ПП”Българка”,  средният добив на сено на тер</w:t>
      </w:r>
      <w:r w:rsidR="00A869F1" w:rsidRPr="00827883">
        <w:rPr>
          <w:noProof/>
          <w:sz w:val="24"/>
          <w:szCs w:val="24"/>
        </w:rPr>
        <w:t>иторията на Парка</w:t>
      </w:r>
      <w:r w:rsidR="00A869F1">
        <w:rPr>
          <w:b/>
          <w:noProof/>
          <w:sz w:val="24"/>
          <w:szCs w:val="24"/>
        </w:rPr>
        <w:t xml:space="preserve"> е 172 кг/дка.</w:t>
      </w:r>
    </w:p>
    <w:p w:rsidR="00435326" w:rsidRPr="00434EB4" w:rsidRDefault="00672EBD" w:rsidP="00632614">
      <w:pPr>
        <w:widowControl/>
        <w:autoSpaceDE/>
        <w:autoSpaceDN/>
        <w:adjustRightInd/>
        <w:spacing w:before="120"/>
        <w:ind w:firstLine="708"/>
        <w:jc w:val="both"/>
        <w:rPr>
          <w:b/>
          <w:sz w:val="24"/>
          <w:szCs w:val="24"/>
        </w:rPr>
      </w:pPr>
      <w:r w:rsidRPr="00672EBD">
        <w:rPr>
          <w:noProof/>
          <w:sz w:val="24"/>
          <w:szCs w:val="22"/>
          <w:lang w:eastAsia="en-US" w:bidi="en-US"/>
        </w:rPr>
        <w:t>От теренните проучвания се установ</w:t>
      </w:r>
      <w:r w:rsidR="00F57333">
        <w:rPr>
          <w:noProof/>
          <w:sz w:val="24"/>
          <w:szCs w:val="22"/>
          <w:lang w:eastAsia="en-US" w:bidi="en-US"/>
        </w:rPr>
        <w:t>ява</w:t>
      </w:r>
      <w:r w:rsidRPr="00672EBD">
        <w:rPr>
          <w:noProof/>
          <w:sz w:val="24"/>
          <w:szCs w:val="22"/>
          <w:lang w:eastAsia="en-US" w:bidi="en-US"/>
        </w:rPr>
        <w:t>, че в землищата попадащи в територията на Парка броят н</w:t>
      </w:r>
      <w:r w:rsidR="00C3754B">
        <w:rPr>
          <w:noProof/>
          <w:sz w:val="24"/>
          <w:szCs w:val="22"/>
          <w:lang w:eastAsia="en-US" w:bidi="en-US"/>
        </w:rPr>
        <w:t xml:space="preserve">а животните е в последните 10 години е намалял с хиляди </w:t>
      </w:r>
      <w:r w:rsidR="00C3754B" w:rsidRPr="00C3754B">
        <w:rPr>
          <w:noProof/>
          <w:sz w:val="24"/>
          <w:szCs w:val="22"/>
          <w:lang w:eastAsia="en-US" w:bidi="en-US"/>
        </w:rPr>
        <w:t>пъти</w:t>
      </w:r>
      <w:r w:rsidRPr="00C3754B">
        <w:rPr>
          <w:noProof/>
          <w:sz w:val="24"/>
          <w:szCs w:val="22"/>
          <w:lang w:eastAsia="en-US" w:bidi="en-US"/>
        </w:rPr>
        <w:t>.</w:t>
      </w:r>
      <w:r w:rsidR="008A5494">
        <w:rPr>
          <w:noProof/>
          <w:sz w:val="24"/>
          <w:szCs w:val="22"/>
          <w:lang w:eastAsia="en-US" w:bidi="en-US"/>
        </w:rPr>
        <w:t>Справката за брой животни по</w:t>
      </w:r>
      <w:r w:rsidR="008A5494" w:rsidRPr="00434EB4">
        <w:rPr>
          <w:noProof/>
          <w:sz w:val="24"/>
          <w:szCs w:val="24"/>
          <w:lang w:eastAsia="en-US" w:bidi="en-US"/>
        </w:rPr>
        <w:t xml:space="preserve"> видове и населени места от ПП“Българка“ по данни от теренна инвентаризация към 6.11.2012г. показва 222 броя овце, 42 кози и 56 говеда. Свинете са 4, птиците 600, а конете 7 броя.  </w:t>
      </w:r>
    </w:p>
    <w:p w:rsidR="00C3754B" w:rsidRPr="00434EB4" w:rsidRDefault="00AC5E48" w:rsidP="00632614">
      <w:pPr>
        <w:widowControl/>
        <w:autoSpaceDE/>
        <w:autoSpaceDN/>
        <w:adjustRightInd/>
        <w:spacing w:before="120"/>
        <w:ind w:firstLine="708"/>
        <w:jc w:val="both"/>
        <w:rPr>
          <w:spacing w:val="-10"/>
          <w:sz w:val="24"/>
          <w:szCs w:val="24"/>
          <w:shd w:val="clear" w:color="auto" w:fill="FFFFFF"/>
          <w:lang w:eastAsia="en-US" w:bidi="en-US"/>
        </w:rPr>
      </w:pPr>
      <w:r w:rsidRPr="00434EB4">
        <w:rPr>
          <w:spacing w:val="-10"/>
          <w:sz w:val="24"/>
          <w:szCs w:val="24"/>
          <w:shd w:val="clear" w:color="auto" w:fill="FFFFFF"/>
          <w:lang w:eastAsia="en-US" w:bidi="en-US"/>
        </w:rPr>
        <w:t>Основната част от селскостопанските</w:t>
      </w:r>
      <w:r w:rsidR="00672EBD" w:rsidRPr="00434EB4">
        <w:rPr>
          <w:spacing w:val="-10"/>
          <w:sz w:val="24"/>
          <w:szCs w:val="24"/>
          <w:shd w:val="clear" w:color="auto" w:fill="FFFFFF"/>
          <w:lang w:eastAsia="en-US" w:bidi="en-US"/>
        </w:rPr>
        <w:t xml:space="preserve"> дейности</w:t>
      </w:r>
      <w:r w:rsidRPr="00434EB4">
        <w:rPr>
          <w:spacing w:val="-10"/>
          <w:sz w:val="24"/>
          <w:szCs w:val="24"/>
          <w:shd w:val="clear" w:color="auto" w:fill="FFFFFF"/>
          <w:lang w:eastAsia="en-US" w:bidi="en-US"/>
        </w:rPr>
        <w:t xml:space="preserve"> в ПП „Българка“</w:t>
      </w:r>
      <w:r w:rsidR="00F57333" w:rsidRPr="00434EB4">
        <w:rPr>
          <w:spacing w:val="-10"/>
          <w:sz w:val="24"/>
          <w:szCs w:val="24"/>
          <w:shd w:val="clear" w:color="auto" w:fill="FFFFFF"/>
          <w:lang w:eastAsia="en-US" w:bidi="en-US"/>
        </w:rPr>
        <w:t xml:space="preserve">в миналото </w:t>
      </w:r>
      <w:r w:rsidR="00672EBD" w:rsidRPr="00434EB4">
        <w:rPr>
          <w:spacing w:val="-10"/>
          <w:sz w:val="24"/>
          <w:szCs w:val="24"/>
          <w:shd w:val="clear" w:color="auto" w:fill="FFFFFF"/>
          <w:lang w:eastAsia="en-US" w:bidi="en-US"/>
        </w:rPr>
        <w:t xml:space="preserve">са свързани преди всичко със животновъдството. </w:t>
      </w:r>
      <w:r w:rsidR="00F57333" w:rsidRPr="00434EB4">
        <w:rPr>
          <w:spacing w:val="-10"/>
          <w:sz w:val="24"/>
          <w:szCs w:val="24"/>
          <w:shd w:val="clear" w:color="auto" w:fill="FFFFFF"/>
          <w:lang w:eastAsia="en-US" w:bidi="en-US"/>
        </w:rPr>
        <w:t>На</w:t>
      </w:r>
      <w:r w:rsidR="00672EBD" w:rsidRPr="00434EB4">
        <w:rPr>
          <w:spacing w:val="-10"/>
          <w:sz w:val="24"/>
          <w:szCs w:val="24"/>
          <w:shd w:val="clear" w:color="auto" w:fill="FFFFFF"/>
          <w:lang w:eastAsia="en-US" w:bidi="en-US"/>
        </w:rPr>
        <w:t xml:space="preserve"> високопланинските пасища през лятото са лагерували хиляди овце, шилета, говеда (главно </w:t>
      </w:r>
      <w:r w:rsidR="00672EBD" w:rsidRPr="00434EB4">
        <w:rPr>
          <w:noProof/>
          <w:spacing w:val="-10"/>
          <w:sz w:val="24"/>
          <w:szCs w:val="24"/>
          <w:shd w:val="clear" w:color="auto" w:fill="FFFFFF"/>
          <w:lang w:eastAsia="en-US" w:bidi="en-US"/>
        </w:rPr>
        <w:t>сухостойни к</w:t>
      </w:r>
      <w:r w:rsidR="00672EBD" w:rsidRPr="00434EB4">
        <w:rPr>
          <w:spacing w:val="-10"/>
          <w:sz w:val="24"/>
          <w:szCs w:val="24"/>
          <w:shd w:val="clear" w:color="auto" w:fill="FFFFFF"/>
          <w:lang w:eastAsia="en-US" w:bidi="en-US"/>
        </w:rPr>
        <w:t>рави, юници, волове и телета) коне и мулета. През лятото са пристигали и много каракачански семейства със значителен брой овце</w:t>
      </w:r>
      <w:r w:rsidR="00C3754B" w:rsidRPr="00434EB4">
        <w:rPr>
          <w:spacing w:val="-10"/>
          <w:sz w:val="24"/>
          <w:szCs w:val="24"/>
          <w:shd w:val="clear" w:color="auto" w:fill="FFFFFF"/>
          <w:lang w:eastAsia="en-US" w:bidi="en-US"/>
        </w:rPr>
        <w:t xml:space="preserve"> – средно 200 000 броя овце и 5 000 коня</w:t>
      </w:r>
      <w:r w:rsidR="00672EBD" w:rsidRPr="00434EB4">
        <w:rPr>
          <w:spacing w:val="-10"/>
          <w:sz w:val="24"/>
          <w:szCs w:val="24"/>
          <w:shd w:val="clear" w:color="auto" w:fill="FFFFFF"/>
          <w:lang w:eastAsia="en-US" w:bidi="en-US"/>
        </w:rPr>
        <w:t xml:space="preserve">. </w:t>
      </w:r>
    </w:p>
    <w:p w:rsidR="00C3754B" w:rsidRDefault="00C3754B" w:rsidP="00632614">
      <w:pPr>
        <w:widowControl/>
        <w:autoSpaceDE/>
        <w:autoSpaceDN/>
        <w:adjustRightInd/>
        <w:spacing w:before="120"/>
        <w:ind w:firstLine="708"/>
        <w:jc w:val="both"/>
        <w:rPr>
          <w:noProof/>
          <w:sz w:val="24"/>
          <w:szCs w:val="22"/>
          <w:lang w:eastAsia="en-US" w:bidi="en-US"/>
        </w:rPr>
      </w:pPr>
      <w:r w:rsidRPr="004F188F">
        <w:rPr>
          <w:noProof/>
          <w:sz w:val="24"/>
          <w:szCs w:val="22"/>
          <w:lang w:eastAsia="en-US" w:bidi="en-US"/>
        </w:rPr>
        <w:t>Във всяко стопанство (домакин</w:t>
      </w:r>
      <w:r>
        <w:rPr>
          <w:noProof/>
          <w:sz w:val="24"/>
          <w:szCs w:val="22"/>
          <w:lang w:eastAsia="en-US" w:bidi="en-US"/>
        </w:rPr>
        <w:t>ство) е имало крави, овце, кози</w:t>
      </w:r>
      <w:r w:rsidRPr="004F188F">
        <w:rPr>
          <w:noProof/>
          <w:sz w:val="24"/>
          <w:szCs w:val="22"/>
          <w:lang w:eastAsia="en-US" w:bidi="en-US"/>
        </w:rPr>
        <w:t>, чифт волове и волска кола, които са използвали като впрегатна сила, по-рядко са използвали катъри, коне и магарета. Всеки човек е притежавал ниви, градини</w:t>
      </w:r>
      <w:r w:rsidR="00DE57D2">
        <w:rPr>
          <w:noProof/>
          <w:sz w:val="24"/>
          <w:szCs w:val="22"/>
          <w:lang w:eastAsia="en-US" w:bidi="en-US"/>
        </w:rPr>
        <w:t xml:space="preserve"> (овощни и зеленчукови)</w:t>
      </w:r>
      <w:r w:rsidRPr="004F188F">
        <w:rPr>
          <w:noProof/>
          <w:sz w:val="24"/>
          <w:szCs w:val="22"/>
          <w:lang w:eastAsia="en-US" w:bidi="en-US"/>
        </w:rPr>
        <w:t xml:space="preserve"> и ливада. Ливадите задължително се косяли. Коситбата започвала около средата на месец юни, но всяка година е било различно в зависимост от засушаването</w:t>
      </w:r>
      <w:r>
        <w:rPr>
          <w:noProof/>
          <w:sz w:val="24"/>
          <w:szCs w:val="22"/>
          <w:lang w:eastAsia="en-US" w:bidi="en-US"/>
        </w:rPr>
        <w:t>.</w:t>
      </w:r>
      <w:r w:rsidRPr="00672EBD">
        <w:rPr>
          <w:noProof/>
          <w:sz w:val="24"/>
          <w:szCs w:val="22"/>
          <w:lang w:eastAsia="en-US" w:bidi="en-US"/>
        </w:rPr>
        <w:t xml:space="preserve"> За изхранването на овцете през зимата приготвяли и листников фураж (горска шума), складена на т. нар. листници. Шумата придобивали от частните гори, от големите дъбови и габърови дървета, през септември преди да е пожълтяла напълно шумата. </w:t>
      </w:r>
    </w:p>
    <w:p w:rsidR="004F188F" w:rsidRDefault="00C3754B" w:rsidP="00632614">
      <w:pPr>
        <w:widowControl/>
        <w:autoSpaceDE/>
        <w:autoSpaceDN/>
        <w:adjustRightInd/>
        <w:spacing w:before="120"/>
        <w:ind w:firstLine="708"/>
        <w:jc w:val="both"/>
        <w:rPr>
          <w:noProof/>
          <w:sz w:val="24"/>
          <w:szCs w:val="22"/>
          <w:lang w:eastAsia="en-US" w:bidi="en-US"/>
        </w:rPr>
      </w:pPr>
      <w:r w:rsidRPr="00672EBD">
        <w:rPr>
          <w:noProof/>
          <w:sz w:val="24"/>
          <w:szCs w:val="22"/>
          <w:lang w:eastAsia="en-US" w:bidi="en-US"/>
        </w:rPr>
        <w:t>По време</w:t>
      </w:r>
      <w:r>
        <w:rPr>
          <w:noProof/>
          <w:sz w:val="24"/>
          <w:szCs w:val="22"/>
          <w:lang w:eastAsia="en-US" w:bidi="en-US"/>
        </w:rPr>
        <w:t>то</w:t>
      </w:r>
      <w:r w:rsidRPr="00672EBD">
        <w:rPr>
          <w:noProof/>
          <w:sz w:val="24"/>
          <w:szCs w:val="22"/>
          <w:lang w:eastAsia="en-US" w:bidi="en-US"/>
        </w:rPr>
        <w:t xml:space="preserve"> на ТКЗС (периода 1959-1965 г.) скотовъдството остава почти непроменено. В ТКЗС броят на овцете е достигнал до 3800, а в личните стопанства до 1900 броя. През този период значително е намалял броят на едрия рогат добитък – в ТКЗС отглеждали около 120 броя, а в частни</w:t>
      </w:r>
      <w:r>
        <w:rPr>
          <w:noProof/>
          <w:sz w:val="24"/>
          <w:szCs w:val="22"/>
          <w:lang w:eastAsia="en-US" w:bidi="en-US"/>
        </w:rPr>
        <w:t xml:space="preserve">те стопанства около 30- 40 броя. </w:t>
      </w:r>
    </w:p>
    <w:p w:rsidR="00C3754B" w:rsidRDefault="00C3754B" w:rsidP="00632614">
      <w:pPr>
        <w:widowControl/>
        <w:autoSpaceDE/>
        <w:autoSpaceDN/>
        <w:adjustRightInd/>
        <w:spacing w:before="120"/>
        <w:ind w:firstLine="708"/>
        <w:jc w:val="both"/>
        <w:rPr>
          <w:noProof/>
          <w:sz w:val="24"/>
          <w:szCs w:val="22"/>
          <w:lang w:eastAsia="en-US" w:bidi="en-US"/>
        </w:rPr>
      </w:pPr>
      <w:r>
        <w:rPr>
          <w:noProof/>
          <w:sz w:val="24"/>
          <w:szCs w:val="22"/>
          <w:lang w:eastAsia="en-US" w:bidi="en-US"/>
        </w:rPr>
        <w:t>Овощарството също е било характерно за района на ПП</w:t>
      </w:r>
      <w:r w:rsidR="00434EB4">
        <w:rPr>
          <w:noProof/>
          <w:sz w:val="24"/>
          <w:szCs w:val="22"/>
          <w:lang w:eastAsia="en-US" w:bidi="en-US"/>
        </w:rPr>
        <w:t xml:space="preserve"> </w:t>
      </w:r>
      <w:r>
        <w:rPr>
          <w:noProof/>
          <w:sz w:val="24"/>
          <w:szCs w:val="22"/>
          <w:lang w:eastAsia="en-US" w:bidi="en-US"/>
        </w:rPr>
        <w:t xml:space="preserve">“Българка“, големи количества продукция от ябълки, сливи, круши </w:t>
      </w:r>
      <w:r w:rsidR="00215894">
        <w:rPr>
          <w:noProof/>
          <w:sz w:val="24"/>
          <w:szCs w:val="22"/>
          <w:lang w:eastAsia="en-US" w:bidi="en-US"/>
        </w:rPr>
        <w:t>в първите десетилетия на 20 век</w:t>
      </w:r>
      <w:r>
        <w:rPr>
          <w:noProof/>
          <w:sz w:val="24"/>
          <w:szCs w:val="22"/>
          <w:lang w:eastAsia="en-US" w:bidi="en-US"/>
        </w:rPr>
        <w:t xml:space="preserve"> се е изнасяла за Средна Европа. В периода на социализма са се отглеждали и малини и ягоди в границите на бившите АПК-та и ТКЗС-та. Характерно за тях е терсовидното отглеждане с използването на минимално количество вода. </w:t>
      </w:r>
      <w:r w:rsidRPr="00C3754B">
        <w:rPr>
          <w:noProof/>
          <w:sz w:val="24"/>
          <w:szCs w:val="22"/>
          <w:lang w:eastAsia="en-US" w:bidi="en-US"/>
        </w:rPr>
        <w:t xml:space="preserve">Отглеждали са се пшеница, царевица, овес, </w:t>
      </w:r>
      <w:r>
        <w:rPr>
          <w:noProof/>
          <w:sz w:val="24"/>
          <w:szCs w:val="22"/>
          <w:lang w:eastAsia="en-US" w:bidi="en-US"/>
        </w:rPr>
        <w:t xml:space="preserve">слънчоглед на обработваемите земи. </w:t>
      </w:r>
    </w:p>
    <w:p w:rsidR="00672EBD" w:rsidRPr="00986F3C" w:rsidRDefault="00671784" w:rsidP="00632614">
      <w:pPr>
        <w:widowControl/>
        <w:autoSpaceDE/>
        <w:autoSpaceDN/>
        <w:adjustRightInd/>
        <w:spacing w:before="120"/>
        <w:ind w:firstLine="708"/>
        <w:jc w:val="both"/>
        <w:rPr>
          <w:noProof/>
          <w:sz w:val="24"/>
          <w:szCs w:val="22"/>
          <w:lang w:eastAsia="en-US" w:bidi="en-US"/>
        </w:rPr>
      </w:pPr>
      <w:r>
        <w:rPr>
          <w:noProof/>
          <w:sz w:val="24"/>
          <w:szCs w:val="22"/>
          <w:lang w:eastAsia="en-US" w:bidi="en-US"/>
        </w:rPr>
        <w:t xml:space="preserve">След 2001 г. </w:t>
      </w:r>
      <w:r w:rsidR="00215894">
        <w:rPr>
          <w:noProof/>
          <w:sz w:val="24"/>
          <w:szCs w:val="22"/>
          <w:lang w:eastAsia="en-US" w:bidi="en-US"/>
        </w:rPr>
        <w:t>повечето</w:t>
      </w:r>
      <w:r>
        <w:rPr>
          <w:noProof/>
          <w:sz w:val="24"/>
          <w:szCs w:val="22"/>
          <w:lang w:eastAsia="en-US" w:bidi="en-US"/>
        </w:rPr>
        <w:t xml:space="preserve"> селскостопански постройки са </w:t>
      </w:r>
      <w:r w:rsidR="00215894">
        <w:rPr>
          <w:noProof/>
          <w:sz w:val="24"/>
          <w:szCs w:val="22"/>
          <w:lang w:eastAsia="en-US" w:bidi="en-US"/>
        </w:rPr>
        <w:t>оставени да се само</w:t>
      </w:r>
      <w:r>
        <w:rPr>
          <w:noProof/>
          <w:sz w:val="24"/>
          <w:szCs w:val="22"/>
          <w:lang w:eastAsia="en-US" w:bidi="en-US"/>
        </w:rPr>
        <w:t>разруш</w:t>
      </w:r>
      <w:r w:rsidR="00215894">
        <w:rPr>
          <w:noProof/>
          <w:sz w:val="24"/>
          <w:szCs w:val="22"/>
          <w:lang w:eastAsia="en-US" w:bidi="en-US"/>
        </w:rPr>
        <w:t>ат</w:t>
      </w:r>
      <w:r>
        <w:rPr>
          <w:noProof/>
          <w:sz w:val="24"/>
          <w:szCs w:val="22"/>
          <w:lang w:eastAsia="en-US" w:bidi="en-US"/>
        </w:rPr>
        <w:t>, а имуществото на ТКЗС и АПК</w:t>
      </w:r>
      <w:r w:rsidR="00672EBD" w:rsidRPr="00672EBD">
        <w:rPr>
          <w:noProof/>
          <w:sz w:val="24"/>
          <w:szCs w:val="22"/>
          <w:lang w:eastAsia="en-US" w:bidi="en-US"/>
        </w:rPr>
        <w:t xml:space="preserve"> разпродадено. </w:t>
      </w:r>
      <w:r w:rsidR="004F188F">
        <w:rPr>
          <w:noProof/>
          <w:sz w:val="24"/>
          <w:szCs w:val="22"/>
          <w:lang w:eastAsia="en-US" w:bidi="en-US"/>
        </w:rPr>
        <w:t xml:space="preserve">Към настоящият момент  </w:t>
      </w:r>
      <w:r w:rsidR="00C3754B">
        <w:rPr>
          <w:noProof/>
          <w:sz w:val="24"/>
          <w:szCs w:val="22"/>
          <w:lang w:eastAsia="en-US" w:bidi="en-US"/>
        </w:rPr>
        <w:t xml:space="preserve">в Парка се </w:t>
      </w:r>
      <w:r w:rsidR="004F188F">
        <w:rPr>
          <w:noProof/>
          <w:sz w:val="24"/>
          <w:szCs w:val="22"/>
          <w:lang w:eastAsia="en-US" w:bidi="en-US"/>
        </w:rPr>
        <w:t xml:space="preserve">отглеждат животни само за собствени нужди. </w:t>
      </w:r>
      <w:r w:rsidR="00215894">
        <w:rPr>
          <w:noProof/>
          <w:sz w:val="24"/>
          <w:szCs w:val="22"/>
          <w:lang w:eastAsia="en-US" w:bidi="en-US"/>
        </w:rPr>
        <w:t>Голяма част от н</w:t>
      </w:r>
      <w:r w:rsidR="00672EBD" w:rsidRPr="00672EBD">
        <w:rPr>
          <w:noProof/>
          <w:sz w:val="24"/>
          <w:szCs w:val="22"/>
          <w:lang w:eastAsia="en-US" w:bidi="en-US"/>
        </w:rPr>
        <w:t xml:space="preserve">ивите са се самозалесили с дървесни видове и храсти и не се обработват. Хората обработват градините в дворовете си и отглеждат предимно картофи, лук, пипер, </w:t>
      </w:r>
      <w:r w:rsidR="00986F3C">
        <w:rPr>
          <w:noProof/>
          <w:sz w:val="24"/>
          <w:szCs w:val="22"/>
          <w:lang w:eastAsia="en-US" w:bidi="en-US"/>
        </w:rPr>
        <w:t>домати за собствена консумация.</w:t>
      </w:r>
    </w:p>
    <w:p w:rsidR="00DE57D2" w:rsidRPr="00672EBD" w:rsidRDefault="00672EBD" w:rsidP="00632614">
      <w:pPr>
        <w:widowControl/>
        <w:autoSpaceDE/>
        <w:autoSpaceDN/>
        <w:adjustRightInd/>
        <w:spacing w:before="120"/>
        <w:ind w:firstLine="708"/>
        <w:jc w:val="both"/>
        <w:rPr>
          <w:noProof/>
          <w:sz w:val="24"/>
          <w:szCs w:val="22"/>
          <w:lang w:eastAsia="en-US" w:bidi="en-US"/>
        </w:rPr>
      </w:pPr>
      <w:r w:rsidRPr="00672EBD">
        <w:rPr>
          <w:noProof/>
          <w:sz w:val="24"/>
          <w:szCs w:val="22"/>
          <w:lang w:eastAsia="en-US" w:bidi="en-US"/>
        </w:rPr>
        <w:t>От извършените теренни проучвания (2012 г.) на територията на ПП ”Българка”, се установ</w:t>
      </w:r>
      <w:r w:rsidR="00F57333">
        <w:rPr>
          <w:noProof/>
          <w:sz w:val="24"/>
          <w:szCs w:val="22"/>
          <w:lang w:eastAsia="en-US" w:bidi="en-US"/>
        </w:rPr>
        <w:t>ява</w:t>
      </w:r>
      <w:r w:rsidRPr="00672EBD">
        <w:rPr>
          <w:noProof/>
          <w:sz w:val="24"/>
          <w:szCs w:val="22"/>
          <w:lang w:eastAsia="en-US" w:bidi="en-US"/>
        </w:rPr>
        <w:t xml:space="preserve">, че прокарите са обрасли с орлова папрат, висока тревна растителност и храсти и почти </w:t>
      </w:r>
      <w:r w:rsidRPr="00672EBD">
        <w:rPr>
          <w:noProof/>
          <w:sz w:val="24"/>
          <w:szCs w:val="22"/>
          <w:lang w:eastAsia="en-US" w:bidi="en-US"/>
        </w:rPr>
        <w:lastRenderedPageBreak/>
        <w:t xml:space="preserve">не личат. Причина за това са обезлюдяването на селищата и намаления брой на отглеждания дребен и едър рогат добитък. </w:t>
      </w:r>
    </w:p>
    <w:p w:rsidR="00672EBD" w:rsidRPr="00672EBD" w:rsidRDefault="00DE57D2" w:rsidP="00632614">
      <w:pPr>
        <w:widowControl/>
        <w:autoSpaceDE/>
        <w:autoSpaceDN/>
        <w:adjustRightInd/>
        <w:spacing w:before="120"/>
        <w:ind w:firstLine="708"/>
        <w:jc w:val="both"/>
        <w:rPr>
          <w:noProof/>
          <w:sz w:val="24"/>
          <w:szCs w:val="22"/>
          <w:lang w:eastAsia="en-US" w:bidi="en-US"/>
        </w:rPr>
      </w:pPr>
      <w:r>
        <w:rPr>
          <w:noProof/>
          <w:sz w:val="24"/>
          <w:szCs w:val="22"/>
          <w:lang w:eastAsia="en-US" w:bidi="en-US"/>
        </w:rPr>
        <w:t>Към настоящият момент каменни чешми използвани за водопой има в кв. Етъра, на разклона за Нова махала (1926г.), кв. Водици, кв. Ябълка -</w:t>
      </w:r>
      <w:r w:rsidRPr="00672EBD">
        <w:rPr>
          <w:noProof/>
          <w:sz w:val="24"/>
          <w:szCs w:val="22"/>
          <w:lang w:eastAsia="en-US" w:bidi="en-US"/>
        </w:rPr>
        <w:t xml:space="preserve"> м. „Червеното”,  </w:t>
      </w:r>
      <w:r>
        <w:rPr>
          <w:noProof/>
          <w:sz w:val="24"/>
          <w:szCs w:val="22"/>
          <w:lang w:eastAsia="en-US" w:bidi="en-US"/>
        </w:rPr>
        <w:t xml:space="preserve">с. Потока, с. Зелено дърво, кв. Радецки. Основи на стопански постройки или запазили се сгради са останали в кв. Шумели – сгради на конюшните,  кв. Водици – основи на два овчарника, кв. Ябълка – основи на овчарници и стена на лятна кошара, с. Потока – основи на овчарник и конюшна, с. Зелено дърво – запазена кравеферма, местност Узана – лятна кошара на ПП“Българка, с. Брежниците – запазен стопански двор, с. Гайдари – основи на овчарници, с. Станчев хан – запазени стопански сгради, с Радевци – запазен сграден фонд, с. Велчовци – запазен сграден фонд.  </w:t>
      </w:r>
    </w:p>
    <w:p w:rsidR="00B238B6" w:rsidRDefault="00B238B6" w:rsidP="009055CA">
      <w:pPr>
        <w:jc w:val="both"/>
        <w:rPr>
          <w:noProof/>
          <w:sz w:val="24"/>
          <w:szCs w:val="24"/>
          <w:lang w:val="ru-RU"/>
        </w:rPr>
      </w:pPr>
    </w:p>
    <w:p w:rsidR="00672EBD" w:rsidRPr="009055CA" w:rsidRDefault="00672EBD" w:rsidP="00632614">
      <w:pPr>
        <w:ind w:firstLine="708"/>
        <w:jc w:val="both"/>
        <w:rPr>
          <w:noProof/>
          <w:sz w:val="24"/>
          <w:szCs w:val="24"/>
        </w:rPr>
      </w:pPr>
      <w:r w:rsidRPr="00A869F1">
        <w:rPr>
          <w:noProof/>
          <w:sz w:val="24"/>
          <w:szCs w:val="24"/>
          <w:lang w:val="ru-RU"/>
        </w:rPr>
        <w:t>По настояще</w:t>
      </w:r>
      <w:r w:rsidR="00D37AB0" w:rsidRPr="00A869F1">
        <w:rPr>
          <w:noProof/>
          <w:sz w:val="24"/>
          <w:szCs w:val="24"/>
          <w:lang w:val="ru-RU"/>
        </w:rPr>
        <w:t>м</w:t>
      </w:r>
      <w:r w:rsidR="00F57333">
        <w:rPr>
          <w:noProof/>
          <w:sz w:val="24"/>
          <w:szCs w:val="24"/>
          <w:lang w:val="ru-RU"/>
        </w:rPr>
        <w:t xml:space="preserve"> в</w:t>
      </w:r>
      <w:r w:rsidRPr="00A869F1">
        <w:rPr>
          <w:noProof/>
          <w:sz w:val="24"/>
          <w:szCs w:val="24"/>
          <w:lang w:val="ru-RU"/>
        </w:rPr>
        <w:t xml:space="preserve"> ПП „Българка” </w:t>
      </w:r>
      <w:r w:rsidR="00F57333">
        <w:rPr>
          <w:noProof/>
          <w:sz w:val="24"/>
          <w:szCs w:val="24"/>
          <w:lang w:val="ru-RU"/>
        </w:rPr>
        <w:t xml:space="preserve">се </w:t>
      </w:r>
      <w:r w:rsidRPr="00A869F1">
        <w:rPr>
          <w:noProof/>
          <w:sz w:val="24"/>
          <w:szCs w:val="24"/>
          <w:lang w:val="ru-RU"/>
        </w:rPr>
        <w:t>отглежда</w:t>
      </w:r>
      <w:r w:rsidR="00F57333">
        <w:rPr>
          <w:noProof/>
          <w:sz w:val="24"/>
          <w:szCs w:val="24"/>
          <w:lang w:val="ru-RU"/>
        </w:rPr>
        <w:t>т</w:t>
      </w:r>
      <w:r w:rsidRPr="00A869F1">
        <w:rPr>
          <w:noProof/>
          <w:sz w:val="24"/>
          <w:szCs w:val="24"/>
          <w:lang w:val="ru-RU"/>
        </w:rPr>
        <w:t xml:space="preserve"> овце </w:t>
      </w:r>
      <w:r w:rsidRPr="00A869F1">
        <w:rPr>
          <w:rStyle w:val="Strong"/>
          <w:noProof/>
          <w:color w:val="auto"/>
          <w:sz w:val="24"/>
          <w:szCs w:val="24"/>
          <w:lang w:val="ru-RU"/>
        </w:rPr>
        <w:t>от рядката и застрашена от изчезване порода Средностаропланинска овца</w:t>
      </w:r>
      <w:r w:rsidRPr="00A869F1">
        <w:rPr>
          <w:noProof/>
          <w:sz w:val="24"/>
          <w:szCs w:val="24"/>
          <w:lang w:val="ru-RU"/>
        </w:rPr>
        <w:t xml:space="preserve">. Животните са част от сертифицирано стадо, което се отглежда по Оперативна програма „Околна среда”. </w:t>
      </w:r>
      <w:r w:rsidRPr="00A869F1">
        <w:rPr>
          <w:rStyle w:val="Strong"/>
          <w:b w:val="0"/>
          <w:noProof/>
          <w:color w:val="auto"/>
          <w:sz w:val="24"/>
          <w:szCs w:val="24"/>
          <w:lang w:val="ru-RU"/>
        </w:rPr>
        <w:t>Среднопланинските овце са много ценени, заради добрите качества, които притежават - ад</w:t>
      </w:r>
      <w:r w:rsidRPr="00A869F1">
        <w:rPr>
          <w:noProof/>
          <w:sz w:val="24"/>
          <w:szCs w:val="24"/>
          <w:lang w:val="ru-RU"/>
        </w:rPr>
        <w:t xml:space="preserve">аптивност към суровите </w:t>
      </w:r>
      <w:r w:rsidRPr="009055CA">
        <w:rPr>
          <w:noProof/>
          <w:sz w:val="24"/>
          <w:szCs w:val="24"/>
          <w:lang w:val="ru-RU"/>
        </w:rPr>
        <w:t>природоклиматични условия, подвижност, добре развит инстинкт за самосъхранение, резистентност към простудни и някои парази</w:t>
      </w:r>
      <w:r w:rsidR="00B238B6">
        <w:rPr>
          <w:noProof/>
          <w:sz w:val="24"/>
          <w:szCs w:val="24"/>
          <w:lang w:val="ru-RU"/>
        </w:rPr>
        <w:t>тни заболявания</w:t>
      </w:r>
      <w:r w:rsidRPr="009055CA">
        <w:rPr>
          <w:noProof/>
          <w:sz w:val="24"/>
          <w:szCs w:val="24"/>
          <w:lang w:val="ru-RU"/>
        </w:rPr>
        <w:t>.</w:t>
      </w:r>
      <w:r w:rsidRPr="009055CA">
        <w:rPr>
          <w:noProof/>
          <w:sz w:val="24"/>
          <w:szCs w:val="24"/>
        </w:rPr>
        <w:t>Вълната е килимен тип, използвана в производството на китеници и килими.</w:t>
      </w:r>
    </w:p>
    <w:p w:rsidR="00672EBD" w:rsidRPr="00672EBD" w:rsidRDefault="00672EBD" w:rsidP="00632614">
      <w:pPr>
        <w:widowControl/>
        <w:autoSpaceDE/>
        <w:autoSpaceDN/>
        <w:adjustRightInd/>
        <w:spacing w:before="120"/>
        <w:ind w:firstLine="708"/>
        <w:jc w:val="both"/>
        <w:rPr>
          <w:noProof/>
          <w:sz w:val="24"/>
          <w:szCs w:val="22"/>
          <w:lang w:eastAsia="en-US" w:bidi="en-US"/>
        </w:rPr>
      </w:pPr>
      <w:r w:rsidRPr="00672EBD">
        <w:rPr>
          <w:noProof/>
          <w:sz w:val="24"/>
          <w:szCs w:val="22"/>
          <w:lang w:eastAsia="en-US" w:bidi="en-US"/>
        </w:rPr>
        <w:t xml:space="preserve">Почвите в територията на ПП "Българка" по правило са бедни на хумус, с ниско естествено плодородие, не са повлияни от силни ерозионни процеси. В последните 20 години земеделските земи не се обработват и не са регистрирани замърсявания на почвите с тежки метали, нитрати, пестициди. </w:t>
      </w:r>
    </w:p>
    <w:p w:rsidR="00672EBD" w:rsidRPr="00672EBD" w:rsidRDefault="00672EBD" w:rsidP="00632614">
      <w:pPr>
        <w:widowControl/>
        <w:autoSpaceDE/>
        <w:autoSpaceDN/>
        <w:adjustRightInd/>
        <w:spacing w:before="120"/>
        <w:ind w:firstLine="708"/>
        <w:jc w:val="both"/>
        <w:rPr>
          <w:noProof/>
          <w:sz w:val="24"/>
          <w:szCs w:val="22"/>
          <w:lang w:val="ru-RU" w:eastAsia="en-US" w:bidi="en-US"/>
        </w:rPr>
      </w:pPr>
      <w:r w:rsidRPr="00672EBD">
        <w:rPr>
          <w:noProof/>
          <w:sz w:val="24"/>
          <w:szCs w:val="22"/>
          <w:lang w:eastAsia="en-US" w:bidi="en-US"/>
        </w:rPr>
        <w:t>В границите на Парка, единствената земеделска дейност се извършва в частните градини и дворни места. От проведената анкета се установи, че хората не използват изкуствени торове и пестициди. За подхранване на почвата и растенията използват угнила оборска тор, при трайните насаждения  и срещу бактериални гъбни болести използват синия камък и гасената вар.</w:t>
      </w:r>
    </w:p>
    <w:p w:rsidR="00672EBD" w:rsidRPr="00672EBD" w:rsidRDefault="00672EBD" w:rsidP="00672EBD">
      <w:pPr>
        <w:pStyle w:val="BodyText"/>
        <w:tabs>
          <w:tab w:val="left" w:pos="851"/>
          <w:tab w:val="left" w:pos="993"/>
        </w:tabs>
        <w:spacing w:before="120"/>
        <w:jc w:val="both"/>
        <w:rPr>
          <w:rFonts w:ascii="Times New Roman" w:hAnsi="Times New Roman"/>
          <w:szCs w:val="24"/>
          <w:highlight w:val="yellow"/>
        </w:rPr>
      </w:pPr>
    </w:p>
    <w:p w:rsidR="00435326" w:rsidRPr="00221572" w:rsidRDefault="00435326" w:rsidP="00435326">
      <w:pPr>
        <w:spacing w:before="120"/>
        <w:jc w:val="both"/>
        <w:rPr>
          <w:b/>
          <w:sz w:val="24"/>
          <w:szCs w:val="24"/>
        </w:rPr>
      </w:pPr>
      <w:r w:rsidRPr="00F629BE">
        <w:rPr>
          <w:b/>
          <w:sz w:val="24"/>
          <w:szCs w:val="24"/>
        </w:rPr>
        <w:t>1.16.4.2.</w:t>
      </w:r>
      <w:r w:rsidRPr="008A02F8">
        <w:rPr>
          <w:b/>
          <w:i/>
          <w:sz w:val="24"/>
          <w:szCs w:val="24"/>
        </w:rPr>
        <w:t xml:space="preserve"> </w:t>
      </w:r>
      <w:r w:rsidR="00F57333" w:rsidRPr="00F57333">
        <w:rPr>
          <w:b/>
          <w:sz w:val="24"/>
          <w:szCs w:val="24"/>
        </w:rPr>
        <w:t>Д</w:t>
      </w:r>
      <w:r w:rsidRPr="00221572">
        <w:rPr>
          <w:b/>
          <w:sz w:val="24"/>
          <w:szCs w:val="24"/>
        </w:rPr>
        <w:t>руги селскостопански дейности, които се практикуват на територията на парка - пчеларство, животновъдство, паша.</w:t>
      </w:r>
    </w:p>
    <w:p w:rsidR="00672EBD" w:rsidRPr="00672EBD" w:rsidRDefault="00672EBD" w:rsidP="00672EBD">
      <w:pPr>
        <w:widowControl/>
        <w:autoSpaceDE/>
        <w:autoSpaceDN/>
        <w:adjustRightInd/>
        <w:spacing w:before="120"/>
        <w:jc w:val="both"/>
        <w:rPr>
          <w:noProof/>
          <w:sz w:val="24"/>
          <w:szCs w:val="22"/>
          <w:lang w:eastAsia="en-US" w:bidi="en-US"/>
        </w:rPr>
      </w:pPr>
      <w:r w:rsidRPr="00672EBD">
        <w:rPr>
          <w:noProof/>
          <w:sz w:val="24"/>
          <w:szCs w:val="22"/>
          <w:lang w:eastAsia="en-US" w:bidi="en-US"/>
        </w:rPr>
        <w:t>В миналото пчеларството на тритория</w:t>
      </w:r>
      <w:r w:rsidR="00581481">
        <w:rPr>
          <w:noProof/>
          <w:sz w:val="24"/>
          <w:szCs w:val="22"/>
          <w:lang w:eastAsia="en-US" w:bidi="en-US"/>
        </w:rPr>
        <w:t>та на Парка е било добре развито</w:t>
      </w:r>
      <w:r w:rsidRPr="00672EBD">
        <w:rPr>
          <w:noProof/>
          <w:sz w:val="24"/>
          <w:szCs w:val="22"/>
          <w:lang w:eastAsia="en-US" w:bidi="en-US"/>
        </w:rPr>
        <w:t>.</w:t>
      </w:r>
      <w:r w:rsidR="00581481">
        <w:rPr>
          <w:noProof/>
          <w:sz w:val="24"/>
          <w:szCs w:val="22"/>
          <w:lang w:eastAsia="en-US" w:bidi="en-US"/>
        </w:rPr>
        <w:t xml:space="preserve"> Към настоящият момент п</w:t>
      </w:r>
      <w:r w:rsidRPr="00672EBD">
        <w:rPr>
          <w:noProof/>
          <w:sz w:val="24"/>
          <w:szCs w:val="22"/>
          <w:lang w:eastAsia="en-US" w:bidi="en-US"/>
        </w:rPr>
        <w:t>о данни от ОС</w:t>
      </w:r>
      <w:r w:rsidR="00632614">
        <w:rPr>
          <w:noProof/>
          <w:sz w:val="24"/>
          <w:szCs w:val="22"/>
          <w:lang w:eastAsia="en-US" w:bidi="en-US"/>
        </w:rPr>
        <w:t xml:space="preserve"> </w:t>
      </w:r>
      <w:r w:rsidRPr="00672EBD">
        <w:rPr>
          <w:noProof/>
          <w:sz w:val="24"/>
          <w:szCs w:val="22"/>
          <w:lang w:eastAsia="en-US" w:bidi="en-US"/>
        </w:rPr>
        <w:t>”Земеделие” – Габрово, Трявна и Мъглиж регистрираните пчелни семейства за 2011 г. са:</w:t>
      </w:r>
    </w:p>
    <w:p w:rsidR="00672EBD" w:rsidRPr="00672EBD" w:rsidRDefault="00672EBD" w:rsidP="00346FDE">
      <w:pPr>
        <w:widowControl/>
        <w:numPr>
          <w:ilvl w:val="0"/>
          <w:numId w:val="20"/>
        </w:numPr>
        <w:autoSpaceDE/>
        <w:autoSpaceDN/>
        <w:adjustRightInd/>
        <w:spacing w:before="120"/>
        <w:contextualSpacing/>
        <w:jc w:val="both"/>
        <w:rPr>
          <w:bCs/>
          <w:noProof/>
          <w:sz w:val="24"/>
          <w:szCs w:val="22"/>
          <w:lang w:eastAsia="en-US" w:bidi="en-US"/>
        </w:rPr>
      </w:pPr>
      <w:r w:rsidRPr="00672EBD">
        <w:rPr>
          <w:noProof/>
          <w:sz w:val="24"/>
          <w:szCs w:val="22"/>
          <w:lang w:eastAsia="en-US" w:bidi="en-US"/>
        </w:rPr>
        <w:t>Община Габрово – 2532 бр.;</w:t>
      </w:r>
    </w:p>
    <w:p w:rsidR="00672EBD" w:rsidRPr="00672EBD" w:rsidRDefault="00672EBD" w:rsidP="00346FDE">
      <w:pPr>
        <w:widowControl/>
        <w:numPr>
          <w:ilvl w:val="0"/>
          <w:numId w:val="20"/>
        </w:numPr>
        <w:autoSpaceDE/>
        <w:autoSpaceDN/>
        <w:adjustRightInd/>
        <w:spacing w:before="120"/>
        <w:contextualSpacing/>
        <w:jc w:val="both"/>
        <w:rPr>
          <w:bCs/>
          <w:noProof/>
          <w:sz w:val="24"/>
          <w:szCs w:val="22"/>
          <w:lang w:eastAsia="en-US" w:bidi="en-US"/>
        </w:rPr>
      </w:pPr>
      <w:r w:rsidRPr="00672EBD">
        <w:rPr>
          <w:noProof/>
          <w:sz w:val="24"/>
          <w:szCs w:val="22"/>
          <w:lang w:eastAsia="en-US" w:bidi="en-US"/>
        </w:rPr>
        <w:t>Община Трявна  - 646 бр.;</w:t>
      </w:r>
    </w:p>
    <w:p w:rsidR="00672EBD" w:rsidRPr="00672EBD" w:rsidRDefault="00672EBD" w:rsidP="00346FDE">
      <w:pPr>
        <w:widowControl/>
        <w:numPr>
          <w:ilvl w:val="0"/>
          <w:numId w:val="20"/>
        </w:numPr>
        <w:autoSpaceDE/>
        <w:autoSpaceDN/>
        <w:adjustRightInd/>
        <w:spacing w:before="120"/>
        <w:contextualSpacing/>
        <w:jc w:val="both"/>
        <w:rPr>
          <w:bCs/>
          <w:noProof/>
          <w:color w:val="943634"/>
          <w:spacing w:val="5"/>
          <w:sz w:val="24"/>
          <w:szCs w:val="22"/>
          <w:lang w:eastAsia="en-US" w:bidi="en-US"/>
        </w:rPr>
      </w:pPr>
      <w:r w:rsidRPr="00672EBD">
        <w:rPr>
          <w:noProof/>
          <w:sz w:val="24"/>
          <w:szCs w:val="22"/>
          <w:lang w:eastAsia="en-US" w:bidi="en-US"/>
        </w:rPr>
        <w:t>Община Мъглиж – 880 бр.</w:t>
      </w:r>
    </w:p>
    <w:p w:rsidR="008B221A" w:rsidRPr="008A02F8" w:rsidRDefault="00672EBD" w:rsidP="008B221A">
      <w:pPr>
        <w:widowControl/>
        <w:tabs>
          <w:tab w:val="left" w:pos="0"/>
          <w:tab w:val="left" w:pos="851"/>
        </w:tabs>
        <w:autoSpaceDE/>
        <w:autoSpaceDN/>
        <w:adjustRightInd/>
        <w:spacing w:before="120"/>
        <w:jc w:val="both"/>
        <w:rPr>
          <w:b/>
          <w:caps/>
          <w:spacing w:val="10"/>
          <w:sz w:val="18"/>
          <w:szCs w:val="18"/>
          <w:lang w:eastAsia="en-US" w:bidi="en-US"/>
        </w:rPr>
      </w:pPr>
      <w:r w:rsidRPr="00672EBD">
        <w:rPr>
          <w:noProof/>
          <w:sz w:val="24"/>
          <w:szCs w:val="24"/>
          <w:lang w:eastAsia="en-US"/>
        </w:rPr>
        <w:t xml:space="preserve">Извършените теренни проучвания (2012 г.) установиха, че на територията на Парка се отглеждат </w:t>
      </w:r>
      <w:r w:rsidRPr="00672EBD">
        <w:rPr>
          <w:b/>
          <w:noProof/>
          <w:sz w:val="24"/>
          <w:szCs w:val="24"/>
          <w:lang w:eastAsia="en-US"/>
        </w:rPr>
        <w:t>282 броя пчелни кошера</w:t>
      </w:r>
      <w:r w:rsidRPr="00672EBD">
        <w:rPr>
          <w:noProof/>
          <w:sz w:val="24"/>
          <w:szCs w:val="24"/>
          <w:lang w:eastAsia="en-US"/>
        </w:rPr>
        <w:t>. В с. Селце, община Мъглиж пчелни семейст</w:t>
      </w:r>
      <w:r w:rsidR="008B221A">
        <w:rPr>
          <w:noProof/>
          <w:sz w:val="24"/>
          <w:szCs w:val="24"/>
          <w:lang w:eastAsia="en-US"/>
        </w:rPr>
        <w:t>в</w:t>
      </w:r>
      <w:r w:rsidRPr="00672EBD">
        <w:rPr>
          <w:noProof/>
          <w:sz w:val="24"/>
          <w:szCs w:val="24"/>
          <w:lang w:eastAsia="en-US"/>
        </w:rPr>
        <w:t xml:space="preserve">а не са регистрирани. </w:t>
      </w:r>
    </w:p>
    <w:p w:rsidR="00672EBD" w:rsidRPr="008A02F8" w:rsidRDefault="00672EBD" w:rsidP="00672EBD">
      <w:pPr>
        <w:keepNext/>
        <w:widowControl/>
        <w:autoSpaceDE/>
        <w:autoSpaceDN/>
        <w:adjustRightInd/>
        <w:spacing w:before="120"/>
        <w:jc w:val="both"/>
        <w:rPr>
          <w:b/>
          <w:caps/>
          <w:spacing w:val="10"/>
          <w:sz w:val="18"/>
          <w:szCs w:val="18"/>
          <w:lang w:eastAsia="en-US" w:bidi="en-US"/>
        </w:rPr>
      </w:pPr>
    </w:p>
    <w:p w:rsidR="00435326" w:rsidRPr="00221572" w:rsidRDefault="00435326" w:rsidP="00E32D56">
      <w:pPr>
        <w:widowControl/>
        <w:autoSpaceDE/>
        <w:autoSpaceDN/>
        <w:adjustRightInd/>
        <w:spacing w:after="200" w:line="252" w:lineRule="auto"/>
        <w:rPr>
          <w:b/>
          <w:sz w:val="24"/>
          <w:szCs w:val="24"/>
          <w:lang w:eastAsia="en-US" w:bidi="en-US"/>
        </w:rPr>
      </w:pPr>
      <w:r w:rsidRPr="008B221A">
        <w:rPr>
          <w:b/>
          <w:sz w:val="24"/>
          <w:szCs w:val="24"/>
        </w:rPr>
        <w:t>1</w:t>
      </w:r>
      <w:r w:rsidRPr="00221572">
        <w:rPr>
          <w:b/>
          <w:sz w:val="24"/>
          <w:szCs w:val="24"/>
        </w:rPr>
        <w:t xml:space="preserve">.16.4.3. </w:t>
      </w:r>
      <w:r w:rsidR="00F57333">
        <w:rPr>
          <w:b/>
          <w:sz w:val="24"/>
          <w:szCs w:val="24"/>
        </w:rPr>
        <w:t xml:space="preserve">Използване на </w:t>
      </w:r>
      <w:r w:rsidRPr="00221572">
        <w:rPr>
          <w:b/>
          <w:sz w:val="24"/>
          <w:szCs w:val="24"/>
        </w:rPr>
        <w:t xml:space="preserve"> генно-модифицира</w:t>
      </w:r>
      <w:r w:rsidR="006B77C3">
        <w:rPr>
          <w:b/>
          <w:sz w:val="24"/>
          <w:szCs w:val="24"/>
        </w:rPr>
        <w:t>ните видове в земеделските земи.</w:t>
      </w:r>
    </w:p>
    <w:p w:rsidR="00672EBD" w:rsidRDefault="00672EBD" w:rsidP="000A1DF8">
      <w:pPr>
        <w:widowControl/>
        <w:autoSpaceDE/>
        <w:autoSpaceDN/>
        <w:adjustRightInd/>
        <w:spacing w:before="120"/>
        <w:jc w:val="both"/>
        <w:rPr>
          <w:noProof/>
          <w:sz w:val="24"/>
          <w:szCs w:val="22"/>
          <w:lang w:eastAsia="en-US" w:bidi="en-US"/>
        </w:rPr>
      </w:pPr>
      <w:r w:rsidRPr="00672EBD">
        <w:rPr>
          <w:noProof/>
          <w:sz w:val="24"/>
          <w:szCs w:val="22"/>
          <w:lang w:eastAsia="en-US" w:bidi="en-US"/>
        </w:rPr>
        <w:t>От проведената анкета, срещи и разговори с местни жители и агрономи работили в АПК- „Столетов” - Габрово и АПК - Трявна, в границите на ПП ”Българка”, както и в прилежащите територии  никога не са използвани генно-моди</w:t>
      </w:r>
      <w:r w:rsidR="000A1DF8">
        <w:rPr>
          <w:noProof/>
          <w:sz w:val="24"/>
          <w:szCs w:val="22"/>
          <w:lang w:eastAsia="en-US" w:bidi="en-US"/>
        </w:rPr>
        <w:t xml:space="preserve">фицирани видове в земеделието. </w:t>
      </w:r>
    </w:p>
    <w:p w:rsidR="006D0A4E" w:rsidRDefault="008D2181" w:rsidP="006D0A4E">
      <w:pPr>
        <w:pBdr>
          <w:top w:val="single" w:sz="4" w:space="1" w:color="auto"/>
          <w:left w:val="single" w:sz="4" w:space="4" w:color="auto"/>
          <w:bottom w:val="single" w:sz="4" w:space="1" w:color="auto"/>
          <w:right w:val="single" w:sz="4" w:space="4" w:color="auto"/>
        </w:pBdr>
        <w:shd w:val="clear" w:color="auto" w:fill="D9D9D9"/>
        <w:spacing w:before="120" w:after="120"/>
        <w:jc w:val="both"/>
        <w:rPr>
          <w:i/>
          <w:sz w:val="24"/>
          <w:szCs w:val="24"/>
        </w:rPr>
      </w:pPr>
      <w:r>
        <w:rPr>
          <w:i/>
          <w:sz w:val="24"/>
          <w:szCs w:val="24"/>
        </w:rPr>
        <w:t>Карта</w:t>
      </w:r>
      <w:r w:rsidR="006D0A4E" w:rsidRPr="006D0A4E">
        <w:rPr>
          <w:i/>
          <w:sz w:val="24"/>
          <w:szCs w:val="24"/>
        </w:rPr>
        <w:t xml:space="preserve"> </w:t>
      </w:r>
      <w:r w:rsidR="006D0A4E" w:rsidRPr="006D0A4E">
        <w:rPr>
          <w:i/>
          <w:noProof/>
          <w:sz w:val="24"/>
          <w:szCs w:val="24"/>
        </w:rPr>
        <w:t>на насажденията от ландшафтната таксация на земеделските земи по вид на площите и структура на културните видове</w:t>
      </w:r>
      <w:r w:rsidR="006D0A4E" w:rsidRPr="006D0A4E">
        <w:rPr>
          <w:i/>
          <w:sz w:val="24"/>
          <w:szCs w:val="24"/>
        </w:rPr>
        <w:t xml:space="preserve"> в Приложение 1.1</w:t>
      </w:r>
      <w:r w:rsidR="006D0A4E">
        <w:rPr>
          <w:i/>
          <w:sz w:val="24"/>
          <w:szCs w:val="24"/>
        </w:rPr>
        <w:t>6</w:t>
      </w:r>
      <w:r w:rsidR="006D0A4E" w:rsidRPr="006D0A4E">
        <w:rPr>
          <w:i/>
          <w:sz w:val="24"/>
          <w:szCs w:val="24"/>
        </w:rPr>
        <w:t>-</w:t>
      </w:r>
      <w:r w:rsidR="006D0A4E">
        <w:rPr>
          <w:i/>
          <w:sz w:val="24"/>
          <w:szCs w:val="24"/>
        </w:rPr>
        <w:t>4</w:t>
      </w:r>
      <w:r w:rsidR="006D0A4E" w:rsidRPr="006D0A4E">
        <w:rPr>
          <w:i/>
          <w:sz w:val="24"/>
          <w:szCs w:val="24"/>
        </w:rPr>
        <w:t>.</w:t>
      </w:r>
    </w:p>
    <w:p w:rsidR="00982C73" w:rsidRPr="006D0A4E" w:rsidRDefault="00982C73" w:rsidP="006D0A4E">
      <w:pPr>
        <w:pBdr>
          <w:top w:val="single" w:sz="4" w:space="1" w:color="auto"/>
          <w:left w:val="single" w:sz="4" w:space="4" w:color="auto"/>
          <w:bottom w:val="single" w:sz="4" w:space="1" w:color="auto"/>
          <w:right w:val="single" w:sz="4" w:space="4" w:color="auto"/>
        </w:pBdr>
        <w:shd w:val="clear" w:color="auto" w:fill="D9D9D9"/>
        <w:spacing w:before="120" w:after="120"/>
        <w:jc w:val="both"/>
        <w:rPr>
          <w:i/>
          <w:sz w:val="24"/>
          <w:szCs w:val="24"/>
        </w:rPr>
      </w:pPr>
    </w:p>
    <w:p w:rsidR="000A1DF8" w:rsidRDefault="000A1DF8" w:rsidP="00435326">
      <w:pPr>
        <w:spacing w:before="120"/>
        <w:jc w:val="both"/>
        <w:rPr>
          <w:b/>
          <w:sz w:val="24"/>
          <w:szCs w:val="24"/>
          <w:highlight w:val="yellow"/>
        </w:rPr>
      </w:pPr>
    </w:p>
    <w:p w:rsidR="00FA24FD" w:rsidRPr="00FA24FD" w:rsidRDefault="00FA24FD" w:rsidP="00FA24FD">
      <w:pPr>
        <w:spacing w:before="120"/>
        <w:jc w:val="both"/>
        <w:rPr>
          <w:b/>
          <w:sz w:val="24"/>
          <w:szCs w:val="24"/>
        </w:rPr>
      </w:pPr>
      <w:r w:rsidRPr="00FA24FD">
        <w:rPr>
          <w:b/>
          <w:sz w:val="24"/>
          <w:szCs w:val="24"/>
        </w:rPr>
        <w:t>1.16.5. Горско стопанство</w:t>
      </w:r>
      <w:r w:rsidR="006B77C3">
        <w:rPr>
          <w:b/>
          <w:sz w:val="24"/>
          <w:szCs w:val="24"/>
        </w:rPr>
        <w:t>.</w:t>
      </w:r>
    </w:p>
    <w:p w:rsidR="00FA24FD" w:rsidRPr="00FA24FD" w:rsidRDefault="00FA24FD" w:rsidP="00FA24FD">
      <w:pPr>
        <w:widowControl/>
        <w:tabs>
          <w:tab w:val="left" w:pos="851"/>
          <w:tab w:val="left" w:pos="993"/>
        </w:tabs>
        <w:autoSpaceDE/>
        <w:autoSpaceDN/>
        <w:adjustRightInd/>
        <w:spacing w:before="120"/>
        <w:jc w:val="both"/>
        <w:rPr>
          <w:color w:val="000000"/>
          <w:sz w:val="24"/>
          <w:szCs w:val="24"/>
        </w:rPr>
      </w:pPr>
    </w:p>
    <w:p w:rsidR="00FA24FD" w:rsidRPr="00FA24FD" w:rsidRDefault="00FA24FD" w:rsidP="00FA24FD">
      <w:pPr>
        <w:widowControl/>
        <w:tabs>
          <w:tab w:val="left" w:pos="851"/>
          <w:tab w:val="left" w:pos="993"/>
        </w:tabs>
        <w:autoSpaceDE/>
        <w:autoSpaceDN/>
        <w:adjustRightInd/>
        <w:spacing w:before="120"/>
        <w:jc w:val="both"/>
        <w:rPr>
          <w:b/>
          <w:color w:val="000000"/>
          <w:sz w:val="24"/>
          <w:szCs w:val="24"/>
        </w:rPr>
      </w:pPr>
      <w:r w:rsidRPr="00FA24FD">
        <w:rPr>
          <w:b/>
          <w:color w:val="000000"/>
          <w:sz w:val="24"/>
          <w:szCs w:val="24"/>
        </w:rPr>
        <w:t>1.16.5.1</w:t>
      </w:r>
      <w:r w:rsidR="008968F8">
        <w:rPr>
          <w:b/>
          <w:color w:val="000000"/>
          <w:sz w:val="24"/>
          <w:szCs w:val="24"/>
        </w:rPr>
        <w:t>.</w:t>
      </w:r>
      <w:r w:rsidRPr="00FA24FD">
        <w:rPr>
          <w:b/>
          <w:color w:val="000000"/>
          <w:sz w:val="24"/>
          <w:szCs w:val="24"/>
        </w:rPr>
        <w:t xml:space="preserve"> </w:t>
      </w:r>
      <w:r w:rsidR="008968F8">
        <w:rPr>
          <w:b/>
          <w:color w:val="000000"/>
          <w:sz w:val="24"/>
          <w:szCs w:val="24"/>
        </w:rPr>
        <w:t xml:space="preserve">Горско-стопански едници в ПП </w:t>
      </w:r>
      <w:r w:rsidR="00982C73">
        <w:rPr>
          <w:b/>
          <w:color w:val="000000"/>
          <w:sz w:val="24"/>
          <w:szCs w:val="24"/>
        </w:rPr>
        <w:t>„</w:t>
      </w:r>
      <w:r w:rsidR="008968F8">
        <w:rPr>
          <w:b/>
          <w:color w:val="000000"/>
          <w:sz w:val="24"/>
          <w:szCs w:val="24"/>
        </w:rPr>
        <w:t>Българка</w:t>
      </w:r>
      <w:r w:rsidR="00982C73">
        <w:rPr>
          <w:b/>
          <w:color w:val="000000"/>
          <w:sz w:val="24"/>
          <w:szCs w:val="24"/>
        </w:rPr>
        <w:t>“</w:t>
      </w:r>
      <w:r w:rsidRPr="00FA24FD">
        <w:rPr>
          <w:b/>
          <w:color w:val="000000"/>
          <w:sz w:val="24"/>
          <w:szCs w:val="24"/>
        </w:rPr>
        <w:t>.</w:t>
      </w:r>
    </w:p>
    <w:p w:rsidR="00FA24FD" w:rsidRPr="00FA24FD" w:rsidRDefault="00FA24FD" w:rsidP="00FA24FD">
      <w:pPr>
        <w:widowControl/>
        <w:autoSpaceDE/>
        <w:autoSpaceDN/>
        <w:adjustRightInd/>
        <w:spacing w:before="120"/>
        <w:jc w:val="both"/>
        <w:rPr>
          <w:noProof/>
          <w:sz w:val="24"/>
          <w:szCs w:val="22"/>
          <w:lang w:eastAsia="en-US" w:bidi="en-US"/>
        </w:rPr>
      </w:pPr>
      <w:r w:rsidRPr="00FA24FD">
        <w:rPr>
          <w:noProof/>
          <w:sz w:val="24"/>
          <w:szCs w:val="22"/>
          <w:lang w:eastAsia="en-US" w:bidi="en-US"/>
        </w:rPr>
        <w:t xml:space="preserve">Горите и земите от </w:t>
      </w:r>
      <w:r w:rsidR="00CB4904">
        <w:rPr>
          <w:noProof/>
          <w:sz w:val="24"/>
          <w:szCs w:val="22"/>
          <w:lang w:eastAsia="en-US" w:bidi="en-US"/>
        </w:rPr>
        <w:t>горските територии</w:t>
      </w:r>
      <w:r w:rsidRPr="00FA24FD">
        <w:rPr>
          <w:noProof/>
          <w:sz w:val="24"/>
          <w:szCs w:val="22"/>
          <w:lang w:eastAsia="en-US" w:bidi="en-US"/>
        </w:rPr>
        <w:t xml:space="preserve"> заемат 18 451 ха или 84,7 % от общата територия на Природен парк „Българка“. Съгласно административно-териториалното деление на България, те са разпределени на териториите на общини Габрово, Трявна и Мъглиж (Таблица 1).</w:t>
      </w:r>
    </w:p>
    <w:p w:rsidR="00FA24FD" w:rsidRPr="00FA24FD" w:rsidRDefault="00FA24FD" w:rsidP="00FA24FD">
      <w:pPr>
        <w:widowControl/>
        <w:autoSpaceDE/>
        <w:autoSpaceDN/>
        <w:adjustRightInd/>
        <w:spacing w:before="120"/>
        <w:jc w:val="both"/>
        <w:rPr>
          <w:sz w:val="24"/>
          <w:szCs w:val="22"/>
          <w:lang w:eastAsia="en-US" w:bidi="en-US"/>
        </w:rPr>
      </w:pPr>
    </w:p>
    <w:p w:rsidR="00FA24FD" w:rsidRPr="004A4FE2" w:rsidRDefault="00FA24FD" w:rsidP="00FA24FD">
      <w:pPr>
        <w:widowControl/>
        <w:autoSpaceDE/>
        <w:autoSpaceDN/>
        <w:adjustRightInd/>
        <w:spacing w:before="120" w:after="120"/>
        <w:rPr>
          <w:i/>
          <w:sz w:val="24"/>
          <w:szCs w:val="24"/>
          <w:lang w:eastAsia="en-US" w:bidi="en-US"/>
        </w:rPr>
      </w:pPr>
      <w:r w:rsidRPr="00F629BE">
        <w:rPr>
          <w:b/>
          <w:i/>
          <w:noProof/>
          <w:sz w:val="24"/>
          <w:szCs w:val="22"/>
          <w:lang w:eastAsia="en-US" w:bidi="en-US"/>
        </w:rPr>
        <w:t>Таблица 1</w:t>
      </w:r>
      <w:r w:rsidR="004A4FE2" w:rsidRPr="00F629BE">
        <w:rPr>
          <w:b/>
          <w:i/>
          <w:noProof/>
          <w:sz w:val="24"/>
          <w:szCs w:val="22"/>
          <w:lang w:eastAsia="en-US" w:bidi="en-US"/>
        </w:rPr>
        <w:t>4</w:t>
      </w:r>
      <w:r w:rsidRPr="00F629BE">
        <w:rPr>
          <w:b/>
          <w:i/>
          <w:noProof/>
          <w:sz w:val="24"/>
          <w:szCs w:val="22"/>
          <w:lang w:eastAsia="en-US" w:bidi="en-US"/>
        </w:rPr>
        <w:t>.</w:t>
      </w:r>
      <w:r w:rsidRPr="004A4FE2">
        <w:rPr>
          <w:i/>
          <w:noProof/>
          <w:sz w:val="24"/>
          <w:szCs w:val="22"/>
          <w:lang w:eastAsia="en-US" w:bidi="en-US"/>
        </w:rPr>
        <w:t xml:space="preserve"> </w:t>
      </w:r>
      <w:r w:rsidRPr="004A4FE2">
        <w:rPr>
          <w:i/>
          <w:sz w:val="24"/>
          <w:szCs w:val="24"/>
          <w:lang w:eastAsia="en-US" w:bidi="en-US"/>
        </w:rPr>
        <w:t xml:space="preserve">Разпределение на </w:t>
      </w:r>
      <w:r w:rsidR="00CB4904">
        <w:rPr>
          <w:i/>
          <w:sz w:val="24"/>
          <w:szCs w:val="24"/>
          <w:lang w:eastAsia="en-US" w:bidi="en-US"/>
        </w:rPr>
        <w:t>горските територии и залесената площ</w:t>
      </w:r>
      <w:r w:rsidRPr="004A4FE2">
        <w:rPr>
          <w:i/>
          <w:sz w:val="24"/>
          <w:szCs w:val="24"/>
          <w:lang w:eastAsia="en-US" w:bidi="en-US"/>
        </w:rPr>
        <w:t xml:space="preserve"> на територията на ПП „</w:t>
      </w:r>
      <w:r w:rsidR="00982C73">
        <w:rPr>
          <w:i/>
          <w:sz w:val="24"/>
          <w:szCs w:val="24"/>
          <w:lang w:eastAsia="en-US" w:bidi="en-US"/>
        </w:rPr>
        <w:t>Българка” по общини.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70"/>
        <w:gridCol w:w="3701"/>
        <w:gridCol w:w="3543"/>
      </w:tblGrid>
      <w:tr w:rsidR="00FA24FD" w:rsidRPr="006B77C3" w:rsidTr="006B77C3">
        <w:tc>
          <w:tcPr>
            <w:tcW w:w="3070" w:type="dxa"/>
            <w:shd w:val="clear" w:color="auto" w:fill="D9D9D9" w:themeFill="background1" w:themeFillShade="D9"/>
          </w:tcPr>
          <w:p w:rsidR="00FA24FD" w:rsidRPr="006B77C3" w:rsidRDefault="00FA24FD" w:rsidP="00FA24FD">
            <w:pPr>
              <w:widowControl/>
              <w:autoSpaceDE/>
              <w:autoSpaceDN/>
              <w:adjustRightInd/>
              <w:spacing w:before="120"/>
              <w:jc w:val="both"/>
              <w:rPr>
                <w:b/>
                <w:sz w:val="22"/>
                <w:szCs w:val="22"/>
                <w:lang w:eastAsia="en-US" w:bidi="en-US"/>
              </w:rPr>
            </w:pPr>
            <w:r w:rsidRPr="006B77C3">
              <w:rPr>
                <w:b/>
                <w:sz w:val="22"/>
                <w:szCs w:val="22"/>
                <w:lang w:eastAsia="en-US" w:bidi="en-US"/>
              </w:rPr>
              <w:t>Община</w:t>
            </w:r>
          </w:p>
        </w:tc>
        <w:tc>
          <w:tcPr>
            <w:tcW w:w="3701" w:type="dxa"/>
            <w:shd w:val="clear" w:color="auto" w:fill="D9D9D9" w:themeFill="background1" w:themeFillShade="D9"/>
          </w:tcPr>
          <w:p w:rsidR="00FA24FD" w:rsidRPr="006B77C3" w:rsidRDefault="008968F8" w:rsidP="008968F8">
            <w:pPr>
              <w:widowControl/>
              <w:autoSpaceDE/>
              <w:autoSpaceDN/>
              <w:adjustRightInd/>
              <w:spacing w:before="120"/>
              <w:jc w:val="both"/>
              <w:rPr>
                <w:b/>
                <w:sz w:val="22"/>
                <w:szCs w:val="22"/>
                <w:lang w:eastAsia="en-US" w:bidi="en-US"/>
              </w:rPr>
            </w:pPr>
            <w:r w:rsidRPr="006B77C3">
              <w:rPr>
                <w:b/>
                <w:sz w:val="22"/>
                <w:szCs w:val="22"/>
                <w:lang w:eastAsia="en-US" w:bidi="en-US"/>
              </w:rPr>
              <w:t xml:space="preserve">Площ на горските територии, </w:t>
            </w:r>
            <w:r w:rsidR="00FA24FD" w:rsidRPr="006B77C3">
              <w:rPr>
                <w:b/>
                <w:sz w:val="22"/>
                <w:szCs w:val="22"/>
                <w:lang w:eastAsia="en-US" w:bidi="en-US"/>
              </w:rPr>
              <w:t>ха</w:t>
            </w:r>
          </w:p>
        </w:tc>
        <w:tc>
          <w:tcPr>
            <w:tcW w:w="3543" w:type="dxa"/>
            <w:shd w:val="clear" w:color="auto" w:fill="D9D9D9" w:themeFill="background1" w:themeFillShade="D9"/>
          </w:tcPr>
          <w:p w:rsidR="00FA24FD" w:rsidRPr="006B77C3" w:rsidRDefault="00FA24FD" w:rsidP="00FA24FD">
            <w:pPr>
              <w:widowControl/>
              <w:autoSpaceDE/>
              <w:autoSpaceDN/>
              <w:adjustRightInd/>
              <w:spacing w:before="120"/>
              <w:jc w:val="both"/>
              <w:rPr>
                <w:b/>
                <w:sz w:val="22"/>
                <w:szCs w:val="22"/>
                <w:lang w:eastAsia="en-US" w:bidi="en-US"/>
              </w:rPr>
            </w:pPr>
            <w:r w:rsidRPr="006B77C3">
              <w:rPr>
                <w:b/>
                <w:sz w:val="22"/>
                <w:szCs w:val="22"/>
                <w:lang w:eastAsia="en-US" w:bidi="en-US"/>
              </w:rPr>
              <w:t>Залесена площ, ха</w:t>
            </w:r>
          </w:p>
        </w:tc>
      </w:tr>
      <w:tr w:rsidR="006B77C3" w:rsidRPr="00FA24FD" w:rsidTr="006B77C3">
        <w:tc>
          <w:tcPr>
            <w:tcW w:w="3070" w:type="dxa"/>
            <w:shd w:val="clear" w:color="auto" w:fill="D9D9D9" w:themeFill="background1" w:themeFillShade="D9"/>
          </w:tcPr>
          <w:p w:rsidR="006B77C3" w:rsidRPr="00FA24FD" w:rsidRDefault="006B77C3" w:rsidP="00FA24FD">
            <w:pPr>
              <w:widowControl/>
              <w:autoSpaceDE/>
              <w:autoSpaceDN/>
              <w:adjustRightInd/>
              <w:spacing w:before="120"/>
              <w:jc w:val="both"/>
              <w:rPr>
                <w:sz w:val="22"/>
                <w:szCs w:val="22"/>
                <w:lang w:eastAsia="en-US" w:bidi="en-US"/>
              </w:rPr>
            </w:pPr>
          </w:p>
        </w:tc>
        <w:tc>
          <w:tcPr>
            <w:tcW w:w="3701" w:type="dxa"/>
            <w:shd w:val="clear" w:color="auto" w:fill="D9D9D9" w:themeFill="background1" w:themeFillShade="D9"/>
          </w:tcPr>
          <w:p w:rsidR="006B77C3" w:rsidRDefault="006B77C3" w:rsidP="008968F8">
            <w:pPr>
              <w:widowControl/>
              <w:autoSpaceDE/>
              <w:autoSpaceDN/>
              <w:adjustRightInd/>
              <w:spacing w:before="120"/>
              <w:jc w:val="both"/>
              <w:rPr>
                <w:sz w:val="22"/>
                <w:szCs w:val="22"/>
                <w:lang w:eastAsia="en-US" w:bidi="en-US"/>
              </w:rPr>
            </w:pPr>
          </w:p>
        </w:tc>
        <w:tc>
          <w:tcPr>
            <w:tcW w:w="3543" w:type="dxa"/>
            <w:shd w:val="clear" w:color="auto" w:fill="D9D9D9" w:themeFill="background1" w:themeFillShade="D9"/>
          </w:tcPr>
          <w:p w:rsidR="006B77C3" w:rsidRPr="00FA24FD" w:rsidRDefault="006B77C3" w:rsidP="00FA24FD">
            <w:pPr>
              <w:widowControl/>
              <w:autoSpaceDE/>
              <w:autoSpaceDN/>
              <w:adjustRightInd/>
              <w:spacing w:before="120"/>
              <w:jc w:val="both"/>
              <w:rPr>
                <w:sz w:val="22"/>
                <w:szCs w:val="22"/>
                <w:lang w:eastAsia="en-US" w:bidi="en-US"/>
              </w:rPr>
            </w:pPr>
          </w:p>
        </w:tc>
      </w:tr>
      <w:tr w:rsidR="00FA24FD" w:rsidRPr="00FA24FD" w:rsidTr="00982C73">
        <w:tc>
          <w:tcPr>
            <w:tcW w:w="3070"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Габрово</w:t>
            </w:r>
          </w:p>
        </w:tc>
        <w:tc>
          <w:tcPr>
            <w:tcW w:w="3701"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10 946</w:t>
            </w:r>
          </w:p>
        </w:tc>
        <w:tc>
          <w:tcPr>
            <w:tcW w:w="3543"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10 642</w:t>
            </w:r>
          </w:p>
        </w:tc>
      </w:tr>
      <w:tr w:rsidR="00FA24FD" w:rsidRPr="00FA24FD" w:rsidTr="00982C73">
        <w:tc>
          <w:tcPr>
            <w:tcW w:w="3070"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Трявна</w:t>
            </w:r>
          </w:p>
        </w:tc>
        <w:tc>
          <w:tcPr>
            <w:tcW w:w="3701"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6 557</w:t>
            </w:r>
          </w:p>
        </w:tc>
        <w:tc>
          <w:tcPr>
            <w:tcW w:w="3543"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6 431</w:t>
            </w:r>
          </w:p>
        </w:tc>
      </w:tr>
      <w:tr w:rsidR="00FA24FD" w:rsidRPr="00FA24FD" w:rsidTr="00982C73">
        <w:tc>
          <w:tcPr>
            <w:tcW w:w="3070"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Мъглиж</w:t>
            </w:r>
          </w:p>
        </w:tc>
        <w:tc>
          <w:tcPr>
            <w:tcW w:w="3701"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948</w:t>
            </w:r>
          </w:p>
        </w:tc>
        <w:tc>
          <w:tcPr>
            <w:tcW w:w="3543"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907</w:t>
            </w:r>
          </w:p>
        </w:tc>
      </w:tr>
      <w:tr w:rsidR="00FA24FD" w:rsidRPr="00FA24FD" w:rsidTr="006B77C3">
        <w:tc>
          <w:tcPr>
            <w:tcW w:w="3070" w:type="dxa"/>
            <w:shd w:val="clear" w:color="auto" w:fill="D9D9D9" w:themeFill="background1" w:themeFillShade="D9"/>
          </w:tcPr>
          <w:p w:rsidR="00FA24FD" w:rsidRPr="00FA24FD" w:rsidRDefault="00FA24FD" w:rsidP="00FA24FD">
            <w:pPr>
              <w:widowControl/>
              <w:autoSpaceDE/>
              <w:autoSpaceDN/>
              <w:adjustRightInd/>
              <w:spacing w:before="120"/>
              <w:jc w:val="both"/>
              <w:rPr>
                <w:b/>
                <w:sz w:val="22"/>
                <w:szCs w:val="22"/>
                <w:lang w:eastAsia="en-US" w:bidi="en-US"/>
              </w:rPr>
            </w:pPr>
            <w:r w:rsidRPr="00FA24FD">
              <w:rPr>
                <w:b/>
                <w:sz w:val="22"/>
                <w:szCs w:val="22"/>
                <w:lang w:eastAsia="en-US" w:bidi="en-US"/>
              </w:rPr>
              <w:t>Общо</w:t>
            </w:r>
          </w:p>
        </w:tc>
        <w:tc>
          <w:tcPr>
            <w:tcW w:w="3701" w:type="dxa"/>
            <w:shd w:val="clear" w:color="auto" w:fill="D9D9D9" w:themeFill="background1" w:themeFillShade="D9"/>
          </w:tcPr>
          <w:p w:rsidR="00FA24FD" w:rsidRPr="00FA24FD" w:rsidRDefault="00FA24FD" w:rsidP="00FA24FD">
            <w:pPr>
              <w:widowControl/>
              <w:autoSpaceDE/>
              <w:autoSpaceDN/>
              <w:adjustRightInd/>
              <w:spacing w:before="120"/>
              <w:jc w:val="both"/>
              <w:rPr>
                <w:b/>
                <w:sz w:val="22"/>
                <w:szCs w:val="22"/>
                <w:lang w:eastAsia="en-US" w:bidi="en-US"/>
              </w:rPr>
            </w:pPr>
            <w:r w:rsidRPr="00FA24FD">
              <w:rPr>
                <w:b/>
                <w:sz w:val="22"/>
                <w:szCs w:val="22"/>
                <w:lang w:eastAsia="en-US" w:bidi="en-US"/>
              </w:rPr>
              <w:t>18 451</w:t>
            </w:r>
          </w:p>
        </w:tc>
        <w:tc>
          <w:tcPr>
            <w:tcW w:w="3543" w:type="dxa"/>
            <w:shd w:val="clear" w:color="auto" w:fill="D9D9D9" w:themeFill="background1" w:themeFillShade="D9"/>
          </w:tcPr>
          <w:p w:rsidR="00FA24FD" w:rsidRPr="00FA24FD" w:rsidRDefault="00FA24FD" w:rsidP="00FA24FD">
            <w:pPr>
              <w:widowControl/>
              <w:autoSpaceDE/>
              <w:autoSpaceDN/>
              <w:adjustRightInd/>
              <w:spacing w:before="120"/>
              <w:jc w:val="both"/>
              <w:rPr>
                <w:b/>
                <w:sz w:val="22"/>
                <w:szCs w:val="22"/>
                <w:lang w:eastAsia="en-US" w:bidi="en-US"/>
              </w:rPr>
            </w:pPr>
            <w:r w:rsidRPr="00FA24FD">
              <w:rPr>
                <w:b/>
                <w:sz w:val="22"/>
                <w:szCs w:val="22"/>
                <w:lang w:eastAsia="en-US" w:bidi="en-US"/>
              </w:rPr>
              <w:t>17 980</w:t>
            </w:r>
          </w:p>
        </w:tc>
      </w:tr>
    </w:tbl>
    <w:p w:rsidR="00FA24FD" w:rsidRPr="00FA24FD" w:rsidRDefault="00FA24FD" w:rsidP="00FA24FD">
      <w:pPr>
        <w:widowControl/>
        <w:autoSpaceDE/>
        <w:autoSpaceDN/>
        <w:adjustRightInd/>
        <w:spacing w:before="120"/>
        <w:jc w:val="both"/>
        <w:rPr>
          <w:sz w:val="24"/>
          <w:szCs w:val="22"/>
          <w:highlight w:val="yellow"/>
          <w:lang w:eastAsia="en-US" w:bidi="en-US"/>
        </w:rPr>
      </w:pPr>
    </w:p>
    <w:p w:rsidR="00FA24FD" w:rsidRPr="00FA24FD" w:rsidRDefault="00FA24FD" w:rsidP="00FA24FD">
      <w:pPr>
        <w:widowControl/>
        <w:autoSpaceDE/>
        <w:autoSpaceDN/>
        <w:adjustRightInd/>
        <w:spacing w:before="120"/>
        <w:jc w:val="both"/>
        <w:rPr>
          <w:b/>
          <w:noProof/>
          <w:sz w:val="24"/>
          <w:szCs w:val="22"/>
          <w:lang w:eastAsia="en-US" w:bidi="en-US"/>
        </w:rPr>
      </w:pPr>
      <w:r w:rsidRPr="00FA24FD">
        <w:rPr>
          <w:b/>
          <w:color w:val="000000"/>
          <w:sz w:val="24"/>
          <w:szCs w:val="24"/>
        </w:rPr>
        <w:t>1.16.5.1.1</w:t>
      </w:r>
      <w:r w:rsidR="003974CC">
        <w:rPr>
          <w:b/>
          <w:color w:val="000000"/>
          <w:sz w:val="24"/>
          <w:szCs w:val="24"/>
        </w:rPr>
        <w:t xml:space="preserve">. </w:t>
      </w:r>
      <w:r w:rsidRPr="00FA24FD">
        <w:rPr>
          <w:b/>
          <w:noProof/>
          <w:sz w:val="24"/>
          <w:szCs w:val="22"/>
          <w:lang w:eastAsia="en-US" w:bidi="en-US"/>
        </w:rPr>
        <w:t>Управление на горите в ПП „Българка” в периода 1880-1997 година</w:t>
      </w:r>
      <w:r w:rsidR="006B77C3">
        <w:rPr>
          <w:b/>
          <w:noProof/>
          <w:sz w:val="24"/>
          <w:szCs w:val="22"/>
          <w:lang w:eastAsia="en-US" w:bidi="en-US"/>
        </w:rPr>
        <w:t>.</w:t>
      </w:r>
    </w:p>
    <w:p w:rsidR="00FA24FD" w:rsidRPr="00FA24FD" w:rsidRDefault="00FA24FD" w:rsidP="00FA24FD">
      <w:pPr>
        <w:widowControl/>
        <w:autoSpaceDE/>
        <w:autoSpaceDN/>
        <w:adjustRightInd/>
        <w:spacing w:before="120"/>
        <w:jc w:val="both"/>
        <w:rPr>
          <w:rFonts w:ascii="Verdana" w:eastAsia="Calibri" w:hAnsi="Verdana"/>
          <w:color w:val="000000"/>
          <w:sz w:val="17"/>
          <w:szCs w:val="17"/>
          <w:shd w:val="clear" w:color="auto" w:fill="FFFFFF"/>
          <w:lang w:eastAsia="en-US"/>
        </w:rPr>
      </w:pPr>
      <w:r w:rsidRPr="00FA24FD">
        <w:rPr>
          <w:noProof/>
          <w:sz w:val="24"/>
          <w:szCs w:val="22"/>
          <w:lang w:eastAsia="en-US" w:bidi="en-US"/>
        </w:rPr>
        <w:t>Горско-стопанското управление на горите на територията на ПП „Българка” през периода 1912-1947 година се е осъществявало от т.н. административни и ревирни леничейства. През 1947 г. новата Конституция обявява всички гори за държавни. Постепенно районните горски инспекции се преименуват в районни дирекции по горите, лесничействата стават държавни горски стопанства (ДГС).</w:t>
      </w:r>
    </w:p>
    <w:p w:rsidR="00FA24FD" w:rsidRPr="00FA24FD" w:rsidRDefault="00FA24FD" w:rsidP="00FA24FD">
      <w:pPr>
        <w:widowControl/>
        <w:autoSpaceDE/>
        <w:autoSpaceDN/>
        <w:adjustRightInd/>
        <w:spacing w:before="120"/>
        <w:jc w:val="both"/>
        <w:rPr>
          <w:noProof/>
          <w:sz w:val="24"/>
          <w:szCs w:val="22"/>
          <w:lang w:eastAsia="en-US" w:bidi="en-US"/>
        </w:rPr>
      </w:pPr>
      <w:r w:rsidRPr="00FA24FD">
        <w:rPr>
          <w:noProof/>
          <w:sz w:val="24"/>
          <w:szCs w:val="22"/>
          <w:lang w:eastAsia="en-US" w:bidi="en-US"/>
        </w:rPr>
        <w:t>В исторически аспект, част от горите на територията на днешното ТП ДГС “Габрово“ са лесоустроени за първи път през 1948-1949 г. Тогава са устроени площите, обхващащи отдели №1-127 под името държавна гора „Освобожденска“. Преди това са били съставени планове на бившите общински гори „Паничарка“ и „Дуалец“. Останалите гори са били стопанисвани по годишните планове, изработени от самото държавно лесничейство.</w:t>
      </w:r>
    </w:p>
    <w:p w:rsidR="00FA24FD" w:rsidRPr="00FA24FD" w:rsidRDefault="00FA24FD" w:rsidP="00FA24FD">
      <w:pPr>
        <w:widowControl/>
        <w:autoSpaceDE/>
        <w:autoSpaceDN/>
        <w:adjustRightInd/>
        <w:spacing w:before="120"/>
        <w:jc w:val="both"/>
        <w:rPr>
          <w:noProof/>
          <w:sz w:val="24"/>
          <w:szCs w:val="22"/>
          <w:lang w:eastAsia="en-US" w:bidi="en-US"/>
        </w:rPr>
      </w:pPr>
      <w:r w:rsidRPr="00FA24FD">
        <w:rPr>
          <w:noProof/>
          <w:sz w:val="24"/>
          <w:szCs w:val="22"/>
          <w:lang w:eastAsia="en-US" w:bidi="en-US"/>
        </w:rPr>
        <w:t>През 1955 г. се извършва устройство на неустроените дотогава гори от територията на лесничейството, които се обособяват в един технически участък – „Габровски“, а устроените по-рано гори (Държавна гора „Освобожденска“) образуват технически участък „Освобожденски“. През 1958-1959 г. се извършва ново устройство на технически участък „Освобожденски“.</w:t>
      </w:r>
    </w:p>
    <w:p w:rsidR="00FA24FD" w:rsidRPr="00FA24FD" w:rsidRDefault="00FA24FD" w:rsidP="00FA24FD">
      <w:pPr>
        <w:widowControl/>
        <w:autoSpaceDE/>
        <w:autoSpaceDN/>
        <w:adjustRightInd/>
        <w:spacing w:before="120"/>
        <w:jc w:val="both"/>
        <w:rPr>
          <w:noProof/>
          <w:sz w:val="24"/>
          <w:szCs w:val="22"/>
          <w:lang w:eastAsia="en-US" w:bidi="en-US"/>
        </w:rPr>
      </w:pPr>
      <w:r w:rsidRPr="00FA24FD">
        <w:rPr>
          <w:noProof/>
          <w:sz w:val="24"/>
          <w:szCs w:val="22"/>
          <w:lang w:eastAsia="en-US" w:bidi="en-US"/>
        </w:rPr>
        <w:t>Поради изтичане на ревизионния период и изчерпване на предварителното ползване, през 1967 г. се изготвя допълнителен лесоустройствен проект за петгодишен период (1968-1972 г.) общо за двата технически участъка „Освобожденски“ и „Габровски“. В тези граници лесничейството се запазва и при следващите устройствота през 1972-1973 г. и 1983-1984 г.</w:t>
      </w:r>
    </w:p>
    <w:p w:rsidR="00FA24FD" w:rsidRPr="00FA24FD" w:rsidRDefault="00FA24FD" w:rsidP="00FA24FD">
      <w:pPr>
        <w:widowControl/>
        <w:autoSpaceDE/>
        <w:autoSpaceDN/>
        <w:adjustRightInd/>
        <w:spacing w:before="120"/>
        <w:jc w:val="both"/>
        <w:rPr>
          <w:noProof/>
          <w:sz w:val="24"/>
          <w:szCs w:val="22"/>
          <w:lang w:eastAsia="en-US" w:bidi="en-US"/>
        </w:rPr>
      </w:pPr>
      <w:r w:rsidRPr="00FA24FD">
        <w:rPr>
          <w:noProof/>
          <w:sz w:val="24"/>
          <w:szCs w:val="22"/>
          <w:lang w:eastAsia="en-US" w:bidi="en-US"/>
        </w:rPr>
        <w:t>При устройството през 1994-1995 г. територията на стопанството е била разделена на четири горско технически участъка (ГСУ): ГСУ Узана, ГСУ Етъра, ГСУ Янтра и ГСУ Габрово.</w:t>
      </w:r>
    </w:p>
    <w:p w:rsidR="00FA24FD" w:rsidRPr="00FA24FD" w:rsidRDefault="00FA24FD" w:rsidP="00FA24FD">
      <w:pPr>
        <w:widowControl/>
        <w:autoSpaceDE/>
        <w:autoSpaceDN/>
        <w:adjustRightInd/>
        <w:spacing w:before="120"/>
        <w:jc w:val="both"/>
        <w:rPr>
          <w:sz w:val="24"/>
          <w:szCs w:val="24"/>
          <w:lang w:eastAsia="en-US" w:bidi="en-US"/>
        </w:rPr>
      </w:pPr>
      <w:r w:rsidRPr="00FA24FD">
        <w:rPr>
          <w:sz w:val="24"/>
          <w:szCs w:val="24"/>
          <w:lang w:eastAsia="en-US" w:bidi="en-US"/>
        </w:rPr>
        <w:t xml:space="preserve">В периода 1880-1889 г. по-голяма част от сегашното ТП „ДГС Плачковци“ е била в обхвата на Тревненското административно лесничейство. Лесовъдско стопанисване на горите на научна основа се поставя с първият лесоустройствен проект (стопански план на държавната гора </w:t>
      </w:r>
      <w:r w:rsidRPr="00FA24FD">
        <w:rPr>
          <w:sz w:val="24"/>
          <w:szCs w:val="24"/>
          <w:lang w:eastAsia="en-US" w:bidi="en-US"/>
        </w:rPr>
        <w:lastRenderedPageBreak/>
        <w:t>„Станчовханска-Нейковска-Селскорешка“) от 1920 г. Върху същата територия са извършени ревизии през годините 1943, 1955 и 1966/67 г.</w:t>
      </w:r>
    </w:p>
    <w:p w:rsidR="00FA24FD" w:rsidRPr="00FA24FD" w:rsidRDefault="00FA24FD" w:rsidP="00FA24FD">
      <w:pPr>
        <w:widowControl/>
        <w:autoSpaceDE/>
        <w:autoSpaceDN/>
        <w:adjustRightInd/>
        <w:spacing w:before="120"/>
        <w:jc w:val="both"/>
        <w:rPr>
          <w:sz w:val="24"/>
          <w:szCs w:val="24"/>
          <w:lang w:eastAsia="en-US" w:bidi="en-US"/>
        </w:rPr>
      </w:pPr>
      <w:r w:rsidRPr="00FA24FD">
        <w:rPr>
          <w:sz w:val="24"/>
          <w:szCs w:val="24"/>
          <w:lang w:eastAsia="en-US" w:bidi="en-US"/>
        </w:rPr>
        <w:t>От 1947 г. до 1951 г. на територията на днешното стопанство са съществували Плачковско ревирно и Дряновско административно лесничейство. В периода декември 1951 г. до февруари 1960 г. горите в сегашните им граници са управлявани от Дряновското горско стопанство, със седалище гр. Дряново.</w:t>
      </w:r>
    </w:p>
    <w:p w:rsidR="00FA24FD" w:rsidRDefault="00FA24FD" w:rsidP="00FA24FD">
      <w:pPr>
        <w:widowControl/>
        <w:autoSpaceDE/>
        <w:autoSpaceDN/>
        <w:adjustRightInd/>
        <w:spacing w:before="120"/>
        <w:jc w:val="both"/>
        <w:rPr>
          <w:sz w:val="24"/>
          <w:szCs w:val="22"/>
          <w:lang w:eastAsia="en-US" w:bidi="en-US"/>
        </w:rPr>
      </w:pPr>
      <w:r w:rsidRPr="00FA24FD">
        <w:rPr>
          <w:sz w:val="24"/>
          <w:szCs w:val="24"/>
          <w:lang w:eastAsia="en-US" w:bidi="en-US"/>
        </w:rPr>
        <w:t>През последните десетилетия горите се разделят във функционално отношение на две основни групи: гори със стопанско предназначение и гори с</w:t>
      </w:r>
      <w:r w:rsidR="00215894">
        <w:rPr>
          <w:sz w:val="24"/>
          <w:szCs w:val="24"/>
          <w:lang w:eastAsia="en-US" w:bidi="en-US"/>
        </w:rPr>
        <w:t>ъс</w:t>
      </w:r>
      <w:r w:rsidRPr="00FA24FD">
        <w:rPr>
          <w:sz w:val="24"/>
          <w:szCs w:val="24"/>
          <w:lang w:eastAsia="en-US" w:bidi="en-US"/>
        </w:rPr>
        <w:t xml:space="preserve"> специално предназначение. Основните насоки на стопанисване в групата гори със стопанско предназначение са организиране на възпроизводство на дървесината като основен ресурс, а паралелно с това да се поддържат и подобряват социалните функции на гората. </w:t>
      </w:r>
      <w:r w:rsidRPr="00FA24FD">
        <w:rPr>
          <w:sz w:val="24"/>
          <w:szCs w:val="22"/>
          <w:lang w:eastAsia="en-US" w:bidi="en-US"/>
        </w:rPr>
        <w:t>Целта на стопанисване на гори със специално предназначение е да се запазят и подобрят съответните специални функции на различните категории гори според конкретното им предназначение.</w:t>
      </w:r>
    </w:p>
    <w:p w:rsidR="00434EB4" w:rsidRPr="00FA24FD" w:rsidRDefault="00434EB4" w:rsidP="00FA24FD">
      <w:pPr>
        <w:widowControl/>
        <w:autoSpaceDE/>
        <w:autoSpaceDN/>
        <w:adjustRightInd/>
        <w:spacing w:before="120"/>
        <w:jc w:val="both"/>
        <w:rPr>
          <w:sz w:val="24"/>
          <w:szCs w:val="22"/>
          <w:lang w:eastAsia="en-US" w:bidi="en-US"/>
        </w:rPr>
      </w:pPr>
    </w:p>
    <w:p w:rsidR="00FA24FD" w:rsidRPr="00FA24FD" w:rsidRDefault="00FA24FD" w:rsidP="00FA24FD">
      <w:pPr>
        <w:widowControl/>
        <w:autoSpaceDE/>
        <w:autoSpaceDN/>
        <w:adjustRightInd/>
        <w:spacing w:before="120"/>
        <w:jc w:val="both"/>
        <w:rPr>
          <w:b/>
          <w:noProof/>
          <w:sz w:val="24"/>
          <w:szCs w:val="22"/>
          <w:lang w:eastAsia="en-US" w:bidi="en-US"/>
        </w:rPr>
      </w:pPr>
      <w:r w:rsidRPr="00FA24FD">
        <w:rPr>
          <w:b/>
          <w:color w:val="000000"/>
          <w:sz w:val="24"/>
          <w:szCs w:val="24"/>
        </w:rPr>
        <w:t xml:space="preserve">1.16.5.1.2 </w:t>
      </w:r>
      <w:r w:rsidRPr="00FA24FD">
        <w:rPr>
          <w:b/>
          <w:noProof/>
          <w:sz w:val="24"/>
          <w:szCs w:val="22"/>
          <w:lang w:eastAsia="en-US" w:bidi="en-US"/>
        </w:rPr>
        <w:t>Структура на собствеността и управление на горите в ПП „Българка” след 1997 година</w:t>
      </w:r>
      <w:r w:rsidR="006B77C3">
        <w:rPr>
          <w:b/>
          <w:noProof/>
          <w:sz w:val="24"/>
          <w:szCs w:val="22"/>
          <w:lang w:eastAsia="en-US" w:bidi="en-US"/>
        </w:rPr>
        <w:t>.</w:t>
      </w:r>
    </w:p>
    <w:p w:rsidR="00FA24FD" w:rsidRPr="00FA24FD" w:rsidRDefault="00FA24FD" w:rsidP="00FA24FD">
      <w:pPr>
        <w:widowControl/>
        <w:autoSpaceDE/>
        <w:autoSpaceDN/>
        <w:adjustRightInd/>
        <w:spacing w:before="120"/>
        <w:jc w:val="both"/>
        <w:rPr>
          <w:noProof/>
          <w:sz w:val="24"/>
          <w:szCs w:val="22"/>
          <w:lang w:eastAsia="en-US" w:bidi="en-US"/>
        </w:rPr>
      </w:pPr>
      <w:r w:rsidRPr="00FA24FD">
        <w:rPr>
          <w:noProof/>
          <w:sz w:val="24"/>
          <w:szCs w:val="22"/>
          <w:lang w:eastAsia="en-US" w:bidi="en-US"/>
        </w:rPr>
        <w:t xml:space="preserve">След приемането на Закона за възстановяване на собствеността върху горите и земите от горския фонд през 1997 година и последващата реституция на горите се променя структурата на собствеността върху горите на територията на ПП Българка. </w:t>
      </w:r>
      <w:r w:rsidR="00A33E78">
        <w:rPr>
          <w:noProof/>
          <w:sz w:val="24"/>
          <w:szCs w:val="22"/>
          <w:lang w:eastAsia="en-US" w:bidi="en-US"/>
        </w:rPr>
        <w:t>Данните за горите произлизат от актуалната инвентаризация на горските територии, приета от ИАГ при МЗХ.</w:t>
      </w:r>
    </w:p>
    <w:p w:rsidR="00FA24FD" w:rsidRPr="00FA24FD" w:rsidRDefault="00FA24FD" w:rsidP="00FA24FD">
      <w:pPr>
        <w:widowControl/>
        <w:autoSpaceDE/>
        <w:autoSpaceDN/>
        <w:adjustRightInd/>
        <w:spacing w:before="120" w:after="120"/>
        <w:rPr>
          <w:sz w:val="24"/>
          <w:szCs w:val="22"/>
          <w:lang w:eastAsia="en-US" w:bidi="en-US"/>
        </w:rPr>
      </w:pPr>
      <w:r w:rsidRPr="00FA24FD">
        <w:rPr>
          <w:b/>
          <w:sz w:val="24"/>
          <w:szCs w:val="22"/>
          <w:lang w:eastAsia="en-US" w:bidi="en-US"/>
        </w:rPr>
        <w:t xml:space="preserve">Таблица </w:t>
      </w:r>
      <w:r w:rsidR="004A4FE2">
        <w:rPr>
          <w:b/>
          <w:sz w:val="24"/>
          <w:szCs w:val="22"/>
          <w:lang w:eastAsia="en-US" w:bidi="en-US"/>
        </w:rPr>
        <w:t>15</w:t>
      </w:r>
      <w:r w:rsidRPr="00FA24FD">
        <w:rPr>
          <w:b/>
          <w:sz w:val="24"/>
          <w:szCs w:val="22"/>
          <w:lang w:eastAsia="en-US" w:bidi="en-US"/>
        </w:rPr>
        <w:t xml:space="preserve">. </w:t>
      </w:r>
      <w:r w:rsidRPr="00632614">
        <w:rPr>
          <w:i/>
          <w:sz w:val="24"/>
          <w:szCs w:val="22"/>
          <w:lang w:eastAsia="en-US" w:bidi="en-US"/>
        </w:rPr>
        <w:t>Разпределение на горската площ на територията на ПП „Българка” по общини и видове собственост</w:t>
      </w:r>
      <w:r w:rsidR="00632614">
        <w:rPr>
          <w:i/>
          <w:sz w:val="24"/>
          <w:szCs w:val="22"/>
          <w:lang w:eastAsia="en-US" w:bidi="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98"/>
        <w:gridCol w:w="900"/>
        <w:gridCol w:w="1170"/>
        <w:gridCol w:w="1230"/>
        <w:gridCol w:w="1110"/>
        <w:gridCol w:w="1361"/>
        <w:gridCol w:w="1350"/>
        <w:gridCol w:w="2016"/>
      </w:tblGrid>
      <w:tr w:rsidR="00FA24FD" w:rsidRPr="00FA24FD" w:rsidTr="00982C73">
        <w:tc>
          <w:tcPr>
            <w:tcW w:w="1098" w:type="dxa"/>
            <w:shd w:val="clear" w:color="auto" w:fill="C2D69B"/>
            <w:tcMar>
              <w:left w:w="29" w:type="dxa"/>
              <w:right w:w="43" w:type="dxa"/>
            </w:tcMar>
          </w:tcPr>
          <w:p w:rsidR="00FA24FD" w:rsidRPr="00FA24FD" w:rsidRDefault="00FA24FD" w:rsidP="00FA24FD">
            <w:pPr>
              <w:widowControl/>
              <w:autoSpaceDE/>
              <w:autoSpaceDN/>
              <w:adjustRightInd/>
              <w:spacing w:before="120"/>
              <w:rPr>
                <w:sz w:val="22"/>
                <w:szCs w:val="22"/>
                <w:lang w:eastAsia="en-US" w:bidi="en-US"/>
              </w:rPr>
            </w:pPr>
          </w:p>
        </w:tc>
        <w:tc>
          <w:tcPr>
            <w:tcW w:w="900" w:type="dxa"/>
            <w:shd w:val="clear" w:color="auto" w:fill="C2D69B"/>
            <w:tcMar>
              <w:left w:w="29" w:type="dxa"/>
              <w:right w:w="43" w:type="dxa"/>
            </w:tcMar>
          </w:tcPr>
          <w:p w:rsidR="00FA24FD" w:rsidRPr="00FA24FD" w:rsidRDefault="00FA24FD" w:rsidP="00FA24FD">
            <w:pPr>
              <w:widowControl/>
              <w:autoSpaceDE/>
              <w:autoSpaceDN/>
              <w:adjustRightInd/>
              <w:spacing w:before="120"/>
              <w:rPr>
                <w:sz w:val="22"/>
                <w:szCs w:val="22"/>
                <w:lang w:eastAsia="en-US" w:bidi="en-US"/>
              </w:rPr>
            </w:pPr>
            <w:r w:rsidRPr="00FA24FD">
              <w:rPr>
                <w:sz w:val="22"/>
                <w:szCs w:val="22"/>
                <w:lang w:eastAsia="en-US" w:bidi="en-US"/>
              </w:rPr>
              <w:t>Общо горска площ</w:t>
            </w:r>
          </w:p>
        </w:tc>
        <w:tc>
          <w:tcPr>
            <w:tcW w:w="1170" w:type="dxa"/>
            <w:shd w:val="clear" w:color="auto" w:fill="C2D69B"/>
            <w:tcMar>
              <w:left w:w="29" w:type="dxa"/>
              <w:right w:w="43" w:type="dxa"/>
            </w:tcMar>
          </w:tcPr>
          <w:p w:rsidR="00FA24FD" w:rsidRPr="00FA24FD" w:rsidRDefault="008C4931" w:rsidP="008C4931">
            <w:pPr>
              <w:widowControl/>
              <w:autoSpaceDE/>
              <w:autoSpaceDN/>
              <w:adjustRightInd/>
              <w:spacing w:before="120"/>
              <w:rPr>
                <w:sz w:val="22"/>
                <w:szCs w:val="22"/>
                <w:lang w:eastAsia="en-US" w:bidi="en-US"/>
              </w:rPr>
            </w:pPr>
            <w:r>
              <w:rPr>
                <w:sz w:val="22"/>
                <w:szCs w:val="22"/>
                <w:lang w:eastAsia="en-US" w:bidi="en-US"/>
              </w:rPr>
              <w:t>Горски територии –д</w:t>
            </w:r>
            <w:r w:rsidR="00FA24FD" w:rsidRPr="00FA24FD">
              <w:rPr>
                <w:sz w:val="22"/>
                <w:szCs w:val="22"/>
                <w:lang w:eastAsia="en-US" w:bidi="en-US"/>
              </w:rPr>
              <w:t>ържав</w:t>
            </w:r>
            <w:r>
              <w:rPr>
                <w:sz w:val="22"/>
                <w:szCs w:val="22"/>
                <w:lang w:eastAsia="en-US" w:bidi="en-US"/>
              </w:rPr>
              <w:t xml:space="preserve">на собственост </w:t>
            </w:r>
          </w:p>
        </w:tc>
        <w:tc>
          <w:tcPr>
            <w:tcW w:w="1230" w:type="dxa"/>
            <w:shd w:val="clear" w:color="auto" w:fill="C2D69B"/>
            <w:tcMar>
              <w:left w:w="29" w:type="dxa"/>
              <w:right w:w="43" w:type="dxa"/>
            </w:tcMar>
          </w:tcPr>
          <w:p w:rsidR="00FA24FD" w:rsidRPr="00FA24FD" w:rsidRDefault="008C4931" w:rsidP="008C4931">
            <w:pPr>
              <w:widowControl/>
              <w:autoSpaceDE/>
              <w:autoSpaceDN/>
              <w:adjustRightInd/>
              <w:spacing w:before="120"/>
              <w:rPr>
                <w:sz w:val="22"/>
                <w:szCs w:val="22"/>
                <w:lang w:eastAsia="en-US" w:bidi="en-US"/>
              </w:rPr>
            </w:pPr>
            <w:r>
              <w:rPr>
                <w:sz w:val="22"/>
                <w:szCs w:val="22"/>
                <w:lang w:eastAsia="en-US" w:bidi="en-US"/>
              </w:rPr>
              <w:t>Горски територии –о</w:t>
            </w:r>
            <w:r w:rsidR="00FA24FD" w:rsidRPr="00FA24FD">
              <w:rPr>
                <w:sz w:val="22"/>
                <w:szCs w:val="22"/>
                <w:lang w:eastAsia="en-US" w:bidi="en-US"/>
              </w:rPr>
              <w:t>бщинск</w:t>
            </w:r>
            <w:r>
              <w:rPr>
                <w:sz w:val="22"/>
                <w:szCs w:val="22"/>
                <w:lang w:eastAsia="en-US" w:bidi="en-US"/>
              </w:rPr>
              <w:t>а собственост</w:t>
            </w:r>
          </w:p>
        </w:tc>
        <w:tc>
          <w:tcPr>
            <w:tcW w:w="1110" w:type="dxa"/>
            <w:shd w:val="clear" w:color="auto" w:fill="C2D69B"/>
            <w:tcMar>
              <w:left w:w="29" w:type="dxa"/>
              <w:right w:w="43" w:type="dxa"/>
            </w:tcMar>
          </w:tcPr>
          <w:p w:rsidR="00FA24FD" w:rsidRPr="00FA24FD" w:rsidRDefault="00FA24FD" w:rsidP="0087325D">
            <w:pPr>
              <w:widowControl/>
              <w:autoSpaceDE/>
              <w:autoSpaceDN/>
              <w:adjustRightInd/>
              <w:spacing w:before="120"/>
              <w:rPr>
                <w:sz w:val="22"/>
                <w:szCs w:val="22"/>
                <w:lang w:eastAsia="en-US" w:bidi="en-US"/>
              </w:rPr>
            </w:pPr>
            <w:r w:rsidRPr="00FA24FD">
              <w:rPr>
                <w:sz w:val="22"/>
                <w:szCs w:val="22"/>
                <w:lang w:eastAsia="en-US" w:bidi="en-US"/>
              </w:rPr>
              <w:t>Г</w:t>
            </w:r>
            <w:r w:rsidR="0087325D">
              <w:rPr>
                <w:sz w:val="22"/>
                <w:szCs w:val="22"/>
                <w:lang w:eastAsia="en-US" w:bidi="en-US"/>
              </w:rPr>
              <w:t xml:space="preserve">Т собственост на </w:t>
            </w:r>
            <w:r w:rsidRPr="00FA24FD">
              <w:rPr>
                <w:sz w:val="22"/>
                <w:szCs w:val="22"/>
                <w:lang w:eastAsia="en-US" w:bidi="en-US"/>
              </w:rPr>
              <w:t>физически лица</w:t>
            </w:r>
          </w:p>
        </w:tc>
        <w:tc>
          <w:tcPr>
            <w:tcW w:w="1361" w:type="dxa"/>
            <w:shd w:val="clear" w:color="auto" w:fill="C2D69B"/>
            <w:tcMar>
              <w:left w:w="29" w:type="dxa"/>
              <w:right w:w="43" w:type="dxa"/>
            </w:tcMar>
          </w:tcPr>
          <w:p w:rsidR="00FA24FD" w:rsidRPr="00FA24FD" w:rsidRDefault="00FA24FD" w:rsidP="0087325D">
            <w:pPr>
              <w:widowControl/>
              <w:autoSpaceDE/>
              <w:autoSpaceDN/>
              <w:adjustRightInd/>
              <w:spacing w:before="120"/>
              <w:rPr>
                <w:sz w:val="22"/>
                <w:szCs w:val="22"/>
                <w:lang w:eastAsia="en-US" w:bidi="en-US"/>
              </w:rPr>
            </w:pPr>
            <w:r w:rsidRPr="00FA24FD">
              <w:rPr>
                <w:sz w:val="22"/>
                <w:szCs w:val="22"/>
                <w:lang w:eastAsia="en-US" w:bidi="en-US"/>
              </w:rPr>
              <w:t>Г</w:t>
            </w:r>
            <w:r w:rsidR="0087325D">
              <w:rPr>
                <w:sz w:val="22"/>
                <w:szCs w:val="22"/>
                <w:lang w:eastAsia="en-US" w:bidi="en-US"/>
              </w:rPr>
              <w:t xml:space="preserve">Т собственост на </w:t>
            </w:r>
            <w:r w:rsidRPr="00FA24FD">
              <w:rPr>
                <w:sz w:val="22"/>
                <w:szCs w:val="22"/>
                <w:lang w:eastAsia="en-US" w:bidi="en-US"/>
              </w:rPr>
              <w:t>юридически лица</w:t>
            </w:r>
          </w:p>
        </w:tc>
        <w:tc>
          <w:tcPr>
            <w:tcW w:w="1350" w:type="dxa"/>
            <w:shd w:val="clear" w:color="auto" w:fill="C2D69B"/>
            <w:tcMar>
              <w:left w:w="29" w:type="dxa"/>
              <w:right w:w="43" w:type="dxa"/>
            </w:tcMar>
          </w:tcPr>
          <w:p w:rsidR="00FA24FD" w:rsidRPr="00FA24FD" w:rsidRDefault="0087325D" w:rsidP="00FA24FD">
            <w:pPr>
              <w:widowControl/>
              <w:autoSpaceDE/>
              <w:autoSpaceDN/>
              <w:adjustRightInd/>
              <w:spacing w:before="120"/>
              <w:rPr>
                <w:sz w:val="22"/>
                <w:szCs w:val="22"/>
                <w:lang w:eastAsia="en-US" w:bidi="en-US"/>
              </w:rPr>
            </w:pPr>
            <w:r>
              <w:rPr>
                <w:sz w:val="22"/>
                <w:szCs w:val="22"/>
                <w:lang w:eastAsia="en-US" w:bidi="en-US"/>
              </w:rPr>
              <w:t>ГТ собственост</w:t>
            </w:r>
            <w:r w:rsidR="00FA24FD" w:rsidRPr="00FA24FD">
              <w:rPr>
                <w:sz w:val="22"/>
                <w:szCs w:val="22"/>
                <w:lang w:eastAsia="en-US" w:bidi="en-US"/>
              </w:rPr>
              <w:t xml:space="preserve"> на религиозни организации</w:t>
            </w:r>
          </w:p>
        </w:tc>
        <w:tc>
          <w:tcPr>
            <w:tcW w:w="2016" w:type="dxa"/>
            <w:shd w:val="clear" w:color="auto" w:fill="C2D69B"/>
            <w:tcMar>
              <w:left w:w="29" w:type="dxa"/>
              <w:right w:w="43" w:type="dxa"/>
            </w:tcMar>
          </w:tcPr>
          <w:p w:rsidR="00FA24FD" w:rsidRPr="00982C73" w:rsidRDefault="0087325D" w:rsidP="0087325D">
            <w:pPr>
              <w:widowControl/>
              <w:autoSpaceDE/>
              <w:autoSpaceDN/>
              <w:adjustRightInd/>
              <w:spacing w:before="120"/>
              <w:rPr>
                <w:sz w:val="22"/>
                <w:szCs w:val="22"/>
                <w:lang w:eastAsia="en-US" w:bidi="en-US"/>
              </w:rPr>
            </w:pPr>
            <w:r w:rsidRPr="00982C73">
              <w:rPr>
                <w:sz w:val="22"/>
                <w:szCs w:val="22"/>
                <w:lang w:eastAsia="en-US" w:bidi="en-US"/>
              </w:rPr>
              <w:t>Гори в селскостопанските територии</w:t>
            </w:r>
          </w:p>
        </w:tc>
      </w:tr>
      <w:tr w:rsidR="00FA24FD" w:rsidRPr="00FA24FD" w:rsidTr="00982C73">
        <w:tc>
          <w:tcPr>
            <w:tcW w:w="1098"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Габрово</w:t>
            </w:r>
          </w:p>
        </w:tc>
        <w:tc>
          <w:tcPr>
            <w:tcW w:w="90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10 946</w:t>
            </w:r>
          </w:p>
        </w:tc>
        <w:tc>
          <w:tcPr>
            <w:tcW w:w="117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9 317</w:t>
            </w:r>
          </w:p>
        </w:tc>
        <w:tc>
          <w:tcPr>
            <w:tcW w:w="123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127</w:t>
            </w:r>
          </w:p>
        </w:tc>
        <w:tc>
          <w:tcPr>
            <w:tcW w:w="111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1 109</w:t>
            </w:r>
          </w:p>
        </w:tc>
        <w:tc>
          <w:tcPr>
            <w:tcW w:w="1361"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272</w:t>
            </w:r>
          </w:p>
        </w:tc>
        <w:tc>
          <w:tcPr>
            <w:tcW w:w="135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121</w:t>
            </w:r>
          </w:p>
        </w:tc>
        <w:tc>
          <w:tcPr>
            <w:tcW w:w="2016" w:type="dxa"/>
            <w:shd w:val="clear" w:color="auto" w:fill="auto"/>
          </w:tcPr>
          <w:p w:rsidR="00FA24FD" w:rsidRPr="00982C73" w:rsidRDefault="00FA24FD" w:rsidP="00FA24FD">
            <w:pPr>
              <w:widowControl/>
              <w:autoSpaceDE/>
              <w:autoSpaceDN/>
              <w:adjustRightInd/>
              <w:spacing w:before="120"/>
              <w:jc w:val="center"/>
              <w:rPr>
                <w:sz w:val="22"/>
                <w:szCs w:val="22"/>
                <w:lang w:eastAsia="en-US" w:bidi="en-US"/>
              </w:rPr>
            </w:pPr>
            <w:r w:rsidRPr="00982C73">
              <w:rPr>
                <w:sz w:val="22"/>
                <w:szCs w:val="22"/>
                <w:lang w:eastAsia="en-US" w:bidi="en-US"/>
              </w:rPr>
              <w:t>-</w:t>
            </w:r>
          </w:p>
        </w:tc>
      </w:tr>
      <w:tr w:rsidR="00FA24FD" w:rsidRPr="00FA24FD" w:rsidTr="00982C73">
        <w:tc>
          <w:tcPr>
            <w:tcW w:w="1098"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Трявна</w:t>
            </w:r>
          </w:p>
        </w:tc>
        <w:tc>
          <w:tcPr>
            <w:tcW w:w="90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6 557</w:t>
            </w:r>
          </w:p>
        </w:tc>
        <w:tc>
          <w:tcPr>
            <w:tcW w:w="117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5 000</w:t>
            </w:r>
          </w:p>
        </w:tc>
        <w:tc>
          <w:tcPr>
            <w:tcW w:w="123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4</w:t>
            </w:r>
          </w:p>
        </w:tc>
        <w:tc>
          <w:tcPr>
            <w:tcW w:w="111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1 292</w:t>
            </w:r>
          </w:p>
        </w:tc>
        <w:tc>
          <w:tcPr>
            <w:tcW w:w="1361"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30</w:t>
            </w:r>
          </w:p>
        </w:tc>
        <w:tc>
          <w:tcPr>
            <w:tcW w:w="135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w:t>
            </w:r>
          </w:p>
        </w:tc>
        <w:tc>
          <w:tcPr>
            <w:tcW w:w="2016" w:type="dxa"/>
            <w:shd w:val="clear" w:color="auto" w:fill="auto"/>
          </w:tcPr>
          <w:p w:rsidR="00FA24FD" w:rsidRPr="00982C73" w:rsidRDefault="00FA24FD" w:rsidP="00FA24FD">
            <w:pPr>
              <w:widowControl/>
              <w:autoSpaceDE/>
              <w:autoSpaceDN/>
              <w:adjustRightInd/>
              <w:spacing w:before="120"/>
              <w:jc w:val="center"/>
              <w:rPr>
                <w:sz w:val="22"/>
                <w:szCs w:val="22"/>
                <w:lang w:eastAsia="en-US" w:bidi="en-US"/>
              </w:rPr>
            </w:pPr>
            <w:r w:rsidRPr="00982C73">
              <w:rPr>
                <w:sz w:val="22"/>
                <w:szCs w:val="22"/>
                <w:lang w:eastAsia="en-US" w:bidi="en-US"/>
              </w:rPr>
              <w:t>231</w:t>
            </w:r>
          </w:p>
        </w:tc>
      </w:tr>
      <w:tr w:rsidR="00FA24FD" w:rsidRPr="00FA24FD" w:rsidTr="00982C73">
        <w:tc>
          <w:tcPr>
            <w:tcW w:w="1098" w:type="dxa"/>
            <w:shd w:val="clear" w:color="auto" w:fill="auto"/>
          </w:tcPr>
          <w:p w:rsidR="00FA24FD" w:rsidRPr="00FA24FD" w:rsidRDefault="00FA24FD" w:rsidP="00FA24FD">
            <w:pPr>
              <w:widowControl/>
              <w:autoSpaceDE/>
              <w:autoSpaceDN/>
              <w:adjustRightInd/>
              <w:spacing w:before="120"/>
              <w:jc w:val="both"/>
              <w:rPr>
                <w:sz w:val="22"/>
                <w:szCs w:val="22"/>
                <w:lang w:eastAsia="en-US" w:bidi="en-US"/>
              </w:rPr>
            </w:pPr>
            <w:r w:rsidRPr="00FA24FD">
              <w:rPr>
                <w:sz w:val="22"/>
                <w:szCs w:val="22"/>
                <w:lang w:eastAsia="en-US" w:bidi="en-US"/>
              </w:rPr>
              <w:t>Мъглиж</w:t>
            </w:r>
          </w:p>
        </w:tc>
        <w:tc>
          <w:tcPr>
            <w:tcW w:w="90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948</w:t>
            </w:r>
          </w:p>
        </w:tc>
        <w:tc>
          <w:tcPr>
            <w:tcW w:w="117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948</w:t>
            </w:r>
          </w:p>
        </w:tc>
        <w:tc>
          <w:tcPr>
            <w:tcW w:w="123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w:t>
            </w:r>
          </w:p>
        </w:tc>
        <w:tc>
          <w:tcPr>
            <w:tcW w:w="111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w:t>
            </w:r>
          </w:p>
        </w:tc>
        <w:tc>
          <w:tcPr>
            <w:tcW w:w="1361"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w:t>
            </w:r>
          </w:p>
        </w:tc>
        <w:tc>
          <w:tcPr>
            <w:tcW w:w="1350" w:type="dxa"/>
            <w:shd w:val="clear" w:color="auto" w:fill="auto"/>
          </w:tcPr>
          <w:p w:rsidR="00FA24FD" w:rsidRPr="00FA24FD" w:rsidRDefault="00FA24FD" w:rsidP="00FA24FD">
            <w:pPr>
              <w:widowControl/>
              <w:autoSpaceDE/>
              <w:autoSpaceDN/>
              <w:adjustRightInd/>
              <w:spacing w:before="120"/>
              <w:jc w:val="center"/>
              <w:rPr>
                <w:sz w:val="22"/>
                <w:szCs w:val="22"/>
                <w:lang w:eastAsia="en-US" w:bidi="en-US"/>
              </w:rPr>
            </w:pPr>
            <w:r w:rsidRPr="00FA24FD">
              <w:rPr>
                <w:sz w:val="22"/>
                <w:szCs w:val="22"/>
                <w:lang w:eastAsia="en-US" w:bidi="en-US"/>
              </w:rPr>
              <w:t>-</w:t>
            </w:r>
          </w:p>
        </w:tc>
        <w:tc>
          <w:tcPr>
            <w:tcW w:w="2016" w:type="dxa"/>
            <w:shd w:val="clear" w:color="auto" w:fill="auto"/>
          </w:tcPr>
          <w:p w:rsidR="00FA24FD" w:rsidRPr="00982C73" w:rsidRDefault="00FA24FD" w:rsidP="00FA24FD">
            <w:pPr>
              <w:widowControl/>
              <w:autoSpaceDE/>
              <w:autoSpaceDN/>
              <w:adjustRightInd/>
              <w:spacing w:before="120"/>
              <w:jc w:val="center"/>
              <w:rPr>
                <w:sz w:val="22"/>
                <w:szCs w:val="22"/>
                <w:lang w:eastAsia="en-US" w:bidi="en-US"/>
              </w:rPr>
            </w:pPr>
            <w:r w:rsidRPr="00982C73">
              <w:rPr>
                <w:sz w:val="22"/>
                <w:szCs w:val="22"/>
                <w:lang w:eastAsia="en-US" w:bidi="en-US"/>
              </w:rPr>
              <w:t>-</w:t>
            </w:r>
          </w:p>
        </w:tc>
      </w:tr>
      <w:tr w:rsidR="00FA24FD" w:rsidRPr="00FA24FD" w:rsidTr="00982C73">
        <w:tc>
          <w:tcPr>
            <w:tcW w:w="1098" w:type="dxa"/>
            <w:shd w:val="clear" w:color="auto" w:fill="D6E3BC"/>
          </w:tcPr>
          <w:p w:rsidR="00FA24FD" w:rsidRPr="00FA24FD" w:rsidRDefault="00FA24FD" w:rsidP="00FA24FD">
            <w:pPr>
              <w:widowControl/>
              <w:autoSpaceDE/>
              <w:autoSpaceDN/>
              <w:adjustRightInd/>
              <w:spacing w:before="120"/>
              <w:jc w:val="both"/>
              <w:rPr>
                <w:b/>
                <w:sz w:val="22"/>
                <w:szCs w:val="22"/>
                <w:lang w:eastAsia="en-US" w:bidi="en-US"/>
              </w:rPr>
            </w:pPr>
            <w:r w:rsidRPr="00FA24FD">
              <w:rPr>
                <w:b/>
                <w:sz w:val="22"/>
                <w:szCs w:val="22"/>
                <w:lang w:eastAsia="en-US" w:bidi="en-US"/>
              </w:rPr>
              <w:t>Общо</w:t>
            </w:r>
          </w:p>
        </w:tc>
        <w:tc>
          <w:tcPr>
            <w:tcW w:w="900" w:type="dxa"/>
            <w:shd w:val="clear" w:color="auto" w:fill="D6E3BC"/>
          </w:tcPr>
          <w:p w:rsidR="00FA24FD" w:rsidRPr="00FA24FD" w:rsidRDefault="00FA24FD" w:rsidP="00FA24FD">
            <w:pPr>
              <w:widowControl/>
              <w:autoSpaceDE/>
              <w:autoSpaceDN/>
              <w:adjustRightInd/>
              <w:spacing w:before="120"/>
              <w:jc w:val="center"/>
              <w:rPr>
                <w:b/>
                <w:sz w:val="22"/>
                <w:szCs w:val="22"/>
                <w:lang w:eastAsia="en-US" w:bidi="en-US"/>
              </w:rPr>
            </w:pPr>
            <w:r w:rsidRPr="00FA24FD">
              <w:rPr>
                <w:b/>
                <w:sz w:val="22"/>
                <w:szCs w:val="22"/>
                <w:lang w:eastAsia="en-US" w:bidi="en-US"/>
              </w:rPr>
              <w:t>18 451</w:t>
            </w:r>
          </w:p>
        </w:tc>
        <w:tc>
          <w:tcPr>
            <w:tcW w:w="1170" w:type="dxa"/>
            <w:shd w:val="clear" w:color="auto" w:fill="D6E3BC"/>
          </w:tcPr>
          <w:p w:rsidR="00FA24FD" w:rsidRPr="00FA24FD" w:rsidRDefault="00FA24FD" w:rsidP="00FA24FD">
            <w:pPr>
              <w:widowControl/>
              <w:autoSpaceDE/>
              <w:autoSpaceDN/>
              <w:adjustRightInd/>
              <w:spacing w:before="120"/>
              <w:jc w:val="center"/>
              <w:rPr>
                <w:b/>
                <w:sz w:val="22"/>
                <w:szCs w:val="22"/>
                <w:lang w:eastAsia="en-US" w:bidi="en-US"/>
              </w:rPr>
            </w:pPr>
            <w:r w:rsidRPr="00FA24FD">
              <w:rPr>
                <w:b/>
                <w:sz w:val="22"/>
                <w:szCs w:val="22"/>
                <w:lang w:eastAsia="en-US" w:bidi="en-US"/>
              </w:rPr>
              <w:t>15 265</w:t>
            </w:r>
          </w:p>
        </w:tc>
        <w:tc>
          <w:tcPr>
            <w:tcW w:w="1230" w:type="dxa"/>
            <w:shd w:val="clear" w:color="auto" w:fill="D6E3BC"/>
          </w:tcPr>
          <w:p w:rsidR="00FA24FD" w:rsidRPr="00FA24FD" w:rsidRDefault="00FA24FD" w:rsidP="00FA24FD">
            <w:pPr>
              <w:widowControl/>
              <w:autoSpaceDE/>
              <w:autoSpaceDN/>
              <w:adjustRightInd/>
              <w:spacing w:before="120"/>
              <w:jc w:val="center"/>
              <w:rPr>
                <w:b/>
                <w:sz w:val="22"/>
                <w:szCs w:val="22"/>
                <w:lang w:eastAsia="en-US" w:bidi="en-US"/>
              </w:rPr>
            </w:pPr>
            <w:r w:rsidRPr="00FA24FD">
              <w:rPr>
                <w:b/>
                <w:sz w:val="22"/>
                <w:szCs w:val="22"/>
                <w:lang w:eastAsia="en-US" w:bidi="en-US"/>
              </w:rPr>
              <w:t>131</w:t>
            </w:r>
          </w:p>
        </w:tc>
        <w:tc>
          <w:tcPr>
            <w:tcW w:w="1110" w:type="dxa"/>
            <w:shd w:val="clear" w:color="auto" w:fill="D6E3BC"/>
          </w:tcPr>
          <w:p w:rsidR="00FA24FD" w:rsidRPr="00FA24FD" w:rsidRDefault="00FA24FD" w:rsidP="00FA24FD">
            <w:pPr>
              <w:widowControl/>
              <w:autoSpaceDE/>
              <w:autoSpaceDN/>
              <w:adjustRightInd/>
              <w:spacing w:before="120"/>
              <w:jc w:val="center"/>
              <w:rPr>
                <w:b/>
                <w:sz w:val="22"/>
                <w:szCs w:val="22"/>
                <w:lang w:eastAsia="en-US" w:bidi="en-US"/>
              </w:rPr>
            </w:pPr>
            <w:r w:rsidRPr="00FA24FD">
              <w:rPr>
                <w:b/>
                <w:sz w:val="22"/>
                <w:szCs w:val="22"/>
                <w:lang w:eastAsia="en-US" w:bidi="en-US"/>
              </w:rPr>
              <w:t>2 401</w:t>
            </w:r>
          </w:p>
        </w:tc>
        <w:tc>
          <w:tcPr>
            <w:tcW w:w="1361" w:type="dxa"/>
            <w:shd w:val="clear" w:color="auto" w:fill="D6E3BC"/>
          </w:tcPr>
          <w:p w:rsidR="00FA24FD" w:rsidRPr="00FA24FD" w:rsidRDefault="00FA24FD" w:rsidP="00FA24FD">
            <w:pPr>
              <w:widowControl/>
              <w:autoSpaceDE/>
              <w:autoSpaceDN/>
              <w:adjustRightInd/>
              <w:spacing w:before="120"/>
              <w:jc w:val="center"/>
              <w:rPr>
                <w:b/>
                <w:sz w:val="22"/>
                <w:szCs w:val="22"/>
                <w:lang w:eastAsia="en-US" w:bidi="en-US"/>
              </w:rPr>
            </w:pPr>
            <w:r w:rsidRPr="00FA24FD">
              <w:rPr>
                <w:b/>
                <w:sz w:val="22"/>
                <w:szCs w:val="22"/>
                <w:lang w:eastAsia="en-US" w:bidi="en-US"/>
              </w:rPr>
              <w:t>302</w:t>
            </w:r>
          </w:p>
        </w:tc>
        <w:tc>
          <w:tcPr>
            <w:tcW w:w="1350" w:type="dxa"/>
            <w:shd w:val="clear" w:color="auto" w:fill="D6E3BC"/>
          </w:tcPr>
          <w:p w:rsidR="00FA24FD" w:rsidRPr="00FA24FD" w:rsidRDefault="00FA24FD" w:rsidP="00FA24FD">
            <w:pPr>
              <w:widowControl/>
              <w:autoSpaceDE/>
              <w:autoSpaceDN/>
              <w:adjustRightInd/>
              <w:spacing w:before="120"/>
              <w:jc w:val="center"/>
              <w:rPr>
                <w:b/>
                <w:sz w:val="22"/>
                <w:szCs w:val="22"/>
                <w:lang w:eastAsia="en-US" w:bidi="en-US"/>
              </w:rPr>
            </w:pPr>
            <w:r w:rsidRPr="00FA24FD">
              <w:rPr>
                <w:b/>
                <w:sz w:val="22"/>
                <w:szCs w:val="22"/>
                <w:lang w:eastAsia="en-US" w:bidi="en-US"/>
              </w:rPr>
              <w:t>121</w:t>
            </w:r>
          </w:p>
        </w:tc>
        <w:tc>
          <w:tcPr>
            <w:tcW w:w="2016" w:type="dxa"/>
            <w:shd w:val="clear" w:color="auto" w:fill="D6E3BC"/>
          </w:tcPr>
          <w:p w:rsidR="00FA24FD" w:rsidRPr="00982C73" w:rsidRDefault="00FA24FD" w:rsidP="00FA24FD">
            <w:pPr>
              <w:widowControl/>
              <w:autoSpaceDE/>
              <w:autoSpaceDN/>
              <w:adjustRightInd/>
              <w:spacing w:before="120"/>
              <w:jc w:val="center"/>
              <w:rPr>
                <w:b/>
                <w:sz w:val="22"/>
                <w:szCs w:val="22"/>
                <w:lang w:eastAsia="en-US" w:bidi="en-US"/>
              </w:rPr>
            </w:pPr>
            <w:r w:rsidRPr="00982C73">
              <w:rPr>
                <w:b/>
                <w:sz w:val="22"/>
                <w:szCs w:val="22"/>
                <w:lang w:eastAsia="en-US" w:bidi="en-US"/>
              </w:rPr>
              <w:t>231</w:t>
            </w:r>
          </w:p>
        </w:tc>
      </w:tr>
    </w:tbl>
    <w:p w:rsidR="00FA24FD" w:rsidRDefault="00FA24FD" w:rsidP="00FA24FD">
      <w:pPr>
        <w:widowControl/>
        <w:autoSpaceDE/>
        <w:autoSpaceDN/>
        <w:adjustRightInd/>
        <w:spacing w:before="120"/>
        <w:jc w:val="both"/>
        <w:rPr>
          <w:sz w:val="24"/>
          <w:szCs w:val="22"/>
          <w:lang w:eastAsia="en-US" w:bidi="en-US"/>
        </w:rPr>
      </w:pPr>
    </w:p>
    <w:p w:rsidR="006B77C3" w:rsidRPr="00FA24FD" w:rsidRDefault="006B77C3" w:rsidP="00FA24FD">
      <w:pPr>
        <w:widowControl/>
        <w:autoSpaceDE/>
        <w:autoSpaceDN/>
        <w:adjustRightInd/>
        <w:spacing w:before="120"/>
        <w:jc w:val="both"/>
        <w:rPr>
          <w:sz w:val="24"/>
          <w:szCs w:val="22"/>
          <w:lang w:eastAsia="en-US" w:bidi="en-US"/>
        </w:rPr>
      </w:pPr>
    </w:p>
    <w:p w:rsidR="00FA24FD" w:rsidRPr="00FA24FD" w:rsidRDefault="00FA24FD" w:rsidP="00FA24FD">
      <w:pPr>
        <w:widowControl/>
        <w:autoSpaceDE/>
        <w:autoSpaceDN/>
        <w:adjustRightInd/>
        <w:spacing w:before="120"/>
        <w:jc w:val="both"/>
        <w:rPr>
          <w:rFonts w:ascii="Calibri" w:eastAsia="Calibri" w:hAnsi="Calibri"/>
          <w:sz w:val="22"/>
          <w:szCs w:val="22"/>
          <w:lang w:eastAsia="en-US"/>
        </w:rPr>
      </w:pPr>
      <w:r>
        <w:rPr>
          <w:noProof/>
          <w:sz w:val="24"/>
          <w:szCs w:val="22"/>
        </w:rPr>
        <w:lastRenderedPageBreak/>
        <w:drawing>
          <wp:inline distT="0" distB="0" distL="0" distR="0">
            <wp:extent cx="5915025" cy="3119120"/>
            <wp:effectExtent l="0" t="0" r="0" b="0"/>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82C73" w:rsidRPr="00994EC1" w:rsidRDefault="00982C73" w:rsidP="00982C73">
      <w:pPr>
        <w:widowControl/>
        <w:autoSpaceDE/>
        <w:autoSpaceDN/>
        <w:adjustRightInd/>
        <w:spacing w:before="120"/>
        <w:jc w:val="both"/>
        <w:rPr>
          <w:i/>
          <w:sz w:val="24"/>
          <w:szCs w:val="22"/>
          <w:lang w:eastAsia="en-US" w:bidi="en-US"/>
        </w:rPr>
      </w:pPr>
      <w:r w:rsidRPr="00994EC1">
        <w:rPr>
          <w:i/>
          <w:sz w:val="24"/>
          <w:szCs w:val="22"/>
          <w:lang w:eastAsia="en-US" w:bidi="en-US"/>
        </w:rPr>
        <w:t>Фиг. №14. Разпределение на горите по собственост на територията на община Габрово</w:t>
      </w:r>
      <w:r>
        <w:rPr>
          <w:i/>
          <w:sz w:val="24"/>
          <w:szCs w:val="22"/>
          <w:lang w:eastAsia="en-US" w:bidi="en-US"/>
        </w:rPr>
        <w:t>.</w:t>
      </w:r>
    </w:p>
    <w:p w:rsidR="00FA24FD" w:rsidRPr="00FA24FD" w:rsidRDefault="00FA24FD" w:rsidP="00FA24FD">
      <w:pPr>
        <w:widowControl/>
        <w:autoSpaceDE/>
        <w:autoSpaceDN/>
        <w:adjustRightInd/>
        <w:spacing w:before="120"/>
        <w:jc w:val="both"/>
        <w:rPr>
          <w:sz w:val="24"/>
          <w:szCs w:val="22"/>
          <w:lang w:eastAsia="en-US" w:bidi="en-US"/>
        </w:rPr>
      </w:pPr>
    </w:p>
    <w:p w:rsidR="00FA24FD" w:rsidRDefault="00FA24FD" w:rsidP="00FA24FD">
      <w:pPr>
        <w:widowControl/>
        <w:autoSpaceDE/>
        <w:autoSpaceDN/>
        <w:adjustRightInd/>
        <w:spacing w:before="120"/>
        <w:jc w:val="both"/>
        <w:rPr>
          <w:sz w:val="24"/>
          <w:szCs w:val="22"/>
          <w:lang w:eastAsia="en-US" w:bidi="en-US"/>
        </w:rPr>
      </w:pPr>
      <w:r>
        <w:rPr>
          <w:noProof/>
          <w:sz w:val="24"/>
          <w:szCs w:val="22"/>
        </w:rPr>
        <w:drawing>
          <wp:inline distT="0" distB="0" distL="0" distR="0">
            <wp:extent cx="5867400" cy="2811145"/>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982C73" w:rsidRPr="00982C73" w:rsidRDefault="00982C73" w:rsidP="00982C73">
      <w:pPr>
        <w:widowControl/>
        <w:autoSpaceDE/>
        <w:autoSpaceDN/>
        <w:adjustRightInd/>
        <w:spacing w:before="120"/>
        <w:jc w:val="both"/>
        <w:rPr>
          <w:i/>
          <w:sz w:val="24"/>
          <w:szCs w:val="22"/>
          <w:lang w:eastAsia="en-US" w:bidi="en-US"/>
        </w:rPr>
      </w:pPr>
      <w:r w:rsidRPr="00982C73">
        <w:rPr>
          <w:i/>
          <w:sz w:val="24"/>
          <w:szCs w:val="22"/>
          <w:lang w:eastAsia="en-US" w:bidi="en-US"/>
        </w:rPr>
        <w:t>Фиг.</w:t>
      </w:r>
      <w:r w:rsidR="00924FC1">
        <w:rPr>
          <w:i/>
          <w:sz w:val="24"/>
          <w:szCs w:val="22"/>
          <w:lang w:eastAsia="en-US" w:bidi="en-US"/>
        </w:rPr>
        <w:t xml:space="preserve"> </w:t>
      </w:r>
      <w:r w:rsidRPr="00982C73">
        <w:rPr>
          <w:i/>
          <w:sz w:val="24"/>
          <w:szCs w:val="22"/>
          <w:lang w:eastAsia="en-US" w:bidi="en-US"/>
        </w:rPr>
        <w:t>№ 15. Разпределение на горите по собственост на територията на община Трявна</w:t>
      </w:r>
      <w:r>
        <w:rPr>
          <w:i/>
          <w:sz w:val="24"/>
          <w:szCs w:val="22"/>
          <w:lang w:eastAsia="en-US" w:bidi="en-US"/>
        </w:rPr>
        <w:t>.</w:t>
      </w:r>
    </w:p>
    <w:p w:rsidR="00FA24FD" w:rsidRPr="00FA24FD" w:rsidRDefault="00FA24FD" w:rsidP="00FA24FD">
      <w:pPr>
        <w:widowControl/>
        <w:autoSpaceDE/>
        <w:autoSpaceDN/>
        <w:adjustRightInd/>
        <w:spacing w:before="120"/>
        <w:jc w:val="both"/>
        <w:rPr>
          <w:noProof/>
          <w:sz w:val="24"/>
          <w:szCs w:val="22"/>
          <w:lang w:eastAsia="en-US" w:bidi="en-US"/>
        </w:rPr>
      </w:pPr>
    </w:p>
    <w:p w:rsidR="00FA24FD" w:rsidRPr="00FA24FD" w:rsidRDefault="00FA24FD" w:rsidP="00FA24FD">
      <w:pPr>
        <w:widowControl/>
        <w:autoSpaceDE/>
        <w:autoSpaceDN/>
        <w:adjustRightInd/>
        <w:spacing w:before="120"/>
        <w:jc w:val="both"/>
        <w:rPr>
          <w:noProof/>
          <w:sz w:val="24"/>
          <w:szCs w:val="22"/>
          <w:lang w:eastAsia="en-US" w:bidi="en-US"/>
        </w:rPr>
      </w:pPr>
      <w:r w:rsidRPr="00FA24FD">
        <w:rPr>
          <w:noProof/>
          <w:sz w:val="24"/>
          <w:szCs w:val="22"/>
          <w:lang w:eastAsia="en-US" w:bidi="en-US"/>
        </w:rPr>
        <w:t>Държавните гори на площ 15 265 ха (82,7% от общата площ на горите в парка) се стопанисват от държавните горски стопанства (ДГС) и държавните ловни стопанства (ДЛС), които към настоящия момент са териториални поделения (ТП) към държавните предприятия, създадени с изменението на Закона за горите през 2011 година. Предприятията са структури към Министерството на земеделието</w:t>
      </w:r>
      <w:r w:rsidR="008273BC">
        <w:rPr>
          <w:noProof/>
          <w:sz w:val="24"/>
          <w:szCs w:val="22"/>
          <w:lang w:eastAsia="en-US" w:bidi="en-US"/>
        </w:rPr>
        <w:t>,</w:t>
      </w:r>
      <w:r w:rsidRPr="00FA24FD">
        <w:rPr>
          <w:noProof/>
          <w:sz w:val="24"/>
          <w:szCs w:val="22"/>
          <w:lang w:eastAsia="en-US" w:bidi="en-US"/>
        </w:rPr>
        <w:t xml:space="preserve"> храните</w:t>
      </w:r>
      <w:r w:rsidR="008273BC">
        <w:rPr>
          <w:noProof/>
          <w:sz w:val="24"/>
          <w:szCs w:val="22"/>
          <w:lang w:eastAsia="en-US" w:bidi="en-US"/>
        </w:rPr>
        <w:t xml:space="preserve"> и горите</w:t>
      </w:r>
      <w:r w:rsidRPr="00FA24FD">
        <w:rPr>
          <w:noProof/>
          <w:sz w:val="24"/>
          <w:szCs w:val="22"/>
          <w:lang w:eastAsia="en-US" w:bidi="en-US"/>
        </w:rPr>
        <w:t>. Общинските гори (131 ха или 0,7%) и частните гори (2824 ха или 15,3%) се управляват от техните собственици съответно посредством общинска горска структура и лесовъди на частна практика. Контролът на горскостопанските дейности в горите, независимо от собствеността им, се извършва от поделенията на Изпълнителна агенция по горите.</w:t>
      </w:r>
    </w:p>
    <w:p w:rsidR="00FA24FD" w:rsidRPr="00FA24FD" w:rsidRDefault="00FA24FD" w:rsidP="00FA24FD">
      <w:pPr>
        <w:widowControl/>
        <w:autoSpaceDE/>
        <w:autoSpaceDN/>
        <w:adjustRightInd/>
        <w:spacing w:before="120"/>
        <w:jc w:val="both"/>
        <w:rPr>
          <w:noProof/>
          <w:sz w:val="24"/>
          <w:szCs w:val="22"/>
          <w:lang w:eastAsia="en-US" w:bidi="en-US"/>
        </w:rPr>
      </w:pPr>
    </w:p>
    <w:p w:rsidR="00FA24FD" w:rsidRPr="00FA24FD" w:rsidRDefault="007D2730" w:rsidP="00FA24FD">
      <w:pPr>
        <w:widowControl/>
        <w:autoSpaceDE/>
        <w:autoSpaceDN/>
        <w:adjustRightInd/>
        <w:spacing w:before="120"/>
        <w:jc w:val="both"/>
        <w:rPr>
          <w:b/>
          <w:noProof/>
          <w:sz w:val="24"/>
          <w:szCs w:val="22"/>
          <w:lang w:eastAsia="en-US" w:bidi="en-US"/>
        </w:rPr>
      </w:pPr>
      <w:r>
        <w:rPr>
          <w:b/>
          <w:noProof/>
          <w:sz w:val="24"/>
          <w:szCs w:val="22"/>
          <w:lang w:eastAsia="en-US" w:bidi="en-US"/>
        </w:rPr>
        <w:lastRenderedPageBreak/>
        <w:t>Горски т</w:t>
      </w:r>
      <w:r w:rsidR="006B77C3">
        <w:rPr>
          <w:b/>
          <w:noProof/>
          <w:sz w:val="24"/>
          <w:szCs w:val="22"/>
          <w:lang w:eastAsia="en-US" w:bidi="en-US"/>
        </w:rPr>
        <w:t>еритории – държавна собственост.</w:t>
      </w:r>
    </w:p>
    <w:p w:rsidR="00FA24FD" w:rsidRPr="00FA24FD" w:rsidRDefault="00FA24FD" w:rsidP="00632614">
      <w:pPr>
        <w:widowControl/>
        <w:autoSpaceDE/>
        <w:autoSpaceDN/>
        <w:adjustRightInd/>
        <w:spacing w:before="120"/>
        <w:ind w:firstLine="708"/>
        <w:jc w:val="both"/>
        <w:rPr>
          <w:noProof/>
          <w:sz w:val="24"/>
          <w:szCs w:val="22"/>
          <w:lang w:eastAsia="en-US" w:bidi="en-US"/>
        </w:rPr>
      </w:pPr>
      <w:r w:rsidRPr="00FA24FD">
        <w:rPr>
          <w:noProof/>
          <w:sz w:val="24"/>
          <w:szCs w:val="22"/>
          <w:lang w:eastAsia="en-US" w:bidi="en-US"/>
        </w:rPr>
        <w:t>Държавните гори на територията на ПП „Българка“ се управляват от териториални поделения на Северноцентрално държавно предприятие (ТП ДГС Габрово и ТП ДГС Плачковци) и на Югоизточно държавно предприятие (ТП ДГС Мъглиж). Планирането на управлението на горите за 10 годишен период за всяко ДГС се осъществява посредством горскостопански планове. Годишното ползване на ресурсите се планира с годишен план, който се одобрява от държавното предприятие и е в съответствие с нормите и мероприятията предписани в горскостопанския план.</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2"/>
          <w:lang w:eastAsia="en-US" w:bidi="en-US"/>
        </w:rPr>
        <w:t xml:space="preserve">ТП ДГС Габрово стопанисва малко повече от половината (9317 ха или 50,5%) от горите и горските земи на територията на ПП Българка. </w:t>
      </w:r>
      <w:r w:rsidRPr="00FA24FD">
        <w:rPr>
          <w:noProof/>
          <w:sz w:val="24"/>
          <w:szCs w:val="24"/>
          <w:lang w:eastAsia="en-US" w:bidi="en-US"/>
        </w:rPr>
        <w:t>Разпределението на горската площ по категории гори е представено в Таблица 3.</w:t>
      </w:r>
    </w:p>
    <w:p w:rsidR="00FA24FD" w:rsidRPr="00FA24FD" w:rsidRDefault="00FA24FD" w:rsidP="00FA24FD">
      <w:pPr>
        <w:widowControl/>
        <w:autoSpaceDE/>
        <w:autoSpaceDN/>
        <w:adjustRightInd/>
        <w:spacing w:before="120" w:after="120"/>
        <w:jc w:val="both"/>
        <w:rPr>
          <w:noProof/>
          <w:sz w:val="24"/>
          <w:szCs w:val="24"/>
          <w:lang w:eastAsia="en-US" w:bidi="en-US"/>
        </w:rPr>
      </w:pPr>
    </w:p>
    <w:p w:rsidR="00924FC1" w:rsidRDefault="00FA24FD" w:rsidP="00924FC1">
      <w:pPr>
        <w:widowControl/>
        <w:autoSpaceDE/>
        <w:autoSpaceDN/>
        <w:adjustRightInd/>
        <w:jc w:val="both"/>
        <w:rPr>
          <w:i/>
          <w:noProof/>
          <w:sz w:val="24"/>
          <w:szCs w:val="24"/>
          <w:lang w:eastAsia="en-US" w:bidi="en-US"/>
        </w:rPr>
      </w:pPr>
      <w:r w:rsidRPr="00867925">
        <w:rPr>
          <w:b/>
          <w:i/>
          <w:noProof/>
          <w:sz w:val="24"/>
          <w:szCs w:val="24"/>
          <w:lang w:eastAsia="en-US" w:bidi="en-US"/>
        </w:rPr>
        <w:t xml:space="preserve">Таблица </w:t>
      </w:r>
      <w:r w:rsidR="00867925" w:rsidRPr="00867925">
        <w:rPr>
          <w:b/>
          <w:i/>
          <w:noProof/>
          <w:sz w:val="24"/>
          <w:szCs w:val="24"/>
          <w:lang w:eastAsia="en-US" w:bidi="en-US"/>
        </w:rPr>
        <w:t>16</w:t>
      </w:r>
      <w:r w:rsidRPr="00867925">
        <w:rPr>
          <w:b/>
          <w:i/>
          <w:noProof/>
          <w:sz w:val="24"/>
          <w:szCs w:val="24"/>
          <w:lang w:eastAsia="en-US" w:bidi="en-US"/>
        </w:rPr>
        <w:t>.</w:t>
      </w:r>
      <w:r w:rsidRPr="00867925">
        <w:rPr>
          <w:i/>
          <w:noProof/>
          <w:sz w:val="24"/>
          <w:szCs w:val="24"/>
          <w:lang w:eastAsia="en-US" w:bidi="en-US"/>
        </w:rPr>
        <w:t xml:space="preserve"> Разпределение на площта от ПП Българка, управлявана от ТП ДГС Габрово, </w:t>
      </w:r>
    </w:p>
    <w:p w:rsidR="00FA24FD" w:rsidRPr="00867925" w:rsidRDefault="00FA24FD" w:rsidP="00924FC1">
      <w:pPr>
        <w:widowControl/>
        <w:autoSpaceDE/>
        <w:autoSpaceDN/>
        <w:adjustRightInd/>
        <w:jc w:val="both"/>
        <w:rPr>
          <w:i/>
          <w:noProof/>
          <w:sz w:val="24"/>
          <w:szCs w:val="24"/>
          <w:lang w:eastAsia="en-US" w:bidi="en-US"/>
        </w:rPr>
      </w:pPr>
      <w:r w:rsidRPr="00867925">
        <w:rPr>
          <w:i/>
          <w:noProof/>
          <w:sz w:val="24"/>
          <w:szCs w:val="24"/>
          <w:lang w:eastAsia="en-US" w:bidi="en-US"/>
        </w:rPr>
        <w:t xml:space="preserve">по </w:t>
      </w:r>
      <w:r w:rsidR="00A33E78">
        <w:rPr>
          <w:i/>
          <w:noProof/>
          <w:sz w:val="24"/>
          <w:szCs w:val="24"/>
          <w:lang w:eastAsia="en-US" w:bidi="en-US"/>
        </w:rPr>
        <w:t>вид</w:t>
      </w:r>
      <w:r w:rsidRPr="00867925">
        <w:rPr>
          <w:i/>
          <w:noProof/>
          <w:sz w:val="24"/>
          <w:szCs w:val="24"/>
          <w:lang w:eastAsia="en-US" w:bidi="en-US"/>
        </w:rPr>
        <w:t xml:space="preserve"> гори</w:t>
      </w:r>
      <w:r w:rsidR="00924FC1">
        <w:rPr>
          <w:i/>
          <w:noProof/>
          <w:sz w:val="24"/>
          <w:szCs w:val="24"/>
          <w:lang w:eastAsia="en-US" w:bidi="en-US"/>
        </w:rPr>
        <w:t>.</w:t>
      </w:r>
    </w:p>
    <w:tbl>
      <w:tblPr>
        <w:tblW w:w="9511" w:type="dxa"/>
        <w:tblInd w:w="95" w:type="dxa"/>
        <w:tblLayout w:type="fixed"/>
        <w:tblLook w:val="04A0" w:firstRow="1" w:lastRow="0" w:firstColumn="1" w:lastColumn="0" w:noHBand="0" w:noVBand="1"/>
      </w:tblPr>
      <w:tblGrid>
        <w:gridCol w:w="1453"/>
        <w:gridCol w:w="1080"/>
        <w:gridCol w:w="1080"/>
        <w:gridCol w:w="1080"/>
        <w:gridCol w:w="1080"/>
        <w:gridCol w:w="1080"/>
        <w:gridCol w:w="1080"/>
        <w:gridCol w:w="1578"/>
      </w:tblGrid>
      <w:tr w:rsidR="00FA24FD" w:rsidRPr="00FA24FD" w:rsidTr="00434EB4">
        <w:trPr>
          <w:trHeight w:val="714"/>
        </w:trPr>
        <w:tc>
          <w:tcPr>
            <w:tcW w:w="1453" w:type="dxa"/>
            <w:tcBorders>
              <w:top w:val="single" w:sz="8" w:space="0" w:color="auto"/>
              <w:left w:val="single" w:sz="8" w:space="0" w:color="auto"/>
              <w:bottom w:val="single" w:sz="8" w:space="0" w:color="auto"/>
              <w:right w:val="single" w:sz="8" w:space="0" w:color="auto"/>
            </w:tcBorders>
            <w:shd w:val="clear" w:color="000000" w:fill="C2D69B"/>
            <w:vAlign w:val="center"/>
            <w:hideMark/>
          </w:tcPr>
          <w:p w:rsidR="00FA24FD" w:rsidRPr="00FA24FD" w:rsidRDefault="00FA24FD" w:rsidP="00FA24FD">
            <w:pPr>
              <w:widowControl/>
              <w:autoSpaceDE/>
              <w:autoSpaceDN/>
              <w:adjustRightInd/>
              <w:jc w:val="center"/>
              <w:rPr>
                <w:b/>
                <w:bCs/>
                <w:color w:val="000000"/>
                <w:sz w:val="16"/>
                <w:szCs w:val="16"/>
                <w:lang w:val="en-US" w:eastAsia="en-US"/>
              </w:rPr>
            </w:pPr>
            <w:r w:rsidRPr="00FA24FD">
              <w:rPr>
                <w:b/>
                <w:bCs/>
                <w:color w:val="000000"/>
                <w:sz w:val="16"/>
                <w:szCs w:val="16"/>
                <w:lang w:eastAsia="en-US"/>
              </w:rPr>
              <w:t>Вид на горите</w:t>
            </w:r>
          </w:p>
        </w:tc>
        <w:tc>
          <w:tcPr>
            <w:tcW w:w="1080" w:type="dxa"/>
            <w:tcBorders>
              <w:top w:val="single" w:sz="8" w:space="0" w:color="auto"/>
              <w:left w:val="nil"/>
              <w:bottom w:val="single" w:sz="8" w:space="0" w:color="auto"/>
              <w:right w:val="single" w:sz="8" w:space="0" w:color="auto"/>
            </w:tcBorders>
            <w:shd w:val="clear" w:color="000000" w:fill="C2D69B"/>
            <w:tcMar>
              <w:left w:w="43" w:type="dxa"/>
              <w:right w:w="43" w:type="dxa"/>
            </w:tcMar>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Общо горска площ</w:t>
            </w:r>
          </w:p>
        </w:tc>
        <w:tc>
          <w:tcPr>
            <w:tcW w:w="1080" w:type="dxa"/>
            <w:tcBorders>
              <w:top w:val="single" w:sz="8" w:space="0" w:color="auto"/>
              <w:left w:val="nil"/>
              <w:bottom w:val="single" w:sz="8" w:space="0" w:color="auto"/>
              <w:right w:val="single" w:sz="8" w:space="0" w:color="auto"/>
            </w:tcBorders>
            <w:shd w:val="clear" w:color="000000" w:fill="C2D69B"/>
            <w:tcMar>
              <w:left w:w="43" w:type="dxa"/>
              <w:right w:w="43" w:type="dxa"/>
            </w:tcMar>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Гори с пълнота 0,4-1,0</w:t>
            </w:r>
          </w:p>
        </w:tc>
        <w:tc>
          <w:tcPr>
            <w:tcW w:w="1080" w:type="dxa"/>
            <w:tcBorders>
              <w:top w:val="single" w:sz="8" w:space="0" w:color="auto"/>
              <w:left w:val="nil"/>
              <w:bottom w:val="single" w:sz="8" w:space="0" w:color="auto"/>
              <w:right w:val="single" w:sz="8" w:space="0" w:color="auto"/>
            </w:tcBorders>
            <w:shd w:val="clear" w:color="000000" w:fill="C2D69B"/>
            <w:tcMar>
              <w:left w:w="43" w:type="dxa"/>
              <w:right w:w="43" w:type="dxa"/>
            </w:tcMar>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Гори с пълнота 0,1-0,3</w:t>
            </w:r>
          </w:p>
        </w:tc>
        <w:tc>
          <w:tcPr>
            <w:tcW w:w="1080" w:type="dxa"/>
            <w:tcBorders>
              <w:top w:val="single" w:sz="8" w:space="0" w:color="auto"/>
              <w:left w:val="nil"/>
              <w:bottom w:val="single" w:sz="8" w:space="0" w:color="auto"/>
              <w:right w:val="single" w:sz="8" w:space="0" w:color="auto"/>
            </w:tcBorders>
            <w:shd w:val="clear" w:color="000000" w:fill="C2D69B"/>
            <w:tcMar>
              <w:left w:w="43" w:type="dxa"/>
              <w:right w:w="43" w:type="dxa"/>
            </w:tcMar>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Естествени насаждения</w:t>
            </w:r>
          </w:p>
        </w:tc>
        <w:tc>
          <w:tcPr>
            <w:tcW w:w="1080" w:type="dxa"/>
            <w:tcBorders>
              <w:top w:val="single" w:sz="8" w:space="0" w:color="auto"/>
              <w:left w:val="nil"/>
              <w:bottom w:val="single" w:sz="8" w:space="0" w:color="auto"/>
              <w:right w:val="single" w:sz="8" w:space="0" w:color="auto"/>
            </w:tcBorders>
            <w:shd w:val="clear" w:color="000000" w:fill="C2D69B"/>
            <w:tcMar>
              <w:left w:w="43" w:type="dxa"/>
              <w:right w:w="43" w:type="dxa"/>
            </w:tcMar>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Горски култури</w:t>
            </w:r>
          </w:p>
        </w:tc>
        <w:tc>
          <w:tcPr>
            <w:tcW w:w="1080" w:type="dxa"/>
            <w:tcBorders>
              <w:top w:val="single" w:sz="8" w:space="0" w:color="auto"/>
              <w:left w:val="nil"/>
              <w:bottom w:val="single" w:sz="8" w:space="0" w:color="auto"/>
              <w:right w:val="single" w:sz="8" w:space="0" w:color="auto"/>
            </w:tcBorders>
            <w:shd w:val="clear" w:color="000000" w:fill="C2D69B"/>
            <w:tcMar>
              <w:left w:w="43" w:type="dxa"/>
              <w:right w:w="43" w:type="dxa"/>
            </w:tcMar>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Естествени редини</w:t>
            </w:r>
          </w:p>
        </w:tc>
        <w:tc>
          <w:tcPr>
            <w:tcW w:w="1578" w:type="dxa"/>
            <w:tcBorders>
              <w:top w:val="single" w:sz="8" w:space="0" w:color="auto"/>
              <w:left w:val="nil"/>
              <w:bottom w:val="single" w:sz="8" w:space="0" w:color="auto"/>
              <w:right w:val="single" w:sz="8" w:space="0" w:color="auto"/>
            </w:tcBorders>
            <w:shd w:val="clear" w:color="000000" w:fill="C2D69B"/>
            <w:tcMar>
              <w:left w:w="43" w:type="dxa"/>
              <w:right w:w="43" w:type="dxa"/>
            </w:tcMar>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Площ за залесяване</w:t>
            </w:r>
          </w:p>
        </w:tc>
      </w:tr>
      <w:tr w:rsidR="00FA24FD" w:rsidRPr="00FA24FD" w:rsidTr="00434EB4">
        <w:trPr>
          <w:trHeight w:val="378"/>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Иглолистни</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1477</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1472</w:t>
            </w:r>
          </w:p>
        </w:tc>
        <w:tc>
          <w:tcPr>
            <w:tcW w:w="1080" w:type="dxa"/>
            <w:tcBorders>
              <w:top w:val="nil"/>
              <w:left w:val="nil"/>
              <w:bottom w:val="single" w:sz="8" w:space="0" w:color="auto"/>
              <w:right w:val="single" w:sz="8" w:space="0" w:color="auto"/>
            </w:tcBorders>
            <w:shd w:val="clear" w:color="000000" w:fill="FFFFFF"/>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5</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2</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1470</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2</w:t>
            </w:r>
          </w:p>
        </w:tc>
        <w:tc>
          <w:tcPr>
            <w:tcW w:w="1578"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w:t>
            </w:r>
          </w:p>
        </w:tc>
      </w:tr>
      <w:tr w:rsidR="00FA24FD" w:rsidRPr="00FA24FD" w:rsidTr="00434EB4">
        <w:trPr>
          <w:trHeight w:val="378"/>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Широколистни високостъблени</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6354</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6308</w:t>
            </w:r>
          </w:p>
        </w:tc>
        <w:tc>
          <w:tcPr>
            <w:tcW w:w="1080" w:type="dxa"/>
            <w:tcBorders>
              <w:top w:val="nil"/>
              <w:left w:val="nil"/>
              <w:bottom w:val="single" w:sz="8" w:space="0" w:color="auto"/>
              <w:right w:val="single" w:sz="8" w:space="0" w:color="auto"/>
            </w:tcBorders>
            <w:shd w:val="clear" w:color="000000" w:fill="FFFFFF"/>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46</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6291</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17</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46</w:t>
            </w:r>
          </w:p>
        </w:tc>
        <w:tc>
          <w:tcPr>
            <w:tcW w:w="1578"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2</w:t>
            </w:r>
          </w:p>
        </w:tc>
      </w:tr>
      <w:tr w:rsidR="00FA24FD" w:rsidRPr="00FA24FD" w:rsidTr="00434EB4">
        <w:trPr>
          <w:trHeight w:val="378"/>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Издънкови за превръщане</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1180</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1178</w:t>
            </w:r>
          </w:p>
        </w:tc>
        <w:tc>
          <w:tcPr>
            <w:tcW w:w="1080" w:type="dxa"/>
            <w:tcBorders>
              <w:top w:val="nil"/>
              <w:left w:val="nil"/>
              <w:bottom w:val="single" w:sz="8" w:space="0" w:color="auto"/>
              <w:right w:val="single" w:sz="8" w:space="0" w:color="auto"/>
            </w:tcBorders>
            <w:shd w:val="clear" w:color="000000" w:fill="FFFFFF"/>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2</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1178</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0</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2</w:t>
            </w:r>
          </w:p>
        </w:tc>
        <w:tc>
          <w:tcPr>
            <w:tcW w:w="1578"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0</w:t>
            </w:r>
          </w:p>
        </w:tc>
      </w:tr>
      <w:tr w:rsidR="00FA24FD" w:rsidRPr="00FA24FD" w:rsidTr="00434EB4">
        <w:trPr>
          <w:trHeight w:val="378"/>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Нискостъблени</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10</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9</w:t>
            </w:r>
          </w:p>
        </w:tc>
        <w:tc>
          <w:tcPr>
            <w:tcW w:w="1080" w:type="dxa"/>
            <w:tcBorders>
              <w:top w:val="nil"/>
              <w:left w:val="nil"/>
              <w:bottom w:val="single" w:sz="8" w:space="0" w:color="auto"/>
              <w:right w:val="single" w:sz="8" w:space="0" w:color="auto"/>
            </w:tcBorders>
            <w:shd w:val="clear" w:color="000000" w:fill="FFFFFF"/>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5</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4</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w:t>
            </w:r>
          </w:p>
        </w:tc>
        <w:tc>
          <w:tcPr>
            <w:tcW w:w="1578"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0</w:t>
            </w:r>
          </w:p>
        </w:tc>
      </w:tr>
      <w:tr w:rsidR="00FA24FD" w:rsidRPr="00FA24FD" w:rsidTr="00434EB4">
        <w:trPr>
          <w:trHeight w:val="378"/>
        </w:trPr>
        <w:tc>
          <w:tcPr>
            <w:tcW w:w="1453" w:type="dxa"/>
            <w:tcBorders>
              <w:top w:val="nil"/>
              <w:left w:val="single" w:sz="8" w:space="0" w:color="auto"/>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Поляни</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116</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578"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r>
      <w:tr w:rsidR="00FA24FD" w:rsidRPr="00FA24FD" w:rsidTr="00434EB4">
        <w:trPr>
          <w:trHeight w:val="378"/>
        </w:trPr>
        <w:tc>
          <w:tcPr>
            <w:tcW w:w="1453" w:type="dxa"/>
            <w:tcBorders>
              <w:top w:val="nil"/>
              <w:left w:val="single" w:sz="8" w:space="0" w:color="auto"/>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Скали, реки, сипеи и др.</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180</w:t>
            </w: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080"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578"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r>
      <w:tr w:rsidR="00FA24FD" w:rsidRPr="00FA24FD" w:rsidTr="00434EB4">
        <w:trPr>
          <w:trHeight w:val="378"/>
        </w:trPr>
        <w:tc>
          <w:tcPr>
            <w:tcW w:w="1453" w:type="dxa"/>
            <w:tcBorders>
              <w:top w:val="nil"/>
              <w:left w:val="single" w:sz="8" w:space="0" w:color="auto"/>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Общо</w:t>
            </w:r>
          </w:p>
        </w:tc>
        <w:tc>
          <w:tcPr>
            <w:tcW w:w="10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9317</w:t>
            </w:r>
          </w:p>
        </w:tc>
        <w:tc>
          <w:tcPr>
            <w:tcW w:w="10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8967</w:t>
            </w:r>
          </w:p>
        </w:tc>
        <w:tc>
          <w:tcPr>
            <w:tcW w:w="1080" w:type="dxa"/>
            <w:tcBorders>
              <w:top w:val="nil"/>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54</w:t>
            </w:r>
          </w:p>
        </w:tc>
        <w:tc>
          <w:tcPr>
            <w:tcW w:w="10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7476</w:t>
            </w:r>
          </w:p>
        </w:tc>
        <w:tc>
          <w:tcPr>
            <w:tcW w:w="10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1491</w:t>
            </w:r>
          </w:p>
        </w:tc>
        <w:tc>
          <w:tcPr>
            <w:tcW w:w="10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51</w:t>
            </w:r>
          </w:p>
        </w:tc>
        <w:tc>
          <w:tcPr>
            <w:tcW w:w="1578"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3</w:t>
            </w:r>
          </w:p>
        </w:tc>
      </w:tr>
    </w:tbl>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Високостъблените широколистни гори заемат 6354 ха, изкуствено създадените иглолистни насаждения са 1477 ха, а издънковите гори са 1190 ха. Нискостъблено се стопанисват гори на относително малка площ (10 ха).</w:t>
      </w:r>
    </w:p>
    <w:p w:rsidR="00FA24FD" w:rsidRPr="00FA24FD" w:rsidRDefault="00FA24FD" w:rsidP="00FA24FD">
      <w:pPr>
        <w:widowControl/>
        <w:autoSpaceDE/>
        <w:autoSpaceDN/>
        <w:adjustRightInd/>
        <w:spacing w:before="120"/>
        <w:jc w:val="both"/>
        <w:rPr>
          <w:noProof/>
          <w:sz w:val="24"/>
          <w:szCs w:val="24"/>
          <w:lang w:eastAsia="en-US" w:bidi="en-US"/>
        </w:rPr>
      </w:pPr>
    </w:p>
    <w:p w:rsidR="00924FC1" w:rsidRDefault="00FA24FD" w:rsidP="00924FC1">
      <w:pPr>
        <w:widowControl/>
        <w:autoSpaceDE/>
        <w:autoSpaceDN/>
        <w:adjustRightInd/>
        <w:jc w:val="both"/>
        <w:rPr>
          <w:i/>
          <w:noProof/>
          <w:sz w:val="24"/>
          <w:szCs w:val="24"/>
          <w:lang w:eastAsia="en-US" w:bidi="en-US"/>
        </w:rPr>
      </w:pPr>
      <w:r w:rsidRPr="00867925">
        <w:rPr>
          <w:b/>
          <w:i/>
          <w:noProof/>
          <w:sz w:val="24"/>
          <w:szCs w:val="24"/>
          <w:lang w:eastAsia="en-US" w:bidi="en-US"/>
        </w:rPr>
        <w:t xml:space="preserve">Таблица </w:t>
      </w:r>
      <w:r w:rsidR="00867925" w:rsidRPr="00867925">
        <w:rPr>
          <w:b/>
          <w:i/>
          <w:noProof/>
          <w:sz w:val="24"/>
          <w:szCs w:val="24"/>
          <w:lang w:eastAsia="en-US" w:bidi="en-US"/>
        </w:rPr>
        <w:t>17</w:t>
      </w:r>
      <w:r w:rsidRPr="00867925">
        <w:rPr>
          <w:b/>
          <w:i/>
          <w:noProof/>
          <w:sz w:val="24"/>
          <w:szCs w:val="24"/>
          <w:lang w:eastAsia="en-US" w:bidi="en-US"/>
        </w:rPr>
        <w:t xml:space="preserve">. </w:t>
      </w:r>
      <w:r w:rsidRPr="00867925">
        <w:rPr>
          <w:i/>
          <w:noProof/>
          <w:sz w:val="24"/>
          <w:szCs w:val="24"/>
          <w:lang w:eastAsia="en-US" w:bidi="en-US"/>
        </w:rPr>
        <w:t xml:space="preserve">Разпределение на залесената площ по възраст и пълнота в парковата </w:t>
      </w:r>
    </w:p>
    <w:p w:rsidR="00FA24FD" w:rsidRPr="00867925" w:rsidRDefault="00FA24FD" w:rsidP="00924FC1">
      <w:pPr>
        <w:widowControl/>
        <w:autoSpaceDE/>
        <w:autoSpaceDN/>
        <w:adjustRightInd/>
        <w:jc w:val="both"/>
        <w:rPr>
          <w:i/>
          <w:noProof/>
          <w:sz w:val="24"/>
          <w:szCs w:val="24"/>
          <w:lang w:eastAsia="en-US" w:bidi="en-US"/>
        </w:rPr>
      </w:pPr>
      <w:r w:rsidRPr="00867925">
        <w:rPr>
          <w:i/>
          <w:noProof/>
          <w:sz w:val="24"/>
          <w:szCs w:val="24"/>
          <w:lang w:eastAsia="en-US" w:bidi="en-US"/>
        </w:rPr>
        <w:t>територия на ТП ДГС Габрово</w:t>
      </w:r>
      <w:r w:rsidR="00924FC1">
        <w:rPr>
          <w:i/>
          <w:noProof/>
          <w:sz w:val="24"/>
          <w:szCs w:val="24"/>
          <w:lang w:eastAsia="en-US" w:bidi="en-US"/>
        </w:rPr>
        <w:t>.</w:t>
      </w:r>
    </w:p>
    <w:tbl>
      <w:tblPr>
        <w:tblW w:w="9513" w:type="dxa"/>
        <w:tblInd w:w="55" w:type="dxa"/>
        <w:tblCellMar>
          <w:left w:w="70" w:type="dxa"/>
          <w:right w:w="70" w:type="dxa"/>
        </w:tblCellMar>
        <w:tblLook w:val="04A0" w:firstRow="1" w:lastRow="0" w:firstColumn="1" w:lastColumn="0" w:noHBand="0" w:noVBand="1"/>
      </w:tblPr>
      <w:tblGrid>
        <w:gridCol w:w="1008"/>
        <w:gridCol w:w="708"/>
        <w:gridCol w:w="851"/>
        <w:gridCol w:w="850"/>
        <w:gridCol w:w="851"/>
        <w:gridCol w:w="850"/>
        <w:gridCol w:w="851"/>
        <w:gridCol w:w="851"/>
        <w:gridCol w:w="1133"/>
        <w:gridCol w:w="1560"/>
      </w:tblGrid>
      <w:tr w:rsidR="00FA24FD" w:rsidRPr="00FA24FD" w:rsidTr="00924FC1">
        <w:trPr>
          <w:trHeight w:val="414"/>
        </w:trPr>
        <w:tc>
          <w:tcPr>
            <w:tcW w:w="1008" w:type="dxa"/>
            <w:tcBorders>
              <w:top w:val="single" w:sz="4" w:space="0" w:color="auto"/>
              <w:left w:val="single" w:sz="4" w:space="0" w:color="auto"/>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пълнота</w:t>
            </w:r>
          </w:p>
        </w:tc>
        <w:tc>
          <w:tcPr>
            <w:tcW w:w="708"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w:t>
            </w:r>
          </w:p>
        </w:tc>
        <w:tc>
          <w:tcPr>
            <w:tcW w:w="85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II</w:t>
            </w:r>
          </w:p>
        </w:tc>
        <w:tc>
          <w:tcPr>
            <w:tcW w:w="850"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III</w:t>
            </w:r>
          </w:p>
        </w:tc>
        <w:tc>
          <w:tcPr>
            <w:tcW w:w="85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IV</w:t>
            </w:r>
          </w:p>
        </w:tc>
        <w:tc>
          <w:tcPr>
            <w:tcW w:w="850"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w:t>
            </w:r>
          </w:p>
        </w:tc>
        <w:tc>
          <w:tcPr>
            <w:tcW w:w="85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VI</w:t>
            </w:r>
          </w:p>
        </w:tc>
        <w:tc>
          <w:tcPr>
            <w:tcW w:w="85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VII</w:t>
            </w:r>
          </w:p>
        </w:tc>
        <w:tc>
          <w:tcPr>
            <w:tcW w:w="1133"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VIII</w:t>
            </w:r>
          </w:p>
        </w:tc>
        <w:tc>
          <w:tcPr>
            <w:tcW w:w="1560"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всичко</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години</w:t>
            </w:r>
          </w:p>
        </w:tc>
        <w:tc>
          <w:tcPr>
            <w:tcW w:w="708"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1-20г</w:t>
            </w:r>
          </w:p>
        </w:tc>
        <w:tc>
          <w:tcPr>
            <w:tcW w:w="85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21-40</w:t>
            </w:r>
          </w:p>
        </w:tc>
        <w:tc>
          <w:tcPr>
            <w:tcW w:w="850"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41-60</w:t>
            </w:r>
          </w:p>
        </w:tc>
        <w:tc>
          <w:tcPr>
            <w:tcW w:w="85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61-80</w:t>
            </w:r>
          </w:p>
        </w:tc>
        <w:tc>
          <w:tcPr>
            <w:tcW w:w="850"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81-100</w:t>
            </w:r>
          </w:p>
        </w:tc>
        <w:tc>
          <w:tcPr>
            <w:tcW w:w="85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101-120</w:t>
            </w:r>
          </w:p>
        </w:tc>
        <w:tc>
          <w:tcPr>
            <w:tcW w:w="85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121-140</w:t>
            </w:r>
          </w:p>
        </w:tc>
        <w:tc>
          <w:tcPr>
            <w:tcW w:w="1133"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 xml:space="preserve">над 140 </w:t>
            </w:r>
          </w:p>
        </w:tc>
        <w:tc>
          <w:tcPr>
            <w:tcW w:w="1560"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 </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0,1</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7</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0,2</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7</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29</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0,3</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7</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18</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0,4</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171</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213</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160</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88</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13</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9</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792</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0,5</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313</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231</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154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164</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215</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178</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122</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1379</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0,6</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315</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292</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202</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163</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106</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224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268</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7</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1577</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0,7</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324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340</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506</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451</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524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312</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213</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12</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2682</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0,8</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407</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316</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204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265</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314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264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198</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1979</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lastRenderedPageBreak/>
              <w:t>0,9</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169</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119</w:t>
            </w:r>
          </w:p>
        </w:tc>
        <w:tc>
          <w:tcPr>
            <w:tcW w:w="850" w:type="dxa"/>
            <w:tcBorders>
              <w:top w:val="nil"/>
              <w:left w:val="single" w:sz="4" w:space="0" w:color="auto"/>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92</w:t>
            </w:r>
          </w:p>
        </w:tc>
        <w:tc>
          <w:tcPr>
            <w:tcW w:w="851" w:type="dxa"/>
            <w:tcBorders>
              <w:top w:val="nil"/>
              <w:left w:val="single" w:sz="4" w:space="0" w:color="auto"/>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61</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48</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24</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13</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529</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1</w:t>
            </w:r>
          </w:p>
        </w:tc>
        <w:tc>
          <w:tcPr>
            <w:tcW w:w="70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18</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9</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85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85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1133"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w:t>
            </w:r>
          </w:p>
        </w:tc>
        <w:tc>
          <w:tcPr>
            <w:tcW w:w="156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29</w:t>
            </w:r>
          </w:p>
        </w:tc>
      </w:tr>
      <w:tr w:rsidR="00FA24FD" w:rsidRPr="00FA24FD" w:rsidTr="00924FC1">
        <w:trPr>
          <w:trHeight w:val="414"/>
        </w:trPr>
        <w:tc>
          <w:tcPr>
            <w:tcW w:w="1008" w:type="dxa"/>
            <w:tcBorders>
              <w:top w:val="nil"/>
              <w:left w:val="single" w:sz="4" w:space="0" w:color="auto"/>
              <w:bottom w:val="single" w:sz="4" w:space="0" w:color="auto"/>
              <w:right w:val="single" w:sz="4" w:space="0" w:color="auto"/>
            </w:tcBorders>
            <w:shd w:val="clear" w:color="auto" w:fill="C2D69B"/>
            <w:noWrap/>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всичко</w:t>
            </w:r>
          </w:p>
        </w:tc>
        <w:tc>
          <w:tcPr>
            <w:tcW w:w="708"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1661</w:t>
            </w:r>
          </w:p>
        </w:tc>
        <w:tc>
          <w:tcPr>
            <w:tcW w:w="85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1480</w:t>
            </w:r>
          </w:p>
        </w:tc>
        <w:tc>
          <w:tcPr>
            <w:tcW w:w="850"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1375</w:t>
            </w:r>
          </w:p>
        </w:tc>
        <w:tc>
          <w:tcPr>
            <w:tcW w:w="85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1267</w:t>
            </w:r>
          </w:p>
        </w:tc>
        <w:tc>
          <w:tcPr>
            <w:tcW w:w="850"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1314</w:t>
            </w:r>
          </w:p>
        </w:tc>
        <w:tc>
          <w:tcPr>
            <w:tcW w:w="85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1039</w:t>
            </w:r>
          </w:p>
        </w:tc>
        <w:tc>
          <w:tcPr>
            <w:tcW w:w="85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838</w:t>
            </w:r>
          </w:p>
        </w:tc>
        <w:tc>
          <w:tcPr>
            <w:tcW w:w="1133"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47</w:t>
            </w:r>
          </w:p>
        </w:tc>
        <w:tc>
          <w:tcPr>
            <w:tcW w:w="1560"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9021</w:t>
            </w:r>
          </w:p>
        </w:tc>
      </w:tr>
      <w:tr w:rsidR="00FA24FD" w:rsidRPr="00FA24FD" w:rsidTr="00924FC1">
        <w:trPr>
          <w:trHeight w:val="414"/>
        </w:trPr>
        <w:tc>
          <w:tcPr>
            <w:tcW w:w="1008" w:type="dxa"/>
            <w:tcBorders>
              <w:top w:val="single" w:sz="4" w:space="0" w:color="auto"/>
              <w:left w:val="single" w:sz="4" w:space="0" w:color="auto"/>
              <w:bottom w:val="single" w:sz="4" w:space="0" w:color="auto"/>
              <w:right w:val="single" w:sz="4" w:space="0" w:color="auto"/>
            </w:tcBorders>
            <w:shd w:val="clear" w:color="auto" w:fill="D6E3BC"/>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процент от площта</w:t>
            </w:r>
          </w:p>
        </w:tc>
        <w:tc>
          <w:tcPr>
            <w:tcW w:w="708"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18,41</w:t>
            </w:r>
          </w:p>
        </w:tc>
        <w:tc>
          <w:tcPr>
            <w:tcW w:w="85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16,41</w:t>
            </w:r>
          </w:p>
        </w:tc>
        <w:tc>
          <w:tcPr>
            <w:tcW w:w="850"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15,24</w:t>
            </w:r>
          </w:p>
        </w:tc>
        <w:tc>
          <w:tcPr>
            <w:tcW w:w="85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14,05</w:t>
            </w:r>
          </w:p>
        </w:tc>
        <w:tc>
          <w:tcPr>
            <w:tcW w:w="850"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14,56</w:t>
            </w:r>
          </w:p>
        </w:tc>
        <w:tc>
          <w:tcPr>
            <w:tcW w:w="85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11,52</w:t>
            </w:r>
          </w:p>
        </w:tc>
        <w:tc>
          <w:tcPr>
            <w:tcW w:w="85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9,29</w:t>
            </w:r>
          </w:p>
        </w:tc>
        <w:tc>
          <w:tcPr>
            <w:tcW w:w="1133"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0,52</w:t>
            </w:r>
          </w:p>
        </w:tc>
        <w:tc>
          <w:tcPr>
            <w:tcW w:w="1560"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100</w:t>
            </w:r>
          </w:p>
        </w:tc>
      </w:tr>
      <w:tr w:rsidR="00FA24FD" w:rsidRPr="00FA24FD" w:rsidTr="00924FC1">
        <w:trPr>
          <w:trHeight w:val="414"/>
        </w:trPr>
        <w:tc>
          <w:tcPr>
            <w:tcW w:w="1008" w:type="dxa"/>
            <w:tcBorders>
              <w:top w:val="single" w:sz="4" w:space="0" w:color="auto"/>
              <w:left w:val="single" w:sz="4" w:space="0" w:color="auto"/>
              <w:bottom w:val="single" w:sz="4" w:space="0" w:color="auto"/>
              <w:right w:val="single" w:sz="4" w:space="0" w:color="auto"/>
            </w:tcBorders>
            <w:shd w:val="clear" w:color="auto" w:fill="EAF1DD"/>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средна пълнота</w:t>
            </w:r>
          </w:p>
        </w:tc>
        <w:tc>
          <w:tcPr>
            <w:tcW w:w="708" w:type="dxa"/>
            <w:tcBorders>
              <w:top w:val="single" w:sz="4" w:space="0" w:color="auto"/>
              <w:left w:val="nil"/>
              <w:bottom w:val="single" w:sz="4" w:space="0" w:color="auto"/>
              <w:right w:val="single" w:sz="4" w:space="0" w:color="auto"/>
            </w:tcBorders>
            <w:shd w:val="clear" w:color="auto" w:fill="EAF1DD"/>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0,67</w:t>
            </w:r>
          </w:p>
        </w:tc>
        <w:tc>
          <w:tcPr>
            <w:tcW w:w="851" w:type="dxa"/>
            <w:tcBorders>
              <w:top w:val="single" w:sz="4" w:space="0" w:color="auto"/>
              <w:left w:val="nil"/>
              <w:bottom w:val="single" w:sz="4" w:space="0" w:color="auto"/>
              <w:right w:val="single" w:sz="4" w:space="0" w:color="auto"/>
            </w:tcBorders>
            <w:shd w:val="clear" w:color="auto" w:fill="EAF1DD"/>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0,65</w:t>
            </w:r>
          </w:p>
        </w:tc>
        <w:tc>
          <w:tcPr>
            <w:tcW w:w="850" w:type="dxa"/>
            <w:tcBorders>
              <w:top w:val="single" w:sz="4" w:space="0" w:color="auto"/>
              <w:left w:val="nil"/>
              <w:bottom w:val="single" w:sz="4" w:space="0" w:color="auto"/>
              <w:right w:val="single" w:sz="4" w:space="0" w:color="auto"/>
            </w:tcBorders>
            <w:shd w:val="clear" w:color="auto" w:fill="EAF1DD"/>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0,64</w:t>
            </w:r>
          </w:p>
        </w:tc>
        <w:tc>
          <w:tcPr>
            <w:tcW w:w="851" w:type="dxa"/>
            <w:tcBorders>
              <w:top w:val="single" w:sz="4" w:space="0" w:color="auto"/>
              <w:left w:val="nil"/>
              <w:bottom w:val="single" w:sz="4" w:space="0" w:color="auto"/>
              <w:right w:val="single" w:sz="4" w:space="0" w:color="auto"/>
            </w:tcBorders>
            <w:shd w:val="clear" w:color="auto" w:fill="EAF1DD"/>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0,65</w:t>
            </w:r>
          </w:p>
        </w:tc>
        <w:tc>
          <w:tcPr>
            <w:tcW w:w="850" w:type="dxa"/>
            <w:tcBorders>
              <w:top w:val="single" w:sz="4" w:space="0" w:color="auto"/>
              <w:left w:val="nil"/>
              <w:bottom w:val="single" w:sz="4" w:space="0" w:color="auto"/>
              <w:right w:val="single" w:sz="4" w:space="0" w:color="auto"/>
            </w:tcBorders>
            <w:shd w:val="clear" w:color="auto" w:fill="EAF1DD"/>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0,66</w:t>
            </w:r>
          </w:p>
        </w:tc>
        <w:tc>
          <w:tcPr>
            <w:tcW w:w="851" w:type="dxa"/>
            <w:tcBorders>
              <w:top w:val="single" w:sz="4" w:space="0" w:color="auto"/>
              <w:left w:val="nil"/>
              <w:bottom w:val="single" w:sz="4" w:space="0" w:color="auto"/>
              <w:right w:val="single" w:sz="4" w:space="0" w:color="auto"/>
            </w:tcBorders>
            <w:shd w:val="clear" w:color="auto" w:fill="EAF1DD"/>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0,66</w:t>
            </w:r>
          </w:p>
        </w:tc>
        <w:tc>
          <w:tcPr>
            <w:tcW w:w="851" w:type="dxa"/>
            <w:tcBorders>
              <w:top w:val="single" w:sz="4" w:space="0" w:color="auto"/>
              <w:left w:val="nil"/>
              <w:bottom w:val="single" w:sz="4" w:space="0" w:color="auto"/>
              <w:right w:val="single" w:sz="4" w:space="0" w:color="auto"/>
            </w:tcBorders>
            <w:shd w:val="clear" w:color="auto" w:fill="EAF1DD"/>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0,65</w:t>
            </w:r>
          </w:p>
        </w:tc>
        <w:tc>
          <w:tcPr>
            <w:tcW w:w="1133" w:type="dxa"/>
            <w:tcBorders>
              <w:top w:val="single" w:sz="4" w:space="0" w:color="auto"/>
              <w:left w:val="nil"/>
              <w:bottom w:val="single" w:sz="4" w:space="0" w:color="auto"/>
              <w:right w:val="single" w:sz="4" w:space="0" w:color="auto"/>
            </w:tcBorders>
            <w:shd w:val="clear" w:color="auto" w:fill="EAF1DD"/>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0,63</w:t>
            </w:r>
          </w:p>
        </w:tc>
        <w:tc>
          <w:tcPr>
            <w:tcW w:w="1560" w:type="dxa"/>
            <w:tcBorders>
              <w:top w:val="single" w:sz="4" w:space="0" w:color="auto"/>
              <w:left w:val="nil"/>
              <w:bottom w:val="single" w:sz="4" w:space="0" w:color="auto"/>
              <w:right w:val="single" w:sz="4" w:space="0" w:color="auto"/>
            </w:tcBorders>
            <w:shd w:val="clear" w:color="auto" w:fill="EAF1DD"/>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0,66</w:t>
            </w:r>
          </w:p>
        </w:tc>
      </w:tr>
    </w:tbl>
    <w:p w:rsidR="006B77C3" w:rsidRDefault="006B77C3" w:rsidP="00632614">
      <w:pPr>
        <w:widowControl/>
        <w:autoSpaceDE/>
        <w:autoSpaceDN/>
        <w:adjustRightInd/>
        <w:spacing w:before="120"/>
        <w:ind w:firstLine="708"/>
        <w:jc w:val="both"/>
        <w:rPr>
          <w:noProof/>
          <w:sz w:val="24"/>
          <w:szCs w:val="24"/>
          <w:lang w:eastAsia="en-US" w:bidi="en-US"/>
        </w:rPr>
      </w:pP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От таблицата е видно, че една от целите на стопанисване, а именно осигуряване на относително равномерно разпределение на горите по класове на възраст на територията на стопанството е изпълнена. Важно е обаче да се отбележи, че всички гори на ДГС на възраст над 140 години са в парковата територия. Този факт трябва да се има предвид при формирането на комплекси от гори във фаза на старост.</w:t>
      </w:r>
    </w:p>
    <w:p w:rsidR="00FA24FD" w:rsidRDefault="00FA24FD" w:rsidP="00632614">
      <w:pPr>
        <w:widowControl/>
        <w:autoSpaceDE/>
        <w:autoSpaceDN/>
        <w:adjustRightInd/>
        <w:spacing w:before="120"/>
        <w:ind w:firstLine="708"/>
        <w:jc w:val="both"/>
        <w:rPr>
          <w:sz w:val="24"/>
          <w:szCs w:val="24"/>
          <w:lang w:eastAsia="en-US" w:bidi="en-US"/>
        </w:rPr>
      </w:pPr>
      <w:r w:rsidRPr="00FA24FD">
        <w:rPr>
          <w:noProof/>
          <w:sz w:val="24"/>
          <w:szCs w:val="24"/>
          <w:lang w:eastAsia="en-US" w:bidi="en-US"/>
        </w:rPr>
        <w:t>ТП ДГС Плачковци стопанисв</w:t>
      </w:r>
      <w:r w:rsidR="008F46C4">
        <w:rPr>
          <w:noProof/>
          <w:sz w:val="24"/>
          <w:szCs w:val="24"/>
          <w:lang w:eastAsia="en-US" w:bidi="en-US"/>
        </w:rPr>
        <w:t>а 5000 ха или 27,1% от горските територии</w:t>
      </w:r>
      <w:r w:rsidRPr="00FA24FD">
        <w:rPr>
          <w:noProof/>
          <w:sz w:val="24"/>
          <w:szCs w:val="24"/>
          <w:lang w:eastAsia="en-US" w:bidi="en-US"/>
        </w:rPr>
        <w:t xml:space="preserve"> на ПП </w:t>
      </w:r>
      <w:r w:rsidR="00750938">
        <w:rPr>
          <w:noProof/>
          <w:sz w:val="24"/>
          <w:szCs w:val="24"/>
          <w:lang w:eastAsia="en-US" w:bidi="en-US"/>
        </w:rPr>
        <w:t>„</w:t>
      </w:r>
      <w:r w:rsidRPr="00FA24FD">
        <w:rPr>
          <w:noProof/>
          <w:sz w:val="24"/>
          <w:szCs w:val="24"/>
          <w:lang w:eastAsia="en-US" w:bidi="en-US"/>
        </w:rPr>
        <w:t>Българка</w:t>
      </w:r>
      <w:r w:rsidR="00750938">
        <w:rPr>
          <w:noProof/>
          <w:sz w:val="24"/>
          <w:szCs w:val="24"/>
          <w:lang w:eastAsia="en-US" w:bidi="en-US"/>
        </w:rPr>
        <w:t>“</w:t>
      </w:r>
      <w:r w:rsidRPr="00FA24FD">
        <w:rPr>
          <w:noProof/>
          <w:sz w:val="24"/>
          <w:szCs w:val="24"/>
          <w:lang w:eastAsia="en-US" w:bidi="en-US"/>
        </w:rPr>
        <w:t xml:space="preserve">. </w:t>
      </w:r>
      <w:r w:rsidRPr="00FA24FD">
        <w:rPr>
          <w:sz w:val="24"/>
          <w:szCs w:val="24"/>
          <w:lang w:eastAsia="en-US" w:bidi="en-US"/>
        </w:rPr>
        <w:t>Стопанството е разделено на три горскостопански участъка</w:t>
      </w:r>
      <w:r w:rsidRPr="00FA24FD">
        <w:rPr>
          <w:noProof/>
          <w:sz w:val="24"/>
          <w:szCs w:val="24"/>
          <w:lang w:eastAsia="en-US" w:bidi="en-US"/>
        </w:rPr>
        <w:t xml:space="preserve">: </w:t>
      </w:r>
      <w:r w:rsidRPr="00FA24FD">
        <w:rPr>
          <w:sz w:val="24"/>
          <w:szCs w:val="24"/>
          <w:lang w:eastAsia="en-US" w:bidi="en-US"/>
        </w:rPr>
        <w:t>ГСУ Плачковци, ГСУ Трявна и ГСУ Дряново. От тях в Парковата територия попадат почти целия ГСУ Плачковци (около с. Енчевци има част извън защитената територия) и част от ГСУ Трявна (линията с.</w:t>
      </w:r>
      <w:r w:rsidR="00750938">
        <w:rPr>
          <w:sz w:val="24"/>
          <w:szCs w:val="24"/>
          <w:lang w:eastAsia="en-US" w:bidi="en-US"/>
        </w:rPr>
        <w:t xml:space="preserve"> </w:t>
      </w:r>
      <w:r w:rsidRPr="00FA24FD">
        <w:rPr>
          <w:sz w:val="24"/>
          <w:szCs w:val="24"/>
          <w:lang w:eastAsia="en-US" w:bidi="en-US"/>
        </w:rPr>
        <w:t>Престой – с.</w:t>
      </w:r>
      <w:r w:rsidR="00750938">
        <w:rPr>
          <w:sz w:val="24"/>
          <w:szCs w:val="24"/>
          <w:lang w:eastAsia="en-US" w:bidi="en-US"/>
        </w:rPr>
        <w:t xml:space="preserve"> </w:t>
      </w:r>
      <w:r w:rsidRPr="00FA24FD">
        <w:rPr>
          <w:sz w:val="24"/>
          <w:szCs w:val="24"/>
          <w:lang w:eastAsia="en-US" w:bidi="en-US"/>
        </w:rPr>
        <w:t xml:space="preserve">Станчев хан). Горската площ в южната част на стопанството, обхващащо територията на парка, е плътен комплекс от гори. </w:t>
      </w:r>
      <w:r w:rsidRPr="00FA24FD">
        <w:rPr>
          <w:noProof/>
          <w:sz w:val="24"/>
          <w:szCs w:val="24"/>
          <w:lang w:eastAsia="en-US" w:bidi="en-US"/>
        </w:rPr>
        <w:t>Разпределението на горската площ по категории гори е представено в Таблица 5.</w:t>
      </w:r>
    </w:p>
    <w:p w:rsidR="008D2181" w:rsidRPr="00FA24FD" w:rsidRDefault="008D2181" w:rsidP="008D2181">
      <w:pPr>
        <w:widowControl/>
        <w:autoSpaceDE/>
        <w:autoSpaceDN/>
        <w:adjustRightInd/>
        <w:spacing w:before="120"/>
        <w:jc w:val="both"/>
        <w:rPr>
          <w:sz w:val="24"/>
          <w:szCs w:val="24"/>
          <w:lang w:eastAsia="en-US" w:bidi="en-US"/>
        </w:rPr>
      </w:pPr>
    </w:p>
    <w:p w:rsidR="00924FC1" w:rsidRDefault="00FA24FD" w:rsidP="00924FC1">
      <w:pPr>
        <w:widowControl/>
        <w:autoSpaceDE/>
        <w:autoSpaceDN/>
        <w:adjustRightInd/>
        <w:jc w:val="both"/>
        <w:rPr>
          <w:i/>
          <w:noProof/>
          <w:sz w:val="24"/>
          <w:szCs w:val="24"/>
          <w:lang w:eastAsia="en-US" w:bidi="en-US"/>
        </w:rPr>
      </w:pPr>
      <w:r w:rsidRPr="00867925">
        <w:rPr>
          <w:b/>
          <w:i/>
          <w:noProof/>
          <w:sz w:val="24"/>
          <w:szCs w:val="24"/>
          <w:lang w:eastAsia="en-US" w:bidi="en-US"/>
        </w:rPr>
        <w:t xml:space="preserve">Таблица </w:t>
      </w:r>
      <w:r w:rsidR="00867925" w:rsidRPr="00867925">
        <w:rPr>
          <w:b/>
          <w:i/>
          <w:noProof/>
          <w:sz w:val="24"/>
          <w:szCs w:val="24"/>
          <w:lang w:eastAsia="en-US" w:bidi="en-US"/>
        </w:rPr>
        <w:t>18</w:t>
      </w:r>
      <w:r w:rsidRPr="00867925">
        <w:rPr>
          <w:b/>
          <w:i/>
          <w:noProof/>
          <w:sz w:val="24"/>
          <w:szCs w:val="24"/>
          <w:lang w:eastAsia="en-US" w:bidi="en-US"/>
        </w:rPr>
        <w:t>.</w:t>
      </w:r>
      <w:r w:rsidRPr="00867925">
        <w:rPr>
          <w:i/>
          <w:noProof/>
          <w:sz w:val="24"/>
          <w:szCs w:val="24"/>
          <w:lang w:eastAsia="en-US" w:bidi="en-US"/>
        </w:rPr>
        <w:t xml:space="preserve"> Разпределение на площта от ПП Българка, управлявана от ТП ДГС Плачковци,</w:t>
      </w:r>
    </w:p>
    <w:p w:rsidR="00FA24FD" w:rsidRPr="00867925" w:rsidRDefault="00FA24FD" w:rsidP="00924FC1">
      <w:pPr>
        <w:widowControl/>
        <w:autoSpaceDE/>
        <w:autoSpaceDN/>
        <w:adjustRightInd/>
        <w:jc w:val="both"/>
        <w:rPr>
          <w:i/>
          <w:noProof/>
          <w:sz w:val="24"/>
          <w:szCs w:val="24"/>
          <w:lang w:eastAsia="en-US" w:bidi="en-US"/>
        </w:rPr>
      </w:pPr>
      <w:r w:rsidRPr="00867925">
        <w:rPr>
          <w:i/>
          <w:noProof/>
          <w:sz w:val="24"/>
          <w:szCs w:val="24"/>
          <w:lang w:eastAsia="en-US" w:bidi="en-US"/>
        </w:rPr>
        <w:t xml:space="preserve"> по </w:t>
      </w:r>
      <w:r w:rsidR="00A33E78">
        <w:rPr>
          <w:i/>
          <w:noProof/>
          <w:sz w:val="24"/>
          <w:szCs w:val="24"/>
          <w:lang w:eastAsia="en-US" w:bidi="en-US"/>
        </w:rPr>
        <w:t xml:space="preserve">вид </w:t>
      </w:r>
      <w:r w:rsidRPr="00867925">
        <w:rPr>
          <w:i/>
          <w:noProof/>
          <w:sz w:val="24"/>
          <w:szCs w:val="24"/>
          <w:lang w:eastAsia="en-US" w:bidi="en-US"/>
        </w:rPr>
        <w:t>гори</w:t>
      </w:r>
      <w:r w:rsidR="00750938">
        <w:rPr>
          <w:i/>
          <w:noProof/>
          <w:sz w:val="24"/>
          <w:szCs w:val="24"/>
          <w:lang w:eastAsia="en-US" w:bidi="en-US"/>
        </w:rPr>
        <w:t>.</w:t>
      </w:r>
    </w:p>
    <w:tbl>
      <w:tblPr>
        <w:tblW w:w="9888" w:type="dxa"/>
        <w:tblLayout w:type="fixed"/>
        <w:tblLook w:val="04A0" w:firstRow="1" w:lastRow="0" w:firstColumn="1" w:lastColumn="0" w:noHBand="0" w:noVBand="1"/>
      </w:tblPr>
      <w:tblGrid>
        <w:gridCol w:w="1453"/>
        <w:gridCol w:w="1260"/>
        <w:gridCol w:w="1260"/>
        <w:gridCol w:w="1260"/>
        <w:gridCol w:w="1260"/>
        <w:gridCol w:w="1260"/>
        <w:gridCol w:w="765"/>
        <w:gridCol w:w="1370"/>
      </w:tblGrid>
      <w:tr w:rsidR="00924FC1" w:rsidRPr="00FA24FD" w:rsidTr="00924FC1">
        <w:trPr>
          <w:trHeight w:val="696"/>
        </w:trPr>
        <w:tc>
          <w:tcPr>
            <w:tcW w:w="1453" w:type="dxa"/>
            <w:tcBorders>
              <w:top w:val="single" w:sz="8" w:space="0" w:color="auto"/>
              <w:left w:val="single" w:sz="8" w:space="0" w:color="auto"/>
              <w:bottom w:val="single" w:sz="8" w:space="0" w:color="auto"/>
              <w:right w:val="single" w:sz="8" w:space="0" w:color="auto"/>
            </w:tcBorders>
            <w:shd w:val="clear" w:color="000000" w:fill="C2D69B"/>
            <w:vAlign w:val="center"/>
            <w:hideMark/>
          </w:tcPr>
          <w:p w:rsidR="00924FC1" w:rsidRPr="00FA24FD" w:rsidRDefault="00924FC1" w:rsidP="00FA24FD">
            <w:pPr>
              <w:widowControl/>
              <w:autoSpaceDE/>
              <w:autoSpaceDN/>
              <w:adjustRightInd/>
              <w:jc w:val="center"/>
              <w:rPr>
                <w:b/>
                <w:bCs/>
                <w:color w:val="000000"/>
                <w:sz w:val="16"/>
                <w:szCs w:val="16"/>
                <w:lang w:val="en-US" w:eastAsia="en-US"/>
              </w:rPr>
            </w:pPr>
            <w:r w:rsidRPr="00FA24FD">
              <w:rPr>
                <w:b/>
                <w:bCs/>
                <w:color w:val="000000"/>
                <w:sz w:val="16"/>
                <w:szCs w:val="16"/>
                <w:lang w:eastAsia="en-US"/>
              </w:rPr>
              <w:t>Вид на горите</w:t>
            </w:r>
          </w:p>
        </w:tc>
        <w:tc>
          <w:tcPr>
            <w:tcW w:w="1260" w:type="dxa"/>
            <w:tcBorders>
              <w:top w:val="single" w:sz="8" w:space="0" w:color="auto"/>
              <w:left w:val="nil"/>
              <w:bottom w:val="single" w:sz="8" w:space="0" w:color="auto"/>
              <w:right w:val="nil"/>
            </w:tcBorders>
            <w:shd w:val="clear" w:color="000000" w:fill="C2D69B"/>
          </w:tcPr>
          <w:p w:rsidR="00924FC1" w:rsidRPr="00FA24FD" w:rsidRDefault="00924FC1" w:rsidP="00FA24FD">
            <w:pPr>
              <w:widowControl/>
              <w:autoSpaceDE/>
              <w:autoSpaceDN/>
              <w:adjustRightInd/>
              <w:rPr>
                <w:b/>
                <w:bCs/>
                <w:color w:val="000000"/>
                <w:sz w:val="16"/>
                <w:szCs w:val="16"/>
                <w:lang w:eastAsia="en-US"/>
              </w:rPr>
            </w:pPr>
          </w:p>
        </w:tc>
        <w:tc>
          <w:tcPr>
            <w:tcW w:w="1260" w:type="dxa"/>
            <w:tcBorders>
              <w:top w:val="single" w:sz="8" w:space="0" w:color="auto"/>
              <w:left w:val="nil"/>
              <w:bottom w:val="single" w:sz="8" w:space="0" w:color="auto"/>
              <w:right w:val="single" w:sz="8" w:space="0" w:color="auto"/>
            </w:tcBorders>
            <w:shd w:val="clear" w:color="000000" w:fill="C2D69B"/>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Общо горска площ</w:t>
            </w:r>
          </w:p>
        </w:tc>
        <w:tc>
          <w:tcPr>
            <w:tcW w:w="1260" w:type="dxa"/>
            <w:tcBorders>
              <w:top w:val="single" w:sz="8" w:space="0" w:color="auto"/>
              <w:left w:val="nil"/>
              <w:bottom w:val="single" w:sz="8" w:space="0" w:color="auto"/>
              <w:right w:val="single" w:sz="8" w:space="0" w:color="auto"/>
            </w:tcBorders>
            <w:shd w:val="clear" w:color="000000" w:fill="C2D69B"/>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Гори с пълнота 0,4-1,0</w:t>
            </w:r>
          </w:p>
        </w:tc>
        <w:tc>
          <w:tcPr>
            <w:tcW w:w="1260" w:type="dxa"/>
            <w:tcBorders>
              <w:top w:val="single" w:sz="8" w:space="0" w:color="auto"/>
              <w:left w:val="nil"/>
              <w:bottom w:val="single" w:sz="8" w:space="0" w:color="auto"/>
              <w:right w:val="single" w:sz="8" w:space="0" w:color="auto"/>
            </w:tcBorders>
            <w:shd w:val="clear" w:color="000000" w:fill="C2D69B"/>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Гори с пълнота 0,1-0,3</w:t>
            </w:r>
          </w:p>
        </w:tc>
        <w:tc>
          <w:tcPr>
            <w:tcW w:w="1260" w:type="dxa"/>
            <w:tcBorders>
              <w:top w:val="single" w:sz="8" w:space="0" w:color="auto"/>
              <w:left w:val="nil"/>
              <w:bottom w:val="single" w:sz="8" w:space="0" w:color="auto"/>
              <w:right w:val="single" w:sz="8" w:space="0" w:color="auto"/>
            </w:tcBorders>
            <w:shd w:val="clear" w:color="000000" w:fill="C2D69B"/>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Естествени насаждения</w:t>
            </w:r>
          </w:p>
        </w:tc>
        <w:tc>
          <w:tcPr>
            <w:tcW w:w="765" w:type="dxa"/>
            <w:tcBorders>
              <w:top w:val="single" w:sz="8" w:space="0" w:color="auto"/>
              <w:left w:val="nil"/>
              <w:bottom w:val="single" w:sz="8" w:space="0" w:color="auto"/>
              <w:right w:val="single" w:sz="8" w:space="0" w:color="auto"/>
            </w:tcBorders>
            <w:shd w:val="clear" w:color="000000" w:fill="C2D69B"/>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Горски култури</w:t>
            </w:r>
          </w:p>
        </w:tc>
        <w:tc>
          <w:tcPr>
            <w:tcW w:w="1370" w:type="dxa"/>
            <w:tcBorders>
              <w:top w:val="single" w:sz="8" w:space="0" w:color="auto"/>
              <w:left w:val="nil"/>
              <w:bottom w:val="single" w:sz="8" w:space="0" w:color="auto"/>
              <w:right w:val="single" w:sz="8" w:space="0" w:color="auto"/>
            </w:tcBorders>
            <w:shd w:val="clear" w:color="000000" w:fill="C2D69B"/>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Естествени редини</w:t>
            </w:r>
          </w:p>
        </w:tc>
      </w:tr>
      <w:tr w:rsidR="00924FC1" w:rsidRPr="00FA24FD" w:rsidTr="00924FC1">
        <w:trPr>
          <w:trHeight w:val="442"/>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Иглолистни</w:t>
            </w:r>
          </w:p>
        </w:tc>
        <w:tc>
          <w:tcPr>
            <w:tcW w:w="1260" w:type="dxa"/>
            <w:tcBorders>
              <w:top w:val="nil"/>
              <w:left w:val="nil"/>
              <w:bottom w:val="single" w:sz="8" w:space="0" w:color="auto"/>
              <w:right w:val="nil"/>
            </w:tcBorders>
            <w:shd w:val="clear" w:color="000000" w:fill="FFFFFF"/>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r w:rsidRPr="00FA24FD">
              <w:rPr>
                <w:rFonts w:eastAsia="Calibri"/>
                <w:bCs/>
                <w:color w:val="000000"/>
                <w:sz w:val="18"/>
                <w:szCs w:val="18"/>
                <w:lang w:eastAsia="en-US"/>
              </w:rPr>
              <w:t>858</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854</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4</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25</w:t>
            </w:r>
          </w:p>
        </w:tc>
        <w:tc>
          <w:tcPr>
            <w:tcW w:w="765"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833</w:t>
            </w:r>
          </w:p>
        </w:tc>
        <w:tc>
          <w:tcPr>
            <w:tcW w:w="137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r>
      <w:tr w:rsidR="00924FC1" w:rsidRPr="00FA24FD" w:rsidTr="00924FC1">
        <w:trPr>
          <w:trHeight w:val="442"/>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Широколистни високостъблени</w:t>
            </w:r>
          </w:p>
        </w:tc>
        <w:tc>
          <w:tcPr>
            <w:tcW w:w="1260" w:type="dxa"/>
            <w:tcBorders>
              <w:top w:val="nil"/>
              <w:left w:val="nil"/>
              <w:bottom w:val="single" w:sz="8" w:space="0" w:color="auto"/>
              <w:right w:val="nil"/>
            </w:tcBorders>
            <w:shd w:val="clear" w:color="000000" w:fill="FFFFFF"/>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r w:rsidRPr="00FA24FD">
              <w:rPr>
                <w:rFonts w:eastAsia="Calibri"/>
                <w:bCs/>
                <w:color w:val="000000"/>
                <w:sz w:val="18"/>
                <w:szCs w:val="18"/>
                <w:lang w:eastAsia="en-US"/>
              </w:rPr>
              <w:t>3330</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3302</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28</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3216</w:t>
            </w:r>
          </w:p>
        </w:tc>
        <w:tc>
          <w:tcPr>
            <w:tcW w:w="765"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86</w:t>
            </w:r>
          </w:p>
        </w:tc>
        <w:tc>
          <w:tcPr>
            <w:tcW w:w="137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28</w:t>
            </w:r>
          </w:p>
        </w:tc>
      </w:tr>
      <w:tr w:rsidR="00924FC1" w:rsidRPr="00FA24FD" w:rsidTr="00924FC1">
        <w:trPr>
          <w:trHeight w:val="442"/>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Издънкови за превръщане</w:t>
            </w:r>
          </w:p>
        </w:tc>
        <w:tc>
          <w:tcPr>
            <w:tcW w:w="1260" w:type="dxa"/>
            <w:tcBorders>
              <w:top w:val="nil"/>
              <w:left w:val="nil"/>
              <w:bottom w:val="single" w:sz="8" w:space="0" w:color="auto"/>
              <w:right w:val="nil"/>
            </w:tcBorders>
            <w:shd w:val="clear" w:color="000000" w:fill="FFFFFF"/>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r w:rsidRPr="00FA24FD">
              <w:rPr>
                <w:rFonts w:eastAsia="Calibri"/>
                <w:bCs/>
                <w:color w:val="000000"/>
                <w:sz w:val="18"/>
                <w:szCs w:val="18"/>
                <w:lang w:eastAsia="en-US"/>
              </w:rPr>
              <w:t>600</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598</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2</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598</w:t>
            </w:r>
          </w:p>
        </w:tc>
        <w:tc>
          <w:tcPr>
            <w:tcW w:w="765"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w:t>
            </w:r>
          </w:p>
        </w:tc>
        <w:tc>
          <w:tcPr>
            <w:tcW w:w="137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2</w:t>
            </w:r>
          </w:p>
        </w:tc>
      </w:tr>
      <w:tr w:rsidR="00924FC1" w:rsidRPr="00FA24FD" w:rsidTr="00924FC1">
        <w:trPr>
          <w:trHeight w:val="442"/>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Нискостъблени</w:t>
            </w:r>
          </w:p>
        </w:tc>
        <w:tc>
          <w:tcPr>
            <w:tcW w:w="1260" w:type="dxa"/>
            <w:tcBorders>
              <w:top w:val="nil"/>
              <w:left w:val="nil"/>
              <w:bottom w:val="single" w:sz="8" w:space="0" w:color="auto"/>
              <w:right w:val="nil"/>
            </w:tcBorders>
            <w:shd w:val="clear" w:color="000000" w:fill="FFFFFF"/>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r w:rsidRPr="00FA24FD">
              <w:rPr>
                <w:rFonts w:eastAsia="Calibri"/>
                <w:bCs/>
                <w:color w:val="000000"/>
                <w:sz w:val="18"/>
                <w:szCs w:val="18"/>
                <w:lang w:eastAsia="en-US"/>
              </w:rPr>
              <w:t>87</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87</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79</w:t>
            </w:r>
          </w:p>
        </w:tc>
        <w:tc>
          <w:tcPr>
            <w:tcW w:w="765"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r w:rsidRPr="00FA24FD">
              <w:rPr>
                <w:rFonts w:eastAsia="Calibri"/>
                <w:color w:val="000000"/>
                <w:sz w:val="18"/>
                <w:szCs w:val="18"/>
                <w:lang w:eastAsia="en-US"/>
              </w:rPr>
              <w:t>8</w:t>
            </w:r>
          </w:p>
        </w:tc>
        <w:tc>
          <w:tcPr>
            <w:tcW w:w="137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r>
      <w:tr w:rsidR="00924FC1" w:rsidRPr="00FA24FD" w:rsidTr="00924FC1">
        <w:trPr>
          <w:trHeight w:val="442"/>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924FC1" w:rsidRPr="00FA24FD" w:rsidRDefault="00924FC1" w:rsidP="00FA24FD">
            <w:pPr>
              <w:widowControl/>
              <w:autoSpaceDE/>
              <w:autoSpaceDN/>
              <w:adjustRightInd/>
              <w:rPr>
                <w:b/>
                <w:bCs/>
                <w:color w:val="000000"/>
                <w:sz w:val="16"/>
                <w:szCs w:val="16"/>
                <w:lang w:eastAsia="en-US"/>
              </w:rPr>
            </w:pPr>
            <w:r w:rsidRPr="00FA24FD">
              <w:rPr>
                <w:b/>
                <w:bCs/>
                <w:color w:val="000000"/>
                <w:sz w:val="16"/>
                <w:szCs w:val="16"/>
                <w:lang w:eastAsia="en-US"/>
              </w:rPr>
              <w:t>Разсадници</w:t>
            </w:r>
          </w:p>
        </w:tc>
        <w:tc>
          <w:tcPr>
            <w:tcW w:w="1260" w:type="dxa"/>
            <w:tcBorders>
              <w:top w:val="nil"/>
              <w:left w:val="nil"/>
              <w:bottom w:val="single" w:sz="8" w:space="0" w:color="auto"/>
              <w:right w:val="nil"/>
            </w:tcBorders>
            <w:shd w:val="clear" w:color="000000" w:fill="FFFFFF"/>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r w:rsidRPr="00FA24FD">
              <w:rPr>
                <w:rFonts w:eastAsia="Calibri"/>
                <w:bCs/>
                <w:color w:val="000000"/>
                <w:sz w:val="18"/>
                <w:szCs w:val="18"/>
                <w:lang w:eastAsia="en-US"/>
              </w:rPr>
              <w:t>1</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765"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37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r>
      <w:tr w:rsidR="00924FC1" w:rsidRPr="00FA24FD" w:rsidTr="00924FC1">
        <w:trPr>
          <w:trHeight w:val="442"/>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924FC1" w:rsidRPr="00FA24FD" w:rsidRDefault="00924FC1" w:rsidP="00FA24FD">
            <w:pPr>
              <w:widowControl/>
              <w:autoSpaceDE/>
              <w:autoSpaceDN/>
              <w:adjustRightInd/>
              <w:rPr>
                <w:b/>
                <w:bCs/>
                <w:color w:val="000000"/>
                <w:sz w:val="16"/>
                <w:szCs w:val="16"/>
                <w:lang w:eastAsia="en-US"/>
              </w:rPr>
            </w:pPr>
            <w:r w:rsidRPr="00FA24FD">
              <w:rPr>
                <w:b/>
                <w:bCs/>
                <w:color w:val="000000"/>
                <w:sz w:val="16"/>
                <w:szCs w:val="16"/>
                <w:lang w:eastAsia="en-US"/>
              </w:rPr>
              <w:t>Пътища и просеки</w:t>
            </w:r>
          </w:p>
        </w:tc>
        <w:tc>
          <w:tcPr>
            <w:tcW w:w="1260" w:type="dxa"/>
            <w:tcBorders>
              <w:top w:val="nil"/>
              <w:left w:val="nil"/>
              <w:bottom w:val="single" w:sz="8" w:space="0" w:color="auto"/>
              <w:right w:val="nil"/>
            </w:tcBorders>
            <w:shd w:val="clear" w:color="000000" w:fill="FFFFFF"/>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r w:rsidRPr="00FA24FD">
              <w:rPr>
                <w:rFonts w:eastAsia="Calibri"/>
                <w:bCs/>
                <w:color w:val="000000"/>
                <w:sz w:val="18"/>
                <w:szCs w:val="18"/>
                <w:lang w:eastAsia="en-US"/>
              </w:rPr>
              <w:t>35</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765"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37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r>
      <w:tr w:rsidR="00924FC1" w:rsidRPr="00FA24FD" w:rsidTr="00924FC1">
        <w:trPr>
          <w:trHeight w:val="442"/>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924FC1" w:rsidRPr="00FA24FD" w:rsidRDefault="00924FC1" w:rsidP="00FA24FD">
            <w:pPr>
              <w:widowControl/>
              <w:autoSpaceDE/>
              <w:autoSpaceDN/>
              <w:adjustRightInd/>
              <w:rPr>
                <w:b/>
                <w:bCs/>
                <w:color w:val="000000"/>
                <w:sz w:val="16"/>
                <w:szCs w:val="16"/>
                <w:lang w:eastAsia="en-US"/>
              </w:rPr>
            </w:pPr>
            <w:r w:rsidRPr="00FA24FD">
              <w:rPr>
                <w:b/>
                <w:bCs/>
                <w:color w:val="000000"/>
                <w:sz w:val="16"/>
                <w:szCs w:val="16"/>
                <w:lang w:eastAsia="en-US"/>
              </w:rPr>
              <w:t>Поляни</w:t>
            </w:r>
          </w:p>
        </w:tc>
        <w:tc>
          <w:tcPr>
            <w:tcW w:w="1260" w:type="dxa"/>
            <w:tcBorders>
              <w:top w:val="nil"/>
              <w:left w:val="nil"/>
              <w:bottom w:val="single" w:sz="8" w:space="0" w:color="auto"/>
              <w:right w:val="nil"/>
            </w:tcBorders>
            <w:shd w:val="clear" w:color="000000" w:fill="FFFFFF"/>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r w:rsidRPr="00FA24FD">
              <w:rPr>
                <w:rFonts w:eastAsia="Calibri"/>
                <w:bCs/>
                <w:color w:val="000000"/>
                <w:sz w:val="18"/>
                <w:szCs w:val="18"/>
                <w:lang w:eastAsia="en-US"/>
              </w:rPr>
              <w:t>74</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765"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37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r>
      <w:tr w:rsidR="00924FC1" w:rsidRPr="00FA24FD" w:rsidTr="00924FC1">
        <w:trPr>
          <w:trHeight w:val="442"/>
        </w:trPr>
        <w:tc>
          <w:tcPr>
            <w:tcW w:w="1453" w:type="dxa"/>
            <w:tcBorders>
              <w:top w:val="nil"/>
              <w:left w:val="single" w:sz="8" w:space="0" w:color="auto"/>
              <w:bottom w:val="single" w:sz="8" w:space="0" w:color="auto"/>
              <w:right w:val="single" w:sz="8" w:space="0" w:color="auto"/>
            </w:tcBorders>
            <w:shd w:val="clear" w:color="000000" w:fill="C2D69B"/>
            <w:vAlign w:val="bottom"/>
            <w:hideMark/>
          </w:tcPr>
          <w:p w:rsidR="00924FC1" w:rsidRPr="00FA24FD" w:rsidRDefault="00924FC1" w:rsidP="00FA24FD">
            <w:pPr>
              <w:widowControl/>
              <w:autoSpaceDE/>
              <w:autoSpaceDN/>
              <w:adjustRightInd/>
              <w:rPr>
                <w:b/>
                <w:bCs/>
                <w:color w:val="000000"/>
                <w:sz w:val="16"/>
                <w:szCs w:val="16"/>
                <w:lang w:eastAsia="en-US"/>
              </w:rPr>
            </w:pPr>
            <w:r w:rsidRPr="00FA24FD">
              <w:rPr>
                <w:b/>
                <w:bCs/>
                <w:color w:val="000000"/>
                <w:sz w:val="16"/>
                <w:szCs w:val="16"/>
                <w:lang w:eastAsia="en-US"/>
              </w:rPr>
              <w:t>Скали, реки, сипеи и др.</w:t>
            </w:r>
          </w:p>
        </w:tc>
        <w:tc>
          <w:tcPr>
            <w:tcW w:w="1260" w:type="dxa"/>
            <w:tcBorders>
              <w:top w:val="nil"/>
              <w:left w:val="nil"/>
              <w:bottom w:val="single" w:sz="8" w:space="0" w:color="auto"/>
              <w:right w:val="nil"/>
            </w:tcBorders>
            <w:shd w:val="clear" w:color="000000" w:fill="FFFFFF"/>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bCs/>
                <w:color w:val="000000"/>
                <w:sz w:val="18"/>
                <w:szCs w:val="18"/>
                <w:lang w:eastAsia="en-US"/>
              </w:rPr>
            </w:pPr>
            <w:r w:rsidRPr="00FA24FD">
              <w:rPr>
                <w:rFonts w:eastAsia="Calibri"/>
                <w:bCs/>
                <w:color w:val="000000"/>
                <w:sz w:val="18"/>
                <w:szCs w:val="18"/>
                <w:lang w:eastAsia="en-US"/>
              </w:rPr>
              <w:t>15</w:t>
            </w: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26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765"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c>
          <w:tcPr>
            <w:tcW w:w="1370" w:type="dxa"/>
            <w:tcBorders>
              <w:top w:val="nil"/>
              <w:left w:val="nil"/>
              <w:bottom w:val="single" w:sz="8" w:space="0" w:color="auto"/>
              <w:right w:val="single" w:sz="8" w:space="0" w:color="auto"/>
            </w:tcBorders>
            <w:shd w:val="clear" w:color="000000" w:fill="FFFFFF"/>
            <w:noWrap/>
            <w:vAlign w:val="bottom"/>
            <w:hideMark/>
          </w:tcPr>
          <w:p w:rsidR="00924FC1" w:rsidRPr="00FA24FD" w:rsidRDefault="00924FC1" w:rsidP="00FA24FD">
            <w:pPr>
              <w:widowControl/>
              <w:autoSpaceDE/>
              <w:autoSpaceDN/>
              <w:adjustRightInd/>
              <w:spacing w:after="200" w:line="276" w:lineRule="auto"/>
              <w:jc w:val="right"/>
              <w:rPr>
                <w:rFonts w:eastAsia="Calibri"/>
                <w:color w:val="000000"/>
                <w:sz w:val="18"/>
                <w:szCs w:val="18"/>
                <w:lang w:eastAsia="en-US"/>
              </w:rPr>
            </w:pPr>
          </w:p>
        </w:tc>
      </w:tr>
      <w:tr w:rsidR="00924FC1" w:rsidRPr="00FA24FD" w:rsidTr="00924FC1">
        <w:trPr>
          <w:trHeight w:val="442"/>
        </w:trPr>
        <w:tc>
          <w:tcPr>
            <w:tcW w:w="1453" w:type="dxa"/>
            <w:tcBorders>
              <w:top w:val="nil"/>
              <w:left w:val="single" w:sz="8" w:space="0" w:color="auto"/>
              <w:bottom w:val="single" w:sz="8" w:space="0" w:color="auto"/>
              <w:right w:val="single" w:sz="8" w:space="0" w:color="auto"/>
            </w:tcBorders>
            <w:shd w:val="clear" w:color="000000" w:fill="C2D69B"/>
            <w:noWrap/>
            <w:vAlign w:val="bottom"/>
            <w:hideMark/>
          </w:tcPr>
          <w:p w:rsidR="00924FC1" w:rsidRPr="00FA24FD" w:rsidRDefault="00924FC1" w:rsidP="00FA24FD">
            <w:pPr>
              <w:widowControl/>
              <w:autoSpaceDE/>
              <w:autoSpaceDN/>
              <w:adjustRightInd/>
              <w:rPr>
                <w:b/>
                <w:bCs/>
                <w:color w:val="000000"/>
                <w:sz w:val="16"/>
                <w:szCs w:val="16"/>
                <w:lang w:val="en-US" w:eastAsia="en-US"/>
              </w:rPr>
            </w:pPr>
            <w:r w:rsidRPr="00FA24FD">
              <w:rPr>
                <w:b/>
                <w:bCs/>
                <w:color w:val="000000"/>
                <w:sz w:val="16"/>
                <w:szCs w:val="16"/>
                <w:lang w:eastAsia="en-US"/>
              </w:rPr>
              <w:t>Общо</w:t>
            </w:r>
          </w:p>
        </w:tc>
        <w:tc>
          <w:tcPr>
            <w:tcW w:w="1260" w:type="dxa"/>
            <w:tcBorders>
              <w:top w:val="nil"/>
              <w:left w:val="nil"/>
              <w:bottom w:val="single" w:sz="8" w:space="0" w:color="auto"/>
              <w:right w:val="nil"/>
            </w:tcBorders>
            <w:shd w:val="clear" w:color="000000" w:fill="C2D69B"/>
          </w:tcPr>
          <w:p w:rsidR="00924FC1" w:rsidRPr="00FA24FD" w:rsidRDefault="00924FC1" w:rsidP="00FA24FD">
            <w:pPr>
              <w:widowControl/>
              <w:autoSpaceDE/>
              <w:autoSpaceDN/>
              <w:adjustRightInd/>
              <w:spacing w:after="200" w:line="276" w:lineRule="auto"/>
              <w:jc w:val="right"/>
              <w:rPr>
                <w:rFonts w:eastAsia="Calibri"/>
                <w:b/>
                <w:bCs/>
                <w:color w:val="000000"/>
                <w:sz w:val="18"/>
                <w:szCs w:val="18"/>
                <w:lang w:eastAsia="en-US"/>
              </w:rPr>
            </w:pPr>
          </w:p>
        </w:tc>
        <w:tc>
          <w:tcPr>
            <w:tcW w:w="1260" w:type="dxa"/>
            <w:tcBorders>
              <w:top w:val="nil"/>
              <w:left w:val="nil"/>
              <w:bottom w:val="single" w:sz="8" w:space="0" w:color="auto"/>
              <w:right w:val="single" w:sz="8" w:space="0" w:color="auto"/>
            </w:tcBorders>
            <w:shd w:val="clear" w:color="000000" w:fill="C2D69B"/>
            <w:noWrap/>
            <w:vAlign w:val="bottom"/>
            <w:hideMark/>
          </w:tcPr>
          <w:p w:rsidR="00924FC1" w:rsidRPr="00FA24FD" w:rsidRDefault="00924FC1" w:rsidP="00FA24FD">
            <w:pPr>
              <w:widowControl/>
              <w:autoSpaceDE/>
              <w:autoSpaceDN/>
              <w:adjustRightInd/>
              <w:spacing w:after="200" w:line="276" w:lineRule="auto"/>
              <w:jc w:val="right"/>
              <w:rPr>
                <w:rFonts w:eastAsia="Calibri"/>
                <w:b/>
                <w:bCs/>
                <w:color w:val="000000"/>
                <w:sz w:val="18"/>
                <w:szCs w:val="18"/>
                <w:lang w:eastAsia="en-US"/>
              </w:rPr>
            </w:pPr>
            <w:r w:rsidRPr="00FA24FD">
              <w:rPr>
                <w:rFonts w:eastAsia="Calibri"/>
                <w:b/>
                <w:bCs/>
                <w:color w:val="000000"/>
                <w:sz w:val="18"/>
                <w:szCs w:val="18"/>
                <w:lang w:eastAsia="en-US"/>
              </w:rPr>
              <w:t>5000</w:t>
            </w:r>
          </w:p>
        </w:tc>
        <w:tc>
          <w:tcPr>
            <w:tcW w:w="1260" w:type="dxa"/>
            <w:tcBorders>
              <w:top w:val="nil"/>
              <w:left w:val="nil"/>
              <w:bottom w:val="single" w:sz="8" w:space="0" w:color="auto"/>
              <w:right w:val="single" w:sz="8" w:space="0" w:color="auto"/>
            </w:tcBorders>
            <w:shd w:val="clear" w:color="000000" w:fill="C2D69B"/>
            <w:noWrap/>
            <w:vAlign w:val="bottom"/>
            <w:hideMark/>
          </w:tcPr>
          <w:p w:rsidR="00924FC1" w:rsidRPr="00FA24FD" w:rsidRDefault="00924FC1" w:rsidP="00FA24FD">
            <w:pPr>
              <w:widowControl/>
              <w:autoSpaceDE/>
              <w:autoSpaceDN/>
              <w:adjustRightInd/>
              <w:spacing w:after="200" w:line="276" w:lineRule="auto"/>
              <w:jc w:val="right"/>
              <w:rPr>
                <w:rFonts w:eastAsia="Calibri"/>
                <w:b/>
                <w:bCs/>
                <w:color w:val="000000"/>
                <w:sz w:val="18"/>
                <w:szCs w:val="18"/>
                <w:lang w:eastAsia="en-US"/>
              </w:rPr>
            </w:pPr>
            <w:r w:rsidRPr="00FA24FD">
              <w:rPr>
                <w:rFonts w:eastAsia="Calibri"/>
                <w:b/>
                <w:bCs/>
                <w:color w:val="000000"/>
                <w:sz w:val="18"/>
                <w:szCs w:val="18"/>
                <w:lang w:eastAsia="en-US"/>
              </w:rPr>
              <w:t>4841</w:t>
            </w:r>
          </w:p>
        </w:tc>
        <w:tc>
          <w:tcPr>
            <w:tcW w:w="1260" w:type="dxa"/>
            <w:tcBorders>
              <w:top w:val="nil"/>
              <w:left w:val="nil"/>
              <w:bottom w:val="single" w:sz="8" w:space="0" w:color="auto"/>
              <w:right w:val="single" w:sz="8" w:space="0" w:color="auto"/>
            </w:tcBorders>
            <w:shd w:val="clear" w:color="000000" w:fill="C2D69B"/>
            <w:noWrap/>
            <w:vAlign w:val="bottom"/>
            <w:hideMark/>
          </w:tcPr>
          <w:p w:rsidR="00924FC1" w:rsidRPr="00FA24FD" w:rsidRDefault="00924FC1" w:rsidP="00FA24FD">
            <w:pPr>
              <w:widowControl/>
              <w:autoSpaceDE/>
              <w:autoSpaceDN/>
              <w:adjustRightInd/>
              <w:spacing w:after="200" w:line="276" w:lineRule="auto"/>
              <w:jc w:val="right"/>
              <w:rPr>
                <w:rFonts w:eastAsia="Calibri"/>
                <w:b/>
                <w:bCs/>
                <w:color w:val="000000"/>
                <w:sz w:val="18"/>
                <w:szCs w:val="18"/>
                <w:lang w:eastAsia="en-US"/>
              </w:rPr>
            </w:pPr>
            <w:r w:rsidRPr="00FA24FD">
              <w:rPr>
                <w:rFonts w:eastAsia="Calibri"/>
                <w:b/>
                <w:bCs/>
                <w:color w:val="000000"/>
                <w:sz w:val="18"/>
                <w:szCs w:val="18"/>
                <w:lang w:eastAsia="en-US"/>
              </w:rPr>
              <w:t>34</w:t>
            </w:r>
          </w:p>
        </w:tc>
        <w:tc>
          <w:tcPr>
            <w:tcW w:w="1260" w:type="dxa"/>
            <w:tcBorders>
              <w:top w:val="nil"/>
              <w:left w:val="nil"/>
              <w:bottom w:val="single" w:sz="8" w:space="0" w:color="auto"/>
              <w:right w:val="single" w:sz="8" w:space="0" w:color="auto"/>
            </w:tcBorders>
            <w:shd w:val="clear" w:color="000000" w:fill="C2D69B"/>
            <w:noWrap/>
            <w:vAlign w:val="bottom"/>
            <w:hideMark/>
          </w:tcPr>
          <w:p w:rsidR="00924FC1" w:rsidRPr="00FA24FD" w:rsidRDefault="00924FC1" w:rsidP="00FA24FD">
            <w:pPr>
              <w:widowControl/>
              <w:autoSpaceDE/>
              <w:autoSpaceDN/>
              <w:adjustRightInd/>
              <w:spacing w:after="200" w:line="276" w:lineRule="auto"/>
              <w:jc w:val="right"/>
              <w:rPr>
                <w:rFonts w:eastAsia="Calibri"/>
                <w:b/>
                <w:bCs/>
                <w:color w:val="000000"/>
                <w:sz w:val="18"/>
                <w:szCs w:val="18"/>
                <w:lang w:eastAsia="en-US"/>
              </w:rPr>
            </w:pPr>
            <w:r w:rsidRPr="00FA24FD">
              <w:rPr>
                <w:rFonts w:eastAsia="Calibri"/>
                <w:b/>
                <w:bCs/>
                <w:color w:val="000000"/>
                <w:sz w:val="18"/>
                <w:szCs w:val="18"/>
                <w:lang w:eastAsia="en-US"/>
              </w:rPr>
              <w:t>3918</w:t>
            </w:r>
          </w:p>
        </w:tc>
        <w:tc>
          <w:tcPr>
            <w:tcW w:w="765" w:type="dxa"/>
            <w:tcBorders>
              <w:top w:val="nil"/>
              <w:left w:val="nil"/>
              <w:bottom w:val="single" w:sz="8" w:space="0" w:color="auto"/>
              <w:right w:val="single" w:sz="8" w:space="0" w:color="auto"/>
            </w:tcBorders>
            <w:shd w:val="clear" w:color="000000" w:fill="C2D69B"/>
            <w:noWrap/>
            <w:vAlign w:val="bottom"/>
            <w:hideMark/>
          </w:tcPr>
          <w:p w:rsidR="00924FC1" w:rsidRPr="00FA24FD" w:rsidRDefault="00924FC1" w:rsidP="00FA24FD">
            <w:pPr>
              <w:widowControl/>
              <w:autoSpaceDE/>
              <w:autoSpaceDN/>
              <w:adjustRightInd/>
              <w:spacing w:after="200" w:line="276" w:lineRule="auto"/>
              <w:jc w:val="right"/>
              <w:rPr>
                <w:rFonts w:eastAsia="Calibri"/>
                <w:b/>
                <w:color w:val="000000"/>
                <w:sz w:val="18"/>
                <w:szCs w:val="18"/>
                <w:lang w:eastAsia="en-US"/>
              </w:rPr>
            </w:pPr>
            <w:r w:rsidRPr="00FA24FD">
              <w:rPr>
                <w:rFonts w:eastAsia="Calibri"/>
                <w:b/>
                <w:color w:val="000000"/>
                <w:sz w:val="18"/>
                <w:szCs w:val="18"/>
                <w:lang w:eastAsia="en-US"/>
              </w:rPr>
              <w:t>927</w:t>
            </w:r>
          </w:p>
        </w:tc>
        <w:tc>
          <w:tcPr>
            <w:tcW w:w="1370" w:type="dxa"/>
            <w:tcBorders>
              <w:top w:val="nil"/>
              <w:left w:val="nil"/>
              <w:bottom w:val="single" w:sz="8" w:space="0" w:color="auto"/>
              <w:right w:val="single" w:sz="8" w:space="0" w:color="auto"/>
            </w:tcBorders>
            <w:shd w:val="clear" w:color="000000" w:fill="C2D69B"/>
            <w:noWrap/>
            <w:vAlign w:val="bottom"/>
            <w:hideMark/>
          </w:tcPr>
          <w:p w:rsidR="00924FC1" w:rsidRPr="00FA24FD" w:rsidRDefault="00924FC1" w:rsidP="00FA24FD">
            <w:pPr>
              <w:widowControl/>
              <w:autoSpaceDE/>
              <w:autoSpaceDN/>
              <w:adjustRightInd/>
              <w:spacing w:after="200" w:line="276" w:lineRule="auto"/>
              <w:jc w:val="right"/>
              <w:rPr>
                <w:rFonts w:eastAsia="Calibri"/>
                <w:b/>
                <w:bCs/>
                <w:color w:val="000000"/>
                <w:sz w:val="18"/>
                <w:szCs w:val="18"/>
                <w:lang w:eastAsia="en-US"/>
              </w:rPr>
            </w:pPr>
            <w:r w:rsidRPr="00FA24FD">
              <w:rPr>
                <w:rFonts w:eastAsia="Calibri"/>
                <w:b/>
                <w:bCs/>
                <w:color w:val="000000"/>
                <w:sz w:val="18"/>
                <w:szCs w:val="18"/>
                <w:lang w:eastAsia="en-US"/>
              </w:rPr>
              <w:t>30</w:t>
            </w:r>
          </w:p>
        </w:tc>
      </w:tr>
    </w:tbl>
    <w:p w:rsid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Високостъблените широколистни гори са най-разпространени на територията на ДГС и заемат 3330 ха, изкуствено създадените иглолистни насаждения са 858 ха, а издънковите гори са 687 ха. Нискостъблено се стопанисват гори на площ от 87ха.</w:t>
      </w:r>
    </w:p>
    <w:p w:rsidR="00924FC1" w:rsidRDefault="00924FC1" w:rsidP="00FA24FD">
      <w:pPr>
        <w:widowControl/>
        <w:autoSpaceDE/>
        <w:autoSpaceDN/>
        <w:adjustRightInd/>
        <w:spacing w:before="120"/>
        <w:jc w:val="both"/>
        <w:rPr>
          <w:noProof/>
          <w:sz w:val="24"/>
          <w:szCs w:val="24"/>
          <w:lang w:eastAsia="en-US" w:bidi="en-US"/>
        </w:rPr>
      </w:pPr>
    </w:p>
    <w:p w:rsidR="006B77C3" w:rsidRDefault="006B77C3" w:rsidP="00FA24FD">
      <w:pPr>
        <w:widowControl/>
        <w:autoSpaceDE/>
        <w:autoSpaceDN/>
        <w:adjustRightInd/>
        <w:spacing w:before="120"/>
        <w:jc w:val="both"/>
        <w:rPr>
          <w:noProof/>
          <w:sz w:val="24"/>
          <w:szCs w:val="24"/>
          <w:lang w:eastAsia="en-US" w:bidi="en-US"/>
        </w:rPr>
      </w:pPr>
    </w:p>
    <w:p w:rsidR="006B77C3" w:rsidRPr="00FA24FD" w:rsidRDefault="006B77C3" w:rsidP="00FA24FD">
      <w:pPr>
        <w:widowControl/>
        <w:autoSpaceDE/>
        <w:autoSpaceDN/>
        <w:adjustRightInd/>
        <w:spacing w:before="120"/>
        <w:jc w:val="both"/>
        <w:rPr>
          <w:noProof/>
          <w:sz w:val="24"/>
          <w:szCs w:val="24"/>
          <w:lang w:eastAsia="en-US" w:bidi="en-US"/>
        </w:rPr>
      </w:pPr>
    </w:p>
    <w:p w:rsidR="00924FC1" w:rsidRDefault="00FA24FD" w:rsidP="00924FC1">
      <w:pPr>
        <w:widowControl/>
        <w:autoSpaceDE/>
        <w:autoSpaceDN/>
        <w:adjustRightInd/>
        <w:jc w:val="both"/>
        <w:rPr>
          <w:i/>
          <w:noProof/>
          <w:sz w:val="24"/>
          <w:szCs w:val="24"/>
          <w:lang w:eastAsia="en-US" w:bidi="en-US"/>
        </w:rPr>
      </w:pPr>
      <w:r w:rsidRPr="00867925">
        <w:rPr>
          <w:b/>
          <w:i/>
          <w:noProof/>
          <w:sz w:val="24"/>
          <w:szCs w:val="24"/>
          <w:lang w:eastAsia="en-US" w:bidi="en-US"/>
        </w:rPr>
        <w:lastRenderedPageBreak/>
        <w:t xml:space="preserve">Таблица </w:t>
      </w:r>
      <w:r w:rsidR="00867925" w:rsidRPr="00867925">
        <w:rPr>
          <w:b/>
          <w:i/>
          <w:noProof/>
          <w:sz w:val="24"/>
          <w:szCs w:val="24"/>
          <w:lang w:eastAsia="en-US" w:bidi="en-US"/>
        </w:rPr>
        <w:t>19</w:t>
      </w:r>
      <w:r w:rsidRPr="00867925">
        <w:rPr>
          <w:b/>
          <w:i/>
          <w:noProof/>
          <w:sz w:val="24"/>
          <w:szCs w:val="24"/>
          <w:lang w:eastAsia="en-US" w:bidi="en-US"/>
        </w:rPr>
        <w:t xml:space="preserve">. </w:t>
      </w:r>
      <w:r w:rsidRPr="00867925">
        <w:rPr>
          <w:i/>
          <w:noProof/>
          <w:sz w:val="24"/>
          <w:szCs w:val="24"/>
          <w:lang w:eastAsia="en-US" w:bidi="en-US"/>
        </w:rPr>
        <w:t xml:space="preserve">Разпределение на залесената площ по възраст и пълнота в парковата </w:t>
      </w:r>
    </w:p>
    <w:p w:rsidR="00FA24FD" w:rsidRPr="00867925" w:rsidRDefault="00FA24FD" w:rsidP="00924FC1">
      <w:pPr>
        <w:widowControl/>
        <w:autoSpaceDE/>
        <w:autoSpaceDN/>
        <w:adjustRightInd/>
        <w:jc w:val="both"/>
        <w:rPr>
          <w:i/>
          <w:noProof/>
          <w:sz w:val="24"/>
          <w:szCs w:val="24"/>
          <w:lang w:eastAsia="en-US" w:bidi="en-US"/>
        </w:rPr>
      </w:pPr>
      <w:r w:rsidRPr="00867925">
        <w:rPr>
          <w:i/>
          <w:noProof/>
          <w:sz w:val="24"/>
          <w:szCs w:val="24"/>
          <w:lang w:eastAsia="en-US" w:bidi="en-US"/>
        </w:rPr>
        <w:t>територия на ТП ДГС Плачковци</w:t>
      </w:r>
      <w:r w:rsidR="00924FC1">
        <w:rPr>
          <w:i/>
          <w:noProof/>
          <w:sz w:val="24"/>
          <w:szCs w:val="24"/>
          <w:lang w:eastAsia="en-US" w:bidi="en-US"/>
        </w:rPr>
        <w:t>.</w:t>
      </w:r>
    </w:p>
    <w:tbl>
      <w:tblPr>
        <w:tblW w:w="9371" w:type="dxa"/>
        <w:tblInd w:w="55" w:type="dxa"/>
        <w:tblLayout w:type="fixed"/>
        <w:tblCellMar>
          <w:left w:w="70" w:type="dxa"/>
          <w:right w:w="70" w:type="dxa"/>
        </w:tblCellMar>
        <w:tblLook w:val="04A0" w:firstRow="1" w:lastRow="0" w:firstColumn="1" w:lastColumn="0" w:noHBand="0" w:noVBand="1"/>
      </w:tblPr>
      <w:tblGrid>
        <w:gridCol w:w="1005"/>
        <w:gridCol w:w="900"/>
        <w:gridCol w:w="799"/>
        <w:gridCol w:w="902"/>
        <w:gridCol w:w="901"/>
        <w:gridCol w:w="902"/>
        <w:gridCol w:w="901"/>
        <w:gridCol w:w="902"/>
        <w:gridCol w:w="901"/>
        <w:gridCol w:w="1258"/>
      </w:tblGrid>
      <w:tr w:rsidR="00FA24FD" w:rsidRPr="00FA24FD" w:rsidTr="00924FC1">
        <w:trPr>
          <w:trHeight w:val="480"/>
        </w:trPr>
        <w:tc>
          <w:tcPr>
            <w:tcW w:w="1005" w:type="dxa"/>
            <w:tcBorders>
              <w:top w:val="single" w:sz="4" w:space="0" w:color="auto"/>
              <w:left w:val="single" w:sz="4" w:space="0" w:color="auto"/>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пълнота</w:t>
            </w:r>
          </w:p>
        </w:tc>
        <w:tc>
          <w:tcPr>
            <w:tcW w:w="900"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w:t>
            </w:r>
          </w:p>
        </w:tc>
        <w:tc>
          <w:tcPr>
            <w:tcW w:w="799"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II</w:t>
            </w:r>
          </w:p>
        </w:tc>
        <w:tc>
          <w:tcPr>
            <w:tcW w:w="902"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III</w:t>
            </w:r>
          </w:p>
        </w:tc>
        <w:tc>
          <w:tcPr>
            <w:tcW w:w="90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IV</w:t>
            </w:r>
          </w:p>
        </w:tc>
        <w:tc>
          <w:tcPr>
            <w:tcW w:w="902"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w:t>
            </w:r>
          </w:p>
        </w:tc>
        <w:tc>
          <w:tcPr>
            <w:tcW w:w="90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VI</w:t>
            </w:r>
          </w:p>
        </w:tc>
        <w:tc>
          <w:tcPr>
            <w:tcW w:w="902"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VII</w:t>
            </w:r>
          </w:p>
        </w:tc>
        <w:tc>
          <w:tcPr>
            <w:tcW w:w="90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VIII</w:t>
            </w:r>
          </w:p>
        </w:tc>
        <w:tc>
          <w:tcPr>
            <w:tcW w:w="1258"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всичко</w:t>
            </w:r>
          </w:p>
        </w:tc>
      </w:tr>
      <w:tr w:rsidR="00FA24FD" w:rsidRPr="00FA24FD" w:rsidTr="00924FC1">
        <w:trPr>
          <w:trHeight w:val="480"/>
        </w:trPr>
        <w:tc>
          <w:tcPr>
            <w:tcW w:w="1005" w:type="dxa"/>
            <w:tcBorders>
              <w:top w:val="nil"/>
              <w:left w:val="single" w:sz="4" w:space="0" w:color="auto"/>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години</w:t>
            </w:r>
          </w:p>
        </w:tc>
        <w:tc>
          <w:tcPr>
            <w:tcW w:w="900"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1-20г</w:t>
            </w:r>
          </w:p>
        </w:tc>
        <w:tc>
          <w:tcPr>
            <w:tcW w:w="799"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21-40</w:t>
            </w:r>
          </w:p>
        </w:tc>
        <w:tc>
          <w:tcPr>
            <w:tcW w:w="902"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41-60</w:t>
            </w:r>
          </w:p>
        </w:tc>
        <w:tc>
          <w:tcPr>
            <w:tcW w:w="90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61-80</w:t>
            </w:r>
          </w:p>
        </w:tc>
        <w:tc>
          <w:tcPr>
            <w:tcW w:w="902"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81-100</w:t>
            </w:r>
          </w:p>
        </w:tc>
        <w:tc>
          <w:tcPr>
            <w:tcW w:w="90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101-120</w:t>
            </w:r>
          </w:p>
        </w:tc>
        <w:tc>
          <w:tcPr>
            <w:tcW w:w="902"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121-140</w:t>
            </w:r>
          </w:p>
        </w:tc>
        <w:tc>
          <w:tcPr>
            <w:tcW w:w="90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 xml:space="preserve">над 140 </w:t>
            </w:r>
          </w:p>
        </w:tc>
        <w:tc>
          <w:tcPr>
            <w:tcW w:w="1258"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 </w:t>
            </w: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0,1</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0,2</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6</w:t>
            </w: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9</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21</w:t>
            </w: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0,3</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w:t>
            </w: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13</w:t>
            </w: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0,4</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6</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6</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9</w:t>
            </w: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40</w:t>
            </w: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0,5</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20</w:t>
            </w: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7</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12</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6</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9</w:t>
            </w: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64</w:t>
            </w: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0,6</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36</w:t>
            </w: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29</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24</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17</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83</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122</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24</w:t>
            </w: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355</w:t>
            </w: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0,7</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37</w:t>
            </w: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83</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194</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85</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128</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182</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382</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67</w:t>
            </w: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1158</w:t>
            </w: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0,8</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89</w:t>
            </w: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113</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466</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407</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113</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119</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123</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w:t>
            </w: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1432</w:t>
            </w: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0,9</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23</w:t>
            </w: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290</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242</w:t>
            </w:r>
          </w:p>
        </w:tc>
        <w:tc>
          <w:tcPr>
            <w:tcW w:w="901" w:type="dxa"/>
            <w:tcBorders>
              <w:top w:val="nil"/>
              <w:left w:val="single" w:sz="4" w:space="0" w:color="auto"/>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289</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22</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874</w:t>
            </w:r>
          </w:p>
        </w:tc>
      </w:tr>
      <w:tr w:rsidR="00FA24FD" w:rsidRPr="00FA24FD" w:rsidTr="00924FC1">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1</w:t>
            </w:r>
          </w:p>
        </w:tc>
        <w:tc>
          <w:tcPr>
            <w:tcW w:w="900"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105</w:t>
            </w:r>
          </w:p>
        </w:tc>
        <w:tc>
          <w:tcPr>
            <w:tcW w:w="799"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570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96</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139</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p>
        </w:tc>
        <w:tc>
          <w:tcPr>
            <w:tcW w:w="125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918</w:t>
            </w:r>
          </w:p>
        </w:tc>
      </w:tr>
      <w:tr w:rsidR="00FA24FD" w:rsidRPr="00FA24FD" w:rsidTr="00924FC1">
        <w:trPr>
          <w:trHeight w:val="315"/>
        </w:trPr>
        <w:tc>
          <w:tcPr>
            <w:tcW w:w="1005" w:type="dxa"/>
            <w:tcBorders>
              <w:top w:val="nil"/>
              <w:left w:val="single" w:sz="4" w:space="0" w:color="auto"/>
              <w:bottom w:val="single" w:sz="4" w:space="0" w:color="auto"/>
              <w:right w:val="single" w:sz="4" w:space="0" w:color="auto"/>
            </w:tcBorders>
            <w:shd w:val="clear" w:color="auto" w:fill="C2D69B"/>
            <w:noWrap/>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всичко</w:t>
            </w:r>
          </w:p>
        </w:tc>
        <w:tc>
          <w:tcPr>
            <w:tcW w:w="900"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323</w:t>
            </w:r>
          </w:p>
        </w:tc>
        <w:tc>
          <w:tcPr>
            <w:tcW w:w="799"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1107</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1036</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940</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280</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415</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663</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111</w:t>
            </w:r>
          </w:p>
        </w:tc>
        <w:tc>
          <w:tcPr>
            <w:tcW w:w="1258"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4875</w:t>
            </w:r>
          </w:p>
        </w:tc>
      </w:tr>
      <w:tr w:rsidR="00FA24FD" w:rsidRPr="00FA24FD" w:rsidTr="00924FC1">
        <w:trPr>
          <w:trHeight w:val="465"/>
        </w:trPr>
        <w:tc>
          <w:tcPr>
            <w:tcW w:w="1005" w:type="dxa"/>
            <w:tcBorders>
              <w:top w:val="single" w:sz="4" w:space="0" w:color="auto"/>
              <w:left w:val="single" w:sz="4" w:space="0" w:color="auto"/>
              <w:bottom w:val="single" w:sz="4" w:space="0" w:color="auto"/>
              <w:right w:val="single" w:sz="4" w:space="0" w:color="auto"/>
            </w:tcBorders>
            <w:shd w:val="clear" w:color="auto" w:fill="D6E3BC"/>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процент от площта</w:t>
            </w:r>
          </w:p>
        </w:tc>
        <w:tc>
          <w:tcPr>
            <w:tcW w:w="900"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6,6</w:t>
            </w:r>
          </w:p>
        </w:tc>
        <w:tc>
          <w:tcPr>
            <w:tcW w:w="799"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22,7</w:t>
            </w:r>
          </w:p>
        </w:tc>
        <w:tc>
          <w:tcPr>
            <w:tcW w:w="902"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21,3</w:t>
            </w:r>
          </w:p>
        </w:tc>
        <w:tc>
          <w:tcPr>
            <w:tcW w:w="90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19,3</w:t>
            </w:r>
          </w:p>
        </w:tc>
        <w:tc>
          <w:tcPr>
            <w:tcW w:w="902"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5,7</w:t>
            </w:r>
          </w:p>
        </w:tc>
        <w:tc>
          <w:tcPr>
            <w:tcW w:w="90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8,5</w:t>
            </w:r>
          </w:p>
        </w:tc>
        <w:tc>
          <w:tcPr>
            <w:tcW w:w="902"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13,6</w:t>
            </w:r>
          </w:p>
        </w:tc>
        <w:tc>
          <w:tcPr>
            <w:tcW w:w="90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2,3</w:t>
            </w:r>
          </w:p>
        </w:tc>
        <w:tc>
          <w:tcPr>
            <w:tcW w:w="1258"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100</w:t>
            </w:r>
          </w:p>
        </w:tc>
      </w:tr>
      <w:tr w:rsidR="00FA24FD" w:rsidRPr="00FA24FD" w:rsidTr="00924FC1">
        <w:trPr>
          <w:trHeight w:val="465"/>
        </w:trPr>
        <w:tc>
          <w:tcPr>
            <w:tcW w:w="1005" w:type="dxa"/>
            <w:tcBorders>
              <w:top w:val="single" w:sz="4" w:space="0" w:color="auto"/>
              <w:left w:val="single" w:sz="4" w:space="0" w:color="auto"/>
              <w:bottom w:val="single" w:sz="4" w:space="0" w:color="auto"/>
              <w:right w:val="single" w:sz="4" w:space="0" w:color="auto"/>
            </w:tcBorders>
            <w:shd w:val="clear" w:color="auto" w:fill="D6E3BC"/>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средна пълнота</w:t>
            </w:r>
          </w:p>
        </w:tc>
        <w:tc>
          <w:tcPr>
            <w:tcW w:w="900"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0,86</w:t>
            </w:r>
          </w:p>
        </w:tc>
        <w:tc>
          <w:tcPr>
            <w:tcW w:w="799"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0,91</w:t>
            </w:r>
          </w:p>
        </w:tc>
        <w:tc>
          <w:tcPr>
            <w:tcW w:w="902"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0,84</w:t>
            </w:r>
          </w:p>
        </w:tc>
        <w:tc>
          <w:tcPr>
            <w:tcW w:w="90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0,82</w:t>
            </w:r>
          </w:p>
        </w:tc>
        <w:tc>
          <w:tcPr>
            <w:tcW w:w="902"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0,71</w:t>
            </w:r>
          </w:p>
        </w:tc>
        <w:tc>
          <w:tcPr>
            <w:tcW w:w="90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0,7</w:t>
            </w:r>
          </w:p>
        </w:tc>
        <w:tc>
          <w:tcPr>
            <w:tcW w:w="902"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0,68</w:t>
            </w:r>
          </w:p>
        </w:tc>
        <w:tc>
          <w:tcPr>
            <w:tcW w:w="901"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rPr>
                <w:b/>
                <w:color w:val="000000"/>
                <w:sz w:val="18"/>
                <w:szCs w:val="18"/>
              </w:rPr>
            </w:pPr>
            <w:r w:rsidRPr="00FA24FD">
              <w:rPr>
                <w:b/>
                <w:color w:val="000000"/>
                <w:sz w:val="18"/>
                <w:szCs w:val="18"/>
              </w:rPr>
              <w:t>0,63</w:t>
            </w:r>
          </w:p>
        </w:tc>
        <w:tc>
          <w:tcPr>
            <w:tcW w:w="1258" w:type="dxa"/>
            <w:tcBorders>
              <w:top w:val="single" w:sz="4" w:space="0" w:color="auto"/>
              <w:left w:val="nil"/>
              <w:bottom w:val="single" w:sz="4" w:space="0" w:color="auto"/>
              <w:right w:val="single" w:sz="4" w:space="0" w:color="auto"/>
            </w:tcBorders>
            <w:shd w:val="clear" w:color="auto" w:fill="D6E3BC"/>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0,76</w:t>
            </w:r>
          </w:p>
        </w:tc>
      </w:tr>
    </w:tbl>
    <w:p w:rsidR="00FA24FD" w:rsidRPr="00FA24FD" w:rsidRDefault="00FA24FD" w:rsidP="00632614">
      <w:pPr>
        <w:widowControl/>
        <w:autoSpaceDE/>
        <w:autoSpaceDN/>
        <w:adjustRightInd/>
        <w:spacing w:before="120"/>
        <w:ind w:firstLine="708"/>
        <w:jc w:val="both"/>
        <w:rPr>
          <w:noProof/>
          <w:sz w:val="24"/>
          <w:szCs w:val="24"/>
          <w:highlight w:val="yellow"/>
          <w:lang w:eastAsia="en-US" w:bidi="en-US"/>
        </w:rPr>
      </w:pPr>
      <w:r w:rsidRPr="00FA24FD">
        <w:rPr>
          <w:noProof/>
          <w:sz w:val="24"/>
          <w:szCs w:val="24"/>
          <w:lang w:eastAsia="en-US" w:bidi="en-US"/>
        </w:rPr>
        <w:t>Разпределение на горите по класове на възраст на територията на стопанството е относително неравномерно, като преобладават младите и средновъзрастните насаждения 20-80 години (63,3%). Насажденията на възраст над 140 години са едва 111 ха или 2,3%.</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sz w:val="24"/>
          <w:szCs w:val="22"/>
          <w:lang w:eastAsia="en-US" w:bidi="en-US"/>
        </w:rPr>
        <w:t xml:space="preserve">От територията на </w:t>
      </w:r>
      <w:r w:rsidRPr="00FA24FD">
        <w:rPr>
          <w:noProof/>
          <w:sz w:val="24"/>
          <w:szCs w:val="24"/>
          <w:lang w:eastAsia="en-US" w:bidi="en-US"/>
        </w:rPr>
        <w:t>ТП ДГС Мъглиж</w:t>
      </w:r>
      <w:r w:rsidRPr="00FA24FD">
        <w:rPr>
          <w:sz w:val="24"/>
          <w:szCs w:val="22"/>
          <w:lang w:eastAsia="en-US" w:bidi="en-US"/>
        </w:rPr>
        <w:t xml:space="preserve"> в границите на ПП Българка попада само </w:t>
      </w:r>
      <w:r w:rsidR="00656FA0">
        <w:rPr>
          <w:sz w:val="24"/>
          <w:szCs w:val="22"/>
          <w:lang w:eastAsia="en-US" w:bidi="en-US"/>
        </w:rPr>
        <w:t xml:space="preserve">част от </w:t>
      </w:r>
      <w:r w:rsidRPr="00FA24FD">
        <w:rPr>
          <w:sz w:val="24"/>
          <w:szCs w:val="22"/>
          <w:lang w:eastAsia="en-US" w:bidi="en-US"/>
        </w:rPr>
        <w:t xml:space="preserve">землището на с. Селце, като тези площи са включени в границите му през 2003 г. (заповед №447/2003 г. на НУГ), а преди това са принадлежали към ДГС Плачковци. </w:t>
      </w:r>
      <w:r w:rsidRPr="00FA24FD">
        <w:rPr>
          <w:noProof/>
          <w:sz w:val="24"/>
          <w:szCs w:val="24"/>
          <w:lang w:eastAsia="en-US" w:bidi="en-US"/>
        </w:rPr>
        <w:t>ДГС Мъглиж е разделено на четири горскостопански участъка: ГСУ Селце (обхваща територията на парка), ГСУ Борущица, ГСУ Дъбово и ГСУ Средногорски.</w:t>
      </w:r>
    </w:p>
    <w:p w:rsidR="00FA24FD" w:rsidRPr="00FA24FD" w:rsidRDefault="00FA24FD" w:rsidP="00FA24FD">
      <w:pPr>
        <w:widowControl/>
        <w:autoSpaceDE/>
        <w:autoSpaceDN/>
        <w:adjustRightInd/>
        <w:spacing w:before="120"/>
        <w:jc w:val="both"/>
        <w:rPr>
          <w:noProof/>
          <w:sz w:val="24"/>
          <w:szCs w:val="24"/>
          <w:lang w:eastAsia="en-US" w:bidi="en-US"/>
        </w:rPr>
      </w:pPr>
    </w:p>
    <w:p w:rsidR="00924FC1" w:rsidRDefault="00FA24FD" w:rsidP="00924FC1">
      <w:pPr>
        <w:widowControl/>
        <w:autoSpaceDE/>
        <w:autoSpaceDN/>
        <w:adjustRightInd/>
        <w:jc w:val="both"/>
        <w:rPr>
          <w:i/>
          <w:noProof/>
          <w:sz w:val="24"/>
          <w:szCs w:val="24"/>
          <w:lang w:eastAsia="en-US" w:bidi="en-US"/>
        </w:rPr>
      </w:pPr>
      <w:r w:rsidRPr="00867925">
        <w:rPr>
          <w:b/>
          <w:i/>
          <w:noProof/>
          <w:sz w:val="24"/>
          <w:szCs w:val="24"/>
          <w:lang w:eastAsia="en-US" w:bidi="en-US"/>
        </w:rPr>
        <w:t xml:space="preserve">Таблица </w:t>
      </w:r>
      <w:r w:rsidR="00867925" w:rsidRPr="00867925">
        <w:rPr>
          <w:b/>
          <w:i/>
          <w:noProof/>
          <w:sz w:val="24"/>
          <w:szCs w:val="24"/>
          <w:lang w:eastAsia="en-US" w:bidi="en-US"/>
        </w:rPr>
        <w:t>20</w:t>
      </w:r>
      <w:r w:rsidRPr="00867925">
        <w:rPr>
          <w:b/>
          <w:i/>
          <w:noProof/>
          <w:sz w:val="24"/>
          <w:szCs w:val="24"/>
          <w:lang w:eastAsia="en-US" w:bidi="en-US"/>
        </w:rPr>
        <w:t>.</w:t>
      </w:r>
      <w:r w:rsidRPr="00867925">
        <w:rPr>
          <w:i/>
          <w:noProof/>
          <w:sz w:val="24"/>
          <w:szCs w:val="24"/>
          <w:lang w:eastAsia="en-US" w:bidi="en-US"/>
        </w:rPr>
        <w:t xml:space="preserve"> Разпределение на площта от ПП Българка, управлявана от </w:t>
      </w:r>
    </w:p>
    <w:p w:rsidR="00FA24FD" w:rsidRDefault="00FA24FD" w:rsidP="00924FC1">
      <w:pPr>
        <w:widowControl/>
        <w:autoSpaceDE/>
        <w:autoSpaceDN/>
        <w:adjustRightInd/>
        <w:jc w:val="both"/>
        <w:rPr>
          <w:i/>
          <w:noProof/>
          <w:sz w:val="24"/>
          <w:szCs w:val="24"/>
          <w:lang w:eastAsia="en-US" w:bidi="en-US"/>
        </w:rPr>
      </w:pPr>
      <w:r w:rsidRPr="00867925">
        <w:rPr>
          <w:i/>
          <w:noProof/>
          <w:sz w:val="24"/>
          <w:szCs w:val="24"/>
          <w:lang w:eastAsia="en-US" w:bidi="en-US"/>
        </w:rPr>
        <w:t>ТП ДГС Мъглиж, по категории гори</w:t>
      </w:r>
      <w:r w:rsidR="00924FC1">
        <w:rPr>
          <w:i/>
          <w:noProof/>
          <w:sz w:val="24"/>
          <w:szCs w:val="24"/>
          <w:lang w:eastAsia="en-US" w:bidi="en-US"/>
        </w:rPr>
        <w:t>.</w:t>
      </w:r>
    </w:p>
    <w:p w:rsidR="00924FC1" w:rsidRPr="00867925" w:rsidRDefault="00924FC1" w:rsidP="00924FC1">
      <w:pPr>
        <w:widowControl/>
        <w:autoSpaceDE/>
        <w:autoSpaceDN/>
        <w:adjustRightInd/>
        <w:jc w:val="both"/>
        <w:rPr>
          <w:i/>
          <w:noProof/>
          <w:sz w:val="24"/>
          <w:szCs w:val="24"/>
          <w:lang w:eastAsia="en-US" w:bidi="en-US"/>
        </w:rPr>
      </w:pPr>
    </w:p>
    <w:tbl>
      <w:tblPr>
        <w:tblW w:w="9013" w:type="dxa"/>
        <w:tblInd w:w="95" w:type="dxa"/>
        <w:tblLayout w:type="fixed"/>
        <w:tblLook w:val="04A0" w:firstRow="1" w:lastRow="0" w:firstColumn="1" w:lastColumn="0" w:noHBand="0" w:noVBand="1"/>
      </w:tblPr>
      <w:tblGrid>
        <w:gridCol w:w="1543"/>
        <w:gridCol w:w="1749"/>
        <w:gridCol w:w="1907"/>
        <w:gridCol w:w="1907"/>
        <w:gridCol w:w="1907"/>
      </w:tblGrid>
      <w:tr w:rsidR="00FA24FD" w:rsidRPr="00FA24FD" w:rsidTr="00FA24FD">
        <w:trPr>
          <w:trHeight w:val="855"/>
        </w:trPr>
        <w:tc>
          <w:tcPr>
            <w:tcW w:w="1543" w:type="dxa"/>
            <w:tcBorders>
              <w:top w:val="single" w:sz="8" w:space="0" w:color="auto"/>
              <w:left w:val="single" w:sz="8" w:space="0" w:color="auto"/>
              <w:bottom w:val="single" w:sz="8" w:space="0" w:color="auto"/>
              <w:right w:val="single" w:sz="8" w:space="0" w:color="auto"/>
            </w:tcBorders>
            <w:shd w:val="clear" w:color="000000" w:fill="C2D69B"/>
            <w:vAlign w:val="center"/>
            <w:hideMark/>
          </w:tcPr>
          <w:p w:rsidR="00FA24FD" w:rsidRPr="00FA24FD" w:rsidRDefault="00FA24FD" w:rsidP="00FA24FD">
            <w:pPr>
              <w:widowControl/>
              <w:autoSpaceDE/>
              <w:autoSpaceDN/>
              <w:adjustRightInd/>
              <w:jc w:val="center"/>
              <w:rPr>
                <w:b/>
                <w:bCs/>
                <w:color w:val="000000"/>
                <w:sz w:val="16"/>
                <w:szCs w:val="16"/>
                <w:lang w:val="en-US" w:eastAsia="en-US"/>
              </w:rPr>
            </w:pPr>
            <w:r w:rsidRPr="00FA24FD">
              <w:rPr>
                <w:b/>
                <w:bCs/>
                <w:color w:val="000000"/>
                <w:sz w:val="16"/>
                <w:szCs w:val="16"/>
                <w:lang w:eastAsia="en-US"/>
              </w:rPr>
              <w:t>Вид на горите</w:t>
            </w:r>
          </w:p>
        </w:tc>
        <w:tc>
          <w:tcPr>
            <w:tcW w:w="1749" w:type="dxa"/>
            <w:tcBorders>
              <w:top w:val="single" w:sz="8" w:space="0" w:color="auto"/>
              <w:left w:val="nil"/>
              <w:bottom w:val="single" w:sz="8" w:space="0" w:color="auto"/>
              <w:right w:val="single" w:sz="8" w:space="0" w:color="auto"/>
            </w:tcBorders>
            <w:shd w:val="clear" w:color="000000" w:fill="C2D69B"/>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Общо горска площ</w:t>
            </w:r>
          </w:p>
        </w:tc>
        <w:tc>
          <w:tcPr>
            <w:tcW w:w="1907" w:type="dxa"/>
            <w:tcBorders>
              <w:top w:val="single" w:sz="8" w:space="0" w:color="auto"/>
              <w:left w:val="nil"/>
              <w:bottom w:val="single" w:sz="8" w:space="0" w:color="auto"/>
              <w:right w:val="single" w:sz="8" w:space="0" w:color="auto"/>
            </w:tcBorders>
            <w:shd w:val="clear" w:color="000000" w:fill="C2D69B"/>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Гори с пълнота 0,4-1,0</w:t>
            </w:r>
          </w:p>
        </w:tc>
        <w:tc>
          <w:tcPr>
            <w:tcW w:w="1907" w:type="dxa"/>
            <w:tcBorders>
              <w:top w:val="single" w:sz="8" w:space="0" w:color="auto"/>
              <w:left w:val="nil"/>
              <w:bottom w:val="single" w:sz="8" w:space="0" w:color="auto"/>
              <w:right w:val="single" w:sz="8" w:space="0" w:color="auto"/>
            </w:tcBorders>
            <w:shd w:val="clear" w:color="000000" w:fill="C2D69B"/>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Естествени насаждения</w:t>
            </w:r>
          </w:p>
        </w:tc>
        <w:tc>
          <w:tcPr>
            <w:tcW w:w="1907" w:type="dxa"/>
            <w:tcBorders>
              <w:top w:val="single" w:sz="8" w:space="0" w:color="auto"/>
              <w:left w:val="nil"/>
              <w:bottom w:val="single" w:sz="8" w:space="0" w:color="auto"/>
              <w:right w:val="single" w:sz="8" w:space="0" w:color="auto"/>
            </w:tcBorders>
            <w:shd w:val="clear" w:color="000000" w:fill="C2D69B"/>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Горски култури</w:t>
            </w:r>
          </w:p>
        </w:tc>
      </w:tr>
      <w:tr w:rsidR="00FA24FD" w:rsidRPr="00FA24FD" w:rsidTr="00FA24FD">
        <w:trPr>
          <w:trHeight w:val="417"/>
        </w:trPr>
        <w:tc>
          <w:tcPr>
            <w:tcW w:w="154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Иглолистни</w:t>
            </w:r>
          </w:p>
        </w:tc>
        <w:tc>
          <w:tcPr>
            <w:tcW w:w="1749"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bidi="en-US"/>
              </w:rPr>
              <w:t>326</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bidi="en-US"/>
              </w:rPr>
              <w:t>326</w:t>
            </w:r>
          </w:p>
        </w:tc>
      </w:tr>
      <w:tr w:rsidR="00FA24FD" w:rsidRPr="00FA24FD" w:rsidTr="00FA24FD">
        <w:trPr>
          <w:trHeight w:val="435"/>
        </w:trPr>
        <w:tc>
          <w:tcPr>
            <w:tcW w:w="154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Широколистни високостъблени</w:t>
            </w:r>
          </w:p>
        </w:tc>
        <w:tc>
          <w:tcPr>
            <w:tcW w:w="1749"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bidi="en-US"/>
              </w:rPr>
              <w:t>572,5</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bidi="en-US"/>
              </w:rPr>
              <w:t>572,5</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bidi="en-US"/>
              </w:rPr>
              <w:t>571,7</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bidi="en-US"/>
              </w:rPr>
              <w:t>0,8</w:t>
            </w:r>
          </w:p>
        </w:tc>
      </w:tr>
      <w:tr w:rsidR="00FA24FD" w:rsidRPr="00FA24FD" w:rsidTr="00FA24FD">
        <w:trPr>
          <w:trHeight w:val="426"/>
        </w:trPr>
        <w:tc>
          <w:tcPr>
            <w:tcW w:w="154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Издънкови за превръщане</w:t>
            </w:r>
          </w:p>
        </w:tc>
        <w:tc>
          <w:tcPr>
            <w:tcW w:w="1749"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bidi="en-US"/>
              </w:rPr>
              <w:t>8</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bidi="en-US"/>
              </w:rPr>
              <w:t>8</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bidi="en-US"/>
              </w:rPr>
              <w:t>8</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r>
      <w:tr w:rsidR="00FA24FD" w:rsidRPr="00FA24FD" w:rsidTr="00FA24FD">
        <w:trPr>
          <w:trHeight w:val="345"/>
        </w:trPr>
        <w:tc>
          <w:tcPr>
            <w:tcW w:w="154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val="en-US" w:eastAsia="en-US"/>
              </w:rPr>
              <w:t>Поляни</w:t>
            </w:r>
          </w:p>
        </w:tc>
        <w:tc>
          <w:tcPr>
            <w:tcW w:w="1749"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12</w:t>
            </w:r>
            <w:r w:rsidRPr="00FA24FD">
              <w:rPr>
                <w:color w:val="000000"/>
                <w:sz w:val="18"/>
                <w:szCs w:val="18"/>
                <w:lang w:eastAsia="en-US"/>
              </w:rPr>
              <w:t>,</w:t>
            </w:r>
            <w:r w:rsidRPr="00FA24FD">
              <w:rPr>
                <w:color w:val="000000"/>
                <w:sz w:val="18"/>
                <w:szCs w:val="18"/>
                <w:lang w:val="en-US" w:eastAsia="en-US"/>
              </w:rPr>
              <w:t>9</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r>
      <w:tr w:rsidR="00FA24FD" w:rsidRPr="00FA24FD" w:rsidTr="00FA24FD">
        <w:trPr>
          <w:trHeight w:val="435"/>
        </w:trPr>
        <w:tc>
          <w:tcPr>
            <w:tcW w:w="154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val="en-US" w:eastAsia="en-US"/>
              </w:rPr>
              <w:t>Пътища, просеки</w:t>
            </w:r>
          </w:p>
        </w:tc>
        <w:tc>
          <w:tcPr>
            <w:tcW w:w="1749"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5</w:t>
            </w:r>
            <w:r w:rsidRPr="00FA24FD">
              <w:rPr>
                <w:color w:val="000000"/>
                <w:sz w:val="18"/>
                <w:szCs w:val="18"/>
                <w:lang w:eastAsia="en-US"/>
              </w:rPr>
              <w:t>,</w:t>
            </w:r>
            <w:r w:rsidRPr="00FA24FD">
              <w:rPr>
                <w:color w:val="000000"/>
                <w:sz w:val="18"/>
                <w:szCs w:val="18"/>
                <w:lang w:val="en-US" w:eastAsia="en-US"/>
              </w:rPr>
              <w:t>4</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r>
      <w:tr w:rsidR="00FA24FD" w:rsidRPr="00FA24FD" w:rsidTr="00FA24FD">
        <w:trPr>
          <w:trHeight w:val="465"/>
        </w:trPr>
        <w:tc>
          <w:tcPr>
            <w:tcW w:w="1543" w:type="dxa"/>
            <w:tcBorders>
              <w:top w:val="nil"/>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Скали, реки, сипеи и др.</w:t>
            </w:r>
          </w:p>
        </w:tc>
        <w:tc>
          <w:tcPr>
            <w:tcW w:w="1749"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eastAsia="en-US"/>
              </w:rPr>
              <w:t>0,9</w:t>
            </w: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c>
          <w:tcPr>
            <w:tcW w:w="1907" w:type="dxa"/>
            <w:tcBorders>
              <w:top w:val="nil"/>
              <w:left w:val="nil"/>
              <w:bottom w:val="single" w:sz="8" w:space="0" w:color="auto"/>
              <w:right w:val="single" w:sz="8" w:space="0" w:color="auto"/>
            </w:tcBorders>
            <w:shd w:val="clear" w:color="000000" w:fill="FFFFFF"/>
            <w:noWrap/>
            <w:vAlign w:val="bottom"/>
            <w:hideMark/>
          </w:tcPr>
          <w:p w:rsidR="00FA24FD" w:rsidRPr="00FA24FD" w:rsidRDefault="00FA24FD" w:rsidP="00FA24FD">
            <w:pPr>
              <w:widowControl/>
              <w:autoSpaceDE/>
              <w:autoSpaceDN/>
              <w:adjustRightInd/>
              <w:jc w:val="right"/>
              <w:rPr>
                <w:color w:val="000000"/>
                <w:sz w:val="18"/>
                <w:szCs w:val="18"/>
                <w:lang w:val="en-US" w:eastAsia="en-US"/>
              </w:rPr>
            </w:pPr>
          </w:p>
        </w:tc>
      </w:tr>
      <w:tr w:rsidR="00FA24FD" w:rsidRPr="00FA24FD" w:rsidTr="00FA24FD">
        <w:trPr>
          <w:trHeight w:val="381"/>
        </w:trPr>
        <w:tc>
          <w:tcPr>
            <w:tcW w:w="1543" w:type="dxa"/>
            <w:tcBorders>
              <w:top w:val="nil"/>
              <w:left w:val="single" w:sz="8" w:space="0" w:color="auto"/>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rPr>
                <w:b/>
                <w:bCs/>
                <w:color w:val="000000"/>
                <w:sz w:val="16"/>
                <w:szCs w:val="16"/>
                <w:lang w:val="en-US" w:eastAsia="en-US"/>
              </w:rPr>
            </w:pPr>
            <w:r w:rsidRPr="00FA24FD">
              <w:rPr>
                <w:b/>
                <w:bCs/>
                <w:color w:val="000000"/>
                <w:sz w:val="16"/>
                <w:szCs w:val="16"/>
                <w:lang w:eastAsia="en-US"/>
              </w:rPr>
              <w:t>Общо</w:t>
            </w:r>
          </w:p>
        </w:tc>
        <w:tc>
          <w:tcPr>
            <w:tcW w:w="1749"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925</w:t>
            </w:r>
            <w:r w:rsidRPr="00FA24FD">
              <w:rPr>
                <w:b/>
                <w:bCs/>
                <w:color w:val="000000"/>
                <w:sz w:val="18"/>
                <w:szCs w:val="18"/>
                <w:lang w:eastAsia="en-US"/>
              </w:rPr>
              <w:t>,</w:t>
            </w:r>
            <w:r w:rsidRPr="00FA24FD">
              <w:rPr>
                <w:b/>
                <w:bCs/>
                <w:color w:val="000000"/>
                <w:sz w:val="18"/>
                <w:szCs w:val="18"/>
                <w:lang w:val="en-US" w:eastAsia="en-US"/>
              </w:rPr>
              <w:t>7</w:t>
            </w:r>
          </w:p>
        </w:tc>
        <w:tc>
          <w:tcPr>
            <w:tcW w:w="1907"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eastAsia="en-US"/>
              </w:rPr>
            </w:pPr>
            <w:r w:rsidRPr="00FA24FD">
              <w:rPr>
                <w:b/>
                <w:bCs/>
                <w:color w:val="000000"/>
                <w:sz w:val="18"/>
                <w:szCs w:val="18"/>
                <w:lang w:val="en-US" w:eastAsia="en-US"/>
              </w:rPr>
              <w:t>5</w:t>
            </w:r>
            <w:r w:rsidRPr="00FA24FD">
              <w:rPr>
                <w:b/>
                <w:bCs/>
                <w:color w:val="000000"/>
                <w:sz w:val="18"/>
                <w:szCs w:val="18"/>
                <w:lang w:eastAsia="en-US"/>
              </w:rPr>
              <w:t>80,5</w:t>
            </w:r>
          </w:p>
        </w:tc>
        <w:tc>
          <w:tcPr>
            <w:tcW w:w="1907"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579</w:t>
            </w:r>
            <w:r w:rsidRPr="00FA24FD">
              <w:rPr>
                <w:b/>
                <w:bCs/>
                <w:color w:val="000000"/>
                <w:sz w:val="18"/>
                <w:szCs w:val="18"/>
                <w:lang w:eastAsia="en-US"/>
              </w:rPr>
              <w:t>,</w:t>
            </w:r>
            <w:r w:rsidRPr="00FA24FD">
              <w:rPr>
                <w:b/>
                <w:bCs/>
                <w:color w:val="000000"/>
                <w:sz w:val="18"/>
                <w:szCs w:val="18"/>
                <w:lang w:val="en-US" w:eastAsia="en-US"/>
              </w:rPr>
              <w:t>7</w:t>
            </w:r>
          </w:p>
        </w:tc>
        <w:tc>
          <w:tcPr>
            <w:tcW w:w="1907"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326</w:t>
            </w:r>
            <w:r w:rsidRPr="00FA24FD">
              <w:rPr>
                <w:b/>
                <w:bCs/>
                <w:color w:val="000000"/>
                <w:sz w:val="18"/>
                <w:szCs w:val="18"/>
                <w:lang w:eastAsia="en-US"/>
              </w:rPr>
              <w:t>,</w:t>
            </w:r>
            <w:r w:rsidRPr="00FA24FD">
              <w:rPr>
                <w:b/>
                <w:bCs/>
                <w:color w:val="000000"/>
                <w:sz w:val="18"/>
                <w:szCs w:val="18"/>
                <w:lang w:val="en-US" w:eastAsia="en-US"/>
              </w:rPr>
              <w:t>8</w:t>
            </w:r>
          </w:p>
        </w:tc>
      </w:tr>
    </w:tbl>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Най-голям процент от горските територии на стопанството заемат широколистните високостъблени гори 572,5 ха, следвани от иглолистните култури 326,8 ха. Издънковите гори за превръщане са само 8 ха. На територията на парка, стопанисвана от ТП ДГС Мъглиж, няма издънкови гори за прерастване и гори за нискостъблено стопанисване.</w:t>
      </w:r>
    </w:p>
    <w:p w:rsidR="00FA24FD" w:rsidRPr="00FA24FD" w:rsidRDefault="00FA24FD" w:rsidP="00FA24FD">
      <w:pPr>
        <w:widowControl/>
        <w:autoSpaceDE/>
        <w:autoSpaceDN/>
        <w:adjustRightInd/>
        <w:spacing w:before="120"/>
        <w:jc w:val="both"/>
        <w:rPr>
          <w:noProof/>
          <w:sz w:val="24"/>
          <w:szCs w:val="24"/>
          <w:lang w:eastAsia="en-US" w:bidi="en-US"/>
        </w:rPr>
      </w:pPr>
    </w:p>
    <w:p w:rsidR="00924FC1" w:rsidRDefault="00FA24FD" w:rsidP="00924FC1">
      <w:pPr>
        <w:widowControl/>
        <w:autoSpaceDE/>
        <w:autoSpaceDN/>
        <w:adjustRightInd/>
        <w:jc w:val="both"/>
        <w:rPr>
          <w:i/>
          <w:noProof/>
          <w:sz w:val="24"/>
          <w:szCs w:val="24"/>
          <w:lang w:eastAsia="en-US" w:bidi="en-US"/>
        </w:rPr>
      </w:pPr>
      <w:r w:rsidRPr="00867925">
        <w:rPr>
          <w:b/>
          <w:i/>
          <w:noProof/>
          <w:sz w:val="24"/>
          <w:szCs w:val="24"/>
          <w:lang w:eastAsia="en-US" w:bidi="en-US"/>
        </w:rPr>
        <w:t>Таблица</w:t>
      </w:r>
      <w:r w:rsidR="00867925" w:rsidRPr="00867925">
        <w:rPr>
          <w:b/>
          <w:i/>
          <w:noProof/>
          <w:sz w:val="24"/>
          <w:szCs w:val="24"/>
          <w:lang w:eastAsia="en-US" w:bidi="en-US"/>
        </w:rPr>
        <w:t xml:space="preserve"> 21</w:t>
      </w:r>
      <w:r w:rsidRPr="00867925">
        <w:rPr>
          <w:b/>
          <w:i/>
          <w:noProof/>
          <w:sz w:val="24"/>
          <w:szCs w:val="24"/>
          <w:lang w:eastAsia="en-US" w:bidi="en-US"/>
        </w:rPr>
        <w:t xml:space="preserve">. </w:t>
      </w:r>
      <w:r w:rsidRPr="00867925">
        <w:rPr>
          <w:i/>
          <w:noProof/>
          <w:sz w:val="24"/>
          <w:szCs w:val="24"/>
          <w:lang w:eastAsia="en-US" w:bidi="en-US"/>
        </w:rPr>
        <w:t xml:space="preserve">Разпределение на залесената площ по възраст и пълнота в парковата </w:t>
      </w:r>
    </w:p>
    <w:p w:rsidR="00FA24FD" w:rsidRPr="00867925" w:rsidRDefault="00FA24FD" w:rsidP="00924FC1">
      <w:pPr>
        <w:widowControl/>
        <w:autoSpaceDE/>
        <w:autoSpaceDN/>
        <w:adjustRightInd/>
        <w:jc w:val="both"/>
        <w:rPr>
          <w:i/>
          <w:noProof/>
          <w:sz w:val="24"/>
          <w:szCs w:val="24"/>
          <w:lang w:eastAsia="en-US" w:bidi="en-US"/>
        </w:rPr>
      </w:pPr>
      <w:r w:rsidRPr="00867925">
        <w:rPr>
          <w:i/>
          <w:noProof/>
          <w:sz w:val="24"/>
          <w:szCs w:val="24"/>
          <w:lang w:eastAsia="en-US" w:bidi="en-US"/>
        </w:rPr>
        <w:t>територия на ТП ДГС Мъглиж</w:t>
      </w:r>
      <w:r w:rsidR="00924FC1">
        <w:rPr>
          <w:i/>
          <w:noProof/>
          <w:sz w:val="24"/>
          <w:szCs w:val="24"/>
          <w:lang w:eastAsia="en-US" w:bidi="en-US"/>
        </w:rPr>
        <w:t>.</w:t>
      </w:r>
    </w:p>
    <w:tbl>
      <w:tblPr>
        <w:tblW w:w="9015" w:type="dxa"/>
        <w:tblInd w:w="55" w:type="dxa"/>
        <w:tblLayout w:type="fixed"/>
        <w:tblCellMar>
          <w:left w:w="70" w:type="dxa"/>
          <w:right w:w="70" w:type="dxa"/>
        </w:tblCellMar>
        <w:tblLook w:val="04A0" w:firstRow="1" w:lastRow="0" w:firstColumn="1" w:lastColumn="0" w:noHBand="0" w:noVBand="1"/>
      </w:tblPr>
      <w:tblGrid>
        <w:gridCol w:w="1005"/>
        <w:gridCol w:w="798"/>
        <w:gridCol w:w="901"/>
        <w:gridCol w:w="902"/>
        <w:gridCol w:w="901"/>
        <w:gridCol w:w="902"/>
        <w:gridCol w:w="901"/>
        <w:gridCol w:w="902"/>
        <w:gridCol w:w="901"/>
        <w:gridCol w:w="902"/>
      </w:tblGrid>
      <w:tr w:rsidR="00FA24FD" w:rsidRPr="00FA24FD" w:rsidTr="00FA24FD">
        <w:trPr>
          <w:trHeight w:val="480"/>
        </w:trPr>
        <w:tc>
          <w:tcPr>
            <w:tcW w:w="1005" w:type="dxa"/>
            <w:tcBorders>
              <w:top w:val="single" w:sz="4" w:space="0" w:color="auto"/>
              <w:left w:val="single" w:sz="4" w:space="0" w:color="auto"/>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пълнота</w:t>
            </w:r>
          </w:p>
        </w:tc>
        <w:tc>
          <w:tcPr>
            <w:tcW w:w="798"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w:t>
            </w:r>
          </w:p>
        </w:tc>
        <w:tc>
          <w:tcPr>
            <w:tcW w:w="90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II</w:t>
            </w:r>
          </w:p>
        </w:tc>
        <w:tc>
          <w:tcPr>
            <w:tcW w:w="902"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III</w:t>
            </w:r>
          </w:p>
        </w:tc>
        <w:tc>
          <w:tcPr>
            <w:tcW w:w="90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IV</w:t>
            </w:r>
          </w:p>
        </w:tc>
        <w:tc>
          <w:tcPr>
            <w:tcW w:w="902"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w:t>
            </w:r>
          </w:p>
        </w:tc>
        <w:tc>
          <w:tcPr>
            <w:tcW w:w="90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VI</w:t>
            </w:r>
          </w:p>
        </w:tc>
        <w:tc>
          <w:tcPr>
            <w:tcW w:w="902"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VII</w:t>
            </w:r>
          </w:p>
        </w:tc>
        <w:tc>
          <w:tcPr>
            <w:tcW w:w="901"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VIII</w:t>
            </w:r>
          </w:p>
        </w:tc>
        <w:tc>
          <w:tcPr>
            <w:tcW w:w="902" w:type="dxa"/>
            <w:tcBorders>
              <w:top w:val="single" w:sz="4" w:space="0" w:color="auto"/>
              <w:left w:val="nil"/>
              <w:bottom w:val="single" w:sz="4" w:space="0" w:color="auto"/>
              <w:right w:val="single" w:sz="4" w:space="0" w:color="auto"/>
            </w:tcBorders>
            <w:shd w:val="clear" w:color="auto" w:fill="C2D69B"/>
            <w:vAlign w:val="bottom"/>
            <w:hideMark/>
          </w:tcPr>
          <w:p w:rsidR="00FA24FD" w:rsidRPr="00FA24FD" w:rsidRDefault="00FA24FD" w:rsidP="00FA24FD">
            <w:pPr>
              <w:widowControl/>
              <w:autoSpaceDE/>
              <w:autoSpaceDN/>
              <w:adjustRightInd/>
              <w:rPr>
                <w:b/>
                <w:bCs/>
                <w:color w:val="000000"/>
                <w:sz w:val="18"/>
                <w:szCs w:val="18"/>
              </w:rPr>
            </w:pPr>
            <w:r w:rsidRPr="00FA24FD">
              <w:rPr>
                <w:b/>
                <w:bCs/>
                <w:color w:val="000000"/>
                <w:sz w:val="18"/>
                <w:szCs w:val="18"/>
              </w:rPr>
              <w:t>всичко</w:t>
            </w:r>
          </w:p>
        </w:tc>
      </w:tr>
      <w:tr w:rsidR="00FA24FD" w:rsidRPr="00FA24FD" w:rsidTr="00FA24FD">
        <w:trPr>
          <w:trHeight w:val="480"/>
        </w:trPr>
        <w:tc>
          <w:tcPr>
            <w:tcW w:w="1005" w:type="dxa"/>
            <w:tcBorders>
              <w:top w:val="nil"/>
              <w:left w:val="single" w:sz="4" w:space="0" w:color="auto"/>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години</w:t>
            </w:r>
          </w:p>
        </w:tc>
        <w:tc>
          <w:tcPr>
            <w:tcW w:w="798"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1-20г</w:t>
            </w:r>
          </w:p>
        </w:tc>
        <w:tc>
          <w:tcPr>
            <w:tcW w:w="90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21-40</w:t>
            </w:r>
          </w:p>
        </w:tc>
        <w:tc>
          <w:tcPr>
            <w:tcW w:w="902"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41-60</w:t>
            </w:r>
          </w:p>
        </w:tc>
        <w:tc>
          <w:tcPr>
            <w:tcW w:w="90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61-80</w:t>
            </w:r>
          </w:p>
        </w:tc>
        <w:tc>
          <w:tcPr>
            <w:tcW w:w="902"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81-100</w:t>
            </w:r>
          </w:p>
        </w:tc>
        <w:tc>
          <w:tcPr>
            <w:tcW w:w="90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101-120</w:t>
            </w:r>
          </w:p>
        </w:tc>
        <w:tc>
          <w:tcPr>
            <w:tcW w:w="902"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121-140</w:t>
            </w:r>
          </w:p>
        </w:tc>
        <w:tc>
          <w:tcPr>
            <w:tcW w:w="901"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 xml:space="preserve">над 140 </w:t>
            </w:r>
          </w:p>
        </w:tc>
        <w:tc>
          <w:tcPr>
            <w:tcW w:w="902" w:type="dxa"/>
            <w:tcBorders>
              <w:top w:val="nil"/>
              <w:left w:val="nil"/>
              <w:bottom w:val="single" w:sz="4" w:space="0" w:color="auto"/>
              <w:right w:val="single" w:sz="4" w:space="0" w:color="auto"/>
            </w:tcBorders>
            <w:shd w:val="clear" w:color="auto" w:fill="D6E3BC"/>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 </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0,1</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41</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41</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0,2</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0,3</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0,3</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0,3</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0,4</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11,6</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4,2</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15,8</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0,5</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0,3</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0,6</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2,5</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25,5</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28,9</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0,6</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8,5</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5,1</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5,4</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6,5</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12,5</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38</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0,7</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9,1</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1,7</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3,6</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0,3</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0,6</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131,2</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42,5</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189</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0,8</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36,3</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38,8</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51,4</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22,1</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63,7</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5,3</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217,6</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0,9</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34,5</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148</w:t>
            </w:r>
          </w:p>
        </w:tc>
        <w:tc>
          <w:tcPr>
            <w:tcW w:w="902" w:type="dxa"/>
            <w:tcBorders>
              <w:top w:val="nil"/>
              <w:left w:val="single" w:sz="4" w:space="0" w:color="auto"/>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109</w:t>
            </w:r>
          </w:p>
        </w:tc>
        <w:tc>
          <w:tcPr>
            <w:tcW w:w="901" w:type="dxa"/>
            <w:tcBorders>
              <w:top w:val="nil"/>
              <w:left w:val="single" w:sz="4" w:space="0" w:color="auto"/>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291,5</w:t>
            </w:r>
          </w:p>
        </w:tc>
      </w:tr>
      <w:tr w:rsidR="00FA24FD" w:rsidRPr="00FA24FD" w:rsidTr="00FA24FD">
        <w:trPr>
          <w:trHeight w:val="240"/>
        </w:trPr>
        <w:tc>
          <w:tcPr>
            <w:tcW w:w="1005" w:type="dxa"/>
            <w:tcBorders>
              <w:top w:val="nil"/>
              <w:left w:val="single" w:sz="4" w:space="0" w:color="auto"/>
              <w:bottom w:val="single" w:sz="4" w:space="0" w:color="auto"/>
              <w:right w:val="single" w:sz="4"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rPr>
            </w:pPr>
            <w:r w:rsidRPr="00FA24FD">
              <w:rPr>
                <w:b/>
                <w:bCs/>
                <w:color w:val="000000"/>
                <w:sz w:val="18"/>
                <w:szCs w:val="18"/>
              </w:rPr>
              <w:t>1</w:t>
            </w:r>
          </w:p>
        </w:tc>
        <w:tc>
          <w:tcPr>
            <w:tcW w:w="798"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39,3</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58,9</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27,2</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1"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0</w:t>
            </w:r>
          </w:p>
        </w:tc>
        <w:tc>
          <w:tcPr>
            <w:tcW w:w="902" w:type="dxa"/>
            <w:tcBorders>
              <w:top w:val="nil"/>
              <w:left w:val="nil"/>
              <w:bottom w:val="single" w:sz="4" w:space="0" w:color="auto"/>
              <w:right w:val="single" w:sz="4" w:space="0" w:color="auto"/>
            </w:tcBorders>
            <w:shd w:val="clear" w:color="auto" w:fill="auto"/>
            <w:noWrap/>
            <w:vAlign w:val="bottom"/>
          </w:tcPr>
          <w:p w:rsidR="00FA24FD" w:rsidRPr="00FA24FD" w:rsidRDefault="00FA24FD" w:rsidP="00FA24FD">
            <w:pPr>
              <w:widowControl/>
              <w:autoSpaceDE/>
              <w:autoSpaceDN/>
              <w:adjustRightInd/>
              <w:jc w:val="right"/>
              <w:rPr>
                <w:color w:val="000000"/>
                <w:sz w:val="18"/>
                <w:szCs w:val="18"/>
              </w:rPr>
            </w:pPr>
            <w:r w:rsidRPr="00FA24FD">
              <w:rPr>
                <w:color w:val="000000"/>
                <w:sz w:val="18"/>
                <w:szCs w:val="18"/>
              </w:rPr>
              <w:t>125,4</w:t>
            </w:r>
          </w:p>
        </w:tc>
      </w:tr>
      <w:tr w:rsidR="00FA24FD" w:rsidRPr="00FA24FD" w:rsidTr="00FA24FD">
        <w:trPr>
          <w:trHeight w:val="315"/>
        </w:trPr>
        <w:tc>
          <w:tcPr>
            <w:tcW w:w="1005" w:type="dxa"/>
            <w:tcBorders>
              <w:top w:val="nil"/>
              <w:left w:val="single" w:sz="4" w:space="0" w:color="auto"/>
              <w:bottom w:val="single" w:sz="4" w:space="0" w:color="auto"/>
              <w:right w:val="single" w:sz="4" w:space="0" w:color="auto"/>
            </w:tcBorders>
            <w:shd w:val="clear" w:color="auto" w:fill="C2D69B"/>
            <w:noWrap/>
            <w:vAlign w:val="bottom"/>
            <w:hideMark/>
          </w:tcPr>
          <w:p w:rsidR="00FA24FD" w:rsidRPr="00FA24FD" w:rsidRDefault="00FA24FD" w:rsidP="00FA24FD">
            <w:pPr>
              <w:widowControl/>
              <w:autoSpaceDE/>
              <w:autoSpaceDN/>
              <w:adjustRightInd/>
              <w:rPr>
                <w:b/>
                <w:color w:val="000000"/>
                <w:sz w:val="18"/>
                <w:szCs w:val="18"/>
              </w:rPr>
            </w:pPr>
            <w:r w:rsidRPr="00FA24FD">
              <w:rPr>
                <w:b/>
                <w:color w:val="000000"/>
                <w:sz w:val="18"/>
                <w:szCs w:val="18"/>
              </w:rPr>
              <w:t>Всичко</w:t>
            </w:r>
          </w:p>
        </w:tc>
        <w:tc>
          <w:tcPr>
            <w:tcW w:w="798"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169,3</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252,5</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191,2</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0,9</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30,6</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213</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90</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947,5</w:t>
            </w:r>
          </w:p>
        </w:tc>
      </w:tr>
      <w:tr w:rsidR="00FA24FD" w:rsidRPr="00FA24FD" w:rsidTr="00FA24FD">
        <w:trPr>
          <w:trHeight w:val="490"/>
        </w:trPr>
        <w:tc>
          <w:tcPr>
            <w:tcW w:w="1005" w:type="dxa"/>
            <w:tcBorders>
              <w:top w:val="nil"/>
              <w:left w:val="single" w:sz="4" w:space="0" w:color="auto"/>
              <w:bottom w:val="single" w:sz="4" w:space="0" w:color="auto"/>
              <w:right w:val="single" w:sz="4" w:space="0" w:color="auto"/>
            </w:tcBorders>
            <w:shd w:val="clear" w:color="auto" w:fill="C2D69B"/>
            <w:noWrap/>
            <w:vAlign w:val="bottom"/>
            <w:hideMark/>
          </w:tcPr>
          <w:p w:rsidR="00FA24FD" w:rsidRPr="00FA24FD" w:rsidRDefault="00FA24FD" w:rsidP="00FA24FD">
            <w:pPr>
              <w:widowControl/>
              <w:autoSpaceDE/>
              <w:autoSpaceDN/>
              <w:adjustRightInd/>
              <w:rPr>
                <w:rFonts w:ascii="Calibri" w:eastAsia="Calibri" w:hAnsi="Calibri"/>
                <w:b/>
                <w:bCs/>
                <w:color w:val="000000"/>
                <w:sz w:val="18"/>
                <w:szCs w:val="18"/>
                <w:lang w:eastAsia="en-US"/>
              </w:rPr>
            </w:pPr>
            <w:r w:rsidRPr="00FA24FD">
              <w:rPr>
                <w:b/>
                <w:color w:val="000000"/>
                <w:sz w:val="18"/>
                <w:szCs w:val="18"/>
              </w:rPr>
              <w:t>процент от площта</w:t>
            </w:r>
          </w:p>
        </w:tc>
        <w:tc>
          <w:tcPr>
            <w:tcW w:w="798"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17,9</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26,6</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20,2</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0,.0</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0,1</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3,2</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22,5</w:t>
            </w:r>
          </w:p>
        </w:tc>
        <w:tc>
          <w:tcPr>
            <w:tcW w:w="901"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9,5</w:t>
            </w:r>
          </w:p>
        </w:tc>
        <w:tc>
          <w:tcPr>
            <w:tcW w:w="902" w:type="dxa"/>
            <w:tcBorders>
              <w:top w:val="nil"/>
              <w:left w:val="nil"/>
              <w:bottom w:val="single" w:sz="4" w:space="0" w:color="auto"/>
              <w:right w:val="single" w:sz="4" w:space="0" w:color="auto"/>
            </w:tcBorders>
            <w:shd w:val="clear" w:color="auto" w:fill="C2D69B"/>
            <w:noWrap/>
            <w:vAlign w:val="bottom"/>
          </w:tcPr>
          <w:p w:rsidR="00FA24FD" w:rsidRPr="00FA24FD" w:rsidRDefault="00FA24FD" w:rsidP="00FA24FD">
            <w:pPr>
              <w:widowControl/>
              <w:autoSpaceDE/>
              <w:autoSpaceDN/>
              <w:adjustRightInd/>
              <w:jc w:val="right"/>
              <w:rPr>
                <w:b/>
                <w:color w:val="000000"/>
                <w:sz w:val="18"/>
                <w:szCs w:val="18"/>
              </w:rPr>
            </w:pPr>
            <w:r w:rsidRPr="00FA24FD">
              <w:rPr>
                <w:b/>
                <w:color w:val="000000"/>
                <w:sz w:val="18"/>
                <w:szCs w:val="18"/>
              </w:rPr>
              <w:t>100</w:t>
            </w:r>
          </w:p>
        </w:tc>
      </w:tr>
    </w:tbl>
    <w:p w:rsidR="006B77C3" w:rsidRDefault="006B77C3" w:rsidP="00632614">
      <w:pPr>
        <w:widowControl/>
        <w:autoSpaceDE/>
        <w:autoSpaceDN/>
        <w:adjustRightInd/>
        <w:spacing w:before="120"/>
        <w:ind w:firstLine="708"/>
        <w:jc w:val="both"/>
        <w:rPr>
          <w:noProof/>
          <w:sz w:val="24"/>
          <w:szCs w:val="24"/>
          <w:lang w:eastAsia="en-US" w:bidi="en-US"/>
        </w:rPr>
      </w:pP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Разпределението по класове на възраст в парковата територия, управлявана от ТП ДГС Мъглиж, е неравномерно като с най-голям процент са горите на възраст между 20 и 40 години (46%). Старите гори на възраст межди 120 и 140 години са също значителен процент. Те заедно с горите над 140 години са добра основа за определяне на гори във фаза на старост, които да бъдат запазени.</w:t>
      </w:r>
    </w:p>
    <w:p w:rsidR="00FA24FD" w:rsidRPr="00FA24FD" w:rsidRDefault="00FA24FD" w:rsidP="00FA24FD">
      <w:pPr>
        <w:widowControl/>
        <w:autoSpaceDE/>
        <w:autoSpaceDN/>
        <w:adjustRightInd/>
        <w:spacing w:before="120"/>
        <w:jc w:val="both"/>
        <w:rPr>
          <w:noProof/>
          <w:sz w:val="24"/>
          <w:szCs w:val="24"/>
          <w:lang w:val="en-US" w:eastAsia="en-US" w:bidi="en-US"/>
        </w:rPr>
      </w:pPr>
    </w:p>
    <w:p w:rsidR="007D2730" w:rsidRPr="006B77C3" w:rsidRDefault="007D2730" w:rsidP="00FA24FD">
      <w:pPr>
        <w:widowControl/>
        <w:autoSpaceDE/>
        <w:autoSpaceDN/>
        <w:adjustRightInd/>
        <w:spacing w:before="120"/>
        <w:jc w:val="both"/>
        <w:rPr>
          <w:b/>
          <w:noProof/>
          <w:sz w:val="24"/>
          <w:szCs w:val="24"/>
          <w:lang w:eastAsia="en-US" w:bidi="en-US"/>
        </w:rPr>
      </w:pPr>
      <w:r w:rsidRPr="006B77C3">
        <w:rPr>
          <w:b/>
          <w:noProof/>
          <w:sz w:val="24"/>
          <w:szCs w:val="24"/>
          <w:lang w:eastAsia="en-US" w:bidi="en-US"/>
        </w:rPr>
        <w:t xml:space="preserve">Горски територии – собственост на физически и юридически лица </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 xml:space="preserve">Горската собственост на частни физически и юридически лица на територията на ПП Българка е силно фрагментирана, като средната площ на отделния горски имот е под 1 ха. Законът </w:t>
      </w:r>
      <w:r w:rsidRPr="00FA24FD">
        <w:rPr>
          <w:noProof/>
          <w:sz w:val="24"/>
          <w:szCs w:val="22"/>
          <w:lang w:eastAsia="en-US" w:bidi="en-US"/>
        </w:rPr>
        <w:t>за възстановяване на собствеността върху горите и земите от горския фонд през 1997 година и последвалите промени в Закона за горите даде възможност на недържавни горовладелци да стопанисват горите си и да получават дивиденти от собствеността си. Първоначално управлението на недържавните гори се осъществява от държавните горски стопанства като те са отговорни за планирането на добива, маркирането, изготвянето на документацията за сеч, издаването на позволителни за сеч и извоз на дървесината и контрола. В последствие изменения в законодателната уредба позволи дейностите по маркиране и изготвяне на документацията за сеч да се изпълняват от лесовъди на частна практика, което облекчи ползването на дървесина в недържавните гори. С влизането в сила на новия Закон за горите през март 2011 година управлението на частните гори се пое основно от лесовъди на частна практика, като те се изравниха по права и отговорности с държавните горски стопанства и вече имат възможност да управляват целия процес по горскостопанско планиране, добив и транспорт на дървесина в частните гори и да издават съответните разрешителни.</w:t>
      </w:r>
    </w:p>
    <w:p w:rsidR="00FA24FD" w:rsidRPr="00FA24FD" w:rsidRDefault="00FA24FD" w:rsidP="00632614">
      <w:pPr>
        <w:widowControl/>
        <w:autoSpaceDE/>
        <w:autoSpaceDN/>
        <w:adjustRightInd/>
        <w:spacing w:before="120"/>
        <w:ind w:firstLine="708"/>
        <w:jc w:val="both"/>
        <w:rPr>
          <w:noProof/>
          <w:sz w:val="24"/>
          <w:szCs w:val="22"/>
          <w:lang w:eastAsia="en-US" w:bidi="en-US"/>
        </w:rPr>
      </w:pPr>
      <w:r w:rsidRPr="00FA24FD">
        <w:rPr>
          <w:noProof/>
          <w:sz w:val="24"/>
          <w:szCs w:val="22"/>
          <w:lang w:eastAsia="en-US" w:bidi="en-US"/>
        </w:rPr>
        <w:t xml:space="preserve">В момента управлението на горски имоти с площ над 50 ха се извършва съгласно горскостопански планове, а за тези с площ под 50 ха е необходимо да се разработят горскостопански програми. Горскостопанските планове и програма могат да бъдат изработени само от лица или фирми, която притежават съответният лиценз за тази дейност. След като разполага със съответната горскостопанска програма собственикът трябва да сключи договор с правоспособни лица или фирма, които да извършат маркиране на дърветата за сеч в съответствие с мерките, предписани в програмата или планът. Въз основа на цялата документация лицензиран </w:t>
      </w:r>
      <w:r w:rsidRPr="00FA24FD">
        <w:rPr>
          <w:noProof/>
          <w:sz w:val="24"/>
          <w:szCs w:val="22"/>
          <w:lang w:eastAsia="en-US" w:bidi="en-US"/>
        </w:rPr>
        <w:lastRenderedPageBreak/>
        <w:t>лесовъд издава позволително за сеч. След това, ако собственика няма лиценз за извършване на дърводобив, трябва да наеме лицензирана фирма, която да извърши сечта и извоза на дървесина. Транспортирането на добитата дървесина от гората се извършва след издаването на съответното позволително от лицензиран лесовъд. След приключване на сечта лесовъдът, който е издал позволителното за сеч, трябва да издаде протокол за освидетелстване на сечището.</w:t>
      </w:r>
    </w:p>
    <w:p w:rsidR="00FA24FD" w:rsidRPr="00FA24FD" w:rsidRDefault="00FA24FD" w:rsidP="00FA24FD">
      <w:pPr>
        <w:widowControl/>
        <w:autoSpaceDE/>
        <w:autoSpaceDN/>
        <w:adjustRightInd/>
        <w:spacing w:before="120"/>
        <w:jc w:val="both"/>
        <w:rPr>
          <w:noProof/>
          <w:sz w:val="24"/>
          <w:szCs w:val="24"/>
          <w:lang w:eastAsia="en-US" w:bidi="en-US"/>
        </w:rPr>
      </w:pPr>
    </w:p>
    <w:p w:rsidR="00FA24FD" w:rsidRPr="00867925" w:rsidRDefault="00FA24FD" w:rsidP="00FA24FD">
      <w:pPr>
        <w:widowControl/>
        <w:autoSpaceDE/>
        <w:autoSpaceDN/>
        <w:adjustRightInd/>
        <w:spacing w:before="120" w:after="120"/>
        <w:jc w:val="both"/>
        <w:rPr>
          <w:i/>
          <w:noProof/>
          <w:sz w:val="24"/>
          <w:szCs w:val="24"/>
          <w:lang w:eastAsia="en-US" w:bidi="en-US"/>
        </w:rPr>
      </w:pPr>
      <w:r w:rsidRPr="00867925">
        <w:rPr>
          <w:b/>
          <w:i/>
          <w:noProof/>
          <w:sz w:val="24"/>
          <w:szCs w:val="24"/>
          <w:lang w:eastAsia="en-US" w:bidi="en-US"/>
        </w:rPr>
        <w:t xml:space="preserve">Таблица </w:t>
      </w:r>
      <w:r w:rsidR="00867925" w:rsidRPr="00867925">
        <w:rPr>
          <w:b/>
          <w:i/>
          <w:noProof/>
          <w:sz w:val="24"/>
          <w:szCs w:val="24"/>
          <w:lang w:eastAsia="en-US" w:bidi="en-US"/>
        </w:rPr>
        <w:t>22</w:t>
      </w:r>
      <w:r w:rsidRPr="00867925">
        <w:rPr>
          <w:b/>
          <w:i/>
          <w:noProof/>
          <w:sz w:val="24"/>
          <w:szCs w:val="24"/>
          <w:lang w:eastAsia="en-US" w:bidi="en-US"/>
        </w:rPr>
        <w:t>.</w:t>
      </w:r>
      <w:r w:rsidRPr="00867925">
        <w:rPr>
          <w:i/>
          <w:noProof/>
          <w:sz w:val="24"/>
          <w:szCs w:val="24"/>
          <w:lang w:eastAsia="en-US" w:bidi="en-US"/>
        </w:rPr>
        <w:t xml:space="preserve"> Разпределение на залесената площ по възраст и пълнота на недържавните гори в парковата територия на община Габрово</w:t>
      </w:r>
      <w:r w:rsidR="00924FC1">
        <w:rPr>
          <w:i/>
          <w:noProof/>
          <w:sz w:val="24"/>
          <w:szCs w:val="24"/>
          <w:lang w:eastAsia="en-US" w:bidi="en-US"/>
        </w:rPr>
        <w:t>.</w:t>
      </w:r>
    </w:p>
    <w:tbl>
      <w:tblPr>
        <w:tblW w:w="9369" w:type="dxa"/>
        <w:tblInd w:w="95" w:type="dxa"/>
        <w:tblLayout w:type="fixed"/>
        <w:tblLook w:val="04A0" w:firstRow="1" w:lastRow="0" w:firstColumn="1" w:lastColumn="0" w:noHBand="0" w:noVBand="1"/>
      </w:tblPr>
      <w:tblGrid>
        <w:gridCol w:w="1093"/>
        <w:gridCol w:w="880"/>
        <w:gridCol w:w="880"/>
        <w:gridCol w:w="880"/>
        <w:gridCol w:w="880"/>
        <w:gridCol w:w="880"/>
        <w:gridCol w:w="880"/>
        <w:gridCol w:w="880"/>
        <w:gridCol w:w="880"/>
        <w:gridCol w:w="1236"/>
      </w:tblGrid>
      <w:tr w:rsidR="00FA24FD" w:rsidRPr="00FA24FD" w:rsidTr="00632614">
        <w:trPr>
          <w:trHeight w:val="315"/>
        </w:trPr>
        <w:tc>
          <w:tcPr>
            <w:tcW w:w="1093" w:type="dxa"/>
            <w:tcBorders>
              <w:top w:val="single" w:sz="8" w:space="0" w:color="auto"/>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пълнота</w:t>
            </w:r>
          </w:p>
        </w:tc>
        <w:tc>
          <w:tcPr>
            <w:tcW w:w="88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I</w:t>
            </w:r>
          </w:p>
        </w:tc>
        <w:tc>
          <w:tcPr>
            <w:tcW w:w="88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II</w:t>
            </w:r>
          </w:p>
        </w:tc>
        <w:tc>
          <w:tcPr>
            <w:tcW w:w="88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III</w:t>
            </w:r>
          </w:p>
        </w:tc>
        <w:tc>
          <w:tcPr>
            <w:tcW w:w="88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IV</w:t>
            </w:r>
          </w:p>
        </w:tc>
        <w:tc>
          <w:tcPr>
            <w:tcW w:w="88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V</w:t>
            </w:r>
          </w:p>
        </w:tc>
        <w:tc>
          <w:tcPr>
            <w:tcW w:w="88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VI</w:t>
            </w:r>
          </w:p>
        </w:tc>
        <w:tc>
          <w:tcPr>
            <w:tcW w:w="88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VII</w:t>
            </w:r>
          </w:p>
        </w:tc>
        <w:tc>
          <w:tcPr>
            <w:tcW w:w="88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VIII</w:t>
            </w:r>
          </w:p>
        </w:tc>
        <w:tc>
          <w:tcPr>
            <w:tcW w:w="1236"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всичко</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години</w:t>
            </w:r>
          </w:p>
        </w:tc>
        <w:tc>
          <w:tcPr>
            <w:tcW w:w="88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1-20г</w:t>
            </w:r>
          </w:p>
        </w:tc>
        <w:tc>
          <w:tcPr>
            <w:tcW w:w="88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21-40</w:t>
            </w:r>
          </w:p>
        </w:tc>
        <w:tc>
          <w:tcPr>
            <w:tcW w:w="88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41-60</w:t>
            </w:r>
          </w:p>
        </w:tc>
        <w:tc>
          <w:tcPr>
            <w:tcW w:w="88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61-80</w:t>
            </w:r>
          </w:p>
        </w:tc>
        <w:tc>
          <w:tcPr>
            <w:tcW w:w="88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81-100</w:t>
            </w:r>
          </w:p>
        </w:tc>
        <w:tc>
          <w:tcPr>
            <w:tcW w:w="88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101-120</w:t>
            </w:r>
          </w:p>
        </w:tc>
        <w:tc>
          <w:tcPr>
            <w:tcW w:w="88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121-140</w:t>
            </w:r>
          </w:p>
        </w:tc>
        <w:tc>
          <w:tcPr>
            <w:tcW w:w="88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 xml:space="preserve">над 140 </w:t>
            </w:r>
          </w:p>
        </w:tc>
        <w:tc>
          <w:tcPr>
            <w:tcW w:w="1236"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 </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0,1</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0,2</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0,3</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5</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8</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0,4</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0,5</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22</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22</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0,6</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159</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18</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27</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50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68</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12</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334</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0,7</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193</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71</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142</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106</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84</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13</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612</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0,8</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109</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118</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137</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123</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75</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26</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589</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0,9</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34</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19</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55</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1</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8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23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всичко</w:t>
            </w:r>
          </w:p>
        </w:tc>
        <w:tc>
          <w:tcPr>
            <w:tcW w:w="8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484</w:t>
            </w:r>
          </w:p>
        </w:tc>
        <w:tc>
          <w:tcPr>
            <w:tcW w:w="8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243</w:t>
            </w:r>
          </w:p>
        </w:tc>
        <w:tc>
          <w:tcPr>
            <w:tcW w:w="8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325</w:t>
            </w:r>
          </w:p>
        </w:tc>
        <w:tc>
          <w:tcPr>
            <w:tcW w:w="8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281</w:t>
            </w:r>
          </w:p>
        </w:tc>
        <w:tc>
          <w:tcPr>
            <w:tcW w:w="8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227</w:t>
            </w:r>
          </w:p>
        </w:tc>
        <w:tc>
          <w:tcPr>
            <w:tcW w:w="8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56</w:t>
            </w:r>
          </w:p>
        </w:tc>
        <w:tc>
          <w:tcPr>
            <w:tcW w:w="8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5</w:t>
            </w:r>
          </w:p>
        </w:tc>
        <w:tc>
          <w:tcPr>
            <w:tcW w:w="88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0</w:t>
            </w:r>
          </w:p>
        </w:tc>
        <w:tc>
          <w:tcPr>
            <w:tcW w:w="1236"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eastAsia="en-US"/>
              </w:rPr>
            </w:pPr>
            <w:r w:rsidRPr="00FA24FD">
              <w:rPr>
                <w:b/>
                <w:bCs/>
                <w:color w:val="000000"/>
                <w:sz w:val="18"/>
                <w:szCs w:val="18"/>
                <w:lang w:val="en-US" w:eastAsia="en-US"/>
              </w:rPr>
              <w:t>162</w:t>
            </w:r>
            <w:r w:rsidRPr="00FA24FD">
              <w:rPr>
                <w:b/>
                <w:bCs/>
                <w:color w:val="000000"/>
                <w:sz w:val="18"/>
                <w:szCs w:val="18"/>
                <w:lang w:eastAsia="en-US"/>
              </w:rPr>
              <w:t>9</w:t>
            </w:r>
          </w:p>
        </w:tc>
      </w:tr>
      <w:tr w:rsidR="00FA24FD" w:rsidRPr="00FA24FD" w:rsidTr="00632614">
        <w:trPr>
          <w:trHeight w:val="390"/>
        </w:trPr>
        <w:tc>
          <w:tcPr>
            <w:tcW w:w="1093" w:type="dxa"/>
            <w:tcBorders>
              <w:top w:val="nil"/>
              <w:left w:val="single" w:sz="8" w:space="0" w:color="auto"/>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процент от площта</w:t>
            </w:r>
          </w:p>
        </w:tc>
        <w:tc>
          <w:tcPr>
            <w:tcW w:w="88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29.86</w:t>
            </w:r>
          </w:p>
        </w:tc>
        <w:tc>
          <w:tcPr>
            <w:tcW w:w="88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14.99</w:t>
            </w:r>
          </w:p>
        </w:tc>
        <w:tc>
          <w:tcPr>
            <w:tcW w:w="88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20.05</w:t>
            </w:r>
          </w:p>
        </w:tc>
        <w:tc>
          <w:tcPr>
            <w:tcW w:w="88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17.33</w:t>
            </w:r>
          </w:p>
        </w:tc>
        <w:tc>
          <w:tcPr>
            <w:tcW w:w="88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14.00</w:t>
            </w:r>
          </w:p>
        </w:tc>
        <w:tc>
          <w:tcPr>
            <w:tcW w:w="88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3.45</w:t>
            </w:r>
          </w:p>
        </w:tc>
        <w:tc>
          <w:tcPr>
            <w:tcW w:w="88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0.31</w:t>
            </w:r>
          </w:p>
        </w:tc>
        <w:tc>
          <w:tcPr>
            <w:tcW w:w="88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0.00</w:t>
            </w:r>
          </w:p>
        </w:tc>
        <w:tc>
          <w:tcPr>
            <w:tcW w:w="1236"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100.00</w:t>
            </w:r>
          </w:p>
        </w:tc>
      </w:tr>
    </w:tbl>
    <w:p w:rsid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Около 30% от насажденията в недържавните гори на територията на парка в община Габрово са на възраст до 20 години. Площите на средновъзрастните и дозряващите гори са относително равномерно разпределение. С най-малък процент (3,76%) са горите с възраст над 100 години, като липсват гори над 140 години.</w:t>
      </w:r>
    </w:p>
    <w:p w:rsidR="00632614" w:rsidRPr="00FA24FD" w:rsidRDefault="00632614" w:rsidP="00632614">
      <w:pPr>
        <w:widowControl/>
        <w:autoSpaceDE/>
        <w:autoSpaceDN/>
        <w:adjustRightInd/>
        <w:spacing w:before="120"/>
        <w:ind w:firstLine="708"/>
        <w:jc w:val="both"/>
        <w:rPr>
          <w:noProof/>
          <w:sz w:val="24"/>
          <w:szCs w:val="24"/>
          <w:lang w:eastAsia="en-US" w:bidi="en-US"/>
        </w:rPr>
      </w:pPr>
    </w:p>
    <w:p w:rsidR="00FA24FD" w:rsidRPr="00867925" w:rsidRDefault="00FA24FD" w:rsidP="00FA24FD">
      <w:pPr>
        <w:widowControl/>
        <w:autoSpaceDE/>
        <w:autoSpaceDN/>
        <w:adjustRightInd/>
        <w:spacing w:before="120"/>
        <w:jc w:val="both"/>
        <w:rPr>
          <w:i/>
          <w:noProof/>
          <w:sz w:val="24"/>
          <w:szCs w:val="24"/>
          <w:lang w:eastAsia="en-US" w:bidi="en-US"/>
        </w:rPr>
      </w:pPr>
      <w:r w:rsidRPr="00867925">
        <w:rPr>
          <w:b/>
          <w:i/>
          <w:noProof/>
          <w:sz w:val="24"/>
          <w:szCs w:val="24"/>
          <w:lang w:eastAsia="en-US" w:bidi="en-US"/>
        </w:rPr>
        <w:t xml:space="preserve">Таблица </w:t>
      </w:r>
      <w:r w:rsidR="00867925" w:rsidRPr="00867925">
        <w:rPr>
          <w:b/>
          <w:i/>
          <w:noProof/>
          <w:sz w:val="24"/>
          <w:szCs w:val="24"/>
          <w:lang w:eastAsia="en-US" w:bidi="en-US"/>
        </w:rPr>
        <w:t>23</w:t>
      </w:r>
      <w:r w:rsidRPr="00867925">
        <w:rPr>
          <w:b/>
          <w:i/>
          <w:noProof/>
          <w:sz w:val="24"/>
          <w:szCs w:val="24"/>
          <w:lang w:eastAsia="en-US" w:bidi="en-US"/>
        </w:rPr>
        <w:t>.</w:t>
      </w:r>
      <w:r w:rsidRPr="00867925">
        <w:rPr>
          <w:i/>
          <w:noProof/>
          <w:sz w:val="24"/>
          <w:szCs w:val="24"/>
          <w:lang w:eastAsia="en-US" w:bidi="en-US"/>
        </w:rPr>
        <w:t xml:space="preserve"> Разпределение на залесената площ по възраст и пълнота на недържавните гори в парковата територия на община Трявна</w:t>
      </w:r>
      <w:r w:rsidR="00924FC1">
        <w:rPr>
          <w:i/>
          <w:noProof/>
          <w:sz w:val="24"/>
          <w:szCs w:val="24"/>
          <w:lang w:eastAsia="en-US" w:bidi="en-US"/>
        </w:rPr>
        <w:t>.</w:t>
      </w:r>
    </w:p>
    <w:tbl>
      <w:tblPr>
        <w:tblW w:w="9369" w:type="dxa"/>
        <w:tblInd w:w="95" w:type="dxa"/>
        <w:tblLayout w:type="fixed"/>
        <w:tblLook w:val="04A0" w:firstRow="1" w:lastRow="0" w:firstColumn="1" w:lastColumn="0" w:noHBand="0" w:noVBand="1"/>
      </w:tblPr>
      <w:tblGrid>
        <w:gridCol w:w="1093"/>
        <w:gridCol w:w="890"/>
        <w:gridCol w:w="890"/>
        <w:gridCol w:w="890"/>
        <w:gridCol w:w="890"/>
        <w:gridCol w:w="890"/>
        <w:gridCol w:w="890"/>
        <w:gridCol w:w="890"/>
        <w:gridCol w:w="890"/>
        <w:gridCol w:w="1156"/>
      </w:tblGrid>
      <w:tr w:rsidR="00FA24FD" w:rsidRPr="00FA24FD" w:rsidTr="00632614">
        <w:trPr>
          <w:trHeight w:val="315"/>
        </w:trPr>
        <w:tc>
          <w:tcPr>
            <w:tcW w:w="1093" w:type="dxa"/>
            <w:tcBorders>
              <w:top w:val="single" w:sz="8" w:space="0" w:color="auto"/>
              <w:left w:val="single" w:sz="8" w:space="0" w:color="auto"/>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пълнота</w:t>
            </w:r>
          </w:p>
        </w:tc>
        <w:tc>
          <w:tcPr>
            <w:tcW w:w="89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I</w:t>
            </w:r>
          </w:p>
        </w:tc>
        <w:tc>
          <w:tcPr>
            <w:tcW w:w="89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II</w:t>
            </w:r>
          </w:p>
        </w:tc>
        <w:tc>
          <w:tcPr>
            <w:tcW w:w="89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III</w:t>
            </w:r>
          </w:p>
        </w:tc>
        <w:tc>
          <w:tcPr>
            <w:tcW w:w="89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IV</w:t>
            </w:r>
          </w:p>
        </w:tc>
        <w:tc>
          <w:tcPr>
            <w:tcW w:w="89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V</w:t>
            </w:r>
          </w:p>
        </w:tc>
        <w:tc>
          <w:tcPr>
            <w:tcW w:w="89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VI</w:t>
            </w:r>
          </w:p>
        </w:tc>
        <w:tc>
          <w:tcPr>
            <w:tcW w:w="89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VII</w:t>
            </w:r>
          </w:p>
        </w:tc>
        <w:tc>
          <w:tcPr>
            <w:tcW w:w="890"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VIII</w:t>
            </w:r>
          </w:p>
        </w:tc>
        <w:tc>
          <w:tcPr>
            <w:tcW w:w="1156" w:type="dxa"/>
            <w:tcBorders>
              <w:top w:val="single" w:sz="8" w:space="0" w:color="auto"/>
              <w:left w:val="nil"/>
              <w:bottom w:val="single" w:sz="8" w:space="0" w:color="auto"/>
              <w:right w:val="single" w:sz="8" w:space="0" w:color="auto"/>
            </w:tcBorders>
            <w:shd w:val="clear" w:color="000000" w:fill="C2D69B"/>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всичко</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години</w:t>
            </w:r>
          </w:p>
        </w:tc>
        <w:tc>
          <w:tcPr>
            <w:tcW w:w="89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1-20г</w:t>
            </w:r>
          </w:p>
        </w:tc>
        <w:tc>
          <w:tcPr>
            <w:tcW w:w="89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21-40</w:t>
            </w:r>
          </w:p>
        </w:tc>
        <w:tc>
          <w:tcPr>
            <w:tcW w:w="89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41-60</w:t>
            </w:r>
          </w:p>
        </w:tc>
        <w:tc>
          <w:tcPr>
            <w:tcW w:w="89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61-80</w:t>
            </w:r>
          </w:p>
        </w:tc>
        <w:tc>
          <w:tcPr>
            <w:tcW w:w="89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81-100</w:t>
            </w:r>
          </w:p>
        </w:tc>
        <w:tc>
          <w:tcPr>
            <w:tcW w:w="89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101-120</w:t>
            </w:r>
          </w:p>
        </w:tc>
        <w:tc>
          <w:tcPr>
            <w:tcW w:w="89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121-140</w:t>
            </w:r>
          </w:p>
        </w:tc>
        <w:tc>
          <w:tcPr>
            <w:tcW w:w="890"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 xml:space="preserve">над 140 </w:t>
            </w:r>
          </w:p>
        </w:tc>
        <w:tc>
          <w:tcPr>
            <w:tcW w:w="1156" w:type="dxa"/>
            <w:tcBorders>
              <w:top w:val="nil"/>
              <w:left w:val="nil"/>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 </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8</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8</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eastAsia="en-US"/>
              </w:rPr>
            </w:pPr>
            <w:r w:rsidRPr="00FA24FD">
              <w:rPr>
                <w:color w:val="000000"/>
                <w:sz w:val="18"/>
                <w:szCs w:val="18"/>
                <w:lang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eastAsia="en-US"/>
              </w:rPr>
            </w:pPr>
            <w:r w:rsidRPr="00FA24FD">
              <w:rPr>
                <w:color w:val="000000"/>
                <w:sz w:val="18"/>
                <w:szCs w:val="18"/>
                <w:lang w:eastAsia="en-US"/>
              </w:rPr>
              <w:t>0</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0,3</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7</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15</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0,4</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20</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0,5</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19</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5</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10</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39</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0,6</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8</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24</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19</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67</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0,7</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8</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37</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47</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112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37</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13</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15</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7</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276</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0,8</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9</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50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92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440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75</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699</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0,9</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5</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64</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89</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128</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289</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eastAsia="en-US"/>
              </w:rPr>
              <w:t>1</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19</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94</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26</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3</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890"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0</w:t>
            </w:r>
          </w:p>
        </w:tc>
        <w:tc>
          <w:tcPr>
            <w:tcW w:w="1156" w:type="dxa"/>
            <w:tcBorders>
              <w:top w:val="nil"/>
              <w:left w:val="nil"/>
              <w:bottom w:val="single" w:sz="8" w:space="0" w:color="auto"/>
              <w:right w:val="single" w:sz="8" w:space="0" w:color="auto"/>
            </w:tcBorders>
            <w:shd w:val="clear" w:color="auto" w:fill="auto"/>
            <w:noWrap/>
            <w:vAlign w:val="bottom"/>
            <w:hideMark/>
          </w:tcPr>
          <w:p w:rsidR="00FA24FD" w:rsidRPr="00FA24FD" w:rsidRDefault="00FA24FD" w:rsidP="00FA24FD">
            <w:pPr>
              <w:widowControl/>
              <w:autoSpaceDE/>
              <w:autoSpaceDN/>
              <w:adjustRightInd/>
              <w:jc w:val="right"/>
              <w:rPr>
                <w:color w:val="000000"/>
                <w:sz w:val="18"/>
                <w:szCs w:val="18"/>
                <w:lang w:val="en-US" w:eastAsia="en-US"/>
              </w:rPr>
            </w:pPr>
            <w:r w:rsidRPr="00FA24FD">
              <w:rPr>
                <w:color w:val="000000"/>
                <w:sz w:val="18"/>
                <w:szCs w:val="18"/>
                <w:lang w:val="en-US" w:eastAsia="en-US"/>
              </w:rPr>
              <w:t>142</w:t>
            </w:r>
          </w:p>
        </w:tc>
      </w:tr>
      <w:tr w:rsidR="00FA24FD" w:rsidRPr="00FA24FD" w:rsidTr="00632614">
        <w:trPr>
          <w:trHeight w:val="315"/>
        </w:trPr>
        <w:tc>
          <w:tcPr>
            <w:tcW w:w="1093" w:type="dxa"/>
            <w:tcBorders>
              <w:top w:val="nil"/>
              <w:left w:val="single" w:sz="8" w:space="0" w:color="auto"/>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t>всичко</w:t>
            </w:r>
          </w:p>
        </w:tc>
        <w:tc>
          <w:tcPr>
            <w:tcW w:w="89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eastAsia="en-US"/>
              </w:rPr>
            </w:pPr>
            <w:r w:rsidRPr="00FA24FD">
              <w:rPr>
                <w:b/>
                <w:bCs/>
                <w:color w:val="000000"/>
                <w:sz w:val="18"/>
                <w:szCs w:val="18"/>
                <w:lang w:val="en-US" w:eastAsia="en-US"/>
              </w:rPr>
              <w:t>7</w:t>
            </w:r>
            <w:r w:rsidRPr="00FA24FD">
              <w:rPr>
                <w:b/>
                <w:bCs/>
                <w:color w:val="000000"/>
                <w:sz w:val="18"/>
                <w:szCs w:val="18"/>
                <w:lang w:eastAsia="en-US"/>
              </w:rPr>
              <w:t>2</w:t>
            </w:r>
          </w:p>
        </w:tc>
        <w:tc>
          <w:tcPr>
            <w:tcW w:w="89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273</w:t>
            </w:r>
          </w:p>
        </w:tc>
        <w:tc>
          <w:tcPr>
            <w:tcW w:w="89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260</w:t>
            </w:r>
          </w:p>
        </w:tc>
        <w:tc>
          <w:tcPr>
            <w:tcW w:w="89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711</w:t>
            </w:r>
          </w:p>
        </w:tc>
        <w:tc>
          <w:tcPr>
            <w:tcW w:w="89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119</w:t>
            </w:r>
          </w:p>
        </w:tc>
        <w:tc>
          <w:tcPr>
            <w:tcW w:w="89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28</w:t>
            </w:r>
          </w:p>
        </w:tc>
        <w:tc>
          <w:tcPr>
            <w:tcW w:w="89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74</w:t>
            </w:r>
          </w:p>
        </w:tc>
        <w:tc>
          <w:tcPr>
            <w:tcW w:w="890"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18</w:t>
            </w:r>
          </w:p>
        </w:tc>
        <w:tc>
          <w:tcPr>
            <w:tcW w:w="1156" w:type="dxa"/>
            <w:tcBorders>
              <w:top w:val="nil"/>
              <w:left w:val="nil"/>
              <w:bottom w:val="single" w:sz="8" w:space="0" w:color="auto"/>
              <w:right w:val="single" w:sz="8" w:space="0" w:color="auto"/>
            </w:tcBorders>
            <w:shd w:val="clear" w:color="000000" w:fill="C2D69B"/>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1554</w:t>
            </w:r>
          </w:p>
        </w:tc>
      </w:tr>
      <w:tr w:rsidR="00FA24FD" w:rsidRPr="00FA24FD" w:rsidTr="00632614">
        <w:trPr>
          <w:trHeight w:val="345"/>
        </w:trPr>
        <w:tc>
          <w:tcPr>
            <w:tcW w:w="1093" w:type="dxa"/>
            <w:tcBorders>
              <w:top w:val="nil"/>
              <w:left w:val="single" w:sz="8" w:space="0" w:color="auto"/>
              <w:bottom w:val="single" w:sz="8" w:space="0" w:color="auto"/>
              <w:right w:val="single" w:sz="8" w:space="0" w:color="auto"/>
            </w:tcBorders>
            <w:shd w:val="clear" w:color="000000" w:fill="D6E3BC"/>
            <w:vAlign w:val="bottom"/>
            <w:hideMark/>
          </w:tcPr>
          <w:p w:rsidR="00FA24FD" w:rsidRPr="00FA24FD" w:rsidRDefault="00FA24FD" w:rsidP="00FA24FD">
            <w:pPr>
              <w:widowControl/>
              <w:autoSpaceDE/>
              <w:autoSpaceDN/>
              <w:adjustRightInd/>
              <w:rPr>
                <w:b/>
                <w:bCs/>
                <w:color w:val="000000"/>
                <w:sz w:val="18"/>
                <w:szCs w:val="18"/>
                <w:lang w:val="en-US" w:eastAsia="en-US"/>
              </w:rPr>
            </w:pPr>
            <w:r w:rsidRPr="00FA24FD">
              <w:rPr>
                <w:b/>
                <w:bCs/>
                <w:color w:val="000000"/>
                <w:sz w:val="18"/>
                <w:szCs w:val="18"/>
                <w:lang w:eastAsia="en-US"/>
              </w:rPr>
              <w:lastRenderedPageBreak/>
              <w:t>процент от площта</w:t>
            </w:r>
          </w:p>
        </w:tc>
        <w:tc>
          <w:tcPr>
            <w:tcW w:w="89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4.57</w:t>
            </w:r>
          </w:p>
        </w:tc>
        <w:tc>
          <w:tcPr>
            <w:tcW w:w="89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17.57</w:t>
            </w:r>
          </w:p>
        </w:tc>
        <w:tc>
          <w:tcPr>
            <w:tcW w:w="89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16.73</w:t>
            </w:r>
          </w:p>
        </w:tc>
        <w:tc>
          <w:tcPr>
            <w:tcW w:w="89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45.75</w:t>
            </w:r>
          </w:p>
        </w:tc>
        <w:tc>
          <w:tcPr>
            <w:tcW w:w="89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7.66</w:t>
            </w:r>
          </w:p>
        </w:tc>
        <w:tc>
          <w:tcPr>
            <w:tcW w:w="89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1.80</w:t>
            </w:r>
          </w:p>
        </w:tc>
        <w:tc>
          <w:tcPr>
            <w:tcW w:w="89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4.76</w:t>
            </w:r>
          </w:p>
        </w:tc>
        <w:tc>
          <w:tcPr>
            <w:tcW w:w="890"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val="en-US" w:eastAsia="en-US"/>
              </w:rPr>
            </w:pPr>
            <w:r w:rsidRPr="00FA24FD">
              <w:rPr>
                <w:b/>
                <w:bCs/>
                <w:color w:val="000000"/>
                <w:sz w:val="18"/>
                <w:szCs w:val="18"/>
                <w:lang w:val="en-US" w:eastAsia="en-US"/>
              </w:rPr>
              <w:t>1.16</w:t>
            </w:r>
          </w:p>
        </w:tc>
        <w:tc>
          <w:tcPr>
            <w:tcW w:w="1156" w:type="dxa"/>
            <w:tcBorders>
              <w:top w:val="nil"/>
              <w:left w:val="nil"/>
              <w:bottom w:val="single" w:sz="8" w:space="0" w:color="auto"/>
              <w:right w:val="single" w:sz="8" w:space="0" w:color="auto"/>
            </w:tcBorders>
            <w:shd w:val="clear" w:color="000000" w:fill="D6E3BC"/>
            <w:noWrap/>
            <w:vAlign w:val="bottom"/>
            <w:hideMark/>
          </w:tcPr>
          <w:p w:rsidR="00FA24FD" w:rsidRPr="00FA24FD" w:rsidRDefault="00FA24FD" w:rsidP="00FA24FD">
            <w:pPr>
              <w:widowControl/>
              <w:autoSpaceDE/>
              <w:autoSpaceDN/>
              <w:adjustRightInd/>
              <w:jc w:val="right"/>
              <w:rPr>
                <w:b/>
                <w:bCs/>
                <w:color w:val="000000"/>
                <w:sz w:val="18"/>
                <w:szCs w:val="18"/>
                <w:lang w:eastAsia="en-US"/>
              </w:rPr>
            </w:pPr>
            <w:r w:rsidRPr="00FA24FD">
              <w:rPr>
                <w:b/>
                <w:bCs/>
                <w:color w:val="000000"/>
                <w:sz w:val="18"/>
                <w:szCs w:val="18"/>
                <w:lang w:eastAsia="en-US"/>
              </w:rPr>
              <w:t>100.00</w:t>
            </w:r>
          </w:p>
        </w:tc>
      </w:tr>
    </w:tbl>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 xml:space="preserve">Възрастовата структура на частните гори на на територията на парка в община Трявна е малко по-благоприятна от тази в община Габрово. Повече от половината от горите (53,4%) са средновъзрастни и дозряващи, а горите на възраст над 100 години са около 6%. </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Възрастова структура на недържавните гори на територията на ПП Българка отразява засиленото ползване в частните гори през последното десетилетие. Предвид икономическата ситуация в страната и интересите на частните горовладелци очакванията са, че прогресивно ще се увеличава процента на горите на възраст до 20 години пропорционално на намаляването на старите гори.</w:t>
      </w:r>
    </w:p>
    <w:p w:rsidR="00FA24FD" w:rsidRPr="00FA24FD" w:rsidRDefault="00FA24FD" w:rsidP="00FA24FD">
      <w:pPr>
        <w:widowControl/>
        <w:autoSpaceDE/>
        <w:autoSpaceDN/>
        <w:adjustRightInd/>
        <w:spacing w:before="120"/>
        <w:jc w:val="both"/>
        <w:rPr>
          <w:noProof/>
          <w:sz w:val="24"/>
          <w:szCs w:val="24"/>
          <w:lang w:val="en-US" w:eastAsia="en-US" w:bidi="en-US"/>
        </w:rPr>
      </w:pPr>
    </w:p>
    <w:p w:rsidR="00FA24FD" w:rsidRPr="00FA24FD" w:rsidRDefault="00FA24FD" w:rsidP="00FA24FD">
      <w:pPr>
        <w:widowControl/>
        <w:tabs>
          <w:tab w:val="left" w:pos="851"/>
          <w:tab w:val="left" w:pos="993"/>
        </w:tabs>
        <w:autoSpaceDE/>
        <w:autoSpaceDN/>
        <w:adjustRightInd/>
        <w:spacing w:before="120"/>
        <w:jc w:val="both"/>
        <w:rPr>
          <w:b/>
          <w:color w:val="000000"/>
          <w:sz w:val="24"/>
          <w:szCs w:val="24"/>
        </w:rPr>
      </w:pPr>
      <w:r w:rsidRPr="00FA24FD">
        <w:rPr>
          <w:b/>
          <w:color w:val="000000"/>
          <w:sz w:val="24"/>
          <w:szCs w:val="24"/>
        </w:rPr>
        <w:t>1.16.5.2. Състояние на насажденията с изведени мероприятия, както и на такива с предвидени, но неизвършени мероприятия по отглеждане и възобновяване.</w:t>
      </w:r>
    </w:p>
    <w:p w:rsidR="00FA24FD" w:rsidRPr="00FA24FD" w:rsidRDefault="00FA24FD" w:rsidP="00632614">
      <w:pPr>
        <w:widowControl/>
        <w:autoSpaceDE/>
        <w:autoSpaceDN/>
        <w:adjustRightInd/>
        <w:spacing w:before="120"/>
        <w:ind w:firstLine="708"/>
        <w:jc w:val="both"/>
        <w:rPr>
          <w:noProof/>
          <w:sz w:val="24"/>
          <w:szCs w:val="22"/>
          <w:lang w:eastAsia="en-US" w:bidi="en-US"/>
        </w:rPr>
      </w:pPr>
      <w:bookmarkStart w:id="4" w:name="_Toc354682430"/>
      <w:bookmarkEnd w:id="4"/>
      <w:r w:rsidRPr="00FA24FD">
        <w:rPr>
          <w:noProof/>
          <w:sz w:val="24"/>
          <w:szCs w:val="22"/>
          <w:lang w:eastAsia="en-US" w:bidi="en-US"/>
        </w:rPr>
        <w:t xml:space="preserve">В горите на ПП Българка с приоритет се прилагат лесовъдски състеми, които осигуряват постоянно покритие на територията с гора и разчитат на естествено възобновяване. </w:t>
      </w:r>
    </w:p>
    <w:p w:rsidR="00FA24FD" w:rsidRPr="00FA24FD" w:rsidRDefault="00FA24FD" w:rsidP="00632614">
      <w:pPr>
        <w:widowControl/>
        <w:autoSpaceDE/>
        <w:autoSpaceDN/>
        <w:adjustRightInd/>
        <w:spacing w:before="120"/>
        <w:ind w:firstLine="360"/>
        <w:jc w:val="both"/>
        <w:rPr>
          <w:noProof/>
          <w:sz w:val="24"/>
          <w:szCs w:val="22"/>
          <w:lang w:eastAsia="en-US" w:bidi="en-US"/>
        </w:rPr>
      </w:pPr>
      <w:r w:rsidRPr="00FA24FD">
        <w:rPr>
          <w:noProof/>
          <w:sz w:val="24"/>
          <w:szCs w:val="22"/>
          <w:lang w:eastAsia="en-US" w:bidi="en-US"/>
        </w:rPr>
        <w:t>Съгласно горскостопанските планове през разглежданите десетгодишни периоди на територията на парка са предвидени и се прилагат следните видове сечи:</w:t>
      </w:r>
    </w:p>
    <w:p w:rsidR="00FA24FD" w:rsidRPr="00FA24FD" w:rsidRDefault="00FA24FD" w:rsidP="00346FDE">
      <w:pPr>
        <w:widowControl/>
        <w:numPr>
          <w:ilvl w:val="0"/>
          <w:numId w:val="22"/>
        </w:numPr>
        <w:autoSpaceDE/>
        <w:autoSpaceDN/>
        <w:adjustRightInd/>
        <w:spacing w:before="120" w:after="200" w:line="276" w:lineRule="auto"/>
        <w:jc w:val="both"/>
        <w:rPr>
          <w:noProof/>
          <w:sz w:val="24"/>
          <w:szCs w:val="22"/>
          <w:lang w:eastAsia="en-US" w:bidi="en-US"/>
        </w:rPr>
      </w:pPr>
      <w:r w:rsidRPr="00FA24FD">
        <w:rPr>
          <w:noProof/>
          <w:sz w:val="24"/>
          <w:szCs w:val="22"/>
          <w:lang w:eastAsia="en-US" w:bidi="en-US"/>
        </w:rPr>
        <w:t>възобновителни (краткосрочно-постепенна, постепенно-котловинна, групово-постепенна, изборна, гола и гола на малки площи);</w:t>
      </w:r>
    </w:p>
    <w:p w:rsidR="00FA24FD" w:rsidRPr="00FA24FD" w:rsidRDefault="00FA24FD" w:rsidP="00346FDE">
      <w:pPr>
        <w:widowControl/>
        <w:numPr>
          <w:ilvl w:val="0"/>
          <w:numId w:val="22"/>
        </w:numPr>
        <w:autoSpaceDE/>
        <w:autoSpaceDN/>
        <w:adjustRightInd/>
        <w:spacing w:before="120" w:after="200" w:line="276" w:lineRule="auto"/>
        <w:jc w:val="both"/>
        <w:rPr>
          <w:noProof/>
          <w:sz w:val="24"/>
          <w:szCs w:val="22"/>
          <w:lang w:eastAsia="en-US" w:bidi="en-US"/>
        </w:rPr>
      </w:pPr>
      <w:r w:rsidRPr="00FA24FD">
        <w:rPr>
          <w:noProof/>
          <w:sz w:val="24"/>
          <w:szCs w:val="22"/>
          <w:lang w:eastAsia="en-US" w:bidi="en-US"/>
        </w:rPr>
        <w:t>отгледни (осветление, прочистки, прореждания и пробирки);</w:t>
      </w:r>
    </w:p>
    <w:p w:rsidR="00FA24FD" w:rsidRPr="00FA24FD" w:rsidRDefault="00FA24FD" w:rsidP="00346FDE">
      <w:pPr>
        <w:widowControl/>
        <w:numPr>
          <w:ilvl w:val="0"/>
          <w:numId w:val="22"/>
        </w:numPr>
        <w:autoSpaceDE/>
        <w:autoSpaceDN/>
        <w:adjustRightInd/>
        <w:spacing w:before="120" w:after="200" w:line="276" w:lineRule="auto"/>
        <w:jc w:val="both"/>
        <w:rPr>
          <w:noProof/>
          <w:sz w:val="24"/>
          <w:szCs w:val="22"/>
          <w:lang w:eastAsia="en-US" w:bidi="en-US"/>
        </w:rPr>
      </w:pPr>
      <w:r w:rsidRPr="00FA24FD">
        <w:rPr>
          <w:noProof/>
          <w:sz w:val="24"/>
          <w:szCs w:val="22"/>
          <w:lang w:eastAsia="en-US" w:bidi="en-US"/>
        </w:rPr>
        <w:t>селекционна;</w:t>
      </w:r>
    </w:p>
    <w:p w:rsidR="00FA24FD" w:rsidRPr="00FA24FD" w:rsidRDefault="00FA24FD" w:rsidP="00346FDE">
      <w:pPr>
        <w:widowControl/>
        <w:numPr>
          <w:ilvl w:val="0"/>
          <w:numId w:val="22"/>
        </w:numPr>
        <w:autoSpaceDE/>
        <w:autoSpaceDN/>
        <w:adjustRightInd/>
        <w:spacing w:before="120" w:after="200" w:line="276" w:lineRule="auto"/>
        <w:jc w:val="both"/>
        <w:rPr>
          <w:noProof/>
          <w:sz w:val="24"/>
          <w:szCs w:val="22"/>
          <w:lang w:eastAsia="en-US" w:bidi="en-US"/>
        </w:rPr>
      </w:pPr>
      <w:r w:rsidRPr="00FA24FD">
        <w:rPr>
          <w:noProof/>
          <w:sz w:val="24"/>
          <w:szCs w:val="22"/>
          <w:lang w:eastAsia="en-US" w:bidi="en-US"/>
        </w:rPr>
        <w:t>санитарна;</w:t>
      </w:r>
    </w:p>
    <w:p w:rsidR="00FA24FD" w:rsidRPr="00FA24FD" w:rsidRDefault="00FA24FD" w:rsidP="00346FDE">
      <w:pPr>
        <w:widowControl/>
        <w:numPr>
          <w:ilvl w:val="0"/>
          <w:numId w:val="22"/>
        </w:numPr>
        <w:autoSpaceDE/>
        <w:autoSpaceDN/>
        <w:adjustRightInd/>
        <w:spacing w:before="120" w:after="200" w:line="276" w:lineRule="auto"/>
        <w:jc w:val="both"/>
        <w:rPr>
          <w:noProof/>
          <w:sz w:val="24"/>
          <w:szCs w:val="22"/>
          <w:lang w:eastAsia="en-US" w:bidi="en-US"/>
        </w:rPr>
      </w:pPr>
      <w:r w:rsidRPr="00FA24FD">
        <w:rPr>
          <w:noProof/>
          <w:sz w:val="24"/>
          <w:szCs w:val="22"/>
          <w:lang w:eastAsia="en-US" w:bidi="en-US"/>
        </w:rPr>
        <w:t>оформяне котли за залесяване;</w:t>
      </w:r>
    </w:p>
    <w:p w:rsidR="00FA24FD" w:rsidRPr="00FA24FD" w:rsidRDefault="00FA24FD" w:rsidP="00346FDE">
      <w:pPr>
        <w:widowControl/>
        <w:numPr>
          <w:ilvl w:val="0"/>
          <w:numId w:val="22"/>
        </w:numPr>
        <w:autoSpaceDE/>
        <w:autoSpaceDN/>
        <w:adjustRightInd/>
        <w:spacing w:before="120" w:after="200" w:line="276" w:lineRule="auto"/>
        <w:jc w:val="both"/>
        <w:rPr>
          <w:noProof/>
          <w:sz w:val="24"/>
          <w:szCs w:val="22"/>
          <w:lang w:eastAsia="en-US" w:bidi="en-US"/>
        </w:rPr>
      </w:pPr>
      <w:r w:rsidRPr="00FA24FD">
        <w:rPr>
          <w:noProof/>
          <w:sz w:val="24"/>
          <w:szCs w:val="22"/>
          <w:lang w:eastAsia="en-US" w:bidi="en-US"/>
        </w:rPr>
        <w:t>реконструкция.</w:t>
      </w:r>
    </w:p>
    <w:p w:rsidR="00FA24FD" w:rsidRPr="00FA24FD" w:rsidRDefault="00FA24FD" w:rsidP="00FA24FD">
      <w:pPr>
        <w:widowControl/>
        <w:autoSpaceDE/>
        <w:autoSpaceDN/>
        <w:adjustRightInd/>
        <w:spacing w:before="120"/>
        <w:jc w:val="both"/>
        <w:rPr>
          <w:noProof/>
          <w:sz w:val="24"/>
          <w:szCs w:val="22"/>
          <w:lang w:eastAsia="en-US" w:bidi="en-US"/>
        </w:rPr>
      </w:pPr>
    </w:p>
    <w:p w:rsidR="00FA24FD" w:rsidRPr="00FA24FD" w:rsidRDefault="00403917" w:rsidP="00FA24FD">
      <w:pPr>
        <w:widowControl/>
        <w:autoSpaceDE/>
        <w:autoSpaceDN/>
        <w:adjustRightInd/>
        <w:spacing w:before="120"/>
        <w:jc w:val="both"/>
        <w:rPr>
          <w:b/>
          <w:noProof/>
          <w:sz w:val="24"/>
          <w:szCs w:val="22"/>
          <w:lang w:eastAsia="en-US" w:bidi="en-US"/>
        </w:rPr>
      </w:pPr>
      <w:r>
        <w:rPr>
          <w:b/>
          <w:noProof/>
          <w:sz w:val="24"/>
          <w:szCs w:val="22"/>
          <w:lang w:eastAsia="en-US" w:bidi="en-US"/>
        </w:rPr>
        <w:t xml:space="preserve">Гори собственост на държавата </w:t>
      </w:r>
    </w:p>
    <w:p w:rsidR="00FA24FD" w:rsidRPr="00FA24FD" w:rsidRDefault="00FA24FD" w:rsidP="00632614">
      <w:pPr>
        <w:widowControl/>
        <w:autoSpaceDE/>
        <w:autoSpaceDN/>
        <w:adjustRightInd/>
        <w:spacing w:before="120"/>
        <w:ind w:firstLine="708"/>
        <w:jc w:val="both"/>
        <w:rPr>
          <w:noProof/>
          <w:sz w:val="24"/>
          <w:szCs w:val="22"/>
          <w:lang w:eastAsia="en-US" w:bidi="en-US"/>
        </w:rPr>
      </w:pPr>
      <w:r w:rsidRPr="00FA24FD">
        <w:rPr>
          <w:noProof/>
          <w:sz w:val="24"/>
          <w:szCs w:val="22"/>
          <w:lang w:eastAsia="en-US" w:bidi="en-US"/>
        </w:rPr>
        <w:t>Общото изпълнение на възобновителните сечи по площ в ДГС Габрово е 83%, като изпълнението по видове сечи е различно. Най-широко проектирана и прилагана е краткосрочно-постепенната сеч. Предвид добрите семеносни години за бука през последното десетилетие и ускорените възобновителни процеси, осветителна фаза на тази сеч е изведена върху 96% от предвидената площ, за сметка на по-ниския процент изпълнение на осеменителната фаза. Сравнително високия процент на изпълнение се дължи на факта, че осветителна фаза е провеждана и в насаждения, в които не е била предвидена тази сеч, но в следствие на доброто предварително възобновяване са възникнали предпоставки за извеждането й. Като цяло е спазван горскостопанския план при извеждане на окончателна фаза на краткосрочно-постепенна сеч. Появилият се подраст е освобождаван навреме. Като слабост може да се посочи факта, че в отделни случаи сечта е извеждана само в удобните и достъпни части на насажденията. Надлесни дървета почти не са оставяни.</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Постепенно-котловинна сеч е проектирана и прилагана с добри резултати в дъбови насаждения за превръщане на ограничена площ.</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lastRenderedPageBreak/>
        <w:t>Групово-постепенна сеч е изведена в букови насаждения от горите със специално предназначение. При извеждане на сечта постепенно са разширявани възобновените площи и са отваряни нови възобновителни пространства, предимно в частите с появило се възобновяване. В някои насаждения, в които подрастът е в достатъчно количествено и укрепнал е провеждана окончателна сеч. Прилагането на тази възобновителна сеч е създала предпоставки за хетерогенизиране пространствената структура на насажденията.</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Изборна сеч е проектирана в горите със защитни функции, но е изпълненена само на 42%. В отделни случаи приложенената сеч има характер на групово–изборна сеч. Съвместно с швейцарски лесовъди от Българско-Швейцарската програма за горите е била маркирана и изведена изборна сеч в подотдел 40 „в”. Демонстрационните насаждения по този проект ще служат за опитни и учебни обекти.</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Предвидените отгледни сечи са изпълнени на 55%. Осветления са изведени във всички новосъздадени култури като с това мероприятие основно е регулиран състава (отстранявани са издънките и нежелани дървесни видове). Не са изведени мероприятията в насажденията за които са предявени претенции за собственост или са разположени във временно недостъпни басейни.</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Прочистки са извеждани предимно в иглолистните борови култури, в които е имало по-едри екземпляри. Запазена е относително висока пълнота на насажденията.</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Прореждания са водени както в иглолистните, така и във високостъблени и издънкови насаждения за прерастване. Следва да се отбележи е, че в част от насажденията, главно при стръмни терени и по-трудно достъпни терени, сечта не е изведена върху цялата площ.</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Пробирките са извеждани основно в буковите високостъблени насаждения, като целта е създаване на растежно пространство на качествени дървета. Разпоредбите на горскостопанските планове и наредбата за сечите са спазвани, като само в отделни случаи се е стигнало до намаляване на пълнотата под допустимата в насаждения в които са прокарвани тракторни пътища за извоз на дървесина.</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Основна слабост е неизвеждането на проектирани прочистки и прореждания в значителна част от насажденията и горските култури, като влияние в този случай са оказали реституционни претенции и затруднения достъп.</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Санитарни сечи са проведени на повече от предвидените площи, поради допълнително въздействащи абиотични и биотични фактори. Спазвани са препоръките на експертите по лесозащита. Събирана е т.н. суха и паднала маса, което значително е намалило количествата на мъртва дървесина в горите.</w:t>
      </w:r>
    </w:p>
    <w:p w:rsidR="00FA24FD" w:rsidRPr="00FA24FD" w:rsidRDefault="00FA24FD" w:rsidP="00632614">
      <w:pPr>
        <w:widowControl/>
        <w:autoSpaceDE/>
        <w:autoSpaceDN/>
        <w:adjustRightInd/>
        <w:spacing w:before="120"/>
        <w:ind w:firstLine="708"/>
        <w:jc w:val="both"/>
        <w:rPr>
          <w:sz w:val="24"/>
          <w:szCs w:val="24"/>
          <w:lang w:eastAsia="en-US" w:bidi="en-US"/>
        </w:rPr>
      </w:pPr>
      <w:r w:rsidRPr="00FA24FD">
        <w:rPr>
          <w:sz w:val="24"/>
          <w:szCs w:val="24"/>
          <w:lang w:eastAsia="en-US" w:bidi="en-US"/>
        </w:rPr>
        <w:t xml:space="preserve">Условния общ среден зрелостен прираст в ДГС </w:t>
      </w:r>
      <w:r w:rsidRPr="00FA24FD">
        <w:rPr>
          <w:noProof/>
          <w:sz w:val="24"/>
          <w:szCs w:val="22"/>
          <w:lang w:eastAsia="en-US" w:bidi="en-US"/>
        </w:rPr>
        <w:t>Плачковци</w:t>
      </w:r>
      <w:r w:rsidRPr="00FA24FD">
        <w:rPr>
          <w:sz w:val="24"/>
          <w:szCs w:val="24"/>
          <w:lang w:eastAsia="en-US" w:bidi="en-US"/>
        </w:rPr>
        <w:t xml:space="preserve"> е с 22,4% по-висок в сравнение с миналото лесоустройство (съответно 230463 м3 и 188287 м3), което е показател за подобряване възрастовата структура и количествените показатели на насажденията. Площите на коренните дървесни видове като бук, габър, цер, зимен дъб се увеличават за сметка на черния бор, белия бор и на келявия габър, които към настоящия момент са заели частично типичните им месторастения. Предвижда се сребролистната липа, явора, планинския ясен и черешата също да увеличават площното си участие, тъй като участват като спътници на зимния дъб и бука.</w:t>
      </w:r>
    </w:p>
    <w:p w:rsidR="00FA24FD" w:rsidRPr="00FA24FD" w:rsidRDefault="00FA24FD" w:rsidP="00632614">
      <w:pPr>
        <w:widowControl/>
        <w:autoSpaceDE/>
        <w:autoSpaceDN/>
        <w:adjustRightInd/>
        <w:spacing w:before="120"/>
        <w:ind w:firstLine="708"/>
        <w:jc w:val="both"/>
        <w:rPr>
          <w:sz w:val="24"/>
          <w:szCs w:val="22"/>
          <w:lang w:eastAsia="en-US" w:bidi="en-US"/>
        </w:rPr>
      </w:pPr>
      <w:r w:rsidRPr="00FA24FD">
        <w:rPr>
          <w:sz w:val="24"/>
          <w:szCs w:val="22"/>
          <w:lang w:eastAsia="en-US" w:bidi="en-US"/>
        </w:rPr>
        <w:t>Поради преобладаването на млади и средновъзрастни насаждения и култури на територията на ДГС, възобновителните сечи имат относително малък дял в общия размер на ползването. Изпълнението им спрямо предвиденото е около 45%.</w:t>
      </w:r>
    </w:p>
    <w:p w:rsidR="00FA24FD" w:rsidRPr="00FA24FD" w:rsidRDefault="00FA24FD" w:rsidP="00632614">
      <w:pPr>
        <w:widowControl/>
        <w:autoSpaceDE/>
        <w:autoSpaceDN/>
        <w:adjustRightInd/>
        <w:spacing w:before="120"/>
        <w:ind w:firstLine="708"/>
        <w:jc w:val="both"/>
        <w:rPr>
          <w:sz w:val="24"/>
          <w:szCs w:val="22"/>
          <w:lang w:eastAsia="en-US" w:bidi="en-US"/>
        </w:rPr>
      </w:pPr>
      <w:r w:rsidRPr="00FA24FD">
        <w:rPr>
          <w:sz w:val="24"/>
          <w:szCs w:val="22"/>
          <w:lang w:eastAsia="en-US" w:bidi="en-US"/>
        </w:rPr>
        <w:t xml:space="preserve">Краткосрочно-постепенна сеч е проектирана в стопанските класове: буков среднобонитетен, буков нискобонитетен, габъров за прерастване, буков среднобонитетен за прерастване, стопански клас за превръщане на издънковите гори в семенни и в горите със специално предназначение. Сечта е прилагана успешно в по-голямата част от насажденията с </w:t>
      </w:r>
      <w:r w:rsidRPr="00FA24FD">
        <w:rPr>
          <w:sz w:val="24"/>
          <w:szCs w:val="22"/>
          <w:lang w:eastAsia="en-US" w:bidi="en-US"/>
        </w:rPr>
        <w:lastRenderedPageBreak/>
        <w:t>изключение на няколко насаждения (например подотдел 16 „г”), където след извеждането на сечта се е появил подлес от лавровишня, което затруднява възобновяването и е необходимо да се извърши подпомагане на възобновяването чрез залесяване.</w:t>
      </w:r>
    </w:p>
    <w:p w:rsidR="00FA24FD" w:rsidRPr="00FA24FD" w:rsidRDefault="00FA24FD" w:rsidP="006B77C3">
      <w:pPr>
        <w:widowControl/>
        <w:autoSpaceDE/>
        <w:autoSpaceDN/>
        <w:adjustRightInd/>
        <w:spacing w:before="120"/>
        <w:ind w:firstLine="708"/>
        <w:jc w:val="both"/>
        <w:rPr>
          <w:sz w:val="24"/>
          <w:szCs w:val="22"/>
          <w:lang w:eastAsia="en-US" w:bidi="en-US"/>
        </w:rPr>
      </w:pPr>
      <w:r w:rsidRPr="00FA24FD">
        <w:rPr>
          <w:sz w:val="24"/>
          <w:szCs w:val="22"/>
          <w:lang w:eastAsia="en-US" w:bidi="en-US"/>
        </w:rPr>
        <w:t>Поради доброто възобновяване е отчетено преизпълнение на предвидените окончателни фази на постепенна сеч, като след сечта в малките невъзобновени площи са залесявани.</w:t>
      </w:r>
    </w:p>
    <w:p w:rsidR="00FA24FD" w:rsidRPr="00FA24FD" w:rsidRDefault="00FA24FD" w:rsidP="006B77C3">
      <w:pPr>
        <w:widowControl/>
        <w:autoSpaceDE/>
        <w:autoSpaceDN/>
        <w:adjustRightInd/>
        <w:spacing w:before="120"/>
        <w:ind w:firstLine="708"/>
        <w:jc w:val="both"/>
        <w:rPr>
          <w:sz w:val="24"/>
          <w:szCs w:val="22"/>
          <w:lang w:eastAsia="en-US" w:bidi="en-US"/>
        </w:rPr>
      </w:pPr>
      <w:r w:rsidRPr="00FA24FD">
        <w:rPr>
          <w:sz w:val="24"/>
          <w:szCs w:val="22"/>
          <w:lang w:eastAsia="en-US" w:bidi="en-US"/>
        </w:rPr>
        <w:t>Групово-постепенна сеч е била предвидена да се води във високостъблени букови гори със специално предназначение. Този вид сечи са изпълнени на около 70%. Изведените групово-изборни сечи са допринесли за ускоряване възобновителния процес и формиране на по-близка до естествената групова структура на насажденията и в същото време са запазили в голяма степен водоохранните и противоерозионните им функции.</w:t>
      </w:r>
    </w:p>
    <w:p w:rsidR="00FA24FD" w:rsidRPr="00FA24FD" w:rsidRDefault="00FA24FD" w:rsidP="006B77C3">
      <w:pPr>
        <w:widowControl/>
        <w:autoSpaceDE/>
        <w:autoSpaceDN/>
        <w:adjustRightInd/>
        <w:spacing w:before="120"/>
        <w:ind w:firstLine="708"/>
        <w:jc w:val="both"/>
        <w:rPr>
          <w:sz w:val="24"/>
          <w:szCs w:val="24"/>
          <w:lang w:eastAsia="en-US" w:bidi="en-US"/>
        </w:rPr>
      </w:pPr>
      <w:r w:rsidRPr="00FA24FD">
        <w:rPr>
          <w:sz w:val="24"/>
          <w:szCs w:val="24"/>
          <w:lang w:eastAsia="en-US" w:bidi="en-US"/>
        </w:rPr>
        <w:t>Постепенно-котловинна сеч е изведена на 22% от проектираната площ, а котловинно-постепенна сеч не е извеждана в последните години.</w:t>
      </w:r>
    </w:p>
    <w:p w:rsidR="00FA24FD" w:rsidRPr="00FA24FD" w:rsidRDefault="00FA24FD" w:rsidP="006B77C3">
      <w:pPr>
        <w:widowControl/>
        <w:autoSpaceDE/>
        <w:autoSpaceDN/>
        <w:adjustRightInd/>
        <w:spacing w:before="120"/>
        <w:ind w:firstLine="708"/>
        <w:jc w:val="both"/>
        <w:rPr>
          <w:sz w:val="24"/>
          <w:szCs w:val="24"/>
          <w:lang w:eastAsia="en-US" w:bidi="en-US"/>
        </w:rPr>
      </w:pPr>
      <w:r w:rsidRPr="00FA24FD">
        <w:rPr>
          <w:sz w:val="24"/>
          <w:szCs w:val="24"/>
          <w:lang w:eastAsia="en-US" w:bidi="en-US"/>
        </w:rPr>
        <w:t>Голи сечи на територията на ПП Българка са провеждани в насаждения от акация, трепетлика. Гола сеч на малки площи е изведена в едно насаждение от смърч и бял бор.</w:t>
      </w:r>
    </w:p>
    <w:p w:rsidR="00FA24FD" w:rsidRPr="00FA24FD" w:rsidRDefault="00FA24FD" w:rsidP="006B77C3">
      <w:pPr>
        <w:widowControl/>
        <w:autoSpaceDE/>
        <w:autoSpaceDN/>
        <w:adjustRightInd/>
        <w:spacing w:before="120"/>
        <w:ind w:firstLine="708"/>
        <w:jc w:val="both"/>
        <w:rPr>
          <w:sz w:val="24"/>
          <w:szCs w:val="24"/>
          <w:lang w:eastAsia="en-US" w:bidi="en-US"/>
        </w:rPr>
      </w:pPr>
      <w:r w:rsidRPr="00FA24FD">
        <w:rPr>
          <w:sz w:val="24"/>
          <w:szCs w:val="22"/>
          <w:lang w:eastAsia="en-US" w:bidi="en-US"/>
        </w:rPr>
        <w:t>За осигуряване на възобновяването в редица насаждения е провеждано изсичане на подлеса (келяв габър, мъждрян, глог, дрян, птиче грозде). Предвид ролята на подлеса за запазване на биоразнообразието и фаунистичното богатство на територията е препоръчително е използването на тази практика да се преразгледа в бъдеще.</w:t>
      </w:r>
    </w:p>
    <w:p w:rsidR="00FA24FD" w:rsidRPr="00FA24FD" w:rsidRDefault="00FA24FD" w:rsidP="006B77C3">
      <w:pPr>
        <w:widowControl/>
        <w:autoSpaceDE/>
        <w:autoSpaceDN/>
        <w:adjustRightInd/>
        <w:spacing w:before="120"/>
        <w:ind w:firstLine="708"/>
        <w:jc w:val="both"/>
        <w:rPr>
          <w:sz w:val="24"/>
          <w:szCs w:val="22"/>
          <w:lang w:eastAsia="en-US" w:bidi="en-US"/>
        </w:rPr>
      </w:pPr>
      <w:r w:rsidRPr="00FA24FD">
        <w:rPr>
          <w:sz w:val="24"/>
          <w:szCs w:val="22"/>
          <w:lang w:eastAsia="en-US" w:bidi="en-US"/>
        </w:rPr>
        <w:t xml:space="preserve">Отгледните сечи са изпълнени са на 51% от предвиденото в горскостопанския план. Осветления са изведени на малко повече от 13%, като това важно и неотложно мероприятие не е приложено в много от създадените култури и млади насаждения. Прочистките са изведени са на 16% и това може да окаже негативно въздействие върху качеството и видовия състав на бъдещите насаждения. От друга страна, лесовъдската намеса не е проведена върху цялата площ на насажденията. </w:t>
      </w:r>
    </w:p>
    <w:p w:rsidR="00FA24FD" w:rsidRPr="00FA24FD" w:rsidRDefault="00FA24FD" w:rsidP="00750938">
      <w:pPr>
        <w:widowControl/>
        <w:autoSpaceDE/>
        <w:autoSpaceDN/>
        <w:adjustRightInd/>
        <w:spacing w:before="120"/>
        <w:ind w:firstLine="708"/>
        <w:jc w:val="both"/>
        <w:rPr>
          <w:sz w:val="24"/>
          <w:szCs w:val="22"/>
          <w:lang w:eastAsia="en-US" w:bidi="en-US"/>
        </w:rPr>
      </w:pPr>
      <w:r w:rsidRPr="00FA24FD">
        <w:rPr>
          <w:sz w:val="24"/>
          <w:szCs w:val="22"/>
          <w:lang w:eastAsia="en-US" w:bidi="en-US"/>
        </w:rPr>
        <w:t>Пробирките са сечта с най-голям процент на изпълнение (96%), което е обусловено от конюнктурата на пазара. Като цяло, резултатите от изведените отгледни сечи са добри, изразени в подобряване качеството на дървостоя и постигане желания състав.</w:t>
      </w:r>
    </w:p>
    <w:p w:rsidR="00FA24FD" w:rsidRPr="00FA24FD" w:rsidRDefault="00FA24FD" w:rsidP="00750938">
      <w:pPr>
        <w:widowControl/>
        <w:autoSpaceDE/>
        <w:autoSpaceDN/>
        <w:adjustRightInd/>
        <w:spacing w:before="120"/>
        <w:ind w:firstLine="708"/>
        <w:jc w:val="both"/>
        <w:rPr>
          <w:sz w:val="24"/>
          <w:szCs w:val="22"/>
          <w:lang w:eastAsia="en-US" w:bidi="en-US"/>
        </w:rPr>
      </w:pPr>
      <w:r w:rsidRPr="00FA24FD">
        <w:rPr>
          <w:sz w:val="24"/>
          <w:szCs w:val="22"/>
          <w:lang w:eastAsia="en-US" w:bidi="en-US"/>
        </w:rPr>
        <w:t xml:space="preserve">Основни слабости при отгледните сечи са голямата площ на неотгледаните насаждения и не извеждането на сечите върху цялата площ. </w:t>
      </w:r>
    </w:p>
    <w:p w:rsidR="00FA24FD" w:rsidRPr="00FA24FD" w:rsidRDefault="00FA24FD" w:rsidP="00750938">
      <w:pPr>
        <w:widowControl/>
        <w:autoSpaceDE/>
        <w:autoSpaceDN/>
        <w:adjustRightInd/>
        <w:spacing w:before="120"/>
        <w:ind w:firstLine="708"/>
        <w:jc w:val="both"/>
        <w:rPr>
          <w:sz w:val="24"/>
          <w:szCs w:val="22"/>
          <w:lang w:eastAsia="en-US" w:bidi="en-US"/>
        </w:rPr>
      </w:pPr>
      <w:r w:rsidRPr="00FA24FD">
        <w:rPr>
          <w:sz w:val="24"/>
          <w:szCs w:val="22"/>
          <w:lang w:eastAsia="en-US" w:bidi="en-US"/>
        </w:rPr>
        <w:t>Изпълнението на селекционните сечи е около 70% от предвиденото и е съгласувано с Горска семеконтролна станция – София.</w:t>
      </w:r>
    </w:p>
    <w:p w:rsidR="00FA24FD" w:rsidRPr="00FA24FD" w:rsidRDefault="00FA24FD" w:rsidP="00750938">
      <w:pPr>
        <w:widowControl/>
        <w:autoSpaceDE/>
        <w:autoSpaceDN/>
        <w:adjustRightInd/>
        <w:spacing w:before="120"/>
        <w:ind w:firstLine="708"/>
        <w:jc w:val="both"/>
        <w:rPr>
          <w:sz w:val="24"/>
          <w:szCs w:val="22"/>
          <w:lang w:eastAsia="en-US" w:bidi="en-US"/>
        </w:rPr>
      </w:pPr>
      <w:r w:rsidRPr="00FA24FD">
        <w:rPr>
          <w:sz w:val="24"/>
          <w:szCs w:val="22"/>
          <w:lang w:eastAsia="en-US" w:bidi="en-US"/>
        </w:rPr>
        <w:t>Санитарните сечи са провеждани изключително в иглолистни култури заради повредите, нанесени от снеголоми, снеговали и ветровали, както и каламитети от патогенни насекоми като малка борова оса; малко борово слонче и др.</w:t>
      </w:r>
    </w:p>
    <w:p w:rsidR="00FA24FD" w:rsidRPr="00FA24FD" w:rsidRDefault="00FA24FD" w:rsidP="00FA24FD">
      <w:pPr>
        <w:widowControl/>
        <w:autoSpaceDE/>
        <w:autoSpaceDN/>
        <w:adjustRightInd/>
        <w:spacing w:before="120"/>
        <w:jc w:val="both"/>
        <w:rPr>
          <w:sz w:val="24"/>
          <w:szCs w:val="22"/>
          <w:lang w:eastAsia="en-US" w:bidi="en-US"/>
        </w:rPr>
      </w:pPr>
      <w:r w:rsidRPr="00FA24FD">
        <w:rPr>
          <w:sz w:val="24"/>
          <w:szCs w:val="22"/>
          <w:lang w:eastAsia="en-US" w:bidi="en-US"/>
        </w:rPr>
        <w:t>Реконструкция е била предвидена и изведена в нископродуктивни букови, дъбови, габърови, келяво-габърови гори. След 2007 тази практика е забранена.</w:t>
      </w:r>
    </w:p>
    <w:p w:rsidR="00FA24FD" w:rsidRPr="00FA24FD" w:rsidRDefault="00FA24FD" w:rsidP="00750938">
      <w:pPr>
        <w:widowControl/>
        <w:autoSpaceDE/>
        <w:autoSpaceDN/>
        <w:adjustRightInd/>
        <w:spacing w:before="120"/>
        <w:ind w:firstLine="708"/>
        <w:jc w:val="both"/>
        <w:rPr>
          <w:sz w:val="24"/>
          <w:szCs w:val="22"/>
          <w:lang w:eastAsia="en-US" w:bidi="en-US"/>
        </w:rPr>
      </w:pPr>
      <w:r w:rsidRPr="00FA24FD">
        <w:rPr>
          <w:sz w:val="24"/>
          <w:szCs w:val="22"/>
          <w:lang w:eastAsia="en-US" w:bidi="en-US"/>
        </w:rPr>
        <w:t>За извоз на отсечения материал до временните складове се използват предимно трактори. Животинска сила се използва най-вече при извоза на дребноразмерни сортименти като целулоза, дърва за огрев и други. Повредите върху оставащия дървостой при сечта и извоза на дървесина не са значителни, но в някой насаждения се наблюдават повреди, които е могло да бъдат избегнати. В тази връзка е необходимо да се подобри технологията на сечта и извоза, квалификацията на работниците и не на последно място контрола.</w:t>
      </w:r>
    </w:p>
    <w:p w:rsidR="00FA24FD" w:rsidRPr="00FA24FD" w:rsidRDefault="00FA24FD" w:rsidP="00750938">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 xml:space="preserve">В горите на ПП Българка, управлявани от </w:t>
      </w:r>
      <w:r w:rsidRPr="00FA24FD">
        <w:rPr>
          <w:noProof/>
          <w:sz w:val="24"/>
          <w:szCs w:val="22"/>
          <w:lang w:val="ru-RU" w:eastAsia="en-US" w:bidi="en-US"/>
        </w:rPr>
        <w:t>ДГС Мъглиж</w:t>
      </w:r>
      <w:r w:rsidRPr="00FA24FD">
        <w:rPr>
          <w:noProof/>
          <w:sz w:val="24"/>
          <w:szCs w:val="24"/>
          <w:lang w:eastAsia="en-US" w:bidi="en-US"/>
        </w:rPr>
        <w:t xml:space="preserve">, съгласно последния горскостопански план, през десетилетието е планирана само един вид дългосрочна възобновителна сеч, а именно </w:t>
      </w:r>
      <w:r w:rsidRPr="00FA24FD">
        <w:rPr>
          <w:bCs/>
          <w:noProof/>
          <w:sz w:val="24"/>
          <w:szCs w:val="24"/>
          <w:lang w:eastAsia="en-US" w:bidi="en-US"/>
        </w:rPr>
        <w:t>групово-постепенна сеч. Тя е предвидена да се</w:t>
      </w:r>
      <w:r w:rsidRPr="00FA24FD">
        <w:rPr>
          <w:noProof/>
          <w:sz w:val="24"/>
          <w:szCs w:val="24"/>
          <w:lang w:eastAsia="en-US" w:bidi="en-US"/>
        </w:rPr>
        <w:t xml:space="preserve"> изведевърху площ от </w:t>
      </w:r>
      <w:r w:rsidRPr="00FA24FD">
        <w:rPr>
          <w:noProof/>
          <w:sz w:val="24"/>
          <w:szCs w:val="24"/>
          <w:lang w:eastAsia="en-US" w:bidi="en-US"/>
        </w:rPr>
        <w:lastRenderedPageBreak/>
        <w:t>100,8 ха. Съотношението на площта на насажденията с проектирани възобновителни сечи спрямо общата залесена площ на природния парк в границите на ДГС Мъглиж е 10,6 %. Предвижда се сечите в териториалния обхват на ПП да бъдат изведени през първите две години от действието на проекта за да се осигури зона на спокойствие през останалия период.</w:t>
      </w:r>
    </w:p>
    <w:p w:rsidR="00FA24FD" w:rsidRPr="00FA24FD" w:rsidRDefault="00FA24FD" w:rsidP="00632614">
      <w:pPr>
        <w:widowControl/>
        <w:autoSpaceDE/>
        <w:autoSpaceDN/>
        <w:adjustRightInd/>
        <w:spacing w:before="120"/>
        <w:ind w:firstLine="708"/>
        <w:jc w:val="both"/>
        <w:rPr>
          <w:noProof/>
          <w:sz w:val="24"/>
          <w:szCs w:val="22"/>
          <w:lang w:eastAsia="en-US" w:bidi="en-US"/>
        </w:rPr>
      </w:pPr>
      <w:r w:rsidRPr="00FA24FD">
        <w:rPr>
          <w:noProof/>
          <w:sz w:val="24"/>
          <w:szCs w:val="22"/>
          <w:lang w:eastAsia="en-US" w:bidi="en-US"/>
        </w:rPr>
        <w:t>Разликите в планираните и реално изпълнените мероприятия се определя редица фактори като достъпност на насажденията, горска инфраструктура, конюнктура на пазара и не на последно място от в ограниченията настъпили с възстановяване на недържавната собственост в горите. Промяната в структурата на горската система също оказва въздействие върху ползването и увеличаване процента на извежданите мероприятия. Това определя и големия брой насаждения в които се извършват мероприятия след промяна вида на сечта, съгласувани с отделните инстанции.</w:t>
      </w:r>
    </w:p>
    <w:p w:rsidR="00FA24FD" w:rsidRPr="00FA24FD" w:rsidRDefault="00FA24FD" w:rsidP="00632614">
      <w:pPr>
        <w:widowControl/>
        <w:autoSpaceDE/>
        <w:autoSpaceDN/>
        <w:adjustRightInd/>
        <w:spacing w:before="120"/>
        <w:ind w:firstLine="708"/>
        <w:jc w:val="both"/>
        <w:rPr>
          <w:sz w:val="24"/>
          <w:szCs w:val="24"/>
          <w:lang w:eastAsia="en-US" w:bidi="en-US"/>
        </w:rPr>
      </w:pPr>
      <w:r w:rsidRPr="00FA24FD">
        <w:rPr>
          <w:sz w:val="24"/>
          <w:szCs w:val="24"/>
          <w:lang w:eastAsia="en-US" w:bidi="en-US"/>
        </w:rPr>
        <w:t xml:space="preserve">В стопанствата на територията на парка преобладават насажденията от втори и трети бонитет, което е добър индикатор за досегашното стопанисване на горите по отношение запазване на продуктивността на горите и производството на дървесина </w:t>
      </w:r>
      <w:r w:rsidR="00760275" w:rsidRPr="00760275">
        <w:rPr>
          <w:sz w:val="24"/>
          <w:szCs w:val="24"/>
          <w:lang w:eastAsia="en-US" w:bidi="en-US"/>
        </w:rPr>
        <w:t>(</w:t>
      </w:r>
      <w:r w:rsidRPr="00760275">
        <w:rPr>
          <w:sz w:val="24"/>
          <w:szCs w:val="24"/>
          <w:lang w:eastAsia="en-US" w:bidi="en-US"/>
        </w:rPr>
        <w:t xml:space="preserve">Приложение </w:t>
      </w:r>
      <w:r w:rsidR="006F6805" w:rsidRPr="00760275">
        <w:rPr>
          <w:sz w:val="24"/>
          <w:szCs w:val="24"/>
          <w:lang w:eastAsia="en-US" w:bidi="en-US"/>
        </w:rPr>
        <w:t>1.16-</w:t>
      </w:r>
      <w:r w:rsidR="00742CFA">
        <w:rPr>
          <w:sz w:val="24"/>
          <w:szCs w:val="24"/>
          <w:lang w:eastAsia="en-US" w:bidi="en-US"/>
        </w:rPr>
        <w:t>5</w:t>
      </w:r>
      <w:r w:rsidR="006F6805" w:rsidRPr="00760275">
        <w:rPr>
          <w:sz w:val="24"/>
          <w:szCs w:val="24"/>
          <w:lang w:eastAsia="en-US" w:bidi="en-US"/>
        </w:rPr>
        <w:t>.</w:t>
      </w:r>
      <w:r w:rsidRPr="00760275">
        <w:rPr>
          <w:sz w:val="24"/>
          <w:szCs w:val="24"/>
          <w:lang w:eastAsia="en-US" w:bidi="en-US"/>
        </w:rPr>
        <w:t>).</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Анализът на планираните и приложени лесовъдски мероприятия показа няколо важни аспекти в стопанисването на държавните гори, които трябва да се вземат предвид при горскостопанското планиране и дефинирането на мерките и режимите в плана за управление на парка:</w:t>
      </w:r>
    </w:p>
    <w:p w:rsidR="00FA24FD" w:rsidRPr="00FA24FD" w:rsidRDefault="00FA24FD" w:rsidP="00082515">
      <w:pPr>
        <w:widowControl/>
        <w:ind w:firstLine="708"/>
        <w:jc w:val="both"/>
        <w:rPr>
          <w:noProof/>
          <w:sz w:val="24"/>
          <w:szCs w:val="24"/>
          <w:lang w:eastAsia="en-US" w:bidi="en-US"/>
        </w:rPr>
      </w:pPr>
      <w:r w:rsidRPr="00FA24FD">
        <w:rPr>
          <w:noProof/>
          <w:sz w:val="24"/>
          <w:szCs w:val="24"/>
          <w:lang w:eastAsia="en-US" w:bidi="en-US"/>
        </w:rPr>
        <w:t>1. Независимо, че ПП е част от зони от Европейската екологична мрежа Натура 2000, основна лесовъдска система в част от приоритетните местообитания е краткосрочно-постепенната сеч, което противоречи на разработените от ИАГ и приети от МОСВ режими за устойчиво управление на горите в Натура 2000. Наложително е замяната на тази възобновителна сеч със съответните дългосрочни възобновителни сечи. В насажденията с изведени подготвителни и осеменителни и осветителни фази на постепенна сеч, следващите фази на сечта да се изведат в съответствие с принципите на дългосрочните възобновителни сечи. Окончателни фази на краткосрочно-постепенна сеч в насажденията се провеждат на площи до 2 ха, като сливането на площите се извършва след склопяване на младото насаждение от предходната площ.</w:t>
      </w:r>
    </w:p>
    <w:p w:rsidR="00FA24FD" w:rsidRPr="00FA24FD" w:rsidRDefault="00FA24FD" w:rsidP="00750938">
      <w:pPr>
        <w:widowControl/>
        <w:autoSpaceDE/>
        <w:autoSpaceDN/>
        <w:adjustRightInd/>
        <w:spacing w:before="120"/>
        <w:ind w:firstLine="708"/>
        <w:jc w:val="both"/>
        <w:rPr>
          <w:noProof/>
          <w:sz w:val="24"/>
          <w:szCs w:val="22"/>
          <w:lang w:eastAsia="en-US" w:bidi="en-US"/>
        </w:rPr>
      </w:pPr>
      <w:r w:rsidRPr="00FA24FD">
        <w:rPr>
          <w:noProof/>
          <w:sz w:val="24"/>
          <w:szCs w:val="22"/>
          <w:lang w:eastAsia="en-US" w:bidi="en-US"/>
        </w:rPr>
        <w:t>2. В буковите гори на ДГС Габрово е проектирана изборна сеч и е изведена експериментално в един подотдел. Необходимо е да се дефинира конкретно вида на изборната сеч: единично изборна или групово-изборна. Трябва да се има предвид, че експериментите за прилагане на единично изборна сеч в букови гори в Западна Европа не са дали добри резултати. От друга страна, групово-изборната сеч е една от препоръчаните лесовъдски системи за стопанисване на букови гори в Натура 2000 зони.</w:t>
      </w:r>
    </w:p>
    <w:p w:rsidR="00FA24FD" w:rsidRPr="00FA24FD" w:rsidRDefault="00FA24FD" w:rsidP="00750938">
      <w:pPr>
        <w:widowControl/>
        <w:autoSpaceDE/>
        <w:autoSpaceDN/>
        <w:adjustRightInd/>
        <w:spacing w:before="120"/>
        <w:ind w:firstLine="708"/>
        <w:jc w:val="both"/>
        <w:rPr>
          <w:noProof/>
          <w:sz w:val="24"/>
          <w:szCs w:val="22"/>
          <w:lang w:eastAsia="en-US" w:bidi="en-US"/>
        </w:rPr>
      </w:pPr>
      <w:r w:rsidRPr="00FA24FD">
        <w:rPr>
          <w:noProof/>
          <w:sz w:val="24"/>
          <w:szCs w:val="22"/>
          <w:lang w:eastAsia="en-US" w:bidi="en-US"/>
        </w:rPr>
        <w:t xml:space="preserve">3. В иглолистните култури в парка се наблюдава </w:t>
      </w:r>
      <w:r w:rsidRPr="00FA24FD">
        <w:rPr>
          <w:noProof/>
          <w:sz w:val="24"/>
          <w:szCs w:val="22"/>
          <w:lang w:val="en-US" w:eastAsia="en-US" w:bidi="en-US"/>
        </w:rPr>
        <w:t xml:space="preserve">процес </w:t>
      </w:r>
      <w:r w:rsidRPr="00FA24FD">
        <w:rPr>
          <w:noProof/>
          <w:sz w:val="24"/>
          <w:szCs w:val="22"/>
          <w:lang w:eastAsia="en-US" w:bidi="en-US"/>
        </w:rPr>
        <w:t>на естествената им трансформация в широколистни гори от местни видове.</w:t>
      </w:r>
    </w:p>
    <w:p w:rsidR="00FA24FD" w:rsidRPr="00FA24FD" w:rsidRDefault="00FA24FD" w:rsidP="00750938">
      <w:pPr>
        <w:widowControl/>
        <w:autoSpaceDE/>
        <w:autoSpaceDN/>
        <w:adjustRightInd/>
        <w:spacing w:before="120"/>
        <w:ind w:firstLine="708"/>
        <w:jc w:val="both"/>
        <w:rPr>
          <w:noProof/>
          <w:sz w:val="24"/>
          <w:szCs w:val="24"/>
          <w:lang w:eastAsia="en-US" w:bidi="en-US"/>
        </w:rPr>
      </w:pPr>
      <w:r w:rsidRPr="00FA24FD">
        <w:rPr>
          <w:noProof/>
          <w:sz w:val="24"/>
          <w:szCs w:val="22"/>
          <w:lang w:eastAsia="en-US" w:bidi="en-US"/>
        </w:rPr>
        <w:t xml:space="preserve">4. </w:t>
      </w:r>
      <w:r w:rsidRPr="00FA24FD">
        <w:rPr>
          <w:noProof/>
          <w:sz w:val="24"/>
          <w:szCs w:val="24"/>
          <w:lang w:eastAsia="en-US" w:bidi="en-US"/>
        </w:rPr>
        <w:t>Отгледните сечи в насаждения разположени на стръмни и/или по-трудно достъпни терени, не са изведени върху цялата им площ. От гледна точка на лесовъдската практика това се отразява негативно на качеството на насаждението. Но от друга страна, това може да се приеме като екологосъобразна практика, при която в част от насаждението се запазват т.н. „острови на старостта”, който се оставят на естествената им динамика, водят до разнообразяване на пространствената му структурата предоставят местообитания на различни видове организми.</w:t>
      </w:r>
    </w:p>
    <w:p w:rsidR="00FA24FD" w:rsidRPr="00FA24FD" w:rsidRDefault="00FA24FD" w:rsidP="00750938">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5. Санитарните сечи и събирането на суха и паднала маса е приемливо в иглолистните култури като метод за поддържане на тези изкуствено създадени насаждения. Провеждането им в горите от местни широколистни видове обаче води до намаляване количеството на мъртва дървесина в естествените горските екосистеми, който е от голямо значение за биоразнообразието и функционирането им.</w:t>
      </w:r>
    </w:p>
    <w:p w:rsidR="00750938" w:rsidRDefault="00750938" w:rsidP="00FA24FD">
      <w:pPr>
        <w:widowControl/>
        <w:autoSpaceDE/>
        <w:autoSpaceDN/>
        <w:adjustRightInd/>
        <w:spacing w:before="120"/>
        <w:jc w:val="both"/>
        <w:rPr>
          <w:b/>
          <w:noProof/>
          <w:sz w:val="24"/>
          <w:szCs w:val="24"/>
          <w:lang w:eastAsia="en-US" w:bidi="en-US"/>
        </w:rPr>
      </w:pPr>
    </w:p>
    <w:p w:rsidR="006B77C3" w:rsidRDefault="006B77C3" w:rsidP="00FA24FD">
      <w:pPr>
        <w:widowControl/>
        <w:autoSpaceDE/>
        <w:autoSpaceDN/>
        <w:adjustRightInd/>
        <w:spacing w:before="120"/>
        <w:jc w:val="both"/>
        <w:rPr>
          <w:b/>
          <w:noProof/>
          <w:sz w:val="24"/>
          <w:szCs w:val="24"/>
          <w:lang w:eastAsia="en-US" w:bidi="en-US"/>
        </w:rPr>
      </w:pPr>
    </w:p>
    <w:p w:rsidR="00FA24FD" w:rsidRPr="00FA24FD" w:rsidRDefault="00403917" w:rsidP="00FA24FD">
      <w:pPr>
        <w:widowControl/>
        <w:autoSpaceDE/>
        <w:autoSpaceDN/>
        <w:adjustRightInd/>
        <w:spacing w:before="120"/>
        <w:jc w:val="both"/>
        <w:rPr>
          <w:b/>
          <w:noProof/>
          <w:sz w:val="24"/>
          <w:szCs w:val="24"/>
          <w:lang w:eastAsia="en-US" w:bidi="en-US"/>
        </w:rPr>
      </w:pPr>
      <w:r>
        <w:rPr>
          <w:b/>
          <w:noProof/>
          <w:sz w:val="24"/>
          <w:szCs w:val="24"/>
          <w:lang w:eastAsia="en-US" w:bidi="en-US"/>
        </w:rPr>
        <w:lastRenderedPageBreak/>
        <w:t xml:space="preserve">Гори собственост на физически и юридически лица </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 xml:space="preserve">През последното десетилетие се отчита засилено ползване в частните гори на територията на ПП Българка. Тази тенденция е особено отчетлива след </w:t>
      </w:r>
      <w:r w:rsidRPr="00FA24FD">
        <w:rPr>
          <w:noProof/>
          <w:sz w:val="24"/>
          <w:szCs w:val="22"/>
          <w:lang w:eastAsia="en-US" w:bidi="en-US"/>
        </w:rPr>
        <w:t>влизането в сила на новия Закон за горите през 2011 година. Новите собственици се възползваха от по-гъвкавата система за управление на недържавните гори и започнаха да експлоатират горите си на базата на краткосрочни горскостопански програми, разработени от лесовъди на частна практика.</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Независимо, че няма конкретни изследвания за негативно въздействие от управлението на частните гори, интензивното им ползване през последните години създаде усещане за преексплоатацията им. То е особено силно за територии с по-големи комплекси от частни имоти, където целостта на горските комплекси е нарушена и ландшафта е видимо фрагментиран. Съществуващата нормативна уредба все още не намерила механизъм за стимулиране на дългосрочното горскостопанско планиране на ландшафтно ниво и пространствено разпределяне на натоварването на горите.</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Нещо повече, поради факта, че ПП е част от Натура 2000 зони, в приоритетните местообитания (преобладаващата част от горите в парка) на територията се планират и провеждат само дългосрочни възобновителни сечи, които се приемат за по-близки до естествената динамика на горските екосистеми и по-природосъобразни. Но поради относително малкият размер на частните горски имоти (в голяма част от случаите с площи по-малки от 3 дка) прилагането на конвенционалните дългосрочни възобновителни сечи, води до изключително негативен кумулативен ефект, особено в територии с концентрация на маломерни съседни имоти. Това е така, защото тези сечи се основават на отваряне на възобновителни пространства от средно 0,5 дка при групово-постепенната сеч до 2 дка при постепенно-котловинната сеч, които в много случаи заемат по-голямата част от имота или съвпадат с площта му. Ефекта от прилагането на тези групови сечи за кратък период от време в няколко малки съседни имота се приравнява на окончателна фаза на краткосрочно-постепенна сеч на големи територии или при липсата на предварително възобновяване на гола сеч.</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Наблюдаваната през последните години фрагментация на площите с частни гори се отчита от администрацията на парка и експертите като една от основните заплахи за биологичното разнообразие на горските екосистеми на територията. Този процес се катализира и от желанието на преобладаващата част от частните собственици за бързо усвояване на ресурсите и печалба.</w:t>
      </w:r>
    </w:p>
    <w:p w:rsidR="00FA24FD" w:rsidRPr="00FA24FD" w:rsidRDefault="00FA24FD" w:rsidP="00FA24FD">
      <w:pPr>
        <w:widowControl/>
        <w:autoSpaceDE/>
        <w:autoSpaceDN/>
        <w:adjustRightInd/>
        <w:spacing w:before="120"/>
        <w:jc w:val="both"/>
        <w:rPr>
          <w:noProof/>
          <w:sz w:val="24"/>
          <w:szCs w:val="24"/>
          <w:lang w:eastAsia="en-US" w:bidi="en-US"/>
        </w:rPr>
      </w:pPr>
    </w:p>
    <w:p w:rsidR="00FA24FD" w:rsidRPr="00FA24FD" w:rsidRDefault="00FA24FD" w:rsidP="00FA24FD">
      <w:pPr>
        <w:widowControl/>
        <w:tabs>
          <w:tab w:val="left" w:pos="851"/>
          <w:tab w:val="left" w:pos="993"/>
        </w:tabs>
        <w:autoSpaceDE/>
        <w:autoSpaceDN/>
        <w:adjustRightInd/>
        <w:spacing w:before="120"/>
        <w:jc w:val="both"/>
        <w:rPr>
          <w:b/>
          <w:color w:val="000000"/>
          <w:sz w:val="24"/>
          <w:szCs w:val="24"/>
        </w:rPr>
      </w:pPr>
      <w:r w:rsidRPr="00FA24FD">
        <w:rPr>
          <w:b/>
          <w:color w:val="000000"/>
          <w:sz w:val="24"/>
          <w:szCs w:val="24"/>
        </w:rPr>
        <w:t>1.16.5.3. Състояние на горските култури от дървесни видове нетипични за територията на природен парк Българка</w:t>
      </w:r>
      <w:r w:rsidR="006B77C3">
        <w:rPr>
          <w:b/>
          <w:color w:val="000000"/>
          <w:sz w:val="24"/>
          <w:szCs w:val="24"/>
        </w:rPr>
        <w:t>.</w:t>
      </w:r>
    </w:p>
    <w:p w:rsidR="00FA24FD" w:rsidRPr="00FA24FD" w:rsidRDefault="00FA24FD" w:rsidP="00632614">
      <w:pPr>
        <w:widowControl/>
        <w:autoSpaceDE/>
        <w:autoSpaceDN/>
        <w:adjustRightInd/>
        <w:spacing w:before="120"/>
        <w:ind w:firstLine="708"/>
        <w:jc w:val="both"/>
        <w:rPr>
          <w:noProof/>
          <w:sz w:val="24"/>
          <w:szCs w:val="24"/>
          <w:lang w:eastAsia="en-US" w:bidi="en-US"/>
        </w:rPr>
      </w:pPr>
      <w:r w:rsidRPr="00FA24FD">
        <w:rPr>
          <w:sz w:val="24"/>
          <w:szCs w:val="22"/>
          <w:lang w:eastAsia="en-US" w:bidi="en-US"/>
        </w:rPr>
        <w:t xml:space="preserve">Като насаждения от нетипични видове за природен парк Българка може да се класифицират културите от иглолистни видове и насажденията от акация. Площното разпределение </w:t>
      </w:r>
      <w:r w:rsidRPr="00FA24FD">
        <w:rPr>
          <w:noProof/>
          <w:sz w:val="24"/>
          <w:szCs w:val="24"/>
          <w:lang w:eastAsia="en-US" w:bidi="en-US"/>
        </w:rPr>
        <w:t>на отделните видове за територията на парка</w:t>
      </w:r>
      <w:r w:rsidR="00760275">
        <w:rPr>
          <w:noProof/>
          <w:sz w:val="24"/>
          <w:szCs w:val="24"/>
          <w:lang w:eastAsia="en-US" w:bidi="en-US"/>
        </w:rPr>
        <w:t xml:space="preserve"> </w:t>
      </w:r>
      <w:r w:rsidRPr="00FA24FD">
        <w:rPr>
          <w:noProof/>
          <w:sz w:val="24"/>
          <w:szCs w:val="24"/>
          <w:lang w:eastAsia="en-US" w:bidi="en-US"/>
        </w:rPr>
        <w:t>по вид собственост и по държавни горски стоп</w:t>
      </w:r>
      <w:r w:rsidR="00E716EF">
        <w:rPr>
          <w:noProof/>
          <w:sz w:val="24"/>
          <w:szCs w:val="24"/>
          <w:lang w:eastAsia="en-US" w:bidi="en-US"/>
        </w:rPr>
        <w:t xml:space="preserve">анства са представени в таблици </w:t>
      </w:r>
      <w:r w:rsidR="00E716EF" w:rsidRPr="00760275">
        <w:rPr>
          <w:sz w:val="24"/>
          <w:szCs w:val="24"/>
          <w:lang w:eastAsia="en-US" w:bidi="en-US"/>
        </w:rPr>
        <w:t>(Приложение 1.16-</w:t>
      </w:r>
      <w:r w:rsidR="00E716EF">
        <w:rPr>
          <w:sz w:val="24"/>
          <w:szCs w:val="24"/>
          <w:lang w:eastAsia="en-US" w:bidi="en-US"/>
        </w:rPr>
        <w:t>5</w:t>
      </w:r>
      <w:r w:rsidR="00E716EF" w:rsidRPr="00760275">
        <w:rPr>
          <w:sz w:val="24"/>
          <w:szCs w:val="24"/>
          <w:lang w:eastAsia="en-US" w:bidi="en-US"/>
        </w:rPr>
        <w:t>.).</w:t>
      </w:r>
    </w:p>
    <w:p w:rsidR="00FA24FD" w:rsidRPr="00FA24FD" w:rsidRDefault="00FA24FD" w:rsidP="00632614">
      <w:pPr>
        <w:widowControl/>
        <w:autoSpaceDE/>
        <w:autoSpaceDN/>
        <w:adjustRightInd/>
        <w:spacing w:before="120"/>
        <w:ind w:firstLine="708"/>
        <w:jc w:val="both"/>
        <w:rPr>
          <w:sz w:val="24"/>
          <w:szCs w:val="22"/>
          <w:lang w:eastAsia="en-US" w:bidi="en-US"/>
        </w:rPr>
      </w:pPr>
      <w:r w:rsidRPr="00FA24FD">
        <w:rPr>
          <w:sz w:val="24"/>
          <w:szCs w:val="22"/>
          <w:lang w:eastAsia="en-US" w:bidi="en-US"/>
        </w:rPr>
        <w:t xml:space="preserve">Иглолистните култури заемат общо 3186 ха от </w:t>
      </w:r>
      <w:r w:rsidR="00031DD1">
        <w:rPr>
          <w:sz w:val="24"/>
          <w:szCs w:val="22"/>
          <w:lang w:eastAsia="en-US" w:bidi="en-US"/>
        </w:rPr>
        <w:t xml:space="preserve">горските територии </w:t>
      </w:r>
      <w:r w:rsidRPr="00FA24FD">
        <w:rPr>
          <w:sz w:val="24"/>
          <w:szCs w:val="22"/>
          <w:lang w:eastAsia="en-US" w:bidi="en-US"/>
        </w:rPr>
        <w:t xml:space="preserve">на природния парк. С най-голяма площ са културите от бял бор (1795,7 ха), които в преобладаващата си част (1436,7 ха) са държавна собственост. Следват културите от смърч с обща площ 777,2 ха от които 695,2 ха са </w:t>
      </w:r>
      <w:r w:rsidR="007F307A">
        <w:rPr>
          <w:sz w:val="24"/>
          <w:szCs w:val="22"/>
          <w:lang w:eastAsia="en-US" w:bidi="en-US"/>
        </w:rPr>
        <w:t>гори собственост на държавата.</w:t>
      </w:r>
      <w:r w:rsidRPr="00FA24FD">
        <w:rPr>
          <w:sz w:val="24"/>
          <w:szCs w:val="22"/>
          <w:lang w:eastAsia="en-US" w:bidi="en-US"/>
        </w:rPr>
        <w:t>Черният бор е на трето място по разпространение с 264 ха, като около 90% (236 ха) са държавна собственост. На територията на парка има и относително малки площи с култури от дугласка ела (19 ха) и обикновена ела (8,1 ха). Интерес представляват смесените иглолистно-широколистни насаждения (269 ха), които са разположени предимно в територията стопанисвана от ДСГ Плачковци.</w:t>
      </w:r>
    </w:p>
    <w:p w:rsidR="00FA24FD" w:rsidRPr="00FA24FD" w:rsidRDefault="00FA24FD" w:rsidP="00632614">
      <w:pPr>
        <w:widowControl/>
        <w:autoSpaceDE/>
        <w:autoSpaceDN/>
        <w:adjustRightInd/>
        <w:spacing w:before="120"/>
        <w:ind w:firstLine="708"/>
        <w:jc w:val="both"/>
        <w:rPr>
          <w:sz w:val="24"/>
          <w:szCs w:val="22"/>
          <w:lang w:eastAsia="en-US" w:bidi="en-US"/>
        </w:rPr>
      </w:pPr>
      <w:r w:rsidRPr="00FA24FD">
        <w:rPr>
          <w:sz w:val="24"/>
          <w:szCs w:val="22"/>
          <w:lang w:eastAsia="en-US" w:bidi="en-US"/>
        </w:rPr>
        <w:t>Насажденията от акация заемат общо 156 ха, като над 80% от тях са в частни гори.</w:t>
      </w:r>
    </w:p>
    <w:p w:rsidR="00FA24FD" w:rsidRPr="00FA24FD" w:rsidRDefault="00FA24FD" w:rsidP="00632614">
      <w:pPr>
        <w:widowControl/>
        <w:autoSpaceDE/>
        <w:autoSpaceDN/>
        <w:adjustRightInd/>
        <w:spacing w:before="120"/>
        <w:ind w:firstLine="708"/>
        <w:jc w:val="both"/>
        <w:rPr>
          <w:noProof/>
          <w:sz w:val="24"/>
          <w:szCs w:val="22"/>
          <w:lang w:eastAsia="en-US" w:bidi="en-US"/>
        </w:rPr>
      </w:pPr>
      <w:r w:rsidRPr="00FA24FD">
        <w:rPr>
          <w:sz w:val="24"/>
          <w:szCs w:val="22"/>
          <w:lang w:eastAsia="en-US" w:bidi="en-US"/>
        </w:rPr>
        <w:lastRenderedPageBreak/>
        <w:t xml:space="preserve">Преобладаващата част от иглолистните култури са на възраст между 20 и 60 години. Тъй като са съставени от нетипични за района видове те са предразположени към негативното въздействие на различни абиотични и биотични фактори. В културите от иглолистни видове в района, особено белия бор, са отчетени повреди от снеговали, снеголоми, ветровали, ветроломи с нарастваща честота, както и нападения от патогенни организми (насекоми, гъби, вируси и бактерии). Напоследък се наблюдава и </w:t>
      </w:r>
      <w:r w:rsidRPr="00FA24FD">
        <w:rPr>
          <w:noProof/>
          <w:sz w:val="24"/>
          <w:szCs w:val="22"/>
          <w:lang w:val="en-US" w:eastAsia="en-US" w:bidi="en-US"/>
        </w:rPr>
        <w:t xml:space="preserve">процес </w:t>
      </w:r>
      <w:r w:rsidRPr="00FA24FD">
        <w:rPr>
          <w:noProof/>
          <w:sz w:val="24"/>
          <w:szCs w:val="22"/>
          <w:lang w:eastAsia="en-US" w:bidi="en-US"/>
        </w:rPr>
        <w:t>на естествена подмяна на иглолистните култури с местни видове, които се настаняват под склопа или в естествено отворените при природните нарушения пространства.</w:t>
      </w:r>
    </w:p>
    <w:p w:rsidR="00FA24FD" w:rsidRPr="00FA24FD" w:rsidRDefault="00FA24FD" w:rsidP="006B77C3">
      <w:pPr>
        <w:widowControl/>
        <w:autoSpaceDE/>
        <w:autoSpaceDN/>
        <w:adjustRightInd/>
        <w:spacing w:before="120"/>
        <w:ind w:firstLine="708"/>
        <w:jc w:val="both"/>
        <w:rPr>
          <w:noProof/>
          <w:sz w:val="24"/>
          <w:szCs w:val="22"/>
          <w:lang w:eastAsia="en-US" w:bidi="en-US"/>
        </w:rPr>
      </w:pPr>
      <w:r w:rsidRPr="00FA24FD">
        <w:rPr>
          <w:noProof/>
          <w:sz w:val="24"/>
          <w:szCs w:val="22"/>
          <w:lang w:eastAsia="en-US" w:bidi="en-US"/>
        </w:rPr>
        <w:t>Насажденията от акация се стопанисват нискостъблено с кратка ротация и дървесината се използва предимно за дърва за огрев.</w:t>
      </w:r>
    </w:p>
    <w:p w:rsidR="00FA24FD" w:rsidRPr="00FA24FD" w:rsidRDefault="00FA24FD" w:rsidP="00FA24FD">
      <w:pPr>
        <w:widowControl/>
        <w:autoSpaceDE/>
        <w:autoSpaceDN/>
        <w:adjustRightInd/>
        <w:spacing w:before="120"/>
        <w:jc w:val="both"/>
        <w:rPr>
          <w:sz w:val="24"/>
          <w:szCs w:val="22"/>
          <w:lang w:eastAsia="en-US" w:bidi="en-US"/>
        </w:rPr>
      </w:pPr>
      <w:r w:rsidRPr="00FA24FD">
        <w:rPr>
          <w:noProof/>
          <w:sz w:val="24"/>
          <w:szCs w:val="22"/>
          <w:lang w:eastAsia="en-US" w:bidi="en-US"/>
        </w:rPr>
        <w:t>Не е регистрирано неконтролирано естествено разпространение на неместни дървесни видове в територията на парка.</w:t>
      </w:r>
    </w:p>
    <w:p w:rsidR="00FA24FD" w:rsidRPr="00FA24FD" w:rsidRDefault="00FA24FD" w:rsidP="00FA24FD">
      <w:pPr>
        <w:widowControl/>
        <w:autoSpaceDE/>
        <w:autoSpaceDN/>
        <w:adjustRightInd/>
        <w:spacing w:before="120"/>
        <w:jc w:val="both"/>
        <w:rPr>
          <w:sz w:val="24"/>
          <w:szCs w:val="22"/>
          <w:lang w:eastAsia="en-US" w:bidi="en-US"/>
        </w:rPr>
      </w:pPr>
    </w:p>
    <w:p w:rsidR="00FA24FD" w:rsidRPr="00FA24FD" w:rsidRDefault="00FA24FD" w:rsidP="00346FDE">
      <w:pPr>
        <w:widowControl/>
        <w:numPr>
          <w:ilvl w:val="3"/>
          <w:numId w:val="8"/>
        </w:numPr>
        <w:tabs>
          <w:tab w:val="left" w:pos="851"/>
          <w:tab w:val="left" w:pos="993"/>
        </w:tabs>
        <w:autoSpaceDE/>
        <w:autoSpaceDN/>
        <w:adjustRightInd/>
        <w:spacing w:before="120" w:after="200" w:line="276" w:lineRule="auto"/>
        <w:jc w:val="both"/>
        <w:rPr>
          <w:b/>
          <w:color w:val="000000"/>
          <w:sz w:val="24"/>
          <w:szCs w:val="24"/>
        </w:rPr>
      </w:pPr>
      <w:r w:rsidRPr="00FA24FD">
        <w:rPr>
          <w:b/>
          <w:color w:val="000000"/>
          <w:sz w:val="24"/>
          <w:szCs w:val="24"/>
        </w:rPr>
        <w:t xml:space="preserve"> Обобщени количествени показатели за горскостопански дейности и тяхната динамика през последните 10 години</w:t>
      </w:r>
      <w:r w:rsidR="00B56FB7">
        <w:rPr>
          <w:b/>
          <w:color w:val="000000"/>
          <w:sz w:val="24"/>
          <w:szCs w:val="24"/>
        </w:rPr>
        <w:t>.</w:t>
      </w:r>
    </w:p>
    <w:p w:rsidR="00FA24FD" w:rsidRPr="00FA24FD" w:rsidRDefault="00FA24FD" w:rsidP="00346FDE">
      <w:pPr>
        <w:widowControl/>
        <w:numPr>
          <w:ilvl w:val="0"/>
          <w:numId w:val="3"/>
        </w:numPr>
        <w:tabs>
          <w:tab w:val="num" w:pos="851"/>
          <w:tab w:val="left" w:pos="1134"/>
        </w:tabs>
        <w:autoSpaceDE/>
        <w:autoSpaceDN/>
        <w:adjustRightInd/>
        <w:spacing w:before="120" w:after="200" w:line="276" w:lineRule="auto"/>
        <w:ind w:left="851" w:firstLine="4"/>
        <w:jc w:val="both"/>
        <w:rPr>
          <w:color w:val="000000"/>
          <w:sz w:val="24"/>
          <w:szCs w:val="24"/>
        </w:rPr>
      </w:pPr>
      <w:r w:rsidRPr="00FA24FD">
        <w:rPr>
          <w:color w:val="000000"/>
          <w:sz w:val="24"/>
          <w:szCs w:val="24"/>
        </w:rPr>
        <w:t>Залесяване – площ и обем по дървесни видове;</w:t>
      </w:r>
    </w:p>
    <w:p w:rsidR="00FA24FD" w:rsidRPr="00FA24FD" w:rsidRDefault="00FA24FD" w:rsidP="00632614">
      <w:pPr>
        <w:ind w:firstLine="708"/>
        <w:jc w:val="both"/>
        <w:rPr>
          <w:sz w:val="24"/>
          <w:szCs w:val="24"/>
        </w:rPr>
      </w:pPr>
      <w:r w:rsidRPr="00FA24FD">
        <w:rPr>
          <w:sz w:val="24"/>
          <w:szCs w:val="24"/>
        </w:rPr>
        <w:t>На територията на природния парк съществуват добри условия за естествено възобновяване на насажденията. Най-често поради лесовъдски грешки, в част от горите в които са провеждани възобновителни сечи, възобновяването не е било достатъчно и се е наложило подпомагане на възобновяването чрез залесяване. Залесяването се извършва и в горските култури след природни нарушения.</w:t>
      </w:r>
    </w:p>
    <w:p w:rsidR="00FA24FD" w:rsidRPr="00FA24FD" w:rsidRDefault="00FA24FD" w:rsidP="00632614">
      <w:pPr>
        <w:ind w:firstLine="708"/>
        <w:jc w:val="both"/>
        <w:rPr>
          <w:sz w:val="24"/>
          <w:szCs w:val="24"/>
        </w:rPr>
      </w:pPr>
      <w:r w:rsidRPr="00FA24FD">
        <w:rPr>
          <w:sz w:val="24"/>
          <w:szCs w:val="24"/>
        </w:rPr>
        <w:t>За да се гарантира нужното влагозапасяване, почвоподготовката е извършвана през пролетта и есента. Обичайният сезон за залесяване е пролетта непосредствено след стопяване на снега и размразяване на почвата. Културите са създавани чрез садене на фиданки в ръчно направени тераси и дупки, а гъстотата на засаждане е съгласно наредбата за залесяване. Отглеждането на новосъздадените култури се извършва два пъти през първата година и по един път през втората и третата години.</w:t>
      </w:r>
    </w:p>
    <w:p w:rsidR="00FA24FD" w:rsidRPr="00FA24FD" w:rsidRDefault="00FA24FD" w:rsidP="00632614">
      <w:pPr>
        <w:ind w:firstLine="708"/>
        <w:jc w:val="both"/>
        <w:rPr>
          <w:sz w:val="24"/>
          <w:szCs w:val="24"/>
        </w:rPr>
      </w:pPr>
      <w:r w:rsidRPr="00FA24FD">
        <w:rPr>
          <w:sz w:val="24"/>
          <w:szCs w:val="24"/>
        </w:rPr>
        <w:t>Задължително се извършва годишна инвентаризации на културите през есента и се определя процента на прихващане. За територията на парка се отчита сравнително добро прихващане.</w:t>
      </w:r>
    </w:p>
    <w:p w:rsidR="00FA24FD" w:rsidRPr="00FA24FD" w:rsidRDefault="00FA24FD" w:rsidP="00FA24FD">
      <w:pPr>
        <w:jc w:val="both"/>
        <w:rPr>
          <w:sz w:val="24"/>
          <w:szCs w:val="24"/>
        </w:rPr>
      </w:pPr>
      <w:r w:rsidRPr="00FA24FD">
        <w:rPr>
          <w:sz w:val="24"/>
          <w:szCs w:val="24"/>
        </w:rPr>
        <w:t xml:space="preserve">Обемът на залесяванията в ПП "Българка" за периода 2001 – 2010 г. е илюстриран на </w:t>
      </w:r>
      <w:r w:rsidR="00E72C25">
        <w:fldChar w:fldCharType="begin"/>
      </w:r>
      <w:r w:rsidR="00E72C25">
        <w:instrText xml:space="preserve"> REF _Ref354769010 \h  \* MERGEFORMAT </w:instrText>
      </w:r>
      <w:r w:rsidR="00E72C25">
        <w:fldChar w:fldCharType="separate"/>
      </w:r>
      <w:r w:rsidR="00670A37" w:rsidRPr="00670A37">
        <w:rPr>
          <w:sz w:val="24"/>
          <w:szCs w:val="24"/>
        </w:rPr>
        <w:t>Фиг. 1</w:t>
      </w:r>
      <w:r w:rsidR="00E72C25">
        <w:fldChar w:fldCharType="end"/>
      </w:r>
      <w:r w:rsidRPr="00FA24FD">
        <w:rPr>
          <w:sz w:val="24"/>
          <w:szCs w:val="24"/>
        </w:rPr>
        <w:t>:</w:t>
      </w:r>
    </w:p>
    <w:p w:rsidR="00FA24FD" w:rsidRPr="00FA24FD" w:rsidRDefault="00FA24FD" w:rsidP="00FA24FD">
      <w:pPr>
        <w:widowControl/>
        <w:autoSpaceDE/>
        <w:autoSpaceDN/>
        <w:adjustRightInd/>
        <w:spacing w:before="120"/>
        <w:ind w:left="360"/>
        <w:contextualSpacing/>
        <w:jc w:val="both"/>
        <w:rPr>
          <w:sz w:val="24"/>
          <w:szCs w:val="22"/>
          <w:lang w:eastAsia="en-US" w:bidi="en-US"/>
        </w:rPr>
      </w:pPr>
    </w:p>
    <w:p w:rsidR="00FA24FD" w:rsidRPr="00FA24FD" w:rsidRDefault="00FA24FD" w:rsidP="00FA24FD">
      <w:pPr>
        <w:keepNext/>
        <w:widowControl/>
        <w:autoSpaceDE/>
        <w:autoSpaceDN/>
        <w:adjustRightInd/>
        <w:spacing w:before="120"/>
        <w:ind w:left="360"/>
        <w:contextualSpacing/>
        <w:jc w:val="both"/>
        <w:rPr>
          <w:sz w:val="24"/>
          <w:szCs w:val="22"/>
          <w:lang w:eastAsia="en-US" w:bidi="en-US"/>
        </w:rPr>
      </w:pPr>
      <w:r>
        <w:rPr>
          <w:noProof/>
          <w:sz w:val="24"/>
          <w:szCs w:val="22"/>
        </w:rPr>
        <w:lastRenderedPageBreak/>
        <w:drawing>
          <wp:inline distT="0" distB="0" distL="0" distR="0" wp14:anchorId="651D36A1" wp14:editId="2CC5A7C4">
            <wp:extent cx="5362575" cy="3242310"/>
            <wp:effectExtent l="0" t="0" r="0" b="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FA24FD" w:rsidRPr="00924FC1" w:rsidRDefault="00FA24FD" w:rsidP="00FA24FD">
      <w:pPr>
        <w:widowControl/>
        <w:autoSpaceDE/>
        <w:autoSpaceDN/>
        <w:adjustRightInd/>
        <w:spacing w:before="120"/>
        <w:ind w:left="360"/>
        <w:jc w:val="both"/>
        <w:rPr>
          <w:i/>
          <w:caps/>
          <w:spacing w:val="10"/>
          <w:sz w:val="24"/>
          <w:szCs w:val="24"/>
          <w:lang w:eastAsia="en-US" w:bidi="en-US"/>
        </w:rPr>
      </w:pPr>
      <w:bookmarkStart w:id="5" w:name="_Ref354769010"/>
      <w:r w:rsidRPr="00924FC1">
        <w:rPr>
          <w:i/>
          <w:caps/>
          <w:spacing w:val="10"/>
          <w:sz w:val="24"/>
          <w:szCs w:val="24"/>
          <w:lang w:eastAsia="en-US" w:bidi="en-US"/>
        </w:rPr>
        <w:t>Ф</w:t>
      </w:r>
      <w:r w:rsidRPr="00924FC1">
        <w:rPr>
          <w:i/>
          <w:spacing w:val="10"/>
          <w:sz w:val="24"/>
          <w:szCs w:val="24"/>
          <w:lang w:eastAsia="en-US" w:bidi="en-US"/>
        </w:rPr>
        <w:t>иг</w:t>
      </w:r>
      <w:r w:rsidRPr="00924FC1">
        <w:rPr>
          <w:i/>
          <w:caps/>
          <w:spacing w:val="10"/>
          <w:sz w:val="24"/>
          <w:szCs w:val="24"/>
          <w:lang w:eastAsia="en-US" w:bidi="en-US"/>
        </w:rPr>
        <w:t xml:space="preserve">. </w:t>
      </w:r>
      <w:r w:rsidR="00255F5E" w:rsidRPr="00924FC1">
        <w:rPr>
          <w:i/>
          <w:caps/>
          <w:spacing w:val="10"/>
          <w:sz w:val="24"/>
          <w:szCs w:val="24"/>
          <w:lang w:eastAsia="en-US" w:bidi="en-US"/>
        </w:rPr>
        <w:fldChar w:fldCharType="begin"/>
      </w:r>
      <w:r w:rsidRPr="00924FC1">
        <w:rPr>
          <w:i/>
          <w:caps/>
          <w:spacing w:val="10"/>
          <w:sz w:val="24"/>
          <w:szCs w:val="24"/>
          <w:lang w:eastAsia="en-US" w:bidi="en-US"/>
        </w:rPr>
        <w:instrText xml:space="preserve"> SEQ Фиг. \* ARABIC </w:instrText>
      </w:r>
      <w:r w:rsidR="00255F5E" w:rsidRPr="00924FC1">
        <w:rPr>
          <w:i/>
          <w:caps/>
          <w:spacing w:val="10"/>
          <w:sz w:val="24"/>
          <w:szCs w:val="24"/>
          <w:lang w:eastAsia="en-US" w:bidi="en-US"/>
        </w:rPr>
        <w:fldChar w:fldCharType="separate"/>
      </w:r>
      <w:r w:rsidR="00670A37" w:rsidRPr="00924FC1">
        <w:rPr>
          <w:i/>
          <w:caps/>
          <w:noProof/>
          <w:spacing w:val="10"/>
          <w:sz w:val="24"/>
          <w:szCs w:val="24"/>
          <w:lang w:eastAsia="en-US" w:bidi="en-US"/>
        </w:rPr>
        <w:t>1</w:t>
      </w:r>
      <w:r w:rsidR="00255F5E" w:rsidRPr="00924FC1">
        <w:rPr>
          <w:i/>
          <w:caps/>
          <w:noProof/>
          <w:spacing w:val="10"/>
          <w:sz w:val="24"/>
          <w:szCs w:val="24"/>
          <w:lang w:eastAsia="en-US" w:bidi="en-US"/>
        </w:rPr>
        <w:fldChar w:fldCharType="end"/>
      </w:r>
      <w:bookmarkEnd w:id="5"/>
      <w:r w:rsidR="00E01190" w:rsidRPr="00924FC1">
        <w:rPr>
          <w:i/>
          <w:caps/>
          <w:noProof/>
          <w:spacing w:val="10"/>
          <w:sz w:val="24"/>
          <w:szCs w:val="24"/>
          <w:lang w:eastAsia="en-US" w:bidi="en-US"/>
        </w:rPr>
        <w:t>6</w:t>
      </w:r>
      <w:r w:rsidRPr="00924FC1">
        <w:rPr>
          <w:i/>
          <w:spacing w:val="10"/>
          <w:sz w:val="24"/>
          <w:szCs w:val="24"/>
          <w:lang w:eastAsia="en-US" w:bidi="en-US"/>
        </w:rPr>
        <w:t xml:space="preserve">. Динамика на залесяванията в ПП </w:t>
      </w:r>
      <w:r w:rsidR="00924FC1">
        <w:rPr>
          <w:i/>
          <w:spacing w:val="10"/>
          <w:sz w:val="24"/>
          <w:szCs w:val="24"/>
          <w:lang w:eastAsia="en-US" w:bidi="en-US"/>
        </w:rPr>
        <w:t>„</w:t>
      </w:r>
      <w:r w:rsidRPr="00924FC1">
        <w:rPr>
          <w:i/>
          <w:spacing w:val="10"/>
          <w:sz w:val="24"/>
          <w:szCs w:val="24"/>
          <w:lang w:eastAsia="en-US" w:bidi="en-US"/>
        </w:rPr>
        <w:t>Българка</w:t>
      </w:r>
      <w:r w:rsidR="00924FC1">
        <w:rPr>
          <w:i/>
          <w:spacing w:val="10"/>
          <w:sz w:val="24"/>
          <w:szCs w:val="24"/>
          <w:lang w:eastAsia="en-US" w:bidi="en-US"/>
        </w:rPr>
        <w:t>“</w:t>
      </w:r>
      <w:r w:rsidRPr="00924FC1">
        <w:rPr>
          <w:i/>
          <w:spacing w:val="10"/>
          <w:sz w:val="24"/>
          <w:szCs w:val="24"/>
          <w:lang w:eastAsia="en-US" w:bidi="en-US"/>
        </w:rPr>
        <w:t xml:space="preserve"> за периода 2001 - 2010 г.</w:t>
      </w:r>
    </w:p>
    <w:p w:rsidR="00FA24FD" w:rsidRPr="00FA24FD" w:rsidRDefault="00FA24FD" w:rsidP="00FA24FD">
      <w:pPr>
        <w:widowControl/>
        <w:autoSpaceDE/>
        <w:autoSpaceDN/>
        <w:adjustRightInd/>
        <w:spacing w:before="120"/>
        <w:ind w:left="360"/>
        <w:contextualSpacing/>
        <w:jc w:val="both"/>
        <w:rPr>
          <w:sz w:val="24"/>
          <w:szCs w:val="22"/>
          <w:lang w:eastAsia="en-US" w:bidi="en-US"/>
        </w:rPr>
      </w:pPr>
    </w:p>
    <w:p w:rsidR="00FA24FD" w:rsidRPr="00FA24FD" w:rsidRDefault="00FA24FD" w:rsidP="00750938">
      <w:pPr>
        <w:ind w:firstLine="360"/>
        <w:jc w:val="both"/>
        <w:rPr>
          <w:sz w:val="24"/>
          <w:szCs w:val="24"/>
        </w:rPr>
      </w:pPr>
      <w:r w:rsidRPr="00FA24FD">
        <w:rPr>
          <w:sz w:val="24"/>
          <w:szCs w:val="24"/>
        </w:rPr>
        <w:t>Пиковият обем на залесяване в периода 2005 – 2009 година се дължи на повредите от ветровали и снеголоми предимно в иглолистни култури, например отдел 128, 122, 93 б, 314 на ДГС Габрово.</w:t>
      </w:r>
    </w:p>
    <w:p w:rsidR="00FA24FD" w:rsidRPr="00FA24FD" w:rsidRDefault="00FA24FD" w:rsidP="006B77C3">
      <w:pPr>
        <w:ind w:firstLine="360"/>
        <w:jc w:val="both"/>
        <w:rPr>
          <w:sz w:val="24"/>
          <w:szCs w:val="24"/>
          <w:lang w:val="ru-RU"/>
        </w:rPr>
      </w:pPr>
      <w:r w:rsidRPr="00FA24FD">
        <w:rPr>
          <w:sz w:val="24"/>
          <w:szCs w:val="24"/>
          <w:lang w:val="ru-RU"/>
        </w:rPr>
        <w:t>Напоследък основната част от залесяванията са извършени с местни видове (бук, зимен дъб, цер, габър, сребролистна липа и др.), но в някой случаи са залесявани и неместни видове (бял бор, черен бор и смърч). Положителен момент е използването на посевен и посадъчен материал от района, както и подмяна на иглолистните видове с местни широколистни.</w:t>
      </w:r>
    </w:p>
    <w:p w:rsidR="00FA24FD" w:rsidRPr="00FA24FD" w:rsidRDefault="00FA24FD" w:rsidP="00FA24FD">
      <w:pPr>
        <w:widowControl/>
        <w:tabs>
          <w:tab w:val="left" w:pos="1134"/>
        </w:tabs>
        <w:autoSpaceDE/>
        <w:autoSpaceDN/>
        <w:adjustRightInd/>
        <w:spacing w:before="120"/>
        <w:jc w:val="both"/>
        <w:rPr>
          <w:color w:val="000000"/>
          <w:sz w:val="24"/>
          <w:szCs w:val="24"/>
          <w:highlight w:val="yellow"/>
        </w:rPr>
      </w:pPr>
    </w:p>
    <w:p w:rsidR="00FA24FD" w:rsidRPr="00FA24FD" w:rsidRDefault="00FA24FD" w:rsidP="00346FDE">
      <w:pPr>
        <w:widowControl/>
        <w:numPr>
          <w:ilvl w:val="0"/>
          <w:numId w:val="4"/>
        </w:numPr>
        <w:tabs>
          <w:tab w:val="clear" w:pos="360"/>
          <w:tab w:val="num" w:pos="851"/>
          <w:tab w:val="left" w:pos="1134"/>
        </w:tabs>
        <w:autoSpaceDE/>
        <w:autoSpaceDN/>
        <w:adjustRightInd/>
        <w:spacing w:before="120" w:after="200" w:line="276" w:lineRule="auto"/>
        <w:ind w:left="851" w:firstLine="4"/>
        <w:jc w:val="both"/>
        <w:rPr>
          <w:b/>
          <w:color w:val="000000"/>
          <w:sz w:val="24"/>
          <w:szCs w:val="24"/>
        </w:rPr>
      </w:pPr>
      <w:r w:rsidRPr="00FA24FD">
        <w:rPr>
          <w:b/>
          <w:color w:val="000000"/>
          <w:sz w:val="24"/>
          <w:szCs w:val="24"/>
        </w:rPr>
        <w:t>Площ и количество добита дървесина от отглеждане на насажденията, възобновителни сечи, санитарни и други мероприятия</w:t>
      </w:r>
    </w:p>
    <w:p w:rsidR="00FA24FD" w:rsidRPr="00FA24FD" w:rsidRDefault="00FA24FD" w:rsidP="00750938">
      <w:pPr>
        <w:widowControl/>
        <w:autoSpaceDE/>
        <w:autoSpaceDN/>
        <w:adjustRightInd/>
        <w:spacing w:before="120"/>
        <w:ind w:firstLine="708"/>
        <w:jc w:val="both"/>
        <w:rPr>
          <w:i/>
          <w:sz w:val="24"/>
          <w:szCs w:val="22"/>
          <w:lang w:eastAsia="en-US" w:bidi="en-US"/>
        </w:rPr>
      </w:pPr>
      <w:r w:rsidRPr="00FA24FD">
        <w:rPr>
          <w:noProof/>
          <w:sz w:val="24"/>
          <w:szCs w:val="22"/>
          <w:lang w:eastAsia="en-US" w:bidi="en-US"/>
        </w:rPr>
        <w:t xml:space="preserve">Ползването на дървесина от горите е регламентирано от Закона за горите (ЗГ) и Наредбата </w:t>
      </w:r>
      <w:r w:rsidRPr="00FA24FD">
        <w:rPr>
          <w:sz w:val="24"/>
          <w:szCs w:val="22"/>
          <w:lang w:eastAsia="en-US" w:bidi="en-US"/>
        </w:rPr>
        <w:t>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FA24FD" w:rsidRPr="00FA24FD" w:rsidRDefault="00FA24FD" w:rsidP="00FA24FD">
      <w:pPr>
        <w:widowControl/>
        <w:autoSpaceDE/>
        <w:autoSpaceDN/>
        <w:adjustRightInd/>
        <w:spacing w:before="120"/>
        <w:jc w:val="both"/>
        <w:rPr>
          <w:noProof/>
          <w:sz w:val="24"/>
          <w:szCs w:val="24"/>
          <w:lang w:eastAsia="en-US" w:bidi="en-US"/>
        </w:rPr>
      </w:pPr>
      <w:r w:rsidRPr="00FA24FD">
        <w:rPr>
          <w:noProof/>
          <w:sz w:val="24"/>
          <w:szCs w:val="24"/>
          <w:lang w:eastAsia="en-US" w:bidi="en-US"/>
        </w:rPr>
        <w:t>Съгласно чл.112, ал.1 от ЗГ, ползването на дървесина от гори държавна и общинска собственост се осъществява по един от следните начини:</w:t>
      </w:r>
    </w:p>
    <w:p w:rsidR="00FA24FD" w:rsidRPr="00FA24FD" w:rsidRDefault="00FA24FD" w:rsidP="00346FDE">
      <w:pPr>
        <w:widowControl/>
        <w:numPr>
          <w:ilvl w:val="0"/>
          <w:numId w:val="21"/>
        </w:numPr>
        <w:autoSpaceDE/>
        <w:autoSpaceDN/>
        <w:adjustRightInd/>
        <w:spacing w:before="120" w:after="200" w:line="276" w:lineRule="auto"/>
        <w:contextualSpacing/>
        <w:jc w:val="both"/>
        <w:rPr>
          <w:noProof/>
          <w:sz w:val="24"/>
          <w:szCs w:val="24"/>
          <w:lang w:eastAsia="en-US" w:bidi="en-US"/>
        </w:rPr>
      </w:pPr>
      <w:r w:rsidRPr="00FA24FD">
        <w:rPr>
          <w:noProof/>
          <w:sz w:val="24"/>
          <w:szCs w:val="24"/>
          <w:lang w:eastAsia="en-US" w:bidi="en-US"/>
        </w:rPr>
        <w:t xml:space="preserve">чрез продажба на стояща дървесина на корен; </w:t>
      </w:r>
    </w:p>
    <w:p w:rsidR="00FA24FD" w:rsidRPr="00FA24FD" w:rsidRDefault="00FA24FD" w:rsidP="00346FDE">
      <w:pPr>
        <w:widowControl/>
        <w:numPr>
          <w:ilvl w:val="0"/>
          <w:numId w:val="21"/>
        </w:numPr>
        <w:autoSpaceDE/>
        <w:autoSpaceDN/>
        <w:adjustRightInd/>
        <w:spacing w:before="120" w:after="200" w:line="276" w:lineRule="auto"/>
        <w:contextualSpacing/>
        <w:jc w:val="both"/>
        <w:rPr>
          <w:noProof/>
          <w:sz w:val="24"/>
          <w:szCs w:val="24"/>
          <w:lang w:eastAsia="en-US" w:bidi="en-US"/>
        </w:rPr>
      </w:pPr>
      <w:r w:rsidRPr="00FA24FD">
        <w:rPr>
          <w:noProof/>
          <w:sz w:val="24"/>
          <w:szCs w:val="24"/>
          <w:lang w:eastAsia="en-US" w:bidi="en-US"/>
        </w:rPr>
        <w:t>чрез добив и продажба на добитата дървесина.</w:t>
      </w:r>
    </w:p>
    <w:p w:rsidR="00FA24FD" w:rsidRPr="00FA24FD" w:rsidRDefault="00FA24FD" w:rsidP="00750938">
      <w:pPr>
        <w:widowControl/>
        <w:autoSpaceDE/>
        <w:autoSpaceDN/>
        <w:adjustRightInd/>
        <w:spacing w:before="120"/>
        <w:ind w:firstLine="360"/>
        <w:jc w:val="both"/>
        <w:rPr>
          <w:noProof/>
          <w:sz w:val="24"/>
          <w:szCs w:val="24"/>
          <w:lang w:eastAsia="en-US" w:bidi="en-US"/>
        </w:rPr>
      </w:pPr>
      <w:r w:rsidRPr="00FA24FD">
        <w:rPr>
          <w:noProof/>
          <w:sz w:val="24"/>
          <w:szCs w:val="24"/>
          <w:lang w:eastAsia="en-US" w:bidi="en-US"/>
        </w:rPr>
        <w:t>Частните гори се стопанисват от съответните собственици (физически и юридически лица), които се разпореждат с дървесината и продуктите, добити от имотите им, при спазване изискванията на закона и изготвените горскостопански планове и програми.</w:t>
      </w:r>
    </w:p>
    <w:p w:rsidR="00FA24FD" w:rsidRPr="00FA24FD" w:rsidRDefault="00FA24FD" w:rsidP="00750938">
      <w:pPr>
        <w:widowControl/>
        <w:autoSpaceDE/>
        <w:autoSpaceDN/>
        <w:adjustRightInd/>
        <w:spacing w:before="120" w:after="120"/>
        <w:ind w:firstLine="708"/>
        <w:jc w:val="both"/>
        <w:rPr>
          <w:noProof/>
          <w:sz w:val="24"/>
          <w:szCs w:val="22"/>
          <w:lang w:eastAsia="en-US" w:bidi="en-US"/>
        </w:rPr>
      </w:pPr>
      <w:r w:rsidRPr="00FA24FD">
        <w:rPr>
          <w:noProof/>
          <w:sz w:val="24"/>
          <w:szCs w:val="22"/>
          <w:lang w:eastAsia="en-US" w:bidi="en-US"/>
        </w:rPr>
        <w:t xml:space="preserve">В Таблица </w:t>
      </w:r>
      <w:r w:rsidR="00E01190">
        <w:rPr>
          <w:noProof/>
          <w:sz w:val="24"/>
          <w:szCs w:val="22"/>
          <w:lang w:eastAsia="en-US" w:bidi="en-US"/>
        </w:rPr>
        <w:t>24</w:t>
      </w:r>
      <w:r w:rsidRPr="00FA24FD">
        <w:rPr>
          <w:noProof/>
          <w:sz w:val="24"/>
          <w:szCs w:val="22"/>
          <w:lang w:eastAsia="en-US" w:bidi="en-US"/>
        </w:rPr>
        <w:t xml:space="preserve"> са представени данни за добитата дървесина на територията на природен парк Българка за последните десет години.</w:t>
      </w:r>
    </w:p>
    <w:p w:rsidR="00750938" w:rsidRDefault="00750938" w:rsidP="00FA24FD">
      <w:pPr>
        <w:widowControl/>
        <w:autoSpaceDE/>
        <w:autoSpaceDN/>
        <w:adjustRightInd/>
        <w:spacing w:before="120" w:after="120"/>
        <w:jc w:val="both"/>
        <w:rPr>
          <w:b/>
          <w:i/>
          <w:noProof/>
          <w:sz w:val="24"/>
          <w:szCs w:val="22"/>
          <w:lang w:eastAsia="en-US" w:bidi="en-US"/>
        </w:rPr>
      </w:pPr>
    </w:p>
    <w:p w:rsidR="006B77C3" w:rsidRDefault="006B77C3" w:rsidP="00FA24FD">
      <w:pPr>
        <w:widowControl/>
        <w:autoSpaceDE/>
        <w:autoSpaceDN/>
        <w:adjustRightInd/>
        <w:spacing w:before="120" w:after="120"/>
        <w:jc w:val="both"/>
        <w:rPr>
          <w:b/>
          <w:i/>
          <w:noProof/>
          <w:sz w:val="24"/>
          <w:szCs w:val="22"/>
          <w:lang w:eastAsia="en-US" w:bidi="en-US"/>
        </w:rPr>
      </w:pPr>
    </w:p>
    <w:p w:rsidR="006B77C3" w:rsidRDefault="006B77C3" w:rsidP="00FA24FD">
      <w:pPr>
        <w:widowControl/>
        <w:autoSpaceDE/>
        <w:autoSpaceDN/>
        <w:adjustRightInd/>
        <w:spacing w:before="120" w:after="120"/>
        <w:jc w:val="both"/>
        <w:rPr>
          <w:b/>
          <w:i/>
          <w:noProof/>
          <w:sz w:val="24"/>
          <w:szCs w:val="22"/>
          <w:lang w:eastAsia="en-US" w:bidi="en-US"/>
        </w:rPr>
      </w:pPr>
    </w:p>
    <w:p w:rsidR="00FA24FD" w:rsidRPr="00E01190" w:rsidRDefault="00FA24FD" w:rsidP="00FA24FD">
      <w:pPr>
        <w:widowControl/>
        <w:autoSpaceDE/>
        <w:autoSpaceDN/>
        <w:adjustRightInd/>
        <w:spacing w:before="120" w:after="120"/>
        <w:jc w:val="both"/>
        <w:rPr>
          <w:i/>
          <w:noProof/>
          <w:sz w:val="24"/>
          <w:szCs w:val="22"/>
          <w:lang w:eastAsia="en-US" w:bidi="en-US"/>
        </w:rPr>
      </w:pPr>
      <w:r w:rsidRPr="00F629BE">
        <w:rPr>
          <w:b/>
          <w:i/>
          <w:noProof/>
          <w:sz w:val="24"/>
          <w:szCs w:val="22"/>
          <w:lang w:eastAsia="en-US" w:bidi="en-US"/>
        </w:rPr>
        <w:lastRenderedPageBreak/>
        <w:t xml:space="preserve">Таблица </w:t>
      </w:r>
      <w:r w:rsidR="00E01190" w:rsidRPr="00F629BE">
        <w:rPr>
          <w:b/>
          <w:i/>
          <w:noProof/>
          <w:sz w:val="24"/>
          <w:szCs w:val="22"/>
          <w:lang w:eastAsia="en-US" w:bidi="en-US"/>
        </w:rPr>
        <w:t>24</w:t>
      </w:r>
      <w:r w:rsidRPr="00F629BE">
        <w:rPr>
          <w:b/>
          <w:i/>
          <w:noProof/>
          <w:sz w:val="24"/>
          <w:szCs w:val="22"/>
          <w:lang w:eastAsia="en-US" w:bidi="en-US"/>
        </w:rPr>
        <w:t>.</w:t>
      </w:r>
      <w:r w:rsidRPr="00E01190">
        <w:rPr>
          <w:i/>
          <w:noProof/>
          <w:sz w:val="24"/>
          <w:szCs w:val="22"/>
          <w:lang w:eastAsia="en-US" w:bidi="en-US"/>
        </w:rPr>
        <w:t xml:space="preserve"> Добитата дървесина на територията на ПП </w:t>
      </w:r>
      <w:r w:rsidR="00890511">
        <w:rPr>
          <w:i/>
          <w:noProof/>
          <w:sz w:val="24"/>
          <w:szCs w:val="22"/>
          <w:lang w:eastAsia="en-US" w:bidi="en-US"/>
        </w:rPr>
        <w:t>„</w:t>
      </w:r>
      <w:r w:rsidRPr="00E01190">
        <w:rPr>
          <w:i/>
          <w:noProof/>
          <w:sz w:val="24"/>
          <w:szCs w:val="22"/>
          <w:lang w:eastAsia="en-US" w:bidi="en-US"/>
        </w:rPr>
        <w:t>Българка</w:t>
      </w:r>
      <w:r w:rsidR="00890511">
        <w:rPr>
          <w:i/>
          <w:noProof/>
          <w:sz w:val="24"/>
          <w:szCs w:val="22"/>
          <w:lang w:eastAsia="en-US" w:bidi="en-US"/>
        </w:rPr>
        <w:t>“</w:t>
      </w:r>
      <w:r w:rsidRPr="00E01190">
        <w:rPr>
          <w:i/>
          <w:noProof/>
          <w:sz w:val="24"/>
          <w:szCs w:val="22"/>
          <w:lang w:eastAsia="en-US" w:bidi="en-US"/>
        </w:rPr>
        <w:t xml:space="preserve"> за десет години</w:t>
      </w:r>
      <w:r w:rsidR="00924FC1">
        <w:rPr>
          <w:i/>
          <w:noProof/>
          <w:sz w:val="24"/>
          <w:szCs w:val="22"/>
          <w:lang w:eastAsia="en-US" w:bidi="en-US"/>
        </w:rPr>
        <w:t>.</w:t>
      </w:r>
    </w:p>
    <w:tbl>
      <w:tblPr>
        <w:tblW w:w="8743" w:type="dxa"/>
        <w:tblInd w:w="95" w:type="dxa"/>
        <w:tblLook w:val="04A0" w:firstRow="1" w:lastRow="0" w:firstColumn="1" w:lastColumn="0" w:noHBand="0" w:noVBand="1"/>
      </w:tblPr>
      <w:tblGrid>
        <w:gridCol w:w="1273"/>
        <w:gridCol w:w="1822"/>
        <w:gridCol w:w="1823"/>
        <w:gridCol w:w="1822"/>
        <w:gridCol w:w="2003"/>
      </w:tblGrid>
      <w:tr w:rsidR="00FA24FD" w:rsidRPr="00FA24FD" w:rsidTr="00FA24FD">
        <w:trPr>
          <w:trHeight w:val="615"/>
        </w:trPr>
        <w:tc>
          <w:tcPr>
            <w:tcW w:w="1273" w:type="dxa"/>
            <w:tcBorders>
              <w:top w:val="single" w:sz="8" w:space="0" w:color="00000A"/>
              <w:left w:val="single" w:sz="8" w:space="0" w:color="00000A"/>
              <w:bottom w:val="single" w:sz="8" w:space="0" w:color="00000A"/>
              <w:right w:val="single" w:sz="8" w:space="0" w:color="00000A"/>
            </w:tcBorders>
            <w:shd w:val="clear" w:color="000000" w:fill="76923C"/>
            <w:hideMark/>
          </w:tcPr>
          <w:p w:rsidR="00FA24FD" w:rsidRPr="00816AB3" w:rsidRDefault="00FA24FD" w:rsidP="00FA24FD">
            <w:pPr>
              <w:widowControl/>
              <w:autoSpaceDE/>
              <w:autoSpaceDN/>
              <w:adjustRightInd/>
              <w:rPr>
                <w:rFonts w:ascii="Calibri" w:hAnsi="Calibri"/>
                <w:b/>
                <w:color w:val="000000"/>
                <w:sz w:val="22"/>
                <w:szCs w:val="22"/>
                <w:lang w:val="en-US" w:eastAsia="en-US"/>
              </w:rPr>
            </w:pPr>
            <w:r w:rsidRPr="00816AB3">
              <w:rPr>
                <w:rFonts w:ascii="Calibri" w:eastAsia="SimSun" w:hAnsi="Calibri" w:cs="Calibri"/>
                <w:b/>
                <w:color w:val="000000"/>
                <w:kern w:val="3"/>
                <w:sz w:val="22"/>
                <w:szCs w:val="22"/>
                <w:lang w:eastAsia="en-US"/>
              </w:rPr>
              <w:t>година</w:t>
            </w:r>
          </w:p>
        </w:tc>
        <w:tc>
          <w:tcPr>
            <w:tcW w:w="1822" w:type="dxa"/>
            <w:tcBorders>
              <w:top w:val="single" w:sz="8" w:space="0" w:color="00000A"/>
              <w:left w:val="nil"/>
              <w:bottom w:val="single" w:sz="8" w:space="0" w:color="00000A"/>
              <w:right w:val="single" w:sz="8" w:space="0" w:color="00000A"/>
            </w:tcBorders>
            <w:shd w:val="clear" w:color="000000" w:fill="76923C"/>
            <w:hideMark/>
          </w:tcPr>
          <w:p w:rsidR="00FA24FD" w:rsidRPr="00816AB3" w:rsidRDefault="00FA24FD" w:rsidP="00FA24FD">
            <w:pPr>
              <w:widowControl/>
              <w:autoSpaceDE/>
              <w:autoSpaceDN/>
              <w:adjustRightInd/>
              <w:jc w:val="center"/>
              <w:rPr>
                <w:rFonts w:ascii="Calibri" w:eastAsia="SimSun" w:hAnsi="Calibri" w:cs="Calibri"/>
                <w:b/>
                <w:bCs/>
                <w:color w:val="000000"/>
                <w:kern w:val="3"/>
                <w:sz w:val="22"/>
                <w:szCs w:val="22"/>
                <w:lang w:eastAsia="en-US"/>
              </w:rPr>
            </w:pPr>
            <w:r w:rsidRPr="00816AB3">
              <w:rPr>
                <w:rFonts w:ascii="Calibri" w:eastAsia="SimSun" w:hAnsi="Calibri" w:cs="Calibri"/>
                <w:b/>
                <w:bCs/>
                <w:color w:val="000000"/>
                <w:kern w:val="3"/>
                <w:sz w:val="22"/>
                <w:szCs w:val="22"/>
                <w:lang w:eastAsia="en-US"/>
              </w:rPr>
              <w:t>ДГС Габрово,</w:t>
            </w:r>
          </w:p>
          <w:p w:rsidR="00FA24FD" w:rsidRPr="00816AB3" w:rsidRDefault="00924FC1" w:rsidP="00FA24FD">
            <w:pPr>
              <w:widowControl/>
              <w:autoSpaceDE/>
              <w:autoSpaceDN/>
              <w:adjustRightInd/>
              <w:jc w:val="center"/>
              <w:rPr>
                <w:rFonts w:ascii="Calibri" w:hAnsi="Calibri"/>
                <w:b/>
                <w:bCs/>
                <w:color w:val="000000"/>
                <w:sz w:val="22"/>
                <w:szCs w:val="22"/>
                <w:lang w:val="en-US" w:eastAsia="en-US"/>
              </w:rPr>
            </w:pPr>
            <w:r>
              <w:rPr>
                <w:rFonts w:ascii="Calibri" w:eastAsia="SimSun" w:hAnsi="Calibri" w:cs="Calibri"/>
                <w:b/>
                <w:bCs/>
                <w:color w:val="000000"/>
                <w:kern w:val="3"/>
                <w:sz w:val="22"/>
                <w:szCs w:val="22"/>
                <w:lang w:eastAsia="en-US"/>
              </w:rPr>
              <w:t>м</w:t>
            </w:r>
            <w:r w:rsidR="00FA24FD" w:rsidRPr="00816AB3">
              <w:rPr>
                <w:rFonts w:ascii="Calibri" w:eastAsia="SimSun" w:hAnsi="Calibri" w:cs="Calibri"/>
                <w:b/>
                <w:bCs/>
                <w:color w:val="000000"/>
                <w:kern w:val="3"/>
                <w:sz w:val="22"/>
                <w:szCs w:val="22"/>
                <w:lang w:eastAsia="en-US"/>
              </w:rPr>
              <w:t>3</w:t>
            </w:r>
          </w:p>
        </w:tc>
        <w:tc>
          <w:tcPr>
            <w:tcW w:w="1823" w:type="dxa"/>
            <w:tcBorders>
              <w:top w:val="single" w:sz="8" w:space="0" w:color="00000A"/>
              <w:left w:val="nil"/>
              <w:bottom w:val="single" w:sz="8" w:space="0" w:color="00000A"/>
              <w:right w:val="single" w:sz="8" w:space="0" w:color="00000A"/>
            </w:tcBorders>
            <w:shd w:val="clear" w:color="000000" w:fill="76923C"/>
            <w:hideMark/>
          </w:tcPr>
          <w:p w:rsidR="00FA24FD" w:rsidRPr="00816AB3" w:rsidRDefault="00FA24FD" w:rsidP="00FA24FD">
            <w:pPr>
              <w:widowControl/>
              <w:autoSpaceDE/>
              <w:autoSpaceDN/>
              <w:adjustRightInd/>
              <w:jc w:val="center"/>
              <w:rPr>
                <w:rFonts w:ascii="Calibri" w:eastAsia="SimSun" w:hAnsi="Calibri" w:cs="Calibri"/>
                <w:b/>
                <w:bCs/>
                <w:color w:val="000000"/>
                <w:kern w:val="3"/>
                <w:sz w:val="22"/>
                <w:szCs w:val="22"/>
                <w:lang w:eastAsia="en-US"/>
              </w:rPr>
            </w:pPr>
            <w:r w:rsidRPr="00816AB3">
              <w:rPr>
                <w:rFonts w:ascii="Calibri" w:eastAsia="SimSun" w:hAnsi="Calibri" w:cs="Calibri"/>
                <w:b/>
                <w:bCs/>
                <w:color w:val="000000"/>
                <w:kern w:val="3"/>
                <w:sz w:val="22"/>
                <w:szCs w:val="22"/>
                <w:lang w:eastAsia="en-US"/>
              </w:rPr>
              <w:t>ДГС Плачковци,</w:t>
            </w:r>
          </w:p>
          <w:p w:rsidR="00FA24FD" w:rsidRPr="00816AB3" w:rsidRDefault="00924FC1" w:rsidP="00FA24FD">
            <w:pPr>
              <w:widowControl/>
              <w:autoSpaceDE/>
              <w:autoSpaceDN/>
              <w:adjustRightInd/>
              <w:jc w:val="center"/>
              <w:rPr>
                <w:rFonts w:ascii="Calibri" w:hAnsi="Calibri"/>
                <w:b/>
                <w:bCs/>
                <w:color w:val="000000"/>
                <w:sz w:val="22"/>
                <w:szCs w:val="22"/>
                <w:lang w:val="en-US" w:eastAsia="en-US"/>
              </w:rPr>
            </w:pPr>
            <w:r>
              <w:rPr>
                <w:rFonts w:ascii="Calibri" w:eastAsia="SimSun" w:hAnsi="Calibri" w:cs="Calibri"/>
                <w:b/>
                <w:bCs/>
                <w:color w:val="000000"/>
                <w:kern w:val="3"/>
                <w:sz w:val="22"/>
                <w:szCs w:val="22"/>
                <w:lang w:eastAsia="en-US"/>
              </w:rPr>
              <w:t>м</w:t>
            </w:r>
            <w:r w:rsidR="00FA24FD" w:rsidRPr="00816AB3">
              <w:rPr>
                <w:rFonts w:ascii="Calibri" w:eastAsia="SimSun" w:hAnsi="Calibri" w:cs="Calibri"/>
                <w:b/>
                <w:bCs/>
                <w:color w:val="000000"/>
                <w:kern w:val="3"/>
                <w:sz w:val="22"/>
                <w:szCs w:val="22"/>
                <w:lang w:eastAsia="en-US"/>
              </w:rPr>
              <w:t>3</w:t>
            </w:r>
          </w:p>
        </w:tc>
        <w:tc>
          <w:tcPr>
            <w:tcW w:w="1822" w:type="dxa"/>
            <w:tcBorders>
              <w:top w:val="single" w:sz="8" w:space="0" w:color="00000A"/>
              <w:left w:val="nil"/>
              <w:bottom w:val="single" w:sz="8" w:space="0" w:color="00000A"/>
              <w:right w:val="single" w:sz="8" w:space="0" w:color="00000A"/>
            </w:tcBorders>
            <w:shd w:val="clear" w:color="000000" w:fill="76923C"/>
            <w:hideMark/>
          </w:tcPr>
          <w:p w:rsidR="00FA24FD" w:rsidRPr="00816AB3" w:rsidRDefault="00FA24FD" w:rsidP="00FA24FD">
            <w:pPr>
              <w:widowControl/>
              <w:autoSpaceDE/>
              <w:autoSpaceDN/>
              <w:adjustRightInd/>
              <w:jc w:val="center"/>
              <w:rPr>
                <w:rFonts w:ascii="Calibri" w:eastAsia="SimSun" w:hAnsi="Calibri" w:cs="Calibri"/>
                <w:b/>
                <w:bCs/>
                <w:color w:val="000000"/>
                <w:kern w:val="3"/>
                <w:sz w:val="22"/>
                <w:szCs w:val="22"/>
                <w:lang w:eastAsia="en-US"/>
              </w:rPr>
            </w:pPr>
            <w:r w:rsidRPr="00816AB3">
              <w:rPr>
                <w:rFonts w:ascii="Calibri" w:eastAsia="SimSun" w:hAnsi="Calibri" w:cs="Calibri"/>
                <w:b/>
                <w:bCs/>
                <w:color w:val="000000"/>
                <w:kern w:val="3"/>
                <w:sz w:val="22"/>
                <w:szCs w:val="22"/>
                <w:lang w:eastAsia="en-US"/>
              </w:rPr>
              <w:t>ДГС Мъглиж,</w:t>
            </w:r>
          </w:p>
          <w:p w:rsidR="00FA24FD" w:rsidRPr="00816AB3" w:rsidRDefault="00924FC1" w:rsidP="00FA24FD">
            <w:pPr>
              <w:widowControl/>
              <w:autoSpaceDE/>
              <w:autoSpaceDN/>
              <w:adjustRightInd/>
              <w:jc w:val="center"/>
              <w:rPr>
                <w:rFonts w:ascii="Calibri" w:hAnsi="Calibri"/>
                <w:b/>
                <w:bCs/>
                <w:color w:val="000000"/>
                <w:sz w:val="22"/>
                <w:szCs w:val="22"/>
                <w:lang w:val="en-US" w:eastAsia="en-US"/>
              </w:rPr>
            </w:pPr>
            <w:r>
              <w:rPr>
                <w:rFonts w:ascii="Calibri" w:eastAsia="SimSun" w:hAnsi="Calibri" w:cs="Calibri"/>
                <w:b/>
                <w:bCs/>
                <w:color w:val="000000"/>
                <w:kern w:val="3"/>
                <w:sz w:val="22"/>
                <w:szCs w:val="22"/>
                <w:lang w:eastAsia="en-US"/>
              </w:rPr>
              <w:t>м</w:t>
            </w:r>
            <w:r w:rsidR="00FA24FD" w:rsidRPr="00816AB3">
              <w:rPr>
                <w:rFonts w:ascii="Calibri" w:eastAsia="SimSun" w:hAnsi="Calibri" w:cs="Calibri"/>
                <w:b/>
                <w:bCs/>
                <w:color w:val="000000"/>
                <w:kern w:val="3"/>
                <w:sz w:val="22"/>
                <w:szCs w:val="22"/>
                <w:lang w:eastAsia="en-US"/>
              </w:rPr>
              <w:t>3</w:t>
            </w:r>
          </w:p>
        </w:tc>
        <w:tc>
          <w:tcPr>
            <w:tcW w:w="2003" w:type="dxa"/>
            <w:tcBorders>
              <w:top w:val="single" w:sz="8" w:space="0" w:color="00000A"/>
              <w:left w:val="nil"/>
              <w:bottom w:val="single" w:sz="8" w:space="0" w:color="00000A"/>
              <w:right w:val="single" w:sz="8" w:space="0" w:color="00000A"/>
            </w:tcBorders>
            <w:shd w:val="clear" w:color="000000" w:fill="76923C"/>
            <w:hideMark/>
          </w:tcPr>
          <w:p w:rsidR="00FA24FD" w:rsidRPr="00816AB3" w:rsidRDefault="00FA24FD" w:rsidP="00FA24FD">
            <w:pPr>
              <w:widowControl/>
              <w:autoSpaceDE/>
              <w:autoSpaceDN/>
              <w:adjustRightInd/>
              <w:jc w:val="center"/>
              <w:rPr>
                <w:rFonts w:ascii="Calibri" w:hAnsi="Calibri"/>
                <w:b/>
                <w:bCs/>
                <w:color w:val="000000"/>
                <w:sz w:val="22"/>
                <w:szCs w:val="22"/>
                <w:lang w:eastAsia="en-US"/>
              </w:rPr>
            </w:pPr>
            <w:r w:rsidRPr="00816AB3">
              <w:rPr>
                <w:rFonts w:ascii="Calibri" w:hAnsi="Calibri"/>
                <w:b/>
                <w:bCs/>
                <w:color w:val="000000"/>
                <w:sz w:val="22"/>
                <w:szCs w:val="22"/>
                <w:lang w:eastAsia="en-US"/>
              </w:rPr>
              <w:t>Общо</w:t>
            </w:r>
            <w:r w:rsidRPr="00816AB3">
              <w:rPr>
                <w:rFonts w:ascii="Calibri" w:hAnsi="Calibri"/>
                <w:b/>
                <w:bCs/>
                <w:color w:val="000000"/>
                <w:sz w:val="22"/>
                <w:szCs w:val="22"/>
                <w:lang w:val="en-US" w:eastAsia="en-US"/>
              </w:rPr>
              <w:t>,</w:t>
            </w:r>
          </w:p>
          <w:p w:rsidR="00FA24FD" w:rsidRPr="00816AB3" w:rsidRDefault="00924FC1" w:rsidP="00FA24FD">
            <w:pPr>
              <w:widowControl/>
              <w:autoSpaceDE/>
              <w:autoSpaceDN/>
              <w:adjustRightInd/>
              <w:jc w:val="center"/>
              <w:rPr>
                <w:rFonts w:ascii="Calibri" w:hAnsi="Calibri"/>
                <w:b/>
                <w:bCs/>
                <w:color w:val="000000"/>
                <w:sz w:val="22"/>
                <w:szCs w:val="22"/>
                <w:lang w:val="en-US" w:eastAsia="en-US"/>
              </w:rPr>
            </w:pPr>
            <w:r>
              <w:rPr>
                <w:rFonts w:ascii="Calibri" w:hAnsi="Calibri"/>
                <w:b/>
                <w:bCs/>
                <w:color w:val="000000"/>
                <w:sz w:val="22"/>
                <w:szCs w:val="22"/>
                <w:lang w:val="en-US" w:eastAsia="en-US"/>
              </w:rPr>
              <w:t>м</w:t>
            </w:r>
            <w:r w:rsidR="00FA24FD" w:rsidRPr="00816AB3">
              <w:rPr>
                <w:rFonts w:ascii="Calibri" w:hAnsi="Calibri"/>
                <w:b/>
                <w:bCs/>
                <w:color w:val="000000"/>
                <w:sz w:val="22"/>
                <w:szCs w:val="22"/>
                <w:lang w:val="en-US" w:eastAsia="en-US"/>
              </w:rPr>
              <w:t>3</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2003</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10732</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8610</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19342</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2004</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13662</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10840</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24502</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2005</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12076</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13369</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25445</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2006</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13646</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16230</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713</w:t>
            </w: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30589</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2007</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11274</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6723</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285</w:t>
            </w: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18282</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2008</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12681</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9564</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22245</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2009</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6832</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5825</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19</w:t>
            </w: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12676</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2010</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15505</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6715</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22220</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D7E4BC"/>
            <w:hideMark/>
          </w:tcPr>
          <w:p w:rsidR="00FA24FD" w:rsidRPr="00FA24FD" w:rsidRDefault="00FA24FD" w:rsidP="00FA24FD">
            <w:pPr>
              <w:widowControl/>
              <w:autoSpaceDE/>
              <w:autoSpaceDN/>
              <w:adjustRightInd/>
              <w:rPr>
                <w:rFonts w:ascii="Calibri" w:hAnsi="Calibri"/>
                <w:color w:val="000000"/>
                <w:sz w:val="22"/>
                <w:szCs w:val="22"/>
                <w:lang w:val="en-US" w:eastAsia="en-US"/>
              </w:rPr>
            </w:pPr>
            <w:r w:rsidRPr="00FA24FD">
              <w:rPr>
                <w:rFonts w:ascii="Calibri" w:eastAsia="SimSun" w:hAnsi="Calibri" w:cs="Calibri"/>
                <w:color w:val="000000"/>
                <w:kern w:val="3"/>
                <w:sz w:val="22"/>
                <w:szCs w:val="22"/>
                <w:lang w:eastAsia="en-US"/>
              </w:rPr>
              <w:t>от тях ДГФ</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13603</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3895</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17498</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2011</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15829</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16545</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32374</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D7E4BC"/>
            <w:hideMark/>
          </w:tcPr>
          <w:p w:rsidR="00FA24FD" w:rsidRPr="00FA24FD" w:rsidRDefault="00FA24FD" w:rsidP="00FA24FD">
            <w:pPr>
              <w:widowControl/>
              <w:autoSpaceDE/>
              <w:autoSpaceDN/>
              <w:adjustRightInd/>
              <w:rPr>
                <w:rFonts w:ascii="Calibri" w:hAnsi="Calibri"/>
                <w:color w:val="000000"/>
                <w:sz w:val="22"/>
                <w:szCs w:val="22"/>
                <w:lang w:val="en-US" w:eastAsia="en-US"/>
              </w:rPr>
            </w:pPr>
            <w:r w:rsidRPr="00FA24FD">
              <w:rPr>
                <w:rFonts w:ascii="Calibri" w:eastAsia="SimSun" w:hAnsi="Calibri" w:cs="Calibri"/>
                <w:color w:val="000000"/>
                <w:kern w:val="3"/>
                <w:sz w:val="22"/>
                <w:szCs w:val="22"/>
                <w:lang w:eastAsia="en-US"/>
              </w:rPr>
              <w:t>от тях ДГФ</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12980</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9881</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22861</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76923C"/>
            <w:hideMark/>
          </w:tcPr>
          <w:p w:rsidR="00FA24FD" w:rsidRPr="00FA24FD" w:rsidRDefault="00FA24FD" w:rsidP="00FA24FD">
            <w:pPr>
              <w:widowControl/>
              <w:autoSpaceDE/>
              <w:autoSpaceDN/>
              <w:adjustRightInd/>
              <w:jc w:val="right"/>
              <w:rPr>
                <w:rFonts w:ascii="Calibri" w:hAnsi="Calibri"/>
                <w:b/>
                <w:bCs/>
                <w:color w:val="000000"/>
                <w:sz w:val="22"/>
                <w:szCs w:val="22"/>
                <w:lang w:val="en-US" w:eastAsia="en-US"/>
              </w:rPr>
            </w:pPr>
            <w:r w:rsidRPr="00FA24FD">
              <w:rPr>
                <w:rFonts w:ascii="Calibri" w:eastAsia="SimSun" w:hAnsi="Calibri" w:cs="Calibri"/>
                <w:b/>
                <w:bCs/>
                <w:color w:val="000000"/>
                <w:kern w:val="3"/>
                <w:sz w:val="22"/>
                <w:szCs w:val="22"/>
                <w:lang w:eastAsia="en-US"/>
              </w:rPr>
              <w:t>2012</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24234</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7240</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50</w:t>
            </w: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31524</w:t>
            </w:r>
          </w:p>
        </w:tc>
      </w:tr>
      <w:tr w:rsidR="00FA24FD" w:rsidRPr="00FA24FD" w:rsidTr="00FA24FD">
        <w:trPr>
          <w:trHeight w:val="315"/>
        </w:trPr>
        <w:tc>
          <w:tcPr>
            <w:tcW w:w="1273" w:type="dxa"/>
            <w:tcBorders>
              <w:top w:val="nil"/>
              <w:left w:val="single" w:sz="8" w:space="0" w:color="00000A"/>
              <w:bottom w:val="single" w:sz="8" w:space="0" w:color="00000A"/>
              <w:right w:val="single" w:sz="8" w:space="0" w:color="00000A"/>
            </w:tcBorders>
            <w:shd w:val="clear" w:color="000000" w:fill="D7E4BC"/>
            <w:hideMark/>
          </w:tcPr>
          <w:p w:rsidR="00FA24FD" w:rsidRPr="00FA24FD" w:rsidRDefault="00FA24FD" w:rsidP="00FA24FD">
            <w:pPr>
              <w:widowControl/>
              <w:autoSpaceDE/>
              <w:autoSpaceDN/>
              <w:adjustRightInd/>
              <w:rPr>
                <w:rFonts w:ascii="Calibri" w:hAnsi="Calibri"/>
                <w:color w:val="000000"/>
                <w:sz w:val="22"/>
                <w:szCs w:val="22"/>
                <w:lang w:val="en-US" w:eastAsia="en-US"/>
              </w:rPr>
            </w:pPr>
            <w:r w:rsidRPr="00FA24FD">
              <w:rPr>
                <w:rFonts w:ascii="Calibri" w:eastAsia="SimSun" w:hAnsi="Calibri" w:cs="Calibri"/>
                <w:color w:val="000000"/>
                <w:kern w:val="3"/>
                <w:sz w:val="22"/>
                <w:szCs w:val="22"/>
                <w:lang w:eastAsia="en-US"/>
              </w:rPr>
              <w:t>от тях ДГФ</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11699</w:t>
            </w:r>
          </w:p>
        </w:tc>
        <w:tc>
          <w:tcPr>
            <w:tcW w:w="182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3543</w:t>
            </w:r>
          </w:p>
        </w:tc>
        <w:tc>
          <w:tcPr>
            <w:tcW w:w="1822"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eastAsia="SimSun" w:hAnsi="Calibri" w:cs="Calibri"/>
                <w:bCs/>
                <w:color w:val="000000"/>
                <w:kern w:val="3"/>
                <w:sz w:val="22"/>
                <w:szCs w:val="22"/>
                <w:lang w:eastAsia="en-US"/>
              </w:rPr>
              <w:t>50</w:t>
            </w:r>
          </w:p>
        </w:tc>
        <w:tc>
          <w:tcPr>
            <w:tcW w:w="2003" w:type="dxa"/>
            <w:tcBorders>
              <w:top w:val="nil"/>
              <w:left w:val="nil"/>
              <w:bottom w:val="single" w:sz="8" w:space="0" w:color="00000A"/>
              <w:right w:val="single" w:sz="8" w:space="0" w:color="00000A"/>
            </w:tcBorders>
            <w:shd w:val="clear" w:color="auto" w:fill="auto"/>
            <w:hideMark/>
          </w:tcPr>
          <w:p w:rsidR="00FA24FD" w:rsidRPr="00FA24FD" w:rsidRDefault="00FA24FD" w:rsidP="00FA24FD">
            <w:pPr>
              <w:widowControl/>
              <w:autoSpaceDE/>
              <w:autoSpaceDN/>
              <w:adjustRightInd/>
              <w:jc w:val="center"/>
              <w:rPr>
                <w:rFonts w:ascii="Calibri" w:hAnsi="Calibri"/>
                <w:bCs/>
                <w:color w:val="000000"/>
                <w:sz w:val="22"/>
                <w:szCs w:val="22"/>
                <w:lang w:val="en-US" w:eastAsia="en-US"/>
              </w:rPr>
            </w:pPr>
            <w:r w:rsidRPr="00FA24FD">
              <w:rPr>
                <w:rFonts w:ascii="Calibri" w:hAnsi="Calibri"/>
                <w:bCs/>
                <w:color w:val="000000"/>
                <w:sz w:val="22"/>
                <w:szCs w:val="22"/>
                <w:lang w:val="en-US" w:eastAsia="en-US"/>
              </w:rPr>
              <w:t>15292</w:t>
            </w:r>
          </w:p>
        </w:tc>
      </w:tr>
    </w:tbl>
    <w:p w:rsidR="00FA24FD" w:rsidRPr="00FA24FD" w:rsidRDefault="00FA24FD" w:rsidP="00632614">
      <w:pPr>
        <w:widowControl/>
        <w:autoSpaceDE/>
        <w:autoSpaceDN/>
        <w:adjustRightInd/>
        <w:spacing w:before="120" w:after="120"/>
        <w:ind w:firstLine="708"/>
        <w:jc w:val="both"/>
        <w:rPr>
          <w:noProof/>
          <w:sz w:val="24"/>
          <w:szCs w:val="22"/>
          <w:lang w:eastAsia="en-US" w:bidi="en-US"/>
        </w:rPr>
      </w:pPr>
      <w:r w:rsidRPr="00FA24FD">
        <w:rPr>
          <w:noProof/>
          <w:sz w:val="24"/>
          <w:szCs w:val="22"/>
          <w:lang w:eastAsia="en-US" w:bidi="en-US"/>
        </w:rPr>
        <w:t>От данните се вижда, че добивът на дървесина на територията на парка не е устойчива величина. Отчетено е значително увеличение през последните две години, като основна роля за това има добивът в недържавните (предимно частни) гори. При среден добив от около 22000 м3 за периода 2003-2010, през 2011 и 2012 са добити с около 30% на година повече (съответно 32374 м3 и 31524 м3). През 2011 добивът на дървесина в недържавните гори на територията на парка е 9513 м3 (30% от годишния добив), а през 2012 е вече повече от половината от годишния добив (16232 м3).</w:t>
      </w:r>
    </w:p>
    <w:p w:rsidR="00FA24FD" w:rsidRPr="00FA24FD" w:rsidRDefault="00FA24FD" w:rsidP="00FA24FD">
      <w:pPr>
        <w:widowControl/>
        <w:tabs>
          <w:tab w:val="left" w:pos="1134"/>
        </w:tabs>
        <w:autoSpaceDE/>
        <w:autoSpaceDN/>
        <w:adjustRightInd/>
        <w:spacing w:before="120"/>
        <w:jc w:val="both"/>
        <w:rPr>
          <w:color w:val="000000"/>
          <w:sz w:val="24"/>
          <w:szCs w:val="24"/>
          <w:highlight w:val="yellow"/>
        </w:rPr>
      </w:pPr>
    </w:p>
    <w:p w:rsidR="00FA24FD" w:rsidRPr="00FA24FD" w:rsidRDefault="00FA24FD" w:rsidP="00346FDE">
      <w:pPr>
        <w:widowControl/>
        <w:numPr>
          <w:ilvl w:val="0"/>
          <w:numId w:val="6"/>
        </w:numPr>
        <w:tabs>
          <w:tab w:val="clear" w:pos="360"/>
          <w:tab w:val="left" w:pos="142"/>
          <w:tab w:val="num" w:pos="720"/>
          <w:tab w:val="num" w:pos="851"/>
          <w:tab w:val="num" w:pos="1080"/>
          <w:tab w:val="left" w:pos="1134"/>
        </w:tabs>
        <w:autoSpaceDE/>
        <w:autoSpaceDN/>
        <w:adjustRightInd/>
        <w:spacing w:before="120" w:after="200" w:line="276" w:lineRule="auto"/>
        <w:ind w:left="851" w:firstLine="4"/>
        <w:jc w:val="both"/>
        <w:rPr>
          <w:b/>
          <w:color w:val="000000"/>
          <w:sz w:val="24"/>
          <w:szCs w:val="24"/>
        </w:rPr>
      </w:pPr>
      <w:r w:rsidRPr="00FA24FD">
        <w:rPr>
          <w:b/>
          <w:color w:val="000000"/>
          <w:sz w:val="24"/>
          <w:szCs w:val="24"/>
        </w:rPr>
        <w:t>Оценка на естественото възобновяване</w:t>
      </w:r>
    </w:p>
    <w:p w:rsidR="00FA24FD" w:rsidRPr="00FA24FD" w:rsidRDefault="00FA24FD" w:rsidP="00632614">
      <w:pPr>
        <w:widowControl/>
        <w:autoSpaceDE/>
        <w:autoSpaceDN/>
        <w:adjustRightInd/>
        <w:spacing w:before="120"/>
        <w:ind w:firstLine="708"/>
        <w:jc w:val="both"/>
        <w:rPr>
          <w:sz w:val="24"/>
          <w:szCs w:val="24"/>
        </w:rPr>
      </w:pPr>
      <w:r w:rsidRPr="00FA24FD">
        <w:rPr>
          <w:noProof/>
          <w:sz w:val="24"/>
          <w:szCs w:val="22"/>
          <w:lang w:eastAsia="en-US" w:bidi="en-US"/>
        </w:rPr>
        <w:t xml:space="preserve">В горите на ПП Българка естественото възобновяване на насажденията е приоритет. В тази връзка в горскостопанските планове и програми се планират лесовъдски състеми, които осигуряват естествено възобновяване. Направените </w:t>
      </w:r>
      <w:r w:rsidRPr="00FA24FD">
        <w:rPr>
          <w:sz w:val="24"/>
          <w:szCs w:val="24"/>
        </w:rPr>
        <w:t>интервюта с персонала на горските стопанства потвърди, че в почти всички райони съществуват добри условия за естествено възобновяване. Познаването на динамиката на възобновителния процес в отделните райони и професионалното извеждане на горскостопанските мероприятия гарантират успешно естествено възобновяване.</w:t>
      </w:r>
    </w:p>
    <w:p w:rsidR="00FA24FD" w:rsidRPr="00FA24FD" w:rsidRDefault="00FA24FD" w:rsidP="00632614">
      <w:pPr>
        <w:widowControl/>
        <w:autoSpaceDE/>
        <w:autoSpaceDN/>
        <w:adjustRightInd/>
        <w:spacing w:before="120"/>
        <w:ind w:firstLine="708"/>
        <w:jc w:val="both"/>
        <w:rPr>
          <w:sz w:val="24"/>
          <w:szCs w:val="24"/>
        </w:rPr>
      </w:pPr>
      <w:r w:rsidRPr="00FA24FD">
        <w:rPr>
          <w:sz w:val="24"/>
          <w:szCs w:val="24"/>
        </w:rPr>
        <w:t>От направените теренни проучвания се установи, че в насажденията в които са изведени възобновителни сечи възобновителния процес протича успешно. В някой от случаите за подпомагане на възобновяването се прилага изсичане на подлеса. На появилия се подраст се осигурява навреме необходимото растежно пространство.</w:t>
      </w:r>
    </w:p>
    <w:p w:rsidR="00FA24FD" w:rsidRPr="00FA24FD" w:rsidRDefault="00FA24FD" w:rsidP="00FA24FD">
      <w:pPr>
        <w:widowControl/>
        <w:autoSpaceDE/>
        <w:autoSpaceDN/>
        <w:adjustRightInd/>
        <w:spacing w:before="120"/>
        <w:jc w:val="both"/>
        <w:rPr>
          <w:sz w:val="24"/>
          <w:szCs w:val="24"/>
        </w:rPr>
      </w:pPr>
    </w:p>
    <w:p w:rsidR="00FA24FD" w:rsidRPr="00FA24FD" w:rsidRDefault="00FA24FD" w:rsidP="00346FDE">
      <w:pPr>
        <w:widowControl/>
        <w:numPr>
          <w:ilvl w:val="0"/>
          <w:numId w:val="2"/>
        </w:numPr>
        <w:tabs>
          <w:tab w:val="left" w:pos="0"/>
          <w:tab w:val="num" w:pos="851"/>
          <w:tab w:val="num" w:pos="1080"/>
          <w:tab w:val="left" w:pos="1134"/>
        </w:tabs>
        <w:autoSpaceDE/>
        <w:autoSpaceDN/>
        <w:adjustRightInd/>
        <w:spacing w:before="120" w:after="200" w:line="276" w:lineRule="auto"/>
        <w:ind w:left="851" w:firstLine="4"/>
        <w:jc w:val="both"/>
        <w:rPr>
          <w:b/>
          <w:color w:val="000000"/>
          <w:sz w:val="24"/>
          <w:szCs w:val="24"/>
        </w:rPr>
      </w:pPr>
      <w:r w:rsidRPr="00FA24FD">
        <w:rPr>
          <w:b/>
          <w:color w:val="000000"/>
          <w:sz w:val="24"/>
          <w:szCs w:val="24"/>
        </w:rPr>
        <w:t>Оценка на пашата и описание на повредите</w:t>
      </w:r>
    </w:p>
    <w:p w:rsidR="00FA24FD" w:rsidRPr="00FA24FD" w:rsidRDefault="00FA24FD" w:rsidP="00632614">
      <w:pPr>
        <w:ind w:firstLine="708"/>
        <w:jc w:val="both"/>
        <w:rPr>
          <w:sz w:val="24"/>
          <w:szCs w:val="24"/>
        </w:rPr>
      </w:pPr>
      <w:r w:rsidRPr="00FA24FD">
        <w:rPr>
          <w:sz w:val="24"/>
          <w:szCs w:val="24"/>
        </w:rPr>
        <w:t xml:space="preserve">От обявяването на природния парк през 2002 година пашата домашни животни в горите на територията му не е планирана и допускана. Това се основава на разпоредбите на чл.68, ал.11 от стария Закон за горите, действащ към момента на изготвяне на лесоустройствените проекти на държавните горски стопанства, в който е забранена пашата в семепроизводствени насаждения, географски култури, дендрариуми, горски разсадници, защитени територии, насаждения предвидени за възобновителна сеч, голи площи за залесяване, насаждения и култури с височина до </w:t>
      </w:r>
      <w:r w:rsidRPr="00FA24FD">
        <w:rPr>
          <w:sz w:val="24"/>
          <w:szCs w:val="24"/>
        </w:rPr>
        <w:lastRenderedPageBreak/>
        <w:t>3 м.</w:t>
      </w:r>
    </w:p>
    <w:p w:rsidR="00FA24FD" w:rsidRPr="00FA24FD" w:rsidRDefault="00FA24FD" w:rsidP="00632614">
      <w:pPr>
        <w:ind w:firstLine="708"/>
        <w:jc w:val="both"/>
        <w:rPr>
          <w:sz w:val="24"/>
          <w:szCs w:val="24"/>
        </w:rPr>
      </w:pPr>
      <w:r w:rsidRPr="00FA24FD">
        <w:rPr>
          <w:sz w:val="24"/>
          <w:szCs w:val="24"/>
        </w:rPr>
        <w:t>Със заповед № РД-09-94 от 29.02.2012 г. на кмета на община Мъглиж също се забранява пашата на селскостопански животни в района на държавен дивечовъден участък „Българка“ (съвпадащ със защитената територия).</w:t>
      </w:r>
    </w:p>
    <w:p w:rsidR="00FA24FD" w:rsidRPr="00FA24FD" w:rsidRDefault="00FA24FD" w:rsidP="00FA24FD">
      <w:pPr>
        <w:jc w:val="both"/>
        <w:rPr>
          <w:sz w:val="24"/>
          <w:szCs w:val="24"/>
        </w:rPr>
      </w:pPr>
      <w:r w:rsidRPr="00FA24FD">
        <w:rPr>
          <w:sz w:val="24"/>
          <w:szCs w:val="24"/>
        </w:rPr>
        <w:t>Теренните проучвания и интервюта с персонала на държавните горски стопанства не идентифицираха значителни повреди в горите, в резултат на паша от домашни и диви животни.</w:t>
      </w:r>
    </w:p>
    <w:p w:rsidR="00FA24FD" w:rsidRPr="00FA24FD" w:rsidRDefault="00FA24FD" w:rsidP="00FA24FD">
      <w:pPr>
        <w:widowControl/>
        <w:tabs>
          <w:tab w:val="left" w:pos="0"/>
          <w:tab w:val="num" w:pos="1080"/>
          <w:tab w:val="left" w:pos="1134"/>
        </w:tabs>
        <w:autoSpaceDE/>
        <w:autoSpaceDN/>
        <w:adjustRightInd/>
        <w:spacing w:before="120"/>
        <w:jc w:val="both"/>
        <w:rPr>
          <w:color w:val="000000"/>
          <w:sz w:val="24"/>
          <w:szCs w:val="24"/>
          <w:highlight w:val="yellow"/>
        </w:rPr>
      </w:pPr>
    </w:p>
    <w:p w:rsidR="00FA24FD" w:rsidRPr="00FA24FD" w:rsidRDefault="00FA24FD" w:rsidP="00346FDE">
      <w:pPr>
        <w:widowControl/>
        <w:numPr>
          <w:ilvl w:val="0"/>
          <w:numId w:val="4"/>
        </w:numPr>
        <w:tabs>
          <w:tab w:val="clear" w:pos="360"/>
          <w:tab w:val="num" w:pos="851"/>
          <w:tab w:val="left" w:pos="1134"/>
        </w:tabs>
        <w:autoSpaceDE/>
        <w:autoSpaceDN/>
        <w:adjustRightInd/>
        <w:spacing w:before="120" w:after="200" w:line="276" w:lineRule="auto"/>
        <w:ind w:left="851" w:firstLine="4"/>
        <w:jc w:val="both"/>
        <w:rPr>
          <w:b/>
          <w:color w:val="000000"/>
          <w:sz w:val="24"/>
          <w:szCs w:val="24"/>
        </w:rPr>
      </w:pPr>
      <w:r w:rsidRPr="00FA24FD">
        <w:rPr>
          <w:b/>
          <w:color w:val="000000"/>
          <w:sz w:val="24"/>
          <w:szCs w:val="24"/>
        </w:rPr>
        <w:t>Болести по горите и предприети/ прилагани мерки</w:t>
      </w:r>
    </w:p>
    <w:p w:rsidR="00FA24FD" w:rsidRPr="00FA24FD" w:rsidRDefault="00FA24FD" w:rsidP="00632614">
      <w:pPr>
        <w:widowControl/>
        <w:autoSpaceDE/>
        <w:autoSpaceDN/>
        <w:adjustRightInd/>
        <w:spacing w:before="120"/>
        <w:ind w:firstLine="708"/>
        <w:jc w:val="both"/>
        <w:rPr>
          <w:sz w:val="24"/>
          <w:szCs w:val="24"/>
          <w:lang w:eastAsia="en-US" w:bidi="en-US"/>
        </w:rPr>
      </w:pPr>
      <w:r w:rsidRPr="00FA24FD">
        <w:rPr>
          <w:sz w:val="24"/>
          <w:szCs w:val="22"/>
          <w:lang w:eastAsia="en-US" w:bidi="en-US"/>
        </w:rPr>
        <w:t>В горите на територията на парка се провежда постоянен мониторинг на здравословното състояние на горите. Два пъти годишно (пролет и есен) се провеждат лесопатологични обследвания на горите за установяване на повишени концентрации на вредители, болести и повреди в резултат на природни нарушения. Резултатите от мониторинга се изпращат в лесозащитните станции, които изготвят прогноза за нападенията от болести, вредители и други повреди и при необходимост се предписват лесозащитни мероприятия. Проведените лесозащитни мероприятия се отчитат в края на всяка една отчетна година.</w:t>
      </w:r>
    </w:p>
    <w:p w:rsidR="00FA24FD" w:rsidRPr="00FA24FD" w:rsidRDefault="00FA24FD" w:rsidP="00632614">
      <w:pPr>
        <w:widowControl/>
        <w:autoSpaceDE/>
        <w:autoSpaceDN/>
        <w:adjustRightInd/>
        <w:spacing w:before="120"/>
        <w:ind w:firstLine="708"/>
        <w:jc w:val="both"/>
        <w:rPr>
          <w:sz w:val="24"/>
          <w:szCs w:val="24"/>
          <w:lang w:eastAsia="en-US" w:bidi="en-US"/>
        </w:rPr>
      </w:pPr>
      <w:r w:rsidRPr="00FA24FD">
        <w:rPr>
          <w:sz w:val="24"/>
          <w:szCs w:val="24"/>
          <w:lang w:eastAsia="en-US" w:bidi="en-US"/>
        </w:rPr>
        <w:t>Направена е справка за проведените санитарни мероприятия за периода 2002 – 2011 година в територията на парка, стопанисвана от ДГС Габрово.</w:t>
      </w:r>
    </w:p>
    <w:p w:rsidR="00FA24FD" w:rsidRPr="00FA24FD" w:rsidRDefault="00FA24FD" w:rsidP="00632614">
      <w:pPr>
        <w:widowControl/>
        <w:autoSpaceDE/>
        <w:autoSpaceDN/>
        <w:adjustRightInd/>
        <w:spacing w:before="120"/>
        <w:ind w:firstLine="708"/>
        <w:jc w:val="both"/>
        <w:rPr>
          <w:sz w:val="24"/>
          <w:szCs w:val="24"/>
          <w:lang w:eastAsia="en-US" w:bidi="en-US"/>
        </w:rPr>
      </w:pPr>
      <w:r w:rsidRPr="00FA24FD">
        <w:rPr>
          <w:sz w:val="24"/>
          <w:szCs w:val="24"/>
          <w:lang w:eastAsia="en-US" w:bidi="en-US"/>
        </w:rPr>
        <w:t xml:space="preserve">През 2002 </w:t>
      </w:r>
      <w:r w:rsidR="006B77C3">
        <w:rPr>
          <w:sz w:val="24"/>
          <w:szCs w:val="24"/>
          <w:lang w:eastAsia="en-US" w:bidi="en-US"/>
        </w:rPr>
        <w:t xml:space="preserve">г. </w:t>
      </w:r>
      <w:r w:rsidRPr="00FA24FD">
        <w:rPr>
          <w:sz w:val="24"/>
          <w:szCs w:val="24"/>
          <w:lang w:eastAsia="en-US" w:bidi="en-US"/>
        </w:rPr>
        <w:t>в ДГФ са изведени санитарни сечи в следствие съхнене на бялборови култури на площ от 5 ха, а в частните гори по същата причина са проведени санитарни сечи на площ 9,1 ха.</w:t>
      </w:r>
    </w:p>
    <w:p w:rsidR="00FA24FD" w:rsidRPr="00FA24FD" w:rsidRDefault="006B77C3" w:rsidP="00632614">
      <w:pPr>
        <w:widowControl/>
        <w:autoSpaceDE/>
        <w:autoSpaceDN/>
        <w:adjustRightInd/>
        <w:spacing w:before="120"/>
        <w:ind w:firstLine="708"/>
        <w:jc w:val="both"/>
        <w:rPr>
          <w:sz w:val="24"/>
          <w:szCs w:val="24"/>
          <w:lang w:eastAsia="en-US" w:bidi="en-US"/>
        </w:rPr>
      </w:pPr>
      <w:r>
        <w:rPr>
          <w:sz w:val="24"/>
          <w:szCs w:val="24"/>
          <w:lang w:eastAsia="en-US" w:bidi="en-US"/>
        </w:rPr>
        <w:t>През 2003 г.</w:t>
      </w:r>
      <w:r w:rsidR="00FA24FD" w:rsidRPr="00FA24FD">
        <w:rPr>
          <w:sz w:val="24"/>
          <w:szCs w:val="24"/>
          <w:lang w:eastAsia="en-US" w:bidi="en-US"/>
        </w:rPr>
        <w:t xml:space="preserve"> на територията са изведени санитарни сечи на обща площ за стопанството 142,7 ха. От тях в ДГФ са с обща площ 54,2 ха. Санитарни сечи със 100% интензивност за отстраняване на повреди от снеголоми на територията на парка са водени в бялборови култури с обща площ 4,2 ха. Санитарните сечи в иглолистни култури след снеголоми и снеговали са с площ 16 ха. Изведени са санитарни сечи (суха и паднала маса) и в насаждения доминирани от бук.</w:t>
      </w:r>
    </w:p>
    <w:p w:rsidR="00FA24FD" w:rsidRPr="00FA24FD" w:rsidRDefault="006B77C3" w:rsidP="00632614">
      <w:pPr>
        <w:widowControl/>
        <w:autoSpaceDE/>
        <w:autoSpaceDN/>
        <w:adjustRightInd/>
        <w:spacing w:before="120"/>
        <w:ind w:firstLine="708"/>
        <w:jc w:val="both"/>
        <w:rPr>
          <w:sz w:val="24"/>
          <w:szCs w:val="24"/>
          <w:lang w:eastAsia="en-US" w:bidi="en-US"/>
        </w:rPr>
      </w:pPr>
      <w:r>
        <w:rPr>
          <w:sz w:val="24"/>
          <w:szCs w:val="24"/>
          <w:lang w:eastAsia="en-US" w:bidi="en-US"/>
        </w:rPr>
        <w:t>За 2004 г.</w:t>
      </w:r>
      <w:r w:rsidR="00FA24FD" w:rsidRPr="00FA24FD">
        <w:rPr>
          <w:sz w:val="24"/>
          <w:szCs w:val="24"/>
          <w:lang w:eastAsia="en-US" w:bidi="en-US"/>
        </w:rPr>
        <w:t xml:space="preserve"> са проведени санитарни сечи със 100% интензивност в следствие на снеголом в бялборови култури на обща площ от 5,5 ха. Съхнене по широколистните видове не е било констатирано.</w:t>
      </w:r>
    </w:p>
    <w:p w:rsidR="00FA24FD" w:rsidRPr="00FA24FD" w:rsidRDefault="006B77C3" w:rsidP="00632614">
      <w:pPr>
        <w:widowControl/>
        <w:autoSpaceDE/>
        <w:autoSpaceDN/>
        <w:adjustRightInd/>
        <w:spacing w:before="120"/>
        <w:ind w:firstLine="708"/>
        <w:jc w:val="both"/>
        <w:rPr>
          <w:sz w:val="24"/>
          <w:szCs w:val="24"/>
          <w:lang w:eastAsia="en-US" w:bidi="en-US"/>
        </w:rPr>
      </w:pPr>
      <w:r>
        <w:rPr>
          <w:sz w:val="24"/>
          <w:szCs w:val="24"/>
          <w:lang w:eastAsia="en-US" w:bidi="en-US"/>
        </w:rPr>
        <w:t>През 2005 г.</w:t>
      </w:r>
      <w:r w:rsidR="00FA24FD" w:rsidRPr="00FA24FD">
        <w:rPr>
          <w:sz w:val="24"/>
          <w:szCs w:val="24"/>
          <w:lang w:eastAsia="en-US" w:bidi="en-US"/>
        </w:rPr>
        <w:t xml:space="preserve"> не са установени каламитети на листогризещи насекоми. При извършеното обследване са констатирани насаждения, засегнати в различна степен от ветровали (с обща площ 18,0 ха) и снеголоми (с обща площ 26,5 ха). Проведени са санитарни сечи с интензивност 100 % на площ от 1,3 ха. В частни гори е констатирано съхнене в борови иглолистни култури с площ от 2,1 ха, където се е събирала сухата и паднала маса след издадени разрешителни режими.</w:t>
      </w:r>
    </w:p>
    <w:p w:rsidR="00FA24FD" w:rsidRPr="00FA24FD" w:rsidRDefault="00FA24FD" w:rsidP="00632614">
      <w:pPr>
        <w:widowControl/>
        <w:autoSpaceDE/>
        <w:autoSpaceDN/>
        <w:adjustRightInd/>
        <w:spacing w:before="120"/>
        <w:ind w:firstLine="708"/>
        <w:jc w:val="both"/>
        <w:rPr>
          <w:sz w:val="24"/>
          <w:szCs w:val="24"/>
          <w:lang w:eastAsia="en-US" w:bidi="en-US"/>
        </w:rPr>
      </w:pPr>
      <w:r w:rsidRPr="00FA24FD">
        <w:rPr>
          <w:sz w:val="24"/>
          <w:szCs w:val="24"/>
          <w:lang w:eastAsia="en-US" w:bidi="en-US"/>
        </w:rPr>
        <w:t>При извършените лесопаталоги</w:t>
      </w:r>
      <w:r w:rsidR="006B77C3">
        <w:rPr>
          <w:sz w:val="24"/>
          <w:szCs w:val="24"/>
          <w:lang w:eastAsia="en-US" w:bidi="en-US"/>
        </w:rPr>
        <w:t>чни обследвания през 2006 г.</w:t>
      </w:r>
      <w:r w:rsidRPr="00FA24FD">
        <w:rPr>
          <w:sz w:val="24"/>
          <w:szCs w:val="24"/>
          <w:lang w:eastAsia="en-US" w:bidi="en-US"/>
        </w:rPr>
        <w:t xml:space="preserve"> в ДГС са били констатирани повреди от абиотични фактори (ветролом, ветровал, снеголом, снеговал, съхнене и свлачище) предимно в иглолистни култури засегнати в различна степен, от силен вятър на 30.12.2005 г. Санитарни сечи със 100% интензивност за територията на парка са изведени в иглолистни култури от ДГФ с обща площ 9,2 ха. Извършени обследванията чрез феромонови уловки не са показвали увеличения в популациите на листогризещи насекоми.</w:t>
      </w:r>
    </w:p>
    <w:p w:rsidR="00FA24FD" w:rsidRPr="00FA24FD" w:rsidRDefault="006B77C3" w:rsidP="00632614">
      <w:pPr>
        <w:widowControl/>
        <w:autoSpaceDE/>
        <w:autoSpaceDN/>
        <w:adjustRightInd/>
        <w:spacing w:before="120"/>
        <w:ind w:firstLine="708"/>
        <w:jc w:val="both"/>
        <w:rPr>
          <w:sz w:val="24"/>
          <w:szCs w:val="24"/>
          <w:lang w:eastAsia="en-US" w:bidi="en-US"/>
        </w:rPr>
      </w:pPr>
      <w:r>
        <w:rPr>
          <w:sz w:val="24"/>
          <w:szCs w:val="24"/>
          <w:lang w:eastAsia="en-US" w:bidi="en-US"/>
        </w:rPr>
        <w:t>През 2007 г.</w:t>
      </w:r>
      <w:r w:rsidR="00FA24FD" w:rsidRPr="00FA24FD">
        <w:rPr>
          <w:sz w:val="24"/>
          <w:szCs w:val="24"/>
          <w:lang w:eastAsia="en-US" w:bidi="en-US"/>
        </w:rPr>
        <w:t xml:space="preserve"> са идентифицирани насаждения засегнати от съхнене, ветровал и ветролом и са проведени санитарни сечи с различна интензивност предимно в борови култури на площ от 39,5 ха (32,6 ха в ДГФ и 6,9 дка в частни гори). Масова поява на листогризещи насекоми, които биха причинили висока степен на обезлистване не е открита. Не е водена авиохимична и авиобиологична борба.</w:t>
      </w:r>
    </w:p>
    <w:p w:rsidR="00FA24FD" w:rsidRPr="00FA24FD" w:rsidRDefault="002366F6" w:rsidP="00632614">
      <w:pPr>
        <w:widowControl/>
        <w:autoSpaceDE/>
        <w:autoSpaceDN/>
        <w:adjustRightInd/>
        <w:spacing w:before="120"/>
        <w:ind w:firstLine="708"/>
        <w:jc w:val="both"/>
        <w:rPr>
          <w:sz w:val="24"/>
          <w:szCs w:val="24"/>
          <w:lang w:eastAsia="en-US" w:bidi="en-US"/>
        </w:rPr>
      </w:pPr>
      <w:r>
        <w:rPr>
          <w:sz w:val="24"/>
          <w:szCs w:val="24"/>
          <w:lang w:eastAsia="en-US" w:bidi="en-US"/>
        </w:rPr>
        <w:t>През 2008 г.</w:t>
      </w:r>
      <w:r w:rsidR="00FA24FD" w:rsidRPr="00FA24FD">
        <w:rPr>
          <w:sz w:val="24"/>
          <w:szCs w:val="24"/>
          <w:lang w:eastAsia="en-US" w:bidi="en-US"/>
        </w:rPr>
        <w:t xml:space="preserve"> на територията на парка са констатирани съхнене в иглолистни култури на площ 6,8 ха и 2,9 ха повредени снеголом и ветролом. Повредите и болестите се наблюдавани в иглолистните култури предимно от бял бор и по-рядко черен бор и смърч. Горските култури са на </w:t>
      </w:r>
      <w:r w:rsidR="00FA24FD" w:rsidRPr="00FA24FD">
        <w:rPr>
          <w:sz w:val="24"/>
          <w:szCs w:val="24"/>
          <w:lang w:eastAsia="en-US" w:bidi="en-US"/>
        </w:rPr>
        <w:lastRenderedPageBreak/>
        <w:t>възраст 40-50 год, създадени извън естествения си ареал върху дъбови и букови месторастения. Предложено е извеждане на санитарни сечи в тези насаждения, като в максимална степен да се запази естествения подраст, а където е необходимо и извършване на залесяване с подходящи дървесни видове съгласно горската типология.</w:t>
      </w:r>
    </w:p>
    <w:p w:rsidR="00FA24FD" w:rsidRPr="00FA24FD" w:rsidRDefault="002366F6" w:rsidP="00632614">
      <w:pPr>
        <w:widowControl/>
        <w:autoSpaceDE/>
        <w:autoSpaceDN/>
        <w:adjustRightInd/>
        <w:spacing w:before="120"/>
        <w:ind w:firstLine="708"/>
        <w:jc w:val="both"/>
        <w:rPr>
          <w:sz w:val="24"/>
          <w:szCs w:val="24"/>
          <w:lang w:eastAsia="en-US" w:bidi="en-US"/>
        </w:rPr>
      </w:pPr>
      <w:r>
        <w:rPr>
          <w:sz w:val="24"/>
          <w:szCs w:val="24"/>
          <w:lang w:eastAsia="en-US" w:bidi="en-US"/>
        </w:rPr>
        <w:t>През 2009 г.</w:t>
      </w:r>
      <w:r w:rsidR="00FA24FD" w:rsidRPr="00FA24FD">
        <w:rPr>
          <w:sz w:val="24"/>
          <w:szCs w:val="24"/>
          <w:lang w:eastAsia="en-US" w:bidi="en-US"/>
        </w:rPr>
        <w:t xml:space="preserve"> няма констатирани масова поява на листогризещи насекоми (педомерка, листозавивачка), които да са причинили висока степен на обезлистване. Общото състояние на горите е отчетено като добро. Изведени са санитарни сечи със 100% интензивност в следствие съхнене на иглолистни култури на площ 3,2 ха.</w:t>
      </w:r>
    </w:p>
    <w:p w:rsidR="00FA24FD" w:rsidRPr="00FA24FD" w:rsidRDefault="00FA24FD" w:rsidP="00632614">
      <w:pPr>
        <w:widowControl/>
        <w:autoSpaceDE/>
        <w:autoSpaceDN/>
        <w:adjustRightInd/>
        <w:spacing w:before="120"/>
        <w:ind w:firstLine="708"/>
        <w:jc w:val="both"/>
        <w:rPr>
          <w:sz w:val="24"/>
          <w:szCs w:val="24"/>
          <w:lang w:eastAsia="en-US" w:bidi="en-US"/>
        </w:rPr>
      </w:pPr>
      <w:r w:rsidRPr="00FA24FD">
        <w:rPr>
          <w:sz w:val="24"/>
          <w:szCs w:val="24"/>
          <w:lang w:eastAsia="en-US" w:bidi="en-US"/>
        </w:rPr>
        <w:t xml:space="preserve">Резултатите от лесопатологичните обследвания за парка през 2010 година показват, че в </w:t>
      </w:r>
      <w:r w:rsidR="0087325D">
        <w:rPr>
          <w:sz w:val="24"/>
          <w:szCs w:val="24"/>
          <w:lang w:eastAsia="en-US" w:bidi="en-US"/>
        </w:rPr>
        <w:t>горските територии собственост на общини, физически и юридически лица</w:t>
      </w:r>
      <w:r w:rsidRPr="00FA24FD">
        <w:rPr>
          <w:sz w:val="24"/>
          <w:szCs w:val="24"/>
          <w:lang w:eastAsia="en-US" w:bidi="en-US"/>
        </w:rPr>
        <w:t xml:space="preserve"> няма засегнати насаждения от снеголом, ветролом и съхнене. В ДГФ има засегнати 2,8 ха в които са проведени санитарни сечи със 100% интензивност. </w:t>
      </w:r>
    </w:p>
    <w:p w:rsidR="00FA24FD" w:rsidRPr="00FA24FD" w:rsidRDefault="00FA24FD" w:rsidP="00632614">
      <w:pPr>
        <w:widowControl/>
        <w:autoSpaceDE/>
        <w:autoSpaceDN/>
        <w:adjustRightInd/>
        <w:spacing w:before="120"/>
        <w:ind w:firstLine="708"/>
        <w:jc w:val="both"/>
        <w:rPr>
          <w:sz w:val="24"/>
          <w:szCs w:val="24"/>
          <w:lang w:eastAsia="en-US" w:bidi="en-US"/>
        </w:rPr>
      </w:pPr>
      <w:r w:rsidRPr="00FA24FD">
        <w:rPr>
          <w:sz w:val="24"/>
          <w:szCs w:val="24"/>
          <w:lang w:eastAsia="en-US" w:bidi="en-US"/>
        </w:rPr>
        <w:t>Лесопатологичн</w:t>
      </w:r>
      <w:r w:rsidR="006B77C3">
        <w:rPr>
          <w:sz w:val="24"/>
          <w:szCs w:val="24"/>
          <w:lang w:eastAsia="en-US" w:bidi="en-US"/>
        </w:rPr>
        <w:t>ите обследвания през 2011 г.</w:t>
      </w:r>
      <w:r w:rsidRPr="00FA24FD">
        <w:rPr>
          <w:sz w:val="24"/>
          <w:szCs w:val="24"/>
          <w:lang w:eastAsia="en-US" w:bidi="en-US"/>
        </w:rPr>
        <w:t xml:space="preserve"> показват, че в парка има иглолистни култури, засегнати от съхнене с обща площ 3,5 ха.</w:t>
      </w:r>
    </w:p>
    <w:p w:rsidR="00FA24FD" w:rsidRPr="00FA24FD" w:rsidRDefault="00632614" w:rsidP="00FA24FD">
      <w:pPr>
        <w:widowControl/>
        <w:tabs>
          <w:tab w:val="left" w:pos="1134"/>
        </w:tabs>
        <w:autoSpaceDE/>
        <w:autoSpaceDN/>
        <w:adjustRightInd/>
        <w:spacing w:before="120"/>
        <w:jc w:val="both"/>
        <w:rPr>
          <w:color w:val="000000"/>
          <w:sz w:val="24"/>
          <w:szCs w:val="24"/>
        </w:rPr>
      </w:pPr>
      <w:r>
        <w:rPr>
          <w:color w:val="000000"/>
          <w:sz w:val="24"/>
          <w:szCs w:val="24"/>
        </w:rPr>
        <w:tab/>
      </w:r>
      <w:r w:rsidR="00FA24FD" w:rsidRPr="00FA24FD">
        <w:rPr>
          <w:color w:val="000000"/>
          <w:sz w:val="24"/>
          <w:szCs w:val="24"/>
        </w:rPr>
        <w:t>Резултатите от лесопатологичните обследвания и статистиката за проведените лесозащитни мероприятия и на териториите на другите две държавни горски стопанства са идентични. Въз основа на анализа на данните за здравословното състояние на горите в природния парка могат да се направят следните изводи:</w:t>
      </w:r>
    </w:p>
    <w:p w:rsidR="00FA24FD" w:rsidRPr="00FA24FD" w:rsidRDefault="002366F6" w:rsidP="00FA24FD">
      <w:pPr>
        <w:widowControl/>
        <w:tabs>
          <w:tab w:val="left" w:pos="1134"/>
        </w:tabs>
        <w:autoSpaceDE/>
        <w:autoSpaceDN/>
        <w:adjustRightInd/>
        <w:spacing w:before="120"/>
        <w:jc w:val="both"/>
        <w:rPr>
          <w:color w:val="000000"/>
          <w:sz w:val="24"/>
          <w:szCs w:val="24"/>
        </w:rPr>
      </w:pPr>
      <w:r>
        <w:rPr>
          <w:color w:val="000000"/>
          <w:sz w:val="24"/>
          <w:szCs w:val="24"/>
        </w:rPr>
        <w:tab/>
      </w:r>
      <w:r w:rsidR="00FA24FD" w:rsidRPr="00FA24FD">
        <w:rPr>
          <w:color w:val="000000"/>
          <w:sz w:val="24"/>
          <w:szCs w:val="24"/>
        </w:rPr>
        <w:t>1. Горите, доминирани от типични за територията широколистни видове, са в добро здравословно състояние. През последното десетилетие не са констатирани каламитетни увеличения в популациите на патогенни организми (насекоми, гъби, бактерии и вируси). В тези гори не необходимо провеждане на специални лесозащитни мероприятия с изключение на санитарни сечи при евентуални големи природни нарушения.</w:t>
      </w:r>
    </w:p>
    <w:p w:rsidR="00FA24FD" w:rsidRPr="00FA24FD" w:rsidRDefault="002366F6" w:rsidP="00FA24FD">
      <w:pPr>
        <w:widowControl/>
        <w:tabs>
          <w:tab w:val="left" w:pos="1134"/>
        </w:tabs>
        <w:autoSpaceDE/>
        <w:autoSpaceDN/>
        <w:adjustRightInd/>
        <w:spacing w:before="120"/>
        <w:jc w:val="both"/>
        <w:rPr>
          <w:color w:val="000000"/>
          <w:sz w:val="24"/>
          <w:szCs w:val="24"/>
        </w:rPr>
      </w:pPr>
      <w:r>
        <w:rPr>
          <w:color w:val="000000"/>
          <w:sz w:val="24"/>
          <w:szCs w:val="24"/>
        </w:rPr>
        <w:tab/>
      </w:r>
      <w:r w:rsidR="00FA24FD" w:rsidRPr="00FA24FD">
        <w:rPr>
          <w:color w:val="000000"/>
          <w:sz w:val="24"/>
          <w:szCs w:val="24"/>
        </w:rPr>
        <w:t>2. В горските култури, съставени от нетипични за района иглолистни видове, периодично се наблюдават природни нарушения причинени най-вече от абиотични фактори като вятър и сняг. Очевидно е, че иглолистните култури, особено тези доминирани от бял бор, не са се адаптирали успешно и не са устойчиви на неблагоприятните въздействия на околната среда. Препоръчително е да се преоценят стопанските цели пред тези насаждения и да се предприемат мерки за ускоряване на трансформацията им в насаждения от местни широколистни видове. Мерките могат да включат толериране на широколистните видове при отгледни сечи в културите; подпомагане на възобновяването на площите, засегнати от природни нарушения, чрез залесяване на местни видове; съкращаване турнуса на стопанството за неустойчиви иглолистни култури и др. Не се препоръчва отсичането на жизнени екземпляри от иглолистни видове преди да са достигнали целевите диаметри. В по-голямата част от случаите трансформацията на иглолистните култури ще премине през фазата на смесено иглолистно-широколистно насаждение.</w:t>
      </w:r>
    </w:p>
    <w:p w:rsidR="00FA24FD" w:rsidRPr="00FA24FD" w:rsidRDefault="002366F6" w:rsidP="00FA24FD">
      <w:pPr>
        <w:widowControl/>
        <w:tabs>
          <w:tab w:val="left" w:pos="1134"/>
        </w:tabs>
        <w:autoSpaceDE/>
        <w:autoSpaceDN/>
        <w:adjustRightInd/>
        <w:spacing w:before="120"/>
        <w:jc w:val="both"/>
        <w:rPr>
          <w:color w:val="000000"/>
          <w:sz w:val="24"/>
          <w:szCs w:val="24"/>
        </w:rPr>
      </w:pPr>
      <w:r>
        <w:rPr>
          <w:color w:val="000000"/>
          <w:sz w:val="24"/>
          <w:szCs w:val="24"/>
        </w:rPr>
        <w:tab/>
      </w:r>
      <w:r w:rsidR="00FA24FD" w:rsidRPr="00FA24FD">
        <w:rPr>
          <w:color w:val="000000"/>
          <w:sz w:val="24"/>
          <w:szCs w:val="24"/>
        </w:rPr>
        <w:t xml:space="preserve">3. За поддържане на здравословното състояние на горите са прилагани основно санитарни сечи. Трябва да се има предвид, че докато за иглолистните култури това е адекватна мярка за превенция на каламитети от насекомни вредители, то санитарните сечи в широколистните гори след дребно-мащабни природни нарушения (събирането на суха и паднала маса) значително намалява количествата на мъртва дървесина в горските екосистеми, което нарушава функционирането им и води до намаляване на биологичното разнообразие в тях. </w:t>
      </w:r>
    </w:p>
    <w:p w:rsidR="00FA24FD" w:rsidRPr="00FA24FD" w:rsidRDefault="00FA24FD" w:rsidP="00FA24FD">
      <w:pPr>
        <w:widowControl/>
        <w:tabs>
          <w:tab w:val="left" w:pos="1134"/>
        </w:tabs>
        <w:autoSpaceDE/>
        <w:autoSpaceDN/>
        <w:adjustRightInd/>
        <w:spacing w:before="120"/>
        <w:jc w:val="both"/>
        <w:rPr>
          <w:color w:val="000000"/>
          <w:sz w:val="24"/>
          <w:szCs w:val="24"/>
        </w:rPr>
      </w:pPr>
    </w:p>
    <w:p w:rsidR="00FA24FD" w:rsidRPr="00FA24FD" w:rsidRDefault="00FA24FD" w:rsidP="00346FDE">
      <w:pPr>
        <w:widowControl/>
        <w:numPr>
          <w:ilvl w:val="0"/>
          <w:numId w:val="4"/>
        </w:numPr>
        <w:tabs>
          <w:tab w:val="clear" w:pos="360"/>
          <w:tab w:val="left" w:pos="1134"/>
        </w:tabs>
        <w:autoSpaceDE/>
        <w:autoSpaceDN/>
        <w:adjustRightInd/>
        <w:spacing w:before="120" w:after="200" w:line="276" w:lineRule="auto"/>
        <w:ind w:left="1134" w:hanging="283"/>
        <w:jc w:val="both"/>
        <w:rPr>
          <w:b/>
          <w:color w:val="000000"/>
          <w:sz w:val="24"/>
          <w:szCs w:val="24"/>
        </w:rPr>
      </w:pPr>
      <w:r w:rsidRPr="00FA24FD">
        <w:rPr>
          <w:b/>
          <w:color w:val="000000"/>
          <w:sz w:val="24"/>
          <w:szCs w:val="24"/>
        </w:rPr>
        <w:t>Горски пожари, гасене, възстановяване, противопожарни мероприятия</w:t>
      </w:r>
    </w:p>
    <w:p w:rsidR="00FA24FD" w:rsidRPr="00FA24FD" w:rsidRDefault="00FA24FD" w:rsidP="00FA24FD">
      <w:pPr>
        <w:jc w:val="both"/>
        <w:rPr>
          <w:sz w:val="24"/>
          <w:szCs w:val="24"/>
        </w:rPr>
      </w:pPr>
      <w:r w:rsidRPr="00FA24FD">
        <w:rPr>
          <w:sz w:val="24"/>
          <w:szCs w:val="24"/>
        </w:rPr>
        <w:t xml:space="preserve">Горските пожари нанасят сериозни щети на горските екосистеми. Сухото време, изсъхналата растителност и вятърът са фактори, които бързо усложняват пожарната обстановка. Характерно за горските пожари е това, че вследствие на вятъра и турболентните въздушни течения фронтът на </w:t>
      </w:r>
      <w:r w:rsidRPr="00FA24FD">
        <w:rPr>
          <w:sz w:val="24"/>
          <w:szCs w:val="24"/>
        </w:rPr>
        <w:lastRenderedPageBreak/>
        <w:t>пожара често променя посоката си. Пожарната статистика показва, че в национален мащаб в около 1% от случаите горските пожари се причиняват от мълнии, а в останалите 99 % причина за огнените бедствия е човешката небрежност или злонамереност.</w:t>
      </w:r>
    </w:p>
    <w:p w:rsidR="00570263" w:rsidRPr="00FA24FD" w:rsidRDefault="00FA24FD" w:rsidP="00FA24FD">
      <w:pPr>
        <w:jc w:val="both"/>
        <w:rPr>
          <w:sz w:val="24"/>
          <w:szCs w:val="24"/>
        </w:rPr>
      </w:pPr>
      <w:r w:rsidRPr="00FA24FD">
        <w:rPr>
          <w:sz w:val="24"/>
          <w:szCs w:val="24"/>
        </w:rPr>
        <w:t xml:space="preserve">Статистиката за броя на възникналите и овладяни пожари за последното десетилетие на територията на ДГС "Плачковци", които попадат на територията на ПП „Българка“ е представена в Таблица </w:t>
      </w:r>
      <w:r w:rsidR="00570263">
        <w:rPr>
          <w:sz w:val="24"/>
          <w:szCs w:val="24"/>
        </w:rPr>
        <w:t>25</w:t>
      </w:r>
      <w:r w:rsidRPr="00FA24FD">
        <w:rPr>
          <w:sz w:val="24"/>
          <w:szCs w:val="24"/>
        </w:rPr>
        <w:t>.</w:t>
      </w:r>
    </w:p>
    <w:p w:rsidR="00FA24FD" w:rsidRPr="00A01C42" w:rsidRDefault="00FA24FD" w:rsidP="00FA24FD">
      <w:pPr>
        <w:spacing w:before="120" w:after="120"/>
        <w:jc w:val="both"/>
        <w:rPr>
          <w:i/>
          <w:sz w:val="24"/>
          <w:szCs w:val="24"/>
        </w:rPr>
      </w:pPr>
      <w:r w:rsidRPr="00F629BE">
        <w:rPr>
          <w:b/>
          <w:i/>
          <w:sz w:val="24"/>
          <w:szCs w:val="24"/>
        </w:rPr>
        <w:t xml:space="preserve">Таблица </w:t>
      </w:r>
      <w:r w:rsidR="00570263" w:rsidRPr="00F629BE">
        <w:rPr>
          <w:b/>
          <w:i/>
          <w:sz w:val="24"/>
          <w:szCs w:val="24"/>
        </w:rPr>
        <w:t>25</w:t>
      </w:r>
      <w:r w:rsidRPr="00F629BE">
        <w:rPr>
          <w:b/>
          <w:i/>
          <w:sz w:val="24"/>
          <w:szCs w:val="24"/>
        </w:rPr>
        <w:t xml:space="preserve">. </w:t>
      </w:r>
      <w:r w:rsidR="00A01C42" w:rsidRPr="00A01C42">
        <w:rPr>
          <w:i/>
          <w:sz w:val="24"/>
          <w:szCs w:val="24"/>
        </w:rPr>
        <w:t>Брой пожари и засегнати подотдели</w:t>
      </w:r>
      <w:r w:rsidR="00A01C42">
        <w:rPr>
          <w:i/>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7229"/>
      </w:tblGrid>
      <w:tr w:rsidR="00FA24FD" w:rsidRPr="00FA24FD" w:rsidTr="002366F6">
        <w:tc>
          <w:tcPr>
            <w:tcW w:w="2660" w:type="dxa"/>
            <w:shd w:val="clear" w:color="auto" w:fill="D9D9D9" w:themeFill="background1" w:themeFillShade="D9"/>
          </w:tcPr>
          <w:p w:rsidR="00FA24FD" w:rsidRDefault="00FA24FD" w:rsidP="00FA24FD">
            <w:pPr>
              <w:jc w:val="both"/>
              <w:rPr>
                <w:b/>
                <w:bCs/>
              </w:rPr>
            </w:pPr>
            <w:r w:rsidRPr="00FA24FD">
              <w:rPr>
                <w:b/>
                <w:bCs/>
              </w:rPr>
              <w:t>Година</w:t>
            </w:r>
          </w:p>
          <w:p w:rsidR="006B77C3" w:rsidRDefault="006B77C3" w:rsidP="00FA24FD">
            <w:pPr>
              <w:jc w:val="both"/>
              <w:rPr>
                <w:b/>
                <w:bCs/>
              </w:rPr>
            </w:pPr>
          </w:p>
          <w:p w:rsidR="006B77C3" w:rsidRPr="00FA24FD" w:rsidRDefault="006B77C3" w:rsidP="00FA24FD">
            <w:pPr>
              <w:jc w:val="both"/>
              <w:rPr>
                <w:b/>
                <w:bCs/>
              </w:rPr>
            </w:pPr>
          </w:p>
        </w:tc>
        <w:tc>
          <w:tcPr>
            <w:tcW w:w="7229" w:type="dxa"/>
            <w:shd w:val="clear" w:color="auto" w:fill="D9D9D9" w:themeFill="background1" w:themeFillShade="D9"/>
          </w:tcPr>
          <w:p w:rsidR="00FA24FD" w:rsidRDefault="00FA24FD" w:rsidP="00FA24FD">
            <w:pPr>
              <w:jc w:val="both"/>
              <w:rPr>
                <w:b/>
                <w:bCs/>
              </w:rPr>
            </w:pPr>
            <w:r w:rsidRPr="00FA24FD">
              <w:rPr>
                <w:b/>
                <w:bCs/>
              </w:rPr>
              <w:t xml:space="preserve">Засегнати площи от ПП </w:t>
            </w:r>
            <w:r w:rsidR="00A01C42">
              <w:rPr>
                <w:b/>
                <w:bCs/>
              </w:rPr>
              <w:t>„</w:t>
            </w:r>
            <w:r w:rsidRPr="00FA24FD">
              <w:rPr>
                <w:b/>
                <w:bCs/>
              </w:rPr>
              <w:t>Българка</w:t>
            </w:r>
            <w:r w:rsidR="00A01C42">
              <w:rPr>
                <w:b/>
                <w:bCs/>
              </w:rPr>
              <w:t>“</w:t>
            </w:r>
            <w:r w:rsidRPr="00FA24FD">
              <w:rPr>
                <w:b/>
                <w:bCs/>
              </w:rPr>
              <w:t xml:space="preserve"> (подотдели)</w:t>
            </w:r>
          </w:p>
          <w:p w:rsidR="002366F6" w:rsidRPr="00FA24FD" w:rsidRDefault="002366F6" w:rsidP="00FA24FD">
            <w:pPr>
              <w:jc w:val="both"/>
              <w:rPr>
                <w:b/>
                <w:bCs/>
              </w:rPr>
            </w:pP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2002</w:t>
            </w:r>
          </w:p>
        </w:tc>
        <w:tc>
          <w:tcPr>
            <w:tcW w:w="7229" w:type="dxa"/>
            <w:shd w:val="clear" w:color="auto" w:fill="auto"/>
          </w:tcPr>
          <w:p w:rsidR="00FA24FD" w:rsidRPr="00FA24FD" w:rsidRDefault="00FA24FD" w:rsidP="00FA24FD">
            <w:pPr>
              <w:jc w:val="both"/>
            </w:pPr>
            <w:r w:rsidRPr="00FA24FD">
              <w:t>-</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2003</w:t>
            </w:r>
          </w:p>
        </w:tc>
        <w:tc>
          <w:tcPr>
            <w:tcW w:w="7229" w:type="dxa"/>
            <w:shd w:val="clear" w:color="auto" w:fill="auto"/>
          </w:tcPr>
          <w:p w:rsidR="00FA24FD" w:rsidRPr="00FA24FD" w:rsidRDefault="00FA24FD" w:rsidP="00FA24FD">
            <w:pPr>
              <w:jc w:val="both"/>
            </w:pPr>
            <w:r w:rsidRPr="00FA24FD">
              <w:t>104 „ц“</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2004</w:t>
            </w:r>
          </w:p>
        </w:tc>
        <w:tc>
          <w:tcPr>
            <w:tcW w:w="7229" w:type="dxa"/>
            <w:shd w:val="clear" w:color="auto" w:fill="auto"/>
          </w:tcPr>
          <w:p w:rsidR="00FA24FD" w:rsidRPr="00FA24FD" w:rsidRDefault="00FA24FD" w:rsidP="00FA24FD">
            <w:pPr>
              <w:jc w:val="both"/>
            </w:pPr>
            <w:r w:rsidRPr="00FA24FD">
              <w:t>104 „ш“ и 45 „л“</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2005</w:t>
            </w:r>
          </w:p>
        </w:tc>
        <w:tc>
          <w:tcPr>
            <w:tcW w:w="7229" w:type="dxa"/>
            <w:shd w:val="clear" w:color="auto" w:fill="auto"/>
          </w:tcPr>
          <w:p w:rsidR="00FA24FD" w:rsidRPr="00FA24FD" w:rsidRDefault="00FA24FD" w:rsidP="00FA24FD">
            <w:pPr>
              <w:jc w:val="both"/>
            </w:pPr>
            <w:r w:rsidRPr="00FA24FD">
              <w:t>-</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2006</w:t>
            </w:r>
          </w:p>
        </w:tc>
        <w:tc>
          <w:tcPr>
            <w:tcW w:w="7229" w:type="dxa"/>
            <w:shd w:val="clear" w:color="auto" w:fill="auto"/>
          </w:tcPr>
          <w:p w:rsidR="00FA24FD" w:rsidRPr="00FA24FD" w:rsidRDefault="00FA24FD" w:rsidP="00FA24FD">
            <w:pPr>
              <w:jc w:val="both"/>
            </w:pPr>
            <w:r w:rsidRPr="00FA24FD">
              <w:t>-</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2007</w:t>
            </w:r>
          </w:p>
        </w:tc>
        <w:tc>
          <w:tcPr>
            <w:tcW w:w="7229" w:type="dxa"/>
            <w:shd w:val="clear" w:color="auto" w:fill="auto"/>
          </w:tcPr>
          <w:p w:rsidR="00FA24FD" w:rsidRPr="00FA24FD" w:rsidRDefault="00FA24FD" w:rsidP="00FA24FD">
            <w:pPr>
              <w:jc w:val="both"/>
            </w:pPr>
            <w:r w:rsidRPr="00FA24FD">
              <w:t>8„в“; 100„е“, „ж“, „к“, „н“, „м“, „и“; 115 „г“, „ж“; 140 „в“</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2008</w:t>
            </w:r>
          </w:p>
        </w:tc>
        <w:tc>
          <w:tcPr>
            <w:tcW w:w="7229" w:type="dxa"/>
            <w:shd w:val="clear" w:color="auto" w:fill="auto"/>
          </w:tcPr>
          <w:p w:rsidR="00FA24FD" w:rsidRPr="00FA24FD" w:rsidRDefault="00FA24FD" w:rsidP="00FA24FD">
            <w:pPr>
              <w:jc w:val="both"/>
            </w:pPr>
            <w:r w:rsidRPr="00FA24FD">
              <w:t>-</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2009</w:t>
            </w:r>
          </w:p>
        </w:tc>
        <w:tc>
          <w:tcPr>
            <w:tcW w:w="7229" w:type="dxa"/>
            <w:shd w:val="clear" w:color="auto" w:fill="auto"/>
          </w:tcPr>
          <w:p w:rsidR="00FA24FD" w:rsidRPr="00FA24FD" w:rsidRDefault="00FA24FD" w:rsidP="00FA24FD">
            <w:pPr>
              <w:jc w:val="both"/>
            </w:pPr>
            <w:r w:rsidRPr="00FA24FD">
              <w:t>-</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2010</w:t>
            </w:r>
          </w:p>
        </w:tc>
        <w:tc>
          <w:tcPr>
            <w:tcW w:w="7229" w:type="dxa"/>
            <w:shd w:val="clear" w:color="auto" w:fill="auto"/>
          </w:tcPr>
          <w:p w:rsidR="00FA24FD" w:rsidRPr="00FA24FD" w:rsidRDefault="00FA24FD" w:rsidP="00FA24FD">
            <w:pPr>
              <w:jc w:val="both"/>
            </w:pPr>
            <w:r w:rsidRPr="00FA24FD">
              <w:t>-</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2011</w:t>
            </w:r>
          </w:p>
        </w:tc>
        <w:tc>
          <w:tcPr>
            <w:tcW w:w="7229" w:type="dxa"/>
            <w:shd w:val="clear" w:color="auto" w:fill="auto"/>
          </w:tcPr>
          <w:p w:rsidR="00FA24FD" w:rsidRPr="00FA24FD" w:rsidRDefault="00FA24FD" w:rsidP="00FA24FD">
            <w:pPr>
              <w:jc w:val="both"/>
            </w:pPr>
            <w:r w:rsidRPr="00FA24FD">
              <w:t>-</w:t>
            </w:r>
          </w:p>
        </w:tc>
      </w:tr>
      <w:tr w:rsidR="00FA24FD" w:rsidRPr="00FA24FD" w:rsidTr="002366F6">
        <w:tc>
          <w:tcPr>
            <w:tcW w:w="2660" w:type="dxa"/>
            <w:shd w:val="clear" w:color="auto" w:fill="auto"/>
          </w:tcPr>
          <w:p w:rsidR="00FA24FD" w:rsidRPr="00FA24FD" w:rsidRDefault="00FA24FD" w:rsidP="00FA24FD">
            <w:pPr>
              <w:jc w:val="both"/>
              <w:rPr>
                <w:b/>
                <w:bCs/>
              </w:rPr>
            </w:pPr>
            <w:r w:rsidRPr="00FA24FD">
              <w:rPr>
                <w:b/>
                <w:bCs/>
              </w:rPr>
              <w:t>2012</w:t>
            </w:r>
          </w:p>
        </w:tc>
        <w:tc>
          <w:tcPr>
            <w:tcW w:w="7229" w:type="dxa"/>
            <w:shd w:val="clear" w:color="auto" w:fill="auto"/>
          </w:tcPr>
          <w:p w:rsidR="00FA24FD" w:rsidRPr="00FA24FD" w:rsidRDefault="00FA24FD" w:rsidP="00FA24FD">
            <w:pPr>
              <w:jc w:val="both"/>
            </w:pPr>
            <w:r w:rsidRPr="00FA24FD">
              <w:t>102 „г“, „з“, „н“, „д“, „к“; 129 „и“, „л“, „т“, „ч“</w:t>
            </w:r>
          </w:p>
        </w:tc>
      </w:tr>
    </w:tbl>
    <w:p w:rsidR="00FA24FD" w:rsidRPr="00FA24FD" w:rsidRDefault="00FA24FD" w:rsidP="00FA24FD">
      <w:pPr>
        <w:jc w:val="both"/>
        <w:rPr>
          <w:sz w:val="24"/>
          <w:szCs w:val="24"/>
        </w:rPr>
      </w:pPr>
    </w:p>
    <w:p w:rsidR="00FA24FD" w:rsidRPr="00FA24FD" w:rsidRDefault="00FA24FD" w:rsidP="003A3857">
      <w:pPr>
        <w:ind w:firstLine="708"/>
        <w:jc w:val="both"/>
        <w:rPr>
          <w:sz w:val="24"/>
          <w:szCs w:val="24"/>
        </w:rPr>
      </w:pPr>
      <w:r w:rsidRPr="00FA24FD">
        <w:rPr>
          <w:sz w:val="24"/>
          <w:szCs w:val="24"/>
        </w:rPr>
        <w:t>Общата площ, засегната от пожари през десетилетието е 26 ха, като всички регистрирани пожари са низови.</w:t>
      </w:r>
      <w:r w:rsidR="00063CDE">
        <w:rPr>
          <w:sz w:val="24"/>
          <w:szCs w:val="24"/>
        </w:rPr>
        <w:t xml:space="preserve"> </w:t>
      </w:r>
      <w:r w:rsidRPr="00FA24FD">
        <w:rPr>
          <w:sz w:val="24"/>
          <w:szCs w:val="24"/>
        </w:rPr>
        <w:t>За територията на природния парк, стопанисвана от ДГС "Габрово", за десетилетието има един регист</w:t>
      </w:r>
      <w:r w:rsidR="002366F6">
        <w:rPr>
          <w:sz w:val="24"/>
          <w:szCs w:val="24"/>
        </w:rPr>
        <w:t>риран пожар на 08.11.2010 г</w:t>
      </w:r>
      <w:r w:rsidRPr="00FA24FD">
        <w:rPr>
          <w:sz w:val="24"/>
          <w:szCs w:val="24"/>
        </w:rPr>
        <w:t>. Пожарът е бил низов на обща площ от около 35 ха. Няма поражения върху дървостоя.</w:t>
      </w:r>
    </w:p>
    <w:p w:rsidR="00FA24FD" w:rsidRPr="00FA24FD" w:rsidRDefault="00FA24FD" w:rsidP="00FA24FD">
      <w:pPr>
        <w:jc w:val="both"/>
        <w:rPr>
          <w:sz w:val="24"/>
          <w:szCs w:val="24"/>
        </w:rPr>
      </w:pPr>
      <w:r w:rsidRPr="00FA24FD">
        <w:rPr>
          <w:sz w:val="24"/>
          <w:szCs w:val="24"/>
        </w:rPr>
        <w:t>Пожари, възникнали на територията на ПП „Българка“, попадащи в териториалния обхват на ДГС "Мъглиж" за последните десет години не са регистрирани.</w:t>
      </w:r>
    </w:p>
    <w:p w:rsidR="00FA24FD" w:rsidRPr="00FA24FD" w:rsidRDefault="00FA24FD" w:rsidP="00750938">
      <w:pPr>
        <w:ind w:firstLine="708"/>
        <w:jc w:val="both"/>
        <w:rPr>
          <w:sz w:val="24"/>
          <w:szCs w:val="24"/>
        </w:rPr>
      </w:pPr>
      <w:r w:rsidRPr="00FA24FD">
        <w:rPr>
          <w:sz w:val="24"/>
          <w:szCs w:val="24"/>
        </w:rPr>
        <w:t>В района на трите държавни горски стопанствата, части от чиито територии попадат на територията на ПП "Българка", няма изградени пожаро-наблюдателни кули. По време на пожароопасния сезон към стопанствата се назначават пожаронаблюдатели.</w:t>
      </w:r>
    </w:p>
    <w:p w:rsidR="00FA24FD" w:rsidRPr="00FA24FD" w:rsidRDefault="00FA24FD" w:rsidP="00FA24FD">
      <w:pPr>
        <w:jc w:val="both"/>
        <w:rPr>
          <w:sz w:val="24"/>
          <w:szCs w:val="24"/>
        </w:rPr>
      </w:pPr>
      <w:r w:rsidRPr="00FA24FD">
        <w:rPr>
          <w:sz w:val="24"/>
          <w:szCs w:val="24"/>
        </w:rPr>
        <w:t>Няма предвидени и обезопасени места за палене на огън. Периодично, но съвсем ограничено през годините са поставяни предупредителни табели за забраната за палене на огън и призива да се опазват горите от пожари.</w:t>
      </w:r>
    </w:p>
    <w:p w:rsidR="00FA24FD" w:rsidRPr="00FA24FD" w:rsidRDefault="00FA24FD" w:rsidP="003A3857">
      <w:pPr>
        <w:ind w:firstLine="708"/>
        <w:jc w:val="both"/>
        <w:rPr>
          <w:sz w:val="24"/>
          <w:szCs w:val="24"/>
        </w:rPr>
      </w:pPr>
      <w:r w:rsidRPr="00FA24FD">
        <w:rPr>
          <w:sz w:val="24"/>
          <w:szCs w:val="24"/>
        </w:rPr>
        <w:t>С цел превенция на горските пожари в близкото минало са създавани т.н. минерализовани ивици особено около иглолистните насаждения с цел недопускане прехвърлянето на евентуално възникнали и развиващи се низови пожари. За съжаление към настоящия момент не се отделят средства за поддържането на съществуващите и създаване на нови.</w:t>
      </w:r>
    </w:p>
    <w:p w:rsidR="00FA24FD" w:rsidRPr="00FA24FD" w:rsidRDefault="00FA24FD" w:rsidP="00FA24FD">
      <w:pPr>
        <w:jc w:val="both"/>
        <w:rPr>
          <w:sz w:val="24"/>
          <w:szCs w:val="24"/>
        </w:rPr>
      </w:pPr>
      <w:r w:rsidRPr="00FA24FD">
        <w:rPr>
          <w:sz w:val="24"/>
          <w:szCs w:val="24"/>
        </w:rPr>
        <w:t>Към момента, за превенция и борба с горските пожари в т.ч. и за територията на парка, ежегодно се организират доброволни противопожарни отряди (гасачески групи) в населените места. Може да се приеме, че противопожарното планиране и действията, които се предприемат от ДГС към настоящия момент са достатъчни за предотвратяването, а при нужда и за бързото потушаване на евентуално възникнали пожари.</w:t>
      </w:r>
    </w:p>
    <w:p w:rsidR="00FA24FD" w:rsidRPr="00FA24FD" w:rsidRDefault="00FA24FD" w:rsidP="003A3857">
      <w:pPr>
        <w:ind w:firstLine="708"/>
        <w:jc w:val="both"/>
        <w:rPr>
          <w:sz w:val="24"/>
          <w:szCs w:val="24"/>
        </w:rPr>
      </w:pPr>
      <w:r w:rsidRPr="00FA24FD">
        <w:rPr>
          <w:sz w:val="24"/>
          <w:szCs w:val="24"/>
        </w:rPr>
        <w:t>За опазване на горите от пожари е необходимо строго спазване на нормите и противопожарния ред в горите. Особено внимание по отношение на мерките за пожарна безопасност трябва да се обръща при посещение в гората, както и в близост до залесени площи. Горската постеля от изсъхнали листа и треви е леснозапалима дори от източници на запалване с краткотрайно действие като например хвърлена кибритена клечка или неугасени фасове от цигари.</w:t>
      </w:r>
    </w:p>
    <w:p w:rsidR="00FA24FD" w:rsidRPr="00FA24FD" w:rsidRDefault="00FA24FD" w:rsidP="00750938">
      <w:pPr>
        <w:ind w:firstLine="708"/>
        <w:jc w:val="both"/>
        <w:rPr>
          <w:sz w:val="24"/>
          <w:szCs w:val="24"/>
        </w:rPr>
      </w:pPr>
      <w:r w:rsidRPr="00FA24FD">
        <w:rPr>
          <w:sz w:val="24"/>
          <w:szCs w:val="24"/>
        </w:rPr>
        <w:t xml:space="preserve">Като препоръка за бъдещи дейности по отношение на пожарната безопасност е предложението да се разработят информационни табели, които да се поставят на посетителски места, с препоръки за недопускане на пожари и телефони в случай на пожар.За постигане на добри резултати при превантивните мерки е необходимо всички служители и горски работници </w:t>
      </w:r>
      <w:r w:rsidRPr="00FA24FD">
        <w:rPr>
          <w:sz w:val="24"/>
          <w:szCs w:val="24"/>
        </w:rPr>
        <w:lastRenderedPageBreak/>
        <w:t xml:space="preserve">периодично да се инструктират и запознават с правилника за противопожарна безопасност. </w:t>
      </w:r>
    </w:p>
    <w:p w:rsidR="00FA24FD" w:rsidRPr="00FA24FD" w:rsidRDefault="00FA24FD" w:rsidP="003A3857">
      <w:pPr>
        <w:ind w:firstLine="708"/>
        <w:jc w:val="both"/>
        <w:rPr>
          <w:sz w:val="24"/>
          <w:szCs w:val="24"/>
        </w:rPr>
      </w:pPr>
      <w:r w:rsidRPr="00FA24FD">
        <w:rPr>
          <w:sz w:val="24"/>
          <w:szCs w:val="24"/>
        </w:rPr>
        <w:t xml:space="preserve">Важна насока за подобряване на превенцията от горските пожари е изграждането на пожаро-наблюдателни кули, както и обособяването на места за съхранение на по-големи количества вода за гасенето им. Създаването на минерализовани ивици около </w:t>
      </w:r>
      <w:r w:rsidR="00880840">
        <w:rPr>
          <w:sz w:val="24"/>
          <w:szCs w:val="24"/>
        </w:rPr>
        <w:t>горски територии държавна собственост</w:t>
      </w:r>
      <w:r w:rsidRPr="00FA24FD">
        <w:rPr>
          <w:sz w:val="24"/>
          <w:szCs w:val="24"/>
        </w:rPr>
        <w:t>, граничещ със земеделски земи (пасища, ливади, изоставени земи) също може да доведе до намаляване на риска от горски пожари, тъй като именно в такива райони възникват голяма част от пожарите.</w:t>
      </w:r>
    </w:p>
    <w:p w:rsidR="00FA24FD" w:rsidRPr="00FA24FD" w:rsidRDefault="00FA24FD" w:rsidP="003A3857">
      <w:pPr>
        <w:ind w:firstLine="708"/>
        <w:jc w:val="both"/>
        <w:rPr>
          <w:sz w:val="24"/>
          <w:szCs w:val="24"/>
        </w:rPr>
      </w:pPr>
      <w:r w:rsidRPr="00FA24FD">
        <w:rPr>
          <w:sz w:val="24"/>
          <w:szCs w:val="24"/>
        </w:rPr>
        <w:t>В тази връзка сериозен проблем, който има пряко отношение към противопожарната сигурност на парка е, че област Габрово не е в националния списък с пожароопасни райони, което прави невъзможно кандидатстването за проекти за противопожарни дейности. При промяна на съществуващите изисквания за допустимост по мерките могат да се изготвят, защитят и реализират проекти за изграждане на противопожарни депа, пътища за придвижване на противопожарните автомобили и групи, противопожарни просеки и ивици, система за ранно предизвестяване и други.</w:t>
      </w:r>
    </w:p>
    <w:p w:rsidR="00FA24FD" w:rsidRPr="00FA24FD" w:rsidRDefault="00FA24FD" w:rsidP="00FA24FD">
      <w:pPr>
        <w:jc w:val="both"/>
        <w:rPr>
          <w:sz w:val="24"/>
          <w:szCs w:val="24"/>
        </w:rPr>
      </w:pPr>
    </w:p>
    <w:p w:rsidR="00FA24FD" w:rsidRPr="00FA24FD" w:rsidRDefault="00FA24FD" w:rsidP="00346FDE">
      <w:pPr>
        <w:widowControl/>
        <w:numPr>
          <w:ilvl w:val="0"/>
          <w:numId w:val="4"/>
        </w:numPr>
        <w:tabs>
          <w:tab w:val="clear" w:pos="360"/>
          <w:tab w:val="num" w:pos="851"/>
          <w:tab w:val="left" w:pos="1134"/>
        </w:tabs>
        <w:autoSpaceDE/>
        <w:autoSpaceDN/>
        <w:adjustRightInd/>
        <w:spacing w:before="120" w:after="200" w:line="276" w:lineRule="auto"/>
        <w:ind w:left="851" w:firstLine="4"/>
        <w:jc w:val="both"/>
        <w:rPr>
          <w:b/>
          <w:color w:val="000000"/>
          <w:sz w:val="24"/>
          <w:szCs w:val="24"/>
        </w:rPr>
      </w:pPr>
      <w:r w:rsidRPr="00FA24FD">
        <w:rPr>
          <w:b/>
          <w:color w:val="000000"/>
          <w:sz w:val="24"/>
          <w:szCs w:val="24"/>
        </w:rPr>
        <w:t>Други дейности</w:t>
      </w:r>
    </w:p>
    <w:p w:rsidR="00FA24FD" w:rsidRPr="00FA24FD" w:rsidRDefault="00FA24FD" w:rsidP="003A3857">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 xml:space="preserve">През последните три години усилено се работи за сертифициране на на управлението на горите в държавните горски стопанства, в териториалния обхват на Регионална дирекция по горите Велико Търново, по стандартите на </w:t>
      </w:r>
      <w:r w:rsidRPr="00FA24FD">
        <w:rPr>
          <w:noProof/>
          <w:sz w:val="24"/>
          <w:szCs w:val="24"/>
          <w:lang w:val="en-US" w:eastAsia="en-US" w:bidi="en-US"/>
        </w:rPr>
        <w:t>Forest Stewardship Council</w:t>
      </w:r>
      <w:r w:rsidR="008A310C">
        <w:rPr>
          <w:noProof/>
          <w:sz w:val="24"/>
          <w:szCs w:val="24"/>
          <w:lang w:eastAsia="en-US" w:bidi="en-US"/>
        </w:rPr>
        <w:t xml:space="preserve"> </w:t>
      </w:r>
      <w:r w:rsidRPr="00FA24FD">
        <w:rPr>
          <w:noProof/>
          <w:sz w:val="24"/>
          <w:szCs w:val="24"/>
          <w:lang w:val="en-US" w:eastAsia="en-US" w:bidi="en-US"/>
        </w:rPr>
        <w:t>(FS</w:t>
      </w:r>
      <w:r w:rsidRPr="00FA24FD">
        <w:rPr>
          <w:noProof/>
          <w:sz w:val="24"/>
          <w:szCs w:val="24"/>
          <w:lang w:eastAsia="en-US" w:bidi="en-US"/>
        </w:rPr>
        <w:t>С</w:t>
      </w:r>
      <w:r w:rsidRPr="00FA24FD">
        <w:rPr>
          <w:noProof/>
          <w:sz w:val="24"/>
          <w:szCs w:val="24"/>
          <w:lang w:val="en-US" w:eastAsia="en-US" w:bidi="en-US"/>
        </w:rPr>
        <w:t>)</w:t>
      </w:r>
      <w:r w:rsidRPr="00FA24FD">
        <w:rPr>
          <w:noProof/>
          <w:sz w:val="24"/>
          <w:szCs w:val="24"/>
          <w:lang w:eastAsia="en-US" w:bidi="en-US"/>
        </w:rPr>
        <w:t>. ТП „ДГС Габрово” и ТП „ДГС Плачковци” са част от стопанства които също се подготвят за сертификация.</w:t>
      </w:r>
    </w:p>
    <w:p w:rsidR="00FA24FD" w:rsidRPr="00FA24FD" w:rsidRDefault="00FA24FD" w:rsidP="003A3857">
      <w:pPr>
        <w:widowControl/>
        <w:autoSpaceDE/>
        <w:autoSpaceDN/>
        <w:adjustRightInd/>
        <w:spacing w:before="120"/>
        <w:ind w:firstLine="708"/>
        <w:jc w:val="both"/>
        <w:rPr>
          <w:noProof/>
          <w:sz w:val="24"/>
          <w:szCs w:val="22"/>
          <w:lang w:eastAsia="en-US" w:bidi="en-US"/>
        </w:rPr>
      </w:pPr>
      <w:r w:rsidRPr="00FA24FD">
        <w:rPr>
          <w:noProof/>
          <w:sz w:val="24"/>
          <w:szCs w:val="24"/>
          <w:lang w:eastAsia="en-US" w:bidi="en-US"/>
        </w:rPr>
        <w:t>Системата за горска сертификация FSC е първата световна, независима, етикетираща система за</w:t>
      </w:r>
      <w:r w:rsidRPr="00FA24FD">
        <w:rPr>
          <w:noProof/>
          <w:sz w:val="24"/>
          <w:szCs w:val="22"/>
          <w:lang w:eastAsia="en-US" w:bidi="en-US"/>
        </w:rPr>
        <w:t xml:space="preserve"> горски продукти. Тя има за цел да осигури и насърчи икономически изгодното стопанисване на горите, при спазване на социалните стандарти и правата на местното население, като същевременно се опазва и околната среда. Горската сертификация представлява пряк икономически инструмент за гарантиране на устойчивото управление и ползване на горските ресурси.</w:t>
      </w:r>
    </w:p>
    <w:p w:rsidR="00FA24FD" w:rsidRDefault="00FA24FD" w:rsidP="003A3857">
      <w:pPr>
        <w:widowControl/>
        <w:autoSpaceDE/>
        <w:autoSpaceDN/>
        <w:adjustRightInd/>
        <w:spacing w:before="120"/>
        <w:ind w:firstLine="708"/>
        <w:jc w:val="both"/>
        <w:rPr>
          <w:sz w:val="24"/>
          <w:szCs w:val="24"/>
          <w:lang w:eastAsia="en-US" w:bidi="en-US"/>
        </w:rPr>
      </w:pPr>
      <w:r w:rsidRPr="00FA24FD">
        <w:rPr>
          <w:noProof/>
          <w:sz w:val="24"/>
          <w:szCs w:val="24"/>
          <w:lang w:eastAsia="en-US" w:bidi="en-US"/>
        </w:rPr>
        <w:t>Пряка връзка с консервационните цели в управлението на горите в ПП Българка има определянето на т.н. гори с висока консервационна стойност (ГВКС) за всяко от двете стопанства и по-специално горите, включени в категорията ВКС 3. „Горски територии, представляващи редки, застрашени или изчезващи екосистеми, или съдържащи се в такива”</w:t>
      </w:r>
      <w:r w:rsidRPr="00FA24FD">
        <w:rPr>
          <w:sz w:val="24"/>
          <w:szCs w:val="24"/>
          <w:lang w:eastAsia="en-US" w:bidi="en-US"/>
        </w:rPr>
        <w:t>. Важна част от ВКС 3 са т.н. гори във фаза на старост (</w:t>
      </w:r>
      <w:r w:rsidRPr="00FA24FD">
        <w:rPr>
          <w:sz w:val="24"/>
          <w:szCs w:val="24"/>
          <w:lang w:val="en-US" w:eastAsia="en-US" w:bidi="en-US"/>
        </w:rPr>
        <w:t>Old-growth forests</w:t>
      </w:r>
      <w:r w:rsidRPr="00FA24FD">
        <w:rPr>
          <w:sz w:val="24"/>
          <w:szCs w:val="24"/>
          <w:lang w:eastAsia="en-US" w:bidi="en-US"/>
        </w:rPr>
        <w:t>).</w:t>
      </w:r>
    </w:p>
    <w:p w:rsidR="008B5958" w:rsidRPr="00FA24FD" w:rsidRDefault="008B5958" w:rsidP="003A3857">
      <w:pPr>
        <w:widowControl/>
        <w:autoSpaceDE/>
        <w:autoSpaceDN/>
        <w:adjustRightInd/>
        <w:spacing w:before="120"/>
        <w:ind w:firstLine="708"/>
        <w:jc w:val="both"/>
        <w:rPr>
          <w:sz w:val="24"/>
          <w:szCs w:val="24"/>
          <w:lang w:eastAsia="en-US" w:bidi="en-US"/>
        </w:rPr>
      </w:pPr>
      <w:r w:rsidRPr="008B5958">
        <w:rPr>
          <w:sz w:val="24"/>
          <w:szCs w:val="24"/>
          <w:lang w:eastAsia="en-US" w:bidi="en-US"/>
        </w:rPr>
        <w:t>Съгласно Наредба 8 - За сечите в горите от 05.08.2011</w:t>
      </w:r>
      <w:r w:rsidR="002366F6">
        <w:rPr>
          <w:sz w:val="24"/>
          <w:szCs w:val="24"/>
          <w:lang w:eastAsia="en-US" w:bidi="en-US"/>
        </w:rPr>
        <w:t xml:space="preserve"> </w:t>
      </w:r>
      <w:r w:rsidRPr="008B5958">
        <w:rPr>
          <w:sz w:val="24"/>
          <w:szCs w:val="24"/>
          <w:lang w:eastAsia="en-US" w:bidi="en-US"/>
        </w:rPr>
        <w:t xml:space="preserve">г. </w:t>
      </w:r>
      <w:r w:rsidR="004A2F62">
        <w:rPr>
          <w:sz w:val="24"/>
          <w:szCs w:val="24"/>
          <w:lang w:eastAsia="en-US" w:bidi="en-US"/>
        </w:rPr>
        <w:t>§ 1,т.</w:t>
      </w:r>
      <w:r w:rsidRPr="008B5958">
        <w:rPr>
          <w:sz w:val="24"/>
          <w:szCs w:val="24"/>
          <w:lang w:eastAsia="en-US" w:bidi="en-US"/>
        </w:rPr>
        <w:t xml:space="preserve"> 43 от Допълнителните разпоредби: „Гора във фаза на старост" е гора, без значими интервенции - не е съществено повлияна от едроплощни природни нарушения и антропогенни въздействия и e с възраст на основните дървесни видове над 100 години, като по този начин притежава екосистемни характеристики на предклимаксно съобщество. Характеристиките на гората във фаза на старост задължително включват неравномерна физическа структура на дървостоя, която осигурява разнообразни природни местообитания, и видово биоразнообразие, доминирано от късносукцесионни представители, включително при възобновяването, характерни за съответните горски хабитати“.</w:t>
      </w:r>
    </w:p>
    <w:p w:rsidR="00FA24FD" w:rsidRPr="00FA24FD" w:rsidRDefault="00FA24FD" w:rsidP="003A3857">
      <w:pPr>
        <w:widowControl/>
        <w:autoSpaceDE/>
        <w:autoSpaceDN/>
        <w:adjustRightInd/>
        <w:spacing w:before="120"/>
        <w:ind w:firstLine="708"/>
        <w:jc w:val="both"/>
        <w:rPr>
          <w:noProof/>
          <w:sz w:val="24"/>
          <w:szCs w:val="24"/>
          <w:lang w:eastAsia="en-US" w:bidi="en-US"/>
        </w:rPr>
      </w:pPr>
      <w:r w:rsidRPr="00FA24FD">
        <w:rPr>
          <w:noProof/>
          <w:sz w:val="24"/>
          <w:szCs w:val="24"/>
          <w:lang w:eastAsia="en-US" w:bidi="en-US"/>
        </w:rPr>
        <w:t>Горите във фаза на старост, със своята специфична структура и функционалност, са местообитание на комплекс от видове от различни екологични и таксономични групи. Поради ограничените знания за тях все още не може да се определи колко от проучените видове са свързани единствено с тези гори, но определено може да се каже, че много видове намират в тях оптимални условия за съществуване.</w:t>
      </w:r>
    </w:p>
    <w:p w:rsidR="00FA24FD" w:rsidRPr="00FA24FD" w:rsidRDefault="00FA24FD" w:rsidP="003A3857">
      <w:pPr>
        <w:widowControl/>
        <w:autoSpaceDE/>
        <w:autoSpaceDN/>
        <w:adjustRightInd/>
        <w:spacing w:before="120"/>
        <w:ind w:firstLine="708"/>
        <w:jc w:val="both"/>
        <w:rPr>
          <w:rFonts w:eastAsia="Calibri"/>
          <w:color w:val="000000"/>
          <w:sz w:val="24"/>
          <w:szCs w:val="24"/>
        </w:rPr>
      </w:pPr>
      <w:r w:rsidRPr="008A310C">
        <w:rPr>
          <w:sz w:val="24"/>
          <w:szCs w:val="24"/>
          <w:lang w:eastAsia="en-US" w:bidi="en-US"/>
        </w:rPr>
        <w:t xml:space="preserve">За </w:t>
      </w:r>
      <w:r w:rsidRPr="008A310C">
        <w:rPr>
          <w:noProof/>
          <w:sz w:val="24"/>
          <w:szCs w:val="24"/>
          <w:lang w:eastAsia="en-US" w:bidi="en-US"/>
        </w:rPr>
        <w:t>територията</w:t>
      </w:r>
      <w:r w:rsidRPr="008A310C">
        <w:rPr>
          <w:sz w:val="24"/>
          <w:szCs w:val="24"/>
          <w:lang w:eastAsia="en-US" w:bidi="en-US"/>
        </w:rPr>
        <w:t xml:space="preserve"> на ДГС Габрово, като гори във фаза на старост </w:t>
      </w:r>
      <w:r w:rsidR="008A310C" w:rsidRPr="008A310C">
        <w:rPr>
          <w:sz w:val="24"/>
          <w:szCs w:val="24"/>
          <w:lang w:eastAsia="en-US" w:bidi="en-US"/>
        </w:rPr>
        <w:t xml:space="preserve">за нуждите на сертификацията </w:t>
      </w:r>
      <w:r w:rsidRPr="008A310C">
        <w:rPr>
          <w:sz w:val="24"/>
          <w:szCs w:val="24"/>
          <w:lang w:eastAsia="en-US" w:bidi="en-US"/>
        </w:rPr>
        <w:t>с</w:t>
      </w:r>
      <w:r w:rsidR="008A310C" w:rsidRPr="008A310C">
        <w:rPr>
          <w:sz w:val="24"/>
          <w:szCs w:val="24"/>
          <w:lang w:eastAsia="en-US" w:bidi="en-US"/>
        </w:rPr>
        <w:t>а определени от СЦДП следните подотдели</w:t>
      </w:r>
      <w:r w:rsidR="008A310C">
        <w:rPr>
          <w:sz w:val="24"/>
          <w:szCs w:val="24"/>
          <w:lang w:eastAsia="en-US" w:bidi="en-US"/>
        </w:rPr>
        <w:t xml:space="preserve">: </w:t>
      </w:r>
      <w:r w:rsidRPr="00FA24FD">
        <w:rPr>
          <w:rFonts w:eastAsia="Calibri"/>
          <w:b/>
          <w:bCs/>
          <w:color w:val="000000"/>
          <w:sz w:val="24"/>
          <w:szCs w:val="24"/>
        </w:rPr>
        <w:t xml:space="preserve">29 </w:t>
      </w:r>
      <w:r w:rsidRPr="00FA24FD">
        <w:rPr>
          <w:rFonts w:eastAsia="Calibri"/>
          <w:color w:val="000000"/>
          <w:sz w:val="24"/>
          <w:szCs w:val="24"/>
        </w:rPr>
        <w:t xml:space="preserve">о, п; </w:t>
      </w:r>
      <w:r w:rsidRPr="00FA24FD">
        <w:rPr>
          <w:rFonts w:eastAsia="Calibri"/>
          <w:b/>
          <w:bCs/>
          <w:color w:val="000000"/>
          <w:sz w:val="24"/>
          <w:szCs w:val="24"/>
        </w:rPr>
        <w:t xml:space="preserve">30 </w:t>
      </w:r>
      <w:r w:rsidRPr="00FA24FD">
        <w:rPr>
          <w:rFonts w:eastAsia="Calibri"/>
          <w:color w:val="000000"/>
          <w:sz w:val="24"/>
          <w:szCs w:val="24"/>
        </w:rPr>
        <w:t xml:space="preserve">а, д, е, и, н, о, с, т; </w:t>
      </w:r>
      <w:r w:rsidRPr="00FA24FD">
        <w:rPr>
          <w:rFonts w:eastAsia="Calibri"/>
          <w:b/>
          <w:bCs/>
          <w:color w:val="000000"/>
          <w:sz w:val="24"/>
          <w:szCs w:val="24"/>
        </w:rPr>
        <w:t xml:space="preserve">34 </w:t>
      </w:r>
      <w:r w:rsidRPr="00FA24FD">
        <w:rPr>
          <w:rFonts w:eastAsia="Calibri"/>
          <w:color w:val="000000"/>
          <w:sz w:val="24"/>
          <w:szCs w:val="24"/>
        </w:rPr>
        <w:t xml:space="preserve">г; </w:t>
      </w:r>
      <w:r w:rsidRPr="00FA24FD">
        <w:rPr>
          <w:rFonts w:eastAsia="Calibri"/>
          <w:b/>
          <w:bCs/>
          <w:color w:val="000000"/>
          <w:sz w:val="24"/>
          <w:szCs w:val="24"/>
        </w:rPr>
        <w:t xml:space="preserve">35 </w:t>
      </w:r>
      <w:r w:rsidRPr="00FA24FD">
        <w:rPr>
          <w:rFonts w:eastAsia="Calibri"/>
          <w:color w:val="000000"/>
          <w:sz w:val="24"/>
          <w:szCs w:val="24"/>
        </w:rPr>
        <w:lastRenderedPageBreak/>
        <w:t xml:space="preserve">б, в, е, к, м, с, у, ф, х, ц; </w:t>
      </w:r>
      <w:r w:rsidRPr="00FA24FD">
        <w:rPr>
          <w:rFonts w:eastAsia="Calibri"/>
          <w:b/>
          <w:bCs/>
          <w:color w:val="000000"/>
          <w:sz w:val="24"/>
          <w:szCs w:val="24"/>
        </w:rPr>
        <w:t xml:space="preserve">36 </w:t>
      </w:r>
      <w:r w:rsidRPr="00FA24FD">
        <w:rPr>
          <w:rFonts w:eastAsia="Calibri"/>
          <w:color w:val="000000"/>
          <w:sz w:val="24"/>
          <w:szCs w:val="24"/>
        </w:rPr>
        <w:t xml:space="preserve">д, т; </w:t>
      </w:r>
      <w:r w:rsidRPr="00FA24FD">
        <w:rPr>
          <w:rFonts w:eastAsia="Calibri"/>
          <w:b/>
          <w:bCs/>
          <w:color w:val="000000"/>
          <w:sz w:val="24"/>
          <w:szCs w:val="24"/>
        </w:rPr>
        <w:t xml:space="preserve">59 </w:t>
      </w:r>
      <w:r w:rsidRPr="00FA24FD">
        <w:rPr>
          <w:rFonts w:eastAsia="Calibri"/>
          <w:color w:val="000000"/>
          <w:sz w:val="24"/>
          <w:szCs w:val="24"/>
        </w:rPr>
        <w:t xml:space="preserve">а- д; </w:t>
      </w:r>
      <w:r w:rsidRPr="00FA24FD">
        <w:rPr>
          <w:rFonts w:eastAsia="Calibri"/>
          <w:b/>
          <w:bCs/>
          <w:color w:val="000000"/>
          <w:sz w:val="24"/>
          <w:szCs w:val="24"/>
        </w:rPr>
        <w:t xml:space="preserve">60 </w:t>
      </w:r>
      <w:r w:rsidRPr="00FA24FD">
        <w:rPr>
          <w:rFonts w:eastAsia="Calibri"/>
          <w:color w:val="000000"/>
          <w:sz w:val="24"/>
          <w:szCs w:val="24"/>
        </w:rPr>
        <w:t xml:space="preserve">а, б, г- е; </w:t>
      </w:r>
      <w:r w:rsidRPr="00FA24FD">
        <w:rPr>
          <w:rFonts w:eastAsia="Calibri"/>
          <w:b/>
          <w:bCs/>
          <w:color w:val="000000"/>
          <w:sz w:val="24"/>
          <w:szCs w:val="24"/>
        </w:rPr>
        <w:t xml:space="preserve">61 </w:t>
      </w:r>
      <w:r w:rsidRPr="00FA24FD">
        <w:rPr>
          <w:rFonts w:eastAsia="Calibri"/>
          <w:color w:val="000000"/>
          <w:sz w:val="24"/>
          <w:szCs w:val="24"/>
        </w:rPr>
        <w:t xml:space="preserve">а- д; </w:t>
      </w:r>
      <w:r w:rsidRPr="00FA24FD">
        <w:rPr>
          <w:rFonts w:eastAsia="Calibri"/>
          <w:b/>
          <w:bCs/>
          <w:color w:val="000000"/>
          <w:sz w:val="24"/>
          <w:szCs w:val="24"/>
        </w:rPr>
        <w:t xml:space="preserve">62 </w:t>
      </w:r>
      <w:r w:rsidRPr="00FA24FD">
        <w:rPr>
          <w:rFonts w:eastAsia="Calibri"/>
          <w:color w:val="000000"/>
          <w:sz w:val="24"/>
          <w:szCs w:val="24"/>
        </w:rPr>
        <w:t xml:space="preserve">а- ж; </w:t>
      </w:r>
      <w:r w:rsidRPr="00FA24FD">
        <w:rPr>
          <w:rFonts w:eastAsia="Calibri"/>
          <w:b/>
          <w:bCs/>
          <w:color w:val="000000"/>
          <w:sz w:val="24"/>
          <w:szCs w:val="24"/>
        </w:rPr>
        <w:t xml:space="preserve">63 </w:t>
      </w:r>
      <w:r w:rsidRPr="00FA24FD">
        <w:rPr>
          <w:rFonts w:eastAsia="Calibri"/>
          <w:color w:val="000000"/>
          <w:sz w:val="24"/>
          <w:szCs w:val="24"/>
        </w:rPr>
        <w:t xml:space="preserve">а, б, г, и- м; </w:t>
      </w:r>
      <w:r w:rsidRPr="00FA24FD">
        <w:rPr>
          <w:rFonts w:eastAsia="Calibri"/>
          <w:b/>
          <w:bCs/>
          <w:color w:val="000000"/>
          <w:sz w:val="24"/>
          <w:szCs w:val="24"/>
        </w:rPr>
        <w:t xml:space="preserve">64 </w:t>
      </w:r>
      <w:r w:rsidRPr="00FA24FD">
        <w:rPr>
          <w:rFonts w:eastAsia="Calibri"/>
          <w:color w:val="000000"/>
          <w:sz w:val="24"/>
          <w:szCs w:val="24"/>
        </w:rPr>
        <w:t xml:space="preserve">а- и; </w:t>
      </w:r>
      <w:r w:rsidRPr="00FA24FD">
        <w:rPr>
          <w:rFonts w:eastAsia="Calibri"/>
          <w:b/>
          <w:bCs/>
          <w:color w:val="000000"/>
          <w:sz w:val="24"/>
          <w:szCs w:val="24"/>
        </w:rPr>
        <w:t xml:space="preserve">65 </w:t>
      </w:r>
      <w:r w:rsidRPr="00FA24FD">
        <w:rPr>
          <w:rFonts w:eastAsia="Calibri"/>
          <w:color w:val="000000"/>
          <w:sz w:val="24"/>
          <w:szCs w:val="24"/>
        </w:rPr>
        <w:t xml:space="preserve">а- л; </w:t>
      </w:r>
      <w:r w:rsidRPr="00FA24FD">
        <w:rPr>
          <w:rFonts w:eastAsia="Calibri"/>
          <w:b/>
          <w:bCs/>
          <w:color w:val="000000"/>
          <w:sz w:val="24"/>
          <w:szCs w:val="24"/>
        </w:rPr>
        <w:t xml:space="preserve">66 </w:t>
      </w:r>
      <w:r w:rsidRPr="00FA24FD">
        <w:rPr>
          <w:rFonts w:eastAsia="Calibri"/>
          <w:color w:val="000000"/>
          <w:sz w:val="24"/>
          <w:szCs w:val="24"/>
        </w:rPr>
        <w:t xml:space="preserve">а, в- з; </w:t>
      </w:r>
      <w:r w:rsidRPr="00FA24FD">
        <w:rPr>
          <w:rFonts w:eastAsia="Calibri"/>
          <w:b/>
          <w:bCs/>
          <w:color w:val="000000"/>
          <w:sz w:val="24"/>
          <w:szCs w:val="24"/>
        </w:rPr>
        <w:t xml:space="preserve">110 </w:t>
      </w:r>
      <w:r w:rsidRPr="00FA24FD">
        <w:rPr>
          <w:rFonts w:eastAsia="Calibri"/>
          <w:color w:val="000000"/>
          <w:sz w:val="24"/>
          <w:szCs w:val="24"/>
        </w:rPr>
        <w:t xml:space="preserve">л, м, о, п, с- у, х, ц, а1, б1; </w:t>
      </w:r>
      <w:r w:rsidRPr="00FA24FD">
        <w:rPr>
          <w:rFonts w:eastAsia="Calibri"/>
          <w:b/>
          <w:bCs/>
          <w:color w:val="000000"/>
          <w:sz w:val="24"/>
          <w:szCs w:val="24"/>
        </w:rPr>
        <w:t xml:space="preserve">111 </w:t>
      </w:r>
      <w:r w:rsidRPr="00FA24FD">
        <w:rPr>
          <w:rFonts w:eastAsia="Calibri"/>
          <w:color w:val="000000"/>
          <w:sz w:val="24"/>
          <w:szCs w:val="24"/>
        </w:rPr>
        <w:t xml:space="preserve">а; </w:t>
      </w:r>
      <w:r w:rsidRPr="00FA24FD">
        <w:rPr>
          <w:rFonts w:eastAsia="Calibri"/>
          <w:b/>
          <w:bCs/>
          <w:color w:val="000000"/>
          <w:sz w:val="24"/>
          <w:szCs w:val="24"/>
        </w:rPr>
        <w:t xml:space="preserve">112 </w:t>
      </w:r>
      <w:r w:rsidRPr="00FA24FD">
        <w:rPr>
          <w:rFonts w:eastAsia="Calibri"/>
          <w:color w:val="000000"/>
          <w:sz w:val="24"/>
          <w:szCs w:val="24"/>
        </w:rPr>
        <w:t xml:space="preserve">в- д, ж; </w:t>
      </w:r>
      <w:r w:rsidRPr="00FA24FD">
        <w:rPr>
          <w:rFonts w:eastAsia="Calibri"/>
          <w:b/>
          <w:bCs/>
          <w:color w:val="000000"/>
          <w:sz w:val="24"/>
          <w:szCs w:val="24"/>
        </w:rPr>
        <w:t xml:space="preserve">113 </w:t>
      </w:r>
      <w:r w:rsidRPr="00FA24FD">
        <w:rPr>
          <w:rFonts w:eastAsia="Calibri"/>
          <w:color w:val="000000"/>
          <w:sz w:val="24"/>
          <w:szCs w:val="24"/>
        </w:rPr>
        <w:t xml:space="preserve">в- д, ж, з; </w:t>
      </w:r>
      <w:r w:rsidRPr="00FA24FD">
        <w:rPr>
          <w:rFonts w:eastAsia="Calibri"/>
          <w:b/>
          <w:bCs/>
          <w:color w:val="000000"/>
          <w:sz w:val="24"/>
          <w:szCs w:val="24"/>
        </w:rPr>
        <w:t xml:space="preserve">114 </w:t>
      </w:r>
      <w:r w:rsidRPr="00FA24FD">
        <w:rPr>
          <w:rFonts w:eastAsia="Calibri"/>
          <w:color w:val="000000"/>
          <w:sz w:val="24"/>
          <w:szCs w:val="24"/>
        </w:rPr>
        <w:t xml:space="preserve">а, в, ж, и, к; </w:t>
      </w:r>
      <w:r w:rsidRPr="00FA24FD">
        <w:rPr>
          <w:rFonts w:eastAsia="Calibri"/>
          <w:b/>
          <w:bCs/>
          <w:color w:val="000000"/>
          <w:sz w:val="24"/>
          <w:szCs w:val="24"/>
        </w:rPr>
        <w:t xml:space="preserve">115 </w:t>
      </w:r>
      <w:r w:rsidRPr="00FA24FD">
        <w:rPr>
          <w:rFonts w:eastAsia="Calibri"/>
          <w:color w:val="000000"/>
          <w:sz w:val="24"/>
          <w:szCs w:val="24"/>
        </w:rPr>
        <w:t xml:space="preserve">а, в-ж, и, л, м, о; </w:t>
      </w:r>
      <w:r w:rsidRPr="00FA24FD">
        <w:rPr>
          <w:rFonts w:eastAsia="Calibri"/>
          <w:b/>
          <w:bCs/>
          <w:color w:val="000000"/>
          <w:sz w:val="24"/>
          <w:szCs w:val="24"/>
        </w:rPr>
        <w:t xml:space="preserve">116 </w:t>
      </w:r>
      <w:r w:rsidRPr="00FA24FD">
        <w:rPr>
          <w:rFonts w:eastAsia="Calibri"/>
          <w:color w:val="000000"/>
          <w:sz w:val="24"/>
          <w:szCs w:val="24"/>
        </w:rPr>
        <w:t xml:space="preserve">б, в, з- к, м, с, ф, х; </w:t>
      </w:r>
      <w:r w:rsidRPr="00FA24FD">
        <w:rPr>
          <w:rFonts w:eastAsia="Calibri"/>
          <w:b/>
          <w:bCs/>
          <w:color w:val="000000"/>
          <w:sz w:val="24"/>
          <w:szCs w:val="24"/>
        </w:rPr>
        <w:t xml:space="preserve">117 </w:t>
      </w:r>
      <w:r w:rsidRPr="00FA24FD">
        <w:rPr>
          <w:rFonts w:eastAsia="Calibri"/>
          <w:color w:val="000000"/>
          <w:sz w:val="24"/>
          <w:szCs w:val="24"/>
        </w:rPr>
        <w:t xml:space="preserve">а, б, е, л, м, о, п, с; </w:t>
      </w:r>
      <w:r w:rsidRPr="00FA24FD">
        <w:rPr>
          <w:rFonts w:eastAsia="Calibri"/>
          <w:b/>
          <w:bCs/>
          <w:color w:val="000000"/>
          <w:sz w:val="24"/>
          <w:szCs w:val="24"/>
        </w:rPr>
        <w:t xml:space="preserve">118 </w:t>
      </w:r>
      <w:r w:rsidRPr="00FA24FD">
        <w:rPr>
          <w:rFonts w:eastAsia="Calibri"/>
          <w:color w:val="000000"/>
          <w:sz w:val="24"/>
          <w:szCs w:val="24"/>
        </w:rPr>
        <w:t xml:space="preserve">а, и, к, л, м, н, о, п; </w:t>
      </w:r>
      <w:r w:rsidRPr="00FA24FD">
        <w:rPr>
          <w:rFonts w:eastAsia="Calibri"/>
          <w:b/>
          <w:bCs/>
          <w:color w:val="000000"/>
          <w:sz w:val="24"/>
          <w:szCs w:val="24"/>
        </w:rPr>
        <w:t xml:space="preserve">119 </w:t>
      </w:r>
      <w:r w:rsidRPr="00FA24FD">
        <w:rPr>
          <w:rFonts w:eastAsia="Calibri"/>
          <w:color w:val="000000"/>
          <w:sz w:val="24"/>
          <w:szCs w:val="24"/>
        </w:rPr>
        <w:t xml:space="preserve">р- ф, ю, а1, б1; </w:t>
      </w:r>
      <w:r w:rsidRPr="00FA24FD">
        <w:rPr>
          <w:rFonts w:eastAsia="Calibri"/>
          <w:b/>
          <w:bCs/>
          <w:color w:val="000000"/>
          <w:sz w:val="24"/>
          <w:szCs w:val="24"/>
        </w:rPr>
        <w:t xml:space="preserve">120 </w:t>
      </w:r>
      <w:r w:rsidRPr="00FA24FD">
        <w:rPr>
          <w:rFonts w:eastAsia="Calibri"/>
          <w:color w:val="000000"/>
          <w:sz w:val="24"/>
          <w:szCs w:val="24"/>
        </w:rPr>
        <w:t xml:space="preserve">е, м, р, т, ф- ш, б1, в1; </w:t>
      </w:r>
      <w:r w:rsidRPr="00FA24FD">
        <w:rPr>
          <w:rFonts w:eastAsia="Calibri"/>
          <w:b/>
          <w:bCs/>
          <w:color w:val="000000"/>
          <w:sz w:val="24"/>
          <w:szCs w:val="24"/>
        </w:rPr>
        <w:t xml:space="preserve">121 </w:t>
      </w:r>
      <w:r w:rsidRPr="00FA24FD">
        <w:rPr>
          <w:rFonts w:eastAsia="Calibri"/>
          <w:color w:val="000000"/>
          <w:sz w:val="24"/>
          <w:szCs w:val="24"/>
        </w:rPr>
        <w:t xml:space="preserve">а, б, г, и, м, о, с- у, х, ч; </w:t>
      </w:r>
      <w:r w:rsidRPr="00FA24FD">
        <w:rPr>
          <w:rFonts w:eastAsia="Calibri"/>
          <w:b/>
          <w:bCs/>
          <w:color w:val="000000"/>
          <w:sz w:val="24"/>
          <w:szCs w:val="24"/>
        </w:rPr>
        <w:t xml:space="preserve">122 </w:t>
      </w:r>
      <w:r w:rsidRPr="00FA24FD">
        <w:rPr>
          <w:rFonts w:eastAsia="Calibri"/>
          <w:color w:val="000000"/>
          <w:sz w:val="24"/>
          <w:szCs w:val="24"/>
        </w:rPr>
        <w:t xml:space="preserve">ж, и, у; </w:t>
      </w:r>
      <w:r w:rsidRPr="00FA24FD">
        <w:rPr>
          <w:rFonts w:eastAsia="Calibri"/>
          <w:b/>
          <w:bCs/>
          <w:color w:val="000000"/>
          <w:sz w:val="24"/>
          <w:szCs w:val="24"/>
        </w:rPr>
        <w:t xml:space="preserve">123 </w:t>
      </w:r>
      <w:r w:rsidRPr="00FA24FD">
        <w:rPr>
          <w:rFonts w:eastAsia="Calibri"/>
          <w:color w:val="000000"/>
          <w:sz w:val="24"/>
          <w:szCs w:val="24"/>
        </w:rPr>
        <w:t xml:space="preserve">с- у, д1, м1- о1, щ; </w:t>
      </w:r>
      <w:r w:rsidRPr="00FA24FD">
        <w:rPr>
          <w:rFonts w:eastAsia="Calibri"/>
          <w:b/>
          <w:bCs/>
          <w:color w:val="000000"/>
          <w:sz w:val="24"/>
          <w:szCs w:val="24"/>
        </w:rPr>
        <w:t xml:space="preserve">283 </w:t>
      </w:r>
      <w:r w:rsidRPr="00FA24FD">
        <w:rPr>
          <w:rFonts w:eastAsia="Calibri"/>
          <w:color w:val="000000"/>
          <w:sz w:val="24"/>
          <w:szCs w:val="24"/>
        </w:rPr>
        <w:t xml:space="preserve">а, р; </w:t>
      </w:r>
      <w:r w:rsidRPr="00FA24FD">
        <w:rPr>
          <w:rFonts w:eastAsia="Calibri"/>
          <w:b/>
          <w:bCs/>
          <w:color w:val="000000"/>
          <w:sz w:val="24"/>
          <w:szCs w:val="24"/>
        </w:rPr>
        <w:t xml:space="preserve">284 </w:t>
      </w:r>
      <w:r w:rsidRPr="00FA24FD">
        <w:rPr>
          <w:rFonts w:eastAsia="Calibri"/>
          <w:color w:val="000000"/>
          <w:sz w:val="24"/>
          <w:szCs w:val="24"/>
        </w:rPr>
        <w:t xml:space="preserve">а, б, з, и, л, д1, е1, з1, н1, о1, у1, ф1; </w:t>
      </w:r>
      <w:r w:rsidRPr="00FA24FD">
        <w:rPr>
          <w:rFonts w:eastAsia="Calibri"/>
          <w:b/>
          <w:bCs/>
          <w:color w:val="000000"/>
          <w:sz w:val="24"/>
          <w:szCs w:val="24"/>
        </w:rPr>
        <w:t xml:space="preserve">285 </w:t>
      </w:r>
      <w:r w:rsidRPr="00FA24FD">
        <w:rPr>
          <w:rFonts w:eastAsia="Calibri"/>
          <w:color w:val="000000"/>
          <w:sz w:val="24"/>
          <w:szCs w:val="24"/>
        </w:rPr>
        <w:t xml:space="preserve">в, г, е, в1, и1, к1, л1, м1 </w:t>
      </w:r>
      <w:r w:rsidRPr="00FA24FD">
        <w:rPr>
          <w:rFonts w:eastAsia="Calibri"/>
          <w:color w:val="000000"/>
          <w:sz w:val="24"/>
          <w:szCs w:val="24"/>
          <w:lang w:val="en-US"/>
        </w:rPr>
        <w:t>(</w:t>
      </w:r>
      <w:r w:rsidRPr="00FA24FD">
        <w:rPr>
          <w:rFonts w:eastAsia="Calibri"/>
          <w:color w:val="000000"/>
          <w:sz w:val="24"/>
          <w:szCs w:val="24"/>
        </w:rPr>
        <w:t>по ЛУП от 2005 година</w:t>
      </w:r>
      <w:r w:rsidRPr="00FA24FD">
        <w:rPr>
          <w:rFonts w:eastAsia="Calibri"/>
          <w:color w:val="000000"/>
          <w:sz w:val="24"/>
          <w:szCs w:val="24"/>
          <w:lang w:val="en-US"/>
        </w:rPr>
        <w:t>)</w:t>
      </w:r>
      <w:r w:rsidRPr="00FA24FD">
        <w:rPr>
          <w:rFonts w:eastAsia="Calibri"/>
          <w:color w:val="000000"/>
          <w:sz w:val="24"/>
          <w:szCs w:val="24"/>
        </w:rPr>
        <w:t>.</w:t>
      </w:r>
    </w:p>
    <w:p w:rsidR="00FA24FD" w:rsidRPr="00FA24FD" w:rsidRDefault="00FA24FD" w:rsidP="00FA24FD">
      <w:pPr>
        <w:widowControl/>
        <w:autoSpaceDE/>
        <w:autoSpaceDN/>
        <w:adjustRightInd/>
        <w:spacing w:before="120"/>
        <w:contextualSpacing/>
        <w:jc w:val="both"/>
        <w:rPr>
          <w:sz w:val="24"/>
          <w:szCs w:val="22"/>
          <w:lang w:eastAsia="en-US" w:bidi="en-US"/>
        </w:rPr>
      </w:pPr>
      <w:r w:rsidRPr="00FA24FD">
        <w:rPr>
          <w:sz w:val="24"/>
          <w:szCs w:val="24"/>
          <w:lang w:eastAsia="en-US" w:bidi="en-US"/>
        </w:rPr>
        <w:t xml:space="preserve">За територията на ДГС Плачковци, като гори във фаза на старост </w:t>
      </w:r>
      <w:r w:rsidR="008A310C">
        <w:rPr>
          <w:sz w:val="24"/>
          <w:szCs w:val="24"/>
          <w:lang w:eastAsia="en-US" w:bidi="en-US"/>
        </w:rPr>
        <w:t xml:space="preserve">за нуждите на горската сертификация </w:t>
      </w:r>
      <w:r w:rsidRPr="00FA24FD">
        <w:rPr>
          <w:sz w:val="24"/>
          <w:szCs w:val="24"/>
          <w:lang w:eastAsia="en-US" w:bidi="en-US"/>
        </w:rPr>
        <w:t xml:space="preserve">са определени </w:t>
      </w:r>
      <w:r w:rsidR="008A310C">
        <w:rPr>
          <w:sz w:val="24"/>
          <w:szCs w:val="24"/>
          <w:lang w:eastAsia="en-US" w:bidi="en-US"/>
        </w:rPr>
        <w:t xml:space="preserve">от СЦДП </w:t>
      </w:r>
      <w:r w:rsidRPr="00FA24FD">
        <w:rPr>
          <w:sz w:val="24"/>
          <w:szCs w:val="24"/>
          <w:lang w:eastAsia="en-US" w:bidi="en-US"/>
        </w:rPr>
        <w:t xml:space="preserve">следните подотдели: </w:t>
      </w:r>
      <w:r w:rsidRPr="00FA24FD">
        <w:rPr>
          <w:b/>
          <w:sz w:val="24"/>
          <w:szCs w:val="22"/>
          <w:lang w:eastAsia="en-US" w:bidi="en-US"/>
        </w:rPr>
        <w:t>46</w:t>
      </w:r>
      <w:r w:rsidRPr="00FA24FD">
        <w:rPr>
          <w:sz w:val="24"/>
          <w:szCs w:val="22"/>
          <w:lang w:eastAsia="en-US" w:bidi="en-US"/>
        </w:rPr>
        <w:t xml:space="preserve"> в, г, д, е; </w:t>
      </w:r>
      <w:r w:rsidRPr="00FA24FD">
        <w:rPr>
          <w:b/>
          <w:sz w:val="24"/>
          <w:szCs w:val="22"/>
          <w:lang w:eastAsia="en-US" w:bidi="en-US"/>
        </w:rPr>
        <w:t>47</w:t>
      </w:r>
      <w:r w:rsidRPr="00FA24FD">
        <w:rPr>
          <w:sz w:val="24"/>
          <w:szCs w:val="22"/>
          <w:lang w:eastAsia="en-US" w:bidi="en-US"/>
        </w:rPr>
        <w:t xml:space="preserve"> а, д, е, ж, з, и; </w:t>
      </w:r>
      <w:r w:rsidRPr="00FA24FD">
        <w:rPr>
          <w:b/>
          <w:sz w:val="24"/>
          <w:szCs w:val="22"/>
          <w:lang w:eastAsia="en-US" w:bidi="en-US"/>
        </w:rPr>
        <w:t>49</w:t>
      </w:r>
      <w:r w:rsidRPr="00FA24FD">
        <w:rPr>
          <w:sz w:val="24"/>
          <w:szCs w:val="22"/>
          <w:lang w:eastAsia="en-US" w:bidi="en-US"/>
        </w:rPr>
        <w:t xml:space="preserve"> д;  </w:t>
      </w:r>
      <w:r w:rsidRPr="00FA24FD">
        <w:rPr>
          <w:b/>
          <w:sz w:val="24"/>
          <w:szCs w:val="22"/>
          <w:lang w:eastAsia="en-US" w:bidi="en-US"/>
        </w:rPr>
        <w:t>51</w:t>
      </w:r>
      <w:r w:rsidRPr="00FA24FD">
        <w:rPr>
          <w:sz w:val="24"/>
          <w:szCs w:val="22"/>
          <w:lang w:eastAsia="en-US" w:bidi="en-US"/>
        </w:rPr>
        <w:t xml:space="preserve"> п, р; </w:t>
      </w:r>
      <w:r w:rsidRPr="00FA24FD">
        <w:rPr>
          <w:b/>
          <w:sz w:val="24"/>
          <w:szCs w:val="22"/>
          <w:lang w:eastAsia="en-US" w:bidi="en-US"/>
        </w:rPr>
        <w:t>52</w:t>
      </w:r>
      <w:r w:rsidRPr="00FA24FD">
        <w:rPr>
          <w:sz w:val="24"/>
          <w:szCs w:val="22"/>
          <w:lang w:eastAsia="en-US" w:bidi="en-US"/>
        </w:rPr>
        <w:t xml:space="preserve"> с; </w:t>
      </w:r>
      <w:r w:rsidRPr="00FA24FD">
        <w:rPr>
          <w:b/>
          <w:sz w:val="24"/>
          <w:szCs w:val="22"/>
          <w:lang w:eastAsia="en-US" w:bidi="en-US"/>
        </w:rPr>
        <w:t>53</w:t>
      </w:r>
      <w:r w:rsidRPr="00FA24FD">
        <w:rPr>
          <w:sz w:val="24"/>
          <w:szCs w:val="22"/>
          <w:lang w:eastAsia="en-US" w:bidi="en-US"/>
        </w:rPr>
        <w:t xml:space="preserve"> г, ж; </w:t>
      </w:r>
      <w:r w:rsidRPr="00FA24FD">
        <w:rPr>
          <w:b/>
          <w:sz w:val="24"/>
          <w:szCs w:val="22"/>
          <w:lang w:eastAsia="en-US" w:bidi="en-US"/>
        </w:rPr>
        <w:t>55</w:t>
      </w:r>
      <w:r w:rsidRPr="00FA24FD">
        <w:rPr>
          <w:sz w:val="24"/>
          <w:szCs w:val="22"/>
          <w:lang w:eastAsia="en-US" w:bidi="en-US"/>
        </w:rPr>
        <w:t xml:space="preserve"> д, ж, к, м, н, о; </w:t>
      </w:r>
      <w:r w:rsidRPr="00FA24FD">
        <w:rPr>
          <w:b/>
          <w:sz w:val="24"/>
          <w:szCs w:val="22"/>
          <w:lang w:eastAsia="en-US" w:bidi="en-US"/>
        </w:rPr>
        <w:t>56</w:t>
      </w:r>
      <w:r w:rsidRPr="00FA24FD">
        <w:rPr>
          <w:sz w:val="24"/>
          <w:szCs w:val="22"/>
          <w:lang w:eastAsia="en-US" w:bidi="en-US"/>
        </w:rPr>
        <w:t xml:space="preserve"> в, д, з, и, к, л, м; </w:t>
      </w:r>
      <w:r w:rsidRPr="00FA24FD">
        <w:rPr>
          <w:b/>
          <w:sz w:val="24"/>
          <w:szCs w:val="22"/>
          <w:lang w:eastAsia="en-US" w:bidi="en-US"/>
        </w:rPr>
        <w:t>57</w:t>
      </w:r>
      <w:r w:rsidRPr="00FA24FD">
        <w:rPr>
          <w:sz w:val="24"/>
          <w:szCs w:val="22"/>
          <w:lang w:eastAsia="en-US" w:bidi="en-US"/>
        </w:rPr>
        <w:t xml:space="preserve"> а, б, в; </w:t>
      </w:r>
      <w:r w:rsidRPr="00FA24FD">
        <w:rPr>
          <w:b/>
          <w:sz w:val="24"/>
          <w:szCs w:val="22"/>
          <w:lang w:eastAsia="en-US" w:bidi="en-US"/>
        </w:rPr>
        <w:t>58</w:t>
      </w:r>
      <w:r w:rsidRPr="00FA24FD">
        <w:rPr>
          <w:sz w:val="24"/>
          <w:szCs w:val="22"/>
          <w:lang w:eastAsia="en-US" w:bidi="en-US"/>
        </w:rPr>
        <w:t xml:space="preserve"> з, и, н; </w:t>
      </w:r>
      <w:r w:rsidRPr="00FA24FD">
        <w:rPr>
          <w:b/>
          <w:sz w:val="24"/>
          <w:szCs w:val="22"/>
          <w:lang w:eastAsia="en-US" w:bidi="en-US"/>
        </w:rPr>
        <w:t>59</w:t>
      </w:r>
      <w:r w:rsidRPr="00FA24FD">
        <w:rPr>
          <w:sz w:val="24"/>
          <w:szCs w:val="22"/>
          <w:lang w:eastAsia="en-US" w:bidi="en-US"/>
        </w:rPr>
        <w:t xml:space="preserve"> а, б, з; </w:t>
      </w:r>
      <w:r w:rsidRPr="00FA24FD">
        <w:rPr>
          <w:b/>
          <w:sz w:val="24"/>
          <w:szCs w:val="22"/>
          <w:lang w:eastAsia="en-US" w:bidi="en-US"/>
        </w:rPr>
        <w:t>61</w:t>
      </w:r>
      <w:r w:rsidRPr="00FA24FD">
        <w:rPr>
          <w:sz w:val="24"/>
          <w:szCs w:val="22"/>
          <w:lang w:eastAsia="en-US" w:bidi="en-US"/>
        </w:rPr>
        <w:t xml:space="preserve"> о, р; </w:t>
      </w:r>
      <w:r w:rsidRPr="00FA24FD">
        <w:rPr>
          <w:b/>
          <w:sz w:val="24"/>
          <w:szCs w:val="22"/>
          <w:lang w:eastAsia="en-US" w:bidi="en-US"/>
        </w:rPr>
        <w:t>60</w:t>
      </w:r>
      <w:r w:rsidRPr="00FA24FD">
        <w:rPr>
          <w:sz w:val="24"/>
          <w:szCs w:val="22"/>
          <w:lang w:eastAsia="en-US" w:bidi="en-US"/>
        </w:rPr>
        <w:t xml:space="preserve"> ж1, з1, и1, к1, л1;  </w:t>
      </w:r>
      <w:r w:rsidRPr="00FA24FD">
        <w:rPr>
          <w:b/>
          <w:sz w:val="24"/>
          <w:szCs w:val="22"/>
          <w:lang w:eastAsia="en-US" w:bidi="en-US"/>
        </w:rPr>
        <w:t>62</w:t>
      </w:r>
      <w:r w:rsidRPr="00FA24FD">
        <w:rPr>
          <w:sz w:val="24"/>
          <w:szCs w:val="22"/>
          <w:lang w:eastAsia="en-US" w:bidi="en-US"/>
        </w:rPr>
        <w:t xml:space="preserve"> а, б, д, е, з, и; </w:t>
      </w:r>
      <w:r w:rsidRPr="00FA24FD">
        <w:rPr>
          <w:b/>
          <w:sz w:val="24"/>
          <w:szCs w:val="22"/>
          <w:lang w:eastAsia="en-US" w:bidi="en-US"/>
        </w:rPr>
        <w:t>63</w:t>
      </w:r>
      <w:r w:rsidRPr="00FA24FD">
        <w:rPr>
          <w:sz w:val="24"/>
          <w:szCs w:val="22"/>
          <w:lang w:eastAsia="en-US" w:bidi="en-US"/>
        </w:rPr>
        <w:t xml:space="preserve"> м; </w:t>
      </w:r>
      <w:r w:rsidRPr="00FA24FD">
        <w:rPr>
          <w:b/>
          <w:sz w:val="24"/>
          <w:szCs w:val="22"/>
          <w:lang w:eastAsia="en-US" w:bidi="en-US"/>
        </w:rPr>
        <w:t>64</w:t>
      </w:r>
      <w:r w:rsidRPr="00FA24FD">
        <w:rPr>
          <w:sz w:val="24"/>
          <w:szCs w:val="22"/>
          <w:lang w:eastAsia="en-US" w:bidi="en-US"/>
        </w:rPr>
        <w:t xml:space="preserve"> а, б, в, г, з, и; </w:t>
      </w:r>
      <w:r w:rsidRPr="00FA24FD">
        <w:rPr>
          <w:b/>
          <w:sz w:val="24"/>
          <w:szCs w:val="22"/>
          <w:lang w:eastAsia="en-US" w:bidi="en-US"/>
        </w:rPr>
        <w:t>65</w:t>
      </w:r>
      <w:r w:rsidRPr="00FA24FD">
        <w:rPr>
          <w:sz w:val="24"/>
          <w:szCs w:val="22"/>
          <w:lang w:eastAsia="en-US" w:bidi="en-US"/>
        </w:rPr>
        <w:t xml:space="preserve"> а,  з, н; </w:t>
      </w:r>
      <w:r w:rsidRPr="00FA24FD">
        <w:rPr>
          <w:b/>
          <w:sz w:val="24"/>
          <w:szCs w:val="22"/>
          <w:lang w:eastAsia="en-US" w:bidi="en-US"/>
        </w:rPr>
        <w:t>125</w:t>
      </w:r>
      <w:r w:rsidRPr="00FA24FD">
        <w:rPr>
          <w:sz w:val="24"/>
          <w:szCs w:val="22"/>
          <w:lang w:eastAsia="en-US" w:bidi="en-US"/>
        </w:rPr>
        <w:t xml:space="preserve"> з, л, о, у, х; </w:t>
      </w:r>
      <w:r w:rsidRPr="00FA24FD">
        <w:rPr>
          <w:b/>
          <w:sz w:val="24"/>
          <w:szCs w:val="22"/>
          <w:lang w:eastAsia="en-US" w:bidi="en-US"/>
        </w:rPr>
        <w:t>126</w:t>
      </w:r>
      <w:r w:rsidRPr="00FA24FD">
        <w:rPr>
          <w:sz w:val="24"/>
          <w:szCs w:val="22"/>
          <w:lang w:eastAsia="en-US" w:bidi="en-US"/>
        </w:rPr>
        <w:t xml:space="preserve">  б, г, е, о, т; </w:t>
      </w:r>
      <w:r w:rsidRPr="00FA24FD">
        <w:rPr>
          <w:b/>
          <w:sz w:val="24"/>
          <w:szCs w:val="22"/>
          <w:lang w:eastAsia="en-US" w:bidi="en-US"/>
        </w:rPr>
        <w:t>127</w:t>
      </w:r>
      <w:r w:rsidRPr="00FA24FD">
        <w:rPr>
          <w:sz w:val="24"/>
          <w:szCs w:val="22"/>
          <w:lang w:eastAsia="en-US" w:bidi="en-US"/>
        </w:rPr>
        <w:t xml:space="preserve"> п; </w:t>
      </w:r>
      <w:r w:rsidRPr="00FA24FD">
        <w:rPr>
          <w:b/>
          <w:sz w:val="24"/>
          <w:szCs w:val="22"/>
          <w:lang w:eastAsia="en-US" w:bidi="en-US"/>
        </w:rPr>
        <w:t>128</w:t>
      </w:r>
      <w:r w:rsidRPr="00FA24FD">
        <w:rPr>
          <w:sz w:val="24"/>
          <w:szCs w:val="22"/>
          <w:lang w:eastAsia="en-US" w:bidi="en-US"/>
        </w:rPr>
        <w:t xml:space="preserve"> г, к, л, с, у; </w:t>
      </w:r>
      <w:r w:rsidRPr="00FA24FD">
        <w:rPr>
          <w:b/>
          <w:sz w:val="24"/>
          <w:szCs w:val="22"/>
          <w:lang w:eastAsia="en-US" w:bidi="en-US"/>
        </w:rPr>
        <w:t>130</w:t>
      </w:r>
      <w:r w:rsidRPr="00FA24FD">
        <w:rPr>
          <w:sz w:val="24"/>
          <w:szCs w:val="22"/>
          <w:lang w:eastAsia="en-US" w:bidi="en-US"/>
        </w:rPr>
        <w:t xml:space="preserve"> в2 (по ЛУП от 2009 година).</w:t>
      </w:r>
    </w:p>
    <w:p w:rsidR="00FA24FD" w:rsidRPr="00FA24FD" w:rsidRDefault="00FA24FD" w:rsidP="00FA24FD">
      <w:pPr>
        <w:widowControl/>
        <w:autoSpaceDE/>
        <w:autoSpaceDN/>
        <w:adjustRightInd/>
        <w:spacing w:before="120"/>
        <w:contextualSpacing/>
        <w:jc w:val="both"/>
        <w:rPr>
          <w:sz w:val="24"/>
          <w:szCs w:val="22"/>
          <w:lang w:eastAsia="en-US" w:bidi="en-US"/>
        </w:rPr>
      </w:pPr>
      <w:r w:rsidRPr="00FA24FD">
        <w:rPr>
          <w:sz w:val="24"/>
          <w:szCs w:val="22"/>
          <w:lang w:eastAsia="en-US" w:bidi="en-US"/>
        </w:rPr>
        <w:t xml:space="preserve">Карти на насажденията, отделени като гори във фаза на старост, са представени в </w:t>
      </w:r>
      <w:r w:rsidR="00EA63FD" w:rsidRPr="00EA63FD">
        <w:rPr>
          <w:sz w:val="24"/>
          <w:szCs w:val="22"/>
          <w:lang w:eastAsia="en-US" w:bidi="en-US"/>
        </w:rPr>
        <w:t>Приложение 1.16-6.</w:t>
      </w:r>
    </w:p>
    <w:p w:rsidR="00FA24FD" w:rsidRPr="00FA24FD" w:rsidRDefault="00FA24FD" w:rsidP="00FA24FD">
      <w:pPr>
        <w:widowControl/>
        <w:autoSpaceDE/>
        <w:autoSpaceDN/>
        <w:adjustRightInd/>
        <w:spacing w:before="120"/>
        <w:contextualSpacing/>
        <w:jc w:val="both"/>
        <w:rPr>
          <w:sz w:val="24"/>
          <w:szCs w:val="24"/>
          <w:lang w:eastAsia="en-US" w:bidi="en-US"/>
        </w:rPr>
      </w:pPr>
      <w:r w:rsidRPr="00FA24FD">
        <w:rPr>
          <w:sz w:val="24"/>
          <w:szCs w:val="24"/>
          <w:lang w:eastAsia="en-US" w:bidi="en-US"/>
        </w:rPr>
        <w:t>За територията на Горско стопанство Мъглиж не са определяни площи, които да бъдат отделени като гори във фаза на старост.</w:t>
      </w:r>
    </w:p>
    <w:p w:rsidR="00FA24FD" w:rsidRPr="00FA24FD" w:rsidRDefault="00FA24FD" w:rsidP="00FA24FD">
      <w:pPr>
        <w:widowControl/>
        <w:autoSpaceDE/>
        <w:autoSpaceDN/>
        <w:adjustRightInd/>
        <w:spacing w:after="200" w:line="252" w:lineRule="auto"/>
        <w:rPr>
          <w:sz w:val="24"/>
          <w:szCs w:val="24"/>
          <w:lang w:val="ru-RU" w:eastAsia="en-US" w:bidi="en-US"/>
        </w:rPr>
      </w:pPr>
    </w:p>
    <w:p w:rsidR="00FA24FD" w:rsidRPr="00FA24FD" w:rsidRDefault="00FA24FD" w:rsidP="00346FDE">
      <w:pPr>
        <w:widowControl/>
        <w:numPr>
          <w:ilvl w:val="3"/>
          <w:numId w:val="7"/>
        </w:numPr>
        <w:tabs>
          <w:tab w:val="clear" w:pos="2214"/>
          <w:tab w:val="left" w:pos="-851"/>
          <w:tab w:val="left" w:pos="993"/>
          <w:tab w:val="num" w:pos="1080"/>
        </w:tabs>
        <w:autoSpaceDE/>
        <w:autoSpaceDN/>
        <w:adjustRightInd/>
        <w:spacing w:before="120" w:after="200" w:line="276" w:lineRule="auto"/>
        <w:ind w:left="1080"/>
        <w:jc w:val="both"/>
        <w:rPr>
          <w:b/>
          <w:color w:val="000000"/>
          <w:sz w:val="24"/>
          <w:szCs w:val="24"/>
        </w:rPr>
      </w:pPr>
      <w:r w:rsidRPr="00FA24FD">
        <w:rPr>
          <w:b/>
          <w:color w:val="000000"/>
          <w:sz w:val="24"/>
          <w:szCs w:val="24"/>
        </w:rPr>
        <w:t>Технологии при провеждане на горско-стопански мероприятия</w:t>
      </w:r>
      <w:r w:rsidR="00B56FB7">
        <w:rPr>
          <w:b/>
          <w:color w:val="000000"/>
          <w:sz w:val="24"/>
          <w:szCs w:val="24"/>
        </w:rPr>
        <w:t>.</w:t>
      </w:r>
    </w:p>
    <w:p w:rsidR="00FA24FD" w:rsidRPr="00FA24FD" w:rsidRDefault="00FA24FD" w:rsidP="00346FDE">
      <w:pPr>
        <w:widowControl/>
        <w:numPr>
          <w:ilvl w:val="0"/>
          <w:numId w:val="5"/>
        </w:numPr>
        <w:tabs>
          <w:tab w:val="clear" w:pos="360"/>
          <w:tab w:val="left" w:pos="851"/>
          <w:tab w:val="num" w:pos="1215"/>
        </w:tabs>
        <w:autoSpaceDE/>
        <w:autoSpaceDN/>
        <w:adjustRightInd/>
        <w:spacing w:before="120" w:after="200" w:line="276" w:lineRule="auto"/>
        <w:ind w:left="1215"/>
        <w:jc w:val="both"/>
        <w:rPr>
          <w:b/>
          <w:color w:val="000000"/>
          <w:sz w:val="24"/>
          <w:szCs w:val="24"/>
        </w:rPr>
      </w:pPr>
      <w:r w:rsidRPr="00FA24FD">
        <w:rPr>
          <w:b/>
          <w:color w:val="000000"/>
          <w:sz w:val="24"/>
          <w:szCs w:val="24"/>
        </w:rPr>
        <w:t>Начини на почвоподготовка и залесяване</w:t>
      </w:r>
    </w:p>
    <w:p w:rsidR="00FA24FD" w:rsidRPr="00FA24FD" w:rsidRDefault="00FA24FD" w:rsidP="003A3857">
      <w:pPr>
        <w:ind w:firstLine="708"/>
        <w:jc w:val="both"/>
        <w:rPr>
          <w:sz w:val="24"/>
          <w:szCs w:val="24"/>
        </w:rPr>
      </w:pPr>
      <w:r w:rsidRPr="00FA24FD">
        <w:rPr>
          <w:sz w:val="24"/>
          <w:szCs w:val="24"/>
        </w:rPr>
        <w:t xml:space="preserve">Залесяването се извършва на базата на предварително изготвени и одобрени технологични планове за всеки обект. В общия случай почвоподготовката при залесителните дейности се извършвана в ръчни тераси с дълбочина около 20 см. Обикновено това става през есента и по-рядко през пролетта. Разстоянието между терасите е между 1,00 м до 1,50 м в зависимост от дървесния вид, които ще бъде залесяван. През пролетните месеци се извършва ръчно засаждане на фиданки. Залесяваните фиданки са на възраст от една до три години и са произведени в горски разсадници. При липса на достатъчно количество фиданки е практикувано добив на естествени фиданки под склопа на семенни насаждения. Правени са опити за подпомагане на възобновителния процес чрез засяване на семена, като почвоподготовката е правена едновременно със засяването, но резултатите не са били задоволителни. </w:t>
      </w:r>
    </w:p>
    <w:p w:rsidR="00FA24FD" w:rsidRPr="00FA24FD" w:rsidRDefault="00FA24FD" w:rsidP="00FA24FD">
      <w:pPr>
        <w:jc w:val="both"/>
        <w:rPr>
          <w:sz w:val="24"/>
          <w:szCs w:val="24"/>
        </w:rPr>
      </w:pPr>
      <w:r w:rsidRPr="00FA24FD">
        <w:rPr>
          <w:sz w:val="24"/>
          <w:szCs w:val="24"/>
        </w:rPr>
        <w:t>За по-добро прихващане, укрепване и склопяване се провеждат грижи за новосъздадените култури, което включва отстраняване на плевелната и друга конкурента растителност около младите фиданки, своевременно осветляване и отглеждане на културите, ограждане на площите при нужда и други.</w:t>
      </w:r>
    </w:p>
    <w:p w:rsidR="00FA24FD" w:rsidRPr="00FA24FD" w:rsidRDefault="00FA24FD" w:rsidP="00FA24FD">
      <w:pPr>
        <w:widowControl/>
        <w:tabs>
          <w:tab w:val="left" w:pos="851"/>
        </w:tabs>
        <w:autoSpaceDE/>
        <w:autoSpaceDN/>
        <w:adjustRightInd/>
        <w:spacing w:before="120"/>
        <w:jc w:val="both"/>
        <w:rPr>
          <w:color w:val="000000"/>
          <w:sz w:val="24"/>
          <w:szCs w:val="24"/>
          <w:highlight w:val="yellow"/>
        </w:rPr>
      </w:pPr>
    </w:p>
    <w:p w:rsidR="00FA24FD" w:rsidRPr="00FA24FD" w:rsidRDefault="00FA24FD" w:rsidP="00346FDE">
      <w:pPr>
        <w:widowControl/>
        <w:numPr>
          <w:ilvl w:val="0"/>
          <w:numId w:val="5"/>
        </w:numPr>
        <w:tabs>
          <w:tab w:val="clear" w:pos="360"/>
          <w:tab w:val="left" w:pos="851"/>
          <w:tab w:val="num" w:pos="1215"/>
        </w:tabs>
        <w:autoSpaceDE/>
        <w:autoSpaceDN/>
        <w:adjustRightInd/>
        <w:spacing w:before="120" w:after="200" w:line="276" w:lineRule="auto"/>
        <w:ind w:left="1215"/>
        <w:jc w:val="both"/>
        <w:rPr>
          <w:b/>
          <w:color w:val="000000"/>
          <w:sz w:val="24"/>
          <w:szCs w:val="24"/>
        </w:rPr>
      </w:pPr>
      <w:r w:rsidRPr="00FA24FD">
        <w:rPr>
          <w:b/>
          <w:color w:val="000000"/>
          <w:sz w:val="24"/>
          <w:szCs w:val="24"/>
        </w:rPr>
        <w:t>Изграждане на горски пътища</w:t>
      </w:r>
    </w:p>
    <w:p w:rsidR="00FA24FD" w:rsidRPr="00FA24FD" w:rsidRDefault="00FA24FD" w:rsidP="003A3857">
      <w:pPr>
        <w:ind w:firstLine="708"/>
        <w:jc w:val="both"/>
        <w:rPr>
          <w:sz w:val="24"/>
          <w:szCs w:val="24"/>
        </w:rPr>
      </w:pPr>
      <w:r w:rsidRPr="00FA24FD">
        <w:rPr>
          <w:sz w:val="24"/>
          <w:szCs w:val="24"/>
        </w:rPr>
        <w:t>През последните десет години и в трите държавни горки стопанства не са изграждани нови горски автомобилни пътища. Извършвани са ремонти на съществуващите пътища от фирмите, които са добивали дървесина в съответните райони. През последните години тези фирми прокарват горски пътища от IV степен, които се определят като временни и не се считат за строителство. Тези „временни” пътища не отговарят на техническите нормативи за автомобилен път, а представляват трасета, наподобяващи тракторни пътища, по които автомобили извозват добитата дървесина.</w:t>
      </w:r>
    </w:p>
    <w:p w:rsidR="00FA24FD" w:rsidRPr="00FA24FD" w:rsidRDefault="00FA24FD" w:rsidP="00FA24FD">
      <w:pPr>
        <w:jc w:val="both"/>
        <w:rPr>
          <w:sz w:val="24"/>
          <w:szCs w:val="24"/>
        </w:rPr>
      </w:pPr>
      <w:r w:rsidRPr="00FA24FD">
        <w:rPr>
          <w:sz w:val="24"/>
          <w:szCs w:val="24"/>
        </w:rPr>
        <w:t>В действащите лесоустройствени проекти и за трите ДГС не е предвидено проектирането и изграждането на нови пътища на територията на парка.</w:t>
      </w:r>
    </w:p>
    <w:p w:rsidR="00FA24FD" w:rsidRPr="00FA24FD" w:rsidRDefault="00FA24FD" w:rsidP="00FA24FD">
      <w:pPr>
        <w:widowControl/>
        <w:tabs>
          <w:tab w:val="left" w:pos="851"/>
        </w:tabs>
        <w:autoSpaceDE/>
        <w:autoSpaceDN/>
        <w:adjustRightInd/>
        <w:spacing w:before="120"/>
        <w:jc w:val="both"/>
        <w:rPr>
          <w:color w:val="000000"/>
          <w:sz w:val="24"/>
          <w:szCs w:val="24"/>
          <w:highlight w:val="yellow"/>
        </w:rPr>
      </w:pPr>
    </w:p>
    <w:p w:rsidR="00FA24FD" w:rsidRPr="00FA24FD" w:rsidRDefault="00FA24FD" w:rsidP="00346FDE">
      <w:pPr>
        <w:widowControl/>
        <w:numPr>
          <w:ilvl w:val="0"/>
          <w:numId w:val="5"/>
        </w:numPr>
        <w:tabs>
          <w:tab w:val="clear" w:pos="360"/>
          <w:tab w:val="left" w:pos="851"/>
          <w:tab w:val="num" w:pos="1215"/>
        </w:tabs>
        <w:autoSpaceDE/>
        <w:autoSpaceDN/>
        <w:adjustRightInd/>
        <w:spacing w:before="120" w:after="200" w:line="276" w:lineRule="auto"/>
        <w:ind w:left="1215"/>
        <w:jc w:val="both"/>
        <w:rPr>
          <w:b/>
          <w:color w:val="000000"/>
          <w:sz w:val="24"/>
          <w:szCs w:val="24"/>
        </w:rPr>
      </w:pPr>
      <w:r w:rsidRPr="00FA24FD">
        <w:rPr>
          <w:b/>
          <w:color w:val="000000"/>
          <w:sz w:val="24"/>
          <w:szCs w:val="24"/>
        </w:rPr>
        <w:t>Използвана техника за подвоз и извоз на дървесина</w:t>
      </w:r>
    </w:p>
    <w:p w:rsidR="00FA24FD" w:rsidRPr="00FA24FD" w:rsidRDefault="00FA24FD" w:rsidP="003A3857">
      <w:pPr>
        <w:ind w:firstLine="708"/>
        <w:jc w:val="both"/>
        <w:rPr>
          <w:sz w:val="24"/>
          <w:szCs w:val="24"/>
        </w:rPr>
      </w:pPr>
      <w:r w:rsidRPr="00FA24FD">
        <w:rPr>
          <w:sz w:val="24"/>
          <w:szCs w:val="24"/>
        </w:rPr>
        <w:t xml:space="preserve">Теоретично технологията на извоз и използваната техника би трябвало да се определя в </w:t>
      </w:r>
      <w:r w:rsidRPr="00FA24FD">
        <w:rPr>
          <w:sz w:val="24"/>
          <w:szCs w:val="24"/>
        </w:rPr>
        <w:lastRenderedPageBreak/>
        <w:t>зависимост от теренните условия и съществуващата горска инфраструктура и това да се отрази в технологичен план за добив на дървесина. На практика, в значителна част от случаите технологията зависи от наличната техника на фирмата, която е спечелила дърводобива в съответния обект на държавното горско стопанство или фирмата която е сключила договор за добив с частния собственик на гора.</w:t>
      </w:r>
    </w:p>
    <w:p w:rsidR="00FA24FD" w:rsidRPr="00FA24FD" w:rsidRDefault="00FA24FD" w:rsidP="003A3857">
      <w:pPr>
        <w:ind w:firstLine="708"/>
        <w:jc w:val="both"/>
        <w:rPr>
          <w:sz w:val="24"/>
          <w:szCs w:val="24"/>
        </w:rPr>
      </w:pPr>
      <w:r w:rsidRPr="00FA24FD">
        <w:rPr>
          <w:sz w:val="24"/>
          <w:szCs w:val="24"/>
        </w:rPr>
        <w:t xml:space="preserve">Съгласно данните предоставени от държавните горски стопанства на територията на ПП </w:t>
      </w:r>
      <w:r w:rsidR="002366F6">
        <w:rPr>
          <w:sz w:val="24"/>
          <w:szCs w:val="24"/>
        </w:rPr>
        <w:t>„</w:t>
      </w:r>
      <w:r w:rsidRPr="00FA24FD">
        <w:rPr>
          <w:sz w:val="24"/>
          <w:szCs w:val="24"/>
        </w:rPr>
        <w:t>Българка</w:t>
      </w:r>
      <w:r w:rsidR="002366F6">
        <w:rPr>
          <w:sz w:val="24"/>
          <w:szCs w:val="24"/>
        </w:rPr>
        <w:t>“</w:t>
      </w:r>
      <w:r w:rsidRPr="00FA24FD">
        <w:rPr>
          <w:sz w:val="24"/>
          <w:szCs w:val="24"/>
        </w:rPr>
        <w:t xml:space="preserve">, преобладаващата технология за извоз на дървесина е извоз с трактор (над 80% от случаите). Използват се специализирани горски и пригодени селскостопански машини. В голяма част от случаите извозът на отсечената дървесина се осъществавя на цели стъбла. Тази технология води до значителни повреди върху появилия се подраст и оставащите на корен стъбла, особено около извозните пътища. Независимо, че ДГС Габрово и ДГС Плачковци са в процес на сертификация на управлението на гори, не са отчетени случи на използване на допълнителни средства за опазване на оставащия дървостой от повреди при извоза, както се изисква от стандарта на </w:t>
      </w:r>
      <w:r w:rsidRPr="00FA24FD">
        <w:rPr>
          <w:sz w:val="24"/>
          <w:szCs w:val="24"/>
          <w:lang w:val="en-GB"/>
        </w:rPr>
        <w:t>FSC.</w:t>
      </w:r>
    </w:p>
    <w:p w:rsidR="00FA24FD" w:rsidRPr="00FA24FD" w:rsidRDefault="00FA24FD" w:rsidP="003A3857">
      <w:pPr>
        <w:ind w:firstLine="708"/>
        <w:jc w:val="both"/>
        <w:rPr>
          <w:sz w:val="24"/>
          <w:szCs w:val="24"/>
        </w:rPr>
      </w:pPr>
      <w:r w:rsidRPr="00FA24FD">
        <w:rPr>
          <w:sz w:val="24"/>
          <w:szCs w:val="24"/>
        </w:rPr>
        <w:t>При извоза на дървесина с трактори са отчетени и други негативни въздействия</w:t>
      </w:r>
      <w:r w:rsidR="00750938">
        <w:rPr>
          <w:sz w:val="24"/>
          <w:szCs w:val="24"/>
        </w:rPr>
        <w:t>,</w:t>
      </w:r>
      <w:r w:rsidRPr="00FA24FD">
        <w:rPr>
          <w:sz w:val="24"/>
          <w:szCs w:val="24"/>
        </w:rPr>
        <w:t xml:space="preserve"> между които най-съществените са увреждане на почвата (уплатняване, значителна промяна на повърхостния почвен слой, промяна на почвената структура, и др.) и почвена ерозия. Степента на въздействие нараства с увеличаване на наклона. В тази връзка не трябва да се допуска използването на трактори за извоз на дървесина от насаждения с наклони по-големи от 25°, освен извоз с лебедки от трактори стационирани на горските пътища.</w:t>
      </w:r>
    </w:p>
    <w:p w:rsidR="00FA24FD" w:rsidRPr="00FA24FD" w:rsidRDefault="00FA24FD" w:rsidP="003A3857">
      <w:pPr>
        <w:ind w:firstLine="708"/>
        <w:jc w:val="both"/>
        <w:rPr>
          <w:sz w:val="24"/>
          <w:szCs w:val="24"/>
        </w:rPr>
      </w:pPr>
      <w:r w:rsidRPr="00FA24FD">
        <w:rPr>
          <w:sz w:val="24"/>
          <w:szCs w:val="24"/>
        </w:rPr>
        <w:t>Извоз с животинска сила се прилага основно в частните гори, в отгледните сечи и извоза на дърва на самар. Отчетените негативни въздействия върху дървостоя и почвата са много по-малки, но основно поради недостатъчен контрол, повредите върху оставащите на корен дървета са по-големи в сравнение с други части на страната.</w:t>
      </w:r>
    </w:p>
    <w:p w:rsidR="00FA24FD" w:rsidRPr="00FA24FD" w:rsidRDefault="00FA24FD" w:rsidP="003A3857">
      <w:pPr>
        <w:ind w:firstLine="708"/>
        <w:jc w:val="both"/>
        <w:rPr>
          <w:sz w:val="24"/>
          <w:szCs w:val="24"/>
        </w:rPr>
      </w:pPr>
      <w:r w:rsidRPr="00FA24FD">
        <w:rPr>
          <w:sz w:val="24"/>
          <w:szCs w:val="24"/>
        </w:rPr>
        <w:t>Въжени линии са използвани по-често в близкото минало. Независимо, че теренните условия в голяма част от територията на парка са благоприятни за използването на тази технология на извоз, напоследък тя не се практикува. Между причините се посочват липсата на техника и обучени екипи, както и ниските обеми на добив в отделните насаждения, които правят технологията икономически неизгодна.</w:t>
      </w:r>
    </w:p>
    <w:p w:rsidR="00FA24FD" w:rsidRPr="00FA24FD" w:rsidRDefault="00FA24FD" w:rsidP="00FA24FD">
      <w:pPr>
        <w:widowControl/>
        <w:tabs>
          <w:tab w:val="left" w:pos="851"/>
        </w:tabs>
        <w:autoSpaceDE/>
        <w:autoSpaceDN/>
        <w:adjustRightInd/>
        <w:spacing w:before="120"/>
        <w:jc w:val="both"/>
        <w:rPr>
          <w:color w:val="000000"/>
          <w:sz w:val="24"/>
          <w:szCs w:val="24"/>
          <w:highlight w:val="yellow"/>
        </w:rPr>
      </w:pPr>
    </w:p>
    <w:p w:rsidR="00FA24FD" w:rsidRPr="00FA24FD" w:rsidRDefault="00FA24FD" w:rsidP="00346FDE">
      <w:pPr>
        <w:widowControl/>
        <w:numPr>
          <w:ilvl w:val="3"/>
          <w:numId w:val="7"/>
        </w:numPr>
        <w:tabs>
          <w:tab w:val="clear" w:pos="2214"/>
          <w:tab w:val="num" w:pos="0"/>
          <w:tab w:val="left" w:pos="851"/>
          <w:tab w:val="left" w:pos="993"/>
          <w:tab w:val="num" w:pos="1080"/>
        </w:tabs>
        <w:autoSpaceDE/>
        <w:autoSpaceDN/>
        <w:adjustRightInd/>
        <w:spacing w:before="120" w:after="200" w:line="276" w:lineRule="auto"/>
        <w:ind w:left="1080"/>
        <w:rPr>
          <w:b/>
          <w:color w:val="000000"/>
          <w:sz w:val="24"/>
          <w:szCs w:val="24"/>
        </w:rPr>
      </w:pPr>
      <w:r w:rsidRPr="00FA24FD">
        <w:rPr>
          <w:b/>
          <w:color w:val="000000"/>
          <w:sz w:val="24"/>
          <w:szCs w:val="24"/>
        </w:rPr>
        <w:t xml:space="preserve"> Състояние на горските пътища, вкл. от гледна точка на контрол и пожарна безопасност</w:t>
      </w:r>
      <w:r w:rsidR="00B56FB7">
        <w:rPr>
          <w:b/>
          <w:color w:val="000000"/>
          <w:sz w:val="24"/>
          <w:szCs w:val="24"/>
        </w:rPr>
        <w:t>.</w:t>
      </w:r>
    </w:p>
    <w:p w:rsidR="00FA24FD" w:rsidRPr="00FA24FD" w:rsidRDefault="00FA24FD" w:rsidP="00FA24FD"/>
    <w:p w:rsidR="00FA24FD" w:rsidRPr="00FA24FD" w:rsidRDefault="00FA24FD" w:rsidP="003A3857">
      <w:pPr>
        <w:ind w:firstLine="708"/>
        <w:jc w:val="both"/>
        <w:rPr>
          <w:sz w:val="24"/>
          <w:szCs w:val="24"/>
        </w:rPr>
      </w:pPr>
      <w:r w:rsidRPr="00FA24FD">
        <w:rPr>
          <w:sz w:val="24"/>
          <w:szCs w:val="24"/>
        </w:rPr>
        <w:t xml:space="preserve">Гъстотата на горската пътна мрежа на територията на ПП </w:t>
      </w:r>
      <w:r w:rsidR="002366F6">
        <w:rPr>
          <w:sz w:val="24"/>
          <w:szCs w:val="24"/>
        </w:rPr>
        <w:t>„</w:t>
      </w:r>
      <w:r w:rsidRPr="00FA24FD">
        <w:rPr>
          <w:sz w:val="24"/>
          <w:szCs w:val="24"/>
        </w:rPr>
        <w:t>Българка</w:t>
      </w:r>
      <w:r w:rsidR="002366F6">
        <w:rPr>
          <w:sz w:val="24"/>
          <w:szCs w:val="24"/>
        </w:rPr>
        <w:t>“</w:t>
      </w:r>
      <w:r w:rsidRPr="00FA24FD">
        <w:rPr>
          <w:sz w:val="24"/>
          <w:szCs w:val="24"/>
        </w:rPr>
        <w:t xml:space="preserve"> е под средната за страната. В голямата си част тя е в незадоволително състояние и не може да осигури адекватен достъп до горите в района на парка. За това допринася и факта, че в законодателството все още не са регламентирани ясно норми и режими на използването на горски пътища вкл. забрани за използване при неблагоприятни атмосферни/почвени условия, както и не са дефинирани отговорностите за поддръжката им. В допълнение, неспазването на техническите норми при строителството, липсата на инвестиции за поддръжка, липсата на контрол на използването им и безотговорното отношение на дърводобивните фирми, собствениците на гори и ползвателите са между основните причини за лошото състояние на горската пътна мрежа в някои райони на парка.</w:t>
      </w:r>
    </w:p>
    <w:p w:rsidR="00FA24FD" w:rsidRPr="00FA24FD" w:rsidRDefault="00FA24FD" w:rsidP="003A3857">
      <w:pPr>
        <w:ind w:firstLine="708"/>
        <w:jc w:val="both"/>
        <w:rPr>
          <w:sz w:val="24"/>
          <w:szCs w:val="24"/>
        </w:rPr>
      </w:pPr>
      <w:r w:rsidRPr="00FA24FD">
        <w:rPr>
          <w:sz w:val="24"/>
          <w:szCs w:val="24"/>
        </w:rPr>
        <w:t>На практика съществуващите горски пътища се използват без да се полагат грижи за тяхното стабилизиране и поддържане. Често срещана практика е извозването на добитата дървесина при лоши климатични условия, когато съдържанието на вода в почвата е високо (при обилни валежи или снеготопене), което води до значителни деформации на пътното платно.</w:t>
      </w:r>
    </w:p>
    <w:p w:rsidR="00FA24FD" w:rsidRPr="00FA24FD" w:rsidRDefault="00FA24FD" w:rsidP="003A3857">
      <w:pPr>
        <w:ind w:firstLine="708"/>
        <w:jc w:val="both"/>
        <w:rPr>
          <w:sz w:val="24"/>
          <w:szCs w:val="24"/>
        </w:rPr>
      </w:pPr>
      <w:r w:rsidRPr="00FA24FD">
        <w:rPr>
          <w:sz w:val="24"/>
          <w:szCs w:val="24"/>
        </w:rPr>
        <w:t xml:space="preserve">Тъй като в голямата си част горските пътища не отговарят на техническите норми по отношение на отводнителните система (липсват канавки и водостоци или съществуващите не се поддържат) те са потенциален източник на ерозия в горите. Ерозирането и деформацията се </w:t>
      </w:r>
      <w:r w:rsidRPr="00FA24FD">
        <w:rPr>
          <w:sz w:val="24"/>
          <w:szCs w:val="24"/>
        </w:rPr>
        <w:lastRenderedPageBreak/>
        <w:t>задълбочават с времето и често се стига до невъзможност за използването им.</w:t>
      </w:r>
    </w:p>
    <w:p w:rsidR="00FA24FD" w:rsidRPr="00FA24FD" w:rsidRDefault="00FA24FD" w:rsidP="003A3857">
      <w:pPr>
        <w:ind w:firstLine="708"/>
        <w:jc w:val="both"/>
        <w:rPr>
          <w:sz w:val="24"/>
          <w:szCs w:val="24"/>
        </w:rPr>
      </w:pPr>
      <w:r w:rsidRPr="00FA24FD">
        <w:rPr>
          <w:sz w:val="24"/>
          <w:szCs w:val="24"/>
        </w:rPr>
        <w:t>За транспорт на добитите дървени материали се използват и шосетата от републиканската пътна мрежа, но и тук възникват конфликтни ситуации, свързани с тяхното разрушаване и замърсяване.</w:t>
      </w:r>
    </w:p>
    <w:p w:rsidR="00FA24FD" w:rsidRPr="00FA24FD" w:rsidRDefault="00FA24FD" w:rsidP="003A3857">
      <w:pPr>
        <w:ind w:firstLine="708"/>
        <w:jc w:val="both"/>
        <w:rPr>
          <w:sz w:val="24"/>
          <w:szCs w:val="24"/>
        </w:rPr>
      </w:pPr>
      <w:r w:rsidRPr="00FA24FD">
        <w:rPr>
          <w:sz w:val="24"/>
          <w:szCs w:val="24"/>
        </w:rPr>
        <w:t>Незадоволителното състояние на горските пътища в района на парка затруднява достъпа и на противопожарна техника в горите, което повишава риска от възникване на едроплощни горски пожари.</w:t>
      </w:r>
    </w:p>
    <w:p w:rsidR="00FA24FD" w:rsidRPr="00FA24FD" w:rsidRDefault="00FA24FD" w:rsidP="003A3857">
      <w:pPr>
        <w:ind w:firstLine="708"/>
        <w:jc w:val="both"/>
        <w:rPr>
          <w:sz w:val="24"/>
          <w:szCs w:val="24"/>
        </w:rPr>
      </w:pPr>
      <w:r w:rsidRPr="00FA24FD">
        <w:rPr>
          <w:sz w:val="24"/>
          <w:szCs w:val="24"/>
        </w:rPr>
        <w:t>Отчита се необходимостта от предприемане на действия за засилване контрола по отношение използването на пътищата, залагане на клаузи в договори при добив на дървесина в частта им по поддръжка на горските пътища, недопускане конфликтни точки с общините за превозването през общинската пътна мрежа.</w:t>
      </w:r>
    </w:p>
    <w:p w:rsidR="00FA24FD" w:rsidRPr="00FA24FD" w:rsidRDefault="00FA24FD" w:rsidP="00FA24FD">
      <w:pPr>
        <w:jc w:val="both"/>
        <w:rPr>
          <w:sz w:val="24"/>
          <w:szCs w:val="24"/>
        </w:rPr>
      </w:pPr>
    </w:p>
    <w:p w:rsidR="00FA24FD" w:rsidRPr="00FA24FD" w:rsidRDefault="00FA24FD" w:rsidP="00346FDE">
      <w:pPr>
        <w:widowControl/>
        <w:numPr>
          <w:ilvl w:val="3"/>
          <w:numId w:val="7"/>
        </w:numPr>
        <w:tabs>
          <w:tab w:val="clear" w:pos="2214"/>
          <w:tab w:val="num" w:pos="0"/>
          <w:tab w:val="left" w:pos="851"/>
          <w:tab w:val="left" w:pos="993"/>
          <w:tab w:val="num" w:pos="1080"/>
        </w:tabs>
        <w:autoSpaceDE/>
        <w:autoSpaceDN/>
        <w:adjustRightInd/>
        <w:spacing w:before="120" w:after="200" w:line="276" w:lineRule="auto"/>
        <w:ind w:left="1080"/>
        <w:jc w:val="both"/>
        <w:rPr>
          <w:b/>
          <w:color w:val="000000"/>
          <w:sz w:val="24"/>
          <w:szCs w:val="24"/>
        </w:rPr>
      </w:pPr>
      <w:r w:rsidRPr="00FA24FD">
        <w:rPr>
          <w:b/>
          <w:color w:val="000000"/>
          <w:sz w:val="24"/>
          <w:szCs w:val="24"/>
        </w:rPr>
        <w:t xml:space="preserve"> Незаконни дейности в </w:t>
      </w:r>
      <w:r w:rsidR="00031DD1" w:rsidRPr="00031DD1">
        <w:rPr>
          <w:b/>
          <w:sz w:val="24"/>
          <w:szCs w:val="22"/>
          <w:lang w:eastAsia="en-US" w:bidi="en-US"/>
        </w:rPr>
        <w:t>горските територии</w:t>
      </w:r>
      <w:r w:rsidR="00031DD1">
        <w:rPr>
          <w:sz w:val="24"/>
          <w:szCs w:val="22"/>
          <w:lang w:eastAsia="en-US" w:bidi="en-US"/>
        </w:rPr>
        <w:t xml:space="preserve"> </w:t>
      </w:r>
      <w:r w:rsidRPr="00FA24FD">
        <w:rPr>
          <w:b/>
          <w:color w:val="000000"/>
          <w:sz w:val="24"/>
          <w:szCs w:val="24"/>
        </w:rPr>
        <w:t xml:space="preserve">на ПП </w:t>
      </w:r>
      <w:r w:rsidR="00C1105B">
        <w:rPr>
          <w:b/>
          <w:color w:val="000000"/>
          <w:sz w:val="24"/>
          <w:szCs w:val="24"/>
        </w:rPr>
        <w:t>„</w:t>
      </w:r>
      <w:r w:rsidRPr="00FA24FD">
        <w:rPr>
          <w:b/>
          <w:color w:val="000000"/>
          <w:sz w:val="24"/>
          <w:szCs w:val="24"/>
        </w:rPr>
        <w:t>Българка</w:t>
      </w:r>
      <w:r w:rsidR="00C1105B">
        <w:rPr>
          <w:b/>
          <w:color w:val="000000"/>
          <w:sz w:val="24"/>
          <w:szCs w:val="24"/>
        </w:rPr>
        <w:t>“</w:t>
      </w:r>
      <w:r w:rsidR="00B56FB7">
        <w:rPr>
          <w:b/>
          <w:color w:val="000000"/>
          <w:sz w:val="24"/>
          <w:szCs w:val="24"/>
        </w:rPr>
        <w:t>.</w:t>
      </w:r>
    </w:p>
    <w:p w:rsidR="00FA24FD" w:rsidRPr="00FA24FD" w:rsidRDefault="00FA24FD" w:rsidP="00FA24FD">
      <w:pPr>
        <w:rPr>
          <w:lang w:val="ru-RU"/>
        </w:rPr>
      </w:pPr>
    </w:p>
    <w:p w:rsidR="00FA24FD" w:rsidRPr="00FA24FD" w:rsidRDefault="00FA24FD" w:rsidP="003A3857">
      <w:pPr>
        <w:ind w:firstLine="708"/>
        <w:jc w:val="both"/>
        <w:rPr>
          <w:sz w:val="24"/>
          <w:szCs w:val="24"/>
          <w:lang w:val="ru-RU"/>
        </w:rPr>
      </w:pPr>
      <w:r w:rsidRPr="00FA24FD">
        <w:rPr>
          <w:sz w:val="24"/>
          <w:szCs w:val="24"/>
          <w:lang w:val="ru-RU"/>
        </w:rPr>
        <w:t xml:space="preserve">Данни за констатираните нарушения на територията ПП </w:t>
      </w:r>
      <w:r w:rsidR="00C1105B">
        <w:rPr>
          <w:sz w:val="24"/>
          <w:szCs w:val="24"/>
          <w:lang w:val="ru-RU"/>
        </w:rPr>
        <w:t>«</w:t>
      </w:r>
      <w:r w:rsidRPr="00FA24FD">
        <w:rPr>
          <w:sz w:val="24"/>
          <w:szCs w:val="24"/>
          <w:lang w:val="ru-RU"/>
        </w:rPr>
        <w:t>Българка</w:t>
      </w:r>
      <w:r w:rsidR="00C1105B">
        <w:rPr>
          <w:sz w:val="24"/>
          <w:szCs w:val="24"/>
          <w:lang w:val="ru-RU"/>
        </w:rPr>
        <w:t>»</w:t>
      </w:r>
      <w:r w:rsidRPr="00FA24FD">
        <w:rPr>
          <w:sz w:val="24"/>
          <w:szCs w:val="24"/>
          <w:lang w:val="ru-RU"/>
        </w:rPr>
        <w:t>, в частта охранявана от ДГС Габрово, са представени в</w:t>
      </w:r>
      <w:bookmarkStart w:id="6" w:name="_Ref354681155"/>
      <w:r w:rsidRPr="00FA24FD">
        <w:rPr>
          <w:sz w:val="24"/>
          <w:szCs w:val="24"/>
          <w:lang w:val="ru-RU"/>
        </w:rPr>
        <w:t xml:space="preserve"> Таблица </w:t>
      </w:r>
      <w:r w:rsidR="00570263">
        <w:rPr>
          <w:sz w:val="24"/>
          <w:szCs w:val="24"/>
          <w:lang w:val="ru-RU"/>
        </w:rPr>
        <w:t>26</w:t>
      </w:r>
      <w:r w:rsidRPr="00FA24FD">
        <w:rPr>
          <w:sz w:val="24"/>
          <w:szCs w:val="24"/>
          <w:lang w:val="ru-RU"/>
        </w:rPr>
        <w:t>.</w:t>
      </w:r>
    </w:p>
    <w:p w:rsidR="00FA24FD" w:rsidRPr="00FA24FD" w:rsidRDefault="00FA24FD" w:rsidP="00FA24FD">
      <w:pPr>
        <w:rPr>
          <w:lang w:val="ru-RU"/>
        </w:rPr>
      </w:pPr>
    </w:p>
    <w:p w:rsidR="00FA24FD" w:rsidRPr="00FA51F8" w:rsidRDefault="00FA24FD" w:rsidP="00FA24FD">
      <w:pPr>
        <w:jc w:val="both"/>
        <w:rPr>
          <w:i/>
          <w:sz w:val="24"/>
          <w:szCs w:val="24"/>
          <w:lang w:val="en-US"/>
        </w:rPr>
      </w:pPr>
      <w:r w:rsidRPr="00FA51F8">
        <w:rPr>
          <w:b/>
          <w:i/>
          <w:sz w:val="24"/>
          <w:szCs w:val="24"/>
          <w:lang w:val="ru-RU"/>
        </w:rPr>
        <w:t>Таблица</w:t>
      </w:r>
      <w:bookmarkEnd w:id="6"/>
      <w:r w:rsidRPr="00FA51F8">
        <w:rPr>
          <w:b/>
          <w:i/>
          <w:sz w:val="24"/>
          <w:szCs w:val="24"/>
          <w:lang w:val="ru-RU"/>
        </w:rPr>
        <w:t xml:space="preserve"> </w:t>
      </w:r>
      <w:r w:rsidR="00570263" w:rsidRPr="00FA51F8">
        <w:rPr>
          <w:b/>
          <w:i/>
          <w:sz w:val="24"/>
          <w:szCs w:val="24"/>
          <w:lang w:val="ru-RU"/>
        </w:rPr>
        <w:t>26</w:t>
      </w:r>
      <w:r w:rsidRPr="00FA51F8">
        <w:rPr>
          <w:b/>
          <w:i/>
          <w:sz w:val="24"/>
          <w:szCs w:val="24"/>
          <w:lang w:val="ru-RU"/>
        </w:rPr>
        <w:t>.</w:t>
      </w:r>
      <w:r w:rsidRPr="00FA51F8">
        <w:rPr>
          <w:i/>
          <w:sz w:val="24"/>
          <w:szCs w:val="24"/>
          <w:lang w:val="ru-RU"/>
        </w:rPr>
        <w:t xml:space="preserve"> </w:t>
      </w:r>
      <w:r w:rsidR="00C1105B" w:rsidRPr="00FA51F8">
        <w:rPr>
          <w:i/>
          <w:sz w:val="24"/>
          <w:szCs w:val="24"/>
          <w:lang w:val="ru-RU"/>
        </w:rPr>
        <w:t xml:space="preserve">Констатирани </w:t>
      </w:r>
      <w:r w:rsidR="00FA51F8" w:rsidRPr="00FA51F8">
        <w:rPr>
          <w:i/>
          <w:sz w:val="24"/>
          <w:szCs w:val="24"/>
          <w:lang w:val="ru-RU"/>
        </w:rPr>
        <w:t>закононарушения в</w:t>
      </w:r>
      <w:r w:rsidR="00031DD1">
        <w:rPr>
          <w:i/>
          <w:sz w:val="24"/>
          <w:szCs w:val="24"/>
          <w:lang w:val="ru-RU"/>
        </w:rPr>
        <w:t xml:space="preserve"> </w:t>
      </w:r>
      <w:r w:rsidR="00031DD1" w:rsidRPr="00031DD1">
        <w:rPr>
          <w:i/>
          <w:sz w:val="24"/>
          <w:szCs w:val="22"/>
          <w:lang w:eastAsia="en-US" w:bidi="en-US"/>
        </w:rPr>
        <w:t>горските територии.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2214"/>
        <w:gridCol w:w="3018"/>
        <w:gridCol w:w="3270"/>
      </w:tblGrid>
      <w:tr w:rsidR="00FA24FD" w:rsidRPr="00FA24FD" w:rsidTr="009E3D3D">
        <w:tc>
          <w:tcPr>
            <w:tcW w:w="921" w:type="pct"/>
            <w:vMerge w:val="restart"/>
            <w:shd w:val="clear" w:color="auto" w:fill="D9D9D9" w:themeFill="background1" w:themeFillShade="D9"/>
          </w:tcPr>
          <w:p w:rsidR="00FA24FD" w:rsidRPr="00FA24FD" w:rsidRDefault="00FA24FD" w:rsidP="00FA24FD">
            <w:pPr>
              <w:jc w:val="center"/>
              <w:rPr>
                <w:b/>
                <w:bCs/>
                <w:lang w:val="ru-RU"/>
              </w:rPr>
            </w:pPr>
            <w:r w:rsidRPr="00FA24FD">
              <w:rPr>
                <w:b/>
                <w:bCs/>
                <w:lang w:val="ru-RU"/>
              </w:rPr>
              <w:t>Година</w:t>
            </w:r>
          </w:p>
        </w:tc>
        <w:tc>
          <w:tcPr>
            <w:tcW w:w="1062" w:type="pct"/>
            <w:vMerge w:val="restart"/>
            <w:shd w:val="clear" w:color="auto" w:fill="D9D9D9" w:themeFill="background1" w:themeFillShade="D9"/>
          </w:tcPr>
          <w:p w:rsidR="00FA24FD" w:rsidRPr="009E3D3D" w:rsidRDefault="00FA24FD" w:rsidP="009E3D3D">
            <w:pPr>
              <w:jc w:val="center"/>
              <w:rPr>
                <w:b/>
                <w:bCs/>
                <w:szCs w:val="24"/>
              </w:rPr>
            </w:pPr>
            <w:r w:rsidRPr="00FA24FD">
              <w:rPr>
                <w:b/>
                <w:bCs/>
                <w:szCs w:val="24"/>
              </w:rPr>
              <w:t>О</w:t>
            </w:r>
            <w:r w:rsidR="009E3D3D">
              <w:rPr>
                <w:b/>
                <w:bCs/>
                <w:szCs w:val="24"/>
              </w:rPr>
              <w:t>бщо нарушения за ДГС "Габрово" -</w:t>
            </w:r>
            <w:r w:rsidRPr="00FA24FD">
              <w:rPr>
                <w:b/>
                <w:bCs/>
                <w:szCs w:val="24"/>
              </w:rPr>
              <w:t>бр</w:t>
            </w:r>
            <w:r w:rsidR="009E3D3D">
              <w:rPr>
                <w:b/>
                <w:bCs/>
                <w:szCs w:val="24"/>
              </w:rPr>
              <w:t>ой</w:t>
            </w:r>
          </w:p>
        </w:tc>
        <w:tc>
          <w:tcPr>
            <w:tcW w:w="3017" w:type="pct"/>
            <w:gridSpan w:val="2"/>
            <w:shd w:val="clear" w:color="auto" w:fill="D9D9D9" w:themeFill="background1" w:themeFillShade="D9"/>
            <w:vAlign w:val="center"/>
          </w:tcPr>
          <w:p w:rsidR="00FA24FD" w:rsidRPr="00FA24FD" w:rsidRDefault="009E3D3D" w:rsidP="00FA24FD">
            <w:pPr>
              <w:jc w:val="center"/>
              <w:rPr>
                <w:b/>
                <w:bCs/>
                <w:lang w:val="ru-RU"/>
              </w:rPr>
            </w:pPr>
            <w:r>
              <w:rPr>
                <w:b/>
                <w:bCs/>
                <w:lang w:val="ru-RU"/>
              </w:rPr>
              <w:t xml:space="preserve">Вид нарушения </w:t>
            </w:r>
            <w:r>
              <w:rPr>
                <w:b/>
                <w:bCs/>
                <w:lang w:val="en-US"/>
              </w:rPr>
              <w:t>(</w:t>
            </w:r>
            <w:r w:rsidR="00FA24FD" w:rsidRPr="00FA24FD">
              <w:rPr>
                <w:b/>
                <w:bCs/>
                <w:lang w:val="ru-RU"/>
              </w:rPr>
              <w:t>бр.</w:t>
            </w:r>
            <w:r>
              <w:rPr>
                <w:b/>
                <w:bCs/>
                <w:lang w:val="en-US"/>
              </w:rPr>
              <w:t>)</w:t>
            </w:r>
            <w:r w:rsidR="00FA24FD" w:rsidRPr="00FA24FD">
              <w:rPr>
                <w:b/>
                <w:bCs/>
                <w:lang w:val="ru-RU"/>
              </w:rPr>
              <w:t xml:space="preserve"> и място на установяване в парка</w:t>
            </w:r>
          </w:p>
        </w:tc>
      </w:tr>
      <w:tr w:rsidR="00FA24FD" w:rsidRPr="00FA24FD" w:rsidTr="009E3D3D">
        <w:tc>
          <w:tcPr>
            <w:tcW w:w="921" w:type="pct"/>
            <w:vMerge/>
            <w:shd w:val="clear" w:color="auto" w:fill="auto"/>
          </w:tcPr>
          <w:p w:rsidR="00FA24FD" w:rsidRPr="00FA24FD" w:rsidRDefault="00FA24FD" w:rsidP="00FA24FD">
            <w:pPr>
              <w:rPr>
                <w:b/>
                <w:bCs/>
                <w:lang w:val="ru-RU"/>
              </w:rPr>
            </w:pPr>
          </w:p>
        </w:tc>
        <w:tc>
          <w:tcPr>
            <w:tcW w:w="1062" w:type="pct"/>
            <w:vMerge/>
            <w:shd w:val="clear" w:color="auto" w:fill="auto"/>
          </w:tcPr>
          <w:p w:rsidR="00FA24FD" w:rsidRPr="00FA24FD" w:rsidRDefault="00FA24FD" w:rsidP="00FA24FD">
            <w:pPr>
              <w:jc w:val="center"/>
              <w:rPr>
                <w:szCs w:val="24"/>
              </w:rPr>
            </w:pPr>
          </w:p>
        </w:tc>
        <w:tc>
          <w:tcPr>
            <w:tcW w:w="1448" w:type="pct"/>
            <w:shd w:val="clear" w:color="auto" w:fill="D9D9D9" w:themeFill="background1" w:themeFillShade="D9"/>
            <w:vAlign w:val="center"/>
          </w:tcPr>
          <w:p w:rsidR="00FA24FD" w:rsidRPr="00FA24FD" w:rsidRDefault="00FA24FD" w:rsidP="00FA24FD">
            <w:pPr>
              <w:jc w:val="center"/>
              <w:rPr>
                <w:lang w:val="ru-RU"/>
              </w:rPr>
            </w:pPr>
            <w:r w:rsidRPr="00FA24FD">
              <w:rPr>
                <w:szCs w:val="24"/>
              </w:rPr>
              <w:t>Незаконен лов, риболов</w:t>
            </w:r>
          </w:p>
        </w:tc>
        <w:tc>
          <w:tcPr>
            <w:tcW w:w="1569" w:type="pct"/>
            <w:shd w:val="clear" w:color="auto" w:fill="D9D9D9" w:themeFill="background1" w:themeFillShade="D9"/>
            <w:vAlign w:val="center"/>
          </w:tcPr>
          <w:p w:rsidR="00FA24FD" w:rsidRPr="00FA24FD" w:rsidRDefault="00FA24FD" w:rsidP="00FA24FD">
            <w:pPr>
              <w:jc w:val="center"/>
              <w:rPr>
                <w:lang w:val="ru-RU"/>
              </w:rPr>
            </w:pPr>
            <w:r w:rsidRPr="00FA24FD">
              <w:rPr>
                <w:szCs w:val="24"/>
              </w:rPr>
              <w:t>Незаконно събиране на билки, охлюви</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2002</w:t>
            </w:r>
          </w:p>
        </w:tc>
        <w:tc>
          <w:tcPr>
            <w:tcW w:w="1062" w:type="pct"/>
            <w:shd w:val="clear" w:color="auto" w:fill="auto"/>
          </w:tcPr>
          <w:p w:rsidR="00FA24FD" w:rsidRPr="00FA24FD" w:rsidRDefault="00FA24FD" w:rsidP="00FA24FD">
            <w:pPr>
              <w:jc w:val="center"/>
              <w:rPr>
                <w:lang w:val="ru-RU"/>
              </w:rPr>
            </w:pPr>
            <w:r w:rsidRPr="00FA24FD">
              <w:rPr>
                <w:lang w:val="ru-RU"/>
              </w:rPr>
              <w:t>134</w:t>
            </w:r>
          </w:p>
        </w:tc>
        <w:tc>
          <w:tcPr>
            <w:tcW w:w="1448" w:type="pct"/>
            <w:shd w:val="clear" w:color="auto" w:fill="auto"/>
          </w:tcPr>
          <w:p w:rsidR="00FA24FD" w:rsidRPr="00FA24FD" w:rsidRDefault="00FA24FD" w:rsidP="00FA24FD">
            <w:pPr>
              <w:jc w:val="center"/>
              <w:rPr>
                <w:lang w:val="ru-RU"/>
              </w:rPr>
            </w:pPr>
            <w:r w:rsidRPr="00FA24FD">
              <w:rPr>
                <w:lang w:val="ru-RU"/>
              </w:rPr>
              <w:t>3</w:t>
            </w:r>
            <w:r w:rsidRPr="00FA24FD">
              <w:rPr>
                <w:lang w:val="en-US"/>
              </w:rPr>
              <w:t xml:space="preserve"> бр. </w:t>
            </w:r>
            <w:r w:rsidRPr="00FA24FD">
              <w:rPr>
                <w:lang w:val="ru-RU"/>
              </w:rPr>
              <w:t>(м. Гърнето)</w:t>
            </w:r>
          </w:p>
        </w:tc>
        <w:tc>
          <w:tcPr>
            <w:tcW w:w="1569" w:type="pct"/>
            <w:shd w:val="clear" w:color="auto" w:fill="auto"/>
          </w:tcPr>
          <w:p w:rsidR="00FA24FD" w:rsidRPr="00FA24FD" w:rsidRDefault="00FA24FD" w:rsidP="00FA24FD">
            <w:pPr>
              <w:jc w:val="center"/>
              <w:rPr>
                <w:lang w:val="ru-RU"/>
              </w:rPr>
            </w:pPr>
            <w:r w:rsidRPr="00FA24FD">
              <w:rPr>
                <w:lang w:val="ru-RU"/>
              </w:rPr>
              <w:t>-</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2003</w:t>
            </w:r>
          </w:p>
        </w:tc>
        <w:tc>
          <w:tcPr>
            <w:tcW w:w="1062" w:type="pct"/>
            <w:shd w:val="clear" w:color="auto" w:fill="auto"/>
          </w:tcPr>
          <w:p w:rsidR="00FA24FD" w:rsidRPr="00FA24FD" w:rsidRDefault="00FA24FD" w:rsidP="00FA24FD">
            <w:pPr>
              <w:jc w:val="center"/>
              <w:rPr>
                <w:lang w:val="ru-RU"/>
              </w:rPr>
            </w:pPr>
            <w:r w:rsidRPr="00FA24FD">
              <w:rPr>
                <w:lang w:val="ru-RU"/>
              </w:rPr>
              <w:t>124</w:t>
            </w:r>
          </w:p>
        </w:tc>
        <w:tc>
          <w:tcPr>
            <w:tcW w:w="1448" w:type="pct"/>
            <w:shd w:val="clear" w:color="auto" w:fill="auto"/>
          </w:tcPr>
          <w:p w:rsidR="00FA24FD" w:rsidRPr="00FA24FD" w:rsidRDefault="00FA24FD" w:rsidP="00FA24FD">
            <w:pPr>
              <w:jc w:val="center"/>
              <w:rPr>
                <w:lang w:val="ru-RU"/>
              </w:rPr>
            </w:pPr>
            <w:r w:rsidRPr="00FA24FD">
              <w:rPr>
                <w:lang w:val="ru-RU"/>
              </w:rPr>
              <w:t>1 бр.(м. Узана)</w:t>
            </w:r>
          </w:p>
        </w:tc>
        <w:tc>
          <w:tcPr>
            <w:tcW w:w="1569" w:type="pct"/>
            <w:shd w:val="clear" w:color="auto" w:fill="auto"/>
          </w:tcPr>
          <w:p w:rsidR="00FA24FD" w:rsidRPr="00FA24FD" w:rsidRDefault="00FA24FD" w:rsidP="00FA24FD">
            <w:pPr>
              <w:jc w:val="center"/>
              <w:rPr>
                <w:lang w:val="ru-RU"/>
              </w:rPr>
            </w:pPr>
            <w:r w:rsidRPr="00FA24FD">
              <w:rPr>
                <w:lang w:val="ru-RU"/>
              </w:rPr>
              <w:t>1</w:t>
            </w:r>
            <w:r w:rsidRPr="00FA24FD">
              <w:t>бр. (</w:t>
            </w:r>
            <w:r w:rsidRPr="00FA24FD">
              <w:rPr>
                <w:lang w:val="ru-RU"/>
              </w:rPr>
              <w:t>отдел 90)</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2004</w:t>
            </w:r>
          </w:p>
        </w:tc>
        <w:tc>
          <w:tcPr>
            <w:tcW w:w="1062" w:type="pct"/>
            <w:shd w:val="clear" w:color="auto" w:fill="auto"/>
          </w:tcPr>
          <w:p w:rsidR="00FA24FD" w:rsidRPr="00FA24FD" w:rsidRDefault="00FA24FD" w:rsidP="00FA24FD">
            <w:pPr>
              <w:jc w:val="center"/>
              <w:rPr>
                <w:lang w:val="ru-RU"/>
              </w:rPr>
            </w:pPr>
            <w:r w:rsidRPr="00FA24FD">
              <w:rPr>
                <w:lang w:val="ru-RU"/>
              </w:rPr>
              <w:t>43</w:t>
            </w:r>
          </w:p>
        </w:tc>
        <w:tc>
          <w:tcPr>
            <w:tcW w:w="1448" w:type="pct"/>
            <w:shd w:val="clear" w:color="auto" w:fill="auto"/>
          </w:tcPr>
          <w:p w:rsidR="00FA24FD" w:rsidRPr="00FA24FD" w:rsidRDefault="00FA24FD" w:rsidP="00FA24FD">
            <w:pPr>
              <w:jc w:val="center"/>
              <w:rPr>
                <w:lang w:val="ru-RU"/>
              </w:rPr>
            </w:pPr>
            <w:r w:rsidRPr="00FA24FD">
              <w:rPr>
                <w:lang w:val="ru-RU"/>
              </w:rPr>
              <w:t>1 бр. (м. Тодорчетата)</w:t>
            </w:r>
          </w:p>
        </w:tc>
        <w:tc>
          <w:tcPr>
            <w:tcW w:w="1569" w:type="pct"/>
            <w:shd w:val="clear" w:color="auto" w:fill="auto"/>
          </w:tcPr>
          <w:p w:rsidR="00FA24FD" w:rsidRPr="00FA24FD" w:rsidRDefault="00FA24FD" w:rsidP="00FA24FD">
            <w:pPr>
              <w:jc w:val="center"/>
              <w:rPr>
                <w:lang w:val="ru-RU"/>
              </w:rPr>
            </w:pPr>
            <w:r w:rsidRPr="00FA24FD">
              <w:rPr>
                <w:lang w:val="ru-RU"/>
              </w:rPr>
              <w:t>-</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2005</w:t>
            </w:r>
          </w:p>
        </w:tc>
        <w:tc>
          <w:tcPr>
            <w:tcW w:w="1062" w:type="pct"/>
            <w:shd w:val="clear" w:color="auto" w:fill="auto"/>
          </w:tcPr>
          <w:p w:rsidR="00FA24FD" w:rsidRPr="00FA24FD" w:rsidRDefault="00FA24FD" w:rsidP="00FA24FD">
            <w:pPr>
              <w:jc w:val="center"/>
              <w:rPr>
                <w:lang w:val="ru-RU"/>
              </w:rPr>
            </w:pPr>
            <w:r w:rsidRPr="00FA24FD">
              <w:rPr>
                <w:lang w:val="ru-RU"/>
              </w:rPr>
              <w:t>70</w:t>
            </w:r>
          </w:p>
        </w:tc>
        <w:tc>
          <w:tcPr>
            <w:tcW w:w="1448" w:type="pct"/>
            <w:shd w:val="clear" w:color="auto" w:fill="auto"/>
          </w:tcPr>
          <w:p w:rsidR="00FA24FD" w:rsidRPr="00FA24FD" w:rsidRDefault="00FA24FD" w:rsidP="00FA24FD">
            <w:pPr>
              <w:jc w:val="center"/>
              <w:rPr>
                <w:lang w:val="ru-RU"/>
              </w:rPr>
            </w:pPr>
            <w:r w:rsidRPr="00FA24FD">
              <w:rPr>
                <w:lang w:val="ru-RU"/>
              </w:rPr>
              <w:t>4 бр. (м. Ралчова локва)</w:t>
            </w:r>
          </w:p>
        </w:tc>
        <w:tc>
          <w:tcPr>
            <w:tcW w:w="1569" w:type="pct"/>
            <w:shd w:val="clear" w:color="auto" w:fill="auto"/>
          </w:tcPr>
          <w:p w:rsidR="00FA24FD" w:rsidRPr="00FA24FD" w:rsidRDefault="00FA24FD" w:rsidP="00FA24FD">
            <w:pPr>
              <w:jc w:val="center"/>
              <w:rPr>
                <w:lang w:val="ru-RU"/>
              </w:rPr>
            </w:pPr>
            <w:r w:rsidRPr="00FA24FD">
              <w:rPr>
                <w:lang w:val="ru-RU"/>
              </w:rPr>
              <w:t>1 бр. (м. Бивака)</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2006</w:t>
            </w:r>
          </w:p>
        </w:tc>
        <w:tc>
          <w:tcPr>
            <w:tcW w:w="1062" w:type="pct"/>
            <w:shd w:val="clear" w:color="auto" w:fill="auto"/>
          </w:tcPr>
          <w:p w:rsidR="00FA24FD" w:rsidRPr="00FA24FD" w:rsidRDefault="00FA24FD" w:rsidP="00FA24FD">
            <w:pPr>
              <w:jc w:val="center"/>
              <w:rPr>
                <w:lang w:val="ru-RU"/>
              </w:rPr>
            </w:pPr>
            <w:r w:rsidRPr="00FA24FD">
              <w:rPr>
                <w:lang w:val="ru-RU"/>
              </w:rPr>
              <w:t>68</w:t>
            </w:r>
          </w:p>
        </w:tc>
        <w:tc>
          <w:tcPr>
            <w:tcW w:w="1448" w:type="pct"/>
            <w:shd w:val="clear" w:color="auto" w:fill="auto"/>
          </w:tcPr>
          <w:p w:rsidR="00FA24FD" w:rsidRPr="00FA24FD" w:rsidRDefault="00FA24FD" w:rsidP="00FA24FD">
            <w:pPr>
              <w:jc w:val="center"/>
              <w:rPr>
                <w:lang w:val="ru-RU"/>
              </w:rPr>
            </w:pPr>
            <w:r w:rsidRPr="00FA24FD">
              <w:rPr>
                <w:lang w:val="ru-RU"/>
              </w:rPr>
              <w:t>-</w:t>
            </w:r>
          </w:p>
        </w:tc>
        <w:tc>
          <w:tcPr>
            <w:tcW w:w="1569" w:type="pct"/>
            <w:shd w:val="clear" w:color="auto" w:fill="auto"/>
          </w:tcPr>
          <w:p w:rsidR="00FA24FD" w:rsidRPr="00FA24FD" w:rsidRDefault="00FA24FD" w:rsidP="00FA24FD">
            <w:pPr>
              <w:jc w:val="center"/>
              <w:rPr>
                <w:lang w:val="ru-RU"/>
              </w:rPr>
            </w:pPr>
            <w:r w:rsidRPr="00FA24FD">
              <w:rPr>
                <w:lang w:val="ru-RU"/>
              </w:rPr>
              <w:t>1 бр. (м. Бивака, 71 б1)</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2007</w:t>
            </w:r>
          </w:p>
        </w:tc>
        <w:tc>
          <w:tcPr>
            <w:tcW w:w="1062" w:type="pct"/>
            <w:shd w:val="clear" w:color="auto" w:fill="auto"/>
          </w:tcPr>
          <w:p w:rsidR="00FA24FD" w:rsidRPr="00FA24FD" w:rsidRDefault="00FA24FD" w:rsidP="00FA24FD">
            <w:pPr>
              <w:jc w:val="center"/>
              <w:rPr>
                <w:lang w:val="ru-RU"/>
              </w:rPr>
            </w:pPr>
            <w:r w:rsidRPr="00FA24FD">
              <w:rPr>
                <w:lang w:val="ru-RU"/>
              </w:rPr>
              <w:t>69</w:t>
            </w:r>
          </w:p>
        </w:tc>
        <w:tc>
          <w:tcPr>
            <w:tcW w:w="1448" w:type="pct"/>
            <w:shd w:val="clear" w:color="auto" w:fill="auto"/>
          </w:tcPr>
          <w:p w:rsidR="00FA24FD" w:rsidRPr="00FA24FD" w:rsidRDefault="00FA24FD" w:rsidP="00FA24FD">
            <w:pPr>
              <w:jc w:val="center"/>
              <w:rPr>
                <w:lang w:val="ru-RU"/>
              </w:rPr>
            </w:pPr>
            <w:r w:rsidRPr="00FA24FD">
              <w:rPr>
                <w:lang w:val="ru-RU"/>
              </w:rPr>
              <w:t>-</w:t>
            </w:r>
          </w:p>
        </w:tc>
        <w:tc>
          <w:tcPr>
            <w:tcW w:w="1569" w:type="pct"/>
            <w:shd w:val="clear" w:color="auto" w:fill="auto"/>
          </w:tcPr>
          <w:p w:rsidR="00FA24FD" w:rsidRPr="00FA24FD" w:rsidRDefault="00FA24FD" w:rsidP="00FA24FD">
            <w:pPr>
              <w:jc w:val="center"/>
              <w:rPr>
                <w:lang w:val="ru-RU"/>
              </w:rPr>
            </w:pPr>
            <w:r w:rsidRPr="00FA24FD">
              <w:rPr>
                <w:lang w:val="ru-RU"/>
              </w:rPr>
              <w:t xml:space="preserve">1 бр. </w:t>
            </w:r>
            <w:r w:rsidRPr="00FA24FD">
              <w:rPr>
                <w:szCs w:val="24"/>
              </w:rPr>
              <w:t>(м.Червена вода, 36 ж)</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2008</w:t>
            </w:r>
          </w:p>
        </w:tc>
        <w:tc>
          <w:tcPr>
            <w:tcW w:w="1062" w:type="pct"/>
            <w:shd w:val="clear" w:color="auto" w:fill="auto"/>
          </w:tcPr>
          <w:p w:rsidR="00FA24FD" w:rsidRPr="00FA24FD" w:rsidRDefault="00FA24FD" w:rsidP="00FA24FD">
            <w:pPr>
              <w:jc w:val="center"/>
              <w:rPr>
                <w:lang w:val="ru-RU"/>
              </w:rPr>
            </w:pPr>
            <w:r w:rsidRPr="00FA24FD">
              <w:rPr>
                <w:lang w:val="ru-RU"/>
              </w:rPr>
              <w:t>53</w:t>
            </w:r>
          </w:p>
        </w:tc>
        <w:tc>
          <w:tcPr>
            <w:tcW w:w="1448" w:type="pct"/>
            <w:shd w:val="clear" w:color="auto" w:fill="auto"/>
          </w:tcPr>
          <w:p w:rsidR="00FA24FD" w:rsidRPr="00FA24FD" w:rsidRDefault="00FA24FD" w:rsidP="00FA24FD">
            <w:pPr>
              <w:jc w:val="center"/>
              <w:rPr>
                <w:lang w:val="ru-RU"/>
              </w:rPr>
            </w:pPr>
            <w:r w:rsidRPr="00FA24FD">
              <w:rPr>
                <w:lang w:val="ru-RU"/>
              </w:rPr>
              <w:t>-</w:t>
            </w:r>
          </w:p>
        </w:tc>
        <w:tc>
          <w:tcPr>
            <w:tcW w:w="1569" w:type="pct"/>
            <w:shd w:val="clear" w:color="auto" w:fill="auto"/>
          </w:tcPr>
          <w:p w:rsidR="00FA24FD" w:rsidRPr="00FA24FD" w:rsidRDefault="00FA24FD" w:rsidP="00FA24FD">
            <w:pPr>
              <w:jc w:val="center"/>
              <w:rPr>
                <w:lang w:val="ru-RU"/>
              </w:rPr>
            </w:pPr>
            <w:r w:rsidRPr="00FA24FD">
              <w:rPr>
                <w:lang w:val="ru-RU"/>
              </w:rPr>
              <w:t xml:space="preserve">3 бр. </w:t>
            </w:r>
            <w:r w:rsidRPr="00FA24FD">
              <w:rPr>
                <w:szCs w:val="24"/>
              </w:rPr>
              <w:t>(м.Атово падало, 112 а)</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2009</w:t>
            </w:r>
          </w:p>
        </w:tc>
        <w:tc>
          <w:tcPr>
            <w:tcW w:w="1062" w:type="pct"/>
            <w:shd w:val="clear" w:color="auto" w:fill="auto"/>
          </w:tcPr>
          <w:p w:rsidR="00FA24FD" w:rsidRPr="00FA24FD" w:rsidRDefault="00FA24FD" w:rsidP="00FA24FD">
            <w:pPr>
              <w:jc w:val="center"/>
              <w:rPr>
                <w:lang w:val="ru-RU"/>
              </w:rPr>
            </w:pPr>
            <w:r w:rsidRPr="00FA24FD">
              <w:rPr>
                <w:lang w:val="ru-RU"/>
              </w:rPr>
              <w:t>132</w:t>
            </w:r>
          </w:p>
        </w:tc>
        <w:tc>
          <w:tcPr>
            <w:tcW w:w="1448" w:type="pct"/>
            <w:shd w:val="clear" w:color="auto" w:fill="auto"/>
          </w:tcPr>
          <w:p w:rsidR="00FA24FD" w:rsidRPr="00FA24FD" w:rsidRDefault="00FA24FD" w:rsidP="00FA24FD">
            <w:pPr>
              <w:jc w:val="center"/>
              <w:rPr>
                <w:lang w:val="ru-RU"/>
              </w:rPr>
            </w:pPr>
            <w:r w:rsidRPr="00FA24FD">
              <w:rPr>
                <w:lang w:val="ru-RU"/>
              </w:rPr>
              <w:t>-</w:t>
            </w:r>
          </w:p>
        </w:tc>
        <w:tc>
          <w:tcPr>
            <w:tcW w:w="1569" w:type="pct"/>
            <w:shd w:val="clear" w:color="auto" w:fill="auto"/>
          </w:tcPr>
          <w:p w:rsidR="00FA24FD" w:rsidRPr="00FA24FD" w:rsidRDefault="00FA24FD" w:rsidP="00FA24FD">
            <w:pPr>
              <w:jc w:val="center"/>
              <w:rPr>
                <w:lang w:val="ru-RU"/>
              </w:rPr>
            </w:pPr>
            <w:r w:rsidRPr="00FA24FD">
              <w:rPr>
                <w:lang w:val="ru-RU"/>
              </w:rPr>
              <w:t>-</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2010</w:t>
            </w:r>
          </w:p>
        </w:tc>
        <w:tc>
          <w:tcPr>
            <w:tcW w:w="1062" w:type="pct"/>
            <w:shd w:val="clear" w:color="auto" w:fill="auto"/>
          </w:tcPr>
          <w:p w:rsidR="00FA24FD" w:rsidRPr="00FA24FD" w:rsidRDefault="00FA24FD" w:rsidP="00FA24FD">
            <w:pPr>
              <w:jc w:val="center"/>
              <w:rPr>
                <w:lang w:val="ru-RU"/>
              </w:rPr>
            </w:pPr>
            <w:r w:rsidRPr="00FA24FD">
              <w:rPr>
                <w:lang w:val="ru-RU"/>
              </w:rPr>
              <w:t>96</w:t>
            </w:r>
          </w:p>
        </w:tc>
        <w:tc>
          <w:tcPr>
            <w:tcW w:w="1448" w:type="pct"/>
            <w:shd w:val="clear" w:color="auto" w:fill="auto"/>
          </w:tcPr>
          <w:p w:rsidR="00FA24FD" w:rsidRPr="00FA24FD" w:rsidRDefault="00FA24FD" w:rsidP="00FA24FD">
            <w:pPr>
              <w:jc w:val="center"/>
              <w:rPr>
                <w:lang w:val="ru-RU"/>
              </w:rPr>
            </w:pPr>
            <w:r w:rsidRPr="00FA24FD">
              <w:rPr>
                <w:lang w:val="ru-RU"/>
              </w:rPr>
              <w:t>1 бр (р. Смирненски)</w:t>
            </w:r>
          </w:p>
        </w:tc>
        <w:tc>
          <w:tcPr>
            <w:tcW w:w="1569" w:type="pct"/>
            <w:shd w:val="clear" w:color="auto" w:fill="auto"/>
          </w:tcPr>
          <w:p w:rsidR="00FA24FD" w:rsidRPr="00FA24FD" w:rsidRDefault="00FA24FD" w:rsidP="00FA24FD">
            <w:pPr>
              <w:jc w:val="center"/>
              <w:rPr>
                <w:lang w:val="ru-RU"/>
              </w:rPr>
            </w:pPr>
            <w:r w:rsidRPr="00FA24FD">
              <w:rPr>
                <w:lang w:val="ru-RU"/>
              </w:rPr>
              <w:t>-</w:t>
            </w:r>
          </w:p>
        </w:tc>
      </w:tr>
      <w:tr w:rsidR="00FA24FD" w:rsidRPr="00FA24FD" w:rsidTr="009E3D3D">
        <w:tc>
          <w:tcPr>
            <w:tcW w:w="921" w:type="pct"/>
            <w:shd w:val="clear" w:color="auto" w:fill="auto"/>
          </w:tcPr>
          <w:p w:rsidR="00FA24FD" w:rsidRPr="00FA24FD" w:rsidRDefault="00FA24FD" w:rsidP="00FA24FD">
            <w:pPr>
              <w:rPr>
                <w:b/>
                <w:bCs/>
                <w:lang w:val="ru-RU"/>
              </w:rPr>
            </w:pPr>
            <w:r w:rsidRPr="00FA24FD">
              <w:rPr>
                <w:b/>
                <w:bCs/>
                <w:lang w:val="ru-RU"/>
              </w:rPr>
              <w:t>2011</w:t>
            </w:r>
          </w:p>
        </w:tc>
        <w:tc>
          <w:tcPr>
            <w:tcW w:w="1062" w:type="pct"/>
            <w:shd w:val="clear" w:color="auto" w:fill="auto"/>
          </w:tcPr>
          <w:p w:rsidR="00FA24FD" w:rsidRPr="00FA24FD" w:rsidRDefault="00FA24FD" w:rsidP="00FA24FD">
            <w:pPr>
              <w:jc w:val="center"/>
              <w:rPr>
                <w:lang w:val="ru-RU"/>
              </w:rPr>
            </w:pPr>
            <w:r w:rsidRPr="00FA24FD">
              <w:rPr>
                <w:lang w:val="ru-RU"/>
              </w:rPr>
              <w:t>18</w:t>
            </w:r>
          </w:p>
        </w:tc>
        <w:tc>
          <w:tcPr>
            <w:tcW w:w="1448" w:type="pct"/>
            <w:shd w:val="clear" w:color="auto" w:fill="auto"/>
          </w:tcPr>
          <w:p w:rsidR="00FA24FD" w:rsidRPr="00FA24FD" w:rsidRDefault="00FA24FD" w:rsidP="00FA24FD">
            <w:pPr>
              <w:jc w:val="center"/>
              <w:rPr>
                <w:lang w:val="ru-RU"/>
              </w:rPr>
            </w:pPr>
          </w:p>
        </w:tc>
        <w:tc>
          <w:tcPr>
            <w:tcW w:w="1569" w:type="pct"/>
            <w:shd w:val="clear" w:color="auto" w:fill="auto"/>
          </w:tcPr>
          <w:p w:rsidR="00FA24FD" w:rsidRPr="00FA24FD" w:rsidRDefault="00FA24FD" w:rsidP="00FA24FD">
            <w:pPr>
              <w:jc w:val="center"/>
              <w:rPr>
                <w:lang w:val="ru-RU"/>
              </w:rPr>
            </w:pPr>
            <w:r w:rsidRPr="00FA24FD">
              <w:rPr>
                <w:lang w:val="ru-RU"/>
              </w:rPr>
              <w:t>-</w:t>
            </w:r>
          </w:p>
        </w:tc>
      </w:tr>
    </w:tbl>
    <w:p w:rsidR="00FA24FD" w:rsidRPr="00FA24FD" w:rsidRDefault="00FA24FD" w:rsidP="00FA24FD">
      <w:pPr>
        <w:rPr>
          <w:lang w:val="ru-RU"/>
        </w:rPr>
      </w:pPr>
    </w:p>
    <w:p w:rsidR="00FA24FD" w:rsidRPr="00FA24FD" w:rsidRDefault="00FA24FD" w:rsidP="003A3857">
      <w:pPr>
        <w:ind w:firstLine="708"/>
        <w:jc w:val="both"/>
        <w:rPr>
          <w:sz w:val="24"/>
          <w:szCs w:val="24"/>
        </w:rPr>
      </w:pPr>
      <w:r w:rsidRPr="00FA24FD">
        <w:rPr>
          <w:sz w:val="24"/>
          <w:szCs w:val="24"/>
          <w:lang w:val="ru-RU"/>
        </w:rPr>
        <w:t>От представените дан</w:t>
      </w:r>
      <w:r w:rsidR="009E3D3D">
        <w:rPr>
          <w:sz w:val="24"/>
          <w:szCs w:val="24"/>
          <w:lang w:val="ru-RU"/>
        </w:rPr>
        <w:t>н</w:t>
      </w:r>
      <w:r w:rsidRPr="00FA24FD">
        <w:rPr>
          <w:sz w:val="24"/>
          <w:szCs w:val="24"/>
          <w:lang w:val="ru-RU"/>
        </w:rPr>
        <w:t>и се вижда, че броят на нарушенията в тази част на територията на природния парк е ограничен и варира от 0 до 5 на година. В сравнение с данните за нарушенията на цялата территория на ДГС, тези в парка са под 1%. Прави впечатление, че не са констатирани нарушения свързани с н</w:t>
      </w:r>
      <w:r w:rsidRPr="00FA24FD">
        <w:rPr>
          <w:sz w:val="24"/>
          <w:szCs w:val="24"/>
        </w:rPr>
        <w:t>езаконна сеч, превоз, преработка на дървесина, както и за незаконна паша. Установените незаконни дейности са свързани с: риболов (2 случая), лов (8 случая), както и със събирането на недървесни горски продукти (7 случая). Предвид ограничения брой на закононарушенията не може да се говори за горещи точки. При все това, като такива могат да се отбележат м. Гърнето, м. Ралчова локва, м. Бивака и м. Атово падало, а може да се предполага и за по-голяма честота на незаконните дейности около населените места в Парка.</w:t>
      </w:r>
    </w:p>
    <w:p w:rsidR="00FA24FD" w:rsidRPr="00FA24FD" w:rsidRDefault="00FA24FD" w:rsidP="00FA24FD">
      <w:pPr>
        <w:jc w:val="both"/>
        <w:rPr>
          <w:sz w:val="24"/>
          <w:szCs w:val="24"/>
        </w:rPr>
      </w:pPr>
      <w:r w:rsidRPr="00FA24FD">
        <w:rPr>
          <w:sz w:val="24"/>
          <w:szCs w:val="24"/>
        </w:rPr>
        <w:t xml:space="preserve">Видът и броят на констатираните закононарушения в горите и земите от </w:t>
      </w:r>
      <w:r w:rsidR="00135C0E">
        <w:rPr>
          <w:sz w:val="24"/>
          <w:szCs w:val="22"/>
          <w:lang w:eastAsia="en-US" w:bidi="en-US"/>
        </w:rPr>
        <w:t xml:space="preserve">горските територии </w:t>
      </w:r>
      <w:r w:rsidRPr="00FA24FD">
        <w:rPr>
          <w:sz w:val="24"/>
          <w:szCs w:val="24"/>
        </w:rPr>
        <w:t xml:space="preserve">на ПП </w:t>
      </w:r>
      <w:r w:rsidR="00C1105B">
        <w:rPr>
          <w:sz w:val="24"/>
          <w:szCs w:val="24"/>
        </w:rPr>
        <w:t>„</w:t>
      </w:r>
      <w:r w:rsidRPr="00FA24FD">
        <w:rPr>
          <w:sz w:val="24"/>
          <w:szCs w:val="24"/>
        </w:rPr>
        <w:t>Българка</w:t>
      </w:r>
      <w:r w:rsidR="00C1105B">
        <w:rPr>
          <w:sz w:val="24"/>
          <w:szCs w:val="24"/>
        </w:rPr>
        <w:t>“</w:t>
      </w:r>
      <w:r w:rsidRPr="00FA24FD">
        <w:rPr>
          <w:sz w:val="24"/>
          <w:szCs w:val="24"/>
        </w:rPr>
        <w:t xml:space="preserve">, охранявани от ДГС Плачковци, е представена в Таблица </w:t>
      </w:r>
      <w:r w:rsidR="00570263">
        <w:rPr>
          <w:sz w:val="24"/>
          <w:szCs w:val="24"/>
        </w:rPr>
        <w:t>27</w:t>
      </w:r>
      <w:r w:rsidRPr="00FA24FD">
        <w:rPr>
          <w:sz w:val="24"/>
          <w:szCs w:val="24"/>
        </w:rPr>
        <w:t>.</w:t>
      </w:r>
    </w:p>
    <w:p w:rsidR="00FA24FD" w:rsidRPr="00FA24FD" w:rsidRDefault="00FA24FD" w:rsidP="00FA24FD">
      <w:pPr>
        <w:jc w:val="both"/>
        <w:rPr>
          <w:sz w:val="24"/>
          <w:szCs w:val="24"/>
        </w:rPr>
      </w:pPr>
    </w:p>
    <w:p w:rsidR="00FA24FD" w:rsidRPr="00FA51F8" w:rsidRDefault="00FA24FD" w:rsidP="00FA24FD">
      <w:pPr>
        <w:spacing w:before="120" w:after="120"/>
        <w:jc w:val="both"/>
        <w:rPr>
          <w:i/>
          <w:sz w:val="24"/>
          <w:szCs w:val="24"/>
        </w:rPr>
      </w:pPr>
      <w:r w:rsidRPr="00F629BE">
        <w:rPr>
          <w:b/>
          <w:i/>
          <w:sz w:val="24"/>
          <w:szCs w:val="24"/>
        </w:rPr>
        <w:t xml:space="preserve">Таблица </w:t>
      </w:r>
      <w:r w:rsidR="00570263" w:rsidRPr="00F629BE">
        <w:rPr>
          <w:b/>
          <w:i/>
          <w:sz w:val="24"/>
          <w:szCs w:val="24"/>
        </w:rPr>
        <w:t>27</w:t>
      </w:r>
      <w:r w:rsidRPr="00F629BE">
        <w:rPr>
          <w:b/>
          <w:i/>
          <w:sz w:val="24"/>
          <w:szCs w:val="24"/>
        </w:rPr>
        <w:t>.</w:t>
      </w:r>
      <w:r w:rsidR="00FA51F8">
        <w:rPr>
          <w:b/>
          <w:i/>
          <w:sz w:val="24"/>
          <w:szCs w:val="24"/>
        </w:rPr>
        <w:t xml:space="preserve"> </w:t>
      </w:r>
      <w:r w:rsidR="00FA51F8" w:rsidRPr="00FA51F8">
        <w:rPr>
          <w:i/>
          <w:sz w:val="24"/>
          <w:szCs w:val="24"/>
        </w:rPr>
        <w:t>Констатирани нарушения на зоконодателството</w:t>
      </w:r>
      <w:r w:rsidR="00FA51F8">
        <w:rPr>
          <w:i/>
          <w:sz w:val="24"/>
          <w:szCs w:val="24"/>
        </w:rPr>
        <w:t>.</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170"/>
        <w:gridCol w:w="1170"/>
        <w:gridCol w:w="1350"/>
        <w:gridCol w:w="1260"/>
        <w:gridCol w:w="1350"/>
        <w:gridCol w:w="1170"/>
      </w:tblGrid>
      <w:tr w:rsidR="009E3D3D" w:rsidRPr="009E3D3D" w:rsidTr="009E3D3D">
        <w:tc>
          <w:tcPr>
            <w:tcW w:w="1080" w:type="dxa"/>
            <w:vMerge w:val="restart"/>
            <w:shd w:val="clear" w:color="auto" w:fill="D9D9D9" w:themeFill="background1" w:themeFillShade="D9"/>
          </w:tcPr>
          <w:p w:rsidR="00FA24FD" w:rsidRPr="009E3D3D" w:rsidRDefault="00FA24FD" w:rsidP="00FA24FD">
            <w:pPr>
              <w:rPr>
                <w:b/>
                <w:bCs/>
              </w:rPr>
            </w:pPr>
            <w:r w:rsidRPr="009E3D3D">
              <w:rPr>
                <w:b/>
                <w:bCs/>
              </w:rPr>
              <w:t>Година</w:t>
            </w:r>
          </w:p>
        </w:tc>
        <w:tc>
          <w:tcPr>
            <w:tcW w:w="7470" w:type="dxa"/>
            <w:gridSpan w:val="6"/>
            <w:shd w:val="clear" w:color="auto" w:fill="D9D9D9" w:themeFill="background1" w:themeFillShade="D9"/>
          </w:tcPr>
          <w:p w:rsidR="00FA24FD" w:rsidRPr="009E3D3D" w:rsidRDefault="009E3D3D" w:rsidP="00FA24FD">
            <w:pPr>
              <w:jc w:val="center"/>
              <w:rPr>
                <w:b/>
                <w:bCs/>
              </w:rPr>
            </w:pPr>
            <w:r>
              <w:rPr>
                <w:b/>
                <w:bCs/>
              </w:rPr>
              <w:t>Вид нарушение - брой</w:t>
            </w:r>
          </w:p>
        </w:tc>
      </w:tr>
      <w:tr w:rsidR="009E3D3D" w:rsidRPr="009E3D3D" w:rsidTr="009E3D3D">
        <w:tc>
          <w:tcPr>
            <w:tcW w:w="1080" w:type="dxa"/>
            <w:vMerge/>
            <w:shd w:val="clear" w:color="auto" w:fill="auto"/>
          </w:tcPr>
          <w:p w:rsidR="00FA24FD" w:rsidRPr="009E3D3D" w:rsidRDefault="00FA24FD" w:rsidP="00FA24FD">
            <w:pPr>
              <w:rPr>
                <w:b/>
                <w:bCs/>
              </w:rPr>
            </w:pPr>
          </w:p>
        </w:tc>
        <w:tc>
          <w:tcPr>
            <w:tcW w:w="1170" w:type="dxa"/>
            <w:shd w:val="clear" w:color="auto" w:fill="D9D9D9" w:themeFill="background1" w:themeFillShade="D9"/>
          </w:tcPr>
          <w:p w:rsidR="00FA24FD" w:rsidRPr="009E3D3D" w:rsidRDefault="00FA24FD" w:rsidP="00FA24FD">
            <w:pPr>
              <w:jc w:val="center"/>
              <w:rPr>
                <w:szCs w:val="24"/>
              </w:rPr>
            </w:pPr>
            <w:r w:rsidRPr="009E3D3D">
              <w:rPr>
                <w:szCs w:val="24"/>
              </w:rPr>
              <w:t>Незаконен добив на дървесина</w:t>
            </w:r>
          </w:p>
        </w:tc>
        <w:tc>
          <w:tcPr>
            <w:tcW w:w="1170" w:type="dxa"/>
            <w:shd w:val="clear" w:color="auto" w:fill="D9D9D9" w:themeFill="background1" w:themeFillShade="D9"/>
          </w:tcPr>
          <w:p w:rsidR="00FA24FD" w:rsidRPr="009E3D3D" w:rsidRDefault="00FA24FD" w:rsidP="00FA24FD">
            <w:pPr>
              <w:jc w:val="center"/>
              <w:rPr>
                <w:szCs w:val="24"/>
              </w:rPr>
            </w:pPr>
            <w:r w:rsidRPr="009E3D3D">
              <w:rPr>
                <w:szCs w:val="24"/>
              </w:rPr>
              <w:t>Незаконен транспорт</w:t>
            </w:r>
          </w:p>
        </w:tc>
        <w:tc>
          <w:tcPr>
            <w:tcW w:w="1350" w:type="dxa"/>
            <w:shd w:val="clear" w:color="auto" w:fill="D9D9D9" w:themeFill="background1" w:themeFillShade="D9"/>
          </w:tcPr>
          <w:p w:rsidR="00FA24FD" w:rsidRPr="009E3D3D" w:rsidRDefault="00FA24FD" w:rsidP="00FA24FD">
            <w:pPr>
              <w:jc w:val="center"/>
              <w:rPr>
                <w:szCs w:val="24"/>
              </w:rPr>
            </w:pPr>
            <w:r w:rsidRPr="009E3D3D">
              <w:rPr>
                <w:szCs w:val="24"/>
              </w:rPr>
              <w:t>Съхранение на незаконна дървесина</w:t>
            </w:r>
          </w:p>
        </w:tc>
        <w:tc>
          <w:tcPr>
            <w:tcW w:w="1260" w:type="dxa"/>
            <w:shd w:val="clear" w:color="auto" w:fill="D9D9D9" w:themeFill="background1" w:themeFillShade="D9"/>
          </w:tcPr>
          <w:p w:rsidR="00FA24FD" w:rsidRPr="009E3D3D" w:rsidRDefault="00FA24FD" w:rsidP="00FA24FD">
            <w:pPr>
              <w:jc w:val="center"/>
              <w:rPr>
                <w:szCs w:val="24"/>
              </w:rPr>
            </w:pPr>
            <w:r w:rsidRPr="009E3D3D">
              <w:rPr>
                <w:szCs w:val="24"/>
              </w:rPr>
              <w:t>Незаконни странични ползвания</w:t>
            </w:r>
          </w:p>
        </w:tc>
        <w:tc>
          <w:tcPr>
            <w:tcW w:w="1350" w:type="dxa"/>
            <w:shd w:val="clear" w:color="auto" w:fill="D9D9D9" w:themeFill="background1" w:themeFillShade="D9"/>
          </w:tcPr>
          <w:p w:rsidR="00FA24FD" w:rsidRPr="009E3D3D" w:rsidRDefault="00FA24FD" w:rsidP="00FA24FD">
            <w:pPr>
              <w:jc w:val="center"/>
              <w:rPr>
                <w:szCs w:val="24"/>
              </w:rPr>
            </w:pPr>
            <w:r w:rsidRPr="009E3D3D">
              <w:rPr>
                <w:szCs w:val="24"/>
              </w:rPr>
              <w:t>Незаконно строителство</w:t>
            </w:r>
          </w:p>
        </w:tc>
        <w:tc>
          <w:tcPr>
            <w:tcW w:w="1170" w:type="dxa"/>
            <w:shd w:val="clear" w:color="auto" w:fill="D9D9D9" w:themeFill="background1" w:themeFillShade="D9"/>
          </w:tcPr>
          <w:p w:rsidR="00FA24FD" w:rsidRPr="009E3D3D" w:rsidRDefault="00FA24FD" w:rsidP="00FA24FD">
            <w:pPr>
              <w:jc w:val="center"/>
              <w:rPr>
                <w:szCs w:val="24"/>
              </w:rPr>
            </w:pPr>
            <w:r w:rsidRPr="009E3D3D">
              <w:rPr>
                <w:szCs w:val="24"/>
              </w:rPr>
              <w:t>Незаконен лов и риболов</w:t>
            </w: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t>2002</w:t>
            </w:r>
          </w:p>
        </w:tc>
        <w:tc>
          <w:tcPr>
            <w:tcW w:w="1170" w:type="dxa"/>
            <w:shd w:val="clear" w:color="auto" w:fill="auto"/>
          </w:tcPr>
          <w:p w:rsidR="00FA24FD" w:rsidRPr="009E3D3D" w:rsidRDefault="00FA24FD" w:rsidP="00FA24FD">
            <w:pPr>
              <w:jc w:val="center"/>
              <w:rPr>
                <w:szCs w:val="24"/>
              </w:rPr>
            </w:pPr>
            <w:r w:rsidRPr="009E3D3D">
              <w:rPr>
                <w:szCs w:val="24"/>
              </w:rPr>
              <w:t>11</w:t>
            </w:r>
          </w:p>
        </w:tc>
        <w:tc>
          <w:tcPr>
            <w:tcW w:w="1170" w:type="dxa"/>
            <w:shd w:val="clear" w:color="auto" w:fill="auto"/>
          </w:tcPr>
          <w:p w:rsidR="00FA24FD" w:rsidRPr="009E3D3D" w:rsidRDefault="00FA24FD" w:rsidP="00FA24FD">
            <w:pPr>
              <w:jc w:val="center"/>
              <w:rPr>
                <w:szCs w:val="24"/>
              </w:rPr>
            </w:pPr>
            <w:r w:rsidRPr="009E3D3D">
              <w:rPr>
                <w:szCs w:val="24"/>
              </w:rPr>
              <w:t>10</w:t>
            </w:r>
          </w:p>
        </w:tc>
        <w:tc>
          <w:tcPr>
            <w:tcW w:w="1350" w:type="dxa"/>
            <w:shd w:val="clear" w:color="auto" w:fill="auto"/>
          </w:tcPr>
          <w:p w:rsidR="00FA24FD" w:rsidRPr="009E3D3D" w:rsidRDefault="00FA24FD" w:rsidP="00FA24FD">
            <w:pPr>
              <w:jc w:val="center"/>
              <w:rPr>
                <w:szCs w:val="24"/>
              </w:rPr>
            </w:pPr>
          </w:p>
        </w:tc>
        <w:tc>
          <w:tcPr>
            <w:tcW w:w="1260" w:type="dxa"/>
            <w:shd w:val="clear" w:color="auto" w:fill="auto"/>
          </w:tcPr>
          <w:p w:rsidR="00FA24FD" w:rsidRPr="009E3D3D" w:rsidRDefault="00FA24FD" w:rsidP="00FA24FD">
            <w:pPr>
              <w:jc w:val="center"/>
              <w:rPr>
                <w:szCs w:val="24"/>
              </w:rPr>
            </w:pPr>
          </w:p>
        </w:tc>
        <w:tc>
          <w:tcPr>
            <w:tcW w:w="1350" w:type="dxa"/>
            <w:shd w:val="clear" w:color="auto" w:fill="auto"/>
          </w:tcPr>
          <w:p w:rsidR="00FA24FD" w:rsidRPr="009E3D3D" w:rsidRDefault="00FA24FD" w:rsidP="00FA24FD">
            <w:pPr>
              <w:jc w:val="center"/>
              <w:rPr>
                <w:szCs w:val="24"/>
              </w:rPr>
            </w:pPr>
            <w:r w:rsidRPr="009E3D3D">
              <w:rPr>
                <w:szCs w:val="24"/>
              </w:rPr>
              <w:t>1</w:t>
            </w:r>
          </w:p>
        </w:tc>
        <w:tc>
          <w:tcPr>
            <w:tcW w:w="1170" w:type="dxa"/>
            <w:shd w:val="clear" w:color="auto" w:fill="auto"/>
          </w:tcPr>
          <w:p w:rsidR="00FA24FD" w:rsidRPr="009E3D3D" w:rsidRDefault="00FA24FD" w:rsidP="00FA24FD">
            <w:pPr>
              <w:jc w:val="center"/>
              <w:rPr>
                <w:szCs w:val="24"/>
              </w:rPr>
            </w:pPr>
            <w:r w:rsidRPr="009E3D3D">
              <w:rPr>
                <w:szCs w:val="24"/>
              </w:rPr>
              <w:t>1</w:t>
            </w: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t>2003</w:t>
            </w:r>
          </w:p>
        </w:tc>
        <w:tc>
          <w:tcPr>
            <w:tcW w:w="1170" w:type="dxa"/>
            <w:shd w:val="clear" w:color="auto" w:fill="auto"/>
          </w:tcPr>
          <w:p w:rsidR="00FA24FD" w:rsidRPr="009E3D3D" w:rsidRDefault="00FA24FD" w:rsidP="00FA24FD">
            <w:pPr>
              <w:jc w:val="center"/>
              <w:rPr>
                <w:szCs w:val="24"/>
              </w:rPr>
            </w:pPr>
            <w:r w:rsidRPr="009E3D3D">
              <w:rPr>
                <w:szCs w:val="24"/>
              </w:rPr>
              <w:t>13</w:t>
            </w:r>
          </w:p>
        </w:tc>
        <w:tc>
          <w:tcPr>
            <w:tcW w:w="1170" w:type="dxa"/>
            <w:shd w:val="clear" w:color="auto" w:fill="auto"/>
          </w:tcPr>
          <w:p w:rsidR="00FA24FD" w:rsidRPr="009E3D3D" w:rsidRDefault="00FA24FD" w:rsidP="00FA24FD">
            <w:pPr>
              <w:jc w:val="center"/>
              <w:rPr>
                <w:szCs w:val="24"/>
              </w:rPr>
            </w:pPr>
            <w:r w:rsidRPr="009E3D3D">
              <w:rPr>
                <w:szCs w:val="24"/>
              </w:rPr>
              <w:t>10</w:t>
            </w:r>
          </w:p>
        </w:tc>
        <w:tc>
          <w:tcPr>
            <w:tcW w:w="1350" w:type="dxa"/>
            <w:shd w:val="clear" w:color="auto" w:fill="auto"/>
          </w:tcPr>
          <w:p w:rsidR="00FA24FD" w:rsidRPr="009E3D3D" w:rsidRDefault="00FA24FD" w:rsidP="00FA24FD">
            <w:pPr>
              <w:jc w:val="center"/>
              <w:rPr>
                <w:szCs w:val="24"/>
              </w:rPr>
            </w:pPr>
          </w:p>
        </w:tc>
        <w:tc>
          <w:tcPr>
            <w:tcW w:w="1260" w:type="dxa"/>
            <w:shd w:val="clear" w:color="auto" w:fill="auto"/>
          </w:tcPr>
          <w:p w:rsidR="00FA24FD" w:rsidRPr="009E3D3D" w:rsidRDefault="00FA24FD" w:rsidP="00FA24FD">
            <w:pPr>
              <w:jc w:val="center"/>
              <w:rPr>
                <w:szCs w:val="24"/>
              </w:rPr>
            </w:pPr>
          </w:p>
        </w:tc>
        <w:tc>
          <w:tcPr>
            <w:tcW w:w="1350" w:type="dxa"/>
            <w:shd w:val="clear" w:color="auto" w:fill="auto"/>
          </w:tcPr>
          <w:p w:rsidR="00FA24FD" w:rsidRPr="009E3D3D" w:rsidRDefault="00FA24FD" w:rsidP="00FA24FD">
            <w:pPr>
              <w:jc w:val="center"/>
              <w:rPr>
                <w:szCs w:val="24"/>
              </w:rPr>
            </w:pPr>
            <w:r w:rsidRPr="009E3D3D">
              <w:rPr>
                <w:szCs w:val="24"/>
              </w:rPr>
              <w:t>1</w:t>
            </w:r>
          </w:p>
        </w:tc>
        <w:tc>
          <w:tcPr>
            <w:tcW w:w="1170" w:type="dxa"/>
            <w:shd w:val="clear" w:color="auto" w:fill="auto"/>
          </w:tcPr>
          <w:p w:rsidR="00FA24FD" w:rsidRPr="009E3D3D" w:rsidRDefault="00FA24FD" w:rsidP="00FA24FD">
            <w:pPr>
              <w:jc w:val="center"/>
              <w:rPr>
                <w:szCs w:val="24"/>
              </w:rPr>
            </w:pP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t>2004</w:t>
            </w:r>
          </w:p>
        </w:tc>
        <w:tc>
          <w:tcPr>
            <w:tcW w:w="1170" w:type="dxa"/>
            <w:shd w:val="clear" w:color="auto" w:fill="auto"/>
          </w:tcPr>
          <w:p w:rsidR="00FA24FD" w:rsidRPr="009E3D3D" w:rsidRDefault="00FA24FD" w:rsidP="00FA24FD">
            <w:pPr>
              <w:jc w:val="center"/>
              <w:rPr>
                <w:szCs w:val="24"/>
              </w:rPr>
            </w:pPr>
            <w:r w:rsidRPr="009E3D3D">
              <w:rPr>
                <w:szCs w:val="24"/>
              </w:rPr>
              <w:t>4</w:t>
            </w:r>
          </w:p>
        </w:tc>
        <w:tc>
          <w:tcPr>
            <w:tcW w:w="1170" w:type="dxa"/>
            <w:shd w:val="clear" w:color="auto" w:fill="auto"/>
          </w:tcPr>
          <w:p w:rsidR="00FA24FD" w:rsidRPr="009E3D3D" w:rsidRDefault="00FA24FD" w:rsidP="00FA24FD">
            <w:pPr>
              <w:jc w:val="center"/>
              <w:rPr>
                <w:szCs w:val="24"/>
              </w:rPr>
            </w:pPr>
            <w:r w:rsidRPr="009E3D3D">
              <w:rPr>
                <w:szCs w:val="24"/>
              </w:rPr>
              <w:t>6</w:t>
            </w:r>
          </w:p>
        </w:tc>
        <w:tc>
          <w:tcPr>
            <w:tcW w:w="1350" w:type="dxa"/>
            <w:shd w:val="clear" w:color="auto" w:fill="auto"/>
          </w:tcPr>
          <w:p w:rsidR="00FA24FD" w:rsidRPr="009E3D3D" w:rsidRDefault="00FA24FD" w:rsidP="00FA24FD">
            <w:pPr>
              <w:jc w:val="center"/>
              <w:rPr>
                <w:szCs w:val="24"/>
              </w:rPr>
            </w:pPr>
            <w:r w:rsidRPr="009E3D3D">
              <w:rPr>
                <w:szCs w:val="24"/>
              </w:rPr>
              <w:t>4</w:t>
            </w:r>
          </w:p>
        </w:tc>
        <w:tc>
          <w:tcPr>
            <w:tcW w:w="1260" w:type="dxa"/>
            <w:shd w:val="clear" w:color="auto" w:fill="auto"/>
          </w:tcPr>
          <w:p w:rsidR="00FA24FD" w:rsidRPr="009E3D3D" w:rsidRDefault="00FA24FD" w:rsidP="00FA24FD">
            <w:pPr>
              <w:jc w:val="center"/>
              <w:rPr>
                <w:szCs w:val="24"/>
              </w:rPr>
            </w:pPr>
            <w:r w:rsidRPr="009E3D3D">
              <w:rPr>
                <w:szCs w:val="24"/>
              </w:rPr>
              <w:t>2</w:t>
            </w:r>
          </w:p>
        </w:tc>
        <w:tc>
          <w:tcPr>
            <w:tcW w:w="1350" w:type="dxa"/>
            <w:shd w:val="clear" w:color="auto" w:fill="auto"/>
          </w:tcPr>
          <w:p w:rsidR="00FA24FD" w:rsidRPr="009E3D3D" w:rsidRDefault="00FA24FD" w:rsidP="00FA24FD">
            <w:pPr>
              <w:jc w:val="center"/>
              <w:rPr>
                <w:szCs w:val="24"/>
              </w:rPr>
            </w:pPr>
            <w:r w:rsidRPr="009E3D3D">
              <w:rPr>
                <w:szCs w:val="24"/>
              </w:rPr>
              <w:t>1</w:t>
            </w:r>
          </w:p>
        </w:tc>
        <w:tc>
          <w:tcPr>
            <w:tcW w:w="1170" w:type="dxa"/>
            <w:shd w:val="clear" w:color="auto" w:fill="auto"/>
          </w:tcPr>
          <w:p w:rsidR="00FA24FD" w:rsidRPr="009E3D3D" w:rsidRDefault="00FA24FD" w:rsidP="00FA24FD">
            <w:pPr>
              <w:jc w:val="center"/>
              <w:rPr>
                <w:szCs w:val="24"/>
              </w:rPr>
            </w:pPr>
            <w:r w:rsidRPr="009E3D3D">
              <w:rPr>
                <w:szCs w:val="24"/>
              </w:rPr>
              <w:t>2</w:t>
            </w: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lastRenderedPageBreak/>
              <w:t>2005</w:t>
            </w:r>
          </w:p>
        </w:tc>
        <w:tc>
          <w:tcPr>
            <w:tcW w:w="1170" w:type="dxa"/>
            <w:shd w:val="clear" w:color="auto" w:fill="auto"/>
          </w:tcPr>
          <w:p w:rsidR="00FA24FD" w:rsidRPr="009E3D3D" w:rsidRDefault="00FA24FD" w:rsidP="00FA24FD">
            <w:pPr>
              <w:jc w:val="center"/>
              <w:rPr>
                <w:szCs w:val="24"/>
              </w:rPr>
            </w:pPr>
            <w:r w:rsidRPr="009E3D3D">
              <w:rPr>
                <w:szCs w:val="24"/>
              </w:rPr>
              <w:t>3</w:t>
            </w:r>
          </w:p>
        </w:tc>
        <w:tc>
          <w:tcPr>
            <w:tcW w:w="1170" w:type="dxa"/>
            <w:shd w:val="clear" w:color="auto" w:fill="auto"/>
          </w:tcPr>
          <w:p w:rsidR="00FA24FD" w:rsidRPr="009E3D3D" w:rsidRDefault="00FA24FD" w:rsidP="00FA24FD">
            <w:pPr>
              <w:jc w:val="center"/>
              <w:rPr>
                <w:szCs w:val="24"/>
              </w:rPr>
            </w:pPr>
            <w:r w:rsidRPr="009E3D3D">
              <w:rPr>
                <w:szCs w:val="24"/>
              </w:rPr>
              <w:t>8</w:t>
            </w:r>
          </w:p>
        </w:tc>
        <w:tc>
          <w:tcPr>
            <w:tcW w:w="1350" w:type="dxa"/>
            <w:shd w:val="clear" w:color="auto" w:fill="auto"/>
          </w:tcPr>
          <w:p w:rsidR="00FA24FD" w:rsidRPr="009E3D3D" w:rsidRDefault="00FA24FD" w:rsidP="00FA24FD">
            <w:pPr>
              <w:jc w:val="center"/>
              <w:rPr>
                <w:szCs w:val="24"/>
              </w:rPr>
            </w:pPr>
          </w:p>
        </w:tc>
        <w:tc>
          <w:tcPr>
            <w:tcW w:w="1260" w:type="dxa"/>
            <w:shd w:val="clear" w:color="auto" w:fill="auto"/>
          </w:tcPr>
          <w:p w:rsidR="00FA24FD" w:rsidRPr="009E3D3D" w:rsidRDefault="00FA24FD" w:rsidP="00FA24FD">
            <w:pPr>
              <w:jc w:val="center"/>
              <w:rPr>
                <w:szCs w:val="24"/>
              </w:rPr>
            </w:pPr>
            <w:r w:rsidRPr="009E3D3D">
              <w:rPr>
                <w:szCs w:val="24"/>
              </w:rPr>
              <w:t>3</w:t>
            </w:r>
          </w:p>
        </w:tc>
        <w:tc>
          <w:tcPr>
            <w:tcW w:w="1350" w:type="dxa"/>
            <w:shd w:val="clear" w:color="auto" w:fill="auto"/>
          </w:tcPr>
          <w:p w:rsidR="00FA24FD" w:rsidRPr="009E3D3D" w:rsidRDefault="00FA24FD" w:rsidP="00FA24FD">
            <w:pPr>
              <w:jc w:val="center"/>
              <w:rPr>
                <w:szCs w:val="24"/>
              </w:rPr>
            </w:pPr>
          </w:p>
        </w:tc>
        <w:tc>
          <w:tcPr>
            <w:tcW w:w="1170" w:type="dxa"/>
            <w:shd w:val="clear" w:color="auto" w:fill="auto"/>
          </w:tcPr>
          <w:p w:rsidR="00FA24FD" w:rsidRPr="009E3D3D" w:rsidRDefault="00FA24FD" w:rsidP="00FA24FD">
            <w:pPr>
              <w:jc w:val="center"/>
              <w:rPr>
                <w:szCs w:val="24"/>
              </w:rPr>
            </w:pP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t>2006</w:t>
            </w:r>
          </w:p>
        </w:tc>
        <w:tc>
          <w:tcPr>
            <w:tcW w:w="1170" w:type="dxa"/>
            <w:shd w:val="clear" w:color="auto" w:fill="auto"/>
          </w:tcPr>
          <w:p w:rsidR="00FA24FD" w:rsidRPr="009E3D3D" w:rsidRDefault="00FA24FD" w:rsidP="00FA24FD">
            <w:pPr>
              <w:jc w:val="center"/>
              <w:rPr>
                <w:szCs w:val="24"/>
              </w:rPr>
            </w:pPr>
            <w:r w:rsidRPr="009E3D3D">
              <w:rPr>
                <w:szCs w:val="24"/>
              </w:rPr>
              <w:t>13</w:t>
            </w:r>
          </w:p>
        </w:tc>
        <w:tc>
          <w:tcPr>
            <w:tcW w:w="1170" w:type="dxa"/>
            <w:shd w:val="clear" w:color="auto" w:fill="auto"/>
          </w:tcPr>
          <w:p w:rsidR="00FA24FD" w:rsidRPr="009E3D3D" w:rsidRDefault="00FA24FD" w:rsidP="00FA24FD">
            <w:pPr>
              <w:jc w:val="center"/>
              <w:rPr>
                <w:szCs w:val="24"/>
              </w:rPr>
            </w:pPr>
            <w:r w:rsidRPr="009E3D3D">
              <w:rPr>
                <w:szCs w:val="24"/>
              </w:rPr>
              <w:t>6</w:t>
            </w:r>
          </w:p>
        </w:tc>
        <w:tc>
          <w:tcPr>
            <w:tcW w:w="1350" w:type="dxa"/>
            <w:shd w:val="clear" w:color="auto" w:fill="auto"/>
          </w:tcPr>
          <w:p w:rsidR="00FA24FD" w:rsidRPr="009E3D3D" w:rsidRDefault="00FA24FD" w:rsidP="00FA24FD">
            <w:pPr>
              <w:jc w:val="center"/>
              <w:rPr>
                <w:szCs w:val="24"/>
              </w:rPr>
            </w:pPr>
            <w:r w:rsidRPr="009E3D3D">
              <w:rPr>
                <w:szCs w:val="24"/>
              </w:rPr>
              <w:t>1</w:t>
            </w:r>
          </w:p>
        </w:tc>
        <w:tc>
          <w:tcPr>
            <w:tcW w:w="1260" w:type="dxa"/>
            <w:shd w:val="clear" w:color="auto" w:fill="auto"/>
          </w:tcPr>
          <w:p w:rsidR="00FA24FD" w:rsidRPr="009E3D3D" w:rsidRDefault="00FA24FD" w:rsidP="00FA24FD">
            <w:pPr>
              <w:jc w:val="center"/>
              <w:rPr>
                <w:szCs w:val="24"/>
              </w:rPr>
            </w:pPr>
          </w:p>
        </w:tc>
        <w:tc>
          <w:tcPr>
            <w:tcW w:w="1350" w:type="dxa"/>
            <w:shd w:val="clear" w:color="auto" w:fill="auto"/>
          </w:tcPr>
          <w:p w:rsidR="00FA24FD" w:rsidRPr="009E3D3D" w:rsidRDefault="00FA24FD" w:rsidP="00FA24FD">
            <w:pPr>
              <w:jc w:val="center"/>
              <w:rPr>
                <w:szCs w:val="24"/>
              </w:rPr>
            </w:pPr>
          </w:p>
        </w:tc>
        <w:tc>
          <w:tcPr>
            <w:tcW w:w="1170" w:type="dxa"/>
            <w:shd w:val="clear" w:color="auto" w:fill="auto"/>
          </w:tcPr>
          <w:p w:rsidR="00FA24FD" w:rsidRPr="009E3D3D" w:rsidRDefault="00FA24FD" w:rsidP="00FA24FD">
            <w:pPr>
              <w:jc w:val="center"/>
              <w:rPr>
                <w:szCs w:val="24"/>
              </w:rPr>
            </w:pPr>
            <w:r w:rsidRPr="009E3D3D">
              <w:rPr>
                <w:szCs w:val="24"/>
              </w:rPr>
              <w:t>1</w:t>
            </w: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t>2007</w:t>
            </w:r>
          </w:p>
        </w:tc>
        <w:tc>
          <w:tcPr>
            <w:tcW w:w="1170" w:type="dxa"/>
            <w:shd w:val="clear" w:color="auto" w:fill="auto"/>
          </w:tcPr>
          <w:p w:rsidR="00FA24FD" w:rsidRPr="009E3D3D" w:rsidRDefault="00FA24FD" w:rsidP="00FA24FD">
            <w:pPr>
              <w:jc w:val="center"/>
              <w:rPr>
                <w:szCs w:val="24"/>
              </w:rPr>
            </w:pPr>
            <w:r w:rsidRPr="009E3D3D">
              <w:rPr>
                <w:szCs w:val="24"/>
              </w:rPr>
              <w:t>7</w:t>
            </w:r>
          </w:p>
        </w:tc>
        <w:tc>
          <w:tcPr>
            <w:tcW w:w="1170" w:type="dxa"/>
            <w:shd w:val="clear" w:color="auto" w:fill="auto"/>
          </w:tcPr>
          <w:p w:rsidR="00FA24FD" w:rsidRPr="009E3D3D" w:rsidRDefault="00FA24FD" w:rsidP="00FA24FD">
            <w:pPr>
              <w:jc w:val="center"/>
              <w:rPr>
                <w:szCs w:val="24"/>
              </w:rPr>
            </w:pPr>
            <w:r w:rsidRPr="009E3D3D">
              <w:rPr>
                <w:szCs w:val="24"/>
              </w:rPr>
              <w:t>2</w:t>
            </w:r>
          </w:p>
        </w:tc>
        <w:tc>
          <w:tcPr>
            <w:tcW w:w="1350" w:type="dxa"/>
            <w:shd w:val="clear" w:color="auto" w:fill="auto"/>
          </w:tcPr>
          <w:p w:rsidR="00FA24FD" w:rsidRPr="009E3D3D" w:rsidRDefault="00FA24FD" w:rsidP="00FA24FD">
            <w:pPr>
              <w:jc w:val="center"/>
              <w:rPr>
                <w:szCs w:val="24"/>
              </w:rPr>
            </w:pPr>
            <w:r w:rsidRPr="009E3D3D">
              <w:rPr>
                <w:szCs w:val="24"/>
              </w:rPr>
              <w:t>4</w:t>
            </w:r>
          </w:p>
        </w:tc>
        <w:tc>
          <w:tcPr>
            <w:tcW w:w="1260" w:type="dxa"/>
            <w:shd w:val="clear" w:color="auto" w:fill="auto"/>
          </w:tcPr>
          <w:p w:rsidR="00FA24FD" w:rsidRPr="009E3D3D" w:rsidRDefault="00FA24FD" w:rsidP="00FA24FD">
            <w:pPr>
              <w:jc w:val="center"/>
              <w:rPr>
                <w:szCs w:val="24"/>
              </w:rPr>
            </w:pPr>
          </w:p>
        </w:tc>
        <w:tc>
          <w:tcPr>
            <w:tcW w:w="1350" w:type="dxa"/>
            <w:shd w:val="clear" w:color="auto" w:fill="auto"/>
          </w:tcPr>
          <w:p w:rsidR="00FA24FD" w:rsidRPr="009E3D3D" w:rsidRDefault="00FA24FD" w:rsidP="00FA24FD">
            <w:pPr>
              <w:jc w:val="center"/>
              <w:rPr>
                <w:szCs w:val="24"/>
              </w:rPr>
            </w:pPr>
          </w:p>
        </w:tc>
        <w:tc>
          <w:tcPr>
            <w:tcW w:w="1170" w:type="dxa"/>
            <w:shd w:val="clear" w:color="auto" w:fill="auto"/>
          </w:tcPr>
          <w:p w:rsidR="00FA24FD" w:rsidRPr="009E3D3D" w:rsidRDefault="00FA24FD" w:rsidP="00FA24FD">
            <w:pPr>
              <w:jc w:val="center"/>
              <w:rPr>
                <w:szCs w:val="24"/>
              </w:rPr>
            </w:pP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t>2008</w:t>
            </w:r>
          </w:p>
        </w:tc>
        <w:tc>
          <w:tcPr>
            <w:tcW w:w="1170" w:type="dxa"/>
            <w:shd w:val="clear" w:color="auto" w:fill="auto"/>
          </w:tcPr>
          <w:p w:rsidR="00FA24FD" w:rsidRPr="009E3D3D" w:rsidRDefault="00FA24FD" w:rsidP="00FA24FD">
            <w:pPr>
              <w:jc w:val="center"/>
              <w:rPr>
                <w:szCs w:val="24"/>
              </w:rPr>
            </w:pPr>
            <w:r w:rsidRPr="009E3D3D">
              <w:rPr>
                <w:szCs w:val="24"/>
              </w:rPr>
              <w:t>8</w:t>
            </w:r>
          </w:p>
        </w:tc>
        <w:tc>
          <w:tcPr>
            <w:tcW w:w="1170" w:type="dxa"/>
            <w:shd w:val="clear" w:color="auto" w:fill="auto"/>
          </w:tcPr>
          <w:p w:rsidR="00FA24FD" w:rsidRPr="009E3D3D" w:rsidRDefault="00FA24FD" w:rsidP="00FA24FD">
            <w:pPr>
              <w:jc w:val="center"/>
              <w:rPr>
                <w:szCs w:val="24"/>
              </w:rPr>
            </w:pPr>
            <w:r w:rsidRPr="009E3D3D">
              <w:rPr>
                <w:szCs w:val="24"/>
              </w:rPr>
              <w:t>1</w:t>
            </w:r>
          </w:p>
        </w:tc>
        <w:tc>
          <w:tcPr>
            <w:tcW w:w="1350" w:type="dxa"/>
            <w:shd w:val="clear" w:color="auto" w:fill="auto"/>
          </w:tcPr>
          <w:p w:rsidR="00FA24FD" w:rsidRPr="009E3D3D" w:rsidRDefault="00FA24FD" w:rsidP="00FA24FD">
            <w:pPr>
              <w:jc w:val="center"/>
              <w:rPr>
                <w:szCs w:val="24"/>
              </w:rPr>
            </w:pPr>
            <w:r w:rsidRPr="009E3D3D">
              <w:rPr>
                <w:szCs w:val="24"/>
              </w:rPr>
              <w:t>4</w:t>
            </w:r>
          </w:p>
        </w:tc>
        <w:tc>
          <w:tcPr>
            <w:tcW w:w="1260" w:type="dxa"/>
            <w:shd w:val="clear" w:color="auto" w:fill="auto"/>
          </w:tcPr>
          <w:p w:rsidR="00FA24FD" w:rsidRPr="009E3D3D" w:rsidRDefault="00FA24FD" w:rsidP="00FA24FD">
            <w:pPr>
              <w:jc w:val="center"/>
              <w:rPr>
                <w:szCs w:val="24"/>
              </w:rPr>
            </w:pPr>
          </w:p>
        </w:tc>
        <w:tc>
          <w:tcPr>
            <w:tcW w:w="1350" w:type="dxa"/>
            <w:shd w:val="clear" w:color="auto" w:fill="auto"/>
          </w:tcPr>
          <w:p w:rsidR="00FA24FD" w:rsidRPr="009E3D3D" w:rsidRDefault="00FA24FD" w:rsidP="00FA24FD">
            <w:pPr>
              <w:jc w:val="center"/>
              <w:rPr>
                <w:szCs w:val="24"/>
              </w:rPr>
            </w:pPr>
          </w:p>
        </w:tc>
        <w:tc>
          <w:tcPr>
            <w:tcW w:w="1170" w:type="dxa"/>
            <w:shd w:val="clear" w:color="auto" w:fill="auto"/>
          </w:tcPr>
          <w:p w:rsidR="00FA24FD" w:rsidRPr="009E3D3D" w:rsidRDefault="00FA24FD" w:rsidP="00FA24FD">
            <w:pPr>
              <w:jc w:val="center"/>
              <w:rPr>
                <w:szCs w:val="24"/>
              </w:rPr>
            </w:pP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t>2009</w:t>
            </w:r>
          </w:p>
        </w:tc>
        <w:tc>
          <w:tcPr>
            <w:tcW w:w="1170" w:type="dxa"/>
            <w:shd w:val="clear" w:color="auto" w:fill="auto"/>
          </w:tcPr>
          <w:p w:rsidR="00FA24FD" w:rsidRPr="009E3D3D" w:rsidRDefault="00FA24FD" w:rsidP="00FA24FD">
            <w:pPr>
              <w:jc w:val="center"/>
              <w:rPr>
                <w:szCs w:val="24"/>
              </w:rPr>
            </w:pPr>
            <w:r w:rsidRPr="009E3D3D">
              <w:rPr>
                <w:szCs w:val="24"/>
              </w:rPr>
              <w:t>2</w:t>
            </w:r>
          </w:p>
        </w:tc>
        <w:tc>
          <w:tcPr>
            <w:tcW w:w="1170" w:type="dxa"/>
            <w:shd w:val="clear" w:color="auto" w:fill="auto"/>
          </w:tcPr>
          <w:p w:rsidR="00FA24FD" w:rsidRPr="009E3D3D" w:rsidRDefault="00FA24FD" w:rsidP="00FA24FD">
            <w:pPr>
              <w:jc w:val="center"/>
              <w:rPr>
                <w:szCs w:val="24"/>
              </w:rPr>
            </w:pPr>
            <w:r w:rsidRPr="009E3D3D">
              <w:rPr>
                <w:szCs w:val="24"/>
              </w:rPr>
              <w:t>1</w:t>
            </w:r>
          </w:p>
        </w:tc>
        <w:tc>
          <w:tcPr>
            <w:tcW w:w="1350" w:type="dxa"/>
            <w:shd w:val="clear" w:color="auto" w:fill="auto"/>
          </w:tcPr>
          <w:p w:rsidR="00FA24FD" w:rsidRPr="009E3D3D" w:rsidRDefault="00FA24FD" w:rsidP="00FA24FD">
            <w:pPr>
              <w:jc w:val="center"/>
              <w:rPr>
                <w:szCs w:val="24"/>
              </w:rPr>
            </w:pPr>
          </w:p>
        </w:tc>
        <w:tc>
          <w:tcPr>
            <w:tcW w:w="1260" w:type="dxa"/>
            <w:shd w:val="clear" w:color="auto" w:fill="auto"/>
          </w:tcPr>
          <w:p w:rsidR="00FA24FD" w:rsidRPr="009E3D3D" w:rsidRDefault="00FA24FD" w:rsidP="00FA24FD">
            <w:pPr>
              <w:jc w:val="center"/>
              <w:rPr>
                <w:szCs w:val="24"/>
              </w:rPr>
            </w:pPr>
          </w:p>
        </w:tc>
        <w:tc>
          <w:tcPr>
            <w:tcW w:w="1350" w:type="dxa"/>
            <w:shd w:val="clear" w:color="auto" w:fill="auto"/>
          </w:tcPr>
          <w:p w:rsidR="00FA24FD" w:rsidRPr="009E3D3D" w:rsidRDefault="00FA24FD" w:rsidP="00FA24FD">
            <w:pPr>
              <w:jc w:val="center"/>
              <w:rPr>
                <w:szCs w:val="24"/>
              </w:rPr>
            </w:pPr>
          </w:p>
        </w:tc>
        <w:tc>
          <w:tcPr>
            <w:tcW w:w="1170" w:type="dxa"/>
            <w:shd w:val="clear" w:color="auto" w:fill="auto"/>
          </w:tcPr>
          <w:p w:rsidR="00FA24FD" w:rsidRPr="009E3D3D" w:rsidRDefault="00FA24FD" w:rsidP="00FA24FD">
            <w:pPr>
              <w:jc w:val="center"/>
              <w:rPr>
                <w:szCs w:val="24"/>
              </w:rPr>
            </w:pP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t>2010</w:t>
            </w:r>
          </w:p>
        </w:tc>
        <w:tc>
          <w:tcPr>
            <w:tcW w:w="1170" w:type="dxa"/>
            <w:shd w:val="clear" w:color="auto" w:fill="auto"/>
          </w:tcPr>
          <w:p w:rsidR="00FA24FD" w:rsidRPr="009E3D3D" w:rsidRDefault="00FA24FD" w:rsidP="00FA24FD">
            <w:pPr>
              <w:jc w:val="center"/>
              <w:rPr>
                <w:szCs w:val="24"/>
              </w:rPr>
            </w:pPr>
            <w:r w:rsidRPr="009E3D3D">
              <w:rPr>
                <w:szCs w:val="24"/>
              </w:rPr>
              <w:t>1</w:t>
            </w:r>
          </w:p>
        </w:tc>
        <w:tc>
          <w:tcPr>
            <w:tcW w:w="1170" w:type="dxa"/>
            <w:shd w:val="clear" w:color="auto" w:fill="auto"/>
          </w:tcPr>
          <w:p w:rsidR="00FA24FD" w:rsidRPr="009E3D3D" w:rsidRDefault="00FA24FD" w:rsidP="00FA24FD">
            <w:pPr>
              <w:jc w:val="center"/>
              <w:rPr>
                <w:szCs w:val="24"/>
              </w:rPr>
            </w:pPr>
            <w:r w:rsidRPr="009E3D3D">
              <w:rPr>
                <w:szCs w:val="24"/>
              </w:rPr>
              <w:t>1</w:t>
            </w:r>
          </w:p>
        </w:tc>
        <w:tc>
          <w:tcPr>
            <w:tcW w:w="1350" w:type="dxa"/>
            <w:shd w:val="clear" w:color="auto" w:fill="auto"/>
          </w:tcPr>
          <w:p w:rsidR="00FA24FD" w:rsidRPr="009E3D3D" w:rsidRDefault="00FA24FD" w:rsidP="00FA24FD">
            <w:pPr>
              <w:jc w:val="center"/>
              <w:rPr>
                <w:szCs w:val="24"/>
              </w:rPr>
            </w:pPr>
          </w:p>
        </w:tc>
        <w:tc>
          <w:tcPr>
            <w:tcW w:w="1260" w:type="dxa"/>
            <w:shd w:val="clear" w:color="auto" w:fill="auto"/>
          </w:tcPr>
          <w:p w:rsidR="00FA24FD" w:rsidRPr="009E3D3D" w:rsidRDefault="00FA24FD" w:rsidP="00FA24FD">
            <w:pPr>
              <w:jc w:val="center"/>
              <w:rPr>
                <w:szCs w:val="24"/>
              </w:rPr>
            </w:pPr>
          </w:p>
        </w:tc>
        <w:tc>
          <w:tcPr>
            <w:tcW w:w="1350" w:type="dxa"/>
            <w:shd w:val="clear" w:color="auto" w:fill="auto"/>
          </w:tcPr>
          <w:p w:rsidR="00FA24FD" w:rsidRPr="009E3D3D" w:rsidRDefault="00FA24FD" w:rsidP="00FA24FD">
            <w:pPr>
              <w:jc w:val="center"/>
              <w:rPr>
                <w:szCs w:val="24"/>
              </w:rPr>
            </w:pPr>
          </w:p>
        </w:tc>
        <w:tc>
          <w:tcPr>
            <w:tcW w:w="1170" w:type="dxa"/>
            <w:shd w:val="clear" w:color="auto" w:fill="auto"/>
          </w:tcPr>
          <w:p w:rsidR="00FA24FD" w:rsidRPr="009E3D3D" w:rsidRDefault="00FA24FD" w:rsidP="00FA24FD">
            <w:pPr>
              <w:jc w:val="center"/>
              <w:rPr>
                <w:szCs w:val="24"/>
              </w:rPr>
            </w:pPr>
          </w:p>
        </w:tc>
      </w:tr>
      <w:tr w:rsidR="009E3D3D" w:rsidRPr="009E3D3D" w:rsidTr="009E3D3D">
        <w:tc>
          <w:tcPr>
            <w:tcW w:w="1080" w:type="dxa"/>
            <w:shd w:val="clear" w:color="auto" w:fill="auto"/>
          </w:tcPr>
          <w:p w:rsidR="00FA24FD" w:rsidRPr="009E3D3D" w:rsidRDefault="00FA24FD" w:rsidP="00FA24FD">
            <w:pPr>
              <w:rPr>
                <w:b/>
                <w:bCs/>
                <w:lang w:val="ru-RU"/>
              </w:rPr>
            </w:pPr>
            <w:r w:rsidRPr="009E3D3D">
              <w:rPr>
                <w:b/>
                <w:bCs/>
                <w:lang w:val="ru-RU"/>
              </w:rPr>
              <w:t>2011</w:t>
            </w:r>
          </w:p>
        </w:tc>
        <w:tc>
          <w:tcPr>
            <w:tcW w:w="1170" w:type="dxa"/>
            <w:shd w:val="clear" w:color="auto" w:fill="auto"/>
          </w:tcPr>
          <w:p w:rsidR="00FA24FD" w:rsidRPr="009E3D3D" w:rsidRDefault="00FA24FD" w:rsidP="00FA24FD">
            <w:pPr>
              <w:jc w:val="center"/>
              <w:rPr>
                <w:szCs w:val="24"/>
              </w:rPr>
            </w:pPr>
            <w:r w:rsidRPr="009E3D3D">
              <w:rPr>
                <w:szCs w:val="24"/>
              </w:rPr>
              <w:t>1</w:t>
            </w:r>
          </w:p>
        </w:tc>
        <w:tc>
          <w:tcPr>
            <w:tcW w:w="1170" w:type="dxa"/>
            <w:shd w:val="clear" w:color="auto" w:fill="auto"/>
          </w:tcPr>
          <w:p w:rsidR="00FA24FD" w:rsidRPr="009E3D3D" w:rsidRDefault="00FA24FD" w:rsidP="00FA24FD">
            <w:pPr>
              <w:jc w:val="center"/>
              <w:rPr>
                <w:szCs w:val="24"/>
              </w:rPr>
            </w:pPr>
            <w:r w:rsidRPr="009E3D3D">
              <w:rPr>
                <w:szCs w:val="24"/>
              </w:rPr>
              <w:t>1</w:t>
            </w:r>
          </w:p>
        </w:tc>
        <w:tc>
          <w:tcPr>
            <w:tcW w:w="1350" w:type="dxa"/>
            <w:shd w:val="clear" w:color="auto" w:fill="auto"/>
          </w:tcPr>
          <w:p w:rsidR="00FA24FD" w:rsidRPr="009E3D3D" w:rsidRDefault="00FA24FD" w:rsidP="00FA24FD">
            <w:pPr>
              <w:jc w:val="center"/>
              <w:rPr>
                <w:szCs w:val="24"/>
              </w:rPr>
            </w:pPr>
          </w:p>
        </w:tc>
        <w:tc>
          <w:tcPr>
            <w:tcW w:w="1260" w:type="dxa"/>
            <w:shd w:val="clear" w:color="auto" w:fill="auto"/>
          </w:tcPr>
          <w:p w:rsidR="00FA24FD" w:rsidRPr="009E3D3D" w:rsidRDefault="00FA24FD" w:rsidP="00FA24FD">
            <w:pPr>
              <w:jc w:val="center"/>
              <w:rPr>
                <w:szCs w:val="24"/>
              </w:rPr>
            </w:pPr>
          </w:p>
        </w:tc>
        <w:tc>
          <w:tcPr>
            <w:tcW w:w="1350" w:type="dxa"/>
            <w:shd w:val="clear" w:color="auto" w:fill="auto"/>
          </w:tcPr>
          <w:p w:rsidR="00FA24FD" w:rsidRPr="009E3D3D" w:rsidRDefault="00FA24FD" w:rsidP="00FA24FD">
            <w:pPr>
              <w:jc w:val="center"/>
              <w:rPr>
                <w:szCs w:val="24"/>
              </w:rPr>
            </w:pPr>
          </w:p>
        </w:tc>
        <w:tc>
          <w:tcPr>
            <w:tcW w:w="1170" w:type="dxa"/>
            <w:shd w:val="clear" w:color="auto" w:fill="auto"/>
          </w:tcPr>
          <w:p w:rsidR="00FA24FD" w:rsidRPr="009E3D3D" w:rsidRDefault="00FA24FD" w:rsidP="00FA24FD">
            <w:pPr>
              <w:jc w:val="center"/>
              <w:rPr>
                <w:szCs w:val="24"/>
              </w:rPr>
            </w:pPr>
          </w:p>
        </w:tc>
      </w:tr>
    </w:tbl>
    <w:p w:rsidR="00FA24FD" w:rsidRPr="00FA24FD" w:rsidRDefault="00FA24FD" w:rsidP="00FA24FD"/>
    <w:p w:rsidR="00FA24FD" w:rsidRPr="00FA24FD" w:rsidRDefault="00FA24FD" w:rsidP="003A3857">
      <w:pPr>
        <w:ind w:firstLine="708"/>
        <w:jc w:val="both"/>
        <w:rPr>
          <w:sz w:val="24"/>
          <w:szCs w:val="24"/>
        </w:rPr>
      </w:pPr>
      <w:r w:rsidRPr="00FA24FD">
        <w:rPr>
          <w:sz w:val="24"/>
          <w:szCs w:val="24"/>
        </w:rPr>
        <w:t>За разлика от ситуацията в ДГС Габрово, прегледът на данните сочи за значително по-голям общ брой на закононарушенията в частта от парка в границите на ДГС Плачковци. В абсолютни стойности този брой варира от 4 (през 2010 и 2011 г.) до 48 (2003 г.). Разбира се посочените цифри следва да бъдат приемани с известната доза условност, поради фактът, че броят на констатираните нарушения зависи от ефективността на контрола. Характерна особеност е, че в тази част на парка преобладават нарушенията по Закона за горите за разлика от частта на ДГС Габрово. Броят на констатираните нарушения по Закона за лова и опазване на дивеча са съизмерими с този в ДГС Габрово.</w:t>
      </w:r>
    </w:p>
    <w:p w:rsidR="00FA24FD" w:rsidRPr="00FA24FD" w:rsidRDefault="00FA24FD" w:rsidP="00FA24FD">
      <w:pPr>
        <w:jc w:val="both"/>
        <w:rPr>
          <w:sz w:val="24"/>
          <w:szCs w:val="24"/>
        </w:rPr>
      </w:pPr>
      <w:r w:rsidRPr="00FA24FD">
        <w:rPr>
          <w:sz w:val="24"/>
          <w:szCs w:val="24"/>
        </w:rPr>
        <w:t>За територията от природния парк в обхвата на горско стопанство Мъглиж няма съставени актове за незаконни дейности за последните години.</w:t>
      </w:r>
    </w:p>
    <w:p w:rsidR="00FA24FD" w:rsidRPr="00F57333" w:rsidRDefault="00FA24FD" w:rsidP="00435326">
      <w:pPr>
        <w:spacing w:before="120"/>
        <w:jc w:val="both"/>
        <w:rPr>
          <w:b/>
          <w:sz w:val="24"/>
          <w:szCs w:val="24"/>
          <w:highlight w:val="yellow"/>
        </w:rPr>
      </w:pPr>
    </w:p>
    <w:p w:rsidR="00BE7168" w:rsidRPr="00816AB3" w:rsidRDefault="00BE7168" w:rsidP="00346FDE">
      <w:pPr>
        <w:widowControl/>
        <w:numPr>
          <w:ilvl w:val="2"/>
          <w:numId w:val="30"/>
        </w:numPr>
        <w:tabs>
          <w:tab w:val="left" w:pos="851"/>
          <w:tab w:val="num" w:pos="930"/>
          <w:tab w:val="left" w:pos="993"/>
        </w:tabs>
        <w:autoSpaceDE/>
        <w:autoSpaceDN/>
        <w:adjustRightInd/>
        <w:spacing w:before="120" w:after="200" w:line="276" w:lineRule="auto"/>
        <w:contextualSpacing/>
        <w:jc w:val="both"/>
        <w:rPr>
          <w:b/>
          <w:sz w:val="24"/>
          <w:szCs w:val="24"/>
          <w:lang w:bidi="en-US"/>
        </w:rPr>
      </w:pPr>
      <w:r w:rsidRPr="00816AB3">
        <w:rPr>
          <w:b/>
          <w:sz w:val="24"/>
          <w:szCs w:val="24"/>
          <w:lang w:bidi="en-US"/>
        </w:rPr>
        <w:t>Лов, риболов, събиране на природни продукти</w:t>
      </w:r>
      <w:r w:rsidR="00B56FB7">
        <w:rPr>
          <w:b/>
          <w:sz w:val="24"/>
          <w:szCs w:val="24"/>
          <w:lang w:bidi="en-US"/>
        </w:rPr>
        <w:t>.</w:t>
      </w:r>
    </w:p>
    <w:p w:rsidR="00BE7168" w:rsidRPr="00BE7168" w:rsidRDefault="00BE7168" w:rsidP="00BE7168">
      <w:pPr>
        <w:tabs>
          <w:tab w:val="left" w:pos="851"/>
          <w:tab w:val="left" w:pos="993"/>
        </w:tabs>
        <w:spacing w:before="120"/>
        <w:ind w:left="720"/>
        <w:contextualSpacing/>
        <w:jc w:val="both"/>
        <w:rPr>
          <w:b/>
          <w:color w:val="000000"/>
          <w:sz w:val="24"/>
          <w:szCs w:val="24"/>
          <w:highlight w:val="yellow"/>
          <w:lang w:bidi="en-US"/>
        </w:rPr>
      </w:pPr>
    </w:p>
    <w:p w:rsidR="00BE7168" w:rsidRPr="00BE7168" w:rsidRDefault="00BE7168" w:rsidP="00BE7168">
      <w:pPr>
        <w:widowControl/>
        <w:autoSpaceDE/>
        <w:autoSpaceDN/>
        <w:adjustRightInd/>
        <w:spacing w:before="120"/>
        <w:jc w:val="both"/>
        <w:rPr>
          <w:b/>
          <w:sz w:val="24"/>
          <w:szCs w:val="22"/>
          <w:lang w:val="ru-RU" w:eastAsia="en-US" w:bidi="en-US"/>
        </w:rPr>
      </w:pPr>
      <w:r w:rsidRPr="00BE7168">
        <w:rPr>
          <w:b/>
          <w:sz w:val="24"/>
          <w:szCs w:val="22"/>
          <w:lang w:eastAsia="en-US" w:bidi="en-US"/>
        </w:rPr>
        <w:t>Характеристика на ловностопанските райони</w:t>
      </w:r>
    </w:p>
    <w:p w:rsidR="00BE7168" w:rsidRPr="00BE7168" w:rsidRDefault="00BE7168" w:rsidP="003A3857">
      <w:pPr>
        <w:widowControl/>
        <w:autoSpaceDE/>
        <w:autoSpaceDN/>
        <w:adjustRightInd/>
        <w:spacing w:before="120"/>
        <w:ind w:firstLine="708"/>
        <w:jc w:val="both"/>
        <w:rPr>
          <w:sz w:val="24"/>
          <w:szCs w:val="22"/>
          <w:lang w:eastAsia="en-US" w:bidi="en-US"/>
        </w:rPr>
      </w:pPr>
      <w:r w:rsidRPr="00BE7168">
        <w:rPr>
          <w:sz w:val="24"/>
          <w:szCs w:val="22"/>
          <w:lang w:eastAsia="en-US" w:bidi="en-US"/>
        </w:rPr>
        <w:t xml:space="preserve">Съгласно действащото законодателство в ПП </w:t>
      </w:r>
      <w:r w:rsidR="009E3D3D">
        <w:rPr>
          <w:sz w:val="24"/>
          <w:szCs w:val="22"/>
          <w:lang w:eastAsia="en-US" w:bidi="en-US"/>
        </w:rPr>
        <w:t>„</w:t>
      </w:r>
      <w:r w:rsidRPr="00BE7168">
        <w:rPr>
          <w:sz w:val="24"/>
          <w:szCs w:val="22"/>
          <w:lang w:eastAsia="en-US" w:bidi="en-US"/>
        </w:rPr>
        <w:t>Българка</w:t>
      </w:r>
      <w:r w:rsidR="009E3D3D">
        <w:rPr>
          <w:sz w:val="24"/>
          <w:szCs w:val="22"/>
          <w:lang w:eastAsia="en-US" w:bidi="en-US"/>
        </w:rPr>
        <w:t>“</w:t>
      </w:r>
      <w:r w:rsidRPr="00BE7168">
        <w:rPr>
          <w:sz w:val="24"/>
          <w:szCs w:val="22"/>
          <w:lang w:eastAsia="en-US" w:bidi="en-US"/>
        </w:rPr>
        <w:t xml:space="preserve"> е разрешено ловуването в съответните ловностопански райони. На територията на парка са обособени 3 държавни дивечовъдни участъка и 4 предоставени ловни района, обособени със заповеди на МЗХ – ИАГ, които включват части от горски и земеделски територии и се стопанисват от ДГС, ДЛС, местни ловни дружини и сдружения.</w:t>
      </w:r>
    </w:p>
    <w:p w:rsidR="00BE7168" w:rsidRPr="00BE7168" w:rsidRDefault="00BE7168" w:rsidP="00750938">
      <w:pPr>
        <w:widowControl/>
        <w:autoSpaceDE/>
        <w:autoSpaceDN/>
        <w:adjustRightInd/>
        <w:spacing w:before="120"/>
        <w:ind w:firstLine="708"/>
        <w:jc w:val="both"/>
        <w:rPr>
          <w:sz w:val="24"/>
          <w:szCs w:val="22"/>
          <w:lang w:eastAsia="en-US" w:bidi="en-US"/>
        </w:rPr>
      </w:pPr>
      <w:r w:rsidRPr="00BE7168">
        <w:rPr>
          <w:sz w:val="24"/>
          <w:szCs w:val="22"/>
          <w:lang w:eastAsia="en-US" w:bidi="en-US"/>
        </w:rPr>
        <w:t>Основната територия, където се извършват ловностопански мероприятия, както и ловностопанска дейност са държавните ловни райони на трите държавни горски стопанства, попадащи на територията на природния парк.</w:t>
      </w:r>
    </w:p>
    <w:p w:rsidR="003A3857" w:rsidRDefault="003A3857" w:rsidP="00BE7168">
      <w:pPr>
        <w:widowControl/>
        <w:autoSpaceDE/>
        <w:autoSpaceDN/>
        <w:adjustRightInd/>
        <w:spacing w:before="120"/>
        <w:jc w:val="both"/>
        <w:rPr>
          <w:b/>
          <w:caps/>
          <w:sz w:val="24"/>
          <w:szCs w:val="24"/>
          <w:lang w:eastAsia="en-US" w:bidi="en-US"/>
        </w:rPr>
      </w:pPr>
    </w:p>
    <w:p w:rsidR="00BE7168" w:rsidRPr="00BE7168" w:rsidRDefault="00BE7168" w:rsidP="00BE7168">
      <w:pPr>
        <w:widowControl/>
        <w:autoSpaceDE/>
        <w:autoSpaceDN/>
        <w:adjustRightInd/>
        <w:spacing w:before="120"/>
        <w:jc w:val="both"/>
        <w:rPr>
          <w:b/>
          <w:caps/>
          <w:sz w:val="24"/>
          <w:szCs w:val="24"/>
          <w:lang w:eastAsia="en-US" w:bidi="en-US"/>
        </w:rPr>
      </w:pPr>
      <w:r w:rsidRPr="00BE7168">
        <w:rPr>
          <w:b/>
          <w:caps/>
          <w:sz w:val="24"/>
          <w:szCs w:val="24"/>
          <w:lang w:eastAsia="en-US" w:bidi="en-US"/>
        </w:rPr>
        <w:t>ДГС Плачковци</w:t>
      </w: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 xml:space="preserve">Съобразно ловностопанското делене на България, определено с Наредба №11 от 27.09.2005г.за бонитиране на дивечовите местообитания (ДВ бр. 80 от 2005г.), територията на ДГС Плачковци попада в две ловностопански области: ловностопанска област Стара планина – подобласт Средна Стара планина и ловностопанска област Предбалкан. Счита се, че организираното стопанисване на дивеча в границите на </w:t>
      </w:r>
      <w:r w:rsidRPr="00BE7168">
        <w:rPr>
          <w:rFonts w:eastAsia="Calibri"/>
          <w:sz w:val="24"/>
          <w:szCs w:val="22"/>
          <w:lang w:val="ru-RU" w:bidi="en-US"/>
        </w:rPr>
        <w:t>стопанството</w:t>
      </w:r>
      <w:r w:rsidR="009E3D3D">
        <w:rPr>
          <w:rFonts w:eastAsia="Calibri"/>
          <w:sz w:val="24"/>
          <w:szCs w:val="22"/>
          <w:lang w:val="ru-RU" w:bidi="en-US"/>
        </w:rPr>
        <w:t>,</w:t>
      </w:r>
      <w:r w:rsidRPr="00BE7168">
        <w:rPr>
          <w:rFonts w:eastAsia="Calibri"/>
          <w:sz w:val="24"/>
          <w:szCs w:val="22"/>
          <w:lang w:bidi="en-US"/>
        </w:rPr>
        <w:t xml:space="preserve"> започва с обособяването на ДЛС Узана със Заповед № 1275/17.09. на МГГП, като до тогава територията се е стопанисвала като държавен ловен район към горско стопанство Плачковци. През 1990 г. в изпълнение на разпореждане № 9/27.02 на Министерски съвет, ДЛС Узана е разформировано и ловностопанската дейност в държавния ловен район се поема отново от лесничейство Плачковци.</w:t>
      </w: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В момента, съгласно чл.7</w:t>
      </w:r>
      <w:r w:rsidRPr="00BE7168">
        <w:rPr>
          <w:rFonts w:eastAsia="Calibri"/>
          <w:sz w:val="24"/>
          <w:szCs w:val="22"/>
          <w:lang w:val="ru-RU" w:bidi="en-US"/>
        </w:rPr>
        <w:t>, ал.</w:t>
      </w:r>
      <w:r w:rsidRPr="00BE7168">
        <w:rPr>
          <w:rFonts w:eastAsia="Calibri"/>
          <w:sz w:val="24"/>
          <w:szCs w:val="22"/>
          <w:lang w:bidi="en-US"/>
        </w:rPr>
        <w:t>5 от Закона за лова и опазване на дивеча (ДВ бр.78 от 2000 г.)</w:t>
      </w:r>
      <w:r w:rsidR="00063CDE">
        <w:rPr>
          <w:rFonts w:eastAsia="Calibri"/>
          <w:sz w:val="24"/>
          <w:szCs w:val="22"/>
          <w:lang w:bidi="en-US"/>
        </w:rPr>
        <w:t xml:space="preserve"> </w:t>
      </w:r>
      <w:r w:rsidRPr="00BE7168">
        <w:rPr>
          <w:rFonts w:eastAsia="Calibri"/>
          <w:sz w:val="24"/>
          <w:szCs w:val="22"/>
          <w:lang w:bidi="en-US"/>
        </w:rPr>
        <w:t xml:space="preserve">територията на ДГС „Плачковци” включва две категории ловностопански райони: райони на дивечовъден участък на ДГС и райони на ловностопанските сдружения по чл.30 от ЗЛОД. Границите на тези ловностопанските райони са определени съгласно заповеди РД 46-1449 от 02.08.2001г. и РД 46-16105 от 02.10.2001 г. на МЗГ. Държавният участък, попадащ изцяло на територията на природен парк Българка, с обща площ 5875,7 ха (в т.ч. 5242,6 ха - горски територии и 633,1 ха – земеделски площи) е разделен на четири ловища, съгласно протокол от </w:t>
      </w:r>
      <w:r w:rsidRPr="00BE7168">
        <w:rPr>
          <w:rFonts w:eastAsia="Calibri"/>
          <w:sz w:val="24"/>
          <w:szCs w:val="22"/>
          <w:lang w:bidi="en-US"/>
        </w:rPr>
        <w:lastRenderedPageBreak/>
        <w:t>26.09.2008 г. на Комисията по ловно стопанство, а именно: ловища „Козарка“ (1455,9 ха), „Ябълките“ (1658,6 ха), „Станчев хан“ (1251,1 ха) и „Конарското” (1510,1 ха).</w:t>
      </w:r>
    </w:p>
    <w:p w:rsidR="00BE7168" w:rsidRPr="00BE7168" w:rsidRDefault="00BE7168" w:rsidP="003A3857">
      <w:pPr>
        <w:widowControl/>
        <w:autoSpaceDE/>
        <w:autoSpaceDN/>
        <w:adjustRightInd/>
        <w:spacing w:before="120"/>
        <w:ind w:firstLine="708"/>
        <w:jc w:val="both"/>
        <w:rPr>
          <w:rFonts w:eastAsia="Calibri"/>
          <w:sz w:val="24"/>
          <w:szCs w:val="22"/>
          <w:lang w:val="ru-RU" w:bidi="en-US"/>
        </w:rPr>
      </w:pPr>
      <w:r w:rsidRPr="00BE7168">
        <w:rPr>
          <w:rFonts w:eastAsia="Calibri"/>
          <w:sz w:val="24"/>
          <w:szCs w:val="22"/>
          <w:lang w:bidi="en-US"/>
        </w:rPr>
        <w:t>Ловностопанските райони на ловните сдружения по чл.30 от ЗЛОД са определени със Заповед РД46-1449/ 02.08.2011 г. на МЗХ по трайни теренни форми. На територията на парка попадат части от ловностопански райони Плачковци и Станчев хан.</w:t>
      </w:r>
    </w:p>
    <w:p w:rsidR="00BE7168" w:rsidRDefault="00BE7168" w:rsidP="00BE7168">
      <w:pPr>
        <w:widowControl/>
        <w:autoSpaceDE/>
        <w:autoSpaceDN/>
        <w:adjustRightInd/>
        <w:spacing w:before="120"/>
        <w:jc w:val="both"/>
        <w:rPr>
          <w:rFonts w:eastAsia="Calibri"/>
          <w:sz w:val="24"/>
          <w:szCs w:val="22"/>
          <w:lang w:val="ru-RU" w:bidi="en-US"/>
        </w:rPr>
      </w:pPr>
      <w:r>
        <w:rPr>
          <w:rFonts w:eastAsia="Calibri"/>
          <w:noProof/>
          <w:sz w:val="24"/>
          <w:szCs w:val="22"/>
        </w:rPr>
        <w:drawing>
          <wp:inline distT="0" distB="0" distL="0" distR="0" wp14:anchorId="35C1C58C" wp14:editId="65C4604D">
            <wp:extent cx="5756275" cy="2673985"/>
            <wp:effectExtent l="0" t="0" r="0" b="0"/>
            <wp:docPr id="8" name="Picture 8" descr="ma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p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6275" cy="2673985"/>
                    </a:xfrm>
                    <a:prstGeom prst="rect">
                      <a:avLst/>
                    </a:prstGeom>
                    <a:noFill/>
                    <a:ln>
                      <a:noFill/>
                    </a:ln>
                  </pic:spPr>
                </pic:pic>
              </a:graphicData>
            </a:graphic>
          </wp:inline>
        </w:drawing>
      </w:r>
    </w:p>
    <w:p w:rsidR="009E3D3D" w:rsidRPr="004C2B6B" w:rsidRDefault="009E3D3D" w:rsidP="009E3D3D">
      <w:pPr>
        <w:widowControl/>
        <w:autoSpaceDE/>
        <w:autoSpaceDN/>
        <w:adjustRightInd/>
        <w:spacing w:before="120"/>
        <w:jc w:val="both"/>
        <w:rPr>
          <w:rFonts w:eastAsia="Calibri"/>
          <w:i/>
          <w:sz w:val="24"/>
          <w:szCs w:val="22"/>
          <w:lang w:bidi="en-US"/>
        </w:rPr>
      </w:pPr>
      <w:r w:rsidRPr="00570263">
        <w:rPr>
          <w:rFonts w:eastAsia="Calibri"/>
          <w:i/>
          <w:sz w:val="24"/>
          <w:szCs w:val="22"/>
          <w:lang w:val="ru-RU" w:bidi="en-US"/>
        </w:rPr>
        <w:t>Фиг.</w:t>
      </w:r>
      <w:r>
        <w:rPr>
          <w:rFonts w:eastAsia="Calibri"/>
          <w:i/>
          <w:sz w:val="24"/>
          <w:szCs w:val="22"/>
          <w:lang w:val="ru-RU" w:bidi="en-US"/>
        </w:rPr>
        <w:t xml:space="preserve"> </w:t>
      </w:r>
      <w:r w:rsidRPr="00570263">
        <w:rPr>
          <w:rFonts w:eastAsia="Calibri"/>
          <w:i/>
          <w:sz w:val="24"/>
          <w:szCs w:val="22"/>
          <w:lang w:val="ru-RU" w:bidi="en-US"/>
        </w:rPr>
        <w:t>№17.</w:t>
      </w:r>
      <w:r>
        <w:rPr>
          <w:rFonts w:eastAsia="Calibri"/>
          <w:i/>
          <w:sz w:val="24"/>
          <w:szCs w:val="22"/>
          <w:lang w:val="ru-RU" w:bidi="en-US"/>
        </w:rPr>
        <w:t xml:space="preserve"> </w:t>
      </w:r>
      <w:r>
        <w:rPr>
          <w:rFonts w:eastAsia="Calibri"/>
          <w:i/>
          <w:sz w:val="24"/>
          <w:szCs w:val="22"/>
          <w:lang w:bidi="en-US"/>
        </w:rPr>
        <w:t>Обхват на ловностопанските райони в ДГС“ Плачковци“.</w:t>
      </w:r>
    </w:p>
    <w:p w:rsidR="009E3D3D" w:rsidRPr="00BE7168" w:rsidRDefault="009E3D3D" w:rsidP="00BE7168">
      <w:pPr>
        <w:widowControl/>
        <w:autoSpaceDE/>
        <w:autoSpaceDN/>
        <w:adjustRightInd/>
        <w:spacing w:before="120"/>
        <w:jc w:val="both"/>
        <w:rPr>
          <w:rFonts w:eastAsia="Calibri"/>
          <w:sz w:val="24"/>
          <w:szCs w:val="22"/>
          <w:lang w:val="ru-RU" w:bidi="en-US"/>
        </w:rPr>
      </w:pP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Съгласно Наредба № 11 от 27.09.2005 г. главният вид дивеч в дивечовъдния участък на горското стопанство е благородния</w:t>
      </w:r>
      <w:r w:rsidRPr="00BE7168">
        <w:rPr>
          <w:rFonts w:eastAsia="Calibri"/>
          <w:sz w:val="24"/>
          <w:szCs w:val="22"/>
          <w:lang w:val="ru-RU" w:bidi="en-US"/>
        </w:rPr>
        <w:t>т</w:t>
      </w:r>
      <w:r w:rsidRPr="00BE7168">
        <w:rPr>
          <w:rFonts w:eastAsia="Calibri"/>
          <w:sz w:val="24"/>
          <w:szCs w:val="22"/>
          <w:lang w:bidi="en-US"/>
        </w:rPr>
        <w:t xml:space="preserve"> елен, а съпътстващите видове са сърната, дивата свиня и заекът на определени местообитания. В ловностопанските райони на ловните сдружения, за главен вид е определена дивата свиня със съпътстващи видове сърна, благороден елен, заек, яребица и кеклик на определени местообитания.</w:t>
      </w: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Данните от ловоустройствения проект сочат, че за последното десетилетие запасът на благородния елен се е увеличил с 18%, но въпреки това е под допустимия; този на сърната се е запазил почти без промяна; на дивата свиня се е увеличил над 2 пъти – като половото съотношение е нарушено – 1:1,3 в полза на мъжките, което води до намаляване възможностите за възпроизводство в бъдеще; на заека е намалял с 67 %, а запасите на хищниците почти не са се променили. Установено е, че недостигът на дивечовите запаси при благородния елен е в резултат на бракониерството и високия запас от хищници, особено на чакалите през последните години. Ниските запаси на птиците се дължат главно на непровеждане на мероприятия по разселването им, както и на намаляване грижите за тяхното опазване. До момента не са отчитани епидемични заболявания по едрия дивеч и общо за района на стопанството може да се посочи, че здравословното му състояние е добро.</w:t>
      </w:r>
    </w:p>
    <w:p w:rsidR="00BE7168" w:rsidRPr="00BE7168" w:rsidRDefault="00BE7168" w:rsidP="00BE7168">
      <w:pPr>
        <w:widowControl/>
        <w:autoSpaceDE/>
        <w:autoSpaceDN/>
        <w:adjustRightInd/>
        <w:spacing w:before="120" w:after="200"/>
        <w:jc w:val="both"/>
        <w:rPr>
          <w:rFonts w:eastAsia="Calibri"/>
          <w:sz w:val="24"/>
          <w:szCs w:val="22"/>
          <w:lang w:bidi="en-US"/>
        </w:rPr>
      </w:pPr>
      <w:r w:rsidRPr="00BE7168">
        <w:rPr>
          <w:rFonts w:eastAsia="Calibri"/>
          <w:sz w:val="24"/>
          <w:szCs w:val="22"/>
          <w:lang w:bidi="en-US"/>
        </w:rPr>
        <w:t>Определените допустими запаси по видове дивеч в ловностопанския район са:</w:t>
      </w:r>
    </w:p>
    <w:p w:rsidR="00BE7168" w:rsidRPr="00BE7168" w:rsidRDefault="00BE7168" w:rsidP="00346FDE">
      <w:pPr>
        <w:widowControl/>
        <w:numPr>
          <w:ilvl w:val="0"/>
          <w:numId w:val="24"/>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„Козарка” – бл. елен - 19 бр.; сърна – 43 бр.; дива свиня - 9 бр.; заек – 27 бр.</w:t>
      </w:r>
    </w:p>
    <w:p w:rsidR="00BE7168" w:rsidRPr="00BE7168" w:rsidRDefault="00BE7168" w:rsidP="00346FDE">
      <w:pPr>
        <w:widowControl/>
        <w:numPr>
          <w:ilvl w:val="0"/>
          <w:numId w:val="24"/>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„Ябълките” - бл. елен 16 бр.; сърна – 37 бр.; дива свиня  - 11 бр.; заек – 30 бр.</w:t>
      </w:r>
    </w:p>
    <w:p w:rsidR="00BE7168" w:rsidRPr="00BE7168" w:rsidRDefault="00BE7168" w:rsidP="00346FDE">
      <w:pPr>
        <w:widowControl/>
        <w:numPr>
          <w:ilvl w:val="0"/>
          <w:numId w:val="24"/>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„Станчев хан” - бл. елен - 21 бр.; сърна –50 бр.; дива свиня – 11 бр.; заек – 25 бр.</w:t>
      </w:r>
    </w:p>
    <w:p w:rsidR="00BE7168" w:rsidRPr="00BE7168" w:rsidRDefault="00BE7168" w:rsidP="00346FDE">
      <w:pPr>
        <w:widowControl/>
        <w:numPr>
          <w:ilvl w:val="0"/>
          <w:numId w:val="24"/>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„Конарското” - бл. елен 14 бр.; сърна – 30 бр.; дива свиня - 9 бр.; заек – 28 бр.</w:t>
      </w:r>
    </w:p>
    <w:p w:rsidR="00BE7168" w:rsidRPr="00BE7168" w:rsidRDefault="00BE7168" w:rsidP="00BE7168">
      <w:pPr>
        <w:widowControl/>
        <w:autoSpaceDE/>
        <w:autoSpaceDN/>
        <w:adjustRightInd/>
        <w:spacing w:before="120" w:after="200"/>
        <w:ind w:left="720"/>
        <w:contextualSpacing/>
        <w:jc w:val="both"/>
        <w:rPr>
          <w:rFonts w:eastAsia="Calibri"/>
          <w:sz w:val="24"/>
          <w:szCs w:val="22"/>
          <w:lang w:bidi="en-US"/>
        </w:rPr>
      </w:pPr>
    </w:p>
    <w:p w:rsidR="00BE7168" w:rsidRPr="00BE7168" w:rsidRDefault="00BE7168" w:rsidP="00BE7168">
      <w:pPr>
        <w:widowControl/>
        <w:autoSpaceDE/>
        <w:autoSpaceDN/>
        <w:adjustRightInd/>
        <w:spacing w:before="240" w:after="120"/>
        <w:jc w:val="both"/>
        <w:rPr>
          <w:rFonts w:eastAsia="Calibri"/>
          <w:sz w:val="24"/>
          <w:szCs w:val="22"/>
          <w:lang w:bidi="en-US"/>
        </w:rPr>
      </w:pPr>
      <w:r w:rsidRPr="00BE7168">
        <w:rPr>
          <w:rFonts w:eastAsia="Calibri"/>
          <w:sz w:val="24"/>
          <w:szCs w:val="22"/>
          <w:lang w:bidi="en-US"/>
        </w:rPr>
        <w:lastRenderedPageBreak/>
        <w:t>Необходимо е да се отчете, че съществува известна необходимост от преоценка на предлаганите места за изграждането на нови съоръжения с цел недопускане разрушаване на местообитания или извършване на дейности в райони с консервационна стойност.</w:t>
      </w:r>
    </w:p>
    <w:p w:rsidR="003A3857" w:rsidRDefault="003A3857" w:rsidP="00BE7168">
      <w:pPr>
        <w:widowControl/>
        <w:autoSpaceDE/>
        <w:autoSpaceDN/>
        <w:adjustRightInd/>
        <w:spacing w:before="120"/>
        <w:jc w:val="both"/>
        <w:rPr>
          <w:rFonts w:eastAsia="Calibri"/>
          <w:b/>
          <w:sz w:val="24"/>
          <w:szCs w:val="22"/>
          <w:lang w:bidi="en-US"/>
        </w:rPr>
      </w:pPr>
    </w:p>
    <w:p w:rsidR="00BE7168" w:rsidRPr="00BE7168" w:rsidRDefault="00BE7168" w:rsidP="00BE7168">
      <w:pPr>
        <w:widowControl/>
        <w:autoSpaceDE/>
        <w:autoSpaceDN/>
        <w:adjustRightInd/>
        <w:spacing w:before="120"/>
        <w:jc w:val="both"/>
        <w:rPr>
          <w:rFonts w:eastAsia="Calibri"/>
          <w:b/>
          <w:sz w:val="24"/>
          <w:szCs w:val="22"/>
          <w:lang w:bidi="en-US"/>
        </w:rPr>
      </w:pPr>
      <w:r w:rsidRPr="00BE7168">
        <w:rPr>
          <w:rFonts w:eastAsia="Calibri"/>
          <w:b/>
          <w:sz w:val="24"/>
          <w:szCs w:val="22"/>
          <w:lang w:bidi="en-US"/>
        </w:rPr>
        <w:t>ДГС ГАБРОВО</w:t>
      </w: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Съгласно ловностопанското райониране на страната територията на ДГС Габрово попада в две ловностопански области: ловностопанска област Стара планина – подобласт Средна Стара планина и ловностопанска област Предбалкан. Територията административно се разделя на две категории: ловностопански район на Държавно ловно стопанство (ДЛС) „Росица” (бившия държавен ловен район) и ловностопански райони на ловни дружини.</w:t>
      </w:r>
    </w:p>
    <w:p w:rsidR="00BE7168" w:rsidRPr="00BE7168" w:rsidRDefault="00BE7168" w:rsidP="003A3857">
      <w:pPr>
        <w:widowControl/>
        <w:autoSpaceDE/>
        <w:autoSpaceDN/>
        <w:adjustRightInd/>
        <w:spacing w:before="120"/>
        <w:ind w:firstLine="360"/>
        <w:jc w:val="both"/>
        <w:rPr>
          <w:rFonts w:eastAsia="Calibri"/>
          <w:sz w:val="24"/>
          <w:szCs w:val="22"/>
          <w:lang w:bidi="en-US"/>
        </w:rPr>
      </w:pPr>
      <w:r w:rsidRPr="00BE7168">
        <w:rPr>
          <w:rFonts w:eastAsia="Calibri"/>
          <w:sz w:val="24"/>
          <w:szCs w:val="22"/>
          <w:lang w:bidi="en-US"/>
        </w:rPr>
        <w:t>Районът на ДЛС „Росица” в рамките на Парка включва два ловностопански участъка със общо 8 ловища както следва:</w:t>
      </w:r>
    </w:p>
    <w:p w:rsidR="00BE7168" w:rsidRPr="00BE7168" w:rsidRDefault="00BE7168" w:rsidP="00346FDE">
      <w:pPr>
        <w:widowControl/>
        <w:numPr>
          <w:ilvl w:val="0"/>
          <w:numId w:val="26"/>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ловностопански район „Тодорчетата” (съответства на ГСУ Узана от ДГС Габрово):</w:t>
      </w:r>
    </w:p>
    <w:p w:rsidR="00BE7168" w:rsidRPr="00BE7168" w:rsidRDefault="00BE7168" w:rsidP="00346FDE">
      <w:pPr>
        <w:widowControl/>
        <w:numPr>
          <w:ilvl w:val="0"/>
          <w:numId w:val="25"/>
        </w:numPr>
        <w:autoSpaceDE/>
        <w:autoSpaceDN/>
        <w:adjustRightInd/>
        <w:spacing w:before="120" w:after="200" w:line="276" w:lineRule="auto"/>
        <w:ind w:left="1418"/>
        <w:contextualSpacing/>
        <w:jc w:val="both"/>
        <w:rPr>
          <w:rFonts w:eastAsia="Calibri"/>
          <w:sz w:val="24"/>
          <w:szCs w:val="22"/>
          <w:lang w:bidi="en-US"/>
        </w:rPr>
      </w:pPr>
      <w:r w:rsidRPr="00BE7168">
        <w:rPr>
          <w:rFonts w:eastAsia="Calibri"/>
          <w:sz w:val="24"/>
          <w:szCs w:val="22"/>
          <w:lang w:bidi="en-US"/>
        </w:rPr>
        <w:t>ловище „Паничарка“ – 129,35 ха;</w:t>
      </w:r>
    </w:p>
    <w:p w:rsidR="00BE7168" w:rsidRPr="00BE7168" w:rsidRDefault="00BE7168" w:rsidP="00346FDE">
      <w:pPr>
        <w:widowControl/>
        <w:numPr>
          <w:ilvl w:val="0"/>
          <w:numId w:val="25"/>
        </w:numPr>
        <w:autoSpaceDE/>
        <w:autoSpaceDN/>
        <w:adjustRightInd/>
        <w:spacing w:before="120" w:after="200" w:line="276" w:lineRule="auto"/>
        <w:ind w:left="1418"/>
        <w:contextualSpacing/>
        <w:jc w:val="both"/>
        <w:rPr>
          <w:rFonts w:eastAsia="Calibri"/>
          <w:sz w:val="24"/>
          <w:szCs w:val="22"/>
          <w:lang w:bidi="en-US"/>
        </w:rPr>
      </w:pPr>
      <w:r w:rsidRPr="00BE7168">
        <w:rPr>
          <w:rFonts w:eastAsia="Calibri"/>
          <w:sz w:val="24"/>
          <w:szCs w:val="22"/>
          <w:lang w:bidi="en-US"/>
        </w:rPr>
        <w:t>ловище „Осениковец“ – 181,68 ха;</w:t>
      </w:r>
    </w:p>
    <w:p w:rsidR="00BE7168" w:rsidRPr="00BE7168" w:rsidRDefault="00BE7168" w:rsidP="00346FDE">
      <w:pPr>
        <w:widowControl/>
        <w:numPr>
          <w:ilvl w:val="0"/>
          <w:numId w:val="25"/>
        </w:numPr>
        <w:autoSpaceDE/>
        <w:autoSpaceDN/>
        <w:adjustRightInd/>
        <w:spacing w:before="120" w:after="200" w:line="276" w:lineRule="auto"/>
        <w:ind w:left="1418"/>
        <w:contextualSpacing/>
        <w:jc w:val="both"/>
        <w:rPr>
          <w:rFonts w:eastAsia="Calibri"/>
          <w:sz w:val="24"/>
          <w:szCs w:val="22"/>
          <w:lang w:bidi="en-US"/>
        </w:rPr>
      </w:pPr>
      <w:r w:rsidRPr="00BE7168">
        <w:rPr>
          <w:rFonts w:eastAsia="Calibri"/>
          <w:sz w:val="24"/>
          <w:szCs w:val="22"/>
          <w:lang w:bidi="en-US"/>
        </w:rPr>
        <w:t>ловище „ Рашов дол“ – 208, 53 ха;</w:t>
      </w:r>
    </w:p>
    <w:p w:rsidR="00BE7168" w:rsidRPr="00BE7168" w:rsidRDefault="00BE7168" w:rsidP="00346FDE">
      <w:pPr>
        <w:widowControl/>
        <w:numPr>
          <w:ilvl w:val="0"/>
          <w:numId w:val="25"/>
        </w:numPr>
        <w:autoSpaceDE/>
        <w:autoSpaceDN/>
        <w:adjustRightInd/>
        <w:spacing w:before="120" w:after="200" w:line="276" w:lineRule="auto"/>
        <w:ind w:left="1418"/>
        <w:contextualSpacing/>
        <w:jc w:val="both"/>
        <w:rPr>
          <w:rFonts w:eastAsia="Calibri"/>
          <w:sz w:val="24"/>
          <w:szCs w:val="22"/>
          <w:lang w:bidi="en-US"/>
        </w:rPr>
      </w:pPr>
      <w:r w:rsidRPr="00BE7168">
        <w:rPr>
          <w:rFonts w:eastAsia="Calibri"/>
          <w:sz w:val="24"/>
          <w:szCs w:val="22"/>
          <w:lang w:bidi="en-US"/>
        </w:rPr>
        <w:t>ловище „Белилска река“ – 113,16 ха; и</w:t>
      </w:r>
    </w:p>
    <w:p w:rsidR="00BE7168" w:rsidRPr="00BE7168" w:rsidRDefault="00BE7168" w:rsidP="00346FDE">
      <w:pPr>
        <w:widowControl/>
        <w:numPr>
          <w:ilvl w:val="0"/>
          <w:numId w:val="25"/>
        </w:numPr>
        <w:autoSpaceDE/>
        <w:autoSpaceDN/>
        <w:adjustRightInd/>
        <w:spacing w:before="120" w:after="200" w:line="276" w:lineRule="auto"/>
        <w:ind w:left="1418"/>
        <w:contextualSpacing/>
        <w:jc w:val="both"/>
        <w:rPr>
          <w:rFonts w:eastAsia="Calibri"/>
          <w:sz w:val="24"/>
          <w:szCs w:val="22"/>
          <w:lang w:bidi="en-US"/>
        </w:rPr>
      </w:pPr>
      <w:r w:rsidRPr="00BE7168">
        <w:rPr>
          <w:rFonts w:eastAsia="Calibri"/>
          <w:sz w:val="24"/>
          <w:szCs w:val="22"/>
          <w:lang w:bidi="en-US"/>
        </w:rPr>
        <w:t>ловище „Ловджийска стена“ – 166,05 ха</w:t>
      </w:r>
      <w:r w:rsidR="009E3D3D">
        <w:rPr>
          <w:rFonts w:eastAsia="Calibri"/>
          <w:sz w:val="24"/>
          <w:szCs w:val="22"/>
          <w:lang w:bidi="en-US"/>
        </w:rPr>
        <w:t>.</w:t>
      </w:r>
    </w:p>
    <w:p w:rsidR="00BE7168" w:rsidRPr="00BE7168" w:rsidRDefault="00BE7168" w:rsidP="00346FDE">
      <w:pPr>
        <w:widowControl/>
        <w:numPr>
          <w:ilvl w:val="0"/>
          <w:numId w:val="26"/>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ловностопански район „Етъра” (съответства на ГСУ Етъра от ДГС Габрово):</w:t>
      </w:r>
    </w:p>
    <w:p w:rsidR="00BE7168" w:rsidRPr="00BE7168" w:rsidRDefault="00BE7168" w:rsidP="00346FDE">
      <w:pPr>
        <w:widowControl/>
        <w:numPr>
          <w:ilvl w:val="1"/>
          <w:numId w:val="26"/>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ловище „Стражка река“ – 158,59 ха;</w:t>
      </w:r>
    </w:p>
    <w:p w:rsidR="00BE7168" w:rsidRPr="00BE7168" w:rsidRDefault="00BE7168" w:rsidP="00346FDE">
      <w:pPr>
        <w:widowControl/>
        <w:numPr>
          <w:ilvl w:val="1"/>
          <w:numId w:val="26"/>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ловище „Еловица“ – 208,44 ха</w:t>
      </w:r>
      <w:r w:rsidR="009E3D3D">
        <w:rPr>
          <w:rFonts w:eastAsia="Calibri"/>
          <w:sz w:val="24"/>
          <w:szCs w:val="22"/>
          <w:lang w:bidi="en-US"/>
        </w:rPr>
        <w:t>;</w:t>
      </w:r>
    </w:p>
    <w:p w:rsidR="00BE7168" w:rsidRPr="00BE7168" w:rsidRDefault="00BE7168" w:rsidP="00346FDE">
      <w:pPr>
        <w:widowControl/>
        <w:numPr>
          <w:ilvl w:val="1"/>
          <w:numId w:val="26"/>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ловище „Янтра“ – 34,80 ха.</w:t>
      </w:r>
    </w:p>
    <w:p w:rsidR="00BE7168" w:rsidRDefault="00BE7168" w:rsidP="00BE7168">
      <w:pPr>
        <w:widowControl/>
        <w:autoSpaceDE/>
        <w:autoSpaceDN/>
        <w:adjustRightInd/>
        <w:spacing w:before="120"/>
        <w:jc w:val="both"/>
        <w:rPr>
          <w:rFonts w:eastAsia="Calibri"/>
          <w:sz w:val="24"/>
          <w:szCs w:val="22"/>
          <w:lang w:bidi="en-US"/>
        </w:rPr>
      </w:pPr>
      <w:r>
        <w:rPr>
          <w:rFonts w:eastAsia="Calibri"/>
          <w:noProof/>
          <w:sz w:val="24"/>
          <w:szCs w:val="22"/>
        </w:rPr>
        <w:drawing>
          <wp:inline distT="0" distB="0" distL="0" distR="0" wp14:anchorId="39AF5F03" wp14:editId="17DCC54B">
            <wp:extent cx="5756275" cy="3124200"/>
            <wp:effectExtent l="0" t="0" r="0" b="0"/>
            <wp:docPr id="7" name="Picture 7" descr="ma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p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6275" cy="3124200"/>
                    </a:xfrm>
                    <a:prstGeom prst="rect">
                      <a:avLst/>
                    </a:prstGeom>
                    <a:noFill/>
                    <a:ln>
                      <a:noFill/>
                    </a:ln>
                  </pic:spPr>
                </pic:pic>
              </a:graphicData>
            </a:graphic>
          </wp:inline>
        </w:drawing>
      </w:r>
    </w:p>
    <w:p w:rsidR="009E3D3D" w:rsidRPr="00570263" w:rsidRDefault="009E3D3D" w:rsidP="009E3D3D">
      <w:pPr>
        <w:widowControl/>
        <w:autoSpaceDE/>
        <w:autoSpaceDN/>
        <w:adjustRightInd/>
        <w:spacing w:before="120"/>
        <w:jc w:val="both"/>
        <w:rPr>
          <w:rFonts w:eastAsia="Calibri"/>
          <w:i/>
          <w:sz w:val="24"/>
          <w:szCs w:val="22"/>
          <w:lang w:bidi="en-US"/>
        </w:rPr>
      </w:pPr>
      <w:r w:rsidRPr="00570263">
        <w:rPr>
          <w:rFonts w:eastAsia="Calibri"/>
          <w:i/>
          <w:sz w:val="24"/>
          <w:szCs w:val="22"/>
          <w:lang w:bidi="en-US"/>
        </w:rPr>
        <w:t>Фиг.</w:t>
      </w:r>
      <w:r>
        <w:rPr>
          <w:rFonts w:eastAsia="Calibri"/>
          <w:i/>
          <w:sz w:val="24"/>
          <w:szCs w:val="22"/>
          <w:lang w:bidi="en-US"/>
        </w:rPr>
        <w:t xml:space="preserve"> </w:t>
      </w:r>
      <w:r w:rsidRPr="00570263">
        <w:rPr>
          <w:rFonts w:eastAsia="Calibri"/>
          <w:i/>
          <w:sz w:val="24"/>
          <w:szCs w:val="22"/>
          <w:lang w:bidi="en-US"/>
        </w:rPr>
        <w:t>№ 18.</w:t>
      </w:r>
      <w:r>
        <w:rPr>
          <w:rFonts w:eastAsia="Calibri"/>
          <w:i/>
          <w:sz w:val="24"/>
          <w:szCs w:val="22"/>
          <w:lang w:bidi="en-US"/>
        </w:rPr>
        <w:t xml:space="preserve"> Обхват на ЛСР „Тодорчетата“.</w:t>
      </w: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 xml:space="preserve">В исторически аспект, до 1984 г. държавният ловен участък се стопанисва от ДЛС Росица, като едродивечово ловно стопанство с местно предназначение. Със Заповед 1275/17.09.1984 г. на Министерството на горите и горската промишленост, цялата площ на този район е включена в състава на ДЛС Узана. След закриването на държавните ловни стопанства през 1991 г. тази територия е обособена като държавен ловностопански район Узана към горско стопанство Габрово. Ловищата в ГСУ Етъра са предоставени на ДЛС Росица през месец февруари 2005 г., а </w:t>
      </w:r>
      <w:r w:rsidRPr="00BE7168">
        <w:rPr>
          <w:rFonts w:eastAsia="Calibri"/>
          <w:sz w:val="24"/>
          <w:szCs w:val="22"/>
          <w:lang w:bidi="en-US"/>
        </w:rPr>
        <w:lastRenderedPageBreak/>
        <w:t>дотогава са стопанисвани също от горско стопанство Габрово. Днешните граници и статута на ловностопанските райони в района на дейност на ДГС Габрово са определени в Заповеди на Министерството на земеделието и горите с номера: РД 46-1/02.01.2001 г., 9/09.01.2001 г., РД 46-1403/20.07.2001 г., РД 46-1615/02.10.2001 г., 574/14.06.2002 г. и 301/18.02.2005 г. Така на практика, ловностопанската дейност на територията на ДГС „Габрово” се осъществява от ДЛС „Росица”.</w:t>
      </w:r>
    </w:p>
    <w:p w:rsidR="00BE7168" w:rsidRPr="00BE7168" w:rsidRDefault="00BE7168" w:rsidP="003A3857">
      <w:pPr>
        <w:widowControl/>
        <w:autoSpaceDE/>
        <w:autoSpaceDN/>
        <w:adjustRightInd/>
        <w:spacing w:before="120"/>
        <w:ind w:firstLine="708"/>
        <w:jc w:val="both"/>
        <w:rPr>
          <w:rFonts w:eastAsia="Calibri"/>
          <w:sz w:val="24"/>
          <w:szCs w:val="22"/>
          <w:lang w:val="ru-RU" w:bidi="en-US"/>
        </w:rPr>
      </w:pPr>
      <w:r w:rsidRPr="00BE7168">
        <w:rPr>
          <w:rFonts w:eastAsia="Calibri"/>
          <w:sz w:val="24"/>
          <w:szCs w:val="22"/>
          <w:lang w:bidi="en-US"/>
        </w:rPr>
        <w:t xml:space="preserve">На територията на природен парк </w:t>
      </w:r>
      <w:r w:rsidR="009E3D3D">
        <w:rPr>
          <w:rFonts w:eastAsia="Calibri"/>
          <w:sz w:val="24"/>
          <w:szCs w:val="22"/>
          <w:lang w:bidi="en-US"/>
        </w:rPr>
        <w:t>„</w:t>
      </w:r>
      <w:r w:rsidRPr="00BE7168">
        <w:rPr>
          <w:rFonts w:eastAsia="Calibri"/>
          <w:sz w:val="24"/>
          <w:szCs w:val="22"/>
          <w:lang w:bidi="en-US"/>
        </w:rPr>
        <w:t>Българка</w:t>
      </w:r>
      <w:r w:rsidR="009E3D3D">
        <w:rPr>
          <w:rFonts w:eastAsia="Calibri"/>
          <w:sz w:val="24"/>
          <w:szCs w:val="22"/>
          <w:lang w:bidi="en-US"/>
        </w:rPr>
        <w:t>“,</w:t>
      </w:r>
      <w:r w:rsidRPr="00BE7168">
        <w:rPr>
          <w:rFonts w:eastAsia="Calibri"/>
          <w:sz w:val="24"/>
          <w:szCs w:val="22"/>
          <w:lang w:bidi="en-US"/>
        </w:rPr>
        <w:t xml:space="preserve"> попадат и части от ловностопански райони </w:t>
      </w:r>
      <w:r w:rsidR="00A8460A">
        <w:rPr>
          <w:rFonts w:eastAsia="Calibri"/>
          <w:sz w:val="24"/>
          <w:szCs w:val="22"/>
          <w:lang w:bidi="en-US"/>
        </w:rPr>
        <w:t>Тодорчетата</w:t>
      </w:r>
      <w:r w:rsidRPr="00BE7168">
        <w:rPr>
          <w:rFonts w:eastAsia="Calibri"/>
          <w:sz w:val="24"/>
          <w:szCs w:val="22"/>
          <w:lang w:bidi="en-US"/>
        </w:rPr>
        <w:t xml:space="preserve"> и Етъра, стопанисвани от ловните сдружения по чл.30 от ЗЛОД. </w:t>
      </w: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За главен вид за територията на дивечовъдния участък е определен благородния елен, а за съпътстващи видове сърната и дивата свиня. В ловоустройствения проект е предвидено разселването на фазани и тракийски кеклик в района на местността „Тодорчетата”, но за момента няма данни за изпълнение на планираната дейност. При всички случаи тази дейност следва да се преоцени тъй като това би довело до внасяне на неместни видове в района, което противоречи на целите и режимите на природния парк.</w:t>
      </w:r>
    </w:p>
    <w:p w:rsidR="00BE7168" w:rsidRPr="00BE7168" w:rsidRDefault="00BE7168" w:rsidP="00BE7168">
      <w:pPr>
        <w:widowControl/>
        <w:autoSpaceDE/>
        <w:autoSpaceDN/>
        <w:adjustRightInd/>
        <w:spacing w:before="120"/>
        <w:jc w:val="both"/>
        <w:rPr>
          <w:rFonts w:eastAsia="Calibri"/>
          <w:sz w:val="24"/>
          <w:szCs w:val="22"/>
          <w:lang w:bidi="en-US"/>
        </w:rPr>
      </w:pPr>
      <w:r w:rsidRPr="00BE7168">
        <w:rPr>
          <w:rFonts w:eastAsia="Calibri"/>
          <w:sz w:val="24"/>
          <w:szCs w:val="22"/>
          <w:lang w:bidi="en-US"/>
        </w:rPr>
        <w:t xml:space="preserve">Определените допустими дивечови запаси за ловностопанския район са представени в Таблица </w:t>
      </w:r>
      <w:r w:rsidR="00570263">
        <w:rPr>
          <w:rFonts w:eastAsia="Calibri"/>
          <w:sz w:val="24"/>
          <w:szCs w:val="22"/>
          <w:lang w:bidi="en-US"/>
        </w:rPr>
        <w:t>28</w:t>
      </w:r>
      <w:r w:rsidRPr="00BE7168">
        <w:rPr>
          <w:rFonts w:eastAsia="Calibri"/>
          <w:sz w:val="24"/>
          <w:szCs w:val="22"/>
          <w:lang w:bidi="en-US"/>
        </w:rPr>
        <w:t>.</w:t>
      </w:r>
    </w:p>
    <w:p w:rsidR="00BE7168" w:rsidRPr="00570263" w:rsidRDefault="00BE7168" w:rsidP="00BE7168">
      <w:pPr>
        <w:widowControl/>
        <w:autoSpaceDE/>
        <w:autoSpaceDN/>
        <w:adjustRightInd/>
        <w:spacing w:before="120"/>
        <w:jc w:val="both"/>
        <w:rPr>
          <w:rFonts w:eastAsia="Calibri"/>
          <w:i/>
          <w:sz w:val="24"/>
          <w:szCs w:val="22"/>
          <w:lang w:bidi="en-US"/>
        </w:rPr>
      </w:pPr>
      <w:bookmarkStart w:id="7" w:name="_Ref351640792"/>
      <w:r w:rsidRPr="00F629BE">
        <w:rPr>
          <w:rFonts w:eastAsia="Calibri"/>
          <w:b/>
          <w:i/>
          <w:sz w:val="24"/>
          <w:szCs w:val="22"/>
          <w:lang w:bidi="en-US"/>
        </w:rPr>
        <w:t xml:space="preserve">Таблица </w:t>
      </w:r>
      <w:bookmarkEnd w:id="7"/>
      <w:r w:rsidR="00570263" w:rsidRPr="00F629BE">
        <w:rPr>
          <w:rFonts w:eastAsia="Calibri"/>
          <w:b/>
          <w:i/>
          <w:sz w:val="24"/>
          <w:szCs w:val="22"/>
          <w:lang w:bidi="en-US"/>
        </w:rPr>
        <w:t>28</w:t>
      </w:r>
      <w:r w:rsidRPr="00F629BE">
        <w:rPr>
          <w:rFonts w:eastAsia="Calibri"/>
          <w:b/>
          <w:i/>
          <w:sz w:val="24"/>
          <w:szCs w:val="22"/>
          <w:lang w:bidi="en-US"/>
        </w:rPr>
        <w:t>.</w:t>
      </w:r>
      <w:r w:rsidRPr="00570263">
        <w:rPr>
          <w:rFonts w:eastAsia="Calibri"/>
          <w:i/>
          <w:sz w:val="24"/>
          <w:szCs w:val="22"/>
          <w:lang w:bidi="en-US"/>
        </w:rPr>
        <w:t xml:space="preserve"> Допустими запаси от дивеч за ловностопански райони Тодорчетата и Етъра</w:t>
      </w:r>
      <w:r w:rsidR="009E3D3D">
        <w:rPr>
          <w:rFonts w:eastAsia="Calibri"/>
          <w:i/>
          <w:sz w:val="24"/>
          <w:szCs w:val="22"/>
          <w:lang w:bidi="en-US"/>
        </w:rPr>
        <w:t>.</w:t>
      </w:r>
    </w:p>
    <w:tbl>
      <w:tblPr>
        <w:tblW w:w="0" w:type="auto"/>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Look w:val="04A0" w:firstRow="1" w:lastRow="0" w:firstColumn="1" w:lastColumn="0" w:noHBand="0" w:noVBand="1"/>
      </w:tblPr>
      <w:tblGrid>
        <w:gridCol w:w="2551"/>
        <w:gridCol w:w="2551"/>
        <w:gridCol w:w="2551"/>
        <w:gridCol w:w="2551"/>
      </w:tblGrid>
      <w:tr w:rsidR="00BE7168" w:rsidRPr="00F629BE" w:rsidTr="009E3D3D">
        <w:tc>
          <w:tcPr>
            <w:tcW w:w="2551" w:type="dxa"/>
            <w:shd w:val="clear" w:color="auto" w:fill="D9D9D9" w:themeFill="background1" w:themeFillShade="D9"/>
          </w:tcPr>
          <w:p w:rsidR="00BE7168" w:rsidRDefault="00BE7168" w:rsidP="00BE7168">
            <w:pPr>
              <w:widowControl/>
              <w:autoSpaceDE/>
              <w:autoSpaceDN/>
              <w:adjustRightInd/>
              <w:spacing w:before="120"/>
              <w:jc w:val="both"/>
              <w:rPr>
                <w:rFonts w:eastAsia="Calibri"/>
                <w:b/>
                <w:bCs/>
                <w:lang w:val="en-US" w:bidi="en-US"/>
              </w:rPr>
            </w:pPr>
            <w:r w:rsidRPr="00F629BE">
              <w:rPr>
                <w:rFonts w:eastAsia="Calibri"/>
                <w:b/>
                <w:bCs/>
                <w:lang w:val="en-US" w:bidi="en-US"/>
              </w:rPr>
              <w:t>Ловностопански район</w:t>
            </w:r>
          </w:p>
          <w:p w:rsidR="009E3D3D" w:rsidRPr="00F629BE" w:rsidRDefault="009E3D3D" w:rsidP="00BE7168">
            <w:pPr>
              <w:widowControl/>
              <w:autoSpaceDE/>
              <w:autoSpaceDN/>
              <w:adjustRightInd/>
              <w:spacing w:before="120"/>
              <w:jc w:val="both"/>
              <w:rPr>
                <w:rFonts w:eastAsia="Calibri"/>
                <w:b/>
                <w:bCs/>
                <w:lang w:val="en-US" w:bidi="en-US"/>
              </w:rPr>
            </w:pPr>
          </w:p>
        </w:tc>
        <w:tc>
          <w:tcPr>
            <w:tcW w:w="2551" w:type="dxa"/>
            <w:shd w:val="clear" w:color="auto" w:fill="D9D9D9" w:themeFill="background1" w:themeFillShade="D9"/>
          </w:tcPr>
          <w:p w:rsidR="00BE7168" w:rsidRPr="00F629BE" w:rsidRDefault="00BE7168" w:rsidP="00BE7168">
            <w:pPr>
              <w:widowControl/>
              <w:autoSpaceDE/>
              <w:autoSpaceDN/>
              <w:adjustRightInd/>
              <w:spacing w:before="120"/>
              <w:jc w:val="both"/>
              <w:rPr>
                <w:rFonts w:eastAsia="Calibri"/>
                <w:b/>
                <w:bCs/>
                <w:lang w:val="en-US" w:bidi="en-US"/>
              </w:rPr>
            </w:pPr>
            <w:r w:rsidRPr="00F629BE">
              <w:rPr>
                <w:rFonts w:eastAsia="Calibri"/>
                <w:b/>
                <w:bCs/>
                <w:lang w:val="en-US" w:bidi="en-US"/>
              </w:rPr>
              <w:t>Ловище</w:t>
            </w:r>
          </w:p>
        </w:tc>
        <w:tc>
          <w:tcPr>
            <w:tcW w:w="2551" w:type="dxa"/>
            <w:shd w:val="clear" w:color="auto" w:fill="D9D9D9" w:themeFill="background1" w:themeFillShade="D9"/>
          </w:tcPr>
          <w:p w:rsidR="00BE7168" w:rsidRPr="00F629BE" w:rsidRDefault="00BE7168" w:rsidP="00BE7168">
            <w:pPr>
              <w:widowControl/>
              <w:autoSpaceDE/>
              <w:autoSpaceDN/>
              <w:adjustRightInd/>
              <w:spacing w:before="120"/>
              <w:jc w:val="both"/>
              <w:rPr>
                <w:rFonts w:eastAsia="Calibri"/>
                <w:b/>
                <w:bCs/>
                <w:lang w:val="en-US" w:bidi="en-US"/>
              </w:rPr>
            </w:pPr>
            <w:r w:rsidRPr="00F629BE">
              <w:rPr>
                <w:rFonts w:eastAsia="Calibri"/>
                <w:b/>
                <w:bCs/>
                <w:lang w:val="en-US" w:bidi="en-US"/>
              </w:rPr>
              <w:t>Вид дивеч</w:t>
            </w:r>
          </w:p>
        </w:tc>
        <w:tc>
          <w:tcPr>
            <w:tcW w:w="2551" w:type="dxa"/>
            <w:shd w:val="clear" w:color="auto" w:fill="D9D9D9" w:themeFill="background1" w:themeFillShade="D9"/>
          </w:tcPr>
          <w:p w:rsidR="00BE7168" w:rsidRPr="00F629BE" w:rsidRDefault="00BE7168" w:rsidP="00BE7168">
            <w:pPr>
              <w:widowControl/>
              <w:autoSpaceDE/>
              <w:autoSpaceDN/>
              <w:adjustRightInd/>
              <w:spacing w:before="120"/>
              <w:jc w:val="both"/>
              <w:rPr>
                <w:rFonts w:eastAsia="Calibri"/>
                <w:b/>
                <w:bCs/>
                <w:lang w:val="en-US" w:bidi="en-US"/>
              </w:rPr>
            </w:pPr>
            <w:r w:rsidRPr="00F629BE">
              <w:rPr>
                <w:rFonts w:eastAsia="Calibri"/>
                <w:b/>
                <w:bCs/>
                <w:lang w:val="en-US" w:bidi="en-US"/>
              </w:rPr>
              <w:t>Допустим запас, бр.</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r w:rsidRPr="00F629BE">
              <w:rPr>
                <w:rFonts w:eastAsia="Calibri"/>
                <w:b/>
                <w:bCs/>
                <w:lang w:val="en-US" w:bidi="en-US"/>
              </w:rPr>
              <w:t>„Тодорчетата”</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„Паничарка”</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благородин елен</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30</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сърна</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43</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дива свиня</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18</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„Осениковец”</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благороден елен</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58</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сърна</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80</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дива свиня</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30</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„Рашов дол”</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благороден елен</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66</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сърна</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96</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дива свиня</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34</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„Белилска река”</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благороден елен</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44</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сърна</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50</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дива свиня</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20</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„Ловджийска стена”</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благороден елен</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64</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сърна</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76</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дива свиня</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30</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r w:rsidRPr="00F629BE">
              <w:rPr>
                <w:rFonts w:eastAsia="Calibri"/>
                <w:b/>
                <w:bCs/>
                <w:lang w:val="en-US" w:bidi="en-US"/>
              </w:rPr>
              <w:t>„Етъра”</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„Стражка река”</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благороден елен</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24</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сърна</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51</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дива свиня</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12</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„Еловица”</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благороден елен</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35</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сърна</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92</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дива свиня</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17</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благороден елен</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36</w:t>
            </w:r>
          </w:p>
        </w:tc>
      </w:tr>
      <w:tr w:rsidR="00BE7168" w:rsidRPr="00F629BE" w:rsidTr="00BE7168">
        <w:tc>
          <w:tcPr>
            <w:tcW w:w="2551" w:type="dxa"/>
            <w:shd w:val="clear" w:color="auto" w:fill="DFA7A6"/>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„Янтра”</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сърна</w:t>
            </w:r>
          </w:p>
        </w:tc>
        <w:tc>
          <w:tcPr>
            <w:tcW w:w="2551" w:type="dxa"/>
            <w:shd w:val="clear" w:color="auto" w:fill="DFA7A6"/>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100</w:t>
            </w:r>
          </w:p>
        </w:tc>
      </w:tr>
      <w:tr w:rsidR="00BE7168" w:rsidRPr="00F629BE" w:rsidTr="00BE7168">
        <w:tc>
          <w:tcPr>
            <w:tcW w:w="2551" w:type="dxa"/>
            <w:shd w:val="clear" w:color="auto" w:fill="EFD3D2"/>
          </w:tcPr>
          <w:p w:rsidR="00BE7168" w:rsidRPr="00F629BE" w:rsidRDefault="00BE7168" w:rsidP="00BE7168">
            <w:pPr>
              <w:widowControl/>
              <w:autoSpaceDE/>
              <w:autoSpaceDN/>
              <w:adjustRightInd/>
              <w:spacing w:before="120"/>
              <w:jc w:val="both"/>
              <w:rPr>
                <w:rFonts w:eastAsia="Calibri"/>
                <w:b/>
                <w:bCs/>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дива свиня</w:t>
            </w:r>
          </w:p>
        </w:tc>
        <w:tc>
          <w:tcPr>
            <w:tcW w:w="2551" w:type="dxa"/>
            <w:shd w:val="clear" w:color="auto" w:fill="EFD3D2"/>
          </w:tcPr>
          <w:p w:rsidR="00BE7168" w:rsidRPr="00F629BE" w:rsidRDefault="00BE7168" w:rsidP="00BE7168">
            <w:pPr>
              <w:widowControl/>
              <w:autoSpaceDE/>
              <w:autoSpaceDN/>
              <w:adjustRightInd/>
              <w:spacing w:before="120"/>
              <w:jc w:val="both"/>
              <w:rPr>
                <w:rFonts w:eastAsia="Calibri"/>
                <w:lang w:val="en-US" w:bidi="en-US"/>
              </w:rPr>
            </w:pPr>
            <w:r w:rsidRPr="00F629BE">
              <w:rPr>
                <w:rFonts w:eastAsia="Calibri"/>
                <w:lang w:val="en-US" w:bidi="en-US"/>
              </w:rPr>
              <w:t>19</w:t>
            </w:r>
          </w:p>
        </w:tc>
      </w:tr>
    </w:tbl>
    <w:p w:rsidR="00BE7168" w:rsidRPr="00BE7168" w:rsidRDefault="00BE7168" w:rsidP="00BE7168">
      <w:pPr>
        <w:widowControl/>
        <w:autoSpaceDE/>
        <w:autoSpaceDN/>
        <w:adjustRightInd/>
        <w:spacing w:before="120"/>
        <w:jc w:val="both"/>
        <w:rPr>
          <w:rFonts w:eastAsia="Calibri"/>
          <w:sz w:val="24"/>
          <w:szCs w:val="22"/>
          <w:lang w:bidi="en-US"/>
        </w:rPr>
      </w:pPr>
    </w:p>
    <w:p w:rsidR="00BE7168" w:rsidRPr="00BE7168" w:rsidRDefault="00BE7168" w:rsidP="00BE7168">
      <w:pPr>
        <w:widowControl/>
        <w:autoSpaceDE/>
        <w:autoSpaceDN/>
        <w:adjustRightInd/>
        <w:spacing w:before="120"/>
        <w:jc w:val="both"/>
        <w:rPr>
          <w:rFonts w:eastAsia="Calibri"/>
          <w:b/>
          <w:sz w:val="24"/>
          <w:szCs w:val="22"/>
          <w:lang w:bidi="en-US"/>
        </w:rPr>
      </w:pPr>
      <w:r w:rsidRPr="00BE7168">
        <w:rPr>
          <w:rFonts w:eastAsia="Calibri"/>
          <w:b/>
          <w:sz w:val="24"/>
          <w:szCs w:val="22"/>
          <w:lang w:bidi="en-US"/>
        </w:rPr>
        <w:t>ДГС МЪГЛИЖ</w:t>
      </w: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 xml:space="preserve">Съгласно ловностопанското делене на България, определено с Наредба № 11 от 27.09.2005 г.за бонитиране на дивечовите местообитания (ДВ бр. 80 от 2005 г.), територията на ДГС Мъглиж попада в три ловностопански области: Стара планина с подобласт Средна Стара планина, Средна гора с подобласт Сърнена Средна гора, и Тракийска низина и Подбалкански полета с подобласт Подбалканска. На практика частта от ПП </w:t>
      </w:r>
      <w:r w:rsidR="009E3D3D">
        <w:rPr>
          <w:rFonts w:eastAsia="Calibri"/>
          <w:sz w:val="24"/>
          <w:szCs w:val="22"/>
          <w:lang w:bidi="en-US"/>
        </w:rPr>
        <w:t>„</w:t>
      </w:r>
      <w:r w:rsidRPr="00BE7168">
        <w:rPr>
          <w:rFonts w:eastAsia="Calibri"/>
          <w:sz w:val="24"/>
          <w:szCs w:val="22"/>
          <w:lang w:bidi="en-US"/>
        </w:rPr>
        <w:t>Българка</w:t>
      </w:r>
      <w:r w:rsidR="009E3D3D">
        <w:rPr>
          <w:rFonts w:eastAsia="Calibri"/>
          <w:sz w:val="24"/>
          <w:szCs w:val="22"/>
          <w:lang w:bidi="en-US"/>
        </w:rPr>
        <w:t>“</w:t>
      </w:r>
      <w:r w:rsidRPr="00BE7168">
        <w:rPr>
          <w:rFonts w:eastAsia="Calibri"/>
          <w:sz w:val="24"/>
          <w:szCs w:val="22"/>
          <w:lang w:bidi="en-US"/>
        </w:rPr>
        <w:t xml:space="preserve"> е включена в първата област. Въз основа на разпоредбите на ЗЛОД територията на стопанството се разделя на три категории ловностопански райони: Ловностопански райони на дивечовъдния участък на ДГС (в която се включва и частта от природения парк), ловностопански райони с оградени площи и ловностопански райони на ловните дружини. Границите на ловностопанските райони са определени съгласно заповед на МЗГ № РД 49-171/04.11.2002 г. и Заповеди на Председателя на ДАГ № 712/19.05.2009 г.  и № 849/02.06.2009 г. </w:t>
      </w:r>
    </w:p>
    <w:p w:rsidR="00570263" w:rsidRPr="00F629BE"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Районът на ДГС Мъглиж е разделен на следните ловностопански участъци: „Петровското”, „Българка” (включващ територията на ПП Българка), „Пърково”, „Борущица”, „Върбаница”, „Бетера”, както и оградена площ „Шанското”. Ловностопанските райони на ловните дружини са както следва: „Ветрен”, „Мъглиж”, „Селце”, „Борущица”, „Дъбово”, „Зимница”, „Елхово”, „Шаново”, „Ягода” и „Тулово” стопанисвани от Ловно-рибарско сдружение „Орел - 2001“ гр. Мъглиж; „Юлиево” към Ловно-рибарско сдружение „Сокол“ гр.Казанлък и Военен полигон - Змеево - част към Ловно-рибарско сдружение „Отбрана 2005“ гр. Стара Загора.</w:t>
      </w:r>
    </w:p>
    <w:p w:rsidR="00BE7168" w:rsidRPr="00BE7168" w:rsidRDefault="00BE7168" w:rsidP="00BE7168">
      <w:pPr>
        <w:widowControl/>
        <w:autoSpaceDE/>
        <w:autoSpaceDN/>
        <w:adjustRightInd/>
        <w:spacing w:before="120"/>
        <w:jc w:val="both"/>
        <w:rPr>
          <w:rFonts w:eastAsia="Calibri"/>
          <w:sz w:val="24"/>
          <w:szCs w:val="22"/>
          <w:lang w:bidi="en-US"/>
        </w:rPr>
      </w:pPr>
      <w:r>
        <w:rPr>
          <w:rFonts w:eastAsia="Calibri"/>
          <w:noProof/>
          <w:sz w:val="24"/>
          <w:szCs w:val="22"/>
        </w:rPr>
        <w:drawing>
          <wp:inline distT="0" distB="0" distL="0" distR="0" wp14:anchorId="0B898180" wp14:editId="3539C845">
            <wp:extent cx="5753099" cy="2571750"/>
            <wp:effectExtent l="0" t="0" r="0" b="0"/>
            <wp:docPr id="6" name="Picture 6" descr="ma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p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49925" cy="2570331"/>
                    </a:xfrm>
                    <a:prstGeom prst="rect">
                      <a:avLst/>
                    </a:prstGeom>
                    <a:noFill/>
                    <a:ln>
                      <a:noFill/>
                    </a:ln>
                  </pic:spPr>
                </pic:pic>
              </a:graphicData>
            </a:graphic>
          </wp:inline>
        </w:drawing>
      </w:r>
    </w:p>
    <w:p w:rsidR="009E3D3D" w:rsidRPr="00570263" w:rsidRDefault="009E3D3D" w:rsidP="009E3D3D">
      <w:pPr>
        <w:widowControl/>
        <w:autoSpaceDE/>
        <w:autoSpaceDN/>
        <w:adjustRightInd/>
        <w:spacing w:before="120"/>
        <w:jc w:val="both"/>
        <w:rPr>
          <w:rFonts w:eastAsia="Calibri"/>
          <w:i/>
          <w:sz w:val="24"/>
          <w:szCs w:val="22"/>
          <w:lang w:bidi="en-US"/>
        </w:rPr>
      </w:pPr>
      <w:r w:rsidRPr="00570263">
        <w:rPr>
          <w:rFonts w:eastAsia="Calibri"/>
          <w:i/>
          <w:sz w:val="24"/>
          <w:szCs w:val="22"/>
          <w:lang w:bidi="en-US"/>
        </w:rPr>
        <w:t>Фиг.№ 19.</w:t>
      </w:r>
      <w:r>
        <w:rPr>
          <w:rFonts w:eastAsia="Calibri"/>
          <w:i/>
          <w:sz w:val="24"/>
          <w:szCs w:val="22"/>
          <w:lang w:bidi="en-US"/>
        </w:rPr>
        <w:t>Обхват на ДЛУ Българка в ДГС Мъглиж.</w:t>
      </w:r>
    </w:p>
    <w:p w:rsidR="00BE7168" w:rsidRPr="00BE7168" w:rsidRDefault="00BE7168" w:rsidP="00BE7168">
      <w:pPr>
        <w:widowControl/>
        <w:autoSpaceDE/>
        <w:autoSpaceDN/>
        <w:adjustRightInd/>
        <w:spacing w:before="120"/>
        <w:jc w:val="both"/>
        <w:rPr>
          <w:rFonts w:eastAsia="Calibri"/>
          <w:sz w:val="24"/>
          <w:szCs w:val="22"/>
          <w:lang w:bidi="en-US"/>
        </w:rPr>
      </w:pP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 xml:space="preserve">Съобразно зоогеографското райониране на страната територията ДГС „Мъглиж” е разположена в Планинския, Предпланинския и Горнотракийски райони на Южната Зоогеографска област. В географско отношение стопанството е разположено в централните части на България и обхваща част от южните склонове на Централна Стара планина, северни склонове от Източна Средна гора, както и райони от Подбалкана между тях. В Старопланинската част теренът е планински, разчленен от дерета и била, със стръмни и урвести склонове. </w:t>
      </w: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 xml:space="preserve">Територията на ДГС Мъглиж до 2009 г. в ловностопанско отношение е устройвана с няколко проекта, които са засягали отделни райони от настоящите горски територии. Първият от тях е от 1977 г. и касае тогавашното ДГ Мъглиж. След това, със Заповед № 927/26.06.1984 г. на </w:t>
      </w:r>
      <w:r w:rsidRPr="00BE7168">
        <w:rPr>
          <w:rFonts w:eastAsia="Calibri"/>
          <w:sz w:val="24"/>
          <w:szCs w:val="22"/>
          <w:lang w:bidi="en-US"/>
        </w:rPr>
        <w:lastRenderedPageBreak/>
        <w:t xml:space="preserve">МГГП е създадено ДЛС Бузлуджа, към което са придадени за стопанисване части от сегашния дивечовъден участък. Те са ловоустроени с ловоустройствена програма на ДЛС Бузлуджа през 1985-1986 г. Изградена в този период е и базата за интензивно ползване на дивеча намираща се в отдел 35 (извън територията на парка). През 1989 г. е изготвен Ловоустройствен проект на ДЛС Узана, в който са устроявани в ловностопанско отношение отделни части от територия на включени в териториалния обхват на ПП </w:t>
      </w:r>
      <w:r w:rsidR="009E3D3D">
        <w:rPr>
          <w:rFonts w:eastAsia="Calibri"/>
          <w:sz w:val="24"/>
          <w:szCs w:val="22"/>
          <w:lang w:bidi="en-US"/>
        </w:rPr>
        <w:t>„</w:t>
      </w:r>
      <w:r w:rsidRPr="00BE7168">
        <w:rPr>
          <w:rFonts w:eastAsia="Calibri"/>
          <w:sz w:val="24"/>
          <w:szCs w:val="22"/>
          <w:lang w:bidi="en-US"/>
        </w:rPr>
        <w:t>Българка</w:t>
      </w:r>
      <w:r w:rsidR="009E3D3D">
        <w:rPr>
          <w:rFonts w:eastAsia="Calibri"/>
          <w:sz w:val="24"/>
          <w:szCs w:val="22"/>
          <w:lang w:bidi="en-US"/>
        </w:rPr>
        <w:t>“</w:t>
      </w:r>
      <w:r w:rsidRPr="00BE7168">
        <w:rPr>
          <w:rFonts w:eastAsia="Calibri"/>
          <w:sz w:val="24"/>
          <w:szCs w:val="22"/>
          <w:lang w:bidi="en-US"/>
        </w:rPr>
        <w:t xml:space="preserve">. Последните ловоустройствени проекти на стопанството са от 2000 и 2010 г. </w:t>
      </w:r>
    </w:p>
    <w:p w:rsidR="00BE7168" w:rsidRPr="00BE7168" w:rsidRDefault="00BE7168" w:rsidP="003A3857">
      <w:pPr>
        <w:widowControl/>
        <w:autoSpaceDE/>
        <w:autoSpaceDN/>
        <w:adjustRightInd/>
        <w:spacing w:before="120"/>
        <w:ind w:firstLine="708"/>
        <w:jc w:val="both"/>
        <w:rPr>
          <w:rFonts w:eastAsia="Calibri"/>
          <w:sz w:val="24"/>
          <w:szCs w:val="22"/>
          <w:lang w:bidi="en-US"/>
        </w:rPr>
      </w:pPr>
      <w:r w:rsidRPr="00BE7168">
        <w:rPr>
          <w:rFonts w:eastAsia="Calibri"/>
          <w:sz w:val="24"/>
          <w:szCs w:val="22"/>
          <w:lang w:bidi="en-US"/>
        </w:rPr>
        <w:t>За главен вид дивеч на свобода в ловностопанските райони на горското стопанство е определен благородният елен, със съпътстващи видове дива свиня, сърна и заек на определени местообитания. В оградената площ „Шанското” (извън парковата територия) главният вид дивеч е дивата свиня.</w:t>
      </w:r>
    </w:p>
    <w:p w:rsidR="00BE7168" w:rsidRPr="00BE7168" w:rsidRDefault="00BE7168" w:rsidP="003A3857">
      <w:pPr>
        <w:widowControl/>
        <w:autoSpaceDE/>
        <w:autoSpaceDN/>
        <w:adjustRightInd/>
        <w:spacing w:before="120"/>
        <w:ind w:firstLine="360"/>
        <w:jc w:val="both"/>
        <w:rPr>
          <w:rFonts w:eastAsia="Calibri"/>
          <w:sz w:val="24"/>
          <w:szCs w:val="22"/>
          <w:lang w:bidi="en-US"/>
        </w:rPr>
      </w:pPr>
      <w:r w:rsidRPr="00BE7168">
        <w:rPr>
          <w:rFonts w:eastAsia="Calibri"/>
          <w:sz w:val="24"/>
          <w:szCs w:val="22"/>
          <w:lang w:bidi="en-US"/>
        </w:rPr>
        <w:t xml:space="preserve">По отношение на биотехническите съоръжения в дивечовъден участък „Българка“ състоянието е както следва: </w:t>
      </w:r>
    </w:p>
    <w:p w:rsidR="00BE7168" w:rsidRPr="00BE7168" w:rsidRDefault="00BE7168" w:rsidP="00346FDE">
      <w:pPr>
        <w:widowControl/>
        <w:numPr>
          <w:ilvl w:val="0"/>
          <w:numId w:val="27"/>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 xml:space="preserve">сеновал-хранилка – проектирани 2 бр.; </w:t>
      </w:r>
    </w:p>
    <w:p w:rsidR="00BE7168" w:rsidRPr="00BE7168" w:rsidRDefault="00BE7168" w:rsidP="00346FDE">
      <w:pPr>
        <w:widowControl/>
        <w:numPr>
          <w:ilvl w:val="0"/>
          <w:numId w:val="27"/>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 xml:space="preserve">хранилка-ясла – проектирани 3 бр.; </w:t>
      </w:r>
    </w:p>
    <w:p w:rsidR="00BE7168" w:rsidRPr="00BE7168" w:rsidRDefault="00BE7168" w:rsidP="00346FDE">
      <w:pPr>
        <w:widowControl/>
        <w:numPr>
          <w:ilvl w:val="0"/>
          <w:numId w:val="27"/>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 xml:space="preserve">хранилка за дива свиня – проектирани 3 бр.; </w:t>
      </w:r>
    </w:p>
    <w:p w:rsidR="00BE7168" w:rsidRPr="00BE7168" w:rsidRDefault="00BE7168" w:rsidP="00346FDE">
      <w:pPr>
        <w:widowControl/>
        <w:numPr>
          <w:ilvl w:val="0"/>
          <w:numId w:val="27"/>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 xml:space="preserve">солище за едър дивеч – 1 бр. съществуващо, проектирани нови - 3 бр.; </w:t>
      </w:r>
    </w:p>
    <w:p w:rsidR="00BE7168" w:rsidRPr="00BE7168" w:rsidRDefault="00BE7168" w:rsidP="00346FDE">
      <w:pPr>
        <w:widowControl/>
        <w:numPr>
          <w:ilvl w:val="0"/>
          <w:numId w:val="27"/>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 xml:space="preserve">високо покрито чакало – 2 бр. съществуващи; </w:t>
      </w:r>
    </w:p>
    <w:p w:rsidR="00BE7168" w:rsidRPr="00BE7168" w:rsidRDefault="00BE7168" w:rsidP="00346FDE">
      <w:pPr>
        <w:widowControl/>
        <w:numPr>
          <w:ilvl w:val="0"/>
          <w:numId w:val="27"/>
        </w:numPr>
        <w:autoSpaceDE/>
        <w:autoSpaceDN/>
        <w:adjustRightInd/>
        <w:spacing w:before="120" w:after="200" w:line="276" w:lineRule="auto"/>
        <w:contextualSpacing/>
        <w:jc w:val="both"/>
        <w:rPr>
          <w:rFonts w:eastAsia="Calibri"/>
          <w:sz w:val="24"/>
          <w:szCs w:val="22"/>
          <w:lang w:bidi="en-US"/>
        </w:rPr>
      </w:pPr>
      <w:r w:rsidRPr="00BE7168">
        <w:rPr>
          <w:rFonts w:eastAsia="Calibri"/>
          <w:sz w:val="24"/>
          <w:szCs w:val="22"/>
          <w:lang w:bidi="en-US"/>
        </w:rPr>
        <w:t>листник (висока хранилка) - проектирани 2 бр.</w:t>
      </w:r>
    </w:p>
    <w:p w:rsidR="00BE7168" w:rsidRDefault="00BE7168" w:rsidP="00BE7168">
      <w:pPr>
        <w:widowControl/>
        <w:tabs>
          <w:tab w:val="left" w:pos="851"/>
          <w:tab w:val="left" w:pos="993"/>
        </w:tabs>
        <w:autoSpaceDE/>
        <w:autoSpaceDN/>
        <w:adjustRightInd/>
        <w:spacing w:before="120"/>
        <w:jc w:val="both"/>
        <w:rPr>
          <w:b/>
          <w:color w:val="000000"/>
          <w:sz w:val="24"/>
          <w:szCs w:val="24"/>
        </w:rPr>
      </w:pPr>
    </w:p>
    <w:p w:rsidR="003A3857" w:rsidRPr="00BE7168" w:rsidRDefault="003A3857" w:rsidP="00BE7168">
      <w:pPr>
        <w:widowControl/>
        <w:tabs>
          <w:tab w:val="left" w:pos="851"/>
          <w:tab w:val="left" w:pos="993"/>
        </w:tabs>
        <w:autoSpaceDE/>
        <w:autoSpaceDN/>
        <w:adjustRightInd/>
        <w:spacing w:before="120"/>
        <w:jc w:val="both"/>
        <w:rPr>
          <w:b/>
          <w:color w:val="000000"/>
          <w:sz w:val="24"/>
          <w:szCs w:val="24"/>
        </w:rPr>
      </w:pPr>
    </w:p>
    <w:p w:rsidR="00BE7168" w:rsidRPr="00BE7168" w:rsidRDefault="009E3D3D" w:rsidP="00346FDE">
      <w:pPr>
        <w:widowControl/>
        <w:numPr>
          <w:ilvl w:val="3"/>
          <w:numId w:val="28"/>
        </w:numPr>
        <w:tabs>
          <w:tab w:val="num" w:pos="-567"/>
          <w:tab w:val="left" w:pos="851"/>
          <w:tab w:val="left" w:pos="993"/>
          <w:tab w:val="num" w:pos="1080"/>
        </w:tabs>
        <w:autoSpaceDE/>
        <w:autoSpaceDN/>
        <w:adjustRightInd/>
        <w:spacing w:before="120" w:after="200" w:line="276" w:lineRule="auto"/>
        <w:ind w:left="1080"/>
        <w:jc w:val="both"/>
        <w:rPr>
          <w:sz w:val="24"/>
          <w:szCs w:val="24"/>
        </w:rPr>
      </w:pPr>
      <w:r>
        <w:rPr>
          <w:b/>
          <w:color w:val="000000"/>
          <w:sz w:val="24"/>
          <w:szCs w:val="24"/>
        </w:rPr>
        <w:t xml:space="preserve"> Брой</w:t>
      </w:r>
      <w:r w:rsidR="00BE7168" w:rsidRPr="00BE7168">
        <w:rPr>
          <w:b/>
          <w:color w:val="000000"/>
          <w:sz w:val="24"/>
          <w:szCs w:val="24"/>
        </w:rPr>
        <w:t xml:space="preserve"> и динамиката на популациите на дивеча по видове за последното десетилетие</w:t>
      </w:r>
    </w:p>
    <w:p w:rsidR="00BE7168" w:rsidRPr="00BE7168" w:rsidRDefault="003A3857" w:rsidP="00BE7168">
      <w:pPr>
        <w:tabs>
          <w:tab w:val="left" w:pos="851"/>
          <w:tab w:val="left" w:pos="993"/>
        </w:tabs>
        <w:spacing w:before="120"/>
        <w:jc w:val="both"/>
        <w:rPr>
          <w:sz w:val="24"/>
          <w:szCs w:val="24"/>
        </w:rPr>
      </w:pPr>
      <w:r>
        <w:rPr>
          <w:sz w:val="24"/>
          <w:szCs w:val="24"/>
        </w:rPr>
        <w:tab/>
      </w:r>
      <w:r w:rsidR="00BE7168" w:rsidRPr="00BE7168">
        <w:rPr>
          <w:sz w:val="24"/>
          <w:szCs w:val="24"/>
        </w:rPr>
        <w:t>Основен източник на информация за броя и динамиката на дивечовите популации са данните от ловната таксация</w:t>
      </w:r>
      <w:r w:rsidR="00BE7168" w:rsidRPr="00BE7168">
        <w:rPr>
          <w:sz w:val="24"/>
          <w:szCs w:val="24"/>
          <w:lang w:val="en-US"/>
        </w:rPr>
        <w:t xml:space="preserve">, </w:t>
      </w:r>
      <w:r w:rsidR="00BE7168" w:rsidRPr="00BE7168">
        <w:rPr>
          <w:sz w:val="24"/>
          <w:szCs w:val="24"/>
        </w:rPr>
        <w:t>която е и основа за планиране в ловното стопанство. Тя дава възможност да се установят количеството на дивеча, съотношението по пол при видовете с изразен полов диморфизъм, съотношението по възраст, здравословното и физическото състояние на дивеча. Провежда се два вида таксация – пролетна преди размножителния период и есенна преди разработването на плана за отстрел. През есента се извършват само контролни таксации, от които се съди дали планираният прираст е налице.</w:t>
      </w:r>
    </w:p>
    <w:p w:rsidR="00BE7168" w:rsidRPr="00BE7168" w:rsidRDefault="00BE7168" w:rsidP="003A3857">
      <w:pPr>
        <w:ind w:firstLine="708"/>
        <w:jc w:val="both"/>
        <w:rPr>
          <w:sz w:val="24"/>
          <w:szCs w:val="24"/>
        </w:rPr>
      </w:pPr>
      <w:r w:rsidRPr="00BE7168">
        <w:rPr>
          <w:sz w:val="24"/>
          <w:szCs w:val="24"/>
        </w:rPr>
        <w:t xml:space="preserve">Ръководствата на Регионалните дирекции по горите организират провеждането на таксацията на дивечовъдните запаси във всички ловностопански райони. </w:t>
      </w:r>
    </w:p>
    <w:p w:rsidR="00BE7168" w:rsidRPr="00BE7168" w:rsidRDefault="00BE7168" w:rsidP="003A3857">
      <w:pPr>
        <w:ind w:firstLine="708"/>
        <w:jc w:val="both"/>
        <w:rPr>
          <w:sz w:val="24"/>
          <w:szCs w:val="24"/>
        </w:rPr>
      </w:pPr>
      <w:r w:rsidRPr="00BE7168">
        <w:rPr>
          <w:sz w:val="24"/>
          <w:szCs w:val="24"/>
        </w:rPr>
        <w:t>В държавните ловностопански райони, таксирането на дивеча се извършва от служителите към съответното държавно горско или държавно ловно стопанство.</w:t>
      </w:r>
    </w:p>
    <w:p w:rsidR="00BE7168" w:rsidRPr="00BE7168" w:rsidRDefault="00BE7168" w:rsidP="003A3857">
      <w:pPr>
        <w:ind w:firstLine="708"/>
        <w:jc w:val="both"/>
        <w:rPr>
          <w:sz w:val="24"/>
          <w:szCs w:val="24"/>
        </w:rPr>
      </w:pPr>
      <w:r w:rsidRPr="00BE7168">
        <w:rPr>
          <w:sz w:val="24"/>
          <w:szCs w:val="24"/>
        </w:rPr>
        <w:t>В държавните дивечовъдни участъци, таксирането се извършва от съответните юридически лица, сключили договор за стопанисване и ползване на дивеча.</w:t>
      </w:r>
    </w:p>
    <w:p w:rsidR="00BE7168" w:rsidRPr="00BE7168" w:rsidRDefault="00BE7168" w:rsidP="003A3857">
      <w:pPr>
        <w:ind w:firstLine="708"/>
        <w:jc w:val="both"/>
        <w:rPr>
          <w:sz w:val="24"/>
          <w:szCs w:val="24"/>
          <w:lang w:val="ru-RU"/>
        </w:rPr>
      </w:pPr>
      <w:r w:rsidRPr="00BE7168">
        <w:rPr>
          <w:sz w:val="24"/>
          <w:szCs w:val="24"/>
        </w:rPr>
        <w:t xml:space="preserve">В ловностопанските райони, предоставени за стопанисване на ловни дружини, преброяването се извършва от ловците в съответните дружини. Това става по изготвен график от ръководителя на сдружението. В площите от </w:t>
      </w:r>
      <w:r w:rsidR="00135C0E">
        <w:rPr>
          <w:sz w:val="24"/>
          <w:szCs w:val="22"/>
          <w:lang w:eastAsia="en-US" w:bidi="en-US"/>
        </w:rPr>
        <w:t xml:space="preserve">горските територии </w:t>
      </w:r>
      <w:r w:rsidRPr="00BE7168">
        <w:rPr>
          <w:sz w:val="24"/>
          <w:szCs w:val="24"/>
        </w:rPr>
        <w:t>преброяването се извършва едновременно от дружините и от служителите към съответното горско или ловно стопанство. С това се цели да не се допусне повторно преброяване /таксиране/ на дивеча.</w:t>
      </w:r>
    </w:p>
    <w:p w:rsidR="00BE7168" w:rsidRPr="00BE7168" w:rsidRDefault="00BE7168" w:rsidP="003A3857">
      <w:pPr>
        <w:ind w:firstLine="708"/>
        <w:jc w:val="both"/>
        <w:rPr>
          <w:sz w:val="24"/>
          <w:szCs w:val="24"/>
        </w:rPr>
      </w:pPr>
      <w:r w:rsidRPr="00BE7168">
        <w:rPr>
          <w:sz w:val="24"/>
          <w:szCs w:val="24"/>
        </w:rPr>
        <w:t xml:space="preserve">Данните от таксациите на дивеча на територията на ПП Българка за последните 10 години са представени в Таблица </w:t>
      </w:r>
      <w:r w:rsidR="00570263">
        <w:rPr>
          <w:sz w:val="24"/>
          <w:szCs w:val="24"/>
        </w:rPr>
        <w:t>29</w:t>
      </w:r>
      <w:r w:rsidRPr="00BE7168">
        <w:rPr>
          <w:sz w:val="24"/>
          <w:szCs w:val="24"/>
        </w:rPr>
        <w:t>. (</w:t>
      </w:r>
      <w:r w:rsidRPr="00BE7168">
        <w:rPr>
          <w:i/>
          <w:sz w:val="24"/>
          <w:szCs w:val="24"/>
        </w:rPr>
        <w:t>данните от таксациите на дивеча преди 2009 година за държавния ловен участък, стопанисван от ДЛС „Росица” не са предоставени на екипа разработващ плана за управление и не са включени в таблицата</w:t>
      </w:r>
      <w:r w:rsidRPr="00BE7168">
        <w:rPr>
          <w:sz w:val="24"/>
          <w:szCs w:val="24"/>
        </w:rPr>
        <w:t>).</w:t>
      </w:r>
    </w:p>
    <w:p w:rsidR="00BE7168" w:rsidRDefault="00BE7168" w:rsidP="00BE7168"/>
    <w:p w:rsidR="009E3D3D" w:rsidRPr="00BE7168" w:rsidRDefault="009E3D3D" w:rsidP="00BE7168"/>
    <w:p w:rsidR="00BE7168" w:rsidRPr="00570263" w:rsidRDefault="00BE7168" w:rsidP="00BE7168">
      <w:pPr>
        <w:spacing w:before="120" w:after="120"/>
        <w:rPr>
          <w:i/>
          <w:sz w:val="24"/>
          <w:szCs w:val="24"/>
        </w:rPr>
      </w:pPr>
      <w:r w:rsidRPr="00F629BE">
        <w:rPr>
          <w:b/>
          <w:i/>
          <w:sz w:val="24"/>
          <w:szCs w:val="24"/>
        </w:rPr>
        <w:t xml:space="preserve">Таблица </w:t>
      </w:r>
      <w:r w:rsidR="00570263" w:rsidRPr="00F629BE">
        <w:rPr>
          <w:b/>
          <w:i/>
          <w:sz w:val="24"/>
          <w:szCs w:val="24"/>
        </w:rPr>
        <w:t>29</w:t>
      </w:r>
      <w:r w:rsidRPr="00F629BE">
        <w:rPr>
          <w:b/>
          <w:i/>
          <w:sz w:val="24"/>
          <w:szCs w:val="24"/>
        </w:rPr>
        <w:t>.</w:t>
      </w:r>
      <w:r w:rsidRPr="00570263">
        <w:rPr>
          <w:i/>
          <w:sz w:val="24"/>
          <w:szCs w:val="24"/>
        </w:rPr>
        <w:t xml:space="preserve"> Обобщени данни от провежданите таксации на дивеча за територията на ПП </w:t>
      </w:r>
      <w:r w:rsidR="009E3D3D">
        <w:rPr>
          <w:i/>
          <w:sz w:val="24"/>
          <w:szCs w:val="24"/>
        </w:rPr>
        <w:lastRenderedPageBreak/>
        <w:t>„</w:t>
      </w:r>
      <w:r w:rsidRPr="00570263">
        <w:rPr>
          <w:i/>
          <w:sz w:val="24"/>
          <w:szCs w:val="24"/>
        </w:rPr>
        <w:t>Българка</w:t>
      </w:r>
      <w:r w:rsidR="009E3D3D">
        <w:rPr>
          <w:i/>
          <w:sz w:val="24"/>
          <w:szCs w:val="24"/>
        </w:rPr>
        <w:t>“</w:t>
      </w:r>
      <w:r w:rsidR="00B56FB7">
        <w:rPr>
          <w:i/>
          <w:sz w:val="24"/>
          <w:szCs w:val="24"/>
        </w:rPr>
        <w:t>.</w:t>
      </w:r>
    </w:p>
    <w:tbl>
      <w:tblPr>
        <w:tblW w:w="9488" w:type="dxa"/>
        <w:tblInd w:w="95" w:type="dxa"/>
        <w:tblLayout w:type="fixed"/>
        <w:tblLook w:val="04A0" w:firstRow="1" w:lastRow="0" w:firstColumn="1" w:lastColumn="0" w:noHBand="0" w:noVBand="1"/>
      </w:tblPr>
      <w:tblGrid>
        <w:gridCol w:w="733"/>
        <w:gridCol w:w="1195"/>
        <w:gridCol w:w="630"/>
        <w:gridCol w:w="630"/>
        <w:gridCol w:w="630"/>
        <w:gridCol w:w="630"/>
        <w:gridCol w:w="540"/>
        <w:gridCol w:w="630"/>
        <w:gridCol w:w="720"/>
        <w:gridCol w:w="720"/>
        <w:gridCol w:w="630"/>
        <w:gridCol w:w="720"/>
        <w:gridCol w:w="540"/>
        <w:gridCol w:w="540"/>
      </w:tblGrid>
      <w:tr w:rsidR="00BE7168" w:rsidRPr="00BE7168" w:rsidTr="009E3D3D">
        <w:trPr>
          <w:trHeight w:val="510"/>
        </w:trPr>
        <w:tc>
          <w:tcPr>
            <w:tcW w:w="733" w:type="dxa"/>
            <w:tcBorders>
              <w:top w:val="single" w:sz="8" w:space="0" w:color="000000"/>
              <w:left w:val="single" w:sz="8" w:space="0" w:color="000000"/>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година</w:t>
            </w:r>
          </w:p>
        </w:tc>
        <w:tc>
          <w:tcPr>
            <w:tcW w:w="1195"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570263" w:rsidP="00BE7168">
            <w:pPr>
              <w:widowControl/>
              <w:autoSpaceDE/>
              <w:autoSpaceDN/>
              <w:adjustRightInd/>
              <w:jc w:val="both"/>
              <w:rPr>
                <w:color w:val="000000"/>
                <w:lang w:val="en-US" w:eastAsia="en-US"/>
              </w:rPr>
            </w:pPr>
            <w:r w:rsidRPr="00BE7168">
              <w:rPr>
                <w:color w:val="000000"/>
                <w:lang w:eastAsia="en-US"/>
              </w:rPr>
              <w:t>Т</w:t>
            </w:r>
            <w:r w:rsidR="00BE7168" w:rsidRPr="00BE7168">
              <w:rPr>
                <w:color w:val="000000"/>
                <w:lang w:eastAsia="en-US"/>
              </w:rPr>
              <w:t>еритория</w:t>
            </w:r>
          </w:p>
        </w:tc>
        <w:tc>
          <w:tcPr>
            <w:tcW w:w="63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бл. елен</w:t>
            </w:r>
          </w:p>
        </w:tc>
        <w:tc>
          <w:tcPr>
            <w:tcW w:w="63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сърна</w:t>
            </w:r>
          </w:p>
        </w:tc>
        <w:tc>
          <w:tcPr>
            <w:tcW w:w="63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дива свиня</w:t>
            </w:r>
          </w:p>
        </w:tc>
        <w:tc>
          <w:tcPr>
            <w:tcW w:w="63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мечка</w:t>
            </w:r>
          </w:p>
        </w:tc>
        <w:tc>
          <w:tcPr>
            <w:tcW w:w="54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вълк</w:t>
            </w:r>
          </w:p>
        </w:tc>
        <w:tc>
          <w:tcPr>
            <w:tcW w:w="63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чакал</w:t>
            </w:r>
          </w:p>
        </w:tc>
        <w:tc>
          <w:tcPr>
            <w:tcW w:w="72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лисица</w:t>
            </w:r>
          </w:p>
        </w:tc>
        <w:tc>
          <w:tcPr>
            <w:tcW w:w="72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скит. кучета</w:t>
            </w:r>
          </w:p>
        </w:tc>
        <w:tc>
          <w:tcPr>
            <w:tcW w:w="63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дива котка</w:t>
            </w:r>
          </w:p>
        </w:tc>
        <w:tc>
          <w:tcPr>
            <w:tcW w:w="72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язовец</w:t>
            </w:r>
          </w:p>
        </w:tc>
        <w:tc>
          <w:tcPr>
            <w:tcW w:w="54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заек</w:t>
            </w:r>
          </w:p>
        </w:tc>
        <w:tc>
          <w:tcPr>
            <w:tcW w:w="540" w:type="dxa"/>
            <w:tcBorders>
              <w:top w:val="single" w:sz="8" w:space="0" w:color="000000"/>
              <w:left w:val="nil"/>
              <w:bottom w:val="nil"/>
              <w:right w:val="single" w:sz="8" w:space="0" w:color="000000"/>
            </w:tcBorders>
            <w:shd w:val="clear" w:color="auto" w:fill="D9D9D9" w:themeFill="background1" w:themeFillShade="D9"/>
            <w:tcMar>
              <w:left w:w="43" w:type="dxa"/>
              <w:right w:w="43" w:type="dxa"/>
            </w:tcMar>
            <w:hideMark/>
          </w:tcPr>
          <w:p w:rsidR="00BE7168" w:rsidRPr="00BE7168" w:rsidRDefault="00BE7168" w:rsidP="00BE7168">
            <w:pPr>
              <w:widowControl/>
              <w:autoSpaceDE/>
              <w:autoSpaceDN/>
              <w:adjustRightInd/>
              <w:jc w:val="both"/>
              <w:rPr>
                <w:color w:val="000000"/>
                <w:lang w:val="en-US" w:eastAsia="en-US"/>
              </w:rPr>
            </w:pPr>
            <w:r w:rsidRPr="00BE7168">
              <w:rPr>
                <w:color w:val="000000"/>
                <w:lang w:eastAsia="en-US"/>
              </w:rPr>
              <w:t>кек-лик</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2012</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82</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65</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20</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42</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46</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25</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20</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39</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17</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264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178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97</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54</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2011</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9</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33</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67</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17</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38</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25</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27</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258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208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73</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42</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2010</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79</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78</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14</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22</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34</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20</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15</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272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51</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87</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247</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432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252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85</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116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101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268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2009</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30</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51</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189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108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87</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2008</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15</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30</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132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39</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211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43</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94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67</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2007</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13</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32</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21</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9</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129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55</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45</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221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120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92</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74</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9</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2006</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15</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87</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51</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42</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65</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12</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15</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128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22</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280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128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113</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118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2005</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15</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96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32</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lastRenderedPageBreak/>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167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30</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69</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39</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2004</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32</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141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13</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57</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39</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2003</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21</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839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291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12</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48</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871</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112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888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339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20</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79</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881</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10</w:t>
            </w:r>
          </w:p>
        </w:tc>
      </w:tr>
      <w:tr w:rsidR="00BE7168" w:rsidRPr="00BE7168" w:rsidTr="009E3D3D">
        <w:trPr>
          <w:trHeight w:val="315"/>
        </w:trPr>
        <w:tc>
          <w:tcPr>
            <w:tcW w:w="733" w:type="dxa"/>
            <w:tcBorders>
              <w:top w:val="nil"/>
              <w:left w:val="single" w:sz="8" w:space="0" w:color="000000"/>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jc w:val="right"/>
              <w:rPr>
                <w:color w:val="000000"/>
                <w:lang w:val="en-US" w:eastAsia="en-US"/>
              </w:rPr>
            </w:pPr>
            <w:r w:rsidRPr="00BE7168">
              <w:rPr>
                <w:color w:val="000000"/>
                <w:lang w:eastAsia="en-US"/>
              </w:rPr>
              <w:t>2002</w:t>
            </w:r>
          </w:p>
        </w:tc>
        <w:tc>
          <w:tcPr>
            <w:tcW w:w="1195" w:type="dxa"/>
            <w:tcBorders>
              <w:top w:val="nil"/>
              <w:left w:val="nil"/>
              <w:bottom w:val="single" w:sz="8" w:space="0" w:color="000000"/>
              <w:right w:val="single" w:sz="8" w:space="0" w:color="000000"/>
            </w:tcBorders>
            <w:shd w:val="clear" w:color="auto" w:fill="D9D9D9" w:themeFill="background1" w:themeFillShade="D9"/>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Габрово</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D9D9D9" w:themeFill="background1" w:themeFillShade="D9"/>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Плачковци</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50</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42</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36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193</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Мъглиж</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15</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11</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4</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8</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10</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ЛРД</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99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799</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231</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56</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53</w:t>
            </w:r>
          </w:p>
        </w:tc>
        <w:tc>
          <w:tcPr>
            <w:tcW w:w="63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72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jc w:val="right"/>
              <w:rPr>
                <w:color w:val="000000"/>
                <w:lang w:val="en-US" w:eastAsia="en-US"/>
              </w:rPr>
            </w:pPr>
            <w:r w:rsidRPr="00BE7168">
              <w:rPr>
                <w:color w:val="000000"/>
                <w:lang w:val="en-US" w:eastAsia="en-US"/>
              </w:rPr>
              <w:t>902</w:t>
            </w:r>
          </w:p>
        </w:tc>
        <w:tc>
          <w:tcPr>
            <w:tcW w:w="540" w:type="dxa"/>
            <w:tcBorders>
              <w:top w:val="nil"/>
              <w:left w:val="nil"/>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eastAsia="en-US"/>
              </w:rPr>
              <w:t> </w:t>
            </w:r>
          </w:p>
        </w:tc>
      </w:tr>
      <w:tr w:rsidR="00BE7168" w:rsidRPr="00BE7168" w:rsidTr="00BE7168">
        <w:trPr>
          <w:trHeight w:val="315"/>
        </w:trPr>
        <w:tc>
          <w:tcPr>
            <w:tcW w:w="733" w:type="dxa"/>
            <w:tcBorders>
              <w:top w:val="nil"/>
              <w:left w:val="single" w:sz="8" w:space="0" w:color="000000"/>
              <w:bottom w:val="single" w:sz="8" w:space="0" w:color="000000"/>
              <w:right w:val="single" w:sz="8" w:space="0" w:color="000000"/>
            </w:tcBorders>
            <w:shd w:val="clear" w:color="auto" w:fill="auto"/>
            <w:hideMark/>
          </w:tcPr>
          <w:p w:rsidR="00BE7168" w:rsidRPr="00BE7168" w:rsidRDefault="00BE7168" w:rsidP="00BE7168">
            <w:pPr>
              <w:widowControl/>
              <w:autoSpaceDE/>
              <w:autoSpaceDN/>
              <w:adjustRightInd/>
              <w:rPr>
                <w:color w:val="000000"/>
                <w:lang w:val="en-US" w:eastAsia="en-US"/>
              </w:rPr>
            </w:pPr>
            <w:r w:rsidRPr="00BE7168">
              <w:rPr>
                <w:color w:val="000000"/>
                <w:lang w:val="en-US" w:eastAsia="en-US"/>
              </w:rPr>
              <w:t> </w:t>
            </w:r>
          </w:p>
        </w:tc>
        <w:tc>
          <w:tcPr>
            <w:tcW w:w="1195"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Общо:</w:t>
            </w:r>
          </w:p>
        </w:tc>
        <w:tc>
          <w:tcPr>
            <w:tcW w:w="63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144</w:t>
            </w:r>
          </w:p>
        </w:tc>
        <w:tc>
          <w:tcPr>
            <w:tcW w:w="63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863</w:t>
            </w:r>
          </w:p>
        </w:tc>
        <w:tc>
          <w:tcPr>
            <w:tcW w:w="63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288</w:t>
            </w:r>
          </w:p>
        </w:tc>
        <w:tc>
          <w:tcPr>
            <w:tcW w:w="63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14</w:t>
            </w:r>
          </w:p>
        </w:tc>
        <w:tc>
          <w:tcPr>
            <w:tcW w:w="54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7</w:t>
            </w:r>
          </w:p>
        </w:tc>
        <w:tc>
          <w:tcPr>
            <w:tcW w:w="63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69</w:t>
            </w:r>
          </w:p>
        </w:tc>
        <w:tc>
          <w:tcPr>
            <w:tcW w:w="72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40</w:t>
            </w:r>
          </w:p>
        </w:tc>
        <w:tc>
          <w:tcPr>
            <w:tcW w:w="72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61</w:t>
            </w:r>
          </w:p>
        </w:tc>
        <w:tc>
          <w:tcPr>
            <w:tcW w:w="63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72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rPr>
                <w:b/>
                <w:bCs/>
                <w:color w:val="000000"/>
                <w:lang w:val="en-US" w:eastAsia="en-US"/>
              </w:rPr>
            </w:pPr>
            <w:r w:rsidRPr="00BE7168">
              <w:rPr>
                <w:b/>
                <w:bCs/>
                <w:color w:val="000000"/>
                <w:lang w:val="en-US" w:eastAsia="en-US"/>
              </w:rPr>
              <w:t> </w:t>
            </w:r>
          </w:p>
        </w:tc>
        <w:tc>
          <w:tcPr>
            <w:tcW w:w="54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1103</w:t>
            </w:r>
          </w:p>
        </w:tc>
        <w:tc>
          <w:tcPr>
            <w:tcW w:w="540" w:type="dxa"/>
            <w:tcBorders>
              <w:top w:val="nil"/>
              <w:left w:val="nil"/>
              <w:bottom w:val="single" w:sz="8" w:space="0" w:color="000000"/>
              <w:right w:val="single" w:sz="8" w:space="0" w:color="000000"/>
            </w:tcBorders>
            <w:shd w:val="clear" w:color="auto" w:fill="auto"/>
            <w:tcMar>
              <w:left w:w="58" w:type="dxa"/>
              <w:right w:w="58" w:type="dxa"/>
            </w:tcMar>
            <w:hideMark/>
          </w:tcPr>
          <w:p w:rsidR="00BE7168" w:rsidRPr="00BE7168" w:rsidRDefault="00BE7168" w:rsidP="00BE7168">
            <w:pPr>
              <w:widowControl/>
              <w:autoSpaceDE/>
              <w:autoSpaceDN/>
              <w:adjustRightInd/>
              <w:jc w:val="right"/>
              <w:rPr>
                <w:b/>
                <w:bCs/>
                <w:color w:val="000000"/>
                <w:lang w:val="en-US" w:eastAsia="en-US"/>
              </w:rPr>
            </w:pPr>
            <w:r w:rsidRPr="00BE7168">
              <w:rPr>
                <w:b/>
                <w:bCs/>
                <w:color w:val="000000"/>
                <w:lang w:val="en-US" w:eastAsia="en-US"/>
              </w:rPr>
              <w:t>10</w:t>
            </w:r>
          </w:p>
        </w:tc>
      </w:tr>
    </w:tbl>
    <w:p w:rsidR="00BE7168" w:rsidRPr="00BE7168" w:rsidRDefault="00BE7168" w:rsidP="00BE7168"/>
    <w:p w:rsidR="00BE7168" w:rsidRPr="00BE7168" w:rsidRDefault="00BE7168" w:rsidP="003A3857">
      <w:pPr>
        <w:spacing w:after="200" w:line="252" w:lineRule="auto"/>
        <w:ind w:firstLine="708"/>
        <w:jc w:val="both"/>
        <w:rPr>
          <w:sz w:val="24"/>
          <w:szCs w:val="24"/>
        </w:rPr>
      </w:pPr>
      <w:r w:rsidRPr="00BE7168">
        <w:rPr>
          <w:sz w:val="24"/>
          <w:szCs w:val="24"/>
        </w:rPr>
        <w:t>Предвид големината на площите и спецификата на обектите, които трябва да бъдат таксирани (подвижност, миграция, трудно откриване, и др.), данните от таксацията на дивеча трябва да се приемат условно. От друга страна трябва да се има предвид и възможността представените запаси на дивеча да бъдат завишени умишлено за да се увеличи годишната квота за отстрел. Независимо от контрола на таксациите, осъществяван от съответните държавни структури и сдружения (Изпълнителна агенция по горите, Регионална дирекция по горите, ДГС, ДЛС и Националното ловно сдружение), в практиката са известни такива примери особено за ловностопанските райони стопанисвани от ловните дружини. Горепосоченото, както и липсата на данни за държавния ловен участък, стопанисван от ДЛС Росица, затруднява анализа на динамиката на популациите на дивеча през последните десет години и не гарантира достоверността му.</w:t>
      </w:r>
    </w:p>
    <w:p w:rsidR="00BE7168" w:rsidRPr="00BE7168" w:rsidRDefault="00BE7168" w:rsidP="003A3857">
      <w:pPr>
        <w:spacing w:after="200" w:line="252" w:lineRule="auto"/>
        <w:ind w:firstLine="708"/>
        <w:jc w:val="both"/>
        <w:rPr>
          <w:sz w:val="24"/>
          <w:szCs w:val="24"/>
        </w:rPr>
      </w:pPr>
      <w:r w:rsidRPr="00BE7168">
        <w:rPr>
          <w:sz w:val="24"/>
          <w:szCs w:val="24"/>
        </w:rPr>
        <w:t xml:space="preserve">Отчитайки условността на данните, все пак прави впечатление, че популациите на благородния елен, сърната и дивата свиня през 2002 и 2003 година са били значително по-многобройни (от 4 до 5 пъти) в сравнение с последващите 2004 и 2005 година. В периода 2006-2011 </w:t>
      </w:r>
      <w:r w:rsidR="009E3D3D">
        <w:rPr>
          <w:sz w:val="24"/>
          <w:szCs w:val="24"/>
        </w:rPr>
        <w:t xml:space="preserve">г. </w:t>
      </w:r>
      <w:r w:rsidRPr="00BE7168">
        <w:rPr>
          <w:sz w:val="24"/>
          <w:szCs w:val="24"/>
        </w:rPr>
        <w:t>се отчита относително повишение и задържане на броя индивиди и при трите ловни вида (благороден елен средно 52 индивида; сърна средно 265 индивида; дива свиня средно</w:t>
      </w:r>
      <w:r w:rsidR="00C065D6">
        <w:rPr>
          <w:sz w:val="24"/>
          <w:szCs w:val="24"/>
        </w:rPr>
        <w:t xml:space="preserve"> 150 индивида). През 2012 г.</w:t>
      </w:r>
      <w:r w:rsidRPr="00BE7168">
        <w:rPr>
          <w:sz w:val="24"/>
          <w:szCs w:val="24"/>
        </w:rPr>
        <w:t xml:space="preserve"> отчетения брой на благородни елени на територията на парка е бил най-малък за десетилетието (32 индивида). Популацията на сърната поддържа относителн</w:t>
      </w:r>
      <w:r w:rsidR="00C065D6">
        <w:rPr>
          <w:sz w:val="24"/>
          <w:szCs w:val="24"/>
        </w:rPr>
        <w:t>о стабилни нива след 2005 г. и има пик през 2010 г.</w:t>
      </w:r>
      <w:r w:rsidRPr="00BE7168">
        <w:rPr>
          <w:sz w:val="24"/>
          <w:szCs w:val="24"/>
        </w:rPr>
        <w:t xml:space="preserve"> </w:t>
      </w:r>
      <w:r w:rsidR="00C065D6">
        <w:rPr>
          <w:sz w:val="24"/>
          <w:szCs w:val="24"/>
        </w:rPr>
        <w:t>(432 индивида). След 2005 г.</w:t>
      </w:r>
      <w:r w:rsidRPr="00BE7168">
        <w:rPr>
          <w:sz w:val="24"/>
          <w:szCs w:val="24"/>
        </w:rPr>
        <w:t xml:space="preserve"> популацията на дивата свиня поддържа относително стабилни нива.</w:t>
      </w:r>
    </w:p>
    <w:p w:rsidR="00BE7168" w:rsidRPr="00BE7168" w:rsidRDefault="00BE7168" w:rsidP="003A3857">
      <w:pPr>
        <w:spacing w:after="200" w:line="252" w:lineRule="auto"/>
        <w:ind w:firstLine="708"/>
        <w:jc w:val="both"/>
        <w:rPr>
          <w:sz w:val="24"/>
          <w:szCs w:val="24"/>
        </w:rPr>
      </w:pPr>
      <w:r w:rsidRPr="00BE7168">
        <w:rPr>
          <w:sz w:val="24"/>
          <w:szCs w:val="24"/>
        </w:rPr>
        <w:t xml:space="preserve">Броят на мечките на територията на парка </w:t>
      </w:r>
      <w:r w:rsidR="00C065D6">
        <w:rPr>
          <w:sz w:val="24"/>
          <w:szCs w:val="24"/>
        </w:rPr>
        <w:t>е бил най-висок през 2002 г.</w:t>
      </w:r>
      <w:r w:rsidRPr="00BE7168">
        <w:rPr>
          <w:sz w:val="24"/>
          <w:szCs w:val="24"/>
        </w:rPr>
        <w:t xml:space="preserve"> (14 индивида) и в следващите се задържа на нива от средно 6 индивида.</w:t>
      </w:r>
    </w:p>
    <w:p w:rsidR="00BE7168" w:rsidRPr="00BE7168" w:rsidRDefault="00BE7168" w:rsidP="003A3857">
      <w:pPr>
        <w:spacing w:after="200" w:line="252" w:lineRule="auto"/>
        <w:ind w:firstLine="708"/>
        <w:jc w:val="both"/>
        <w:rPr>
          <w:sz w:val="24"/>
          <w:szCs w:val="24"/>
        </w:rPr>
      </w:pPr>
      <w:r w:rsidRPr="00BE7168">
        <w:rPr>
          <w:sz w:val="24"/>
          <w:szCs w:val="24"/>
        </w:rPr>
        <w:t>Броят на хищниците (вълк, чакал и лисица) и скитащите кучета е относително постоянен през десетилетието със средни стойности за съответните видове: вълк (6 индивида), чакал (48 индивида), лисица (86 индивида) и скитащи кучета (49 индивида). Прави впечатление пикът на броя на ск</w:t>
      </w:r>
      <w:r w:rsidR="00C065D6">
        <w:rPr>
          <w:sz w:val="24"/>
          <w:szCs w:val="24"/>
        </w:rPr>
        <w:t xml:space="preserve">итащите кучета през 2010 г. </w:t>
      </w:r>
      <w:r w:rsidRPr="00BE7168">
        <w:rPr>
          <w:sz w:val="24"/>
          <w:szCs w:val="24"/>
        </w:rPr>
        <w:t>(101 индивида).</w:t>
      </w:r>
    </w:p>
    <w:p w:rsidR="00BE7168" w:rsidRPr="00BE7168" w:rsidRDefault="00BE7168" w:rsidP="003A3857">
      <w:pPr>
        <w:spacing w:after="200" w:line="252" w:lineRule="auto"/>
        <w:ind w:firstLine="708"/>
        <w:jc w:val="both"/>
        <w:rPr>
          <w:sz w:val="24"/>
          <w:szCs w:val="24"/>
        </w:rPr>
      </w:pPr>
      <w:r w:rsidRPr="00BE7168">
        <w:rPr>
          <w:sz w:val="24"/>
          <w:szCs w:val="24"/>
        </w:rPr>
        <w:lastRenderedPageBreak/>
        <w:t>Популацията на заека в района показва най-голяма вариабилност през десетилетието. Най-многобройна т</w:t>
      </w:r>
      <w:r w:rsidR="00C065D6">
        <w:rPr>
          <w:sz w:val="24"/>
          <w:szCs w:val="24"/>
        </w:rPr>
        <w:t>я е била през 2002 и 2003 г.</w:t>
      </w:r>
      <w:r w:rsidRPr="00BE7168">
        <w:rPr>
          <w:sz w:val="24"/>
          <w:szCs w:val="24"/>
        </w:rPr>
        <w:t xml:space="preserve"> (съответно 1103 и 881 индивида). През 2004 и 2005 година са таксирани само 39 заека за цялата територия на парка. През 2006 </w:t>
      </w:r>
      <w:r w:rsidR="009E3D3D">
        <w:rPr>
          <w:sz w:val="24"/>
          <w:szCs w:val="24"/>
        </w:rPr>
        <w:t xml:space="preserve">г. </w:t>
      </w:r>
      <w:r w:rsidRPr="00BE7168">
        <w:rPr>
          <w:sz w:val="24"/>
          <w:szCs w:val="24"/>
        </w:rPr>
        <w:t>се наблюдава няколкократно увеличение на броя на зайците в сравнение с предходните две години (118 индивида). Отново следва намаление през периода 2007-2009 (средно 65 индивида) и пик през 2012 година (268 индивида). Нивата през 2011 и 2012 са едни от най-ниските (съответно 43 и 54 индивида).</w:t>
      </w:r>
    </w:p>
    <w:p w:rsidR="00BE7168" w:rsidRPr="00BE7168" w:rsidRDefault="00BE7168" w:rsidP="00BE7168">
      <w:pPr>
        <w:widowControl/>
        <w:autoSpaceDE/>
        <w:autoSpaceDN/>
        <w:adjustRightInd/>
        <w:spacing w:after="200" w:line="276" w:lineRule="auto"/>
        <w:rPr>
          <w:rFonts w:ascii="Calibri" w:hAnsi="Calibri"/>
          <w:color w:val="000000"/>
          <w:sz w:val="22"/>
          <w:szCs w:val="22"/>
          <w:lang w:eastAsia="en-US"/>
        </w:rPr>
      </w:pPr>
      <w:r w:rsidRPr="00BE7168">
        <w:rPr>
          <w:sz w:val="24"/>
          <w:szCs w:val="24"/>
        </w:rPr>
        <w:t>Броят на кеклиците в района на парка в периода 2002-2009 година е средно 7 индивида, като след 2009 няма данни за наличието им.</w:t>
      </w:r>
    </w:p>
    <w:p w:rsidR="00BE7168" w:rsidRPr="00BE7168" w:rsidRDefault="00BE7168" w:rsidP="00346FDE">
      <w:pPr>
        <w:widowControl/>
        <w:numPr>
          <w:ilvl w:val="3"/>
          <w:numId w:val="28"/>
        </w:numPr>
        <w:tabs>
          <w:tab w:val="num" w:pos="0"/>
          <w:tab w:val="left" w:pos="851"/>
          <w:tab w:val="left" w:pos="993"/>
          <w:tab w:val="num" w:pos="1080"/>
        </w:tabs>
        <w:autoSpaceDE/>
        <w:autoSpaceDN/>
        <w:adjustRightInd/>
        <w:spacing w:before="120" w:after="200" w:line="276" w:lineRule="auto"/>
        <w:ind w:left="1080"/>
        <w:jc w:val="both"/>
        <w:rPr>
          <w:b/>
          <w:color w:val="000000"/>
          <w:sz w:val="24"/>
          <w:szCs w:val="24"/>
        </w:rPr>
      </w:pPr>
      <w:r w:rsidRPr="00BE7168">
        <w:rPr>
          <w:b/>
          <w:color w:val="000000"/>
          <w:sz w:val="24"/>
          <w:szCs w:val="24"/>
        </w:rPr>
        <w:t xml:space="preserve"> Характеристика на водните ресурси и риболов</w:t>
      </w:r>
      <w:r w:rsidR="00B56FB7">
        <w:rPr>
          <w:b/>
          <w:color w:val="000000"/>
          <w:sz w:val="24"/>
          <w:szCs w:val="24"/>
        </w:rPr>
        <w:t>.</w:t>
      </w:r>
    </w:p>
    <w:p w:rsidR="00BE7168" w:rsidRPr="00BE7168" w:rsidRDefault="00BE7168" w:rsidP="003A3857">
      <w:pPr>
        <w:widowControl/>
        <w:autoSpaceDE/>
        <w:autoSpaceDN/>
        <w:adjustRightInd/>
        <w:spacing w:before="120"/>
        <w:ind w:firstLine="708"/>
        <w:jc w:val="both"/>
        <w:rPr>
          <w:sz w:val="24"/>
          <w:szCs w:val="22"/>
          <w:lang w:eastAsia="en-US" w:bidi="en-US"/>
        </w:rPr>
      </w:pPr>
      <w:r w:rsidRPr="00BE7168">
        <w:rPr>
          <w:sz w:val="24"/>
          <w:szCs w:val="22"/>
          <w:lang w:eastAsia="en-US" w:bidi="en-US"/>
        </w:rPr>
        <w:t xml:space="preserve">До 2012 г. основен риболовен обект на територията на ПП </w:t>
      </w:r>
      <w:r w:rsidR="00C065D6">
        <w:rPr>
          <w:sz w:val="24"/>
          <w:szCs w:val="22"/>
          <w:lang w:eastAsia="en-US" w:bidi="en-US"/>
        </w:rPr>
        <w:t>„</w:t>
      </w:r>
      <w:r w:rsidRPr="00BE7168">
        <w:rPr>
          <w:sz w:val="24"/>
          <w:szCs w:val="22"/>
          <w:lang w:eastAsia="en-US" w:bidi="en-US"/>
        </w:rPr>
        <w:t>Българка</w:t>
      </w:r>
      <w:r w:rsidR="00C065D6">
        <w:rPr>
          <w:sz w:val="24"/>
          <w:szCs w:val="22"/>
          <w:lang w:eastAsia="en-US" w:bidi="en-US"/>
        </w:rPr>
        <w:t>“</w:t>
      </w:r>
      <w:r w:rsidRPr="00BE7168">
        <w:rPr>
          <w:sz w:val="24"/>
          <w:szCs w:val="22"/>
          <w:lang w:eastAsia="en-US" w:bidi="en-US"/>
        </w:rPr>
        <w:t xml:space="preserve"> е язовир „Христо Смирненски”. От 2012 г. язовирът е забранен за риболов целогодишно.</w:t>
      </w:r>
    </w:p>
    <w:p w:rsidR="00BE7168" w:rsidRPr="00BE7168" w:rsidRDefault="00BE7168" w:rsidP="003A3857">
      <w:pPr>
        <w:widowControl/>
        <w:autoSpaceDE/>
        <w:autoSpaceDN/>
        <w:adjustRightInd/>
        <w:spacing w:before="120"/>
        <w:ind w:firstLine="708"/>
        <w:jc w:val="both"/>
        <w:rPr>
          <w:sz w:val="24"/>
          <w:szCs w:val="22"/>
          <w:lang w:eastAsia="en-US" w:bidi="en-US"/>
        </w:rPr>
      </w:pPr>
      <w:r w:rsidRPr="00BE7168">
        <w:rPr>
          <w:sz w:val="24"/>
          <w:szCs w:val="22"/>
          <w:lang w:eastAsia="en-US" w:bidi="en-US"/>
        </w:rPr>
        <w:t>На територията на природния парк е и горното течение и няколко притока на река Янтра. Река Янтра, чието древно име е Янрус, е приток на река Дунав и е една от големите реки в България. Води началото си от местността Голяма поляна под връх Атово падало в Шипченската планина (южната граница на Природния парк). Водите си черпи от шест неголеми извора, които се събират в общ извор с диаметър около 3,5 м. Дебитът на този извор е около 30 л/сек. От извора на река Янтра до вливането в нея на река Бяла коритото на реката е доста стръмно и е с наклон приблизително 30°. Коритото й е покрито с камъни, а дъното е от скалисто със сравнително еднороден петрографски състав. Реката тече в дълбок дол, като склоновете на басейна са стръмни и почти изцяло залесени. Горскодървесната растителност е представена предимно от букови гори. От район „Сапатовец" (при вливането на река Бяла в Янтра) надолу по течението реката променя характера си както по отношение на коритото си, така също и по отношение на режима.</w:t>
      </w:r>
    </w:p>
    <w:p w:rsidR="00BE7168" w:rsidRPr="00BE7168" w:rsidRDefault="00BE7168" w:rsidP="00BE7168">
      <w:pPr>
        <w:widowControl/>
        <w:autoSpaceDE/>
        <w:autoSpaceDN/>
        <w:adjustRightInd/>
        <w:spacing w:before="120"/>
        <w:jc w:val="both"/>
        <w:rPr>
          <w:sz w:val="24"/>
          <w:szCs w:val="22"/>
          <w:lang w:eastAsia="en-US" w:bidi="en-US"/>
        </w:rPr>
      </w:pPr>
      <w:r w:rsidRPr="00BE7168">
        <w:rPr>
          <w:sz w:val="24"/>
          <w:szCs w:val="22"/>
          <w:lang w:eastAsia="en-US" w:bidi="en-US"/>
        </w:rPr>
        <w:t>Основните притоци на река Янтра са:</w:t>
      </w:r>
    </w:p>
    <w:p w:rsidR="00BE7168" w:rsidRPr="00C065D6" w:rsidRDefault="00BE7168" w:rsidP="00C065D6">
      <w:pPr>
        <w:pStyle w:val="ListParagraph"/>
        <w:numPr>
          <w:ilvl w:val="0"/>
          <w:numId w:val="41"/>
        </w:numPr>
      </w:pPr>
      <w:r w:rsidRPr="00C065D6">
        <w:t>река Зеленодръвска (Стоманенска): Това е неголяма река, която минава през село Зелено дърво и Стоманенци, над  квартал Радецки се влива в Козята река;</w:t>
      </w:r>
    </w:p>
    <w:p w:rsidR="00BE7168" w:rsidRPr="00C065D6" w:rsidRDefault="00BE7168" w:rsidP="00C065D6">
      <w:pPr>
        <w:pStyle w:val="ListParagraph"/>
        <w:numPr>
          <w:ilvl w:val="0"/>
          <w:numId w:val="41"/>
        </w:numPr>
      </w:pPr>
      <w:r w:rsidRPr="00C065D6">
        <w:t>Козята река: Нейн приток е Зеленодръвска река. Изворът й е североизточно под връх Малуша;</w:t>
      </w:r>
    </w:p>
    <w:p w:rsidR="00BE7168" w:rsidRPr="00C065D6" w:rsidRDefault="00BE7168" w:rsidP="00C065D6">
      <w:pPr>
        <w:pStyle w:val="ListParagraph"/>
        <w:numPr>
          <w:ilvl w:val="0"/>
          <w:numId w:val="41"/>
        </w:numPr>
      </w:pPr>
      <w:r w:rsidRPr="00C065D6">
        <w:t>река Паничарка: – приток на Козята река. Нейни притоци са река Левичарка и река Борущица;</w:t>
      </w:r>
    </w:p>
    <w:p w:rsidR="00BE7168" w:rsidRPr="00C065D6" w:rsidRDefault="00BE7168" w:rsidP="00C065D6">
      <w:pPr>
        <w:pStyle w:val="ListParagraph"/>
        <w:numPr>
          <w:ilvl w:val="0"/>
          <w:numId w:val="41"/>
        </w:numPr>
      </w:pPr>
      <w:r w:rsidRPr="00C065D6">
        <w:t>река Белилска (Зеленишка): извира под връх Малушаи също е приток на река Козята.</w:t>
      </w:r>
    </w:p>
    <w:p w:rsidR="00BE7168" w:rsidRPr="00C065D6" w:rsidRDefault="00BE7168" w:rsidP="00C065D6">
      <w:pPr>
        <w:pStyle w:val="ListParagraph"/>
        <w:numPr>
          <w:ilvl w:val="0"/>
          <w:numId w:val="41"/>
        </w:numPr>
      </w:pPr>
      <w:r w:rsidRPr="00C065D6">
        <w:t>река Манастирска (Страшка): Тече през село Водица и покрай Соколския (Габровски) манастирека Дълга е около 4 км;</w:t>
      </w:r>
    </w:p>
    <w:p w:rsidR="00BE7168" w:rsidRPr="00C065D6" w:rsidRDefault="00BE7168" w:rsidP="00C065D6">
      <w:pPr>
        <w:pStyle w:val="ListParagraph"/>
        <w:numPr>
          <w:ilvl w:val="0"/>
          <w:numId w:val="41"/>
        </w:numPr>
      </w:pPr>
      <w:r w:rsidRPr="00C065D6">
        <w:t xml:space="preserve">река Сивяк: Също малка планинска река с дължина 5 км. Влива се в река Янтра при Етъра; </w:t>
      </w:r>
    </w:p>
    <w:p w:rsidR="00BE7168" w:rsidRPr="00C065D6" w:rsidRDefault="00BE7168" w:rsidP="00C065D6">
      <w:pPr>
        <w:pStyle w:val="ListParagraph"/>
        <w:numPr>
          <w:ilvl w:val="0"/>
          <w:numId w:val="41"/>
        </w:numPr>
      </w:pPr>
      <w:r w:rsidRPr="00C065D6">
        <w:t>река Белица: води началото си от северните склонове на тревненския дял на Стара Планина. През територията на Парка преминава през село Станчов Хан. Излизайки от там към село Белица и Вонеща вода, тя напуска пр</w:t>
      </w:r>
      <w:r w:rsidR="00C065D6" w:rsidRPr="00C065D6">
        <w:t>еделите на защитената територия;</w:t>
      </w:r>
    </w:p>
    <w:p w:rsidR="00BE7168" w:rsidRPr="00C065D6" w:rsidRDefault="00BE7168" w:rsidP="00C065D6">
      <w:pPr>
        <w:pStyle w:val="ListParagraph"/>
        <w:numPr>
          <w:ilvl w:val="0"/>
          <w:numId w:val="41"/>
        </w:numPr>
      </w:pPr>
      <w:r w:rsidRPr="00C065D6">
        <w:t>река Дряновска: извира североизточно от връх Българка (1445 м.н.в.) в Шипченския дял на Стара Планина. В горната си част е позната и като Тревненска река. Минава през село Радевци и град Плачковци, където в нея се влива Плачковска река.</w:t>
      </w:r>
    </w:p>
    <w:p w:rsidR="00BE7168" w:rsidRPr="00BE7168" w:rsidRDefault="00BE7168" w:rsidP="00BE7168">
      <w:pPr>
        <w:widowControl/>
        <w:autoSpaceDE/>
        <w:autoSpaceDN/>
        <w:adjustRightInd/>
        <w:spacing w:before="120"/>
        <w:jc w:val="both"/>
        <w:rPr>
          <w:noProof/>
          <w:sz w:val="24"/>
          <w:szCs w:val="22"/>
          <w:lang w:eastAsia="en-US" w:bidi="en-US"/>
        </w:rPr>
      </w:pPr>
    </w:p>
    <w:p w:rsidR="00BE7168" w:rsidRPr="00BE7168" w:rsidRDefault="00BE7168" w:rsidP="00BE7168">
      <w:pPr>
        <w:widowControl/>
        <w:autoSpaceDE/>
        <w:autoSpaceDN/>
        <w:adjustRightInd/>
        <w:spacing w:before="120"/>
        <w:jc w:val="both"/>
        <w:rPr>
          <w:noProof/>
          <w:sz w:val="24"/>
          <w:szCs w:val="22"/>
          <w:lang w:eastAsia="en-US" w:bidi="en-US"/>
        </w:rPr>
      </w:pPr>
      <w:r>
        <w:rPr>
          <w:noProof/>
          <w:sz w:val="24"/>
          <w:szCs w:val="22"/>
        </w:rPr>
        <w:lastRenderedPageBreak/>
        <w:drawing>
          <wp:inline distT="0" distB="0" distL="0" distR="0" wp14:anchorId="04C4BE76" wp14:editId="0ACB5B9C">
            <wp:extent cx="5756275" cy="4544060"/>
            <wp:effectExtent l="0" t="0" r="0" b="8890"/>
            <wp:docPr id="4" name="Picture 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titl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6275" cy="4544060"/>
                    </a:xfrm>
                    <a:prstGeom prst="rect">
                      <a:avLst/>
                    </a:prstGeom>
                    <a:noFill/>
                    <a:ln>
                      <a:noFill/>
                    </a:ln>
                  </pic:spPr>
                </pic:pic>
              </a:graphicData>
            </a:graphic>
          </wp:inline>
        </w:drawing>
      </w:r>
    </w:p>
    <w:p w:rsidR="00BE7168" w:rsidRPr="00570263" w:rsidRDefault="00C065D6" w:rsidP="00BE7168">
      <w:pPr>
        <w:widowControl/>
        <w:autoSpaceDE/>
        <w:autoSpaceDN/>
        <w:adjustRightInd/>
        <w:spacing w:before="120"/>
        <w:jc w:val="both"/>
        <w:rPr>
          <w:i/>
          <w:noProof/>
          <w:sz w:val="24"/>
          <w:szCs w:val="22"/>
          <w:lang w:eastAsia="en-US" w:bidi="en-US"/>
        </w:rPr>
      </w:pPr>
      <w:r>
        <w:rPr>
          <w:i/>
          <w:noProof/>
          <w:sz w:val="24"/>
          <w:szCs w:val="22"/>
          <w:lang w:eastAsia="en-US" w:bidi="en-US"/>
        </w:rPr>
        <w:t>Фиг.</w:t>
      </w:r>
      <w:r w:rsidR="00BE7168" w:rsidRPr="00570263">
        <w:rPr>
          <w:i/>
          <w:noProof/>
          <w:sz w:val="24"/>
          <w:szCs w:val="22"/>
          <w:lang w:eastAsia="en-US" w:bidi="en-US"/>
        </w:rPr>
        <w:t xml:space="preserve"> </w:t>
      </w:r>
      <w:r w:rsidR="00570263" w:rsidRPr="00570263">
        <w:rPr>
          <w:i/>
          <w:noProof/>
          <w:sz w:val="24"/>
          <w:szCs w:val="22"/>
          <w:lang w:eastAsia="en-US" w:bidi="en-US"/>
        </w:rPr>
        <w:t>№20</w:t>
      </w:r>
      <w:r w:rsidR="00BE7168" w:rsidRPr="00570263">
        <w:rPr>
          <w:i/>
          <w:noProof/>
          <w:sz w:val="24"/>
          <w:szCs w:val="22"/>
          <w:lang w:eastAsia="en-US" w:bidi="en-US"/>
        </w:rPr>
        <w:t>. Водосбор на река Янтра.</w:t>
      </w:r>
    </w:p>
    <w:p w:rsidR="00BE7168" w:rsidRPr="00BE7168" w:rsidRDefault="00BE7168" w:rsidP="00BE7168">
      <w:pPr>
        <w:widowControl/>
        <w:autoSpaceDE/>
        <w:autoSpaceDN/>
        <w:adjustRightInd/>
        <w:spacing w:before="120"/>
        <w:jc w:val="both"/>
        <w:rPr>
          <w:noProof/>
          <w:sz w:val="24"/>
          <w:szCs w:val="22"/>
          <w:lang w:eastAsia="en-US" w:bidi="en-US"/>
        </w:rPr>
      </w:pPr>
    </w:p>
    <w:p w:rsidR="00BE7168" w:rsidRPr="00BE7168" w:rsidRDefault="00BE7168" w:rsidP="003A3857">
      <w:pPr>
        <w:widowControl/>
        <w:autoSpaceDE/>
        <w:autoSpaceDN/>
        <w:adjustRightInd/>
        <w:spacing w:before="120"/>
        <w:ind w:firstLine="360"/>
        <w:jc w:val="both"/>
        <w:rPr>
          <w:sz w:val="24"/>
          <w:szCs w:val="22"/>
          <w:lang w:eastAsia="en-US" w:bidi="en-US"/>
        </w:rPr>
      </w:pPr>
      <w:r w:rsidRPr="00BE7168">
        <w:rPr>
          <w:sz w:val="24"/>
          <w:szCs w:val="22"/>
          <w:lang w:eastAsia="en-US" w:bidi="en-US"/>
        </w:rPr>
        <w:t>Съгласно Заповед на Министъра на земеделието и храните, издадена на основание чл. 30, ал. 2, т. 1 от Закона за рибарството и аквакултурите (ЗРА), чл. В, ал. 2 и чл. 4, ал. 1 от Устройствения правилник на МЗХ, във връзка с писмо с изх. №12-00-1691/12.01.2012 г. на Министъра на околната среда и водите, становище от НТСРА и възникнала необходимост за опазване на биологичното разнообразие и създаване на оптимални условия за естествено възпроизводство е налице целогодишна заб</w:t>
      </w:r>
      <w:r w:rsidR="00C065D6">
        <w:rPr>
          <w:sz w:val="24"/>
          <w:szCs w:val="22"/>
          <w:lang w:eastAsia="en-US" w:bidi="en-US"/>
        </w:rPr>
        <w:t>рана за риболов през 2012 г.</w:t>
      </w:r>
      <w:r w:rsidRPr="00BE7168">
        <w:rPr>
          <w:sz w:val="24"/>
          <w:szCs w:val="22"/>
          <w:lang w:eastAsia="en-US" w:bidi="en-US"/>
        </w:rPr>
        <w:t xml:space="preserve"> в следните участъците на реките и водните обекти, в територията на ПП.</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Паничарка с притока й река Борущица;</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Левичарка;</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Топлешка – от изворите им до язовир „Хр</w:t>
      </w:r>
      <w:r w:rsidR="00A8460A">
        <w:rPr>
          <w:sz w:val="24"/>
          <w:szCs w:val="22"/>
          <w:lang w:eastAsia="en-US" w:bidi="en-US"/>
        </w:rPr>
        <w:t>исто</w:t>
      </w:r>
      <w:r w:rsidRPr="00BE7168">
        <w:rPr>
          <w:sz w:val="24"/>
          <w:szCs w:val="22"/>
          <w:lang w:eastAsia="en-US" w:bidi="en-US"/>
        </w:rPr>
        <w:t xml:space="preserve"> Смирненски”;</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Козята река с притоците й река Зеленишка и река Белилска – от изворите им до рибарника в местността Червен бряг;</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Янтра – от извора й до квартал Ябълка;</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Бялата река – от откритото водохващане до масивното чакало;</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Сивек – от откритото водохващане в село Потока до местността Тракулското;</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Плачковци – от извора й до моста на разклона за село Кръстец;</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язовир „Христо Смирненски”</w:t>
      </w:r>
      <w:r w:rsidR="00C065D6">
        <w:rPr>
          <w:sz w:val="24"/>
          <w:szCs w:val="22"/>
          <w:lang w:eastAsia="en-US" w:bidi="en-US"/>
        </w:rPr>
        <w:t>.</w:t>
      </w:r>
    </w:p>
    <w:p w:rsidR="00BE7168" w:rsidRPr="00BE7168" w:rsidRDefault="00BE7168" w:rsidP="00BE7168">
      <w:pPr>
        <w:widowControl/>
        <w:autoSpaceDE/>
        <w:autoSpaceDN/>
        <w:adjustRightInd/>
        <w:spacing w:before="120"/>
        <w:jc w:val="both"/>
        <w:rPr>
          <w:sz w:val="24"/>
          <w:szCs w:val="22"/>
          <w:lang w:eastAsia="en-US" w:bidi="en-US"/>
        </w:rPr>
      </w:pPr>
      <w:r w:rsidRPr="00BE7168">
        <w:rPr>
          <w:sz w:val="24"/>
          <w:szCs w:val="22"/>
          <w:lang w:eastAsia="en-US" w:bidi="en-US"/>
        </w:rPr>
        <w:lastRenderedPageBreak/>
        <w:t>В ЗРА не е предвидена т.н. "пъстървова зона" по реките. Забранени за улов са само определени видове риба, а не отделни водоеми или участъци от реки. Съгласно Заповед № РД09-429/11.04.2012 г. има забрана за през размножителния период (17 април до 1 юни).</w:t>
      </w:r>
    </w:p>
    <w:p w:rsidR="00BE7168" w:rsidRPr="00BE7168" w:rsidRDefault="00BE7168" w:rsidP="003A3857">
      <w:pPr>
        <w:widowControl/>
        <w:autoSpaceDE/>
        <w:autoSpaceDN/>
        <w:adjustRightInd/>
        <w:spacing w:before="120"/>
        <w:ind w:firstLine="360"/>
        <w:jc w:val="both"/>
        <w:rPr>
          <w:sz w:val="24"/>
          <w:szCs w:val="22"/>
          <w:lang w:eastAsia="en-US" w:bidi="en-US"/>
        </w:rPr>
      </w:pPr>
      <w:r w:rsidRPr="00BE7168">
        <w:rPr>
          <w:sz w:val="24"/>
          <w:szCs w:val="22"/>
          <w:lang w:eastAsia="en-US" w:bidi="en-US"/>
        </w:rPr>
        <w:t>Съгласно Заповед на Министъра на земеделието и храните № РД 09-264 от 11.04.2013 година, издадена на основание чл. 32, ал. 1, ал.2 и ал.4 от ЗРА,чл. 4, ал. 1 и чл. 8, ал.2 от Устройствения правилник на МЗХ, във връзка с установяване на сроковете за забрана на улов на риба и други водни организми през размножителния период на видовете се забранява улова на риба през периода на нейното размножаване съгласно Приложение №1 от ЗРА.</w:t>
      </w:r>
    </w:p>
    <w:p w:rsidR="00BE7168" w:rsidRPr="00BE7168" w:rsidRDefault="00BE7168" w:rsidP="003A3857">
      <w:pPr>
        <w:widowControl/>
        <w:autoSpaceDE/>
        <w:autoSpaceDN/>
        <w:adjustRightInd/>
        <w:spacing w:before="120"/>
        <w:ind w:firstLine="360"/>
        <w:jc w:val="both"/>
        <w:rPr>
          <w:sz w:val="24"/>
          <w:szCs w:val="22"/>
          <w:lang w:eastAsia="en-US" w:bidi="en-US"/>
        </w:rPr>
      </w:pPr>
      <w:r w:rsidRPr="00BE7168">
        <w:rPr>
          <w:sz w:val="24"/>
          <w:szCs w:val="22"/>
          <w:lang w:eastAsia="en-US" w:bidi="en-US"/>
        </w:rPr>
        <w:t>Съгласно Заповед на Министъра на земеделието и храните № РД 09-94 от 07.02.2013 г., издадена на основание чл. 30, ал. 3, т. 1 от ЗРА, чл. 8, ал. 2 и чл. 4, ал. 1 от Устройствения правилник на МЗХ, във връзка с писмо с изх. №12-00-1760/06.12.2012 г. на Министъра на околната среда и водите, и възникнала необходимост за опазване на биологичното разнообразие и създаване на оптимални условия за естествено възпроизводство е налице целогодишна забрана за риболов за 2013 г. в следните участъците на реките и водните обекти, в територията на природния парк.</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Паничарка с притока й река Борущица,река Левичарска, река Топлешка – от изворите им до язовир „Христо Смирненски”;</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Козята река с притоците й река Зеленишка и река Белилска – от изворите им до рибарника в махала Червен бряг;</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Янтра – от извора й до кв. Ябълка;</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Бялата река – от откритото водохващане до масивното чакало;</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Сивек – от откритото водохващане в село Потока до м. Тракулското;</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река Плачковци – от извора й до моста на разклона за село Кръстец;</w:t>
      </w:r>
    </w:p>
    <w:p w:rsidR="00BE7168" w:rsidRPr="00BE7168" w:rsidRDefault="00BE7168" w:rsidP="00346FDE">
      <w:pPr>
        <w:widowControl/>
        <w:numPr>
          <w:ilvl w:val="0"/>
          <w:numId w:val="23"/>
        </w:numPr>
        <w:autoSpaceDE/>
        <w:autoSpaceDN/>
        <w:adjustRightInd/>
        <w:spacing w:before="120" w:after="200" w:line="276" w:lineRule="auto"/>
        <w:contextualSpacing/>
        <w:jc w:val="both"/>
        <w:rPr>
          <w:sz w:val="24"/>
          <w:szCs w:val="22"/>
          <w:lang w:eastAsia="en-US" w:bidi="en-US"/>
        </w:rPr>
      </w:pPr>
      <w:r w:rsidRPr="00BE7168">
        <w:rPr>
          <w:sz w:val="24"/>
          <w:szCs w:val="22"/>
          <w:lang w:eastAsia="en-US" w:bidi="en-US"/>
        </w:rPr>
        <w:t>язовир „Христо Смирненски”</w:t>
      </w:r>
      <w:r w:rsidR="00C065D6">
        <w:rPr>
          <w:sz w:val="24"/>
          <w:szCs w:val="22"/>
          <w:lang w:eastAsia="en-US" w:bidi="en-US"/>
        </w:rPr>
        <w:t>.</w:t>
      </w:r>
    </w:p>
    <w:p w:rsidR="00BE7168" w:rsidRPr="00BE7168" w:rsidRDefault="00BE7168" w:rsidP="003A3857">
      <w:pPr>
        <w:widowControl/>
        <w:autoSpaceDE/>
        <w:autoSpaceDN/>
        <w:adjustRightInd/>
        <w:spacing w:before="120"/>
        <w:ind w:firstLine="360"/>
        <w:jc w:val="both"/>
        <w:rPr>
          <w:sz w:val="24"/>
          <w:szCs w:val="22"/>
          <w:lang w:eastAsia="en-US" w:bidi="en-US"/>
        </w:rPr>
      </w:pPr>
      <w:r w:rsidRPr="00BE7168">
        <w:rPr>
          <w:sz w:val="24"/>
          <w:szCs w:val="22"/>
          <w:lang w:eastAsia="en-US" w:bidi="en-US"/>
        </w:rPr>
        <w:t>По сведения на рибари, река Янтра е силно замърсена с органични продукти, като според тях е на границата за развитие на рибните популации. Смята се, че в сравнение с предишните години, интензивността на замърсяването е повишена. Реката е относително съхранена като структура.</w:t>
      </w:r>
    </w:p>
    <w:p w:rsidR="00BE7168" w:rsidRPr="00BE7168" w:rsidRDefault="00BE7168" w:rsidP="003A3857">
      <w:pPr>
        <w:widowControl/>
        <w:autoSpaceDE/>
        <w:autoSpaceDN/>
        <w:adjustRightInd/>
        <w:spacing w:before="120"/>
        <w:ind w:firstLine="360"/>
        <w:jc w:val="both"/>
        <w:rPr>
          <w:iCs/>
          <w:sz w:val="24"/>
          <w:szCs w:val="22"/>
          <w:lang w:eastAsia="en-US" w:bidi="en-US"/>
        </w:rPr>
      </w:pPr>
      <w:r w:rsidRPr="00BE7168">
        <w:rPr>
          <w:sz w:val="24"/>
          <w:szCs w:val="22"/>
          <w:lang w:eastAsia="en-US" w:bidi="en-US"/>
        </w:rPr>
        <w:t>Риболовните интернет форуми съобщават за около 14 вида риба</w:t>
      </w:r>
      <w:r w:rsidR="00C065D6">
        <w:rPr>
          <w:sz w:val="24"/>
          <w:szCs w:val="22"/>
          <w:lang w:eastAsia="en-US" w:bidi="en-US"/>
        </w:rPr>
        <w:t>,</w:t>
      </w:r>
      <w:r w:rsidRPr="00BE7168">
        <w:rPr>
          <w:sz w:val="24"/>
          <w:szCs w:val="22"/>
          <w:lang w:eastAsia="en-US" w:bidi="en-US"/>
        </w:rPr>
        <w:t xml:space="preserve"> отнасящи се изключително за язовир „Христо Смирненски“. Някои от сведенията са достатъчно подробни, но други следва да се приемат с известна доза предпазливост по отношение на тяхната достоверност. Упоменати са следните видове: б</w:t>
      </w:r>
      <w:r w:rsidRPr="00BE7168">
        <w:rPr>
          <w:sz w:val="24"/>
          <w:szCs w:val="22"/>
          <w:lang w:val="ru-RU" w:eastAsia="en-US" w:bidi="en-US"/>
        </w:rPr>
        <w:t>ял амур</w:t>
      </w:r>
      <w:r w:rsidRPr="00BE7168">
        <w:rPr>
          <w:sz w:val="24"/>
          <w:szCs w:val="22"/>
          <w:lang w:eastAsia="en-US" w:bidi="en-US"/>
        </w:rPr>
        <w:t>, бяла риба, к</w:t>
      </w:r>
      <w:r w:rsidRPr="00BE7168">
        <w:rPr>
          <w:sz w:val="24"/>
          <w:szCs w:val="22"/>
          <w:lang w:val="ru-RU" w:eastAsia="en-US" w:bidi="en-US"/>
        </w:rPr>
        <w:t>аракуда</w:t>
      </w:r>
      <w:r w:rsidRPr="00BE7168">
        <w:rPr>
          <w:sz w:val="24"/>
          <w:szCs w:val="22"/>
          <w:lang w:eastAsia="en-US" w:bidi="en-US"/>
        </w:rPr>
        <w:t>, костур, п</w:t>
      </w:r>
      <w:r w:rsidRPr="00BE7168">
        <w:rPr>
          <w:sz w:val="24"/>
          <w:szCs w:val="22"/>
          <w:lang w:val="ru-RU" w:eastAsia="en-US" w:bidi="en-US"/>
        </w:rPr>
        <w:t>латика</w:t>
      </w:r>
      <w:r w:rsidRPr="00BE7168">
        <w:rPr>
          <w:sz w:val="24"/>
          <w:szCs w:val="22"/>
          <w:lang w:eastAsia="en-US" w:bidi="en-US"/>
        </w:rPr>
        <w:t>, р</w:t>
      </w:r>
      <w:r w:rsidRPr="00BE7168">
        <w:rPr>
          <w:sz w:val="24"/>
          <w:szCs w:val="22"/>
          <w:lang w:val="ru-RU" w:eastAsia="en-US" w:bidi="en-US"/>
        </w:rPr>
        <w:t>ечен кефал (</w:t>
      </w:r>
      <w:r w:rsidRPr="00BE7168">
        <w:rPr>
          <w:sz w:val="24"/>
          <w:szCs w:val="22"/>
          <w:lang w:eastAsia="en-US" w:bidi="en-US"/>
        </w:rPr>
        <w:t>к</w:t>
      </w:r>
      <w:r w:rsidRPr="00BE7168">
        <w:rPr>
          <w:sz w:val="24"/>
          <w:szCs w:val="22"/>
          <w:lang w:val="ru-RU" w:eastAsia="en-US" w:bidi="en-US"/>
        </w:rPr>
        <w:t>лен)</w:t>
      </w:r>
      <w:r w:rsidRPr="00BE7168">
        <w:rPr>
          <w:sz w:val="24"/>
          <w:szCs w:val="22"/>
          <w:lang w:eastAsia="en-US" w:bidi="en-US"/>
        </w:rPr>
        <w:t>, скобар, с</w:t>
      </w:r>
      <w:r w:rsidRPr="00BE7168">
        <w:rPr>
          <w:sz w:val="24"/>
          <w:szCs w:val="22"/>
          <w:lang w:val="ru-RU" w:eastAsia="en-US" w:bidi="en-US"/>
        </w:rPr>
        <w:t>лънчева риба</w:t>
      </w:r>
      <w:r w:rsidRPr="00BE7168">
        <w:rPr>
          <w:sz w:val="24"/>
          <w:szCs w:val="22"/>
          <w:lang w:eastAsia="en-US" w:bidi="en-US"/>
        </w:rPr>
        <w:t>, с</w:t>
      </w:r>
      <w:r w:rsidRPr="00BE7168">
        <w:rPr>
          <w:sz w:val="24"/>
          <w:szCs w:val="22"/>
          <w:lang w:val="ru-RU" w:eastAsia="en-US" w:bidi="en-US"/>
        </w:rPr>
        <w:t>ом</w:t>
      </w:r>
      <w:r w:rsidRPr="00BE7168">
        <w:rPr>
          <w:sz w:val="24"/>
          <w:szCs w:val="22"/>
          <w:lang w:eastAsia="en-US" w:bidi="en-US"/>
        </w:rPr>
        <w:t>, у</w:t>
      </w:r>
      <w:r w:rsidRPr="00BE7168">
        <w:rPr>
          <w:sz w:val="24"/>
          <w:szCs w:val="22"/>
          <w:lang w:val="ru-RU" w:eastAsia="en-US" w:bidi="en-US"/>
        </w:rPr>
        <w:t>клей</w:t>
      </w:r>
      <w:r w:rsidRPr="00BE7168">
        <w:rPr>
          <w:sz w:val="24"/>
          <w:szCs w:val="22"/>
          <w:lang w:eastAsia="en-US" w:bidi="en-US"/>
        </w:rPr>
        <w:t>, ч</w:t>
      </w:r>
      <w:r w:rsidRPr="00BE7168">
        <w:rPr>
          <w:sz w:val="24"/>
          <w:szCs w:val="22"/>
          <w:lang w:val="ru-RU" w:eastAsia="en-US" w:bidi="en-US"/>
        </w:rPr>
        <w:t>ервеноперка</w:t>
      </w:r>
      <w:r w:rsidRPr="00BE7168">
        <w:rPr>
          <w:sz w:val="24"/>
          <w:szCs w:val="22"/>
          <w:lang w:eastAsia="en-US" w:bidi="en-US"/>
        </w:rPr>
        <w:t>, ш</w:t>
      </w:r>
      <w:r w:rsidRPr="00BE7168">
        <w:rPr>
          <w:sz w:val="24"/>
          <w:szCs w:val="22"/>
          <w:lang w:val="ru-RU" w:eastAsia="en-US" w:bidi="en-US"/>
        </w:rPr>
        <w:t>аран</w:t>
      </w:r>
      <w:r w:rsidRPr="00BE7168">
        <w:rPr>
          <w:sz w:val="24"/>
          <w:szCs w:val="22"/>
          <w:lang w:eastAsia="en-US" w:bidi="en-US"/>
        </w:rPr>
        <w:t>, щ</w:t>
      </w:r>
      <w:r w:rsidRPr="00BE7168">
        <w:rPr>
          <w:sz w:val="24"/>
          <w:szCs w:val="22"/>
          <w:lang w:val="ru-RU" w:eastAsia="en-US" w:bidi="en-US"/>
        </w:rPr>
        <w:t>ипок</w:t>
      </w:r>
      <w:r w:rsidRPr="00BE7168">
        <w:rPr>
          <w:sz w:val="24"/>
          <w:szCs w:val="22"/>
          <w:lang w:eastAsia="en-US" w:bidi="en-US"/>
        </w:rPr>
        <w:t>, щ</w:t>
      </w:r>
      <w:r w:rsidRPr="00BE7168">
        <w:rPr>
          <w:sz w:val="24"/>
          <w:szCs w:val="22"/>
          <w:lang w:val="ru-RU" w:eastAsia="en-US" w:bidi="en-US"/>
        </w:rPr>
        <w:t>ука</w:t>
      </w:r>
      <w:r w:rsidRPr="00BE7168">
        <w:rPr>
          <w:sz w:val="24"/>
          <w:szCs w:val="22"/>
          <w:lang w:eastAsia="en-US" w:bidi="en-US"/>
        </w:rPr>
        <w:t xml:space="preserve">. Седем от тези видове са </w:t>
      </w:r>
      <w:r w:rsidRPr="00BE7168">
        <w:rPr>
          <w:iCs/>
          <w:sz w:val="24"/>
          <w:szCs w:val="22"/>
          <w:lang w:eastAsia="en-US" w:bidi="en-US"/>
        </w:rPr>
        <w:t>потвърдени при полевите проучвания проведени в рамките на инвентаризацията на ихтиофауната. Взетите проби установиха наличието на следните видове за територията на парка:</w:t>
      </w:r>
    </w:p>
    <w:p w:rsidR="00BE7168" w:rsidRPr="00570263" w:rsidRDefault="00BE7168" w:rsidP="00BE7168">
      <w:pPr>
        <w:widowControl/>
        <w:autoSpaceDE/>
        <w:autoSpaceDN/>
        <w:adjustRightInd/>
        <w:spacing w:before="120" w:after="120"/>
        <w:jc w:val="both"/>
        <w:rPr>
          <w:i/>
          <w:iCs/>
          <w:sz w:val="24"/>
          <w:szCs w:val="22"/>
          <w:lang w:eastAsia="en-US" w:bidi="en-US"/>
        </w:rPr>
      </w:pPr>
      <w:r w:rsidRPr="00F629BE">
        <w:rPr>
          <w:b/>
          <w:i/>
          <w:iCs/>
          <w:sz w:val="24"/>
          <w:szCs w:val="22"/>
          <w:lang w:eastAsia="en-US" w:bidi="en-US"/>
        </w:rPr>
        <w:t xml:space="preserve">Таблица </w:t>
      </w:r>
      <w:r w:rsidR="00570263" w:rsidRPr="00F629BE">
        <w:rPr>
          <w:b/>
          <w:i/>
          <w:iCs/>
          <w:sz w:val="24"/>
          <w:szCs w:val="22"/>
          <w:lang w:eastAsia="en-US" w:bidi="en-US"/>
        </w:rPr>
        <w:t>30</w:t>
      </w:r>
      <w:r w:rsidRPr="00F629BE">
        <w:rPr>
          <w:b/>
          <w:i/>
          <w:iCs/>
          <w:sz w:val="24"/>
          <w:szCs w:val="22"/>
          <w:lang w:eastAsia="en-US" w:bidi="en-US"/>
        </w:rPr>
        <w:t>.</w:t>
      </w:r>
      <w:r w:rsidRPr="00570263">
        <w:rPr>
          <w:i/>
          <w:iCs/>
          <w:sz w:val="24"/>
          <w:szCs w:val="22"/>
          <w:lang w:eastAsia="en-US" w:bidi="en-US"/>
        </w:rPr>
        <w:t xml:space="preserve"> Видове риба на територията на ПП </w:t>
      </w:r>
      <w:r w:rsidR="00750938">
        <w:rPr>
          <w:i/>
          <w:iCs/>
          <w:sz w:val="24"/>
          <w:szCs w:val="22"/>
          <w:lang w:eastAsia="en-US" w:bidi="en-US"/>
        </w:rPr>
        <w:t>„</w:t>
      </w:r>
      <w:r w:rsidRPr="00570263">
        <w:rPr>
          <w:i/>
          <w:iCs/>
          <w:sz w:val="24"/>
          <w:szCs w:val="22"/>
          <w:lang w:eastAsia="en-US" w:bidi="en-US"/>
        </w:rPr>
        <w:t>Българка</w:t>
      </w:r>
      <w:r w:rsidR="00750938">
        <w:rPr>
          <w:i/>
          <w:iCs/>
          <w:sz w:val="24"/>
          <w:szCs w:val="22"/>
          <w:lang w:eastAsia="en-US" w:bidi="en-US"/>
        </w:rPr>
        <w:t>“</w:t>
      </w:r>
      <w:r w:rsidR="00C065D6">
        <w:rPr>
          <w:i/>
          <w:iCs/>
          <w:sz w:val="24"/>
          <w:szCs w:val="22"/>
          <w:lang w:eastAsia="en-US" w:bidi="en-US"/>
        </w:rPr>
        <w:t>.</w:t>
      </w:r>
    </w:p>
    <w:tbl>
      <w:tblPr>
        <w:tblW w:w="5000" w:type="pct"/>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Look w:val="04A0" w:firstRow="1" w:lastRow="0" w:firstColumn="1" w:lastColumn="0" w:noHBand="0" w:noVBand="1"/>
      </w:tblPr>
      <w:tblGrid>
        <w:gridCol w:w="492"/>
        <w:gridCol w:w="1820"/>
        <w:gridCol w:w="2355"/>
        <w:gridCol w:w="1584"/>
        <w:gridCol w:w="1249"/>
        <w:gridCol w:w="1269"/>
        <w:gridCol w:w="1653"/>
      </w:tblGrid>
      <w:tr w:rsidR="00BE7168" w:rsidRPr="00BE7168" w:rsidTr="00BE7168">
        <w:tc>
          <w:tcPr>
            <w:tcW w:w="236" w:type="pct"/>
            <w:shd w:val="clear" w:color="auto" w:fill="EFD3D2"/>
          </w:tcPr>
          <w:p w:rsidR="00BE7168" w:rsidRPr="00BE7168" w:rsidRDefault="00BE7168" w:rsidP="00BE7168">
            <w:pPr>
              <w:widowControl/>
              <w:autoSpaceDE/>
              <w:autoSpaceDN/>
              <w:adjustRightInd/>
              <w:spacing w:before="240"/>
              <w:jc w:val="center"/>
              <w:rPr>
                <w:b/>
                <w:bCs/>
                <w:sz w:val="22"/>
                <w:szCs w:val="22"/>
                <w:lang w:val="en-US" w:eastAsia="en-US" w:bidi="en-US"/>
              </w:rPr>
            </w:pPr>
            <w:r w:rsidRPr="00BE7168">
              <w:rPr>
                <w:b/>
                <w:bCs/>
                <w:sz w:val="22"/>
                <w:szCs w:val="22"/>
                <w:lang w:val="en-US" w:eastAsia="en-US" w:bidi="en-US"/>
              </w:rPr>
              <w:t>№</w:t>
            </w:r>
          </w:p>
        </w:tc>
        <w:tc>
          <w:tcPr>
            <w:tcW w:w="873" w:type="pct"/>
            <w:shd w:val="clear" w:color="auto" w:fill="EFD3D2"/>
          </w:tcPr>
          <w:p w:rsidR="00BE7168" w:rsidRPr="00BE7168" w:rsidRDefault="00BE7168" w:rsidP="00BE7168">
            <w:pPr>
              <w:widowControl/>
              <w:autoSpaceDE/>
              <w:autoSpaceDN/>
              <w:adjustRightInd/>
              <w:spacing w:before="120"/>
              <w:jc w:val="center"/>
              <w:rPr>
                <w:b/>
                <w:bCs/>
                <w:sz w:val="22"/>
                <w:szCs w:val="22"/>
                <w:lang w:val="en-US" w:eastAsia="en-US" w:bidi="en-US"/>
              </w:rPr>
            </w:pPr>
            <w:r w:rsidRPr="00BE7168">
              <w:rPr>
                <w:b/>
                <w:bCs/>
                <w:sz w:val="22"/>
                <w:szCs w:val="22"/>
                <w:lang w:val="en-US" w:eastAsia="en-US" w:bidi="en-US"/>
              </w:rPr>
              <w:t>Име</w:t>
            </w:r>
          </w:p>
        </w:tc>
        <w:tc>
          <w:tcPr>
            <w:tcW w:w="1130" w:type="pct"/>
            <w:shd w:val="clear" w:color="auto" w:fill="EFD3D2"/>
          </w:tcPr>
          <w:p w:rsidR="00BE7168" w:rsidRPr="00BE7168" w:rsidRDefault="00BE7168" w:rsidP="00BE7168">
            <w:pPr>
              <w:widowControl/>
              <w:autoSpaceDE/>
              <w:autoSpaceDN/>
              <w:adjustRightInd/>
              <w:spacing w:before="120"/>
              <w:jc w:val="center"/>
              <w:rPr>
                <w:b/>
                <w:bCs/>
                <w:sz w:val="22"/>
                <w:szCs w:val="22"/>
                <w:lang w:val="en-US" w:eastAsia="en-US" w:bidi="en-US"/>
              </w:rPr>
            </w:pPr>
            <w:r w:rsidRPr="00BE7168">
              <w:rPr>
                <w:b/>
                <w:bCs/>
                <w:sz w:val="22"/>
                <w:szCs w:val="22"/>
                <w:lang w:val="en-US" w:eastAsia="en-US" w:bidi="en-US"/>
              </w:rPr>
              <w:t>Латинско име</w:t>
            </w:r>
          </w:p>
        </w:tc>
        <w:tc>
          <w:tcPr>
            <w:tcW w:w="760" w:type="pct"/>
            <w:shd w:val="clear" w:color="auto" w:fill="EFD3D2"/>
          </w:tcPr>
          <w:p w:rsidR="00BE7168" w:rsidRPr="00BE7168" w:rsidRDefault="00BE7168" w:rsidP="00BE7168">
            <w:pPr>
              <w:widowControl/>
              <w:autoSpaceDE/>
              <w:autoSpaceDN/>
              <w:adjustRightInd/>
              <w:spacing w:before="120"/>
              <w:jc w:val="center"/>
              <w:rPr>
                <w:b/>
                <w:bCs/>
                <w:sz w:val="22"/>
                <w:szCs w:val="22"/>
                <w:lang w:val="en-US" w:eastAsia="en-US" w:bidi="en-US"/>
              </w:rPr>
            </w:pPr>
            <w:r w:rsidRPr="00BE7168">
              <w:rPr>
                <w:b/>
                <w:bCs/>
                <w:sz w:val="22"/>
                <w:szCs w:val="22"/>
                <w:lang w:val="en-US" w:eastAsia="en-US" w:bidi="en-US"/>
              </w:rPr>
              <w:t>Полеви проучвания</w:t>
            </w:r>
          </w:p>
        </w:tc>
        <w:tc>
          <w:tcPr>
            <w:tcW w:w="599" w:type="pct"/>
            <w:shd w:val="clear" w:color="auto" w:fill="EFD3D2"/>
          </w:tcPr>
          <w:p w:rsidR="00BE7168" w:rsidRPr="00BE7168" w:rsidRDefault="00BE7168" w:rsidP="00BE7168">
            <w:pPr>
              <w:widowControl/>
              <w:autoSpaceDE/>
              <w:autoSpaceDN/>
              <w:adjustRightInd/>
              <w:spacing w:before="120"/>
              <w:jc w:val="center"/>
              <w:rPr>
                <w:b/>
                <w:bCs/>
                <w:sz w:val="22"/>
                <w:szCs w:val="22"/>
                <w:lang w:val="en-US" w:eastAsia="en-US" w:bidi="en-US"/>
              </w:rPr>
            </w:pPr>
            <w:r w:rsidRPr="00BE7168">
              <w:rPr>
                <w:b/>
                <w:bCs/>
                <w:sz w:val="22"/>
                <w:szCs w:val="22"/>
                <w:lang w:val="en-US" w:eastAsia="en-US" w:bidi="en-US"/>
              </w:rPr>
              <w:t>Устни сведения</w:t>
            </w:r>
          </w:p>
        </w:tc>
        <w:tc>
          <w:tcPr>
            <w:tcW w:w="609" w:type="pct"/>
            <w:shd w:val="clear" w:color="auto" w:fill="EFD3D2"/>
          </w:tcPr>
          <w:p w:rsidR="00BE7168" w:rsidRPr="00BE7168" w:rsidRDefault="00BE7168" w:rsidP="00BE7168">
            <w:pPr>
              <w:widowControl/>
              <w:autoSpaceDE/>
              <w:autoSpaceDN/>
              <w:adjustRightInd/>
              <w:spacing w:before="120"/>
              <w:jc w:val="center"/>
              <w:rPr>
                <w:b/>
                <w:bCs/>
                <w:sz w:val="22"/>
                <w:szCs w:val="22"/>
                <w:lang w:val="en-US" w:eastAsia="en-US" w:bidi="en-US"/>
              </w:rPr>
            </w:pPr>
            <w:r w:rsidRPr="00BE7168">
              <w:rPr>
                <w:b/>
                <w:bCs/>
                <w:sz w:val="22"/>
                <w:szCs w:val="22"/>
                <w:lang w:val="en-US" w:eastAsia="en-US" w:bidi="en-US"/>
              </w:rPr>
              <w:t>Други данни - интернет</w:t>
            </w:r>
          </w:p>
        </w:tc>
        <w:tc>
          <w:tcPr>
            <w:tcW w:w="795" w:type="pct"/>
            <w:shd w:val="clear" w:color="auto" w:fill="EFD3D2"/>
          </w:tcPr>
          <w:p w:rsidR="00BE7168" w:rsidRPr="00BE7168" w:rsidRDefault="00BE7168" w:rsidP="00BE7168">
            <w:pPr>
              <w:widowControl/>
              <w:autoSpaceDE/>
              <w:autoSpaceDN/>
              <w:adjustRightInd/>
              <w:spacing w:before="120"/>
              <w:jc w:val="center"/>
              <w:rPr>
                <w:b/>
                <w:bCs/>
                <w:sz w:val="22"/>
                <w:szCs w:val="22"/>
                <w:lang w:val="en-US" w:eastAsia="en-US" w:bidi="en-US"/>
              </w:rPr>
            </w:pPr>
            <w:r w:rsidRPr="00BE7168">
              <w:rPr>
                <w:b/>
                <w:bCs/>
                <w:sz w:val="22"/>
                <w:szCs w:val="22"/>
                <w:lang w:val="en-US" w:eastAsia="en-US" w:bidi="en-US"/>
              </w:rPr>
              <w:t>Нетипични за територията</w:t>
            </w:r>
          </w:p>
        </w:tc>
      </w:tr>
      <w:tr w:rsidR="00BE7168" w:rsidRPr="00BE7168" w:rsidTr="00BE7168">
        <w:tc>
          <w:tcPr>
            <w:tcW w:w="236" w:type="pct"/>
            <w:shd w:val="clear" w:color="auto" w:fill="DFA7A6"/>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Дъгова пъстърва</w:t>
            </w:r>
          </w:p>
        </w:tc>
        <w:tc>
          <w:tcPr>
            <w:tcW w:w="113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i/>
                <w:sz w:val="22"/>
                <w:szCs w:val="22"/>
                <w:lang w:val="en-US" w:eastAsia="en-US" w:bidi="en-US"/>
              </w:rPr>
              <w:t>Oncorhynchus mykiss</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DFA7A6"/>
          </w:tcPr>
          <w:p w:rsidR="00BE7168" w:rsidRPr="00BE7168" w:rsidRDefault="00570263"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c>
          <w:tcPr>
            <w:tcW w:w="236" w:type="pct"/>
            <w:shd w:val="clear" w:color="auto" w:fill="EFD3D2"/>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2</w:t>
            </w:r>
          </w:p>
        </w:tc>
        <w:tc>
          <w:tcPr>
            <w:tcW w:w="873"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Балканска пъстърва</w:t>
            </w:r>
          </w:p>
        </w:tc>
        <w:tc>
          <w:tcPr>
            <w:tcW w:w="1130" w:type="pct"/>
            <w:shd w:val="clear" w:color="auto" w:fill="EFD3D2"/>
          </w:tcPr>
          <w:p w:rsidR="00BE7168" w:rsidRPr="00BE7168" w:rsidRDefault="00BE7168" w:rsidP="00BE7168">
            <w:pPr>
              <w:widowControl/>
              <w:autoSpaceDE/>
              <w:autoSpaceDN/>
              <w:adjustRightInd/>
              <w:spacing w:before="120"/>
              <w:jc w:val="both"/>
              <w:rPr>
                <w:i/>
                <w:sz w:val="22"/>
                <w:szCs w:val="22"/>
                <w:lang w:val="en-US" w:eastAsia="en-US" w:bidi="en-US"/>
              </w:rPr>
            </w:pPr>
            <w:r w:rsidRPr="00BE7168">
              <w:rPr>
                <w:i/>
                <w:sz w:val="22"/>
                <w:szCs w:val="22"/>
                <w:lang w:val="en-US" w:eastAsia="en-US" w:bidi="en-US"/>
              </w:rPr>
              <w:t>Salmo trutta fario</w:t>
            </w:r>
          </w:p>
        </w:tc>
        <w:tc>
          <w:tcPr>
            <w:tcW w:w="760"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795"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r>
      <w:tr w:rsidR="00BE7168" w:rsidRPr="00BE7168" w:rsidTr="00BE7168">
        <w:tc>
          <w:tcPr>
            <w:tcW w:w="236" w:type="pct"/>
            <w:shd w:val="clear" w:color="auto" w:fill="DFA7A6"/>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3</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Черна мряна</w:t>
            </w:r>
          </w:p>
        </w:tc>
        <w:tc>
          <w:tcPr>
            <w:tcW w:w="1130" w:type="pct"/>
            <w:shd w:val="clear" w:color="auto" w:fill="DFA7A6"/>
          </w:tcPr>
          <w:p w:rsidR="00BE7168" w:rsidRPr="00BE7168" w:rsidRDefault="00BE7168" w:rsidP="00BE7168">
            <w:pPr>
              <w:widowControl/>
              <w:autoSpaceDE/>
              <w:autoSpaceDN/>
              <w:adjustRightInd/>
              <w:spacing w:before="120"/>
              <w:jc w:val="both"/>
              <w:rPr>
                <w:i/>
                <w:sz w:val="22"/>
                <w:szCs w:val="22"/>
                <w:lang w:val="en-US" w:eastAsia="en-US" w:bidi="en-US"/>
              </w:rPr>
            </w:pPr>
            <w:r w:rsidRPr="00BE7168">
              <w:rPr>
                <w:i/>
                <w:sz w:val="22"/>
                <w:szCs w:val="22"/>
                <w:lang w:val="en-US" w:eastAsia="en-US" w:bidi="en-US"/>
              </w:rPr>
              <w:t>Barbus meridionalis</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r>
      <w:tr w:rsidR="00BE7168" w:rsidRPr="00BE7168" w:rsidTr="00BE7168">
        <w:tc>
          <w:tcPr>
            <w:tcW w:w="236" w:type="pct"/>
            <w:shd w:val="clear" w:color="auto" w:fill="EFD3D2"/>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4</w:t>
            </w:r>
          </w:p>
        </w:tc>
        <w:tc>
          <w:tcPr>
            <w:tcW w:w="873"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Лешанка</w:t>
            </w:r>
          </w:p>
        </w:tc>
        <w:tc>
          <w:tcPr>
            <w:tcW w:w="1130" w:type="pct"/>
            <w:shd w:val="clear" w:color="auto" w:fill="EFD3D2"/>
          </w:tcPr>
          <w:p w:rsidR="00BE7168" w:rsidRPr="00BE7168" w:rsidRDefault="00BE7168" w:rsidP="00BE7168">
            <w:pPr>
              <w:widowControl/>
              <w:autoSpaceDE/>
              <w:autoSpaceDN/>
              <w:adjustRightInd/>
              <w:spacing w:before="120"/>
              <w:jc w:val="both"/>
              <w:rPr>
                <w:i/>
                <w:sz w:val="22"/>
                <w:szCs w:val="22"/>
                <w:lang w:val="en-US" w:eastAsia="en-US" w:bidi="en-US"/>
              </w:rPr>
            </w:pPr>
            <w:r w:rsidRPr="00BE7168">
              <w:rPr>
                <w:i/>
                <w:sz w:val="22"/>
                <w:szCs w:val="22"/>
                <w:lang w:val="en-US" w:eastAsia="en-US" w:bidi="en-US"/>
              </w:rPr>
              <w:t>Phoxinus phoxinus</w:t>
            </w:r>
          </w:p>
        </w:tc>
        <w:tc>
          <w:tcPr>
            <w:tcW w:w="760"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795"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r>
      <w:tr w:rsidR="00BE7168" w:rsidRPr="00BE7168" w:rsidTr="00BE7168">
        <w:tc>
          <w:tcPr>
            <w:tcW w:w="236" w:type="pct"/>
            <w:shd w:val="clear" w:color="auto" w:fill="DFA7A6"/>
          </w:tcPr>
          <w:p w:rsidR="00BE7168" w:rsidRPr="00BE7168" w:rsidRDefault="00BE7168" w:rsidP="00BE7168">
            <w:pPr>
              <w:widowControl/>
              <w:autoSpaceDE/>
              <w:autoSpaceDN/>
              <w:adjustRightInd/>
              <w:spacing w:before="120"/>
              <w:jc w:val="both"/>
              <w:rPr>
                <w:b/>
                <w:bCs/>
                <w:iCs/>
                <w:sz w:val="22"/>
                <w:szCs w:val="22"/>
                <w:lang w:val="en-US" w:eastAsia="en-US" w:bidi="en-US"/>
              </w:rPr>
            </w:pPr>
            <w:r w:rsidRPr="00BE7168">
              <w:rPr>
                <w:b/>
                <w:bCs/>
                <w:iCs/>
                <w:sz w:val="22"/>
                <w:szCs w:val="22"/>
                <w:lang w:val="en-US" w:eastAsia="en-US" w:bidi="en-US"/>
              </w:rPr>
              <w:t>5</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iCs/>
                <w:sz w:val="22"/>
                <w:szCs w:val="22"/>
                <w:lang w:val="en-US" w:eastAsia="en-US" w:bidi="en-US"/>
              </w:rPr>
              <w:t>Речен кефал</w:t>
            </w:r>
          </w:p>
        </w:tc>
        <w:tc>
          <w:tcPr>
            <w:tcW w:w="1130" w:type="pct"/>
            <w:shd w:val="clear" w:color="auto" w:fill="DFA7A6"/>
          </w:tcPr>
          <w:p w:rsidR="00BE7168" w:rsidRPr="00BE7168" w:rsidRDefault="00BE7168" w:rsidP="00BE7168">
            <w:pPr>
              <w:widowControl/>
              <w:autoSpaceDE/>
              <w:autoSpaceDN/>
              <w:adjustRightInd/>
              <w:spacing w:before="120"/>
              <w:jc w:val="both"/>
              <w:rPr>
                <w:i/>
                <w:sz w:val="22"/>
                <w:szCs w:val="22"/>
                <w:lang w:val="en-US" w:eastAsia="en-US" w:bidi="en-US"/>
              </w:rPr>
            </w:pPr>
            <w:r w:rsidRPr="00BE7168">
              <w:rPr>
                <w:i/>
                <w:iCs/>
                <w:sz w:val="22"/>
                <w:szCs w:val="22"/>
                <w:lang w:val="en-US" w:eastAsia="en-US" w:bidi="en-US"/>
              </w:rPr>
              <w:t>Leuciscus cephalus</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r>
      <w:tr w:rsidR="00BE7168" w:rsidRPr="00BE7168" w:rsidTr="00BE7168">
        <w:tc>
          <w:tcPr>
            <w:tcW w:w="236" w:type="pct"/>
            <w:shd w:val="clear" w:color="auto" w:fill="EFD3D2"/>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lastRenderedPageBreak/>
              <w:t>6</w:t>
            </w:r>
          </w:p>
        </w:tc>
        <w:tc>
          <w:tcPr>
            <w:tcW w:w="873" w:type="pct"/>
            <w:shd w:val="clear" w:color="auto" w:fill="EFD3D2"/>
          </w:tcPr>
          <w:p w:rsidR="00BE7168" w:rsidRPr="00BE7168" w:rsidRDefault="00BE7168" w:rsidP="00BE7168">
            <w:pPr>
              <w:widowControl/>
              <w:autoSpaceDE/>
              <w:autoSpaceDN/>
              <w:adjustRightInd/>
              <w:spacing w:before="120"/>
              <w:jc w:val="both"/>
              <w:rPr>
                <w:iCs/>
                <w:sz w:val="22"/>
                <w:szCs w:val="22"/>
                <w:lang w:val="en-US" w:eastAsia="en-US" w:bidi="en-US"/>
              </w:rPr>
            </w:pPr>
            <w:r w:rsidRPr="00BE7168">
              <w:rPr>
                <w:sz w:val="22"/>
                <w:szCs w:val="22"/>
                <w:lang w:val="en-US" w:eastAsia="en-US" w:bidi="en-US"/>
              </w:rPr>
              <w:t>Сребриста каракуда</w:t>
            </w:r>
          </w:p>
        </w:tc>
        <w:tc>
          <w:tcPr>
            <w:tcW w:w="1130" w:type="pct"/>
            <w:shd w:val="clear" w:color="auto" w:fill="EFD3D2"/>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sz w:val="22"/>
                <w:szCs w:val="22"/>
                <w:lang w:val="en-US" w:eastAsia="en-US" w:bidi="en-US"/>
              </w:rPr>
              <w:t>Carassius gibelio</w:t>
            </w:r>
          </w:p>
        </w:tc>
        <w:tc>
          <w:tcPr>
            <w:tcW w:w="760"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c>
          <w:tcPr>
            <w:tcW w:w="236" w:type="pct"/>
            <w:shd w:val="clear" w:color="auto" w:fill="DFA7A6"/>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7</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Бял амур</w:t>
            </w:r>
          </w:p>
        </w:tc>
        <w:tc>
          <w:tcPr>
            <w:tcW w:w="1130" w:type="pct"/>
            <w:shd w:val="clear" w:color="auto" w:fill="DFA7A6"/>
          </w:tcPr>
          <w:p w:rsidR="00BE7168" w:rsidRPr="00BE7168" w:rsidRDefault="00BE7168" w:rsidP="00BE7168">
            <w:pPr>
              <w:widowControl/>
              <w:autoSpaceDE/>
              <w:autoSpaceDN/>
              <w:adjustRightInd/>
              <w:spacing w:before="120"/>
              <w:jc w:val="both"/>
              <w:rPr>
                <w:i/>
                <w:sz w:val="22"/>
                <w:szCs w:val="22"/>
                <w:lang w:val="en-US" w:eastAsia="en-US" w:bidi="en-US"/>
              </w:rPr>
            </w:pPr>
            <w:r w:rsidRPr="00BE7168">
              <w:rPr>
                <w:i/>
                <w:sz w:val="22"/>
                <w:szCs w:val="22"/>
                <w:lang w:val="en-US" w:eastAsia="en-US" w:bidi="en-US"/>
              </w:rPr>
              <w:t>Ctenopharingodon idellus</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c>
          <w:tcPr>
            <w:tcW w:w="236" w:type="pct"/>
            <w:shd w:val="clear" w:color="auto" w:fill="EFD3D2"/>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8</w:t>
            </w:r>
          </w:p>
        </w:tc>
        <w:tc>
          <w:tcPr>
            <w:tcW w:w="873"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Псевдоразбора</w:t>
            </w:r>
          </w:p>
        </w:tc>
        <w:tc>
          <w:tcPr>
            <w:tcW w:w="1130" w:type="pct"/>
            <w:shd w:val="clear" w:color="auto" w:fill="EFD3D2"/>
          </w:tcPr>
          <w:p w:rsidR="00BE7168" w:rsidRPr="00BE7168" w:rsidRDefault="00BE7168" w:rsidP="00BE7168">
            <w:pPr>
              <w:widowControl/>
              <w:autoSpaceDE/>
              <w:autoSpaceDN/>
              <w:adjustRightInd/>
              <w:spacing w:before="120"/>
              <w:jc w:val="both"/>
              <w:rPr>
                <w:i/>
                <w:sz w:val="22"/>
                <w:szCs w:val="22"/>
                <w:lang w:val="en-US" w:eastAsia="en-US" w:bidi="en-US"/>
              </w:rPr>
            </w:pPr>
            <w:r w:rsidRPr="00BE7168">
              <w:rPr>
                <w:i/>
                <w:sz w:val="22"/>
                <w:szCs w:val="22"/>
                <w:lang w:val="en-US" w:eastAsia="en-US" w:bidi="en-US"/>
              </w:rPr>
              <w:t>Pseudorasbora parva</w:t>
            </w:r>
          </w:p>
        </w:tc>
        <w:tc>
          <w:tcPr>
            <w:tcW w:w="760"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599" w:type="pct"/>
            <w:shd w:val="clear" w:color="auto" w:fill="EFD3D2"/>
          </w:tcPr>
          <w:p w:rsidR="00BE7168" w:rsidRPr="00BE7168" w:rsidRDefault="00570263"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60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795"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c>
          <w:tcPr>
            <w:tcW w:w="236" w:type="pct"/>
            <w:shd w:val="clear" w:color="auto" w:fill="DFA7A6"/>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9</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Бяла риба</w:t>
            </w:r>
          </w:p>
        </w:tc>
        <w:tc>
          <w:tcPr>
            <w:tcW w:w="1130" w:type="pct"/>
            <w:shd w:val="clear" w:color="auto" w:fill="DFA7A6"/>
          </w:tcPr>
          <w:p w:rsidR="00BE7168" w:rsidRPr="00BE7168" w:rsidRDefault="00BE7168" w:rsidP="00BE7168">
            <w:pPr>
              <w:widowControl/>
              <w:autoSpaceDE/>
              <w:autoSpaceDN/>
              <w:adjustRightInd/>
              <w:spacing w:before="120"/>
              <w:jc w:val="both"/>
              <w:rPr>
                <w:i/>
                <w:sz w:val="22"/>
                <w:szCs w:val="22"/>
                <w:lang w:val="en-US" w:eastAsia="en-US" w:bidi="en-US"/>
              </w:rPr>
            </w:pPr>
            <w:r w:rsidRPr="00BE7168">
              <w:rPr>
                <w:i/>
                <w:sz w:val="22"/>
                <w:szCs w:val="22"/>
                <w:lang w:val="en-US" w:eastAsia="en-US" w:bidi="en-US"/>
              </w:rPr>
              <w:t>Sander lucioperca</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c>
          <w:tcPr>
            <w:tcW w:w="236" w:type="pct"/>
            <w:shd w:val="clear" w:color="auto" w:fill="EFD3D2"/>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10</w:t>
            </w:r>
          </w:p>
        </w:tc>
        <w:tc>
          <w:tcPr>
            <w:tcW w:w="873"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Уклей</w:t>
            </w:r>
          </w:p>
        </w:tc>
        <w:tc>
          <w:tcPr>
            <w:tcW w:w="1130" w:type="pct"/>
            <w:shd w:val="clear" w:color="auto" w:fill="EFD3D2"/>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Alburnus alburnus</w:t>
            </w:r>
          </w:p>
        </w:tc>
        <w:tc>
          <w:tcPr>
            <w:tcW w:w="760"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c>
          <w:tcPr>
            <w:tcW w:w="236" w:type="pct"/>
            <w:shd w:val="clear" w:color="auto" w:fill="DFA7A6"/>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11</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Кротушка</w:t>
            </w:r>
          </w:p>
        </w:tc>
        <w:tc>
          <w:tcPr>
            <w:tcW w:w="1130" w:type="pct"/>
            <w:shd w:val="clear" w:color="auto" w:fill="DFA7A6"/>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Gobio gobio</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599" w:type="pct"/>
            <w:shd w:val="clear" w:color="auto" w:fill="DFA7A6"/>
          </w:tcPr>
          <w:p w:rsidR="00BE7168" w:rsidRPr="00BE7168" w:rsidRDefault="00570263"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r>
      <w:tr w:rsidR="00BE7168" w:rsidRPr="00BE7168" w:rsidTr="00BE7168">
        <w:tc>
          <w:tcPr>
            <w:tcW w:w="236" w:type="pct"/>
            <w:shd w:val="clear" w:color="auto" w:fill="EFD3D2"/>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12</w:t>
            </w:r>
          </w:p>
        </w:tc>
        <w:tc>
          <w:tcPr>
            <w:tcW w:w="873"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Слънчева рибка</w:t>
            </w:r>
          </w:p>
        </w:tc>
        <w:tc>
          <w:tcPr>
            <w:tcW w:w="1130" w:type="pct"/>
            <w:shd w:val="clear" w:color="auto" w:fill="EFD3D2"/>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Lepomis gibbosus</w:t>
            </w:r>
          </w:p>
        </w:tc>
        <w:tc>
          <w:tcPr>
            <w:tcW w:w="760"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59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c>
          <w:tcPr>
            <w:tcW w:w="236" w:type="pct"/>
            <w:shd w:val="clear" w:color="auto" w:fill="DFA7A6"/>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13</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Шаран</w:t>
            </w:r>
          </w:p>
        </w:tc>
        <w:tc>
          <w:tcPr>
            <w:tcW w:w="1130" w:type="pct"/>
            <w:shd w:val="clear" w:color="auto" w:fill="DFA7A6"/>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Cyprinus carpio</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599" w:type="pct"/>
            <w:shd w:val="clear" w:color="auto" w:fill="DFA7A6"/>
          </w:tcPr>
          <w:p w:rsidR="00BE7168" w:rsidRPr="00BE7168" w:rsidRDefault="00570263"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rPr>
          <w:trHeight w:val="242"/>
        </w:trPr>
        <w:tc>
          <w:tcPr>
            <w:tcW w:w="236" w:type="pct"/>
            <w:shd w:val="clear" w:color="auto" w:fill="EFD3D2"/>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14</w:t>
            </w:r>
          </w:p>
        </w:tc>
        <w:tc>
          <w:tcPr>
            <w:tcW w:w="873"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Сом</w:t>
            </w:r>
          </w:p>
        </w:tc>
        <w:tc>
          <w:tcPr>
            <w:tcW w:w="1130" w:type="pct"/>
            <w:shd w:val="clear" w:color="auto" w:fill="EFD3D2"/>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Silurus glanis</w:t>
            </w:r>
          </w:p>
        </w:tc>
        <w:tc>
          <w:tcPr>
            <w:tcW w:w="760"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59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rPr>
          <w:trHeight w:val="242"/>
        </w:trPr>
        <w:tc>
          <w:tcPr>
            <w:tcW w:w="236" w:type="pct"/>
            <w:shd w:val="clear" w:color="auto" w:fill="DFA7A6"/>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15</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Червеноперка</w:t>
            </w:r>
          </w:p>
        </w:tc>
        <w:tc>
          <w:tcPr>
            <w:tcW w:w="1130" w:type="pct"/>
            <w:shd w:val="clear" w:color="auto" w:fill="DFA7A6"/>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Scardinius erythrophtalmus</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59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rPr>
          <w:trHeight w:val="242"/>
        </w:trPr>
        <w:tc>
          <w:tcPr>
            <w:tcW w:w="236" w:type="pct"/>
            <w:shd w:val="clear" w:color="auto" w:fill="EFD3D2"/>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16</w:t>
            </w:r>
          </w:p>
        </w:tc>
        <w:tc>
          <w:tcPr>
            <w:tcW w:w="873"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Платика</w:t>
            </w:r>
          </w:p>
        </w:tc>
        <w:tc>
          <w:tcPr>
            <w:tcW w:w="1130" w:type="pct"/>
            <w:shd w:val="clear" w:color="auto" w:fill="EFD3D2"/>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Abramis brama</w:t>
            </w:r>
          </w:p>
        </w:tc>
        <w:tc>
          <w:tcPr>
            <w:tcW w:w="760"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59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rPr>
          <w:trHeight w:val="242"/>
        </w:trPr>
        <w:tc>
          <w:tcPr>
            <w:tcW w:w="236" w:type="pct"/>
            <w:shd w:val="clear" w:color="auto" w:fill="DFA7A6"/>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17</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Щука</w:t>
            </w:r>
          </w:p>
        </w:tc>
        <w:tc>
          <w:tcPr>
            <w:tcW w:w="1130" w:type="pct"/>
            <w:shd w:val="clear" w:color="auto" w:fill="DFA7A6"/>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Ezox lucius</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59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rPr>
          <w:trHeight w:val="242"/>
        </w:trPr>
        <w:tc>
          <w:tcPr>
            <w:tcW w:w="236" w:type="pct"/>
            <w:shd w:val="clear" w:color="auto" w:fill="EFD3D2"/>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18</w:t>
            </w:r>
          </w:p>
        </w:tc>
        <w:tc>
          <w:tcPr>
            <w:tcW w:w="873"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Костур</w:t>
            </w:r>
          </w:p>
        </w:tc>
        <w:tc>
          <w:tcPr>
            <w:tcW w:w="1130" w:type="pct"/>
            <w:shd w:val="clear" w:color="auto" w:fill="EFD3D2"/>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Perca fluviatilis</w:t>
            </w:r>
          </w:p>
        </w:tc>
        <w:tc>
          <w:tcPr>
            <w:tcW w:w="760"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59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EFD3D2"/>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r>
      <w:tr w:rsidR="00BE7168" w:rsidRPr="00BE7168" w:rsidTr="00BE7168">
        <w:trPr>
          <w:trHeight w:val="242"/>
        </w:trPr>
        <w:tc>
          <w:tcPr>
            <w:tcW w:w="236" w:type="pct"/>
            <w:shd w:val="clear" w:color="auto" w:fill="DFA7A6"/>
          </w:tcPr>
          <w:p w:rsidR="00BE7168" w:rsidRPr="00BE7168" w:rsidRDefault="00BE7168" w:rsidP="00BE7168">
            <w:pPr>
              <w:widowControl/>
              <w:autoSpaceDE/>
              <w:autoSpaceDN/>
              <w:adjustRightInd/>
              <w:spacing w:before="120"/>
              <w:jc w:val="both"/>
              <w:rPr>
                <w:b/>
                <w:bCs/>
                <w:sz w:val="22"/>
                <w:szCs w:val="22"/>
                <w:lang w:val="en-US" w:eastAsia="en-US" w:bidi="en-US"/>
              </w:rPr>
            </w:pPr>
            <w:r w:rsidRPr="00BE7168">
              <w:rPr>
                <w:b/>
                <w:bCs/>
                <w:sz w:val="22"/>
                <w:szCs w:val="22"/>
                <w:lang w:val="en-US" w:eastAsia="en-US" w:bidi="en-US"/>
              </w:rPr>
              <w:t>19</w:t>
            </w:r>
          </w:p>
        </w:tc>
        <w:tc>
          <w:tcPr>
            <w:tcW w:w="873"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Скобар</w:t>
            </w:r>
          </w:p>
        </w:tc>
        <w:tc>
          <w:tcPr>
            <w:tcW w:w="1130" w:type="pct"/>
            <w:shd w:val="clear" w:color="auto" w:fill="DFA7A6"/>
          </w:tcPr>
          <w:p w:rsidR="00BE7168" w:rsidRPr="00BE7168" w:rsidRDefault="00BE7168" w:rsidP="00BE7168">
            <w:pPr>
              <w:widowControl/>
              <w:autoSpaceDE/>
              <w:autoSpaceDN/>
              <w:adjustRightInd/>
              <w:spacing w:before="120"/>
              <w:jc w:val="both"/>
              <w:rPr>
                <w:i/>
                <w:iCs/>
                <w:sz w:val="22"/>
                <w:szCs w:val="22"/>
                <w:lang w:val="en-US" w:eastAsia="en-US" w:bidi="en-US"/>
              </w:rPr>
            </w:pPr>
            <w:r w:rsidRPr="00BE7168">
              <w:rPr>
                <w:i/>
                <w:iCs/>
                <w:sz w:val="22"/>
                <w:szCs w:val="22"/>
                <w:lang w:val="en-US" w:eastAsia="en-US" w:bidi="en-US"/>
              </w:rPr>
              <w:t>Chondrostoma nassus</w:t>
            </w:r>
          </w:p>
        </w:tc>
        <w:tc>
          <w:tcPr>
            <w:tcW w:w="760"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59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c>
          <w:tcPr>
            <w:tcW w:w="609"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r w:rsidRPr="00BE7168">
              <w:rPr>
                <w:sz w:val="22"/>
                <w:szCs w:val="22"/>
                <w:lang w:val="en-US" w:eastAsia="en-US" w:bidi="en-US"/>
              </w:rPr>
              <w:t>х</w:t>
            </w:r>
          </w:p>
        </w:tc>
        <w:tc>
          <w:tcPr>
            <w:tcW w:w="795" w:type="pct"/>
            <w:shd w:val="clear" w:color="auto" w:fill="DFA7A6"/>
          </w:tcPr>
          <w:p w:rsidR="00BE7168" w:rsidRPr="00BE7168" w:rsidRDefault="00BE7168" w:rsidP="00BE7168">
            <w:pPr>
              <w:widowControl/>
              <w:autoSpaceDE/>
              <w:autoSpaceDN/>
              <w:adjustRightInd/>
              <w:spacing w:before="120"/>
              <w:jc w:val="both"/>
              <w:rPr>
                <w:sz w:val="22"/>
                <w:szCs w:val="22"/>
                <w:lang w:val="en-US" w:eastAsia="en-US" w:bidi="en-US"/>
              </w:rPr>
            </w:pPr>
          </w:p>
        </w:tc>
      </w:tr>
    </w:tbl>
    <w:p w:rsidR="00BE7168" w:rsidRPr="00BE7168" w:rsidRDefault="00BE7168" w:rsidP="00BE7168">
      <w:pPr>
        <w:widowControl/>
        <w:autoSpaceDE/>
        <w:autoSpaceDN/>
        <w:adjustRightInd/>
        <w:spacing w:before="120"/>
        <w:jc w:val="both"/>
        <w:rPr>
          <w:iCs/>
          <w:sz w:val="24"/>
          <w:szCs w:val="22"/>
          <w:lang w:eastAsia="en-US" w:bidi="en-US"/>
        </w:rPr>
      </w:pPr>
    </w:p>
    <w:p w:rsidR="00BE7168" w:rsidRPr="00BE7168" w:rsidRDefault="00BE7168" w:rsidP="00BE7168">
      <w:pPr>
        <w:widowControl/>
        <w:autoSpaceDE/>
        <w:autoSpaceDN/>
        <w:adjustRightInd/>
        <w:spacing w:before="120"/>
        <w:jc w:val="both"/>
        <w:rPr>
          <w:iCs/>
          <w:sz w:val="24"/>
          <w:szCs w:val="22"/>
          <w:lang w:eastAsia="en-US" w:bidi="en-US"/>
        </w:rPr>
      </w:pPr>
      <w:r w:rsidRPr="00BE7168">
        <w:rPr>
          <w:iCs/>
          <w:sz w:val="24"/>
          <w:szCs w:val="22"/>
          <w:lang w:eastAsia="en-US" w:bidi="en-US"/>
        </w:rPr>
        <w:t>В местата позволени за риболов се практикува само любителски риболов.</w:t>
      </w:r>
    </w:p>
    <w:p w:rsidR="00BE7168" w:rsidRPr="00BE7168" w:rsidRDefault="00BE7168" w:rsidP="003A3857">
      <w:pPr>
        <w:widowControl/>
        <w:autoSpaceDE/>
        <w:autoSpaceDN/>
        <w:adjustRightInd/>
        <w:spacing w:before="120"/>
        <w:ind w:firstLine="708"/>
        <w:jc w:val="both"/>
        <w:rPr>
          <w:sz w:val="24"/>
          <w:szCs w:val="22"/>
          <w:lang w:eastAsia="en-US" w:bidi="en-US"/>
        </w:rPr>
      </w:pPr>
      <w:r w:rsidRPr="00BE7168">
        <w:rPr>
          <w:sz w:val="24"/>
          <w:szCs w:val="22"/>
          <w:lang w:eastAsia="en-US" w:bidi="en-US"/>
        </w:rPr>
        <w:t>Във водоемите на територията на Парка са извършвани зарибявания. По-голямата част от тях са документирани с протоколи, като финансирането и прилагането на мероприятието е осъществявано от Изпълнителната агенция по рибарство и аквакултури (ИАРА). За посочените количества зарибителен материал в регионалния клон на ИАРА се съхраняват съответните ветеринарно-медицински свидетелства.</w:t>
      </w:r>
    </w:p>
    <w:p w:rsidR="00BE7168" w:rsidRPr="00BE7168" w:rsidRDefault="00BE7168" w:rsidP="003A3857">
      <w:pPr>
        <w:widowControl/>
        <w:autoSpaceDE/>
        <w:autoSpaceDN/>
        <w:adjustRightInd/>
        <w:spacing w:before="120"/>
        <w:ind w:firstLine="360"/>
        <w:jc w:val="both"/>
        <w:rPr>
          <w:sz w:val="24"/>
          <w:szCs w:val="22"/>
          <w:lang w:eastAsia="en-US" w:bidi="en-US"/>
        </w:rPr>
      </w:pPr>
      <w:r w:rsidRPr="00BE7168">
        <w:rPr>
          <w:sz w:val="24"/>
          <w:szCs w:val="22"/>
          <w:lang w:eastAsia="en-US" w:bidi="en-US"/>
        </w:rPr>
        <w:t>Съществуващите данни в исторически план и по количествени показатели за зарибяването са както следва:</w:t>
      </w:r>
    </w:p>
    <w:p w:rsidR="00BE7168" w:rsidRPr="003A3857" w:rsidRDefault="00BE7168" w:rsidP="003A3857">
      <w:pPr>
        <w:pStyle w:val="ListParagraph"/>
        <w:numPr>
          <w:ilvl w:val="0"/>
          <w:numId w:val="42"/>
        </w:numPr>
        <w:spacing w:after="200"/>
      </w:pPr>
      <w:r w:rsidRPr="003A3857">
        <w:rPr>
          <w:b/>
        </w:rPr>
        <w:t>2004 г.</w:t>
      </w:r>
      <w:r w:rsidRPr="003A3857">
        <w:t xml:space="preserve"> яз. „Христо Смирненски“ – балканска пъстърва – 10 500 бр. * 1 гр. – еднолетни;</w:t>
      </w:r>
    </w:p>
    <w:p w:rsidR="00BE7168" w:rsidRPr="003A3857" w:rsidRDefault="00BE7168" w:rsidP="003A3857">
      <w:pPr>
        <w:pStyle w:val="ListParagraph"/>
        <w:numPr>
          <w:ilvl w:val="0"/>
          <w:numId w:val="42"/>
        </w:numPr>
        <w:spacing w:after="200"/>
      </w:pPr>
      <w:r w:rsidRPr="003A3857">
        <w:rPr>
          <w:b/>
        </w:rPr>
        <w:t>2005 г.</w:t>
      </w:r>
      <w:r w:rsidRPr="003A3857">
        <w:t xml:space="preserve"> горните притоци на река Янтра, кв. Потока, кв. Етъра, кв. Ябълка – балканска пъстърва – 1 800 бр. * 50 гр. – общо 90 кг – еднолетни;</w:t>
      </w:r>
    </w:p>
    <w:p w:rsidR="00BE7168" w:rsidRPr="00BE7168" w:rsidRDefault="00BE7168" w:rsidP="00BE7168">
      <w:pPr>
        <w:spacing w:before="120"/>
        <w:contextualSpacing/>
        <w:jc w:val="both"/>
        <w:rPr>
          <w:sz w:val="24"/>
          <w:szCs w:val="22"/>
          <w:lang w:eastAsia="en-US" w:bidi="en-US"/>
        </w:rPr>
      </w:pPr>
      <w:r w:rsidRPr="00BE7168">
        <w:rPr>
          <w:sz w:val="24"/>
          <w:szCs w:val="22"/>
          <w:lang w:eastAsia="en-US" w:bidi="en-US"/>
        </w:rPr>
        <w:t>Река Радевска, река Станчевханска, река Енчевска – балканска пъстърва – 1860 бр.* 50 гр. – общо 93 кг – еднолетни;</w:t>
      </w:r>
    </w:p>
    <w:p w:rsidR="00BE7168" w:rsidRPr="003A3857" w:rsidRDefault="00BE7168" w:rsidP="003A3857">
      <w:pPr>
        <w:pStyle w:val="ListParagraph"/>
        <w:numPr>
          <w:ilvl w:val="0"/>
          <w:numId w:val="43"/>
        </w:numPr>
        <w:spacing w:after="200"/>
      </w:pPr>
      <w:r w:rsidRPr="003A3857">
        <w:rPr>
          <w:b/>
        </w:rPr>
        <w:t>2006 г.</w:t>
      </w:r>
      <w:r w:rsidRPr="003A3857">
        <w:t xml:space="preserve"> река Станчевханска – балканска пъстърва – 125 броя * 20 гр. – общо 2,5 кг– двулетни;</w:t>
      </w:r>
    </w:p>
    <w:p w:rsidR="00BE7168" w:rsidRPr="00BE7168" w:rsidRDefault="00BE7168" w:rsidP="00BE7168">
      <w:pPr>
        <w:spacing w:before="120"/>
        <w:contextualSpacing/>
        <w:jc w:val="both"/>
        <w:rPr>
          <w:sz w:val="24"/>
          <w:szCs w:val="22"/>
          <w:lang w:eastAsia="en-US" w:bidi="en-US"/>
        </w:rPr>
      </w:pPr>
      <w:r w:rsidRPr="00BE7168">
        <w:rPr>
          <w:sz w:val="24"/>
          <w:szCs w:val="22"/>
          <w:lang w:eastAsia="en-US" w:bidi="en-US"/>
        </w:rPr>
        <w:t>река Янтра – балканска пъстърва – 125 броя * 20 гр. – 2,5 кг – двулетни;</w:t>
      </w:r>
    </w:p>
    <w:p w:rsidR="00BE7168" w:rsidRPr="00BE7168" w:rsidRDefault="00BE7168" w:rsidP="00BE7168">
      <w:pPr>
        <w:spacing w:before="120"/>
        <w:contextualSpacing/>
        <w:jc w:val="both"/>
        <w:rPr>
          <w:sz w:val="24"/>
          <w:szCs w:val="22"/>
          <w:lang w:eastAsia="en-US" w:bidi="en-US"/>
        </w:rPr>
      </w:pPr>
      <w:r w:rsidRPr="00BE7168">
        <w:rPr>
          <w:sz w:val="24"/>
          <w:szCs w:val="22"/>
          <w:lang w:eastAsia="en-US" w:bidi="en-US"/>
        </w:rPr>
        <w:t>река Йовковска – балканска пъстърва – 125 броя * 20 гр. – общо 2,5 кг – двулетни;</w:t>
      </w:r>
    </w:p>
    <w:p w:rsidR="00BE7168" w:rsidRPr="00BE7168" w:rsidRDefault="00BE7168" w:rsidP="00BE7168">
      <w:pPr>
        <w:spacing w:before="120"/>
        <w:contextualSpacing/>
        <w:jc w:val="both"/>
        <w:rPr>
          <w:sz w:val="24"/>
          <w:szCs w:val="22"/>
          <w:lang w:eastAsia="en-US" w:bidi="en-US"/>
        </w:rPr>
      </w:pPr>
      <w:r w:rsidRPr="00BE7168">
        <w:rPr>
          <w:sz w:val="24"/>
          <w:szCs w:val="22"/>
          <w:lang w:eastAsia="en-US" w:bidi="en-US"/>
        </w:rPr>
        <w:t>река Козята - балканска пъстърва – 125 броя * 20 гр. – общо 2,5 кг – двулетни;</w:t>
      </w:r>
    </w:p>
    <w:p w:rsidR="00BE7168" w:rsidRPr="003A3857" w:rsidRDefault="00BE7168" w:rsidP="003A3857">
      <w:pPr>
        <w:pStyle w:val="ListParagraph"/>
        <w:numPr>
          <w:ilvl w:val="0"/>
          <w:numId w:val="43"/>
        </w:numPr>
        <w:spacing w:after="200"/>
      </w:pPr>
      <w:r w:rsidRPr="003A3857">
        <w:rPr>
          <w:b/>
        </w:rPr>
        <w:t>2009 г.</w:t>
      </w:r>
      <w:r w:rsidRPr="003A3857">
        <w:t xml:space="preserve"> река Сивяк – Потока – балканска пъстърва – 12 000 броя * 3 гр.– еднолетни;</w:t>
      </w:r>
    </w:p>
    <w:p w:rsidR="00BE7168" w:rsidRPr="00BE7168" w:rsidRDefault="00BE7168" w:rsidP="00BE7168">
      <w:pPr>
        <w:spacing w:before="120"/>
        <w:contextualSpacing/>
        <w:jc w:val="both"/>
        <w:rPr>
          <w:sz w:val="24"/>
          <w:szCs w:val="22"/>
          <w:lang w:eastAsia="en-US" w:bidi="en-US"/>
        </w:rPr>
      </w:pPr>
      <w:r w:rsidRPr="00BE7168">
        <w:rPr>
          <w:sz w:val="24"/>
          <w:szCs w:val="22"/>
          <w:lang w:eastAsia="en-US" w:bidi="en-US"/>
        </w:rPr>
        <w:t>река Левичарка и река Паничарка – в района на кв. Тодорчетата - балканска пъстърва – 8000 бр. * 3 гр. – еднолетни;</w:t>
      </w:r>
    </w:p>
    <w:p w:rsidR="00BE7168" w:rsidRPr="00BE7168" w:rsidRDefault="00BE7168" w:rsidP="00BE7168">
      <w:pPr>
        <w:spacing w:before="120"/>
        <w:contextualSpacing/>
        <w:jc w:val="both"/>
        <w:rPr>
          <w:sz w:val="24"/>
          <w:szCs w:val="22"/>
          <w:lang w:eastAsia="en-US" w:bidi="en-US"/>
        </w:rPr>
      </w:pPr>
      <w:r w:rsidRPr="00BE7168">
        <w:rPr>
          <w:sz w:val="24"/>
          <w:szCs w:val="22"/>
          <w:lang w:eastAsia="en-US" w:bidi="en-US"/>
        </w:rPr>
        <w:t>река Янтра – балканска пъстърва – 8 000 броя * 3 гр. – еднолетни;</w:t>
      </w:r>
    </w:p>
    <w:p w:rsidR="00BE7168" w:rsidRPr="00BE7168" w:rsidRDefault="00BE7168" w:rsidP="003A3857">
      <w:pPr>
        <w:spacing w:before="120"/>
        <w:contextualSpacing/>
        <w:jc w:val="both"/>
        <w:rPr>
          <w:sz w:val="24"/>
          <w:szCs w:val="22"/>
          <w:lang w:eastAsia="en-US" w:bidi="en-US"/>
        </w:rPr>
      </w:pPr>
      <w:r w:rsidRPr="00BE7168">
        <w:rPr>
          <w:sz w:val="24"/>
          <w:szCs w:val="22"/>
          <w:lang w:eastAsia="en-US" w:bidi="en-US"/>
        </w:rPr>
        <w:lastRenderedPageBreak/>
        <w:t>язовир „Христо Смирненски“ – бял амур личинки – 100000 броя * 0,000015 гр. – общо тегло 0,15 кг.</w:t>
      </w:r>
      <w:r w:rsidR="003A3857">
        <w:rPr>
          <w:sz w:val="24"/>
          <w:szCs w:val="22"/>
          <w:lang w:eastAsia="en-US" w:bidi="en-US"/>
        </w:rPr>
        <w:t xml:space="preserve"> </w:t>
      </w:r>
      <w:r w:rsidRPr="00BE7168">
        <w:rPr>
          <w:sz w:val="24"/>
          <w:szCs w:val="22"/>
          <w:lang w:eastAsia="en-US" w:bidi="en-US"/>
        </w:rPr>
        <w:t>През 2010 и 2011 г. не е извършвано зарибяване.</w:t>
      </w:r>
    </w:p>
    <w:p w:rsidR="00BE7168" w:rsidRPr="00BE7168" w:rsidRDefault="00BE7168" w:rsidP="00BE7168">
      <w:pPr>
        <w:widowControl/>
        <w:autoSpaceDE/>
        <w:autoSpaceDN/>
        <w:adjustRightInd/>
        <w:spacing w:before="120"/>
        <w:jc w:val="both"/>
        <w:rPr>
          <w:iCs/>
          <w:sz w:val="24"/>
          <w:szCs w:val="22"/>
          <w:lang w:eastAsia="en-US" w:bidi="en-US"/>
        </w:rPr>
      </w:pPr>
    </w:p>
    <w:p w:rsidR="00BE7168" w:rsidRPr="00750938" w:rsidRDefault="00C065D6" w:rsidP="00346FDE">
      <w:pPr>
        <w:widowControl/>
        <w:numPr>
          <w:ilvl w:val="3"/>
          <w:numId w:val="28"/>
        </w:numPr>
        <w:tabs>
          <w:tab w:val="num" w:pos="0"/>
          <w:tab w:val="left" w:pos="851"/>
          <w:tab w:val="left" w:pos="993"/>
          <w:tab w:val="num" w:pos="1080"/>
        </w:tabs>
        <w:autoSpaceDE/>
        <w:autoSpaceDN/>
        <w:adjustRightInd/>
        <w:spacing w:before="120" w:after="200" w:line="276" w:lineRule="auto"/>
        <w:ind w:left="1080"/>
        <w:jc w:val="both"/>
        <w:rPr>
          <w:b/>
          <w:sz w:val="24"/>
          <w:szCs w:val="24"/>
        </w:rPr>
      </w:pPr>
      <w:r w:rsidRPr="003A3857">
        <w:rPr>
          <w:b/>
          <w:color w:val="000000"/>
          <w:sz w:val="24"/>
          <w:szCs w:val="24"/>
        </w:rPr>
        <w:t xml:space="preserve"> Динамика</w:t>
      </w:r>
      <w:r w:rsidR="00BE7168" w:rsidRPr="003A3857">
        <w:rPr>
          <w:b/>
          <w:color w:val="000000"/>
          <w:sz w:val="24"/>
          <w:szCs w:val="24"/>
        </w:rPr>
        <w:t>, видове и количества на събиранените на недървесни горски  продукти</w:t>
      </w:r>
      <w:r w:rsidR="00B56FB7">
        <w:rPr>
          <w:b/>
          <w:color w:val="000000"/>
          <w:sz w:val="24"/>
          <w:szCs w:val="24"/>
        </w:rPr>
        <w:t>.</w:t>
      </w:r>
    </w:p>
    <w:p w:rsidR="00BE7168" w:rsidRPr="00BE7168" w:rsidRDefault="003A3857" w:rsidP="00BE7168">
      <w:pPr>
        <w:tabs>
          <w:tab w:val="left" w:pos="851"/>
          <w:tab w:val="left" w:pos="993"/>
        </w:tabs>
        <w:spacing w:before="120"/>
        <w:jc w:val="both"/>
        <w:rPr>
          <w:sz w:val="24"/>
          <w:szCs w:val="24"/>
        </w:rPr>
      </w:pPr>
      <w:r>
        <w:rPr>
          <w:sz w:val="24"/>
          <w:szCs w:val="24"/>
        </w:rPr>
        <w:tab/>
      </w:r>
      <w:r w:rsidR="00BE7168" w:rsidRPr="00BE7168">
        <w:rPr>
          <w:sz w:val="24"/>
          <w:szCs w:val="24"/>
        </w:rPr>
        <w:t>Районът на ПП „Българка“ с характерното си географско положение традиционно се ползва като източник на природни продукти като билки, гъби, лечебни растения и др. Липсата на големи замърсители в прилежащите територии на парка и сравнително ниският антропогенен натиск върху територията допринасят много за положителния имидж на тези екологично чисти продукти и може да се очаква, че интересът към този ресурс ще се запази и в бъдеще, отчитайки и че той е традиционен за местното население.</w:t>
      </w:r>
    </w:p>
    <w:p w:rsidR="00BE7168" w:rsidRPr="00BE7168" w:rsidRDefault="00BE7168" w:rsidP="003A3857">
      <w:pPr>
        <w:ind w:firstLine="708"/>
        <w:jc w:val="both"/>
        <w:rPr>
          <w:sz w:val="24"/>
          <w:szCs w:val="24"/>
        </w:rPr>
      </w:pPr>
      <w:r w:rsidRPr="00BE7168">
        <w:rPr>
          <w:sz w:val="24"/>
          <w:szCs w:val="24"/>
        </w:rPr>
        <w:t>За видовете, количествата и динамиката на събиране на различните видове природни продукти може да се съди по издадените разрешителни за събиране от съответните ДГС. Тук следва да се има в предвид, че тези разрешителни касаят само комерсиалното ползване (за стопански цели) на ресурса, което по силата на Закона за лечебните растения и Закона за горите се извършва само ако това е предвидено в утвърден горскостопански план. Ползването на гъби, горски плодове, лечебни и ароматни растения или части от тях на територията на Парка се извършва свободно и безвъзмездно, когато е за лични нужди. Данните за този тип ползване липсват и на практика няма реална оценка за обема на ползвания ресурс.</w:t>
      </w:r>
    </w:p>
    <w:p w:rsidR="00BE7168" w:rsidRPr="00BE7168" w:rsidRDefault="00C065D6" w:rsidP="003A3857">
      <w:pPr>
        <w:ind w:firstLine="708"/>
        <w:jc w:val="both"/>
        <w:rPr>
          <w:sz w:val="24"/>
          <w:szCs w:val="24"/>
        </w:rPr>
      </w:pPr>
      <w:r>
        <w:rPr>
          <w:sz w:val="24"/>
          <w:szCs w:val="24"/>
        </w:rPr>
        <w:t>Издадените от ДГС Габрово</w:t>
      </w:r>
      <w:r w:rsidR="00BE7168" w:rsidRPr="00BE7168">
        <w:rPr>
          <w:sz w:val="24"/>
          <w:szCs w:val="24"/>
        </w:rPr>
        <w:t xml:space="preserve"> разрешителни за събиране на билки и гъби през последните пет години, касаещи тери</w:t>
      </w:r>
      <w:r>
        <w:rPr>
          <w:sz w:val="24"/>
          <w:szCs w:val="24"/>
        </w:rPr>
        <w:t>торията на Парка са посочени в т</w:t>
      </w:r>
      <w:r w:rsidR="00BE7168" w:rsidRPr="00BE7168">
        <w:rPr>
          <w:sz w:val="24"/>
          <w:szCs w:val="24"/>
        </w:rPr>
        <w:t xml:space="preserve">аблица </w:t>
      </w:r>
      <w:r w:rsidR="003E6624">
        <w:rPr>
          <w:sz w:val="24"/>
          <w:szCs w:val="24"/>
        </w:rPr>
        <w:t>31</w:t>
      </w:r>
      <w:r w:rsidR="00BE7168" w:rsidRPr="00BE7168">
        <w:rPr>
          <w:sz w:val="24"/>
          <w:szCs w:val="24"/>
        </w:rPr>
        <w:t>. Данни за периода преди 2008 година не са налични.</w:t>
      </w:r>
    </w:p>
    <w:p w:rsidR="00BE7168" w:rsidRPr="00BE7168" w:rsidRDefault="00BE7168" w:rsidP="00BE7168">
      <w:pPr>
        <w:jc w:val="both"/>
        <w:rPr>
          <w:sz w:val="24"/>
          <w:szCs w:val="24"/>
        </w:rPr>
      </w:pPr>
    </w:p>
    <w:p w:rsidR="00BE7168" w:rsidRPr="003E6624" w:rsidRDefault="00BE7168" w:rsidP="00BE7168">
      <w:pPr>
        <w:spacing w:before="120" w:after="120"/>
        <w:jc w:val="both"/>
        <w:rPr>
          <w:i/>
          <w:sz w:val="24"/>
          <w:szCs w:val="24"/>
        </w:rPr>
      </w:pPr>
      <w:r w:rsidRPr="00F629BE">
        <w:rPr>
          <w:b/>
          <w:i/>
          <w:sz w:val="24"/>
          <w:szCs w:val="24"/>
        </w:rPr>
        <w:t xml:space="preserve">Таблица </w:t>
      </w:r>
      <w:r w:rsidR="003E6624" w:rsidRPr="00F629BE">
        <w:rPr>
          <w:b/>
          <w:i/>
          <w:sz w:val="24"/>
          <w:szCs w:val="24"/>
        </w:rPr>
        <w:t>31</w:t>
      </w:r>
      <w:r w:rsidRPr="00F629BE">
        <w:rPr>
          <w:b/>
          <w:i/>
          <w:sz w:val="24"/>
          <w:szCs w:val="24"/>
        </w:rPr>
        <w:t>.</w:t>
      </w:r>
      <w:r w:rsidRPr="003E6624">
        <w:rPr>
          <w:i/>
          <w:sz w:val="24"/>
          <w:szCs w:val="24"/>
        </w:rPr>
        <w:t xml:space="preserve"> Издадени разрешителни за събиране на природни продукти от ДГС Габрово за периода 2008-2012 година</w:t>
      </w:r>
      <w:r w:rsidR="00C065D6">
        <w:rPr>
          <w:i/>
          <w:sz w:val="24"/>
          <w:szCs w:val="24"/>
        </w:rPr>
        <w:t>.</w:t>
      </w:r>
    </w:p>
    <w:tbl>
      <w:tblPr>
        <w:tblW w:w="5000" w:type="pct"/>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Look w:val="04A0" w:firstRow="1" w:lastRow="0" w:firstColumn="1" w:lastColumn="0" w:noHBand="0" w:noVBand="1"/>
      </w:tblPr>
      <w:tblGrid>
        <w:gridCol w:w="3089"/>
        <w:gridCol w:w="1436"/>
        <w:gridCol w:w="1290"/>
        <w:gridCol w:w="1474"/>
        <w:gridCol w:w="1474"/>
        <w:gridCol w:w="1659"/>
      </w:tblGrid>
      <w:tr w:rsidR="00BE7168" w:rsidRPr="00BE7168" w:rsidTr="00BE7168">
        <w:tc>
          <w:tcPr>
            <w:tcW w:w="1482" w:type="pct"/>
            <w:vMerge w:val="restart"/>
            <w:shd w:val="clear" w:color="auto" w:fill="EFD3D2"/>
          </w:tcPr>
          <w:p w:rsidR="00BE7168" w:rsidRPr="00BE7168" w:rsidRDefault="00BE7168" w:rsidP="00BE7168">
            <w:pPr>
              <w:rPr>
                <w:rFonts w:eastAsia="Calibri"/>
                <w:b/>
                <w:bCs/>
              </w:rPr>
            </w:pPr>
            <w:r w:rsidRPr="00BE7168">
              <w:rPr>
                <w:rFonts w:eastAsia="Calibri"/>
                <w:b/>
                <w:bCs/>
              </w:rPr>
              <w:t>Природен продукт</w:t>
            </w:r>
          </w:p>
        </w:tc>
        <w:tc>
          <w:tcPr>
            <w:tcW w:w="3518" w:type="pct"/>
            <w:gridSpan w:val="5"/>
            <w:shd w:val="clear" w:color="auto" w:fill="EFD3D2"/>
          </w:tcPr>
          <w:p w:rsidR="00BE7168" w:rsidRDefault="00BE7168" w:rsidP="00BE7168">
            <w:pPr>
              <w:jc w:val="center"/>
              <w:rPr>
                <w:rFonts w:eastAsia="Calibri"/>
                <w:b/>
                <w:bCs/>
              </w:rPr>
            </w:pPr>
            <w:r w:rsidRPr="00BE7168">
              <w:rPr>
                <w:rFonts w:eastAsia="Calibri"/>
                <w:b/>
                <w:bCs/>
              </w:rPr>
              <w:t>Количества /кг/ по години</w:t>
            </w:r>
          </w:p>
          <w:p w:rsidR="003A3857" w:rsidRPr="00BE7168" w:rsidRDefault="003A3857" w:rsidP="00BE7168">
            <w:pPr>
              <w:jc w:val="center"/>
              <w:rPr>
                <w:rFonts w:eastAsia="Calibri"/>
                <w:b/>
                <w:bCs/>
              </w:rPr>
            </w:pPr>
          </w:p>
        </w:tc>
      </w:tr>
      <w:tr w:rsidR="00BE7168" w:rsidRPr="00BE7168" w:rsidTr="00BE7168">
        <w:trPr>
          <w:trHeight w:val="748"/>
        </w:trPr>
        <w:tc>
          <w:tcPr>
            <w:tcW w:w="1482" w:type="pct"/>
            <w:vMerge/>
            <w:shd w:val="clear" w:color="auto" w:fill="DFA7A6"/>
          </w:tcPr>
          <w:p w:rsidR="00BE7168" w:rsidRPr="00BE7168" w:rsidRDefault="00BE7168" w:rsidP="00BE7168">
            <w:pPr>
              <w:rPr>
                <w:rFonts w:eastAsia="Calibri"/>
                <w:b/>
                <w:bCs/>
              </w:rPr>
            </w:pPr>
          </w:p>
        </w:tc>
        <w:tc>
          <w:tcPr>
            <w:tcW w:w="689" w:type="pct"/>
            <w:shd w:val="clear" w:color="auto" w:fill="DFA7A6"/>
          </w:tcPr>
          <w:p w:rsidR="00BE7168" w:rsidRPr="00BE7168" w:rsidRDefault="00BE7168" w:rsidP="00BE7168">
            <w:pPr>
              <w:jc w:val="center"/>
              <w:rPr>
                <w:rFonts w:eastAsia="Calibri"/>
                <w:b/>
              </w:rPr>
            </w:pPr>
            <w:r w:rsidRPr="00BE7168">
              <w:rPr>
                <w:rFonts w:eastAsia="Calibri"/>
                <w:b/>
              </w:rPr>
              <w:t>2008</w:t>
            </w:r>
          </w:p>
        </w:tc>
        <w:tc>
          <w:tcPr>
            <w:tcW w:w="619" w:type="pct"/>
            <w:shd w:val="clear" w:color="auto" w:fill="DFA7A6"/>
          </w:tcPr>
          <w:p w:rsidR="00BE7168" w:rsidRPr="00BE7168" w:rsidRDefault="00BE7168" w:rsidP="00BE7168">
            <w:pPr>
              <w:jc w:val="center"/>
              <w:rPr>
                <w:rFonts w:eastAsia="Calibri"/>
                <w:b/>
              </w:rPr>
            </w:pPr>
            <w:r w:rsidRPr="00BE7168">
              <w:rPr>
                <w:rFonts w:eastAsia="Calibri"/>
                <w:b/>
              </w:rPr>
              <w:t>2009</w:t>
            </w:r>
          </w:p>
        </w:tc>
        <w:tc>
          <w:tcPr>
            <w:tcW w:w="707" w:type="pct"/>
            <w:shd w:val="clear" w:color="auto" w:fill="DFA7A6"/>
          </w:tcPr>
          <w:p w:rsidR="00BE7168" w:rsidRPr="00BE7168" w:rsidRDefault="00BE7168" w:rsidP="00BE7168">
            <w:pPr>
              <w:jc w:val="center"/>
              <w:rPr>
                <w:rFonts w:eastAsia="Calibri"/>
                <w:b/>
              </w:rPr>
            </w:pPr>
            <w:r w:rsidRPr="00BE7168">
              <w:rPr>
                <w:rFonts w:eastAsia="Calibri"/>
                <w:b/>
              </w:rPr>
              <w:t>2010</w:t>
            </w:r>
          </w:p>
        </w:tc>
        <w:tc>
          <w:tcPr>
            <w:tcW w:w="707" w:type="pct"/>
            <w:shd w:val="clear" w:color="auto" w:fill="DFA7A6"/>
          </w:tcPr>
          <w:p w:rsidR="00BE7168" w:rsidRPr="00BE7168" w:rsidRDefault="00BE7168" w:rsidP="00BE7168">
            <w:pPr>
              <w:jc w:val="center"/>
              <w:rPr>
                <w:rFonts w:eastAsia="Calibri"/>
                <w:b/>
              </w:rPr>
            </w:pPr>
            <w:r w:rsidRPr="00BE7168">
              <w:rPr>
                <w:rFonts w:eastAsia="Calibri"/>
                <w:b/>
              </w:rPr>
              <w:t>2011</w:t>
            </w:r>
          </w:p>
        </w:tc>
        <w:tc>
          <w:tcPr>
            <w:tcW w:w="796" w:type="pct"/>
            <w:shd w:val="clear" w:color="auto" w:fill="DFA7A6"/>
          </w:tcPr>
          <w:p w:rsidR="00BE7168" w:rsidRPr="00BE7168" w:rsidRDefault="00BE7168" w:rsidP="00BE7168">
            <w:pPr>
              <w:jc w:val="center"/>
              <w:rPr>
                <w:rFonts w:eastAsia="Calibri"/>
                <w:b/>
              </w:rPr>
            </w:pPr>
            <w:r w:rsidRPr="00BE7168">
              <w:rPr>
                <w:rFonts w:eastAsia="Calibri"/>
                <w:b/>
              </w:rPr>
              <w:t>2012</w:t>
            </w: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Левурда - лист</w:t>
            </w:r>
          </w:p>
        </w:tc>
        <w:tc>
          <w:tcPr>
            <w:tcW w:w="689" w:type="pct"/>
            <w:shd w:val="clear" w:color="auto" w:fill="EFD3D2"/>
          </w:tcPr>
          <w:p w:rsidR="00BE7168" w:rsidRPr="00BE7168" w:rsidRDefault="00BE7168" w:rsidP="00BE7168">
            <w:pPr>
              <w:rPr>
                <w:rFonts w:eastAsia="Calibri"/>
              </w:rPr>
            </w:pPr>
            <w:r w:rsidRPr="00BE7168">
              <w:rPr>
                <w:rFonts w:eastAsia="Calibri"/>
              </w:rPr>
              <w:t>2650</w:t>
            </w: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1000</w:t>
            </w:r>
          </w:p>
        </w:tc>
        <w:tc>
          <w:tcPr>
            <w:tcW w:w="707" w:type="pct"/>
            <w:shd w:val="clear" w:color="auto" w:fill="EFD3D2"/>
          </w:tcPr>
          <w:p w:rsidR="00BE7168" w:rsidRPr="00BE7168" w:rsidRDefault="00BE7168" w:rsidP="00BE7168">
            <w:pPr>
              <w:rPr>
                <w:rFonts w:eastAsia="Calibri"/>
              </w:rPr>
            </w:pPr>
          </w:p>
        </w:tc>
        <w:tc>
          <w:tcPr>
            <w:tcW w:w="796" w:type="pct"/>
            <w:shd w:val="clear" w:color="auto" w:fill="EFD3D2"/>
          </w:tcPr>
          <w:p w:rsidR="00BE7168" w:rsidRPr="00BE7168" w:rsidRDefault="00BE7168" w:rsidP="00BE7168">
            <w:pPr>
              <w:rPr>
                <w:rFonts w:eastAsia="Calibri"/>
              </w:rPr>
            </w:pPr>
            <w:r w:rsidRPr="00BE7168">
              <w:rPr>
                <w:rFonts w:eastAsia="Calibri"/>
              </w:rPr>
              <w:t>1500</w:t>
            </w: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Иглика - цвят</w:t>
            </w:r>
          </w:p>
        </w:tc>
        <w:tc>
          <w:tcPr>
            <w:tcW w:w="689" w:type="pct"/>
            <w:shd w:val="clear" w:color="auto" w:fill="DFA7A6"/>
          </w:tcPr>
          <w:p w:rsidR="00BE7168" w:rsidRPr="00BE7168" w:rsidRDefault="00BE7168" w:rsidP="00BE7168">
            <w:pPr>
              <w:rPr>
                <w:rFonts w:eastAsia="Calibri"/>
              </w:rPr>
            </w:pPr>
            <w:r w:rsidRPr="00BE7168">
              <w:rPr>
                <w:rFonts w:eastAsia="Calibri"/>
              </w:rPr>
              <w:t>220</w:t>
            </w:r>
          </w:p>
        </w:tc>
        <w:tc>
          <w:tcPr>
            <w:tcW w:w="619" w:type="pct"/>
            <w:shd w:val="clear" w:color="auto" w:fill="DFA7A6"/>
          </w:tcPr>
          <w:p w:rsidR="00BE7168" w:rsidRPr="00BE7168" w:rsidRDefault="00BE7168" w:rsidP="00BE7168">
            <w:pPr>
              <w:rPr>
                <w:rFonts w:eastAsia="Calibri"/>
              </w:rPr>
            </w:pPr>
            <w:r w:rsidRPr="00BE7168">
              <w:rPr>
                <w:rFonts w:eastAsia="Calibri"/>
              </w:rPr>
              <w:t>100</w:t>
            </w:r>
          </w:p>
        </w:tc>
        <w:tc>
          <w:tcPr>
            <w:tcW w:w="707" w:type="pct"/>
            <w:shd w:val="clear" w:color="auto" w:fill="DFA7A6"/>
          </w:tcPr>
          <w:p w:rsidR="00BE7168" w:rsidRPr="00BE7168" w:rsidRDefault="00BE7168" w:rsidP="00BE7168">
            <w:pPr>
              <w:rPr>
                <w:rFonts w:eastAsia="Calibri"/>
              </w:rPr>
            </w:pPr>
            <w:r w:rsidRPr="00BE7168">
              <w:rPr>
                <w:rFonts w:eastAsia="Calibri"/>
              </w:rPr>
              <w:t>900</w:t>
            </w:r>
          </w:p>
        </w:tc>
        <w:tc>
          <w:tcPr>
            <w:tcW w:w="707" w:type="pct"/>
            <w:shd w:val="clear" w:color="auto" w:fill="DFA7A6"/>
          </w:tcPr>
          <w:p w:rsidR="00BE7168" w:rsidRPr="00BE7168" w:rsidRDefault="00BE7168" w:rsidP="00BE7168">
            <w:pPr>
              <w:rPr>
                <w:rFonts w:eastAsia="Calibri"/>
              </w:rPr>
            </w:pPr>
            <w:r w:rsidRPr="00BE7168">
              <w:rPr>
                <w:rFonts w:eastAsia="Calibri"/>
              </w:rPr>
              <w:t>500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Великденче - стрък</w:t>
            </w:r>
          </w:p>
        </w:tc>
        <w:tc>
          <w:tcPr>
            <w:tcW w:w="689" w:type="pct"/>
            <w:shd w:val="clear" w:color="auto" w:fill="EFD3D2"/>
          </w:tcPr>
          <w:p w:rsidR="00BE7168" w:rsidRPr="00BE7168" w:rsidRDefault="00BE7168" w:rsidP="00BE7168">
            <w:pPr>
              <w:rPr>
                <w:rFonts w:eastAsia="Calibri"/>
              </w:rPr>
            </w:pPr>
            <w:r w:rsidRPr="00BE7168">
              <w:rPr>
                <w:rFonts w:eastAsia="Calibri"/>
              </w:rPr>
              <w:t>100</w:t>
            </w:r>
          </w:p>
        </w:tc>
        <w:tc>
          <w:tcPr>
            <w:tcW w:w="619" w:type="pct"/>
            <w:shd w:val="clear" w:color="auto" w:fill="EFD3D2"/>
          </w:tcPr>
          <w:p w:rsidR="00BE7168" w:rsidRPr="00BE7168" w:rsidRDefault="00BE7168" w:rsidP="00BE7168">
            <w:pPr>
              <w:rPr>
                <w:rFonts w:eastAsia="Calibri"/>
              </w:rPr>
            </w:pPr>
            <w:r w:rsidRPr="00BE7168">
              <w:rPr>
                <w:rFonts w:eastAsia="Calibri"/>
              </w:rPr>
              <w:t>100</w:t>
            </w:r>
          </w:p>
        </w:tc>
        <w:tc>
          <w:tcPr>
            <w:tcW w:w="707"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Лазаркиня - стрък</w:t>
            </w:r>
          </w:p>
        </w:tc>
        <w:tc>
          <w:tcPr>
            <w:tcW w:w="689" w:type="pct"/>
            <w:shd w:val="clear" w:color="auto" w:fill="DFA7A6"/>
          </w:tcPr>
          <w:p w:rsidR="00BE7168" w:rsidRPr="00BE7168" w:rsidRDefault="00BE7168" w:rsidP="00BE7168">
            <w:pPr>
              <w:rPr>
                <w:rFonts w:eastAsia="Calibri"/>
              </w:rPr>
            </w:pPr>
            <w:r w:rsidRPr="00BE7168">
              <w:rPr>
                <w:rFonts w:eastAsia="Calibri"/>
              </w:rPr>
              <w:t>80</w:t>
            </w:r>
          </w:p>
        </w:tc>
        <w:tc>
          <w:tcPr>
            <w:tcW w:w="619" w:type="pct"/>
            <w:shd w:val="clear" w:color="auto" w:fill="DFA7A6"/>
          </w:tcPr>
          <w:p w:rsidR="00BE7168" w:rsidRPr="00BE7168" w:rsidRDefault="00BE7168" w:rsidP="00BE7168">
            <w:pPr>
              <w:rPr>
                <w:rFonts w:eastAsia="Calibri"/>
              </w:rPr>
            </w:pPr>
            <w:r w:rsidRPr="00BE7168">
              <w:rPr>
                <w:rFonts w:eastAsia="Calibri"/>
              </w:rPr>
              <w:t>500</w:t>
            </w:r>
          </w:p>
        </w:tc>
        <w:tc>
          <w:tcPr>
            <w:tcW w:w="707" w:type="pct"/>
            <w:shd w:val="clear" w:color="auto" w:fill="DFA7A6"/>
          </w:tcPr>
          <w:p w:rsidR="00BE7168" w:rsidRPr="00BE7168" w:rsidRDefault="00BE7168" w:rsidP="00BE7168">
            <w:pPr>
              <w:rPr>
                <w:rFonts w:eastAsia="Calibri"/>
              </w:rPr>
            </w:pPr>
            <w:r w:rsidRPr="00BE7168">
              <w:rPr>
                <w:rFonts w:eastAsia="Calibri"/>
              </w:rPr>
              <w:t>1750</w:t>
            </w:r>
          </w:p>
        </w:tc>
        <w:tc>
          <w:tcPr>
            <w:tcW w:w="707" w:type="pct"/>
            <w:shd w:val="clear" w:color="auto" w:fill="DFA7A6"/>
          </w:tcPr>
          <w:p w:rsidR="00BE7168" w:rsidRPr="00BE7168" w:rsidRDefault="00BE7168" w:rsidP="00BE7168">
            <w:pPr>
              <w:rPr>
                <w:rFonts w:eastAsia="Calibri"/>
              </w:rPr>
            </w:pPr>
            <w:r w:rsidRPr="00BE7168">
              <w:rPr>
                <w:rFonts w:eastAsia="Calibri"/>
              </w:rPr>
              <w:t>500</w:t>
            </w:r>
          </w:p>
        </w:tc>
        <w:tc>
          <w:tcPr>
            <w:tcW w:w="796" w:type="pct"/>
            <w:shd w:val="clear" w:color="auto" w:fill="DFA7A6"/>
          </w:tcPr>
          <w:p w:rsidR="00BE7168" w:rsidRPr="00BE7168" w:rsidRDefault="00BE7168" w:rsidP="00BE7168">
            <w:pPr>
              <w:rPr>
                <w:rFonts w:eastAsia="Calibri"/>
              </w:rPr>
            </w:pPr>
            <w:r w:rsidRPr="00BE7168">
              <w:rPr>
                <w:rFonts w:eastAsia="Calibri"/>
              </w:rPr>
              <w:t>500</w:t>
            </w: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Лудо биле - лист</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r w:rsidRPr="00BE7168">
              <w:rPr>
                <w:rFonts w:eastAsia="Calibri"/>
              </w:rPr>
              <w:t>200</w:t>
            </w:r>
          </w:p>
        </w:tc>
        <w:tc>
          <w:tcPr>
            <w:tcW w:w="707" w:type="pct"/>
            <w:shd w:val="clear" w:color="auto" w:fill="EFD3D2"/>
          </w:tcPr>
          <w:p w:rsidR="00BE7168" w:rsidRPr="00BE7168" w:rsidRDefault="00BE7168" w:rsidP="00BE7168">
            <w:pPr>
              <w:rPr>
                <w:rFonts w:eastAsia="Calibri"/>
              </w:rPr>
            </w:pPr>
            <w:r w:rsidRPr="00BE7168">
              <w:rPr>
                <w:rFonts w:eastAsia="Calibri"/>
              </w:rPr>
              <w:t>1800</w:t>
            </w:r>
          </w:p>
        </w:tc>
        <w:tc>
          <w:tcPr>
            <w:tcW w:w="707" w:type="pct"/>
            <w:shd w:val="clear" w:color="auto" w:fill="EFD3D2"/>
          </w:tcPr>
          <w:p w:rsidR="00BE7168" w:rsidRPr="00BE7168" w:rsidRDefault="00BE7168" w:rsidP="00BE7168">
            <w:pPr>
              <w:rPr>
                <w:rFonts w:eastAsia="Calibri"/>
              </w:rPr>
            </w:pP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Липа - цвят</w:t>
            </w:r>
          </w:p>
        </w:tc>
        <w:tc>
          <w:tcPr>
            <w:tcW w:w="689" w:type="pct"/>
            <w:shd w:val="clear" w:color="auto" w:fill="DFA7A6"/>
          </w:tcPr>
          <w:p w:rsidR="00BE7168" w:rsidRPr="00BE7168" w:rsidRDefault="00BE7168" w:rsidP="00BE7168">
            <w:pPr>
              <w:rPr>
                <w:rFonts w:eastAsia="Calibri"/>
              </w:rPr>
            </w:pPr>
            <w:r w:rsidRPr="00BE7168">
              <w:rPr>
                <w:rFonts w:eastAsia="Calibri"/>
              </w:rPr>
              <w:t>200</w:t>
            </w:r>
          </w:p>
        </w:tc>
        <w:tc>
          <w:tcPr>
            <w:tcW w:w="619" w:type="pct"/>
            <w:shd w:val="clear" w:color="auto" w:fill="DFA7A6"/>
          </w:tcPr>
          <w:p w:rsidR="00BE7168" w:rsidRPr="00BE7168" w:rsidRDefault="00BE7168" w:rsidP="00BE7168">
            <w:pPr>
              <w:rPr>
                <w:rFonts w:eastAsia="Calibri"/>
              </w:rPr>
            </w:pPr>
            <w:r w:rsidRPr="00BE7168">
              <w:rPr>
                <w:rFonts w:eastAsia="Calibri"/>
              </w:rPr>
              <w:t>100</w:t>
            </w:r>
          </w:p>
        </w:tc>
        <w:tc>
          <w:tcPr>
            <w:tcW w:w="707" w:type="pct"/>
            <w:shd w:val="clear" w:color="auto" w:fill="DFA7A6"/>
          </w:tcPr>
          <w:p w:rsidR="00BE7168" w:rsidRPr="00BE7168" w:rsidRDefault="00BE7168" w:rsidP="00BE7168">
            <w:pPr>
              <w:rPr>
                <w:rFonts w:eastAsia="Calibri"/>
              </w:rPr>
            </w:pPr>
            <w:r w:rsidRPr="00BE7168">
              <w:rPr>
                <w:rFonts w:eastAsia="Calibri"/>
              </w:rPr>
              <w:t>4200</w:t>
            </w:r>
          </w:p>
        </w:tc>
        <w:tc>
          <w:tcPr>
            <w:tcW w:w="707" w:type="pct"/>
            <w:shd w:val="clear" w:color="auto" w:fill="DFA7A6"/>
          </w:tcPr>
          <w:p w:rsidR="00BE7168" w:rsidRPr="00BE7168" w:rsidRDefault="00BE7168" w:rsidP="00BE7168">
            <w:pPr>
              <w:rPr>
                <w:rFonts w:eastAsia="Calibri"/>
              </w:rPr>
            </w:pPr>
            <w:r w:rsidRPr="00BE7168">
              <w:rPr>
                <w:rFonts w:eastAsia="Calibri"/>
              </w:rPr>
              <w:t>200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Липа - лист</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5000</w:t>
            </w:r>
          </w:p>
        </w:tc>
        <w:tc>
          <w:tcPr>
            <w:tcW w:w="707" w:type="pct"/>
            <w:shd w:val="clear" w:color="auto" w:fill="EFD3D2"/>
          </w:tcPr>
          <w:p w:rsidR="00BE7168" w:rsidRPr="00BE7168" w:rsidRDefault="00BE7168" w:rsidP="00BE7168">
            <w:pPr>
              <w:rPr>
                <w:rFonts w:eastAsia="Calibri"/>
              </w:rPr>
            </w:pPr>
          </w:p>
        </w:tc>
        <w:tc>
          <w:tcPr>
            <w:tcW w:w="796" w:type="pct"/>
            <w:shd w:val="clear" w:color="auto" w:fill="EFD3D2"/>
          </w:tcPr>
          <w:p w:rsidR="00BE7168" w:rsidRPr="00BE7168" w:rsidRDefault="00BE7168" w:rsidP="00BE7168">
            <w:pPr>
              <w:rPr>
                <w:rFonts w:eastAsia="Calibri"/>
              </w:rPr>
            </w:pPr>
            <w:r w:rsidRPr="00BE7168">
              <w:rPr>
                <w:rFonts w:eastAsia="Calibri"/>
              </w:rPr>
              <w:t>200</w:t>
            </w: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Миши уши</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4000</w:t>
            </w:r>
          </w:p>
        </w:tc>
        <w:tc>
          <w:tcPr>
            <w:tcW w:w="707" w:type="pct"/>
            <w:shd w:val="clear" w:color="auto" w:fill="DFA7A6"/>
          </w:tcPr>
          <w:p w:rsidR="00BE7168" w:rsidRPr="00BE7168" w:rsidRDefault="00BE7168" w:rsidP="00BE7168">
            <w:pPr>
              <w:rPr>
                <w:rFonts w:eastAsia="Calibri"/>
              </w:rPr>
            </w:pP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Малина – лист</w:t>
            </w:r>
          </w:p>
        </w:tc>
        <w:tc>
          <w:tcPr>
            <w:tcW w:w="689" w:type="pct"/>
            <w:shd w:val="clear" w:color="auto" w:fill="EFD3D2"/>
          </w:tcPr>
          <w:p w:rsidR="00BE7168" w:rsidRPr="00BE7168" w:rsidRDefault="00BE7168" w:rsidP="00BE7168">
            <w:pPr>
              <w:rPr>
                <w:rFonts w:eastAsia="Calibri"/>
              </w:rPr>
            </w:pPr>
            <w:r w:rsidRPr="00BE7168">
              <w:rPr>
                <w:rFonts w:eastAsia="Calibri"/>
              </w:rPr>
              <w:t>1200</w:t>
            </w:r>
          </w:p>
        </w:tc>
        <w:tc>
          <w:tcPr>
            <w:tcW w:w="619" w:type="pct"/>
            <w:shd w:val="clear" w:color="auto" w:fill="EFD3D2"/>
          </w:tcPr>
          <w:p w:rsidR="00BE7168" w:rsidRPr="00BE7168" w:rsidRDefault="00BE7168" w:rsidP="00BE7168">
            <w:pPr>
              <w:rPr>
                <w:rFonts w:eastAsia="Calibri"/>
              </w:rPr>
            </w:pPr>
            <w:r w:rsidRPr="00BE7168">
              <w:rPr>
                <w:rFonts w:eastAsia="Calibri"/>
              </w:rPr>
              <w:t>3500</w:t>
            </w:r>
          </w:p>
        </w:tc>
        <w:tc>
          <w:tcPr>
            <w:tcW w:w="707" w:type="pct"/>
            <w:shd w:val="clear" w:color="auto" w:fill="EFD3D2"/>
          </w:tcPr>
          <w:p w:rsidR="00BE7168" w:rsidRPr="00BE7168" w:rsidRDefault="00BE7168" w:rsidP="00BE7168">
            <w:pPr>
              <w:rPr>
                <w:rFonts w:eastAsia="Calibri"/>
              </w:rPr>
            </w:pPr>
            <w:r w:rsidRPr="00BE7168">
              <w:rPr>
                <w:rFonts w:eastAsia="Calibri"/>
              </w:rPr>
              <w:t>1100</w:t>
            </w:r>
          </w:p>
        </w:tc>
        <w:tc>
          <w:tcPr>
            <w:tcW w:w="707" w:type="pct"/>
            <w:shd w:val="clear" w:color="auto" w:fill="EFD3D2"/>
          </w:tcPr>
          <w:p w:rsidR="00BE7168" w:rsidRPr="00BE7168" w:rsidRDefault="00BE7168" w:rsidP="00BE7168">
            <w:pPr>
              <w:rPr>
                <w:rFonts w:eastAsia="Calibri"/>
              </w:rPr>
            </w:pPr>
            <w:r w:rsidRPr="00BE7168">
              <w:rPr>
                <w:rFonts w:eastAsia="Calibri"/>
              </w:rPr>
              <w:t>2600</w:t>
            </w:r>
          </w:p>
        </w:tc>
        <w:tc>
          <w:tcPr>
            <w:tcW w:w="796" w:type="pct"/>
            <w:shd w:val="clear" w:color="auto" w:fill="EFD3D2"/>
          </w:tcPr>
          <w:p w:rsidR="00BE7168" w:rsidRPr="00BE7168" w:rsidRDefault="00BE7168" w:rsidP="00BE7168">
            <w:pPr>
              <w:rPr>
                <w:rFonts w:eastAsia="Calibri"/>
              </w:rPr>
            </w:pPr>
            <w:r w:rsidRPr="00BE7168">
              <w:rPr>
                <w:rFonts w:eastAsia="Calibri"/>
              </w:rPr>
              <w:t>1000</w:t>
            </w: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Чобанка – корен</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Глог – цвят</w:t>
            </w:r>
          </w:p>
        </w:tc>
        <w:tc>
          <w:tcPr>
            <w:tcW w:w="689" w:type="pct"/>
            <w:shd w:val="clear" w:color="auto" w:fill="EFD3D2"/>
          </w:tcPr>
          <w:p w:rsidR="00BE7168" w:rsidRPr="00BE7168" w:rsidRDefault="00BE7168" w:rsidP="00BE7168">
            <w:pPr>
              <w:rPr>
                <w:rFonts w:eastAsia="Calibri"/>
              </w:rPr>
            </w:pPr>
            <w:r w:rsidRPr="00BE7168">
              <w:rPr>
                <w:rFonts w:eastAsia="Calibri"/>
              </w:rPr>
              <w:t>200</w:t>
            </w:r>
          </w:p>
        </w:tc>
        <w:tc>
          <w:tcPr>
            <w:tcW w:w="619" w:type="pct"/>
            <w:shd w:val="clear" w:color="auto" w:fill="EFD3D2"/>
          </w:tcPr>
          <w:p w:rsidR="00BE7168" w:rsidRPr="00BE7168" w:rsidRDefault="00BE7168" w:rsidP="00BE7168">
            <w:pPr>
              <w:rPr>
                <w:rFonts w:eastAsia="Calibri"/>
              </w:rPr>
            </w:pPr>
            <w:r w:rsidRPr="00BE7168">
              <w:rPr>
                <w:rFonts w:eastAsia="Calibri"/>
              </w:rPr>
              <w:t>200</w:t>
            </w:r>
          </w:p>
        </w:tc>
        <w:tc>
          <w:tcPr>
            <w:tcW w:w="707" w:type="pct"/>
            <w:shd w:val="clear" w:color="auto" w:fill="EFD3D2"/>
          </w:tcPr>
          <w:p w:rsidR="00BE7168" w:rsidRPr="00BE7168" w:rsidRDefault="00BE7168" w:rsidP="00BE7168">
            <w:pPr>
              <w:rPr>
                <w:rFonts w:eastAsia="Calibri"/>
              </w:rPr>
            </w:pPr>
            <w:r w:rsidRPr="00BE7168">
              <w:rPr>
                <w:rFonts w:eastAsia="Calibri"/>
              </w:rPr>
              <w:t>800</w:t>
            </w:r>
          </w:p>
        </w:tc>
        <w:tc>
          <w:tcPr>
            <w:tcW w:w="707" w:type="pct"/>
            <w:shd w:val="clear" w:color="auto" w:fill="EFD3D2"/>
          </w:tcPr>
          <w:p w:rsidR="00BE7168" w:rsidRPr="00BE7168" w:rsidRDefault="00BE7168" w:rsidP="00BE7168">
            <w:pPr>
              <w:rPr>
                <w:rFonts w:eastAsia="Calibri"/>
              </w:rPr>
            </w:pP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Къпина – лист</w:t>
            </w:r>
          </w:p>
        </w:tc>
        <w:tc>
          <w:tcPr>
            <w:tcW w:w="689" w:type="pct"/>
            <w:shd w:val="clear" w:color="auto" w:fill="DFA7A6"/>
          </w:tcPr>
          <w:p w:rsidR="00BE7168" w:rsidRPr="00BE7168" w:rsidRDefault="00BE7168" w:rsidP="00BE7168">
            <w:pPr>
              <w:rPr>
                <w:rFonts w:eastAsia="Calibri"/>
              </w:rPr>
            </w:pPr>
            <w:r w:rsidRPr="00BE7168">
              <w:rPr>
                <w:rFonts w:eastAsia="Calibri"/>
              </w:rPr>
              <w:t>1000</w:t>
            </w:r>
          </w:p>
        </w:tc>
        <w:tc>
          <w:tcPr>
            <w:tcW w:w="619" w:type="pct"/>
            <w:shd w:val="clear" w:color="auto" w:fill="DFA7A6"/>
          </w:tcPr>
          <w:p w:rsidR="00BE7168" w:rsidRPr="00BE7168" w:rsidRDefault="00BE7168" w:rsidP="00BE7168">
            <w:pPr>
              <w:rPr>
                <w:rFonts w:eastAsia="Calibri"/>
              </w:rPr>
            </w:pPr>
            <w:r w:rsidRPr="00BE7168">
              <w:rPr>
                <w:rFonts w:eastAsia="Calibri"/>
              </w:rPr>
              <w:t>3900</w:t>
            </w:r>
          </w:p>
        </w:tc>
        <w:tc>
          <w:tcPr>
            <w:tcW w:w="707" w:type="pct"/>
            <w:shd w:val="clear" w:color="auto" w:fill="DFA7A6"/>
          </w:tcPr>
          <w:p w:rsidR="00BE7168" w:rsidRPr="00BE7168" w:rsidRDefault="00BE7168" w:rsidP="00BE7168">
            <w:pPr>
              <w:rPr>
                <w:rFonts w:eastAsia="Calibri"/>
              </w:rPr>
            </w:pPr>
            <w:r w:rsidRPr="00BE7168">
              <w:rPr>
                <w:rFonts w:eastAsia="Calibri"/>
              </w:rPr>
              <w:t>3500</w:t>
            </w:r>
          </w:p>
        </w:tc>
        <w:tc>
          <w:tcPr>
            <w:tcW w:w="707" w:type="pct"/>
            <w:shd w:val="clear" w:color="auto" w:fill="DFA7A6"/>
          </w:tcPr>
          <w:p w:rsidR="00BE7168" w:rsidRPr="00BE7168" w:rsidRDefault="00BE7168" w:rsidP="00BE7168">
            <w:pPr>
              <w:rPr>
                <w:rFonts w:eastAsia="Calibri"/>
              </w:rPr>
            </w:pPr>
            <w:r w:rsidRPr="00BE7168">
              <w:rPr>
                <w:rFonts w:eastAsia="Calibri"/>
              </w:rPr>
              <w:t>2500</w:t>
            </w:r>
          </w:p>
        </w:tc>
        <w:tc>
          <w:tcPr>
            <w:tcW w:w="796" w:type="pct"/>
            <w:shd w:val="clear" w:color="auto" w:fill="DFA7A6"/>
          </w:tcPr>
          <w:p w:rsidR="00BE7168" w:rsidRPr="00BE7168" w:rsidRDefault="00BE7168" w:rsidP="00BE7168">
            <w:pPr>
              <w:rPr>
                <w:rFonts w:eastAsia="Calibri"/>
              </w:rPr>
            </w:pPr>
            <w:r w:rsidRPr="00BE7168">
              <w:rPr>
                <w:rFonts w:eastAsia="Calibri"/>
              </w:rPr>
              <w:t>1000</w:t>
            </w:r>
          </w:p>
        </w:tc>
      </w:tr>
      <w:tr w:rsidR="00BE7168" w:rsidRPr="00BE7168" w:rsidTr="00BE7168">
        <w:trPr>
          <w:trHeight w:val="318"/>
        </w:trPr>
        <w:tc>
          <w:tcPr>
            <w:tcW w:w="1482" w:type="pct"/>
            <w:shd w:val="clear" w:color="auto" w:fill="EFD3D2"/>
          </w:tcPr>
          <w:p w:rsidR="00BE7168" w:rsidRPr="00BE7168" w:rsidRDefault="00BE7168" w:rsidP="00BE7168">
            <w:pPr>
              <w:rPr>
                <w:rFonts w:eastAsia="Calibri"/>
                <w:b/>
                <w:bCs/>
              </w:rPr>
            </w:pPr>
            <w:r w:rsidRPr="00BE7168">
              <w:rPr>
                <w:rFonts w:eastAsia="Calibri"/>
                <w:b/>
                <w:bCs/>
              </w:rPr>
              <w:t>Къпина - стрък</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1500</w:t>
            </w:r>
          </w:p>
        </w:tc>
        <w:tc>
          <w:tcPr>
            <w:tcW w:w="796" w:type="pct"/>
            <w:shd w:val="clear" w:color="auto" w:fill="EFD3D2"/>
          </w:tcPr>
          <w:p w:rsidR="00BE7168" w:rsidRPr="00BE7168" w:rsidRDefault="00BE7168" w:rsidP="00BE7168">
            <w:pPr>
              <w:rPr>
                <w:rFonts w:eastAsia="Calibri"/>
              </w:rPr>
            </w:pPr>
          </w:p>
        </w:tc>
      </w:tr>
      <w:tr w:rsidR="00BE7168" w:rsidRPr="00BE7168" w:rsidTr="00BE7168">
        <w:trPr>
          <w:trHeight w:val="291"/>
        </w:trPr>
        <w:tc>
          <w:tcPr>
            <w:tcW w:w="1482" w:type="pct"/>
            <w:shd w:val="clear" w:color="auto" w:fill="DFA7A6"/>
          </w:tcPr>
          <w:p w:rsidR="00BE7168" w:rsidRPr="00BE7168" w:rsidRDefault="00BE7168" w:rsidP="00BE7168">
            <w:pPr>
              <w:rPr>
                <w:rFonts w:eastAsia="Calibri"/>
                <w:b/>
                <w:bCs/>
              </w:rPr>
            </w:pPr>
            <w:r w:rsidRPr="00BE7168">
              <w:rPr>
                <w:rFonts w:eastAsia="Calibri"/>
                <w:b/>
                <w:bCs/>
              </w:rPr>
              <w:t>Мъжка папрат</w:t>
            </w:r>
          </w:p>
        </w:tc>
        <w:tc>
          <w:tcPr>
            <w:tcW w:w="689" w:type="pct"/>
            <w:shd w:val="clear" w:color="auto" w:fill="DFA7A6"/>
          </w:tcPr>
          <w:p w:rsidR="00BE7168" w:rsidRPr="00BE7168" w:rsidRDefault="00BE7168" w:rsidP="00BE7168">
            <w:pPr>
              <w:rPr>
                <w:rFonts w:eastAsia="Calibri"/>
              </w:rPr>
            </w:pPr>
            <w:r w:rsidRPr="00BE7168">
              <w:rPr>
                <w:rFonts w:eastAsia="Calibri"/>
              </w:rPr>
              <w:t>2000</w:t>
            </w:r>
          </w:p>
        </w:tc>
        <w:tc>
          <w:tcPr>
            <w:tcW w:w="619" w:type="pct"/>
            <w:shd w:val="clear" w:color="auto" w:fill="DFA7A6"/>
          </w:tcPr>
          <w:p w:rsidR="00BE7168" w:rsidRPr="00BE7168" w:rsidRDefault="00BE7168" w:rsidP="00BE7168">
            <w:pPr>
              <w:rPr>
                <w:rFonts w:eastAsia="Calibri"/>
              </w:rPr>
            </w:pPr>
            <w:r w:rsidRPr="00BE7168">
              <w:rPr>
                <w:rFonts w:eastAsia="Calibri"/>
              </w:rPr>
              <w:t>550</w:t>
            </w:r>
          </w:p>
        </w:tc>
        <w:tc>
          <w:tcPr>
            <w:tcW w:w="707" w:type="pct"/>
            <w:shd w:val="clear" w:color="auto" w:fill="DFA7A6"/>
          </w:tcPr>
          <w:p w:rsidR="00BE7168" w:rsidRPr="00BE7168" w:rsidRDefault="00BE7168" w:rsidP="00BE7168">
            <w:pPr>
              <w:rPr>
                <w:rFonts w:eastAsia="Calibri"/>
              </w:rPr>
            </w:pPr>
            <w:r w:rsidRPr="00BE7168">
              <w:rPr>
                <w:rFonts w:eastAsia="Calibri"/>
              </w:rPr>
              <w:t>400</w:t>
            </w:r>
          </w:p>
        </w:tc>
        <w:tc>
          <w:tcPr>
            <w:tcW w:w="707" w:type="pct"/>
            <w:shd w:val="clear" w:color="auto" w:fill="DFA7A6"/>
          </w:tcPr>
          <w:p w:rsidR="00BE7168" w:rsidRPr="00BE7168" w:rsidRDefault="00BE7168" w:rsidP="00BE7168">
            <w:pPr>
              <w:rPr>
                <w:rFonts w:eastAsia="Calibri"/>
              </w:rPr>
            </w:pP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Шипка – плод</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7000</w:t>
            </w:r>
          </w:p>
        </w:tc>
        <w:tc>
          <w:tcPr>
            <w:tcW w:w="707" w:type="pct"/>
            <w:shd w:val="clear" w:color="auto" w:fill="EFD3D2"/>
          </w:tcPr>
          <w:p w:rsidR="00BE7168" w:rsidRPr="00BE7168" w:rsidRDefault="00BE7168" w:rsidP="00BE7168">
            <w:pPr>
              <w:rPr>
                <w:rFonts w:eastAsia="Calibri"/>
              </w:rPr>
            </w:pPr>
            <w:r w:rsidRPr="00BE7168">
              <w:rPr>
                <w:rFonts w:eastAsia="Calibri"/>
              </w:rPr>
              <w:t>8000</w:t>
            </w: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 xml:space="preserve">Киселица </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1000</w:t>
            </w:r>
          </w:p>
        </w:tc>
        <w:tc>
          <w:tcPr>
            <w:tcW w:w="707" w:type="pct"/>
            <w:shd w:val="clear" w:color="auto" w:fill="DFA7A6"/>
          </w:tcPr>
          <w:p w:rsidR="00BE7168" w:rsidRPr="00BE7168" w:rsidRDefault="00BE7168" w:rsidP="00BE7168">
            <w:pPr>
              <w:rPr>
                <w:rFonts w:eastAsia="Calibri"/>
              </w:rPr>
            </w:pP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Коприва - корен</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1000</w:t>
            </w:r>
          </w:p>
        </w:tc>
        <w:tc>
          <w:tcPr>
            <w:tcW w:w="707" w:type="pct"/>
            <w:shd w:val="clear" w:color="auto" w:fill="EFD3D2"/>
          </w:tcPr>
          <w:p w:rsidR="00BE7168" w:rsidRPr="00BE7168" w:rsidRDefault="00BE7168" w:rsidP="00BE7168">
            <w:pPr>
              <w:rPr>
                <w:rFonts w:eastAsia="Calibri"/>
              </w:rPr>
            </w:pP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Коприва - лист</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3000</w:t>
            </w:r>
          </w:p>
        </w:tc>
        <w:tc>
          <w:tcPr>
            <w:tcW w:w="707" w:type="pct"/>
            <w:shd w:val="clear" w:color="auto" w:fill="DFA7A6"/>
          </w:tcPr>
          <w:p w:rsidR="00BE7168" w:rsidRPr="00BE7168" w:rsidRDefault="00BE7168" w:rsidP="00BE7168">
            <w:pPr>
              <w:rPr>
                <w:rFonts w:eastAsia="Calibri"/>
              </w:rPr>
            </w:pP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Вратига - стрък</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400</w:t>
            </w:r>
          </w:p>
        </w:tc>
        <w:tc>
          <w:tcPr>
            <w:tcW w:w="707" w:type="pct"/>
            <w:shd w:val="clear" w:color="auto" w:fill="EFD3D2"/>
          </w:tcPr>
          <w:p w:rsidR="00BE7168" w:rsidRPr="00BE7168" w:rsidRDefault="00BE7168" w:rsidP="00BE7168">
            <w:pPr>
              <w:rPr>
                <w:rFonts w:eastAsia="Calibri"/>
              </w:rPr>
            </w:pPr>
            <w:r w:rsidRPr="00BE7168">
              <w:rPr>
                <w:rFonts w:eastAsia="Calibri"/>
              </w:rPr>
              <w:t>1400</w:t>
            </w: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Татул - лист</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500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Ягода - лист</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500</w:t>
            </w: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lastRenderedPageBreak/>
              <w:t>Слез - лист</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400</w:t>
            </w:r>
          </w:p>
        </w:tc>
        <w:tc>
          <w:tcPr>
            <w:tcW w:w="707" w:type="pct"/>
            <w:shd w:val="clear" w:color="auto" w:fill="DFA7A6"/>
          </w:tcPr>
          <w:p w:rsidR="00BE7168" w:rsidRPr="00BE7168" w:rsidRDefault="00BE7168" w:rsidP="00BE7168">
            <w:pPr>
              <w:rPr>
                <w:rFonts w:eastAsia="Calibri"/>
              </w:rPr>
            </w:pP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Трицветна теменуга</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1000</w:t>
            </w:r>
          </w:p>
        </w:tc>
        <w:tc>
          <w:tcPr>
            <w:tcW w:w="707" w:type="pct"/>
            <w:shd w:val="clear" w:color="auto" w:fill="EFD3D2"/>
          </w:tcPr>
          <w:p w:rsidR="00BE7168" w:rsidRPr="00BE7168" w:rsidRDefault="00BE7168" w:rsidP="00BE7168">
            <w:pPr>
              <w:rPr>
                <w:rFonts w:eastAsia="Calibri"/>
              </w:rPr>
            </w:pP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Кисел трън - кора</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50</w:t>
            </w:r>
          </w:p>
        </w:tc>
        <w:tc>
          <w:tcPr>
            <w:tcW w:w="707" w:type="pct"/>
            <w:shd w:val="clear" w:color="auto" w:fill="DFA7A6"/>
          </w:tcPr>
          <w:p w:rsidR="00BE7168" w:rsidRPr="00BE7168" w:rsidRDefault="00BE7168" w:rsidP="00BE7168">
            <w:pPr>
              <w:rPr>
                <w:rFonts w:eastAsia="Calibri"/>
              </w:rPr>
            </w:pP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Бъз – цвят</w:t>
            </w:r>
          </w:p>
        </w:tc>
        <w:tc>
          <w:tcPr>
            <w:tcW w:w="689" w:type="pct"/>
            <w:shd w:val="clear" w:color="auto" w:fill="EFD3D2"/>
          </w:tcPr>
          <w:p w:rsidR="00BE7168" w:rsidRPr="00BE7168" w:rsidRDefault="00BE7168" w:rsidP="00BE7168">
            <w:pPr>
              <w:rPr>
                <w:rFonts w:eastAsia="Calibri"/>
              </w:rPr>
            </w:pPr>
            <w:r w:rsidRPr="00BE7168">
              <w:rPr>
                <w:rFonts w:eastAsia="Calibri"/>
              </w:rPr>
              <w:t>100</w:t>
            </w: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500</w:t>
            </w: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Очанка - стрък</w:t>
            </w:r>
          </w:p>
        </w:tc>
        <w:tc>
          <w:tcPr>
            <w:tcW w:w="689" w:type="pct"/>
            <w:shd w:val="clear" w:color="auto" w:fill="DFA7A6"/>
          </w:tcPr>
          <w:p w:rsidR="00BE7168" w:rsidRPr="00BE7168" w:rsidRDefault="00BE7168" w:rsidP="00BE7168">
            <w:pPr>
              <w:rPr>
                <w:rFonts w:eastAsia="Calibri"/>
              </w:rPr>
            </w:pPr>
            <w:r w:rsidRPr="00BE7168">
              <w:rPr>
                <w:rFonts w:eastAsia="Calibri"/>
              </w:rPr>
              <w:t>50</w:t>
            </w:r>
          </w:p>
        </w:tc>
        <w:tc>
          <w:tcPr>
            <w:tcW w:w="619" w:type="pct"/>
            <w:shd w:val="clear" w:color="auto" w:fill="DFA7A6"/>
          </w:tcPr>
          <w:p w:rsidR="00BE7168" w:rsidRPr="00BE7168" w:rsidRDefault="00BE7168" w:rsidP="00BE7168">
            <w:pPr>
              <w:rPr>
                <w:rFonts w:eastAsia="Calibri"/>
              </w:rPr>
            </w:pPr>
            <w:r w:rsidRPr="00BE7168">
              <w:rPr>
                <w:rFonts w:eastAsia="Calibri"/>
              </w:rPr>
              <w:t>50</w:t>
            </w:r>
          </w:p>
        </w:tc>
        <w:tc>
          <w:tcPr>
            <w:tcW w:w="707" w:type="pct"/>
            <w:shd w:val="clear" w:color="auto" w:fill="DFA7A6"/>
          </w:tcPr>
          <w:p w:rsidR="00BE7168" w:rsidRPr="00BE7168" w:rsidRDefault="00BE7168" w:rsidP="00BE7168">
            <w:pPr>
              <w:rPr>
                <w:rFonts w:eastAsia="Calibri"/>
              </w:rPr>
            </w:pPr>
            <w:r w:rsidRPr="00BE7168">
              <w:rPr>
                <w:rFonts w:eastAsia="Calibri"/>
              </w:rPr>
              <w:t>375</w:t>
            </w:r>
          </w:p>
        </w:tc>
        <w:tc>
          <w:tcPr>
            <w:tcW w:w="707" w:type="pct"/>
            <w:shd w:val="clear" w:color="auto" w:fill="DFA7A6"/>
          </w:tcPr>
          <w:p w:rsidR="00BE7168" w:rsidRPr="00BE7168" w:rsidRDefault="00BE7168" w:rsidP="00BE7168">
            <w:pPr>
              <w:rPr>
                <w:rFonts w:eastAsia="Calibri"/>
              </w:rPr>
            </w:pPr>
            <w:r w:rsidRPr="00BE7168">
              <w:rPr>
                <w:rFonts w:eastAsia="Calibri"/>
              </w:rPr>
              <w:t>150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Бръшлян - лист</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r w:rsidRPr="00BE7168">
              <w:rPr>
                <w:rFonts w:eastAsia="Calibri"/>
              </w:rPr>
              <w:t>200</w:t>
            </w:r>
          </w:p>
        </w:tc>
        <w:tc>
          <w:tcPr>
            <w:tcW w:w="707" w:type="pct"/>
            <w:shd w:val="clear" w:color="auto" w:fill="EFD3D2"/>
          </w:tcPr>
          <w:p w:rsidR="00BE7168" w:rsidRPr="00BE7168" w:rsidRDefault="00BE7168" w:rsidP="00BE7168">
            <w:pPr>
              <w:rPr>
                <w:rFonts w:eastAsia="Calibri"/>
              </w:rPr>
            </w:pPr>
            <w:r w:rsidRPr="00BE7168">
              <w:rPr>
                <w:rFonts w:eastAsia="Calibri"/>
              </w:rPr>
              <w:t>2000</w:t>
            </w:r>
          </w:p>
        </w:tc>
        <w:tc>
          <w:tcPr>
            <w:tcW w:w="707" w:type="pct"/>
            <w:shd w:val="clear" w:color="auto" w:fill="EFD3D2"/>
          </w:tcPr>
          <w:p w:rsidR="00BE7168" w:rsidRPr="00BE7168" w:rsidRDefault="00BE7168" w:rsidP="00BE7168">
            <w:pPr>
              <w:rPr>
                <w:rFonts w:eastAsia="Calibri"/>
              </w:rPr>
            </w:pPr>
            <w:r w:rsidRPr="00BE7168">
              <w:rPr>
                <w:rFonts w:eastAsia="Calibri"/>
              </w:rPr>
              <w:t>500</w:t>
            </w:r>
          </w:p>
        </w:tc>
        <w:tc>
          <w:tcPr>
            <w:tcW w:w="796" w:type="pct"/>
            <w:shd w:val="clear" w:color="auto" w:fill="EFD3D2"/>
          </w:tcPr>
          <w:p w:rsidR="00BE7168" w:rsidRPr="00BE7168" w:rsidRDefault="00BE7168" w:rsidP="00BE7168">
            <w:pPr>
              <w:rPr>
                <w:rFonts w:eastAsia="Calibri"/>
              </w:rPr>
            </w:pPr>
            <w:r w:rsidRPr="00BE7168">
              <w:rPr>
                <w:rFonts w:eastAsia="Calibri"/>
              </w:rPr>
              <w:t>500</w:t>
            </w: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Чемерика - лист</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r w:rsidRPr="00BE7168">
              <w:rPr>
                <w:rFonts w:eastAsia="Calibri"/>
              </w:rPr>
              <w:t>300</w:t>
            </w:r>
          </w:p>
        </w:tc>
        <w:tc>
          <w:tcPr>
            <w:tcW w:w="707"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 xml:space="preserve">Зимзелен </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r w:rsidRPr="00BE7168">
              <w:rPr>
                <w:rFonts w:eastAsia="Calibri"/>
              </w:rPr>
              <w:t>200</w:t>
            </w:r>
          </w:p>
        </w:tc>
        <w:tc>
          <w:tcPr>
            <w:tcW w:w="707"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Пачи крак златист</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4500</w:t>
            </w:r>
          </w:p>
        </w:tc>
        <w:tc>
          <w:tcPr>
            <w:tcW w:w="707" w:type="pct"/>
            <w:shd w:val="clear" w:color="auto" w:fill="DFA7A6"/>
          </w:tcPr>
          <w:p w:rsidR="00BE7168" w:rsidRPr="00BE7168" w:rsidRDefault="00BE7168" w:rsidP="00BE7168">
            <w:pPr>
              <w:rPr>
                <w:rFonts w:eastAsia="Calibri"/>
              </w:rPr>
            </w:pPr>
            <w:r w:rsidRPr="00BE7168">
              <w:rPr>
                <w:rFonts w:eastAsia="Calibri"/>
              </w:rPr>
              <w:t>9700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Пачи крак сив</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1000</w:t>
            </w:r>
          </w:p>
        </w:tc>
        <w:tc>
          <w:tcPr>
            <w:tcW w:w="707" w:type="pct"/>
            <w:shd w:val="clear" w:color="auto" w:fill="EFD3D2"/>
          </w:tcPr>
          <w:p w:rsidR="00BE7168" w:rsidRPr="00BE7168" w:rsidRDefault="00BE7168" w:rsidP="00BE7168">
            <w:pPr>
              <w:rPr>
                <w:rFonts w:eastAsia="Calibri"/>
              </w:rPr>
            </w:pPr>
            <w:r w:rsidRPr="00BE7168">
              <w:rPr>
                <w:rFonts w:eastAsia="Calibri"/>
              </w:rPr>
              <w:t>1500</w:t>
            </w: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 xml:space="preserve">Овчи крак </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1900</w:t>
            </w:r>
          </w:p>
        </w:tc>
        <w:tc>
          <w:tcPr>
            <w:tcW w:w="707" w:type="pct"/>
            <w:shd w:val="clear" w:color="auto" w:fill="DFA7A6"/>
          </w:tcPr>
          <w:p w:rsidR="00BE7168" w:rsidRPr="00BE7168" w:rsidRDefault="00BE7168" w:rsidP="00BE7168">
            <w:pPr>
              <w:rPr>
                <w:rFonts w:eastAsia="Calibri"/>
              </w:rPr>
            </w:pPr>
            <w:r w:rsidRPr="00BE7168">
              <w:rPr>
                <w:rFonts w:eastAsia="Calibri"/>
              </w:rPr>
              <w:t>400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Манатарка</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3000</w:t>
            </w:r>
          </w:p>
        </w:tc>
        <w:tc>
          <w:tcPr>
            <w:tcW w:w="707" w:type="pct"/>
            <w:shd w:val="clear" w:color="auto" w:fill="EFD3D2"/>
          </w:tcPr>
          <w:p w:rsidR="00BE7168" w:rsidRPr="00BE7168" w:rsidRDefault="00BE7168" w:rsidP="00BE7168">
            <w:pPr>
              <w:rPr>
                <w:rFonts w:eastAsia="Calibri"/>
              </w:rPr>
            </w:pPr>
            <w:r w:rsidRPr="00BE7168">
              <w:rPr>
                <w:rFonts w:eastAsia="Calibri"/>
              </w:rPr>
              <w:t>400</w:t>
            </w: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Тръбенка</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2000</w:t>
            </w:r>
          </w:p>
        </w:tc>
        <w:tc>
          <w:tcPr>
            <w:tcW w:w="707" w:type="pct"/>
            <w:shd w:val="clear" w:color="auto" w:fill="DFA7A6"/>
          </w:tcPr>
          <w:p w:rsidR="00BE7168" w:rsidRPr="00BE7168" w:rsidRDefault="00BE7168" w:rsidP="00BE7168">
            <w:pPr>
              <w:rPr>
                <w:rFonts w:eastAsia="Calibri"/>
              </w:rPr>
            </w:pPr>
            <w:r w:rsidRPr="00BE7168">
              <w:rPr>
                <w:rFonts w:eastAsia="Calibri"/>
              </w:rPr>
              <w:t>6600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Рижика</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1200</w:t>
            </w:r>
          </w:p>
        </w:tc>
        <w:tc>
          <w:tcPr>
            <w:tcW w:w="707" w:type="pct"/>
            <w:shd w:val="clear" w:color="auto" w:fill="EFD3D2"/>
          </w:tcPr>
          <w:p w:rsidR="00BE7168" w:rsidRPr="00BE7168" w:rsidRDefault="00BE7168" w:rsidP="00BE7168">
            <w:pPr>
              <w:rPr>
                <w:rFonts w:eastAsia="Calibri"/>
              </w:rPr>
            </w:pPr>
            <w:r w:rsidRPr="00BE7168">
              <w:rPr>
                <w:rFonts w:eastAsia="Calibri"/>
              </w:rPr>
              <w:t>5000</w:t>
            </w: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Челядинка</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5000</w:t>
            </w:r>
          </w:p>
        </w:tc>
        <w:tc>
          <w:tcPr>
            <w:tcW w:w="707" w:type="pct"/>
            <w:shd w:val="clear" w:color="auto" w:fill="DFA7A6"/>
          </w:tcPr>
          <w:p w:rsidR="00BE7168" w:rsidRPr="00BE7168" w:rsidRDefault="00BE7168" w:rsidP="00BE7168">
            <w:pPr>
              <w:rPr>
                <w:rFonts w:eastAsia="Calibri"/>
              </w:rPr>
            </w:pPr>
            <w:r w:rsidRPr="00BE7168">
              <w:rPr>
                <w:rFonts w:eastAsia="Calibri"/>
              </w:rPr>
              <w:t>3120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 xml:space="preserve">Съждийка </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3500</w:t>
            </w: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 xml:space="preserve">Девесилка </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800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Булка</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30</w:t>
            </w:r>
          </w:p>
        </w:tc>
        <w:tc>
          <w:tcPr>
            <w:tcW w:w="796" w:type="pct"/>
            <w:shd w:val="clear" w:color="auto" w:fill="EFD3D2"/>
          </w:tcPr>
          <w:p w:rsidR="00BE7168" w:rsidRPr="00BE7168" w:rsidRDefault="00BE7168" w:rsidP="00BE7168">
            <w:pPr>
              <w:rPr>
                <w:rFonts w:eastAsia="Calibri"/>
              </w:rPr>
            </w:pPr>
          </w:p>
        </w:tc>
      </w:tr>
      <w:tr w:rsidR="00BE7168" w:rsidRPr="00BE7168" w:rsidTr="00BE7168">
        <w:tc>
          <w:tcPr>
            <w:tcW w:w="1482" w:type="pct"/>
            <w:shd w:val="clear" w:color="auto" w:fill="DFA7A6"/>
          </w:tcPr>
          <w:p w:rsidR="00BE7168" w:rsidRPr="00BE7168" w:rsidRDefault="00BE7168" w:rsidP="00BE7168">
            <w:pPr>
              <w:rPr>
                <w:rFonts w:eastAsia="Calibri"/>
                <w:b/>
                <w:bCs/>
              </w:rPr>
            </w:pPr>
            <w:r w:rsidRPr="00BE7168">
              <w:rPr>
                <w:rFonts w:eastAsia="Calibri"/>
                <w:b/>
                <w:bCs/>
              </w:rPr>
              <w:t xml:space="preserve">Масловка </w:t>
            </w:r>
          </w:p>
        </w:tc>
        <w:tc>
          <w:tcPr>
            <w:tcW w:w="689" w:type="pct"/>
            <w:shd w:val="clear" w:color="auto" w:fill="DFA7A6"/>
          </w:tcPr>
          <w:p w:rsidR="00BE7168" w:rsidRPr="00BE7168" w:rsidRDefault="00BE7168" w:rsidP="00BE7168">
            <w:pPr>
              <w:rPr>
                <w:rFonts w:eastAsia="Calibri"/>
              </w:rPr>
            </w:pPr>
          </w:p>
        </w:tc>
        <w:tc>
          <w:tcPr>
            <w:tcW w:w="619"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p>
        </w:tc>
        <w:tc>
          <w:tcPr>
            <w:tcW w:w="707" w:type="pct"/>
            <w:shd w:val="clear" w:color="auto" w:fill="DFA7A6"/>
          </w:tcPr>
          <w:p w:rsidR="00BE7168" w:rsidRPr="00BE7168" w:rsidRDefault="00BE7168" w:rsidP="00BE7168">
            <w:pPr>
              <w:rPr>
                <w:rFonts w:eastAsia="Calibri"/>
              </w:rPr>
            </w:pPr>
            <w:r w:rsidRPr="00BE7168">
              <w:rPr>
                <w:rFonts w:eastAsia="Calibri"/>
              </w:rPr>
              <w:t>1000</w:t>
            </w:r>
          </w:p>
        </w:tc>
        <w:tc>
          <w:tcPr>
            <w:tcW w:w="796" w:type="pct"/>
            <w:shd w:val="clear" w:color="auto" w:fill="DFA7A6"/>
          </w:tcPr>
          <w:p w:rsidR="00BE7168" w:rsidRPr="00BE7168" w:rsidRDefault="00BE7168" w:rsidP="00BE7168">
            <w:pPr>
              <w:rPr>
                <w:rFonts w:eastAsia="Calibri"/>
              </w:rPr>
            </w:pPr>
          </w:p>
        </w:tc>
      </w:tr>
      <w:tr w:rsidR="00BE7168" w:rsidRPr="00BE7168" w:rsidTr="00BE7168">
        <w:tc>
          <w:tcPr>
            <w:tcW w:w="1482" w:type="pct"/>
            <w:shd w:val="clear" w:color="auto" w:fill="EFD3D2"/>
          </w:tcPr>
          <w:p w:rsidR="00BE7168" w:rsidRPr="00BE7168" w:rsidRDefault="00BE7168" w:rsidP="00BE7168">
            <w:pPr>
              <w:rPr>
                <w:rFonts w:eastAsia="Calibri"/>
                <w:b/>
                <w:bCs/>
              </w:rPr>
            </w:pPr>
            <w:r w:rsidRPr="00BE7168">
              <w:rPr>
                <w:rFonts w:eastAsia="Calibri"/>
                <w:b/>
                <w:bCs/>
              </w:rPr>
              <w:t xml:space="preserve">Охлюви </w:t>
            </w:r>
          </w:p>
        </w:tc>
        <w:tc>
          <w:tcPr>
            <w:tcW w:w="689" w:type="pct"/>
            <w:shd w:val="clear" w:color="auto" w:fill="EFD3D2"/>
          </w:tcPr>
          <w:p w:rsidR="00BE7168" w:rsidRPr="00BE7168" w:rsidRDefault="00BE7168" w:rsidP="00BE7168">
            <w:pPr>
              <w:rPr>
                <w:rFonts w:eastAsia="Calibri"/>
              </w:rPr>
            </w:pPr>
          </w:p>
        </w:tc>
        <w:tc>
          <w:tcPr>
            <w:tcW w:w="619" w:type="pct"/>
            <w:shd w:val="clear" w:color="auto" w:fill="EFD3D2"/>
          </w:tcPr>
          <w:p w:rsidR="00BE7168" w:rsidRPr="00BE7168" w:rsidRDefault="00BE7168" w:rsidP="00BE7168">
            <w:pPr>
              <w:rPr>
                <w:rFonts w:eastAsia="Calibri"/>
              </w:rPr>
            </w:pPr>
          </w:p>
        </w:tc>
        <w:tc>
          <w:tcPr>
            <w:tcW w:w="707" w:type="pct"/>
            <w:shd w:val="clear" w:color="auto" w:fill="EFD3D2"/>
          </w:tcPr>
          <w:p w:rsidR="00BE7168" w:rsidRPr="00BE7168" w:rsidRDefault="00BE7168" w:rsidP="00BE7168">
            <w:pPr>
              <w:rPr>
                <w:rFonts w:eastAsia="Calibri"/>
              </w:rPr>
            </w:pPr>
            <w:r w:rsidRPr="00BE7168">
              <w:rPr>
                <w:rFonts w:eastAsia="Calibri"/>
              </w:rPr>
              <w:t>200</w:t>
            </w:r>
          </w:p>
        </w:tc>
        <w:tc>
          <w:tcPr>
            <w:tcW w:w="707" w:type="pct"/>
            <w:shd w:val="clear" w:color="auto" w:fill="EFD3D2"/>
          </w:tcPr>
          <w:p w:rsidR="00BE7168" w:rsidRPr="00BE7168" w:rsidRDefault="00BE7168" w:rsidP="00BE7168">
            <w:pPr>
              <w:rPr>
                <w:rFonts w:eastAsia="Calibri"/>
              </w:rPr>
            </w:pPr>
          </w:p>
        </w:tc>
        <w:tc>
          <w:tcPr>
            <w:tcW w:w="796" w:type="pct"/>
            <w:shd w:val="clear" w:color="auto" w:fill="EFD3D2"/>
          </w:tcPr>
          <w:p w:rsidR="00BE7168" w:rsidRPr="00BE7168" w:rsidRDefault="00BE7168" w:rsidP="00BE7168">
            <w:pPr>
              <w:rPr>
                <w:rFonts w:eastAsia="Calibri"/>
              </w:rPr>
            </w:pPr>
            <w:r w:rsidRPr="00BE7168">
              <w:rPr>
                <w:rFonts w:eastAsia="Calibri"/>
              </w:rPr>
              <w:t>300</w:t>
            </w:r>
          </w:p>
        </w:tc>
      </w:tr>
    </w:tbl>
    <w:p w:rsidR="00BE7168" w:rsidRPr="00BE7168" w:rsidRDefault="00BE7168" w:rsidP="00BE7168">
      <w:pPr>
        <w:rPr>
          <w:rFonts w:eastAsia="Calibri"/>
        </w:rPr>
      </w:pPr>
    </w:p>
    <w:p w:rsidR="00750938" w:rsidRDefault="00750938" w:rsidP="00BE7168">
      <w:pPr>
        <w:jc w:val="both"/>
        <w:rPr>
          <w:rFonts w:eastAsia="Calibri"/>
          <w:sz w:val="24"/>
          <w:szCs w:val="24"/>
        </w:rPr>
      </w:pPr>
    </w:p>
    <w:p w:rsidR="00BE7168" w:rsidRDefault="00BE7168" w:rsidP="00BE7168">
      <w:pPr>
        <w:jc w:val="both"/>
        <w:rPr>
          <w:rFonts w:eastAsia="Calibri"/>
          <w:sz w:val="24"/>
          <w:szCs w:val="24"/>
        </w:rPr>
      </w:pPr>
      <w:r w:rsidRPr="00BE7168">
        <w:rPr>
          <w:rFonts w:eastAsia="Calibri"/>
          <w:sz w:val="24"/>
          <w:szCs w:val="24"/>
        </w:rPr>
        <w:t xml:space="preserve">Издадените разрешителни за събиране на недървесни горски продукти от ДГС Плачковци, за територията на природния парк, през последните десет години са посочени в Таблица </w:t>
      </w:r>
      <w:r w:rsidR="003E6624">
        <w:rPr>
          <w:rFonts w:eastAsia="Calibri"/>
          <w:sz w:val="24"/>
          <w:szCs w:val="24"/>
        </w:rPr>
        <w:t>32</w:t>
      </w:r>
      <w:r w:rsidRPr="00BE7168">
        <w:rPr>
          <w:rFonts w:eastAsia="Calibri"/>
          <w:sz w:val="24"/>
          <w:szCs w:val="24"/>
        </w:rPr>
        <w:t>.</w:t>
      </w:r>
    </w:p>
    <w:p w:rsidR="00B56FB7" w:rsidRPr="00BE7168" w:rsidRDefault="00B56FB7" w:rsidP="00BE7168">
      <w:pPr>
        <w:jc w:val="both"/>
        <w:rPr>
          <w:rFonts w:eastAsia="Calibri"/>
          <w:sz w:val="24"/>
          <w:szCs w:val="24"/>
        </w:rPr>
      </w:pPr>
    </w:p>
    <w:p w:rsidR="00BE7168" w:rsidRPr="003E6624" w:rsidRDefault="00BE7168" w:rsidP="00BE7168">
      <w:pPr>
        <w:spacing w:before="120" w:after="120"/>
        <w:jc w:val="both"/>
        <w:rPr>
          <w:i/>
          <w:sz w:val="24"/>
          <w:szCs w:val="24"/>
        </w:rPr>
      </w:pPr>
      <w:r w:rsidRPr="00F629BE">
        <w:rPr>
          <w:b/>
          <w:i/>
          <w:sz w:val="24"/>
          <w:szCs w:val="24"/>
        </w:rPr>
        <w:t xml:space="preserve">Таблица </w:t>
      </w:r>
      <w:r w:rsidR="003E6624" w:rsidRPr="00F629BE">
        <w:rPr>
          <w:b/>
          <w:i/>
          <w:sz w:val="24"/>
          <w:szCs w:val="24"/>
        </w:rPr>
        <w:t>32</w:t>
      </w:r>
      <w:r w:rsidRPr="00F629BE">
        <w:rPr>
          <w:b/>
          <w:i/>
          <w:sz w:val="24"/>
          <w:szCs w:val="24"/>
        </w:rPr>
        <w:t>.</w:t>
      </w:r>
      <w:r w:rsidRPr="003E6624">
        <w:rPr>
          <w:i/>
          <w:sz w:val="24"/>
          <w:szCs w:val="24"/>
        </w:rPr>
        <w:t xml:space="preserve"> Издадени разрешителни за събиране на природни продукти от ДГС </w:t>
      </w:r>
      <w:r w:rsidRPr="003E6624">
        <w:rPr>
          <w:rFonts w:eastAsia="Calibri"/>
          <w:i/>
          <w:sz w:val="24"/>
          <w:szCs w:val="24"/>
        </w:rPr>
        <w:t>Плачковци</w:t>
      </w:r>
      <w:r w:rsidR="00750938">
        <w:rPr>
          <w:i/>
          <w:sz w:val="24"/>
          <w:szCs w:val="24"/>
        </w:rPr>
        <w:t xml:space="preserve"> за периода 2008-2012 г.</w:t>
      </w:r>
    </w:p>
    <w:tbl>
      <w:tblPr>
        <w:tblW w:w="5000" w:type="pct"/>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Look w:val="04A0" w:firstRow="1" w:lastRow="0" w:firstColumn="1" w:lastColumn="0" w:noHBand="0" w:noVBand="1"/>
      </w:tblPr>
      <w:tblGrid>
        <w:gridCol w:w="1562"/>
        <w:gridCol w:w="758"/>
        <w:gridCol w:w="888"/>
        <w:gridCol w:w="888"/>
        <w:gridCol w:w="888"/>
        <w:gridCol w:w="888"/>
        <w:gridCol w:w="759"/>
        <w:gridCol w:w="759"/>
        <w:gridCol w:w="759"/>
        <w:gridCol w:w="759"/>
        <w:gridCol w:w="759"/>
        <w:gridCol w:w="755"/>
      </w:tblGrid>
      <w:tr w:rsidR="00BE7168" w:rsidRPr="00BE7168" w:rsidTr="00BE7168">
        <w:tc>
          <w:tcPr>
            <w:tcW w:w="750" w:type="pct"/>
            <w:vMerge w:val="restart"/>
            <w:shd w:val="clear" w:color="auto" w:fill="EFD3D2"/>
          </w:tcPr>
          <w:p w:rsidR="00BE7168" w:rsidRPr="00BE7168" w:rsidRDefault="00BE7168" w:rsidP="00BE7168">
            <w:pPr>
              <w:rPr>
                <w:rFonts w:eastAsia="Calibri"/>
                <w:b/>
                <w:bCs/>
              </w:rPr>
            </w:pPr>
            <w:r w:rsidRPr="00BE7168">
              <w:rPr>
                <w:rFonts w:eastAsia="Calibri"/>
                <w:b/>
                <w:bCs/>
              </w:rPr>
              <w:t>Природен продукт</w:t>
            </w:r>
          </w:p>
        </w:tc>
        <w:tc>
          <w:tcPr>
            <w:tcW w:w="4250" w:type="pct"/>
            <w:gridSpan w:val="11"/>
            <w:shd w:val="clear" w:color="auto" w:fill="EFD3D2"/>
          </w:tcPr>
          <w:p w:rsidR="00BE7168" w:rsidRPr="00BE7168" w:rsidRDefault="00BE7168" w:rsidP="00BE7168">
            <w:pPr>
              <w:jc w:val="center"/>
              <w:rPr>
                <w:rFonts w:eastAsia="Calibri"/>
                <w:b/>
                <w:bCs/>
              </w:rPr>
            </w:pPr>
            <w:r w:rsidRPr="00BE7168">
              <w:rPr>
                <w:rFonts w:eastAsia="Calibri"/>
                <w:b/>
                <w:bCs/>
              </w:rPr>
              <w:t>Количества /кг/ по години</w:t>
            </w:r>
          </w:p>
        </w:tc>
      </w:tr>
      <w:tr w:rsidR="00BE7168" w:rsidRPr="00BE7168" w:rsidTr="00BE7168">
        <w:trPr>
          <w:trHeight w:val="748"/>
        </w:trPr>
        <w:tc>
          <w:tcPr>
            <w:tcW w:w="750" w:type="pct"/>
            <w:vMerge/>
            <w:shd w:val="clear" w:color="auto" w:fill="DFA7A6"/>
          </w:tcPr>
          <w:p w:rsidR="00BE7168" w:rsidRPr="00BE7168" w:rsidRDefault="00BE7168" w:rsidP="00BE7168">
            <w:pPr>
              <w:rPr>
                <w:rFonts w:eastAsia="Calibri"/>
                <w:b/>
                <w:bCs/>
              </w:rPr>
            </w:pPr>
          </w:p>
        </w:tc>
        <w:tc>
          <w:tcPr>
            <w:tcW w:w="364" w:type="pct"/>
            <w:shd w:val="clear" w:color="auto" w:fill="DFA7A6"/>
          </w:tcPr>
          <w:p w:rsidR="00BE7168" w:rsidRPr="00BE7168" w:rsidRDefault="00BE7168" w:rsidP="00BE7168">
            <w:pPr>
              <w:rPr>
                <w:rFonts w:eastAsia="Calibri"/>
                <w:b/>
              </w:rPr>
            </w:pPr>
            <w:r w:rsidRPr="00BE7168">
              <w:rPr>
                <w:rFonts w:eastAsia="Calibri"/>
                <w:b/>
              </w:rPr>
              <w:t>2002</w:t>
            </w:r>
          </w:p>
        </w:tc>
        <w:tc>
          <w:tcPr>
            <w:tcW w:w="426" w:type="pct"/>
            <w:shd w:val="clear" w:color="auto" w:fill="DFA7A6"/>
          </w:tcPr>
          <w:p w:rsidR="00BE7168" w:rsidRPr="00BE7168" w:rsidRDefault="00BE7168" w:rsidP="00BE7168">
            <w:pPr>
              <w:rPr>
                <w:rFonts w:eastAsia="Calibri"/>
                <w:b/>
              </w:rPr>
            </w:pPr>
            <w:r w:rsidRPr="00BE7168">
              <w:rPr>
                <w:rFonts w:eastAsia="Calibri"/>
                <w:b/>
              </w:rPr>
              <w:t>2003</w:t>
            </w:r>
          </w:p>
        </w:tc>
        <w:tc>
          <w:tcPr>
            <w:tcW w:w="426" w:type="pct"/>
            <w:shd w:val="clear" w:color="auto" w:fill="DFA7A6"/>
          </w:tcPr>
          <w:p w:rsidR="00BE7168" w:rsidRPr="00BE7168" w:rsidRDefault="00BE7168" w:rsidP="00BE7168">
            <w:pPr>
              <w:rPr>
                <w:rFonts w:eastAsia="Calibri"/>
                <w:b/>
              </w:rPr>
            </w:pPr>
            <w:r w:rsidRPr="00BE7168">
              <w:rPr>
                <w:rFonts w:eastAsia="Calibri"/>
                <w:b/>
              </w:rPr>
              <w:t>2004</w:t>
            </w:r>
          </w:p>
        </w:tc>
        <w:tc>
          <w:tcPr>
            <w:tcW w:w="426" w:type="pct"/>
            <w:shd w:val="clear" w:color="auto" w:fill="DFA7A6"/>
          </w:tcPr>
          <w:p w:rsidR="00BE7168" w:rsidRPr="00BE7168" w:rsidRDefault="00BE7168" w:rsidP="00BE7168">
            <w:pPr>
              <w:rPr>
                <w:rFonts w:eastAsia="Calibri"/>
                <w:b/>
              </w:rPr>
            </w:pPr>
            <w:r w:rsidRPr="00BE7168">
              <w:rPr>
                <w:rFonts w:eastAsia="Calibri"/>
                <w:b/>
              </w:rPr>
              <w:t>2005</w:t>
            </w:r>
          </w:p>
        </w:tc>
        <w:tc>
          <w:tcPr>
            <w:tcW w:w="426" w:type="pct"/>
            <w:shd w:val="clear" w:color="auto" w:fill="DFA7A6"/>
          </w:tcPr>
          <w:p w:rsidR="00BE7168" w:rsidRPr="00BE7168" w:rsidRDefault="00BE7168" w:rsidP="00BE7168">
            <w:pPr>
              <w:rPr>
                <w:rFonts w:eastAsia="Calibri"/>
                <w:b/>
              </w:rPr>
            </w:pPr>
            <w:r w:rsidRPr="00BE7168">
              <w:rPr>
                <w:rFonts w:eastAsia="Calibri"/>
                <w:b/>
              </w:rPr>
              <w:t>2006</w:t>
            </w:r>
          </w:p>
        </w:tc>
        <w:tc>
          <w:tcPr>
            <w:tcW w:w="364" w:type="pct"/>
            <w:shd w:val="clear" w:color="auto" w:fill="DFA7A6"/>
          </w:tcPr>
          <w:p w:rsidR="00BE7168" w:rsidRPr="00BE7168" w:rsidRDefault="00BE7168" w:rsidP="00BE7168">
            <w:pPr>
              <w:rPr>
                <w:rFonts w:eastAsia="Calibri"/>
                <w:b/>
              </w:rPr>
            </w:pPr>
            <w:r w:rsidRPr="00BE7168">
              <w:rPr>
                <w:rFonts w:eastAsia="Calibri"/>
                <w:b/>
              </w:rPr>
              <w:t>2007</w:t>
            </w:r>
          </w:p>
        </w:tc>
        <w:tc>
          <w:tcPr>
            <w:tcW w:w="364" w:type="pct"/>
            <w:shd w:val="clear" w:color="auto" w:fill="DFA7A6"/>
          </w:tcPr>
          <w:p w:rsidR="00BE7168" w:rsidRPr="00BE7168" w:rsidRDefault="00BE7168" w:rsidP="00BE7168">
            <w:pPr>
              <w:rPr>
                <w:rFonts w:eastAsia="Calibri"/>
                <w:b/>
              </w:rPr>
            </w:pPr>
            <w:r w:rsidRPr="00BE7168">
              <w:rPr>
                <w:rFonts w:eastAsia="Calibri"/>
                <w:b/>
              </w:rPr>
              <w:t>2008</w:t>
            </w:r>
          </w:p>
        </w:tc>
        <w:tc>
          <w:tcPr>
            <w:tcW w:w="364" w:type="pct"/>
            <w:shd w:val="clear" w:color="auto" w:fill="DFA7A6"/>
          </w:tcPr>
          <w:p w:rsidR="00BE7168" w:rsidRPr="00BE7168" w:rsidRDefault="00BE7168" w:rsidP="00BE7168">
            <w:pPr>
              <w:rPr>
                <w:rFonts w:eastAsia="Calibri"/>
                <w:b/>
              </w:rPr>
            </w:pPr>
            <w:r w:rsidRPr="00BE7168">
              <w:rPr>
                <w:rFonts w:eastAsia="Calibri"/>
                <w:b/>
              </w:rPr>
              <w:t>2009</w:t>
            </w:r>
          </w:p>
        </w:tc>
        <w:tc>
          <w:tcPr>
            <w:tcW w:w="364" w:type="pct"/>
            <w:shd w:val="clear" w:color="auto" w:fill="DFA7A6"/>
          </w:tcPr>
          <w:p w:rsidR="00BE7168" w:rsidRPr="00BE7168" w:rsidRDefault="00BE7168" w:rsidP="00BE7168">
            <w:pPr>
              <w:rPr>
                <w:rFonts w:eastAsia="Calibri"/>
                <w:b/>
              </w:rPr>
            </w:pPr>
            <w:r w:rsidRPr="00BE7168">
              <w:rPr>
                <w:rFonts w:eastAsia="Calibri"/>
                <w:b/>
              </w:rPr>
              <w:t>2010</w:t>
            </w:r>
          </w:p>
        </w:tc>
        <w:tc>
          <w:tcPr>
            <w:tcW w:w="364" w:type="pct"/>
            <w:shd w:val="clear" w:color="auto" w:fill="DFA7A6"/>
          </w:tcPr>
          <w:p w:rsidR="00BE7168" w:rsidRPr="00BE7168" w:rsidRDefault="00BE7168" w:rsidP="00BE7168">
            <w:pPr>
              <w:rPr>
                <w:rFonts w:eastAsia="Calibri"/>
                <w:b/>
              </w:rPr>
            </w:pPr>
            <w:r w:rsidRPr="00BE7168">
              <w:rPr>
                <w:rFonts w:eastAsia="Calibri"/>
                <w:b/>
              </w:rPr>
              <w:t>2011</w:t>
            </w:r>
          </w:p>
        </w:tc>
        <w:tc>
          <w:tcPr>
            <w:tcW w:w="362" w:type="pct"/>
            <w:shd w:val="clear" w:color="auto" w:fill="DFA7A6"/>
          </w:tcPr>
          <w:p w:rsidR="00BE7168" w:rsidRPr="00BE7168" w:rsidRDefault="00BE7168" w:rsidP="00BE7168">
            <w:pPr>
              <w:rPr>
                <w:rFonts w:eastAsia="Calibri"/>
                <w:b/>
              </w:rPr>
            </w:pPr>
            <w:r w:rsidRPr="00BE7168">
              <w:rPr>
                <w:rFonts w:eastAsia="Calibri"/>
                <w:b/>
              </w:rPr>
              <w:t>2012</w:t>
            </w:r>
          </w:p>
        </w:tc>
      </w:tr>
      <w:tr w:rsidR="00BE7168" w:rsidRPr="00BE7168" w:rsidTr="00BE7168">
        <w:tc>
          <w:tcPr>
            <w:tcW w:w="750" w:type="pct"/>
            <w:shd w:val="clear" w:color="auto" w:fill="EFD3D2"/>
          </w:tcPr>
          <w:p w:rsidR="00BE7168" w:rsidRPr="00BE7168" w:rsidRDefault="00BE7168" w:rsidP="00BE7168">
            <w:pPr>
              <w:rPr>
                <w:rFonts w:eastAsia="Calibri"/>
                <w:b/>
                <w:bCs/>
              </w:rPr>
            </w:pPr>
            <w:r w:rsidRPr="00BE7168">
              <w:rPr>
                <w:rFonts w:eastAsia="Calibri"/>
                <w:b/>
                <w:bCs/>
              </w:rPr>
              <w:t>Левурда - лист</w:t>
            </w:r>
          </w:p>
        </w:tc>
        <w:tc>
          <w:tcPr>
            <w:tcW w:w="364" w:type="pct"/>
            <w:shd w:val="clear" w:color="auto" w:fill="EFD3D2"/>
          </w:tcPr>
          <w:p w:rsidR="00BE7168" w:rsidRPr="00BE7168" w:rsidRDefault="00BE7168" w:rsidP="00BE7168">
            <w:pPr>
              <w:rPr>
                <w:rFonts w:eastAsia="Calibri"/>
              </w:rPr>
            </w:pPr>
            <w:r w:rsidRPr="00BE7168">
              <w:rPr>
                <w:rFonts w:eastAsia="Calibri"/>
              </w:rPr>
              <w:t>2000</w:t>
            </w:r>
          </w:p>
        </w:tc>
        <w:tc>
          <w:tcPr>
            <w:tcW w:w="426" w:type="pct"/>
            <w:shd w:val="clear" w:color="auto" w:fill="EFD3D2"/>
          </w:tcPr>
          <w:p w:rsidR="00BE7168" w:rsidRPr="00BE7168" w:rsidRDefault="00BE7168" w:rsidP="00BE7168">
            <w:pPr>
              <w:rPr>
                <w:rFonts w:eastAsia="Calibri"/>
              </w:rPr>
            </w:pPr>
            <w:r w:rsidRPr="00BE7168">
              <w:rPr>
                <w:rFonts w:eastAsia="Calibri"/>
              </w:rPr>
              <w:t>1000</w:t>
            </w:r>
          </w:p>
        </w:tc>
        <w:tc>
          <w:tcPr>
            <w:tcW w:w="426" w:type="pct"/>
            <w:shd w:val="clear" w:color="auto" w:fill="EFD3D2"/>
          </w:tcPr>
          <w:p w:rsidR="00BE7168" w:rsidRPr="00BE7168" w:rsidRDefault="00BE7168" w:rsidP="00BE7168">
            <w:pPr>
              <w:rPr>
                <w:rFonts w:eastAsia="Calibri"/>
              </w:rPr>
            </w:pPr>
            <w:r w:rsidRPr="00BE7168">
              <w:rPr>
                <w:rFonts w:eastAsia="Calibri"/>
              </w:rPr>
              <w:t>9000</w:t>
            </w:r>
          </w:p>
        </w:tc>
        <w:tc>
          <w:tcPr>
            <w:tcW w:w="426" w:type="pct"/>
            <w:shd w:val="clear" w:color="auto" w:fill="EFD3D2"/>
          </w:tcPr>
          <w:p w:rsidR="00BE7168" w:rsidRPr="00BE7168" w:rsidRDefault="00BE7168" w:rsidP="00BE7168">
            <w:pPr>
              <w:rPr>
                <w:rFonts w:eastAsia="Calibri"/>
              </w:rPr>
            </w:pPr>
            <w:r w:rsidRPr="00BE7168">
              <w:rPr>
                <w:rFonts w:eastAsia="Calibri"/>
              </w:rPr>
              <w:t>10900</w:t>
            </w:r>
          </w:p>
        </w:tc>
        <w:tc>
          <w:tcPr>
            <w:tcW w:w="426" w:type="pct"/>
            <w:shd w:val="clear" w:color="auto" w:fill="EFD3D2"/>
          </w:tcPr>
          <w:p w:rsidR="00BE7168" w:rsidRPr="00BE7168" w:rsidRDefault="00BE7168" w:rsidP="00BE7168">
            <w:pPr>
              <w:rPr>
                <w:rFonts w:eastAsia="Calibri"/>
              </w:rPr>
            </w:pPr>
            <w:r w:rsidRPr="00BE7168">
              <w:rPr>
                <w:rFonts w:eastAsia="Calibri"/>
              </w:rPr>
              <w:t>10000</w:t>
            </w:r>
          </w:p>
        </w:tc>
        <w:tc>
          <w:tcPr>
            <w:tcW w:w="364" w:type="pct"/>
            <w:shd w:val="clear" w:color="auto" w:fill="EFD3D2"/>
          </w:tcPr>
          <w:p w:rsidR="00BE7168" w:rsidRPr="00BE7168" w:rsidRDefault="00BE7168" w:rsidP="00BE7168">
            <w:pPr>
              <w:rPr>
                <w:rFonts w:eastAsia="Calibri"/>
              </w:rPr>
            </w:pPr>
            <w:r w:rsidRPr="00BE7168">
              <w:rPr>
                <w:rFonts w:eastAsia="Calibri"/>
              </w:rPr>
              <w:t>1000</w:t>
            </w:r>
          </w:p>
        </w:tc>
        <w:tc>
          <w:tcPr>
            <w:tcW w:w="364" w:type="pct"/>
            <w:shd w:val="clear" w:color="auto" w:fill="EFD3D2"/>
          </w:tcPr>
          <w:p w:rsidR="00BE7168" w:rsidRPr="00BE7168" w:rsidRDefault="00BE7168" w:rsidP="00BE7168">
            <w:pPr>
              <w:rPr>
                <w:rFonts w:eastAsia="Calibri"/>
              </w:rPr>
            </w:pPr>
            <w:r w:rsidRPr="00BE7168">
              <w:rPr>
                <w:rFonts w:eastAsia="Calibri"/>
              </w:rPr>
              <w:t>1700</w:t>
            </w:r>
          </w:p>
        </w:tc>
        <w:tc>
          <w:tcPr>
            <w:tcW w:w="364" w:type="pct"/>
            <w:shd w:val="clear" w:color="auto" w:fill="EFD3D2"/>
          </w:tcPr>
          <w:p w:rsidR="00BE7168" w:rsidRPr="00BE7168" w:rsidRDefault="00BE7168" w:rsidP="00BE7168">
            <w:pPr>
              <w:rPr>
                <w:rFonts w:eastAsia="Calibri"/>
              </w:rPr>
            </w:pPr>
            <w:r w:rsidRPr="00BE7168">
              <w:rPr>
                <w:rFonts w:eastAsia="Calibri"/>
              </w:rPr>
              <w:t>-</w:t>
            </w:r>
          </w:p>
        </w:tc>
        <w:tc>
          <w:tcPr>
            <w:tcW w:w="364" w:type="pct"/>
            <w:shd w:val="clear" w:color="auto" w:fill="EFD3D2"/>
          </w:tcPr>
          <w:p w:rsidR="00BE7168" w:rsidRPr="00BE7168" w:rsidRDefault="00BE7168" w:rsidP="00BE7168">
            <w:pPr>
              <w:rPr>
                <w:rFonts w:eastAsia="Calibri"/>
              </w:rPr>
            </w:pPr>
            <w:r w:rsidRPr="00BE7168">
              <w:rPr>
                <w:rFonts w:eastAsia="Calibri"/>
              </w:rPr>
              <w:t>1000</w:t>
            </w:r>
          </w:p>
        </w:tc>
        <w:tc>
          <w:tcPr>
            <w:tcW w:w="364" w:type="pct"/>
            <w:shd w:val="clear" w:color="auto" w:fill="EFD3D2"/>
          </w:tcPr>
          <w:p w:rsidR="00BE7168" w:rsidRPr="00BE7168" w:rsidRDefault="00BE7168" w:rsidP="00BE7168">
            <w:pPr>
              <w:rPr>
                <w:rFonts w:eastAsia="Calibri"/>
              </w:rPr>
            </w:pPr>
            <w:r w:rsidRPr="00BE7168">
              <w:rPr>
                <w:rFonts w:eastAsia="Calibri"/>
              </w:rPr>
              <w:t>500</w:t>
            </w:r>
          </w:p>
        </w:tc>
        <w:tc>
          <w:tcPr>
            <w:tcW w:w="362" w:type="pct"/>
            <w:shd w:val="clear" w:color="auto" w:fill="EFD3D2"/>
          </w:tcPr>
          <w:p w:rsidR="00BE7168" w:rsidRPr="00BE7168" w:rsidRDefault="00BE7168" w:rsidP="00BE7168">
            <w:pPr>
              <w:rPr>
                <w:rFonts w:eastAsia="Calibri"/>
              </w:rPr>
            </w:pPr>
            <w:r w:rsidRPr="00BE7168">
              <w:rPr>
                <w:rFonts w:eastAsia="Calibri"/>
              </w:rPr>
              <w:t>7000</w:t>
            </w:r>
          </w:p>
        </w:tc>
      </w:tr>
      <w:tr w:rsidR="00BE7168" w:rsidRPr="00BE7168" w:rsidTr="00BE7168">
        <w:tc>
          <w:tcPr>
            <w:tcW w:w="750" w:type="pct"/>
            <w:shd w:val="clear" w:color="auto" w:fill="DFA7A6"/>
          </w:tcPr>
          <w:p w:rsidR="00BE7168" w:rsidRPr="00BE7168" w:rsidRDefault="00BE7168" w:rsidP="00BE7168">
            <w:pPr>
              <w:rPr>
                <w:rFonts w:eastAsia="Calibri"/>
                <w:b/>
                <w:bCs/>
              </w:rPr>
            </w:pPr>
            <w:r w:rsidRPr="00BE7168">
              <w:rPr>
                <w:rFonts w:eastAsia="Calibri"/>
                <w:b/>
                <w:bCs/>
              </w:rPr>
              <w:t>Великденче</w:t>
            </w:r>
          </w:p>
        </w:tc>
        <w:tc>
          <w:tcPr>
            <w:tcW w:w="364" w:type="pct"/>
            <w:shd w:val="clear" w:color="auto" w:fill="DFA7A6"/>
          </w:tcPr>
          <w:p w:rsidR="00BE7168" w:rsidRPr="00BE7168" w:rsidRDefault="00BE7168" w:rsidP="00BE7168">
            <w:pPr>
              <w:rPr>
                <w:rFonts w:eastAsia="Calibri"/>
              </w:rPr>
            </w:pPr>
            <w:r w:rsidRPr="00BE7168">
              <w:rPr>
                <w:rFonts w:eastAsia="Calibri"/>
              </w:rPr>
              <w:t>500</w:t>
            </w:r>
          </w:p>
        </w:tc>
        <w:tc>
          <w:tcPr>
            <w:tcW w:w="426" w:type="pct"/>
            <w:shd w:val="clear" w:color="auto" w:fill="DFA7A6"/>
          </w:tcPr>
          <w:p w:rsidR="00BE7168" w:rsidRPr="00BE7168" w:rsidRDefault="00BE7168" w:rsidP="00BE7168">
            <w:pPr>
              <w:rPr>
                <w:rFonts w:eastAsia="Calibri"/>
              </w:rPr>
            </w:pPr>
            <w:r w:rsidRPr="00BE7168">
              <w:rPr>
                <w:rFonts w:eastAsia="Calibri"/>
              </w:rPr>
              <w:t>500</w:t>
            </w: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2" w:type="pct"/>
            <w:shd w:val="clear" w:color="auto" w:fill="DFA7A6"/>
          </w:tcPr>
          <w:p w:rsidR="00BE7168" w:rsidRPr="00BE7168" w:rsidRDefault="00BE7168" w:rsidP="00BE7168">
            <w:pPr>
              <w:rPr>
                <w:rFonts w:eastAsia="Calibri"/>
              </w:rPr>
            </w:pPr>
          </w:p>
        </w:tc>
      </w:tr>
      <w:tr w:rsidR="00BE7168" w:rsidRPr="00BE7168" w:rsidTr="00BE7168">
        <w:tc>
          <w:tcPr>
            <w:tcW w:w="750" w:type="pct"/>
            <w:shd w:val="clear" w:color="auto" w:fill="EFD3D2"/>
          </w:tcPr>
          <w:p w:rsidR="00BE7168" w:rsidRPr="00BE7168" w:rsidRDefault="00BE7168" w:rsidP="00BE7168">
            <w:pPr>
              <w:rPr>
                <w:rFonts w:eastAsia="Calibri"/>
                <w:b/>
                <w:bCs/>
              </w:rPr>
            </w:pPr>
            <w:r w:rsidRPr="00BE7168">
              <w:rPr>
                <w:rFonts w:eastAsia="Calibri"/>
                <w:b/>
                <w:bCs/>
              </w:rPr>
              <w:t>Лазаркиня</w:t>
            </w:r>
          </w:p>
        </w:tc>
        <w:tc>
          <w:tcPr>
            <w:tcW w:w="364" w:type="pct"/>
            <w:shd w:val="clear" w:color="auto" w:fill="EFD3D2"/>
          </w:tcPr>
          <w:p w:rsidR="00BE7168" w:rsidRPr="00BE7168" w:rsidRDefault="00BE7168" w:rsidP="00BE7168">
            <w:pPr>
              <w:rPr>
                <w:rFonts w:eastAsia="Calibri"/>
              </w:rPr>
            </w:pPr>
            <w:r w:rsidRPr="00BE7168">
              <w:rPr>
                <w:rFonts w:eastAsia="Calibri"/>
              </w:rPr>
              <w:t>400</w:t>
            </w: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r w:rsidRPr="00BE7168">
              <w:rPr>
                <w:rFonts w:eastAsia="Calibri"/>
              </w:rPr>
              <w:t>546</w:t>
            </w: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2" w:type="pct"/>
            <w:shd w:val="clear" w:color="auto" w:fill="EFD3D2"/>
          </w:tcPr>
          <w:p w:rsidR="00BE7168" w:rsidRPr="00BE7168" w:rsidRDefault="00BE7168" w:rsidP="00BE7168">
            <w:pPr>
              <w:rPr>
                <w:rFonts w:eastAsia="Calibri"/>
              </w:rPr>
            </w:pPr>
          </w:p>
        </w:tc>
      </w:tr>
      <w:tr w:rsidR="00BE7168" w:rsidRPr="00BE7168" w:rsidTr="00BE7168">
        <w:tc>
          <w:tcPr>
            <w:tcW w:w="750" w:type="pct"/>
            <w:shd w:val="clear" w:color="auto" w:fill="DFA7A6"/>
          </w:tcPr>
          <w:p w:rsidR="00BE7168" w:rsidRPr="00BE7168" w:rsidRDefault="00BE7168" w:rsidP="00BE7168">
            <w:pPr>
              <w:rPr>
                <w:rFonts w:eastAsia="Calibri"/>
                <w:b/>
                <w:bCs/>
              </w:rPr>
            </w:pPr>
            <w:r w:rsidRPr="00BE7168">
              <w:rPr>
                <w:rFonts w:eastAsia="Calibri"/>
                <w:b/>
                <w:bCs/>
              </w:rPr>
              <w:t>Лудо биле</w:t>
            </w:r>
          </w:p>
        </w:tc>
        <w:tc>
          <w:tcPr>
            <w:tcW w:w="364"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r w:rsidRPr="00BE7168">
              <w:rPr>
                <w:rFonts w:eastAsia="Calibri"/>
              </w:rPr>
              <w:t>622</w:t>
            </w: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2" w:type="pct"/>
            <w:shd w:val="clear" w:color="auto" w:fill="DFA7A6"/>
          </w:tcPr>
          <w:p w:rsidR="00BE7168" w:rsidRPr="00BE7168" w:rsidRDefault="00BE7168" w:rsidP="00BE7168">
            <w:pPr>
              <w:rPr>
                <w:rFonts w:eastAsia="Calibri"/>
              </w:rPr>
            </w:pPr>
          </w:p>
        </w:tc>
      </w:tr>
      <w:tr w:rsidR="00BE7168" w:rsidRPr="00BE7168" w:rsidTr="00BE7168">
        <w:tc>
          <w:tcPr>
            <w:tcW w:w="750" w:type="pct"/>
            <w:shd w:val="clear" w:color="auto" w:fill="EFD3D2"/>
          </w:tcPr>
          <w:p w:rsidR="00BE7168" w:rsidRPr="00BE7168" w:rsidRDefault="00BE7168" w:rsidP="00BE7168">
            <w:pPr>
              <w:rPr>
                <w:rFonts w:eastAsia="Calibri"/>
                <w:b/>
                <w:bCs/>
              </w:rPr>
            </w:pPr>
            <w:r w:rsidRPr="00BE7168">
              <w:rPr>
                <w:rFonts w:eastAsia="Calibri"/>
                <w:b/>
                <w:bCs/>
              </w:rPr>
              <w:t>Липа - цвят</w:t>
            </w:r>
          </w:p>
        </w:tc>
        <w:tc>
          <w:tcPr>
            <w:tcW w:w="364" w:type="pct"/>
            <w:shd w:val="clear" w:color="auto" w:fill="EFD3D2"/>
          </w:tcPr>
          <w:p w:rsidR="00BE7168" w:rsidRPr="00BE7168" w:rsidRDefault="00BE7168" w:rsidP="00BE7168">
            <w:pPr>
              <w:rPr>
                <w:rFonts w:eastAsia="Calibri"/>
              </w:rPr>
            </w:pPr>
            <w:r w:rsidRPr="00BE7168">
              <w:rPr>
                <w:rFonts w:eastAsia="Calibri"/>
              </w:rPr>
              <w:t>200</w:t>
            </w: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r w:rsidRPr="00BE7168">
              <w:rPr>
                <w:rFonts w:eastAsia="Calibri"/>
              </w:rPr>
              <w:t>200</w:t>
            </w: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2" w:type="pct"/>
            <w:shd w:val="clear" w:color="auto" w:fill="EFD3D2"/>
          </w:tcPr>
          <w:p w:rsidR="00BE7168" w:rsidRPr="00BE7168" w:rsidRDefault="00BE7168" w:rsidP="00BE7168">
            <w:pPr>
              <w:rPr>
                <w:rFonts w:eastAsia="Calibri"/>
              </w:rPr>
            </w:pPr>
          </w:p>
        </w:tc>
      </w:tr>
      <w:tr w:rsidR="00BE7168" w:rsidRPr="00BE7168" w:rsidTr="00BE7168">
        <w:tc>
          <w:tcPr>
            <w:tcW w:w="750" w:type="pct"/>
            <w:shd w:val="clear" w:color="auto" w:fill="DFA7A6"/>
          </w:tcPr>
          <w:p w:rsidR="00BE7168" w:rsidRPr="00BE7168" w:rsidRDefault="00BE7168" w:rsidP="00BE7168">
            <w:pPr>
              <w:rPr>
                <w:rFonts w:eastAsia="Calibri"/>
                <w:b/>
                <w:bCs/>
              </w:rPr>
            </w:pPr>
            <w:r w:rsidRPr="00BE7168">
              <w:rPr>
                <w:rFonts w:eastAsia="Calibri"/>
                <w:b/>
                <w:bCs/>
              </w:rPr>
              <w:t>Миши уши</w:t>
            </w:r>
          </w:p>
        </w:tc>
        <w:tc>
          <w:tcPr>
            <w:tcW w:w="364" w:type="pct"/>
            <w:shd w:val="clear" w:color="auto" w:fill="DFA7A6"/>
          </w:tcPr>
          <w:p w:rsidR="00BE7168" w:rsidRPr="00BE7168" w:rsidRDefault="00BE7168" w:rsidP="00BE7168">
            <w:pPr>
              <w:rPr>
                <w:rFonts w:eastAsia="Calibri"/>
              </w:rPr>
            </w:pPr>
            <w:r w:rsidRPr="00BE7168">
              <w:rPr>
                <w:rFonts w:eastAsia="Calibri"/>
              </w:rPr>
              <w:t>500</w:t>
            </w: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2" w:type="pct"/>
            <w:shd w:val="clear" w:color="auto" w:fill="DFA7A6"/>
          </w:tcPr>
          <w:p w:rsidR="00BE7168" w:rsidRPr="00BE7168" w:rsidRDefault="00BE7168" w:rsidP="00BE7168">
            <w:pPr>
              <w:rPr>
                <w:rFonts w:eastAsia="Calibri"/>
              </w:rPr>
            </w:pPr>
          </w:p>
        </w:tc>
      </w:tr>
      <w:tr w:rsidR="00BE7168" w:rsidRPr="00BE7168" w:rsidTr="00BE7168">
        <w:tc>
          <w:tcPr>
            <w:tcW w:w="750" w:type="pct"/>
            <w:shd w:val="clear" w:color="auto" w:fill="EFD3D2"/>
          </w:tcPr>
          <w:p w:rsidR="00BE7168" w:rsidRPr="00BE7168" w:rsidRDefault="00BE7168" w:rsidP="00BE7168">
            <w:pPr>
              <w:rPr>
                <w:rFonts w:eastAsia="Calibri"/>
                <w:b/>
                <w:bCs/>
              </w:rPr>
            </w:pPr>
            <w:r w:rsidRPr="00BE7168">
              <w:rPr>
                <w:rFonts w:eastAsia="Calibri"/>
                <w:b/>
                <w:bCs/>
              </w:rPr>
              <w:t>Малина – лист</w:t>
            </w:r>
          </w:p>
        </w:tc>
        <w:tc>
          <w:tcPr>
            <w:tcW w:w="364" w:type="pct"/>
            <w:shd w:val="clear" w:color="auto" w:fill="EFD3D2"/>
          </w:tcPr>
          <w:p w:rsidR="00BE7168" w:rsidRPr="00BE7168" w:rsidRDefault="00BE7168" w:rsidP="00BE7168">
            <w:pPr>
              <w:rPr>
                <w:rFonts w:eastAsia="Calibri"/>
              </w:rPr>
            </w:pPr>
            <w:r w:rsidRPr="00BE7168">
              <w:rPr>
                <w:rFonts w:eastAsia="Calibri"/>
              </w:rPr>
              <w:t>3000</w:t>
            </w:r>
          </w:p>
        </w:tc>
        <w:tc>
          <w:tcPr>
            <w:tcW w:w="426" w:type="pct"/>
            <w:shd w:val="clear" w:color="auto" w:fill="EFD3D2"/>
          </w:tcPr>
          <w:p w:rsidR="00BE7168" w:rsidRPr="00BE7168" w:rsidRDefault="00BE7168" w:rsidP="00BE7168">
            <w:pPr>
              <w:rPr>
                <w:rFonts w:eastAsia="Calibri"/>
              </w:rPr>
            </w:pPr>
            <w:r w:rsidRPr="00BE7168">
              <w:rPr>
                <w:rFonts w:eastAsia="Calibri"/>
              </w:rPr>
              <w:t>5500</w:t>
            </w:r>
          </w:p>
        </w:tc>
        <w:tc>
          <w:tcPr>
            <w:tcW w:w="426" w:type="pct"/>
            <w:shd w:val="clear" w:color="auto" w:fill="EFD3D2"/>
          </w:tcPr>
          <w:p w:rsidR="00BE7168" w:rsidRPr="00BE7168" w:rsidRDefault="00BE7168" w:rsidP="00BE7168">
            <w:pPr>
              <w:rPr>
                <w:rFonts w:eastAsia="Calibri"/>
              </w:rPr>
            </w:pPr>
            <w:r w:rsidRPr="00BE7168">
              <w:rPr>
                <w:rFonts w:eastAsia="Calibri"/>
              </w:rPr>
              <w:t>1000</w:t>
            </w:r>
          </w:p>
        </w:tc>
        <w:tc>
          <w:tcPr>
            <w:tcW w:w="426" w:type="pct"/>
            <w:shd w:val="clear" w:color="auto" w:fill="EFD3D2"/>
          </w:tcPr>
          <w:p w:rsidR="00BE7168" w:rsidRPr="00BE7168" w:rsidRDefault="00BE7168" w:rsidP="00BE7168">
            <w:pPr>
              <w:rPr>
                <w:rFonts w:eastAsia="Calibri"/>
              </w:rPr>
            </w:pPr>
            <w:r w:rsidRPr="00BE7168">
              <w:rPr>
                <w:rFonts w:eastAsia="Calibri"/>
              </w:rPr>
              <w:t>1000</w:t>
            </w:r>
          </w:p>
        </w:tc>
        <w:tc>
          <w:tcPr>
            <w:tcW w:w="426"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r w:rsidRPr="00BE7168">
              <w:rPr>
                <w:rFonts w:eastAsia="Calibri"/>
              </w:rPr>
              <w:t>1500</w:t>
            </w:r>
          </w:p>
        </w:tc>
        <w:tc>
          <w:tcPr>
            <w:tcW w:w="364" w:type="pct"/>
            <w:shd w:val="clear" w:color="auto" w:fill="EFD3D2"/>
          </w:tcPr>
          <w:p w:rsidR="00BE7168" w:rsidRPr="00BE7168" w:rsidRDefault="00BE7168" w:rsidP="00BE7168">
            <w:pPr>
              <w:rPr>
                <w:rFonts w:eastAsia="Calibri"/>
              </w:rPr>
            </w:pPr>
            <w:r w:rsidRPr="00BE7168">
              <w:rPr>
                <w:rFonts w:eastAsia="Calibri"/>
              </w:rPr>
              <w:t>2000</w:t>
            </w: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2" w:type="pct"/>
            <w:shd w:val="clear" w:color="auto" w:fill="EFD3D2"/>
          </w:tcPr>
          <w:p w:rsidR="00BE7168" w:rsidRPr="00BE7168" w:rsidRDefault="00BE7168" w:rsidP="00BE7168">
            <w:pPr>
              <w:rPr>
                <w:rFonts w:eastAsia="Calibri"/>
              </w:rPr>
            </w:pPr>
          </w:p>
        </w:tc>
      </w:tr>
      <w:tr w:rsidR="00BE7168" w:rsidRPr="00BE7168" w:rsidTr="00BE7168">
        <w:tc>
          <w:tcPr>
            <w:tcW w:w="750" w:type="pct"/>
            <w:shd w:val="clear" w:color="auto" w:fill="DFA7A6"/>
          </w:tcPr>
          <w:p w:rsidR="00BE7168" w:rsidRPr="00BE7168" w:rsidRDefault="00BE7168" w:rsidP="00BE7168">
            <w:pPr>
              <w:rPr>
                <w:rFonts w:eastAsia="Calibri"/>
                <w:b/>
                <w:bCs/>
              </w:rPr>
            </w:pPr>
            <w:r w:rsidRPr="00BE7168">
              <w:rPr>
                <w:rFonts w:eastAsia="Calibri"/>
                <w:b/>
                <w:bCs/>
              </w:rPr>
              <w:t>Чобанка – корен</w:t>
            </w:r>
          </w:p>
        </w:tc>
        <w:tc>
          <w:tcPr>
            <w:tcW w:w="364"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r w:rsidRPr="00BE7168">
              <w:rPr>
                <w:rFonts w:eastAsia="Calibri"/>
              </w:rPr>
              <w:t>1000</w:t>
            </w: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2" w:type="pct"/>
            <w:shd w:val="clear" w:color="auto" w:fill="DFA7A6"/>
          </w:tcPr>
          <w:p w:rsidR="00BE7168" w:rsidRPr="00BE7168" w:rsidRDefault="00BE7168" w:rsidP="00BE7168">
            <w:pPr>
              <w:rPr>
                <w:rFonts w:eastAsia="Calibri"/>
              </w:rPr>
            </w:pPr>
          </w:p>
        </w:tc>
      </w:tr>
      <w:tr w:rsidR="00BE7168" w:rsidRPr="00BE7168" w:rsidTr="00BE7168">
        <w:tc>
          <w:tcPr>
            <w:tcW w:w="750" w:type="pct"/>
            <w:shd w:val="clear" w:color="auto" w:fill="EFD3D2"/>
          </w:tcPr>
          <w:p w:rsidR="00BE7168" w:rsidRPr="00BE7168" w:rsidRDefault="00BE7168" w:rsidP="00BE7168">
            <w:pPr>
              <w:rPr>
                <w:rFonts w:eastAsia="Calibri"/>
                <w:b/>
                <w:bCs/>
              </w:rPr>
            </w:pPr>
            <w:r w:rsidRPr="00BE7168">
              <w:rPr>
                <w:rFonts w:eastAsia="Calibri"/>
                <w:b/>
                <w:bCs/>
              </w:rPr>
              <w:t>Глог – цвят</w:t>
            </w:r>
          </w:p>
        </w:tc>
        <w:tc>
          <w:tcPr>
            <w:tcW w:w="364"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r w:rsidRPr="00BE7168">
              <w:rPr>
                <w:rFonts w:eastAsia="Calibri"/>
              </w:rPr>
              <w:t>300</w:t>
            </w: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2" w:type="pct"/>
            <w:shd w:val="clear" w:color="auto" w:fill="EFD3D2"/>
          </w:tcPr>
          <w:p w:rsidR="00BE7168" w:rsidRPr="00BE7168" w:rsidRDefault="00BE7168" w:rsidP="00BE7168">
            <w:pPr>
              <w:rPr>
                <w:rFonts w:eastAsia="Calibri"/>
              </w:rPr>
            </w:pPr>
          </w:p>
        </w:tc>
      </w:tr>
      <w:tr w:rsidR="00BE7168" w:rsidRPr="00BE7168" w:rsidTr="00BE7168">
        <w:tc>
          <w:tcPr>
            <w:tcW w:w="750" w:type="pct"/>
            <w:shd w:val="clear" w:color="auto" w:fill="DFA7A6"/>
          </w:tcPr>
          <w:p w:rsidR="00BE7168" w:rsidRPr="00BE7168" w:rsidRDefault="00BE7168" w:rsidP="00BE7168">
            <w:pPr>
              <w:rPr>
                <w:rFonts w:eastAsia="Calibri"/>
                <w:b/>
                <w:bCs/>
              </w:rPr>
            </w:pPr>
            <w:r w:rsidRPr="00BE7168">
              <w:rPr>
                <w:rFonts w:eastAsia="Calibri"/>
                <w:b/>
                <w:bCs/>
              </w:rPr>
              <w:t>Къпина – лист</w:t>
            </w:r>
          </w:p>
        </w:tc>
        <w:tc>
          <w:tcPr>
            <w:tcW w:w="364"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r w:rsidRPr="00BE7168">
              <w:rPr>
                <w:rFonts w:eastAsia="Calibri"/>
              </w:rPr>
              <w:t>2000</w:t>
            </w: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r w:rsidRPr="00BE7168">
              <w:rPr>
                <w:rFonts w:eastAsia="Calibri"/>
              </w:rPr>
              <w:t>1000</w:t>
            </w:r>
          </w:p>
        </w:tc>
        <w:tc>
          <w:tcPr>
            <w:tcW w:w="426" w:type="pct"/>
            <w:shd w:val="clear" w:color="auto" w:fill="DFA7A6"/>
          </w:tcPr>
          <w:p w:rsidR="00BE7168" w:rsidRPr="00BE7168" w:rsidRDefault="00BE7168" w:rsidP="00BE7168">
            <w:pPr>
              <w:rPr>
                <w:rFonts w:eastAsia="Calibri"/>
              </w:rPr>
            </w:pPr>
            <w:r w:rsidRPr="00BE7168">
              <w:rPr>
                <w:rFonts w:eastAsia="Calibri"/>
              </w:rPr>
              <w:t>500</w:t>
            </w: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2" w:type="pct"/>
            <w:shd w:val="clear" w:color="auto" w:fill="DFA7A6"/>
          </w:tcPr>
          <w:p w:rsidR="00BE7168" w:rsidRPr="00BE7168" w:rsidRDefault="00BE7168" w:rsidP="00BE7168">
            <w:pPr>
              <w:rPr>
                <w:rFonts w:eastAsia="Calibri"/>
              </w:rPr>
            </w:pPr>
            <w:r w:rsidRPr="00BE7168">
              <w:rPr>
                <w:rFonts w:eastAsia="Calibri"/>
              </w:rPr>
              <w:t>500</w:t>
            </w:r>
          </w:p>
        </w:tc>
      </w:tr>
      <w:tr w:rsidR="00BE7168" w:rsidRPr="00BE7168" w:rsidTr="00BE7168">
        <w:trPr>
          <w:trHeight w:val="471"/>
        </w:trPr>
        <w:tc>
          <w:tcPr>
            <w:tcW w:w="750" w:type="pct"/>
            <w:shd w:val="clear" w:color="auto" w:fill="EFD3D2"/>
          </w:tcPr>
          <w:p w:rsidR="00BE7168" w:rsidRPr="00BE7168" w:rsidRDefault="00BE7168" w:rsidP="00BE7168">
            <w:pPr>
              <w:rPr>
                <w:rFonts w:eastAsia="Calibri"/>
                <w:b/>
                <w:bCs/>
              </w:rPr>
            </w:pPr>
            <w:r w:rsidRPr="00BE7168">
              <w:rPr>
                <w:rFonts w:eastAsia="Calibri"/>
                <w:b/>
                <w:bCs/>
              </w:rPr>
              <w:t>Мъжка папрат</w:t>
            </w:r>
          </w:p>
        </w:tc>
        <w:tc>
          <w:tcPr>
            <w:tcW w:w="364"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r w:rsidRPr="00BE7168">
              <w:rPr>
                <w:rFonts w:eastAsia="Calibri"/>
              </w:rPr>
              <w:t>2000</w:t>
            </w: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r w:rsidRPr="00BE7168">
              <w:rPr>
                <w:rFonts w:eastAsia="Calibri"/>
              </w:rPr>
              <w:t>1000</w:t>
            </w: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2" w:type="pct"/>
            <w:shd w:val="clear" w:color="auto" w:fill="EFD3D2"/>
          </w:tcPr>
          <w:p w:rsidR="00BE7168" w:rsidRPr="00BE7168" w:rsidRDefault="00BE7168" w:rsidP="00BE7168">
            <w:pPr>
              <w:rPr>
                <w:rFonts w:eastAsia="Calibri"/>
              </w:rPr>
            </w:pPr>
          </w:p>
        </w:tc>
      </w:tr>
      <w:tr w:rsidR="00BE7168" w:rsidRPr="00BE7168" w:rsidTr="00BE7168">
        <w:tc>
          <w:tcPr>
            <w:tcW w:w="750" w:type="pct"/>
            <w:shd w:val="clear" w:color="auto" w:fill="DFA7A6"/>
          </w:tcPr>
          <w:p w:rsidR="00BE7168" w:rsidRPr="00BE7168" w:rsidRDefault="00BE7168" w:rsidP="00BE7168">
            <w:pPr>
              <w:rPr>
                <w:rFonts w:eastAsia="Calibri"/>
                <w:b/>
                <w:bCs/>
              </w:rPr>
            </w:pPr>
            <w:r w:rsidRPr="00BE7168">
              <w:rPr>
                <w:rFonts w:eastAsia="Calibri"/>
                <w:b/>
                <w:bCs/>
              </w:rPr>
              <w:t>Шипка – плод</w:t>
            </w:r>
          </w:p>
        </w:tc>
        <w:tc>
          <w:tcPr>
            <w:tcW w:w="364"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r w:rsidRPr="00BE7168">
              <w:rPr>
                <w:rFonts w:eastAsia="Calibri"/>
              </w:rPr>
              <w:t>1500</w:t>
            </w:r>
          </w:p>
        </w:tc>
        <w:tc>
          <w:tcPr>
            <w:tcW w:w="426" w:type="pct"/>
            <w:shd w:val="clear" w:color="auto" w:fill="DFA7A6"/>
          </w:tcPr>
          <w:p w:rsidR="00BE7168" w:rsidRPr="00BE7168" w:rsidRDefault="00BE7168" w:rsidP="00BE7168">
            <w:pPr>
              <w:rPr>
                <w:rFonts w:eastAsia="Calibri"/>
              </w:rPr>
            </w:pPr>
            <w:r w:rsidRPr="00BE7168">
              <w:rPr>
                <w:rFonts w:eastAsia="Calibri"/>
              </w:rPr>
              <w:t>2000</w:t>
            </w:r>
          </w:p>
        </w:tc>
        <w:tc>
          <w:tcPr>
            <w:tcW w:w="426"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2" w:type="pct"/>
            <w:shd w:val="clear" w:color="auto" w:fill="DFA7A6"/>
          </w:tcPr>
          <w:p w:rsidR="00BE7168" w:rsidRPr="00BE7168" w:rsidRDefault="00BE7168" w:rsidP="00BE7168">
            <w:pPr>
              <w:rPr>
                <w:rFonts w:eastAsia="Calibri"/>
              </w:rPr>
            </w:pPr>
          </w:p>
        </w:tc>
      </w:tr>
      <w:tr w:rsidR="00BE7168" w:rsidRPr="00BE7168" w:rsidTr="00BE7168">
        <w:tc>
          <w:tcPr>
            <w:tcW w:w="750" w:type="pct"/>
            <w:shd w:val="clear" w:color="auto" w:fill="EFD3D2"/>
          </w:tcPr>
          <w:p w:rsidR="00BE7168" w:rsidRPr="00BE7168" w:rsidRDefault="00BE7168" w:rsidP="00BE7168">
            <w:pPr>
              <w:rPr>
                <w:rFonts w:eastAsia="Calibri"/>
                <w:b/>
                <w:bCs/>
              </w:rPr>
            </w:pPr>
            <w:r w:rsidRPr="00BE7168">
              <w:rPr>
                <w:rFonts w:eastAsia="Calibri"/>
                <w:b/>
                <w:bCs/>
              </w:rPr>
              <w:t>Жълт кантарион</w:t>
            </w:r>
          </w:p>
        </w:tc>
        <w:tc>
          <w:tcPr>
            <w:tcW w:w="364"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r w:rsidRPr="00BE7168">
              <w:rPr>
                <w:rFonts w:eastAsia="Calibri"/>
              </w:rPr>
              <w:t>250</w:t>
            </w: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2" w:type="pct"/>
            <w:shd w:val="clear" w:color="auto" w:fill="EFD3D2"/>
          </w:tcPr>
          <w:p w:rsidR="00BE7168" w:rsidRPr="00BE7168" w:rsidRDefault="00BE7168" w:rsidP="00BE7168">
            <w:pPr>
              <w:rPr>
                <w:rFonts w:eastAsia="Calibri"/>
              </w:rPr>
            </w:pPr>
          </w:p>
        </w:tc>
      </w:tr>
      <w:tr w:rsidR="00BE7168" w:rsidRPr="00BE7168" w:rsidTr="00BE7168">
        <w:tc>
          <w:tcPr>
            <w:tcW w:w="750" w:type="pct"/>
            <w:shd w:val="clear" w:color="auto" w:fill="DFA7A6"/>
          </w:tcPr>
          <w:p w:rsidR="00BE7168" w:rsidRPr="00BE7168" w:rsidRDefault="00BE7168" w:rsidP="00BE7168">
            <w:pPr>
              <w:rPr>
                <w:rFonts w:eastAsia="Calibri"/>
                <w:b/>
                <w:bCs/>
              </w:rPr>
            </w:pPr>
            <w:r w:rsidRPr="00BE7168">
              <w:rPr>
                <w:rFonts w:eastAsia="Calibri"/>
                <w:b/>
                <w:bCs/>
              </w:rPr>
              <w:t>Червен кантарион</w:t>
            </w:r>
          </w:p>
        </w:tc>
        <w:tc>
          <w:tcPr>
            <w:tcW w:w="364"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r w:rsidRPr="00BE7168">
              <w:rPr>
                <w:rFonts w:eastAsia="Calibri"/>
              </w:rPr>
              <w:t>500</w:t>
            </w: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2" w:type="pct"/>
            <w:shd w:val="clear" w:color="auto" w:fill="DFA7A6"/>
          </w:tcPr>
          <w:p w:rsidR="00BE7168" w:rsidRPr="00BE7168" w:rsidRDefault="00BE7168" w:rsidP="00BE7168">
            <w:pPr>
              <w:rPr>
                <w:rFonts w:eastAsia="Calibri"/>
              </w:rPr>
            </w:pPr>
          </w:p>
        </w:tc>
      </w:tr>
      <w:tr w:rsidR="00BE7168" w:rsidRPr="00BE7168" w:rsidTr="00BE7168">
        <w:tc>
          <w:tcPr>
            <w:tcW w:w="750" w:type="pct"/>
            <w:shd w:val="clear" w:color="auto" w:fill="EFD3D2"/>
          </w:tcPr>
          <w:p w:rsidR="00BE7168" w:rsidRPr="00BE7168" w:rsidRDefault="00BE7168" w:rsidP="00BE7168">
            <w:pPr>
              <w:rPr>
                <w:rFonts w:eastAsia="Calibri"/>
                <w:b/>
                <w:bCs/>
              </w:rPr>
            </w:pPr>
            <w:r w:rsidRPr="00BE7168">
              <w:rPr>
                <w:rFonts w:eastAsia="Calibri"/>
                <w:b/>
                <w:bCs/>
              </w:rPr>
              <w:t>Бъз – цвят</w:t>
            </w:r>
          </w:p>
        </w:tc>
        <w:tc>
          <w:tcPr>
            <w:tcW w:w="364"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r w:rsidRPr="00BE7168">
              <w:rPr>
                <w:rFonts w:eastAsia="Calibri"/>
              </w:rPr>
              <w:t>500</w:t>
            </w: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2" w:type="pct"/>
            <w:shd w:val="clear" w:color="auto" w:fill="EFD3D2"/>
          </w:tcPr>
          <w:p w:rsidR="00BE7168" w:rsidRPr="00BE7168" w:rsidRDefault="00BE7168" w:rsidP="00BE7168">
            <w:pPr>
              <w:rPr>
                <w:rFonts w:eastAsia="Calibri"/>
              </w:rPr>
            </w:pPr>
          </w:p>
        </w:tc>
      </w:tr>
      <w:tr w:rsidR="00BE7168" w:rsidRPr="00BE7168" w:rsidTr="00BE7168">
        <w:tc>
          <w:tcPr>
            <w:tcW w:w="750" w:type="pct"/>
            <w:shd w:val="clear" w:color="auto" w:fill="DFA7A6"/>
          </w:tcPr>
          <w:p w:rsidR="00BE7168" w:rsidRPr="00BE7168" w:rsidRDefault="00BE7168" w:rsidP="00BE7168">
            <w:pPr>
              <w:rPr>
                <w:rFonts w:eastAsia="Calibri"/>
                <w:b/>
                <w:bCs/>
              </w:rPr>
            </w:pPr>
            <w:r w:rsidRPr="00BE7168">
              <w:rPr>
                <w:rFonts w:eastAsia="Calibri"/>
                <w:b/>
                <w:bCs/>
              </w:rPr>
              <w:t>Пачи крак</w:t>
            </w:r>
          </w:p>
        </w:tc>
        <w:tc>
          <w:tcPr>
            <w:tcW w:w="364"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r w:rsidRPr="00BE7168">
              <w:rPr>
                <w:rFonts w:eastAsia="Calibri"/>
              </w:rPr>
              <w:t>100</w:t>
            </w:r>
          </w:p>
        </w:tc>
        <w:tc>
          <w:tcPr>
            <w:tcW w:w="426" w:type="pct"/>
            <w:shd w:val="clear" w:color="auto" w:fill="DFA7A6"/>
          </w:tcPr>
          <w:p w:rsidR="00BE7168" w:rsidRPr="00BE7168" w:rsidRDefault="00BE7168" w:rsidP="00BE7168">
            <w:pPr>
              <w:rPr>
                <w:rFonts w:eastAsia="Calibri"/>
              </w:rPr>
            </w:pPr>
            <w:r w:rsidRPr="00BE7168">
              <w:rPr>
                <w:rFonts w:eastAsia="Calibri"/>
              </w:rPr>
              <w:t>100</w:t>
            </w:r>
          </w:p>
        </w:tc>
        <w:tc>
          <w:tcPr>
            <w:tcW w:w="426" w:type="pct"/>
            <w:shd w:val="clear" w:color="auto" w:fill="DFA7A6"/>
          </w:tcPr>
          <w:p w:rsidR="00BE7168" w:rsidRPr="00BE7168" w:rsidRDefault="00BE7168" w:rsidP="00BE7168">
            <w:pPr>
              <w:rPr>
                <w:rFonts w:eastAsia="Calibri"/>
              </w:rPr>
            </w:pPr>
            <w:r w:rsidRPr="00BE7168">
              <w:rPr>
                <w:rFonts w:eastAsia="Calibri"/>
              </w:rPr>
              <w:t>550</w:t>
            </w: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2" w:type="pct"/>
            <w:shd w:val="clear" w:color="auto" w:fill="DFA7A6"/>
          </w:tcPr>
          <w:p w:rsidR="00BE7168" w:rsidRPr="00BE7168" w:rsidRDefault="00BE7168" w:rsidP="00BE7168">
            <w:pPr>
              <w:rPr>
                <w:rFonts w:eastAsia="Calibri"/>
              </w:rPr>
            </w:pPr>
          </w:p>
        </w:tc>
      </w:tr>
      <w:tr w:rsidR="00BE7168" w:rsidRPr="00BE7168" w:rsidTr="00BE7168">
        <w:tc>
          <w:tcPr>
            <w:tcW w:w="750" w:type="pct"/>
            <w:shd w:val="clear" w:color="auto" w:fill="EFD3D2"/>
          </w:tcPr>
          <w:p w:rsidR="00BE7168" w:rsidRPr="00BE7168" w:rsidRDefault="00BE7168" w:rsidP="00BE7168">
            <w:pPr>
              <w:rPr>
                <w:rFonts w:eastAsia="Calibri"/>
                <w:b/>
                <w:bCs/>
              </w:rPr>
            </w:pPr>
            <w:r w:rsidRPr="00BE7168">
              <w:rPr>
                <w:rFonts w:eastAsia="Calibri"/>
                <w:b/>
                <w:bCs/>
              </w:rPr>
              <w:t>Манатарка</w:t>
            </w:r>
          </w:p>
        </w:tc>
        <w:tc>
          <w:tcPr>
            <w:tcW w:w="364"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r w:rsidRPr="00BE7168">
              <w:rPr>
                <w:rFonts w:eastAsia="Calibri"/>
              </w:rPr>
              <w:t>100</w:t>
            </w:r>
          </w:p>
        </w:tc>
        <w:tc>
          <w:tcPr>
            <w:tcW w:w="426" w:type="pct"/>
            <w:shd w:val="clear" w:color="auto" w:fill="EFD3D2"/>
          </w:tcPr>
          <w:p w:rsidR="00BE7168" w:rsidRPr="00BE7168" w:rsidRDefault="00BE7168" w:rsidP="00BE7168">
            <w:pPr>
              <w:rPr>
                <w:rFonts w:eastAsia="Calibri"/>
              </w:rPr>
            </w:pPr>
          </w:p>
        </w:tc>
        <w:tc>
          <w:tcPr>
            <w:tcW w:w="426" w:type="pct"/>
            <w:shd w:val="clear" w:color="auto" w:fill="EFD3D2"/>
          </w:tcPr>
          <w:p w:rsidR="00BE7168" w:rsidRPr="00BE7168" w:rsidRDefault="00BE7168" w:rsidP="00BE7168">
            <w:pPr>
              <w:rPr>
                <w:rFonts w:eastAsia="Calibri"/>
              </w:rPr>
            </w:pPr>
            <w:r w:rsidRPr="00BE7168">
              <w:rPr>
                <w:rFonts w:eastAsia="Calibri"/>
              </w:rPr>
              <w:t>200</w:t>
            </w: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4" w:type="pct"/>
            <w:shd w:val="clear" w:color="auto" w:fill="EFD3D2"/>
          </w:tcPr>
          <w:p w:rsidR="00BE7168" w:rsidRPr="00BE7168" w:rsidRDefault="00BE7168" w:rsidP="00BE7168">
            <w:pPr>
              <w:rPr>
                <w:rFonts w:eastAsia="Calibri"/>
              </w:rPr>
            </w:pPr>
          </w:p>
        </w:tc>
        <w:tc>
          <w:tcPr>
            <w:tcW w:w="362" w:type="pct"/>
            <w:shd w:val="clear" w:color="auto" w:fill="EFD3D2"/>
          </w:tcPr>
          <w:p w:rsidR="00BE7168" w:rsidRPr="00BE7168" w:rsidRDefault="00BE7168" w:rsidP="00BE7168">
            <w:pPr>
              <w:rPr>
                <w:rFonts w:eastAsia="Calibri"/>
              </w:rPr>
            </w:pPr>
          </w:p>
        </w:tc>
      </w:tr>
      <w:tr w:rsidR="00BE7168" w:rsidRPr="00BE7168" w:rsidTr="00BE7168">
        <w:tc>
          <w:tcPr>
            <w:tcW w:w="750" w:type="pct"/>
            <w:shd w:val="clear" w:color="auto" w:fill="DFA7A6"/>
          </w:tcPr>
          <w:p w:rsidR="00BE7168" w:rsidRPr="00BE7168" w:rsidRDefault="00BE7168" w:rsidP="00BE7168">
            <w:pPr>
              <w:rPr>
                <w:rFonts w:eastAsia="Calibri"/>
                <w:b/>
                <w:bCs/>
              </w:rPr>
            </w:pPr>
            <w:r w:rsidRPr="00BE7168">
              <w:rPr>
                <w:rFonts w:eastAsia="Calibri"/>
                <w:b/>
                <w:bCs/>
              </w:rPr>
              <w:t>Тръбенка</w:t>
            </w:r>
          </w:p>
        </w:tc>
        <w:tc>
          <w:tcPr>
            <w:tcW w:w="364"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r w:rsidRPr="00BE7168">
              <w:rPr>
                <w:rFonts w:eastAsia="Calibri"/>
              </w:rPr>
              <w:t>1000</w:t>
            </w:r>
          </w:p>
        </w:tc>
        <w:tc>
          <w:tcPr>
            <w:tcW w:w="426" w:type="pct"/>
            <w:shd w:val="clear" w:color="auto" w:fill="DFA7A6"/>
          </w:tcPr>
          <w:p w:rsidR="00BE7168" w:rsidRPr="00BE7168" w:rsidRDefault="00BE7168" w:rsidP="00BE7168">
            <w:pPr>
              <w:rPr>
                <w:rFonts w:eastAsia="Calibri"/>
              </w:rPr>
            </w:pPr>
          </w:p>
        </w:tc>
        <w:tc>
          <w:tcPr>
            <w:tcW w:w="426"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4" w:type="pct"/>
            <w:shd w:val="clear" w:color="auto" w:fill="DFA7A6"/>
          </w:tcPr>
          <w:p w:rsidR="00BE7168" w:rsidRPr="00BE7168" w:rsidRDefault="00BE7168" w:rsidP="00BE7168">
            <w:pPr>
              <w:rPr>
                <w:rFonts w:eastAsia="Calibri"/>
              </w:rPr>
            </w:pPr>
          </w:p>
        </w:tc>
        <w:tc>
          <w:tcPr>
            <w:tcW w:w="362" w:type="pct"/>
            <w:shd w:val="clear" w:color="auto" w:fill="DFA7A6"/>
          </w:tcPr>
          <w:p w:rsidR="00BE7168" w:rsidRPr="00BE7168" w:rsidRDefault="00BE7168" w:rsidP="00BE7168">
            <w:pPr>
              <w:rPr>
                <w:rFonts w:eastAsia="Calibri"/>
              </w:rPr>
            </w:pPr>
          </w:p>
        </w:tc>
      </w:tr>
    </w:tbl>
    <w:p w:rsidR="00BE7168" w:rsidRPr="00BE7168" w:rsidRDefault="00BE7168" w:rsidP="00BE7168"/>
    <w:p w:rsidR="00BE7168" w:rsidRDefault="00BE7168" w:rsidP="00BE7168">
      <w:pPr>
        <w:jc w:val="both"/>
        <w:rPr>
          <w:sz w:val="24"/>
          <w:szCs w:val="24"/>
        </w:rPr>
      </w:pPr>
      <w:r w:rsidRPr="00BE7168">
        <w:rPr>
          <w:sz w:val="24"/>
          <w:szCs w:val="24"/>
        </w:rPr>
        <w:t>За територията, в рамките н</w:t>
      </w:r>
      <w:r w:rsidR="00C065D6">
        <w:rPr>
          <w:sz w:val="24"/>
          <w:szCs w:val="24"/>
        </w:rPr>
        <w:t>а ПП Българка от страна на ДГС Мъглиж</w:t>
      </w:r>
      <w:r w:rsidRPr="00BE7168">
        <w:rPr>
          <w:sz w:val="24"/>
          <w:szCs w:val="24"/>
        </w:rPr>
        <w:t xml:space="preserve"> няма издадени разрешителни </w:t>
      </w:r>
      <w:r w:rsidRPr="00BE7168">
        <w:rPr>
          <w:sz w:val="24"/>
          <w:szCs w:val="24"/>
        </w:rPr>
        <w:lastRenderedPageBreak/>
        <w:t xml:space="preserve">за събиране на недървесни </w:t>
      </w:r>
      <w:r w:rsidRPr="00BE7168">
        <w:rPr>
          <w:rFonts w:eastAsia="Calibri"/>
          <w:sz w:val="24"/>
          <w:szCs w:val="24"/>
        </w:rPr>
        <w:t xml:space="preserve">горски </w:t>
      </w:r>
      <w:r w:rsidRPr="00BE7168">
        <w:rPr>
          <w:sz w:val="24"/>
          <w:szCs w:val="24"/>
        </w:rPr>
        <w:t>продукти.</w:t>
      </w:r>
    </w:p>
    <w:p w:rsidR="008E1751" w:rsidRPr="00BE7168" w:rsidRDefault="008E1751" w:rsidP="00BE7168">
      <w:pPr>
        <w:jc w:val="both"/>
        <w:rPr>
          <w:sz w:val="24"/>
          <w:szCs w:val="24"/>
        </w:rPr>
      </w:pPr>
    </w:p>
    <w:p w:rsidR="00BE7168" w:rsidRDefault="00BE7168" w:rsidP="00346FDE">
      <w:pPr>
        <w:widowControl/>
        <w:numPr>
          <w:ilvl w:val="3"/>
          <w:numId w:val="28"/>
        </w:numPr>
        <w:tabs>
          <w:tab w:val="num" w:pos="0"/>
          <w:tab w:val="left" w:pos="851"/>
          <w:tab w:val="left" w:pos="993"/>
          <w:tab w:val="num" w:pos="1080"/>
        </w:tabs>
        <w:autoSpaceDE/>
        <w:autoSpaceDN/>
        <w:adjustRightInd/>
        <w:spacing w:before="120" w:after="200" w:line="276" w:lineRule="auto"/>
        <w:ind w:left="1080"/>
        <w:jc w:val="both"/>
        <w:rPr>
          <w:b/>
          <w:color w:val="000000"/>
          <w:sz w:val="24"/>
          <w:szCs w:val="24"/>
        </w:rPr>
      </w:pPr>
      <w:r w:rsidRPr="00C065D6">
        <w:rPr>
          <w:b/>
          <w:color w:val="000000"/>
          <w:sz w:val="24"/>
          <w:szCs w:val="24"/>
        </w:rPr>
        <w:t xml:space="preserve">Незаконни дейности на територията на ПП </w:t>
      </w:r>
      <w:r w:rsidR="00C065D6" w:rsidRPr="00C065D6">
        <w:rPr>
          <w:b/>
          <w:color w:val="000000"/>
          <w:sz w:val="24"/>
          <w:szCs w:val="24"/>
        </w:rPr>
        <w:t>„</w:t>
      </w:r>
      <w:r w:rsidRPr="00C065D6">
        <w:rPr>
          <w:b/>
          <w:color w:val="000000"/>
          <w:sz w:val="24"/>
          <w:szCs w:val="24"/>
        </w:rPr>
        <w:t>Българка</w:t>
      </w:r>
      <w:r w:rsidR="00C065D6" w:rsidRPr="00C065D6">
        <w:rPr>
          <w:b/>
          <w:color w:val="000000"/>
          <w:sz w:val="24"/>
          <w:szCs w:val="24"/>
        </w:rPr>
        <w:t>“</w:t>
      </w:r>
      <w:r w:rsidRPr="00C065D6">
        <w:rPr>
          <w:b/>
          <w:color w:val="000000"/>
          <w:sz w:val="24"/>
          <w:szCs w:val="24"/>
        </w:rPr>
        <w:t xml:space="preserve"> свързани </w:t>
      </w:r>
      <w:r w:rsidR="00C065D6">
        <w:rPr>
          <w:b/>
          <w:color w:val="000000"/>
          <w:sz w:val="24"/>
          <w:szCs w:val="24"/>
        </w:rPr>
        <w:t>с дивеча, рибата</w:t>
      </w:r>
      <w:r w:rsidRPr="00C065D6">
        <w:rPr>
          <w:b/>
          <w:color w:val="000000"/>
          <w:sz w:val="24"/>
          <w:szCs w:val="24"/>
        </w:rPr>
        <w:t xml:space="preserve"> и недървесни</w:t>
      </w:r>
      <w:r w:rsidR="00C065D6">
        <w:rPr>
          <w:b/>
          <w:color w:val="000000"/>
          <w:sz w:val="24"/>
          <w:szCs w:val="24"/>
        </w:rPr>
        <w:t>те</w:t>
      </w:r>
      <w:r w:rsidRPr="00C065D6">
        <w:rPr>
          <w:b/>
          <w:color w:val="000000"/>
          <w:sz w:val="24"/>
          <w:szCs w:val="24"/>
        </w:rPr>
        <w:t xml:space="preserve"> горски продукти.</w:t>
      </w:r>
    </w:p>
    <w:p w:rsidR="00B56FB7" w:rsidRDefault="00B56FB7" w:rsidP="00B56FB7">
      <w:pPr>
        <w:widowControl/>
        <w:tabs>
          <w:tab w:val="left" w:pos="851"/>
          <w:tab w:val="left" w:pos="993"/>
          <w:tab w:val="num" w:pos="1364"/>
        </w:tabs>
        <w:autoSpaceDE/>
        <w:autoSpaceDN/>
        <w:adjustRightInd/>
        <w:spacing w:before="120" w:after="200" w:line="276" w:lineRule="auto"/>
        <w:ind w:left="1080"/>
        <w:jc w:val="both"/>
        <w:rPr>
          <w:b/>
          <w:color w:val="000000"/>
          <w:sz w:val="24"/>
          <w:szCs w:val="24"/>
        </w:rPr>
      </w:pPr>
    </w:p>
    <w:p w:rsidR="00BE7168" w:rsidRPr="00750938" w:rsidRDefault="00750938" w:rsidP="00750938">
      <w:pPr>
        <w:pStyle w:val="ListParagraph"/>
        <w:numPr>
          <w:ilvl w:val="0"/>
          <w:numId w:val="43"/>
        </w:numPr>
        <w:rPr>
          <w:b/>
        </w:rPr>
      </w:pPr>
      <w:r w:rsidRPr="00750938">
        <w:rPr>
          <w:b/>
        </w:rPr>
        <w:t>Нарушения по ЗЛОД</w:t>
      </w:r>
    </w:p>
    <w:p w:rsidR="00BE7168" w:rsidRPr="00BE7168" w:rsidRDefault="00BE7168" w:rsidP="00BE7168">
      <w:pPr>
        <w:widowControl/>
        <w:autoSpaceDE/>
        <w:autoSpaceDN/>
        <w:adjustRightInd/>
        <w:spacing w:before="120"/>
        <w:jc w:val="both"/>
        <w:rPr>
          <w:sz w:val="24"/>
          <w:szCs w:val="22"/>
          <w:lang w:eastAsia="en-US" w:bidi="en-US"/>
        </w:rPr>
      </w:pPr>
      <w:r w:rsidRPr="00BE7168">
        <w:rPr>
          <w:sz w:val="24"/>
          <w:szCs w:val="22"/>
          <w:lang w:eastAsia="en-US" w:bidi="en-US"/>
        </w:rPr>
        <w:t xml:space="preserve">Съдейки по броя на издадените наказателни постановления, нарушенията на територията на ПП </w:t>
      </w:r>
      <w:r w:rsidR="00C065D6">
        <w:rPr>
          <w:sz w:val="24"/>
          <w:szCs w:val="22"/>
          <w:lang w:eastAsia="en-US" w:bidi="en-US"/>
        </w:rPr>
        <w:t>„</w:t>
      </w:r>
      <w:r w:rsidRPr="00BE7168">
        <w:rPr>
          <w:sz w:val="24"/>
          <w:szCs w:val="22"/>
          <w:lang w:eastAsia="en-US" w:bidi="en-US"/>
        </w:rPr>
        <w:t>Българка</w:t>
      </w:r>
      <w:r w:rsidR="00C065D6">
        <w:rPr>
          <w:sz w:val="24"/>
          <w:szCs w:val="22"/>
          <w:lang w:eastAsia="en-US" w:bidi="en-US"/>
        </w:rPr>
        <w:t>“</w:t>
      </w:r>
      <w:r w:rsidRPr="00BE7168">
        <w:rPr>
          <w:sz w:val="24"/>
          <w:szCs w:val="22"/>
          <w:lang w:eastAsia="en-US" w:bidi="en-US"/>
        </w:rPr>
        <w:t xml:space="preserve"> свързани с прилагане на ЗЛОД са минимални в сравнение с други райони на страната. За периода 2002 – 2012 г. са съставени 14 акта по ЗЛОД както следва: 2002 г. - 4 акта; 2003 г. - 1 акт; 2004 г. - 3 акта; 2005 г. - 4 акта; 2006 г. - 1 акт и 2010 г. – 1 акт . След 2010 г. нарушения на ЗЛОД на територията на парка не са регистрирани. Прави впечатление, че констатираните нарушения са в районите на или на границите на държавните дивечовъдни участъци. Вероятно това е предопределено от подхранването на дивеча и неговата концентрация в тези места. Отдаването на концесии за стопанисване в ловностопанско отношение на дивечовъдните участъци и засилване на охраната оказва и ще оказва и в бъдещи положително въздействие за намаляването на незаконните действия.</w:t>
      </w:r>
    </w:p>
    <w:p w:rsidR="00BE7168" w:rsidRPr="00BE7168" w:rsidRDefault="00BE7168" w:rsidP="00BE7168">
      <w:pPr>
        <w:widowControl/>
        <w:autoSpaceDE/>
        <w:autoSpaceDN/>
        <w:adjustRightInd/>
        <w:spacing w:before="120"/>
        <w:jc w:val="both"/>
        <w:rPr>
          <w:sz w:val="24"/>
          <w:szCs w:val="22"/>
          <w:lang w:eastAsia="en-US" w:bidi="en-US"/>
        </w:rPr>
      </w:pPr>
    </w:p>
    <w:p w:rsidR="00BE7168" w:rsidRPr="00750938" w:rsidRDefault="00750938" w:rsidP="00750938">
      <w:pPr>
        <w:pStyle w:val="ListParagraph"/>
        <w:numPr>
          <w:ilvl w:val="0"/>
          <w:numId w:val="43"/>
        </w:numPr>
        <w:rPr>
          <w:b/>
        </w:rPr>
      </w:pPr>
      <w:r>
        <w:rPr>
          <w:b/>
        </w:rPr>
        <w:t>Нарушения по ЗРА</w:t>
      </w:r>
    </w:p>
    <w:p w:rsidR="00BE7168" w:rsidRPr="00BE7168" w:rsidRDefault="00BE7168" w:rsidP="00BE7168">
      <w:pPr>
        <w:widowControl/>
        <w:autoSpaceDE/>
        <w:autoSpaceDN/>
        <w:adjustRightInd/>
        <w:spacing w:before="120"/>
        <w:jc w:val="both"/>
        <w:rPr>
          <w:sz w:val="24"/>
          <w:szCs w:val="22"/>
          <w:lang w:eastAsia="en-US" w:bidi="en-US"/>
        </w:rPr>
      </w:pPr>
      <w:r w:rsidRPr="00BE7168">
        <w:rPr>
          <w:sz w:val="24"/>
          <w:szCs w:val="22"/>
          <w:lang w:eastAsia="en-US" w:bidi="en-US"/>
        </w:rPr>
        <w:t xml:space="preserve">В района на ПП </w:t>
      </w:r>
      <w:r w:rsidR="00C065D6">
        <w:rPr>
          <w:sz w:val="24"/>
          <w:szCs w:val="22"/>
          <w:lang w:eastAsia="en-US" w:bidi="en-US"/>
        </w:rPr>
        <w:t>„</w:t>
      </w:r>
      <w:r w:rsidRPr="00BE7168">
        <w:rPr>
          <w:sz w:val="24"/>
          <w:szCs w:val="22"/>
          <w:lang w:eastAsia="en-US" w:bidi="en-US"/>
        </w:rPr>
        <w:t>Българка</w:t>
      </w:r>
      <w:r w:rsidR="00C065D6">
        <w:rPr>
          <w:sz w:val="24"/>
          <w:szCs w:val="22"/>
          <w:lang w:eastAsia="en-US" w:bidi="en-US"/>
        </w:rPr>
        <w:t>“</w:t>
      </w:r>
      <w:r w:rsidRPr="00BE7168">
        <w:rPr>
          <w:sz w:val="24"/>
          <w:szCs w:val="22"/>
          <w:lang w:eastAsia="en-US" w:bidi="en-US"/>
        </w:rPr>
        <w:t xml:space="preserve"> са регистрирани относително малък брой нарушения на разпоредбите на Закона за риболова и аквакултурите (ЗРА). </w:t>
      </w:r>
    </w:p>
    <w:p w:rsidR="00BE7168" w:rsidRPr="00BE7168" w:rsidRDefault="00BE7168" w:rsidP="00BE7168">
      <w:pPr>
        <w:widowControl/>
        <w:autoSpaceDE/>
        <w:autoSpaceDN/>
        <w:adjustRightInd/>
        <w:spacing w:before="120"/>
        <w:jc w:val="both"/>
        <w:rPr>
          <w:sz w:val="24"/>
          <w:szCs w:val="22"/>
          <w:lang w:eastAsia="en-US" w:bidi="en-US"/>
        </w:rPr>
      </w:pPr>
      <w:r w:rsidRPr="00BE7168">
        <w:rPr>
          <w:sz w:val="24"/>
          <w:szCs w:val="22"/>
          <w:lang w:eastAsia="en-US" w:bidi="en-US"/>
        </w:rPr>
        <w:t>От страна на ИАРА са съставени следните актове за констатирани нарушения: 2001 - 2004 - по 2 акта годишно; 2005 – 5 акта; 2006 - 2007 - по 1 акт годишно; 2008 – 2 акта; 2009 - 2010 няма регистрирани нарушения; 2011 - 2 акта, като единият от тях е за стопански риболов и са конфискувани 11 м р</w:t>
      </w:r>
      <w:r w:rsidR="00C065D6">
        <w:rPr>
          <w:sz w:val="24"/>
          <w:szCs w:val="22"/>
          <w:lang w:eastAsia="en-US" w:bidi="en-US"/>
        </w:rPr>
        <w:t>иболовни мрежи. През 2010 г.</w:t>
      </w:r>
      <w:r w:rsidRPr="00BE7168">
        <w:rPr>
          <w:sz w:val="24"/>
          <w:szCs w:val="22"/>
          <w:lang w:eastAsia="en-US" w:bidi="en-US"/>
        </w:rPr>
        <w:t xml:space="preserve"> е съставен 1 акт за незаконен риболов от служители на ДГС. Основната част от актовете са направени заради липса на разрешителни за любителски риболов.</w:t>
      </w:r>
    </w:p>
    <w:p w:rsidR="00BE7168" w:rsidRPr="00BE7168" w:rsidRDefault="00BE7168" w:rsidP="00BE7168">
      <w:pPr>
        <w:widowControl/>
        <w:autoSpaceDE/>
        <w:autoSpaceDN/>
        <w:adjustRightInd/>
        <w:spacing w:before="120"/>
        <w:jc w:val="both"/>
        <w:rPr>
          <w:sz w:val="24"/>
          <w:szCs w:val="22"/>
          <w:lang w:eastAsia="en-US" w:bidi="en-US"/>
        </w:rPr>
      </w:pPr>
      <w:r w:rsidRPr="00BE7168">
        <w:rPr>
          <w:sz w:val="24"/>
          <w:szCs w:val="22"/>
          <w:lang w:eastAsia="en-US" w:bidi="en-US"/>
        </w:rPr>
        <w:t>Всички актове са съставени за недопустими и незаконосъобразни дейности в района на язовир „Христо Смирненски” и в този смисъл този обект се очертава като най-горещата точка в района на природния парк по отношение на опазването на рибните р</w:t>
      </w:r>
      <w:r w:rsidR="00C065D6">
        <w:rPr>
          <w:sz w:val="24"/>
          <w:szCs w:val="22"/>
          <w:lang w:eastAsia="en-US" w:bidi="en-US"/>
        </w:rPr>
        <w:t>есурси. От 2012 г.</w:t>
      </w:r>
      <w:r w:rsidRPr="00BE7168">
        <w:rPr>
          <w:sz w:val="24"/>
          <w:szCs w:val="22"/>
          <w:lang w:eastAsia="en-US" w:bidi="en-US"/>
        </w:rPr>
        <w:t xml:space="preserve"> язовир „Христо Смирненски” е включен в заповедта на министъра на земеделието и храните за целогодишна забрана за риболов, което ще намали още повече броят на незаконосъобразните дейности.</w:t>
      </w:r>
    </w:p>
    <w:p w:rsidR="00BE7168" w:rsidRPr="00BE7168" w:rsidRDefault="00BE7168" w:rsidP="00BE7168">
      <w:pPr>
        <w:widowControl/>
        <w:autoSpaceDE/>
        <w:autoSpaceDN/>
        <w:adjustRightInd/>
        <w:spacing w:before="120"/>
        <w:jc w:val="both"/>
        <w:rPr>
          <w:caps/>
          <w:color w:val="632423"/>
          <w:spacing w:val="15"/>
          <w:sz w:val="24"/>
          <w:szCs w:val="24"/>
          <w:lang w:eastAsia="en-US" w:bidi="en-US"/>
        </w:rPr>
      </w:pPr>
    </w:p>
    <w:p w:rsidR="00BE7168" w:rsidRPr="00750938" w:rsidRDefault="00BE7168" w:rsidP="00750938">
      <w:pPr>
        <w:pStyle w:val="ListParagraph"/>
        <w:numPr>
          <w:ilvl w:val="0"/>
          <w:numId w:val="43"/>
        </w:numPr>
        <w:rPr>
          <w:b/>
        </w:rPr>
      </w:pPr>
      <w:r w:rsidRPr="00750938">
        <w:rPr>
          <w:b/>
        </w:rPr>
        <w:t>Нарушения по ЗГ и ЗЛР свързан</w:t>
      </w:r>
      <w:r w:rsidR="006B77C3">
        <w:rPr>
          <w:b/>
        </w:rPr>
        <w:t>и с добива на природни продукти</w:t>
      </w:r>
    </w:p>
    <w:p w:rsidR="00BE7168" w:rsidRPr="00816AB3" w:rsidRDefault="00BE7168" w:rsidP="00BE7168">
      <w:pPr>
        <w:widowControl/>
        <w:autoSpaceDE/>
        <w:autoSpaceDN/>
        <w:adjustRightInd/>
        <w:spacing w:before="120"/>
        <w:jc w:val="both"/>
        <w:rPr>
          <w:sz w:val="24"/>
          <w:szCs w:val="22"/>
          <w:lang w:eastAsia="en-US" w:bidi="en-US"/>
        </w:rPr>
      </w:pPr>
      <w:r w:rsidRPr="00BE7168">
        <w:rPr>
          <w:sz w:val="24"/>
          <w:szCs w:val="22"/>
          <w:lang w:eastAsia="en-US" w:bidi="en-US"/>
        </w:rPr>
        <w:t>Както бе споменато по-горе, контролът осъществяван от институциите по отношение събирането на недървесни горски продукти не на нужното нив</w:t>
      </w:r>
      <w:r w:rsidR="00C065D6">
        <w:rPr>
          <w:sz w:val="24"/>
          <w:szCs w:val="22"/>
          <w:lang w:eastAsia="en-US" w:bidi="en-US"/>
        </w:rPr>
        <w:t>о. За периода 2002 – 2012 г.</w:t>
      </w:r>
      <w:r w:rsidRPr="00BE7168">
        <w:rPr>
          <w:sz w:val="24"/>
          <w:szCs w:val="22"/>
          <w:lang w:eastAsia="en-US" w:bidi="en-US"/>
        </w:rPr>
        <w:t xml:space="preserve"> са съставени общо 11 акта за незаконно събиране на билки, но може да се счита, че тази цифра не дава реална представа за обема на незаконните дейности в това отношение. Констатираните нарушения по години са както следва: 2003 – 1 акт; 2004 –2 акта; 2005 - 4 акта; 2006 – 1 акт; 2007 – 1 акт; 2008 – </w:t>
      </w:r>
      <w:r w:rsidRPr="00816AB3">
        <w:rPr>
          <w:sz w:val="24"/>
          <w:szCs w:val="22"/>
          <w:lang w:eastAsia="en-US" w:bidi="en-US"/>
        </w:rPr>
        <w:t>3 акта;</w:t>
      </w:r>
    </w:p>
    <w:p w:rsidR="00BE7168" w:rsidRPr="00816AB3" w:rsidRDefault="00BE7168" w:rsidP="00BE7168">
      <w:pPr>
        <w:widowControl/>
        <w:autoSpaceDE/>
        <w:autoSpaceDN/>
        <w:adjustRightInd/>
        <w:spacing w:after="200" w:line="252" w:lineRule="auto"/>
        <w:rPr>
          <w:sz w:val="24"/>
          <w:szCs w:val="22"/>
          <w:lang w:val="ru-RU" w:eastAsia="en-US" w:bidi="en-US"/>
        </w:rPr>
      </w:pPr>
      <w:r w:rsidRPr="00816AB3">
        <w:rPr>
          <w:sz w:val="24"/>
          <w:szCs w:val="22"/>
          <w:lang w:eastAsia="en-US" w:bidi="en-US"/>
        </w:rPr>
        <w:t>Така изброените актове са издадени за незаконосъобразно събиране на билки. Не са констатирани нарушения по отношения на другия основен недървесен продукт - гъбите.</w:t>
      </w:r>
    </w:p>
    <w:p w:rsidR="00435326" w:rsidRDefault="00435326"/>
    <w:p w:rsidR="00750938" w:rsidRPr="00816AB3" w:rsidRDefault="00750938"/>
    <w:p w:rsidR="0061124F" w:rsidRDefault="0061124F" w:rsidP="00570FE0">
      <w:pPr>
        <w:pStyle w:val="ListParagraph"/>
        <w:numPr>
          <w:ilvl w:val="2"/>
          <w:numId w:val="30"/>
        </w:numPr>
        <w:rPr>
          <w:b/>
          <w:szCs w:val="24"/>
        </w:rPr>
      </w:pPr>
      <w:r w:rsidRPr="00816AB3">
        <w:rPr>
          <w:b/>
          <w:szCs w:val="24"/>
        </w:rPr>
        <w:lastRenderedPageBreak/>
        <w:t>ТУРИЗЪМ, РЕКРЕАЦИЯ, СПОРТ, УСЛУГИ</w:t>
      </w:r>
    </w:p>
    <w:p w:rsidR="00750938" w:rsidRPr="00816AB3" w:rsidRDefault="00750938" w:rsidP="00750938">
      <w:pPr>
        <w:pStyle w:val="ListParagraph"/>
        <w:ind w:left="862"/>
        <w:rPr>
          <w:b/>
          <w:szCs w:val="24"/>
        </w:rPr>
      </w:pPr>
    </w:p>
    <w:p w:rsidR="006F6805" w:rsidRPr="00816AB3" w:rsidRDefault="00F22CA3" w:rsidP="00F22CA3">
      <w:pPr>
        <w:rPr>
          <w:b/>
          <w:sz w:val="24"/>
          <w:szCs w:val="24"/>
        </w:rPr>
      </w:pPr>
      <w:r w:rsidRPr="00816AB3">
        <w:rPr>
          <w:b/>
          <w:sz w:val="24"/>
          <w:szCs w:val="24"/>
        </w:rPr>
        <w:t>1.16.7.1.</w:t>
      </w:r>
      <w:r w:rsidRPr="00816AB3">
        <w:rPr>
          <w:sz w:val="24"/>
          <w:szCs w:val="24"/>
        </w:rPr>
        <w:t xml:space="preserve"> </w:t>
      </w:r>
      <w:r w:rsidRPr="00816AB3">
        <w:rPr>
          <w:b/>
          <w:sz w:val="24"/>
          <w:szCs w:val="24"/>
        </w:rPr>
        <w:t>Историческите и съвременните тенденции за развитието на туризма в района</w:t>
      </w:r>
      <w:r w:rsidR="00961918">
        <w:rPr>
          <w:b/>
          <w:sz w:val="24"/>
          <w:szCs w:val="24"/>
        </w:rPr>
        <w:t>.</w:t>
      </w:r>
    </w:p>
    <w:p w:rsidR="0061124F" w:rsidRPr="00816AB3" w:rsidRDefault="0061124F" w:rsidP="006860DC">
      <w:pPr>
        <w:ind w:firstLine="708"/>
        <w:jc w:val="both"/>
        <w:rPr>
          <w:sz w:val="24"/>
          <w:szCs w:val="24"/>
        </w:rPr>
      </w:pPr>
      <w:r w:rsidRPr="00816AB3">
        <w:rPr>
          <w:sz w:val="24"/>
          <w:szCs w:val="24"/>
        </w:rPr>
        <w:t xml:space="preserve">Началото на туризма в Трявна се поставя през 1896 г., когато Трявна приема първите си летовници, но официално е обявена за летовище  през 1937 г. Eдна от най-красивите местности за разходки е била местността „Чучура“. Предпочитани били още Ловния  парк, местността Тепавиците, пещерата „Змеева дупка“. </w:t>
      </w:r>
    </w:p>
    <w:p w:rsidR="0061124F" w:rsidRPr="00816AB3" w:rsidRDefault="0061124F" w:rsidP="00366E54">
      <w:pPr>
        <w:jc w:val="both"/>
        <w:rPr>
          <w:sz w:val="24"/>
          <w:szCs w:val="24"/>
        </w:rPr>
      </w:pPr>
      <w:r w:rsidRPr="00816AB3">
        <w:rPr>
          <w:sz w:val="24"/>
          <w:szCs w:val="24"/>
        </w:rPr>
        <w:t xml:space="preserve">Създаденото през 1910 г. Дружество за културно-икономическо повдигане на Трявна поема инициативата за благоустрояване на селището. Залесяват се тревненските околности, а местността „Чучура“ се превръща в горски парк. </w:t>
      </w:r>
    </w:p>
    <w:p w:rsidR="0061124F" w:rsidRPr="00816AB3" w:rsidRDefault="0061124F" w:rsidP="006860DC">
      <w:pPr>
        <w:ind w:firstLine="708"/>
        <w:jc w:val="both"/>
        <w:rPr>
          <w:sz w:val="24"/>
          <w:szCs w:val="24"/>
        </w:rPr>
      </w:pPr>
      <w:r w:rsidRPr="00816AB3">
        <w:rPr>
          <w:sz w:val="24"/>
          <w:szCs w:val="24"/>
        </w:rPr>
        <w:t>През 20-те- и 30-те години обликът на Трявна постепенно се променя. Селището разполага с няколко хотела – „България“ на братя  Момчеви, „Борис“ на Тодор Попиванчев в Горната махала, „Централ“ до Часовниковата кула, „Ангел Кънчев“, както и прочутата вила  „Блян“ в Качавунската махала.</w:t>
      </w:r>
    </w:p>
    <w:p w:rsidR="0061124F" w:rsidRPr="00816AB3" w:rsidRDefault="0061124F" w:rsidP="00366E54">
      <w:pPr>
        <w:jc w:val="both"/>
        <w:rPr>
          <w:sz w:val="24"/>
          <w:szCs w:val="24"/>
        </w:rPr>
      </w:pPr>
      <w:r w:rsidRPr="00816AB3">
        <w:rPr>
          <w:sz w:val="24"/>
          <w:szCs w:val="24"/>
        </w:rPr>
        <w:t>На 3 май 1902</w:t>
      </w:r>
      <w:r w:rsidR="00C065D6">
        <w:rPr>
          <w:sz w:val="24"/>
          <w:szCs w:val="24"/>
        </w:rPr>
        <w:t xml:space="preserve"> </w:t>
      </w:r>
      <w:r w:rsidRPr="00816AB3">
        <w:rPr>
          <w:sz w:val="24"/>
          <w:szCs w:val="24"/>
        </w:rPr>
        <w:t xml:space="preserve">г., 23-ма  ентусиасти основават  тревненското туристическо дружество „Планинец“, a през </w:t>
      </w:r>
      <w:r w:rsidR="006860DC">
        <w:rPr>
          <w:sz w:val="24"/>
          <w:szCs w:val="24"/>
        </w:rPr>
        <w:t xml:space="preserve">1909 г. се основава и младежко </w:t>
      </w:r>
      <w:r w:rsidRPr="00816AB3">
        <w:rPr>
          <w:sz w:val="24"/>
          <w:szCs w:val="24"/>
        </w:rPr>
        <w:t>туристическо дружество. По сведения на дългогодишни туристи,  организирани били излети до пещерите „Змеева дупка“, „Марината дупка“, „Паровата дупка“, „Куминчето“, до местностите  „Пропастите“, „Калимявката“, „Пейчева ливада“ и др.</w:t>
      </w:r>
    </w:p>
    <w:p w:rsidR="006860DC" w:rsidRDefault="006860DC" w:rsidP="00366E54">
      <w:pPr>
        <w:jc w:val="both"/>
        <w:rPr>
          <w:sz w:val="24"/>
          <w:szCs w:val="24"/>
        </w:rPr>
      </w:pPr>
    </w:p>
    <w:p w:rsidR="0061124F" w:rsidRPr="00816AB3" w:rsidRDefault="0061124F" w:rsidP="006860DC">
      <w:pPr>
        <w:ind w:firstLine="708"/>
        <w:jc w:val="both"/>
        <w:rPr>
          <w:sz w:val="24"/>
          <w:szCs w:val="24"/>
        </w:rPr>
      </w:pPr>
      <w:r w:rsidRPr="00816AB3">
        <w:rPr>
          <w:sz w:val="24"/>
          <w:szCs w:val="24"/>
        </w:rPr>
        <w:t xml:space="preserve">След Първата световна война туристическото движение се разраства-създават се спортни клубове. В края на 1922 г. се  създава и първият футболен тим в Трявна- „Спорт-клуб“. </w:t>
      </w:r>
    </w:p>
    <w:p w:rsidR="0061124F" w:rsidRPr="00816AB3" w:rsidRDefault="0061124F" w:rsidP="00366E54">
      <w:pPr>
        <w:jc w:val="both"/>
        <w:rPr>
          <w:sz w:val="24"/>
          <w:szCs w:val="24"/>
        </w:rPr>
      </w:pPr>
      <w:r w:rsidRPr="00816AB3">
        <w:rPr>
          <w:sz w:val="24"/>
          <w:szCs w:val="24"/>
        </w:rPr>
        <w:t>През 1923 г. група любители  основават ловно дружество „Сокол“, обединено през 40 -те  години с  рибарското дружество „Балканска мрежа“. Ловната организация в  града допринася за откриването на ловния парк „Св. Илия“, който  през курортния сезон се превръща в едно от предпочитаните за развлечение места.</w:t>
      </w:r>
    </w:p>
    <w:p w:rsidR="00F22CA3" w:rsidRPr="00816AB3" w:rsidRDefault="0061124F" w:rsidP="006860DC">
      <w:pPr>
        <w:ind w:firstLine="708"/>
        <w:jc w:val="both"/>
        <w:rPr>
          <w:sz w:val="24"/>
          <w:szCs w:val="24"/>
        </w:rPr>
      </w:pPr>
      <w:r w:rsidRPr="00816AB3">
        <w:rPr>
          <w:sz w:val="24"/>
          <w:szCs w:val="24"/>
        </w:rPr>
        <w:t>Началото на туризма в Габрово е свързано с първите масови излети до местността „Узана” през 1910 г. Тридесет години по-късно туристите построяват със собствени средства хижа „Узана”, първоначално като заслон, а по-късно и като солидна каменно-дървена постройка. В Габрово има две туристически дружества „Узана” на възрастните и „Малуша” на юношите.</w:t>
      </w:r>
    </w:p>
    <w:p w:rsidR="00F22CA3" w:rsidRPr="00816AB3" w:rsidRDefault="00F22CA3" w:rsidP="006860DC">
      <w:pPr>
        <w:ind w:firstLine="708"/>
        <w:jc w:val="both"/>
        <w:rPr>
          <w:sz w:val="24"/>
          <w:szCs w:val="24"/>
        </w:rPr>
      </w:pPr>
      <w:r w:rsidRPr="00816AB3">
        <w:rPr>
          <w:sz w:val="24"/>
          <w:szCs w:val="24"/>
        </w:rPr>
        <w:t>През 2012</w:t>
      </w:r>
      <w:r w:rsidR="00C065D6">
        <w:rPr>
          <w:sz w:val="24"/>
          <w:szCs w:val="24"/>
        </w:rPr>
        <w:t xml:space="preserve"> </w:t>
      </w:r>
      <w:r w:rsidRPr="00816AB3">
        <w:rPr>
          <w:sz w:val="24"/>
          <w:szCs w:val="24"/>
        </w:rPr>
        <w:t>г. на територията на ПП”Българка” се проведе представително демоскопско проучване. Както местните лидери, така и гражданството нямат големи очаквания за подобрения в икономическата ситуация, макар лидерите да са по-оптимистично настроени. Перспективите се оценяват като по-скоро негативни, отколкото като добри от гражданите, но подобно на нагласите в цялата страна сред всички  респонденти доминира усещането за застой и безперспективност в краткосрочен план.</w:t>
      </w:r>
    </w:p>
    <w:p w:rsidR="00B436F7" w:rsidRDefault="00B436F7" w:rsidP="00B436F7">
      <w:pPr>
        <w:widowControl/>
        <w:autoSpaceDE/>
        <w:autoSpaceDN/>
        <w:adjustRightInd/>
        <w:jc w:val="both"/>
        <w:rPr>
          <w:noProof/>
          <w:sz w:val="24"/>
          <w:szCs w:val="24"/>
          <w:lang w:eastAsia="en-US"/>
        </w:rPr>
      </w:pPr>
      <w:r w:rsidRPr="00816AB3">
        <w:rPr>
          <w:noProof/>
          <w:sz w:val="24"/>
          <w:szCs w:val="24"/>
          <w:lang w:eastAsia="en-US"/>
        </w:rPr>
        <w:t>Все пак насоките, в които се очертават възможности за развитие според местните лидери и гражданите са следните:</w:t>
      </w:r>
    </w:p>
    <w:p w:rsidR="003A3857" w:rsidRPr="00816AB3" w:rsidRDefault="003A3857" w:rsidP="00B436F7">
      <w:pPr>
        <w:widowControl/>
        <w:autoSpaceDE/>
        <w:autoSpaceDN/>
        <w:adjustRightInd/>
        <w:jc w:val="both"/>
        <w:rPr>
          <w:noProof/>
          <w:sz w:val="24"/>
          <w:szCs w:val="24"/>
          <w:lang w:eastAsia="en-US"/>
        </w:rPr>
      </w:pPr>
    </w:p>
    <w:p w:rsidR="00B436F7" w:rsidRPr="00A01C42" w:rsidRDefault="003A3857" w:rsidP="00B436F7">
      <w:pPr>
        <w:widowControl/>
        <w:autoSpaceDE/>
        <w:autoSpaceDN/>
        <w:adjustRightInd/>
        <w:jc w:val="both"/>
        <w:rPr>
          <w:i/>
          <w:noProof/>
          <w:sz w:val="24"/>
          <w:szCs w:val="24"/>
          <w:lang w:eastAsia="en-US"/>
        </w:rPr>
      </w:pPr>
      <w:r w:rsidRPr="003A3857">
        <w:rPr>
          <w:b/>
          <w:i/>
          <w:noProof/>
          <w:sz w:val="24"/>
          <w:szCs w:val="24"/>
          <w:lang w:eastAsia="en-US"/>
        </w:rPr>
        <w:t>Таблица</w:t>
      </w:r>
      <w:r w:rsidR="00961918">
        <w:rPr>
          <w:b/>
          <w:i/>
          <w:noProof/>
          <w:sz w:val="24"/>
          <w:szCs w:val="24"/>
          <w:lang w:eastAsia="en-US"/>
        </w:rPr>
        <w:t xml:space="preserve"> 32-1</w:t>
      </w:r>
      <w:r w:rsidR="00A01C42">
        <w:rPr>
          <w:b/>
          <w:i/>
          <w:noProof/>
          <w:sz w:val="24"/>
          <w:szCs w:val="24"/>
          <w:lang w:eastAsia="en-US"/>
        </w:rPr>
        <w:t>.</w:t>
      </w:r>
      <w:r w:rsidR="00961918">
        <w:rPr>
          <w:b/>
          <w:i/>
          <w:noProof/>
          <w:sz w:val="24"/>
          <w:szCs w:val="24"/>
          <w:lang w:eastAsia="en-US"/>
        </w:rPr>
        <w:t>П</w:t>
      </w:r>
      <w:r w:rsidR="00A01C42">
        <w:rPr>
          <w:i/>
          <w:noProof/>
          <w:sz w:val="24"/>
          <w:szCs w:val="24"/>
          <w:lang w:eastAsia="en-US"/>
        </w:rPr>
        <w:t>ереспективите за развитие</w:t>
      </w:r>
      <w:r w:rsidR="00961918">
        <w:rPr>
          <w:i/>
          <w:noProof/>
          <w:sz w:val="24"/>
          <w:szCs w:val="24"/>
          <w:lang w:eastAsia="en-US"/>
        </w:rPr>
        <w:t xml:space="preserve"> на местната икономика</w:t>
      </w:r>
      <w:r w:rsidRPr="00A01C42">
        <w:rPr>
          <w:i/>
          <w:noProof/>
          <w:sz w:val="24"/>
          <w:szCs w:val="24"/>
          <w:lang w:eastAsia="en-US"/>
        </w:rPr>
        <w:t xml:space="preserve">.  </w:t>
      </w:r>
    </w:p>
    <w:tbl>
      <w:tblPr>
        <w:tblW w:w="10080" w:type="dxa"/>
        <w:tblInd w:w="55" w:type="dxa"/>
        <w:tblCellMar>
          <w:left w:w="70" w:type="dxa"/>
          <w:right w:w="70" w:type="dxa"/>
        </w:tblCellMar>
        <w:tblLook w:val="04A0" w:firstRow="1" w:lastRow="0" w:firstColumn="1" w:lastColumn="0" w:noHBand="0" w:noVBand="1"/>
      </w:tblPr>
      <w:tblGrid>
        <w:gridCol w:w="4300"/>
        <w:gridCol w:w="2945"/>
        <w:gridCol w:w="2835"/>
      </w:tblGrid>
      <w:tr w:rsidR="00816AB3" w:rsidRPr="00C065D6" w:rsidTr="00C065D6">
        <w:trPr>
          <w:trHeight w:val="390"/>
        </w:trPr>
        <w:tc>
          <w:tcPr>
            <w:tcW w:w="4300" w:type="dxa"/>
            <w:tcBorders>
              <w:top w:val="single" w:sz="8" w:space="0" w:color="auto"/>
              <w:left w:val="single" w:sz="8" w:space="0" w:color="auto"/>
              <w:bottom w:val="single" w:sz="4" w:space="0" w:color="auto"/>
              <w:right w:val="single" w:sz="4" w:space="0" w:color="auto"/>
            </w:tcBorders>
            <w:shd w:val="clear" w:color="auto" w:fill="D9D9D9" w:themeFill="background1" w:themeFillShade="D9"/>
            <w:vAlign w:val="center"/>
          </w:tcPr>
          <w:p w:rsidR="00B436F7" w:rsidRPr="00C065D6" w:rsidRDefault="00B436F7" w:rsidP="00B436F7">
            <w:pPr>
              <w:widowControl/>
              <w:autoSpaceDE/>
              <w:autoSpaceDN/>
              <w:adjustRightInd/>
              <w:jc w:val="both"/>
              <w:rPr>
                <w:b/>
                <w:bCs/>
                <w:noProof/>
                <w:sz w:val="24"/>
                <w:szCs w:val="24"/>
                <w:lang w:eastAsia="en-US"/>
              </w:rPr>
            </w:pPr>
            <w:r w:rsidRPr="00C065D6">
              <w:rPr>
                <w:b/>
                <w:bCs/>
                <w:noProof/>
                <w:sz w:val="24"/>
                <w:szCs w:val="24"/>
                <w:lang w:eastAsia="en-US"/>
              </w:rPr>
              <w:t>Насоки</w:t>
            </w:r>
          </w:p>
        </w:tc>
        <w:tc>
          <w:tcPr>
            <w:tcW w:w="2945" w:type="dxa"/>
            <w:tcBorders>
              <w:top w:val="single" w:sz="8" w:space="0" w:color="auto"/>
              <w:left w:val="nil"/>
              <w:bottom w:val="single" w:sz="4" w:space="0" w:color="auto"/>
              <w:right w:val="single" w:sz="4" w:space="0" w:color="auto"/>
            </w:tcBorders>
            <w:shd w:val="clear" w:color="auto" w:fill="D9D9D9" w:themeFill="background1" w:themeFillShade="D9"/>
            <w:noWrap/>
            <w:vAlign w:val="bottom"/>
          </w:tcPr>
          <w:p w:rsidR="00B436F7" w:rsidRPr="00C065D6" w:rsidRDefault="00B436F7" w:rsidP="00B436F7">
            <w:pPr>
              <w:widowControl/>
              <w:autoSpaceDE/>
              <w:autoSpaceDN/>
              <w:adjustRightInd/>
              <w:jc w:val="both"/>
              <w:rPr>
                <w:b/>
                <w:noProof/>
                <w:sz w:val="24"/>
                <w:szCs w:val="24"/>
                <w:lang w:eastAsia="en-US"/>
              </w:rPr>
            </w:pPr>
            <w:r w:rsidRPr="00C065D6">
              <w:rPr>
                <w:b/>
                <w:noProof/>
                <w:sz w:val="24"/>
                <w:szCs w:val="24"/>
                <w:lang w:eastAsia="en-US"/>
              </w:rPr>
              <w:t>Дял граждани</w:t>
            </w:r>
            <w:r w:rsidR="00A01C42">
              <w:rPr>
                <w:b/>
                <w:noProof/>
                <w:sz w:val="24"/>
                <w:szCs w:val="24"/>
                <w:lang w:eastAsia="en-US"/>
              </w:rPr>
              <w:t xml:space="preserve"> в %</w:t>
            </w:r>
          </w:p>
        </w:tc>
        <w:tc>
          <w:tcPr>
            <w:tcW w:w="2835" w:type="dxa"/>
            <w:tcBorders>
              <w:top w:val="single" w:sz="8" w:space="0" w:color="auto"/>
              <w:left w:val="nil"/>
              <w:bottom w:val="single" w:sz="4" w:space="0" w:color="auto"/>
              <w:right w:val="single" w:sz="8" w:space="0" w:color="auto"/>
            </w:tcBorders>
            <w:shd w:val="clear" w:color="auto" w:fill="D9D9D9" w:themeFill="background1" w:themeFillShade="D9"/>
            <w:noWrap/>
            <w:vAlign w:val="bottom"/>
          </w:tcPr>
          <w:p w:rsidR="00B436F7" w:rsidRPr="00C065D6" w:rsidRDefault="00B436F7" w:rsidP="00B436F7">
            <w:pPr>
              <w:widowControl/>
              <w:autoSpaceDE/>
              <w:autoSpaceDN/>
              <w:adjustRightInd/>
              <w:jc w:val="center"/>
              <w:rPr>
                <w:b/>
                <w:noProof/>
                <w:sz w:val="24"/>
                <w:szCs w:val="24"/>
                <w:lang w:eastAsia="en-US"/>
              </w:rPr>
            </w:pPr>
            <w:r w:rsidRPr="00C065D6">
              <w:rPr>
                <w:b/>
                <w:noProof/>
                <w:sz w:val="24"/>
                <w:szCs w:val="24"/>
                <w:lang w:eastAsia="en-US"/>
              </w:rPr>
              <w:t>Дял местни лидери</w:t>
            </w:r>
            <w:r w:rsidR="00A01C42">
              <w:rPr>
                <w:b/>
                <w:noProof/>
                <w:sz w:val="24"/>
                <w:szCs w:val="24"/>
                <w:lang w:eastAsia="en-US"/>
              </w:rPr>
              <w:t xml:space="preserve"> в %</w:t>
            </w:r>
          </w:p>
        </w:tc>
      </w:tr>
      <w:tr w:rsidR="00816AB3" w:rsidRPr="00816AB3" w:rsidTr="00C065D6">
        <w:trPr>
          <w:trHeight w:val="390"/>
        </w:trPr>
        <w:tc>
          <w:tcPr>
            <w:tcW w:w="430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B436F7" w:rsidRPr="00816AB3" w:rsidRDefault="00B436F7" w:rsidP="00B436F7">
            <w:pPr>
              <w:widowControl/>
              <w:autoSpaceDE/>
              <w:autoSpaceDN/>
              <w:adjustRightInd/>
              <w:jc w:val="both"/>
              <w:rPr>
                <w:bCs/>
                <w:noProof/>
                <w:sz w:val="24"/>
                <w:szCs w:val="24"/>
                <w:lang w:eastAsia="en-US"/>
              </w:rPr>
            </w:pPr>
            <w:r w:rsidRPr="00816AB3">
              <w:rPr>
                <w:bCs/>
                <w:noProof/>
                <w:sz w:val="24"/>
                <w:szCs w:val="24"/>
                <w:lang w:eastAsia="en-US"/>
              </w:rPr>
              <w:t>Насърчаване на малкия и среден бизнес</w:t>
            </w:r>
          </w:p>
        </w:tc>
        <w:tc>
          <w:tcPr>
            <w:tcW w:w="2945" w:type="dxa"/>
            <w:tcBorders>
              <w:top w:val="single" w:sz="8" w:space="0" w:color="auto"/>
              <w:left w:val="nil"/>
              <w:bottom w:val="single" w:sz="4" w:space="0" w:color="auto"/>
              <w:right w:val="single" w:sz="4" w:space="0" w:color="auto"/>
            </w:tcBorders>
            <w:shd w:val="clear" w:color="auto" w:fill="D9D9D9" w:themeFill="background1" w:themeFillShade="D9"/>
            <w:noWrap/>
            <w:vAlign w:val="bottom"/>
            <w:hideMark/>
          </w:tcPr>
          <w:p w:rsidR="00B436F7" w:rsidRPr="00816AB3" w:rsidRDefault="00B436F7" w:rsidP="00B436F7">
            <w:pPr>
              <w:widowControl/>
              <w:autoSpaceDE/>
              <w:autoSpaceDN/>
              <w:adjustRightInd/>
              <w:jc w:val="center"/>
              <w:rPr>
                <w:noProof/>
                <w:sz w:val="24"/>
                <w:szCs w:val="24"/>
                <w:lang w:eastAsia="en-US"/>
              </w:rPr>
            </w:pPr>
            <w:r w:rsidRPr="00816AB3">
              <w:rPr>
                <w:noProof/>
                <w:sz w:val="24"/>
                <w:szCs w:val="24"/>
                <w:lang w:eastAsia="en-US"/>
              </w:rPr>
              <w:t>70,91</w:t>
            </w:r>
          </w:p>
        </w:tc>
        <w:tc>
          <w:tcPr>
            <w:tcW w:w="2835" w:type="dxa"/>
            <w:tcBorders>
              <w:top w:val="single" w:sz="8" w:space="0" w:color="auto"/>
              <w:left w:val="nil"/>
              <w:bottom w:val="single" w:sz="4" w:space="0" w:color="auto"/>
              <w:right w:val="single" w:sz="8" w:space="0" w:color="auto"/>
            </w:tcBorders>
            <w:shd w:val="clear" w:color="auto" w:fill="D9D9D9" w:themeFill="background1" w:themeFillShade="D9"/>
            <w:noWrap/>
            <w:vAlign w:val="bottom"/>
            <w:hideMark/>
          </w:tcPr>
          <w:p w:rsidR="00B436F7" w:rsidRPr="00816AB3" w:rsidRDefault="00B436F7" w:rsidP="00B436F7">
            <w:pPr>
              <w:widowControl/>
              <w:autoSpaceDE/>
              <w:autoSpaceDN/>
              <w:adjustRightInd/>
              <w:jc w:val="center"/>
              <w:rPr>
                <w:noProof/>
                <w:sz w:val="24"/>
                <w:szCs w:val="24"/>
                <w:lang w:eastAsia="en-US"/>
              </w:rPr>
            </w:pPr>
            <w:r w:rsidRPr="00816AB3">
              <w:rPr>
                <w:noProof/>
                <w:sz w:val="24"/>
                <w:szCs w:val="24"/>
                <w:lang w:eastAsia="en-US"/>
              </w:rPr>
              <w:t>77,42</w:t>
            </w:r>
          </w:p>
        </w:tc>
      </w:tr>
      <w:tr w:rsidR="00816AB3" w:rsidRPr="00816AB3" w:rsidTr="00C065D6">
        <w:trPr>
          <w:trHeight w:val="390"/>
        </w:trPr>
        <w:tc>
          <w:tcPr>
            <w:tcW w:w="4300" w:type="dxa"/>
            <w:tcBorders>
              <w:top w:val="nil"/>
              <w:left w:val="single" w:sz="8" w:space="0" w:color="auto"/>
              <w:bottom w:val="single" w:sz="4" w:space="0" w:color="auto"/>
              <w:right w:val="single" w:sz="4" w:space="0" w:color="auto"/>
            </w:tcBorders>
            <w:shd w:val="clear" w:color="auto" w:fill="auto"/>
            <w:vAlign w:val="center"/>
            <w:hideMark/>
          </w:tcPr>
          <w:p w:rsidR="00B436F7" w:rsidRPr="00816AB3" w:rsidRDefault="00B436F7" w:rsidP="00B436F7">
            <w:pPr>
              <w:widowControl/>
              <w:autoSpaceDE/>
              <w:autoSpaceDN/>
              <w:adjustRightInd/>
              <w:jc w:val="both"/>
              <w:rPr>
                <w:bCs/>
                <w:noProof/>
                <w:sz w:val="24"/>
                <w:szCs w:val="24"/>
                <w:lang w:eastAsia="en-US"/>
              </w:rPr>
            </w:pPr>
            <w:r w:rsidRPr="00816AB3">
              <w:rPr>
                <w:bCs/>
                <w:noProof/>
                <w:sz w:val="24"/>
                <w:szCs w:val="24"/>
                <w:lang w:eastAsia="en-US"/>
              </w:rPr>
              <w:t>Развитие на планинския туризъм</w:t>
            </w:r>
          </w:p>
        </w:tc>
        <w:tc>
          <w:tcPr>
            <w:tcW w:w="2945" w:type="dxa"/>
            <w:tcBorders>
              <w:top w:val="nil"/>
              <w:left w:val="nil"/>
              <w:bottom w:val="single" w:sz="4" w:space="0" w:color="auto"/>
              <w:right w:val="single" w:sz="4" w:space="0" w:color="auto"/>
            </w:tcBorders>
            <w:shd w:val="clear" w:color="auto" w:fill="D9D9D9" w:themeFill="background1" w:themeFillShade="D9"/>
            <w:noWrap/>
            <w:vAlign w:val="bottom"/>
            <w:hideMark/>
          </w:tcPr>
          <w:p w:rsidR="00B436F7" w:rsidRPr="00816AB3" w:rsidRDefault="00B436F7" w:rsidP="00B436F7">
            <w:pPr>
              <w:widowControl/>
              <w:autoSpaceDE/>
              <w:autoSpaceDN/>
              <w:adjustRightInd/>
              <w:jc w:val="center"/>
              <w:rPr>
                <w:noProof/>
                <w:sz w:val="24"/>
                <w:szCs w:val="24"/>
                <w:lang w:eastAsia="en-US"/>
              </w:rPr>
            </w:pPr>
            <w:r w:rsidRPr="00816AB3">
              <w:rPr>
                <w:noProof/>
                <w:sz w:val="24"/>
                <w:szCs w:val="24"/>
                <w:lang w:eastAsia="en-US"/>
              </w:rPr>
              <w:t>68,18</w:t>
            </w:r>
          </w:p>
        </w:tc>
        <w:tc>
          <w:tcPr>
            <w:tcW w:w="2835" w:type="dxa"/>
            <w:tcBorders>
              <w:top w:val="nil"/>
              <w:left w:val="nil"/>
              <w:bottom w:val="single" w:sz="4" w:space="0" w:color="auto"/>
              <w:right w:val="single" w:sz="8" w:space="0" w:color="auto"/>
            </w:tcBorders>
            <w:shd w:val="clear" w:color="auto" w:fill="D9D9D9" w:themeFill="background1" w:themeFillShade="D9"/>
            <w:noWrap/>
            <w:vAlign w:val="bottom"/>
            <w:hideMark/>
          </w:tcPr>
          <w:p w:rsidR="00B436F7" w:rsidRPr="00816AB3" w:rsidRDefault="00B436F7" w:rsidP="00B436F7">
            <w:pPr>
              <w:widowControl/>
              <w:autoSpaceDE/>
              <w:autoSpaceDN/>
              <w:adjustRightInd/>
              <w:jc w:val="center"/>
              <w:rPr>
                <w:noProof/>
                <w:sz w:val="24"/>
                <w:szCs w:val="24"/>
                <w:lang w:eastAsia="en-US"/>
              </w:rPr>
            </w:pPr>
            <w:r w:rsidRPr="00816AB3">
              <w:rPr>
                <w:noProof/>
                <w:sz w:val="24"/>
                <w:szCs w:val="24"/>
                <w:lang w:eastAsia="en-US"/>
              </w:rPr>
              <w:t>70,97</w:t>
            </w:r>
          </w:p>
        </w:tc>
      </w:tr>
      <w:tr w:rsidR="00816AB3" w:rsidRPr="00816AB3" w:rsidTr="00C065D6">
        <w:trPr>
          <w:trHeight w:val="390"/>
        </w:trPr>
        <w:tc>
          <w:tcPr>
            <w:tcW w:w="4300" w:type="dxa"/>
            <w:tcBorders>
              <w:top w:val="nil"/>
              <w:left w:val="single" w:sz="8" w:space="0" w:color="auto"/>
              <w:bottom w:val="single" w:sz="4" w:space="0" w:color="auto"/>
              <w:right w:val="single" w:sz="4" w:space="0" w:color="auto"/>
            </w:tcBorders>
            <w:shd w:val="clear" w:color="auto" w:fill="auto"/>
            <w:vAlign w:val="center"/>
            <w:hideMark/>
          </w:tcPr>
          <w:p w:rsidR="00B436F7" w:rsidRPr="00816AB3" w:rsidRDefault="00B436F7" w:rsidP="00B436F7">
            <w:pPr>
              <w:widowControl/>
              <w:autoSpaceDE/>
              <w:autoSpaceDN/>
              <w:adjustRightInd/>
              <w:jc w:val="both"/>
              <w:rPr>
                <w:bCs/>
                <w:noProof/>
                <w:sz w:val="24"/>
                <w:szCs w:val="24"/>
                <w:lang w:eastAsia="en-US"/>
              </w:rPr>
            </w:pPr>
            <w:r w:rsidRPr="00816AB3">
              <w:rPr>
                <w:bCs/>
                <w:noProof/>
                <w:sz w:val="24"/>
                <w:szCs w:val="24"/>
                <w:lang w:eastAsia="en-US"/>
              </w:rPr>
              <w:t>Развитие на селския туризъм</w:t>
            </w:r>
          </w:p>
        </w:tc>
        <w:tc>
          <w:tcPr>
            <w:tcW w:w="2945" w:type="dxa"/>
            <w:tcBorders>
              <w:top w:val="nil"/>
              <w:left w:val="nil"/>
              <w:bottom w:val="single" w:sz="4" w:space="0" w:color="auto"/>
              <w:right w:val="single" w:sz="4" w:space="0" w:color="auto"/>
            </w:tcBorders>
            <w:shd w:val="clear" w:color="auto" w:fill="D9D9D9" w:themeFill="background1" w:themeFillShade="D9"/>
            <w:noWrap/>
            <w:vAlign w:val="bottom"/>
            <w:hideMark/>
          </w:tcPr>
          <w:p w:rsidR="00B436F7" w:rsidRPr="00816AB3" w:rsidRDefault="00B436F7" w:rsidP="00B436F7">
            <w:pPr>
              <w:widowControl/>
              <w:autoSpaceDE/>
              <w:autoSpaceDN/>
              <w:adjustRightInd/>
              <w:jc w:val="center"/>
              <w:rPr>
                <w:noProof/>
                <w:sz w:val="24"/>
                <w:szCs w:val="24"/>
                <w:lang w:eastAsia="en-US"/>
              </w:rPr>
            </w:pPr>
            <w:r w:rsidRPr="00816AB3">
              <w:rPr>
                <w:noProof/>
                <w:sz w:val="24"/>
                <w:szCs w:val="24"/>
                <w:lang w:eastAsia="en-US"/>
              </w:rPr>
              <w:t>54,55</w:t>
            </w:r>
          </w:p>
        </w:tc>
        <w:tc>
          <w:tcPr>
            <w:tcW w:w="2835" w:type="dxa"/>
            <w:tcBorders>
              <w:top w:val="nil"/>
              <w:left w:val="nil"/>
              <w:bottom w:val="single" w:sz="4" w:space="0" w:color="auto"/>
              <w:right w:val="single" w:sz="8" w:space="0" w:color="auto"/>
            </w:tcBorders>
            <w:shd w:val="clear" w:color="auto" w:fill="D9D9D9" w:themeFill="background1" w:themeFillShade="D9"/>
            <w:noWrap/>
            <w:vAlign w:val="bottom"/>
            <w:hideMark/>
          </w:tcPr>
          <w:p w:rsidR="00B436F7" w:rsidRPr="00816AB3" w:rsidRDefault="00B436F7" w:rsidP="00B436F7">
            <w:pPr>
              <w:widowControl/>
              <w:autoSpaceDE/>
              <w:autoSpaceDN/>
              <w:adjustRightInd/>
              <w:jc w:val="center"/>
              <w:rPr>
                <w:noProof/>
                <w:sz w:val="24"/>
                <w:szCs w:val="24"/>
                <w:lang w:eastAsia="en-US"/>
              </w:rPr>
            </w:pPr>
            <w:r w:rsidRPr="00816AB3">
              <w:rPr>
                <w:noProof/>
                <w:sz w:val="24"/>
                <w:szCs w:val="24"/>
                <w:lang w:eastAsia="en-US"/>
              </w:rPr>
              <w:t>70,97</w:t>
            </w:r>
          </w:p>
        </w:tc>
      </w:tr>
    </w:tbl>
    <w:p w:rsidR="00B436F7" w:rsidRPr="00816AB3" w:rsidRDefault="00B436F7" w:rsidP="00E20FB5">
      <w:pPr>
        <w:jc w:val="both"/>
        <w:rPr>
          <w:sz w:val="24"/>
          <w:szCs w:val="24"/>
        </w:rPr>
      </w:pPr>
    </w:p>
    <w:p w:rsidR="00720056" w:rsidRPr="00816AB3" w:rsidRDefault="00720056" w:rsidP="00E20FB5">
      <w:pPr>
        <w:jc w:val="both"/>
        <w:rPr>
          <w:sz w:val="24"/>
          <w:szCs w:val="24"/>
        </w:rPr>
      </w:pPr>
      <w:r w:rsidRPr="00816AB3">
        <w:rPr>
          <w:sz w:val="24"/>
          <w:szCs w:val="24"/>
        </w:rPr>
        <w:t>Единодушно граждани и лидери извеждат три приоритетни области на развитието: насърчаване на малкия и среден бизнес, развитие на планинския туризъм и развитие на селския туризъм.</w:t>
      </w:r>
    </w:p>
    <w:p w:rsidR="00535D2C" w:rsidRPr="00816AB3" w:rsidRDefault="00535D2C" w:rsidP="00535D2C">
      <w:pPr>
        <w:jc w:val="both"/>
        <w:rPr>
          <w:sz w:val="24"/>
          <w:szCs w:val="24"/>
        </w:rPr>
      </w:pPr>
      <w:r w:rsidRPr="00816AB3">
        <w:rPr>
          <w:sz w:val="24"/>
          <w:szCs w:val="24"/>
        </w:rPr>
        <w:t xml:space="preserve">Всички интервюирани посочват туризма като един от отраслите на икономиката, който е относително добре развит, като има и перспективи за продължаване и разрастване на предлагането на услуги в този сегмент. Като предпочитана форма на туризъм, която хората желаят да се развива </w:t>
      </w:r>
      <w:r w:rsidRPr="00816AB3">
        <w:rPr>
          <w:sz w:val="24"/>
          <w:szCs w:val="24"/>
        </w:rPr>
        <w:lastRenderedPageBreak/>
        <w:t xml:space="preserve">в района, е посочен </w:t>
      </w:r>
      <w:r w:rsidRPr="00816AB3">
        <w:rPr>
          <w:bCs/>
          <w:i/>
          <w:sz w:val="24"/>
          <w:szCs w:val="24"/>
        </w:rPr>
        <w:t>планинският туризъм, следван от екотуризма и след това – селският туризъм</w:t>
      </w:r>
      <w:r w:rsidRPr="00816AB3">
        <w:rPr>
          <w:sz w:val="24"/>
          <w:szCs w:val="24"/>
        </w:rPr>
        <w:t xml:space="preserve">, който има относително по-малко привърженици. </w:t>
      </w:r>
    </w:p>
    <w:p w:rsidR="00535D2C" w:rsidRDefault="00535D2C" w:rsidP="00535D2C">
      <w:pPr>
        <w:jc w:val="both"/>
        <w:rPr>
          <w:sz w:val="24"/>
          <w:szCs w:val="24"/>
        </w:rPr>
      </w:pPr>
      <w:r w:rsidRPr="00816AB3">
        <w:rPr>
          <w:sz w:val="24"/>
          <w:szCs w:val="24"/>
        </w:rPr>
        <w:t>Налице са относително благоприятни предпоставки за развитие на туризъм в региона – в това число и свързани с вече изградената инфраструктура. Местните лидери описват наличната базова туристическа инфраструктура в 31 изследвани села в трите общини – Габрово, Трявна и Мъглиж, както следва:</w:t>
      </w:r>
    </w:p>
    <w:p w:rsidR="006860DC" w:rsidRDefault="006860DC" w:rsidP="00535D2C">
      <w:pPr>
        <w:jc w:val="both"/>
        <w:rPr>
          <w:b/>
          <w:i/>
          <w:sz w:val="24"/>
          <w:szCs w:val="24"/>
        </w:rPr>
      </w:pPr>
    </w:p>
    <w:p w:rsidR="003A3857" w:rsidRPr="003A3857" w:rsidRDefault="00961918" w:rsidP="00535D2C">
      <w:pPr>
        <w:jc w:val="both"/>
        <w:rPr>
          <w:b/>
          <w:i/>
          <w:sz w:val="24"/>
          <w:szCs w:val="24"/>
        </w:rPr>
      </w:pPr>
      <w:r>
        <w:rPr>
          <w:b/>
          <w:i/>
          <w:sz w:val="24"/>
          <w:szCs w:val="24"/>
        </w:rPr>
        <w:t>Таблица 32-2.</w:t>
      </w:r>
      <w:r w:rsidR="00A01C42">
        <w:rPr>
          <w:b/>
          <w:i/>
          <w:sz w:val="24"/>
          <w:szCs w:val="24"/>
        </w:rPr>
        <w:t xml:space="preserve"> </w:t>
      </w:r>
      <w:r>
        <w:rPr>
          <w:b/>
          <w:i/>
          <w:sz w:val="24"/>
          <w:szCs w:val="24"/>
        </w:rPr>
        <w:t>Съществуваща инфраструктура за настаняване</w:t>
      </w:r>
    </w:p>
    <w:p w:rsidR="00535D2C" w:rsidRPr="00816AB3" w:rsidRDefault="00535D2C" w:rsidP="00535D2C">
      <w:pPr>
        <w:jc w:val="both"/>
        <w:rPr>
          <w:sz w:val="24"/>
          <w:szCs w:val="24"/>
        </w:rPr>
      </w:pPr>
    </w:p>
    <w:tbl>
      <w:tblPr>
        <w:tblW w:w="9270" w:type="dxa"/>
        <w:tblInd w:w="70" w:type="dxa"/>
        <w:tblCellMar>
          <w:left w:w="70" w:type="dxa"/>
          <w:right w:w="70" w:type="dxa"/>
        </w:tblCellMar>
        <w:tblLook w:val="04A0" w:firstRow="1" w:lastRow="0" w:firstColumn="1" w:lastColumn="0" w:noHBand="0" w:noVBand="1"/>
      </w:tblPr>
      <w:tblGrid>
        <w:gridCol w:w="743"/>
        <w:gridCol w:w="772"/>
        <w:gridCol w:w="866"/>
        <w:gridCol w:w="866"/>
        <w:gridCol w:w="745"/>
        <w:gridCol w:w="772"/>
        <w:gridCol w:w="1287"/>
        <w:gridCol w:w="1287"/>
        <w:gridCol w:w="1932"/>
      </w:tblGrid>
      <w:tr w:rsidR="00C94453" w:rsidRPr="006860DC" w:rsidTr="00C065D6">
        <w:trPr>
          <w:trHeight w:val="975"/>
        </w:trPr>
        <w:tc>
          <w:tcPr>
            <w:tcW w:w="743" w:type="dxa"/>
            <w:tcBorders>
              <w:top w:val="single" w:sz="8" w:space="0" w:color="auto"/>
              <w:left w:val="single" w:sz="4" w:space="0" w:color="auto"/>
              <w:bottom w:val="single" w:sz="8" w:space="0" w:color="auto"/>
              <w:right w:val="single" w:sz="4" w:space="0" w:color="000000"/>
            </w:tcBorders>
            <w:shd w:val="clear" w:color="auto" w:fill="D9D9D9" w:themeFill="background1" w:themeFillShade="D9"/>
            <w:vAlign w:val="bottom"/>
            <w:hideMark/>
          </w:tcPr>
          <w:p w:rsidR="00535D2C" w:rsidRPr="006860DC" w:rsidRDefault="00C94453" w:rsidP="00C94453">
            <w:pPr>
              <w:rPr>
                <w:b/>
              </w:rPr>
            </w:pPr>
            <w:r w:rsidRPr="006860DC">
              <w:rPr>
                <w:b/>
              </w:rPr>
              <w:t xml:space="preserve"> К</w:t>
            </w:r>
            <w:r w:rsidR="00535D2C" w:rsidRPr="006860DC">
              <w:rPr>
                <w:b/>
              </w:rPr>
              <w:t>ъщи за гости</w:t>
            </w:r>
            <w:r w:rsidR="00C065D6" w:rsidRPr="006860DC">
              <w:rPr>
                <w:b/>
              </w:rPr>
              <w:t xml:space="preserve"> -брой</w:t>
            </w:r>
          </w:p>
        </w:tc>
        <w:tc>
          <w:tcPr>
            <w:tcW w:w="772" w:type="dxa"/>
            <w:tcBorders>
              <w:top w:val="single" w:sz="8" w:space="0" w:color="auto"/>
              <w:left w:val="nil"/>
              <w:bottom w:val="single" w:sz="8" w:space="0" w:color="auto"/>
              <w:right w:val="single" w:sz="4" w:space="0" w:color="000000"/>
            </w:tcBorders>
            <w:shd w:val="clear" w:color="auto" w:fill="D9D9D9" w:themeFill="background1" w:themeFillShade="D9"/>
            <w:vAlign w:val="bottom"/>
            <w:hideMark/>
          </w:tcPr>
          <w:p w:rsidR="00535D2C" w:rsidRPr="006860DC" w:rsidRDefault="00C94453" w:rsidP="00C94453">
            <w:pPr>
              <w:rPr>
                <w:b/>
              </w:rPr>
            </w:pPr>
            <w:r w:rsidRPr="006860DC">
              <w:rPr>
                <w:b/>
              </w:rPr>
              <w:t xml:space="preserve"> М</w:t>
            </w:r>
            <w:r w:rsidR="00535D2C" w:rsidRPr="006860DC">
              <w:rPr>
                <w:b/>
              </w:rPr>
              <w:t>еста в къщи за гости</w:t>
            </w:r>
            <w:r w:rsidRPr="006860DC">
              <w:rPr>
                <w:b/>
              </w:rPr>
              <w:t xml:space="preserve"> –брой </w:t>
            </w:r>
          </w:p>
        </w:tc>
        <w:tc>
          <w:tcPr>
            <w:tcW w:w="866" w:type="dxa"/>
            <w:tcBorders>
              <w:top w:val="single" w:sz="8" w:space="0" w:color="auto"/>
              <w:left w:val="nil"/>
              <w:bottom w:val="single" w:sz="8" w:space="0" w:color="auto"/>
              <w:right w:val="single" w:sz="4" w:space="0" w:color="000000"/>
            </w:tcBorders>
            <w:shd w:val="clear" w:color="auto" w:fill="D9D9D9" w:themeFill="background1" w:themeFillShade="D9"/>
            <w:vAlign w:val="bottom"/>
            <w:hideMark/>
          </w:tcPr>
          <w:p w:rsidR="00535D2C" w:rsidRPr="006860DC" w:rsidRDefault="00C94453" w:rsidP="00C94453">
            <w:pPr>
              <w:rPr>
                <w:b/>
              </w:rPr>
            </w:pPr>
            <w:r w:rsidRPr="006860DC">
              <w:rPr>
                <w:b/>
              </w:rPr>
              <w:t>Х</w:t>
            </w:r>
            <w:r w:rsidR="00535D2C" w:rsidRPr="006860DC">
              <w:rPr>
                <w:b/>
              </w:rPr>
              <w:t>отели</w:t>
            </w:r>
            <w:r w:rsidRPr="006860DC">
              <w:rPr>
                <w:b/>
              </w:rPr>
              <w:t xml:space="preserve"> –брой </w:t>
            </w:r>
          </w:p>
        </w:tc>
        <w:tc>
          <w:tcPr>
            <w:tcW w:w="866" w:type="dxa"/>
            <w:tcBorders>
              <w:top w:val="single" w:sz="8" w:space="0" w:color="auto"/>
              <w:left w:val="nil"/>
              <w:bottom w:val="single" w:sz="8" w:space="0" w:color="auto"/>
              <w:right w:val="single" w:sz="4" w:space="0" w:color="000000"/>
            </w:tcBorders>
            <w:shd w:val="clear" w:color="auto" w:fill="D9D9D9" w:themeFill="background1" w:themeFillShade="D9"/>
            <w:vAlign w:val="bottom"/>
            <w:hideMark/>
          </w:tcPr>
          <w:p w:rsidR="00535D2C" w:rsidRPr="006860DC" w:rsidRDefault="00C94453" w:rsidP="00C94453">
            <w:pPr>
              <w:rPr>
                <w:b/>
              </w:rPr>
            </w:pPr>
            <w:r w:rsidRPr="006860DC">
              <w:rPr>
                <w:b/>
              </w:rPr>
              <w:t>М</w:t>
            </w:r>
            <w:r w:rsidR="00535D2C" w:rsidRPr="006860DC">
              <w:rPr>
                <w:b/>
              </w:rPr>
              <w:t>еста в хотели</w:t>
            </w:r>
            <w:r w:rsidRPr="006860DC">
              <w:rPr>
                <w:b/>
              </w:rPr>
              <w:t xml:space="preserve"> –брой </w:t>
            </w:r>
          </w:p>
        </w:tc>
        <w:tc>
          <w:tcPr>
            <w:tcW w:w="745" w:type="dxa"/>
            <w:tcBorders>
              <w:top w:val="single" w:sz="8" w:space="0" w:color="auto"/>
              <w:left w:val="nil"/>
              <w:bottom w:val="single" w:sz="8" w:space="0" w:color="auto"/>
              <w:right w:val="single" w:sz="4" w:space="0" w:color="000000"/>
            </w:tcBorders>
            <w:shd w:val="clear" w:color="auto" w:fill="D9D9D9" w:themeFill="background1" w:themeFillShade="D9"/>
            <w:vAlign w:val="bottom"/>
            <w:hideMark/>
          </w:tcPr>
          <w:p w:rsidR="00535D2C" w:rsidRPr="006860DC" w:rsidRDefault="00C94453" w:rsidP="00C94453">
            <w:pPr>
              <w:rPr>
                <w:b/>
              </w:rPr>
            </w:pPr>
            <w:r w:rsidRPr="006860DC">
              <w:rPr>
                <w:b/>
              </w:rPr>
              <w:t>Х</w:t>
            </w:r>
            <w:r w:rsidR="00535D2C" w:rsidRPr="006860DC">
              <w:rPr>
                <w:b/>
              </w:rPr>
              <w:t>ижи</w:t>
            </w:r>
            <w:r w:rsidRPr="006860DC">
              <w:rPr>
                <w:b/>
              </w:rPr>
              <w:t xml:space="preserve"> -брой</w:t>
            </w:r>
          </w:p>
        </w:tc>
        <w:tc>
          <w:tcPr>
            <w:tcW w:w="772" w:type="dxa"/>
            <w:tcBorders>
              <w:top w:val="single" w:sz="8" w:space="0" w:color="auto"/>
              <w:left w:val="nil"/>
              <w:bottom w:val="single" w:sz="8" w:space="0" w:color="auto"/>
              <w:right w:val="single" w:sz="4" w:space="0" w:color="000000"/>
            </w:tcBorders>
            <w:shd w:val="clear" w:color="auto" w:fill="D9D9D9" w:themeFill="background1" w:themeFillShade="D9"/>
            <w:vAlign w:val="bottom"/>
            <w:hideMark/>
          </w:tcPr>
          <w:p w:rsidR="00535D2C" w:rsidRPr="006860DC" w:rsidRDefault="00535D2C" w:rsidP="00C94453">
            <w:pPr>
              <w:rPr>
                <w:b/>
              </w:rPr>
            </w:pPr>
            <w:r w:rsidRPr="006860DC">
              <w:rPr>
                <w:b/>
              </w:rPr>
              <w:t xml:space="preserve"> </w:t>
            </w:r>
            <w:r w:rsidR="00C94453" w:rsidRPr="006860DC">
              <w:rPr>
                <w:b/>
              </w:rPr>
              <w:t>М</w:t>
            </w:r>
            <w:r w:rsidRPr="006860DC">
              <w:rPr>
                <w:b/>
              </w:rPr>
              <w:t>еста в хижи</w:t>
            </w:r>
            <w:r w:rsidR="00C94453" w:rsidRPr="006860DC">
              <w:rPr>
                <w:b/>
              </w:rPr>
              <w:t xml:space="preserve"> –брой </w:t>
            </w:r>
          </w:p>
        </w:tc>
        <w:tc>
          <w:tcPr>
            <w:tcW w:w="1287" w:type="dxa"/>
            <w:tcBorders>
              <w:top w:val="single" w:sz="8" w:space="0" w:color="auto"/>
              <w:left w:val="nil"/>
              <w:bottom w:val="single" w:sz="8" w:space="0" w:color="auto"/>
              <w:right w:val="single" w:sz="4" w:space="0" w:color="000000"/>
            </w:tcBorders>
            <w:shd w:val="clear" w:color="auto" w:fill="D9D9D9" w:themeFill="background1" w:themeFillShade="D9"/>
            <w:vAlign w:val="bottom"/>
            <w:hideMark/>
          </w:tcPr>
          <w:p w:rsidR="00535D2C" w:rsidRPr="006860DC" w:rsidRDefault="00C94453" w:rsidP="00C94453">
            <w:pPr>
              <w:rPr>
                <w:b/>
              </w:rPr>
            </w:pPr>
            <w:r w:rsidRPr="006860DC">
              <w:rPr>
                <w:b/>
              </w:rPr>
              <w:t>Р</w:t>
            </w:r>
            <w:r w:rsidR="00535D2C" w:rsidRPr="006860DC">
              <w:rPr>
                <w:b/>
              </w:rPr>
              <w:t>есторанти</w:t>
            </w:r>
            <w:r w:rsidRPr="006860DC">
              <w:rPr>
                <w:b/>
              </w:rPr>
              <w:t xml:space="preserve"> –брой </w:t>
            </w:r>
          </w:p>
        </w:tc>
        <w:tc>
          <w:tcPr>
            <w:tcW w:w="1287" w:type="dxa"/>
            <w:tcBorders>
              <w:top w:val="single" w:sz="8" w:space="0" w:color="auto"/>
              <w:left w:val="nil"/>
              <w:bottom w:val="single" w:sz="8" w:space="0" w:color="auto"/>
              <w:right w:val="single" w:sz="4" w:space="0" w:color="000000"/>
            </w:tcBorders>
            <w:shd w:val="clear" w:color="auto" w:fill="D9D9D9" w:themeFill="background1" w:themeFillShade="D9"/>
            <w:vAlign w:val="bottom"/>
            <w:hideMark/>
          </w:tcPr>
          <w:p w:rsidR="00535D2C" w:rsidRPr="006860DC" w:rsidRDefault="00C94453" w:rsidP="00C94453">
            <w:pPr>
              <w:rPr>
                <w:b/>
              </w:rPr>
            </w:pPr>
            <w:r w:rsidRPr="006860DC">
              <w:rPr>
                <w:b/>
              </w:rPr>
              <w:t>Р</w:t>
            </w:r>
            <w:r w:rsidR="00535D2C" w:rsidRPr="006860DC">
              <w:rPr>
                <w:b/>
              </w:rPr>
              <w:t>есторанти</w:t>
            </w:r>
            <w:r w:rsidRPr="006860DC">
              <w:rPr>
                <w:b/>
              </w:rPr>
              <w:t>/</w:t>
            </w:r>
            <w:r w:rsidR="00535D2C" w:rsidRPr="006860DC">
              <w:rPr>
                <w:b/>
              </w:rPr>
              <w:t xml:space="preserve">  места на закрито</w:t>
            </w:r>
            <w:r w:rsidRPr="006860DC">
              <w:rPr>
                <w:b/>
              </w:rPr>
              <w:t xml:space="preserve"> - брой</w:t>
            </w:r>
          </w:p>
        </w:tc>
        <w:tc>
          <w:tcPr>
            <w:tcW w:w="1932" w:type="dxa"/>
            <w:tcBorders>
              <w:top w:val="single" w:sz="8" w:space="0" w:color="auto"/>
              <w:left w:val="nil"/>
              <w:bottom w:val="single" w:sz="8" w:space="0" w:color="auto"/>
              <w:right w:val="single" w:sz="4" w:space="0" w:color="000000"/>
            </w:tcBorders>
            <w:shd w:val="clear" w:color="auto" w:fill="D9D9D9" w:themeFill="background1" w:themeFillShade="D9"/>
            <w:vAlign w:val="bottom"/>
            <w:hideMark/>
          </w:tcPr>
          <w:p w:rsidR="00535D2C" w:rsidRPr="006860DC" w:rsidRDefault="00C94453" w:rsidP="00C94453">
            <w:pPr>
              <w:rPr>
                <w:b/>
              </w:rPr>
            </w:pPr>
            <w:r w:rsidRPr="006860DC">
              <w:rPr>
                <w:b/>
              </w:rPr>
              <w:t>Р</w:t>
            </w:r>
            <w:r w:rsidR="00535D2C" w:rsidRPr="006860DC">
              <w:rPr>
                <w:b/>
              </w:rPr>
              <w:t>есторанти</w:t>
            </w:r>
            <w:r w:rsidRPr="006860DC">
              <w:rPr>
                <w:b/>
              </w:rPr>
              <w:t xml:space="preserve">/ </w:t>
            </w:r>
            <w:r w:rsidR="00535D2C" w:rsidRPr="006860DC">
              <w:rPr>
                <w:b/>
              </w:rPr>
              <w:t>места на открито</w:t>
            </w:r>
            <w:r w:rsidRPr="006860DC">
              <w:rPr>
                <w:b/>
              </w:rPr>
              <w:t xml:space="preserve"> -брой</w:t>
            </w:r>
          </w:p>
        </w:tc>
      </w:tr>
      <w:tr w:rsidR="00C94453" w:rsidRPr="003A3857" w:rsidTr="009035DA">
        <w:trPr>
          <w:trHeight w:val="633"/>
        </w:trPr>
        <w:tc>
          <w:tcPr>
            <w:tcW w:w="743" w:type="dxa"/>
            <w:tcBorders>
              <w:top w:val="nil"/>
              <w:left w:val="single" w:sz="4" w:space="0" w:color="auto"/>
              <w:bottom w:val="single" w:sz="8" w:space="0" w:color="auto"/>
              <w:right w:val="single" w:sz="4" w:space="0" w:color="000000"/>
            </w:tcBorders>
            <w:shd w:val="clear" w:color="auto" w:fill="auto"/>
            <w:vAlign w:val="center"/>
            <w:hideMark/>
          </w:tcPr>
          <w:p w:rsidR="00535D2C" w:rsidRPr="003A3857" w:rsidRDefault="00535D2C" w:rsidP="00535D2C">
            <w:pPr>
              <w:jc w:val="both"/>
              <w:rPr>
                <w:sz w:val="24"/>
                <w:szCs w:val="24"/>
              </w:rPr>
            </w:pPr>
            <w:r w:rsidRPr="003A3857">
              <w:rPr>
                <w:sz w:val="24"/>
                <w:szCs w:val="24"/>
              </w:rPr>
              <w:t>34</w:t>
            </w:r>
          </w:p>
        </w:tc>
        <w:tc>
          <w:tcPr>
            <w:tcW w:w="772" w:type="dxa"/>
            <w:tcBorders>
              <w:top w:val="nil"/>
              <w:left w:val="nil"/>
              <w:bottom w:val="single" w:sz="8" w:space="0" w:color="auto"/>
              <w:right w:val="single" w:sz="4" w:space="0" w:color="000000"/>
            </w:tcBorders>
            <w:shd w:val="clear" w:color="auto" w:fill="auto"/>
            <w:vAlign w:val="center"/>
            <w:hideMark/>
          </w:tcPr>
          <w:p w:rsidR="00535D2C" w:rsidRPr="003A3857" w:rsidRDefault="00535D2C" w:rsidP="00535D2C">
            <w:pPr>
              <w:jc w:val="both"/>
              <w:rPr>
                <w:sz w:val="24"/>
                <w:szCs w:val="24"/>
              </w:rPr>
            </w:pPr>
            <w:r w:rsidRPr="003A3857">
              <w:rPr>
                <w:sz w:val="24"/>
                <w:szCs w:val="24"/>
              </w:rPr>
              <w:t>187</w:t>
            </w:r>
          </w:p>
        </w:tc>
        <w:tc>
          <w:tcPr>
            <w:tcW w:w="866" w:type="dxa"/>
            <w:tcBorders>
              <w:top w:val="nil"/>
              <w:left w:val="nil"/>
              <w:bottom w:val="single" w:sz="8" w:space="0" w:color="auto"/>
              <w:right w:val="single" w:sz="4" w:space="0" w:color="000000"/>
            </w:tcBorders>
            <w:shd w:val="clear" w:color="auto" w:fill="auto"/>
            <w:vAlign w:val="center"/>
            <w:hideMark/>
          </w:tcPr>
          <w:p w:rsidR="00535D2C" w:rsidRPr="003A3857" w:rsidRDefault="00535D2C" w:rsidP="00535D2C">
            <w:pPr>
              <w:jc w:val="both"/>
              <w:rPr>
                <w:sz w:val="24"/>
                <w:szCs w:val="24"/>
              </w:rPr>
            </w:pPr>
            <w:r w:rsidRPr="003A3857">
              <w:rPr>
                <w:sz w:val="24"/>
                <w:szCs w:val="24"/>
              </w:rPr>
              <w:t>15</w:t>
            </w:r>
          </w:p>
        </w:tc>
        <w:tc>
          <w:tcPr>
            <w:tcW w:w="866" w:type="dxa"/>
            <w:tcBorders>
              <w:top w:val="nil"/>
              <w:left w:val="nil"/>
              <w:bottom w:val="single" w:sz="8" w:space="0" w:color="auto"/>
              <w:right w:val="single" w:sz="4" w:space="0" w:color="000000"/>
            </w:tcBorders>
            <w:shd w:val="clear" w:color="auto" w:fill="auto"/>
            <w:vAlign w:val="center"/>
            <w:hideMark/>
          </w:tcPr>
          <w:p w:rsidR="00535D2C" w:rsidRPr="003A3857" w:rsidRDefault="00535D2C" w:rsidP="00535D2C">
            <w:pPr>
              <w:jc w:val="both"/>
              <w:rPr>
                <w:sz w:val="24"/>
                <w:szCs w:val="24"/>
              </w:rPr>
            </w:pPr>
            <w:r w:rsidRPr="003A3857">
              <w:rPr>
                <w:sz w:val="24"/>
                <w:szCs w:val="24"/>
              </w:rPr>
              <w:t>74</w:t>
            </w:r>
          </w:p>
        </w:tc>
        <w:tc>
          <w:tcPr>
            <w:tcW w:w="745" w:type="dxa"/>
            <w:tcBorders>
              <w:top w:val="nil"/>
              <w:left w:val="nil"/>
              <w:bottom w:val="single" w:sz="8" w:space="0" w:color="auto"/>
              <w:right w:val="single" w:sz="4" w:space="0" w:color="000000"/>
            </w:tcBorders>
            <w:shd w:val="clear" w:color="auto" w:fill="auto"/>
            <w:vAlign w:val="center"/>
            <w:hideMark/>
          </w:tcPr>
          <w:p w:rsidR="00535D2C" w:rsidRPr="003A3857" w:rsidRDefault="00535D2C" w:rsidP="00535D2C">
            <w:pPr>
              <w:jc w:val="both"/>
              <w:rPr>
                <w:sz w:val="24"/>
                <w:szCs w:val="24"/>
              </w:rPr>
            </w:pPr>
            <w:r w:rsidRPr="003A3857">
              <w:rPr>
                <w:sz w:val="24"/>
                <w:szCs w:val="24"/>
              </w:rPr>
              <w:t>8</w:t>
            </w:r>
          </w:p>
        </w:tc>
        <w:tc>
          <w:tcPr>
            <w:tcW w:w="772" w:type="dxa"/>
            <w:tcBorders>
              <w:top w:val="nil"/>
              <w:left w:val="nil"/>
              <w:bottom w:val="single" w:sz="8" w:space="0" w:color="auto"/>
              <w:right w:val="single" w:sz="4" w:space="0" w:color="000000"/>
            </w:tcBorders>
            <w:shd w:val="clear" w:color="auto" w:fill="auto"/>
            <w:vAlign w:val="center"/>
            <w:hideMark/>
          </w:tcPr>
          <w:p w:rsidR="00535D2C" w:rsidRPr="003A3857" w:rsidRDefault="00535D2C" w:rsidP="00535D2C">
            <w:pPr>
              <w:jc w:val="both"/>
              <w:rPr>
                <w:sz w:val="24"/>
                <w:szCs w:val="24"/>
              </w:rPr>
            </w:pPr>
            <w:r w:rsidRPr="003A3857">
              <w:rPr>
                <w:sz w:val="24"/>
                <w:szCs w:val="24"/>
              </w:rPr>
              <w:t>219</w:t>
            </w:r>
          </w:p>
        </w:tc>
        <w:tc>
          <w:tcPr>
            <w:tcW w:w="1287" w:type="dxa"/>
            <w:tcBorders>
              <w:top w:val="nil"/>
              <w:left w:val="nil"/>
              <w:bottom w:val="single" w:sz="8" w:space="0" w:color="auto"/>
              <w:right w:val="single" w:sz="4" w:space="0" w:color="000000"/>
            </w:tcBorders>
            <w:shd w:val="clear" w:color="auto" w:fill="auto"/>
            <w:vAlign w:val="center"/>
            <w:hideMark/>
          </w:tcPr>
          <w:p w:rsidR="00535D2C" w:rsidRPr="003A3857" w:rsidRDefault="00535D2C" w:rsidP="00535D2C">
            <w:pPr>
              <w:jc w:val="both"/>
              <w:rPr>
                <w:sz w:val="24"/>
                <w:szCs w:val="24"/>
              </w:rPr>
            </w:pPr>
            <w:r w:rsidRPr="003A3857">
              <w:rPr>
                <w:sz w:val="24"/>
                <w:szCs w:val="24"/>
              </w:rPr>
              <w:t>3</w:t>
            </w:r>
          </w:p>
        </w:tc>
        <w:tc>
          <w:tcPr>
            <w:tcW w:w="1287" w:type="dxa"/>
            <w:tcBorders>
              <w:top w:val="nil"/>
              <w:left w:val="nil"/>
              <w:bottom w:val="single" w:sz="8" w:space="0" w:color="auto"/>
              <w:right w:val="single" w:sz="4" w:space="0" w:color="000000"/>
            </w:tcBorders>
            <w:shd w:val="clear" w:color="auto" w:fill="auto"/>
            <w:vAlign w:val="center"/>
            <w:hideMark/>
          </w:tcPr>
          <w:p w:rsidR="00535D2C" w:rsidRPr="003A3857" w:rsidRDefault="00535D2C" w:rsidP="00535D2C">
            <w:pPr>
              <w:jc w:val="both"/>
              <w:rPr>
                <w:sz w:val="24"/>
                <w:szCs w:val="24"/>
              </w:rPr>
            </w:pPr>
            <w:r w:rsidRPr="003A3857">
              <w:rPr>
                <w:sz w:val="24"/>
                <w:szCs w:val="24"/>
              </w:rPr>
              <w:t>155</w:t>
            </w:r>
          </w:p>
        </w:tc>
        <w:tc>
          <w:tcPr>
            <w:tcW w:w="1932" w:type="dxa"/>
            <w:tcBorders>
              <w:top w:val="nil"/>
              <w:left w:val="nil"/>
              <w:bottom w:val="single" w:sz="8" w:space="0" w:color="auto"/>
              <w:right w:val="single" w:sz="4" w:space="0" w:color="000000"/>
            </w:tcBorders>
            <w:shd w:val="clear" w:color="auto" w:fill="auto"/>
            <w:vAlign w:val="center"/>
            <w:hideMark/>
          </w:tcPr>
          <w:p w:rsidR="00535D2C" w:rsidRPr="003A3857" w:rsidRDefault="00535D2C" w:rsidP="00535D2C">
            <w:pPr>
              <w:jc w:val="both"/>
              <w:rPr>
                <w:sz w:val="24"/>
                <w:szCs w:val="24"/>
              </w:rPr>
            </w:pPr>
          </w:p>
          <w:p w:rsidR="00535D2C" w:rsidRPr="003A3857" w:rsidRDefault="00535D2C" w:rsidP="00535D2C">
            <w:pPr>
              <w:jc w:val="both"/>
              <w:rPr>
                <w:sz w:val="24"/>
                <w:szCs w:val="24"/>
              </w:rPr>
            </w:pPr>
            <w:r w:rsidRPr="003A3857">
              <w:rPr>
                <w:sz w:val="24"/>
                <w:szCs w:val="24"/>
              </w:rPr>
              <w:t>30</w:t>
            </w:r>
          </w:p>
          <w:p w:rsidR="00535D2C" w:rsidRPr="003A3857" w:rsidRDefault="00535D2C" w:rsidP="00535D2C">
            <w:pPr>
              <w:jc w:val="both"/>
              <w:rPr>
                <w:sz w:val="24"/>
                <w:szCs w:val="24"/>
              </w:rPr>
            </w:pPr>
          </w:p>
        </w:tc>
      </w:tr>
    </w:tbl>
    <w:p w:rsidR="00535D2C" w:rsidRPr="00816AB3" w:rsidRDefault="00535D2C" w:rsidP="00535D2C">
      <w:pPr>
        <w:jc w:val="both"/>
        <w:rPr>
          <w:sz w:val="24"/>
          <w:szCs w:val="24"/>
        </w:rPr>
      </w:pPr>
    </w:p>
    <w:p w:rsidR="00535D2C" w:rsidRPr="00816AB3" w:rsidRDefault="00535D2C" w:rsidP="006860DC">
      <w:pPr>
        <w:ind w:firstLine="708"/>
        <w:jc w:val="both"/>
        <w:rPr>
          <w:sz w:val="24"/>
          <w:szCs w:val="24"/>
        </w:rPr>
      </w:pPr>
      <w:r w:rsidRPr="00816AB3">
        <w:rPr>
          <w:sz w:val="24"/>
          <w:szCs w:val="24"/>
        </w:rPr>
        <w:t>Трябва да се отбележи, че наличният капацитет на предлагането на места за настаняване е значително по-голям от търсенето и средногодишната пълняемост/използваемост на хижите, хотелите и къщите за гости е ниска и повишаването на този показател</w:t>
      </w:r>
      <w:r w:rsidR="00C94453">
        <w:rPr>
          <w:sz w:val="24"/>
          <w:szCs w:val="24"/>
        </w:rPr>
        <w:t>,</w:t>
      </w:r>
      <w:r w:rsidRPr="00816AB3">
        <w:rPr>
          <w:sz w:val="24"/>
          <w:szCs w:val="24"/>
        </w:rPr>
        <w:t xml:space="preserve"> изисква системни и дългосрочни политики за развитие и рекламиране на региона като туристическа дестинация.</w:t>
      </w:r>
    </w:p>
    <w:p w:rsidR="0061124F" w:rsidRPr="00816AB3" w:rsidRDefault="00535D2C" w:rsidP="00535D2C">
      <w:pPr>
        <w:jc w:val="both"/>
        <w:rPr>
          <w:sz w:val="24"/>
          <w:szCs w:val="24"/>
        </w:rPr>
      </w:pPr>
      <w:r w:rsidRPr="00816AB3">
        <w:rPr>
          <w:sz w:val="24"/>
          <w:szCs w:val="24"/>
        </w:rPr>
        <w:t xml:space="preserve">Едновременно с това голяма част от жителите на района споделят разбирането, че </w:t>
      </w:r>
      <w:r w:rsidRPr="00816AB3">
        <w:rPr>
          <w:bCs/>
          <w:sz w:val="24"/>
          <w:szCs w:val="24"/>
        </w:rPr>
        <w:t>само туризмът не е достатъчен, за да осигури необходимия растеж на местната икономика</w:t>
      </w:r>
      <w:r w:rsidRPr="00816AB3">
        <w:rPr>
          <w:sz w:val="24"/>
          <w:szCs w:val="24"/>
        </w:rPr>
        <w:t>, работни места и повишаване доходите на домакинствата.</w:t>
      </w:r>
    </w:p>
    <w:p w:rsidR="006C1488" w:rsidRPr="00816AB3" w:rsidRDefault="006C1488" w:rsidP="00535D2C">
      <w:pPr>
        <w:jc w:val="both"/>
        <w:rPr>
          <w:sz w:val="24"/>
          <w:szCs w:val="24"/>
        </w:rPr>
      </w:pPr>
    </w:p>
    <w:p w:rsidR="006860DC" w:rsidRDefault="006C1488" w:rsidP="006C1488">
      <w:pPr>
        <w:jc w:val="both"/>
        <w:rPr>
          <w:b/>
          <w:sz w:val="24"/>
          <w:szCs w:val="24"/>
        </w:rPr>
      </w:pPr>
      <w:r w:rsidRPr="00816AB3">
        <w:rPr>
          <w:b/>
          <w:sz w:val="24"/>
          <w:szCs w:val="24"/>
        </w:rPr>
        <w:t>1.16.7.2.</w:t>
      </w:r>
      <w:r w:rsidR="00834FE4" w:rsidRPr="00816AB3">
        <w:rPr>
          <w:b/>
          <w:sz w:val="24"/>
          <w:szCs w:val="24"/>
        </w:rPr>
        <w:t xml:space="preserve"> </w:t>
      </w:r>
      <w:r w:rsidR="006B77C3">
        <w:rPr>
          <w:b/>
          <w:sz w:val="24"/>
          <w:szCs w:val="24"/>
        </w:rPr>
        <w:t>С</w:t>
      </w:r>
      <w:r w:rsidRPr="00816AB3">
        <w:rPr>
          <w:b/>
          <w:sz w:val="24"/>
          <w:szCs w:val="24"/>
        </w:rPr>
        <w:t>ъвременното състояние на туризма</w:t>
      </w:r>
      <w:r w:rsidR="00961918">
        <w:rPr>
          <w:b/>
          <w:sz w:val="24"/>
          <w:szCs w:val="24"/>
        </w:rPr>
        <w:t>.</w:t>
      </w:r>
    </w:p>
    <w:p w:rsidR="006B77C3" w:rsidRPr="00816AB3" w:rsidRDefault="006B77C3" w:rsidP="006C1488">
      <w:pPr>
        <w:jc w:val="both"/>
        <w:rPr>
          <w:b/>
          <w:sz w:val="24"/>
          <w:szCs w:val="24"/>
        </w:rPr>
      </w:pPr>
    </w:p>
    <w:p w:rsidR="001E7A69" w:rsidRPr="00816AB3" w:rsidRDefault="001E7A69" w:rsidP="00FE2B08">
      <w:pPr>
        <w:jc w:val="both"/>
        <w:rPr>
          <w:sz w:val="24"/>
          <w:szCs w:val="24"/>
          <w:lang w:val="en-US"/>
        </w:rPr>
      </w:pPr>
      <w:r w:rsidRPr="00816AB3">
        <w:rPr>
          <w:sz w:val="24"/>
          <w:szCs w:val="24"/>
          <w:lang w:val="en-US"/>
        </w:rPr>
        <w:t>Състоянието на пътищата от републиканската пътна мрежа е много добро и позволява свободен достъп до подходите на парка. Състоянието на общинските пътища е задоволително (има асфалтово покритие в основните направления), като на много места пътната</w:t>
      </w:r>
      <w:r w:rsidR="0065352D" w:rsidRPr="00816AB3">
        <w:rPr>
          <w:sz w:val="24"/>
          <w:szCs w:val="24"/>
          <w:lang w:val="en-US"/>
        </w:rPr>
        <w:t xml:space="preserve"> настилка е с нарушено покритие</w:t>
      </w:r>
      <w:r w:rsidRPr="00816AB3">
        <w:rPr>
          <w:sz w:val="24"/>
          <w:szCs w:val="24"/>
          <w:lang w:val="en-US"/>
        </w:rPr>
        <w:t>. Установено е, че пътищата са проходими за високопроходими МПС. На места пътеките, които се използват по основни туристически маршрути са с нарушено покритие (изровени или силно набраздени) от АТВ машини или мотори, които се движат неправомерно в територията на парка.</w:t>
      </w:r>
    </w:p>
    <w:p w:rsidR="001E7A69" w:rsidRPr="00816AB3" w:rsidRDefault="001E7A69" w:rsidP="00FE2B08">
      <w:pPr>
        <w:jc w:val="both"/>
        <w:rPr>
          <w:sz w:val="24"/>
          <w:szCs w:val="24"/>
        </w:rPr>
      </w:pPr>
      <w:r w:rsidRPr="00816AB3">
        <w:rPr>
          <w:sz w:val="24"/>
          <w:szCs w:val="24"/>
          <w:lang w:val="en-US"/>
        </w:rPr>
        <w:t>Специализираните зони за паркиране са сравнително малко и са свързани преди всичко с другите туристически обекти в района. Такива зони са налични в м. Узана, Соколски манастир, АЕК "Етъра" и вр. Шипка. ДПП "Българка" не разполага със специализиран парков транспорт</w:t>
      </w:r>
      <w:r w:rsidR="00EC1795" w:rsidRPr="00816AB3">
        <w:rPr>
          <w:sz w:val="24"/>
          <w:szCs w:val="24"/>
        </w:rPr>
        <w:t>,</w:t>
      </w:r>
      <w:r w:rsidRPr="00816AB3">
        <w:rPr>
          <w:sz w:val="24"/>
          <w:szCs w:val="24"/>
          <w:lang w:val="en-US"/>
        </w:rPr>
        <w:t xml:space="preserve"> респ. не предлага такава услуга.</w:t>
      </w:r>
    </w:p>
    <w:p w:rsidR="00DA79AB" w:rsidRPr="00816AB3" w:rsidRDefault="00DA79AB" w:rsidP="00FE2B08">
      <w:pPr>
        <w:jc w:val="both"/>
        <w:rPr>
          <w:sz w:val="24"/>
          <w:szCs w:val="24"/>
        </w:rPr>
      </w:pPr>
    </w:p>
    <w:p w:rsidR="00306029" w:rsidRPr="00816AB3" w:rsidRDefault="00BE7168" w:rsidP="00FE2B08">
      <w:pPr>
        <w:jc w:val="both"/>
        <w:rPr>
          <w:b/>
          <w:sz w:val="24"/>
          <w:szCs w:val="24"/>
        </w:rPr>
      </w:pPr>
      <w:r w:rsidRPr="00816AB3">
        <w:rPr>
          <w:sz w:val="24"/>
          <w:szCs w:val="24"/>
          <w:lang w:val="en-US"/>
        </w:rPr>
        <w:t xml:space="preserve">На територията на ПП </w:t>
      </w:r>
      <w:r w:rsidR="00C94453">
        <w:rPr>
          <w:sz w:val="24"/>
          <w:szCs w:val="24"/>
        </w:rPr>
        <w:t>„</w:t>
      </w:r>
      <w:r w:rsidRPr="00816AB3">
        <w:rPr>
          <w:sz w:val="24"/>
          <w:szCs w:val="24"/>
          <w:lang w:val="en-US"/>
        </w:rPr>
        <w:t>Българка</w:t>
      </w:r>
      <w:r w:rsidR="00C94453">
        <w:rPr>
          <w:sz w:val="24"/>
          <w:szCs w:val="24"/>
        </w:rPr>
        <w:t>“</w:t>
      </w:r>
      <w:r w:rsidRPr="00816AB3">
        <w:rPr>
          <w:sz w:val="24"/>
          <w:szCs w:val="24"/>
          <w:lang w:val="en-US"/>
        </w:rPr>
        <w:t xml:space="preserve"> има изградени и маркирани г</w:t>
      </w:r>
      <w:r w:rsidR="00C94453">
        <w:rPr>
          <w:sz w:val="24"/>
          <w:szCs w:val="24"/>
          <w:lang w:val="en-US"/>
        </w:rPr>
        <w:t xml:space="preserve">олям брой туристически маршрути: </w:t>
      </w:r>
    </w:p>
    <w:p w:rsidR="00307707" w:rsidRPr="00816AB3" w:rsidRDefault="00890511" w:rsidP="00307707">
      <w:pPr>
        <w:pStyle w:val="20"/>
        <w:numPr>
          <w:ilvl w:val="0"/>
          <w:numId w:val="40"/>
        </w:numPr>
        <w:jc w:val="both"/>
        <w:rPr>
          <w:b/>
          <w:bCs/>
          <w:noProof/>
          <w:lang w:val="bg-BG"/>
        </w:rPr>
      </w:pPr>
      <w:r>
        <w:rPr>
          <w:b/>
          <w:bCs/>
          <w:noProof/>
        </w:rPr>
        <w:t>Е-3 е</w:t>
      </w:r>
      <w:r w:rsidR="00306029" w:rsidRPr="00816AB3">
        <w:rPr>
          <w:b/>
          <w:bCs/>
          <w:noProof/>
        </w:rPr>
        <w:t>вропейски маршрут Ком – Емине</w:t>
      </w:r>
      <w:r w:rsidR="00307707" w:rsidRPr="00816AB3">
        <w:rPr>
          <w:b/>
          <w:bCs/>
          <w:noProof/>
        </w:rPr>
        <w:t xml:space="preserve"> </w:t>
      </w:r>
    </w:p>
    <w:p w:rsidR="002F712C" w:rsidRPr="00816AB3" w:rsidRDefault="003A3857" w:rsidP="002F712C">
      <w:pPr>
        <w:pStyle w:val="20"/>
        <w:jc w:val="both"/>
        <w:rPr>
          <w:noProof/>
          <w:spacing w:val="30"/>
        </w:rPr>
      </w:pPr>
      <w:r>
        <w:rPr>
          <w:bCs/>
          <w:noProof/>
        </w:rPr>
        <w:t>Начало</w:t>
      </w:r>
      <w:r>
        <w:rPr>
          <w:bCs/>
          <w:noProof/>
          <w:lang w:val="bg-BG"/>
        </w:rPr>
        <w:t xml:space="preserve">: </w:t>
      </w:r>
      <w:r w:rsidR="00306029" w:rsidRPr="00816AB3">
        <w:rPr>
          <w:bCs/>
          <w:noProof/>
        </w:rPr>
        <w:t>от запад на изток:</w:t>
      </w:r>
      <w:r w:rsidR="00C94453">
        <w:rPr>
          <w:bCs/>
          <w:noProof/>
          <w:lang w:val="bg-BG"/>
        </w:rPr>
        <w:t xml:space="preserve"> </w:t>
      </w:r>
      <w:r w:rsidR="00306029" w:rsidRPr="00816AB3">
        <w:rPr>
          <w:bCs/>
          <w:noProof/>
        </w:rPr>
        <w:t>х. „Мазалат“</w:t>
      </w:r>
      <w:r w:rsidR="00306029" w:rsidRPr="00816AB3">
        <w:rPr>
          <w:b/>
          <w:bCs/>
          <w:noProof/>
        </w:rPr>
        <w:t xml:space="preserve"> </w:t>
      </w:r>
      <w:r w:rsidR="00C94453">
        <w:rPr>
          <w:b/>
          <w:bCs/>
          <w:noProof/>
        </w:rPr>
        <w:t>–</w:t>
      </w:r>
      <w:r w:rsidR="00306029" w:rsidRPr="00816AB3">
        <w:rPr>
          <w:b/>
          <w:bCs/>
          <w:noProof/>
        </w:rPr>
        <w:t xml:space="preserve"> </w:t>
      </w:r>
      <w:r w:rsidR="00C94453">
        <w:rPr>
          <w:noProof/>
        </w:rPr>
        <w:t xml:space="preserve">х. </w:t>
      </w:r>
      <w:r w:rsidR="00306029" w:rsidRPr="00816AB3">
        <w:rPr>
          <w:noProof/>
        </w:rPr>
        <w:t xml:space="preserve">„Партизанска песен” – х. </w:t>
      </w:r>
      <w:r w:rsidR="00306029" w:rsidRPr="00816AB3">
        <w:rPr>
          <w:kern w:val="22"/>
        </w:rPr>
        <w:t>„</w:t>
      </w:r>
      <w:r w:rsidR="00306029" w:rsidRPr="00816AB3">
        <w:rPr>
          <w:noProof/>
        </w:rPr>
        <w:t>Хлебна” - м.</w:t>
      </w:r>
      <w:r w:rsidR="00C94453">
        <w:rPr>
          <w:noProof/>
          <w:lang w:val="bg-BG"/>
        </w:rPr>
        <w:t xml:space="preserve"> </w:t>
      </w:r>
      <w:r w:rsidR="00306029" w:rsidRPr="00816AB3">
        <w:rPr>
          <w:noProof/>
        </w:rPr>
        <w:t>Узана - вр.</w:t>
      </w:r>
      <w:r w:rsidR="00C94453">
        <w:rPr>
          <w:noProof/>
          <w:lang w:val="bg-BG"/>
        </w:rPr>
        <w:t xml:space="preserve"> </w:t>
      </w:r>
      <w:r w:rsidR="00306029" w:rsidRPr="00816AB3">
        <w:rPr>
          <w:noProof/>
        </w:rPr>
        <w:t xml:space="preserve">Шипка </w:t>
      </w:r>
      <w:r w:rsidR="00306029" w:rsidRPr="00816AB3">
        <w:rPr>
          <w:kern w:val="22"/>
        </w:rPr>
        <w:t>(</w:t>
      </w:r>
      <w:r w:rsidR="00306029" w:rsidRPr="00816AB3">
        <w:rPr>
          <w:i/>
          <w:kern w:val="22"/>
        </w:rPr>
        <w:t>Столетов</w:t>
      </w:r>
      <w:r w:rsidR="00306029" w:rsidRPr="00816AB3">
        <w:rPr>
          <w:kern w:val="22"/>
        </w:rPr>
        <w:t>)</w:t>
      </w:r>
      <w:r w:rsidR="00306029" w:rsidRPr="00816AB3">
        <w:rPr>
          <w:noProof/>
        </w:rPr>
        <w:t xml:space="preserve"> – вр.</w:t>
      </w:r>
      <w:r w:rsidR="00C94453">
        <w:rPr>
          <w:noProof/>
          <w:lang w:val="bg-BG"/>
        </w:rPr>
        <w:t xml:space="preserve"> </w:t>
      </w:r>
      <w:r w:rsidR="00306029" w:rsidRPr="00816AB3">
        <w:rPr>
          <w:noProof/>
        </w:rPr>
        <w:t xml:space="preserve">Бузлуджа </w:t>
      </w:r>
      <w:r w:rsidR="00306029" w:rsidRPr="00816AB3">
        <w:rPr>
          <w:i/>
          <w:noProof/>
        </w:rPr>
        <w:t xml:space="preserve">(х. </w:t>
      </w:r>
      <w:r w:rsidR="00306029" w:rsidRPr="00816AB3">
        <w:rPr>
          <w:i/>
          <w:kern w:val="22"/>
        </w:rPr>
        <w:t>„</w:t>
      </w:r>
      <w:r w:rsidR="00306029" w:rsidRPr="00816AB3">
        <w:rPr>
          <w:i/>
          <w:noProof/>
        </w:rPr>
        <w:t>Бузлуджа”) -</w:t>
      </w:r>
      <w:r w:rsidR="00306029" w:rsidRPr="00816AB3">
        <w:rPr>
          <w:noProof/>
        </w:rPr>
        <w:t xml:space="preserve"> вр.</w:t>
      </w:r>
      <w:r w:rsidR="00C94453">
        <w:rPr>
          <w:noProof/>
          <w:lang w:val="bg-BG"/>
        </w:rPr>
        <w:t xml:space="preserve"> </w:t>
      </w:r>
      <w:r w:rsidR="00306029" w:rsidRPr="00816AB3">
        <w:rPr>
          <w:noProof/>
        </w:rPr>
        <w:t>Караджова кула - вр.</w:t>
      </w:r>
      <w:r w:rsidR="00C94453">
        <w:rPr>
          <w:noProof/>
          <w:lang w:val="bg-BG"/>
        </w:rPr>
        <w:t xml:space="preserve"> </w:t>
      </w:r>
      <w:r w:rsidR="00306029" w:rsidRPr="00816AB3">
        <w:rPr>
          <w:noProof/>
        </w:rPr>
        <w:t>Бе</w:t>
      </w:r>
      <w:r w:rsidR="00306029" w:rsidRPr="00816AB3">
        <w:rPr>
          <w:kern w:val="22"/>
        </w:rPr>
        <w:t>дек – ЗМ „Столища” - ГД„</w:t>
      </w:r>
      <w:r w:rsidR="00C94453">
        <w:rPr>
          <w:kern w:val="22"/>
          <w:lang w:val="bg-BG"/>
        </w:rPr>
        <w:t xml:space="preserve"> </w:t>
      </w:r>
      <w:r w:rsidR="00306029" w:rsidRPr="00816AB3">
        <w:rPr>
          <w:kern w:val="22"/>
        </w:rPr>
        <w:t>Българка” –</w:t>
      </w:r>
      <w:r w:rsidR="00C94453">
        <w:rPr>
          <w:kern w:val="22"/>
          <w:lang w:val="bg-BG"/>
        </w:rPr>
        <w:t xml:space="preserve"> </w:t>
      </w:r>
      <w:r w:rsidR="00306029" w:rsidRPr="00816AB3">
        <w:rPr>
          <w:noProof/>
        </w:rPr>
        <w:t xml:space="preserve">с. Кръстец </w:t>
      </w:r>
      <w:r w:rsidR="00306029" w:rsidRPr="00816AB3">
        <w:rPr>
          <w:i/>
          <w:noProof/>
        </w:rPr>
        <w:t>(х. „Кръстец”)</w:t>
      </w:r>
      <w:r w:rsidR="00306029" w:rsidRPr="00816AB3">
        <w:rPr>
          <w:kern w:val="22"/>
        </w:rPr>
        <w:t xml:space="preserve"> – вр. Бабата - ЗМ „Студен кладенец”</w:t>
      </w:r>
      <w:r w:rsidR="00306029" w:rsidRPr="00816AB3">
        <w:rPr>
          <w:bCs/>
        </w:rPr>
        <w:t>–</w:t>
      </w:r>
      <w:r w:rsidR="00306029" w:rsidRPr="00816AB3">
        <w:rPr>
          <w:kern w:val="22"/>
        </w:rPr>
        <w:t>х. „Грамадлива”.</w:t>
      </w:r>
      <w:r w:rsidR="002F712C" w:rsidRPr="00816AB3">
        <w:t xml:space="preserve"> </w:t>
      </w:r>
      <w:r w:rsidR="002F712C" w:rsidRPr="00816AB3">
        <w:rPr>
          <w:kern w:val="22"/>
          <w:szCs w:val="22"/>
          <w:lang w:bidi="en-US"/>
        </w:rPr>
        <w:t>Времетраене: В района на ПП</w:t>
      </w:r>
      <w:r w:rsidR="00C94453">
        <w:rPr>
          <w:kern w:val="22"/>
          <w:szCs w:val="22"/>
          <w:lang w:val="bg-BG" w:bidi="en-US"/>
        </w:rPr>
        <w:t xml:space="preserve"> </w:t>
      </w:r>
      <w:r w:rsidR="002F712C" w:rsidRPr="00816AB3">
        <w:rPr>
          <w:kern w:val="22"/>
          <w:szCs w:val="22"/>
          <w:lang w:bidi="en-US"/>
        </w:rPr>
        <w:t>”Българка” – 4 дни</w:t>
      </w:r>
      <w:r w:rsidR="00C94453">
        <w:rPr>
          <w:kern w:val="22"/>
          <w:szCs w:val="22"/>
          <w:lang w:val="bg-BG" w:bidi="en-US"/>
        </w:rPr>
        <w:t>,</w:t>
      </w:r>
      <w:r w:rsidR="002F712C" w:rsidRPr="00816AB3">
        <w:rPr>
          <w:kern w:val="22"/>
          <w:szCs w:val="22"/>
          <w:lang w:bidi="en-US"/>
        </w:rPr>
        <w:t xml:space="preserve"> с преходи по 4.30 ч</w:t>
      </w:r>
      <w:r w:rsidR="000422C2" w:rsidRPr="00816AB3">
        <w:rPr>
          <w:kern w:val="22"/>
          <w:szCs w:val="22"/>
          <w:lang w:val="bg-BG" w:bidi="en-US"/>
        </w:rPr>
        <w:t>аса</w:t>
      </w:r>
      <w:r w:rsidR="002F712C" w:rsidRPr="00816AB3">
        <w:rPr>
          <w:kern w:val="22"/>
          <w:szCs w:val="22"/>
          <w:lang w:bidi="en-US"/>
        </w:rPr>
        <w:t>.</w:t>
      </w:r>
    </w:p>
    <w:p w:rsidR="00306029" w:rsidRPr="00816AB3" w:rsidRDefault="00306029" w:rsidP="002F712C">
      <w:pPr>
        <w:widowControl/>
        <w:autoSpaceDE/>
        <w:autoSpaceDN/>
        <w:adjustRightInd/>
        <w:jc w:val="both"/>
        <w:rPr>
          <w:rFonts w:ascii="Tahoma" w:hAnsi="Tahoma" w:cs="Tahoma"/>
          <w:kern w:val="22"/>
          <w:sz w:val="24"/>
          <w:lang w:eastAsia="en-US"/>
        </w:rPr>
      </w:pPr>
    </w:p>
    <w:p w:rsidR="00306029" w:rsidRPr="00816AB3" w:rsidRDefault="00890511" w:rsidP="00307707">
      <w:pPr>
        <w:pStyle w:val="20"/>
        <w:numPr>
          <w:ilvl w:val="0"/>
          <w:numId w:val="40"/>
        </w:numPr>
        <w:rPr>
          <w:b/>
          <w:noProof/>
        </w:rPr>
      </w:pPr>
      <w:r>
        <w:rPr>
          <w:b/>
          <w:noProof/>
        </w:rPr>
        <w:t>В1 м</w:t>
      </w:r>
      <w:r w:rsidR="00306029" w:rsidRPr="00816AB3">
        <w:rPr>
          <w:b/>
          <w:noProof/>
        </w:rPr>
        <w:t xml:space="preserve">аршрут </w:t>
      </w:r>
      <w:r w:rsidR="00306029" w:rsidRPr="00816AB3">
        <w:rPr>
          <w:b/>
          <w:kern w:val="22"/>
        </w:rPr>
        <w:t>„</w:t>
      </w:r>
      <w:r w:rsidR="00306029" w:rsidRPr="00816AB3">
        <w:rPr>
          <w:b/>
          <w:noProof/>
        </w:rPr>
        <w:t>Българка”</w:t>
      </w:r>
    </w:p>
    <w:p w:rsidR="00306029" w:rsidRPr="00816AB3" w:rsidRDefault="00C94453" w:rsidP="00307707">
      <w:pPr>
        <w:pStyle w:val="20"/>
        <w:rPr>
          <w:noProof/>
        </w:rPr>
      </w:pPr>
      <w:r>
        <w:rPr>
          <w:noProof/>
        </w:rPr>
        <w:lastRenderedPageBreak/>
        <w:t>Начало: г</w:t>
      </w:r>
      <w:r w:rsidR="00306029" w:rsidRPr="00816AB3">
        <w:rPr>
          <w:noProof/>
        </w:rPr>
        <w:t xml:space="preserve">р. Трявна - с. Станчов хан – с. Свирци - ЗМ </w:t>
      </w:r>
      <w:r w:rsidR="00306029" w:rsidRPr="00816AB3">
        <w:rPr>
          <w:kern w:val="22"/>
        </w:rPr>
        <w:t>„</w:t>
      </w:r>
      <w:r w:rsidR="00306029" w:rsidRPr="00816AB3">
        <w:rPr>
          <w:noProof/>
        </w:rPr>
        <w:t xml:space="preserve">Студен кладенец” - с. Мръзеци- с. Бъзовец - х. </w:t>
      </w:r>
      <w:r w:rsidR="00306029" w:rsidRPr="00816AB3">
        <w:rPr>
          <w:kern w:val="22"/>
        </w:rPr>
        <w:t>„</w:t>
      </w:r>
      <w:r w:rsidR="00306029" w:rsidRPr="00816AB3">
        <w:rPr>
          <w:noProof/>
        </w:rPr>
        <w:t xml:space="preserve">Извора” - ГД </w:t>
      </w:r>
      <w:r w:rsidR="00306029" w:rsidRPr="00816AB3">
        <w:rPr>
          <w:kern w:val="22"/>
        </w:rPr>
        <w:t>„</w:t>
      </w:r>
      <w:r w:rsidR="00306029" w:rsidRPr="00816AB3">
        <w:rPr>
          <w:noProof/>
        </w:rPr>
        <w:t xml:space="preserve">Българка” - вр. Бедек - ГД </w:t>
      </w:r>
      <w:r w:rsidR="00306029" w:rsidRPr="00816AB3">
        <w:rPr>
          <w:kern w:val="22"/>
        </w:rPr>
        <w:t>„</w:t>
      </w:r>
      <w:r w:rsidR="00306029" w:rsidRPr="00816AB3">
        <w:rPr>
          <w:noProof/>
        </w:rPr>
        <w:t xml:space="preserve">Ябълка” - АЕК </w:t>
      </w:r>
      <w:r w:rsidR="00306029" w:rsidRPr="00816AB3">
        <w:rPr>
          <w:kern w:val="22"/>
        </w:rPr>
        <w:t>„</w:t>
      </w:r>
      <w:r w:rsidR="00306029" w:rsidRPr="00816AB3">
        <w:rPr>
          <w:noProof/>
        </w:rPr>
        <w:t xml:space="preserve">Етъра”- Соколски манастир - вр. Шипка - ГД </w:t>
      </w:r>
      <w:r w:rsidR="00306029" w:rsidRPr="00816AB3">
        <w:rPr>
          <w:kern w:val="22"/>
        </w:rPr>
        <w:t>„</w:t>
      </w:r>
      <w:r w:rsidR="00306029" w:rsidRPr="00816AB3">
        <w:rPr>
          <w:noProof/>
        </w:rPr>
        <w:t>Узана” - м.</w:t>
      </w:r>
      <w:r>
        <w:rPr>
          <w:noProof/>
          <w:lang w:val="bg-BG"/>
        </w:rPr>
        <w:t xml:space="preserve"> </w:t>
      </w:r>
      <w:r w:rsidR="00306029" w:rsidRPr="00816AB3">
        <w:rPr>
          <w:noProof/>
        </w:rPr>
        <w:t>Топлешки дол - гр.</w:t>
      </w:r>
      <w:r>
        <w:rPr>
          <w:noProof/>
          <w:lang w:val="bg-BG"/>
        </w:rPr>
        <w:t xml:space="preserve"> </w:t>
      </w:r>
      <w:r w:rsidR="00306029" w:rsidRPr="00816AB3">
        <w:rPr>
          <w:noProof/>
        </w:rPr>
        <w:t>Габрово</w:t>
      </w:r>
      <w:r w:rsidR="00307707" w:rsidRPr="00816AB3">
        <w:rPr>
          <w:noProof/>
          <w:lang w:val="bg-BG"/>
        </w:rPr>
        <w:t xml:space="preserve">. </w:t>
      </w:r>
      <w:r w:rsidR="00306029" w:rsidRPr="00816AB3">
        <w:rPr>
          <w:noProof/>
          <w:lang w:val="ru-RU"/>
        </w:rPr>
        <w:t> </w:t>
      </w:r>
      <w:r w:rsidR="00307707" w:rsidRPr="00816AB3">
        <w:rPr>
          <w:noProof/>
          <w:lang w:val="ru-RU"/>
        </w:rPr>
        <w:t>Времетраене: В района на ПП”Българка” – 4 дни.</w:t>
      </w:r>
    </w:p>
    <w:p w:rsidR="00306029" w:rsidRPr="00816AB3" w:rsidRDefault="00306029" w:rsidP="00306029">
      <w:pPr>
        <w:widowControl/>
        <w:autoSpaceDE/>
        <w:autoSpaceDN/>
        <w:adjustRightInd/>
        <w:jc w:val="both"/>
        <w:rPr>
          <w:bCs/>
          <w:noProof/>
          <w:sz w:val="24"/>
          <w:szCs w:val="24"/>
          <w:lang w:eastAsia="en-US"/>
        </w:rPr>
      </w:pPr>
    </w:p>
    <w:p w:rsidR="00306029" w:rsidRPr="00816AB3" w:rsidRDefault="00306029" w:rsidP="00307707">
      <w:pPr>
        <w:pStyle w:val="20"/>
        <w:numPr>
          <w:ilvl w:val="0"/>
          <w:numId w:val="40"/>
        </w:numPr>
        <w:rPr>
          <w:b/>
          <w:noProof/>
        </w:rPr>
      </w:pPr>
      <w:r w:rsidRPr="00816AB3">
        <w:rPr>
          <w:b/>
          <w:noProof/>
        </w:rPr>
        <w:t>В2</w:t>
      </w:r>
      <w:r w:rsidR="006B77C3">
        <w:rPr>
          <w:b/>
          <w:noProof/>
          <w:lang w:val="bg-BG"/>
        </w:rPr>
        <w:t xml:space="preserve"> </w:t>
      </w:r>
      <w:r w:rsidR="006B77C3">
        <w:rPr>
          <w:b/>
          <w:noProof/>
        </w:rPr>
        <w:t>г</w:t>
      </w:r>
      <w:r w:rsidRPr="00816AB3">
        <w:rPr>
          <w:b/>
          <w:noProof/>
        </w:rPr>
        <w:t xml:space="preserve">рад Трявна – хижа </w:t>
      </w:r>
      <w:r w:rsidRPr="00816AB3">
        <w:rPr>
          <w:b/>
          <w:kern w:val="22"/>
        </w:rPr>
        <w:t>„</w:t>
      </w:r>
      <w:r w:rsidRPr="00816AB3">
        <w:rPr>
          <w:b/>
          <w:noProof/>
        </w:rPr>
        <w:t>Грамадлива”</w:t>
      </w:r>
    </w:p>
    <w:p w:rsidR="00306029" w:rsidRPr="00816AB3" w:rsidRDefault="00306029" w:rsidP="00307707">
      <w:pPr>
        <w:pStyle w:val="20"/>
        <w:rPr>
          <w:noProof/>
          <w:lang w:val="bg-BG"/>
        </w:rPr>
      </w:pPr>
      <w:r w:rsidRPr="00816AB3">
        <w:rPr>
          <w:noProof/>
          <w:lang w:val="ru-RU"/>
        </w:rPr>
        <w:t>Начало:</w:t>
      </w:r>
      <w:r w:rsidR="003A3857">
        <w:rPr>
          <w:noProof/>
          <w:lang w:val="ru-RU"/>
        </w:rPr>
        <w:t xml:space="preserve"> </w:t>
      </w:r>
      <w:r w:rsidRPr="00816AB3">
        <w:rPr>
          <w:noProof/>
          <w:lang w:val="ru-RU"/>
        </w:rPr>
        <w:t>гр.Трявна</w:t>
      </w:r>
      <w:r w:rsidRPr="00816AB3">
        <w:rPr>
          <w:noProof/>
        </w:rPr>
        <w:t xml:space="preserve"> -с. </w:t>
      </w:r>
      <w:r w:rsidRPr="00816AB3">
        <w:rPr>
          <w:noProof/>
          <w:lang w:val="ru-RU"/>
        </w:rPr>
        <w:t>Станч</w:t>
      </w:r>
      <w:r w:rsidRPr="00816AB3">
        <w:rPr>
          <w:noProof/>
        </w:rPr>
        <w:t>о</w:t>
      </w:r>
      <w:r w:rsidRPr="00816AB3">
        <w:rPr>
          <w:noProof/>
          <w:lang w:val="ru-RU"/>
        </w:rPr>
        <w:t>в хан</w:t>
      </w:r>
      <w:r w:rsidRPr="00816AB3">
        <w:rPr>
          <w:noProof/>
        </w:rPr>
        <w:t>-</w:t>
      </w:r>
      <w:r w:rsidRPr="00816AB3">
        <w:rPr>
          <w:noProof/>
          <w:lang w:val="ru-RU"/>
        </w:rPr>
        <w:t xml:space="preserve"> с.Свирци </w:t>
      </w:r>
      <w:r w:rsidRPr="00816AB3">
        <w:rPr>
          <w:noProof/>
        </w:rPr>
        <w:t>-</w:t>
      </w:r>
      <w:r w:rsidRPr="00816AB3">
        <w:rPr>
          <w:noProof/>
          <w:lang w:val="ru-RU"/>
        </w:rPr>
        <w:t xml:space="preserve"> вр.Белновръх </w:t>
      </w:r>
      <w:r w:rsidRPr="00816AB3">
        <w:rPr>
          <w:noProof/>
        </w:rPr>
        <w:t>-</w:t>
      </w:r>
      <w:r w:rsidRPr="00816AB3">
        <w:rPr>
          <w:noProof/>
          <w:lang w:val="ru-RU"/>
        </w:rPr>
        <w:t xml:space="preserve"> вр.Пролука </w:t>
      </w:r>
      <w:r w:rsidRPr="00816AB3">
        <w:rPr>
          <w:noProof/>
        </w:rPr>
        <w:t>- вр. Върбанов чукар-</w:t>
      </w:r>
      <w:r w:rsidRPr="00816AB3">
        <w:rPr>
          <w:noProof/>
          <w:lang w:val="ru-RU"/>
        </w:rPr>
        <w:t xml:space="preserve"> х</w:t>
      </w:r>
      <w:r w:rsidRPr="00816AB3">
        <w:rPr>
          <w:noProof/>
        </w:rPr>
        <w:t>ижа</w:t>
      </w:r>
      <w:r w:rsidRPr="00816AB3">
        <w:rPr>
          <w:kern w:val="22"/>
        </w:rPr>
        <w:t xml:space="preserve"> „</w:t>
      </w:r>
      <w:r w:rsidRPr="00816AB3">
        <w:rPr>
          <w:noProof/>
          <w:lang w:val="ru-RU"/>
        </w:rPr>
        <w:t>Грамадлива”</w:t>
      </w:r>
      <w:r w:rsidRPr="00816AB3">
        <w:rPr>
          <w:noProof/>
        </w:rPr>
        <w:t>.</w:t>
      </w:r>
      <w:r w:rsidR="00BF6EC8" w:rsidRPr="00816AB3">
        <w:rPr>
          <w:noProof/>
          <w:lang w:val="bg-BG"/>
        </w:rPr>
        <w:t xml:space="preserve"> Времетраене: 7 ч</w:t>
      </w:r>
      <w:r w:rsidR="000422C2" w:rsidRPr="00816AB3">
        <w:rPr>
          <w:noProof/>
          <w:lang w:val="bg-BG"/>
        </w:rPr>
        <w:t>аса</w:t>
      </w:r>
      <w:r w:rsidR="00BF6EC8" w:rsidRPr="00816AB3">
        <w:rPr>
          <w:noProof/>
          <w:lang w:val="bg-BG"/>
        </w:rPr>
        <w:t>.</w:t>
      </w:r>
    </w:p>
    <w:p w:rsidR="00306029" w:rsidRPr="00816AB3" w:rsidRDefault="00306029" w:rsidP="00306029">
      <w:pPr>
        <w:widowControl/>
        <w:autoSpaceDE/>
        <w:autoSpaceDN/>
        <w:adjustRightInd/>
        <w:ind w:firstLine="720"/>
        <w:rPr>
          <w:bCs/>
          <w:noProof/>
          <w:sz w:val="24"/>
          <w:szCs w:val="24"/>
          <w:lang w:eastAsia="en-US"/>
        </w:rPr>
      </w:pPr>
    </w:p>
    <w:p w:rsidR="00306029" w:rsidRPr="00816AB3" w:rsidRDefault="00306029" w:rsidP="000B7D3C">
      <w:pPr>
        <w:pStyle w:val="20"/>
        <w:numPr>
          <w:ilvl w:val="0"/>
          <w:numId w:val="40"/>
        </w:numPr>
        <w:jc w:val="both"/>
        <w:rPr>
          <w:b/>
          <w:noProof/>
        </w:rPr>
      </w:pPr>
      <w:r w:rsidRPr="00816AB3">
        <w:rPr>
          <w:b/>
          <w:noProof/>
        </w:rPr>
        <w:t>В3</w:t>
      </w:r>
      <w:r w:rsidR="006B77C3">
        <w:rPr>
          <w:b/>
          <w:noProof/>
          <w:lang w:val="bg-BG"/>
        </w:rPr>
        <w:t xml:space="preserve"> г</w:t>
      </w:r>
      <w:r w:rsidRPr="00816AB3">
        <w:rPr>
          <w:b/>
          <w:noProof/>
        </w:rPr>
        <w:t xml:space="preserve">рад Трявна – хижа </w:t>
      </w:r>
      <w:r w:rsidRPr="00816AB3">
        <w:rPr>
          <w:b/>
          <w:kern w:val="22"/>
          <w:lang w:val="ru-RU"/>
        </w:rPr>
        <w:t>„</w:t>
      </w:r>
      <w:r w:rsidRPr="00816AB3">
        <w:rPr>
          <w:b/>
          <w:noProof/>
        </w:rPr>
        <w:t>Бузлуджа“ - по Верейския /Големия/ друм</w:t>
      </w:r>
    </w:p>
    <w:p w:rsidR="00306029" w:rsidRPr="00816AB3" w:rsidRDefault="00306029" w:rsidP="000B7D3C">
      <w:pPr>
        <w:pStyle w:val="20"/>
        <w:jc w:val="both"/>
        <w:rPr>
          <w:noProof/>
        </w:rPr>
      </w:pPr>
      <w:r w:rsidRPr="00816AB3">
        <w:rPr>
          <w:noProof/>
        </w:rPr>
        <w:t xml:space="preserve">Начало: гр. Трявна -с.Боженци - м. Сечен камък - вр. Мъхченица – Папратливата поляна – м. Бедеците - хижа </w:t>
      </w:r>
      <w:r w:rsidRPr="00816AB3">
        <w:rPr>
          <w:kern w:val="22"/>
        </w:rPr>
        <w:t>„</w:t>
      </w:r>
      <w:r w:rsidRPr="00816AB3">
        <w:rPr>
          <w:noProof/>
        </w:rPr>
        <w:t>Бузлуджа“.</w:t>
      </w:r>
    </w:p>
    <w:p w:rsidR="00306029" w:rsidRPr="00816AB3" w:rsidRDefault="00306029" w:rsidP="000B7D3C">
      <w:pPr>
        <w:pStyle w:val="20"/>
        <w:jc w:val="both"/>
        <w:rPr>
          <w:noProof/>
          <w:lang w:val="bg-BG"/>
        </w:rPr>
      </w:pPr>
      <w:r w:rsidRPr="00816AB3">
        <w:rPr>
          <w:noProof/>
        </w:rPr>
        <w:t>Трасето е  от ІІ в. Пр. Хр., предполага  се, че по него е минавал Александър Македонски при завладяване на тракийските племена в Долна Мизия. Един от най-важните вътрешно провинциални пътища, свързващ два големи римски търговски центъра от Север – Дискодуратера (в близост до днешна Гостилица) и от Юг – Пизос (в близост до Стара Загора).</w:t>
      </w:r>
      <w:r w:rsidR="000B7D3C" w:rsidRPr="00816AB3">
        <w:t xml:space="preserve"> </w:t>
      </w:r>
      <w:r w:rsidR="000B7D3C" w:rsidRPr="00816AB3">
        <w:rPr>
          <w:noProof/>
        </w:rPr>
        <w:t>Времетраене: 6 – 9 ч</w:t>
      </w:r>
      <w:r w:rsidR="000422C2" w:rsidRPr="00816AB3">
        <w:rPr>
          <w:noProof/>
          <w:lang w:val="bg-BG"/>
        </w:rPr>
        <w:t>аса</w:t>
      </w:r>
      <w:r w:rsidR="000B7D3C" w:rsidRPr="00816AB3">
        <w:rPr>
          <w:noProof/>
        </w:rPr>
        <w:t xml:space="preserve">. </w:t>
      </w:r>
      <w:r w:rsidR="000B7D3C" w:rsidRPr="00816AB3">
        <w:rPr>
          <w:noProof/>
          <w:lang w:val="bg-BG"/>
        </w:rPr>
        <w:t xml:space="preserve"> </w:t>
      </w:r>
    </w:p>
    <w:p w:rsidR="00306029" w:rsidRPr="00816AB3" w:rsidRDefault="00306029" w:rsidP="00306029">
      <w:pPr>
        <w:widowControl/>
        <w:autoSpaceDE/>
        <w:autoSpaceDN/>
        <w:adjustRightInd/>
        <w:ind w:firstLine="720"/>
        <w:rPr>
          <w:noProof/>
          <w:sz w:val="24"/>
          <w:szCs w:val="24"/>
          <w:lang w:eastAsia="en-US"/>
        </w:rPr>
      </w:pPr>
    </w:p>
    <w:p w:rsidR="00306029" w:rsidRPr="00816AB3" w:rsidRDefault="006B77C3" w:rsidP="000422C2">
      <w:pPr>
        <w:pStyle w:val="20"/>
        <w:numPr>
          <w:ilvl w:val="0"/>
          <w:numId w:val="40"/>
        </w:numPr>
        <w:rPr>
          <w:b/>
          <w:noProof/>
        </w:rPr>
      </w:pPr>
      <w:r>
        <w:rPr>
          <w:b/>
          <w:noProof/>
        </w:rPr>
        <w:t>В4 с</w:t>
      </w:r>
      <w:r w:rsidR="00306029" w:rsidRPr="00816AB3">
        <w:rPr>
          <w:b/>
          <w:noProof/>
        </w:rPr>
        <w:t>ело Радевци – Горски дом „Българка”</w:t>
      </w:r>
    </w:p>
    <w:p w:rsidR="00306029" w:rsidRPr="00816AB3" w:rsidRDefault="00306029" w:rsidP="000422C2">
      <w:pPr>
        <w:pStyle w:val="20"/>
        <w:rPr>
          <w:noProof/>
          <w:lang w:val="bg-BG"/>
        </w:rPr>
      </w:pPr>
      <w:r w:rsidRPr="00816AB3">
        <w:rPr>
          <w:noProof/>
        </w:rPr>
        <w:t>Начало:</w:t>
      </w:r>
      <w:r w:rsidR="00C94453">
        <w:rPr>
          <w:noProof/>
          <w:lang w:val="bg-BG"/>
        </w:rPr>
        <w:t xml:space="preserve"> </w:t>
      </w:r>
      <w:r w:rsidRPr="00816AB3">
        <w:rPr>
          <w:noProof/>
        </w:rPr>
        <w:t>с. Радевци - с. Гръбчево - хижа „Пла</w:t>
      </w:r>
      <w:r w:rsidR="000422C2" w:rsidRPr="00816AB3">
        <w:rPr>
          <w:noProof/>
        </w:rPr>
        <w:t>нинец” - ГД „Българка”. Времетраене: 2 часа.</w:t>
      </w:r>
    </w:p>
    <w:p w:rsidR="00306029" w:rsidRPr="00816AB3" w:rsidRDefault="00306029" w:rsidP="00161312">
      <w:pPr>
        <w:widowControl/>
        <w:autoSpaceDE/>
        <w:autoSpaceDN/>
        <w:adjustRightInd/>
        <w:spacing w:before="120"/>
        <w:contextualSpacing/>
        <w:jc w:val="both"/>
        <w:rPr>
          <w:noProof/>
          <w:sz w:val="24"/>
          <w:szCs w:val="24"/>
          <w:lang w:eastAsia="en-US"/>
        </w:rPr>
      </w:pPr>
    </w:p>
    <w:p w:rsidR="00306029" w:rsidRPr="00816AB3" w:rsidRDefault="00306029" w:rsidP="00161312">
      <w:pPr>
        <w:pStyle w:val="20"/>
        <w:numPr>
          <w:ilvl w:val="0"/>
          <w:numId w:val="40"/>
        </w:numPr>
        <w:rPr>
          <w:b/>
          <w:noProof/>
        </w:rPr>
      </w:pPr>
      <w:r w:rsidRPr="00816AB3">
        <w:rPr>
          <w:b/>
          <w:noProof/>
        </w:rPr>
        <w:t xml:space="preserve">В5  </w:t>
      </w:r>
      <w:r w:rsidR="006B77C3">
        <w:rPr>
          <w:b/>
          <w:noProof/>
          <w:lang w:val="bg-BG"/>
        </w:rPr>
        <w:t>г</w:t>
      </w:r>
      <w:r w:rsidRPr="00816AB3">
        <w:rPr>
          <w:b/>
          <w:noProof/>
        </w:rPr>
        <w:t>рад Плачковци – кв. Ябълка</w:t>
      </w:r>
      <w:r w:rsidR="00C94453">
        <w:rPr>
          <w:b/>
          <w:noProof/>
          <w:lang w:val="bg-BG"/>
        </w:rPr>
        <w:t xml:space="preserve"> </w:t>
      </w:r>
      <w:r w:rsidRPr="00816AB3">
        <w:rPr>
          <w:b/>
          <w:i/>
          <w:noProof/>
        </w:rPr>
        <w:t>(Габрово)</w:t>
      </w:r>
    </w:p>
    <w:p w:rsidR="00306029" w:rsidRPr="00816AB3" w:rsidRDefault="00306029" w:rsidP="00161312">
      <w:pPr>
        <w:pStyle w:val="20"/>
        <w:rPr>
          <w:noProof/>
          <w:lang w:val="bg-BG"/>
        </w:rPr>
      </w:pPr>
      <w:r w:rsidRPr="00816AB3">
        <w:rPr>
          <w:noProof/>
        </w:rPr>
        <w:t>Начало: гр. Плачковци – кв. Късовци – Ножерите - м. Папратливата поляна – кв. Ябълка</w:t>
      </w:r>
      <w:r w:rsidR="00161312" w:rsidRPr="00816AB3">
        <w:rPr>
          <w:noProof/>
          <w:lang w:val="bg-BG"/>
        </w:rPr>
        <w:t>.</w:t>
      </w:r>
      <w:r w:rsidR="00161312" w:rsidRPr="00816AB3">
        <w:t xml:space="preserve"> </w:t>
      </w:r>
      <w:r w:rsidR="00161312" w:rsidRPr="00816AB3">
        <w:rPr>
          <w:noProof/>
          <w:lang w:val="bg-BG"/>
        </w:rPr>
        <w:t>Времетраене - 2.30часа.</w:t>
      </w:r>
    </w:p>
    <w:p w:rsidR="00306029" w:rsidRPr="00816AB3" w:rsidRDefault="00306029" w:rsidP="00161312">
      <w:pPr>
        <w:pStyle w:val="20"/>
        <w:rPr>
          <w:bCs/>
          <w:noProof/>
          <w:lang w:val="ru-RU"/>
        </w:rPr>
      </w:pPr>
    </w:p>
    <w:p w:rsidR="00306029" w:rsidRPr="00816AB3" w:rsidRDefault="00306029" w:rsidP="009F7B4B">
      <w:pPr>
        <w:pStyle w:val="20"/>
        <w:numPr>
          <w:ilvl w:val="0"/>
          <w:numId w:val="40"/>
        </w:numPr>
        <w:rPr>
          <w:b/>
          <w:noProof/>
        </w:rPr>
      </w:pPr>
      <w:r w:rsidRPr="00816AB3">
        <w:rPr>
          <w:b/>
          <w:noProof/>
        </w:rPr>
        <w:t>В6</w:t>
      </w:r>
      <w:r w:rsidR="006B77C3">
        <w:rPr>
          <w:b/>
          <w:noProof/>
          <w:lang w:val="bg-BG"/>
        </w:rPr>
        <w:t xml:space="preserve"> к</w:t>
      </w:r>
      <w:r w:rsidRPr="00816AB3">
        <w:rPr>
          <w:b/>
          <w:noProof/>
        </w:rPr>
        <w:t>вартал Ябълка - хижа „Бузлуджа”</w:t>
      </w:r>
    </w:p>
    <w:p w:rsidR="00306029" w:rsidRPr="00816AB3" w:rsidRDefault="00306029" w:rsidP="009F7B4B">
      <w:pPr>
        <w:pStyle w:val="20"/>
        <w:rPr>
          <w:noProof/>
          <w:lang w:val="bg-BG"/>
        </w:rPr>
      </w:pPr>
      <w:r w:rsidRPr="00816AB3">
        <w:rPr>
          <w:noProof/>
        </w:rPr>
        <w:t xml:space="preserve">Начало: кв.Ябълка </w:t>
      </w:r>
      <w:r w:rsidRPr="00816AB3">
        <w:rPr>
          <w:i/>
          <w:noProof/>
        </w:rPr>
        <w:t>(гр. Габрово</w:t>
      </w:r>
      <w:r w:rsidRPr="00816AB3">
        <w:rPr>
          <w:noProof/>
        </w:rPr>
        <w:t xml:space="preserve"> ) – Добруджанската поляна – по поречието на река Янтра  – х.</w:t>
      </w:r>
      <w:r w:rsidRPr="00816AB3">
        <w:rPr>
          <w:kern w:val="22"/>
        </w:rPr>
        <w:t xml:space="preserve"> „</w:t>
      </w:r>
      <w:r w:rsidR="00F3263B">
        <w:rPr>
          <w:noProof/>
        </w:rPr>
        <w:t>Бузлуджа”</w:t>
      </w:r>
      <w:r w:rsidR="009F7B4B" w:rsidRPr="00816AB3">
        <w:rPr>
          <w:noProof/>
          <w:lang w:val="bg-BG"/>
        </w:rPr>
        <w:t>. Времетраене: 3 часа.</w:t>
      </w:r>
    </w:p>
    <w:p w:rsidR="00306029" w:rsidRPr="00816AB3" w:rsidRDefault="00306029" w:rsidP="00306029">
      <w:pPr>
        <w:widowControl/>
        <w:autoSpaceDE/>
        <w:autoSpaceDN/>
        <w:adjustRightInd/>
        <w:ind w:firstLine="720"/>
        <w:rPr>
          <w:noProof/>
          <w:sz w:val="24"/>
          <w:szCs w:val="24"/>
          <w:lang w:eastAsia="en-US"/>
        </w:rPr>
      </w:pPr>
    </w:p>
    <w:p w:rsidR="00306029" w:rsidRPr="00816AB3" w:rsidRDefault="00306029" w:rsidP="009F7B4B">
      <w:pPr>
        <w:pStyle w:val="20"/>
        <w:numPr>
          <w:ilvl w:val="0"/>
          <w:numId w:val="40"/>
        </w:numPr>
        <w:rPr>
          <w:b/>
          <w:noProof/>
        </w:rPr>
      </w:pPr>
      <w:r w:rsidRPr="00816AB3">
        <w:rPr>
          <w:b/>
          <w:noProof/>
        </w:rPr>
        <w:t xml:space="preserve">В7 с. Потока – чешма </w:t>
      </w:r>
      <w:r w:rsidRPr="00816AB3">
        <w:rPr>
          <w:b/>
          <w:kern w:val="22"/>
          <w:lang w:val="ru-RU"/>
        </w:rPr>
        <w:t>„</w:t>
      </w:r>
      <w:r w:rsidRPr="00816AB3">
        <w:rPr>
          <w:b/>
          <w:noProof/>
        </w:rPr>
        <w:t>Еверест”</w:t>
      </w:r>
    </w:p>
    <w:p w:rsidR="00306029" w:rsidRPr="00816AB3" w:rsidRDefault="00306029" w:rsidP="009F7B4B">
      <w:pPr>
        <w:pStyle w:val="20"/>
        <w:rPr>
          <w:noProof/>
          <w:lang w:val="bg-BG"/>
        </w:rPr>
      </w:pPr>
      <w:r w:rsidRPr="00816AB3">
        <w:rPr>
          <w:noProof/>
        </w:rPr>
        <w:t xml:space="preserve">Начало: с. Потока – Заслон </w:t>
      </w:r>
      <w:r w:rsidRPr="00816AB3">
        <w:rPr>
          <w:kern w:val="22"/>
          <w:lang w:val="ru-RU"/>
        </w:rPr>
        <w:t>„</w:t>
      </w:r>
      <w:r w:rsidRPr="00816AB3">
        <w:rPr>
          <w:noProof/>
        </w:rPr>
        <w:t xml:space="preserve">Белчеви мини” – с. Езеро - чешма </w:t>
      </w:r>
      <w:r w:rsidRPr="00816AB3">
        <w:rPr>
          <w:kern w:val="22"/>
          <w:lang w:val="ru-RU"/>
        </w:rPr>
        <w:t>„</w:t>
      </w:r>
      <w:r w:rsidRPr="00816AB3">
        <w:rPr>
          <w:noProof/>
        </w:rPr>
        <w:t>Еверест”</w:t>
      </w:r>
      <w:r w:rsidR="009F7B4B" w:rsidRPr="00816AB3">
        <w:rPr>
          <w:noProof/>
          <w:lang w:val="bg-BG"/>
        </w:rPr>
        <w:t>. Времетраене: 2 ч</w:t>
      </w:r>
      <w:r w:rsidR="00C82011" w:rsidRPr="00816AB3">
        <w:rPr>
          <w:noProof/>
          <w:lang w:val="bg-BG"/>
        </w:rPr>
        <w:t>аса</w:t>
      </w:r>
      <w:r w:rsidR="009F7B4B" w:rsidRPr="00816AB3">
        <w:rPr>
          <w:noProof/>
          <w:lang w:val="bg-BG"/>
        </w:rPr>
        <w:t>.</w:t>
      </w:r>
    </w:p>
    <w:p w:rsidR="00306029" w:rsidRPr="00816AB3" w:rsidRDefault="00306029" w:rsidP="009F7B4B">
      <w:pPr>
        <w:pStyle w:val="20"/>
        <w:rPr>
          <w:noProof/>
        </w:rPr>
      </w:pPr>
    </w:p>
    <w:p w:rsidR="00306029" w:rsidRPr="00816AB3" w:rsidRDefault="00306029" w:rsidP="00C82011">
      <w:pPr>
        <w:pStyle w:val="20"/>
        <w:numPr>
          <w:ilvl w:val="0"/>
          <w:numId w:val="40"/>
        </w:numPr>
        <w:rPr>
          <w:b/>
          <w:noProof/>
        </w:rPr>
      </w:pPr>
      <w:r w:rsidRPr="00816AB3">
        <w:rPr>
          <w:b/>
          <w:noProof/>
        </w:rPr>
        <w:t xml:space="preserve">В8 с. Потока – вр. Шипка </w:t>
      </w:r>
    </w:p>
    <w:p w:rsidR="00C82011" w:rsidRPr="00816AB3" w:rsidRDefault="00306029" w:rsidP="00C82011">
      <w:pPr>
        <w:pStyle w:val="20"/>
        <w:rPr>
          <w:noProof/>
          <w:lang w:val="bg-BG"/>
        </w:rPr>
      </w:pPr>
      <w:r w:rsidRPr="00816AB3">
        <w:rPr>
          <w:noProof/>
        </w:rPr>
        <w:t>Начало: с. Потока – с. Езеро – вр. Кокошката – вр. Шипка</w:t>
      </w:r>
      <w:r w:rsidR="00C82011" w:rsidRPr="00816AB3">
        <w:rPr>
          <w:noProof/>
          <w:lang w:val="bg-BG"/>
        </w:rPr>
        <w:t>. Времетраене: 2 часа.</w:t>
      </w:r>
    </w:p>
    <w:p w:rsidR="00306029" w:rsidRPr="00816AB3" w:rsidRDefault="00C82011" w:rsidP="00C82011">
      <w:pPr>
        <w:pStyle w:val="20"/>
        <w:rPr>
          <w:noProof/>
          <w:lang w:val="bg-BG"/>
        </w:rPr>
      </w:pPr>
      <w:r w:rsidRPr="00816AB3">
        <w:rPr>
          <w:noProof/>
          <w:lang w:val="bg-BG"/>
        </w:rPr>
        <w:t xml:space="preserve"> </w:t>
      </w:r>
    </w:p>
    <w:p w:rsidR="00306029" w:rsidRPr="00816AB3" w:rsidRDefault="00306029" w:rsidP="00C82011">
      <w:pPr>
        <w:pStyle w:val="20"/>
        <w:numPr>
          <w:ilvl w:val="0"/>
          <w:numId w:val="40"/>
        </w:numPr>
        <w:rPr>
          <w:b/>
          <w:noProof/>
        </w:rPr>
      </w:pPr>
      <w:r w:rsidRPr="00816AB3">
        <w:rPr>
          <w:b/>
          <w:bCs/>
          <w:noProof/>
          <w:lang w:val="ru-RU"/>
        </w:rPr>
        <w:t>В9</w:t>
      </w:r>
      <w:r w:rsidRPr="00816AB3">
        <w:rPr>
          <w:b/>
          <w:noProof/>
        </w:rPr>
        <w:t>А</w:t>
      </w:r>
      <w:r w:rsidR="006B77C3">
        <w:rPr>
          <w:b/>
          <w:noProof/>
          <w:lang w:val="bg-BG"/>
        </w:rPr>
        <w:t xml:space="preserve"> </w:t>
      </w:r>
      <w:r w:rsidR="006B77C3">
        <w:rPr>
          <w:b/>
          <w:noProof/>
        </w:rPr>
        <w:t>Ек</w:t>
      </w:r>
      <w:r w:rsidRPr="00816AB3">
        <w:rPr>
          <w:b/>
          <w:noProof/>
        </w:rPr>
        <w:t xml:space="preserve"> „Етъра</w:t>
      </w:r>
      <w:r w:rsidRPr="00816AB3">
        <w:rPr>
          <w:b/>
          <w:bCs/>
          <w:noProof/>
        </w:rPr>
        <w:t>” (гр. Габрово)</w:t>
      </w:r>
      <w:r w:rsidRPr="00816AB3">
        <w:rPr>
          <w:rFonts w:ascii="Tahoma" w:hAnsi="Tahoma" w:cs="Tahoma"/>
          <w:b/>
          <w:bCs/>
          <w:noProof/>
          <w:lang w:val="ru-RU"/>
        </w:rPr>
        <w:t xml:space="preserve">– </w:t>
      </w:r>
      <w:r w:rsidRPr="00816AB3">
        <w:rPr>
          <w:b/>
          <w:noProof/>
        </w:rPr>
        <w:t>Соколски манастир – връх Шипка /Манастирската пътека/</w:t>
      </w:r>
    </w:p>
    <w:p w:rsidR="00C82011" w:rsidRPr="00816AB3" w:rsidRDefault="00306029" w:rsidP="00C82011">
      <w:pPr>
        <w:pStyle w:val="20"/>
        <w:rPr>
          <w:noProof/>
          <w:lang w:val="bg-BG"/>
        </w:rPr>
      </w:pPr>
      <w:r w:rsidRPr="00816AB3">
        <w:rPr>
          <w:noProof/>
        </w:rPr>
        <w:t>Начало: Архитектурно-етнаграфски комплекс</w:t>
      </w:r>
      <w:r w:rsidRPr="00816AB3">
        <w:rPr>
          <w:bCs/>
          <w:noProof/>
        </w:rPr>
        <w:t xml:space="preserve"> (АЕК)</w:t>
      </w:r>
      <w:r w:rsidRPr="00816AB3">
        <w:rPr>
          <w:bCs/>
          <w:noProof/>
          <w:lang w:val="ru-RU"/>
        </w:rPr>
        <w:t xml:space="preserve"> „Етъра”</w:t>
      </w:r>
      <w:r w:rsidRPr="00816AB3">
        <w:rPr>
          <w:bCs/>
          <w:i/>
          <w:noProof/>
        </w:rPr>
        <w:t>-</w:t>
      </w:r>
      <w:r w:rsidRPr="00816AB3">
        <w:rPr>
          <w:bCs/>
          <w:noProof/>
          <w:lang w:val="ru-RU"/>
        </w:rPr>
        <w:t xml:space="preserve"> Соколски манастир – </w:t>
      </w:r>
      <w:r w:rsidRPr="00816AB3">
        <w:rPr>
          <w:bCs/>
          <w:noProof/>
        </w:rPr>
        <w:t xml:space="preserve">м. Черните паметници – м. Узун укуш - </w:t>
      </w:r>
      <w:r w:rsidRPr="00816AB3">
        <w:rPr>
          <w:bCs/>
          <w:noProof/>
          <w:lang w:val="ru-RU"/>
        </w:rPr>
        <w:t>вр.Шипка</w:t>
      </w:r>
      <w:r w:rsidR="00C82011" w:rsidRPr="00816AB3">
        <w:rPr>
          <w:bCs/>
          <w:noProof/>
          <w:lang w:val="ru-RU"/>
        </w:rPr>
        <w:t xml:space="preserve">. </w:t>
      </w:r>
      <w:r w:rsidR="00C82011" w:rsidRPr="00816AB3">
        <w:rPr>
          <w:noProof/>
          <w:lang w:val="bg-BG"/>
        </w:rPr>
        <w:t xml:space="preserve"> Времетраене: 2 часа.</w:t>
      </w:r>
    </w:p>
    <w:p w:rsidR="00306029" w:rsidRPr="00816AB3" w:rsidRDefault="00C82011" w:rsidP="00C82011">
      <w:pPr>
        <w:pStyle w:val="20"/>
        <w:rPr>
          <w:noProof/>
          <w:lang w:val="bg-BG"/>
        </w:rPr>
      </w:pPr>
      <w:r w:rsidRPr="00816AB3">
        <w:rPr>
          <w:noProof/>
          <w:lang w:val="bg-BG"/>
        </w:rPr>
        <w:t xml:space="preserve"> </w:t>
      </w:r>
    </w:p>
    <w:p w:rsidR="00306029" w:rsidRPr="00816AB3" w:rsidRDefault="006B77C3" w:rsidP="008D0AA7">
      <w:pPr>
        <w:pStyle w:val="20"/>
        <w:numPr>
          <w:ilvl w:val="0"/>
          <w:numId w:val="40"/>
        </w:numPr>
        <w:rPr>
          <w:b/>
          <w:noProof/>
        </w:rPr>
      </w:pPr>
      <w:r>
        <w:rPr>
          <w:b/>
          <w:bCs/>
          <w:noProof/>
          <w:lang w:val="ru-RU"/>
        </w:rPr>
        <w:t>В10 к</w:t>
      </w:r>
      <w:r w:rsidR="00306029" w:rsidRPr="00816AB3">
        <w:rPr>
          <w:b/>
          <w:bCs/>
          <w:noProof/>
          <w:lang w:val="ru-RU"/>
        </w:rPr>
        <w:t>вартал</w:t>
      </w:r>
      <w:r>
        <w:rPr>
          <w:b/>
          <w:bCs/>
          <w:noProof/>
          <w:lang w:val="ru-RU"/>
        </w:rPr>
        <w:t xml:space="preserve"> </w:t>
      </w:r>
      <w:r w:rsidR="00306029" w:rsidRPr="00816AB3">
        <w:rPr>
          <w:b/>
          <w:noProof/>
        </w:rPr>
        <w:t>Радецки (град Габрово) – връх Шипка/ по стария Шипченски проход/</w:t>
      </w:r>
    </w:p>
    <w:p w:rsidR="00306029" w:rsidRPr="00816AB3" w:rsidRDefault="00306029" w:rsidP="009C3995">
      <w:pPr>
        <w:pStyle w:val="20"/>
        <w:jc w:val="both"/>
        <w:rPr>
          <w:rFonts w:ascii="Tahoma" w:hAnsi="Tahoma" w:cs="Tahoma"/>
          <w:bCs/>
          <w:noProof/>
          <w:u w:val="single"/>
          <w:lang w:val="bg-BG"/>
        </w:rPr>
      </w:pPr>
      <w:r w:rsidRPr="00816AB3">
        <w:rPr>
          <w:noProof/>
        </w:rPr>
        <w:t>Начало: кв. Радецки (гр. Габрово) – м. Червен бряг – м. Узун укуш - вр.Шипка</w:t>
      </w:r>
      <w:r w:rsidR="008D0AA7" w:rsidRPr="00816AB3">
        <w:rPr>
          <w:noProof/>
          <w:lang w:val="bg-BG"/>
        </w:rPr>
        <w:t xml:space="preserve">. </w:t>
      </w:r>
      <w:r w:rsidR="008D0AA7" w:rsidRPr="00816AB3">
        <w:t>Времетраене: 4 ч</w:t>
      </w:r>
      <w:r w:rsidR="008D0AA7" w:rsidRPr="00816AB3">
        <w:rPr>
          <w:lang w:val="bg-BG"/>
        </w:rPr>
        <w:t>аса</w:t>
      </w:r>
      <w:r w:rsidR="008D0AA7" w:rsidRPr="00816AB3">
        <w:t>.</w:t>
      </w:r>
    </w:p>
    <w:p w:rsidR="00306029" w:rsidRPr="00816AB3" w:rsidRDefault="00306029" w:rsidP="00306029">
      <w:pPr>
        <w:widowControl/>
        <w:autoSpaceDE/>
        <w:autoSpaceDN/>
        <w:adjustRightInd/>
        <w:ind w:firstLine="720"/>
        <w:rPr>
          <w:noProof/>
          <w:sz w:val="24"/>
          <w:szCs w:val="24"/>
          <w:lang w:eastAsia="en-US"/>
        </w:rPr>
      </w:pPr>
    </w:p>
    <w:p w:rsidR="00306029" w:rsidRPr="00816AB3" w:rsidRDefault="00306029" w:rsidP="009C3995">
      <w:pPr>
        <w:pStyle w:val="20"/>
        <w:numPr>
          <w:ilvl w:val="0"/>
          <w:numId w:val="40"/>
        </w:numPr>
        <w:rPr>
          <w:b/>
          <w:noProof/>
        </w:rPr>
      </w:pPr>
      <w:r w:rsidRPr="00816AB3">
        <w:rPr>
          <w:b/>
          <w:noProof/>
        </w:rPr>
        <w:t>В11 кв. Радецки- вр. Шипка</w:t>
      </w:r>
    </w:p>
    <w:p w:rsidR="00306029" w:rsidRPr="00816AB3" w:rsidRDefault="00306029" w:rsidP="009C3995">
      <w:pPr>
        <w:pStyle w:val="20"/>
        <w:rPr>
          <w:noProof/>
          <w:lang w:val="ru-RU"/>
        </w:rPr>
      </w:pPr>
      <w:r w:rsidRPr="00816AB3">
        <w:rPr>
          <w:noProof/>
          <w:lang w:val="ru-RU"/>
        </w:rPr>
        <w:t>Начало: кв. Радецки (</w:t>
      </w:r>
      <w:r w:rsidRPr="00816AB3">
        <w:rPr>
          <w:i/>
          <w:noProof/>
          <w:lang w:val="ru-RU"/>
        </w:rPr>
        <w:t>гр. Габрово</w:t>
      </w:r>
      <w:r w:rsidRPr="00816AB3">
        <w:rPr>
          <w:noProof/>
          <w:lang w:val="ru-RU"/>
        </w:rPr>
        <w:t>)– вр. Магаревец – вр. Шипка</w:t>
      </w:r>
      <w:r w:rsidR="009C3995" w:rsidRPr="00816AB3">
        <w:rPr>
          <w:noProof/>
          <w:lang w:val="ru-RU"/>
        </w:rPr>
        <w:t>. Времетраене - 4 часа.</w:t>
      </w:r>
      <w:r w:rsidRPr="00816AB3">
        <w:rPr>
          <w:noProof/>
          <w:lang w:val="ru-RU"/>
        </w:rPr>
        <w:t xml:space="preserve"> </w:t>
      </w:r>
    </w:p>
    <w:p w:rsidR="00306029" w:rsidRPr="00816AB3" w:rsidRDefault="00306029" w:rsidP="009C3995">
      <w:pPr>
        <w:pStyle w:val="20"/>
        <w:rPr>
          <w:rFonts w:ascii="Tahoma" w:hAnsi="Tahoma" w:cs="Tahoma"/>
          <w:noProof/>
          <w:sz w:val="22"/>
        </w:rPr>
      </w:pPr>
      <w:r w:rsidRPr="00816AB3">
        <w:rPr>
          <w:rFonts w:ascii="Century Gothic" w:hAnsi="Century Gothic" w:cs="Tahoma"/>
          <w:sz w:val="18"/>
          <w:szCs w:val="18"/>
          <w:lang w:val="ru-RU"/>
        </w:rPr>
        <w:br/>
      </w:r>
    </w:p>
    <w:p w:rsidR="00306029" w:rsidRPr="00816AB3" w:rsidRDefault="00306029" w:rsidP="00C306EC">
      <w:pPr>
        <w:pStyle w:val="20"/>
        <w:numPr>
          <w:ilvl w:val="0"/>
          <w:numId w:val="40"/>
        </w:numPr>
        <w:rPr>
          <w:b/>
          <w:noProof/>
        </w:rPr>
      </w:pPr>
      <w:r w:rsidRPr="00816AB3">
        <w:rPr>
          <w:b/>
          <w:noProof/>
        </w:rPr>
        <w:t>В12</w:t>
      </w:r>
      <w:r w:rsidR="006B77C3">
        <w:rPr>
          <w:b/>
          <w:noProof/>
          <w:lang w:val="bg-BG"/>
        </w:rPr>
        <w:t xml:space="preserve"> </w:t>
      </w:r>
      <w:r w:rsidR="006B77C3">
        <w:rPr>
          <w:b/>
          <w:noProof/>
        </w:rPr>
        <w:t>г</w:t>
      </w:r>
      <w:r w:rsidRPr="00816AB3">
        <w:rPr>
          <w:b/>
          <w:noProof/>
        </w:rPr>
        <w:t xml:space="preserve">рад Габрово – хижа </w:t>
      </w:r>
      <w:r w:rsidRPr="00816AB3">
        <w:rPr>
          <w:b/>
          <w:kern w:val="22"/>
        </w:rPr>
        <w:t>„</w:t>
      </w:r>
      <w:r w:rsidRPr="00816AB3">
        <w:rPr>
          <w:b/>
          <w:noProof/>
        </w:rPr>
        <w:t>Узана”</w:t>
      </w:r>
      <w:r w:rsidR="00C306EC" w:rsidRPr="00816AB3">
        <w:rPr>
          <w:b/>
          <w:noProof/>
          <w:lang w:val="bg-BG"/>
        </w:rPr>
        <w:t>-</w:t>
      </w:r>
      <w:r w:rsidR="00F3263B">
        <w:rPr>
          <w:b/>
          <w:noProof/>
          <w:lang w:val="bg-BG"/>
        </w:rPr>
        <w:t xml:space="preserve"> </w:t>
      </w:r>
      <w:r w:rsidRPr="00816AB3">
        <w:rPr>
          <w:noProof/>
        </w:rPr>
        <w:t>Химитлийска пътека (Ясенски проход)</w:t>
      </w:r>
    </w:p>
    <w:p w:rsidR="00306029" w:rsidRPr="00816AB3" w:rsidRDefault="00306029" w:rsidP="00C306EC">
      <w:pPr>
        <w:pStyle w:val="20"/>
        <w:rPr>
          <w:noProof/>
          <w:lang w:val="ru-RU"/>
        </w:rPr>
      </w:pPr>
      <w:r w:rsidRPr="00816AB3">
        <w:rPr>
          <w:noProof/>
        </w:rPr>
        <w:lastRenderedPageBreak/>
        <w:t>Начало: гр. Габрово (</w:t>
      </w:r>
      <w:r w:rsidRPr="00816AB3">
        <w:rPr>
          <w:i/>
          <w:noProof/>
        </w:rPr>
        <w:t>кв. Смирненски</w:t>
      </w:r>
      <w:r w:rsidRPr="00816AB3">
        <w:rPr>
          <w:noProof/>
        </w:rPr>
        <w:t xml:space="preserve">) – с. Зелено дърво – м. Узана – хижа </w:t>
      </w:r>
      <w:r w:rsidRPr="00816AB3">
        <w:rPr>
          <w:kern w:val="22"/>
        </w:rPr>
        <w:t>„</w:t>
      </w:r>
      <w:r w:rsidRPr="00816AB3">
        <w:rPr>
          <w:noProof/>
        </w:rPr>
        <w:t>Узана”</w:t>
      </w:r>
      <w:r w:rsidR="00C306EC" w:rsidRPr="00816AB3">
        <w:rPr>
          <w:noProof/>
          <w:lang w:val="bg-BG"/>
        </w:rPr>
        <w:t xml:space="preserve">. </w:t>
      </w:r>
      <w:r w:rsidR="00C306EC" w:rsidRPr="00816AB3">
        <w:rPr>
          <w:noProof/>
          <w:lang w:val="ru-RU"/>
        </w:rPr>
        <w:t xml:space="preserve">Времетраене - 4 часа. </w:t>
      </w:r>
    </w:p>
    <w:p w:rsidR="00306029" w:rsidRPr="00816AB3" w:rsidRDefault="00306029" w:rsidP="00C306EC">
      <w:pPr>
        <w:pStyle w:val="20"/>
        <w:rPr>
          <w:noProof/>
        </w:rPr>
      </w:pPr>
    </w:p>
    <w:p w:rsidR="00306029" w:rsidRPr="00816AB3" w:rsidRDefault="006B77C3" w:rsidP="00C306EC">
      <w:pPr>
        <w:pStyle w:val="20"/>
        <w:numPr>
          <w:ilvl w:val="0"/>
          <w:numId w:val="40"/>
        </w:numPr>
        <w:rPr>
          <w:b/>
          <w:noProof/>
          <w:lang w:val="ru-RU"/>
        </w:rPr>
      </w:pPr>
      <w:r>
        <w:rPr>
          <w:b/>
          <w:noProof/>
        </w:rPr>
        <w:t>В13 м</w:t>
      </w:r>
      <w:r w:rsidR="00306029" w:rsidRPr="00816AB3">
        <w:rPr>
          <w:b/>
          <w:noProof/>
          <w:lang w:val="ru-RU"/>
        </w:rPr>
        <w:t>.Л</w:t>
      </w:r>
      <w:r w:rsidR="00306029" w:rsidRPr="00816AB3">
        <w:rPr>
          <w:b/>
          <w:noProof/>
        </w:rPr>
        <w:t xml:space="preserve">юляците </w:t>
      </w:r>
      <w:r w:rsidR="00306029" w:rsidRPr="00816AB3">
        <w:rPr>
          <w:b/>
          <w:noProof/>
          <w:lang w:val="ru-RU"/>
        </w:rPr>
        <w:t>–</w:t>
      </w:r>
      <w:r w:rsidR="00306029" w:rsidRPr="00816AB3">
        <w:rPr>
          <w:b/>
          <w:noProof/>
        </w:rPr>
        <w:t xml:space="preserve"> м</w:t>
      </w:r>
      <w:r w:rsidR="00306029" w:rsidRPr="00816AB3">
        <w:rPr>
          <w:b/>
          <w:noProof/>
          <w:lang w:val="ru-RU"/>
        </w:rPr>
        <w:t>.У</w:t>
      </w:r>
      <w:r w:rsidR="00306029" w:rsidRPr="00816AB3">
        <w:rPr>
          <w:b/>
          <w:noProof/>
        </w:rPr>
        <w:t xml:space="preserve">зана </w:t>
      </w:r>
    </w:p>
    <w:p w:rsidR="00306029" w:rsidRPr="00816AB3" w:rsidRDefault="00306029" w:rsidP="00C306EC">
      <w:pPr>
        <w:pStyle w:val="20"/>
        <w:rPr>
          <w:noProof/>
        </w:rPr>
      </w:pPr>
      <w:r w:rsidRPr="00816AB3">
        <w:rPr>
          <w:noProof/>
        </w:rPr>
        <w:t xml:space="preserve">Начало: Габрово – м.Люляците </w:t>
      </w:r>
      <w:r w:rsidRPr="00816AB3">
        <w:rPr>
          <w:i/>
          <w:noProof/>
        </w:rPr>
        <w:t>(14 км от Габрово)</w:t>
      </w:r>
      <w:r w:rsidRPr="00816AB3">
        <w:rPr>
          <w:noProof/>
        </w:rPr>
        <w:t xml:space="preserve">  – м. Осеникова поляна – х. „Партизанска песен” - м. Узана</w:t>
      </w:r>
      <w:r w:rsidR="00C306EC" w:rsidRPr="00816AB3">
        <w:rPr>
          <w:noProof/>
          <w:lang w:val="bg-BG"/>
        </w:rPr>
        <w:t xml:space="preserve">. </w:t>
      </w:r>
      <w:r w:rsidR="00C306EC" w:rsidRPr="00816AB3">
        <w:t>Времетраене: 5 ч</w:t>
      </w:r>
      <w:r w:rsidR="00C306EC" w:rsidRPr="00816AB3">
        <w:rPr>
          <w:lang w:val="bg-BG"/>
        </w:rPr>
        <w:t>аса</w:t>
      </w:r>
      <w:r w:rsidR="00C306EC" w:rsidRPr="00816AB3">
        <w:t xml:space="preserve">. </w:t>
      </w:r>
      <w:r w:rsidRPr="00816AB3">
        <w:rPr>
          <w:noProof/>
        </w:rPr>
        <w:t xml:space="preserve">   </w:t>
      </w:r>
    </w:p>
    <w:p w:rsidR="00306029" w:rsidRPr="00816AB3" w:rsidRDefault="00306029" w:rsidP="00306029">
      <w:pPr>
        <w:widowControl/>
        <w:autoSpaceDE/>
        <w:autoSpaceDN/>
        <w:adjustRightInd/>
        <w:ind w:firstLine="720"/>
        <w:rPr>
          <w:bCs/>
          <w:noProof/>
          <w:sz w:val="24"/>
          <w:szCs w:val="24"/>
          <w:lang w:eastAsia="en-US"/>
        </w:rPr>
      </w:pPr>
    </w:p>
    <w:p w:rsidR="00306029" w:rsidRPr="00816AB3" w:rsidRDefault="00306029" w:rsidP="00B67594">
      <w:pPr>
        <w:pStyle w:val="20"/>
        <w:numPr>
          <w:ilvl w:val="0"/>
          <w:numId w:val="40"/>
        </w:numPr>
        <w:rPr>
          <w:b/>
          <w:noProof/>
        </w:rPr>
      </w:pPr>
      <w:r w:rsidRPr="00816AB3">
        <w:rPr>
          <w:b/>
          <w:noProof/>
        </w:rPr>
        <w:t xml:space="preserve">Път на четата на Капитан Дядо Никола </w:t>
      </w:r>
    </w:p>
    <w:p w:rsidR="00B67594" w:rsidRPr="00816AB3" w:rsidRDefault="00306029" w:rsidP="00B67594">
      <w:pPr>
        <w:rPr>
          <w:i/>
          <w:noProof/>
          <w:sz w:val="24"/>
          <w:szCs w:val="24"/>
          <w:lang w:val="en-US" w:eastAsia="en-US"/>
        </w:rPr>
      </w:pPr>
      <w:r w:rsidRPr="00816AB3">
        <w:rPr>
          <w:noProof/>
          <w:sz w:val="24"/>
          <w:szCs w:val="24"/>
        </w:rPr>
        <w:t xml:space="preserve">Начало:с.Милевци – с. Койчевци – кв. Тепавици </w:t>
      </w:r>
      <w:r w:rsidRPr="00816AB3">
        <w:rPr>
          <w:i/>
          <w:noProof/>
          <w:sz w:val="24"/>
          <w:szCs w:val="24"/>
        </w:rPr>
        <w:t>(гр. Трявна)</w:t>
      </w:r>
      <w:r w:rsidRPr="00816AB3">
        <w:rPr>
          <w:noProof/>
          <w:sz w:val="24"/>
          <w:szCs w:val="24"/>
        </w:rPr>
        <w:t xml:space="preserve"> – с. Енчевци – кв. Априлово </w:t>
      </w:r>
      <w:r w:rsidRPr="00816AB3">
        <w:rPr>
          <w:i/>
          <w:noProof/>
          <w:sz w:val="24"/>
          <w:szCs w:val="24"/>
        </w:rPr>
        <w:t>(гр. Габрово)</w:t>
      </w:r>
      <w:r w:rsidRPr="00816AB3">
        <w:rPr>
          <w:noProof/>
          <w:sz w:val="24"/>
          <w:szCs w:val="24"/>
        </w:rPr>
        <w:t xml:space="preserve"> – АЕК </w:t>
      </w:r>
      <w:r w:rsidRPr="00816AB3">
        <w:rPr>
          <w:kern w:val="22"/>
          <w:sz w:val="24"/>
          <w:szCs w:val="24"/>
        </w:rPr>
        <w:t>„</w:t>
      </w:r>
      <w:r w:rsidRPr="00816AB3">
        <w:rPr>
          <w:noProof/>
          <w:sz w:val="24"/>
          <w:szCs w:val="24"/>
        </w:rPr>
        <w:t xml:space="preserve">Етъра”- Соколски манастир  - кв. Бичкиня </w:t>
      </w:r>
      <w:r w:rsidRPr="00816AB3">
        <w:rPr>
          <w:i/>
          <w:noProof/>
          <w:sz w:val="24"/>
          <w:szCs w:val="24"/>
        </w:rPr>
        <w:t>(гр.Габрово).</w:t>
      </w:r>
      <w:r w:rsidR="00B67594" w:rsidRPr="00816AB3">
        <w:rPr>
          <w:sz w:val="24"/>
          <w:szCs w:val="24"/>
        </w:rPr>
        <w:t xml:space="preserve"> </w:t>
      </w:r>
      <w:r w:rsidR="00B67594" w:rsidRPr="00816AB3">
        <w:rPr>
          <w:noProof/>
          <w:sz w:val="24"/>
          <w:szCs w:val="24"/>
          <w:lang w:val="en-US" w:eastAsia="en-US"/>
        </w:rPr>
        <w:t>Времетраене:</w:t>
      </w:r>
      <w:r w:rsidR="00EC1795" w:rsidRPr="00816AB3">
        <w:rPr>
          <w:noProof/>
          <w:sz w:val="24"/>
          <w:szCs w:val="24"/>
          <w:lang w:eastAsia="en-US"/>
        </w:rPr>
        <w:t xml:space="preserve"> 6,30 часа</w:t>
      </w:r>
      <w:r w:rsidR="00B67594" w:rsidRPr="00816AB3">
        <w:rPr>
          <w:i/>
          <w:noProof/>
          <w:sz w:val="24"/>
          <w:szCs w:val="24"/>
          <w:lang w:val="en-US" w:eastAsia="en-US"/>
        </w:rPr>
        <w:t xml:space="preserve">    </w:t>
      </w:r>
    </w:p>
    <w:p w:rsidR="00306029" w:rsidRPr="00816AB3" w:rsidRDefault="00306029" w:rsidP="00B67594">
      <w:pPr>
        <w:pStyle w:val="20"/>
        <w:rPr>
          <w:noProof/>
        </w:rPr>
      </w:pPr>
    </w:p>
    <w:p w:rsidR="00306029" w:rsidRPr="00816AB3" w:rsidRDefault="00306029" w:rsidP="00306029">
      <w:pPr>
        <w:widowControl/>
        <w:autoSpaceDE/>
        <w:autoSpaceDN/>
        <w:adjustRightInd/>
        <w:jc w:val="both"/>
        <w:rPr>
          <w:bCs/>
          <w:noProof/>
          <w:sz w:val="24"/>
          <w:szCs w:val="24"/>
          <w:lang w:val="ru-RU" w:eastAsia="en-US"/>
        </w:rPr>
      </w:pPr>
    </w:p>
    <w:p w:rsidR="00306029" w:rsidRPr="00816AB3" w:rsidRDefault="00306029" w:rsidP="0044008A">
      <w:pPr>
        <w:pStyle w:val="20"/>
        <w:numPr>
          <w:ilvl w:val="0"/>
          <w:numId w:val="40"/>
        </w:numPr>
        <w:rPr>
          <w:b/>
          <w:noProof/>
        </w:rPr>
      </w:pPr>
      <w:r w:rsidRPr="00816AB3">
        <w:rPr>
          <w:b/>
          <w:noProof/>
        </w:rPr>
        <w:t>По пътя на Тревненската чета</w:t>
      </w:r>
    </w:p>
    <w:p w:rsidR="00306029" w:rsidRPr="00816AB3" w:rsidRDefault="00306029" w:rsidP="0044008A">
      <w:pPr>
        <w:pStyle w:val="20"/>
        <w:rPr>
          <w:noProof/>
          <w:lang w:val="bg-BG"/>
        </w:rPr>
      </w:pPr>
      <w:r w:rsidRPr="00816AB3">
        <w:rPr>
          <w:noProof/>
        </w:rPr>
        <w:t xml:space="preserve">Начало:гр. Трявна – кв. Божковци – с. Енчевци – с. Горни Маренци – с. Генчовци – кв. Априлово (с. Нова махала) – АЕК </w:t>
      </w:r>
      <w:r w:rsidRPr="00816AB3">
        <w:rPr>
          <w:kern w:val="22"/>
          <w:lang w:val="ru-RU"/>
        </w:rPr>
        <w:t>„</w:t>
      </w:r>
      <w:r w:rsidRPr="00816AB3">
        <w:rPr>
          <w:noProof/>
        </w:rPr>
        <w:t>Етъра“ (</w:t>
      </w:r>
      <w:r w:rsidRPr="00816AB3">
        <w:rPr>
          <w:i/>
          <w:noProof/>
        </w:rPr>
        <w:t>гр. Габрово).</w:t>
      </w:r>
      <w:r w:rsidR="0044008A" w:rsidRPr="00816AB3">
        <w:rPr>
          <w:noProof/>
        </w:rPr>
        <w:t xml:space="preserve"> Времетраен</w:t>
      </w:r>
      <w:r w:rsidR="00EC1795" w:rsidRPr="00816AB3">
        <w:rPr>
          <w:noProof/>
          <w:lang w:val="bg-BG"/>
        </w:rPr>
        <w:t>е: 5,30 часа</w:t>
      </w:r>
    </w:p>
    <w:p w:rsidR="00306029" w:rsidRPr="00816AB3" w:rsidRDefault="00306029" w:rsidP="00306029">
      <w:pPr>
        <w:widowControl/>
        <w:autoSpaceDE/>
        <w:autoSpaceDN/>
        <w:adjustRightInd/>
        <w:jc w:val="both"/>
        <w:rPr>
          <w:bCs/>
          <w:noProof/>
          <w:sz w:val="24"/>
          <w:szCs w:val="24"/>
          <w:lang w:val="ru-RU" w:eastAsia="en-US"/>
        </w:rPr>
      </w:pPr>
    </w:p>
    <w:p w:rsidR="00306029" w:rsidRPr="00816AB3" w:rsidRDefault="00306029" w:rsidP="00437A60">
      <w:pPr>
        <w:pStyle w:val="20"/>
        <w:numPr>
          <w:ilvl w:val="0"/>
          <w:numId w:val="40"/>
        </w:numPr>
        <w:rPr>
          <w:b/>
          <w:noProof/>
        </w:rPr>
      </w:pPr>
      <w:r w:rsidRPr="00816AB3">
        <w:rPr>
          <w:b/>
          <w:noProof/>
        </w:rPr>
        <w:t>По пътя на четата на Филип Тотю</w:t>
      </w:r>
    </w:p>
    <w:p w:rsidR="00306029" w:rsidRPr="00816AB3" w:rsidRDefault="00306029" w:rsidP="00437A60">
      <w:pPr>
        <w:pStyle w:val="20"/>
        <w:rPr>
          <w:bCs/>
          <w:noProof/>
          <w:lang w:val="bg-BG"/>
        </w:rPr>
      </w:pPr>
      <w:r w:rsidRPr="00816AB3">
        <w:rPr>
          <w:bCs/>
          <w:noProof/>
        </w:rPr>
        <w:t xml:space="preserve">Начало: гaрa Кръстец – вр. Българка – Хайдушкото кладенче – х. </w:t>
      </w:r>
      <w:r w:rsidRPr="00816AB3">
        <w:rPr>
          <w:kern w:val="22"/>
        </w:rPr>
        <w:t>„</w:t>
      </w:r>
      <w:r w:rsidRPr="00816AB3">
        <w:rPr>
          <w:bCs/>
          <w:noProof/>
        </w:rPr>
        <w:t>Бузлуджа” – вр. Караджова кула – вр. Бедек – кв. Късовци – гр. Плачковци – гр. Трявна</w:t>
      </w:r>
      <w:r w:rsidR="00437A60" w:rsidRPr="00816AB3">
        <w:rPr>
          <w:bCs/>
          <w:noProof/>
          <w:lang w:val="bg-BG"/>
        </w:rPr>
        <w:t>.</w:t>
      </w:r>
      <w:r w:rsidR="00437A60" w:rsidRPr="00816AB3">
        <w:t xml:space="preserve"> </w:t>
      </w:r>
      <w:r w:rsidR="00437A60" w:rsidRPr="00816AB3">
        <w:rPr>
          <w:bCs/>
          <w:noProof/>
          <w:lang w:val="bg-BG"/>
        </w:rPr>
        <w:t>Времетраене</w:t>
      </w:r>
      <w:r w:rsidR="00EC1795" w:rsidRPr="00816AB3">
        <w:rPr>
          <w:bCs/>
          <w:noProof/>
          <w:lang w:val="bg-BG"/>
        </w:rPr>
        <w:t>: 5 часа</w:t>
      </w:r>
    </w:p>
    <w:p w:rsidR="00306029" w:rsidRPr="00816AB3" w:rsidRDefault="00306029" w:rsidP="00437A60">
      <w:pPr>
        <w:pStyle w:val="20"/>
        <w:rPr>
          <w:noProof/>
        </w:rPr>
      </w:pPr>
    </w:p>
    <w:p w:rsidR="00306029" w:rsidRPr="00816AB3" w:rsidRDefault="00306029" w:rsidP="00596623">
      <w:pPr>
        <w:pStyle w:val="20"/>
        <w:numPr>
          <w:ilvl w:val="0"/>
          <w:numId w:val="40"/>
        </w:numPr>
        <w:rPr>
          <w:b/>
          <w:noProof/>
        </w:rPr>
      </w:pPr>
      <w:r w:rsidRPr="00816AB3">
        <w:rPr>
          <w:b/>
          <w:noProof/>
        </w:rPr>
        <w:t>Гара Кръстец – град Плачковци</w:t>
      </w:r>
      <w:r w:rsidR="00596623" w:rsidRPr="00816AB3">
        <w:rPr>
          <w:b/>
          <w:noProof/>
          <w:lang w:val="bg-BG"/>
        </w:rPr>
        <w:t xml:space="preserve"> </w:t>
      </w:r>
      <w:r w:rsidRPr="00816AB3">
        <w:rPr>
          <w:b/>
          <w:noProof/>
        </w:rPr>
        <w:t>(по пътя на Мощите на Св. Иван Рилски)</w:t>
      </w:r>
    </w:p>
    <w:p w:rsidR="00306029" w:rsidRPr="00816AB3" w:rsidRDefault="00306029" w:rsidP="00596623">
      <w:pPr>
        <w:pStyle w:val="20"/>
        <w:jc w:val="both"/>
        <w:rPr>
          <w:i/>
          <w:noProof/>
        </w:rPr>
      </w:pPr>
      <w:r w:rsidRPr="00816AB3">
        <w:rPr>
          <w:noProof/>
          <w:sz w:val="22"/>
        </w:rPr>
        <w:t xml:space="preserve">Начало: </w:t>
      </w:r>
      <w:r w:rsidRPr="00816AB3">
        <w:rPr>
          <w:noProof/>
        </w:rPr>
        <w:t xml:space="preserve">гара Кръстец – вр. Голям Кръстец </w:t>
      </w:r>
      <w:r w:rsidRPr="00816AB3">
        <w:rPr>
          <w:i/>
          <w:noProof/>
        </w:rPr>
        <w:t xml:space="preserve">(Параклис </w:t>
      </w:r>
      <w:r w:rsidRPr="00816AB3">
        <w:rPr>
          <w:i/>
          <w:kern w:val="22"/>
        </w:rPr>
        <w:t>„</w:t>
      </w:r>
      <w:r w:rsidRPr="00816AB3">
        <w:rPr>
          <w:i/>
          <w:noProof/>
        </w:rPr>
        <w:t>Св.Иван Рилски-Чудотворец”)</w:t>
      </w:r>
      <w:r w:rsidRPr="00816AB3">
        <w:rPr>
          <w:noProof/>
        </w:rPr>
        <w:t xml:space="preserve"> – с. Брежници – гр. Плачковци</w:t>
      </w:r>
      <w:r w:rsidRPr="00816AB3">
        <w:rPr>
          <w:i/>
          <w:noProof/>
        </w:rPr>
        <w:t>.</w:t>
      </w:r>
    </w:p>
    <w:p w:rsidR="00596623" w:rsidRPr="00816AB3" w:rsidRDefault="00306029" w:rsidP="00596623">
      <w:pPr>
        <w:pStyle w:val="20"/>
        <w:rPr>
          <w:bCs/>
          <w:noProof/>
          <w:lang w:val="bg-BG"/>
        </w:rPr>
      </w:pPr>
      <w:r w:rsidRPr="00816AB3">
        <w:rPr>
          <w:bCs/>
          <w:noProof/>
        </w:rPr>
        <w:t xml:space="preserve">Мощите  на българския светец  Св. Иван Рилски са пренесени през 1195 г. по заповед на цар Асен I от София до Велико Търново и престояват в околностите на вр. Голям Кръстец седем дни, на мястото, където сега е издигнат параклиса </w:t>
      </w:r>
      <w:r w:rsidRPr="00816AB3">
        <w:rPr>
          <w:bCs/>
          <w:kern w:val="22"/>
          <w:sz w:val="22"/>
        </w:rPr>
        <w:t>„</w:t>
      </w:r>
      <w:r w:rsidRPr="00816AB3">
        <w:rPr>
          <w:bCs/>
          <w:noProof/>
        </w:rPr>
        <w:t>Св.Иван Рилски-Чудотворец”.</w:t>
      </w:r>
      <w:r w:rsidR="00596623" w:rsidRPr="00816AB3">
        <w:rPr>
          <w:bCs/>
          <w:noProof/>
          <w:lang w:val="bg-BG"/>
        </w:rPr>
        <w:t xml:space="preserve"> Времетраене</w:t>
      </w:r>
      <w:r w:rsidR="00EC1795" w:rsidRPr="00816AB3">
        <w:rPr>
          <w:bCs/>
          <w:noProof/>
          <w:lang w:val="bg-BG"/>
        </w:rPr>
        <w:t>: 3,30 часа</w:t>
      </w:r>
    </w:p>
    <w:p w:rsidR="00306029" w:rsidRPr="00816AB3" w:rsidRDefault="00306029" w:rsidP="00596623">
      <w:pPr>
        <w:pStyle w:val="20"/>
        <w:jc w:val="both"/>
        <w:rPr>
          <w:bCs/>
          <w:noProof/>
        </w:rPr>
      </w:pPr>
    </w:p>
    <w:p w:rsidR="00791296" w:rsidRPr="00816AB3" w:rsidRDefault="00306029" w:rsidP="00791296">
      <w:pPr>
        <w:pStyle w:val="20"/>
        <w:numPr>
          <w:ilvl w:val="0"/>
          <w:numId w:val="40"/>
        </w:numPr>
        <w:ind w:left="360"/>
        <w:rPr>
          <w:bCs/>
          <w:noProof/>
          <w:lang w:val="bg-BG"/>
        </w:rPr>
      </w:pPr>
      <w:r w:rsidRPr="00816AB3">
        <w:rPr>
          <w:b/>
          <w:noProof/>
        </w:rPr>
        <w:t xml:space="preserve">Маршрут: Шипченски проход – Маркова кория – Малуша – Шадраваните – Марков стол – Узана. </w:t>
      </w:r>
    </w:p>
    <w:p w:rsidR="00791296" w:rsidRPr="00816AB3" w:rsidRDefault="00306029" w:rsidP="00791296">
      <w:pPr>
        <w:pStyle w:val="20"/>
        <w:rPr>
          <w:bCs/>
          <w:noProof/>
          <w:lang w:val="bg-BG"/>
        </w:rPr>
      </w:pPr>
      <w:r w:rsidRPr="00816AB3">
        <w:rPr>
          <w:noProof/>
        </w:rPr>
        <w:t>Маршрутът е свързан с местни легенди: за девойката Малуша, за Крали Марко, който пази прохода и др.</w:t>
      </w:r>
      <w:r w:rsidR="00791296" w:rsidRPr="00816AB3">
        <w:rPr>
          <w:bCs/>
          <w:noProof/>
          <w:lang w:val="bg-BG"/>
        </w:rPr>
        <w:t xml:space="preserve"> Времетраене</w:t>
      </w:r>
      <w:r w:rsidR="00EC1795" w:rsidRPr="00816AB3">
        <w:rPr>
          <w:bCs/>
          <w:noProof/>
          <w:lang w:val="bg-BG"/>
        </w:rPr>
        <w:t>: 3 часа</w:t>
      </w:r>
      <w:r w:rsidR="0072266E">
        <w:rPr>
          <w:bCs/>
          <w:noProof/>
          <w:lang w:val="bg-BG"/>
        </w:rPr>
        <w:t>.</w:t>
      </w:r>
    </w:p>
    <w:p w:rsidR="00306029" w:rsidRPr="00816AB3" w:rsidRDefault="00306029" w:rsidP="00791296">
      <w:pPr>
        <w:pStyle w:val="20"/>
        <w:rPr>
          <w:noProof/>
        </w:rPr>
      </w:pPr>
    </w:p>
    <w:p w:rsidR="00306029" w:rsidRPr="00816AB3" w:rsidRDefault="00306029" w:rsidP="00791296">
      <w:pPr>
        <w:pStyle w:val="20"/>
        <w:rPr>
          <w:rFonts w:ascii="Tahoma" w:hAnsi="Tahoma" w:cs="Tahoma"/>
          <w:noProof/>
          <w:sz w:val="22"/>
        </w:rPr>
      </w:pPr>
    </w:p>
    <w:p w:rsidR="00306029" w:rsidRPr="00816AB3" w:rsidRDefault="00306029" w:rsidP="00791296">
      <w:pPr>
        <w:pStyle w:val="20"/>
        <w:numPr>
          <w:ilvl w:val="0"/>
          <w:numId w:val="40"/>
        </w:numPr>
        <w:rPr>
          <w:b/>
          <w:noProof/>
        </w:rPr>
      </w:pPr>
      <w:r w:rsidRPr="00816AB3">
        <w:rPr>
          <w:b/>
          <w:noProof/>
        </w:rPr>
        <w:t>Туристическа пътека: АЕК „ Етъра” – Соколски манастир</w:t>
      </w:r>
      <w:r w:rsidR="00791296" w:rsidRPr="00816AB3">
        <w:rPr>
          <w:b/>
          <w:noProof/>
          <w:lang w:val="bg-BG"/>
        </w:rPr>
        <w:t xml:space="preserve">. </w:t>
      </w:r>
      <w:r w:rsidRPr="00816AB3">
        <w:rPr>
          <w:b/>
          <w:noProof/>
        </w:rPr>
        <w:t xml:space="preserve"> </w:t>
      </w:r>
    </w:p>
    <w:p w:rsidR="00791296" w:rsidRPr="00816AB3" w:rsidRDefault="00306029" w:rsidP="00791296">
      <w:pPr>
        <w:pStyle w:val="20"/>
        <w:rPr>
          <w:bCs/>
          <w:noProof/>
          <w:lang w:val="bg-BG"/>
        </w:rPr>
      </w:pPr>
      <w:r w:rsidRPr="00816AB3">
        <w:rPr>
          <w:noProof/>
        </w:rPr>
        <w:t>Част от маршрут ЕМО „ Етъра” - Соколски манастир - вр. Шипка</w:t>
      </w:r>
      <w:r w:rsidR="00791296" w:rsidRPr="00816AB3">
        <w:rPr>
          <w:noProof/>
          <w:lang w:val="bg-BG"/>
        </w:rPr>
        <w:t xml:space="preserve">. </w:t>
      </w:r>
      <w:r w:rsidR="00791296" w:rsidRPr="00816AB3">
        <w:rPr>
          <w:bCs/>
          <w:noProof/>
          <w:lang w:val="bg-BG"/>
        </w:rPr>
        <w:t>Времетраене</w:t>
      </w:r>
      <w:r w:rsidR="00EC1795" w:rsidRPr="00816AB3">
        <w:rPr>
          <w:bCs/>
          <w:noProof/>
          <w:lang w:val="bg-BG"/>
        </w:rPr>
        <w:t>: 1 час</w:t>
      </w:r>
    </w:p>
    <w:p w:rsidR="00306029" w:rsidRPr="00816AB3" w:rsidRDefault="00306029" w:rsidP="00791296">
      <w:pPr>
        <w:pStyle w:val="20"/>
        <w:rPr>
          <w:noProof/>
          <w:lang w:val="bg-BG"/>
        </w:rPr>
      </w:pPr>
    </w:p>
    <w:p w:rsidR="00306029" w:rsidRPr="00816AB3" w:rsidRDefault="00306029" w:rsidP="00791296">
      <w:pPr>
        <w:rPr>
          <w:b/>
          <w:bCs/>
          <w:noProof/>
          <w:sz w:val="24"/>
          <w:szCs w:val="24"/>
        </w:rPr>
      </w:pPr>
      <w:r w:rsidRPr="00816AB3">
        <w:rPr>
          <w:b/>
          <w:bCs/>
          <w:noProof/>
          <w:sz w:val="24"/>
          <w:szCs w:val="24"/>
        </w:rPr>
        <w:t xml:space="preserve">Маршрути с части в територията на ПП </w:t>
      </w:r>
      <w:r w:rsidRPr="00816AB3">
        <w:rPr>
          <w:b/>
          <w:bCs/>
          <w:i/>
          <w:sz w:val="24"/>
          <w:szCs w:val="24"/>
          <w:lang w:val="ru-RU"/>
        </w:rPr>
        <w:t>„</w:t>
      </w:r>
      <w:r w:rsidRPr="00816AB3">
        <w:rPr>
          <w:b/>
          <w:bCs/>
          <w:noProof/>
          <w:sz w:val="24"/>
          <w:szCs w:val="24"/>
        </w:rPr>
        <w:t>Българка”</w:t>
      </w:r>
    </w:p>
    <w:p w:rsidR="00890511" w:rsidRDefault="00890511" w:rsidP="00791296">
      <w:pPr>
        <w:rPr>
          <w:bCs/>
          <w:i/>
          <w:noProof/>
          <w:sz w:val="24"/>
          <w:szCs w:val="24"/>
        </w:rPr>
      </w:pPr>
    </w:p>
    <w:p w:rsidR="00306029" w:rsidRPr="00816AB3" w:rsidRDefault="00306029" w:rsidP="00791296">
      <w:pPr>
        <w:rPr>
          <w:bCs/>
          <w:i/>
          <w:noProof/>
          <w:sz w:val="24"/>
          <w:szCs w:val="24"/>
        </w:rPr>
      </w:pPr>
      <w:r w:rsidRPr="00816AB3">
        <w:rPr>
          <w:bCs/>
          <w:i/>
          <w:noProof/>
          <w:sz w:val="24"/>
          <w:szCs w:val="24"/>
        </w:rPr>
        <w:t>Маршути на Т</w:t>
      </w:r>
      <w:r w:rsidR="00890511">
        <w:rPr>
          <w:bCs/>
          <w:i/>
          <w:noProof/>
          <w:sz w:val="24"/>
          <w:szCs w:val="24"/>
        </w:rPr>
        <w:t xml:space="preserve">уристическо дружество </w:t>
      </w:r>
      <w:r w:rsidRPr="00816AB3">
        <w:rPr>
          <w:bCs/>
          <w:i/>
          <w:noProof/>
          <w:sz w:val="24"/>
          <w:szCs w:val="24"/>
        </w:rPr>
        <w:t>Казанлък</w:t>
      </w:r>
    </w:p>
    <w:p w:rsidR="00306029" w:rsidRPr="00816AB3" w:rsidRDefault="00306029" w:rsidP="00306029">
      <w:pPr>
        <w:widowControl/>
        <w:autoSpaceDE/>
        <w:autoSpaceDN/>
        <w:adjustRightInd/>
        <w:ind w:left="360"/>
        <w:jc w:val="both"/>
        <w:rPr>
          <w:bCs/>
          <w:i/>
          <w:noProof/>
          <w:sz w:val="24"/>
          <w:szCs w:val="24"/>
          <w:lang w:eastAsia="en-US"/>
        </w:rPr>
      </w:pPr>
    </w:p>
    <w:p w:rsidR="00306029" w:rsidRPr="00816AB3" w:rsidRDefault="00306029" w:rsidP="00791296">
      <w:pPr>
        <w:pStyle w:val="20"/>
        <w:numPr>
          <w:ilvl w:val="0"/>
          <w:numId w:val="40"/>
        </w:numPr>
        <w:rPr>
          <w:b/>
          <w:noProof/>
        </w:rPr>
      </w:pPr>
      <w:r w:rsidRPr="00816AB3">
        <w:rPr>
          <w:b/>
          <w:noProof/>
        </w:rPr>
        <w:t>К1</w:t>
      </w:r>
      <w:r w:rsidRPr="00816AB3">
        <w:rPr>
          <w:b/>
          <w:noProof/>
          <w:vertAlign w:val="superscript"/>
        </w:rPr>
        <w:footnoteReference w:id="1"/>
      </w:r>
      <w:r w:rsidR="00890511">
        <w:rPr>
          <w:b/>
          <w:noProof/>
        </w:rPr>
        <w:t xml:space="preserve"> с</w:t>
      </w:r>
      <w:r w:rsidRPr="00816AB3">
        <w:rPr>
          <w:b/>
          <w:noProof/>
        </w:rPr>
        <w:t>ело Ясеново – Корита</w:t>
      </w:r>
    </w:p>
    <w:p w:rsidR="00306029" w:rsidRPr="00816AB3" w:rsidRDefault="00306029" w:rsidP="00791296">
      <w:pPr>
        <w:pStyle w:val="20"/>
        <w:rPr>
          <w:noProof/>
          <w:lang w:val="bg-BG"/>
        </w:rPr>
      </w:pPr>
      <w:r w:rsidRPr="00816AB3">
        <w:rPr>
          <w:noProof/>
        </w:rPr>
        <w:t>Начало: с. Ясеново – м. Сечен камък – м. Патарешка – м. Корита</w:t>
      </w:r>
      <w:r w:rsidR="00791296" w:rsidRPr="00816AB3">
        <w:rPr>
          <w:noProof/>
          <w:lang w:val="bg-BG"/>
        </w:rPr>
        <w:t>. Продължителност: 5 часа</w:t>
      </w:r>
      <w:r w:rsidR="00CA256D" w:rsidRPr="00816AB3">
        <w:rPr>
          <w:noProof/>
          <w:lang w:val="bg-BG"/>
        </w:rPr>
        <w:t>.</w:t>
      </w:r>
    </w:p>
    <w:p w:rsidR="00306029" w:rsidRPr="00816AB3" w:rsidRDefault="00306029" w:rsidP="00791296">
      <w:pPr>
        <w:pStyle w:val="20"/>
        <w:rPr>
          <w:noProof/>
        </w:rPr>
      </w:pPr>
    </w:p>
    <w:p w:rsidR="00306029" w:rsidRPr="00816AB3" w:rsidRDefault="00890511" w:rsidP="00791296">
      <w:pPr>
        <w:pStyle w:val="20"/>
        <w:numPr>
          <w:ilvl w:val="0"/>
          <w:numId w:val="40"/>
        </w:numPr>
        <w:rPr>
          <w:b/>
          <w:noProof/>
        </w:rPr>
      </w:pPr>
      <w:r>
        <w:rPr>
          <w:b/>
          <w:noProof/>
        </w:rPr>
        <w:t>К2 с</w:t>
      </w:r>
      <w:r w:rsidR="00306029" w:rsidRPr="00816AB3">
        <w:rPr>
          <w:b/>
          <w:noProof/>
        </w:rPr>
        <w:t xml:space="preserve">ело Ясеново – хижа </w:t>
      </w:r>
      <w:r w:rsidR="00306029" w:rsidRPr="00816AB3">
        <w:rPr>
          <w:rFonts w:ascii="Tahoma" w:hAnsi="Tahoma" w:cs="Tahoma"/>
          <w:b/>
          <w:noProof/>
          <w:lang w:val="ru-RU"/>
        </w:rPr>
        <w:t>„</w:t>
      </w:r>
      <w:r w:rsidR="00306029" w:rsidRPr="00816AB3">
        <w:rPr>
          <w:b/>
          <w:noProof/>
        </w:rPr>
        <w:t>Узана”</w:t>
      </w:r>
    </w:p>
    <w:p w:rsidR="00306029" w:rsidRPr="00816AB3" w:rsidRDefault="00306029" w:rsidP="00791296">
      <w:pPr>
        <w:pStyle w:val="20"/>
        <w:rPr>
          <w:noProof/>
          <w:lang w:val="bg-BG"/>
        </w:rPr>
      </w:pPr>
      <w:r w:rsidRPr="00816AB3">
        <w:rPr>
          <w:noProof/>
        </w:rPr>
        <w:t xml:space="preserve">Начало: с. Ясеново – м. Киселцата – м. Улуците – Хайдушката чешма – х. </w:t>
      </w:r>
      <w:r w:rsidRPr="00816AB3">
        <w:rPr>
          <w:rFonts w:ascii="Tahoma" w:hAnsi="Tahoma" w:cs="Tahoma"/>
          <w:noProof/>
          <w:lang w:val="ru-RU"/>
        </w:rPr>
        <w:t>„</w:t>
      </w:r>
      <w:r w:rsidRPr="00816AB3">
        <w:rPr>
          <w:noProof/>
        </w:rPr>
        <w:t>Узана”</w:t>
      </w:r>
      <w:r w:rsidR="00791296" w:rsidRPr="00816AB3">
        <w:rPr>
          <w:noProof/>
          <w:lang w:val="bg-BG"/>
        </w:rPr>
        <w:t>. Продължителност : 3 часа</w:t>
      </w:r>
      <w:r w:rsidR="00CA256D" w:rsidRPr="00816AB3">
        <w:rPr>
          <w:noProof/>
          <w:lang w:val="bg-BG"/>
        </w:rPr>
        <w:t>.</w:t>
      </w:r>
    </w:p>
    <w:p w:rsidR="00306029" w:rsidRPr="00816AB3" w:rsidRDefault="00306029" w:rsidP="00791296">
      <w:pPr>
        <w:pStyle w:val="20"/>
        <w:rPr>
          <w:noProof/>
        </w:rPr>
      </w:pPr>
    </w:p>
    <w:p w:rsidR="00306029" w:rsidRPr="00816AB3" w:rsidRDefault="00890511" w:rsidP="00791296">
      <w:pPr>
        <w:pStyle w:val="20"/>
        <w:numPr>
          <w:ilvl w:val="0"/>
          <w:numId w:val="40"/>
        </w:numPr>
        <w:rPr>
          <w:b/>
          <w:noProof/>
        </w:rPr>
      </w:pPr>
      <w:r>
        <w:rPr>
          <w:b/>
          <w:noProof/>
        </w:rPr>
        <w:t>К3 с</w:t>
      </w:r>
      <w:r w:rsidR="00306029" w:rsidRPr="00816AB3">
        <w:rPr>
          <w:b/>
          <w:noProof/>
        </w:rPr>
        <w:t xml:space="preserve">ело Ясеново – Момина поляна - хижа </w:t>
      </w:r>
      <w:r w:rsidR="00306029" w:rsidRPr="00816AB3">
        <w:rPr>
          <w:rFonts w:ascii="Tahoma" w:hAnsi="Tahoma" w:cs="Tahoma"/>
          <w:b/>
          <w:noProof/>
          <w:lang w:val="ru-RU"/>
        </w:rPr>
        <w:t>„</w:t>
      </w:r>
      <w:r w:rsidR="00306029" w:rsidRPr="00816AB3">
        <w:rPr>
          <w:b/>
          <w:noProof/>
        </w:rPr>
        <w:t>Узана”</w:t>
      </w:r>
    </w:p>
    <w:p w:rsidR="00306029" w:rsidRPr="00816AB3" w:rsidRDefault="00306029" w:rsidP="00791296">
      <w:pPr>
        <w:pStyle w:val="20"/>
        <w:rPr>
          <w:noProof/>
          <w:lang w:val="bg-BG"/>
        </w:rPr>
      </w:pPr>
      <w:r w:rsidRPr="00816AB3">
        <w:rPr>
          <w:noProof/>
        </w:rPr>
        <w:lastRenderedPageBreak/>
        <w:t xml:space="preserve">Начало: с. Ясеново - Момина поляна - хижа </w:t>
      </w:r>
      <w:r w:rsidRPr="00816AB3">
        <w:rPr>
          <w:rFonts w:ascii="Tahoma" w:hAnsi="Tahoma" w:cs="Tahoma"/>
          <w:noProof/>
          <w:lang w:val="ru-RU"/>
        </w:rPr>
        <w:t>„</w:t>
      </w:r>
      <w:r w:rsidRPr="00816AB3">
        <w:rPr>
          <w:noProof/>
        </w:rPr>
        <w:t>Узана”</w:t>
      </w:r>
      <w:r w:rsidR="00791296" w:rsidRPr="00816AB3">
        <w:rPr>
          <w:noProof/>
          <w:lang w:val="bg-BG"/>
        </w:rPr>
        <w:t>. Продължителност: 3.30 часа</w:t>
      </w:r>
      <w:r w:rsidR="00CA256D" w:rsidRPr="00816AB3">
        <w:rPr>
          <w:noProof/>
          <w:lang w:val="bg-BG"/>
        </w:rPr>
        <w:t>.</w:t>
      </w:r>
    </w:p>
    <w:p w:rsidR="00306029" w:rsidRPr="00816AB3" w:rsidRDefault="00306029" w:rsidP="00791296">
      <w:pPr>
        <w:pStyle w:val="20"/>
        <w:rPr>
          <w:noProof/>
        </w:rPr>
      </w:pPr>
    </w:p>
    <w:p w:rsidR="00306029" w:rsidRPr="00816AB3" w:rsidRDefault="00890511" w:rsidP="00CA256D">
      <w:pPr>
        <w:pStyle w:val="20"/>
        <w:numPr>
          <w:ilvl w:val="0"/>
          <w:numId w:val="40"/>
        </w:numPr>
        <w:rPr>
          <w:b/>
          <w:noProof/>
        </w:rPr>
      </w:pPr>
      <w:r>
        <w:rPr>
          <w:b/>
          <w:noProof/>
        </w:rPr>
        <w:t>К4 г</w:t>
      </w:r>
      <w:r w:rsidR="00306029" w:rsidRPr="00816AB3">
        <w:rPr>
          <w:b/>
          <w:noProof/>
        </w:rPr>
        <w:t>рад Шипка – връх Шипка</w:t>
      </w:r>
    </w:p>
    <w:p w:rsidR="00306029" w:rsidRPr="00816AB3" w:rsidRDefault="00306029" w:rsidP="00CA256D">
      <w:pPr>
        <w:pStyle w:val="20"/>
        <w:rPr>
          <w:noProof/>
          <w:lang w:val="bg-BG"/>
        </w:rPr>
      </w:pPr>
      <w:r w:rsidRPr="00816AB3">
        <w:rPr>
          <w:noProof/>
        </w:rPr>
        <w:t>Начало: гр. Шипка – вр. Орлово гнездо – вр. Шипка</w:t>
      </w:r>
      <w:r w:rsidR="00CA256D" w:rsidRPr="00816AB3">
        <w:rPr>
          <w:noProof/>
          <w:lang w:val="bg-BG"/>
        </w:rPr>
        <w:t>. Продължителност: 2 часа</w:t>
      </w:r>
      <w:r w:rsidR="006820C3" w:rsidRPr="00816AB3">
        <w:rPr>
          <w:noProof/>
          <w:lang w:val="bg-BG"/>
        </w:rPr>
        <w:t>.</w:t>
      </w:r>
    </w:p>
    <w:p w:rsidR="00306029" w:rsidRPr="00816AB3" w:rsidRDefault="00306029" w:rsidP="00306029">
      <w:pPr>
        <w:widowControl/>
        <w:autoSpaceDE/>
        <w:autoSpaceDN/>
        <w:adjustRightInd/>
        <w:ind w:left="360"/>
        <w:jc w:val="both"/>
        <w:rPr>
          <w:bCs/>
          <w:noProof/>
          <w:sz w:val="24"/>
          <w:szCs w:val="24"/>
          <w:lang w:eastAsia="en-US"/>
        </w:rPr>
      </w:pPr>
    </w:p>
    <w:p w:rsidR="00306029" w:rsidRPr="00816AB3" w:rsidRDefault="00890511" w:rsidP="006820C3">
      <w:pPr>
        <w:pStyle w:val="20"/>
        <w:numPr>
          <w:ilvl w:val="0"/>
          <w:numId w:val="40"/>
        </w:numPr>
        <w:rPr>
          <w:b/>
          <w:noProof/>
        </w:rPr>
      </w:pPr>
      <w:r>
        <w:rPr>
          <w:b/>
          <w:noProof/>
        </w:rPr>
        <w:t>К5 г</w:t>
      </w:r>
      <w:r w:rsidR="00306029" w:rsidRPr="00816AB3">
        <w:rPr>
          <w:b/>
          <w:noProof/>
        </w:rPr>
        <w:t>рад Шипка – м. Копаците</w:t>
      </w:r>
    </w:p>
    <w:p w:rsidR="006E61AA" w:rsidRPr="00890511" w:rsidRDefault="00306029" w:rsidP="006E61AA">
      <w:pPr>
        <w:rPr>
          <w:sz w:val="24"/>
          <w:szCs w:val="24"/>
          <w:lang w:val="ru-RU" w:eastAsia="en-US" w:bidi="en-US"/>
        </w:rPr>
      </w:pPr>
      <w:r w:rsidRPr="00890511">
        <w:rPr>
          <w:noProof/>
          <w:sz w:val="24"/>
          <w:szCs w:val="24"/>
        </w:rPr>
        <w:t xml:space="preserve">Начало: гр. Шипка – х. </w:t>
      </w:r>
      <w:r w:rsidRPr="00890511">
        <w:rPr>
          <w:noProof/>
          <w:sz w:val="24"/>
          <w:szCs w:val="24"/>
          <w:lang w:val="ru-RU"/>
        </w:rPr>
        <w:t>„</w:t>
      </w:r>
      <w:r w:rsidRPr="00890511">
        <w:rPr>
          <w:noProof/>
          <w:sz w:val="24"/>
          <w:szCs w:val="24"/>
        </w:rPr>
        <w:t>Теменуга” – м. Копаците</w:t>
      </w:r>
      <w:r w:rsidR="006820C3" w:rsidRPr="00890511">
        <w:rPr>
          <w:noProof/>
          <w:sz w:val="24"/>
          <w:szCs w:val="24"/>
        </w:rPr>
        <w:t xml:space="preserve">. </w:t>
      </w:r>
      <w:r w:rsidR="006E61AA" w:rsidRPr="00890511">
        <w:rPr>
          <w:sz w:val="24"/>
          <w:szCs w:val="24"/>
          <w:lang w:val="ru-RU" w:eastAsia="en-US" w:bidi="en-US"/>
        </w:rPr>
        <w:t>Продължителност: 2.30 часа</w:t>
      </w:r>
    </w:p>
    <w:p w:rsidR="00306029" w:rsidRPr="00816AB3" w:rsidRDefault="00306029" w:rsidP="006820C3">
      <w:pPr>
        <w:pStyle w:val="20"/>
        <w:rPr>
          <w:noProof/>
          <w:lang w:val="bg-BG"/>
        </w:rPr>
      </w:pPr>
    </w:p>
    <w:p w:rsidR="00306029" w:rsidRPr="00816AB3" w:rsidRDefault="00306029" w:rsidP="00306029">
      <w:pPr>
        <w:widowControl/>
        <w:autoSpaceDE/>
        <w:autoSpaceDN/>
        <w:adjustRightInd/>
        <w:ind w:left="720"/>
        <w:jc w:val="both"/>
        <w:rPr>
          <w:bCs/>
          <w:noProof/>
          <w:sz w:val="24"/>
          <w:szCs w:val="24"/>
          <w:lang w:eastAsia="en-US"/>
        </w:rPr>
      </w:pPr>
    </w:p>
    <w:p w:rsidR="00306029" w:rsidRPr="00816AB3" w:rsidRDefault="00890511" w:rsidP="006E61AA">
      <w:pPr>
        <w:pStyle w:val="20"/>
        <w:numPr>
          <w:ilvl w:val="0"/>
          <w:numId w:val="40"/>
        </w:numPr>
        <w:rPr>
          <w:b/>
          <w:noProof/>
        </w:rPr>
      </w:pPr>
      <w:r>
        <w:rPr>
          <w:b/>
          <w:noProof/>
        </w:rPr>
        <w:t xml:space="preserve">К6 село </w:t>
      </w:r>
      <w:r w:rsidR="00306029" w:rsidRPr="00816AB3">
        <w:rPr>
          <w:b/>
          <w:noProof/>
        </w:rPr>
        <w:t xml:space="preserve"> Крън – хижа „Бузлуджа”  </w:t>
      </w:r>
    </w:p>
    <w:p w:rsidR="00306029" w:rsidRPr="00816AB3" w:rsidRDefault="00306029" w:rsidP="006E61AA">
      <w:pPr>
        <w:pStyle w:val="20"/>
        <w:rPr>
          <w:noProof/>
          <w:lang w:val="bg-BG"/>
        </w:rPr>
      </w:pPr>
      <w:r w:rsidRPr="00816AB3">
        <w:rPr>
          <w:noProof/>
        </w:rPr>
        <w:t>Начало: с. Крън – Барата – м. Комините - Бузлуджанска поляна – х. „Бузлуджа”</w:t>
      </w:r>
      <w:r w:rsidR="006E61AA" w:rsidRPr="00816AB3">
        <w:rPr>
          <w:noProof/>
          <w:lang w:val="bg-BG"/>
        </w:rPr>
        <w:t>. Продължителност:  3 часа.</w:t>
      </w:r>
    </w:p>
    <w:p w:rsidR="00306029" w:rsidRPr="00816AB3" w:rsidRDefault="00306029" w:rsidP="00306029">
      <w:pPr>
        <w:widowControl/>
        <w:autoSpaceDE/>
        <w:autoSpaceDN/>
        <w:adjustRightInd/>
        <w:ind w:left="720"/>
        <w:jc w:val="both"/>
        <w:rPr>
          <w:b/>
          <w:bCs/>
          <w:noProof/>
          <w:sz w:val="24"/>
          <w:szCs w:val="24"/>
          <w:lang w:eastAsia="en-US"/>
        </w:rPr>
      </w:pPr>
    </w:p>
    <w:p w:rsidR="00306029" w:rsidRPr="00816AB3" w:rsidRDefault="00890511" w:rsidP="006E61AA">
      <w:pPr>
        <w:pStyle w:val="20"/>
        <w:numPr>
          <w:ilvl w:val="0"/>
          <w:numId w:val="40"/>
        </w:numPr>
        <w:rPr>
          <w:b/>
          <w:noProof/>
        </w:rPr>
      </w:pPr>
      <w:r>
        <w:rPr>
          <w:b/>
          <w:noProof/>
        </w:rPr>
        <w:t>К7 с</w:t>
      </w:r>
      <w:r w:rsidR="00306029" w:rsidRPr="00816AB3">
        <w:rPr>
          <w:b/>
          <w:noProof/>
        </w:rPr>
        <w:t>ело Енина – хижа „Бузлуджа”</w:t>
      </w:r>
    </w:p>
    <w:p w:rsidR="00306029" w:rsidRPr="00816AB3" w:rsidRDefault="00306029" w:rsidP="006E61AA">
      <w:pPr>
        <w:pStyle w:val="20"/>
        <w:rPr>
          <w:noProof/>
          <w:lang w:val="bg-BG"/>
        </w:rPr>
      </w:pPr>
      <w:r w:rsidRPr="00816AB3">
        <w:rPr>
          <w:noProof/>
        </w:rPr>
        <w:t>Начало: с. Енина – Корданска чешма – х. „Бузлуджа”</w:t>
      </w:r>
      <w:r w:rsidR="006E61AA" w:rsidRPr="00816AB3">
        <w:rPr>
          <w:noProof/>
          <w:lang w:val="bg-BG"/>
        </w:rPr>
        <w:t>. Продължителност: 3 часа.</w:t>
      </w:r>
    </w:p>
    <w:p w:rsidR="00306029" w:rsidRPr="00816AB3" w:rsidRDefault="00306029" w:rsidP="00306029">
      <w:pPr>
        <w:widowControl/>
        <w:autoSpaceDE/>
        <w:autoSpaceDN/>
        <w:adjustRightInd/>
        <w:ind w:left="720"/>
        <w:jc w:val="both"/>
        <w:rPr>
          <w:bCs/>
          <w:noProof/>
          <w:sz w:val="24"/>
          <w:szCs w:val="24"/>
          <w:lang w:eastAsia="en-US"/>
        </w:rPr>
      </w:pPr>
    </w:p>
    <w:p w:rsidR="00306029" w:rsidRPr="00816AB3" w:rsidRDefault="00306029" w:rsidP="00462B8B">
      <w:pPr>
        <w:pStyle w:val="20"/>
        <w:numPr>
          <w:ilvl w:val="0"/>
          <w:numId w:val="40"/>
        </w:numPr>
        <w:rPr>
          <w:b/>
          <w:noProof/>
        </w:rPr>
      </w:pPr>
      <w:r w:rsidRPr="00816AB3">
        <w:rPr>
          <w:b/>
          <w:noProof/>
        </w:rPr>
        <w:t>К8</w:t>
      </w:r>
      <w:r w:rsidR="00890511">
        <w:rPr>
          <w:b/>
          <w:noProof/>
          <w:lang w:val="bg-BG"/>
        </w:rPr>
        <w:t xml:space="preserve"> </w:t>
      </w:r>
      <w:r w:rsidR="00890511">
        <w:rPr>
          <w:b/>
          <w:noProof/>
        </w:rPr>
        <w:t>с</w:t>
      </w:r>
      <w:r w:rsidRPr="00816AB3">
        <w:rPr>
          <w:b/>
          <w:noProof/>
        </w:rPr>
        <w:t>ело Енина – хижа „Бузлуджа”</w:t>
      </w:r>
    </w:p>
    <w:p w:rsidR="00306029" w:rsidRPr="00816AB3" w:rsidRDefault="00306029" w:rsidP="00462B8B">
      <w:pPr>
        <w:pStyle w:val="20"/>
        <w:rPr>
          <w:noProof/>
          <w:lang w:val="bg-BG"/>
        </w:rPr>
      </w:pPr>
      <w:r w:rsidRPr="00816AB3">
        <w:rPr>
          <w:noProof/>
        </w:rPr>
        <w:t>Начало: с. Енина – Ален чучур - х. „Бузлуджа”</w:t>
      </w:r>
      <w:r w:rsidR="00462B8B" w:rsidRPr="00816AB3">
        <w:rPr>
          <w:noProof/>
          <w:lang w:val="bg-BG"/>
        </w:rPr>
        <w:t>. Продължителност: 2 часа.</w:t>
      </w:r>
    </w:p>
    <w:p w:rsidR="00306029" w:rsidRPr="00816AB3" w:rsidRDefault="00306029" w:rsidP="00306029">
      <w:pPr>
        <w:widowControl/>
        <w:autoSpaceDE/>
        <w:autoSpaceDN/>
        <w:adjustRightInd/>
        <w:ind w:left="720"/>
        <w:jc w:val="both"/>
        <w:rPr>
          <w:bCs/>
          <w:noProof/>
          <w:sz w:val="24"/>
          <w:szCs w:val="24"/>
          <w:lang w:eastAsia="en-US"/>
        </w:rPr>
      </w:pPr>
    </w:p>
    <w:p w:rsidR="00306029" w:rsidRPr="00816AB3" w:rsidRDefault="00890511" w:rsidP="00462B8B">
      <w:pPr>
        <w:pStyle w:val="20"/>
        <w:numPr>
          <w:ilvl w:val="0"/>
          <w:numId w:val="40"/>
        </w:numPr>
        <w:rPr>
          <w:b/>
          <w:noProof/>
        </w:rPr>
      </w:pPr>
      <w:r>
        <w:rPr>
          <w:b/>
          <w:noProof/>
        </w:rPr>
        <w:t>К9 с</w:t>
      </w:r>
      <w:r w:rsidR="00306029" w:rsidRPr="00816AB3">
        <w:rPr>
          <w:b/>
          <w:noProof/>
        </w:rPr>
        <w:t>ело Енина – хижа „Младост”</w:t>
      </w:r>
    </w:p>
    <w:p w:rsidR="00306029" w:rsidRPr="00816AB3" w:rsidRDefault="00306029" w:rsidP="00462B8B">
      <w:pPr>
        <w:pStyle w:val="20"/>
        <w:rPr>
          <w:noProof/>
          <w:lang w:val="bg-BG"/>
        </w:rPr>
      </w:pPr>
      <w:r w:rsidRPr="00816AB3">
        <w:rPr>
          <w:noProof/>
        </w:rPr>
        <w:t>Начало: с. Енина – м. Кръста – резерват „Каменщица” – вр. Атово падало – хижа „Младост”</w:t>
      </w:r>
      <w:r w:rsidR="00462B8B" w:rsidRPr="00816AB3">
        <w:rPr>
          <w:noProof/>
          <w:lang w:val="bg-BG"/>
        </w:rPr>
        <w:t>. Продължителност: 3.30 часа</w:t>
      </w:r>
    </w:p>
    <w:p w:rsidR="00306029" w:rsidRPr="00816AB3" w:rsidRDefault="00306029" w:rsidP="00306029">
      <w:pPr>
        <w:widowControl/>
        <w:autoSpaceDE/>
        <w:autoSpaceDN/>
        <w:adjustRightInd/>
        <w:ind w:left="360"/>
        <w:jc w:val="both"/>
        <w:rPr>
          <w:bCs/>
          <w:noProof/>
          <w:sz w:val="24"/>
          <w:szCs w:val="24"/>
          <w:lang w:eastAsia="en-US"/>
        </w:rPr>
      </w:pPr>
    </w:p>
    <w:p w:rsidR="00306029" w:rsidRPr="00816AB3" w:rsidRDefault="00306029" w:rsidP="009B3598">
      <w:pPr>
        <w:pStyle w:val="20"/>
        <w:numPr>
          <w:ilvl w:val="0"/>
          <w:numId w:val="40"/>
        </w:numPr>
        <w:rPr>
          <w:b/>
          <w:noProof/>
        </w:rPr>
      </w:pPr>
      <w:r w:rsidRPr="00816AB3">
        <w:rPr>
          <w:b/>
          <w:noProof/>
        </w:rPr>
        <w:t>К10</w:t>
      </w:r>
      <w:r w:rsidR="00890511">
        <w:rPr>
          <w:b/>
          <w:noProof/>
          <w:lang w:val="bg-BG"/>
        </w:rPr>
        <w:t xml:space="preserve"> с</w:t>
      </w:r>
      <w:r w:rsidRPr="00816AB3">
        <w:rPr>
          <w:b/>
          <w:noProof/>
        </w:rPr>
        <w:t>ело Енина – ГД „Българка”</w:t>
      </w:r>
    </w:p>
    <w:p w:rsidR="00306029" w:rsidRPr="00816AB3" w:rsidRDefault="00306029" w:rsidP="009B3598">
      <w:pPr>
        <w:pStyle w:val="20"/>
        <w:rPr>
          <w:noProof/>
          <w:lang w:val="bg-BG"/>
        </w:rPr>
      </w:pPr>
      <w:r w:rsidRPr="00816AB3">
        <w:rPr>
          <w:noProof/>
        </w:rPr>
        <w:t>Начало: с. Енина – Енинско ждрело – Родопова чешма – вр. Беклемета (1242,8 м н.в.) – вр. Високата могила - ГД „Бълга</w:t>
      </w:r>
      <w:r w:rsidR="009B3598" w:rsidRPr="00816AB3">
        <w:rPr>
          <w:noProof/>
        </w:rPr>
        <w:t>рка”</w:t>
      </w:r>
      <w:r w:rsidR="009B3598" w:rsidRPr="00816AB3">
        <w:rPr>
          <w:noProof/>
          <w:lang w:val="bg-BG"/>
        </w:rPr>
        <w:t>. Продължителност: 8 часа</w:t>
      </w:r>
    </w:p>
    <w:p w:rsidR="00306029" w:rsidRPr="00816AB3" w:rsidRDefault="00306029" w:rsidP="00306029">
      <w:pPr>
        <w:widowControl/>
        <w:autoSpaceDE/>
        <w:autoSpaceDN/>
        <w:adjustRightInd/>
        <w:ind w:left="720"/>
        <w:jc w:val="both"/>
        <w:rPr>
          <w:bCs/>
          <w:noProof/>
          <w:sz w:val="24"/>
          <w:szCs w:val="24"/>
          <w:lang w:eastAsia="en-US"/>
        </w:rPr>
      </w:pPr>
    </w:p>
    <w:p w:rsidR="00306029" w:rsidRPr="00816AB3" w:rsidRDefault="00306029" w:rsidP="001F7837">
      <w:pPr>
        <w:pStyle w:val="20"/>
        <w:numPr>
          <w:ilvl w:val="0"/>
          <w:numId w:val="40"/>
        </w:numPr>
        <w:rPr>
          <w:b/>
          <w:noProof/>
        </w:rPr>
      </w:pPr>
      <w:r w:rsidRPr="00816AB3">
        <w:rPr>
          <w:b/>
          <w:noProof/>
        </w:rPr>
        <w:t xml:space="preserve">К11 </w:t>
      </w:r>
      <w:r w:rsidR="00890511">
        <w:rPr>
          <w:b/>
          <w:noProof/>
          <w:lang w:val="bg-BG"/>
        </w:rPr>
        <w:t>г</w:t>
      </w:r>
      <w:r w:rsidRPr="00816AB3">
        <w:rPr>
          <w:b/>
          <w:noProof/>
        </w:rPr>
        <w:t>рад Мъглиж – гара Кръстец</w:t>
      </w:r>
    </w:p>
    <w:p w:rsidR="00306029" w:rsidRPr="00816AB3" w:rsidRDefault="00306029" w:rsidP="001F7837">
      <w:pPr>
        <w:pStyle w:val="20"/>
        <w:rPr>
          <w:noProof/>
          <w:lang w:val="bg-BG"/>
        </w:rPr>
      </w:pPr>
      <w:r w:rsidRPr="00816AB3">
        <w:rPr>
          <w:noProof/>
        </w:rPr>
        <w:t>Начало: гр. Мъглиж – с. Горно Изворово – м. Равна поляна – с. Селце – м. Дюлята – м. Извора - гара Кръстец</w:t>
      </w:r>
      <w:r w:rsidR="001F7837" w:rsidRPr="00816AB3">
        <w:rPr>
          <w:noProof/>
          <w:lang w:val="bg-BG"/>
        </w:rPr>
        <w:t>. Продължителност: 8 часа</w:t>
      </w:r>
    </w:p>
    <w:p w:rsidR="00306029" w:rsidRPr="00816AB3" w:rsidRDefault="00306029" w:rsidP="001F7837">
      <w:pPr>
        <w:pStyle w:val="20"/>
      </w:pPr>
    </w:p>
    <w:p w:rsidR="00306029" w:rsidRPr="00816AB3" w:rsidRDefault="00306029" w:rsidP="00F945FD">
      <w:pPr>
        <w:widowControl/>
        <w:numPr>
          <w:ilvl w:val="0"/>
          <w:numId w:val="32"/>
        </w:numPr>
        <w:autoSpaceDE/>
        <w:autoSpaceDN/>
        <w:adjustRightInd/>
        <w:jc w:val="both"/>
        <w:rPr>
          <w:bCs/>
          <w:noProof/>
          <w:sz w:val="24"/>
          <w:szCs w:val="24"/>
          <w:lang w:val="ru-RU" w:eastAsia="en-US"/>
        </w:rPr>
      </w:pPr>
      <w:r w:rsidRPr="00816AB3">
        <w:rPr>
          <w:b/>
          <w:bCs/>
          <w:noProof/>
          <w:sz w:val="24"/>
          <w:szCs w:val="24"/>
          <w:lang w:val="ru-RU" w:eastAsia="en-US"/>
        </w:rPr>
        <w:t>Екопътека „Узана"</w:t>
      </w:r>
      <w:r w:rsidR="00BF08D6" w:rsidRPr="00816AB3">
        <w:rPr>
          <w:b/>
          <w:bCs/>
          <w:noProof/>
          <w:sz w:val="24"/>
          <w:szCs w:val="24"/>
          <w:lang w:val="ru-RU" w:eastAsia="en-US"/>
        </w:rPr>
        <w:t xml:space="preserve"> - </w:t>
      </w:r>
      <w:r w:rsidR="00F945FD" w:rsidRPr="00816AB3">
        <w:rPr>
          <w:bCs/>
          <w:noProof/>
          <w:sz w:val="24"/>
          <w:szCs w:val="24"/>
          <w:lang w:val="ru-RU" w:eastAsia="en-US"/>
        </w:rPr>
        <w:t>Продължителност: 1.30 часа</w:t>
      </w:r>
    </w:p>
    <w:p w:rsidR="006860DC" w:rsidRDefault="00306029" w:rsidP="006860DC">
      <w:pPr>
        <w:widowControl/>
        <w:autoSpaceDE/>
        <w:autoSpaceDN/>
        <w:adjustRightInd/>
        <w:jc w:val="both"/>
        <w:rPr>
          <w:bCs/>
          <w:noProof/>
          <w:sz w:val="24"/>
          <w:szCs w:val="24"/>
          <w:lang w:eastAsia="en-US"/>
        </w:rPr>
      </w:pPr>
      <w:r w:rsidRPr="00816AB3">
        <w:rPr>
          <w:bCs/>
          <w:noProof/>
          <w:sz w:val="24"/>
          <w:szCs w:val="24"/>
          <w:lang w:eastAsia="en-US"/>
        </w:rPr>
        <w:t xml:space="preserve"> Кръгов маршрут. Достъпен за различни възрастови групи. Има обособени различни интерпретативни елементи и места като: спортен кът, класна стая на открито, „индиански“ кът, погледна площадка, вход на Леднишката пещера, заслони и други.</w:t>
      </w:r>
    </w:p>
    <w:p w:rsidR="00306029" w:rsidRPr="006860DC" w:rsidRDefault="00306029" w:rsidP="006860DC">
      <w:pPr>
        <w:pStyle w:val="ListParagraph"/>
        <w:numPr>
          <w:ilvl w:val="0"/>
          <w:numId w:val="32"/>
        </w:numPr>
        <w:rPr>
          <w:b/>
          <w:bCs/>
          <w:noProof/>
          <w:szCs w:val="24"/>
        </w:rPr>
      </w:pPr>
      <w:r w:rsidRPr="006860DC">
        <w:rPr>
          <w:b/>
          <w:bCs/>
          <w:noProof/>
          <w:szCs w:val="24"/>
          <w:lang w:val="ru-RU"/>
        </w:rPr>
        <w:t xml:space="preserve">Образователен маршрут „Първи стъпки за начинаещи Вълшебници”, м.Узана </w:t>
      </w:r>
    </w:p>
    <w:p w:rsidR="00306029" w:rsidRPr="00816AB3" w:rsidRDefault="00306029" w:rsidP="00635ADB">
      <w:pPr>
        <w:widowControl/>
        <w:autoSpaceDE/>
        <w:autoSpaceDN/>
        <w:adjustRightInd/>
        <w:rPr>
          <w:bCs/>
          <w:noProof/>
          <w:sz w:val="24"/>
          <w:szCs w:val="24"/>
          <w:lang w:eastAsia="en-US"/>
        </w:rPr>
      </w:pPr>
      <w:r w:rsidRPr="00816AB3">
        <w:rPr>
          <w:bCs/>
          <w:noProof/>
          <w:sz w:val="24"/>
          <w:szCs w:val="24"/>
          <w:lang w:eastAsia="en-US"/>
        </w:rPr>
        <w:t xml:space="preserve">В два кръга. </w:t>
      </w:r>
      <w:r w:rsidR="0044008A" w:rsidRPr="00816AB3">
        <w:rPr>
          <w:bCs/>
          <w:noProof/>
          <w:sz w:val="24"/>
          <w:szCs w:val="24"/>
          <w:lang w:eastAsia="en-US"/>
        </w:rPr>
        <w:t>Продължителност: Първи кръг: 3 часа, Втори кръг: 2 часа</w:t>
      </w:r>
    </w:p>
    <w:p w:rsidR="00306029" w:rsidRPr="00816AB3" w:rsidRDefault="00306029" w:rsidP="00635ADB">
      <w:pPr>
        <w:widowControl/>
        <w:autoSpaceDE/>
        <w:autoSpaceDN/>
        <w:adjustRightInd/>
        <w:jc w:val="both"/>
        <w:rPr>
          <w:noProof/>
          <w:sz w:val="24"/>
          <w:szCs w:val="24"/>
        </w:rPr>
      </w:pPr>
      <w:r w:rsidRPr="00816AB3">
        <w:rPr>
          <w:bCs/>
          <w:noProof/>
          <w:sz w:val="24"/>
          <w:szCs w:val="24"/>
          <w:lang w:eastAsia="en-US"/>
        </w:rPr>
        <w:t xml:space="preserve">Изграден в района на местността Узана. Начална точка е станцията на </w:t>
      </w:r>
      <w:r w:rsidRPr="00816AB3">
        <w:rPr>
          <w:noProof/>
          <w:sz w:val="24"/>
          <w:szCs w:val="24"/>
        </w:rPr>
        <w:t>Планинската спасителна служба. Единият кръг преминава през поляната, покрай Къщичката на внучката на Баба Яга, Географския център на България, погледната площадка над Белилска река, изкачва се по ски пистата, излиза на малкия заслон. Оттук възможностите за връщане са две: към Узана през класната стая на открито по екопътека Узана или в ляво: през погледната площадка /реверсивно по трасето на маршрута/.</w:t>
      </w:r>
    </w:p>
    <w:p w:rsidR="00306029" w:rsidRPr="00816AB3" w:rsidRDefault="00306029" w:rsidP="00306029">
      <w:pPr>
        <w:widowControl/>
        <w:autoSpaceDE/>
        <w:autoSpaceDN/>
        <w:adjustRightInd/>
        <w:ind w:firstLine="720"/>
        <w:jc w:val="both"/>
        <w:rPr>
          <w:noProof/>
          <w:sz w:val="24"/>
          <w:szCs w:val="24"/>
        </w:rPr>
      </w:pPr>
      <w:r w:rsidRPr="00816AB3">
        <w:rPr>
          <w:noProof/>
          <w:sz w:val="24"/>
          <w:szCs w:val="24"/>
        </w:rPr>
        <w:t>Другият кръг преминава покрай хижа „Узана” и през различни видове гори се изкачва към местността Карамандра и връх Исполин. Оттам се открива шрока панорама към Долината на тракийските царе, язовир „Копринка”, към върховете Шипка, Бузлуджа, Мазалат, Ботев. Слизането е през Марков стол до информационния център на Община Габрово. Образователната програма предлага информация за срещащите се лечебни растения през различните сезони и тяхното приложение.</w:t>
      </w:r>
    </w:p>
    <w:p w:rsidR="00306029" w:rsidRPr="00816AB3" w:rsidRDefault="00306029" w:rsidP="00306029">
      <w:pPr>
        <w:widowControl/>
        <w:autoSpaceDE/>
        <w:autoSpaceDN/>
        <w:adjustRightInd/>
        <w:ind w:firstLine="720"/>
        <w:rPr>
          <w:b/>
          <w:noProof/>
          <w:sz w:val="24"/>
          <w:szCs w:val="24"/>
        </w:rPr>
      </w:pPr>
    </w:p>
    <w:p w:rsidR="00635ADB" w:rsidRPr="00635ADB" w:rsidRDefault="00306029" w:rsidP="00346FDE">
      <w:pPr>
        <w:widowControl/>
        <w:numPr>
          <w:ilvl w:val="0"/>
          <w:numId w:val="34"/>
        </w:numPr>
        <w:autoSpaceDE/>
        <w:autoSpaceDN/>
        <w:adjustRightInd/>
        <w:rPr>
          <w:b/>
          <w:noProof/>
          <w:sz w:val="24"/>
          <w:szCs w:val="24"/>
        </w:rPr>
      </w:pPr>
      <w:r w:rsidRPr="00816AB3">
        <w:rPr>
          <w:b/>
          <w:noProof/>
          <w:sz w:val="24"/>
          <w:szCs w:val="24"/>
        </w:rPr>
        <w:lastRenderedPageBreak/>
        <w:t>Образователен маршрут „По поречието на река Сивяк</w:t>
      </w:r>
      <w:r w:rsidRPr="00816AB3">
        <w:rPr>
          <w:noProof/>
          <w:sz w:val="24"/>
          <w:szCs w:val="24"/>
        </w:rPr>
        <w:t>”</w:t>
      </w:r>
    </w:p>
    <w:p w:rsidR="00306029" w:rsidRPr="00816AB3" w:rsidRDefault="00F1418B" w:rsidP="00635ADB">
      <w:pPr>
        <w:widowControl/>
        <w:autoSpaceDE/>
        <w:autoSpaceDN/>
        <w:adjustRightInd/>
        <w:rPr>
          <w:b/>
          <w:noProof/>
          <w:sz w:val="24"/>
          <w:szCs w:val="24"/>
        </w:rPr>
      </w:pPr>
      <w:r w:rsidRPr="00816AB3">
        <w:rPr>
          <w:bCs/>
          <w:noProof/>
          <w:sz w:val="24"/>
          <w:szCs w:val="24"/>
          <w:lang w:eastAsia="en-US"/>
        </w:rPr>
        <w:t>Продължителност: 3.00 часа</w:t>
      </w:r>
      <w:r w:rsidR="00635ADB">
        <w:rPr>
          <w:bCs/>
          <w:noProof/>
          <w:sz w:val="24"/>
          <w:szCs w:val="24"/>
          <w:lang w:eastAsia="en-US"/>
        </w:rPr>
        <w:t xml:space="preserve">. </w:t>
      </w:r>
    </w:p>
    <w:p w:rsidR="00306029" w:rsidRPr="00816AB3" w:rsidRDefault="00306029" w:rsidP="007232E2">
      <w:pPr>
        <w:widowControl/>
        <w:autoSpaceDE/>
        <w:autoSpaceDN/>
        <w:adjustRightInd/>
        <w:jc w:val="both"/>
        <w:rPr>
          <w:noProof/>
          <w:sz w:val="24"/>
          <w:szCs w:val="24"/>
        </w:rPr>
      </w:pPr>
      <w:r w:rsidRPr="00816AB3">
        <w:rPr>
          <w:noProof/>
          <w:sz w:val="24"/>
          <w:szCs w:val="24"/>
        </w:rPr>
        <w:t xml:space="preserve">Началото е от Посетителския информационен център „Българка”, след кв. Етъра /на южния паркинг на АЕК „Етъра”. Трасето продължава успоредно на река Сивяк, минава през село Чарково. Оттам - през поддържани стари овощни градини на село Бойчетата, се излиза до Соколския манастир. Слизането се извършва частично по пътя за с. Червена локва, а след това през стара букова гора спускането отвежда до паркинга на АЕК „Етъра” и Посетителския информационен център. Интерпретираната среда представя българските национални и природни паркове. Атрактивно изпълнена е парковата мебел - със скулптурни дървени фигури на животни, представлявщи и елементи от образователни игрови занимания с деца. </w:t>
      </w:r>
    </w:p>
    <w:p w:rsidR="00306029" w:rsidRPr="00816AB3" w:rsidRDefault="00306029" w:rsidP="00FE2B08">
      <w:pPr>
        <w:jc w:val="both"/>
        <w:rPr>
          <w:sz w:val="24"/>
          <w:szCs w:val="24"/>
        </w:rPr>
      </w:pPr>
    </w:p>
    <w:p w:rsidR="00DA79AB" w:rsidRPr="00816AB3" w:rsidRDefault="00DA79AB" w:rsidP="00FE2B08">
      <w:pPr>
        <w:jc w:val="both"/>
        <w:rPr>
          <w:b/>
          <w:sz w:val="24"/>
          <w:szCs w:val="24"/>
        </w:rPr>
      </w:pPr>
      <w:r w:rsidRPr="00816AB3">
        <w:rPr>
          <w:b/>
          <w:sz w:val="24"/>
          <w:szCs w:val="24"/>
        </w:rPr>
        <w:t>1.16.7.2</w:t>
      </w:r>
      <w:r w:rsidR="0072266E">
        <w:rPr>
          <w:b/>
          <w:sz w:val="24"/>
          <w:szCs w:val="24"/>
        </w:rPr>
        <w:t>.1. Туристическа инфраструктура.</w:t>
      </w:r>
    </w:p>
    <w:p w:rsidR="00306029" w:rsidRPr="00816AB3" w:rsidRDefault="00306029" w:rsidP="00FE2B08">
      <w:pPr>
        <w:jc w:val="both"/>
        <w:rPr>
          <w:b/>
          <w:sz w:val="24"/>
          <w:szCs w:val="24"/>
        </w:rPr>
      </w:pPr>
    </w:p>
    <w:p w:rsidR="0061124F" w:rsidRPr="00816AB3" w:rsidRDefault="001E7A69" w:rsidP="00635ADB">
      <w:pPr>
        <w:ind w:firstLine="708"/>
        <w:jc w:val="both"/>
        <w:rPr>
          <w:sz w:val="24"/>
          <w:szCs w:val="24"/>
          <w:lang w:val="en-US"/>
        </w:rPr>
      </w:pPr>
      <w:r w:rsidRPr="00816AB3">
        <w:rPr>
          <w:sz w:val="24"/>
          <w:szCs w:val="24"/>
          <w:lang w:val="en-US"/>
        </w:rPr>
        <w:t>На територията на ПП</w:t>
      </w:r>
      <w:r w:rsidR="0072266E">
        <w:rPr>
          <w:sz w:val="24"/>
          <w:szCs w:val="24"/>
        </w:rPr>
        <w:t xml:space="preserve"> </w:t>
      </w:r>
      <w:r w:rsidRPr="00816AB3">
        <w:rPr>
          <w:sz w:val="24"/>
          <w:szCs w:val="24"/>
          <w:lang w:val="en-US"/>
        </w:rPr>
        <w:t>”Бълагарка”, по данни от общините Габрово, Трявна и Мъглиж, са регистрирани следните места за настаняване:</w:t>
      </w:r>
    </w:p>
    <w:p w:rsidR="00C825F9" w:rsidRPr="00816AB3" w:rsidRDefault="00C825F9" w:rsidP="000353F6">
      <w:pPr>
        <w:widowControl/>
        <w:autoSpaceDE/>
        <w:autoSpaceDN/>
        <w:adjustRightInd/>
        <w:jc w:val="both"/>
        <w:rPr>
          <w:noProof/>
          <w:sz w:val="24"/>
          <w:szCs w:val="24"/>
          <w:lang w:eastAsia="en-US"/>
        </w:rPr>
      </w:pPr>
    </w:p>
    <w:p w:rsidR="005C6942" w:rsidRPr="00816AB3" w:rsidRDefault="009E268C" w:rsidP="00635ADB">
      <w:pPr>
        <w:widowControl/>
        <w:autoSpaceDE/>
        <w:autoSpaceDN/>
        <w:adjustRightInd/>
        <w:ind w:firstLine="708"/>
        <w:jc w:val="both"/>
        <w:rPr>
          <w:noProof/>
          <w:sz w:val="24"/>
          <w:szCs w:val="24"/>
          <w:lang w:eastAsia="en-US"/>
        </w:rPr>
      </w:pPr>
      <w:r w:rsidRPr="00816AB3">
        <w:rPr>
          <w:noProof/>
          <w:sz w:val="24"/>
          <w:szCs w:val="24"/>
          <w:lang w:eastAsia="en-US"/>
        </w:rPr>
        <w:t xml:space="preserve">Леглова база </w:t>
      </w:r>
      <w:r w:rsidR="0065352D" w:rsidRPr="00816AB3">
        <w:rPr>
          <w:noProof/>
          <w:sz w:val="24"/>
          <w:szCs w:val="24"/>
          <w:lang w:eastAsia="en-US"/>
        </w:rPr>
        <w:t xml:space="preserve">в </w:t>
      </w:r>
      <w:r w:rsidRPr="00816AB3">
        <w:rPr>
          <w:noProof/>
          <w:sz w:val="24"/>
          <w:szCs w:val="24"/>
          <w:lang w:eastAsia="en-US"/>
        </w:rPr>
        <w:t>Габрово</w:t>
      </w:r>
      <w:r w:rsidR="0065352D" w:rsidRPr="00816AB3">
        <w:rPr>
          <w:bCs/>
          <w:noProof/>
          <w:sz w:val="24"/>
          <w:szCs w:val="24"/>
          <w:lang w:eastAsia="en-US"/>
        </w:rPr>
        <w:t xml:space="preserve">за категоризираните туристически обекти </w:t>
      </w:r>
      <w:r w:rsidR="00C825F9" w:rsidRPr="00816AB3">
        <w:rPr>
          <w:bCs/>
          <w:noProof/>
          <w:sz w:val="24"/>
          <w:szCs w:val="24"/>
          <w:lang w:eastAsia="en-US"/>
        </w:rPr>
        <w:t>към 01.11.2012 г.</w:t>
      </w:r>
      <w:r w:rsidR="0065352D" w:rsidRPr="00816AB3">
        <w:rPr>
          <w:bCs/>
          <w:noProof/>
          <w:sz w:val="24"/>
          <w:szCs w:val="24"/>
          <w:lang w:eastAsia="en-US"/>
        </w:rPr>
        <w:t xml:space="preserve"> е общо 1</w:t>
      </w:r>
      <w:r w:rsidR="000353F6" w:rsidRPr="00816AB3">
        <w:rPr>
          <w:bCs/>
          <w:noProof/>
          <w:sz w:val="24"/>
          <w:szCs w:val="24"/>
          <w:lang w:eastAsia="en-US"/>
        </w:rPr>
        <w:t> </w:t>
      </w:r>
      <w:r w:rsidR="0065352D" w:rsidRPr="00816AB3">
        <w:rPr>
          <w:bCs/>
          <w:noProof/>
          <w:sz w:val="24"/>
          <w:szCs w:val="24"/>
          <w:lang w:eastAsia="en-US"/>
        </w:rPr>
        <w:t>300</w:t>
      </w:r>
      <w:r w:rsidR="000353F6" w:rsidRPr="00816AB3">
        <w:rPr>
          <w:bCs/>
          <w:noProof/>
          <w:sz w:val="24"/>
          <w:szCs w:val="24"/>
          <w:lang w:eastAsia="en-US"/>
        </w:rPr>
        <w:t xml:space="preserve"> легла</w:t>
      </w:r>
      <w:r w:rsidR="0065352D" w:rsidRPr="00816AB3">
        <w:rPr>
          <w:bCs/>
          <w:noProof/>
          <w:sz w:val="24"/>
          <w:szCs w:val="24"/>
          <w:lang w:eastAsia="en-US"/>
        </w:rPr>
        <w:t>.</w:t>
      </w:r>
      <w:r w:rsidR="00D0110D" w:rsidRPr="00816AB3">
        <w:rPr>
          <w:bCs/>
          <w:noProof/>
          <w:sz w:val="24"/>
          <w:szCs w:val="24"/>
          <w:lang w:eastAsia="en-US"/>
        </w:rPr>
        <w:t xml:space="preserve"> </w:t>
      </w:r>
      <w:r w:rsidR="00C825F9" w:rsidRPr="00816AB3">
        <w:rPr>
          <w:sz w:val="24"/>
          <w:szCs w:val="24"/>
        </w:rPr>
        <w:t>Леглова база в Трявна</w:t>
      </w:r>
      <w:r w:rsidR="0072266E">
        <w:rPr>
          <w:sz w:val="24"/>
          <w:szCs w:val="24"/>
        </w:rPr>
        <w:t xml:space="preserve"> </w:t>
      </w:r>
      <w:r w:rsidR="00C825F9" w:rsidRPr="00816AB3">
        <w:rPr>
          <w:bCs/>
          <w:sz w:val="24"/>
          <w:szCs w:val="24"/>
        </w:rPr>
        <w:t>за категоризираните туристически обекти към 01.11.2012 г. е общо 2084.</w:t>
      </w:r>
      <w:r w:rsidR="00D0110D" w:rsidRPr="00816AB3">
        <w:rPr>
          <w:bCs/>
          <w:sz w:val="24"/>
          <w:szCs w:val="24"/>
        </w:rPr>
        <w:t xml:space="preserve"> </w:t>
      </w:r>
      <w:r w:rsidR="005C6942" w:rsidRPr="00816AB3">
        <w:rPr>
          <w:noProof/>
          <w:sz w:val="24"/>
          <w:szCs w:val="24"/>
          <w:lang w:val="en-US" w:eastAsia="en-US"/>
        </w:rPr>
        <w:t xml:space="preserve">Леглова база </w:t>
      </w:r>
      <w:r w:rsidR="000353F6" w:rsidRPr="00816AB3">
        <w:rPr>
          <w:noProof/>
          <w:sz w:val="24"/>
          <w:szCs w:val="24"/>
          <w:lang w:eastAsia="en-US"/>
        </w:rPr>
        <w:t xml:space="preserve">в </w:t>
      </w:r>
      <w:r w:rsidR="005C6942" w:rsidRPr="00816AB3">
        <w:rPr>
          <w:noProof/>
          <w:sz w:val="24"/>
          <w:szCs w:val="24"/>
          <w:lang w:val="en-US" w:eastAsia="en-US"/>
        </w:rPr>
        <w:t>община Мъглиж</w:t>
      </w:r>
      <w:r w:rsidR="000353F6" w:rsidRPr="00816AB3">
        <w:rPr>
          <w:noProof/>
          <w:sz w:val="24"/>
          <w:szCs w:val="24"/>
          <w:lang w:eastAsia="en-US"/>
        </w:rPr>
        <w:t xml:space="preserve"> е общо 26 легла за село Селце.</w:t>
      </w:r>
    </w:p>
    <w:p w:rsidR="0061124F" w:rsidRPr="00816AB3" w:rsidRDefault="0061124F" w:rsidP="0061124F">
      <w:pPr>
        <w:rPr>
          <w:b/>
          <w:szCs w:val="24"/>
        </w:rPr>
      </w:pPr>
    </w:p>
    <w:p w:rsidR="00D220DD" w:rsidRPr="00816AB3" w:rsidRDefault="00D220DD" w:rsidP="00D220DD">
      <w:pPr>
        <w:widowControl/>
        <w:autoSpaceDE/>
        <w:autoSpaceDN/>
        <w:adjustRightInd/>
        <w:jc w:val="both"/>
        <w:rPr>
          <w:rFonts w:eastAsiaTheme="minorHAnsi"/>
          <w:b/>
          <w:i/>
          <w:noProof/>
          <w:sz w:val="24"/>
          <w:szCs w:val="24"/>
          <w:lang w:eastAsia="en-US"/>
        </w:rPr>
      </w:pPr>
      <w:r w:rsidRPr="00816AB3">
        <w:rPr>
          <w:rFonts w:eastAsiaTheme="minorHAnsi"/>
          <w:i/>
          <w:noProof/>
          <w:sz w:val="24"/>
          <w:szCs w:val="24"/>
          <w:lang w:eastAsia="en-US"/>
        </w:rPr>
        <w:t xml:space="preserve">• </w:t>
      </w:r>
      <w:r w:rsidRPr="00816AB3">
        <w:rPr>
          <w:rFonts w:eastAsiaTheme="minorHAnsi"/>
          <w:b/>
          <w:noProof/>
          <w:sz w:val="24"/>
          <w:szCs w:val="24"/>
          <w:lang w:eastAsia="en-US"/>
        </w:rPr>
        <w:t>Общ брой на мест</w:t>
      </w:r>
      <w:r w:rsidR="006860DC">
        <w:rPr>
          <w:rFonts w:eastAsiaTheme="minorHAnsi"/>
          <w:b/>
          <w:noProof/>
          <w:sz w:val="24"/>
          <w:szCs w:val="24"/>
          <w:lang w:eastAsia="en-US"/>
        </w:rPr>
        <w:t>ата за хранене по видове обекти</w:t>
      </w:r>
    </w:p>
    <w:p w:rsidR="00D220DD" w:rsidRDefault="0072266E" w:rsidP="00635ADB">
      <w:pPr>
        <w:widowControl/>
        <w:autoSpaceDE/>
        <w:autoSpaceDN/>
        <w:adjustRightInd/>
        <w:ind w:firstLine="708"/>
        <w:jc w:val="both"/>
        <w:rPr>
          <w:noProof/>
          <w:sz w:val="24"/>
          <w:szCs w:val="24"/>
          <w:lang w:eastAsia="en-US"/>
        </w:rPr>
      </w:pPr>
      <w:r>
        <w:rPr>
          <w:noProof/>
          <w:sz w:val="24"/>
          <w:szCs w:val="24"/>
          <w:lang w:eastAsia="en-US"/>
        </w:rPr>
        <w:t>Общините Габрово и Трявна</w:t>
      </w:r>
      <w:r w:rsidR="00D220DD" w:rsidRPr="00816AB3">
        <w:rPr>
          <w:noProof/>
          <w:sz w:val="24"/>
          <w:szCs w:val="24"/>
          <w:lang w:eastAsia="en-US"/>
        </w:rPr>
        <w:t xml:space="preserve"> и Териториален изчислителен център-Габрово не разполагат с информация за общия брой на местата за хранене по видове обекти. От приложенията към доклада с местата за настаняване е направено допълнително проучване за да се определи общия брой на местата за хранене по видове обекти на територията на ПП</w:t>
      </w:r>
      <w:r>
        <w:rPr>
          <w:noProof/>
          <w:sz w:val="24"/>
          <w:szCs w:val="24"/>
          <w:lang w:eastAsia="en-US"/>
        </w:rPr>
        <w:t xml:space="preserve"> </w:t>
      </w:r>
      <w:r w:rsidR="00D220DD" w:rsidRPr="00816AB3">
        <w:rPr>
          <w:noProof/>
          <w:sz w:val="24"/>
          <w:szCs w:val="24"/>
          <w:lang w:eastAsia="en-US"/>
        </w:rPr>
        <w:t>“Българка“. В проучването са включени и местата за хранене към прилежащите територии на парка. Разпределението на местата за хранене по видове обекти е следното:</w:t>
      </w:r>
    </w:p>
    <w:p w:rsidR="0072266E" w:rsidRPr="00816AB3" w:rsidRDefault="0072266E" w:rsidP="00D220DD">
      <w:pPr>
        <w:widowControl/>
        <w:autoSpaceDE/>
        <w:autoSpaceDN/>
        <w:adjustRightInd/>
        <w:jc w:val="both"/>
        <w:rPr>
          <w:noProof/>
          <w:sz w:val="24"/>
          <w:szCs w:val="24"/>
          <w:lang w:eastAsia="en-US"/>
        </w:rPr>
      </w:pPr>
    </w:p>
    <w:p w:rsidR="00D220DD" w:rsidRPr="00816AB3" w:rsidRDefault="003E6624" w:rsidP="00D220DD">
      <w:pPr>
        <w:widowControl/>
        <w:autoSpaceDE/>
        <w:autoSpaceDN/>
        <w:adjustRightInd/>
        <w:jc w:val="both"/>
        <w:rPr>
          <w:i/>
          <w:noProof/>
          <w:sz w:val="24"/>
          <w:szCs w:val="24"/>
          <w:lang w:eastAsia="en-US"/>
        </w:rPr>
      </w:pPr>
      <w:r w:rsidRPr="00816AB3">
        <w:rPr>
          <w:b/>
          <w:i/>
          <w:noProof/>
          <w:sz w:val="24"/>
          <w:szCs w:val="24"/>
          <w:lang w:eastAsia="en-US"/>
        </w:rPr>
        <w:t>Таблица 3</w:t>
      </w:r>
      <w:r w:rsidR="00961918">
        <w:rPr>
          <w:b/>
          <w:i/>
          <w:noProof/>
          <w:sz w:val="24"/>
          <w:szCs w:val="24"/>
          <w:lang w:eastAsia="en-US"/>
        </w:rPr>
        <w:t>2-3</w:t>
      </w:r>
      <w:r w:rsidRPr="00816AB3">
        <w:rPr>
          <w:b/>
          <w:i/>
          <w:noProof/>
          <w:sz w:val="24"/>
          <w:szCs w:val="24"/>
          <w:lang w:eastAsia="en-US"/>
        </w:rPr>
        <w:t>.</w:t>
      </w:r>
      <w:r w:rsidRPr="00816AB3">
        <w:rPr>
          <w:i/>
          <w:noProof/>
          <w:sz w:val="24"/>
          <w:szCs w:val="24"/>
          <w:lang w:eastAsia="en-US"/>
        </w:rPr>
        <w:t xml:space="preserve"> Разпределение на местата за хранене по видове.</w:t>
      </w:r>
    </w:p>
    <w:tbl>
      <w:tblPr>
        <w:tblStyle w:val="TableGrid4"/>
        <w:tblW w:w="0" w:type="auto"/>
        <w:jc w:val="center"/>
        <w:tblLook w:val="04A0" w:firstRow="1" w:lastRow="0" w:firstColumn="1" w:lastColumn="0" w:noHBand="0" w:noVBand="1"/>
      </w:tblPr>
      <w:tblGrid>
        <w:gridCol w:w="2967"/>
        <w:gridCol w:w="1462"/>
        <w:gridCol w:w="1842"/>
        <w:gridCol w:w="1843"/>
        <w:gridCol w:w="1843"/>
      </w:tblGrid>
      <w:tr w:rsidR="00816AB3" w:rsidRPr="0072266E" w:rsidTr="0072266E">
        <w:trPr>
          <w:jc w:val="center"/>
        </w:trPr>
        <w:tc>
          <w:tcPr>
            <w:tcW w:w="2967" w:type="dxa"/>
            <w:shd w:val="clear" w:color="auto" w:fill="D9D9D9" w:themeFill="background1" w:themeFillShade="D9"/>
          </w:tcPr>
          <w:p w:rsidR="00D220DD" w:rsidRPr="0072266E" w:rsidRDefault="00D220DD" w:rsidP="00D220DD">
            <w:pPr>
              <w:widowControl/>
              <w:autoSpaceDE/>
              <w:autoSpaceDN/>
              <w:adjustRightInd/>
              <w:rPr>
                <w:rFonts w:eastAsiaTheme="minorHAnsi"/>
                <w:b/>
                <w:sz w:val="24"/>
                <w:szCs w:val="24"/>
                <w:lang w:eastAsia="en-US"/>
              </w:rPr>
            </w:pPr>
            <w:r w:rsidRPr="0072266E">
              <w:rPr>
                <w:rFonts w:eastAsiaTheme="minorHAnsi"/>
                <w:b/>
                <w:sz w:val="24"/>
                <w:szCs w:val="24"/>
                <w:lang w:eastAsia="en-US"/>
              </w:rPr>
              <w:t>Община</w:t>
            </w:r>
          </w:p>
        </w:tc>
        <w:tc>
          <w:tcPr>
            <w:tcW w:w="1462" w:type="dxa"/>
            <w:shd w:val="clear" w:color="auto" w:fill="D9D9D9" w:themeFill="background1" w:themeFillShade="D9"/>
          </w:tcPr>
          <w:p w:rsidR="00D220DD" w:rsidRPr="0072266E" w:rsidRDefault="00D220DD" w:rsidP="00D220DD">
            <w:pPr>
              <w:widowControl/>
              <w:autoSpaceDE/>
              <w:autoSpaceDN/>
              <w:adjustRightInd/>
              <w:rPr>
                <w:rFonts w:eastAsiaTheme="minorHAnsi"/>
                <w:b/>
                <w:sz w:val="24"/>
                <w:szCs w:val="24"/>
                <w:lang w:eastAsia="en-US"/>
              </w:rPr>
            </w:pPr>
            <w:r w:rsidRPr="0072266E">
              <w:rPr>
                <w:rFonts w:eastAsiaTheme="minorHAnsi"/>
                <w:b/>
                <w:sz w:val="24"/>
                <w:szCs w:val="24"/>
                <w:lang w:eastAsia="en-US"/>
              </w:rPr>
              <w:t>Ресторанти – брой места</w:t>
            </w:r>
          </w:p>
        </w:tc>
        <w:tc>
          <w:tcPr>
            <w:tcW w:w="1842" w:type="dxa"/>
            <w:shd w:val="clear" w:color="auto" w:fill="D9D9D9" w:themeFill="background1" w:themeFillShade="D9"/>
          </w:tcPr>
          <w:p w:rsidR="00D220DD" w:rsidRPr="0072266E" w:rsidRDefault="00D220DD" w:rsidP="00D220DD">
            <w:pPr>
              <w:widowControl/>
              <w:autoSpaceDE/>
              <w:autoSpaceDN/>
              <w:adjustRightInd/>
              <w:rPr>
                <w:rFonts w:eastAsiaTheme="minorHAnsi"/>
                <w:b/>
                <w:sz w:val="24"/>
                <w:szCs w:val="24"/>
                <w:lang w:eastAsia="en-US"/>
              </w:rPr>
            </w:pPr>
            <w:r w:rsidRPr="0072266E">
              <w:rPr>
                <w:rFonts w:eastAsiaTheme="minorHAnsi"/>
                <w:b/>
                <w:sz w:val="24"/>
                <w:szCs w:val="24"/>
                <w:lang w:eastAsia="en-US"/>
              </w:rPr>
              <w:t>Къщи за гости – брой места</w:t>
            </w:r>
          </w:p>
        </w:tc>
        <w:tc>
          <w:tcPr>
            <w:tcW w:w="1843" w:type="dxa"/>
            <w:shd w:val="clear" w:color="auto" w:fill="D9D9D9" w:themeFill="background1" w:themeFillShade="D9"/>
          </w:tcPr>
          <w:p w:rsidR="00D220DD" w:rsidRPr="0072266E" w:rsidRDefault="00D220DD" w:rsidP="00D220DD">
            <w:pPr>
              <w:widowControl/>
              <w:autoSpaceDE/>
              <w:autoSpaceDN/>
              <w:adjustRightInd/>
              <w:rPr>
                <w:rFonts w:eastAsiaTheme="minorHAnsi"/>
                <w:b/>
                <w:sz w:val="24"/>
                <w:szCs w:val="24"/>
                <w:lang w:eastAsia="en-US"/>
              </w:rPr>
            </w:pPr>
            <w:r w:rsidRPr="0072266E">
              <w:rPr>
                <w:rFonts w:eastAsiaTheme="minorHAnsi"/>
                <w:b/>
                <w:sz w:val="24"/>
                <w:szCs w:val="24"/>
                <w:lang w:eastAsia="en-US"/>
              </w:rPr>
              <w:t>Хижи, туристически спални – брой места</w:t>
            </w:r>
          </w:p>
        </w:tc>
        <w:tc>
          <w:tcPr>
            <w:tcW w:w="1843" w:type="dxa"/>
            <w:shd w:val="clear" w:color="auto" w:fill="D9D9D9" w:themeFill="background1" w:themeFillShade="D9"/>
          </w:tcPr>
          <w:p w:rsidR="00D220DD" w:rsidRPr="0072266E" w:rsidRDefault="00D220DD" w:rsidP="00D220DD">
            <w:pPr>
              <w:widowControl/>
              <w:autoSpaceDE/>
              <w:autoSpaceDN/>
              <w:adjustRightInd/>
              <w:rPr>
                <w:rFonts w:eastAsiaTheme="minorHAnsi"/>
                <w:b/>
                <w:sz w:val="24"/>
                <w:szCs w:val="24"/>
                <w:lang w:eastAsia="en-US"/>
              </w:rPr>
            </w:pPr>
            <w:r w:rsidRPr="0072266E">
              <w:rPr>
                <w:rFonts w:eastAsiaTheme="minorHAnsi"/>
                <w:b/>
                <w:sz w:val="24"/>
                <w:szCs w:val="24"/>
                <w:lang w:eastAsia="en-US"/>
              </w:rPr>
              <w:t>Заведения за бързо хранене -  брой места на открито</w:t>
            </w:r>
          </w:p>
        </w:tc>
      </w:tr>
      <w:tr w:rsidR="00816AB3" w:rsidRPr="00816AB3" w:rsidTr="0072266E">
        <w:trPr>
          <w:jc w:val="center"/>
        </w:trPr>
        <w:tc>
          <w:tcPr>
            <w:tcW w:w="2967" w:type="dxa"/>
          </w:tcPr>
          <w:p w:rsidR="00D220DD" w:rsidRPr="00816AB3" w:rsidRDefault="00D220DD" w:rsidP="00D220DD">
            <w:pPr>
              <w:widowControl/>
              <w:autoSpaceDE/>
              <w:autoSpaceDN/>
              <w:adjustRightInd/>
              <w:rPr>
                <w:rFonts w:eastAsiaTheme="minorHAnsi"/>
                <w:sz w:val="24"/>
                <w:szCs w:val="24"/>
                <w:lang w:eastAsia="en-US"/>
              </w:rPr>
            </w:pPr>
            <w:r w:rsidRPr="00816AB3">
              <w:rPr>
                <w:rFonts w:eastAsiaTheme="minorHAnsi"/>
                <w:sz w:val="24"/>
                <w:szCs w:val="24"/>
                <w:lang w:eastAsia="en-US"/>
              </w:rPr>
              <w:t>Габрово</w:t>
            </w:r>
          </w:p>
        </w:tc>
        <w:tc>
          <w:tcPr>
            <w:tcW w:w="1462" w:type="dxa"/>
          </w:tcPr>
          <w:p w:rsidR="00D220DD" w:rsidRPr="00816AB3" w:rsidRDefault="00D220DD" w:rsidP="00D220DD">
            <w:pPr>
              <w:widowControl/>
              <w:autoSpaceDE/>
              <w:autoSpaceDN/>
              <w:adjustRightInd/>
              <w:rPr>
                <w:rFonts w:eastAsiaTheme="minorHAnsi"/>
                <w:sz w:val="24"/>
                <w:szCs w:val="24"/>
                <w:lang w:eastAsia="en-US"/>
              </w:rPr>
            </w:pPr>
            <w:r w:rsidRPr="00816AB3">
              <w:rPr>
                <w:rFonts w:eastAsiaTheme="minorHAnsi"/>
                <w:sz w:val="24"/>
                <w:szCs w:val="24"/>
                <w:lang w:val="en-US" w:eastAsia="en-US"/>
              </w:rPr>
              <w:t>90</w:t>
            </w:r>
            <w:r w:rsidRPr="00816AB3">
              <w:rPr>
                <w:rFonts w:eastAsiaTheme="minorHAnsi"/>
                <w:sz w:val="24"/>
                <w:szCs w:val="24"/>
                <w:lang w:eastAsia="en-US"/>
              </w:rPr>
              <w:t>2</w:t>
            </w:r>
          </w:p>
        </w:tc>
        <w:tc>
          <w:tcPr>
            <w:tcW w:w="1842" w:type="dxa"/>
          </w:tcPr>
          <w:p w:rsidR="00D220DD" w:rsidRPr="00816AB3" w:rsidRDefault="00D220DD" w:rsidP="00D220DD">
            <w:pPr>
              <w:widowControl/>
              <w:autoSpaceDE/>
              <w:autoSpaceDN/>
              <w:adjustRightInd/>
              <w:rPr>
                <w:rFonts w:eastAsiaTheme="minorHAnsi"/>
                <w:sz w:val="24"/>
                <w:szCs w:val="24"/>
                <w:lang w:eastAsia="en-US"/>
              </w:rPr>
            </w:pPr>
            <w:r w:rsidRPr="00816AB3">
              <w:rPr>
                <w:rFonts w:eastAsiaTheme="minorHAnsi"/>
                <w:sz w:val="24"/>
                <w:szCs w:val="24"/>
                <w:lang w:eastAsia="en-US"/>
              </w:rPr>
              <w:t>273</w:t>
            </w:r>
          </w:p>
        </w:tc>
        <w:tc>
          <w:tcPr>
            <w:tcW w:w="1843" w:type="dxa"/>
          </w:tcPr>
          <w:p w:rsidR="00D220DD" w:rsidRPr="00816AB3" w:rsidRDefault="00D220DD" w:rsidP="00D220DD">
            <w:pPr>
              <w:widowControl/>
              <w:autoSpaceDE/>
              <w:autoSpaceDN/>
              <w:adjustRightInd/>
              <w:rPr>
                <w:rFonts w:eastAsiaTheme="minorHAnsi"/>
                <w:sz w:val="24"/>
                <w:szCs w:val="24"/>
                <w:lang w:val="en-US" w:eastAsia="en-US"/>
              </w:rPr>
            </w:pPr>
            <w:r w:rsidRPr="00816AB3">
              <w:rPr>
                <w:rFonts w:eastAsiaTheme="minorHAnsi"/>
                <w:sz w:val="24"/>
                <w:szCs w:val="24"/>
                <w:lang w:eastAsia="en-US"/>
              </w:rPr>
              <w:t>2</w:t>
            </w:r>
            <w:r w:rsidRPr="00816AB3">
              <w:rPr>
                <w:rFonts w:eastAsiaTheme="minorHAnsi"/>
                <w:sz w:val="24"/>
                <w:szCs w:val="24"/>
                <w:lang w:val="en-US" w:eastAsia="en-US"/>
              </w:rPr>
              <w:t>15</w:t>
            </w:r>
          </w:p>
        </w:tc>
        <w:tc>
          <w:tcPr>
            <w:tcW w:w="1843" w:type="dxa"/>
          </w:tcPr>
          <w:p w:rsidR="00D220DD" w:rsidRPr="00816AB3" w:rsidRDefault="00D220DD" w:rsidP="00D220DD">
            <w:pPr>
              <w:widowControl/>
              <w:autoSpaceDE/>
              <w:autoSpaceDN/>
              <w:adjustRightInd/>
              <w:rPr>
                <w:rFonts w:eastAsiaTheme="minorHAnsi"/>
                <w:sz w:val="24"/>
                <w:szCs w:val="24"/>
                <w:lang w:eastAsia="en-US"/>
              </w:rPr>
            </w:pPr>
            <w:r w:rsidRPr="00816AB3">
              <w:rPr>
                <w:rFonts w:eastAsiaTheme="minorHAnsi"/>
                <w:sz w:val="24"/>
                <w:szCs w:val="24"/>
                <w:lang w:eastAsia="en-US"/>
              </w:rPr>
              <w:t>50</w:t>
            </w:r>
          </w:p>
        </w:tc>
      </w:tr>
      <w:tr w:rsidR="00816AB3" w:rsidRPr="00816AB3" w:rsidTr="0072266E">
        <w:trPr>
          <w:jc w:val="center"/>
        </w:trPr>
        <w:tc>
          <w:tcPr>
            <w:tcW w:w="2967" w:type="dxa"/>
          </w:tcPr>
          <w:p w:rsidR="00D220DD" w:rsidRPr="00816AB3" w:rsidRDefault="00D220DD" w:rsidP="00D220DD">
            <w:pPr>
              <w:widowControl/>
              <w:autoSpaceDE/>
              <w:autoSpaceDN/>
              <w:adjustRightInd/>
              <w:rPr>
                <w:rFonts w:eastAsiaTheme="minorHAnsi"/>
                <w:sz w:val="24"/>
                <w:szCs w:val="24"/>
                <w:lang w:eastAsia="en-US"/>
              </w:rPr>
            </w:pPr>
            <w:r w:rsidRPr="00816AB3">
              <w:rPr>
                <w:rFonts w:eastAsiaTheme="minorHAnsi"/>
                <w:sz w:val="24"/>
                <w:szCs w:val="24"/>
                <w:lang w:eastAsia="en-US"/>
              </w:rPr>
              <w:t>Трявна</w:t>
            </w:r>
          </w:p>
        </w:tc>
        <w:tc>
          <w:tcPr>
            <w:tcW w:w="1462" w:type="dxa"/>
          </w:tcPr>
          <w:p w:rsidR="00D220DD" w:rsidRPr="00816AB3" w:rsidRDefault="00D220DD" w:rsidP="00D220DD">
            <w:pPr>
              <w:widowControl/>
              <w:autoSpaceDE/>
              <w:autoSpaceDN/>
              <w:adjustRightInd/>
              <w:rPr>
                <w:rFonts w:eastAsiaTheme="minorHAnsi"/>
                <w:sz w:val="24"/>
                <w:szCs w:val="24"/>
                <w:lang w:val="en-US" w:eastAsia="en-US"/>
              </w:rPr>
            </w:pPr>
            <w:r w:rsidRPr="00816AB3">
              <w:rPr>
                <w:rFonts w:eastAsiaTheme="minorHAnsi"/>
                <w:sz w:val="24"/>
                <w:szCs w:val="24"/>
                <w:lang w:val="en-US" w:eastAsia="en-US"/>
              </w:rPr>
              <w:t>1375</w:t>
            </w:r>
          </w:p>
        </w:tc>
        <w:tc>
          <w:tcPr>
            <w:tcW w:w="1842" w:type="dxa"/>
          </w:tcPr>
          <w:p w:rsidR="00D220DD" w:rsidRPr="00816AB3" w:rsidRDefault="00D220DD" w:rsidP="00D220DD">
            <w:pPr>
              <w:widowControl/>
              <w:autoSpaceDE/>
              <w:autoSpaceDN/>
              <w:adjustRightInd/>
              <w:rPr>
                <w:rFonts w:eastAsiaTheme="minorHAnsi"/>
                <w:sz w:val="24"/>
                <w:szCs w:val="24"/>
                <w:lang w:val="en-US" w:eastAsia="en-US"/>
              </w:rPr>
            </w:pPr>
            <w:r w:rsidRPr="00816AB3">
              <w:rPr>
                <w:rFonts w:eastAsiaTheme="minorHAnsi"/>
                <w:sz w:val="24"/>
                <w:szCs w:val="24"/>
                <w:lang w:val="en-US" w:eastAsia="en-US"/>
              </w:rPr>
              <w:t>471</w:t>
            </w:r>
          </w:p>
        </w:tc>
        <w:tc>
          <w:tcPr>
            <w:tcW w:w="1843" w:type="dxa"/>
          </w:tcPr>
          <w:p w:rsidR="00D220DD" w:rsidRPr="00816AB3" w:rsidRDefault="00D220DD" w:rsidP="00D220DD">
            <w:pPr>
              <w:widowControl/>
              <w:autoSpaceDE/>
              <w:autoSpaceDN/>
              <w:adjustRightInd/>
              <w:rPr>
                <w:rFonts w:eastAsiaTheme="minorHAnsi"/>
                <w:sz w:val="24"/>
                <w:szCs w:val="24"/>
                <w:lang w:val="en-US" w:eastAsia="en-US"/>
              </w:rPr>
            </w:pPr>
            <w:r w:rsidRPr="00816AB3">
              <w:rPr>
                <w:rFonts w:eastAsiaTheme="minorHAnsi"/>
                <w:sz w:val="24"/>
                <w:szCs w:val="24"/>
                <w:lang w:val="en-US" w:eastAsia="en-US"/>
              </w:rPr>
              <w:t>242</w:t>
            </w:r>
          </w:p>
        </w:tc>
        <w:tc>
          <w:tcPr>
            <w:tcW w:w="1843" w:type="dxa"/>
          </w:tcPr>
          <w:p w:rsidR="00D220DD" w:rsidRPr="00816AB3" w:rsidRDefault="00D220DD" w:rsidP="00D220DD">
            <w:pPr>
              <w:widowControl/>
              <w:autoSpaceDE/>
              <w:autoSpaceDN/>
              <w:adjustRightInd/>
              <w:rPr>
                <w:rFonts w:eastAsiaTheme="minorHAnsi"/>
                <w:sz w:val="24"/>
                <w:szCs w:val="24"/>
                <w:lang w:val="en-US" w:eastAsia="en-US"/>
              </w:rPr>
            </w:pPr>
            <w:r w:rsidRPr="00816AB3">
              <w:rPr>
                <w:rFonts w:eastAsiaTheme="minorHAnsi"/>
                <w:sz w:val="24"/>
                <w:szCs w:val="24"/>
                <w:lang w:val="en-US" w:eastAsia="en-US"/>
              </w:rPr>
              <w:t>130</w:t>
            </w:r>
          </w:p>
        </w:tc>
      </w:tr>
      <w:tr w:rsidR="00816AB3" w:rsidRPr="00816AB3" w:rsidTr="0072266E">
        <w:trPr>
          <w:jc w:val="center"/>
        </w:trPr>
        <w:tc>
          <w:tcPr>
            <w:tcW w:w="2967" w:type="dxa"/>
          </w:tcPr>
          <w:p w:rsidR="00D220DD" w:rsidRPr="00816AB3" w:rsidRDefault="00D220DD" w:rsidP="00D220DD">
            <w:pPr>
              <w:widowControl/>
              <w:autoSpaceDE/>
              <w:autoSpaceDN/>
              <w:adjustRightInd/>
              <w:rPr>
                <w:rFonts w:eastAsiaTheme="minorHAnsi"/>
                <w:sz w:val="24"/>
                <w:szCs w:val="24"/>
                <w:lang w:eastAsia="en-US"/>
              </w:rPr>
            </w:pPr>
            <w:r w:rsidRPr="00816AB3">
              <w:rPr>
                <w:rFonts w:eastAsiaTheme="minorHAnsi"/>
                <w:sz w:val="24"/>
                <w:szCs w:val="24"/>
                <w:lang w:eastAsia="en-US"/>
              </w:rPr>
              <w:t>Мъглиж( с.Селце)</w:t>
            </w:r>
          </w:p>
        </w:tc>
        <w:tc>
          <w:tcPr>
            <w:tcW w:w="1462" w:type="dxa"/>
          </w:tcPr>
          <w:p w:rsidR="00D220DD" w:rsidRPr="00816AB3" w:rsidRDefault="00D220DD" w:rsidP="00D220DD">
            <w:pPr>
              <w:widowControl/>
              <w:autoSpaceDE/>
              <w:autoSpaceDN/>
              <w:adjustRightInd/>
              <w:rPr>
                <w:rFonts w:eastAsiaTheme="minorHAnsi"/>
                <w:sz w:val="24"/>
                <w:szCs w:val="24"/>
                <w:lang w:val="en-US" w:eastAsia="en-US"/>
              </w:rPr>
            </w:pPr>
            <w:r w:rsidRPr="00816AB3">
              <w:rPr>
                <w:rFonts w:eastAsiaTheme="minorHAnsi"/>
                <w:sz w:val="24"/>
                <w:szCs w:val="24"/>
                <w:lang w:val="en-US" w:eastAsia="en-US"/>
              </w:rPr>
              <w:t>-</w:t>
            </w:r>
          </w:p>
        </w:tc>
        <w:tc>
          <w:tcPr>
            <w:tcW w:w="1842" w:type="dxa"/>
          </w:tcPr>
          <w:p w:rsidR="00D220DD" w:rsidRPr="00816AB3" w:rsidRDefault="00D220DD" w:rsidP="00D220DD">
            <w:pPr>
              <w:widowControl/>
              <w:autoSpaceDE/>
              <w:autoSpaceDN/>
              <w:adjustRightInd/>
              <w:rPr>
                <w:rFonts w:eastAsiaTheme="minorHAnsi"/>
                <w:sz w:val="24"/>
                <w:szCs w:val="24"/>
                <w:lang w:val="en-US" w:eastAsia="en-US"/>
              </w:rPr>
            </w:pPr>
            <w:r w:rsidRPr="00816AB3">
              <w:rPr>
                <w:rFonts w:eastAsiaTheme="minorHAnsi"/>
                <w:sz w:val="24"/>
                <w:szCs w:val="24"/>
                <w:lang w:val="en-US" w:eastAsia="en-US"/>
              </w:rPr>
              <w:t>30</w:t>
            </w:r>
          </w:p>
        </w:tc>
        <w:tc>
          <w:tcPr>
            <w:tcW w:w="1843" w:type="dxa"/>
          </w:tcPr>
          <w:p w:rsidR="00D220DD" w:rsidRPr="00816AB3" w:rsidRDefault="00D220DD" w:rsidP="00D220DD">
            <w:pPr>
              <w:widowControl/>
              <w:autoSpaceDE/>
              <w:autoSpaceDN/>
              <w:adjustRightInd/>
              <w:rPr>
                <w:rFonts w:eastAsiaTheme="minorHAnsi"/>
                <w:sz w:val="24"/>
                <w:szCs w:val="24"/>
                <w:lang w:val="en-US" w:eastAsia="en-US"/>
              </w:rPr>
            </w:pPr>
            <w:r w:rsidRPr="00816AB3">
              <w:rPr>
                <w:rFonts w:eastAsiaTheme="minorHAnsi"/>
                <w:sz w:val="24"/>
                <w:szCs w:val="24"/>
                <w:lang w:val="en-US" w:eastAsia="en-US"/>
              </w:rPr>
              <w:t>-</w:t>
            </w:r>
          </w:p>
        </w:tc>
        <w:tc>
          <w:tcPr>
            <w:tcW w:w="1843" w:type="dxa"/>
          </w:tcPr>
          <w:p w:rsidR="00D220DD" w:rsidRPr="00816AB3" w:rsidRDefault="00D220DD" w:rsidP="00D220DD">
            <w:pPr>
              <w:widowControl/>
              <w:autoSpaceDE/>
              <w:autoSpaceDN/>
              <w:adjustRightInd/>
              <w:rPr>
                <w:rFonts w:eastAsiaTheme="minorHAnsi"/>
                <w:sz w:val="24"/>
                <w:szCs w:val="24"/>
                <w:lang w:val="en-US" w:eastAsia="en-US"/>
              </w:rPr>
            </w:pPr>
            <w:r w:rsidRPr="00816AB3">
              <w:rPr>
                <w:rFonts w:eastAsiaTheme="minorHAnsi"/>
                <w:sz w:val="24"/>
                <w:szCs w:val="24"/>
                <w:lang w:val="en-US" w:eastAsia="en-US"/>
              </w:rPr>
              <w:t>-</w:t>
            </w:r>
          </w:p>
        </w:tc>
      </w:tr>
      <w:tr w:rsidR="00D220DD" w:rsidRPr="0072266E" w:rsidTr="0072266E">
        <w:trPr>
          <w:jc w:val="center"/>
        </w:trPr>
        <w:tc>
          <w:tcPr>
            <w:tcW w:w="2967" w:type="dxa"/>
          </w:tcPr>
          <w:p w:rsidR="00D220DD" w:rsidRPr="0072266E" w:rsidRDefault="00D220DD" w:rsidP="00D220DD">
            <w:pPr>
              <w:widowControl/>
              <w:autoSpaceDE/>
              <w:autoSpaceDN/>
              <w:adjustRightInd/>
              <w:rPr>
                <w:rFonts w:eastAsiaTheme="minorHAnsi"/>
                <w:b/>
                <w:sz w:val="24"/>
                <w:szCs w:val="24"/>
                <w:lang w:eastAsia="en-US"/>
              </w:rPr>
            </w:pPr>
            <w:r w:rsidRPr="0072266E">
              <w:rPr>
                <w:rFonts w:eastAsiaTheme="minorHAnsi"/>
                <w:b/>
                <w:sz w:val="24"/>
                <w:szCs w:val="24"/>
                <w:lang w:eastAsia="en-US"/>
              </w:rPr>
              <w:t>Общо:</w:t>
            </w:r>
          </w:p>
        </w:tc>
        <w:tc>
          <w:tcPr>
            <w:tcW w:w="1462" w:type="dxa"/>
          </w:tcPr>
          <w:p w:rsidR="00D220DD" w:rsidRPr="0072266E" w:rsidRDefault="00D220DD" w:rsidP="00D220DD">
            <w:pPr>
              <w:widowControl/>
              <w:autoSpaceDE/>
              <w:autoSpaceDN/>
              <w:adjustRightInd/>
              <w:rPr>
                <w:rFonts w:eastAsiaTheme="minorHAnsi"/>
                <w:b/>
                <w:sz w:val="24"/>
                <w:szCs w:val="24"/>
                <w:lang w:val="en-US" w:eastAsia="en-US"/>
              </w:rPr>
            </w:pPr>
            <w:r w:rsidRPr="0072266E">
              <w:rPr>
                <w:rFonts w:eastAsiaTheme="minorHAnsi"/>
                <w:b/>
                <w:sz w:val="24"/>
                <w:szCs w:val="24"/>
                <w:lang w:val="en-US" w:eastAsia="en-US"/>
              </w:rPr>
              <w:t>2277</w:t>
            </w:r>
          </w:p>
        </w:tc>
        <w:tc>
          <w:tcPr>
            <w:tcW w:w="1842" w:type="dxa"/>
          </w:tcPr>
          <w:p w:rsidR="00D220DD" w:rsidRPr="0072266E" w:rsidRDefault="00D220DD" w:rsidP="00D220DD">
            <w:pPr>
              <w:widowControl/>
              <w:autoSpaceDE/>
              <w:autoSpaceDN/>
              <w:adjustRightInd/>
              <w:rPr>
                <w:rFonts w:eastAsiaTheme="minorHAnsi"/>
                <w:b/>
                <w:sz w:val="24"/>
                <w:szCs w:val="24"/>
                <w:lang w:val="en-US" w:eastAsia="en-US"/>
              </w:rPr>
            </w:pPr>
            <w:r w:rsidRPr="0072266E">
              <w:rPr>
                <w:rFonts w:eastAsiaTheme="minorHAnsi"/>
                <w:b/>
                <w:sz w:val="24"/>
                <w:szCs w:val="24"/>
                <w:lang w:val="en-US" w:eastAsia="en-US"/>
              </w:rPr>
              <w:t>774</w:t>
            </w:r>
          </w:p>
        </w:tc>
        <w:tc>
          <w:tcPr>
            <w:tcW w:w="1843" w:type="dxa"/>
          </w:tcPr>
          <w:p w:rsidR="00D220DD" w:rsidRPr="0072266E" w:rsidRDefault="00D220DD" w:rsidP="00D220DD">
            <w:pPr>
              <w:widowControl/>
              <w:autoSpaceDE/>
              <w:autoSpaceDN/>
              <w:adjustRightInd/>
              <w:rPr>
                <w:rFonts w:eastAsiaTheme="minorHAnsi"/>
                <w:b/>
                <w:sz w:val="24"/>
                <w:szCs w:val="24"/>
                <w:lang w:val="en-US" w:eastAsia="en-US"/>
              </w:rPr>
            </w:pPr>
            <w:r w:rsidRPr="0072266E">
              <w:rPr>
                <w:rFonts w:eastAsiaTheme="minorHAnsi"/>
                <w:b/>
                <w:sz w:val="24"/>
                <w:szCs w:val="24"/>
                <w:lang w:val="en-US" w:eastAsia="en-US"/>
              </w:rPr>
              <w:t>457</w:t>
            </w:r>
          </w:p>
        </w:tc>
        <w:tc>
          <w:tcPr>
            <w:tcW w:w="1843" w:type="dxa"/>
          </w:tcPr>
          <w:p w:rsidR="00D220DD" w:rsidRPr="0072266E" w:rsidRDefault="00D220DD" w:rsidP="00D220DD">
            <w:pPr>
              <w:widowControl/>
              <w:autoSpaceDE/>
              <w:autoSpaceDN/>
              <w:adjustRightInd/>
              <w:rPr>
                <w:rFonts w:eastAsiaTheme="minorHAnsi"/>
                <w:b/>
                <w:sz w:val="24"/>
                <w:szCs w:val="24"/>
                <w:lang w:val="en-US" w:eastAsia="en-US"/>
              </w:rPr>
            </w:pPr>
            <w:r w:rsidRPr="0072266E">
              <w:rPr>
                <w:rFonts w:eastAsiaTheme="minorHAnsi"/>
                <w:b/>
                <w:sz w:val="24"/>
                <w:szCs w:val="24"/>
                <w:lang w:val="en-US" w:eastAsia="en-US"/>
              </w:rPr>
              <w:t>180</w:t>
            </w:r>
          </w:p>
        </w:tc>
      </w:tr>
    </w:tbl>
    <w:p w:rsidR="0061124F" w:rsidRPr="00816AB3" w:rsidRDefault="0061124F" w:rsidP="0061124F">
      <w:pPr>
        <w:rPr>
          <w:b/>
          <w:szCs w:val="24"/>
          <w:lang w:val="en-US"/>
        </w:rPr>
      </w:pPr>
    </w:p>
    <w:p w:rsidR="00D220DD" w:rsidRPr="00816AB3" w:rsidRDefault="00D220DD" w:rsidP="00D220DD">
      <w:pPr>
        <w:widowControl/>
        <w:autoSpaceDE/>
        <w:autoSpaceDN/>
        <w:adjustRightInd/>
        <w:jc w:val="both"/>
        <w:rPr>
          <w:rFonts w:eastAsiaTheme="minorHAnsi"/>
          <w:b/>
          <w:i/>
          <w:noProof/>
          <w:sz w:val="24"/>
          <w:szCs w:val="24"/>
          <w:lang w:eastAsia="en-US"/>
        </w:rPr>
      </w:pPr>
      <w:r w:rsidRPr="00816AB3">
        <w:rPr>
          <w:rFonts w:eastAsiaTheme="minorHAnsi"/>
          <w:i/>
          <w:noProof/>
          <w:sz w:val="24"/>
          <w:szCs w:val="24"/>
          <w:lang w:eastAsia="en-US"/>
        </w:rPr>
        <w:t xml:space="preserve">• </w:t>
      </w:r>
      <w:r w:rsidRPr="00816AB3">
        <w:rPr>
          <w:rFonts w:eastAsiaTheme="minorHAnsi"/>
          <w:b/>
          <w:noProof/>
          <w:sz w:val="24"/>
          <w:szCs w:val="24"/>
          <w:lang w:eastAsia="en-US"/>
        </w:rPr>
        <w:t>Състояние на местата за настаняване и подслон и в заведенията за хранене</w:t>
      </w:r>
    </w:p>
    <w:p w:rsidR="00D220DD" w:rsidRPr="00816AB3" w:rsidRDefault="00D220DD" w:rsidP="00635ADB">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 xml:space="preserve">На територията на парка туристическите обекти - заведения за хранене и развлечения, средства за подслон и места за настаняване предлагат добри условия за отдих и почивка. Голяма част от хотелите са с обновен интериор и ново оборудване, стаите са със самостоятелен санитарен възел, телевизор с кабелна телевизия, телефон, безплатен безжичен интернет, някои предлагат зона за релакс със закрит отопляем басейн, джакузи, фитнес и масажи. </w:t>
      </w:r>
    </w:p>
    <w:p w:rsidR="00D220DD" w:rsidRPr="00816AB3" w:rsidRDefault="00D220DD" w:rsidP="00635ADB">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В местността Узана част от хотелската база вече е амортизирана и не отговаря на съвременните изисквания за туризъм.</w:t>
      </w:r>
    </w:p>
    <w:p w:rsidR="00D220DD" w:rsidRPr="00816AB3" w:rsidRDefault="00D220DD" w:rsidP="00635ADB">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Къщите за гости като цяло следват модела: просторни и климатизирани стаи, за които са харектерни дървени мебели и подове, понякога балкон и сателитна телевизия. Баните обиконовено са общи. Общата всекидневна включва кухненски бокс с трапезария, и порядко камина. В градините обиконовено има съоръжения за барбекю и място за отдих, хранене и/или детска площадка.</w:t>
      </w:r>
    </w:p>
    <w:p w:rsidR="00D220DD" w:rsidRPr="00816AB3" w:rsidRDefault="00D220DD" w:rsidP="00D220DD">
      <w:pPr>
        <w:widowControl/>
        <w:autoSpaceDE/>
        <w:autoSpaceDN/>
        <w:adjustRightInd/>
        <w:jc w:val="both"/>
        <w:rPr>
          <w:rFonts w:eastAsiaTheme="minorHAnsi"/>
          <w:noProof/>
          <w:sz w:val="24"/>
          <w:szCs w:val="24"/>
          <w:lang w:eastAsia="en-US"/>
        </w:rPr>
      </w:pPr>
    </w:p>
    <w:p w:rsidR="00D220DD" w:rsidRPr="00816AB3" w:rsidRDefault="00D220DD" w:rsidP="00D220DD">
      <w:pPr>
        <w:widowControl/>
        <w:autoSpaceDE/>
        <w:autoSpaceDN/>
        <w:adjustRightInd/>
        <w:jc w:val="both"/>
        <w:rPr>
          <w:rFonts w:eastAsiaTheme="minorHAnsi"/>
          <w:b/>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Ски пи</w:t>
      </w:r>
      <w:r w:rsidR="00635ADB">
        <w:rPr>
          <w:rFonts w:eastAsiaTheme="minorHAnsi"/>
          <w:b/>
          <w:noProof/>
          <w:sz w:val="24"/>
          <w:szCs w:val="24"/>
          <w:lang w:eastAsia="en-US"/>
        </w:rPr>
        <w:t>стите и поемните им възможности</w:t>
      </w:r>
    </w:p>
    <w:p w:rsidR="00D220DD" w:rsidRPr="00816AB3" w:rsidRDefault="00D220DD" w:rsidP="00635ADB">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 xml:space="preserve">Ски курорт Узана се намира на 1300-1400 м надморска височина в една от най- красивите части на Стара Планина. Узана разполага с 8 писти. Професионалната </w:t>
      </w:r>
      <w:r w:rsidR="0072266E">
        <w:rPr>
          <w:rFonts w:eastAsiaTheme="minorHAnsi"/>
          <w:noProof/>
          <w:sz w:val="24"/>
          <w:szCs w:val="24"/>
          <w:lang w:eastAsia="en-US"/>
        </w:rPr>
        <w:t>ски писта е с дължина 1300 м</w:t>
      </w:r>
      <w:r w:rsidRPr="00816AB3">
        <w:rPr>
          <w:rFonts w:eastAsiaTheme="minorHAnsi"/>
          <w:noProof/>
          <w:sz w:val="24"/>
          <w:szCs w:val="24"/>
          <w:lang w:eastAsia="en-US"/>
        </w:rPr>
        <w:t>, снабдена</w:t>
      </w:r>
      <w:r w:rsidR="0072266E">
        <w:rPr>
          <w:rFonts w:eastAsiaTheme="minorHAnsi"/>
          <w:noProof/>
          <w:sz w:val="24"/>
          <w:szCs w:val="24"/>
          <w:lang w:eastAsia="en-US"/>
        </w:rPr>
        <w:t xml:space="preserve"> с</w:t>
      </w:r>
      <w:r w:rsidRPr="00816AB3">
        <w:rPr>
          <w:rFonts w:eastAsiaTheme="minorHAnsi"/>
          <w:noProof/>
          <w:sz w:val="24"/>
          <w:szCs w:val="24"/>
          <w:lang w:eastAsia="en-US"/>
        </w:rPr>
        <w:t xml:space="preserve"> влек тип паничка "Помагалски". Това е всъщност най-дългата писта в курортния център.  На разположение на начинаещите скиори има и 7 по-малки писти. </w:t>
      </w:r>
    </w:p>
    <w:p w:rsidR="0061124F" w:rsidRPr="00816AB3" w:rsidRDefault="0061124F" w:rsidP="0061124F">
      <w:pPr>
        <w:rPr>
          <w:sz w:val="24"/>
          <w:szCs w:val="24"/>
          <w:lang w:val="en-US"/>
        </w:rPr>
      </w:pPr>
    </w:p>
    <w:p w:rsidR="00D220DD" w:rsidRPr="00816AB3" w:rsidRDefault="00D220DD" w:rsidP="00D220DD">
      <w:pPr>
        <w:widowControl/>
        <w:autoSpaceDE/>
        <w:autoSpaceDN/>
        <w:adjustRightInd/>
        <w:jc w:val="both"/>
        <w:rPr>
          <w:rFonts w:eastAsiaTheme="minorHAnsi"/>
          <w:b/>
          <w:noProof/>
          <w:sz w:val="24"/>
          <w:szCs w:val="24"/>
          <w:lang w:eastAsia="en-US"/>
        </w:rPr>
      </w:pPr>
      <w:r w:rsidRPr="00816AB3">
        <w:rPr>
          <w:rFonts w:eastAsiaTheme="minorHAnsi"/>
          <w:b/>
          <w:i/>
          <w:noProof/>
          <w:sz w:val="24"/>
          <w:szCs w:val="24"/>
          <w:lang w:eastAsia="en-US"/>
        </w:rPr>
        <w:t xml:space="preserve">• </w:t>
      </w:r>
      <w:r w:rsidRPr="00816AB3">
        <w:rPr>
          <w:rFonts w:eastAsiaTheme="minorHAnsi"/>
          <w:b/>
          <w:noProof/>
          <w:sz w:val="24"/>
          <w:szCs w:val="24"/>
          <w:lang w:eastAsia="en-US"/>
        </w:rPr>
        <w:t xml:space="preserve">Описание на въжените съоръжения и капацитетните им </w:t>
      </w:r>
      <w:r w:rsidR="00635ADB">
        <w:rPr>
          <w:rFonts w:eastAsiaTheme="minorHAnsi"/>
          <w:b/>
          <w:noProof/>
          <w:sz w:val="24"/>
          <w:szCs w:val="24"/>
          <w:lang w:eastAsia="en-US"/>
        </w:rPr>
        <w:t>възможности – брой човек на час</w:t>
      </w:r>
    </w:p>
    <w:p w:rsidR="00D220DD" w:rsidRPr="00816AB3" w:rsidRDefault="00D220DD" w:rsidP="00635ADB">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Общата дължина на ски пистите в курорта“Узана“ е 3 километра. Всички писти са съоръжени с влекове (един тип "паничков", останалите - със захват). На писта „Узана Тур“ (на завоя) с дължина 1300</w:t>
      </w:r>
      <w:r w:rsidR="00890511">
        <w:rPr>
          <w:rFonts w:eastAsiaTheme="minorHAnsi"/>
          <w:noProof/>
          <w:sz w:val="24"/>
          <w:szCs w:val="24"/>
          <w:lang w:eastAsia="en-US"/>
        </w:rPr>
        <w:t xml:space="preserve"> </w:t>
      </w:r>
      <w:r w:rsidRPr="00816AB3">
        <w:rPr>
          <w:rFonts w:eastAsiaTheme="minorHAnsi"/>
          <w:noProof/>
          <w:sz w:val="24"/>
          <w:szCs w:val="24"/>
          <w:lang w:eastAsia="en-US"/>
        </w:rPr>
        <w:t>м има изградена влек тип паничка "Помагалски".  с  капацитет 800 човека на час. Капацитетът на влековете със захват варира между 350-400 човека на час</w:t>
      </w:r>
      <w:r w:rsidR="00D0110D" w:rsidRPr="00816AB3">
        <w:rPr>
          <w:rFonts w:eastAsiaTheme="minorHAnsi"/>
          <w:noProof/>
          <w:sz w:val="24"/>
          <w:szCs w:val="24"/>
          <w:lang w:eastAsia="en-US"/>
        </w:rPr>
        <w:t>.</w:t>
      </w:r>
    </w:p>
    <w:p w:rsidR="00D220DD" w:rsidRPr="00816AB3" w:rsidRDefault="00D220DD" w:rsidP="00D220DD">
      <w:pPr>
        <w:widowControl/>
        <w:autoSpaceDE/>
        <w:autoSpaceDN/>
        <w:adjustRightInd/>
        <w:jc w:val="both"/>
        <w:rPr>
          <w:rFonts w:eastAsiaTheme="minorHAnsi"/>
          <w:noProof/>
          <w:sz w:val="24"/>
          <w:szCs w:val="24"/>
          <w:lang w:eastAsia="en-US"/>
        </w:rPr>
      </w:pPr>
    </w:p>
    <w:p w:rsidR="00D220DD" w:rsidRPr="00816AB3" w:rsidRDefault="00D220DD" w:rsidP="00D220DD">
      <w:pPr>
        <w:widowControl/>
        <w:autoSpaceDE/>
        <w:autoSpaceDN/>
        <w:adjustRightInd/>
        <w:jc w:val="both"/>
        <w:rPr>
          <w:rFonts w:eastAsiaTheme="minorHAnsi"/>
          <w:b/>
          <w:i/>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Традиционни места за масов отдих</w:t>
      </w:r>
      <w:r w:rsidR="00635ADB">
        <w:rPr>
          <w:rFonts w:eastAsiaTheme="minorHAnsi"/>
          <w:b/>
          <w:noProof/>
          <w:sz w:val="24"/>
          <w:szCs w:val="24"/>
          <w:lang w:eastAsia="en-US"/>
        </w:rPr>
        <w:t>, пикници, излети, събори и др.</w:t>
      </w:r>
    </w:p>
    <w:p w:rsidR="00D220DD" w:rsidRPr="00816AB3" w:rsidRDefault="00D220DD" w:rsidP="00635ADB">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 xml:space="preserve">Голям туристически потенциал за региона са природните му забележителности. На 25 км. югозападно от Габрово, сред уникална природа и характерен релеф е разположена най-голямата старопланинска поляна </w:t>
      </w:r>
      <w:r w:rsidRPr="00816AB3">
        <w:rPr>
          <w:rFonts w:eastAsiaTheme="minorHAnsi"/>
          <w:i/>
          <w:noProof/>
          <w:sz w:val="24"/>
          <w:szCs w:val="24"/>
          <w:lang w:eastAsia="en-US"/>
        </w:rPr>
        <w:t>Узана.</w:t>
      </w:r>
    </w:p>
    <w:p w:rsidR="00D220DD" w:rsidRPr="00816AB3" w:rsidRDefault="00D220DD" w:rsidP="00D220DD">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 xml:space="preserve">Люляците </w:t>
      </w:r>
      <w:r w:rsidRPr="00816AB3">
        <w:rPr>
          <w:rFonts w:eastAsiaTheme="minorHAnsi"/>
          <w:noProof/>
          <w:sz w:val="24"/>
          <w:szCs w:val="24"/>
          <w:lang w:eastAsia="en-US"/>
        </w:rPr>
        <w:t>е красива планинска местност, разположена на 15 км. от Габрово с надморска височина 840 м. Съществува възможност за развитие и на балнеоложки туризъм.</w:t>
      </w:r>
    </w:p>
    <w:p w:rsidR="00D220DD" w:rsidRPr="00816AB3" w:rsidRDefault="00D220DD" w:rsidP="00D220DD">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 xml:space="preserve">В </w:t>
      </w:r>
      <w:r w:rsidRPr="00816AB3">
        <w:rPr>
          <w:rFonts w:eastAsiaTheme="minorHAnsi"/>
          <w:i/>
          <w:noProof/>
          <w:sz w:val="24"/>
          <w:szCs w:val="24"/>
          <w:lang w:eastAsia="en-US"/>
        </w:rPr>
        <w:t>архитектурно-етнографски комплекс „Етъра”</w:t>
      </w:r>
      <w:r w:rsidRPr="00816AB3">
        <w:rPr>
          <w:rFonts w:eastAsiaTheme="minorHAnsi"/>
          <w:noProof/>
          <w:sz w:val="24"/>
          <w:szCs w:val="24"/>
          <w:lang w:eastAsia="en-US"/>
        </w:rPr>
        <w:t xml:space="preserve"> се извършват възстановки на обичаи, християнски  и езически, представяне на местни традиции, фолкорни програми, събори, изложби, научни конференции.</w:t>
      </w:r>
    </w:p>
    <w:p w:rsidR="00D220DD" w:rsidRPr="00816AB3" w:rsidRDefault="00635ADB" w:rsidP="00635ADB">
      <w:pPr>
        <w:widowControl/>
        <w:autoSpaceDE/>
        <w:autoSpaceDN/>
        <w:adjustRightInd/>
        <w:ind w:firstLine="708"/>
        <w:jc w:val="both"/>
        <w:rPr>
          <w:rFonts w:eastAsiaTheme="minorHAnsi"/>
          <w:noProof/>
          <w:sz w:val="24"/>
          <w:szCs w:val="24"/>
          <w:lang w:eastAsia="en-US"/>
        </w:rPr>
      </w:pPr>
      <w:r>
        <w:rPr>
          <w:rFonts w:eastAsiaTheme="minorHAnsi"/>
          <w:noProof/>
          <w:sz w:val="24"/>
          <w:szCs w:val="24"/>
          <w:lang w:eastAsia="en-US"/>
        </w:rPr>
        <w:t xml:space="preserve">В тревненско </w:t>
      </w:r>
      <w:r w:rsidR="00890511">
        <w:rPr>
          <w:rFonts w:eastAsiaTheme="minorHAnsi"/>
          <w:noProof/>
          <w:sz w:val="24"/>
          <w:szCs w:val="24"/>
          <w:lang w:eastAsia="en-US"/>
        </w:rPr>
        <w:t>пещерите „Змеева дупка“,</w:t>
      </w:r>
      <w:r w:rsidR="00D220DD" w:rsidRPr="00816AB3">
        <w:rPr>
          <w:rFonts w:eastAsiaTheme="minorHAnsi"/>
          <w:noProof/>
          <w:sz w:val="24"/>
          <w:szCs w:val="24"/>
          <w:lang w:eastAsia="en-US"/>
        </w:rPr>
        <w:t xml:space="preserve"> „Марината дупка“, „Паровата дупка“, „Куминчето“, местностите  „Пропастите“, „Калимавката“, „Пейчева ливада“ и  днес се използват масово за излети.</w:t>
      </w:r>
    </w:p>
    <w:p w:rsidR="00D220DD" w:rsidRPr="00816AB3" w:rsidRDefault="00D220DD" w:rsidP="00635ADB">
      <w:pPr>
        <w:widowControl/>
        <w:autoSpaceDE/>
        <w:autoSpaceDN/>
        <w:adjustRightInd/>
        <w:ind w:firstLine="708"/>
        <w:jc w:val="both"/>
        <w:rPr>
          <w:rFonts w:eastAsiaTheme="minorHAnsi"/>
          <w:noProof/>
          <w:sz w:val="24"/>
          <w:szCs w:val="24"/>
          <w:lang w:eastAsia="en-US"/>
        </w:rPr>
      </w:pPr>
      <w:r w:rsidRPr="00816AB3">
        <w:rPr>
          <w:rFonts w:eastAsiaTheme="minorHAnsi"/>
          <w:i/>
          <w:noProof/>
          <w:sz w:val="24"/>
          <w:szCs w:val="24"/>
          <w:lang w:eastAsia="en-US"/>
        </w:rPr>
        <w:t>Соколски манастир „Успение Богородично“</w:t>
      </w:r>
      <w:r w:rsidRPr="00816AB3">
        <w:rPr>
          <w:rFonts w:eastAsiaTheme="minorHAnsi"/>
          <w:noProof/>
          <w:sz w:val="24"/>
          <w:szCs w:val="24"/>
          <w:lang w:eastAsia="en-US"/>
        </w:rPr>
        <w:t xml:space="preserve"> се намира на 15</w:t>
      </w:r>
      <w:r w:rsidR="00890511">
        <w:rPr>
          <w:rFonts w:eastAsiaTheme="minorHAnsi"/>
          <w:noProof/>
          <w:sz w:val="24"/>
          <w:szCs w:val="24"/>
          <w:lang w:eastAsia="en-US"/>
        </w:rPr>
        <w:t xml:space="preserve"> </w:t>
      </w:r>
      <w:r w:rsidRPr="00816AB3">
        <w:rPr>
          <w:rFonts w:eastAsiaTheme="minorHAnsi"/>
          <w:noProof/>
          <w:sz w:val="24"/>
          <w:szCs w:val="24"/>
          <w:lang w:eastAsia="en-US"/>
        </w:rPr>
        <w:t>км югоизточно от Габрово в местността Соколова пещера.</w:t>
      </w:r>
    </w:p>
    <w:p w:rsidR="00D220DD" w:rsidRPr="00816AB3" w:rsidRDefault="00D220DD" w:rsidP="00635ADB">
      <w:pPr>
        <w:widowControl/>
        <w:autoSpaceDE/>
        <w:autoSpaceDN/>
        <w:adjustRightInd/>
        <w:ind w:firstLine="708"/>
        <w:jc w:val="both"/>
        <w:rPr>
          <w:rFonts w:eastAsiaTheme="minorHAnsi"/>
          <w:noProof/>
          <w:sz w:val="24"/>
          <w:szCs w:val="24"/>
          <w:lang w:eastAsia="en-US"/>
        </w:rPr>
      </w:pPr>
      <w:r w:rsidRPr="00816AB3">
        <w:rPr>
          <w:rFonts w:eastAsiaTheme="minorHAnsi"/>
          <w:i/>
          <w:noProof/>
          <w:sz w:val="24"/>
          <w:szCs w:val="24"/>
          <w:lang w:eastAsia="en-US"/>
        </w:rPr>
        <w:t>Национален парк-музей “Шипка-Бузлуджа”</w:t>
      </w:r>
      <w:r w:rsidRPr="00816AB3">
        <w:rPr>
          <w:rFonts w:eastAsiaTheme="minorHAnsi"/>
          <w:noProof/>
          <w:sz w:val="24"/>
          <w:szCs w:val="24"/>
          <w:lang w:eastAsia="en-US"/>
        </w:rPr>
        <w:t xml:space="preserve"> е уникален историко-архитектурен резерват, който по неповторим начин съчетава красивата старопланинска природа и историческите паметници, свързани с важни събития от българската история.</w:t>
      </w:r>
    </w:p>
    <w:p w:rsidR="00D220DD" w:rsidRPr="00816AB3" w:rsidRDefault="00D220DD" w:rsidP="0061124F">
      <w:pPr>
        <w:rPr>
          <w:sz w:val="24"/>
          <w:szCs w:val="24"/>
          <w:lang w:val="en-US"/>
        </w:rPr>
      </w:pPr>
    </w:p>
    <w:p w:rsidR="00D220DD" w:rsidRPr="00816AB3" w:rsidRDefault="00D220DD" w:rsidP="00D220DD">
      <w:pPr>
        <w:widowControl/>
        <w:autoSpaceDE/>
        <w:autoSpaceDN/>
        <w:adjustRightInd/>
        <w:jc w:val="both"/>
        <w:rPr>
          <w:rFonts w:eastAsiaTheme="minorHAnsi"/>
          <w:b/>
          <w:i/>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 xml:space="preserve">Други сгради и </w:t>
      </w:r>
      <w:r w:rsidR="00635ADB">
        <w:rPr>
          <w:rFonts w:eastAsiaTheme="minorHAnsi"/>
          <w:b/>
          <w:noProof/>
          <w:sz w:val="24"/>
          <w:szCs w:val="24"/>
          <w:lang w:eastAsia="en-US"/>
        </w:rPr>
        <w:t>съоръжения, свързани със спорта</w:t>
      </w:r>
    </w:p>
    <w:p w:rsidR="00D66F4D" w:rsidRDefault="00D66F4D" w:rsidP="00D66F4D">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На територията на общините Габрово и Трявна съществуват следн</w:t>
      </w:r>
      <w:r w:rsidR="0072266E">
        <w:rPr>
          <w:rFonts w:eastAsiaTheme="minorHAnsi"/>
          <w:noProof/>
          <w:sz w:val="24"/>
          <w:szCs w:val="24"/>
          <w:lang w:eastAsia="en-US"/>
        </w:rPr>
        <w:t>ите спортни сгради и съоръжения представени в таблица 33-1.</w:t>
      </w:r>
    </w:p>
    <w:p w:rsidR="0072266E" w:rsidRDefault="0072266E" w:rsidP="00D66F4D">
      <w:pPr>
        <w:widowControl/>
        <w:autoSpaceDE/>
        <w:autoSpaceDN/>
        <w:adjustRightInd/>
        <w:jc w:val="both"/>
        <w:rPr>
          <w:rFonts w:eastAsiaTheme="minorHAnsi"/>
          <w:noProof/>
          <w:sz w:val="24"/>
          <w:szCs w:val="24"/>
          <w:lang w:eastAsia="en-US"/>
        </w:rPr>
      </w:pPr>
    </w:p>
    <w:p w:rsidR="0072266E" w:rsidRDefault="00961918" w:rsidP="00D66F4D">
      <w:pPr>
        <w:widowControl/>
        <w:autoSpaceDE/>
        <w:autoSpaceDN/>
        <w:adjustRightInd/>
        <w:jc w:val="both"/>
        <w:rPr>
          <w:rFonts w:eastAsiaTheme="minorHAnsi"/>
          <w:i/>
          <w:noProof/>
          <w:sz w:val="24"/>
          <w:szCs w:val="24"/>
          <w:lang w:eastAsia="en-US"/>
        </w:rPr>
      </w:pPr>
      <w:r>
        <w:rPr>
          <w:rFonts w:eastAsiaTheme="minorHAnsi"/>
          <w:b/>
          <w:i/>
          <w:noProof/>
          <w:sz w:val="24"/>
          <w:szCs w:val="24"/>
          <w:lang w:eastAsia="en-US"/>
        </w:rPr>
        <w:t>Таблица 32-4</w:t>
      </w:r>
      <w:r w:rsidR="0072266E" w:rsidRPr="0072266E">
        <w:rPr>
          <w:rFonts w:eastAsiaTheme="minorHAnsi"/>
          <w:b/>
          <w:i/>
          <w:noProof/>
          <w:sz w:val="24"/>
          <w:szCs w:val="24"/>
          <w:lang w:eastAsia="en-US"/>
        </w:rPr>
        <w:t xml:space="preserve">. </w:t>
      </w:r>
      <w:r w:rsidR="0072266E" w:rsidRPr="0072266E">
        <w:rPr>
          <w:rFonts w:eastAsiaTheme="minorHAnsi"/>
          <w:i/>
          <w:noProof/>
          <w:sz w:val="24"/>
          <w:szCs w:val="24"/>
          <w:lang w:eastAsia="en-US"/>
        </w:rPr>
        <w:t>Спортни съоръжения и сград</w:t>
      </w:r>
      <w:r w:rsidR="0072266E">
        <w:rPr>
          <w:rFonts w:eastAsiaTheme="minorHAnsi"/>
          <w:i/>
          <w:noProof/>
          <w:sz w:val="24"/>
          <w:szCs w:val="24"/>
          <w:lang w:eastAsia="en-US"/>
        </w:rPr>
        <w:t>и.</w:t>
      </w:r>
    </w:p>
    <w:tbl>
      <w:tblPr>
        <w:tblStyle w:val="TableGrid8"/>
        <w:tblW w:w="10490" w:type="dxa"/>
        <w:tblInd w:w="-176" w:type="dxa"/>
        <w:tblLook w:val="04A0" w:firstRow="1" w:lastRow="0" w:firstColumn="1" w:lastColumn="0" w:noHBand="0" w:noVBand="1"/>
      </w:tblPr>
      <w:tblGrid>
        <w:gridCol w:w="1122"/>
        <w:gridCol w:w="1558"/>
        <w:gridCol w:w="2800"/>
        <w:gridCol w:w="5010"/>
      </w:tblGrid>
      <w:tr w:rsidR="00816AB3" w:rsidRPr="0072266E" w:rsidTr="00635ADB">
        <w:tc>
          <w:tcPr>
            <w:tcW w:w="1122" w:type="dxa"/>
            <w:shd w:val="clear" w:color="auto" w:fill="D9D9D9" w:themeFill="background1" w:themeFillShade="D9"/>
          </w:tcPr>
          <w:p w:rsidR="00D66F4D" w:rsidRPr="0072266E" w:rsidRDefault="00D66F4D" w:rsidP="00D66F4D">
            <w:pPr>
              <w:widowControl/>
              <w:autoSpaceDE/>
              <w:autoSpaceDN/>
              <w:adjustRightInd/>
              <w:jc w:val="center"/>
              <w:rPr>
                <w:rFonts w:eastAsiaTheme="minorHAnsi"/>
                <w:b/>
                <w:noProof/>
                <w:sz w:val="24"/>
                <w:szCs w:val="24"/>
                <w:lang w:eastAsia="en-US"/>
              </w:rPr>
            </w:pPr>
            <w:r w:rsidRPr="0072266E">
              <w:rPr>
                <w:rFonts w:eastAsiaTheme="minorHAnsi"/>
                <w:b/>
                <w:noProof/>
                <w:sz w:val="24"/>
                <w:szCs w:val="24"/>
                <w:lang w:eastAsia="en-US"/>
              </w:rPr>
              <w:t>Община</w:t>
            </w:r>
          </w:p>
        </w:tc>
        <w:tc>
          <w:tcPr>
            <w:tcW w:w="1558" w:type="dxa"/>
            <w:shd w:val="clear" w:color="auto" w:fill="D9D9D9" w:themeFill="background1" w:themeFillShade="D9"/>
          </w:tcPr>
          <w:p w:rsidR="00D66F4D" w:rsidRPr="0072266E" w:rsidRDefault="00D66F4D" w:rsidP="00D66F4D">
            <w:pPr>
              <w:widowControl/>
              <w:autoSpaceDE/>
              <w:autoSpaceDN/>
              <w:adjustRightInd/>
              <w:jc w:val="center"/>
              <w:rPr>
                <w:rFonts w:eastAsiaTheme="minorHAnsi"/>
                <w:b/>
                <w:noProof/>
                <w:sz w:val="24"/>
                <w:szCs w:val="24"/>
                <w:lang w:eastAsia="en-US"/>
              </w:rPr>
            </w:pPr>
            <w:r w:rsidRPr="0072266E">
              <w:rPr>
                <w:rFonts w:eastAsiaTheme="minorHAnsi"/>
                <w:b/>
                <w:noProof/>
                <w:sz w:val="24"/>
                <w:szCs w:val="24"/>
                <w:lang w:eastAsia="en-US"/>
              </w:rPr>
              <w:t>Населено място</w:t>
            </w:r>
          </w:p>
        </w:tc>
        <w:tc>
          <w:tcPr>
            <w:tcW w:w="2800" w:type="dxa"/>
            <w:shd w:val="clear" w:color="auto" w:fill="D9D9D9" w:themeFill="background1" w:themeFillShade="D9"/>
          </w:tcPr>
          <w:p w:rsidR="00D66F4D" w:rsidRPr="0072266E" w:rsidRDefault="00D66F4D" w:rsidP="00D66F4D">
            <w:pPr>
              <w:widowControl/>
              <w:autoSpaceDE/>
              <w:autoSpaceDN/>
              <w:adjustRightInd/>
              <w:jc w:val="center"/>
              <w:rPr>
                <w:rFonts w:eastAsiaTheme="minorHAnsi"/>
                <w:b/>
                <w:noProof/>
                <w:sz w:val="24"/>
                <w:szCs w:val="24"/>
                <w:lang w:eastAsia="en-US"/>
              </w:rPr>
            </w:pPr>
            <w:r w:rsidRPr="0072266E">
              <w:rPr>
                <w:rFonts w:eastAsiaTheme="minorHAnsi"/>
                <w:b/>
                <w:noProof/>
                <w:sz w:val="24"/>
                <w:szCs w:val="24"/>
                <w:lang w:eastAsia="en-US"/>
              </w:rPr>
              <w:t>Сгради / съоръжения</w:t>
            </w:r>
          </w:p>
        </w:tc>
        <w:tc>
          <w:tcPr>
            <w:tcW w:w="5010" w:type="dxa"/>
            <w:shd w:val="clear" w:color="auto" w:fill="D9D9D9" w:themeFill="background1" w:themeFillShade="D9"/>
          </w:tcPr>
          <w:p w:rsidR="00D66F4D" w:rsidRPr="0072266E" w:rsidRDefault="00D66F4D" w:rsidP="00D66F4D">
            <w:pPr>
              <w:widowControl/>
              <w:autoSpaceDE/>
              <w:autoSpaceDN/>
              <w:adjustRightInd/>
              <w:jc w:val="center"/>
              <w:rPr>
                <w:rFonts w:eastAsiaTheme="minorHAnsi"/>
                <w:b/>
                <w:noProof/>
                <w:sz w:val="24"/>
                <w:szCs w:val="24"/>
                <w:lang w:eastAsia="en-US"/>
              </w:rPr>
            </w:pPr>
            <w:r w:rsidRPr="0072266E">
              <w:rPr>
                <w:rFonts w:eastAsiaTheme="minorHAnsi"/>
                <w:b/>
                <w:noProof/>
                <w:sz w:val="24"/>
                <w:szCs w:val="24"/>
                <w:lang w:eastAsia="en-US"/>
              </w:rPr>
              <w:t>Състояние / ползване</w:t>
            </w: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Габрово </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Габрово </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Спортна зала“Орловец“</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Модерно оборудвана, разполага с над 2000 седящи места, 4 вип ложи. Тук  се провеждат тренировки на елитните отбори по волейбол и хандбал, както и се играят квалификации.</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Габрово </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Габрово </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Олимпийски стадион "Христо Ботев"</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Спортно съоръжение с капацитет 13 000 седящи места. В непосредствена близост има футболно игрище с изкуствена настилка и тенис кортове.</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Габрово </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Габрово </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Стадион „Априлов“</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Вторият по големина стадион в Габрово с капацитет  5 000 седящи места. Разполага с тревно игрище, хандбално игрище с </w:t>
            </w:r>
            <w:r w:rsidRPr="00816AB3">
              <w:rPr>
                <w:rFonts w:eastAsiaTheme="minorHAnsi"/>
                <w:noProof/>
                <w:sz w:val="24"/>
                <w:szCs w:val="24"/>
                <w:lang w:eastAsia="en-US"/>
              </w:rPr>
              <w:lastRenderedPageBreak/>
              <w:t>асфалтово покритие, лекоатлетическа писта.</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lastRenderedPageBreak/>
              <w:t>Габрово</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с.Велковци</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Площадка за спортно летене</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Действаща, използва се за делта и парапланеризъм.</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Габрово</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с.Трънито</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Тенис кортове</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Частна собственост, добре поддържани, действащи.</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Габрово</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Узана</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Конна база и яздене на манеж, тенис на маса, открит басейн, площадка за баскетбол, футбол и волейбол, велосипеди под наем. </w:t>
            </w:r>
          </w:p>
          <w:p w:rsidR="00D66F4D" w:rsidRPr="00816AB3" w:rsidRDefault="00D66F4D" w:rsidP="00D66F4D">
            <w:pPr>
              <w:widowControl/>
              <w:autoSpaceDE/>
              <w:autoSpaceDN/>
              <w:adjustRightInd/>
              <w:rPr>
                <w:rFonts w:eastAsiaTheme="minorHAnsi"/>
                <w:noProof/>
                <w:sz w:val="24"/>
                <w:szCs w:val="24"/>
                <w:lang w:eastAsia="en-US"/>
              </w:rPr>
            </w:pP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Хотелски комплекс "Еделвайс" поддържа и стопанисва  съоръженията. През зимния сезон се предлага обиколка с моторна шейна.</w:t>
            </w: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Габрово </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с.Езерото</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Офроуд за мотори и АТВ-та</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Мястото е над селото и по трасето има дървени ограждения.</w:t>
            </w:r>
          </w:p>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 </w:t>
            </w: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Габрово </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кв. Радецки</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Офроуд за мотори и АТВ-та</w:t>
            </w:r>
          </w:p>
          <w:p w:rsidR="00D66F4D" w:rsidRPr="00816AB3" w:rsidRDefault="00D66F4D" w:rsidP="00D66F4D">
            <w:pPr>
              <w:widowControl/>
              <w:autoSpaceDE/>
              <w:autoSpaceDN/>
              <w:adjustRightInd/>
              <w:rPr>
                <w:rFonts w:eastAsiaTheme="minorHAnsi"/>
                <w:noProof/>
                <w:sz w:val="24"/>
                <w:szCs w:val="24"/>
                <w:lang w:eastAsia="en-US"/>
              </w:rPr>
            </w:pP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Раположено е източно от кв.Радецки,  в края на селото трасето се слива със стария път за Шипка.</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Трявна </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с.Сечен камък</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Спортно стрелбище</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Съоръжението се намира в посока север от с.Торбалъжи, на разстояние около 500м от края на селото. Действащо- провеждат се състезания. </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Трявна </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Плачковци </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Стадион „Локомотив“</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През м.август 2013г. към стадиона има открит нов възстановителен център със сауна и горещ басейн с минерална вода.</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sz w:val="24"/>
                <w:szCs w:val="24"/>
                <w:lang w:eastAsia="en-US"/>
              </w:rPr>
            </w:pPr>
            <w:r w:rsidRPr="00816AB3">
              <w:rPr>
                <w:rFonts w:eastAsiaTheme="minorHAnsi"/>
                <w:sz w:val="24"/>
                <w:szCs w:val="24"/>
                <w:lang w:eastAsia="en-US"/>
              </w:rPr>
              <w:t xml:space="preserve">Трявна </w:t>
            </w:r>
          </w:p>
        </w:tc>
        <w:tc>
          <w:tcPr>
            <w:tcW w:w="1558" w:type="dxa"/>
          </w:tcPr>
          <w:p w:rsidR="00D66F4D" w:rsidRPr="00816AB3" w:rsidRDefault="00D66F4D" w:rsidP="00D66F4D">
            <w:pPr>
              <w:widowControl/>
              <w:autoSpaceDE/>
              <w:autoSpaceDN/>
              <w:adjustRightInd/>
              <w:rPr>
                <w:rFonts w:eastAsiaTheme="minorHAnsi"/>
                <w:sz w:val="24"/>
                <w:szCs w:val="24"/>
                <w:lang w:eastAsia="en-US"/>
              </w:rPr>
            </w:pPr>
            <w:r w:rsidRPr="00816AB3">
              <w:rPr>
                <w:rFonts w:eastAsiaTheme="minorHAnsi"/>
                <w:sz w:val="24"/>
                <w:szCs w:val="24"/>
                <w:lang w:eastAsia="en-US"/>
              </w:rPr>
              <w:t xml:space="preserve">Плачковци </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Спортен комплекс</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Комлексът е реконструиран и модернизиран през 2012г. Има изградени: футболно игрище с трибуни за 200  зрители;  тенис корт с трибуни за 130 зрители;  комбинирана спортна площадка за хандбал, волейбол и баскетбол с трибуни за 195 зрители.</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Трявна</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 xml:space="preserve">Трявна </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Спортен комплекс</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Комлексът е реконструиран и модернизиран през 2012г. Има изградени:</w:t>
            </w:r>
            <w:r w:rsidRPr="00816AB3">
              <w:rPr>
                <w:rFonts w:eastAsiaTheme="minorHAnsi"/>
                <w:sz w:val="24"/>
                <w:szCs w:val="24"/>
                <w:lang w:eastAsia="en-US"/>
              </w:rPr>
              <w:t xml:space="preserve"> </w:t>
            </w:r>
            <w:r w:rsidRPr="00816AB3">
              <w:rPr>
                <w:rFonts w:eastAsiaTheme="minorHAnsi"/>
                <w:noProof/>
                <w:sz w:val="24"/>
                <w:szCs w:val="24"/>
                <w:lang w:eastAsia="en-US"/>
              </w:rPr>
              <w:t>зала за тенис на маса; зала за борба и карате; 2 броя футболни игрища с капацитет 3002 седящи места; футболно игрище с изкуствена трева и трибуни за зрители – 100 места; хандбално игрище; комбинирано игрище за волейбол и баскетбол с трибуни за 115 седящи места; сектори за тласкане на гюлле, дълъг скок и сектор за хвърляне на диск; тенис корт с трибуни за 100 зрители.</w:t>
            </w:r>
          </w:p>
          <w:p w:rsidR="00D66F4D" w:rsidRPr="00816AB3" w:rsidRDefault="00D66F4D" w:rsidP="00D66F4D">
            <w:pPr>
              <w:widowControl/>
              <w:autoSpaceDE/>
              <w:autoSpaceDN/>
              <w:adjustRightInd/>
              <w:rPr>
                <w:rFonts w:eastAsiaTheme="minorHAnsi"/>
                <w:noProof/>
                <w:sz w:val="24"/>
                <w:szCs w:val="24"/>
                <w:lang w:eastAsia="en-US"/>
              </w:rPr>
            </w:pPr>
          </w:p>
        </w:tc>
      </w:tr>
      <w:tr w:rsidR="00816AB3" w:rsidRPr="00816AB3" w:rsidTr="00635ADB">
        <w:tc>
          <w:tcPr>
            <w:tcW w:w="1122"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lastRenderedPageBreak/>
              <w:t xml:space="preserve">Трявна </w:t>
            </w:r>
          </w:p>
        </w:tc>
        <w:tc>
          <w:tcPr>
            <w:tcW w:w="1558"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кв.Светушка</w:t>
            </w:r>
          </w:p>
        </w:tc>
        <w:tc>
          <w:tcPr>
            <w:tcW w:w="280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Спортни  площадки</w:t>
            </w:r>
          </w:p>
        </w:tc>
        <w:tc>
          <w:tcPr>
            <w:tcW w:w="5010" w:type="dxa"/>
          </w:tcPr>
          <w:p w:rsidR="00D66F4D" w:rsidRPr="00816AB3" w:rsidRDefault="00D66F4D" w:rsidP="00D66F4D">
            <w:pPr>
              <w:widowControl/>
              <w:autoSpaceDE/>
              <w:autoSpaceDN/>
              <w:adjustRightInd/>
              <w:rPr>
                <w:rFonts w:eastAsiaTheme="minorHAnsi"/>
                <w:noProof/>
                <w:sz w:val="24"/>
                <w:szCs w:val="24"/>
                <w:lang w:eastAsia="en-US"/>
              </w:rPr>
            </w:pPr>
            <w:r w:rsidRPr="00816AB3">
              <w:rPr>
                <w:rFonts w:eastAsiaTheme="minorHAnsi"/>
                <w:noProof/>
                <w:sz w:val="24"/>
                <w:szCs w:val="24"/>
                <w:lang w:eastAsia="en-US"/>
              </w:rPr>
              <w:t>През 2011г. се изградиха: полифункционално игрище за хандбал, футбол на малки вратички и баскетбол с</w:t>
            </w:r>
            <w:r w:rsidRPr="00816AB3">
              <w:rPr>
                <w:rFonts w:eastAsiaTheme="minorHAnsi"/>
                <w:sz w:val="24"/>
                <w:szCs w:val="24"/>
                <w:lang w:eastAsia="en-US"/>
              </w:rPr>
              <w:t xml:space="preserve"> </w:t>
            </w:r>
            <w:r w:rsidRPr="00816AB3">
              <w:rPr>
                <w:rFonts w:eastAsiaTheme="minorHAnsi"/>
                <w:noProof/>
                <w:sz w:val="24"/>
                <w:szCs w:val="24"/>
                <w:lang w:eastAsia="en-US"/>
              </w:rPr>
              <w:t>трибуни за 240 зрители.</w:t>
            </w:r>
          </w:p>
          <w:p w:rsidR="00D66F4D" w:rsidRPr="00816AB3" w:rsidRDefault="00D66F4D" w:rsidP="00D66F4D">
            <w:pPr>
              <w:widowControl/>
              <w:autoSpaceDE/>
              <w:autoSpaceDN/>
              <w:adjustRightInd/>
              <w:rPr>
                <w:rFonts w:eastAsiaTheme="minorHAnsi"/>
                <w:noProof/>
                <w:sz w:val="24"/>
                <w:szCs w:val="24"/>
                <w:lang w:eastAsia="en-US"/>
              </w:rPr>
            </w:pPr>
          </w:p>
        </w:tc>
      </w:tr>
    </w:tbl>
    <w:p w:rsidR="007F76F1" w:rsidRPr="00816AB3" w:rsidRDefault="007F76F1" w:rsidP="00097549">
      <w:pPr>
        <w:widowControl/>
        <w:autoSpaceDE/>
        <w:autoSpaceDN/>
        <w:adjustRightInd/>
        <w:jc w:val="both"/>
        <w:rPr>
          <w:rFonts w:eastAsiaTheme="minorHAnsi"/>
          <w:noProof/>
          <w:sz w:val="24"/>
          <w:szCs w:val="24"/>
          <w:lang w:eastAsia="en-US"/>
        </w:rPr>
      </w:pPr>
    </w:p>
    <w:p w:rsidR="00D66F4D" w:rsidRPr="00816AB3" w:rsidRDefault="00D66F4D"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i/>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Обекти предлагащи д</w:t>
      </w:r>
      <w:r w:rsidR="00635ADB">
        <w:rPr>
          <w:rFonts w:eastAsiaTheme="minorHAnsi"/>
          <w:b/>
          <w:noProof/>
          <w:sz w:val="24"/>
          <w:szCs w:val="24"/>
          <w:lang w:eastAsia="en-US"/>
        </w:rPr>
        <w:t>опълнителни туристически услуги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Соколският манастир</w:t>
      </w:r>
      <w:r w:rsidRPr="00816AB3">
        <w:rPr>
          <w:rFonts w:eastAsiaTheme="minorHAnsi"/>
          <w:noProof/>
          <w:sz w:val="24"/>
          <w:szCs w:val="24"/>
          <w:lang w:eastAsia="en-US"/>
        </w:rPr>
        <w:t xml:space="preserve"> заедно с културно-историческата стойност манастирът притежава добра материална база (50 легла) - традиционно дава подслон на туристите, търсещи романтиката и природната красота.</w:t>
      </w:r>
    </w:p>
    <w:p w:rsidR="00890511" w:rsidRDefault="00890511" w:rsidP="00097549">
      <w:pPr>
        <w:widowControl/>
        <w:autoSpaceDE/>
        <w:autoSpaceDN/>
        <w:adjustRightInd/>
        <w:jc w:val="both"/>
        <w:rPr>
          <w:rFonts w:eastAsiaTheme="minorHAnsi"/>
          <w:i/>
          <w:noProof/>
          <w:sz w:val="24"/>
          <w:szCs w:val="24"/>
          <w:lang w:eastAsia="en-US"/>
        </w:rPr>
      </w:pP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АЕК “Етър</w:t>
      </w:r>
      <w:r w:rsidRPr="00816AB3">
        <w:rPr>
          <w:rFonts w:eastAsiaTheme="minorHAnsi"/>
          <w:noProof/>
          <w:sz w:val="24"/>
          <w:szCs w:val="24"/>
          <w:lang w:eastAsia="en-US"/>
        </w:rPr>
        <w:t>” - етнографски музей на открито от типа “Скансен” – съвременна форма за показване на културно-историческото минало, стопанското развитие и бита на населението през Възраждането. В комплекса има хотел, дневен бар, ресторант и механа. Тук ежегодно се организират традиционни празници от народния календар: Цветница, Гергьовден, Еньовден и панаир на народните занаяти през м. септември.</w:t>
      </w:r>
    </w:p>
    <w:p w:rsidR="00097549" w:rsidRPr="00816AB3" w:rsidRDefault="00097549" w:rsidP="00097549">
      <w:pPr>
        <w:widowControl/>
        <w:autoSpaceDE/>
        <w:autoSpaceDN/>
        <w:adjustRightInd/>
        <w:jc w:val="both"/>
        <w:rPr>
          <w:rFonts w:eastAsiaTheme="minorHAnsi"/>
          <w:noProof/>
          <w:sz w:val="24"/>
          <w:szCs w:val="24"/>
          <w:lang w:val="en-US" w:eastAsia="en-US"/>
        </w:rPr>
      </w:pPr>
    </w:p>
    <w:p w:rsidR="00097549" w:rsidRPr="00816AB3" w:rsidRDefault="00097549" w:rsidP="00097549">
      <w:pPr>
        <w:widowControl/>
        <w:autoSpaceDE/>
        <w:autoSpaceDN/>
        <w:adjustRightInd/>
        <w:jc w:val="both"/>
        <w:rPr>
          <w:rFonts w:eastAsiaTheme="minorHAnsi"/>
          <w:b/>
          <w:i/>
          <w:noProof/>
          <w:sz w:val="24"/>
          <w:szCs w:val="24"/>
          <w:lang w:eastAsia="en-US"/>
        </w:rPr>
      </w:pPr>
      <w:r w:rsidRPr="00816AB3">
        <w:rPr>
          <w:rFonts w:eastAsiaTheme="minorHAnsi"/>
          <w:b/>
          <w:noProof/>
          <w:sz w:val="24"/>
          <w:szCs w:val="24"/>
          <w:lang w:eastAsia="en-US"/>
        </w:rPr>
        <w:t xml:space="preserve">1.16.7.2.2. </w:t>
      </w:r>
      <w:r w:rsidR="00306029" w:rsidRPr="00816AB3">
        <w:rPr>
          <w:rFonts w:eastAsiaTheme="minorHAnsi"/>
          <w:b/>
          <w:noProof/>
          <w:sz w:val="24"/>
          <w:szCs w:val="24"/>
          <w:lang w:eastAsia="en-US"/>
        </w:rPr>
        <w:t>М</w:t>
      </w:r>
      <w:r w:rsidRPr="00816AB3">
        <w:rPr>
          <w:rFonts w:eastAsiaTheme="minorHAnsi"/>
          <w:b/>
          <w:noProof/>
          <w:sz w:val="24"/>
          <w:szCs w:val="24"/>
          <w:lang w:eastAsia="en-US"/>
        </w:rPr>
        <w:t xml:space="preserve">еста, към които се проявява интерес за практикуване на специфични видове спорт, туризъм и други – катерачество, пещернячество, познавателен туризъм, конен спорт, делтапланеризъм и др. (състояние, собственост, оборудване, интереси за нови спортни </w:t>
      </w:r>
      <w:r w:rsidR="00635ADB">
        <w:rPr>
          <w:rFonts w:eastAsiaTheme="minorHAnsi"/>
          <w:b/>
          <w:noProof/>
          <w:sz w:val="24"/>
          <w:szCs w:val="24"/>
          <w:lang w:eastAsia="en-US"/>
        </w:rPr>
        <w:t>съоръжения).</w:t>
      </w:r>
    </w:p>
    <w:p w:rsidR="00890511" w:rsidRDefault="00890511"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ПП</w:t>
      </w:r>
      <w:r w:rsidR="0072266E">
        <w:rPr>
          <w:rFonts w:eastAsiaTheme="minorHAnsi"/>
          <w:noProof/>
          <w:sz w:val="24"/>
          <w:szCs w:val="24"/>
          <w:lang w:eastAsia="en-US"/>
        </w:rPr>
        <w:t xml:space="preserve"> </w:t>
      </w:r>
      <w:r w:rsidRPr="00816AB3">
        <w:rPr>
          <w:rFonts w:eastAsiaTheme="minorHAnsi"/>
          <w:noProof/>
          <w:sz w:val="24"/>
          <w:szCs w:val="24"/>
          <w:lang w:eastAsia="en-US"/>
        </w:rPr>
        <w:t>“Българка“ разполага с природни дадености за развитието на много видове туризъм.</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Велотуризъм:</w:t>
      </w:r>
      <w:r w:rsidRPr="00816AB3">
        <w:rPr>
          <w:rFonts w:eastAsiaTheme="minorHAnsi"/>
          <w:noProof/>
          <w:sz w:val="24"/>
          <w:szCs w:val="24"/>
          <w:lang w:eastAsia="en-US"/>
        </w:rPr>
        <w:t xml:space="preserve"> Разработен и действащ е туристически продукт ”</w:t>
      </w:r>
      <w:r w:rsidRPr="00816AB3">
        <w:rPr>
          <w:rFonts w:eastAsiaTheme="minorHAnsi"/>
          <w:i/>
          <w:noProof/>
          <w:sz w:val="24"/>
          <w:szCs w:val="24"/>
          <w:lang w:eastAsia="en-US"/>
        </w:rPr>
        <w:t>С велосипед и раница по пътя на слънцето”</w:t>
      </w:r>
      <w:r w:rsidRPr="00816AB3">
        <w:rPr>
          <w:rFonts w:eastAsiaTheme="minorHAnsi"/>
          <w:noProof/>
          <w:sz w:val="24"/>
          <w:szCs w:val="24"/>
          <w:lang w:eastAsia="en-US"/>
        </w:rPr>
        <w:t xml:space="preserve"> включващ един регионален велосипеден маршрут, обхващащ общините: Трявна, Габрово, Априлци, Троян и Тетевен и един локален в общината. За развиване на планинското колоездене ДПП</w:t>
      </w:r>
      <w:r w:rsidR="0072266E">
        <w:rPr>
          <w:rFonts w:eastAsiaTheme="minorHAnsi"/>
          <w:noProof/>
          <w:sz w:val="24"/>
          <w:szCs w:val="24"/>
          <w:lang w:eastAsia="en-US"/>
        </w:rPr>
        <w:t xml:space="preserve"> </w:t>
      </w:r>
      <w:r w:rsidRPr="00816AB3">
        <w:rPr>
          <w:rFonts w:eastAsiaTheme="minorHAnsi"/>
          <w:noProof/>
          <w:sz w:val="24"/>
          <w:szCs w:val="24"/>
          <w:lang w:eastAsia="en-US"/>
        </w:rPr>
        <w:t>“Българка“ предвижда да изгради маршрути със специализирана инфраструктура.</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Катерачество (Алпинизъм)</w:t>
      </w:r>
      <w:r w:rsidRPr="00816AB3">
        <w:rPr>
          <w:rFonts w:eastAsiaTheme="minorHAnsi"/>
          <w:noProof/>
          <w:sz w:val="24"/>
          <w:szCs w:val="24"/>
          <w:lang w:eastAsia="en-US"/>
        </w:rPr>
        <w:t>: За практикуване на алпинизъм, скално и ледено катерене, спелеология са подходящи района на "Виканата скала", скалните масиви около с.Станчев хан, пещерите под връх Бузлуджа при изворите на р.Янтра, около с.Станчев хан и др.</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Пещернячество:</w:t>
      </w:r>
      <w:r w:rsidRPr="00816AB3">
        <w:rPr>
          <w:rFonts w:eastAsiaTheme="minorHAnsi"/>
          <w:noProof/>
          <w:sz w:val="24"/>
          <w:szCs w:val="24"/>
          <w:lang w:eastAsia="en-US"/>
        </w:rPr>
        <w:t xml:space="preserve"> На територията на ПП” Българка”  в Габровско могат да се посетят следните пещери: Кокалана – с.Чарково; Задъденото стене – с. Зелено дърво; Радецки ; Водици ; Кънти дупка – с.Горнова могила; Пиздица – с. Зелено дърво; Пропастта на Ангел – с. Стоманеците. Пещерите в м. Узана и Бузлуджа, вероятно съдържат следи от минали цивилизации, изследването на които би обогатило историята на тези местности.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В близост до Трявна се намира пещерата Змеева дупка.</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Познавателен туризъм</w:t>
      </w:r>
      <w:r w:rsidR="0072266E">
        <w:rPr>
          <w:rFonts w:eastAsiaTheme="minorHAnsi"/>
          <w:noProof/>
          <w:sz w:val="24"/>
          <w:szCs w:val="24"/>
          <w:lang w:eastAsia="en-US"/>
        </w:rPr>
        <w:t xml:space="preserve">: </w:t>
      </w:r>
      <w:r w:rsidRPr="00816AB3">
        <w:rPr>
          <w:rFonts w:eastAsiaTheme="minorHAnsi"/>
          <w:noProof/>
          <w:sz w:val="24"/>
          <w:szCs w:val="24"/>
          <w:lang w:eastAsia="en-US"/>
        </w:rPr>
        <w:t>Имайки предвид богатия потенциал на българското културно-историческо и природно наследство на Парка, познавателният туризъм притежава всички предпоставки да се превърне в приоритет на икономиката ни. Обекти на познавателния туризъм са: културно-историческите паметници и забележителности, произведения на изкуството от древността до наши дни, културни прояви.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Конен спорт</w:t>
      </w:r>
      <w:r w:rsidRPr="00816AB3">
        <w:rPr>
          <w:rFonts w:eastAsiaTheme="minorHAnsi"/>
          <w:noProof/>
          <w:sz w:val="24"/>
          <w:szCs w:val="24"/>
          <w:lang w:eastAsia="en-US"/>
        </w:rPr>
        <w:t>: За момента не е развит в района на Парка. Конна база има в с.Тодорчетата и с. Живко,  община Габрово. След с.</w:t>
      </w:r>
      <w:r w:rsidR="00FF50CF">
        <w:rPr>
          <w:rFonts w:eastAsiaTheme="minorHAnsi"/>
          <w:noProof/>
          <w:sz w:val="24"/>
          <w:szCs w:val="24"/>
          <w:lang w:eastAsia="en-US"/>
        </w:rPr>
        <w:t xml:space="preserve"> </w:t>
      </w:r>
      <w:r w:rsidRPr="00816AB3">
        <w:rPr>
          <w:rFonts w:eastAsiaTheme="minorHAnsi"/>
          <w:noProof/>
          <w:sz w:val="24"/>
          <w:szCs w:val="24"/>
          <w:lang w:eastAsia="en-US"/>
        </w:rPr>
        <w:t>Живко има манеж за езда с изградени съоръжения, там могат да се  наемат коне.</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Парапланеризъм, делтапланеризъм</w:t>
      </w:r>
      <w:r w:rsidRPr="00816AB3">
        <w:rPr>
          <w:rFonts w:eastAsiaTheme="minorHAnsi"/>
          <w:noProof/>
          <w:sz w:val="24"/>
          <w:szCs w:val="24"/>
          <w:lang w:eastAsia="en-US"/>
        </w:rPr>
        <w:t>: Лесно достъпни терени за излитане и приземяване, и подходяща метеорология  са вр.</w:t>
      </w:r>
      <w:r w:rsidR="00FF50CF">
        <w:rPr>
          <w:rFonts w:eastAsiaTheme="minorHAnsi"/>
          <w:noProof/>
          <w:sz w:val="24"/>
          <w:szCs w:val="24"/>
          <w:lang w:eastAsia="en-US"/>
        </w:rPr>
        <w:t xml:space="preserve"> </w:t>
      </w:r>
      <w:r w:rsidRPr="00816AB3">
        <w:rPr>
          <w:rFonts w:eastAsiaTheme="minorHAnsi"/>
          <w:noProof/>
          <w:sz w:val="24"/>
          <w:szCs w:val="24"/>
          <w:lang w:eastAsia="en-US"/>
        </w:rPr>
        <w:t>Исполин до м.</w:t>
      </w:r>
      <w:r w:rsidR="00FF50CF">
        <w:rPr>
          <w:rFonts w:eastAsiaTheme="minorHAnsi"/>
          <w:noProof/>
          <w:sz w:val="24"/>
          <w:szCs w:val="24"/>
          <w:lang w:eastAsia="en-US"/>
        </w:rPr>
        <w:t xml:space="preserve"> </w:t>
      </w:r>
      <w:r w:rsidRPr="00816AB3">
        <w:rPr>
          <w:rFonts w:eastAsiaTheme="minorHAnsi"/>
          <w:noProof/>
          <w:sz w:val="24"/>
          <w:szCs w:val="24"/>
          <w:lang w:eastAsia="en-US"/>
        </w:rPr>
        <w:t>Узана, вр.</w:t>
      </w:r>
      <w:r w:rsidR="00FF50CF">
        <w:rPr>
          <w:rFonts w:eastAsiaTheme="minorHAnsi"/>
          <w:noProof/>
          <w:sz w:val="24"/>
          <w:szCs w:val="24"/>
          <w:lang w:eastAsia="en-US"/>
        </w:rPr>
        <w:t xml:space="preserve"> </w:t>
      </w:r>
      <w:r w:rsidRPr="00816AB3">
        <w:rPr>
          <w:rFonts w:eastAsiaTheme="minorHAnsi"/>
          <w:noProof/>
          <w:sz w:val="24"/>
          <w:szCs w:val="24"/>
          <w:lang w:eastAsia="en-US"/>
        </w:rPr>
        <w:t>Бедек, вр.</w:t>
      </w:r>
      <w:r w:rsidR="00FF50CF">
        <w:rPr>
          <w:rFonts w:eastAsiaTheme="minorHAnsi"/>
          <w:noProof/>
          <w:sz w:val="24"/>
          <w:szCs w:val="24"/>
          <w:lang w:eastAsia="en-US"/>
        </w:rPr>
        <w:t xml:space="preserve"> </w:t>
      </w:r>
      <w:r w:rsidRPr="00816AB3">
        <w:rPr>
          <w:rFonts w:eastAsiaTheme="minorHAnsi"/>
          <w:noProof/>
          <w:sz w:val="24"/>
          <w:szCs w:val="24"/>
          <w:lang w:eastAsia="en-US"/>
        </w:rPr>
        <w:t>Баба до гара Кръстец, Конарското и др.</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Фототуризъм (фотолов):</w:t>
      </w:r>
      <w:r w:rsidRPr="00816AB3">
        <w:rPr>
          <w:rFonts w:eastAsiaTheme="minorHAnsi"/>
          <w:noProof/>
          <w:sz w:val="24"/>
          <w:szCs w:val="24"/>
          <w:lang w:eastAsia="en-US"/>
        </w:rPr>
        <w:t xml:space="preserve"> Паркът предалага богатото разнообразие от флора и фауна, архитектурно-историческите обекти, природни забележителности,</w:t>
      </w:r>
      <w:r w:rsidR="00D0110D" w:rsidRPr="00816AB3">
        <w:rPr>
          <w:rFonts w:eastAsiaTheme="minorHAnsi"/>
          <w:noProof/>
          <w:sz w:val="24"/>
          <w:szCs w:val="24"/>
          <w:lang w:eastAsia="en-US"/>
        </w:rPr>
        <w:t xml:space="preserve"> </w:t>
      </w:r>
      <w:r w:rsidRPr="00816AB3">
        <w:rPr>
          <w:rFonts w:eastAsiaTheme="minorHAnsi"/>
          <w:noProof/>
          <w:sz w:val="24"/>
          <w:szCs w:val="24"/>
          <w:lang w:eastAsia="en-US"/>
        </w:rPr>
        <w:t>местности,</w:t>
      </w:r>
      <w:r w:rsidR="00D0110D" w:rsidRPr="00816AB3">
        <w:rPr>
          <w:rFonts w:eastAsiaTheme="minorHAnsi"/>
          <w:noProof/>
          <w:sz w:val="24"/>
          <w:szCs w:val="24"/>
          <w:lang w:eastAsia="en-US"/>
        </w:rPr>
        <w:t xml:space="preserve"> </w:t>
      </w:r>
      <w:r w:rsidRPr="00816AB3">
        <w:rPr>
          <w:rFonts w:eastAsiaTheme="minorHAnsi"/>
          <w:noProof/>
          <w:sz w:val="24"/>
          <w:szCs w:val="24"/>
          <w:lang w:eastAsia="en-US"/>
        </w:rPr>
        <w:t xml:space="preserve">панорамни изгледи.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lastRenderedPageBreak/>
        <w:t xml:space="preserve">Територията на парка е с изключителни възможности и в областта на </w:t>
      </w:r>
      <w:r w:rsidRPr="00816AB3">
        <w:rPr>
          <w:rFonts w:eastAsiaTheme="minorHAnsi"/>
          <w:i/>
          <w:noProof/>
          <w:sz w:val="24"/>
          <w:szCs w:val="24"/>
          <w:lang w:eastAsia="en-US"/>
        </w:rPr>
        <w:t>рекреационния туризъм.</w:t>
      </w:r>
      <w:r w:rsidRPr="00816AB3">
        <w:rPr>
          <w:rFonts w:eastAsiaTheme="minorHAnsi"/>
          <w:noProof/>
          <w:sz w:val="24"/>
          <w:szCs w:val="24"/>
          <w:lang w:eastAsia="en-US"/>
        </w:rPr>
        <w:t xml:space="preserve"> Доказано благотворният въздух в ниските части на Тревненският балкан способства за възстановяването и подобряване състоянието при белодробни, нервни и др. смущения.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i/>
          <w:noProof/>
          <w:sz w:val="24"/>
          <w:szCs w:val="24"/>
          <w:lang w:eastAsia="en-US"/>
        </w:rPr>
        <w:t>Религиозен туризъм</w:t>
      </w:r>
      <w:r w:rsidRPr="00816AB3">
        <w:rPr>
          <w:rFonts w:eastAsiaTheme="minorHAnsi"/>
          <w:noProof/>
          <w:sz w:val="24"/>
          <w:szCs w:val="24"/>
          <w:lang w:eastAsia="en-US"/>
        </w:rPr>
        <w:t>: На територията на ПП</w:t>
      </w:r>
      <w:r w:rsidR="00FF50CF">
        <w:rPr>
          <w:rFonts w:eastAsiaTheme="minorHAnsi"/>
          <w:noProof/>
          <w:sz w:val="24"/>
          <w:szCs w:val="24"/>
          <w:lang w:eastAsia="en-US"/>
        </w:rPr>
        <w:t xml:space="preserve"> </w:t>
      </w:r>
      <w:r w:rsidRPr="00816AB3">
        <w:rPr>
          <w:rFonts w:eastAsiaTheme="minorHAnsi"/>
          <w:noProof/>
          <w:sz w:val="24"/>
          <w:szCs w:val="24"/>
          <w:lang w:eastAsia="en-US"/>
        </w:rPr>
        <w:t>”Българка” за такъв вид туризъм е подходящ  храм-параклисът "Св.</w:t>
      </w:r>
      <w:r w:rsidR="0072266E">
        <w:rPr>
          <w:rFonts w:eastAsiaTheme="minorHAnsi"/>
          <w:noProof/>
          <w:sz w:val="24"/>
          <w:szCs w:val="24"/>
          <w:lang w:eastAsia="en-US"/>
        </w:rPr>
        <w:t xml:space="preserve"> </w:t>
      </w:r>
      <w:r w:rsidRPr="00816AB3">
        <w:rPr>
          <w:rFonts w:eastAsiaTheme="minorHAnsi"/>
          <w:noProof/>
          <w:sz w:val="24"/>
          <w:szCs w:val="24"/>
          <w:lang w:eastAsia="en-US"/>
        </w:rPr>
        <w:t>Иван Рилски-Чудотворец" на историческия връх "Кръстец" и Соколски манастир</w:t>
      </w:r>
      <w:r w:rsidR="0072266E">
        <w:rPr>
          <w:rFonts w:eastAsiaTheme="minorHAnsi"/>
          <w:noProof/>
          <w:sz w:val="24"/>
          <w:szCs w:val="24"/>
          <w:lang w:eastAsia="en-US"/>
        </w:rPr>
        <w:t xml:space="preserve"> </w:t>
      </w:r>
      <w:r w:rsidRPr="00816AB3">
        <w:rPr>
          <w:rFonts w:eastAsiaTheme="minorHAnsi"/>
          <w:noProof/>
          <w:sz w:val="24"/>
          <w:szCs w:val="24"/>
          <w:lang w:eastAsia="en-US"/>
        </w:rPr>
        <w:t>“Успение Богородично“.</w:t>
      </w:r>
    </w:p>
    <w:p w:rsidR="00097549" w:rsidRPr="00816AB3" w:rsidRDefault="00097549" w:rsidP="00097549">
      <w:pPr>
        <w:widowControl/>
        <w:autoSpaceDE/>
        <w:autoSpaceDN/>
        <w:adjustRightInd/>
        <w:jc w:val="both"/>
        <w:rPr>
          <w:rFonts w:eastAsiaTheme="minorHAnsi"/>
          <w:b/>
          <w:i/>
          <w:noProof/>
          <w:sz w:val="24"/>
          <w:szCs w:val="24"/>
          <w:lang w:val="en-US" w:eastAsia="en-US"/>
        </w:rPr>
      </w:pPr>
    </w:p>
    <w:p w:rsidR="0030602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b/>
          <w:noProof/>
          <w:sz w:val="24"/>
          <w:szCs w:val="24"/>
          <w:lang w:eastAsia="en-US"/>
        </w:rPr>
        <w:t xml:space="preserve">1.16.7.2.3. </w:t>
      </w:r>
      <w:r w:rsidR="00306029" w:rsidRPr="00816AB3">
        <w:rPr>
          <w:rFonts w:eastAsiaTheme="minorHAnsi"/>
          <w:b/>
          <w:noProof/>
          <w:sz w:val="24"/>
          <w:szCs w:val="24"/>
          <w:lang w:eastAsia="en-US"/>
        </w:rPr>
        <w:t>Д</w:t>
      </w:r>
      <w:r w:rsidR="00B56FB7">
        <w:rPr>
          <w:rFonts w:eastAsiaTheme="minorHAnsi"/>
          <w:b/>
          <w:noProof/>
          <w:sz w:val="24"/>
          <w:szCs w:val="24"/>
          <w:lang w:eastAsia="en-US"/>
        </w:rPr>
        <w:t>инамиката на броя на нощувките.</w:t>
      </w:r>
    </w:p>
    <w:p w:rsidR="0072266E" w:rsidRDefault="0072266E" w:rsidP="00097549">
      <w:pPr>
        <w:widowControl/>
        <w:autoSpaceDE/>
        <w:autoSpaceDN/>
        <w:adjustRightInd/>
        <w:jc w:val="both"/>
        <w:rPr>
          <w:rFonts w:eastAsiaTheme="minorHAnsi"/>
          <w:b/>
          <w:noProof/>
          <w:sz w:val="24"/>
          <w:szCs w:val="24"/>
          <w:lang w:eastAsia="en-US"/>
        </w:rPr>
      </w:pPr>
    </w:p>
    <w:p w:rsidR="0009754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b/>
          <w:noProof/>
          <w:sz w:val="24"/>
          <w:szCs w:val="24"/>
          <w:lang w:eastAsia="en-US"/>
        </w:rPr>
        <w:t>Брой</w:t>
      </w:r>
      <w:r w:rsidR="00635ADB">
        <w:rPr>
          <w:rFonts w:eastAsiaTheme="minorHAnsi"/>
          <w:b/>
          <w:noProof/>
          <w:sz w:val="24"/>
          <w:szCs w:val="24"/>
          <w:lang w:eastAsia="en-US"/>
        </w:rPr>
        <w:t xml:space="preserve"> нощувки за последните 3 години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По данни от община Габрово, за последните години са реализирани следния брой нощувки:</w:t>
      </w:r>
    </w:p>
    <w:p w:rsidR="00097549" w:rsidRPr="00FB3BDF" w:rsidRDefault="00097549" w:rsidP="00097549">
      <w:pPr>
        <w:widowControl/>
        <w:autoSpaceDE/>
        <w:autoSpaceDN/>
        <w:adjustRightInd/>
        <w:jc w:val="both"/>
        <w:rPr>
          <w:rFonts w:eastAsiaTheme="minorHAnsi"/>
          <w:noProof/>
          <w:sz w:val="24"/>
          <w:szCs w:val="24"/>
          <w:lang w:eastAsia="en-US"/>
        </w:rPr>
      </w:pPr>
      <w:r w:rsidRPr="00FB3BDF">
        <w:rPr>
          <w:rFonts w:eastAsiaTheme="minorHAnsi"/>
          <w:noProof/>
          <w:sz w:val="24"/>
          <w:szCs w:val="24"/>
          <w:lang w:eastAsia="en-US"/>
        </w:rPr>
        <w:t>Брой реализирани нощувки в средства за подслон и места за настаняване на територията на община Габрово</w:t>
      </w:r>
      <w:r w:rsidR="00FB3BDF" w:rsidRPr="00FB3BDF">
        <w:rPr>
          <w:rFonts w:eastAsiaTheme="minorHAnsi"/>
          <w:noProof/>
          <w:sz w:val="24"/>
          <w:szCs w:val="24"/>
          <w:lang w:eastAsia="en-US"/>
        </w:rPr>
        <w:t xml:space="preserve"> за 2011 г. и 2012 г.</w:t>
      </w:r>
      <w:r w:rsidR="00FB3BDF">
        <w:rPr>
          <w:rFonts w:eastAsiaTheme="minorHAnsi"/>
          <w:noProof/>
          <w:sz w:val="24"/>
          <w:szCs w:val="24"/>
          <w:lang w:eastAsia="en-US"/>
        </w:rPr>
        <w:t xml:space="preserve"> са: </w:t>
      </w:r>
    </w:p>
    <w:p w:rsidR="00097549" w:rsidRPr="00816AB3" w:rsidRDefault="00097549" w:rsidP="00097549">
      <w:pPr>
        <w:widowControl/>
        <w:autoSpaceDE/>
        <w:autoSpaceDN/>
        <w:adjustRightInd/>
        <w:jc w:val="both"/>
        <w:rPr>
          <w:rFonts w:eastAsiaTheme="minorHAnsi"/>
          <w:noProof/>
          <w:sz w:val="24"/>
          <w:szCs w:val="24"/>
          <w:lang w:eastAsia="en-US"/>
        </w:rPr>
      </w:pPr>
    </w:p>
    <w:p w:rsidR="0072266E" w:rsidRPr="0072266E" w:rsidRDefault="00FB3BDF" w:rsidP="0072266E">
      <w:pPr>
        <w:widowControl/>
        <w:autoSpaceDE/>
        <w:autoSpaceDN/>
        <w:adjustRightInd/>
        <w:jc w:val="both"/>
        <w:rPr>
          <w:rFonts w:eastAsiaTheme="minorHAnsi"/>
          <w:noProof/>
          <w:sz w:val="24"/>
          <w:szCs w:val="24"/>
          <w:lang w:eastAsia="en-US"/>
        </w:rPr>
      </w:pPr>
      <w:r>
        <w:rPr>
          <w:rFonts w:eastAsiaTheme="minorHAnsi"/>
          <w:noProof/>
          <w:sz w:val="24"/>
          <w:szCs w:val="24"/>
          <w:lang w:eastAsia="en-US"/>
        </w:rPr>
        <w:t>о</w:t>
      </w:r>
      <w:r w:rsidR="0072266E" w:rsidRPr="0072266E">
        <w:rPr>
          <w:rFonts w:eastAsiaTheme="minorHAnsi"/>
          <w:noProof/>
          <w:sz w:val="24"/>
          <w:szCs w:val="24"/>
          <w:lang w:eastAsia="en-US"/>
        </w:rPr>
        <w:t>т  българи</w:t>
      </w:r>
      <w:r w:rsidR="0072266E" w:rsidRPr="0072266E">
        <w:rPr>
          <w:rFonts w:eastAsiaTheme="minorHAnsi"/>
          <w:noProof/>
          <w:sz w:val="24"/>
          <w:szCs w:val="24"/>
          <w:lang w:eastAsia="en-US"/>
        </w:rPr>
        <w:tab/>
      </w:r>
      <w:r w:rsidR="0072266E">
        <w:rPr>
          <w:rFonts w:eastAsiaTheme="minorHAnsi"/>
          <w:noProof/>
          <w:sz w:val="24"/>
          <w:szCs w:val="24"/>
          <w:lang w:eastAsia="en-US"/>
        </w:rPr>
        <w:t xml:space="preserve">-  за 2011 г.  - </w:t>
      </w:r>
      <w:r w:rsidR="0072266E" w:rsidRPr="0072266E">
        <w:rPr>
          <w:rFonts w:eastAsiaTheme="minorHAnsi"/>
          <w:noProof/>
          <w:sz w:val="24"/>
          <w:szCs w:val="24"/>
          <w:lang w:eastAsia="en-US"/>
        </w:rPr>
        <w:t>65</w:t>
      </w:r>
      <w:r w:rsidR="0072266E">
        <w:rPr>
          <w:rFonts w:eastAsiaTheme="minorHAnsi"/>
          <w:noProof/>
          <w:sz w:val="24"/>
          <w:szCs w:val="24"/>
          <w:lang w:eastAsia="en-US"/>
        </w:rPr>
        <w:t> </w:t>
      </w:r>
      <w:r w:rsidR="0072266E" w:rsidRPr="0072266E">
        <w:rPr>
          <w:rFonts w:eastAsiaTheme="minorHAnsi"/>
          <w:noProof/>
          <w:sz w:val="24"/>
          <w:szCs w:val="24"/>
          <w:lang w:eastAsia="en-US"/>
        </w:rPr>
        <w:t>185</w:t>
      </w:r>
      <w:r w:rsidR="0072266E">
        <w:rPr>
          <w:rFonts w:eastAsiaTheme="minorHAnsi"/>
          <w:noProof/>
          <w:sz w:val="24"/>
          <w:szCs w:val="24"/>
          <w:lang w:eastAsia="en-US"/>
        </w:rPr>
        <w:t xml:space="preserve"> броя; за 2012г. -</w:t>
      </w:r>
      <w:r w:rsidR="0072266E" w:rsidRPr="0072266E">
        <w:rPr>
          <w:rFonts w:eastAsiaTheme="minorHAnsi"/>
          <w:noProof/>
          <w:sz w:val="24"/>
          <w:szCs w:val="24"/>
          <w:lang w:eastAsia="en-US"/>
        </w:rPr>
        <w:t>74</w:t>
      </w:r>
      <w:r w:rsidR="0072266E">
        <w:rPr>
          <w:rFonts w:eastAsiaTheme="minorHAnsi"/>
          <w:noProof/>
          <w:sz w:val="24"/>
          <w:szCs w:val="24"/>
          <w:lang w:eastAsia="en-US"/>
        </w:rPr>
        <w:t> </w:t>
      </w:r>
      <w:r w:rsidR="0072266E" w:rsidRPr="0072266E">
        <w:rPr>
          <w:rFonts w:eastAsiaTheme="minorHAnsi"/>
          <w:noProof/>
          <w:sz w:val="24"/>
          <w:szCs w:val="24"/>
          <w:lang w:eastAsia="en-US"/>
        </w:rPr>
        <w:t>282</w:t>
      </w:r>
      <w:r w:rsidR="0072266E">
        <w:rPr>
          <w:rFonts w:eastAsiaTheme="minorHAnsi"/>
          <w:noProof/>
          <w:sz w:val="24"/>
          <w:szCs w:val="24"/>
          <w:lang w:eastAsia="en-US"/>
        </w:rPr>
        <w:t xml:space="preserve"> броя</w:t>
      </w:r>
      <w:r>
        <w:rPr>
          <w:rFonts w:eastAsiaTheme="minorHAnsi"/>
          <w:noProof/>
          <w:sz w:val="24"/>
          <w:szCs w:val="24"/>
          <w:lang w:eastAsia="en-US"/>
        </w:rPr>
        <w:t>;</w:t>
      </w:r>
    </w:p>
    <w:p w:rsidR="0072266E" w:rsidRPr="0072266E" w:rsidRDefault="00FB3BDF" w:rsidP="0072266E">
      <w:pPr>
        <w:widowControl/>
        <w:autoSpaceDE/>
        <w:autoSpaceDN/>
        <w:adjustRightInd/>
        <w:jc w:val="both"/>
        <w:rPr>
          <w:rFonts w:eastAsiaTheme="minorHAnsi"/>
          <w:noProof/>
          <w:sz w:val="24"/>
          <w:szCs w:val="24"/>
          <w:lang w:eastAsia="en-US"/>
        </w:rPr>
      </w:pPr>
      <w:r>
        <w:rPr>
          <w:rFonts w:eastAsiaTheme="minorHAnsi"/>
          <w:noProof/>
          <w:sz w:val="24"/>
          <w:szCs w:val="24"/>
          <w:lang w:eastAsia="en-US"/>
        </w:rPr>
        <w:t>о</w:t>
      </w:r>
      <w:r w:rsidR="0072266E" w:rsidRPr="0072266E">
        <w:rPr>
          <w:rFonts w:eastAsiaTheme="minorHAnsi"/>
          <w:noProof/>
          <w:sz w:val="24"/>
          <w:szCs w:val="24"/>
          <w:lang w:eastAsia="en-US"/>
        </w:rPr>
        <w:t>т  чужденци</w:t>
      </w:r>
      <w:r w:rsidR="0072266E">
        <w:rPr>
          <w:rFonts w:eastAsiaTheme="minorHAnsi"/>
          <w:noProof/>
          <w:sz w:val="24"/>
          <w:szCs w:val="24"/>
          <w:lang w:eastAsia="en-US"/>
        </w:rPr>
        <w:t xml:space="preserve"> </w:t>
      </w:r>
      <w:r>
        <w:rPr>
          <w:rFonts w:eastAsiaTheme="minorHAnsi"/>
          <w:noProof/>
          <w:sz w:val="24"/>
          <w:szCs w:val="24"/>
          <w:lang w:eastAsia="en-US"/>
        </w:rPr>
        <w:t xml:space="preserve">- </w:t>
      </w:r>
      <w:r w:rsidR="0072266E">
        <w:rPr>
          <w:rFonts w:eastAsiaTheme="minorHAnsi"/>
          <w:noProof/>
          <w:sz w:val="24"/>
          <w:szCs w:val="24"/>
          <w:lang w:eastAsia="en-US"/>
        </w:rPr>
        <w:t xml:space="preserve">за 2011 г. -7 562 бр.;  за 2012 г. - </w:t>
      </w:r>
      <w:r w:rsidR="0072266E" w:rsidRPr="0072266E">
        <w:rPr>
          <w:rFonts w:eastAsiaTheme="minorHAnsi"/>
          <w:noProof/>
          <w:sz w:val="24"/>
          <w:szCs w:val="24"/>
          <w:lang w:eastAsia="en-US"/>
        </w:rPr>
        <w:t>9</w:t>
      </w:r>
      <w:r w:rsidR="0072266E">
        <w:rPr>
          <w:rFonts w:eastAsiaTheme="minorHAnsi"/>
          <w:noProof/>
          <w:sz w:val="24"/>
          <w:szCs w:val="24"/>
          <w:lang w:eastAsia="en-US"/>
        </w:rPr>
        <w:t> </w:t>
      </w:r>
      <w:r w:rsidR="0072266E" w:rsidRPr="0072266E">
        <w:rPr>
          <w:rFonts w:eastAsiaTheme="minorHAnsi"/>
          <w:noProof/>
          <w:sz w:val="24"/>
          <w:szCs w:val="24"/>
          <w:lang w:eastAsia="en-US"/>
        </w:rPr>
        <w:t>338</w:t>
      </w:r>
      <w:r w:rsidR="0072266E">
        <w:rPr>
          <w:rFonts w:eastAsiaTheme="minorHAnsi"/>
          <w:noProof/>
          <w:sz w:val="24"/>
          <w:szCs w:val="24"/>
          <w:lang w:eastAsia="en-US"/>
        </w:rPr>
        <w:t xml:space="preserve"> броя</w:t>
      </w:r>
      <w:r>
        <w:rPr>
          <w:rFonts w:eastAsiaTheme="minorHAnsi"/>
          <w:noProof/>
          <w:sz w:val="24"/>
          <w:szCs w:val="24"/>
          <w:lang w:eastAsia="en-US"/>
        </w:rPr>
        <w:t>;</w:t>
      </w:r>
    </w:p>
    <w:p w:rsidR="0072266E" w:rsidRDefault="00FB3BDF" w:rsidP="0072266E">
      <w:pPr>
        <w:widowControl/>
        <w:autoSpaceDE/>
        <w:autoSpaceDN/>
        <w:adjustRightInd/>
        <w:jc w:val="both"/>
        <w:rPr>
          <w:rFonts w:eastAsiaTheme="minorHAnsi"/>
          <w:noProof/>
          <w:sz w:val="24"/>
          <w:szCs w:val="24"/>
          <w:lang w:eastAsia="en-US"/>
        </w:rPr>
      </w:pPr>
      <w:r>
        <w:rPr>
          <w:rFonts w:eastAsiaTheme="minorHAnsi"/>
          <w:noProof/>
          <w:sz w:val="24"/>
          <w:szCs w:val="24"/>
          <w:lang w:eastAsia="en-US"/>
        </w:rPr>
        <w:t xml:space="preserve">общо за 2011 г. - </w:t>
      </w:r>
      <w:r w:rsidR="0072266E" w:rsidRPr="0072266E">
        <w:rPr>
          <w:rFonts w:eastAsiaTheme="minorHAnsi"/>
          <w:noProof/>
          <w:sz w:val="24"/>
          <w:szCs w:val="24"/>
          <w:lang w:eastAsia="en-US"/>
        </w:rPr>
        <w:t>72</w:t>
      </w:r>
      <w:r>
        <w:rPr>
          <w:rFonts w:eastAsiaTheme="minorHAnsi"/>
          <w:noProof/>
          <w:sz w:val="24"/>
          <w:szCs w:val="24"/>
          <w:lang w:eastAsia="en-US"/>
        </w:rPr>
        <w:t> </w:t>
      </w:r>
      <w:r w:rsidR="0072266E" w:rsidRPr="0072266E">
        <w:rPr>
          <w:rFonts w:eastAsiaTheme="minorHAnsi"/>
          <w:noProof/>
          <w:sz w:val="24"/>
          <w:szCs w:val="24"/>
          <w:lang w:eastAsia="en-US"/>
        </w:rPr>
        <w:t>747</w:t>
      </w:r>
      <w:r>
        <w:rPr>
          <w:rFonts w:eastAsiaTheme="minorHAnsi"/>
          <w:noProof/>
          <w:sz w:val="24"/>
          <w:szCs w:val="24"/>
          <w:lang w:eastAsia="en-US"/>
        </w:rPr>
        <w:t xml:space="preserve">, а за 2012 г. - </w:t>
      </w:r>
      <w:r w:rsidR="0072266E" w:rsidRPr="0072266E">
        <w:rPr>
          <w:rFonts w:eastAsiaTheme="minorHAnsi"/>
          <w:noProof/>
          <w:sz w:val="24"/>
          <w:szCs w:val="24"/>
          <w:lang w:eastAsia="en-US"/>
        </w:rPr>
        <w:t>83</w:t>
      </w:r>
      <w:r>
        <w:rPr>
          <w:rFonts w:eastAsiaTheme="minorHAnsi"/>
          <w:noProof/>
          <w:sz w:val="24"/>
          <w:szCs w:val="24"/>
          <w:lang w:eastAsia="en-US"/>
        </w:rPr>
        <w:t> </w:t>
      </w:r>
      <w:r w:rsidR="0072266E" w:rsidRPr="0072266E">
        <w:rPr>
          <w:rFonts w:eastAsiaTheme="minorHAnsi"/>
          <w:noProof/>
          <w:sz w:val="24"/>
          <w:szCs w:val="24"/>
          <w:lang w:eastAsia="en-US"/>
        </w:rPr>
        <w:t>620</w:t>
      </w:r>
      <w:r>
        <w:rPr>
          <w:rFonts w:eastAsiaTheme="minorHAnsi"/>
          <w:noProof/>
          <w:sz w:val="24"/>
          <w:szCs w:val="24"/>
          <w:lang w:eastAsia="en-US"/>
        </w:rPr>
        <w:t xml:space="preserve"> броя.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От осъществените нощувки за 2012</w:t>
      </w:r>
      <w:r w:rsidR="00FB3BDF">
        <w:rPr>
          <w:rFonts w:eastAsiaTheme="minorHAnsi"/>
          <w:noProof/>
          <w:sz w:val="24"/>
          <w:szCs w:val="24"/>
          <w:lang w:eastAsia="en-US"/>
        </w:rPr>
        <w:t xml:space="preserve"> </w:t>
      </w:r>
      <w:r w:rsidRPr="00816AB3">
        <w:rPr>
          <w:rFonts w:eastAsiaTheme="minorHAnsi"/>
          <w:noProof/>
          <w:sz w:val="24"/>
          <w:szCs w:val="24"/>
          <w:lang w:eastAsia="en-US"/>
        </w:rPr>
        <w:t>г. в общинския бюджет са постъпили 63 000 лв. туристически данък.</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От община Трявна не разполагат с информация за общия брой туристи пренощували на територията им, но в общинския бюджет от  туристически данък са постъпили:</w:t>
      </w:r>
      <w:r w:rsidR="00FB3BDF">
        <w:rPr>
          <w:rFonts w:eastAsiaTheme="minorHAnsi"/>
          <w:noProof/>
          <w:sz w:val="24"/>
          <w:szCs w:val="24"/>
          <w:lang w:eastAsia="en-US"/>
        </w:rPr>
        <w:t xml:space="preserve"> за 2010 г. 46 773 лв., за 2011 г. – 17 820 лв. и за 2012 г. -53 217 лв. </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От така подадените данни ясно се вижда, че в сравнение с 2011</w:t>
      </w:r>
      <w:r w:rsidR="00FB3BDF">
        <w:rPr>
          <w:rFonts w:eastAsiaTheme="minorHAnsi"/>
          <w:noProof/>
          <w:sz w:val="24"/>
          <w:szCs w:val="24"/>
          <w:lang w:eastAsia="en-US"/>
        </w:rPr>
        <w:t xml:space="preserve"> </w:t>
      </w:r>
      <w:r w:rsidRPr="00816AB3">
        <w:rPr>
          <w:rFonts w:eastAsiaTheme="minorHAnsi"/>
          <w:noProof/>
          <w:sz w:val="24"/>
          <w:szCs w:val="24"/>
          <w:lang w:eastAsia="en-US"/>
        </w:rPr>
        <w:t>г., през 2012</w:t>
      </w:r>
      <w:r w:rsidR="00FB3BDF">
        <w:rPr>
          <w:rFonts w:eastAsiaTheme="minorHAnsi"/>
          <w:noProof/>
          <w:sz w:val="24"/>
          <w:szCs w:val="24"/>
          <w:lang w:eastAsia="en-US"/>
        </w:rPr>
        <w:t xml:space="preserve"> </w:t>
      </w:r>
      <w:r w:rsidRPr="00816AB3">
        <w:rPr>
          <w:rFonts w:eastAsiaTheme="minorHAnsi"/>
          <w:noProof/>
          <w:sz w:val="24"/>
          <w:szCs w:val="24"/>
          <w:lang w:eastAsia="en-US"/>
        </w:rPr>
        <w:t>г. туристическият данък се е увеличил с 35</w:t>
      </w:r>
      <w:r w:rsidR="00FB3BDF">
        <w:rPr>
          <w:rFonts w:eastAsiaTheme="minorHAnsi"/>
          <w:noProof/>
          <w:sz w:val="24"/>
          <w:szCs w:val="24"/>
          <w:lang w:eastAsia="en-US"/>
        </w:rPr>
        <w:t> </w:t>
      </w:r>
      <w:r w:rsidRPr="00816AB3">
        <w:rPr>
          <w:rFonts w:eastAsiaTheme="minorHAnsi"/>
          <w:noProof/>
          <w:sz w:val="24"/>
          <w:szCs w:val="24"/>
          <w:lang w:eastAsia="en-US"/>
        </w:rPr>
        <w:t>397</w:t>
      </w:r>
      <w:r w:rsidR="00FB3BDF">
        <w:rPr>
          <w:rFonts w:eastAsiaTheme="minorHAnsi"/>
          <w:noProof/>
          <w:sz w:val="24"/>
          <w:szCs w:val="24"/>
          <w:lang w:eastAsia="en-US"/>
        </w:rPr>
        <w:t xml:space="preserve"> </w:t>
      </w:r>
      <w:r w:rsidRPr="00816AB3">
        <w:rPr>
          <w:rFonts w:eastAsiaTheme="minorHAnsi"/>
          <w:noProof/>
          <w:sz w:val="24"/>
          <w:szCs w:val="24"/>
          <w:lang w:eastAsia="en-US"/>
        </w:rPr>
        <w:t>лв.</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 xml:space="preserve">Брой нощувки за последната година </w:t>
      </w:r>
      <w:r w:rsidR="00635ADB">
        <w:rPr>
          <w:rFonts w:eastAsiaTheme="minorHAnsi"/>
          <w:b/>
          <w:noProof/>
          <w:sz w:val="24"/>
          <w:szCs w:val="24"/>
          <w:lang w:eastAsia="en-US"/>
        </w:rPr>
        <w:t>според интереса на посетителите</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В  общините Габрово и Трявна не разполагат с информация  за брой нощувки според интереса на посетителите, но предоставиха данни за посещаемост на културните институти и забележителности на територията им</w:t>
      </w:r>
      <w:r w:rsidR="00665C9E" w:rsidRPr="00816AB3">
        <w:rPr>
          <w:rFonts w:eastAsiaTheme="minorHAnsi"/>
          <w:noProof/>
          <w:sz w:val="24"/>
          <w:szCs w:val="24"/>
          <w:lang w:eastAsia="en-US"/>
        </w:rPr>
        <w:t xml:space="preserve"> </w:t>
      </w:r>
      <w:r w:rsidRPr="00816AB3">
        <w:rPr>
          <w:rFonts w:eastAsiaTheme="minorHAnsi"/>
          <w:noProof/>
          <w:sz w:val="24"/>
          <w:szCs w:val="24"/>
          <w:lang w:eastAsia="en-US"/>
        </w:rPr>
        <w:t>(АЕК</w:t>
      </w:r>
      <w:r w:rsidR="00BB0D1A">
        <w:rPr>
          <w:rFonts w:eastAsiaTheme="minorHAnsi"/>
          <w:noProof/>
          <w:sz w:val="24"/>
          <w:szCs w:val="24"/>
          <w:lang w:eastAsia="en-US"/>
        </w:rPr>
        <w:t xml:space="preserve"> </w:t>
      </w:r>
      <w:r w:rsidRPr="00816AB3">
        <w:rPr>
          <w:rFonts w:eastAsiaTheme="minorHAnsi"/>
          <w:noProof/>
          <w:sz w:val="24"/>
          <w:szCs w:val="24"/>
          <w:lang w:eastAsia="en-US"/>
        </w:rPr>
        <w:t>”Етър”, АИР</w:t>
      </w:r>
      <w:r w:rsidR="00BB0D1A">
        <w:rPr>
          <w:rFonts w:eastAsiaTheme="minorHAnsi"/>
          <w:noProof/>
          <w:sz w:val="24"/>
          <w:szCs w:val="24"/>
          <w:lang w:eastAsia="en-US"/>
        </w:rPr>
        <w:t xml:space="preserve"> </w:t>
      </w:r>
      <w:r w:rsidRPr="00816AB3">
        <w:rPr>
          <w:rFonts w:eastAsiaTheme="minorHAnsi"/>
          <w:noProof/>
          <w:sz w:val="24"/>
          <w:szCs w:val="24"/>
          <w:lang w:eastAsia="en-US"/>
        </w:rPr>
        <w:t>”Боженци”, Музей</w:t>
      </w:r>
      <w:r w:rsidR="00665C9E" w:rsidRPr="00816AB3">
        <w:rPr>
          <w:rFonts w:eastAsiaTheme="minorHAnsi"/>
          <w:noProof/>
          <w:sz w:val="24"/>
          <w:szCs w:val="24"/>
          <w:lang w:eastAsia="en-US"/>
        </w:rPr>
        <w:t xml:space="preserve"> </w:t>
      </w:r>
      <w:r w:rsidRPr="00816AB3">
        <w:rPr>
          <w:rFonts w:eastAsiaTheme="minorHAnsi"/>
          <w:noProof/>
          <w:sz w:val="24"/>
          <w:szCs w:val="24"/>
          <w:lang w:eastAsia="en-US"/>
        </w:rPr>
        <w:t>”Дом на хумора и сатирата”, Регионален исторически музей с Дечкова къща, Национален музей на образованието, Художествена галерия</w:t>
      </w:r>
      <w:r w:rsidR="00665C9E" w:rsidRPr="00816AB3">
        <w:rPr>
          <w:rFonts w:eastAsiaTheme="minorHAnsi"/>
          <w:noProof/>
          <w:sz w:val="24"/>
          <w:szCs w:val="24"/>
          <w:lang w:eastAsia="en-US"/>
        </w:rPr>
        <w:t xml:space="preserve"> </w:t>
      </w:r>
      <w:r w:rsidRPr="00816AB3">
        <w:rPr>
          <w:rFonts w:eastAsiaTheme="minorHAnsi"/>
          <w:noProof/>
          <w:sz w:val="24"/>
          <w:szCs w:val="24"/>
          <w:lang w:eastAsia="en-US"/>
        </w:rPr>
        <w:t>”Христо Цокев”, Астрономическа обсерватория и планетатиум, Зоопарк Габрово).</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През 2012 г. общият брой на посетителите в културните институти и забележителностите на територията на община Габрово е 273 609 души, като от тях 246 981 (90,27%) са българи, а 26 628 (9,73%) са чужденци. Спрямо предходната 2011 г.</w:t>
      </w:r>
      <w:r w:rsidR="00FB3BDF">
        <w:rPr>
          <w:rFonts w:eastAsiaTheme="minorHAnsi"/>
          <w:noProof/>
          <w:sz w:val="24"/>
          <w:szCs w:val="24"/>
          <w:lang w:eastAsia="en-US"/>
        </w:rPr>
        <w:t xml:space="preserve"> </w:t>
      </w:r>
      <w:r w:rsidRPr="00816AB3">
        <w:rPr>
          <w:rFonts w:eastAsiaTheme="minorHAnsi"/>
          <w:noProof/>
          <w:sz w:val="24"/>
          <w:szCs w:val="24"/>
          <w:lang w:eastAsia="en-US"/>
        </w:rPr>
        <w:t xml:space="preserve">броят на посещенията се увеличил с 9009 души или 3,4%.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Община Трявна не разполага с информация за брой посещения на отделните туристически обекти и музеи. От Туристическия информационен център в Трявна е предоставена следната информация към 22.05.2012</w:t>
      </w:r>
      <w:r w:rsidR="00FB3BDF">
        <w:rPr>
          <w:rFonts w:eastAsiaTheme="minorHAnsi"/>
          <w:noProof/>
          <w:sz w:val="24"/>
          <w:szCs w:val="24"/>
          <w:lang w:eastAsia="en-US"/>
        </w:rPr>
        <w:t xml:space="preserve"> </w:t>
      </w:r>
      <w:r w:rsidRPr="00816AB3">
        <w:rPr>
          <w:rFonts w:eastAsiaTheme="minorHAnsi"/>
          <w:noProof/>
          <w:sz w:val="24"/>
          <w:szCs w:val="24"/>
          <w:lang w:eastAsia="en-US"/>
        </w:rPr>
        <w:t>г.</w:t>
      </w:r>
    </w:p>
    <w:p w:rsidR="00FB3BDF" w:rsidRDefault="00FB3BDF" w:rsidP="00097549">
      <w:pPr>
        <w:widowControl/>
        <w:autoSpaceDE/>
        <w:autoSpaceDN/>
        <w:adjustRightInd/>
        <w:jc w:val="both"/>
        <w:rPr>
          <w:rFonts w:eastAsiaTheme="minorHAnsi"/>
          <w:i/>
          <w:noProof/>
          <w:sz w:val="24"/>
          <w:szCs w:val="24"/>
          <w:lang w:eastAsia="en-US"/>
        </w:rPr>
      </w:pPr>
    </w:p>
    <w:p w:rsidR="00097549" w:rsidRPr="00816AB3" w:rsidRDefault="00961918" w:rsidP="00097549">
      <w:pPr>
        <w:widowControl/>
        <w:autoSpaceDE/>
        <w:autoSpaceDN/>
        <w:adjustRightInd/>
        <w:jc w:val="both"/>
        <w:rPr>
          <w:rFonts w:eastAsiaTheme="minorHAnsi"/>
          <w:i/>
          <w:noProof/>
          <w:sz w:val="24"/>
          <w:szCs w:val="24"/>
          <w:lang w:eastAsia="en-US"/>
        </w:rPr>
      </w:pPr>
      <w:r>
        <w:rPr>
          <w:rFonts w:eastAsiaTheme="minorHAnsi"/>
          <w:b/>
          <w:i/>
          <w:noProof/>
          <w:sz w:val="24"/>
          <w:szCs w:val="24"/>
          <w:lang w:eastAsia="en-US"/>
        </w:rPr>
        <w:t>Таблица 32-5</w:t>
      </w:r>
      <w:r w:rsidR="00FB3BDF">
        <w:rPr>
          <w:rFonts w:eastAsiaTheme="minorHAnsi"/>
          <w:i/>
          <w:noProof/>
          <w:sz w:val="24"/>
          <w:szCs w:val="24"/>
          <w:lang w:eastAsia="en-US"/>
        </w:rPr>
        <w:t xml:space="preserve">. </w:t>
      </w:r>
      <w:r w:rsidR="00097549" w:rsidRPr="00816AB3">
        <w:rPr>
          <w:rFonts w:eastAsiaTheme="minorHAnsi"/>
          <w:i/>
          <w:noProof/>
          <w:sz w:val="24"/>
          <w:szCs w:val="24"/>
          <w:lang w:eastAsia="en-US"/>
        </w:rPr>
        <w:t>Брой туристи, посетили музейните обекти на</w:t>
      </w:r>
      <w:r w:rsidR="00D0110D" w:rsidRPr="00816AB3">
        <w:rPr>
          <w:rFonts w:eastAsiaTheme="minorHAnsi"/>
          <w:i/>
          <w:noProof/>
          <w:sz w:val="24"/>
          <w:szCs w:val="24"/>
          <w:lang w:eastAsia="en-US"/>
        </w:rPr>
        <w:t xml:space="preserve"> </w:t>
      </w:r>
      <w:r w:rsidR="00097549" w:rsidRPr="00816AB3">
        <w:rPr>
          <w:rFonts w:eastAsiaTheme="minorHAnsi"/>
          <w:i/>
          <w:noProof/>
          <w:sz w:val="24"/>
          <w:szCs w:val="24"/>
          <w:lang w:eastAsia="en-US"/>
        </w:rPr>
        <w:t>Специализиран музей за резбарско и зографско изкуство – Трявна</w:t>
      </w:r>
      <w:r w:rsidR="00BB0D1A">
        <w:rPr>
          <w:rFonts w:eastAsiaTheme="minorHAnsi"/>
          <w:i/>
          <w:noProof/>
          <w:sz w:val="24"/>
          <w:szCs w:val="24"/>
          <w:lang w:eastAsia="en-US"/>
        </w:rPr>
        <w:t>.</w:t>
      </w:r>
    </w:p>
    <w:p w:rsidR="00097549" w:rsidRPr="00816AB3" w:rsidRDefault="00097549" w:rsidP="00097549">
      <w:pPr>
        <w:widowControl/>
        <w:autoSpaceDE/>
        <w:autoSpaceDN/>
        <w:adjustRightInd/>
        <w:jc w:val="both"/>
        <w:rPr>
          <w:rFonts w:eastAsiaTheme="minorHAnsi"/>
          <w:noProof/>
          <w:sz w:val="24"/>
          <w:szCs w:val="24"/>
          <w:lang w:eastAsia="en-US"/>
        </w:rPr>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6"/>
        <w:gridCol w:w="1246"/>
        <w:gridCol w:w="1432"/>
        <w:gridCol w:w="1381"/>
        <w:gridCol w:w="1508"/>
        <w:gridCol w:w="2002"/>
      </w:tblGrid>
      <w:tr w:rsidR="00816AB3" w:rsidRPr="00FB3BDF" w:rsidTr="00FB3BDF">
        <w:trPr>
          <w:trHeight w:val="308"/>
        </w:trPr>
        <w:tc>
          <w:tcPr>
            <w:tcW w:w="2496" w:type="dxa"/>
            <w:shd w:val="clear" w:color="auto" w:fill="D9D9D9" w:themeFill="background1" w:themeFillShade="D9"/>
          </w:tcPr>
          <w:p w:rsidR="00097549" w:rsidRPr="00FB3BDF" w:rsidRDefault="00097549" w:rsidP="00097549">
            <w:pPr>
              <w:widowControl/>
              <w:autoSpaceDE/>
              <w:autoSpaceDN/>
              <w:adjustRightInd/>
              <w:jc w:val="both"/>
              <w:rPr>
                <w:rFonts w:eastAsiaTheme="minorHAnsi"/>
                <w:b/>
                <w:noProof/>
                <w:sz w:val="24"/>
                <w:szCs w:val="24"/>
                <w:lang w:eastAsia="en-US"/>
              </w:rPr>
            </w:pPr>
          </w:p>
          <w:p w:rsidR="00097549" w:rsidRPr="00FB3BDF" w:rsidRDefault="00FB3BDF" w:rsidP="00097549">
            <w:pPr>
              <w:widowControl/>
              <w:autoSpaceDE/>
              <w:autoSpaceDN/>
              <w:adjustRightInd/>
              <w:jc w:val="both"/>
              <w:rPr>
                <w:rFonts w:eastAsiaTheme="minorHAnsi"/>
                <w:b/>
                <w:noProof/>
                <w:sz w:val="24"/>
                <w:szCs w:val="24"/>
                <w:lang w:eastAsia="en-US"/>
              </w:rPr>
            </w:pPr>
            <w:r w:rsidRPr="00FB3BDF">
              <w:rPr>
                <w:rFonts w:eastAsiaTheme="minorHAnsi"/>
                <w:b/>
                <w:noProof/>
                <w:sz w:val="24"/>
                <w:szCs w:val="24"/>
                <w:lang w:eastAsia="en-US"/>
              </w:rPr>
              <w:t>Вид</w:t>
            </w:r>
          </w:p>
          <w:p w:rsidR="00097549" w:rsidRPr="00FB3BDF" w:rsidRDefault="00097549" w:rsidP="00097549">
            <w:pPr>
              <w:widowControl/>
              <w:autoSpaceDE/>
              <w:autoSpaceDN/>
              <w:adjustRightInd/>
              <w:jc w:val="both"/>
              <w:rPr>
                <w:rFonts w:eastAsiaTheme="minorHAnsi"/>
                <w:b/>
                <w:noProof/>
                <w:sz w:val="24"/>
                <w:szCs w:val="24"/>
                <w:lang w:eastAsia="en-US"/>
              </w:rPr>
            </w:pPr>
          </w:p>
        </w:tc>
        <w:tc>
          <w:tcPr>
            <w:tcW w:w="1246" w:type="dxa"/>
            <w:shd w:val="clear" w:color="auto" w:fill="D9D9D9" w:themeFill="background1" w:themeFillShade="D9"/>
            <w:vAlign w:val="center"/>
          </w:tcPr>
          <w:p w:rsidR="00097549" w:rsidRPr="00FB3BDF" w:rsidRDefault="00097549" w:rsidP="00097549">
            <w:pPr>
              <w:widowControl/>
              <w:autoSpaceDE/>
              <w:autoSpaceDN/>
              <w:adjustRightInd/>
              <w:jc w:val="center"/>
              <w:rPr>
                <w:rFonts w:eastAsiaTheme="minorHAnsi"/>
                <w:b/>
                <w:noProof/>
                <w:sz w:val="24"/>
                <w:szCs w:val="24"/>
                <w:lang w:eastAsia="en-US"/>
              </w:rPr>
            </w:pPr>
            <w:r w:rsidRPr="00FB3BDF">
              <w:rPr>
                <w:rFonts w:eastAsiaTheme="minorHAnsi"/>
                <w:b/>
                <w:noProof/>
                <w:sz w:val="24"/>
                <w:szCs w:val="24"/>
                <w:lang w:eastAsia="en-US"/>
              </w:rPr>
              <w:t>2008</w:t>
            </w:r>
            <w:r w:rsidR="00FB3BDF" w:rsidRPr="00FB3BDF">
              <w:rPr>
                <w:rFonts w:eastAsiaTheme="minorHAnsi"/>
                <w:b/>
                <w:noProof/>
                <w:sz w:val="24"/>
                <w:szCs w:val="24"/>
                <w:lang w:eastAsia="en-US"/>
              </w:rPr>
              <w:t xml:space="preserve"> </w:t>
            </w:r>
            <w:r w:rsidRPr="00FB3BDF">
              <w:rPr>
                <w:rFonts w:eastAsiaTheme="minorHAnsi"/>
                <w:b/>
                <w:noProof/>
                <w:sz w:val="24"/>
                <w:szCs w:val="24"/>
                <w:lang w:eastAsia="en-US"/>
              </w:rPr>
              <w:t>г.</w:t>
            </w:r>
          </w:p>
        </w:tc>
        <w:tc>
          <w:tcPr>
            <w:tcW w:w="1432" w:type="dxa"/>
            <w:shd w:val="clear" w:color="auto" w:fill="D9D9D9" w:themeFill="background1" w:themeFillShade="D9"/>
            <w:vAlign w:val="center"/>
          </w:tcPr>
          <w:p w:rsidR="00097549" w:rsidRPr="00FB3BDF" w:rsidRDefault="00097549" w:rsidP="00097549">
            <w:pPr>
              <w:widowControl/>
              <w:autoSpaceDE/>
              <w:autoSpaceDN/>
              <w:adjustRightInd/>
              <w:jc w:val="center"/>
              <w:rPr>
                <w:rFonts w:eastAsiaTheme="minorHAnsi"/>
                <w:b/>
                <w:noProof/>
                <w:sz w:val="24"/>
                <w:szCs w:val="24"/>
                <w:lang w:eastAsia="en-US"/>
              </w:rPr>
            </w:pPr>
            <w:r w:rsidRPr="00FB3BDF">
              <w:rPr>
                <w:rFonts w:eastAsiaTheme="minorHAnsi"/>
                <w:b/>
                <w:noProof/>
                <w:sz w:val="24"/>
                <w:szCs w:val="24"/>
                <w:lang w:eastAsia="en-US"/>
              </w:rPr>
              <w:t>2009</w:t>
            </w:r>
            <w:r w:rsidR="00FB3BDF" w:rsidRPr="00FB3BDF">
              <w:rPr>
                <w:rFonts w:eastAsiaTheme="minorHAnsi"/>
                <w:b/>
                <w:noProof/>
                <w:sz w:val="24"/>
                <w:szCs w:val="24"/>
                <w:lang w:eastAsia="en-US"/>
              </w:rPr>
              <w:t xml:space="preserve"> </w:t>
            </w:r>
            <w:r w:rsidRPr="00FB3BDF">
              <w:rPr>
                <w:rFonts w:eastAsiaTheme="minorHAnsi"/>
                <w:b/>
                <w:noProof/>
                <w:sz w:val="24"/>
                <w:szCs w:val="24"/>
                <w:lang w:eastAsia="en-US"/>
              </w:rPr>
              <w:t>г.</w:t>
            </w:r>
          </w:p>
        </w:tc>
        <w:tc>
          <w:tcPr>
            <w:tcW w:w="1381" w:type="dxa"/>
            <w:shd w:val="clear" w:color="auto" w:fill="D9D9D9" w:themeFill="background1" w:themeFillShade="D9"/>
            <w:vAlign w:val="center"/>
          </w:tcPr>
          <w:p w:rsidR="00097549" w:rsidRPr="00FB3BDF" w:rsidRDefault="00097549" w:rsidP="00097549">
            <w:pPr>
              <w:widowControl/>
              <w:autoSpaceDE/>
              <w:autoSpaceDN/>
              <w:adjustRightInd/>
              <w:jc w:val="center"/>
              <w:rPr>
                <w:rFonts w:eastAsiaTheme="minorHAnsi"/>
                <w:b/>
                <w:noProof/>
                <w:sz w:val="24"/>
                <w:szCs w:val="24"/>
                <w:lang w:eastAsia="en-US"/>
              </w:rPr>
            </w:pPr>
            <w:r w:rsidRPr="00FB3BDF">
              <w:rPr>
                <w:rFonts w:eastAsiaTheme="minorHAnsi"/>
                <w:b/>
                <w:noProof/>
                <w:sz w:val="24"/>
                <w:szCs w:val="24"/>
                <w:lang w:eastAsia="en-US"/>
              </w:rPr>
              <w:t>2010</w:t>
            </w:r>
            <w:r w:rsidR="00FB3BDF" w:rsidRPr="00FB3BDF">
              <w:rPr>
                <w:rFonts w:eastAsiaTheme="minorHAnsi"/>
                <w:b/>
                <w:noProof/>
                <w:sz w:val="24"/>
                <w:szCs w:val="24"/>
                <w:lang w:eastAsia="en-US"/>
              </w:rPr>
              <w:t xml:space="preserve"> </w:t>
            </w:r>
            <w:r w:rsidRPr="00FB3BDF">
              <w:rPr>
                <w:rFonts w:eastAsiaTheme="minorHAnsi"/>
                <w:b/>
                <w:noProof/>
                <w:sz w:val="24"/>
                <w:szCs w:val="24"/>
                <w:lang w:eastAsia="en-US"/>
              </w:rPr>
              <w:t>г.</w:t>
            </w:r>
          </w:p>
        </w:tc>
        <w:tc>
          <w:tcPr>
            <w:tcW w:w="1508" w:type="dxa"/>
            <w:shd w:val="clear" w:color="auto" w:fill="D9D9D9" w:themeFill="background1" w:themeFillShade="D9"/>
          </w:tcPr>
          <w:p w:rsidR="00097549" w:rsidRPr="00FB3BDF" w:rsidRDefault="00097549" w:rsidP="00097549">
            <w:pPr>
              <w:widowControl/>
              <w:autoSpaceDE/>
              <w:autoSpaceDN/>
              <w:adjustRightInd/>
              <w:jc w:val="center"/>
              <w:rPr>
                <w:rFonts w:eastAsiaTheme="minorHAnsi"/>
                <w:b/>
                <w:noProof/>
                <w:sz w:val="24"/>
                <w:szCs w:val="24"/>
                <w:lang w:eastAsia="en-US"/>
              </w:rPr>
            </w:pPr>
          </w:p>
          <w:p w:rsidR="00097549" w:rsidRPr="00FB3BDF" w:rsidRDefault="00097549" w:rsidP="00097549">
            <w:pPr>
              <w:widowControl/>
              <w:autoSpaceDE/>
              <w:autoSpaceDN/>
              <w:adjustRightInd/>
              <w:jc w:val="center"/>
              <w:rPr>
                <w:rFonts w:eastAsiaTheme="minorHAnsi"/>
                <w:b/>
                <w:noProof/>
                <w:sz w:val="24"/>
                <w:szCs w:val="24"/>
                <w:lang w:eastAsia="en-US"/>
              </w:rPr>
            </w:pPr>
            <w:r w:rsidRPr="00FB3BDF">
              <w:rPr>
                <w:rFonts w:eastAsiaTheme="minorHAnsi"/>
                <w:b/>
                <w:noProof/>
                <w:sz w:val="24"/>
                <w:szCs w:val="24"/>
                <w:lang w:eastAsia="en-US"/>
              </w:rPr>
              <w:t>2011</w:t>
            </w:r>
            <w:r w:rsidR="00FB3BDF" w:rsidRPr="00FB3BDF">
              <w:rPr>
                <w:rFonts w:eastAsiaTheme="minorHAnsi"/>
                <w:b/>
                <w:noProof/>
                <w:sz w:val="24"/>
                <w:szCs w:val="24"/>
                <w:lang w:eastAsia="en-US"/>
              </w:rPr>
              <w:t xml:space="preserve"> </w:t>
            </w:r>
            <w:r w:rsidRPr="00FB3BDF">
              <w:rPr>
                <w:rFonts w:eastAsiaTheme="minorHAnsi"/>
                <w:b/>
                <w:noProof/>
                <w:sz w:val="24"/>
                <w:szCs w:val="24"/>
                <w:lang w:eastAsia="en-US"/>
              </w:rPr>
              <w:t>г.</w:t>
            </w:r>
          </w:p>
        </w:tc>
        <w:tc>
          <w:tcPr>
            <w:tcW w:w="2002" w:type="dxa"/>
            <w:shd w:val="clear" w:color="auto" w:fill="D9D9D9" w:themeFill="background1" w:themeFillShade="D9"/>
            <w:vAlign w:val="center"/>
          </w:tcPr>
          <w:p w:rsidR="00097549" w:rsidRPr="00FB3BDF" w:rsidRDefault="00097549" w:rsidP="00097549">
            <w:pPr>
              <w:widowControl/>
              <w:autoSpaceDE/>
              <w:autoSpaceDN/>
              <w:adjustRightInd/>
              <w:jc w:val="center"/>
              <w:rPr>
                <w:rFonts w:eastAsiaTheme="minorHAnsi"/>
                <w:b/>
                <w:noProof/>
                <w:sz w:val="24"/>
                <w:szCs w:val="24"/>
                <w:lang w:eastAsia="en-US"/>
              </w:rPr>
            </w:pPr>
            <w:r w:rsidRPr="00FB3BDF">
              <w:rPr>
                <w:rFonts w:eastAsiaTheme="minorHAnsi"/>
                <w:b/>
                <w:noProof/>
                <w:sz w:val="24"/>
                <w:szCs w:val="24"/>
                <w:lang w:eastAsia="en-US"/>
              </w:rPr>
              <w:t>2012</w:t>
            </w:r>
            <w:r w:rsidR="00FB3BDF" w:rsidRPr="00FB3BDF">
              <w:rPr>
                <w:rFonts w:eastAsiaTheme="minorHAnsi"/>
                <w:b/>
                <w:noProof/>
                <w:sz w:val="24"/>
                <w:szCs w:val="24"/>
                <w:lang w:eastAsia="en-US"/>
              </w:rPr>
              <w:t xml:space="preserve"> </w:t>
            </w:r>
            <w:r w:rsidRPr="00FB3BDF">
              <w:rPr>
                <w:rFonts w:eastAsiaTheme="minorHAnsi"/>
                <w:b/>
                <w:noProof/>
                <w:sz w:val="24"/>
                <w:szCs w:val="24"/>
                <w:lang w:eastAsia="en-US"/>
              </w:rPr>
              <w:t>г.</w:t>
            </w:r>
          </w:p>
        </w:tc>
      </w:tr>
      <w:tr w:rsidR="00816AB3" w:rsidRPr="00816AB3" w:rsidTr="00FB3BDF">
        <w:trPr>
          <w:trHeight w:val="308"/>
        </w:trPr>
        <w:tc>
          <w:tcPr>
            <w:tcW w:w="2496" w:type="dxa"/>
            <w:vAlign w:val="center"/>
          </w:tcPr>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Българи</w:t>
            </w:r>
          </w:p>
        </w:tc>
        <w:tc>
          <w:tcPr>
            <w:tcW w:w="1246"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55 224</w:t>
            </w:r>
          </w:p>
        </w:tc>
        <w:tc>
          <w:tcPr>
            <w:tcW w:w="1432"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53 663</w:t>
            </w:r>
          </w:p>
        </w:tc>
        <w:tc>
          <w:tcPr>
            <w:tcW w:w="1381"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54 396</w:t>
            </w:r>
          </w:p>
        </w:tc>
        <w:tc>
          <w:tcPr>
            <w:tcW w:w="1508"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54 923</w:t>
            </w:r>
          </w:p>
        </w:tc>
        <w:tc>
          <w:tcPr>
            <w:tcW w:w="2002"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54 483</w:t>
            </w:r>
          </w:p>
        </w:tc>
      </w:tr>
      <w:tr w:rsidR="00816AB3" w:rsidRPr="00816AB3" w:rsidTr="00FB3BDF">
        <w:trPr>
          <w:trHeight w:val="308"/>
        </w:trPr>
        <w:tc>
          <w:tcPr>
            <w:tcW w:w="2496" w:type="dxa"/>
            <w:vAlign w:val="center"/>
          </w:tcPr>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Чужденци</w:t>
            </w:r>
          </w:p>
        </w:tc>
        <w:tc>
          <w:tcPr>
            <w:tcW w:w="1246"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6 519</w:t>
            </w:r>
          </w:p>
        </w:tc>
        <w:tc>
          <w:tcPr>
            <w:tcW w:w="1432"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5 357</w:t>
            </w:r>
          </w:p>
        </w:tc>
        <w:tc>
          <w:tcPr>
            <w:tcW w:w="1381"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4 571</w:t>
            </w:r>
          </w:p>
        </w:tc>
        <w:tc>
          <w:tcPr>
            <w:tcW w:w="1508"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4 670</w:t>
            </w:r>
          </w:p>
        </w:tc>
        <w:tc>
          <w:tcPr>
            <w:tcW w:w="2002"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4 194</w:t>
            </w:r>
          </w:p>
        </w:tc>
      </w:tr>
      <w:tr w:rsidR="00097549" w:rsidRPr="00816AB3" w:rsidTr="00FB3BDF">
        <w:trPr>
          <w:trHeight w:val="308"/>
        </w:trPr>
        <w:tc>
          <w:tcPr>
            <w:tcW w:w="2496" w:type="dxa"/>
            <w:vAlign w:val="center"/>
          </w:tcPr>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Общо:</w:t>
            </w:r>
          </w:p>
        </w:tc>
        <w:tc>
          <w:tcPr>
            <w:tcW w:w="1246"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61 743</w:t>
            </w:r>
          </w:p>
        </w:tc>
        <w:tc>
          <w:tcPr>
            <w:tcW w:w="1432"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59 020</w:t>
            </w:r>
          </w:p>
        </w:tc>
        <w:tc>
          <w:tcPr>
            <w:tcW w:w="1381"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58 967</w:t>
            </w:r>
          </w:p>
        </w:tc>
        <w:tc>
          <w:tcPr>
            <w:tcW w:w="1508"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59 593</w:t>
            </w:r>
          </w:p>
        </w:tc>
        <w:tc>
          <w:tcPr>
            <w:tcW w:w="2002" w:type="dxa"/>
          </w:tcPr>
          <w:p w:rsidR="00097549" w:rsidRPr="00816AB3" w:rsidRDefault="00097549" w:rsidP="00097549">
            <w:pPr>
              <w:widowControl/>
              <w:autoSpaceDE/>
              <w:autoSpaceDN/>
              <w:adjustRightInd/>
              <w:jc w:val="center"/>
              <w:rPr>
                <w:rFonts w:eastAsiaTheme="minorHAnsi"/>
                <w:noProof/>
                <w:sz w:val="24"/>
                <w:szCs w:val="24"/>
                <w:lang w:eastAsia="en-US"/>
              </w:rPr>
            </w:pPr>
            <w:r w:rsidRPr="00816AB3">
              <w:rPr>
                <w:rFonts w:eastAsiaTheme="minorHAnsi"/>
                <w:noProof/>
                <w:sz w:val="24"/>
                <w:szCs w:val="24"/>
                <w:lang w:eastAsia="en-US"/>
              </w:rPr>
              <w:t>58 677</w:t>
            </w:r>
          </w:p>
        </w:tc>
      </w:tr>
    </w:tbl>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В сравнение с 2011</w:t>
      </w:r>
      <w:r w:rsidR="00FB3BDF">
        <w:rPr>
          <w:rFonts w:eastAsiaTheme="minorHAnsi"/>
          <w:noProof/>
          <w:sz w:val="24"/>
          <w:szCs w:val="24"/>
          <w:lang w:eastAsia="en-US"/>
        </w:rPr>
        <w:t xml:space="preserve"> </w:t>
      </w:r>
      <w:r w:rsidRPr="00816AB3">
        <w:rPr>
          <w:rFonts w:eastAsiaTheme="minorHAnsi"/>
          <w:noProof/>
          <w:sz w:val="24"/>
          <w:szCs w:val="24"/>
          <w:lang w:eastAsia="en-US"/>
        </w:rPr>
        <w:t>г. брой посещения на туристи на музейни обекти в Трявна през 2012</w:t>
      </w:r>
      <w:r w:rsidR="00FB3BDF">
        <w:rPr>
          <w:rFonts w:eastAsiaTheme="minorHAnsi"/>
          <w:noProof/>
          <w:sz w:val="24"/>
          <w:szCs w:val="24"/>
          <w:lang w:eastAsia="en-US"/>
        </w:rPr>
        <w:t xml:space="preserve"> </w:t>
      </w:r>
      <w:r w:rsidRPr="00816AB3">
        <w:rPr>
          <w:rFonts w:eastAsiaTheme="minorHAnsi"/>
          <w:noProof/>
          <w:sz w:val="24"/>
          <w:szCs w:val="24"/>
          <w:lang w:eastAsia="en-US"/>
        </w:rPr>
        <w:t>г.,  е намалял с 916.</w:t>
      </w:r>
    </w:p>
    <w:p w:rsidR="00097549" w:rsidRPr="00816AB3" w:rsidRDefault="00097549" w:rsidP="00097549">
      <w:pPr>
        <w:widowControl/>
        <w:autoSpaceDE/>
        <w:autoSpaceDN/>
        <w:adjustRightInd/>
        <w:jc w:val="both"/>
        <w:rPr>
          <w:rFonts w:eastAsiaTheme="minorHAnsi"/>
          <w:noProof/>
          <w:sz w:val="24"/>
          <w:szCs w:val="24"/>
          <w:lang w:val="en-US" w:eastAsia="en-US"/>
        </w:rPr>
      </w:pPr>
    </w:p>
    <w:p w:rsidR="0009754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Опр</w:t>
      </w:r>
      <w:r w:rsidR="00635ADB">
        <w:rPr>
          <w:rFonts w:eastAsiaTheme="minorHAnsi"/>
          <w:b/>
          <w:noProof/>
          <w:sz w:val="24"/>
          <w:szCs w:val="24"/>
          <w:lang w:eastAsia="en-US"/>
        </w:rPr>
        <w:t>еделяне интересите на туристите</w:t>
      </w:r>
    </w:p>
    <w:p w:rsidR="00097549" w:rsidRPr="00816AB3" w:rsidRDefault="00097549" w:rsidP="00890511">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 xml:space="preserve">На територията на парка най-масово практикуван е стационарният планински туризъм. Основните ресурси, които обуславят неговото развитие са планинският характер на релефа, чистата природна среда и здравословният климат. Териториално е концентриран в туристическия център Трявна, където като заведения за настаняване се използват хотелите и къщите за гости. Основният сезон, през който се практикува е лятото. Масовите туристи са неорганизирани групи български и чуждестранни граждани, предимно семейства, и в по-малка степен чуждестранни и български, организирани от туроператор. През останалите сезони градът е известен и като център за провеждане на екскурзии,  „зелени” и „бели” училища за учениците.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Културно-познавателният туризъм също има големи традиции. Обект на този вид туризъм са главно АЕК</w:t>
      </w:r>
      <w:r w:rsidR="00665C9E" w:rsidRPr="00816AB3">
        <w:rPr>
          <w:rFonts w:eastAsiaTheme="minorHAnsi"/>
          <w:noProof/>
          <w:sz w:val="24"/>
          <w:szCs w:val="24"/>
          <w:lang w:eastAsia="en-US"/>
        </w:rPr>
        <w:t xml:space="preserve"> </w:t>
      </w:r>
      <w:r w:rsidRPr="00816AB3">
        <w:rPr>
          <w:rFonts w:eastAsiaTheme="minorHAnsi"/>
          <w:noProof/>
          <w:sz w:val="24"/>
          <w:szCs w:val="24"/>
          <w:lang w:eastAsia="en-US"/>
        </w:rPr>
        <w:t>”Етър”, АИР</w:t>
      </w:r>
      <w:r w:rsidR="00665C9E" w:rsidRPr="00816AB3">
        <w:rPr>
          <w:rFonts w:eastAsiaTheme="minorHAnsi"/>
          <w:noProof/>
          <w:sz w:val="24"/>
          <w:szCs w:val="24"/>
          <w:lang w:eastAsia="en-US"/>
        </w:rPr>
        <w:t xml:space="preserve"> </w:t>
      </w:r>
      <w:r w:rsidRPr="00816AB3">
        <w:rPr>
          <w:rFonts w:eastAsiaTheme="minorHAnsi"/>
          <w:noProof/>
          <w:sz w:val="24"/>
          <w:szCs w:val="24"/>
          <w:lang w:eastAsia="en-US"/>
        </w:rPr>
        <w:t>”Боженци”, паметниците на културно-историческото наследство, природните забележителности на територията на Парка.</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i/>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Възрастова структура и национ</w:t>
      </w:r>
      <w:r w:rsidR="00635ADB">
        <w:rPr>
          <w:rFonts w:eastAsiaTheme="minorHAnsi"/>
          <w:b/>
          <w:noProof/>
          <w:sz w:val="24"/>
          <w:szCs w:val="24"/>
          <w:lang w:eastAsia="en-US"/>
        </w:rPr>
        <w:t>ална принадлежност на туристите</w:t>
      </w:r>
    </w:p>
    <w:p w:rsidR="00097549" w:rsidRPr="00816AB3" w:rsidRDefault="00097549" w:rsidP="00890511">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Сегментирането на пазара по възрасти е от значение за разработването на туристическия продукт и пазарното позициониране, изхождайки от фазата в жизнения цикъл, както и семейната обвързаност и доходите.</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15</w:t>
      </w:r>
      <w:r w:rsidR="00FB3BDF">
        <w:rPr>
          <w:rFonts w:eastAsiaTheme="minorHAnsi"/>
          <w:noProof/>
          <w:sz w:val="24"/>
          <w:szCs w:val="24"/>
          <w:lang w:eastAsia="en-US"/>
        </w:rPr>
        <w:t xml:space="preserve"> </w:t>
      </w:r>
      <w:r w:rsidRPr="00816AB3">
        <w:rPr>
          <w:rFonts w:eastAsiaTheme="minorHAnsi"/>
          <w:noProof/>
          <w:sz w:val="24"/>
          <w:szCs w:val="24"/>
          <w:lang w:eastAsia="en-US"/>
        </w:rPr>
        <w:t>г. – 25</w:t>
      </w:r>
      <w:r w:rsidR="00FB3BDF">
        <w:rPr>
          <w:rFonts w:eastAsiaTheme="minorHAnsi"/>
          <w:noProof/>
          <w:sz w:val="24"/>
          <w:szCs w:val="24"/>
          <w:lang w:eastAsia="en-US"/>
        </w:rPr>
        <w:t xml:space="preserve"> </w:t>
      </w:r>
      <w:r w:rsidRPr="00816AB3">
        <w:rPr>
          <w:rFonts w:eastAsiaTheme="minorHAnsi"/>
          <w:noProof/>
          <w:sz w:val="24"/>
          <w:szCs w:val="24"/>
          <w:lang w:eastAsia="en-US"/>
        </w:rPr>
        <w:t xml:space="preserve">г. – В този възрастов диапазон най-често потребителите са или ученици или студенти. Този целеви сегмент основно гравитира около културния и познавателния туризъм.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26</w:t>
      </w:r>
      <w:r w:rsidR="00FB3BDF">
        <w:rPr>
          <w:rFonts w:eastAsiaTheme="minorHAnsi"/>
          <w:noProof/>
          <w:sz w:val="24"/>
          <w:szCs w:val="24"/>
          <w:lang w:eastAsia="en-US"/>
        </w:rPr>
        <w:t xml:space="preserve"> </w:t>
      </w:r>
      <w:r w:rsidRPr="00816AB3">
        <w:rPr>
          <w:rFonts w:eastAsiaTheme="minorHAnsi"/>
          <w:noProof/>
          <w:sz w:val="24"/>
          <w:szCs w:val="24"/>
          <w:lang w:eastAsia="en-US"/>
        </w:rPr>
        <w:t>г. – 35</w:t>
      </w:r>
      <w:r w:rsidR="00FB3BDF">
        <w:rPr>
          <w:rFonts w:eastAsiaTheme="minorHAnsi"/>
          <w:noProof/>
          <w:sz w:val="24"/>
          <w:szCs w:val="24"/>
          <w:lang w:eastAsia="en-US"/>
        </w:rPr>
        <w:t xml:space="preserve"> </w:t>
      </w:r>
      <w:r w:rsidRPr="00816AB3">
        <w:rPr>
          <w:rFonts w:eastAsiaTheme="minorHAnsi"/>
          <w:noProof/>
          <w:sz w:val="24"/>
          <w:szCs w:val="24"/>
          <w:lang w:eastAsia="en-US"/>
        </w:rPr>
        <w:t xml:space="preserve">г. – Потенциалните потребители в този възрастов диапазон в по-голямата си част създават семейство, поради което са перспективна целева аудитория за предлагане на цялостни пакетни оферти на преференциални цени.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36</w:t>
      </w:r>
      <w:r w:rsidR="00FB3BDF">
        <w:rPr>
          <w:rFonts w:eastAsiaTheme="minorHAnsi"/>
          <w:noProof/>
          <w:sz w:val="24"/>
          <w:szCs w:val="24"/>
          <w:lang w:eastAsia="en-US"/>
        </w:rPr>
        <w:t xml:space="preserve"> </w:t>
      </w:r>
      <w:r w:rsidRPr="00816AB3">
        <w:rPr>
          <w:rFonts w:eastAsiaTheme="minorHAnsi"/>
          <w:noProof/>
          <w:sz w:val="24"/>
          <w:szCs w:val="24"/>
          <w:lang w:eastAsia="en-US"/>
        </w:rPr>
        <w:t>г. – 45</w:t>
      </w:r>
      <w:r w:rsidR="00FB3BDF">
        <w:rPr>
          <w:rFonts w:eastAsiaTheme="minorHAnsi"/>
          <w:noProof/>
          <w:sz w:val="24"/>
          <w:szCs w:val="24"/>
          <w:lang w:eastAsia="en-US"/>
        </w:rPr>
        <w:t xml:space="preserve"> </w:t>
      </w:r>
      <w:r w:rsidRPr="00816AB3">
        <w:rPr>
          <w:rFonts w:eastAsiaTheme="minorHAnsi"/>
          <w:noProof/>
          <w:sz w:val="24"/>
          <w:szCs w:val="24"/>
          <w:lang w:eastAsia="en-US"/>
        </w:rPr>
        <w:t xml:space="preserve">г. – В този целеви сегмент се наблюдава търсене на различни и разнородни туристически продуктови решения.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46</w:t>
      </w:r>
      <w:r w:rsidR="00FB3BDF">
        <w:rPr>
          <w:rFonts w:eastAsiaTheme="minorHAnsi"/>
          <w:noProof/>
          <w:sz w:val="24"/>
          <w:szCs w:val="24"/>
          <w:lang w:eastAsia="en-US"/>
        </w:rPr>
        <w:t xml:space="preserve"> </w:t>
      </w:r>
      <w:r w:rsidRPr="00816AB3">
        <w:rPr>
          <w:rFonts w:eastAsiaTheme="minorHAnsi"/>
          <w:noProof/>
          <w:sz w:val="24"/>
          <w:szCs w:val="24"/>
          <w:lang w:eastAsia="en-US"/>
        </w:rPr>
        <w:t>г. – над 55</w:t>
      </w:r>
      <w:r w:rsidR="00FB3BDF">
        <w:rPr>
          <w:rFonts w:eastAsiaTheme="minorHAnsi"/>
          <w:noProof/>
          <w:sz w:val="24"/>
          <w:szCs w:val="24"/>
          <w:lang w:eastAsia="en-US"/>
        </w:rPr>
        <w:t xml:space="preserve"> </w:t>
      </w:r>
      <w:r w:rsidRPr="00816AB3">
        <w:rPr>
          <w:rFonts w:eastAsiaTheme="minorHAnsi"/>
          <w:noProof/>
          <w:sz w:val="24"/>
          <w:szCs w:val="24"/>
          <w:lang w:eastAsia="en-US"/>
        </w:rPr>
        <w:t xml:space="preserve">г. В този възрастов диапазон приоритетно се предлагат туристически оферти свързани със здравословния начин на живот и профилактиката.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Като туристическа дестинация територията на ПП“Българка“ се посещава основно от български граждани. Чуждестранните туристи са предимно организирани групи от Германия, Австрия и Белгия, и индивидуални пътувания от различни европейски страни.</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noProof/>
          <w:sz w:val="24"/>
          <w:szCs w:val="24"/>
          <w:lang w:eastAsia="en-US"/>
        </w:rPr>
        <w:t xml:space="preserve">• </w:t>
      </w:r>
      <w:r w:rsidR="00635ADB">
        <w:rPr>
          <w:rFonts w:eastAsiaTheme="minorHAnsi"/>
          <w:b/>
          <w:noProof/>
          <w:sz w:val="24"/>
          <w:szCs w:val="24"/>
          <w:lang w:eastAsia="en-US"/>
        </w:rPr>
        <w:t>Ценови сегменти</w:t>
      </w:r>
    </w:p>
    <w:p w:rsidR="00097549" w:rsidRPr="00816AB3" w:rsidRDefault="00097549" w:rsidP="00890511">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Ценовото позициониране на туристическия продукт ще бъде основно в средния ценови диапазон, и отчасти във високия, практикувайки специализирани видове туризъм, реализирайки висока принадена стойност.</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Разработването на туристическия продукт ще бъде съобразено с нивата на търсене, като те ще бъдат достъпни в различните ценови сегменти: - доходи до 300 лв. на човек от домакинството, от 300 лв. до 800 лв., над 800 лв.</w:t>
      </w:r>
    </w:p>
    <w:p w:rsidR="00097549" w:rsidRPr="00816AB3" w:rsidRDefault="00097549" w:rsidP="00890511">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Различните аспекти на туристическия продукт ще бъдат съобразени и с вида заетост на потенциалните потребители, като се дефинират следните основни потребителни архетипи: административни професии, ръководни длъжности, тежки и рискови работнически професии. За всеки целеви пазар ще бъдат оферирани конкретни туристически предложения.</w:t>
      </w:r>
    </w:p>
    <w:p w:rsidR="00097549" w:rsidRPr="00097549" w:rsidRDefault="00097549" w:rsidP="00890511">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Целта е постигане на висока рентабилност, привличане на по-образовани и с по-високи потребности туристи, както и повишаване квалифи</w:t>
      </w:r>
      <w:r w:rsidRPr="00097549">
        <w:rPr>
          <w:rFonts w:eastAsiaTheme="minorHAnsi"/>
          <w:noProof/>
          <w:sz w:val="24"/>
          <w:szCs w:val="24"/>
          <w:lang w:eastAsia="en-US"/>
        </w:rPr>
        <w:t>кацията на заетия в обслужващите дейности персонал.</w:t>
      </w:r>
    </w:p>
    <w:p w:rsidR="00097549" w:rsidRPr="00097549" w:rsidRDefault="00097549" w:rsidP="00097549">
      <w:pPr>
        <w:widowControl/>
        <w:autoSpaceDE/>
        <w:autoSpaceDN/>
        <w:adjustRightInd/>
        <w:jc w:val="both"/>
        <w:rPr>
          <w:rFonts w:eastAsiaTheme="minorHAnsi"/>
          <w:noProof/>
          <w:sz w:val="24"/>
          <w:szCs w:val="24"/>
          <w:lang w:eastAsia="en-US"/>
        </w:rPr>
      </w:pPr>
    </w:p>
    <w:p w:rsidR="00097549" w:rsidRPr="00D51641" w:rsidRDefault="00097549" w:rsidP="00097549">
      <w:pPr>
        <w:widowControl/>
        <w:autoSpaceDE/>
        <w:autoSpaceDN/>
        <w:adjustRightInd/>
        <w:jc w:val="both"/>
        <w:rPr>
          <w:rFonts w:eastAsiaTheme="minorHAnsi"/>
          <w:b/>
          <w:noProof/>
          <w:sz w:val="24"/>
          <w:szCs w:val="24"/>
          <w:lang w:eastAsia="en-US"/>
        </w:rPr>
      </w:pPr>
      <w:r w:rsidRPr="00097549">
        <w:rPr>
          <w:rFonts w:eastAsiaTheme="minorHAnsi"/>
          <w:noProof/>
          <w:sz w:val="24"/>
          <w:szCs w:val="24"/>
          <w:lang w:eastAsia="en-US"/>
        </w:rPr>
        <w:t xml:space="preserve">• </w:t>
      </w:r>
      <w:r w:rsidR="00635ADB">
        <w:rPr>
          <w:rFonts w:eastAsiaTheme="minorHAnsi"/>
          <w:b/>
          <w:noProof/>
          <w:sz w:val="24"/>
          <w:szCs w:val="24"/>
          <w:lang w:eastAsia="en-US"/>
        </w:rPr>
        <w:t>Продължителност на престоя</w:t>
      </w:r>
    </w:p>
    <w:p w:rsidR="00097549" w:rsidRPr="00097549" w:rsidRDefault="00097549" w:rsidP="00097549">
      <w:pPr>
        <w:widowControl/>
        <w:autoSpaceDE/>
        <w:autoSpaceDN/>
        <w:adjustRightInd/>
        <w:jc w:val="both"/>
        <w:rPr>
          <w:rFonts w:eastAsiaTheme="minorHAnsi"/>
          <w:noProof/>
          <w:sz w:val="24"/>
          <w:szCs w:val="24"/>
          <w:lang w:eastAsia="en-US"/>
        </w:rPr>
      </w:pPr>
      <w:r w:rsidRPr="00097549">
        <w:rPr>
          <w:rFonts w:eastAsiaTheme="minorHAnsi"/>
          <w:noProof/>
          <w:sz w:val="24"/>
          <w:szCs w:val="24"/>
          <w:lang w:eastAsia="en-US"/>
        </w:rPr>
        <w:lastRenderedPageBreak/>
        <w:t>От проведените срещи и разговори с хора от туристическия  сектор с най-голям дял са ваканционните пътувания – 67 % , бизнес  пътуванията са близо 6%,  тези с друга цел – 27 %.</w:t>
      </w:r>
    </w:p>
    <w:p w:rsidR="00097549" w:rsidRPr="00097549" w:rsidRDefault="00097549" w:rsidP="00097549">
      <w:pPr>
        <w:widowControl/>
        <w:autoSpaceDE/>
        <w:autoSpaceDN/>
        <w:adjustRightInd/>
        <w:jc w:val="both"/>
        <w:rPr>
          <w:rFonts w:eastAsiaTheme="minorHAnsi"/>
          <w:noProof/>
          <w:sz w:val="24"/>
          <w:szCs w:val="24"/>
          <w:lang w:eastAsia="en-US"/>
        </w:rPr>
      </w:pPr>
      <w:r w:rsidRPr="00097549">
        <w:rPr>
          <w:rFonts w:eastAsiaTheme="minorHAnsi"/>
          <w:noProof/>
          <w:sz w:val="24"/>
          <w:szCs w:val="24"/>
          <w:lang w:eastAsia="en-US"/>
        </w:rPr>
        <w:t>Най-висока е посещаемостта през пролетно-летния сезон. По данни от хотелите и къщите за гости средната продължителност е 5 нощувки. Тук се включват ученическите организирани посещения</w:t>
      </w:r>
      <w:r w:rsidR="001E55D5">
        <w:rPr>
          <w:rFonts w:eastAsiaTheme="minorHAnsi"/>
          <w:noProof/>
          <w:sz w:val="24"/>
          <w:szCs w:val="24"/>
          <w:lang w:eastAsia="en-US"/>
        </w:rPr>
        <w:t xml:space="preserve"> </w:t>
      </w:r>
      <w:r w:rsidRPr="00097549">
        <w:rPr>
          <w:rFonts w:eastAsiaTheme="minorHAnsi"/>
          <w:noProof/>
          <w:sz w:val="24"/>
          <w:szCs w:val="24"/>
          <w:lang w:eastAsia="en-US"/>
        </w:rPr>
        <w:t>(''зелени училища'', летни лагери), семейни почивки и чуждестранни гр</w:t>
      </w:r>
      <w:r w:rsidR="00DD53DF">
        <w:rPr>
          <w:rFonts w:eastAsiaTheme="minorHAnsi"/>
          <w:noProof/>
          <w:sz w:val="24"/>
          <w:szCs w:val="24"/>
          <w:lang w:eastAsia="en-US"/>
        </w:rPr>
        <w:t xml:space="preserve">упи с предварителна резервация. </w:t>
      </w:r>
      <w:r w:rsidRPr="00097549">
        <w:rPr>
          <w:rFonts w:eastAsiaTheme="minorHAnsi"/>
          <w:noProof/>
          <w:sz w:val="24"/>
          <w:szCs w:val="24"/>
          <w:lang w:eastAsia="en-US"/>
        </w:rPr>
        <w:t>Бизнес пътуванията са със ср</w:t>
      </w:r>
      <w:r w:rsidR="00DD53DF">
        <w:rPr>
          <w:rFonts w:eastAsiaTheme="minorHAnsi"/>
          <w:noProof/>
          <w:sz w:val="24"/>
          <w:szCs w:val="24"/>
          <w:lang w:eastAsia="en-US"/>
        </w:rPr>
        <w:t xml:space="preserve">една продължителност 2 нощувки. </w:t>
      </w:r>
      <w:r w:rsidRPr="00097549">
        <w:rPr>
          <w:rFonts w:eastAsiaTheme="minorHAnsi"/>
          <w:noProof/>
          <w:sz w:val="24"/>
          <w:szCs w:val="24"/>
          <w:lang w:eastAsia="en-US"/>
        </w:rPr>
        <w:t>Обикновено в края на седмицата през пролетно-летния и зимния сезон, средната продължителност  на престоя  на туристите е 2 нощувки. През зимния сезон най-посещаван е района на Узана заради ски съоръженията.</w:t>
      </w:r>
    </w:p>
    <w:p w:rsidR="00097549" w:rsidRPr="00097549" w:rsidRDefault="00097549" w:rsidP="00097549">
      <w:pPr>
        <w:widowControl/>
        <w:autoSpaceDE/>
        <w:autoSpaceDN/>
        <w:adjustRightInd/>
        <w:jc w:val="both"/>
        <w:rPr>
          <w:rFonts w:eastAsiaTheme="minorHAnsi"/>
          <w:noProof/>
          <w:sz w:val="24"/>
          <w:szCs w:val="24"/>
          <w:lang w:eastAsia="en-US"/>
        </w:rPr>
      </w:pPr>
    </w:p>
    <w:p w:rsidR="00097549" w:rsidRPr="00D51641" w:rsidRDefault="00097549" w:rsidP="00097549">
      <w:pPr>
        <w:widowControl/>
        <w:autoSpaceDE/>
        <w:autoSpaceDN/>
        <w:adjustRightInd/>
        <w:jc w:val="both"/>
        <w:rPr>
          <w:rFonts w:eastAsiaTheme="minorHAnsi"/>
          <w:b/>
          <w:noProof/>
          <w:sz w:val="24"/>
          <w:szCs w:val="24"/>
          <w:lang w:eastAsia="en-US"/>
        </w:rPr>
      </w:pPr>
      <w:r w:rsidRPr="00097549">
        <w:rPr>
          <w:rFonts w:eastAsiaTheme="minorHAnsi"/>
          <w:noProof/>
          <w:sz w:val="24"/>
          <w:szCs w:val="24"/>
          <w:lang w:eastAsia="en-US"/>
        </w:rPr>
        <w:t xml:space="preserve">• </w:t>
      </w:r>
      <w:r w:rsidR="00635ADB">
        <w:rPr>
          <w:rFonts w:eastAsiaTheme="minorHAnsi"/>
          <w:b/>
          <w:noProof/>
          <w:sz w:val="24"/>
          <w:szCs w:val="24"/>
          <w:lang w:eastAsia="en-US"/>
        </w:rPr>
        <w:t>Очаквано задоволство от престоя</w:t>
      </w:r>
    </w:p>
    <w:p w:rsidR="00097549" w:rsidRPr="00097549" w:rsidRDefault="00097549" w:rsidP="00097549">
      <w:pPr>
        <w:widowControl/>
        <w:autoSpaceDE/>
        <w:autoSpaceDN/>
        <w:adjustRightInd/>
        <w:jc w:val="both"/>
        <w:rPr>
          <w:rFonts w:eastAsiaTheme="minorHAnsi"/>
          <w:noProof/>
          <w:sz w:val="24"/>
          <w:szCs w:val="24"/>
          <w:lang w:eastAsia="en-US"/>
        </w:rPr>
      </w:pPr>
      <w:r w:rsidRPr="00097549">
        <w:rPr>
          <w:rFonts w:eastAsiaTheme="minorHAnsi"/>
          <w:noProof/>
          <w:sz w:val="24"/>
          <w:szCs w:val="24"/>
          <w:lang w:eastAsia="en-US"/>
        </w:rPr>
        <w:t xml:space="preserve">По данни от хотелите на територията на парка, вече се оформят постоянни посетителски клиенти от чуждестранни  и български групи. </w:t>
      </w:r>
    </w:p>
    <w:p w:rsidR="00097549" w:rsidRPr="00097549"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Посещаемост според вида на пътуването, в т.ч. национална принадлежност в т</w:t>
      </w:r>
      <w:r w:rsidR="00635ADB">
        <w:rPr>
          <w:rFonts w:eastAsiaTheme="minorHAnsi"/>
          <w:b/>
          <w:noProof/>
          <w:sz w:val="24"/>
          <w:szCs w:val="24"/>
          <w:lang w:eastAsia="en-US"/>
        </w:rPr>
        <w:t>.ч. организирани и индивидуални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Наблюдава се тенденция за увеличаване  дела на чуждестранните туристи  предимно от Западна Европа, Балканските страни, както и Русия. Голяма част от туристическия поток от тези държави притежава относително по-висока платежоспособност, в сравнение с българските туристи.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В последните три години се наблюдава тенденция чуждестранни туристически агенции от Германия, Австрия и Белгия работят с определени хотели от територията на парка и по такъв начин осигуряват постоянен туристопоток</w:t>
      </w:r>
      <w:r w:rsidR="00DD53DF" w:rsidRPr="00816AB3">
        <w:rPr>
          <w:rFonts w:eastAsiaTheme="minorHAnsi"/>
          <w:noProof/>
          <w:sz w:val="24"/>
          <w:szCs w:val="24"/>
          <w:lang w:eastAsia="en-US"/>
        </w:rPr>
        <w:t xml:space="preserve"> (</w:t>
      </w:r>
      <w:r w:rsidRPr="00816AB3">
        <w:rPr>
          <w:rFonts w:eastAsiaTheme="minorHAnsi"/>
          <w:noProof/>
          <w:sz w:val="24"/>
          <w:szCs w:val="24"/>
          <w:lang w:eastAsia="en-US"/>
        </w:rPr>
        <w:t>х-л Калина Палас, х-л Ралица) през есенно-зимния сезон.</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Цел на посещенията и организирани дейности, групирани в зависимост от организираността на туристите</w:t>
      </w:r>
      <w:r w:rsidR="00635ADB">
        <w:rPr>
          <w:rFonts w:eastAsiaTheme="minorHAnsi"/>
          <w:b/>
          <w:noProof/>
          <w:sz w:val="24"/>
          <w:szCs w:val="24"/>
          <w:lang w:eastAsia="en-US"/>
        </w:rPr>
        <w:t xml:space="preserve"> и продължителността на престоя</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 xml:space="preserve">На база на анализа на търсенето и с цел максимизиране на ефективността се дефинират следните приоритетни целеви области: културен туризъм, екотуризъм, селски туризъм, ски туризъм, ловен туризъм.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Спрямо мотивацията на  пребиваващите в ПП</w:t>
      </w:r>
      <w:r w:rsidR="00BB0D1A">
        <w:rPr>
          <w:rFonts w:eastAsiaTheme="minorHAnsi"/>
          <w:noProof/>
          <w:sz w:val="24"/>
          <w:szCs w:val="24"/>
          <w:lang w:eastAsia="en-US"/>
        </w:rPr>
        <w:t xml:space="preserve"> </w:t>
      </w:r>
      <w:r w:rsidRPr="00816AB3">
        <w:rPr>
          <w:rFonts w:eastAsiaTheme="minorHAnsi"/>
          <w:noProof/>
          <w:sz w:val="24"/>
          <w:szCs w:val="24"/>
          <w:lang w:eastAsia="en-US"/>
        </w:rPr>
        <w:t>”Българка” туристи с най – голям относителен дял са ваканционните пътувания – 67 % , б</w:t>
      </w:r>
      <w:r w:rsidR="00BB0D1A">
        <w:rPr>
          <w:rFonts w:eastAsiaTheme="minorHAnsi"/>
          <w:noProof/>
          <w:sz w:val="24"/>
          <w:szCs w:val="24"/>
          <w:lang w:eastAsia="en-US"/>
        </w:rPr>
        <w:t xml:space="preserve">изнес  пътуванията са близо 6% и </w:t>
      </w:r>
      <w:r w:rsidRPr="00816AB3">
        <w:rPr>
          <w:rFonts w:eastAsiaTheme="minorHAnsi"/>
          <w:noProof/>
          <w:sz w:val="24"/>
          <w:szCs w:val="24"/>
          <w:lang w:eastAsia="en-US"/>
        </w:rPr>
        <w:t xml:space="preserve"> тези с друга цел – 27 % .  </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FB3BDF" w:rsidRDefault="00097549" w:rsidP="00097549">
      <w:pPr>
        <w:widowControl/>
        <w:autoSpaceDE/>
        <w:autoSpaceDN/>
        <w:adjustRightInd/>
        <w:jc w:val="both"/>
        <w:rPr>
          <w:rFonts w:eastAsiaTheme="minorHAnsi"/>
          <w:b/>
          <w:noProof/>
          <w:sz w:val="24"/>
          <w:szCs w:val="24"/>
          <w:lang w:eastAsia="en-US"/>
        </w:rPr>
      </w:pPr>
      <w:r w:rsidRPr="00FB3BDF">
        <w:rPr>
          <w:rFonts w:eastAsiaTheme="minorHAnsi"/>
          <w:b/>
          <w:noProof/>
          <w:sz w:val="24"/>
          <w:szCs w:val="24"/>
          <w:lang w:eastAsia="en-US"/>
        </w:rPr>
        <w:t xml:space="preserve">1.16.7.2.4. </w:t>
      </w:r>
      <w:r w:rsidR="00FB3BDF" w:rsidRPr="00FB3BDF">
        <w:rPr>
          <w:rFonts w:eastAsiaTheme="minorHAnsi"/>
          <w:b/>
          <w:noProof/>
          <w:sz w:val="24"/>
          <w:szCs w:val="24"/>
          <w:lang w:eastAsia="en-US"/>
        </w:rPr>
        <w:t>А</w:t>
      </w:r>
      <w:r w:rsidRPr="00FB3BDF">
        <w:rPr>
          <w:rFonts w:eastAsiaTheme="minorHAnsi"/>
          <w:b/>
          <w:noProof/>
          <w:sz w:val="24"/>
          <w:szCs w:val="24"/>
          <w:lang w:eastAsia="en-US"/>
        </w:rPr>
        <w:t>нализ на фина</w:t>
      </w:r>
      <w:r w:rsidR="00FB3BDF" w:rsidRPr="00FB3BDF">
        <w:rPr>
          <w:rFonts w:eastAsiaTheme="minorHAnsi"/>
          <w:b/>
          <w:noProof/>
          <w:sz w:val="24"/>
          <w:szCs w:val="24"/>
          <w:lang w:eastAsia="en-US"/>
        </w:rPr>
        <w:t>нсовите постъпления от туризъм.</w:t>
      </w:r>
    </w:p>
    <w:p w:rsidR="00FB3BDF" w:rsidRPr="00816AB3" w:rsidRDefault="00FB3BDF" w:rsidP="00097549">
      <w:pPr>
        <w:widowControl/>
        <w:autoSpaceDE/>
        <w:autoSpaceDN/>
        <w:adjustRightInd/>
        <w:jc w:val="both"/>
        <w:rPr>
          <w:rFonts w:eastAsiaTheme="minorHAnsi"/>
          <w:b/>
          <w:noProof/>
          <w:sz w:val="24"/>
          <w:szCs w:val="24"/>
          <w:lang w:eastAsia="en-US"/>
        </w:rPr>
      </w:pPr>
    </w:p>
    <w:p w:rsidR="00097549" w:rsidRPr="00816AB3" w:rsidRDefault="00097549" w:rsidP="00097549">
      <w:pPr>
        <w:widowControl/>
        <w:autoSpaceDE/>
        <w:autoSpaceDN/>
        <w:adjustRightInd/>
        <w:jc w:val="both"/>
        <w:rPr>
          <w:rFonts w:eastAsiaTheme="minorHAnsi"/>
          <w:b/>
          <w:i/>
          <w:noProof/>
          <w:sz w:val="24"/>
          <w:szCs w:val="24"/>
          <w:lang w:eastAsia="en-US"/>
        </w:rPr>
      </w:pPr>
      <w:r w:rsidRPr="00816AB3">
        <w:rPr>
          <w:rFonts w:eastAsiaTheme="minorHAnsi"/>
          <w:b/>
          <w:i/>
          <w:noProof/>
          <w:sz w:val="24"/>
          <w:szCs w:val="24"/>
          <w:lang w:eastAsia="en-US"/>
        </w:rPr>
        <w:t xml:space="preserve">• </w:t>
      </w:r>
      <w:r w:rsidRPr="00816AB3">
        <w:rPr>
          <w:rFonts w:eastAsiaTheme="minorHAnsi"/>
          <w:b/>
          <w:noProof/>
          <w:sz w:val="24"/>
          <w:szCs w:val="24"/>
          <w:lang w:eastAsia="en-US"/>
        </w:rPr>
        <w:t>Общ обем на приходите от</w:t>
      </w:r>
      <w:r w:rsidR="00635ADB">
        <w:rPr>
          <w:rFonts w:eastAsiaTheme="minorHAnsi"/>
          <w:b/>
          <w:noProof/>
          <w:sz w:val="24"/>
          <w:szCs w:val="24"/>
          <w:lang w:eastAsia="en-US"/>
        </w:rPr>
        <w:t xml:space="preserve"> туризъм за последните 3 години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По данни предоставени от Териториален изчислителен център-Габрово</w:t>
      </w:r>
      <w:r w:rsidR="00DD53DF" w:rsidRPr="00816AB3">
        <w:rPr>
          <w:rFonts w:eastAsiaTheme="minorHAnsi"/>
          <w:noProof/>
          <w:sz w:val="24"/>
          <w:szCs w:val="24"/>
          <w:lang w:eastAsia="en-US"/>
        </w:rPr>
        <w:t xml:space="preserve"> (</w:t>
      </w:r>
      <w:r w:rsidRPr="00816AB3">
        <w:rPr>
          <w:rFonts w:eastAsiaTheme="minorHAnsi"/>
          <w:noProof/>
          <w:sz w:val="24"/>
          <w:szCs w:val="24"/>
          <w:lang w:eastAsia="en-US"/>
        </w:rPr>
        <w:t>към 14.06.2013</w:t>
      </w:r>
      <w:r w:rsidR="001E55D5">
        <w:rPr>
          <w:rFonts w:eastAsiaTheme="minorHAnsi"/>
          <w:noProof/>
          <w:sz w:val="24"/>
          <w:szCs w:val="24"/>
          <w:lang w:eastAsia="en-US"/>
        </w:rPr>
        <w:t xml:space="preserve"> </w:t>
      </w:r>
      <w:r w:rsidRPr="00816AB3">
        <w:rPr>
          <w:rFonts w:eastAsiaTheme="minorHAnsi"/>
          <w:noProof/>
          <w:sz w:val="24"/>
          <w:szCs w:val="24"/>
          <w:lang w:eastAsia="en-US"/>
        </w:rPr>
        <w:t>г.), приходите от нощувки за 2012</w:t>
      </w:r>
      <w:r w:rsidR="001E55D5">
        <w:rPr>
          <w:rFonts w:eastAsiaTheme="minorHAnsi"/>
          <w:noProof/>
          <w:sz w:val="24"/>
          <w:szCs w:val="24"/>
          <w:lang w:eastAsia="en-US"/>
        </w:rPr>
        <w:t xml:space="preserve"> </w:t>
      </w:r>
      <w:r w:rsidRPr="00816AB3">
        <w:rPr>
          <w:rFonts w:eastAsiaTheme="minorHAnsi"/>
          <w:noProof/>
          <w:sz w:val="24"/>
          <w:szCs w:val="24"/>
          <w:lang w:eastAsia="en-US"/>
        </w:rPr>
        <w:t>г. на територията на Парка за община Габрово са: 1 479 136 лв. приходи от нощувки на българи и 294 015 лв. приходи от нощувки на чужденци.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 xml:space="preserve">На Парковата  територия от община Трявна приходите от нощувки са: 1 820 209 лв. от българи и 134 070 лв. от чужденци.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Приходите от нощувките от българи за 2012</w:t>
      </w:r>
      <w:r w:rsidR="001E55D5">
        <w:rPr>
          <w:rFonts w:eastAsiaTheme="minorHAnsi"/>
          <w:noProof/>
          <w:sz w:val="24"/>
          <w:szCs w:val="24"/>
          <w:lang w:eastAsia="en-US"/>
        </w:rPr>
        <w:t xml:space="preserve"> </w:t>
      </w:r>
      <w:r w:rsidRPr="00816AB3">
        <w:rPr>
          <w:rFonts w:eastAsiaTheme="minorHAnsi"/>
          <w:noProof/>
          <w:sz w:val="24"/>
          <w:szCs w:val="24"/>
          <w:lang w:eastAsia="en-US"/>
        </w:rPr>
        <w:t xml:space="preserve">г. в община Трявна са с 341 073 лв. повече в сравнение с община Габрово, а приходите от нощувките на чужденци </w:t>
      </w:r>
      <w:r w:rsidR="001E55D5">
        <w:rPr>
          <w:rFonts w:eastAsiaTheme="minorHAnsi"/>
          <w:noProof/>
          <w:sz w:val="24"/>
          <w:szCs w:val="24"/>
          <w:lang w:eastAsia="en-US"/>
        </w:rPr>
        <w:t xml:space="preserve">в община Габрово </w:t>
      </w:r>
      <w:r w:rsidRPr="00816AB3">
        <w:rPr>
          <w:rFonts w:eastAsiaTheme="minorHAnsi"/>
          <w:noProof/>
          <w:sz w:val="24"/>
          <w:szCs w:val="24"/>
          <w:lang w:eastAsia="en-US"/>
        </w:rPr>
        <w:t>са 2 пъти повече  от тези в община Трявна.</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Използваемостта на легло ден</w:t>
      </w:r>
      <w:r w:rsidR="00DD53DF" w:rsidRPr="00816AB3">
        <w:rPr>
          <w:rFonts w:eastAsiaTheme="minorHAnsi"/>
          <w:noProof/>
          <w:sz w:val="24"/>
          <w:szCs w:val="24"/>
          <w:lang w:eastAsia="en-US"/>
        </w:rPr>
        <w:t>онощията в хотелите в Габрово (19.9) и Трявна (</w:t>
      </w:r>
      <w:r w:rsidRPr="00816AB3">
        <w:rPr>
          <w:rFonts w:eastAsiaTheme="minorHAnsi"/>
          <w:noProof/>
          <w:sz w:val="24"/>
          <w:szCs w:val="24"/>
          <w:lang w:eastAsia="en-US"/>
        </w:rPr>
        <w:t>20.7) е по-висока в сравнение с другите места за краткосрочно настаняване.</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Постъпления, генерирани от посещението на  1 турист</w:t>
      </w:r>
      <w:r w:rsidR="001E55D5">
        <w:rPr>
          <w:rFonts w:eastAsiaTheme="minorHAnsi"/>
          <w:b/>
          <w:noProof/>
          <w:sz w:val="24"/>
          <w:szCs w:val="24"/>
          <w:lang w:eastAsia="en-US"/>
        </w:rPr>
        <w:t>,</w:t>
      </w:r>
      <w:r w:rsidR="00635ADB">
        <w:rPr>
          <w:rFonts w:eastAsiaTheme="minorHAnsi"/>
          <w:b/>
          <w:noProof/>
          <w:sz w:val="24"/>
          <w:szCs w:val="24"/>
          <w:lang w:eastAsia="en-US"/>
        </w:rPr>
        <w:t xml:space="preserve"> средно за последните 3 години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За 2012</w:t>
      </w:r>
      <w:r w:rsidR="001E55D5">
        <w:rPr>
          <w:rFonts w:eastAsiaTheme="minorHAnsi"/>
          <w:noProof/>
          <w:sz w:val="24"/>
          <w:szCs w:val="24"/>
          <w:lang w:eastAsia="en-US"/>
        </w:rPr>
        <w:t xml:space="preserve"> </w:t>
      </w:r>
      <w:r w:rsidRPr="00816AB3">
        <w:rPr>
          <w:rFonts w:eastAsiaTheme="minorHAnsi"/>
          <w:noProof/>
          <w:sz w:val="24"/>
          <w:szCs w:val="24"/>
          <w:lang w:eastAsia="en-US"/>
        </w:rPr>
        <w:t>г. за община Габрово постъпленията генерирани от 1 български турист са 24.30 лв.  постъпленията генерирани от 1 чуждестранен турист са 31.11 лв.</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За община Трявна постъпленията генерирани от 1 български турист са 30.96 лв.</w:t>
      </w:r>
      <w:r w:rsidR="00DD53DF" w:rsidRPr="00816AB3">
        <w:rPr>
          <w:rFonts w:eastAsiaTheme="minorHAnsi"/>
          <w:noProof/>
          <w:sz w:val="24"/>
          <w:szCs w:val="24"/>
          <w:lang w:eastAsia="en-US"/>
        </w:rPr>
        <w:t>,</w:t>
      </w:r>
      <w:r w:rsidRPr="00816AB3">
        <w:rPr>
          <w:rFonts w:eastAsiaTheme="minorHAnsi"/>
          <w:noProof/>
          <w:sz w:val="24"/>
          <w:szCs w:val="24"/>
          <w:lang w:eastAsia="en-US"/>
        </w:rPr>
        <w:t xml:space="preserve"> постъпленията генерирани от 1 чуждестранен турист са 38.47 лв.</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Разпределение на постъпленията п</w:t>
      </w:r>
      <w:r w:rsidR="00635ADB">
        <w:rPr>
          <w:rFonts w:eastAsiaTheme="minorHAnsi"/>
          <w:b/>
          <w:noProof/>
          <w:sz w:val="24"/>
          <w:szCs w:val="24"/>
          <w:lang w:eastAsia="en-US"/>
        </w:rPr>
        <w:t>о сезони за последните 3 години</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От проведени срещи и разговори с хора от туристическия бранш на територията на парка най-големият туристически поток е през лятото. През зимните месеци движението на туристи е насочено предимно към Узана, където са</w:t>
      </w:r>
      <w:r w:rsidR="00DD53DF" w:rsidRPr="00816AB3">
        <w:rPr>
          <w:rFonts w:eastAsiaTheme="minorHAnsi"/>
          <w:noProof/>
          <w:sz w:val="24"/>
          <w:szCs w:val="24"/>
          <w:lang w:eastAsia="en-US"/>
        </w:rPr>
        <w:t xml:space="preserve"> съоръженията за ски спортове. </w:t>
      </w:r>
      <w:r w:rsidRPr="00816AB3">
        <w:rPr>
          <w:rFonts w:eastAsiaTheme="minorHAnsi"/>
          <w:noProof/>
          <w:sz w:val="24"/>
          <w:szCs w:val="24"/>
          <w:lang w:eastAsia="en-US"/>
        </w:rPr>
        <w:t>В общините Габрово и Трявна нямат информация за постъпленията от туризма през различните сезони.</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Default="00097549" w:rsidP="00097549">
      <w:pPr>
        <w:widowControl/>
        <w:autoSpaceDE/>
        <w:autoSpaceDN/>
        <w:adjustRightInd/>
        <w:jc w:val="both"/>
        <w:rPr>
          <w:rFonts w:eastAsiaTheme="minorHAnsi"/>
          <w:b/>
          <w:noProof/>
          <w:sz w:val="24"/>
          <w:szCs w:val="24"/>
          <w:lang w:eastAsia="en-US"/>
        </w:rPr>
      </w:pPr>
      <w:r w:rsidRPr="00FB3BDF">
        <w:rPr>
          <w:rFonts w:eastAsiaTheme="minorHAnsi"/>
          <w:b/>
          <w:noProof/>
          <w:sz w:val="24"/>
          <w:szCs w:val="24"/>
          <w:lang w:eastAsia="en-US"/>
        </w:rPr>
        <w:t xml:space="preserve">1.16.7.3. </w:t>
      </w:r>
      <w:r w:rsidR="00306029" w:rsidRPr="00FB3BDF">
        <w:rPr>
          <w:rFonts w:eastAsiaTheme="minorHAnsi"/>
          <w:b/>
          <w:noProof/>
          <w:sz w:val="24"/>
          <w:szCs w:val="24"/>
          <w:lang w:eastAsia="en-US"/>
        </w:rPr>
        <w:t>А</w:t>
      </w:r>
      <w:r w:rsidR="00FB3BDF" w:rsidRPr="00FB3BDF">
        <w:rPr>
          <w:rFonts w:eastAsiaTheme="minorHAnsi"/>
          <w:b/>
          <w:noProof/>
          <w:sz w:val="24"/>
          <w:szCs w:val="24"/>
          <w:lang w:eastAsia="en-US"/>
        </w:rPr>
        <w:t>ктуални</w:t>
      </w:r>
      <w:r w:rsidRPr="00FB3BDF">
        <w:rPr>
          <w:rFonts w:eastAsiaTheme="minorHAnsi"/>
          <w:b/>
          <w:noProof/>
          <w:sz w:val="24"/>
          <w:szCs w:val="24"/>
          <w:lang w:eastAsia="en-US"/>
        </w:rPr>
        <w:t xml:space="preserve"> тенденции в развитието на туризма на местно и регионално ниво</w:t>
      </w:r>
      <w:r w:rsidR="00FB3BDF" w:rsidRPr="00FB3BDF">
        <w:rPr>
          <w:rFonts w:eastAsiaTheme="minorHAnsi"/>
          <w:b/>
          <w:noProof/>
          <w:sz w:val="24"/>
          <w:szCs w:val="24"/>
          <w:lang w:eastAsia="en-US"/>
        </w:rPr>
        <w:t xml:space="preserve">. </w:t>
      </w:r>
    </w:p>
    <w:p w:rsidR="00FB3BDF" w:rsidRPr="00FB3BDF" w:rsidRDefault="00FB3BDF" w:rsidP="00097549">
      <w:pPr>
        <w:widowControl/>
        <w:autoSpaceDE/>
        <w:autoSpaceDN/>
        <w:adjustRightInd/>
        <w:jc w:val="both"/>
        <w:rPr>
          <w:rFonts w:eastAsiaTheme="minorHAnsi"/>
          <w:b/>
          <w:noProof/>
          <w:sz w:val="24"/>
          <w:szCs w:val="24"/>
          <w:lang w:eastAsia="en-US"/>
        </w:rPr>
      </w:pPr>
    </w:p>
    <w:p w:rsidR="0009754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Регионални и Общински стратегии, програми,</w:t>
      </w:r>
      <w:r w:rsidR="00635ADB">
        <w:rPr>
          <w:rFonts w:eastAsiaTheme="minorHAnsi"/>
          <w:b/>
          <w:noProof/>
          <w:sz w:val="24"/>
          <w:szCs w:val="24"/>
          <w:lang w:eastAsia="en-US"/>
        </w:rPr>
        <w:t xml:space="preserve"> планове за развитие на туризма</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 xml:space="preserve">В програмата за развитие на туризма в община Габрово през 2013г. са залегнали дейности, които целят развитие и утвърждаване на общините Габрово, Трявна и Севлиево като конкурентна туристическа дестинация на националния и международния пазар. Тези дейности се осъществяват чрез реализация на проекти свързани с развитие на регионален интегриран туристически продукт, развитие на културно-исторически туристически продукт и свързаната с него инфраструктура, изработване и разпостранение на рекламни материали, ремонтни и реставрационни дейности и иновативни нововъведения в АИР „Боженци”. </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Община Габрово организира и провежда Младежки фест, Узана Поляна Фест, Есенна национална екоинициатива в м. Узана.</w:t>
      </w:r>
    </w:p>
    <w:p w:rsidR="00097549" w:rsidRPr="00FB3BDF"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 xml:space="preserve">Съгласно Закона за туризма в общините Габрово и Трявна е създаден фонд за развитие на туризма. Набраните средства от туристическа такса и такси за категоризация се инвестират отново в дейности, свързани с туризма: поставяне на нови табели, изработване на рекламни материали, участие в туристически борси и изложения, изграждане на еко-пътеки, поддръжка на туристическа </w:t>
      </w:r>
      <w:r w:rsidRPr="00FB3BDF">
        <w:rPr>
          <w:rFonts w:eastAsiaTheme="minorHAnsi"/>
          <w:noProof/>
          <w:sz w:val="24"/>
          <w:szCs w:val="24"/>
          <w:lang w:eastAsia="en-US"/>
        </w:rPr>
        <w:t>инфраструктура и др.</w:t>
      </w:r>
    </w:p>
    <w:p w:rsidR="005E4A47" w:rsidRPr="00FB3BDF" w:rsidRDefault="005E4A47" w:rsidP="00097549">
      <w:pPr>
        <w:widowControl/>
        <w:autoSpaceDE/>
        <w:autoSpaceDN/>
        <w:adjustRightInd/>
        <w:jc w:val="both"/>
        <w:rPr>
          <w:rFonts w:eastAsiaTheme="minorHAnsi"/>
          <w:noProof/>
          <w:sz w:val="24"/>
          <w:szCs w:val="24"/>
          <w:lang w:eastAsia="en-US"/>
        </w:rPr>
      </w:pPr>
      <w:r w:rsidRPr="00FB3BDF">
        <w:rPr>
          <w:rFonts w:eastAsiaTheme="minorHAnsi"/>
          <w:noProof/>
          <w:sz w:val="24"/>
          <w:szCs w:val="24"/>
          <w:lang w:eastAsia="en-US"/>
        </w:rPr>
        <w:t>Габрово е един от водещите центрове на традиционни календарни прояви, които привличат множество туристи. Сред тях са: Карнавал на хумора – емблематичното събитие на града, Международно биенале на хумора и сатирата в изкуствата, Среща-наддумване “Благолаж”, Международен фестивал на комедийния спектакъл, Диксиленд парад, Парад на духовите оркестри, Дни на камерната музика, Младежки фестивал на партньорските градове, възстановки на народни обичаи в АЕК “Етър” и АИР “Боженци” и др.</w:t>
      </w:r>
    </w:p>
    <w:p w:rsidR="005E4A47" w:rsidRPr="00FB3BDF" w:rsidRDefault="005E4A47" w:rsidP="00097549">
      <w:pPr>
        <w:widowControl/>
        <w:autoSpaceDE/>
        <w:autoSpaceDN/>
        <w:adjustRightInd/>
        <w:jc w:val="both"/>
        <w:rPr>
          <w:rFonts w:eastAsiaTheme="minorHAnsi"/>
          <w:noProof/>
          <w:sz w:val="24"/>
          <w:szCs w:val="24"/>
          <w:lang w:eastAsia="en-US"/>
        </w:rPr>
      </w:pPr>
      <w:r w:rsidRPr="00FB3BDF">
        <w:rPr>
          <w:rFonts w:eastAsiaTheme="minorHAnsi"/>
          <w:noProof/>
          <w:sz w:val="24"/>
          <w:szCs w:val="24"/>
          <w:lang w:eastAsia="en-US"/>
        </w:rPr>
        <w:t>Средни кадри в областта на туризма подготвя Професионалната гимназия по туризъм. От 2006 г., по предложение на Община Габрово, в Технически университет Габрово е въведена нова магистърска програма за обучение в областта на туризма.</w:t>
      </w:r>
    </w:p>
    <w:p w:rsidR="005E4A47" w:rsidRPr="00FB3BDF" w:rsidRDefault="005E4A47" w:rsidP="005E4A47">
      <w:pPr>
        <w:widowControl/>
        <w:autoSpaceDE/>
        <w:autoSpaceDN/>
        <w:adjustRightInd/>
        <w:jc w:val="both"/>
        <w:rPr>
          <w:rFonts w:eastAsiaTheme="minorHAnsi"/>
          <w:noProof/>
          <w:sz w:val="24"/>
          <w:szCs w:val="24"/>
          <w:lang w:eastAsia="en-US"/>
        </w:rPr>
      </w:pPr>
      <w:r w:rsidRPr="00FB3BDF">
        <w:rPr>
          <w:rFonts w:eastAsiaTheme="minorHAnsi"/>
          <w:noProof/>
          <w:sz w:val="24"/>
          <w:szCs w:val="24"/>
          <w:lang w:eastAsia="en-US"/>
        </w:rPr>
        <w:t>На територията на общината са регистрирани неправителствени организации в областта на туризма като: Регионална туристическа организация “Стара планина”, Туристическо сдружение Габрово, сдружение “Боженски Балкан”, сдружение за устойчив туризъм “Узана”, Ловно-рибарско дружество “Чардафон” и др.</w:t>
      </w:r>
    </w:p>
    <w:p w:rsidR="005E4A47" w:rsidRPr="00FB3BDF" w:rsidRDefault="005E4A47" w:rsidP="005E4A47">
      <w:pPr>
        <w:widowControl/>
        <w:autoSpaceDE/>
        <w:autoSpaceDN/>
        <w:adjustRightInd/>
        <w:jc w:val="both"/>
        <w:rPr>
          <w:rFonts w:eastAsiaTheme="minorHAnsi"/>
          <w:noProof/>
          <w:sz w:val="24"/>
          <w:szCs w:val="24"/>
          <w:lang w:eastAsia="en-US"/>
        </w:rPr>
      </w:pPr>
      <w:r w:rsidRPr="00FB3BDF">
        <w:rPr>
          <w:rFonts w:eastAsiaTheme="minorHAnsi"/>
          <w:noProof/>
          <w:sz w:val="24"/>
          <w:szCs w:val="24"/>
          <w:lang w:eastAsia="en-US"/>
        </w:rPr>
        <w:t>В Габрово се намират дирекциите на Национален парк “Централен Балкан” и Природен парк “Българка”.</w:t>
      </w:r>
    </w:p>
    <w:p w:rsidR="00097549" w:rsidRPr="00FB3BDF" w:rsidRDefault="005E4A47" w:rsidP="005E4A47">
      <w:pPr>
        <w:widowControl/>
        <w:autoSpaceDE/>
        <w:autoSpaceDN/>
        <w:adjustRightInd/>
        <w:jc w:val="both"/>
        <w:rPr>
          <w:rFonts w:eastAsiaTheme="minorHAnsi"/>
          <w:noProof/>
          <w:sz w:val="24"/>
          <w:szCs w:val="24"/>
          <w:lang w:eastAsia="en-US"/>
        </w:rPr>
      </w:pPr>
      <w:r w:rsidRPr="00FB3BDF">
        <w:rPr>
          <w:rFonts w:eastAsiaTheme="minorHAnsi"/>
          <w:noProof/>
          <w:sz w:val="24"/>
          <w:szCs w:val="24"/>
          <w:lang w:eastAsia="en-US"/>
        </w:rPr>
        <w:t>Туристически услуги предлагат 7 регистрирани туроператорски и турагентски фирми.</w:t>
      </w:r>
      <w:r w:rsidR="00042150" w:rsidRPr="00FB3BDF">
        <w:rPr>
          <w:rFonts w:eastAsiaTheme="minorHAnsi"/>
          <w:noProof/>
          <w:sz w:val="24"/>
          <w:szCs w:val="24"/>
          <w:lang w:eastAsia="en-US"/>
        </w:rPr>
        <w:t xml:space="preserve"> </w:t>
      </w:r>
      <w:r w:rsidR="00097549" w:rsidRPr="00FB3BDF">
        <w:rPr>
          <w:rFonts w:eastAsiaTheme="minorHAnsi"/>
          <w:noProof/>
          <w:sz w:val="24"/>
          <w:szCs w:val="24"/>
          <w:lang w:eastAsia="en-US"/>
        </w:rPr>
        <w:t>И в двете общини на областта функционират туристически информационни бюра.</w:t>
      </w:r>
    </w:p>
    <w:p w:rsidR="00097549" w:rsidRPr="00FB3BDF"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i/>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Проектни разработки за нови обекти и съоръжения, нови туристически продукти и др.</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За курорта "Узана" с цел подпомагане  развитиет</w:t>
      </w:r>
      <w:r w:rsidR="00693BBD" w:rsidRPr="00816AB3">
        <w:rPr>
          <w:rFonts w:eastAsiaTheme="minorHAnsi"/>
          <w:noProof/>
          <w:sz w:val="24"/>
          <w:szCs w:val="24"/>
          <w:lang w:eastAsia="en-US"/>
        </w:rPr>
        <w:t>о на зимния туризъм  от община Габрово</w:t>
      </w:r>
      <w:r w:rsidRPr="00816AB3">
        <w:rPr>
          <w:rFonts w:eastAsiaTheme="minorHAnsi"/>
          <w:noProof/>
          <w:sz w:val="24"/>
          <w:szCs w:val="24"/>
          <w:lang w:eastAsia="en-US"/>
        </w:rPr>
        <w:t xml:space="preserve"> предвиждат изграждане на стръмна писта от върха до близката ниска част (поляна Карамандра), а оттук са планирани две разклонения до местност Узана. Дължините на пистите са общо около 4 км. На връх Исполин с цел доброто благоустрояване се предвиждат чайни и погледни площадки. Първата писта ще тръгва от връх Исполин, минава през поляната Карамандра и е с дължина 1.8 км. Като втори ръкав на пистата е развита писта с дължина 720 м, а третият - 1300 м.</w:t>
      </w:r>
    </w:p>
    <w:p w:rsidR="00097549" w:rsidRPr="00816AB3" w:rsidRDefault="00097549" w:rsidP="00097549">
      <w:pPr>
        <w:widowControl/>
        <w:autoSpaceDE/>
        <w:autoSpaceDN/>
        <w:adjustRightInd/>
        <w:jc w:val="both"/>
        <w:rPr>
          <w:rFonts w:eastAsiaTheme="minorHAnsi"/>
          <w:noProof/>
          <w:sz w:val="24"/>
          <w:szCs w:val="24"/>
          <w:lang w:eastAsia="en-US"/>
        </w:rPr>
      </w:pPr>
      <w:r w:rsidRPr="00816AB3">
        <w:rPr>
          <w:rFonts w:eastAsiaTheme="minorHAnsi"/>
          <w:noProof/>
          <w:sz w:val="24"/>
          <w:szCs w:val="24"/>
          <w:lang w:eastAsia="en-US"/>
        </w:rPr>
        <w:t>Сега има само един действащ лифт, който е разположен северно от поляната Узана. Предвидено е той да бъде реконструиран и да бъде свързан със седалков лифт.</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i/>
          <w:noProof/>
          <w:sz w:val="24"/>
          <w:szCs w:val="24"/>
          <w:lang w:eastAsia="en-US"/>
        </w:rPr>
      </w:pPr>
      <w:r w:rsidRPr="00816AB3">
        <w:rPr>
          <w:rFonts w:eastAsiaTheme="minorHAnsi"/>
          <w:noProof/>
          <w:sz w:val="24"/>
          <w:szCs w:val="24"/>
          <w:lang w:eastAsia="en-US"/>
        </w:rPr>
        <w:t xml:space="preserve">• </w:t>
      </w:r>
      <w:r w:rsidRPr="00816AB3">
        <w:rPr>
          <w:rFonts w:eastAsiaTheme="minorHAnsi"/>
          <w:b/>
          <w:noProof/>
          <w:sz w:val="24"/>
          <w:szCs w:val="24"/>
          <w:lang w:eastAsia="en-US"/>
        </w:rPr>
        <w:t>Цялостна дейност на Дирекцията на Парка в област</w:t>
      </w:r>
      <w:r w:rsidR="00635ADB">
        <w:rPr>
          <w:rFonts w:eastAsiaTheme="minorHAnsi"/>
          <w:b/>
          <w:noProof/>
          <w:sz w:val="24"/>
          <w:szCs w:val="24"/>
          <w:lang w:eastAsia="en-US"/>
        </w:rPr>
        <w:t>та на развитието на туризма</w:t>
      </w:r>
    </w:p>
    <w:p w:rsidR="00693BBD" w:rsidRPr="00FB3BDF" w:rsidRDefault="00693BBD" w:rsidP="00693BBD">
      <w:pPr>
        <w:widowControl/>
        <w:autoSpaceDE/>
        <w:autoSpaceDN/>
        <w:adjustRightInd/>
        <w:jc w:val="both"/>
        <w:rPr>
          <w:rFonts w:eastAsiaTheme="minorHAnsi"/>
          <w:b/>
          <w:i/>
          <w:noProof/>
          <w:sz w:val="24"/>
          <w:szCs w:val="24"/>
          <w:lang w:eastAsia="en-US"/>
        </w:rPr>
      </w:pPr>
      <w:r w:rsidRPr="00816AB3">
        <w:rPr>
          <w:rFonts w:eastAsiaTheme="minorHAnsi"/>
          <w:i/>
          <w:noProof/>
          <w:sz w:val="24"/>
          <w:szCs w:val="24"/>
          <w:lang w:eastAsia="en-US"/>
        </w:rPr>
        <w:t>Туристическите проекти на ДПП</w:t>
      </w:r>
      <w:r w:rsidR="00BB0D1A">
        <w:rPr>
          <w:rFonts w:eastAsiaTheme="minorHAnsi"/>
          <w:i/>
          <w:noProof/>
          <w:sz w:val="24"/>
          <w:szCs w:val="24"/>
          <w:lang w:eastAsia="en-US"/>
        </w:rPr>
        <w:t xml:space="preserve"> </w:t>
      </w:r>
      <w:r w:rsidRPr="00816AB3">
        <w:rPr>
          <w:rFonts w:eastAsiaTheme="minorHAnsi"/>
          <w:i/>
          <w:noProof/>
          <w:sz w:val="24"/>
          <w:szCs w:val="24"/>
          <w:lang w:eastAsia="en-US"/>
        </w:rPr>
        <w:t>“Българка“</w:t>
      </w:r>
      <w:r w:rsidR="00627342" w:rsidRPr="00816AB3">
        <w:rPr>
          <w:rFonts w:eastAsiaTheme="minorHAnsi"/>
          <w:i/>
          <w:noProof/>
          <w:sz w:val="24"/>
          <w:szCs w:val="24"/>
          <w:lang w:eastAsia="en-US"/>
        </w:rPr>
        <w:t xml:space="preserve"> </w:t>
      </w:r>
      <w:r w:rsidRPr="00816AB3">
        <w:rPr>
          <w:rFonts w:eastAsiaTheme="minorHAnsi"/>
          <w:i/>
          <w:noProof/>
          <w:sz w:val="24"/>
          <w:szCs w:val="24"/>
          <w:lang w:eastAsia="en-US"/>
        </w:rPr>
        <w:t>са свързани с</w:t>
      </w:r>
      <w:r w:rsidR="00627342" w:rsidRPr="00816AB3">
        <w:rPr>
          <w:rFonts w:eastAsiaTheme="minorHAnsi"/>
          <w:i/>
          <w:noProof/>
          <w:sz w:val="24"/>
          <w:szCs w:val="24"/>
          <w:lang w:eastAsia="en-US"/>
        </w:rPr>
        <w:t xml:space="preserve"> </w:t>
      </w:r>
      <w:r w:rsidRPr="00816AB3">
        <w:rPr>
          <w:rFonts w:eastAsiaTheme="minorHAnsi"/>
          <w:noProof/>
          <w:sz w:val="24"/>
          <w:szCs w:val="24"/>
          <w:lang w:eastAsia="en-US"/>
        </w:rPr>
        <w:t xml:space="preserve">увеличаване интереса към конкурентноспособни туристически атракции, които ще допринесат за диверсификация на туристическият продукт, намаляване на териториалната концентрация и по-равномерно разпределение на ползите от туризма;разнообразяване на туристическото предлагане; развиване на атракции в градската зона и на закрито; създаване на атракции, изграждане и реконструиране на </w:t>
      </w:r>
      <w:r w:rsidRPr="00FB3BDF">
        <w:rPr>
          <w:rFonts w:eastAsiaTheme="minorHAnsi"/>
          <w:noProof/>
          <w:sz w:val="24"/>
          <w:szCs w:val="24"/>
          <w:lang w:eastAsia="en-US"/>
        </w:rPr>
        <w:t>съпътстващата турис</w:t>
      </w:r>
      <w:r w:rsidR="00EC48CB" w:rsidRPr="00FB3BDF">
        <w:rPr>
          <w:rFonts w:eastAsiaTheme="minorHAnsi"/>
          <w:noProof/>
          <w:sz w:val="24"/>
          <w:szCs w:val="24"/>
          <w:lang w:eastAsia="en-US"/>
        </w:rPr>
        <w:t>тическите обекти инфраструктура.</w:t>
      </w:r>
    </w:p>
    <w:p w:rsidR="00EC48CB" w:rsidRDefault="00EC48CB" w:rsidP="00EC48CB">
      <w:pPr>
        <w:jc w:val="both"/>
        <w:rPr>
          <w:rFonts w:eastAsiaTheme="minorHAnsi"/>
          <w:noProof/>
          <w:sz w:val="24"/>
          <w:szCs w:val="24"/>
          <w:lang w:eastAsia="en-US"/>
        </w:rPr>
      </w:pPr>
      <w:r w:rsidRPr="00FB3BDF">
        <w:rPr>
          <w:rFonts w:eastAsiaTheme="minorHAnsi"/>
          <w:noProof/>
          <w:sz w:val="24"/>
          <w:szCs w:val="24"/>
          <w:lang w:eastAsia="en-US"/>
        </w:rPr>
        <w:t>Природе</w:t>
      </w:r>
      <w:r w:rsidR="00042150" w:rsidRPr="00FB3BDF">
        <w:rPr>
          <w:rFonts w:eastAsiaTheme="minorHAnsi"/>
          <w:noProof/>
          <w:sz w:val="24"/>
          <w:szCs w:val="24"/>
          <w:lang w:eastAsia="en-US"/>
        </w:rPr>
        <w:t>н парк „Българка” осъществява дейност</w:t>
      </w:r>
      <w:r w:rsidRPr="00FB3BDF">
        <w:rPr>
          <w:rFonts w:eastAsiaTheme="minorHAnsi"/>
          <w:noProof/>
          <w:sz w:val="24"/>
          <w:szCs w:val="24"/>
          <w:lang w:eastAsia="en-US"/>
        </w:rPr>
        <w:t xml:space="preserve"> „Изработване на парково планиране и техническа спецификация на туристическата инфраструктура на ПП</w:t>
      </w:r>
      <w:r w:rsidR="00BB0D1A">
        <w:rPr>
          <w:rFonts w:eastAsiaTheme="minorHAnsi"/>
          <w:noProof/>
          <w:sz w:val="24"/>
          <w:szCs w:val="24"/>
          <w:lang w:eastAsia="en-US"/>
        </w:rPr>
        <w:t xml:space="preserve"> </w:t>
      </w:r>
      <w:r w:rsidRPr="00FB3BDF">
        <w:rPr>
          <w:rFonts w:eastAsiaTheme="minorHAnsi"/>
          <w:noProof/>
          <w:sz w:val="24"/>
          <w:szCs w:val="24"/>
          <w:lang w:eastAsia="en-US"/>
        </w:rPr>
        <w:t>”Българка” във връзка с реализацията на проект „Изпълнение на дейности за устройство и управление на ПП</w:t>
      </w:r>
      <w:r w:rsidR="00BB0D1A">
        <w:rPr>
          <w:rFonts w:eastAsiaTheme="minorHAnsi"/>
          <w:noProof/>
          <w:sz w:val="24"/>
          <w:szCs w:val="24"/>
          <w:lang w:eastAsia="en-US"/>
        </w:rPr>
        <w:t xml:space="preserve"> </w:t>
      </w:r>
      <w:r w:rsidRPr="00FB3BDF">
        <w:rPr>
          <w:rFonts w:eastAsiaTheme="minorHAnsi"/>
          <w:noProof/>
          <w:sz w:val="24"/>
          <w:szCs w:val="24"/>
          <w:lang w:eastAsia="en-US"/>
        </w:rPr>
        <w:t xml:space="preserve">”Българка”. Разработени са </w:t>
      </w:r>
      <w:r w:rsidR="00042150" w:rsidRPr="00FB3BDF">
        <w:rPr>
          <w:rFonts w:eastAsiaTheme="minorHAnsi"/>
          <w:noProof/>
          <w:sz w:val="24"/>
          <w:szCs w:val="24"/>
          <w:lang w:eastAsia="en-US"/>
        </w:rPr>
        <w:t xml:space="preserve">ген-план и </w:t>
      </w:r>
      <w:r w:rsidR="00E72859" w:rsidRPr="00FB3BDF">
        <w:rPr>
          <w:rFonts w:eastAsiaTheme="minorHAnsi"/>
          <w:noProof/>
          <w:sz w:val="24"/>
          <w:szCs w:val="24"/>
          <w:lang w:eastAsia="en-US"/>
        </w:rPr>
        <w:t xml:space="preserve">концепция за развитието и тематиките на маршрутите и районите в ПП „Българка” по отношение на интерпретативното представяне на защитената територия. Предложени са за бъдеща реализация </w:t>
      </w:r>
      <w:r w:rsidR="00E95325" w:rsidRPr="00FB3BDF">
        <w:rPr>
          <w:rFonts w:eastAsiaTheme="minorHAnsi"/>
          <w:noProof/>
          <w:sz w:val="24"/>
          <w:szCs w:val="24"/>
          <w:lang w:eastAsia="en-US"/>
        </w:rPr>
        <w:t xml:space="preserve">следните </w:t>
      </w:r>
      <w:r w:rsidRPr="00FB3BDF">
        <w:rPr>
          <w:rFonts w:eastAsiaTheme="minorHAnsi"/>
          <w:noProof/>
          <w:sz w:val="24"/>
          <w:szCs w:val="24"/>
          <w:lang w:eastAsia="en-US"/>
        </w:rPr>
        <w:t>тематични маршрути:</w:t>
      </w:r>
    </w:p>
    <w:p w:rsidR="001E55D5" w:rsidRPr="00FB3BDF" w:rsidRDefault="001E55D5" w:rsidP="00EC48CB">
      <w:pPr>
        <w:jc w:val="both"/>
        <w:rPr>
          <w:rFonts w:eastAsiaTheme="minorHAnsi"/>
          <w:noProof/>
          <w:sz w:val="24"/>
          <w:szCs w:val="24"/>
          <w:lang w:eastAsia="en-US"/>
        </w:rPr>
      </w:pP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Cs w:val="24"/>
        </w:rPr>
        <w:t>1</w:t>
      </w:r>
      <w:r w:rsidRPr="00FB3BDF">
        <w:rPr>
          <w:rFonts w:eastAsiaTheme="minorHAnsi"/>
          <w:b/>
          <w:noProof/>
          <w:sz w:val="24"/>
          <w:szCs w:val="24"/>
        </w:rPr>
        <w:t>.</w:t>
      </w:r>
      <w:r w:rsidRPr="00FB3BDF">
        <w:rPr>
          <w:rFonts w:eastAsiaTheme="minorHAnsi"/>
          <w:noProof/>
          <w:sz w:val="24"/>
          <w:szCs w:val="24"/>
        </w:rPr>
        <w:tab/>
      </w:r>
      <w:r w:rsidRPr="00FB3BDF">
        <w:rPr>
          <w:rFonts w:eastAsiaTheme="minorHAnsi"/>
          <w:b/>
          <w:noProof/>
          <w:sz w:val="24"/>
          <w:szCs w:val="24"/>
        </w:rPr>
        <w:t>Път на насладата</w:t>
      </w:r>
      <w:r w:rsidRPr="00FB3BDF">
        <w:rPr>
          <w:rFonts w:eastAsiaTheme="minorHAnsi"/>
          <w:noProof/>
          <w:sz w:val="24"/>
          <w:szCs w:val="24"/>
        </w:rPr>
        <w:t xml:space="preserve"> - Местности: Станчов Хан – Мръзеци ;  Узана – Люляците;  Могилата- Кръстец. Продължителност: около 3 часа.</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2.</w:t>
      </w:r>
      <w:r w:rsidRPr="00FB3BDF">
        <w:rPr>
          <w:rFonts w:eastAsiaTheme="minorHAnsi"/>
          <w:noProof/>
          <w:sz w:val="24"/>
          <w:szCs w:val="24"/>
        </w:rPr>
        <w:tab/>
      </w:r>
      <w:r w:rsidRPr="00FB3BDF">
        <w:rPr>
          <w:rFonts w:eastAsiaTheme="minorHAnsi"/>
          <w:b/>
          <w:noProof/>
          <w:sz w:val="24"/>
          <w:szCs w:val="24"/>
        </w:rPr>
        <w:t>Водата и птиците/ Път  на птиците</w:t>
      </w:r>
      <w:r w:rsidRPr="00FB3BDF">
        <w:rPr>
          <w:rFonts w:eastAsiaTheme="minorHAnsi"/>
          <w:noProof/>
          <w:sz w:val="24"/>
          <w:szCs w:val="24"/>
        </w:rPr>
        <w:t xml:space="preserve"> -</w:t>
      </w:r>
      <w:r w:rsidRPr="00FB3BDF">
        <w:t xml:space="preserve"> </w:t>
      </w:r>
      <w:r w:rsidRPr="00FB3BDF">
        <w:rPr>
          <w:rFonts w:eastAsiaTheme="minorHAnsi"/>
          <w:noProof/>
          <w:sz w:val="24"/>
          <w:szCs w:val="24"/>
        </w:rPr>
        <w:t>Местност: Поток. Продължителност: около 2 часа.</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3.</w:t>
      </w:r>
      <w:r w:rsidRPr="00FB3BDF">
        <w:rPr>
          <w:rFonts w:eastAsiaTheme="minorHAnsi"/>
          <w:noProof/>
          <w:sz w:val="24"/>
          <w:szCs w:val="24"/>
        </w:rPr>
        <w:tab/>
      </w:r>
      <w:r w:rsidRPr="00FB3BDF">
        <w:rPr>
          <w:rFonts w:eastAsiaTheme="minorHAnsi"/>
          <w:b/>
          <w:noProof/>
          <w:sz w:val="24"/>
          <w:szCs w:val="24"/>
        </w:rPr>
        <w:t>Маршрут Българка B1</w:t>
      </w:r>
      <w:r w:rsidR="007B28C9" w:rsidRPr="00FB3BDF">
        <w:rPr>
          <w:rFonts w:eastAsiaTheme="minorHAnsi"/>
          <w:noProof/>
          <w:sz w:val="24"/>
          <w:szCs w:val="24"/>
        </w:rPr>
        <w:t xml:space="preserve"> - Начало: </w:t>
      </w:r>
      <w:r w:rsidR="00BB0D1A">
        <w:rPr>
          <w:rFonts w:eastAsiaTheme="minorHAnsi"/>
          <w:noProof/>
          <w:sz w:val="24"/>
          <w:szCs w:val="24"/>
        </w:rPr>
        <w:t>г</w:t>
      </w:r>
      <w:r w:rsidR="007B28C9" w:rsidRPr="00FB3BDF">
        <w:rPr>
          <w:rFonts w:eastAsiaTheme="minorHAnsi"/>
          <w:noProof/>
          <w:sz w:val="24"/>
          <w:szCs w:val="24"/>
        </w:rPr>
        <w:t>р. Трявна - с. Станчев хан – с. Свирци - ЗМ „Студен кладенец” - с. Мръзеци- с. Бъзовец - х. „Извора” - ГД “Българка” - вр. Бедек - ГД ”Ябълка” - АЕК „Етъра”- Соколски манастир - вр. Шипка - ГД „Узана” - м.</w:t>
      </w:r>
      <w:r w:rsidR="00F3595D">
        <w:rPr>
          <w:rFonts w:eastAsiaTheme="minorHAnsi"/>
          <w:noProof/>
          <w:sz w:val="24"/>
          <w:szCs w:val="24"/>
        </w:rPr>
        <w:t xml:space="preserve"> </w:t>
      </w:r>
      <w:r w:rsidR="007B28C9" w:rsidRPr="00FB3BDF">
        <w:rPr>
          <w:rFonts w:eastAsiaTheme="minorHAnsi"/>
          <w:noProof/>
          <w:sz w:val="24"/>
          <w:szCs w:val="24"/>
        </w:rPr>
        <w:t>Топлешки дол - гр.</w:t>
      </w:r>
      <w:r w:rsidR="00F3595D">
        <w:rPr>
          <w:rFonts w:eastAsiaTheme="minorHAnsi"/>
          <w:noProof/>
          <w:sz w:val="24"/>
          <w:szCs w:val="24"/>
        </w:rPr>
        <w:t xml:space="preserve"> </w:t>
      </w:r>
      <w:r w:rsidR="007B28C9" w:rsidRPr="00FB3BDF">
        <w:rPr>
          <w:rFonts w:eastAsiaTheme="minorHAnsi"/>
          <w:noProof/>
          <w:sz w:val="24"/>
          <w:szCs w:val="24"/>
        </w:rPr>
        <w:t>Габрово. Продължителност в ПП „Българка”: 4 дни.</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4.</w:t>
      </w:r>
      <w:r w:rsidRPr="00FB3BDF">
        <w:rPr>
          <w:rFonts w:eastAsiaTheme="minorHAnsi"/>
          <w:noProof/>
          <w:sz w:val="24"/>
          <w:szCs w:val="24"/>
        </w:rPr>
        <w:tab/>
      </w:r>
      <w:r w:rsidRPr="00FB3BDF">
        <w:rPr>
          <w:rFonts w:eastAsiaTheme="minorHAnsi"/>
          <w:b/>
          <w:noProof/>
          <w:sz w:val="24"/>
          <w:szCs w:val="24"/>
        </w:rPr>
        <w:t>Културно – историческа пътека</w:t>
      </w:r>
      <w:r w:rsidR="00E72859" w:rsidRPr="00FB3BDF">
        <w:rPr>
          <w:rFonts w:eastAsiaTheme="minorHAnsi"/>
          <w:b/>
          <w:noProof/>
          <w:sz w:val="24"/>
          <w:szCs w:val="24"/>
        </w:rPr>
        <w:t xml:space="preserve"> </w:t>
      </w:r>
      <w:r w:rsidR="008A6172" w:rsidRPr="00FB3BDF">
        <w:rPr>
          <w:rFonts w:eastAsiaTheme="minorHAnsi"/>
          <w:noProof/>
          <w:sz w:val="24"/>
          <w:szCs w:val="24"/>
        </w:rPr>
        <w:t>-</w:t>
      </w:r>
      <w:r w:rsidR="00E72859" w:rsidRPr="00FB3BDF">
        <w:rPr>
          <w:rFonts w:eastAsiaTheme="minorHAnsi"/>
          <w:noProof/>
          <w:sz w:val="24"/>
          <w:szCs w:val="24"/>
        </w:rPr>
        <w:t xml:space="preserve"> </w:t>
      </w:r>
      <w:r w:rsidR="008A6172" w:rsidRPr="00FB3BDF">
        <w:rPr>
          <w:rFonts w:eastAsiaTheme="minorHAnsi"/>
          <w:noProof/>
          <w:sz w:val="24"/>
          <w:szCs w:val="24"/>
        </w:rPr>
        <w:t>Местност</w:t>
      </w:r>
      <w:r w:rsidR="006E274B" w:rsidRPr="00FB3BDF">
        <w:rPr>
          <w:rFonts w:eastAsiaTheme="minorHAnsi"/>
          <w:noProof/>
          <w:sz w:val="24"/>
          <w:szCs w:val="24"/>
        </w:rPr>
        <w:t>и</w:t>
      </w:r>
      <w:r w:rsidR="008A6172" w:rsidRPr="00FB3BDF">
        <w:rPr>
          <w:rFonts w:eastAsiaTheme="minorHAnsi"/>
          <w:noProof/>
          <w:sz w:val="24"/>
          <w:szCs w:val="24"/>
        </w:rPr>
        <w:t>:</w:t>
      </w:r>
      <w:r w:rsidR="00BB0D1A">
        <w:rPr>
          <w:rFonts w:eastAsiaTheme="minorHAnsi"/>
          <w:noProof/>
          <w:sz w:val="24"/>
          <w:szCs w:val="24"/>
        </w:rPr>
        <w:t xml:space="preserve"> </w:t>
      </w:r>
      <w:r w:rsidR="008A6172" w:rsidRPr="00FB3BDF">
        <w:rPr>
          <w:rFonts w:eastAsiaTheme="minorHAnsi"/>
          <w:noProof/>
          <w:sz w:val="24"/>
          <w:szCs w:val="24"/>
        </w:rPr>
        <w:t>Мъхченица - Йововци до Бузлуджа;  кв.</w:t>
      </w:r>
      <w:r w:rsidR="00BB0D1A">
        <w:rPr>
          <w:rFonts w:eastAsiaTheme="minorHAnsi"/>
          <w:noProof/>
          <w:sz w:val="24"/>
          <w:szCs w:val="24"/>
        </w:rPr>
        <w:t xml:space="preserve"> </w:t>
      </w:r>
      <w:r w:rsidR="008A6172" w:rsidRPr="00FB3BDF">
        <w:rPr>
          <w:rFonts w:eastAsiaTheme="minorHAnsi"/>
          <w:noProof/>
          <w:sz w:val="24"/>
          <w:szCs w:val="24"/>
        </w:rPr>
        <w:t>Радецки– Шипка;  Баевци – Узана. Продължителност: около 3 часа.</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5.</w:t>
      </w:r>
      <w:r w:rsidRPr="00FB3BDF">
        <w:rPr>
          <w:rFonts w:eastAsiaTheme="minorHAnsi"/>
          <w:noProof/>
          <w:sz w:val="24"/>
          <w:szCs w:val="24"/>
        </w:rPr>
        <w:tab/>
      </w:r>
      <w:r w:rsidRPr="00FB3BDF">
        <w:rPr>
          <w:rFonts w:eastAsiaTheme="minorHAnsi"/>
          <w:b/>
          <w:noProof/>
          <w:sz w:val="24"/>
          <w:szCs w:val="24"/>
        </w:rPr>
        <w:t>Панорамен път</w:t>
      </w:r>
      <w:r w:rsidR="00E72859" w:rsidRPr="00FB3BDF">
        <w:rPr>
          <w:rFonts w:eastAsiaTheme="minorHAnsi"/>
          <w:b/>
          <w:noProof/>
          <w:sz w:val="24"/>
          <w:szCs w:val="24"/>
        </w:rPr>
        <w:t xml:space="preserve"> </w:t>
      </w:r>
      <w:r w:rsidR="00FA35AC" w:rsidRPr="00FB3BDF">
        <w:rPr>
          <w:rFonts w:eastAsiaTheme="minorHAnsi"/>
          <w:noProof/>
          <w:sz w:val="24"/>
          <w:szCs w:val="24"/>
        </w:rPr>
        <w:t>-</w:t>
      </w:r>
      <w:r w:rsidR="00FA35AC" w:rsidRPr="00FB3BDF">
        <w:t xml:space="preserve"> </w:t>
      </w:r>
      <w:r w:rsidR="00D677B9" w:rsidRPr="00FB3BDF">
        <w:rPr>
          <w:rFonts w:eastAsiaTheme="minorHAnsi"/>
          <w:noProof/>
          <w:sz w:val="24"/>
          <w:szCs w:val="24"/>
        </w:rPr>
        <w:t xml:space="preserve">Местност: </w:t>
      </w:r>
      <w:r w:rsidR="00FA35AC" w:rsidRPr="00FB3BDF">
        <w:rPr>
          <w:rFonts w:eastAsiaTheme="minorHAnsi"/>
          <w:noProof/>
          <w:sz w:val="24"/>
          <w:szCs w:val="24"/>
        </w:rPr>
        <w:t>Кладек, Бузлуджа – Бедек; Узана – Малуша.</w:t>
      </w:r>
      <w:r w:rsidR="00FA35AC" w:rsidRPr="00FB3BDF">
        <w:t xml:space="preserve"> </w:t>
      </w:r>
      <w:r w:rsidR="00FA35AC" w:rsidRPr="00FB3BDF">
        <w:rPr>
          <w:rFonts w:eastAsiaTheme="minorHAnsi"/>
          <w:noProof/>
          <w:sz w:val="24"/>
          <w:szCs w:val="24"/>
        </w:rPr>
        <w:t>Продължителност:  3 часа.</w:t>
      </w:r>
    </w:p>
    <w:p w:rsidR="006E274B" w:rsidRPr="00FB3BDF" w:rsidRDefault="00EC48CB" w:rsidP="00F3595D">
      <w:pPr>
        <w:spacing w:line="360" w:lineRule="auto"/>
        <w:jc w:val="both"/>
        <w:rPr>
          <w:sz w:val="24"/>
          <w:szCs w:val="24"/>
        </w:rPr>
      </w:pPr>
      <w:r w:rsidRPr="00FB3BDF">
        <w:rPr>
          <w:rFonts w:eastAsiaTheme="minorHAnsi"/>
          <w:b/>
          <w:noProof/>
          <w:sz w:val="24"/>
          <w:szCs w:val="24"/>
        </w:rPr>
        <w:t>6.</w:t>
      </w:r>
      <w:r w:rsidRPr="00FB3BDF">
        <w:rPr>
          <w:rFonts w:eastAsiaTheme="minorHAnsi"/>
          <w:noProof/>
          <w:sz w:val="24"/>
          <w:szCs w:val="24"/>
        </w:rPr>
        <w:tab/>
      </w:r>
      <w:r w:rsidRPr="00FB3BDF">
        <w:rPr>
          <w:rFonts w:eastAsiaTheme="minorHAnsi"/>
          <w:b/>
          <w:noProof/>
          <w:sz w:val="24"/>
          <w:szCs w:val="24"/>
        </w:rPr>
        <w:t>Пътека на биоразнообразието</w:t>
      </w:r>
      <w:r w:rsidR="00E72859" w:rsidRPr="00FB3BDF">
        <w:rPr>
          <w:rFonts w:eastAsiaTheme="minorHAnsi"/>
          <w:b/>
          <w:noProof/>
          <w:sz w:val="24"/>
          <w:szCs w:val="24"/>
        </w:rPr>
        <w:t xml:space="preserve"> </w:t>
      </w:r>
      <w:r w:rsidR="000111B7" w:rsidRPr="00FB3BDF">
        <w:rPr>
          <w:rFonts w:eastAsiaTheme="minorHAnsi"/>
          <w:noProof/>
          <w:sz w:val="24"/>
          <w:szCs w:val="24"/>
        </w:rPr>
        <w:t>-</w:t>
      </w:r>
      <w:r w:rsidR="006E274B" w:rsidRPr="00FB3BDF">
        <w:t xml:space="preserve"> </w:t>
      </w:r>
      <w:r w:rsidR="006E274B" w:rsidRPr="00FB3BDF">
        <w:rPr>
          <w:sz w:val="24"/>
          <w:szCs w:val="24"/>
        </w:rPr>
        <w:t>Маршрутите са няколко: м.</w:t>
      </w:r>
      <w:r w:rsidR="00BB0D1A">
        <w:rPr>
          <w:sz w:val="24"/>
          <w:szCs w:val="24"/>
        </w:rPr>
        <w:t xml:space="preserve"> </w:t>
      </w:r>
      <w:r w:rsidR="006E274B" w:rsidRPr="00FB3BDF">
        <w:rPr>
          <w:sz w:val="24"/>
          <w:szCs w:val="24"/>
        </w:rPr>
        <w:t>Студен кладенец</w:t>
      </w:r>
      <w:r w:rsidR="00BB0D1A">
        <w:rPr>
          <w:sz w:val="24"/>
          <w:szCs w:val="24"/>
        </w:rPr>
        <w:t xml:space="preserve"> </w:t>
      </w:r>
      <w:r w:rsidR="006E274B" w:rsidRPr="00FB3BDF">
        <w:rPr>
          <w:sz w:val="24"/>
          <w:szCs w:val="24"/>
        </w:rPr>
        <w:t>- гара Кръстец; х.</w:t>
      </w:r>
      <w:r w:rsidR="00BB0D1A">
        <w:rPr>
          <w:sz w:val="24"/>
          <w:szCs w:val="24"/>
        </w:rPr>
        <w:t xml:space="preserve"> </w:t>
      </w:r>
      <w:r w:rsidR="006E274B" w:rsidRPr="00FB3BDF">
        <w:rPr>
          <w:sz w:val="24"/>
          <w:szCs w:val="24"/>
        </w:rPr>
        <w:t>Българка – х.</w:t>
      </w:r>
      <w:r w:rsidR="00BB0D1A">
        <w:rPr>
          <w:sz w:val="24"/>
          <w:szCs w:val="24"/>
        </w:rPr>
        <w:t xml:space="preserve"> </w:t>
      </w:r>
      <w:r w:rsidR="006E274B" w:rsidRPr="00FB3BDF">
        <w:rPr>
          <w:sz w:val="24"/>
          <w:szCs w:val="24"/>
        </w:rPr>
        <w:t>Извора – х.</w:t>
      </w:r>
      <w:r w:rsidR="00BB0D1A">
        <w:rPr>
          <w:sz w:val="24"/>
          <w:szCs w:val="24"/>
        </w:rPr>
        <w:t xml:space="preserve"> </w:t>
      </w:r>
      <w:r w:rsidR="006E274B" w:rsidRPr="00FB3BDF">
        <w:rPr>
          <w:sz w:val="24"/>
          <w:szCs w:val="24"/>
        </w:rPr>
        <w:t>Българка;  м.</w:t>
      </w:r>
      <w:r w:rsidR="00BB0D1A">
        <w:rPr>
          <w:sz w:val="24"/>
          <w:szCs w:val="24"/>
        </w:rPr>
        <w:t xml:space="preserve"> </w:t>
      </w:r>
      <w:r w:rsidR="006E274B" w:rsidRPr="00FB3BDF">
        <w:rPr>
          <w:sz w:val="24"/>
          <w:szCs w:val="24"/>
        </w:rPr>
        <w:t>Мъхнатите Скали – кв.</w:t>
      </w:r>
      <w:r w:rsidR="00BB0D1A">
        <w:rPr>
          <w:sz w:val="24"/>
          <w:szCs w:val="24"/>
        </w:rPr>
        <w:t xml:space="preserve"> </w:t>
      </w:r>
      <w:r w:rsidR="006E274B" w:rsidRPr="00FB3BDF">
        <w:rPr>
          <w:sz w:val="24"/>
          <w:szCs w:val="24"/>
        </w:rPr>
        <w:t>Стоевци; кв.</w:t>
      </w:r>
      <w:r w:rsidR="00BB0D1A">
        <w:rPr>
          <w:sz w:val="24"/>
          <w:szCs w:val="24"/>
        </w:rPr>
        <w:t xml:space="preserve"> </w:t>
      </w:r>
      <w:r w:rsidR="006E274B" w:rsidRPr="00FB3BDF">
        <w:rPr>
          <w:sz w:val="24"/>
          <w:szCs w:val="24"/>
        </w:rPr>
        <w:t>Радецки – м.</w:t>
      </w:r>
      <w:r w:rsidR="00BB0D1A">
        <w:rPr>
          <w:sz w:val="24"/>
          <w:szCs w:val="24"/>
        </w:rPr>
        <w:t xml:space="preserve"> </w:t>
      </w:r>
      <w:r w:rsidR="006E274B" w:rsidRPr="00FB3BDF">
        <w:rPr>
          <w:sz w:val="24"/>
          <w:szCs w:val="24"/>
        </w:rPr>
        <w:t>Малуша;  м.Узана  - връх Исполин. Продължителност:1 час.</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7.</w:t>
      </w:r>
      <w:r w:rsidRPr="00FB3BDF">
        <w:rPr>
          <w:rFonts w:eastAsiaTheme="minorHAnsi"/>
          <w:noProof/>
          <w:sz w:val="24"/>
          <w:szCs w:val="24"/>
        </w:rPr>
        <w:tab/>
      </w:r>
      <w:r w:rsidRPr="00FB3BDF">
        <w:rPr>
          <w:rFonts w:eastAsiaTheme="minorHAnsi"/>
          <w:b/>
          <w:noProof/>
          <w:sz w:val="24"/>
          <w:szCs w:val="24"/>
        </w:rPr>
        <w:t>Маршрут Водици</w:t>
      </w:r>
      <w:r w:rsidR="00BB0D1A">
        <w:rPr>
          <w:rFonts w:eastAsiaTheme="minorHAnsi"/>
          <w:b/>
          <w:noProof/>
          <w:sz w:val="24"/>
          <w:szCs w:val="24"/>
        </w:rPr>
        <w:t xml:space="preserve"> </w:t>
      </w:r>
      <w:r w:rsidR="001F4241" w:rsidRPr="00FB3BDF">
        <w:rPr>
          <w:rFonts w:eastAsiaTheme="minorHAnsi"/>
          <w:b/>
          <w:noProof/>
          <w:sz w:val="24"/>
          <w:szCs w:val="24"/>
        </w:rPr>
        <w:t>-</w:t>
      </w:r>
      <w:r w:rsidR="001F4241" w:rsidRPr="00FB3BDF">
        <w:t xml:space="preserve"> </w:t>
      </w:r>
      <w:r w:rsidR="001F4241" w:rsidRPr="00FB3BDF">
        <w:rPr>
          <w:rFonts w:eastAsiaTheme="minorHAnsi"/>
          <w:noProof/>
          <w:sz w:val="24"/>
          <w:szCs w:val="24"/>
        </w:rPr>
        <w:t>Етъра - кв. Водици – Соколски манастир.</w:t>
      </w:r>
      <w:r w:rsidR="001F4241" w:rsidRPr="00FB3BDF">
        <w:t xml:space="preserve"> </w:t>
      </w:r>
      <w:r w:rsidR="001F4241" w:rsidRPr="00FB3BDF">
        <w:rPr>
          <w:rFonts w:eastAsiaTheme="minorHAnsi"/>
          <w:noProof/>
          <w:sz w:val="24"/>
          <w:szCs w:val="24"/>
        </w:rPr>
        <w:t>Продължителност:</w:t>
      </w:r>
      <w:r w:rsidR="00FB3BDF">
        <w:rPr>
          <w:rFonts w:eastAsiaTheme="minorHAnsi"/>
          <w:noProof/>
          <w:sz w:val="24"/>
          <w:szCs w:val="24"/>
        </w:rPr>
        <w:t xml:space="preserve"> </w:t>
      </w:r>
      <w:r w:rsidR="001F4241" w:rsidRPr="00FB3BDF">
        <w:rPr>
          <w:rFonts w:eastAsiaTheme="minorHAnsi"/>
          <w:noProof/>
          <w:sz w:val="24"/>
          <w:szCs w:val="24"/>
        </w:rPr>
        <w:t>около 2 часа.</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8.</w:t>
      </w:r>
      <w:r w:rsidRPr="00FB3BDF">
        <w:rPr>
          <w:rFonts w:eastAsiaTheme="minorHAnsi"/>
          <w:b/>
          <w:noProof/>
          <w:sz w:val="24"/>
          <w:szCs w:val="24"/>
        </w:rPr>
        <w:tab/>
        <w:t>Пътека на хумора</w:t>
      </w:r>
      <w:r w:rsidR="006915FF" w:rsidRPr="00FB3BDF">
        <w:rPr>
          <w:rFonts w:eastAsiaTheme="minorHAnsi"/>
          <w:b/>
          <w:noProof/>
          <w:sz w:val="24"/>
          <w:szCs w:val="24"/>
        </w:rPr>
        <w:t>-</w:t>
      </w:r>
      <w:r w:rsidR="006915FF" w:rsidRPr="00FB3BDF">
        <w:t xml:space="preserve"> </w:t>
      </w:r>
      <w:r w:rsidR="006915FF" w:rsidRPr="00FB3BDF">
        <w:rPr>
          <w:rFonts w:eastAsiaTheme="minorHAnsi"/>
          <w:noProof/>
          <w:sz w:val="24"/>
          <w:szCs w:val="24"/>
        </w:rPr>
        <w:t xml:space="preserve">Местност: Соколски манастир. Продължителност:1 час. </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9.</w:t>
      </w:r>
      <w:r w:rsidRPr="00FB3BDF">
        <w:rPr>
          <w:rFonts w:eastAsiaTheme="minorHAnsi"/>
          <w:b/>
          <w:noProof/>
          <w:sz w:val="24"/>
          <w:szCs w:val="24"/>
        </w:rPr>
        <w:tab/>
        <w:t>Път в короната на дърветата</w:t>
      </w:r>
      <w:r w:rsidR="00166B37" w:rsidRPr="00FB3BDF">
        <w:rPr>
          <w:rFonts w:eastAsiaTheme="minorHAnsi"/>
          <w:b/>
          <w:noProof/>
          <w:sz w:val="24"/>
          <w:szCs w:val="24"/>
        </w:rPr>
        <w:t>-</w:t>
      </w:r>
      <w:r w:rsidR="00166B37" w:rsidRPr="00FB3BDF">
        <w:t xml:space="preserve"> </w:t>
      </w:r>
      <w:r w:rsidR="00166B37" w:rsidRPr="00FB3BDF">
        <w:rPr>
          <w:rFonts w:eastAsiaTheme="minorHAnsi"/>
          <w:noProof/>
          <w:sz w:val="24"/>
          <w:szCs w:val="24"/>
        </w:rPr>
        <w:t>Местност: Габрово/Соколски манастир. Пътека: Дължина 300 м.,</w:t>
      </w:r>
      <w:r w:rsidR="00166B37" w:rsidRPr="00FB3BDF">
        <w:t xml:space="preserve"> </w:t>
      </w:r>
      <w:r w:rsidR="00166B37" w:rsidRPr="00FB3BDF">
        <w:rPr>
          <w:rFonts w:eastAsiaTheme="minorHAnsi"/>
          <w:noProof/>
          <w:sz w:val="24"/>
          <w:szCs w:val="24"/>
        </w:rPr>
        <w:t>преминаване</w:t>
      </w:r>
      <w:r w:rsidR="00BB0D1A">
        <w:rPr>
          <w:rFonts w:eastAsiaTheme="minorHAnsi"/>
          <w:noProof/>
          <w:sz w:val="24"/>
          <w:szCs w:val="24"/>
        </w:rPr>
        <w:t xml:space="preserve"> </w:t>
      </w:r>
      <w:r w:rsidR="00166B37" w:rsidRPr="00FB3BDF">
        <w:rPr>
          <w:rFonts w:eastAsiaTheme="minorHAnsi"/>
          <w:noProof/>
          <w:sz w:val="24"/>
          <w:szCs w:val="24"/>
        </w:rPr>
        <w:t xml:space="preserve">-45 мин. </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10.</w:t>
      </w:r>
      <w:r w:rsidRPr="00FB3BDF">
        <w:rPr>
          <w:rFonts w:eastAsiaTheme="minorHAnsi"/>
          <w:b/>
          <w:noProof/>
          <w:sz w:val="24"/>
          <w:szCs w:val="24"/>
        </w:rPr>
        <w:tab/>
        <w:t>Път на изследователя</w:t>
      </w:r>
      <w:r w:rsidR="00BB0D1A">
        <w:rPr>
          <w:rFonts w:eastAsiaTheme="minorHAnsi"/>
          <w:b/>
          <w:noProof/>
          <w:sz w:val="24"/>
          <w:szCs w:val="24"/>
        </w:rPr>
        <w:t xml:space="preserve"> </w:t>
      </w:r>
      <w:r w:rsidR="00CF4CE6" w:rsidRPr="00FB3BDF">
        <w:rPr>
          <w:rFonts w:eastAsiaTheme="minorHAnsi"/>
          <w:b/>
          <w:noProof/>
          <w:sz w:val="24"/>
          <w:szCs w:val="24"/>
        </w:rPr>
        <w:t>-</w:t>
      </w:r>
      <w:r w:rsidR="00CF4CE6" w:rsidRPr="00FB3BDF">
        <w:t xml:space="preserve"> </w:t>
      </w:r>
      <w:r w:rsidR="00CF4CE6" w:rsidRPr="00FB3BDF">
        <w:rPr>
          <w:rFonts w:eastAsiaTheme="minorHAnsi"/>
          <w:noProof/>
          <w:sz w:val="24"/>
          <w:szCs w:val="24"/>
        </w:rPr>
        <w:t xml:space="preserve">Местност: Етъра –Поток; Пунговци. </w:t>
      </w:r>
      <w:r w:rsidR="0008378B" w:rsidRPr="00FB3BDF">
        <w:rPr>
          <w:rFonts w:eastAsiaTheme="minorHAnsi"/>
          <w:noProof/>
          <w:sz w:val="24"/>
          <w:szCs w:val="24"/>
        </w:rPr>
        <w:t>Продължителност: 30 минути</w:t>
      </w:r>
      <w:r w:rsidR="0008378B" w:rsidRPr="00FB3BDF">
        <w:t xml:space="preserve"> </w:t>
      </w:r>
      <w:r w:rsidR="0008378B" w:rsidRPr="00FB3BDF">
        <w:rPr>
          <w:rFonts w:eastAsiaTheme="minorHAnsi"/>
          <w:noProof/>
          <w:sz w:val="24"/>
          <w:szCs w:val="24"/>
        </w:rPr>
        <w:t>индивидуално ходене.</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11.</w:t>
      </w:r>
      <w:r w:rsidRPr="00FB3BDF">
        <w:rPr>
          <w:rFonts w:eastAsiaTheme="minorHAnsi"/>
          <w:b/>
          <w:noProof/>
          <w:sz w:val="24"/>
          <w:szCs w:val="24"/>
        </w:rPr>
        <w:tab/>
        <w:t>Пътя на водата</w:t>
      </w:r>
      <w:r w:rsidR="001F4241" w:rsidRPr="00FB3BDF">
        <w:rPr>
          <w:rFonts w:eastAsiaTheme="minorHAnsi"/>
          <w:b/>
          <w:noProof/>
          <w:sz w:val="24"/>
          <w:szCs w:val="24"/>
        </w:rPr>
        <w:t xml:space="preserve"> -</w:t>
      </w:r>
      <w:r w:rsidR="001F4241" w:rsidRPr="00FB3BDF">
        <w:t xml:space="preserve"> </w:t>
      </w:r>
      <w:r w:rsidR="001F4241" w:rsidRPr="00FB3BDF">
        <w:rPr>
          <w:rFonts w:eastAsiaTheme="minorHAnsi"/>
          <w:noProof/>
          <w:sz w:val="24"/>
          <w:szCs w:val="24"/>
        </w:rPr>
        <w:t>с.</w:t>
      </w:r>
      <w:r w:rsidR="00BB0D1A">
        <w:rPr>
          <w:rFonts w:eastAsiaTheme="minorHAnsi"/>
          <w:noProof/>
          <w:sz w:val="24"/>
          <w:szCs w:val="24"/>
        </w:rPr>
        <w:t xml:space="preserve"> </w:t>
      </w:r>
      <w:r w:rsidR="001F4241" w:rsidRPr="00FB3BDF">
        <w:rPr>
          <w:rFonts w:eastAsiaTheme="minorHAnsi"/>
          <w:noProof/>
          <w:sz w:val="24"/>
          <w:szCs w:val="24"/>
        </w:rPr>
        <w:t>Поток – извора на р.</w:t>
      </w:r>
      <w:r w:rsidR="00BB0D1A">
        <w:rPr>
          <w:rFonts w:eastAsiaTheme="minorHAnsi"/>
          <w:noProof/>
          <w:sz w:val="24"/>
          <w:szCs w:val="24"/>
        </w:rPr>
        <w:t xml:space="preserve"> </w:t>
      </w:r>
      <w:r w:rsidR="001F4241" w:rsidRPr="00FB3BDF">
        <w:rPr>
          <w:rFonts w:eastAsiaTheme="minorHAnsi"/>
          <w:noProof/>
          <w:sz w:val="24"/>
          <w:szCs w:val="24"/>
        </w:rPr>
        <w:t>Сивяк.</w:t>
      </w:r>
      <w:r w:rsidR="001F4241" w:rsidRPr="00FB3BDF">
        <w:t xml:space="preserve"> </w:t>
      </w:r>
      <w:r w:rsidR="001F4241" w:rsidRPr="00FB3BDF">
        <w:rPr>
          <w:rFonts w:eastAsiaTheme="minorHAnsi"/>
          <w:noProof/>
          <w:sz w:val="24"/>
          <w:szCs w:val="24"/>
        </w:rPr>
        <w:t>Продължителност:</w:t>
      </w:r>
      <w:r w:rsidR="00BB0D1A">
        <w:rPr>
          <w:rFonts w:eastAsiaTheme="minorHAnsi"/>
          <w:noProof/>
          <w:sz w:val="24"/>
          <w:szCs w:val="24"/>
        </w:rPr>
        <w:t xml:space="preserve"> </w:t>
      </w:r>
      <w:r w:rsidR="001F4241" w:rsidRPr="00FB3BDF">
        <w:rPr>
          <w:rFonts w:eastAsiaTheme="minorHAnsi"/>
          <w:noProof/>
          <w:sz w:val="24"/>
          <w:szCs w:val="24"/>
        </w:rPr>
        <w:t>около 2 часа</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12.</w:t>
      </w:r>
      <w:r w:rsidRPr="00FB3BDF">
        <w:rPr>
          <w:rFonts w:eastAsiaTheme="minorHAnsi"/>
          <w:b/>
          <w:noProof/>
          <w:sz w:val="24"/>
          <w:szCs w:val="24"/>
        </w:rPr>
        <w:tab/>
        <w:t>Приключенска пътека</w:t>
      </w:r>
      <w:r w:rsidR="00E72859" w:rsidRPr="00FB3BDF">
        <w:rPr>
          <w:rFonts w:eastAsiaTheme="minorHAnsi"/>
          <w:b/>
          <w:noProof/>
          <w:sz w:val="24"/>
          <w:szCs w:val="24"/>
        </w:rPr>
        <w:t xml:space="preserve"> </w:t>
      </w:r>
      <w:r w:rsidR="0008378B" w:rsidRPr="00FB3BDF">
        <w:rPr>
          <w:rFonts w:eastAsiaTheme="minorHAnsi"/>
          <w:b/>
          <w:noProof/>
          <w:sz w:val="24"/>
          <w:szCs w:val="24"/>
        </w:rPr>
        <w:t xml:space="preserve">- </w:t>
      </w:r>
      <w:r w:rsidR="0008378B" w:rsidRPr="00FB3BDF">
        <w:rPr>
          <w:rFonts w:eastAsiaTheme="minorHAnsi"/>
          <w:noProof/>
          <w:sz w:val="24"/>
          <w:szCs w:val="24"/>
        </w:rPr>
        <w:t>Местност: Мъхченица – Йововци;  Етъра. Продължителност:около 1.5 часа.</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lastRenderedPageBreak/>
        <w:t>13.</w:t>
      </w:r>
      <w:r w:rsidRPr="00FB3BDF">
        <w:rPr>
          <w:rFonts w:eastAsiaTheme="minorHAnsi"/>
          <w:b/>
          <w:noProof/>
          <w:sz w:val="24"/>
          <w:szCs w:val="24"/>
        </w:rPr>
        <w:tab/>
        <w:t>Пътека на спорта</w:t>
      </w:r>
      <w:r w:rsidR="00BB0D1A">
        <w:rPr>
          <w:rFonts w:eastAsiaTheme="minorHAnsi"/>
          <w:b/>
          <w:noProof/>
          <w:sz w:val="24"/>
          <w:szCs w:val="24"/>
        </w:rPr>
        <w:t xml:space="preserve"> </w:t>
      </w:r>
      <w:r w:rsidR="008522E1" w:rsidRPr="00FB3BDF">
        <w:rPr>
          <w:rFonts w:eastAsiaTheme="minorHAnsi"/>
          <w:b/>
          <w:noProof/>
          <w:sz w:val="24"/>
          <w:szCs w:val="24"/>
        </w:rPr>
        <w:t xml:space="preserve">- </w:t>
      </w:r>
      <w:r w:rsidR="008522E1" w:rsidRPr="00FB3BDF">
        <w:rPr>
          <w:rFonts w:eastAsiaTheme="minorHAnsi"/>
          <w:noProof/>
          <w:sz w:val="24"/>
          <w:szCs w:val="24"/>
        </w:rPr>
        <w:t>Местност: Плачковци, Виканата скала. Продължителност: 2,5 часа.</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14.</w:t>
      </w:r>
      <w:r w:rsidRPr="00FB3BDF">
        <w:rPr>
          <w:rFonts w:eastAsiaTheme="minorHAnsi"/>
          <w:b/>
          <w:noProof/>
          <w:sz w:val="24"/>
          <w:szCs w:val="24"/>
        </w:rPr>
        <w:tab/>
        <w:t>Пътека приказки в гората</w:t>
      </w:r>
      <w:r w:rsidR="00E72859" w:rsidRPr="00FB3BDF">
        <w:rPr>
          <w:rFonts w:eastAsiaTheme="minorHAnsi"/>
          <w:b/>
          <w:noProof/>
          <w:sz w:val="24"/>
          <w:szCs w:val="24"/>
        </w:rPr>
        <w:t xml:space="preserve"> </w:t>
      </w:r>
      <w:r w:rsidR="00262EDE" w:rsidRPr="00FB3BDF">
        <w:rPr>
          <w:rFonts w:eastAsiaTheme="minorHAnsi"/>
          <w:b/>
          <w:noProof/>
          <w:sz w:val="24"/>
          <w:szCs w:val="24"/>
        </w:rPr>
        <w:t xml:space="preserve">- </w:t>
      </w:r>
      <w:r w:rsidR="00F3595D">
        <w:rPr>
          <w:rFonts w:eastAsiaTheme="minorHAnsi"/>
          <w:noProof/>
          <w:sz w:val="24"/>
          <w:szCs w:val="24"/>
        </w:rPr>
        <w:t xml:space="preserve">Местонахождение: </w:t>
      </w:r>
      <w:r w:rsidR="00262EDE" w:rsidRPr="00FB3BDF">
        <w:rPr>
          <w:rFonts w:eastAsiaTheme="minorHAnsi"/>
          <w:noProof/>
          <w:sz w:val="24"/>
          <w:szCs w:val="24"/>
        </w:rPr>
        <w:t>Соколски Манастир – Шипка. Продължителност: около 2 часа.</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15.</w:t>
      </w:r>
      <w:r w:rsidRPr="00FB3BDF">
        <w:rPr>
          <w:rFonts w:eastAsiaTheme="minorHAnsi"/>
          <w:b/>
          <w:noProof/>
          <w:sz w:val="24"/>
          <w:szCs w:val="24"/>
        </w:rPr>
        <w:tab/>
        <w:t>Път на биоразнообразието – горска аптека</w:t>
      </w:r>
      <w:r w:rsidR="006E22B1" w:rsidRPr="00FB3BDF">
        <w:rPr>
          <w:rFonts w:eastAsiaTheme="minorHAnsi"/>
          <w:b/>
          <w:noProof/>
          <w:sz w:val="24"/>
          <w:szCs w:val="24"/>
        </w:rPr>
        <w:t xml:space="preserve"> - </w:t>
      </w:r>
      <w:r w:rsidR="006E22B1" w:rsidRPr="00FB3BDF">
        <w:rPr>
          <w:rFonts w:eastAsiaTheme="minorHAnsi"/>
          <w:noProof/>
          <w:sz w:val="24"/>
          <w:szCs w:val="24"/>
        </w:rPr>
        <w:t>Местност: Кръстец. Продължителност:</w:t>
      </w:r>
      <w:r w:rsidR="00FB3BDF">
        <w:rPr>
          <w:rFonts w:eastAsiaTheme="minorHAnsi"/>
          <w:noProof/>
          <w:sz w:val="24"/>
          <w:szCs w:val="24"/>
        </w:rPr>
        <w:t xml:space="preserve"> </w:t>
      </w:r>
      <w:r w:rsidR="006E22B1" w:rsidRPr="00FB3BDF">
        <w:rPr>
          <w:rFonts w:eastAsiaTheme="minorHAnsi"/>
          <w:noProof/>
          <w:sz w:val="24"/>
          <w:szCs w:val="24"/>
        </w:rPr>
        <w:t>45 мин.</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16.</w:t>
      </w:r>
      <w:r w:rsidRPr="00FB3BDF">
        <w:rPr>
          <w:rFonts w:eastAsiaTheme="minorHAnsi"/>
          <w:b/>
          <w:noProof/>
          <w:sz w:val="24"/>
          <w:szCs w:val="24"/>
        </w:rPr>
        <w:tab/>
        <w:t>Пътека техника и природа</w:t>
      </w:r>
      <w:r w:rsidR="00E72859" w:rsidRPr="00FB3BDF">
        <w:rPr>
          <w:rFonts w:eastAsiaTheme="minorHAnsi"/>
          <w:b/>
          <w:noProof/>
          <w:sz w:val="24"/>
          <w:szCs w:val="24"/>
        </w:rPr>
        <w:t xml:space="preserve"> </w:t>
      </w:r>
      <w:r w:rsidR="006E22B1" w:rsidRPr="00FB3BDF">
        <w:rPr>
          <w:rFonts w:eastAsiaTheme="minorHAnsi"/>
          <w:b/>
          <w:noProof/>
          <w:sz w:val="24"/>
          <w:szCs w:val="24"/>
        </w:rPr>
        <w:t>-</w:t>
      </w:r>
      <w:r w:rsidR="00AC3E48" w:rsidRPr="00FB3BDF">
        <w:t xml:space="preserve"> </w:t>
      </w:r>
      <w:r w:rsidR="00AC3E48" w:rsidRPr="00FB3BDF">
        <w:rPr>
          <w:rFonts w:eastAsiaTheme="minorHAnsi"/>
          <w:noProof/>
          <w:sz w:val="24"/>
          <w:szCs w:val="24"/>
        </w:rPr>
        <w:t>Местност: с. Мръзеци –</w:t>
      </w:r>
      <w:r w:rsidR="00BB0D1A">
        <w:rPr>
          <w:rFonts w:eastAsiaTheme="minorHAnsi"/>
          <w:noProof/>
          <w:sz w:val="24"/>
          <w:szCs w:val="24"/>
        </w:rPr>
        <w:t xml:space="preserve"> </w:t>
      </w:r>
      <w:r w:rsidR="00AC3E48" w:rsidRPr="00FB3BDF">
        <w:rPr>
          <w:rFonts w:eastAsiaTheme="minorHAnsi"/>
          <w:noProof/>
          <w:sz w:val="24"/>
          <w:szCs w:val="24"/>
        </w:rPr>
        <w:t>Кръстец. Продължителност:</w:t>
      </w:r>
      <w:r w:rsidR="00FB3BDF">
        <w:rPr>
          <w:rFonts w:eastAsiaTheme="minorHAnsi"/>
          <w:noProof/>
          <w:sz w:val="24"/>
          <w:szCs w:val="24"/>
        </w:rPr>
        <w:t xml:space="preserve"> </w:t>
      </w:r>
      <w:r w:rsidR="00AC3E48" w:rsidRPr="00FB3BDF">
        <w:rPr>
          <w:rFonts w:eastAsiaTheme="minorHAnsi"/>
          <w:noProof/>
          <w:sz w:val="24"/>
          <w:szCs w:val="24"/>
        </w:rPr>
        <w:t>около 45 мин.</w:t>
      </w:r>
      <w:r w:rsidR="006E22B1" w:rsidRPr="00FB3BDF">
        <w:rPr>
          <w:rFonts w:eastAsiaTheme="minorHAnsi"/>
          <w:noProof/>
          <w:sz w:val="24"/>
          <w:szCs w:val="24"/>
        </w:rPr>
        <w:t xml:space="preserve"> </w:t>
      </w:r>
    </w:p>
    <w:p w:rsidR="00EC48CB" w:rsidRPr="00FB3BDF" w:rsidRDefault="00EC48CB" w:rsidP="00F3595D">
      <w:pPr>
        <w:spacing w:line="360" w:lineRule="auto"/>
        <w:jc w:val="both"/>
        <w:rPr>
          <w:rFonts w:eastAsiaTheme="minorHAnsi"/>
          <w:noProof/>
          <w:sz w:val="24"/>
          <w:szCs w:val="24"/>
        </w:rPr>
      </w:pPr>
      <w:r w:rsidRPr="00FB3BDF">
        <w:rPr>
          <w:rFonts w:eastAsiaTheme="minorHAnsi"/>
          <w:b/>
          <w:noProof/>
          <w:sz w:val="24"/>
          <w:szCs w:val="24"/>
        </w:rPr>
        <w:t>17.</w:t>
      </w:r>
      <w:r w:rsidRPr="00FB3BDF">
        <w:rPr>
          <w:rFonts w:eastAsiaTheme="minorHAnsi"/>
          <w:b/>
          <w:noProof/>
          <w:sz w:val="24"/>
          <w:szCs w:val="24"/>
        </w:rPr>
        <w:tab/>
        <w:t>Семеен маршрут</w:t>
      </w:r>
      <w:r w:rsidR="00BB0D1A">
        <w:rPr>
          <w:rFonts w:eastAsiaTheme="minorHAnsi"/>
          <w:b/>
          <w:noProof/>
          <w:sz w:val="24"/>
          <w:szCs w:val="24"/>
        </w:rPr>
        <w:t xml:space="preserve"> </w:t>
      </w:r>
      <w:r w:rsidR="00AC3E48" w:rsidRPr="00FB3BDF">
        <w:rPr>
          <w:rFonts w:eastAsiaTheme="minorHAnsi"/>
          <w:b/>
          <w:noProof/>
          <w:sz w:val="24"/>
          <w:szCs w:val="24"/>
        </w:rPr>
        <w:t xml:space="preserve">- </w:t>
      </w:r>
      <w:r w:rsidR="00AC3E48" w:rsidRPr="00FB3BDF">
        <w:rPr>
          <w:rFonts w:eastAsiaTheme="minorHAnsi"/>
          <w:noProof/>
          <w:sz w:val="24"/>
          <w:szCs w:val="24"/>
        </w:rPr>
        <w:t>Местност: Престой – Станчов хан. Продължителност:</w:t>
      </w:r>
      <w:r w:rsidR="00FB3BDF">
        <w:rPr>
          <w:rFonts w:eastAsiaTheme="minorHAnsi"/>
          <w:noProof/>
          <w:sz w:val="24"/>
          <w:szCs w:val="24"/>
        </w:rPr>
        <w:t xml:space="preserve"> </w:t>
      </w:r>
      <w:r w:rsidR="00AC3E48" w:rsidRPr="00FB3BDF">
        <w:rPr>
          <w:rFonts w:eastAsiaTheme="minorHAnsi"/>
          <w:noProof/>
          <w:sz w:val="24"/>
          <w:szCs w:val="24"/>
        </w:rPr>
        <w:t>около 45 мин.</w:t>
      </w:r>
    </w:p>
    <w:p w:rsidR="00EC48CB" w:rsidRPr="00FB3BDF" w:rsidRDefault="00EC48CB" w:rsidP="00F3595D">
      <w:pPr>
        <w:spacing w:line="360" w:lineRule="auto"/>
        <w:jc w:val="both"/>
        <w:rPr>
          <w:rFonts w:eastAsiaTheme="minorHAnsi"/>
          <w:noProof/>
          <w:sz w:val="24"/>
          <w:szCs w:val="24"/>
          <w:lang w:eastAsia="en-US"/>
        </w:rPr>
      </w:pPr>
      <w:r w:rsidRPr="00FB3BDF">
        <w:rPr>
          <w:rFonts w:eastAsiaTheme="minorHAnsi"/>
          <w:b/>
          <w:noProof/>
          <w:sz w:val="24"/>
          <w:szCs w:val="24"/>
        </w:rPr>
        <w:t>18.</w:t>
      </w:r>
      <w:r w:rsidRPr="00FB3BDF">
        <w:rPr>
          <w:rFonts w:eastAsiaTheme="minorHAnsi"/>
          <w:b/>
          <w:noProof/>
          <w:sz w:val="24"/>
          <w:szCs w:val="24"/>
        </w:rPr>
        <w:tab/>
        <w:t>Маршрут Килийките</w:t>
      </w:r>
      <w:r w:rsidR="00E72859" w:rsidRPr="00FB3BDF">
        <w:rPr>
          <w:rFonts w:eastAsiaTheme="minorHAnsi"/>
          <w:b/>
          <w:noProof/>
          <w:sz w:val="24"/>
          <w:szCs w:val="24"/>
        </w:rPr>
        <w:t xml:space="preserve"> </w:t>
      </w:r>
      <w:r w:rsidR="00AC3E48" w:rsidRPr="00FB3BDF">
        <w:rPr>
          <w:rFonts w:eastAsiaTheme="minorHAnsi"/>
          <w:b/>
          <w:noProof/>
          <w:sz w:val="24"/>
          <w:szCs w:val="24"/>
        </w:rPr>
        <w:t xml:space="preserve">- </w:t>
      </w:r>
      <w:r w:rsidR="00B27787" w:rsidRPr="00FB3BDF">
        <w:rPr>
          <w:rFonts w:eastAsiaTheme="minorHAnsi"/>
          <w:noProof/>
          <w:sz w:val="24"/>
          <w:szCs w:val="24"/>
        </w:rPr>
        <w:t>Местност: Станчов Хан – Студен Кладенец. Продължителност:</w:t>
      </w:r>
      <w:r w:rsidR="00E72859" w:rsidRPr="00FB3BDF">
        <w:rPr>
          <w:rFonts w:eastAsiaTheme="minorHAnsi"/>
          <w:noProof/>
          <w:sz w:val="24"/>
          <w:szCs w:val="24"/>
        </w:rPr>
        <w:t xml:space="preserve"> </w:t>
      </w:r>
      <w:r w:rsidR="00B27787" w:rsidRPr="00FB3BDF">
        <w:rPr>
          <w:rFonts w:eastAsiaTheme="minorHAnsi"/>
          <w:noProof/>
          <w:sz w:val="24"/>
          <w:szCs w:val="24"/>
        </w:rPr>
        <w:t>около 45 мин.</w:t>
      </w:r>
    </w:p>
    <w:p w:rsidR="00627342" w:rsidRPr="00816AB3" w:rsidRDefault="00627342" w:rsidP="00097549">
      <w:pPr>
        <w:widowControl/>
        <w:autoSpaceDE/>
        <w:autoSpaceDN/>
        <w:adjustRightInd/>
        <w:jc w:val="both"/>
        <w:rPr>
          <w:rFonts w:eastAsiaTheme="minorHAnsi"/>
          <w:noProof/>
          <w:sz w:val="24"/>
          <w:szCs w:val="24"/>
          <w:lang w:eastAsia="en-US"/>
        </w:rPr>
      </w:pPr>
    </w:p>
    <w:p w:rsidR="00097549" w:rsidRPr="00816AB3" w:rsidRDefault="00097549" w:rsidP="00097549">
      <w:pPr>
        <w:widowControl/>
        <w:autoSpaceDE/>
        <w:autoSpaceDN/>
        <w:adjustRightInd/>
        <w:jc w:val="both"/>
        <w:rPr>
          <w:rFonts w:eastAsiaTheme="minorHAnsi"/>
          <w:b/>
          <w:noProof/>
          <w:sz w:val="24"/>
          <w:szCs w:val="24"/>
          <w:lang w:eastAsia="en-US"/>
        </w:rPr>
      </w:pPr>
      <w:r w:rsidRPr="00816AB3">
        <w:rPr>
          <w:rFonts w:eastAsiaTheme="minorHAnsi"/>
          <w:b/>
          <w:noProof/>
          <w:sz w:val="24"/>
          <w:szCs w:val="24"/>
          <w:lang w:eastAsia="en-US"/>
        </w:rPr>
        <w:t xml:space="preserve">1.16.7.4. </w:t>
      </w:r>
      <w:r w:rsidR="00306029" w:rsidRPr="00816AB3">
        <w:rPr>
          <w:rFonts w:eastAsiaTheme="minorHAnsi"/>
          <w:b/>
          <w:noProof/>
          <w:sz w:val="24"/>
          <w:szCs w:val="24"/>
          <w:lang w:eastAsia="en-US"/>
        </w:rPr>
        <w:t>Д</w:t>
      </w:r>
      <w:r w:rsidRPr="00816AB3">
        <w:rPr>
          <w:rFonts w:eastAsiaTheme="minorHAnsi"/>
          <w:b/>
          <w:noProof/>
          <w:sz w:val="24"/>
          <w:szCs w:val="24"/>
          <w:lang w:eastAsia="en-US"/>
        </w:rPr>
        <w:t xml:space="preserve">руги компоненти на общото туристическо предлагане – съществуващи маркировки, туристически карти, пътеводители и др. </w:t>
      </w:r>
    </w:p>
    <w:p w:rsidR="00693BBD" w:rsidRPr="00816AB3" w:rsidRDefault="00693BBD" w:rsidP="00F3595D">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Дирекцията на ПП</w:t>
      </w:r>
      <w:r w:rsidR="001E55D5">
        <w:rPr>
          <w:rFonts w:eastAsiaTheme="minorHAnsi"/>
          <w:noProof/>
          <w:sz w:val="24"/>
          <w:szCs w:val="24"/>
          <w:lang w:eastAsia="en-US"/>
        </w:rPr>
        <w:t xml:space="preserve"> </w:t>
      </w:r>
      <w:r w:rsidRPr="00816AB3">
        <w:rPr>
          <w:rFonts w:eastAsiaTheme="minorHAnsi"/>
          <w:noProof/>
          <w:sz w:val="24"/>
          <w:szCs w:val="24"/>
          <w:lang w:eastAsia="en-US"/>
        </w:rPr>
        <w:t>”Българка” е изградила множество еко-пътеки, които водят до защитени и</w:t>
      </w:r>
      <w:r w:rsidR="001E55D5">
        <w:rPr>
          <w:rFonts w:eastAsiaTheme="minorHAnsi"/>
          <w:noProof/>
          <w:sz w:val="24"/>
          <w:szCs w:val="24"/>
          <w:lang w:eastAsia="en-US"/>
        </w:rPr>
        <w:t>сторически и природни местности</w:t>
      </w:r>
      <w:r w:rsidRPr="00816AB3">
        <w:rPr>
          <w:rFonts w:eastAsiaTheme="minorHAnsi"/>
          <w:noProof/>
          <w:sz w:val="24"/>
          <w:szCs w:val="24"/>
          <w:lang w:eastAsia="en-US"/>
        </w:rPr>
        <w:t xml:space="preserve"> и кътове за отдих. На територията на парка са изградени 12 моста по пътеките и са поставени повече от 100 информационни и указателни табели, които обясняват правилата за посещение на туристите и дават сведения за исторически и природни забележителности.</w:t>
      </w:r>
    </w:p>
    <w:p w:rsidR="00693BBD" w:rsidRPr="00816AB3" w:rsidRDefault="00097549" w:rsidP="00F3595D">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 xml:space="preserve">С цел популяризиране на региона като туристическа дестинация </w:t>
      </w:r>
      <w:r w:rsidR="00693BBD" w:rsidRPr="00816AB3">
        <w:rPr>
          <w:rFonts w:eastAsiaTheme="minorHAnsi"/>
          <w:noProof/>
          <w:sz w:val="24"/>
          <w:szCs w:val="24"/>
          <w:lang w:eastAsia="en-US"/>
        </w:rPr>
        <w:t>по проекти и на общините се изработват рекламни материали, в това число филми, карти, ф</w:t>
      </w:r>
      <w:r w:rsidR="001E55D5">
        <w:rPr>
          <w:rFonts w:eastAsiaTheme="minorHAnsi"/>
          <w:noProof/>
          <w:sz w:val="24"/>
          <w:szCs w:val="24"/>
          <w:lang w:eastAsia="en-US"/>
        </w:rPr>
        <w:t>лайери, брошури, туристически пъ</w:t>
      </w:r>
      <w:r w:rsidR="00693BBD" w:rsidRPr="00816AB3">
        <w:rPr>
          <w:rFonts w:eastAsiaTheme="minorHAnsi"/>
          <w:noProof/>
          <w:sz w:val="24"/>
          <w:szCs w:val="24"/>
          <w:lang w:eastAsia="en-US"/>
        </w:rPr>
        <w:t xml:space="preserve">кети, каталози и др. </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Default="00097549" w:rsidP="00097549">
      <w:pPr>
        <w:widowControl/>
        <w:autoSpaceDE/>
        <w:autoSpaceDN/>
        <w:adjustRightInd/>
        <w:jc w:val="both"/>
        <w:rPr>
          <w:rFonts w:eastAsiaTheme="minorHAnsi"/>
          <w:b/>
          <w:noProof/>
          <w:sz w:val="24"/>
          <w:szCs w:val="24"/>
          <w:lang w:eastAsia="en-US"/>
        </w:rPr>
      </w:pPr>
      <w:r w:rsidRPr="001E55D5">
        <w:rPr>
          <w:rFonts w:eastAsiaTheme="minorHAnsi"/>
          <w:b/>
          <w:noProof/>
          <w:sz w:val="24"/>
          <w:szCs w:val="24"/>
          <w:lang w:eastAsia="en-US"/>
        </w:rPr>
        <w:t xml:space="preserve">1.16.7.5. </w:t>
      </w:r>
      <w:r w:rsidR="00306029" w:rsidRPr="001E55D5">
        <w:rPr>
          <w:rFonts w:eastAsiaTheme="minorHAnsi"/>
          <w:b/>
          <w:noProof/>
          <w:sz w:val="24"/>
          <w:szCs w:val="24"/>
          <w:lang w:eastAsia="en-US"/>
        </w:rPr>
        <w:t>А</w:t>
      </w:r>
      <w:r w:rsidRPr="001E55D5">
        <w:rPr>
          <w:rFonts w:eastAsiaTheme="minorHAnsi"/>
          <w:b/>
          <w:noProof/>
          <w:sz w:val="24"/>
          <w:szCs w:val="24"/>
          <w:lang w:eastAsia="en-US"/>
        </w:rPr>
        <w:t>нализ и оценка на въздействието на туризма в района върху елементите на</w:t>
      </w:r>
      <w:r w:rsidRPr="00816AB3">
        <w:rPr>
          <w:rFonts w:eastAsiaTheme="minorHAnsi"/>
          <w:b/>
          <w:noProof/>
          <w:sz w:val="24"/>
          <w:szCs w:val="24"/>
          <w:lang w:eastAsia="en-US"/>
        </w:rPr>
        <w:t xml:space="preserve"> природния комплекс.</w:t>
      </w:r>
    </w:p>
    <w:p w:rsidR="00036CD5" w:rsidRPr="00816AB3" w:rsidRDefault="00097549" w:rsidP="00F3595D">
      <w:pPr>
        <w:widowControl/>
        <w:autoSpaceDE/>
        <w:autoSpaceDN/>
        <w:adjustRightInd/>
        <w:ind w:firstLine="708"/>
        <w:jc w:val="both"/>
        <w:rPr>
          <w:rFonts w:eastAsiaTheme="minorHAnsi"/>
          <w:noProof/>
          <w:sz w:val="24"/>
          <w:szCs w:val="24"/>
          <w:lang w:eastAsia="en-US"/>
        </w:rPr>
      </w:pPr>
      <w:r w:rsidRPr="00816AB3">
        <w:rPr>
          <w:rFonts w:eastAsiaTheme="minorHAnsi"/>
          <w:i/>
          <w:noProof/>
          <w:sz w:val="24"/>
          <w:szCs w:val="24"/>
          <w:lang w:eastAsia="en-US"/>
        </w:rPr>
        <w:t xml:space="preserve">Отрицателното въздействие </w:t>
      </w:r>
      <w:r w:rsidRPr="00816AB3">
        <w:rPr>
          <w:rFonts w:eastAsiaTheme="minorHAnsi"/>
          <w:noProof/>
          <w:sz w:val="24"/>
          <w:szCs w:val="24"/>
          <w:lang w:eastAsia="en-US"/>
        </w:rPr>
        <w:t xml:space="preserve">на туризма върху околната среда </w:t>
      </w:r>
      <w:r w:rsidR="00036CD5" w:rsidRPr="00816AB3">
        <w:rPr>
          <w:rFonts w:eastAsiaTheme="minorHAnsi"/>
          <w:noProof/>
          <w:sz w:val="24"/>
          <w:szCs w:val="24"/>
          <w:lang w:eastAsia="en-US"/>
        </w:rPr>
        <w:t>в района на ПП</w:t>
      </w:r>
      <w:r w:rsidR="001E55D5">
        <w:rPr>
          <w:rFonts w:eastAsiaTheme="minorHAnsi"/>
          <w:noProof/>
          <w:sz w:val="24"/>
          <w:szCs w:val="24"/>
          <w:lang w:eastAsia="en-US"/>
        </w:rPr>
        <w:t xml:space="preserve"> </w:t>
      </w:r>
      <w:r w:rsidR="00036CD5" w:rsidRPr="00816AB3">
        <w:rPr>
          <w:rFonts w:eastAsiaTheme="minorHAnsi"/>
          <w:noProof/>
          <w:sz w:val="24"/>
          <w:szCs w:val="24"/>
          <w:lang w:eastAsia="en-US"/>
        </w:rPr>
        <w:t xml:space="preserve">“Българка“ е свързано с безпокойство на животните по време на размножителния им период, </w:t>
      </w:r>
      <w:r w:rsidRPr="00816AB3">
        <w:rPr>
          <w:rFonts w:eastAsiaTheme="minorHAnsi"/>
          <w:noProof/>
          <w:sz w:val="24"/>
          <w:szCs w:val="24"/>
          <w:lang w:eastAsia="en-US"/>
        </w:rPr>
        <w:t xml:space="preserve">изхвърляне на </w:t>
      </w:r>
      <w:r w:rsidR="001E55D5">
        <w:rPr>
          <w:rFonts w:eastAsiaTheme="minorHAnsi"/>
          <w:noProof/>
          <w:sz w:val="24"/>
          <w:szCs w:val="24"/>
          <w:lang w:eastAsia="en-US"/>
        </w:rPr>
        <w:t>твърди битови отпадъци</w:t>
      </w:r>
      <w:r w:rsidRPr="00816AB3">
        <w:rPr>
          <w:rFonts w:eastAsiaTheme="minorHAnsi"/>
          <w:noProof/>
          <w:sz w:val="24"/>
          <w:szCs w:val="24"/>
          <w:lang w:eastAsia="en-US"/>
        </w:rPr>
        <w:t>, проблеми с отпадните води,</w:t>
      </w:r>
      <w:r w:rsidR="00036CD5" w:rsidRPr="00816AB3">
        <w:rPr>
          <w:rFonts w:eastAsiaTheme="minorHAnsi"/>
          <w:noProof/>
          <w:sz w:val="24"/>
          <w:szCs w:val="24"/>
          <w:lang w:eastAsia="en-US"/>
        </w:rPr>
        <w:t xml:space="preserve"> бракониерство вкл. събиране на природни продукти, без</w:t>
      </w:r>
      <w:r w:rsidR="001E55D5">
        <w:rPr>
          <w:rFonts w:eastAsiaTheme="minorHAnsi"/>
          <w:noProof/>
          <w:sz w:val="24"/>
          <w:szCs w:val="24"/>
          <w:lang w:eastAsia="en-US"/>
        </w:rPr>
        <w:t xml:space="preserve">контролно палене на огън и др. </w:t>
      </w:r>
      <w:r w:rsidR="00036CD5" w:rsidRPr="00816AB3">
        <w:rPr>
          <w:rFonts w:eastAsiaTheme="minorHAnsi"/>
          <w:noProof/>
          <w:sz w:val="24"/>
          <w:szCs w:val="24"/>
          <w:lang w:eastAsia="en-US"/>
        </w:rPr>
        <w:t>Използ</w:t>
      </w:r>
      <w:r w:rsidR="001E55D5">
        <w:rPr>
          <w:rFonts w:eastAsiaTheme="minorHAnsi"/>
          <w:noProof/>
          <w:sz w:val="24"/>
          <w:szCs w:val="24"/>
          <w:lang w:eastAsia="en-US"/>
        </w:rPr>
        <w:t xml:space="preserve">ването на планински велосипеди </w:t>
      </w:r>
      <w:r w:rsidR="00036CD5" w:rsidRPr="00816AB3">
        <w:rPr>
          <w:rFonts w:eastAsiaTheme="minorHAnsi"/>
          <w:noProof/>
          <w:sz w:val="24"/>
          <w:szCs w:val="24"/>
          <w:lang w:eastAsia="en-US"/>
        </w:rPr>
        <w:t>или придвижването на туристите на големи групи също причинява сериозни вреди на околната среда - е</w:t>
      </w:r>
      <w:r w:rsidR="001E55D5">
        <w:rPr>
          <w:rFonts w:eastAsiaTheme="minorHAnsi"/>
          <w:noProof/>
          <w:sz w:val="24"/>
          <w:szCs w:val="24"/>
          <w:lang w:eastAsia="en-US"/>
        </w:rPr>
        <w:t xml:space="preserve">розия и разрушаване на почвите </w:t>
      </w:r>
      <w:r w:rsidR="00036CD5" w:rsidRPr="00816AB3">
        <w:rPr>
          <w:rFonts w:eastAsiaTheme="minorHAnsi"/>
          <w:noProof/>
          <w:sz w:val="24"/>
          <w:szCs w:val="24"/>
          <w:lang w:eastAsia="en-US"/>
        </w:rPr>
        <w:t>и води до застрашаване на естествените популации на животинските и растителните видове в тези райони.</w:t>
      </w:r>
    </w:p>
    <w:p w:rsidR="00097549" w:rsidRPr="00816AB3" w:rsidRDefault="00036CD5" w:rsidP="00F3595D">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 xml:space="preserve">В буферната зона на Парка </w:t>
      </w:r>
      <w:r w:rsidR="00097549" w:rsidRPr="00816AB3">
        <w:rPr>
          <w:rFonts w:eastAsiaTheme="minorHAnsi"/>
          <w:noProof/>
          <w:sz w:val="24"/>
          <w:szCs w:val="24"/>
          <w:lang w:eastAsia="en-US"/>
        </w:rPr>
        <w:t>стро</w:t>
      </w:r>
      <w:r w:rsidRPr="00816AB3">
        <w:rPr>
          <w:rFonts w:eastAsiaTheme="minorHAnsi"/>
          <w:noProof/>
          <w:sz w:val="24"/>
          <w:szCs w:val="24"/>
          <w:lang w:eastAsia="en-US"/>
        </w:rPr>
        <w:t xml:space="preserve">ежа на нови туристически обекти следва да се планира внимателно, отчитайки поемния капацитет на територията и ефекта от изграждане на съоръженията. </w:t>
      </w:r>
    </w:p>
    <w:p w:rsidR="00097549" w:rsidRPr="00816AB3" w:rsidRDefault="00097549" w:rsidP="00097549">
      <w:pPr>
        <w:widowControl/>
        <w:autoSpaceDE/>
        <w:autoSpaceDN/>
        <w:adjustRightInd/>
        <w:jc w:val="both"/>
        <w:rPr>
          <w:rFonts w:eastAsiaTheme="minorHAnsi"/>
          <w:noProof/>
          <w:sz w:val="24"/>
          <w:szCs w:val="24"/>
          <w:lang w:eastAsia="en-US"/>
        </w:rPr>
      </w:pPr>
    </w:p>
    <w:p w:rsidR="001E55D5" w:rsidRPr="001E55D5" w:rsidRDefault="00097549" w:rsidP="00097549">
      <w:pPr>
        <w:widowControl/>
        <w:autoSpaceDE/>
        <w:autoSpaceDN/>
        <w:adjustRightInd/>
        <w:jc w:val="both"/>
        <w:rPr>
          <w:rFonts w:eastAsiaTheme="minorHAnsi"/>
          <w:b/>
          <w:noProof/>
          <w:sz w:val="24"/>
          <w:szCs w:val="24"/>
          <w:lang w:eastAsia="en-US"/>
        </w:rPr>
      </w:pPr>
      <w:r w:rsidRPr="001E55D5">
        <w:rPr>
          <w:rFonts w:eastAsiaTheme="minorHAnsi"/>
          <w:b/>
          <w:noProof/>
          <w:sz w:val="24"/>
          <w:szCs w:val="24"/>
          <w:lang w:eastAsia="en-US"/>
        </w:rPr>
        <w:t xml:space="preserve">1.16.7.6. </w:t>
      </w:r>
      <w:r w:rsidR="001B0549" w:rsidRPr="001E55D5">
        <w:rPr>
          <w:rFonts w:eastAsiaTheme="minorHAnsi"/>
          <w:b/>
          <w:noProof/>
          <w:sz w:val="24"/>
          <w:szCs w:val="24"/>
          <w:lang w:eastAsia="en-US"/>
        </w:rPr>
        <w:t>В</w:t>
      </w:r>
      <w:r w:rsidR="001E55D5">
        <w:rPr>
          <w:rFonts w:eastAsiaTheme="minorHAnsi"/>
          <w:b/>
          <w:noProof/>
          <w:sz w:val="24"/>
          <w:szCs w:val="24"/>
          <w:lang w:eastAsia="en-US"/>
        </w:rPr>
        <w:t>идове</w:t>
      </w:r>
      <w:r w:rsidRPr="001E55D5">
        <w:rPr>
          <w:rFonts w:eastAsiaTheme="minorHAnsi"/>
          <w:b/>
          <w:noProof/>
          <w:sz w:val="24"/>
          <w:szCs w:val="24"/>
          <w:lang w:eastAsia="en-US"/>
        </w:rPr>
        <w:t xml:space="preserve"> услуги предлагани от</w:t>
      </w:r>
      <w:r w:rsidR="001B0549" w:rsidRPr="001E55D5">
        <w:rPr>
          <w:rFonts w:eastAsiaTheme="minorHAnsi"/>
          <w:b/>
          <w:noProof/>
          <w:sz w:val="24"/>
          <w:szCs w:val="24"/>
          <w:lang w:eastAsia="en-US"/>
        </w:rPr>
        <w:t xml:space="preserve"> </w:t>
      </w:r>
      <w:r w:rsidR="00E57780" w:rsidRPr="001E55D5">
        <w:rPr>
          <w:rFonts w:eastAsiaTheme="minorHAnsi"/>
          <w:b/>
          <w:noProof/>
          <w:sz w:val="24"/>
          <w:szCs w:val="24"/>
          <w:lang w:eastAsia="en-US"/>
        </w:rPr>
        <w:t>Дирекцията на ПП</w:t>
      </w:r>
      <w:r w:rsidR="00BB0D1A">
        <w:rPr>
          <w:rFonts w:eastAsiaTheme="minorHAnsi"/>
          <w:b/>
          <w:noProof/>
          <w:sz w:val="24"/>
          <w:szCs w:val="24"/>
          <w:lang w:eastAsia="en-US"/>
        </w:rPr>
        <w:t xml:space="preserve"> </w:t>
      </w:r>
      <w:r w:rsidR="00E57780" w:rsidRPr="001E55D5">
        <w:rPr>
          <w:rFonts w:eastAsiaTheme="minorHAnsi"/>
          <w:b/>
          <w:noProof/>
          <w:sz w:val="24"/>
          <w:szCs w:val="24"/>
          <w:lang w:eastAsia="en-US"/>
        </w:rPr>
        <w:t>“Българка“</w:t>
      </w:r>
      <w:r w:rsidR="001B0549" w:rsidRPr="001E55D5">
        <w:rPr>
          <w:rFonts w:eastAsiaTheme="minorHAnsi"/>
          <w:b/>
          <w:noProof/>
          <w:sz w:val="24"/>
          <w:szCs w:val="24"/>
          <w:lang w:eastAsia="en-US"/>
        </w:rPr>
        <w:t xml:space="preserve">. </w:t>
      </w:r>
    </w:p>
    <w:p w:rsidR="00097549" w:rsidRPr="00816AB3" w:rsidRDefault="001B0549" w:rsidP="00F3595D">
      <w:pPr>
        <w:widowControl/>
        <w:autoSpaceDE/>
        <w:autoSpaceDN/>
        <w:adjustRightInd/>
        <w:ind w:firstLine="708"/>
        <w:jc w:val="both"/>
        <w:rPr>
          <w:rFonts w:eastAsiaTheme="minorHAnsi"/>
          <w:noProof/>
          <w:sz w:val="24"/>
          <w:szCs w:val="24"/>
          <w:lang w:eastAsia="en-US"/>
        </w:rPr>
      </w:pPr>
      <w:r w:rsidRPr="001E55D5">
        <w:rPr>
          <w:rFonts w:eastAsiaTheme="minorHAnsi"/>
          <w:noProof/>
          <w:sz w:val="24"/>
          <w:szCs w:val="24"/>
          <w:lang w:eastAsia="en-US"/>
        </w:rPr>
        <w:t>Дирекцията</w:t>
      </w:r>
      <w:r w:rsidR="00E57780" w:rsidRPr="001E55D5">
        <w:rPr>
          <w:rFonts w:eastAsiaTheme="minorHAnsi"/>
          <w:noProof/>
          <w:sz w:val="24"/>
          <w:szCs w:val="24"/>
          <w:lang w:eastAsia="en-US"/>
        </w:rPr>
        <w:t xml:space="preserve"> предлага следните услуги - </w:t>
      </w:r>
      <w:r w:rsidR="00097549" w:rsidRPr="001E55D5">
        <w:rPr>
          <w:rFonts w:eastAsiaTheme="minorHAnsi"/>
          <w:noProof/>
          <w:sz w:val="24"/>
          <w:szCs w:val="24"/>
          <w:lang w:eastAsia="en-US"/>
        </w:rPr>
        <w:t>водачество, образователни дейности, разпространение на</w:t>
      </w:r>
      <w:r w:rsidR="00097549" w:rsidRPr="00816AB3">
        <w:rPr>
          <w:rFonts w:eastAsiaTheme="minorHAnsi"/>
          <w:noProof/>
          <w:sz w:val="24"/>
          <w:szCs w:val="24"/>
          <w:lang w:eastAsia="en-US"/>
        </w:rPr>
        <w:t xml:space="preserve"> печатни издания, </w:t>
      </w:r>
      <w:r w:rsidR="00E57780" w:rsidRPr="00816AB3">
        <w:rPr>
          <w:rFonts w:eastAsiaTheme="minorHAnsi"/>
          <w:noProof/>
          <w:sz w:val="24"/>
          <w:szCs w:val="24"/>
          <w:lang w:eastAsia="en-US"/>
        </w:rPr>
        <w:t xml:space="preserve">видеофилми и рекламни материали, които са свързани с развитието на туризма. В допълнение по проекти </w:t>
      </w:r>
      <w:r w:rsidR="00097549" w:rsidRPr="00816AB3">
        <w:rPr>
          <w:rFonts w:eastAsiaTheme="minorHAnsi"/>
          <w:noProof/>
          <w:sz w:val="24"/>
          <w:szCs w:val="24"/>
          <w:lang w:eastAsia="en-US"/>
        </w:rPr>
        <w:t>се предвижда изграждане на нови и обновени туристически съоръжения по образователните маршрути и екопътеки, създаване на допълнителна, атрактивна туристическа инфраструктура на територията на парка. За развиване на планинско колоездене ще бъдат изградени маршрути със</w:t>
      </w:r>
      <w:r w:rsidR="00E57780" w:rsidRPr="00816AB3">
        <w:rPr>
          <w:rFonts w:eastAsiaTheme="minorHAnsi"/>
          <w:noProof/>
          <w:sz w:val="24"/>
          <w:szCs w:val="24"/>
          <w:lang w:eastAsia="en-US"/>
        </w:rPr>
        <w:t xml:space="preserve"> специализирана инфраструктура.</w:t>
      </w:r>
      <w:r w:rsidR="001E55D5">
        <w:rPr>
          <w:rFonts w:eastAsiaTheme="minorHAnsi"/>
          <w:noProof/>
          <w:sz w:val="24"/>
          <w:szCs w:val="24"/>
          <w:lang w:eastAsia="en-US"/>
        </w:rPr>
        <w:t xml:space="preserve"> </w:t>
      </w:r>
      <w:r w:rsidR="00E57780" w:rsidRPr="00816AB3">
        <w:rPr>
          <w:rFonts w:eastAsiaTheme="minorHAnsi"/>
          <w:noProof/>
          <w:sz w:val="24"/>
          <w:szCs w:val="24"/>
          <w:lang w:eastAsia="en-US"/>
        </w:rPr>
        <w:t>Във връзка със с</w:t>
      </w:r>
      <w:r w:rsidR="00097549" w:rsidRPr="00816AB3">
        <w:rPr>
          <w:rFonts w:eastAsiaTheme="minorHAnsi"/>
          <w:noProof/>
          <w:sz w:val="24"/>
          <w:szCs w:val="24"/>
          <w:lang w:eastAsia="en-US"/>
        </w:rPr>
        <w:t>ъхранение и популяризиране на културно-ис</w:t>
      </w:r>
      <w:r w:rsidR="00E57780" w:rsidRPr="00816AB3">
        <w:rPr>
          <w:rFonts w:eastAsiaTheme="minorHAnsi"/>
          <w:noProof/>
          <w:sz w:val="24"/>
          <w:szCs w:val="24"/>
          <w:lang w:eastAsia="en-US"/>
        </w:rPr>
        <w:t>торическото наследство на Парка се извършват о</w:t>
      </w:r>
      <w:r w:rsidR="00097549" w:rsidRPr="00816AB3">
        <w:rPr>
          <w:rFonts w:eastAsiaTheme="minorHAnsi"/>
          <w:noProof/>
          <w:sz w:val="24"/>
          <w:szCs w:val="24"/>
          <w:lang w:eastAsia="en-US"/>
        </w:rPr>
        <w:t xml:space="preserve">благородяване на исторически важните места; създаване на нови инфраструктурни елементи в помощ на посетителите; квалифицирани водачи до историческите обекти; издаване на </w:t>
      </w:r>
      <w:r w:rsidR="00097549" w:rsidRPr="00816AB3">
        <w:rPr>
          <w:rFonts w:eastAsiaTheme="minorHAnsi"/>
          <w:noProof/>
          <w:sz w:val="24"/>
          <w:szCs w:val="24"/>
          <w:lang w:eastAsia="en-US"/>
        </w:rPr>
        <w:lastRenderedPageBreak/>
        <w:t>информационни брошури и материали за културните паметници и маршрути.</w:t>
      </w:r>
      <w:r w:rsidR="00E57780" w:rsidRPr="00816AB3">
        <w:rPr>
          <w:rFonts w:eastAsiaTheme="minorHAnsi"/>
          <w:noProof/>
          <w:sz w:val="24"/>
          <w:szCs w:val="24"/>
          <w:lang w:eastAsia="en-US"/>
        </w:rPr>
        <w:t xml:space="preserve"> Дирекцията разработва и посетителски и информационен център до Етъра.</w:t>
      </w:r>
    </w:p>
    <w:p w:rsidR="00097549" w:rsidRPr="00816AB3" w:rsidRDefault="00097549" w:rsidP="00097549">
      <w:pPr>
        <w:widowControl/>
        <w:autoSpaceDE/>
        <w:autoSpaceDN/>
        <w:adjustRightInd/>
        <w:jc w:val="both"/>
        <w:rPr>
          <w:rFonts w:eastAsiaTheme="minorHAnsi"/>
          <w:noProof/>
          <w:sz w:val="24"/>
          <w:szCs w:val="24"/>
          <w:lang w:eastAsia="en-US"/>
        </w:rPr>
      </w:pPr>
    </w:p>
    <w:p w:rsidR="00097549" w:rsidRPr="00816AB3" w:rsidRDefault="001E55D5" w:rsidP="00097549">
      <w:pPr>
        <w:widowControl/>
        <w:autoSpaceDE/>
        <w:autoSpaceDN/>
        <w:adjustRightInd/>
        <w:jc w:val="both"/>
        <w:rPr>
          <w:rFonts w:eastAsiaTheme="minorHAnsi"/>
          <w:noProof/>
          <w:sz w:val="24"/>
          <w:szCs w:val="24"/>
          <w:lang w:eastAsia="en-US"/>
        </w:rPr>
      </w:pPr>
      <w:r>
        <w:rPr>
          <w:rFonts w:eastAsiaTheme="minorHAnsi"/>
          <w:i/>
          <w:noProof/>
          <w:sz w:val="24"/>
          <w:szCs w:val="24"/>
          <w:lang w:eastAsia="en-US"/>
        </w:rPr>
        <w:t>Д</w:t>
      </w:r>
      <w:r w:rsidR="00097549" w:rsidRPr="00816AB3">
        <w:rPr>
          <w:rFonts w:eastAsiaTheme="minorHAnsi"/>
          <w:i/>
          <w:noProof/>
          <w:sz w:val="24"/>
          <w:szCs w:val="24"/>
          <w:lang w:eastAsia="en-US"/>
        </w:rPr>
        <w:t>руги ползватели</w:t>
      </w:r>
      <w:r w:rsidR="00097549" w:rsidRPr="00816AB3">
        <w:rPr>
          <w:rFonts w:eastAsiaTheme="minorHAnsi"/>
          <w:noProof/>
          <w:sz w:val="24"/>
          <w:szCs w:val="24"/>
          <w:lang w:eastAsia="en-US"/>
        </w:rPr>
        <w:t>.</w:t>
      </w:r>
    </w:p>
    <w:p w:rsidR="00067263" w:rsidRPr="00816AB3" w:rsidRDefault="00097549" w:rsidP="00F3595D">
      <w:pPr>
        <w:widowControl/>
        <w:autoSpaceDE/>
        <w:autoSpaceDN/>
        <w:adjustRightInd/>
        <w:ind w:firstLine="708"/>
        <w:jc w:val="both"/>
        <w:rPr>
          <w:rFonts w:eastAsiaTheme="minorHAnsi"/>
          <w:noProof/>
          <w:sz w:val="24"/>
          <w:szCs w:val="24"/>
          <w:lang w:eastAsia="en-US"/>
        </w:rPr>
      </w:pPr>
      <w:r w:rsidRPr="00816AB3">
        <w:rPr>
          <w:rFonts w:eastAsiaTheme="minorHAnsi"/>
          <w:noProof/>
          <w:sz w:val="24"/>
          <w:szCs w:val="24"/>
          <w:lang w:eastAsia="en-US"/>
        </w:rPr>
        <w:t>Посетителски информационен център – Узана;</w:t>
      </w:r>
      <w:r w:rsidR="00036CD5" w:rsidRPr="00816AB3">
        <w:rPr>
          <w:rFonts w:eastAsiaTheme="minorHAnsi"/>
          <w:noProof/>
          <w:sz w:val="24"/>
          <w:szCs w:val="24"/>
          <w:lang w:eastAsia="en-US"/>
        </w:rPr>
        <w:t xml:space="preserve"> Туристически инфо центрове в Габрово и Трявна, </w:t>
      </w:r>
      <w:r w:rsidRPr="00816AB3">
        <w:rPr>
          <w:rFonts w:eastAsiaTheme="minorHAnsi"/>
          <w:noProof/>
          <w:sz w:val="24"/>
          <w:szCs w:val="24"/>
          <w:lang w:eastAsia="en-US"/>
        </w:rPr>
        <w:t>Туроператори и туристически агенци</w:t>
      </w:r>
      <w:r w:rsidR="00036CD5" w:rsidRPr="00816AB3">
        <w:rPr>
          <w:rFonts w:eastAsiaTheme="minorHAnsi"/>
          <w:noProof/>
          <w:sz w:val="24"/>
          <w:szCs w:val="24"/>
          <w:lang w:eastAsia="en-US"/>
        </w:rPr>
        <w:t>и на територията на общините Габрово и Трявна предлагат пакетни информационни услуги, но нямат специализации в областта на опазване на природата, водачество, рекламиране на специфичните дадености на парковата територия и др.</w:t>
      </w:r>
    </w:p>
    <w:p w:rsidR="006F6805" w:rsidRPr="00816AB3" w:rsidRDefault="006F6805" w:rsidP="00036CD5">
      <w:pPr>
        <w:widowControl/>
        <w:autoSpaceDE/>
        <w:autoSpaceDN/>
        <w:adjustRightInd/>
        <w:jc w:val="both"/>
        <w:rPr>
          <w:rFonts w:eastAsiaTheme="minorHAnsi"/>
          <w:noProof/>
          <w:sz w:val="24"/>
          <w:szCs w:val="24"/>
          <w:lang w:eastAsia="en-US"/>
        </w:rPr>
      </w:pPr>
    </w:p>
    <w:p w:rsidR="00C14C75" w:rsidRPr="00816AB3" w:rsidRDefault="0059168B" w:rsidP="00C14C75">
      <w:pPr>
        <w:pBdr>
          <w:top w:val="single" w:sz="4" w:space="1" w:color="auto"/>
          <w:left w:val="single" w:sz="4" w:space="4" w:color="auto"/>
          <w:bottom w:val="single" w:sz="4" w:space="1" w:color="auto"/>
          <w:right w:val="single" w:sz="4" w:space="4" w:color="auto"/>
        </w:pBdr>
        <w:shd w:val="clear" w:color="auto" w:fill="D9D9D9"/>
        <w:spacing w:before="120" w:after="120"/>
        <w:jc w:val="both"/>
        <w:rPr>
          <w:i/>
          <w:sz w:val="24"/>
          <w:szCs w:val="24"/>
        </w:rPr>
      </w:pPr>
      <w:r w:rsidRPr="00816AB3">
        <w:rPr>
          <w:i/>
          <w:sz w:val="24"/>
          <w:szCs w:val="24"/>
        </w:rPr>
        <w:t xml:space="preserve">Карта </w:t>
      </w:r>
      <w:r w:rsidR="006F6805" w:rsidRPr="00816AB3">
        <w:rPr>
          <w:i/>
          <w:sz w:val="24"/>
          <w:szCs w:val="24"/>
        </w:rPr>
        <w:t xml:space="preserve"> на туристическите маршрути, съоръжения, инфраструктура и др се съдържа в Приложение 1.16-</w:t>
      </w:r>
      <w:r w:rsidR="00321414" w:rsidRPr="00816AB3">
        <w:rPr>
          <w:i/>
          <w:sz w:val="24"/>
          <w:szCs w:val="24"/>
        </w:rPr>
        <w:t>7</w:t>
      </w:r>
      <w:r w:rsidR="006F6805" w:rsidRPr="00816AB3">
        <w:rPr>
          <w:i/>
          <w:sz w:val="24"/>
          <w:szCs w:val="24"/>
        </w:rPr>
        <w:t>.</w:t>
      </w:r>
      <w:r w:rsidR="00C14C75" w:rsidRPr="00816AB3">
        <w:rPr>
          <w:i/>
          <w:sz w:val="24"/>
          <w:szCs w:val="24"/>
        </w:rPr>
        <w:t xml:space="preserve"> </w:t>
      </w:r>
    </w:p>
    <w:p w:rsidR="00C14C75" w:rsidRPr="00816AB3" w:rsidRDefault="00C14C75" w:rsidP="00C14C75">
      <w:pPr>
        <w:pBdr>
          <w:top w:val="single" w:sz="4" w:space="1" w:color="auto"/>
          <w:left w:val="single" w:sz="4" w:space="4" w:color="auto"/>
          <w:bottom w:val="single" w:sz="4" w:space="1" w:color="auto"/>
          <w:right w:val="single" w:sz="4" w:space="4" w:color="auto"/>
        </w:pBdr>
        <w:shd w:val="clear" w:color="auto" w:fill="D9D9D9"/>
        <w:spacing w:before="120" w:after="120"/>
        <w:jc w:val="both"/>
        <w:rPr>
          <w:b/>
          <w:i/>
          <w:sz w:val="24"/>
          <w:szCs w:val="24"/>
        </w:rPr>
      </w:pPr>
      <w:r w:rsidRPr="00816AB3">
        <w:rPr>
          <w:i/>
          <w:sz w:val="24"/>
          <w:szCs w:val="24"/>
        </w:rPr>
        <w:t>Карта  на туристическите маршрути се съдържа в Том ІІ Приложение 5 – К</w:t>
      </w:r>
      <w:r w:rsidR="000C04C4" w:rsidRPr="00816AB3">
        <w:rPr>
          <w:i/>
          <w:sz w:val="24"/>
          <w:szCs w:val="24"/>
        </w:rPr>
        <w:t xml:space="preserve">арта на туристическите маршрути и Карта на сградите </w:t>
      </w:r>
      <w:r w:rsidR="000C04C4" w:rsidRPr="00816AB3">
        <w:rPr>
          <w:i/>
          <w:sz w:val="24"/>
          <w:szCs w:val="24"/>
          <w:lang w:val="en-US"/>
        </w:rPr>
        <w:t>(</w:t>
      </w:r>
      <w:r w:rsidR="000C04C4" w:rsidRPr="00816AB3">
        <w:rPr>
          <w:i/>
          <w:sz w:val="24"/>
          <w:szCs w:val="24"/>
        </w:rPr>
        <w:t>туристическата инфраструктура</w:t>
      </w:r>
      <w:r w:rsidR="000C04C4" w:rsidRPr="00816AB3">
        <w:rPr>
          <w:i/>
          <w:sz w:val="24"/>
          <w:szCs w:val="24"/>
          <w:lang w:val="en-US"/>
        </w:rPr>
        <w:t xml:space="preserve"> )</w:t>
      </w:r>
      <w:r w:rsidR="000C04C4" w:rsidRPr="00816AB3">
        <w:rPr>
          <w:i/>
          <w:sz w:val="24"/>
          <w:szCs w:val="24"/>
        </w:rPr>
        <w:t>.</w:t>
      </w:r>
    </w:p>
    <w:p w:rsidR="006F6805" w:rsidRPr="00816AB3" w:rsidRDefault="006F6805" w:rsidP="006F6805">
      <w:pPr>
        <w:pBdr>
          <w:top w:val="single" w:sz="4" w:space="1" w:color="auto"/>
          <w:left w:val="single" w:sz="4" w:space="4" w:color="auto"/>
          <w:bottom w:val="single" w:sz="4" w:space="1" w:color="auto"/>
          <w:right w:val="single" w:sz="4" w:space="4" w:color="auto"/>
        </w:pBdr>
        <w:shd w:val="clear" w:color="auto" w:fill="D9D9D9"/>
        <w:spacing w:before="120" w:after="120"/>
        <w:jc w:val="both"/>
        <w:rPr>
          <w:b/>
          <w:i/>
          <w:sz w:val="24"/>
          <w:szCs w:val="24"/>
        </w:rPr>
      </w:pPr>
    </w:p>
    <w:p w:rsidR="006F6805" w:rsidRPr="00816AB3" w:rsidRDefault="006F6805" w:rsidP="006F6805">
      <w:pPr>
        <w:ind w:right="-432" w:firstLine="708"/>
        <w:jc w:val="both"/>
        <w:rPr>
          <w:b/>
          <w:color w:val="0070C0"/>
          <w:sz w:val="24"/>
          <w:szCs w:val="24"/>
        </w:rPr>
      </w:pPr>
    </w:p>
    <w:p w:rsidR="00097549" w:rsidRPr="00816AB3" w:rsidRDefault="00097549" w:rsidP="009D75B6">
      <w:pPr>
        <w:rPr>
          <w:b/>
          <w:szCs w:val="24"/>
        </w:rPr>
      </w:pPr>
    </w:p>
    <w:p w:rsidR="00097549" w:rsidRPr="00816AB3" w:rsidRDefault="00097549" w:rsidP="00097549">
      <w:pPr>
        <w:widowControl/>
        <w:tabs>
          <w:tab w:val="left" w:pos="851"/>
          <w:tab w:val="left" w:pos="993"/>
        </w:tabs>
        <w:autoSpaceDE/>
        <w:autoSpaceDN/>
        <w:adjustRightInd/>
        <w:spacing w:before="120"/>
        <w:jc w:val="both"/>
        <w:rPr>
          <w:b/>
          <w:color w:val="000000"/>
          <w:sz w:val="24"/>
          <w:szCs w:val="24"/>
          <w:lang w:val="en-US"/>
        </w:rPr>
      </w:pPr>
      <w:r w:rsidRPr="00816AB3">
        <w:rPr>
          <w:b/>
          <w:color w:val="000000"/>
          <w:sz w:val="24"/>
          <w:szCs w:val="24"/>
          <w:lang w:val="en-US"/>
        </w:rPr>
        <w:t>1.16.8.</w:t>
      </w:r>
      <w:r w:rsidRPr="00816AB3">
        <w:rPr>
          <w:b/>
          <w:color w:val="000000"/>
          <w:sz w:val="24"/>
          <w:szCs w:val="24"/>
          <w:lang w:val="en-US"/>
        </w:rPr>
        <w:tab/>
        <w:t>Промишленост</w:t>
      </w:r>
    </w:p>
    <w:p w:rsidR="00097549" w:rsidRPr="00816AB3" w:rsidRDefault="00097549" w:rsidP="00097549">
      <w:pPr>
        <w:widowControl/>
        <w:tabs>
          <w:tab w:val="left" w:pos="851"/>
          <w:tab w:val="left" w:pos="993"/>
        </w:tabs>
        <w:autoSpaceDE/>
        <w:autoSpaceDN/>
        <w:adjustRightInd/>
        <w:spacing w:before="120"/>
        <w:jc w:val="both"/>
        <w:rPr>
          <w:b/>
          <w:color w:val="000000"/>
          <w:sz w:val="24"/>
          <w:szCs w:val="24"/>
        </w:rPr>
      </w:pPr>
      <w:r w:rsidRPr="00816AB3">
        <w:rPr>
          <w:b/>
          <w:color w:val="000000"/>
          <w:sz w:val="24"/>
          <w:szCs w:val="24"/>
        </w:rPr>
        <w:t>1.16.8.1.</w:t>
      </w:r>
      <w:r w:rsidR="001B0549" w:rsidRPr="00816AB3">
        <w:rPr>
          <w:b/>
          <w:color w:val="000000"/>
          <w:sz w:val="24"/>
          <w:szCs w:val="24"/>
        </w:rPr>
        <w:t>В</w:t>
      </w:r>
      <w:r w:rsidRPr="00816AB3">
        <w:rPr>
          <w:b/>
          <w:color w:val="000000"/>
          <w:sz w:val="24"/>
          <w:szCs w:val="24"/>
        </w:rPr>
        <w:t>идове промишленост на територията на Парка.</w:t>
      </w:r>
    </w:p>
    <w:p w:rsidR="00097549" w:rsidRPr="00816AB3" w:rsidRDefault="00F3595D" w:rsidP="001B0549">
      <w:pPr>
        <w:widowControl/>
        <w:tabs>
          <w:tab w:val="left" w:pos="851"/>
          <w:tab w:val="left" w:pos="993"/>
        </w:tabs>
        <w:autoSpaceDE/>
        <w:autoSpaceDN/>
        <w:adjustRightInd/>
        <w:spacing w:before="120"/>
        <w:jc w:val="both"/>
        <w:rPr>
          <w:sz w:val="24"/>
          <w:szCs w:val="22"/>
          <w:lang w:eastAsia="en-US" w:bidi="en-US"/>
        </w:rPr>
      </w:pPr>
      <w:r>
        <w:rPr>
          <w:color w:val="000000"/>
          <w:sz w:val="24"/>
          <w:szCs w:val="24"/>
        </w:rPr>
        <w:tab/>
      </w:r>
      <w:r w:rsidR="001B0549" w:rsidRPr="00816AB3">
        <w:rPr>
          <w:color w:val="000000"/>
          <w:sz w:val="24"/>
          <w:szCs w:val="24"/>
        </w:rPr>
        <w:t xml:space="preserve">На територията на парка не се развива промишленост. Тя се разива в околопарковата зона. </w:t>
      </w:r>
      <w:r w:rsidR="00097549" w:rsidRPr="00816AB3">
        <w:rPr>
          <w:sz w:val="24"/>
          <w:szCs w:val="22"/>
          <w:lang w:eastAsia="en-US" w:bidi="en-US"/>
        </w:rPr>
        <w:t>В Габрово са обособени три Индустриални зони</w:t>
      </w:r>
      <w:r w:rsidR="00F542D4" w:rsidRPr="00816AB3">
        <w:rPr>
          <w:sz w:val="24"/>
          <w:szCs w:val="22"/>
          <w:lang w:eastAsia="en-US" w:bidi="en-US"/>
        </w:rPr>
        <w:t xml:space="preserve"> (Северна, Южна и Западна)</w:t>
      </w:r>
      <w:r w:rsidR="00097549" w:rsidRPr="00816AB3">
        <w:rPr>
          <w:sz w:val="24"/>
          <w:szCs w:val="22"/>
          <w:lang w:eastAsia="en-US" w:bidi="en-US"/>
        </w:rPr>
        <w:t>, където са ситуирани водещите за г</w:t>
      </w:r>
      <w:r w:rsidR="00F542D4" w:rsidRPr="00816AB3">
        <w:rPr>
          <w:sz w:val="24"/>
          <w:szCs w:val="22"/>
          <w:lang w:eastAsia="en-US" w:bidi="en-US"/>
        </w:rPr>
        <w:t xml:space="preserve">рада малки и средни предприятия. </w:t>
      </w:r>
      <w:r w:rsidR="00097549" w:rsidRPr="00816AB3">
        <w:rPr>
          <w:b/>
          <w:bCs/>
          <w:sz w:val="24"/>
          <w:szCs w:val="22"/>
        </w:rPr>
        <w:t>Южната Индустриална Зона</w:t>
      </w:r>
      <w:r w:rsidR="00097549" w:rsidRPr="00816AB3">
        <w:rPr>
          <w:sz w:val="24"/>
          <w:szCs w:val="22"/>
        </w:rPr>
        <w:t xml:space="preserve"> е по-малка по площ, но в нея се развиват важни за икономиката предприятия – над 50 фирми и организации и има пряко отношение към ПП „Българка”. Според данни на Община Габрово, жизнено важно значение за развитието на ЮИЗ има доразработването на 26 ха, от които 7 ха свободни терени, чрез проектирането и доизграждането на техническата инфраструктура – пътна мрежа, </w:t>
      </w:r>
      <w:r w:rsidR="00C14C75" w:rsidRPr="00816AB3">
        <w:rPr>
          <w:sz w:val="24"/>
          <w:szCs w:val="22"/>
        </w:rPr>
        <w:t xml:space="preserve"> </w:t>
      </w:r>
    </w:p>
    <w:p w:rsidR="000F5ED0" w:rsidRPr="00816AB3" w:rsidRDefault="000F5ED0" w:rsidP="000F5ED0">
      <w:pPr>
        <w:jc w:val="both"/>
        <w:rPr>
          <w:sz w:val="24"/>
          <w:szCs w:val="22"/>
          <w:lang w:eastAsia="en-US" w:bidi="en-US"/>
        </w:rPr>
      </w:pPr>
    </w:p>
    <w:p w:rsidR="000F5ED0" w:rsidRPr="00816AB3" w:rsidRDefault="000F5ED0" w:rsidP="00F3595D">
      <w:pPr>
        <w:ind w:firstLine="708"/>
        <w:jc w:val="both"/>
        <w:rPr>
          <w:sz w:val="24"/>
          <w:szCs w:val="22"/>
          <w:lang w:val="en-US" w:eastAsia="en-US" w:bidi="en-US"/>
        </w:rPr>
      </w:pPr>
      <w:r w:rsidRPr="00816AB3">
        <w:rPr>
          <w:sz w:val="24"/>
          <w:szCs w:val="22"/>
          <w:lang w:eastAsia="en-US" w:bidi="en-US"/>
        </w:rPr>
        <w:t xml:space="preserve">Основните отрасли в индустрията, които имат отношение към територията на ПП „Българка” са отраслите „Добивна промишленост”, „Преработваща промишленост”, „Снабдяване с електро енергия, газ и вода” и „Строителство”. От добивната промишленост с най-голяма тежестна влияние върху околната среда за ПП „Българка” са били рудодобивът и добивът на инертни материали. </w:t>
      </w:r>
    </w:p>
    <w:p w:rsidR="003440E5" w:rsidRPr="00816AB3" w:rsidRDefault="003440E5" w:rsidP="00F3595D">
      <w:pPr>
        <w:widowControl/>
        <w:autoSpaceDE/>
        <w:autoSpaceDN/>
        <w:adjustRightInd/>
        <w:spacing w:before="120"/>
        <w:ind w:firstLine="708"/>
        <w:jc w:val="both"/>
        <w:rPr>
          <w:sz w:val="24"/>
          <w:szCs w:val="22"/>
          <w:lang w:eastAsia="en-US" w:bidi="en-US"/>
        </w:rPr>
      </w:pPr>
      <w:r w:rsidRPr="00816AB3">
        <w:rPr>
          <w:sz w:val="24"/>
          <w:szCs w:val="22"/>
          <w:lang w:eastAsia="en-US" w:bidi="en-US"/>
        </w:rPr>
        <w:t>Град Плачковци е втор</w:t>
      </w:r>
      <w:r w:rsidR="00E26596" w:rsidRPr="00816AB3">
        <w:rPr>
          <w:sz w:val="24"/>
          <w:szCs w:val="22"/>
          <w:lang w:eastAsia="en-US" w:bidi="en-US"/>
        </w:rPr>
        <w:t xml:space="preserve">ият значим град в община Трявна, </w:t>
      </w:r>
      <w:r w:rsidRPr="00816AB3">
        <w:rPr>
          <w:sz w:val="24"/>
          <w:szCs w:val="22"/>
          <w:lang w:eastAsia="en-US" w:bidi="en-US"/>
        </w:rPr>
        <w:t>голяма част от землището попада в чертите на парка. Плачковци дължи развитието си на черните каменни въглища, които лесно се коксуват и са единствени в страната. В района са построени н</w:t>
      </w:r>
      <w:r w:rsidR="00F542D4" w:rsidRPr="00816AB3">
        <w:rPr>
          <w:sz w:val="24"/>
          <w:szCs w:val="22"/>
          <w:lang w:eastAsia="en-US" w:bidi="en-US"/>
        </w:rPr>
        <w:t>яколко мини в годините от 1860 д</w:t>
      </w:r>
      <w:r w:rsidRPr="00816AB3">
        <w:rPr>
          <w:sz w:val="24"/>
          <w:szCs w:val="22"/>
          <w:lang w:eastAsia="en-US" w:bidi="en-US"/>
        </w:rPr>
        <w:t>о 1936 г. и коксови пещи в Плачковци. След закриването на тези пещи през 1965 г. започва сеенето на базалт. Така е открито единственото на Балканския полуостров предпри</w:t>
      </w:r>
      <w:r w:rsidR="00F542D4" w:rsidRPr="00816AB3">
        <w:rPr>
          <w:sz w:val="24"/>
          <w:szCs w:val="22"/>
          <w:lang w:eastAsia="en-US" w:bidi="en-US"/>
        </w:rPr>
        <w:t xml:space="preserve">ятие за лети базалтови изделия. </w:t>
      </w:r>
      <w:r w:rsidRPr="00816AB3">
        <w:rPr>
          <w:sz w:val="24"/>
          <w:szCs w:val="22"/>
          <w:lang w:eastAsia="en-US" w:bidi="en-US"/>
        </w:rPr>
        <w:t>За извозването на каменните въглища през 1901 г. е построена теснолинейка от м. Гръбчево до района на гр. Трявна. Разкриването на мините и развитието на дърводобива налага прокарването на Ж.П. линия, което става през 1910 г.</w:t>
      </w:r>
    </w:p>
    <w:p w:rsidR="003440E5" w:rsidRPr="00816AB3" w:rsidRDefault="003440E5" w:rsidP="00F3595D">
      <w:pPr>
        <w:widowControl/>
        <w:autoSpaceDE/>
        <w:autoSpaceDN/>
        <w:adjustRightInd/>
        <w:spacing w:before="120"/>
        <w:ind w:firstLine="708"/>
        <w:jc w:val="both"/>
        <w:rPr>
          <w:color w:val="000000"/>
          <w:sz w:val="24"/>
          <w:szCs w:val="22"/>
          <w:lang w:eastAsia="en-US" w:bidi="en-US"/>
        </w:rPr>
      </w:pPr>
      <w:r w:rsidRPr="00816AB3">
        <w:rPr>
          <w:color w:val="000000"/>
          <w:sz w:val="24"/>
          <w:szCs w:val="22"/>
          <w:lang w:eastAsia="en-US" w:bidi="en-US"/>
        </w:rPr>
        <w:t>Структуроопределящи производства</w:t>
      </w:r>
      <w:r w:rsidR="00F542D4" w:rsidRPr="00816AB3">
        <w:rPr>
          <w:color w:val="000000"/>
          <w:sz w:val="24"/>
          <w:szCs w:val="22"/>
          <w:lang w:eastAsia="en-US" w:bidi="en-US"/>
        </w:rPr>
        <w:t xml:space="preserve"> в община Трявна</w:t>
      </w:r>
      <w:r w:rsidRPr="00816AB3">
        <w:rPr>
          <w:color w:val="000000"/>
          <w:sz w:val="24"/>
          <w:szCs w:val="22"/>
          <w:lang w:eastAsia="en-US" w:bidi="en-US"/>
        </w:rPr>
        <w:t xml:space="preserve"> са машиностроене, трикотаж, мебелно производство, дърводобив, лети каменни изделия, услуги на населението и предпр</w:t>
      </w:r>
      <w:r w:rsidR="00F542D4" w:rsidRPr="00816AB3">
        <w:rPr>
          <w:color w:val="000000"/>
          <w:sz w:val="24"/>
          <w:szCs w:val="22"/>
          <w:lang w:eastAsia="en-US" w:bidi="en-US"/>
        </w:rPr>
        <w:t xml:space="preserve">иятия от военната промишленост. </w:t>
      </w:r>
    </w:p>
    <w:p w:rsidR="00EA4A75" w:rsidRPr="00816AB3" w:rsidRDefault="00EA4A75" w:rsidP="00F3595D">
      <w:pPr>
        <w:widowControl/>
        <w:autoSpaceDE/>
        <w:autoSpaceDN/>
        <w:adjustRightInd/>
        <w:spacing w:before="120"/>
        <w:ind w:firstLine="708"/>
        <w:jc w:val="both"/>
        <w:rPr>
          <w:sz w:val="24"/>
          <w:szCs w:val="22"/>
          <w:lang w:eastAsia="en-US" w:bidi="en-US"/>
        </w:rPr>
      </w:pPr>
      <w:r w:rsidRPr="00816AB3">
        <w:rPr>
          <w:sz w:val="24"/>
          <w:szCs w:val="22"/>
          <w:lang w:eastAsia="en-US" w:bidi="en-US"/>
        </w:rPr>
        <w:t>Промишлеността в община Мъглиж е с ниска степен на индустриализация. В територията на ПП „Българка” от Община Мъглиж попада малка част от землището на с. Селце. За тази територия единствените констатирани промишлени дейности са дърводо</w:t>
      </w:r>
      <w:r w:rsidR="00F542D4" w:rsidRPr="00816AB3">
        <w:rPr>
          <w:sz w:val="24"/>
          <w:szCs w:val="22"/>
          <w:lang w:eastAsia="en-US" w:bidi="en-US"/>
        </w:rPr>
        <w:t xml:space="preserve">бив. </w:t>
      </w:r>
      <w:r w:rsidRPr="00816AB3">
        <w:rPr>
          <w:sz w:val="24"/>
          <w:szCs w:val="22"/>
          <w:lang w:eastAsia="en-US" w:bidi="en-US"/>
        </w:rPr>
        <w:t xml:space="preserve">На територията на </w:t>
      </w:r>
      <w:r w:rsidRPr="00816AB3">
        <w:rPr>
          <w:sz w:val="24"/>
          <w:szCs w:val="22"/>
          <w:lang w:eastAsia="en-US" w:bidi="en-US"/>
        </w:rPr>
        <w:lastRenderedPageBreak/>
        <w:t>общината в границите на ПП "Българка" се намират и бившите рудниците "Росна китка" и "Извора". Днес тези рудници не функционират.</w:t>
      </w:r>
    </w:p>
    <w:p w:rsidR="00E26596" w:rsidRPr="00816AB3" w:rsidRDefault="00E26596" w:rsidP="00EA4A75">
      <w:pPr>
        <w:widowControl/>
        <w:autoSpaceDE/>
        <w:autoSpaceDN/>
        <w:adjustRightInd/>
        <w:spacing w:before="120"/>
        <w:jc w:val="both"/>
        <w:rPr>
          <w:b/>
          <w:sz w:val="24"/>
          <w:szCs w:val="22"/>
          <w:lang w:eastAsia="en-US" w:bidi="en-US"/>
        </w:rPr>
      </w:pPr>
    </w:p>
    <w:p w:rsidR="00EA4A75" w:rsidRPr="00816AB3" w:rsidRDefault="00EA4A75" w:rsidP="00EA4A75">
      <w:pPr>
        <w:widowControl/>
        <w:autoSpaceDE/>
        <w:autoSpaceDN/>
        <w:adjustRightInd/>
        <w:spacing w:before="120"/>
        <w:jc w:val="both"/>
        <w:rPr>
          <w:b/>
          <w:sz w:val="24"/>
          <w:szCs w:val="22"/>
          <w:lang w:eastAsia="en-US" w:bidi="en-US"/>
        </w:rPr>
      </w:pPr>
      <w:r w:rsidRPr="00816AB3">
        <w:rPr>
          <w:b/>
          <w:sz w:val="24"/>
          <w:szCs w:val="22"/>
          <w:lang w:eastAsia="en-US" w:bidi="en-US"/>
        </w:rPr>
        <w:t>Обекти със специално предназначение:</w:t>
      </w:r>
    </w:p>
    <w:p w:rsidR="00306029" w:rsidRPr="00816AB3" w:rsidRDefault="00E26596" w:rsidP="00306029">
      <w:pPr>
        <w:widowControl/>
        <w:autoSpaceDE/>
        <w:autoSpaceDN/>
        <w:adjustRightInd/>
        <w:spacing w:before="120"/>
        <w:jc w:val="both"/>
        <w:rPr>
          <w:sz w:val="24"/>
          <w:szCs w:val="22"/>
          <w:lang w:eastAsia="en-US" w:bidi="en-US"/>
        </w:rPr>
      </w:pPr>
      <w:r w:rsidRPr="00816AB3">
        <w:rPr>
          <w:b/>
          <w:sz w:val="24"/>
          <w:szCs w:val="22"/>
          <w:lang w:eastAsia="en-US" w:bidi="en-US"/>
        </w:rPr>
        <w:t xml:space="preserve">ЕКСПАЛ БЪЛГАРИЯ - </w:t>
      </w:r>
      <w:r w:rsidR="00EA4A75" w:rsidRPr="00816AB3">
        <w:rPr>
          <w:sz w:val="24"/>
          <w:szCs w:val="22"/>
          <w:lang w:eastAsia="en-US" w:bidi="en-US"/>
        </w:rPr>
        <w:t xml:space="preserve">Фирмата развива своята дейност на територията на парка в землището на </w:t>
      </w:r>
      <w:r w:rsidR="00EA4A75" w:rsidRPr="00816AB3">
        <w:rPr>
          <w:color w:val="000000"/>
          <w:sz w:val="24"/>
          <w:szCs w:val="22"/>
          <w:lang w:eastAsia="en-US" w:bidi="en-US"/>
        </w:rPr>
        <w:t>с.Чарково</w:t>
      </w:r>
      <w:r w:rsidR="00EA4A75" w:rsidRPr="00816AB3">
        <w:rPr>
          <w:sz w:val="24"/>
          <w:szCs w:val="22"/>
          <w:lang w:eastAsia="en-US" w:bidi="en-US"/>
        </w:rPr>
        <w:t xml:space="preserve"> и има предмет на дейност „Развойно-внедрителска, производствена, сервизна и търговска дейност в областта на промишлено-взривни вещества, стоки и услуги за населението, промишлени услуги и др. </w:t>
      </w:r>
      <w:r w:rsidR="00306029" w:rsidRPr="00816AB3">
        <w:rPr>
          <w:sz w:val="24"/>
          <w:szCs w:val="22"/>
          <w:lang w:eastAsia="en-US" w:bidi="en-US"/>
        </w:rPr>
        <w:t xml:space="preserve">Стопанските площи на фирмата </w:t>
      </w:r>
      <w:r w:rsidR="00FD17BF" w:rsidRPr="00816AB3">
        <w:rPr>
          <w:sz w:val="24"/>
          <w:szCs w:val="22"/>
          <w:lang w:eastAsia="en-US" w:bidi="en-US"/>
        </w:rPr>
        <w:t>не са част от територията</w:t>
      </w:r>
      <w:r w:rsidR="00306029" w:rsidRPr="00816AB3">
        <w:rPr>
          <w:sz w:val="24"/>
          <w:szCs w:val="22"/>
          <w:lang w:eastAsia="en-US" w:bidi="en-US"/>
        </w:rPr>
        <w:t xml:space="preserve"> на ПП „Българка”.</w:t>
      </w:r>
    </w:p>
    <w:p w:rsidR="00E26596" w:rsidRPr="00816AB3" w:rsidRDefault="00EA4A75" w:rsidP="00E26596">
      <w:pPr>
        <w:widowControl/>
        <w:autoSpaceDE/>
        <w:autoSpaceDN/>
        <w:adjustRightInd/>
        <w:spacing w:before="120"/>
        <w:jc w:val="both"/>
        <w:rPr>
          <w:sz w:val="24"/>
          <w:szCs w:val="22"/>
          <w:lang w:eastAsia="en-US" w:bidi="en-US"/>
        </w:rPr>
      </w:pPr>
      <w:r w:rsidRPr="00816AB3">
        <w:rPr>
          <w:b/>
          <w:color w:val="000000"/>
          <w:sz w:val="24"/>
          <w:szCs w:val="22"/>
          <w:lang w:eastAsia="en-US" w:bidi="en-US"/>
        </w:rPr>
        <w:t>Берета Трейдинг ООД</w:t>
      </w:r>
      <w:r w:rsidR="00E26596" w:rsidRPr="00816AB3">
        <w:rPr>
          <w:sz w:val="24"/>
          <w:szCs w:val="22"/>
          <w:lang w:eastAsia="en-US" w:bidi="en-US"/>
        </w:rPr>
        <w:t xml:space="preserve"> - </w:t>
      </w:r>
      <w:r w:rsidRPr="00816AB3">
        <w:rPr>
          <w:sz w:val="24"/>
          <w:szCs w:val="22"/>
          <w:lang w:eastAsia="en-US" w:bidi="en-US"/>
        </w:rPr>
        <w:t>Фирмата се занимава с утилизация на боеприпаси и ползва бивши складове на военен завод „Трема”. Базата се намира в района на с.Белица (северно от с. Станчов хан), но тя не поп</w:t>
      </w:r>
      <w:r w:rsidR="00E26596" w:rsidRPr="00816AB3">
        <w:rPr>
          <w:sz w:val="24"/>
          <w:szCs w:val="22"/>
          <w:lang w:eastAsia="en-US" w:bidi="en-US"/>
        </w:rPr>
        <w:t>ада в обхвата на ПП „Българка”.</w:t>
      </w:r>
    </w:p>
    <w:p w:rsidR="00EA4A75" w:rsidRPr="00816AB3" w:rsidRDefault="00EA4A75" w:rsidP="00EA4A75">
      <w:pPr>
        <w:widowControl/>
        <w:autoSpaceDE/>
        <w:autoSpaceDN/>
        <w:adjustRightInd/>
        <w:spacing w:before="120"/>
        <w:jc w:val="both"/>
        <w:rPr>
          <w:sz w:val="24"/>
          <w:szCs w:val="22"/>
          <w:lang w:eastAsia="en-US" w:bidi="en-US"/>
        </w:rPr>
      </w:pPr>
      <w:r w:rsidRPr="00816AB3">
        <w:rPr>
          <w:b/>
          <w:sz w:val="24"/>
          <w:szCs w:val="24"/>
          <w:lang w:eastAsia="en-US" w:bidi="en-US"/>
        </w:rPr>
        <w:t>"Тестова фотовол</w:t>
      </w:r>
      <w:r w:rsidR="00E26596" w:rsidRPr="00816AB3">
        <w:rPr>
          <w:b/>
          <w:sz w:val="24"/>
          <w:szCs w:val="24"/>
          <w:lang w:eastAsia="en-US" w:bidi="en-US"/>
        </w:rPr>
        <w:t>таична централа "Матееви" ООД "</w:t>
      </w:r>
      <w:r w:rsidRPr="00816AB3">
        <w:rPr>
          <w:sz w:val="24"/>
          <w:szCs w:val="24"/>
          <w:lang w:eastAsia="en-US" w:bidi="en-US"/>
        </w:rPr>
        <w:t xml:space="preserve"> е изградена от "СТС Солар" (</w:t>
      </w:r>
      <w:hyperlink r:id="rId16" w:history="1">
        <w:r w:rsidRPr="00816AB3">
          <w:rPr>
            <w:sz w:val="24"/>
            <w:szCs w:val="24"/>
            <w:u w:val="single"/>
            <w:lang w:eastAsia="en-US" w:bidi="en-US"/>
          </w:rPr>
          <w:t>www.solar.sts.bg</w:t>
        </w:r>
      </w:hyperlink>
      <w:r w:rsidRPr="00816AB3">
        <w:rPr>
          <w:sz w:val="24"/>
          <w:szCs w:val="24"/>
          <w:lang w:eastAsia="en-US" w:bidi="en-US"/>
        </w:rPr>
        <w:t>)</w:t>
      </w:r>
      <w:r w:rsidRPr="00816AB3">
        <w:rPr>
          <w:sz w:val="24"/>
          <w:szCs w:val="24"/>
          <w:lang w:val="ru-RU" w:eastAsia="en-US" w:bidi="en-US"/>
        </w:rPr>
        <w:t>. "</w:t>
      </w:r>
      <w:r w:rsidRPr="00816AB3">
        <w:rPr>
          <w:sz w:val="24"/>
          <w:szCs w:val="24"/>
          <w:lang w:eastAsia="en-US" w:bidi="en-US"/>
        </w:rPr>
        <w:t xml:space="preserve">СТС Солар"  е едно от дружествата изграждащи "СТС Инвест Холдинг" (sts.bg). Соларната фотоволтаична централа е изградена с цел експериментиране, тестване, внедряване и разработване на фотоволтаични централи. </w:t>
      </w:r>
      <w:r w:rsidRPr="00816AB3">
        <w:rPr>
          <w:sz w:val="24"/>
          <w:szCs w:val="22"/>
          <w:lang w:eastAsia="en-US" w:bidi="en-US"/>
        </w:rPr>
        <w:t>Фотоволтаичният комплекс е разположен извън границите на ПП „Българка”, но в непосредствена близост до границата му в края на кв.Ет</w:t>
      </w:r>
      <w:r w:rsidR="00FD17BF" w:rsidRPr="00816AB3">
        <w:rPr>
          <w:sz w:val="24"/>
          <w:szCs w:val="22"/>
          <w:lang w:eastAsia="en-US" w:bidi="en-US"/>
        </w:rPr>
        <w:t>ъра (по пътя за кв. Априлово).</w:t>
      </w:r>
    </w:p>
    <w:p w:rsidR="00EA4A75" w:rsidRPr="00816AB3" w:rsidRDefault="000F5ED0" w:rsidP="000F5ED0">
      <w:pPr>
        <w:widowControl/>
        <w:tabs>
          <w:tab w:val="left" w:pos="851"/>
          <w:tab w:val="left" w:pos="993"/>
        </w:tabs>
        <w:autoSpaceDE/>
        <w:autoSpaceDN/>
        <w:adjustRightInd/>
        <w:spacing w:before="120"/>
        <w:jc w:val="both"/>
        <w:rPr>
          <w:b/>
          <w:i/>
          <w:color w:val="000000"/>
          <w:sz w:val="24"/>
          <w:szCs w:val="24"/>
        </w:rPr>
      </w:pPr>
      <w:r w:rsidRPr="00816AB3">
        <w:rPr>
          <w:b/>
          <w:sz w:val="24"/>
          <w:szCs w:val="22"/>
          <w:lang w:eastAsia="en-US" w:bidi="en-US"/>
        </w:rPr>
        <w:t>„</w:t>
      </w:r>
      <w:r w:rsidRPr="00816AB3">
        <w:rPr>
          <w:b/>
          <w:bCs/>
          <w:sz w:val="24"/>
          <w:szCs w:val="22"/>
          <w:lang w:eastAsia="en-US" w:bidi="en-US"/>
        </w:rPr>
        <w:t>ПЕТРУРГИЯ” АД</w:t>
      </w:r>
      <w:r w:rsidRPr="00816AB3">
        <w:rPr>
          <w:bCs/>
          <w:sz w:val="24"/>
          <w:szCs w:val="22"/>
          <w:lang w:eastAsia="en-US" w:bidi="en-US"/>
        </w:rPr>
        <w:t xml:space="preserve"> - </w:t>
      </w:r>
      <w:r w:rsidRPr="00816AB3">
        <w:rPr>
          <w:sz w:val="24"/>
          <w:szCs w:val="22"/>
          <w:lang w:eastAsia="en-US" w:bidi="en-US"/>
        </w:rPr>
        <w:t>Макар и на територията на парка да няма залежи на базалт, в непосредствена близост до границата му се намира предприятие „</w:t>
      </w:r>
      <w:r w:rsidRPr="00816AB3">
        <w:rPr>
          <w:bCs/>
          <w:sz w:val="24"/>
          <w:szCs w:val="22"/>
          <w:lang w:eastAsia="en-US" w:bidi="en-US"/>
        </w:rPr>
        <w:t xml:space="preserve">ПЕТРУРГИЯ” АД  </w:t>
      </w:r>
      <w:r w:rsidRPr="00816AB3">
        <w:rPr>
          <w:sz w:val="24"/>
          <w:szCs w:val="22"/>
          <w:lang w:eastAsia="en-US" w:bidi="en-US"/>
        </w:rPr>
        <w:t xml:space="preserve">което се </w:t>
      </w:r>
      <w:r w:rsidRPr="00816AB3">
        <w:rPr>
          <w:bCs/>
          <w:sz w:val="24"/>
          <w:szCs w:val="22"/>
          <w:lang w:eastAsia="en-US" w:bidi="en-US"/>
        </w:rPr>
        <w:t>занимава с производство на лети и пресовани базалтови изделия и базалтово брашно, което е основната им суровина и търгува с него в страната и чужбина.</w:t>
      </w:r>
    </w:p>
    <w:p w:rsidR="00EA4A75" w:rsidRPr="00816AB3" w:rsidRDefault="00F542D4" w:rsidP="00EA4A75">
      <w:pPr>
        <w:widowControl/>
        <w:autoSpaceDE/>
        <w:autoSpaceDN/>
        <w:adjustRightInd/>
        <w:spacing w:before="120"/>
        <w:jc w:val="both"/>
        <w:rPr>
          <w:b/>
          <w:sz w:val="24"/>
          <w:szCs w:val="22"/>
          <w:lang w:eastAsia="en-US" w:bidi="en-US"/>
        </w:rPr>
      </w:pPr>
      <w:r w:rsidRPr="00816AB3">
        <w:rPr>
          <w:b/>
          <w:sz w:val="24"/>
          <w:szCs w:val="22"/>
          <w:lang w:eastAsia="en-US" w:bidi="en-US"/>
        </w:rPr>
        <w:t>Дърводобив и дървообработване - О</w:t>
      </w:r>
      <w:r w:rsidR="00EA4A75" w:rsidRPr="00816AB3">
        <w:rPr>
          <w:sz w:val="24"/>
          <w:szCs w:val="22"/>
          <w:lang w:eastAsia="en-US" w:bidi="en-US"/>
        </w:rPr>
        <w:t xml:space="preserve">т прегледаните исторически източници може да се каже, че дърводобивът и дървообработването са едни от най-характерните дейности развивани в Габровско от древноста та до днес. Фирмата, която добива и е с производствена база за преработка на дървен материал за мебелната и строителна промишленост в най-голяма близост до територията на парка е </w:t>
      </w:r>
      <w:r w:rsidR="00EA4A75" w:rsidRPr="00816AB3">
        <w:rPr>
          <w:b/>
          <w:sz w:val="24"/>
          <w:szCs w:val="22"/>
          <w:lang w:eastAsia="en-US" w:bidi="en-US"/>
        </w:rPr>
        <w:t>ЕТ „Стоян Делийски”</w:t>
      </w:r>
      <w:r w:rsidR="00EA4A75" w:rsidRPr="00816AB3">
        <w:rPr>
          <w:sz w:val="24"/>
          <w:szCs w:val="22"/>
          <w:lang w:eastAsia="en-US" w:bidi="en-US"/>
        </w:rPr>
        <w:t>. Складовата база на фирмата е разположена в гр. Плачковци и предлага производство на греди, бичени дъски и детайли, мебели и дограма.</w:t>
      </w:r>
    </w:p>
    <w:p w:rsidR="00EA4A75" w:rsidRPr="00816AB3" w:rsidRDefault="00EA4A75" w:rsidP="00EA4A75">
      <w:pPr>
        <w:widowControl/>
        <w:autoSpaceDE/>
        <w:autoSpaceDN/>
        <w:adjustRightInd/>
        <w:spacing w:before="120"/>
        <w:jc w:val="both"/>
        <w:rPr>
          <w:sz w:val="24"/>
          <w:szCs w:val="22"/>
          <w:lang w:eastAsia="en-US" w:bidi="en-US"/>
        </w:rPr>
      </w:pPr>
    </w:p>
    <w:p w:rsidR="00EA4A75" w:rsidRPr="00816AB3" w:rsidRDefault="001B0549" w:rsidP="00346FDE">
      <w:pPr>
        <w:widowControl/>
        <w:numPr>
          <w:ilvl w:val="3"/>
          <w:numId w:val="9"/>
        </w:numPr>
        <w:tabs>
          <w:tab w:val="left" w:pos="851"/>
          <w:tab w:val="left" w:pos="993"/>
        </w:tabs>
        <w:autoSpaceDE/>
        <w:autoSpaceDN/>
        <w:adjustRightInd/>
        <w:spacing w:before="120"/>
        <w:jc w:val="both"/>
        <w:rPr>
          <w:b/>
          <w:color w:val="000000"/>
          <w:sz w:val="24"/>
          <w:szCs w:val="24"/>
        </w:rPr>
      </w:pPr>
      <w:r w:rsidRPr="00816AB3">
        <w:rPr>
          <w:b/>
          <w:color w:val="000000"/>
          <w:sz w:val="24"/>
          <w:szCs w:val="24"/>
        </w:rPr>
        <w:t>Д</w:t>
      </w:r>
      <w:r w:rsidR="00EA4A75" w:rsidRPr="00816AB3">
        <w:rPr>
          <w:b/>
          <w:color w:val="000000"/>
          <w:sz w:val="24"/>
          <w:szCs w:val="24"/>
        </w:rPr>
        <w:t>ейностите по управлението на минералните ресурси на територията на Парка в миналото.</w:t>
      </w:r>
    </w:p>
    <w:p w:rsidR="00FE2B08" w:rsidRPr="00816AB3" w:rsidRDefault="00EA4A75" w:rsidP="00FE2B08">
      <w:pPr>
        <w:widowControl/>
        <w:tabs>
          <w:tab w:val="left" w:pos="851"/>
          <w:tab w:val="left" w:pos="993"/>
        </w:tabs>
        <w:autoSpaceDE/>
        <w:autoSpaceDN/>
        <w:adjustRightInd/>
        <w:spacing w:before="120"/>
        <w:jc w:val="both"/>
        <w:rPr>
          <w:b/>
          <w:sz w:val="24"/>
          <w:szCs w:val="22"/>
          <w:lang w:eastAsia="en-US" w:bidi="en-US"/>
        </w:rPr>
      </w:pPr>
      <w:r w:rsidRPr="00816AB3">
        <w:rPr>
          <w:sz w:val="24"/>
          <w:szCs w:val="22"/>
          <w:lang w:eastAsia="en-US" w:bidi="en-US"/>
        </w:rPr>
        <w:t xml:space="preserve">На територията на </w:t>
      </w:r>
      <w:r w:rsidRPr="00816AB3">
        <w:rPr>
          <w:rFonts w:ascii="TimesNewRomanPSMT" w:hAnsi="TimesNewRomanPSMT" w:cs="TimesNewRomanPSMT"/>
          <w:sz w:val="24"/>
          <w:szCs w:val="22"/>
          <w:lang w:eastAsia="en-US" w:bidi="en-US"/>
        </w:rPr>
        <w:t xml:space="preserve">ПП „Българка” бе </w:t>
      </w:r>
      <w:r w:rsidRPr="00816AB3">
        <w:rPr>
          <w:sz w:val="24"/>
          <w:szCs w:val="22"/>
          <w:lang w:eastAsia="en-US" w:bidi="en-US"/>
        </w:rPr>
        <w:t>установено наличието на 3 кариери</w:t>
      </w:r>
      <w:r w:rsidR="00D51641" w:rsidRPr="00816AB3">
        <w:rPr>
          <w:sz w:val="24"/>
          <w:szCs w:val="22"/>
          <w:lang w:eastAsia="en-US" w:bidi="en-US"/>
        </w:rPr>
        <w:t xml:space="preserve"> за добив на инертни материали</w:t>
      </w:r>
      <w:r w:rsidR="00D51641" w:rsidRPr="00816AB3">
        <w:rPr>
          <w:sz w:val="24"/>
          <w:szCs w:val="22"/>
          <w:lang w:val="en-US" w:eastAsia="en-US" w:bidi="en-US"/>
        </w:rPr>
        <w:t>.</w:t>
      </w:r>
    </w:p>
    <w:p w:rsidR="00FE2B08" w:rsidRPr="00816AB3" w:rsidRDefault="00FE2B08" w:rsidP="00FE2B08">
      <w:pPr>
        <w:widowControl/>
        <w:tabs>
          <w:tab w:val="left" w:pos="851"/>
          <w:tab w:val="left" w:pos="993"/>
        </w:tabs>
        <w:autoSpaceDE/>
        <w:autoSpaceDN/>
        <w:adjustRightInd/>
        <w:spacing w:before="120"/>
        <w:jc w:val="both"/>
        <w:rPr>
          <w:sz w:val="24"/>
          <w:szCs w:val="22"/>
          <w:lang w:eastAsia="en-US" w:bidi="en-US"/>
        </w:rPr>
      </w:pPr>
      <w:r w:rsidRPr="00816AB3">
        <w:rPr>
          <w:b/>
          <w:sz w:val="24"/>
          <w:szCs w:val="22"/>
          <w:lang w:eastAsia="en-US" w:bidi="en-US"/>
        </w:rPr>
        <w:t>Каменна кариера с.</w:t>
      </w:r>
      <w:r w:rsidR="00BB0D1A">
        <w:rPr>
          <w:b/>
          <w:sz w:val="24"/>
          <w:szCs w:val="22"/>
          <w:lang w:eastAsia="en-US" w:bidi="en-US"/>
        </w:rPr>
        <w:t xml:space="preserve"> </w:t>
      </w:r>
      <w:r w:rsidRPr="00816AB3">
        <w:rPr>
          <w:b/>
          <w:sz w:val="24"/>
          <w:szCs w:val="22"/>
          <w:lang w:eastAsia="en-US" w:bidi="en-US"/>
        </w:rPr>
        <w:t>Потока (рекултивирана)</w:t>
      </w:r>
    </w:p>
    <w:p w:rsidR="00FE2B08" w:rsidRPr="00816AB3" w:rsidRDefault="00FE2B08" w:rsidP="00FE2B08">
      <w:pPr>
        <w:widowControl/>
        <w:autoSpaceDE/>
        <w:autoSpaceDN/>
        <w:adjustRightInd/>
        <w:spacing w:before="120"/>
        <w:jc w:val="both"/>
        <w:rPr>
          <w:sz w:val="24"/>
          <w:szCs w:val="22"/>
          <w:lang w:eastAsia="en-US" w:bidi="en-US"/>
        </w:rPr>
      </w:pPr>
      <w:r w:rsidRPr="00816AB3">
        <w:rPr>
          <w:sz w:val="24"/>
          <w:szCs w:val="22"/>
          <w:lang w:eastAsia="en-US" w:bidi="en-US"/>
        </w:rPr>
        <w:t>Кариерата се намира в южната част на с. Потока и има обща площ</w:t>
      </w:r>
      <w:r w:rsidR="00E26596" w:rsidRPr="00816AB3">
        <w:rPr>
          <w:sz w:val="24"/>
          <w:szCs w:val="22"/>
          <w:lang w:eastAsia="en-US" w:bidi="en-US"/>
        </w:rPr>
        <w:t xml:space="preserve"> 52542,56 кв.м.</w:t>
      </w:r>
      <w:r w:rsidRPr="00816AB3">
        <w:rPr>
          <w:sz w:val="24"/>
          <w:szCs w:val="22"/>
          <w:lang w:eastAsia="en-US" w:bidi="en-US"/>
        </w:rPr>
        <w:t xml:space="preserve"> Кариерата е недействаща от нея не се добиват минерални ресурси. Тя е с приложен проект за рекултивация по „Оперативна програма Околна среда 2007-2013” - „</w:t>
      </w:r>
      <w:r w:rsidRPr="00816AB3">
        <w:rPr>
          <w:i/>
          <w:sz w:val="24"/>
          <w:szCs w:val="22"/>
          <w:lang w:eastAsia="en-US" w:bidi="en-US"/>
        </w:rPr>
        <w:t>Възстановяване на местообитание и биологичното разнообразие на територията на ПП Българка</w:t>
      </w:r>
      <w:r w:rsidRPr="00816AB3">
        <w:rPr>
          <w:sz w:val="24"/>
          <w:szCs w:val="22"/>
          <w:lang w:eastAsia="en-US" w:bidi="en-US"/>
        </w:rPr>
        <w:t xml:space="preserve">”. Приложени са мероприятия за ограничаване на ерозията, запазване на ценни растителни видове и облагородяване на околната среда. </w:t>
      </w:r>
    </w:p>
    <w:p w:rsidR="00FE2B08" w:rsidRPr="00816AB3" w:rsidRDefault="00FE2B08" w:rsidP="00FE2B08">
      <w:pPr>
        <w:widowControl/>
        <w:autoSpaceDE/>
        <w:autoSpaceDN/>
        <w:adjustRightInd/>
        <w:spacing w:before="120"/>
        <w:jc w:val="both"/>
        <w:rPr>
          <w:sz w:val="24"/>
          <w:szCs w:val="22"/>
          <w:lang w:eastAsia="en-US" w:bidi="en-US"/>
        </w:rPr>
      </w:pPr>
      <w:r w:rsidRPr="00816AB3">
        <w:rPr>
          <w:b/>
          <w:sz w:val="24"/>
          <w:szCs w:val="22"/>
          <w:lang w:eastAsia="en-US" w:bidi="en-US"/>
        </w:rPr>
        <w:t>Каменна кариера с. Потока</w:t>
      </w:r>
      <w:r w:rsidR="003A3857">
        <w:rPr>
          <w:b/>
          <w:sz w:val="24"/>
          <w:szCs w:val="22"/>
          <w:lang w:val="en-US" w:eastAsia="en-US" w:bidi="en-US"/>
        </w:rPr>
        <w:t xml:space="preserve"> </w:t>
      </w:r>
      <w:r w:rsidRPr="00816AB3">
        <w:rPr>
          <w:b/>
          <w:sz w:val="24"/>
          <w:szCs w:val="22"/>
          <w:lang w:eastAsia="en-US" w:bidi="en-US"/>
        </w:rPr>
        <w:t>-</w:t>
      </w:r>
      <w:r w:rsidR="003A3857">
        <w:rPr>
          <w:b/>
          <w:sz w:val="24"/>
          <w:szCs w:val="22"/>
          <w:lang w:val="en-US" w:eastAsia="en-US" w:bidi="en-US"/>
        </w:rPr>
        <w:t xml:space="preserve"> </w:t>
      </w:r>
      <w:r w:rsidRPr="00816AB3">
        <w:rPr>
          <w:b/>
          <w:sz w:val="24"/>
          <w:szCs w:val="22"/>
          <w:lang w:eastAsia="en-US" w:bidi="en-US"/>
        </w:rPr>
        <w:t>2</w:t>
      </w:r>
      <w:r w:rsidRPr="00816AB3">
        <w:rPr>
          <w:sz w:val="24"/>
          <w:szCs w:val="22"/>
          <w:lang w:eastAsia="en-US" w:bidi="en-US"/>
        </w:rPr>
        <w:t xml:space="preserve"> се намира на около 500 м югозападно от началото на с. Потока и до нея се стига по черен път. Площта й е 8731,09 кв.м. Кариерата е недействаща. При теренното посещение бе установено, че тя не се експлоатира за промишлен добив на инертни материали, няма никакви инженерно добивни съоръжения. Обектът не е заграден и обезопасен, не са налице </w:t>
      </w:r>
      <w:r w:rsidRPr="00816AB3">
        <w:rPr>
          <w:sz w:val="24"/>
          <w:szCs w:val="22"/>
          <w:lang w:eastAsia="en-US" w:bidi="en-US"/>
        </w:rPr>
        <w:lastRenderedPageBreak/>
        <w:t>информационни и забранителни табели за добив. При посещението видимо бе установено, че кариерата се използва за добив от частни лица.</w:t>
      </w:r>
    </w:p>
    <w:p w:rsidR="00ED3B0C" w:rsidRPr="00816AB3" w:rsidRDefault="00FE2B08" w:rsidP="00FE2B08">
      <w:pPr>
        <w:widowControl/>
        <w:autoSpaceDE/>
        <w:autoSpaceDN/>
        <w:adjustRightInd/>
        <w:spacing w:before="120"/>
        <w:jc w:val="both"/>
        <w:rPr>
          <w:sz w:val="24"/>
          <w:szCs w:val="22"/>
          <w:lang w:eastAsia="en-US" w:bidi="en-US"/>
        </w:rPr>
      </w:pPr>
      <w:r w:rsidRPr="00816AB3">
        <w:rPr>
          <w:b/>
          <w:sz w:val="24"/>
          <w:szCs w:val="22"/>
          <w:lang w:eastAsia="en-US" w:bidi="en-US"/>
        </w:rPr>
        <w:t>Каменна кари</w:t>
      </w:r>
      <w:r w:rsidR="00ED3B0C" w:rsidRPr="00816AB3">
        <w:rPr>
          <w:b/>
          <w:sz w:val="24"/>
          <w:szCs w:val="22"/>
          <w:lang w:eastAsia="en-US" w:bidi="en-US"/>
        </w:rPr>
        <w:t>ера в гр.</w:t>
      </w:r>
      <w:r w:rsidR="00BB0D1A">
        <w:rPr>
          <w:b/>
          <w:sz w:val="24"/>
          <w:szCs w:val="22"/>
          <w:lang w:eastAsia="en-US" w:bidi="en-US"/>
        </w:rPr>
        <w:t xml:space="preserve"> </w:t>
      </w:r>
      <w:r w:rsidR="00ED3B0C" w:rsidRPr="00816AB3">
        <w:rPr>
          <w:b/>
          <w:sz w:val="24"/>
          <w:szCs w:val="22"/>
          <w:lang w:eastAsia="en-US" w:bidi="en-US"/>
        </w:rPr>
        <w:t xml:space="preserve">Плачковци, кв. Късовци </w:t>
      </w:r>
      <w:r w:rsidRPr="00816AB3">
        <w:rPr>
          <w:sz w:val="24"/>
          <w:szCs w:val="22"/>
          <w:lang w:eastAsia="en-US" w:bidi="en-US"/>
        </w:rPr>
        <w:t xml:space="preserve">се намира западно </w:t>
      </w:r>
      <w:r w:rsidR="00FD17BF" w:rsidRPr="00816AB3">
        <w:rPr>
          <w:sz w:val="24"/>
          <w:szCs w:val="22"/>
          <w:lang w:eastAsia="en-US" w:bidi="en-US"/>
        </w:rPr>
        <w:t xml:space="preserve">от кв. Стоевци на гр. Плачковци. </w:t>
      </w:r>
      <w:r w:rsidRPr="00816AB3">
        <w:rPr>
          <w:sz w:val="24"/>
          <w:szCs w:val="22"/>
          <w:lang w:eastAsia="en-US" w:bidi="en-US"/>
        </w:rPr>
        <w:t xml:space="preserve">Площта й е: 65380,65 кв.м. Тя е действаща като от нея се добиват инертни материали. Стопанисва от Пътни строежи гр. Габрово ЕООД (със седалище гр. Габрово, 5300; бул.” Трети март” 53, тел.: 066 801430, 0885999951, e-mail: pstr@dimas.bg). Предметът на дейност на фирмата е „Строежи от трета и четвърта категория от транспортната инфраструктура и от благоустройствената инфраструктура”. </w:t>
      </w:r>
    </w:p>
    <w:p w:rsidR="00FE2B08" w:rsidRPr="00816AB3" w:rsidRDefault="00FE2B08" w:rsidP="00FE2B08">
      <w:pPr>
        <w:widowControl/>
        <w:autoSpaceDE/>
        <w:autoSpaceDN/>
        <w:adjustRightInd/>
        <w:spacing w:before="120"/>
        <w:jc w:val="both"/>
        <w:rPr>
          <w:b/>
          <w:sz w:val="24"/>
          <w:szCs w:val="22"/>
          <w:lang w:eastAsia="en-US" w:bidi="en-US"/>
        </w:rPr>
      </w:pPr>
      <w:r w:rsidRPr="00816AB3">
        <w:rPr>
          <w:b/>
          <w:sz w:val="24"/>
          <w:szCs w:val="22"/>
          <w:lang w:eastAsia="en-US" w:bidi="en-US"/>
        </w:rPr>
        <w:t>Микротеритории за добив на скални материали.</w:t>
      </w:r>
    </w:p>
    <w:p w:rsidR="00F3595D" w:rsidRDefault="00F542D4" w:rsidP="00FE2B08">
      <w:pPr>
        <w:widowControl/>
        <w:autoSpaceDE/>
        <w:autoSpaceDN/>
        <w:adjustRightInd/>
        <w:spacing w:before="120"/>
        <w:jc w:val="both"/>
        <w:rPr>
          <w:sz w:val="24"/>
          <w:szCs w:val="22"/>
          <w:lang w:eastAsia="en-US" w:bidi="en-US"/>
        </w:rPr>
      </w:pPr>
      <w:r w:rsidRPr="00816AB3">
        <w:rPr>
          <w:sz w:val="24"/>
          <w:szCs w:val="22"/>
          <w:lang w:eastAsia="en-US" w:bidi="en-US"/>
        </w:rPr>
        <w:t>В Района южно от я</w:t>
      </w:r>
      <w:r w:rsidR="00FE2B08" w:rsidRPr="00816AB3">
        <w:rPr>
          <w:sz w:val="24"/>
          <w:szCs w:val="22"/>
          <w:lang w:eastAsia="en-US" w:bidi="en-US"/>
        </w:rPr>
        <w:t xml:space="preserve">зовир </w:t>
      </w:r>
      <w:r w:rsidR="00A8460A">
        <w:rPr>
          <w:sz w:val="24"/>
          <w:szCs w:val="22"/>
          <w:lang w:eastAsia="en-US" w:bidi="en-US"/>
        </w:rPr>
        <w:t>„</w:t>
      </w:r>
      <w:r w:rsidR="00FE2B08" w:rsidRPr="00816AB3">
        <w:rPr>
          <w:sz w:val="24"/>
          <w:szCs w:val="22"/>
          <w:lang w:eastAsia="en-US" w:bidi="en-US"/>
        </w:rPr>
        <w:t>Хр</w:t>
      </w:r>
      <w:r w:rsidR="00A8460A">
        <w:rPr>
          <w:sz w:val="24"/>
          <w:szCs w:val="22"/>
          <w:lang w:eastAsia="en-US" w:bidi="en-US"/>
        </w:rPr>
        <w:t>исто</w:t>
      </w:r>
      <w:r w:rsidR="00FE2B08" w:rsidRPr="00816AB3">
        <w:rPr>
          <w:sz w:val="24"/>
          <w:szCs w:val="22"/>
          <w:lang w:eastAsia="en-US" w:bidi="en-US"/>
        </w:rPr>
        <w:t xml:space="preserve"> Смирненски</w:t>
      </w:r>
      <w:r w:rsidR="00A8460A">
        <w:rPr>
          <w:sz w:val="24"/>
          <w:szCs w:val="22"/>
          <w:lang w:eastAsia="en-US" w:bidi="en-US"/>
        </w:rPr>
        <w:t>“</w:t>
      </w:r>
      <w:r w:rsidR="00FE2B08" w:rsidRPr="00816AB3">
        <w:rPr>
          <w:sz w:val="24"/>
          <w:szCs w:val="22"/>
          <w:lang w:eastAsia="en-US" w:bidi="en-US"/>
        </w:rPr>
        <w:t xml:space="preserve"> в местноста Топлешки дол между бившата хижа </w:t>
      </w:r>
      <w:r w:rsidR="00FD17BF" w:rsidRPr="00816AB3">
        <w:rPr>
          <w:sz w:val="24"/>
          <w:szCs w:val="22"/>
          <w:lang w:eastAsia="en-US" w:bidi="en-US"/>
        </w:rPr>
        <w:t>„</w:t>
      </w:r>
      <w:r w:rsidR="00FE2B08" w:rsidRPr="00816AB3">
        <w:rPr>
          <w:sz w:val="24"/>
          <w:szCs w:val="22"/>
          <w:lang w:eastAsia="en-US" w:bidi="en-US"/>
        </w:rPr>
        <w:t>Тота Венкова</w:t>
      </w:r>
      <w:r w:rsidR="00FD17BF" w:rsidRPr="00816AB3">
        <w:rPr>
          <w:sz w:val="24"/>
          <w:szCs w:val="22"/>
          <w:lang w:eastAsia="en-US" w:bidi="en-US"/>
        </w:rPr>
        <w:t>“</w:t>
      </w:r>
      <w:r w:rsidR="00FE2B08" w:rsidRPr="00816AB3">
        <w:rPr>
          <w:sz w:val="24"/>
          <w:szCs w:val="22"/>
          <w:lang w:eastAsia="en-US" w:bidi="en-US"/>
        </w:rPr>
        <w:t xml:space="preserve"> и язовира има малка кариера за добив на скални материали Също така южно от </w:t>
      </w:r>
      <w:r w:rsidR="00FD17BF" w:rsidRPr="00816AB3">
        <w:rPr>
          <w:sz w:val="24"/>
          <w:szCs w:val="22"/>
          <w:lang w:eastAsia="en-US" w:bidi="en-US"/>
        </w:rPr>
        <w:t>„</w:t>
      </w:r>
      <w:r w:rsidR="00FE2B08" w:rsidRPr="00816AB3">
        <w:rPr>
          <w:sz w:val="24"/>
          <w:szCs w:val="22"/>
          <w:lang w:eastAsia="en-US" w:bidi="en-US"/>
        </w:rPr>
        <w:t>Тота Венкова</w:t>
      </w:r>
      <w:r w:rsidR="00FD17BF" w:rsidRPr="00816AB3">
        <w:rPr>
          <w:sz w:val="24"/>
          <w:szCs w:val="22"/>
          <w:lang w:eastAsia="en-US" w:bidi="en-US"/>
        </w:rPr>
        <w:t>“</w:t>
      </w:r>
      <w:r w:rsidR="00FE2B08" w:rsidRPr="00816AB3">
        <w:rPr>
          <w:sz w:val="24"/>
          <w:szCs w:val="22"/>
          <w:lang w:eastAsia="en-US" w:bidi="en-US"/>
        </w:rPr>
        <w:t xml:space="preserve"> и северно от Узана в местността Гърнето също има малка кариера. В базата данни на ПП „Българка” по начин на трайно ползване за „</w:t>
      </w:r>
      <w:r w:rsidR="00FE2B08" w:rsidRPr="00816AB3">
        <w:rPr>
          <w:i/>
          <w:sz w:val="24"/>
          <w:szCs w:val="22"/>
          <w:lang w:eastAsia="en-US" w:bidi="en-US"/>
        </w:rPr>
        <w:t>Територии, заети от скали и пясъци</w:t>
      </w:r>
      <w:r w:rsidR="00FE2B08" w:rsidRPr="00816AB3">
        <w:rPr>
          <w:sz w:val="24"/>
          <w:szCs w:val="22"/>
          <w:lang w:eastAsia="en-US" w:bidi="en-US"/>
        </w:rPr>
        <w:t>” има още няколко малки обекта южно от кв. Ябълка, гр. Габрово. За тези обекти обаче не бяха открити данни за активна експлоатация.</w:t>
      </w:r>
    </w:p>
    <w:p w:rsidR="00F3595D" w:rsidRPr="00816AB3" w:rsidRDefault="00F3595D" w:rsidP="00FE2B08">
      <w:pPr>
        <w:widowControl/>
        <w:autoSpaceDE/>
        <w:autoSpaceDN/>
        <w:adjustRightInd/>
        <w:spacing w:before="120"/>
        <w:jc w:val="both"/>
        <w:rPr>
          <w:sz w:val="24"/>
          <w:szCs w:val="22"/>
          <w:lang w:eastAsia="en-US" w:bidi="en-US"/>
        </w:rPr>
      </w:pPr>
    </w:p>
    <w:p w:rsidR="003502C6" w:rsidRPr="00816AB3" w:rsidRDefault="00FD17BF" w:rsidP="003E6624">
      <w:pPr>
        <w:pStyle w:val="ListParagraph"/>
        <w:numPr>
          <w:ilvl w:val="3"/>
          <w:numId w:val="9"/>
        </w:numPr>
        <w:tabs>
          <w:tab w:val="num" w:pos="567"/>
        </w:tabs>
        <w:ind w:left="993"/>
        <w:rPr>
          <w:b/>
          <w:color w:val="000000"/>
          <w:szCs w:val="24"/>
          <w:lang w:eastAsia="bg-BG" w:bidi="ar-SA"/>
        </w:rPr>
      </w:pPr>
      <w:r w:rsidRPr="00816AB3">
        <w:rPr>
          <w:b/>
          <w:color w:val="000000"/>
          <w:szCs w:val="24"/>
          <w:lang w:eastAsia="bg-BG" w:bidi="ar-SA"/>
        </w:rPr>
        <w:t>В</w:t>
      </w:r>
      <w:r w:rsidR="003502C6" w:rsidRPr="00816AB3">
        <w:rPr>
          <w:b/>
          <w:color w:val="000000"/>
          <w:szCs w:val="24"/>
          <w:lang w:eastAsia="bg-BG" w:bidi="ar-SA"/>
        </w:rPr>
        <w:t>ъздействието на минното дело в района.</w:t>
      </w:r>
    </w:p>
    <w:p w:rsidR="000C03BF" w:rsidRPr="00816AB3" w:rsidRDefault="000C03BF" w:rsidP="000C03BF">
      <w:pPr>
        <w:widowControl/>
        <w:autoSpaceDE/>
        <w:autoSpaceDN/>
        <w:adjustRightInd/>
        <w:spacing w:before="120"/>
        <w:jc w:val="both"/>
        <w:rPr>
          <w:sz w:val="24"/>
          <w:szCs w:val="22"/>
          <w:lang w:eastAsia="en-US" w:bidi="en-US"/>
        </w:rPr>
      </w:pPr>
      <w:r w:rsidRPr="00816AB3">
        <w:rPr>
          <w:sz w:val="24"/>
          <w:szCs w:val="22"/>
          <w:lang w:eastAsia="en-US" w:bidi="en-US"/>
        </w:rPr>
        <w:t xml:space="preserve">На база направения преглед на наличната информация за района (в т.ч. предоставена от ДПП), както и от библиографска информация, набавена от Регионалната библиотека „Априлов - Палаузов”, бяха локализирани минните разработки за територията на ПП „Българка”. Установено бе, че към настоящия момент </w:t>
      </w:r>
      <w:r w:rsidRPr="00816AB3">
        <w:rPr>
          <w:b/>
          <w:sz w:val="24"/>
          <w:szCs w:val="22"/>
          <w:lang w:eastAsia="en-US" w:bidi="en-US"/>
        </w:rPr>
        <w:t>няма</w:t>
      </w:r>
      <w:r w:rsidRPr="00816AB3">
        <w:rPr>
          <w:sz w:val="24"/>
          <w:szCs w:val="22"/>
          <w:lang w:eastAsia="en-US" w:bidi="en-US"/>
        </w:rPr>
        <w:t xml:space="preserve"> действащи мини. В близкото и по-далечно минало следните обекти са се ползвали изключително за добив на каменни въглища и както тяхната дейност, така и дейностите по добив на инертни материали са влияели на околната среда в миналото: </w:t>
      </w:r>
    </w:p>
    <w:p w:rsidR="000C03BF" w:rsidRPr="00816AB3" w:rsidRDefault="000C03BF" w:rsidP="000C03BF">
      <w:pPr>
        <w:widowControl/>
        <w:autoSpaceDE/>
        <w:autoSpaceDN/>
        <w:adjustRightInd/>
        <w:spacing w:before="120"/>
        <w:jc w:val="both"/>
        <w:rPr>
          <w:b/>
          <w:sz w:val="24"/>
          <w:szCs w:val="22"/>
          <w:lang w:eastAsia="en-US" w:bidi="en-US"/>
        </w:rPr>
      </w:pPr>
      <w:r w:rsidRPr="00816AB3">
        <w:rPr>
          <w:b/>
          <w:sz w:val="24"/>
          <w:szCs w:val="22"/>
          <w:lang w:eastAsia="en-US" w:bidi="en-US"/>
        </w:rPr>
        <w:t>Мина „</w:t>
      </w:r>
      <w:r w:rsidR="003502C6" w:rsidRPr="00816AB3">
        <w:rPr>
          <w:b/>
          <w:sz w:val="24"/>
          <w:szCs w:val="22"/>
          <w:lang w:eastAsia="en-US" w:bidi="en-US"/>
        </w:rPr>
        <w:t>Лев” (в района на гара Кръстец)</w:t>
      </w:r>
      <w:r w:rsidRPr="00816AB3">
        <w:rPr>
          <w:sz w:val="24"/>
          <w:szCs w:val="22"/>
          <w:lang w:eastAsia="en-US" w:bidi="en-US"/>
        </w:rPr>
        <w:t xml:space="preserve"> е нефункционираща. Минният комплекс се състои от административни, обслужващи, битови и жилищни сгради, различни площадки за товаро-разтоварни дейности и теснолинейна линия, която отвежда въглищата до товарна рампа. Входа на мината няма отредена специализирана територия. </w:t>
      </w:r>
    </w:p>
    <w:p w:rsidR="000C03BF" w:rsidRPr="00816AB3" w:rsidRDefault="000C03BF" w:rsidP="000C03BF">
      <w:pPr>
        <w:widowControl/>
        <w:autoSpaceDE/>
        <w:autoSpaceDN/>
        <w:adjustRightInd/>
        <w:spacing w:before="120"/>
        <w:jc w:val="both"/>
        <w:rPr>
          <w:sz w:val="24"/>
          <w:szCs w:val="22"/>
          <w:lang w:eastAsia="en-US" w:bidi="en-US"/>
        </w:rPr>
      </w:pPr>
      <w:r w:rsidRPr="00816AB3">
        <w:rPr>
          <w:sz w:val="24"/>
          <w:szCs w:val="22"/>
          <w:lang w:eastAsia="en-US" w:bidi="en-US"/>
        </w:rPr>
        <w:t xml:space="preserve">През минния комплекс преминават два туристически маршрута. Единият е международният маршрут </w:t>
      </w:r>
      <w:r w:rsidRPr="00816AB3">
        <w:rPr>
          <w:b/>
          <w:sz w:val="24"/>
          <w:szCs w:val="22"/>
          <w:lang w:eastAsia="en-US" w:bidi="en-US"/>
        </w:rPr>
        <w:t xml:space="preserve">Е3 (червен), </w:t>
      </w:r>
      <w:r w:rsidRPr="00816AB3">
        <w:rPr>
          <w:sz w:val="24"/>
          <w:szCs w:val="22"/>
          <w:lang w:eastAsia="en-US" w:bidi="en-US"/>
        </w:rPr>
        <w:t>а другияттуристически маршрут гр. Мъглиж - гара Кръстец</w:t>
      </w:r>
      <w:r w:rsidRPr="00816AB3">
        <w:rPr>
          <w:b/>
          <w:sz w:val="24"/>
          <w:szCs w:val="22"/>
          <w:lang w:eastAsia="en-US" w:bidi="en-US"/>
        </w:rPr>
        <w:t xml:space="preserve">  - К11 (</w:t>
      </w:r>
      <w:r w:rsidRPr="00816AB3">
        <w:rPr>
          <w:sz w:val="24"/>
          <w:szCs w:val="22"/>
          <w:lang w:eastAsia="en-US" w:bidi="en-US"/>
        </w:rPr>
        <w:t>съгласно обозначението му на  туристическата картата на ПП „Българка”).</w:t>
      </w:r>
    </w:p>
    <w:p w:rsidR="003502C6" w:rsidRPr="00816AB3" w:rsidRDefault="000C03BF" w:rsidP="001C183E">
      <w:pPr>
        <w:widowControl/>
        <w:autoSpaceDE/>
        <w:autoSpaceDN/>
        <w:adjustRightInd/>
        <w:spacing w:before="120"/>
        <w:jc w:val="both"/>
        <w:rPr>
          <w:sz w:val="24"/>
          <w:szCs w:val="22"/>
          <w:lang w:eastAsia="en-US" w:bidi="en-US"/>
        </w:rPr>
      </w:pPr>
      <w:r w:rsidRPr="00816AB3">
        <w:rPr>
          <w:sz w:val="24"/>
          <w:szCs w:val="22"/>
          <w:lang w:eastAsia="en-US" w:bidi="en-US"/>
        </w:rPr>
        <w:t>За туристите движещи се по тези маршрути няма реална опасност от нараняване, ако преминават внимателно и следват точно маркировките. Но имайки предвид това, че туризмът е дейност, свързана с пътуване (обикновено пеш), сред природата или още пътешествие, свързано с развлекателна или познавателна цел, с преминаването през територията на бивш</w:t>
      </w:r>
      <w:r w:rsidR="003502C6" w:rsidRPr="00816AB3">
        <w:rPr>
          <w:sz w:val="24"/>
          <w:szCs w:val="22"/>
          <w:lang w:eastAsia="en-US" w:bidi="en-US"/>
        </w:rPr>
        <w:t xml:space="preserve">ата мина това усещане се губи. </w:t>
      </w:r>
    </w:p>
    <w:p w:rsidR="001C183E" w:rsidRPr="00816AB3" w:rsidRDefault="003502C6" w:rsidP="001C183E">
      <w:pPr>
        <w:widowControl/>
        <w:autoSpaceDE/>
        <w:autoSpaceDN/>
        <w:adjustRightInd/>
        <w:spacing w:before="120"/>
        <w:jc w:val="both"/>
        <w:rPr>
          <w:b/>
          <w:sz w:val="24"/>
          <w:szCs w:val="22"/>
          <w:lang w:eastAsia="en-US" w:bidi="en-US"/>
        </w:rPr>
      </w:pPr>
      <w:r w:rsidRPr="00816AB3">
        <w:rPr>
          <w:b/>
          <w:sz w:val="24"/>
          <w:szCs w:val="22"/>
          <w:lang w:eastAsia="en-US" w:bidi="en-US"/>
        </w:rPr>
        <w:t>Мина „Извора”</w:t>
      </w:r>
      <w:r w:rsidR="001C183E" w:rsidRPr="00816AB3">
        <w:rPr>
          <w:sz w:val="24"/>
          <w:szCs w:val="22"/>
          <w:lang w:eastAsia="en-US" w:bidi="en-US"/>
        </w:rPr>
        <w:t xml:space="preserve"> се намира в близост до бившата х. „Извора“, в непосредствена близост до Природна забележителност</w:t>
      </w:r>
      <w:r w:rsidR="00EC744C" w:rsidRPr="00816AB3">
        <w:rPr>
          <w:sz w:val="24"/>
          <w:szCs w:val="22"/>
          <w:lang w:eastAsia="en-US" w:bidi="en-US"/>
        </w:rPr>
        <w:t xml:space="preserve"> „Естествено тисово находище”. </w:t>
      </w:r>
      <w:r w:rsidR="001C183E" w:rsidRPr="00816AB3">
        <w:rPr>
          <w:sz w:val="24"/>
          <w:szCs w:val="22"/>
          <w:lang w:eastAsia="en-US" w:bidi="en-US"/>
        </w:rPr>
        <w:t>Нито една част от минния комплекс не функционира.Табаните на мина "Извора" са частично естествено възстановени (рекултивирани).</w:t>
      </w:r>
    </w:p>
    <w:p w:rsidR="001C183E" w:rsidRPr="00816AB3" w:rsidRDefault="001C183E" w:rsidP="001C183E">
      <w:pPr>
        <w:widowControl/>
        <w:autoSpaceDE/>
        <w:autoSpaceDN/>
        <w:adjustRightInd/>
        <w:spacing w:before="120"/>
        <w:jc w:val="both"/>
        <w:rPr>
          <w:sz w:val="24"/>
          <w:szCs w:val="22"/>
          <w:lang w:eastAsia="en-US" w:bidi="en-US"/>
        </w:rPr>
      </w:pPr>
      <w:r w:rsidRPr="00816AB3">
        <w:rPr>
          <w:sz w:val="24"/>
          <w:szCs w:val="22"/>
          <w:lang w:eastAsia="en-US" w:bidi="en-US"/>
        </w:rPr>
        <w:t xml:space="preserve">В непосредствена близост до съоръженията минават туристически </w:t>
      </w:r>
      <w:r w:rsidRPr="00816AB3">
        <w:rPr>
          <w:b/>
          <w:sz w:val="24"/>
          <w:szCs w:val="22"/>
          <w:lang w:eastAsia="en-US" w:bidi="en-US"/>
        </w:rPr>
        <w:t>маршрут „Българка”</w:t>
      </w:r>
      <w:r w:rsidRPr="00816AB3">
        <w:rPr>
          <w:sz w:val="24"/>
          <w:szCs w:val="22"/>
          <w:lang w:eastAsia="en-US" w:bidi="en-US"/>
        </w:rPr>
        <w:t xml:space="preserve"> и туристически маршрут гр. Мъглиж - гара Кръстец (</w:t>
      </w:r>
      <w:r w:rsidRPr="00816AB3">
        <w:rPr>
          <w:b/>
          <w:sz w:val="24"/>
          <w:szCs w:val="22"/>
          <w:lang w:eastAsia="en-US" w:bidi="en-US"/>
        </w:rPr>
        <w:t xml:space="preserve">К11), </w:t>
      </w:r>
      <w:r w:rsidRPr="00816AB3">
        <w:rPr>
          <w:sz w:val="24"/>
          <w:szCs w:val="22"/>
          <w:lang w:eastAsia="en-US" w:bidi="en-US"/>
        </w:rPr>
        <w:t xml:space="preserve">аза да се стигне до горната открита част на рудника се преминава през природна забележителност „Естествено тисово находище”. </w:t>
      </w:r>
    </w:p>
    <w:p w:rsidR="001C183E" w:rsidRPr="00816AB3" w:rsidRDefault="003502C6" w:rsidP="001C183E">
      <w:pPr>
        <w:widowControl/>
        <w:autoSpaceDE/>
        <w:autoSpaceDN/>
        <w:adjustRightInd/>
        <w:spacing w:before="120"/>
        <w:jc w:val="both"/>
        <w:rPr>
          <w:b/>
          <w:sz w:val="24"/>
          <w:szCs w:val="22"/>
          <w:lang w:eastAsia="en-US" w:bidi="en-US"/>
        </w:rPr>
      </w:pPr>
      <w:r w:rsidRPr="00816AB3">
        <w:rPr>
          <w:b/>
          <w:sz w:val="24"/>
          <w:szCs w:val="22"/>
          <w:lang w:eastAsia="en-US" w:bidi="en-US"/>
        </w:rPr>
        <w:t>Мина „Калпазан”</w:t>
      </w:r>
      <w:r w:rsidR="001C183E" w:rsidRPr="00816AB3">
        <w:rPr>
          <w:sz w:val="24"/>
          <w:szCs w:val="22"/>
          <w:lang w:eastAsia="en-US" w:bidi="en-US"/>
        </w:rPr>
        <w:t>се намира в местността "Давдова ливада", на границата на общините Габрово и Трявна под връх Бедек. Източно от кв. Ябълка, гр. Габрово на север от Защитена местност "Мъхченица - Йововци". Мината е разработена от родоначалника на текстилната индустрия в Габрово Иван Колчев Калпазанов през 1896 г. (информация от "Алманах на Габр</w:t>
      </w:r>
      <w:r w:rsidR="00652789" w:rsidRPr="00816AB3">
        <w:rPr>
          <w:sz w:val="24"/>
          <w:szCs w:val="22"/>
          <w:lang w:eastAsia="en-US" w:bidi="en-US"/>
        </w:rPr>
        <w:t>овските Индустриалци 1882-194“</w:t>
      </w:r>
      <w:r w:rsidR="001C183E" w:rsidRPr="00816AB3">
        <w:rPr>
          <w:sz w:val="24"/>
          <w:szCs w:val="22"/>
          <w:lang w:eastAsia="en-US" w:bidi="en-US"/>
        </w:rPr>
        <w:t>)</w:t>
      </w:r>
      <w:r w:rsidR="00652789" w:rsidRPr="00816AB3">
        <w:rPr>
          <w:sz w:val="24"/>
          <w:szCs w:val="22"/>
          <w:lang w:eastAsia="en-US" w:bidi="en-US"/>
        </w:rPr>
        <w:t>.</w:t>
      </w:r>
      <w:r w:rsidR="00BB0D1A">
        <w:rPr>
          <w:sz w:val="24"/>
          <w:szCs w:val="22"/>
          <w:lang w:eastAsia="en-US" w:bidi="en-US"/>
        </w:rPr>
        <w:t xml:space="preserve"> </w:t>
      </w:r>
      <w:r w:rsidR="001C183E" w:rsidRPr="00816AB3">
        <w:rPr>
          <w:sz w:val="24"/>
          <w:szCs w:val="22"/>
          <w:lang w:eastAsia="en-US" w:bidi="en-US"/>
        </w:rPr>
        <w:t>Мината днес не функционира.</w:t>
      </w:r>
    </w:p>
    <w:p w:rsidR="003502C6" w:rsidRDefault="001C183E" w:rsidP="001C183E">
      <w:pPr>
        <w:widowControl/>
        <w:autoSpaceDE/>
        <w:autoSpaceDN/>
        <w:adjustRightInd/>
        <w:spacing w:before="120"/>
        <w:jc w:val="both"/>
        <w:rPr>
          <w:sz w:val="24"/>
          <w:szCs w:val="22"/>
          <w:lang w:eastAsia="en-US" w:bidi="en-US"/>
        </w:rPr>
      </w:pPr>
      <w:r w:rsidRPr="00816AB3">
        <w:rPr>
          <w:b/>
          <w:sz w:val="24"/>
          <w:szCs w:val="22"/>
          <w:lang w:eastAsia="en-US" w:bidi="en-US"/>
        </w:rPr>
        <w:lastRenderedPageBreak/>
        <w:t xml:space="preserve">Мина „Росна китка” </w:t>
      </w:r>
      <w:r w:rsidRPr="00816AB3">
        <w:rPr>
          <w:sz w:val="24"/>
          <w:szCs w:val="22"/>
          <w:lang w:eastAsia="en-US" w:bidi="en-US"/>
        </w:rPr>
        <w:t>се намира на територията на община Мъглиж в землището на с. Селце, на територията на дивечовъден участък „Българка”.</w:t>
      </w:r>
    </w:p>
    <w:p w:rsidR="000E1749" w:rsidRDefault="000E1749" w:rsidP="000E1749">
      <w:pPr>
        <w:pBdr>
          <w:top w:val="single" w:sz="4" w:space="1" w:color="auto"/>
          <w:left w:val="single" w:sz="4" w:space="4" w:color="auto"/>
          <w:bottom w:val="single" w:sz="4" w:space="1" w:color="auto"/>
          <w:right w:val="single" w:sz="4" w:space="4" w:color="auto"/>
        </w:pBdr>
        <w:shd w:val="clear" w:color="auto" w:fill="D9D9D9"/>
        <w:spacing w:before="120" w:after="120"/>
        <w:jc w:val="both"/>
        <w:rPr>
          <w:i/>
          <w:sz w:val="24"/>
          <w:szCs w:val="24"/>
        </w:rPr>
      </w:pPr>
      <w:r w:rsidRPr="00816AB3">
        <w:rPr>
          <w:i/>
          <w:sz w:val="24"/>
          <w:szCs w:val="24"/>
        </w:rPr>
        <w:t>Карта на местоположението на териториите, свързани с дейностите по рудодобив и управление на минералните ресурси се съдържа в Приложение 1.16-</w:t>
      </w:r>
      <w:r w:rsidR="00321414" w:rsidRPr="00816AB3">
        <w:rPr>
          <w:i/>
          <w:sz w:val="24"/>
          <w:szCs w:val="24"/>
        </w:rPr>
        <w:t>8</w:t>
      </w:r>
      <w:r w:rsidRPr="00816AB3">
        <w:rPr>
          <w:i/>
          <w:sz w:val="24"/>
          <w:szCs w:val="24"/>
        </w:rPr>
        <w:t>.</w:t>
      </w:r>
    </w:p>
    <w:p w:rsidR="003A3857" w:rsidRPr="0042427C" w:rsidRDefault="003A3857" w:rsidP="000E1749">
      <w:pPr>
        <w:pBdr>
          <w:top w:val="single" w:sz="4" w:space="1" w:color="auto"/>
          <w:left w:val="single" w:sz="4" w:space="4" w:color="auto"/>
          <w:bottom w:val="single" w:sz="4" w:space="1" w:color="auto"/>
          <w:right w:val="single" w:sz="4" w:space="4" w:color="auto"/>
        </w:pBdr>
        <w:shd w:val="clear" w:color="auto" w:fill="D9D9D9"/>
        <w:spacing w:before="120" w:after="120"/>
        <w:jc w:val="both"/>
        <w:rPr>
          <w:b/>
          <w:i/>
          <w:sz w:val="24"/>
          <w:szCs w:val="24"/>
        </w:rPr>
      </w:pPr>
    </w:p>
    <w:p w:rsidR="001C183E" w:rsidRPr="001C183E" w:rsidRDefault="001C183E" w:rsidP="001C183E">
      <w:pPr>
        <w:widowControl/>
        <w:autoSpaceDE/>
        <w:autoSpaceDN/>
        <w:adjustRightInd/>
        <w:spacing w:before="120"/>
        <w:jc w:val="both"/>
        <w:rPr>
          <w:sz w:val="24"/>
          <w:szCs w:val="22"/>
          <w:lang w:eastAsia="en-US" w:bidi="en-US"/>
        </w:rPr>
      </w:pPr>
    </w:p>
    <w:p w:rsidR="009612C6" w:rsidRPr="009612C6" w:rsidRDefault="009612C6" w:rsidP="009612C6">
      <w:pPr>
        <w:widowControl/>
        <w:tabs>
          <w:tab w:val="left" w:pos="-2127"/>
          <w:tab w:val="left" w:pos="-1843"/>
          <w:tab w:val="left" w:pos="0"/>
          <w:tab w:val="left" w:pos="851"/>
        </w:tabs>
        <w:autoSpaceDE/>
        <w:autoSpaceDN/>
        <w:adjustRightInd/>
        <w:spacing w:before="120"/>
        <w:jc w:val="both"/>
        <w:rPr>
          <w:b/>
          <w:color w:val="000000"/>
          <w:sz w:val="24"/>
          <w:szCs w:val="24"/>
        </w:rPr>
      </w:pPr>
      <w:r w:rsidRPr="00816AB3">
        <w:rPr>
          <w:b/>
          <w:color w:val="000000"/>
          <w:sz w:val="24"/>
          <w:szCs w:val="24"/>
          <w:lang w:val="en-US"/>
        </w:rPr>
        <w:t xml:space="preserve">1.16.9. </w:t>
      </w:r>
      <w:r w:rsidRPr="00816AB3">
        <w:rPr>
          <w:b/>
          <w:color w:val="000000"/>
          <w:sz w:val="24"/>
          <w:szCs w:val="24"/>
        </w:rPr>
        <w:t>Информираност на обществеността за Парка и отношени</w:t>
      </w:r>
      <w:r w:rsidR="00890511">
        <w:rPr>
          <w:b/>
          <w:color w:val="000000"/>
          <w:sz w:val="24"/>
          <w:szCs w:val="24"/>
        </w:rPr>
        <w:t xml:space="preserve">ето към  </w:t>
      </w:r>
      <w:r w:rsidRPr="00816AB3">
        <w:rPr>
          <w:b/>
          <w:color w:val="000000"/>
          <w:sz w:val="24"/>
          <w:szCs w:val="24"/>
        </w:rPr>
        <w:t>него</w:t>
      </w:r>
      <w:r w:rsidR="00961918">
        <w:rPr>
          <w:b/>
          <w:color w:val="000000"/>
          <w:sz w:val="24"/>
          <w:szCs w:val="24"/>
        </w:rPr>
        <w:t>.</w:t>
      </w:r>
    </w:p>
    <w:p w:rsidR="009612C6" w:rsidRPr="009612C6" w:rsidRDefault="009612C6" w:rsidP="009612C6">
      <w:pPr>
        <w:widowControl/>
        <w:autoSpaceDE/>
        <w:autoSpaceDN/>
        <w:adjustRightInd/>
        <w:spacing w:after="200" w:line="276" w:lineRule="auto"/>
        <w:rPr>
          <w:rFonts w:asciiTheme="minorHAnsi" w:eastAsiaTheme="minorHAnsi" w:hAnsiTheme="minorHAnsi" w:cstheme="minorBidi"/>
          <w:sz w:val="22"/>
          <w:szCs w:val="22"/>
          <w:lang w:val="en-US" w:eastAsia="en-US"/>
        </w:rPr>
      </w:pPr>
    </w:p>
    <w:p w:rsidR="009612C6" w:rsidRPr="000E1749" w:rsidRDefault="009612C6" w:rsidP="007058D9">
      <w:pPr>
        <w:widowControl/>
        <w:autoSpaceDE/>
        <w:autoSpaceDN/>
        <w:adjustRightInd/>
        <w:spacing w:after="200" w:line="276" w:lineRule="auto"/>
        <w:jc w:val="both"/>
        <w:rPr>
          <w:rFonts w:eastAsiaTheme="minorHAnsi"/>
          <w:sz w:val="24"/>
          <w:szCs w:val="24"/>
          <w:lang w:eastAsia="en-US"/>
        </w:rPr>
      </w:pPr>
      <w:r w:rsidRPr="000E1749">
        <w:rPr>
          <w:rFonts w:eastAsiaTheme="minorHAnsi"/>
          <w:sz w:val="24"/>
          <w:szCs w:val="24"/>
          <w:lang w:eastAsia="en-US"/>
        </w:rPr>
        <w:t>След обявяването на парка Българка има едва няколко проучвания на общественото мнение</w:t>
      </w:r>
      <w:r w:rsidR="004D645C">
        <w:rPr>
          <w:rFonts w:eastAsiaTheme="minorHAnsi"/>
          <w:sz w:val="24"/>
          <w:szCs w:val="24"/>
          <w:lang w:eastAsia="en-US"/>
        </w:rPr>
        <w:t>,</w:t>
      </w:r>
      <w:r w:rsidRPr="000E1749">
        <w:rPr>
          <w:rFonts w:eastAsiaTheme="minorHAnsi"/>
          <w:sz w:val="24"/>
          <w:szCs w:val="24"/>
          <w:lang w:eastAsia="en-US"/>
        </w:rPr>
        <w:t xml:space="preserve"> по които може да се оцени информираността на обществеността за парка и отношението към него.</w:t>
      </w:r>
    </w:p>
    <w:p w:rsidR="009612C6" w:rsidRPr="000E1749" w:rsidRDefault="009612C6" w:rsidP="007058D9">
      <w:pPr>
        <w:widowControl/>
        <w:autoSpaceDE/>
        <w:autoSpaceDN/>
        <w:adjustRightInd/>
        <w:spacing w:after="200" w:line="276" w:lineRule="auto"/>
        <w:jc w:val="both"/>
        <w:rPr>
          <w:rFonts w:eastAsiaTheme="minorHAnsi"/>
          <w:sz w:val="24"/>
          <w:szCs w:val="24"/>
          <w:lang w:eastAsia="en-US"/>
        </w:rPr>
      </w:pPr>
      <w:r w:rsidRPr="000E1749">
        <w:rPr>
          <w:rFonts w:eastAsiaTheme="minorHAnsi"/>
          <w:sz w:val="24"/>
          <w:szCs w:val="24"/>
          <w:lang w:eastAsia="en-US"/>
        </w:rPr>
        <w:t>Най-значимото</w:t>
      </w:r>
      <w:r w:rsidR="001B0549">
        <w:rPr>
          <w:rFonts w:eastAsiaTheme="minorHAnsi"/>
          <w:sz w:val="24"/>
          <w:szCs w:val="24"/>
          <w:lang w:eastAsia="en-US"/>
        </w:rPr>
        <w:t xml:space="preserve"> </w:t>
      </w:r>
      <w:r w:rsidRPr="000E1749">
        <w:rPr>
          <w:rFonts w:eastAsiaTheme="minorHAnsi"/>
          <w:sz w:val="24"/>
          <w:szCs w:val="24"/>
          <w:lang w:eastAsia="en-US"/>
        </w:rPr>
        <w:t>национално проучване е Национално представително изследване „Проучване на национално ниво за Публично-частните партньорства в Защитените територии и в частност Природните Паркове в България“ извършено от ЕСТАТ през 2009</w:t>
      </w:r>
      <w:r w:rsidR="00BB0D1A">
        <w:rPr>
          <w:rFonts w:eastAsiaTheme="minorHAnsi"/>
          <w:sz w:val="24"/>
          <w:szCs w:val="24"/>
          <w:lang w:eastAsia="en-US"/>
        </w:rPr>
        <w:t xml:space="preserve"> </w:t>
      </w:r>
      <w:r w:rsidRPr="000E1749">
        <w:rPr>
          <w:rFonts w:eastAsiaTheme="minorHAnsi"/>
          <w:sz w:val="24"/>
          <w:szCs w:val="24"/>
          <w:lang w:eastAsia="en-US"/>
        </w:rPr>
        <w:t>г. То се извършва на две нива - национална представителна извадка и  подсилена извадка от населението, обитаващо райони, попадащи в или намиращи се в близост до териториите на природните паркове.</w:t>
      </w:r>
    </w:p>
    <w:p w:rsidR="009612C6" w:rsidRPr="000E1749" w:rsidRDefault="009612C6" w:rsidP="007058D9">
      <w:pPr>
        <w:widowControl/>
        <w:autoSpaceDE/>
        <w:autoSpaceDN/>
        <w:adjustRightInd/>
        <w:spacing w:after="200" w:line="276" w:lineRule="auto"/>
        <w:jc w:val="both"/>
        <w:rPr>
          <w:rFonts w:eastAsiaTheme="minorHAnsi"/>
          <w:sz w:val="24"/>
          <w:szCs w:val="24"/>
          <w:lang w:eastAsia="en-US"/>
        </w:rPr>
      </w:pPr>
      <w:r w:rsidRPr="000E1749">
        <w:rPr>
          <w:rFonts w:eastAsiaTheme="minorHAnsi"/>
          <w:sz w:val="24"/>
          <w:szCs w:val="24"/>
          <w:lang w:eastAsia="en-US"/>
        </w:rPr>
        <w:t>Съгласно неговите данни информираността през 2009 за природния парк Българка на национално ниво е много ниска – едва 0.6 % (44 място) посочват парка като позната защитена територия при отворен въпрос. Тук трябва да се отчетат и данните за региона – Етъра – 1,9 %, 0,7 % познаваемост за Узана и 0,1 за Зелено дърво. На локално ниво познаваемостта е увеличена трикратно – 2% посочват</w:t>
      </w:r>
      <w:r w:rsidR="004D645C">
        <w:rPr>
          <w:rFonts w:eastAsiaTheme="minorHAnsi"/>
          <w:sz w:val="24"/>
          <w:szCs w:val="24"/>
          <w:lang w:eastAsia="en-US"/>
        </w:rPr>
        <w:t>,</w:t>
      </w:r>
      <w:r w:rsidRPr="000E1749">
        <w:rPr>
          <w:rFonts w:eastAsiaTheme="minorHAnsi"/>
          <w:sz w:val="24"/>
          <w:szCs w:val="24"/>
          <w:lang w:eastAsia="en-US"/>
        </w:rPr>
        <w:t xml:space="preserve"> че познават природния парк. (21 място). Други части от парка тук също са по разпознати като самостоятелни обекти – Етъра – 4,7 и Узана – 3,2%. За сравнение може да посочим, че другият парк от региона – Национален парк Централен Балкан се посочва е</w:t>
      </w:r>
      <w:r w:rsidR="008E1751">
        <w:rPr>
          <w:rFonts w:eastAsiaTheme="minorHAnsi"/>
          <w:sz w:val="24"/>
          <w:szCs w:val="24"/>
          <w:lang w:eastAsia="en-US"/>
        </w:rPr>
        <w:t xml:space="preserve">два от 0,1 % от респондентите. </w:t>
      </w:r>
      <w:r w:rsidRPr="000E1749">
        <w:rPr>
          <w:rFonts w:eastAsiaTheme="minorHAnsi"/>
          <w:sz w:val="24"/>
          <w:szCs w:val="24"/>
          <w:lang w:eastAsia="en-US"/>
        </w:rPr>
        <w:t xml:space="preserve">При затворен въпрос и подпомагане се запазва разликата между разпознаваемостта на парка на национално и местно ниво  – 15,6 от всички анкетирани и 27,7 от подсилената извадка са чували за природния парк Българка. </w:t>
      </w:r>
    </w:p>
    <w:p w:rsidR="009612C6" w:rsidRPr="000E1749" w:rsidRDefault="009612C6" w:rsidP="007058D9">
      <w:pPr>
        <w:widowControl/>
        <w:autoSpaceDE/>
        <w:autoSpaceDN/>
        <w:adjustRightInd/>
        <w:spacing w:after="200" w:line="276" w:lineRule="auto"/>
        <w:jc w:val="both"/>
        <w:rPr>
          <w:rFonts w:eastAsiaTheme="minorHAnsi"/>
          <w:sz w:val="24"/>
          <w:szCs w:val="24"/>
          <w:lang w:eastAsia="en-US"/>
        </w:rPr>
      </w:pPr>
      <w:r w:rsidRPr="000E1749">
        <w:rPr>
          <w:rFonts w:eastAsiaTheme="minorHAnsi"/>
          <w:sz w:val="24"/>
          <w:szCs w:val="24"/>
          <w:lang w:eastAsia="en-US"/>
        </w:rPr>
        <w:t xml:space="preserve">По високото значение на ПП за местното население се установява и при анализа на посещението на парка - ако едва 1,2 от всички граждани са посетили парка през последните 5 години, местното население този процент се вдига до 11,2 изпреварвайки парковете Беласица и Персина. </w:t>
      </w:r>
    </w:p>
    <w:p w:rsidR="009612C6" w:rsidRPr="000E1749" w:rsidRDefault="009612C6" w:rsidP="007058D9">
      <w:pPr>
        <w:widowControl/>
        <w:autoSpaceDE/>
        <w:autoSpaceDN/>
        <w:adjustRightInd/>
        <w:spacing w:after="200" w:line="276" w:lineRule="auto"/>
        <w:jc w:val="both"/>
        <w:rPr>
          <w:rFonts w:eastAsiaTheme="minorHAnsi"/>
          <w:sz w:val="24"/>
          <w:szCs w:val="24"/>
          <w:lang w:eastAsia="en-US"/>
        </w:rPr>
      </w:pPr>
      <w:r w:rsidRPr="000E1749">
        <w:rPr>
          <w:rFonts w:eastAsiaTheme="minorHAnsi"/>
          <w:sz w:val="24"/>
          <w:szCs w:val="24"/>
          <w:lang w:eastAsia="en-US"/>
        </w:rPr>
        <w:t xml:space="preserve">В рамките на изготвянето на настоящият план </w:t>
      </w:r>
      <w:r w:rsidR="008752D5">
        <w:rPr>
          <w:rFonts w:eastAsiaTheme="minorHAnsi"/>
          <w:sz w:val="24"/>
          <w:szCs w:val="24"/>
          <w:lang w:eastAsia="en-US"/>
        </w:rPr>
        <w:t>през 2013 г</w:t>
      </w:r>
      <w:r w:rsidR="008752D5" w:rsidRPr="000E1749">
        <w:rPr>
          <w:rFonts w:eastAsiaTheme="minorHAnsi"/>
          <w:sz w:val="24"/>
          <w:szCs w:val="24"/>
          <w:lang w:eastAsia="en-US"/>
        </w:rPr>
        <w:t xml:space="preserve"> </w:t>
      </w:r>
      <w:r w:rsidRPr="000E1749">
        <w:rPr>
          <w:rFonts w:eastAsiaTheme="minorHAnsi"/>
          <w:sz w:val="24"/>
          <w:szCs w:val="24"/>
          <w:lang w:eastAsia="en-US"/>
        </w:rPr>
        <w:t xml:space="preserve">бе направено предствително количествено социологическо проучване от фирмата </w:t>
      </w:r>
      <w:r w:rsidR="004D645C">
        <w:rPr>
          <w:rFonts w:eastAsiaTheme="minorHAnsi"/>
          <w:sz w:val="24"/>
          <w:szCs w:val="24"/>
          <w:lang w:eastAsia="en-US"/>
        </w:rPr>
        <w:t>„</w:t>
      </w:r>
      <w:r w:rsidRPr="000E1749">
        <w:rPr>
          <w:rFonts w:eastAsiaTheme="minorHAnsi"/>
          <w:sz w:val="24"/>
          <w:szCs w:val="24"/>
          <w:lang w:eastAsia="en-US"/>
        </w:rPr>
        <w:t>Алфа Ресърч</w:t>
      </w:r>
      <w:r w:rsidR="004D645C">
        <w:rPr>
          <w:rFonts w:eastAsiaTheme="minorHAnsi"/>
          <w:sz w:val="24"/>
          <w:szCs w:val="24"/>
          <w:lang w:eastAsia="en-US"/>
        </w:rPr>
        <w:t>“</w:t>
      </w:r>
      <w:r w:rsidRPr="000E1749">
        <w:rPr>
          <w:rFonts w:eastAsiaTheme="minorHAnsi"/>
          <w:sz w:val="24"/>
          <w:szCs w:val="24"/>
          <w:lang w:eastAsia="en-US"/>
        </w:rPr>
        <w:t xml:space="preserve"> ООД  </w:t>
      </w:r>
      <w:r w:rsidR="004D645C">
        <w:rPr>
          <w:rFonts w:eastAsiaTheme="minorHAnsi"/>
          <w:sz w:val="24"/>
          <w:szCs w:val="24"/>
          <w:lang w:eastAsia="en-US"/>
        </w:rPr>
        <w:t>-</w:t>
      </w:r>
      <w:r w:rsidR="008752D5">
        <w:rPr>
          <w:rFonts w:eastAsiaTheme="minorHAnsi"/>
          <w:sz w:val="24"/>
          <w:szCs w:val="24"/>
          <w:lang w:eastAsia="en-US"/>
        </w:rPr>
        <w:t xml:space="preserve"> </w:t>
      </w:r>
      <w:r w:rsidRPr="000E1749">
        <w:rPr>
          <w:rFonts w:eastAsiaTheme="minorHAnsi"/>
          <w:sz w:val="24"/>
          <w:szCs w:val="24"/>
          <w:lang w:eastAsia="en-US"/>
        </w:rPr>
        <w:t>за мнението на жителите на об</w:t>
      </w:r>
      <w:r w:rsidR="004D645C">
        <w:rPr>
          <w:rFonts w:eastAsiaTheme="minorHAnsi"/>
          <w:sz w:val="24"/>
          <w:szCs w:val="24"/>
          <w:lang w:eastAsia="en-US"/>
        </w:rPr>
        <w:t>щините Габрово и Трявна относно</w:t>
      </w:r>
      <w:r w:rsidRPr="000E1749">
        <w:rPr>
          <w:rFonts w:eastAsiaTheme="minorHAnsi"/>
          <w:sz w:val="24"/>
          <w:szCs w:val="24"/>
          <w:lang w:eastAsia="en-US"/>
        </w:rPr>
        <w:t>:</w:t>
      </w:r>
    </w:p>
    <w:p w:rsidR="009612C6" w:rsidRPr="009612C6" w:rsidRDefault="009612C6" w:rsidP="007058D9">
      <w:pPr>
        <w:widowControl/>
        <w:numPr>
          <w:ilvl w:val="0"/>
          <w:numId w:val="35"/>
        </w:numPr>
        <w:autoSpaceDE/>
        <w:autoSpaceDN/>
        <w:adjustRightInd/>
        <w:spacing w:after="200" w:line="276" w:lineRule="auto"/>
        <w:contextualSpacing/>
        <w:jc w:val="both"/>
        <w:rPr>
          <w:sz w:val="24"/>
          <w:szCs w:val="24"/>
        </w:rPr>
      </w:pPr>
      <w:r w:rsidRPr="009612C6">
        <w:rPr>
          <w:rFonts w:eastAsiaTheme="minorHAnsi"/>
          <w:sz w:val="24"/>
          <w:szCs w:val="24"/>
        </w:rPr>
        <w:t xml:space="preserve">Обществените нагласи към управлението на Природен парк „Българка“; </w:t>
      </w:r>
    </w:p>
    <w:p w:rsidR="009612C6" w:rsidRPr="009612C6" w:rsidRDefault="009612C6" w:rsidP="007058D9">
      <w:pPr>
        <w:widowControl/>
        <w:numPr>
          <w:ilvl w:val="0"/>
          <w:numId w:val="35"/>
        </w:numPr>
        <w:autoSpaceDE/>
        <w:autoSpaceDN/>
        <w:adjustRightInd/>
        <w:spacing w:after="200" w:line="276" w:lineRule="auto"/>
        <w:contextualSpacing/>
        <w:jc w:val="both"/>
        <w:rPr>
          <w:sz w:val="24"/>
          <w:szCs w:val="24"/>
        </w:rPr>
      </w:pPr>
      <w:r w:rsidRPr="009612C6">
        <w:rPr>
          <w:rFonts w:eastAsiaTheme="minorHAnsi"/>
          <w:sz w:val="24"/>
          <w:szCs w:val="24"/>
        </w:rPr>
        <w:t>Основни заплахи, проблеми, потенциални решения и предпочитани цели на управление;</w:t>
      </w:r>
    </w:p>
    <w:p w:rsidR="009612C6" w:rsidRPr="009612C6" w:rsidRDefault="009612C6" w:rsidP="007058D9">
      <w:pPr>
        <w:widowControl/>
        <w:numPr>
          <w:ilvl w:val="0"/>
          <w:numId w:val="35"/>
        </w:numPr>
        <w:autoSpaceDE/>
        <w:autoSpaceDN/>
        <w:adjustRightInd/>
        <w:spacing w:after="200" w:line="276" w:lineRule="auto"/>
        <w:contextualSpacing/>
        <w:jc w:val="both"/>
        <w:rPr>
          <w:sz w:val="24"/>
          <w:szCs w:val="24"/>
        </w:rPr>
      </w:pPr>
      <w:r w:rsidRPr="009612C6">
        <w:rPr>
          <w:rFonts w:eastAsiaTheme="minorHAnsi"/>
          <w:sz w:val="24"/>
          <w:szCs w:val="24"/>
        </w:rPr>
        <w:t xml:space="preserve">Отношение към парка и потенциални режими, които да залегнат в плана за управление на парка; </w:t>
      </w:r>
    </w:p>
    <w:p w:rsidR="009612C6" w:rsidRPr="009612C6" w:rsidRDefault="009612C6" w:rsidP="007058D9">
      <w:pPr>
        <w:widowControl/>
        <w:autoSpaceDE/>
        <w:autoSpaceDN/>
        <w:adjustRightInd/>
        <w:spacing w:after="200" w:line="276" w:lineRule="auto"/>
        <w:jc w:val="both"/>
        <w:rPr>
          <w:rFonts w:asciiTheme="minorHAnsi" w:eastAsiaTheme="minorHAnsi" w:hAnsiTheme="minorHAnsi" w:cstheme="minorBidi"/>
          <w:sz w:val="22"/>
          <w:szCs w:val="22"/>
          <w:lang w:eastAsia="en-US"/>
        </w:rPr>
      </w:pPr>
    </w:p>
    <w:p w:rsidR="009612C6" w:rsidRPr="000E1749" w:rsidRDefault="009612C6" w:rsidP="007058D9">
      <w:pPr>
        <w:widowControl/>
        <w:autoSpaceDE/>
        <w:autoSpaceDN/>
        <w:adjustRightInd/>
        <w:spacing w:after="200" w:line="276" w:lineRule="auto"/>
        <w:jc w:val="both"/>
        <w:rPr>
          <w:rFonts w:eastAsiaTheme="minorHAnsi"/>
          <w:sz w:val="24"/>
          <w:szCs w:val="24"/>
          <w:lang w:eastAsia="en-US"/>
        </w:rPr>
      </w:pPr>
      <w:r w:rsidRPr="000E1749">
        <w:rPr>
          <w:rFonts w:eastAsiaTheme="minorHAnsi"/>
          <w:sz w:val="24"/>
          <w:szCs w:val="24"/>
          <w:lang w:eastAsia="en-US"/>
        </w:rPr>
        <w:t>Основните изводи от него са:</w:t>
      </w:r>
    </w:p>
    <w:p w:rsidR="009612C6" w:rsidRPr="009612C6" w:rsidRDefault="009612C6" w:rsidP="007058D9">
      <w:pPr>
        <w:widowControl/>
        <w:numPr>
          <w:ilvl w:val="0"/>
          <w:numId w:val="35"/>
        </w:numPr>
        <w:autoSpaceDE/>
        <w:autoSpaceDN/>
        <w:adjustRightInd/>
        <w:spacing w:after="200" w:line="276" w:lineRule="auto"/>
        <w:contextualSpacing/>
        <w:jc w:val="both"/>
        <w:rPr>
          <w:rFonts w:eastAsiaTheme="minorHAnsi"/>
          <w:sz w:val="24"/>
          <w:szCs w:val="24"/>
        </w:rPr>
      </w:pPr>
      <w:r w:rsidRPr="009612C6">
        <w:rPr>
          <w:rFonts w:eastAsiaTheme="minorHAnsi"/>
          <w:sz w:val="24"/>
          <w:szCs w:val="24"/>
        </w:rPr>
        <w:lastRenderedPageBreak/>
        <w:t>Общо 44% от интервюираните в двете общини (Трявна и Габрово) определят себе си като информирани в една или друга степен относно Природен парк „Българка“. Този дял е малко по-висок в община Трявна /46%/, отколкото в Габрово /43%/, макар различието да е пренебрежимо;</w:t>
      </w:r>
    </w:p>
    <w:p w:rsidR="009612C6" w:rsidRPr="009612C6" w:rsidRDefault="009612C6" w:rsidP="007058D9">
      <w:pPr>
        <w:widowControl/>
        <w:numPr>
          <w:ilvl w:val="0"/>
          <w:numId w:val="35"/>
        </w:numPr>
        <w:autoSpaceDE/>
        <w:autoSpaceDN/>
        <w:adjustRightInd/>
        <w:spacing w:after="200" w:line="276" w:lineRule="auto"/>
        <w:contextualSpacing/>
        <w:jc w:val="both"/>
        <w:rPr>
          <w:sz w:val="24"/>
          <w:szCs w:val="24"/>
        </w:rPr>
      </w:pPr>
      <w:r w:rsidRPr="009612C6">
        <w:rPr>
          <w:rFonts w:eastAsiaTheme="minorHAnsi"/>
          <w:sz w:val="24"/>
          <w:szCs w:val="24"/>
        </w:rPr>
        <w:t>Общо 79% от интервюираните в двете общини не могат да направят разлика между различните защитени територии в региона (Н</w:t>
      </w:r>
      <w:r w:rsidR="004D645C">
        <w:rPr>
          <w:rFonts w:eastAsiaTheme="minorHAnsi"/>
          <w:sz w:val="24"/>
          <w:szCs w:val="24"/>
        </w:rPr>
        <w:t>ационален парк „</w:t>
      </w:r>
      <w:r w:rsidRPr="009612C6">
        <w:rPr>
          <w:rFonts w:eastAsiaTheme="minorHAnsi"/>
          <w:sz w:val="24"/>
          <w:szCs w:val="24"/>
        </w:rPr>
        <w:t>Централен Балкан</w:t>
      </w:r>
      <w:r w:rsidR="004D645C">
        <w:rPr>
          <w:rFonts w:eastAsiaTheme="minorHAnsi"/>
          <w:sz w:val="24"/>
          <w:szCs w:val="24"/>
        </w:rPr>
        <w:t>“</w:t>
      </w:r>
      <w:r w:rsidRPr="009612C6">
        <w:rPr>
          <w:rFonts w:eastAsiaTheme="minorHAnsi"/>
          <w:sz w:val="24"/>
          <w:szCs w:val="24"/>
        </w:rPr>
        <w:t xml:space="preserve"> и П</w:t>
      </w:r>
      <w:r w:rsidR="004D645C">
        <w:rPr>
          <w:rFonts w:eastAsiaTheme="minorHAnsi"/>
          <w:sz w:val="24"/>
          <w:szCs w:val="24"/>
        </w:rPr>
        <w:t>рироден парк „</w:t>
      </w:r>
      <w:r w:rsidRPr="009612C6">
        <w:rPr>
          <w:rFonts w:eastAsiaTheme="minorHAnsi"/>
          <w:sz w:val="24"/>
          <w:szCs w:val="24"/>
        </w:rPr>
        <w:t>Българка</w:t>
      </w:r>
      <w:r w:rsidR="004D645C">
        <w:rPr>
          <w:rFonts w:eastAsiaTheme="minorHAnsi"/>
          <w:sz w:val="24"/>
          <w:szCs w:val="24"/>
        </w:rPr>
        <w:t>“</w:t>
      </w:r>
      <w:r w:rsidRPr="009612C6">
        <w:rPr>
          <w:rFonts w:eastAsiaTheme="minorHAnsi"/>
          <w:sz w:val="24"/>
          <w:szCs w:val="24"/>
        </w:rPr>
        <w:t xml:space="preserve">). </w:t>
      </w:r>
    </w:p>
    <w:p w:rsidR="009612C6" w:rsidRPr="009612C6" w:rsidRDefault="009612C6" w:rsidP="007058D9">
      <w:pPr>
        <w:widowControl/>
        <w:numPr>
          <w:ilvl w:val="0"/>
          <w:numId w:val="35"/>
        </w:numPr>
        <w:autoSpaceDE/>
        <w:autoSpaceDN/>
        <w:adjustRightInd/>
        <w:spacing w:after="200" w:line="276" w:lineRule="auto"/>
        <w:contextualSpacing/>
        <w:jc w:val="both"/>
        <w:rPr>
          <w:rFonts w:eastAsiaTheme="minorHAnsi"/>
          <w:sz w:val="24"/>
          <w:szCs w:val="24"/>
        </w:rPr>
      </w:pPr>
      <w:r w:rsidRPr="009612C6">
        <w:rPr>
          <w:rFonts w:eastAsiaTheme="minorHAnsi"/>
          <w:sz w:val="24"/>
          <w:szCs w:val="24"/>
        </w:rPr>
        <w:t>Липсата на достатъчно конкретни познания /особено сред жителите на Трявна/ личи още по-ясно на въпроса за ръково</w:t>
      </w:r>
      <w:r w:rsidR="004D645C">
        <w:rPr>
          <w:rFonts w:eastAsiaTheme="minorHAnsi"/>
          <w:sz w:val="24"/>
          <w:szCs w:val="24"/>
        </w:rPr>
        <w:t>дните институции на ПП „Българка“</w:t>
      </w:r>
      <w:r w:rsidRPr="009612C6">
        <w:rPr>
          <w:rFonts w:eastAsiaTheme="minorHAnsi"/>
          <w:sz w:val="24"/>
          <w:szCs w:val="24"/>
        </w:rPr>
        <w:t>. Докато в Габрово 65% считат, че парка има самостоятелно управление, то в Трявна този дял е едва 29% (32% са на противоположно мнение, а 40% не могат да отговорят на въпроса);</w:t>
      </w:r>
    </w:p>
    <w:p w:rsidR="009612C6" w:rsidRPr="009612C6" w:rsidRDefault="009612C6" w:rsidP="007058D9">
      <w:pPr>
        <w:widowControl/>
        <w:numPr>
          <w:ilvl w:val="0"/>
          <w:numId w:val="35"/>
        </w:numPr>
        <w:autoSpaceDE/>
        <w:autoSpaceDN/>
        <w:adjustRightInd/>
        <w:spacing w:after="200" w:line="276" w:lineRule="auto"/>
        <w:contextualSpacing/>
        <w:jc w:val="both"/>
        <w:rPr>
          <w:rFonts w:eastAsiaTheme="minorHAnsi"/>
          <w:sz w:val="24"/>
          <w:szCs w:val="24"/>
        </w:rPr>
      </w:pPr>
      <w:r w:rsidRPr="009612C6">
        <w:rPr>
          <w:rFonts w:eastAsiaTheme="minorHAnsi"/>
          <w:sz w:val="24"/>
          <w:szCs w:val="24"/>
        </w:rPr>
        <w:t xml:space="preserve">Малко над половината интервюирани /които смятат, че ПП </w:t>
      </w:r>
      <w:r w:rsidR="004D645C">
        <w:rPr>
          <w:rFonts w:eastAsiaTheme="minorHAnsi"/>
          <w:sz w:val="24"/>
          <w:szCs w:val="24"/>
        </w:rPr>
        <w:t>„</w:t>
      </w:r>
      <w:r w:rsidRPr="009612C6">
        <w:rPr>
          <w:rFonts w:eastAsiaTheme="minorHAnsi"/>
          <w:sz w:val="24"/>
          <w:szCs w:val="24"/>
        </w:rPr>
        <w:t>Българка</w:t>
      </w:r>
      <w:r w:rsidR="004D645C">
        <w:rPr>
          <w:rFonts w:eastAsiaTheme="minorHAnsi"/>
          <w:sz w:val="24"/>
          <w:szCs w:val="24"/>
        </w:rPr>
        <w:t>“</w:t>
      </w:r>
      <w:r w:rsidRPr="009612C6">
        <w:rPr>
          <w:rFonts w:eastAsiaTheme="minorHAnsi"/>
          <w:sz w:val="24"/>
          <w:szCs w:val="24"/>
        </w:rPr>
        <w:t xml:space="preserve"> има самостоятелно управление/ са посочили вярно къде е позиционирано то. Една пета от тях очевидно вече дори знаят точното местоположение на офиса /ул. Чардафон/. Тази последна група обаче е изцяло от община Габрово;</w:t>
      </w:r>
    </w:p>
    <w:p w:rsidR="009612C6" w:rsidRPr="009612C6" w:rsidRDefault="009612C6" w:rsidP="007058D9">
      <w:pPr>
        <w:widowControl/>
        <w:numPr>
          <w:ilvl w:val="0"/>
          <w:numId w:val="35"/>
        </w:numPr>
        <w:autoSpaceDE/>
        <w:autoSpaceDN/>
        <w:adjustRightInd/>
        <w:spacing w:after="200" w:line="276" w:lineRule="auto"/>
        <w:contextualSpacing/>
        <w:jc w:val="both"/>
        <w:rPr>
          <w:rFonts w:eastAsiaTheme="minorHAnsi"/>
          <w:sz w:val="24"/>
          <w:szCs w:val="24"/>
        </w:rPr>
      </w:pPr>
      <w:r w:rsidRPr="009612C6">
        <w:rPr>
          <w:rFonts w:eastAsiaTheme="minorHAnsi"/>
          <w:sz w:val="24"/>
          <w:szCs w:val="24"/>
        </w:rPr>
        <w:t xml:space="preserve"> Сред интервюираните в Трявна /които смятат, че ПП</w:t>
      </w:r>
      <w:r w:rsidR="005135BC">
        <w:rPr>
          <w:rFonts w:eastAsiaTheme="minorHAnsi"/>
          <w:sz w:val="24"/>
          <w:szCs w:val="24"/>
        </w:rPr>
        <w:t xml:space="preserve"> </w:t>
      </w:r>
      <w:r w:rsidR="004D645C">
        <w:rPr>
          <w:rFonts w:eastAsiaTheme="minorHAnsi"/>
          <w:sz w:val="24"/>
          <w:szCs w:val="24"/>
        </w:rPr>
        <w:t>„</w:t>
      </w:r>
      <w:r w:rsidRPr="009612C6">
        <w:rPr>
          <w:rFonts w:eastAsiaTheme="minorHAnsi"/>
          <w:sz w:val="24"/>
          <w:szCs w:val="24"/>
        </w:rPr>
        <w:t>Б</w:t>
      </w:r>
      <w:r w:rsidR="005135BC">
        <w:rPr>
          <w:rFonts w:eastAsiaTheme="minorHAnsi"/>
          <w:sz w:val="24"/>
          <w:szCs w:val="24"/>
        </w:rPr>
        <w:t>ългарка</w:t>
      </w:r>
      <w:r w:rsidR="004D645C">
        <w:rPr>
          <w:rFonts w:eastAsiaTheme="minorHAnsi"/>
          <w:sz w:val="24"/>
          <w:szCs w:val="24"/>
        </w:rPr>
        <w:t>“</w:t>
      </w:r>
      <w:r w:rsidR="005135BC">
        <w:rPr>
          <w:rFonts w:eastAsiaTheme="minorHAnsi"/>
          <w:sz w:val="24"/>
          <w:szCs w:val="24"/>
        </w:rPr>
        <w:t xml:space="preserve"> </w:t>
      </w:r>
      <w:r w:rsidRPr="009612C6">
        <w:rPr>
          <w:rFonts w:eastAsiaTheme="minorHAnsi"/>
          <w:sz w:val="24"/>
          <w:szCs w:val="24"/>
        </w:rPr>
        <w:t xml:space="preserve"> има самостоятелно управление/,  45% позиционират офиса му в град Габрово. НО - всеки четвърти е на мнение, че той се намира в Трявна;</w:t>
      </w:r>
    </w:p>
    <w:p w:rsidR="009612C6" w:rsidRPr="009612C6" w:rsidRDefault="009612C6" w:rsidP="007058D9">
      <w:pPr>
        <w:widowControl/>
        <w:numPr>
          <w:ilvl w:val="0"/>
          <w:numId w:val="35"/>
        </w:numPr>
        <w:autoSpaceDE/>
        <w:autoSpaceDN/>
        <w:adjustRightInd/>
        <w:spacing w:after="200" w:line="276" w:lineRule="auto"/>
        <w:contextualSpacing/>
        <w:jc w:val="both"/>
        <w:rPr>
          <w:rFonts w:eastAsiaTheme="minorHAnsi"/>
          <w:sz w:val="24"/>
          <w:szCs w:val="24"/>
        </w:rPr>
      </w:pPr>
      <w:r w:rsidRPr="009612C6">
        <w:rPr>
          <w:rFonts w:eastAsiaTheme="minorHAnsi"/>
          <w:sz w:val="24"/>
          <w:szCs w:val="24"/>
        </w:rPr>
        <w:t>Резултатите по отношение на информираността ясно показват, че хората имат много бегла представа, относно статута, управлението, и най-общо - законодателната уредба за парковете в страната</w:t>
      </w:r>
    </w:p>
    <w:p w:rsidR="009612C6" w:rsidRPr="009612C6" w:rsidRDefault="009612C6" w:rsidP="007058D9">
      <w:pPr>
        <w:widowControl/>
        <w:numPr>
          <w:ilvl w:val="0"/>
          <w:numId w:val="35"/>
        </w:numPr>
        <w:autoSpaceDE/>
        <w:autoSpaceDN/>
        <w:adjustRightInd/>
        <w:spacing w:after="200" w:line="276" w:lineRule="auto"/>
        <w:contextualSpacing/>
        <w:jc w:val="both"/>
        <w:rPr>
          <w:sz w:val="24"/>
          <w:szCs w:val="24"/>
        </w:rPr>
      </w:pPr>
      <w:r w:rsidRPr="009612C6">
        <w:rPr>
          <w:rFonts w:eastAsiaTheme="minorEastAsia"/>
          <w:sz w:val="24"/>
          <w:szCs w:val="24"/>
        </w:rPr>
        <w:t>Когато изследваме свободните асоциации на интервюирани</w:t>
      </w:r>
      <w:r w:rsidR="005135BC">
        <w:rPr>
          <w:rFonts w:eastAsiaTheme="minorEastAsia"/>
          <w:sz w:val="24"/>
          <w:szCs w:val="24"/>
        </w:rPr>
        <w:t xml:space="preserve">те относно ПП </w:t>
      </w:r>
      <w:r w:rsidR="004D645C">
        <w:rPr>
          <w:rFonts w:eastAsiaTheme="minorEastAsia"/>
          <w:sz w:val="24"/>
          <w:szCs w:val="24"/>
        </w:rPr>
        <w:t>„</w:t>
      </w:r>
      <w:r w:rsidR="005135BC">
        <w:rPr>
          <w:rFonts w:eastAsiaTheme="minorEastAsia"/>
          <w:sz w:val="24"/>
          <w:szCs w:val="24"/>
        </w:rPr>
        <w:t>Българка</w:t>
      </w:r>
      <w:r w:rsidR="004D645C">
        <w:rPr>
          <w:rFonts w:eastAsiaTheme="minorEastAsia"/>
          <w:sz w:val="24"/>
          <w:szCs w:val="24"/>
        </w:rPr>
        <w:t>“</w:t>
      </w:r>
      <w:r w:rsidRPr="009612C6">
        <w:rPr>
          <w:rFonts w:eastAsiaTheme="minorEastAsia"/>
          <w:sz w:val="24"/>
          <w:szCs w:val="24"/>
        </w:rPr>
        <w:t xml:space="preserve">, можем да оформим </w:t>
      </w:r>
      <w:r w:rsidRPr="009612C6">
        <w:rPr>
          <w:rFonts w:eastAsiaTheme="minorEastAsia"/>
          <w:b/>
          <w:bCs/>
          <w:sz w:val="24"/>
          <w:szCs w:val="24"/>
        </w:rPr>
        <w:t>три по-големи групи:</w:t>
      </w:r>
    </w:p>
    <w:p w:rsidR="009612C6" w:rsidRPr="009612C6" w:rsidRDefault="003A3857" w:rsidP="007058D9">
      <w:pPr>
        <w:widowControl/>
        <w:numPr>
          <w:ilvl w:val="0"/>
          <w:numId w:val="36"/>
        </w:numPr>
        <w:autoSpaceDE/>
        <w:autoSpaceDN/>
        <w:adjustRightInd/>
        <w:spacing w:after="200" w:line="276" w:lineRule="auto"/>
        <w:contextualSpacing/>
        <w:jc w:val="both"/>
        <w:rPr>
          <w:sz w:val="24"/>
          <w:szCs w:val="24"/>
        </w:rPr>
      </w:pPr>
      <w:r>
        <w:rPr>
          <w:rFonts w:eastAsiaTheme="minorEastAsia"/>
          <w:sz w:val="24"/>
          <w:szCs w:val="24"/>
        </w:rPr>
        <w:t>по-общи (</w:t>
      </w:r>
      <w:r w:rsidR="009612C6" w:rsidRPr="009612C6">
        <w:rPr>
          <w:rFonts w:eastAsiaTheme="minorEastAsia"/>
          <w:sz w:val="24"/>
          <w:szCs w:val="24"/>
        </w:rPr>
        <w:t xml:space="preserve">обобщени/ елементи на средата /“гори, ливади, поляни, чист въздух“/. Тези асоциации са по-често срещани, отколкото асоциациите с </w:t>
      </w:r>
    </w:p>
    <w:p w:rsidR="009612C6" w:rsidRPr="009612C6" w:rsidRDefault="009612C6" w:rsidP="007058D9">
      <w:pPr>
        <w:widowControl/>
        <w:numPr>
          <w:ilvl w:val="0"/>
          <w:numId w:val="36"/>
        </w:numPr>
        <w:autoSpaceDE/>
        <w:autoSpaceDN/>
        <w:adjustRightInd/>
        <w:spacing w:after="200" w:line="276" w:lineRule="auto"/>
        <w:contextualSpacing/>
        <w:jc w:val="both"/>
        <w:rPr>
          <w:sz w:val="24"/>
          <w:szCs w:val="24"/>
        </w:rPr>
      </w:pPr>
      <w:r w:rsidRPr="009612C6">
        <w:rPr>
          <w:rFonts w:eastAsiaTheme="minorEastAsia"/>
          <w:sz w:val="24"/>
          <w:szCs w:val="24"/>
        </w:rPr>
        <w:t>конкретни места /най-вече хижи и върхове/;</w:t>
      </w:r>
    </w:p>
    <w:p w:rsidR="009612C6" w:rsidRPr="009612C6" w:rsidRDefault="009612C6" w:rsidP="007058D9">
      <w:pPr>
        <w:widowControl/>
        <w:numPr>
          <w:ilvl w:val="0"/>
          <w:numId w:val="36"/>
        </w:numPr>
        <w:autoSpaceDE/>
        <w:autoSpaceDN/>
        <w:adjustRightInd/>
        <w:spacing w:after="200" w:line="276" w:lineRule="auto"/>
        <w:contextualSpacing/>
        <w:jc w:val="both"/>
        <w:rPr>
          <w:sz w:val="24"/>
          <w:szCs w:val="24"/>
        </w:rPr>
      </w:pPr>
      <w:r w:rsidRPr="009612C6">
        <w:rPr>
          <w:rFonts w:eastAsiaTheme="minorEastAsia"/>
          <w:sz w:val="24"/>
          <w:szCs w:val="24"/>
        </w:rPr>
        <w:t>или дейности /“отдих, разходка, почивка“, или дейности по защита/;</w:t>
      </w:r>
    </w:p>
    <w:p w:rsidR="009612C6" w:rsidRPr="009612C6" w:rsidRDefault="009612C6" w:rsidP="007058D9">
      <w:pPr>
        <w:widowControl/>
        <w:numPr>
          <w:ilvl w:val="0"/>
          <w:numId w:val="35"/>
        </w:numPr>
        <w:autoSpaceDE/>
        <w:autoSpaceDN/>
        <w:adjustRightInd/>
        <w:spacing w:after="200" w:line="276" w:lineRule="auto"/>
        <w:contextualSpacing/>
        <w:jc w:val="both"/>
        <w:rPr>
          <w:sz w:val="24"/>
          <w:szCs w:val="24"/>
        </w:rPr>
      </w:pPr>
      <w:r w:rsidRPr="009612C6">
        <w:rPr>
          <w:rFonts w:eastAsiaTheme="minorEastAsia"/>
          <w:sz w:val="24"/>
          <w:szCs w:val="24"/>
        </w:rPr>
        <w:t xml:space="preserve">Още тук обаче има много </w:t>
      </w:r>
      <w:r w:rsidRPr="009612C6">
        <w:rPr>
          <w:rFonts w:eastAsiaTheme="minorEastAsia"/>
          <w:b/>
          <w:bCs/>
          <w:sz w:val="24"/>
          <w:szCs w:val="24"/>
        </w:rPr>
        <w:t>специфични различия в асоциациите на жителите на двете общини</w:t>
      </w:r>
      <w:r w:rsidRPr="009612C6">
        <w:rPr>
          <w:rFonts w:eastAsiaTheme="minorEastAsia"/>
          <w:sz w:val="24"/>
          <w:szCs w:val="24"/>
        </w:rPr>
        <w:t>, които /впоследствие – на следващи въпроси/ определят и техните нагласи по други теми;</w:t>
      </w:r>
    </w:p>
    <w:p w:rsidR="009612C6" w:rsidRPr="009612C6" w:rsidRDefault="009612C6" w:rsidP="007058D9">
      <w:pPr>
        <w:widowControl/>
        <w:numPr>
          <w:ilvl w:val="0"/>
          <w:numId w:val="35"/>
        </w:numPr>
        <w:autoSpaceDE/>
        <w:autoSpaceDN/>
        <w:adjustRightInd/>
        <w:spacing w:after="200" w:line="276" w:lineRule="auto"/>
        <w:contextualSpacing/>
        <w:jc w:val="both"/>
        <w:rPr>
          <w:sz w:val="24"/>
          <w:szCs w:val="24"/>
        </w:rPr>
      </w:pPr>
      <w:r w:rsidRPr="009612C6">
        <w:rPr>
          <w:rFonts w:eastAsiaTheme="minorEastAsia"/>
          <w:b/>
          <w:bCs/>
          <w:sz w:val="24"/>
          <w:szCs w:val="24"/>
        </w:rPr>
        <w:t>В Габрово</w:t>
      </w:r>
      <w:r w:rsidRPr="009612C6">
        <w:rPr>
          <w:rFonts w:eastAsiaTheme="minorEastAsia"/>
          <w:sz w:val="24"/>
          <w:szCs w:val="24"/>
        </w:rPr>
        <w:t>, освен че по-често асоциират с общите опр</w:t>
      </w:r>
      <w:r w:rsidR="003A3857">
        <w:rPr>
          <w:rFonts w:eastAsiaTheme="minorEastAsia"/>
          <w:sz w:val="24"/>
          <w:szCs w:val="24"/>
        </w:rPr>
        <w:t xml:space="preserve">еделения, свързани със средата </w:t>
      </w:r>
      <w:r w:rsidR="003A3857">
        <w:rPr>
          <w:rFonts w:eastAsiaTheme="minorEastAsia"/>
          <w:sz w:val="24"/>
          <w:szCs w:val="24"/>
          <w:lang w:val="en-US"/>
        </w:rPr>
        <w:t>(</w:t>
      </w:r>
      <w:r w:rsidRPr="009612C6">
        <w:rPr>
          <w:rFonts w:eastAsiaTheme="minorEastAsia"/>
          <w:sz w:val="24"/>
          <w:szCs w:val="24"/>
        </w:rPr>
        <w:t>“природа, красива природа, гори, ливади, Бал</w:t>
      </w:r>
      <w:r w:rsidR="003A3857">
        <w:rPr>
          <w:rFonts w:eastAsiaTheme="minorEastAsia"/>
          <w:sz w:val="24"/>
          <w:szCs w:val="24"/>
        </w:rPr>
        <w:t>кан“)</w:t>
      </w:r>
      <w:r w:rsidRPr="009612C6">
        <w:rPr>
          <w:rFonts w:eastAsiaTheme="minorEastAsia"/>
          <w:sz w:val="24"/>
          <w:szCs w:val="24"/>
        </w:rPr>
        <w:t>; също много по-често правят асоциации и с дейности по защита. Някои подобни асоциации идват почти изцяло от интервюираните в Габрово, например: „резерват“, „защитена територия“, „защитени видове“, „екология“, „опазване на природата“. Обобщено: тези асоциации са четири пъти по-често срещани</w:t>
      </w:r>
      <w:r w:rsidR="003A3857">
        <w:rPr>
          <w:rFonts w:eastAsiaTheme="minorEastAsia"/>
          <w:sz w:val="24"/>
          <w:szCs w:val="24"/>
        </w:rPr>
        <w:t xml:space="preserve"> сред интервюираните в Габрово (24%)</w:t>
      </w:r>
      <w:r w:rsidRPr="009612C6">
        <w:rPr>
          <w:rFonts w:eastAsiaTheme="minorEastAsia"/>
          <w:sz w:val="24"/>
          <w:szCs w:val="24"/>
        </w:rPr>
        <w:t>, околкот</w:t>
      </w:r>
      <w:r w:rsidR="003A3857">
        <w:rPr>
          <w:rFonts w:eastAsiaTheme="minorEastAsia"/>
          <w:sz w:val="24"/>
          <w:szCs w:val="24"/>
        </w:rPr>
        <w:t>о сред интервюираните в Трявна (6.4%)</w:t>
      </w:r>
      <w:r w:rsidRPr="009612C6">
        <w:rPr>
          <w:rFonts w:eastAsiaTheme="minorEastAsia"/>
          <w:sz w:val="24"/>
          <w:szCs w:val="24"/>
        </w:rPr>
        <w:t>;</w:t>
      </w:r>
    </w:p>
    <w:p w:rsidR="009612C6" w:rsidRPr="009612C6" w:rsidRDefault="009612C6" w:rsidP="007058D9">
      <w:pPr>
        <w:widowControl/>
        <w:numPr>
          <w:ilvl w:val="0"/>
          <w:numId w:val="35"/>
        </w:numPr>
        <w:autoSpaceDE/>
        <w:autoSpaceDN/>
        <w:adjustRightInd/>
        <w:spacing w:after="200" w:line="276" w:lineRule="auto"/>
        <w:contextualSpacing/>
        <w:jc w:val="both"/>
        <w:rPr>
          <w:sz w:val="24"/>
          <w:szCs w:val="24"/>
        </w:rPr>
      </w:pPr>
      <w:r w:rsidRPr="009612C6">
        <w:rPr>
          <w:rFonts w:eastAsiaTheme="minorEastAsia"/>
          <w:b/>
          <w:bCs/>
          <w:sz w:val="24"/>
          <w:szCs w:val="24"/>
        </w:rPr>
        <w:t xml:space="preserve">В Трявна </w:t>
      </w:r>
      <w:r w:rsidRPr="009612C6">
        <w:rPr>
          <w:rFonts w:eastAsiaTheme="minorEastAsia"/>
          <w:sz w:val="24"/>
          <w:szCs w:val="24"/>
        </w:rPr>
        <w:t>общите асоциации с природа, както и тези свързани с екология остават доста по-назад. За сметка на това тук ППБ доста по-значимо се дефинира през асоциаци</w:t>
      </w:r>
      <w:r w:rsidR="003A3857">
        <w:rPr>
          <w:rFonts w:eastAsiaTheme="minorEastAsia"/>
          <w:sz w:val="24"/>
          <w:szCs w:val="24"/>
        </w:rPr>
        <w:t>и свързани с пешеходен туризъм (</w:t>
      </w:r>
      <w:r w:rsidRPr="009612C6">
        <w:rPr>
          <w:rFonts w:eastAsiaTheme="minorEastAsia"/>
          <w:sz w:val="24"/>
          <w:szCs w:val="24"/>
        </w:rPr>
        <w:t>“раз</w:t>
      </w:r>
      <w:r w:rsidR="003A3857">
        <w:rPr>
          <w:rFonts w:eastAsiaTheme="minorEastAsia"/>
          <w:sz w:val="24"/>
          <w:szCs w:val="24"/>
        </w:rPr>
        <w:t>ходка, отдих, почивка, туризъм“)</w:t>
      </w:r>
      <w:r w:rsidRPr="009612C6">
        <w:rPr>
          <w:rFonts w:eastAsiaTheme="minorEastAsia"/>
          <w:sz w:val="24"/>
          <w:szCs w:val="24"/>
        </w:rPr>
        <w:t>, но и елемети свързани пряко с него: „екопътеки“ и „хижи“;</w:t>
      </w:r>
    </w:p>
    <w:p w:rsidR="009612C6" w:rsidRPr="009612C6" w:rsidRDefault="009612C6" w:rsidP="007058D9">
      <w:pPr>
        <w:widowControl/>
        <w:numPr>
          <w:ilvl w:val="0"/>
          <w:numId w:val="35"/>
        </w:numPr>
        <w:autoSpaceDE/>
        <w:autoSpaceDN/>
        <w:adjustRightInd/>
        <w:spacing w:after="200" w:line="276" w:lineRule="auto"/>
        <w:contextualSpacing/>
        <w:jc w:val="both"/>
        <w:rPr>
          <w:sz w:val="24"/>
          <w:szCs w:val="24"/>
        </w:rPr>
      </w:pPr>
      <w:r w:rsidRPr="009612C6">
        <w:rPr>
          <w:rFonts w:eastAsiaTheme="minorEastAsia"/>
          <w:sz w:val="24"/>
          <w:szCs w:val="24"/>
        </w:rPr>
        <w:t xml:space="preserve">Тази тенденция в </w:t>
      </w:r>
      <w:r w:rsidRPr="009612C6">
        <w:rPr>
          <w:rFonts w:eastAsiaTheme="minorEastAsia"/>
          <w:b/>
          <w:bCs/>
          <w:sz w:val="24"/>
          <w:szCs w:val="24"/>
        </w:rPr>
        <w:t xml:space="preserve">разликите между двете общини </w:t>
      </w:r>
      <w:r w:rsidRPr="009612C6">
        <w:rPr>
          <w:rFonts w:eastAsiaTheme="minorEastAsia"/>
          <w:sz w:val="24"/>
          <w:szCs w:val="24"/>
        </w:rPr>
        <w:t>се запазва и на въпроса за „най-ценното в ППБ“. Макар</w:t>
      </w:r>
      <w:r w:rsidR="004D645C">
        <w:rPr>
          <w:rFonts w:eastAsiaTheme="minorEastAsia"/>
          <w:sz w:val="24"/>
          <w:szCs w:val="24"/>
        </w:rPr>
        <w:t>,</w:t>
      </w:r>
      <w:r w:rsidRPr="009612C6">
        <w:rPr>
          <w:rFonts w:eastAsiaTheme="minorEastAsia"/>
          <w:sz w:val="24"/>
          <w:szCs w:val="24"/>
        </w:rPr>
        <w:t xml:space="preserve"> че и в двете извадки на първо място е поставено „запазването на природата в парка“, в Габрово този отговор достига 45%, докато в Трявна е на 24%. И докато в Габрово поставят два до три пъти по значим акцент на елементи като „животни, дивеч, </w:t>
      </w:r>
      <w:r w:rsidRPr="009612C6">
        <w:rPr>
          <w:rFonts w:eastAsiaTheme="minorEastAsia"/>
          <w:sz w:val="24"/>
          <w:szCs w:val="24"/>
        </w:rPr>
        <w:lastRenderedPageBreak/>
        <w:t>богата флора и фауна, извори, реки“, както и на „съхраняване на изчезващи видове“; то в Трявна отново като най-ценно се приема възможността за „непосредствен контакт“: „разходки, туризъм“, „чист въздух“, „спокойствие и тишина“. С едно изключение - вероятно, за да потвър</w:t>
      </w:r>
      <w:r w:rsidR="003A3857">
        <w:rPr>
          <w:rFonts w:eastAsiaTheme="minorEastAsia"/>
          <w:sz w:val="24"/>
          <w:szCs w:val="24"/>
        </w:rPr>
        <w:t>ди правилото: „билки“ и „гъби“ (</w:t>
      </w:r>
      <w:r w:rsidRPr="009612C6">
        <w:rPr>
          <w:rFonts w:eastAsiaTheme="minorEastAsia"/>
          <w:i/>
          <w:iCs/>
          <w:sz w:val="24"/>
          <w:szCs w:val="24"/>
        </w:rPr>
        <w:t xml:space="preserve">както и много рядко срещаното риболов/лов </w:t>
      </w:r>
      <w:r w:rsidR="003A3857">
        <w:rPr>
          <w:rFonts w:eastAsiaTheme="minorEastAsia"/>
          <w:i/>
          <w:iCs/>
          <w:sz w:val="24"/>
          <w:szCs w:val="24"/>
        </w:rPr>
        <w:t xml:space="preserve">- </w:t>
      </w:r>
      <w:r w:rsidRPr="009612C6">
        <w:rPr>
          <w:rFonts w:eastAsiaTheme="minorEastAsia"/>
          <w:i/>
          <w:iCs/>
          <w:sz w:val="24"/>
          <w:szCs w:val="24"/>
        </w:rPr>
        <w:t>0.3%</w:t>
      </w:r>
      <w:r w:rsidR="003A3857">
        <w:rPr>
          <w:rFonts w:eastAsiaTheme="minorEastAsia"/>
          <w:sz w:val="24"/>
          <w:szCs w:val="24"/>
          <w:lang w:val="en-US"/>
        </w:rPr>
        <w:t>)</w:t>
      </w:r>
      <w:r w:rsidRPr="009612C6">
        <w:rPr>
          <w:rFonts w:eastAsiaTheme="minorEastAsia"/>
          <w:sz w:val="24"/>
          <w:szCs w:val="24"/>
        </w:rPr>
        <w:t>идват почти изцяло от Трявна;</w:t>
      </w:r>
    </w:p>
    <w:p w:rsidR="00F629BE" w:rsidRDefault="00F629BE" w:rsidP="009612C6">
      <w:pPr>
        <w:widowControl/>
        <w:autoSpaceDE/>
        <w:autoSpaceDN/>
        <w:adjustRightInd/>
        <w:ind w:left="720"/>
        <w:contextualSpacing/>
        <w:rPr>
          <w:rFonts w:eastAsiaTheme="minorHAnsi"/>
          <w:i/>
          <w:sz w:val="24"/>
          <w:szCs w:val="24"/>
        </w:rPr>
      </w:pPr>
    </w:p>
    <w:p w:rsidR="00F629BE" w:rsidRDefault="00F629BE" w:rsidP="009612C6">
      <w:pPr>
        <w:widowControl/>
        <w:autoSpaceDE/>
        <w:autoSpaceDN/>
        <w:adjustRightInd/>
        <w:ind w:left="720"/>
        <w:contextualSpacing/>
        <w:rPr>
          <w:rFonts w:eastAsiaTheme="minorHAnsi"/>
          <w:i/>
          <w:sz w:val="24"/>
          <w:szCs w:val="24"/>
        </w:rPr>
      </w:pPr>
    </w:p>
    <w:p w:rsidR="009612C6" w:rsidRPr="009612C6" w:rsidRDefault="009612C6" w:rsidP="009612C6">
      <w:pPr>
        <w:widowControl/>
        <w:autoSpaceDE/>
        <w:autoSpaceDN/>
        <w:adjustRightInd/>
        <w:ind w:left="720"/>
        <w:contextualSpacing/>
        <w:rPr>
          <w:rFonts w:eastAsiaTheme="minorHAnsi"/>
          <w:sz w:val="24"/>
          <w:szCs w:val="24"/>
        </w:rPr>
      </w:pPr>
      <w:r w:rsidRPr="009612C6">
        <w:rPr>
          <w:rFonts w:eastAsiaTheme="minorHAnsi"/>
          <w:noProof/>
          <w:sz w:val="24"/>
          <w:szCs w:val="24"/>
        </w:rPr>
        <w:drawing>
          <wp:inline distT="0" distB="0" distL="0" distR="0" wp14:anchorId="6D40F30C" wp14:editId="6FB9156F">
            <wp:extent cx="3498112" cy="424239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8E1751" w:rsidRDefault="008E1751" w:rsidP="008E1751">
      <w:pPr>
        <w:widowControl/>
        <w:tabs>
          <w:tab w:val="left" w:pos="2131"/>
        </w:tabs>
        <w:autoSpaceDE/>
        <w:autoSpaceDN/>
        <w:adjustRightInd/>
        <w:ind w:left="720"/>
        <w:contextualSpacing/>
        <w:rPr>
          <w:rFonts w:eastAsiaTheme="minorHAnsi"/>
          <w:i/>
          <w:sz w:val="24"/>
          <w:szCs w:val="24"/>
        </w:rPr>
      </w:pPr>
    </w:p>
    <w:p w:rsidR="008E2E1C" w:rsidRDefault="00961918" w:rsidP="00961918">
      <w:pPr>
        <w:widowControl/>
        <w:tabs>
          <w:tab w:val="left" w:pos="2131"/>
        </w:tabs>
        <w:autoSpaceDE/>
        <w:autoSpaceDN/>
        <w:adjustRightInd/>
        <w:ind w:left="720"/>
        <w:contextualSpacing/>
        <w:rPr>
          <w:rFonts w:eastAsiaTheme="minorHAnsi"/>
          <w:i/>
          <w:sz w:val="24"/>
          <w:szCs w:val="24"/>
        </w:rPr>
      </w:pPr>
      <w:r>
        <w:rPr>
          <w:rFonts w:eastAsiaTheme="minorHAnsi"/>
          <w:i/>
          <w:sz w:val="24"/>
          <w:szCs w:val="24"/>
        </w:rPr>
        <w:t>Фиг.№20-1.</w:t>
      </w:r>
      <w:r w:rsidR="008E1751">
        <w:rPr>
          <w:rFonts w:eastAsiaTheme="minorHAnsi"/>
          <w:i/>
          <w:sz w:val="24"/>
          <w:szCs w:val="24"/>
        </w:rPr>
        <w:tab/>
      </w:r>
      <w:r>
        <w:rPr>
          <w:rFonts w:eastAsiaTheme="minorHAnsi"/>
          <w:i/>
          <w:sz w:val="24"/>
          <w:szCs w:val="24"/>
        </w:rPr>
        <w:t xml:space="preserve">Информаця от проведено социологическо </w:t>
      </w:r>
    </w:p>
    <w:p w:rsidR="00961918" w:rsidRPr="003E6624" w:rsidRDefault="00961918" w:rsidP="00961918">
      <w:pPr>
        <w:widowControl/>
        <w:tabs>
          <w:tab w:val="left" w:pos="2131"/>
        </w:tabs>
        <w:autoSpaceDE/>
        <w:autoSpaceDN/>
        <w:adjustRightInd/>
        <w:ind w:left="720"/>
        <w:contextualSpacing/>
        <w:rPr>
          <w:rFonts w:eastAsiaTheme="minorHAnsi"/>
          <w:i/>
          <w:sz w:val="24"/>
          <w:szCs w:val="24"/>
        </w:rPr>
      </w:pPr>
      <w:r>
        <w:rPr>
          <w:rFonts w:eastAsiaTheme="minorHAnsi"/>
          <w:i/>
          <w:sz w:val="24"/>
          <w:szCs w:val="24"/>
        </w:rPr>
        <w:t xml:space="preserve">проучване на Алфа </w:t>
      </w:r>
      <w:r w:rsidR="002A1A4B">
        <w:rPr>
          <w:rFonts w:eastAsiaTheme="minorHAnsi"/>
          <w:i/>
          <w:sz w:val="24"/>
          <w:szCs w:val="24"/>
        </w:rPr>
        <w:t>Р</w:t>
      </w:r>
      <w:r>
        <w:rPr>
          <w:rFonts w:eastAsiaTheme="minorHAnsi"/>
          <w:i/>
          <w:sz w:val="24"/>
          <w:szCs w:val="24"/>
        </w:rPr>
        <w:t xml:space="preserve">есърч. </w:t>
      </w:r>
    </w:p>
    <w:p w:rsidR="009612C6" w:rsidRPr="009612C6" w:rsidRDefault="009612C6" w:rsidP="009612C6">
      <w:pPr>
        <w:widowControl/>
        <w:autoSpaceDE/>
        <w:autoSpaceDN/>
        <w:adjustRightInd/>
        <w:ind w:left="720"/>
        <w:contextualSpacing/>
        <w:rPr>
          <w:rFonts w:eastAsiaTheme="minorHAnsi"/>
          <w:sz w:val="24"/>
          <w:szCs w:val="24"/>
        </w:rPr>
      </w:pPr>
    </w:p>
    <w:p w:rsidR="009612C6" w:rsidRPr="003E6624" w:rsidRDefault="009612C6" w:rsidP="00346FDE">
      <w:pPr>
        <w:widowControl/>
        <w:numPr>
          <w:ilvl w:val="0"/>
          <w:numId w:val="35"/>
        </w:numPr>
        <w:autoSpaceDE/>
        <w:autoSpaceDN/>
        <w:adjustRightInd/>
        <w:spacing w:after="200" w:line="276" w:lineRule="auto"/>
        <w:contextualSpacing/>
        <w:jc w:val="both"/>
        <w:textAlignment w:val="baseline"/>
        <w:rPr>
          <w:sz w:val="24"/>
          <w:szCs w:val="24"/>
        </w:rPr>
      </w:pPr>
      <w:r w:rsidRPr="003E6624">
        <w:rPr>
          <w:rFonts w:eastAsiaTheme="minorEastAsia"/>
          <w:color w:val="000000" w:themeColor="text1"/>
          <w:kern w:val="24"/>
          <w:sz w:val="24"/>
          <w:szCs w:val="24"/>
        </w:rPr>
        <w:t xml:space="preserve">Що се отнася до </w:t>
      </w:r>
      <w:r w:rsidRPr="003E6624">
        <w:rPr>
          <w:rFonts w:eastAsiaTheme="minorEastAsia"/>
          <w:b/>
          <w:bCs/>
          <w:color w:val="000000" w:themeColor="text1"/>
          <w:kern w:val="24"/>
          <w:sz w:val="24"/>
          <w:szCs w:val="24"/>
        </w:rPr>
        <w:t xml:space="preserve">конкретните места, </w:t>
      </w:r>
      <w:r w:rsidRPr="003E6624">
        <w:rPr>
          <w:rFonts w:eastAsiaTheme="minorEastAsia"/>
          <w:color w:val="000000" w:themeColor="text1"/>
          <w:kern w:val="24"/>
          <w:sz w:val="24"/>
          <w:szCs w:val="24"/>
        </w:rPr>
        <w:t xml:space="preserve">очертава се още една ясна тенденция: </w:t>
      </w:r>
      <w:r w:rsidRPr="003E6624">
        <w:rPr>
          <w:rFonts w:eastAsiaTheme="minorEastAsia"/>
          <w:b/>
          <w:bCs/>
          <w:color w:val="000000" w:themeColor="text1"/>
          <w:kern w:val="24"/>
          <w:sz w:val="24"/>
          <w:szCs w:val="24"/>
        </w:rPr>
        <w:t>интервюираните в двете общини мислят парка преимуществено през места намиращи се в близост</w:t>
      </w:r>
      <w:r w:rsidRPr="003E6624">
        <w:rPr>
          <w:rFonts w:eastAsiaTheme="minorEastAsia"/>
          <w:color w:val="000000" w:themeColor="text1"/>
          <w:kern w:val="24"/>
          <w:sz w:val="24"/>
          <w:szCs w:val="24"/>
        </w:rPr>
        <w:t xml:space="preserve"> до тяхното населено място</w:t>
      </w:r>
      <w:r w:rsidRPr="003E6624">
        <w:rPr>
          <w:rFonts w:eastAsiaTheme="minorEastAsia"/>
          <w:color w:val="000000" w:themeColor="text1"/>
          <w:kern w:val="24"/>
          <w:sz w:val="24"/>
          <w:szCs w:val="24"/>
          <w:lang w:val="en-US"/>
        </w:rPr>
        <w:t>;</w:t>
      </w:r>
      <w:r w:rsidRPr="003E6624">
        <w:rPr>
          <w:rFonts w:eastAsiaTheme="minorEastAsia"/>
          <w:color w:val="000000" w:themeColor="text1"/>
          <w:kern w:val="24"/>
          <w:sz w:val="24"/>
          <w:szCs w:val="24"/>
        </w:rPr>
        <w:t xml:space="preserve"> Така например в Габрово доминира Узана </w:t>
      </w:r>
      <w:r w:rsidR="008E1751">
        <w:rPr>
          <w:rFonts w:eastAsiaTheme="minorEastAsia"/>
          <w:color w:val="000000" w:themeColor="text1"/>
          <w:kern w:val="24"/>
          <w:sz w:val="24"/>
          <w:szCs w:val="24"/>
          <w:lang w:val="en-US"/>
        </w:rPr>
        <w:t>(</w:t>
      </w:r>
      <w:r w:rsidRPr="003E6624">
        <w:rPr>
          <w:rFonts w:eastAsiaTheme="minorEastAsia"/>
          <w:color w:val="000000" w:themeColor="text1"/>
          <w:kern w:val="24"/>
          <w:sz w:val="24"/>
          <w:szCs w:val="24"/>
        </w:rPr>
        <w:t>която е</w:t>
      </w:r>
      <w:r w:rsidR="008E1751">
        <w:rPr>
          <w:rFonts w:eastAsiaTheme="minorEastAsia"/>
          <w:color w:val="000000" w:themeColor="text1"/>
          <w:kern w:val="24"/>
          <w:sz w:val="24"/>
          <w:szCs w:val="24"/>
        </w:rPr>
        <w:t xml:space="preserve"> спомената само веднъж в Трявна); Етъра (няма споменавания в Трявна)</w:t>
      </w:r>
      <w:r w:rsidRPr="003E6624">
        <w:rPr>
          <w:rFonts w:eastAsiaTheme="minorEastAsia"/>
          <w:color w:val="000000" w:themeColor="text1"/>
          <w:kern w:val="24"/>
          <w:sz w:val="24"/>
          <w:szCs w:val="24"/>
        </w:rPr>
        <w:t>; Връх С</w:t>
      </w:r>
      <w:r w:rsidR="008E1751">
        <w:rPr>
          <w:rFonts w:eastAsiaTheme="minorEastAsia"/>
          <w:color w:val="000000" w:themeColor="text1"/>
          <w:kern w:val="24"/>
          <w:sz w:val="24"/>
          <w:szCs w:val="24"/>
        </w:rPr>
        <w:t xml:space="preserve">толетов/Шипка или вр. Бузлуджа </w:t>
      </w:r>
      <w:r w:rsidRPr="003E6624">
        <w:rPr>
          <w:rFonts w:eastAsiaTheme="minorEastAsia"/>
          <w:color w:val="000000" w:themeColor="text1"/>
          <w:kern w:val="24"/>
          <w:sz w:val="24"/>
          <w:szCs w:val="24"/>
        </w:rPr>
        <w:t>и дв</w:t>
      </w:r>
      <w:r w:rsidR="008E1751">
        <w:rPr>
          <w:rFonts w:eastAsiaTheme="minorEastAsia"/>
          <w:color w:val="000000" w:themeColor="text1"/>
          <w:kern w:val="24"/>
          <w:sz w:val="24"/>
          <w:szCs w:val="24"/>
        </w:rPr>
        <w:t>ата нямат споменавания в Трявна)</w:t>
      </w:r>
      <w:r w:rsidRPr="003E6624">
        <w:rPr>
          <w:rFonts w:eastAsiaTheme="minorEastAsia"/>
          <w:color w:val="000000" w:themeColor="text1"/>
          <w:kern w:val="24"/>
          <w:sz w:val="24"/>
          <w:szCs w:val="24"/>
        </w:rPr>
        <w:t>; Соколски манастир и др; В Трявна се споменават най-често Виканата с</w:t>
      </w:r>
      <w:r w:rsidR="008E1751">
        <w:rPr>
          <w:rFonts w:eastAsiaTheme="minorEastAsia"/>
          <w:color w:val="000000" w:themeColor="text1"/>
          <w:kern w:val="24"/>
          <w:sz w:val="24"/>
          <w:szCs w:val="24"/>
        </w:rPr>
        <w:t>кала; вр. Бедек и вр. Българка (последната и като хижа)</w:t>
      </w:r>
      <w:r w:rsidRPr="003E6624">
        <w:rPr>
          <w:rFonts w:eastAsiaTheme="minorEastAsia"/>
          <w:color w:val="000000" w:themeColor="text1"/>
          <w:kern w:val="24"/>
          <w:sz w:val="24"/>
          <w:szCs w:val="24"/>
        </w:rPr>
        <w:t xml:space="preserve">. Когато става въпрос за хижи – тревненци отново потвърждават тенденцията от предните два въпроса, като от общо 7 споменати хижи 5 имена са дошли от </w:t>
      </w:r>
      <w:r w:rsidR="008E1751">
        <w:rPr>
          <w:rFonts w:eastAsiaTheme="minorEastAsia"/>
          <w:color w:val="000000" w:themeColor="text1"/>
          <w:kern w:val="24"/>
          <w:sz w:val="24"/>
          <w:szCs w:val="24"/>
        </w:rPr>
        <w:t>Трявна, срещу две – от Габрово (х. Мазалат и х. Ябълка)</w:t>
      </w:r>
      <w:r w:rsidRPr="003E6624">
        <w:rPr>
          <w:rFonts w:eastAsiaTheme="minorEastAsia"/>
          <w:color w:val="000000" w:themeColor="text1"/>
          <w:kern w:val="24"/>
          <w:sz w:val="24"/>
          <w:szCs w:val="24"/>
        </w:rPr>
        <w:t>;</w:t>
      </w:r>
    </w:p>
    <w:p w:rsidR="009612C6" w:rsidRPr="003E6624" w:rsidRDefault="009612C6" w:rsidP="009612C6">
      <w:pPr>
        <w:widowControl/>
        <w:autoSpaceDE/>
        <w:autoSpaceDN/>
        <w:adjustRightInd/>
        <w:ind w:left="720"/>
        <w:contextualSpacing/>
        <w:jc w:val="both"/>
        <w:textAlignment w:val="baseline"/>
        <w:rPr>
          <w:sz w:val="24"/>
          <w:szCs w:val="24"/>
        </w:rPr>
      </w:pPr>
    </w:p>
    <w:p w:rsidR="009612C6" w:rsidRPr="009612C6" w:rsidRDefault="009612C6" w:rsidP="009612C6">
      <w:pPr>
        <w:widowControl/>
        <w:autoSpaceDE/>
        <w:autoSpaceDN/>
        <w:adjustRightInd/>
        <w:ind w:left="720"/>
        <w:contextualSpacing/>
        <w:rPr>
          <w:rFonts w:eastAsiaTheme="minorHAnsi"/>
          <w:sz w:val="24"/>
          <w:szCs w:val="24"/>
        </w:rPr>
      </w:pPr>
      <w:r w:rsidRPr="009612C6">
        <w:rPr>
          <w:rFonts w:eastAsiaTheme="minorHAnsi"/>
          <w:noProof/>
          <w:sz w:val="24"/>
          <w:szCs w:val="24"/>
        </w:rPr>
        <w:lastRenderedPageBreak/>
        <w:drawing>
          <wp:inline distT="0" distB="0" distL="0" distR="0" wp14:anchorId="2A7829C1" wp14:editId="5EE69047">
            <wp:extent cx="3965944" cy="4816549"/>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E2E1C" w:rsidRDefault="00961918" w:rsidP="009612C6">
      <w:pPr>
        <w:widowControl/>
        <w:autoSpaceDE/>
        <w:autoSpaceDN/>
        <w:adjustRightInd/>
        <w:ind w:left="720"/>
        <w:contextualSpacing/>
        <w:rPr>
          <w:i/>
          <w:sz w:val="24"/>
          <w:szCs w:val="24"/>
        </w:rPr>
      </w:pPr>
      <w:r>
        <w:rPr>
          <w:i/>
          <w:sz w:val="24"/>
          <w:szCs w:val="24"/>
        </w:rPr>
        <w:t>Фиг.№ 20-2.-Резултати от проведено социологическо</w:t>
      </w:r>
    </w:p>
    <w:p w:rsidR="009612C6" w:rsidRDefault="00961918" w:rsidP="009612C6">
      <w:pPr>
        <w:widowControl/>
        <w:autoSpaceDE/>
        <w:autoSpaceDN/>
        <w:adjustRightInd/>
        <w:ind w:left="720"/>
        <w:contextualSpacing/>
        <w:rPr>
          <w:i/>
          <w:sz w:val="24"/>
          <w:szCs w:val="24"/>
        </w:rPr>
      </w:pPr>
      <w:r>
        <w:rPr>
          <w:i/>
          <w:sz w:val="24"/>
          <w:szCs w:val="24"/>
        </w:rPr>
        <w:t xml:space="preserve"> проучване на Алфа </w:t>
      </w:r>
      <w:r w:rsidR="002A1A4B">
        <w:rPr>
          <w:i/>
          <w:sz w:val="24"/>
          <w:szCs w:val="24"/>
        </w:rPr>
        <w:t>Р</w:t>
      </w:r>
      <w:r>
        <w:rPr>
          <w:i/>
          <w:sz w:val="24"/>
          <w:szCs w:val="24"/>
        </w:rPr>
        <w:t xml:space="preserve">есърч. </w:t>
      </w:r>
    </w:p>
    <w:p w:rsidR="008E1751" w:rsidRPr="009612C6" w:rsidRDefault="008E1751" w:rsidP="009612C6">
      <w:pPr>
        <w:widowControl/>
        <w:autoSpaceDE/>
        <w:autoSpaceDN/>
        <w:adjustRightInd/>
        <w:ind w:left="720"/>
        <w:contextualSpacing/>
        <w:rPr>
          <w:rFonts w:eastAsiaTheme="minorHAnsi"/>
          <w:sz w:val="24"/>
          <w:szCs w:val="24"/>
        </w:rPr>
      </w:pPr>
    </w:p>
    <w:p w:rsidR="009612C6" w:rsidRPr="008C5F42" w:rsidRDefault="00786687" w:rsidP="00346FDE">
      <w:pPr>
        <w:widowControl/>
        <w:numPr>
          <w:ilvl w:val="0"/>
          <w:numId w:val="35"/>
        </w:numPr>
        <w:autoSpaceDE/>
        <w:autoSpaceDN/>
        <w:adjustRightInd/>
        <w:spacing w:after="200" w:line="276" w:lineRule="auto"/>
        <w:contextualSpacing/>
        <w:jc w:val="both"/>
        <w:textAlignment w:val="baseline"/>
        <w:rPr>
          <w:sz w:val="24"/>
          <w:szCs w:val="24"/>
        </w:rPr>
      </w:pPr>
      <w:r>
        <w:rPr>
          <w:rFonts w:eastAsiaTheme="minorEastAsia"/>
          <w:color w:val="000000" w:themeColor="text1"/>
          <w:kern w:val="24"/>
          <w:sz w:val="24"/>
          <w:szCs w:val="24"/>
        </w:rPr>
        <w:t>На въпроса кои проблеми виждате пред парка, за респондентите с</w:t>
      </w:r>
      <w:r w:rsidR="008E1751">
        <w:rPr>
          <w:rFonts w:eastAsiaTheme="minorEastAsia"/>
          <w:color w:val="000000" w:themeColor="text1"/>
          <w:kern w:val="24"/>
          <w:sz w:val="24"/>
          <w:szCs w:val="24"/>
        </w:rPr>
        <w:t>ечта (</w:t>
      </w:r>
      <w:r w:rsidR="009612C6" w:rsidRPr="003E6624">
        <w:rPr>
          <w:rFonts w:eastAsiaTheme="minorEastAsia"/>
          <w:color w:val="000000" w:themeColor="text1"/>
          <w:kern w:val="24"/>
          <w:sz w:val="24"/>
          <w:szCs w:val="24"/>
        </w:rPr>
        <w:t>както в частни, т</w:t>
      </w:r>
      <w:r w:rsidR="008E1751">
        <w:rPr>
          <w:rFonts w:eastAsiaTheme="minorEastAsia"/>
          <w:color w:val="000000" w:themeColor="text1"/>
          <w:kern w:val="24"/>
          <w:sz w:val="24"/>
          <w:szCs w:val="24"/>
        </w:rPr>
        <w:t xml:space="preserve">ака и в държавни горски масиви) </w:t>
      </w:r>
      <w:r w:rsidR="009612C6" w:rsidRPr="003E6624">
        <w:rPr>
          <w:rFonts w:eastAsiaTheme="minorEastAsia"/>
          <w:color w:val="000000" w:themeColor="text1"/>
          <w:kern w:val="24"/>
          <w:sz w:val="24"/>
          <w:szCs w:val="24"/>
        </w:rPr>
        <w:t>излиза сред първите три проблема и при изброените отговори. Тук тя се предхожда единствено от „увреждането на пътищата от тежкотоварни автомобили, свързани с дърводобива“;</w:t>
      </w:r>
    </w:p>
    <w:p w:rsidR="009612C6" w:rsidRPr="003E6624" w:rsidRDefault="008C5F42" w:rsidP="00D67DF9">
      <w:pPr>
        <w:widowControl/>
        <w:autoSpaceDE/>
        <w:autoSpaceDN/>
        <w:adjustRightInd/>
        <w:spacing w:after="200" w:line="276" w:lineRule="auto"/>
        <w:contextualSpacing/>
        <w:jc w:val="both"/>
        <w:textAlignment w:val="baseline"/>
        <w:rPr>
          <w:sz w:val="24"/>
          <w:szCs w:val="24"/>
        </w:rPr>
      </w:pPr>
      <w:r w:rsidRPr="008C5F42">
        <w:rPr>
          <w:noProof/>
        </w:rPr>
        <w:t xml:space="preserve"> </w:t>
      </w:r>
    </w:p>
    <w:p w:rsidR="009612C6" w:rsidRPr="003E6624" w:rsidRDefault="009612C6" w:rsidP="00346FDE">
      <w:pPr>
        <w:widowControl/>
        <w:numPr>
          <w:ilvl w:val="0"/>
          <w:numId w:val="35"/>
        </w:numPr>
        <w:autoSpaceDE/>
        <w:autoSpaceDN/>
        <w:adjustRightInd/>
        <w:spacing w:after="200" w:line="276" w:lineRule="auto"/>
        <w:contextualSpacing/>
        <w:jc w:val="both"/>
        <w:textAlignment w:val="baseline"/>
        <w:rPr>
          <w:sz w:val="24"/>
          <w:szCs w:val="24"/>
        </w:rPr>
      </w:pPr>
      <w:r w:rsidRPr="003E6624">
        <w:rPr>
          <w:rFonts w:eastAsiaTheme="minorEastAsia"/>
          <w:color w:val="000000" w:themeColor="text1"/>
          <w:kern w:val="24"/>
          <w:sz w:val="24"/>
          <w:szCs w:val="24"/>
        </w:rPr>
        <w:t>При водещите три отговора се натъкваме на нещо като куриоз: в</w:t>
      </w:r>
      <w:r w:rsidR="008E1751">
        <w:rPr>
          <w:rFonts w:eastAsiaTheme="minorEastAsia"/>
          <w:color w:val="000000" w:themeColor="text1"/>
          <w:kern w:val="24"/>
          <w:sz w:val="24"/>
          <w:szCs w:val="24"/>
        </w:rPr>
        <w:t xml:space="preserve"> Трявна сечта е на първо място (80%-81%)</w:t>
      </w:r>
      <w:r w:rsidRPr="003E6624">
        <w:rPr>
          <w:rFonts w:eastAsiaTheme="minorEastAsia"/>
          <w:color w:val="000000" w:themeColor="text1"/>
          <w:kern w:val="24"/>
          <w:sz w:val="24"/>
          <w:szCs w:val="24"/>
        </w:rPr>
        <w:t>, следвана от увреждането на пъти</w:t>
      </w:r>
      <w:r w:rsidR="008E1751">
        <w:rPr>
          <w:rFonts w:eastAsiaTheme="minorEastAsia"/>
          <w:color w:val="000000" w:themeColor="text1"/>
          <w:kern w:val="24"/>
          <w:sz w:val="24"/>
          <w:szCs w:val="24"/>
        </w:rPr>
        <w:t>щата (74%)</w:t>
      </w:r>
      <w:r w:rsidRPr="003E6624">
        <w:rPr>
          <w:rFonts w:eastAsiaTheme="minorEastAsia"/>
          <w:color w:val="000000" w:themeColor="text1"/>
          <w:kern w:val="24"/>
          <w:sz w:val="24"/>
          <w:szCs w:val="24"/>
        </w:rPr>
        <w:t>; докато в Габрово сечта в горски</w:t>
      </w:r>
      <w:r w:rsidR="00D67DF9">
        <w:rPr>
          <w:rFonts w:eastAsiaTheme="minorEastAsia"/>
          <w:color w:val="000000" w:themeColor="text1"/>
          <w:kern w:val="24"/>
          <w:sz w:val="24"/>
          <w:szCs w:val="24"/>
        </w:rPr>
        <w:t>те</w:t>
      </w:r>
      <w:r w:rsidRPr="003E6624">
        <w:rPr>
          <w:rFonts w:eastAsiaTheme="minorEastAsia"/>
          <w:color w:val="000000" w:themeColor="text1"/>
          <w:kern w:val="24"/>
          <w:sz w:val="24"/>
          <w:szCs w:val="24"/>
        </w:rPr>
        <w:t>е проблем за 71%-74%, а увреждането на пътищата /свързано със същия този дърводобив/ се поставя преди нея - 86%. Т.е.</w:t>
      </w:r>
      <w:r w:rsidR="008E1751">
        <w:rPr>
          <w:rFonts w:eastAsiaTheme="minorEastAsia"/>
          <w:color w:val="000000" w:themeColor="text1"/>
          <w:kern w:val="24"/>
          <w:sz w:val="24"/>
          <w:szCs w:val="24"/>
        </w:rPr>
        <w:t xml:space="preserve"> – част от жителите на Габрово (между 12% и 14%)</w:t>
      </w:r>
      <w:r w:rsidRPr="003E6624">
        <w:rPr>
          <w:rFonts w:eastAsiaTheme="minorEastAsia"/>
          <w:color w:val="000000" w:themeColor="text1"/>
          <w:kern w:val="24"/>
          <w:sz w:val="24"/>
          <w:szCs w:val="24"/>
        </w:rPr>
        <w:t xml:space="preserve"> по-скоро не определят въпросната сеч като проблем,</w:t>
      </w:r>
      <w:r w:rsidR="008E1751">
        <w:rPr>
          <w:rFonts w:eastAsiaTheme="minorEastAsia"/>
          <w:color w:val="000000" w:themeColor="text1"/>
          <w:kern w:val="24"/>
          <w:sz w:val="24"/>
          <w:szCs w:val="24"/>
        </w:rPr>
        <w:t xml:space="preserve"> без да отричат, че такава има (</w:t>
      </w:r>
      <w:r w:rsidRPr="003E6624">
        <w:rPr>
          <w:rFonts w:eastAsiaTheme="minorEastAsia"/>
          <w:color w:val="000000" w:themeColor="text1"/>
          <w:kern w:val="24"/>
          <w:sz w:val="24"/>
          <w:szCs w:val="24"/>
        </w:rPr>
        <w:t>иначе откъде идват въпросни</w:t>
      </w:r>
      <w:r w:rsidR="008E1751">
        <w:rPr>
          <w:rFonts w:eastAsiaTheme="minorEastAsia"/>
          <w:color w:val="000000" w:themeColor="text1"/>
          <w:kern w:val="24"/>
          <w:sz w:val="24"/>
          <w:szCs w:val="24"/>
        </w:rPr>
        <w:t>те камиони, увреждащи пътищата?)</w:t>
      </w:r>
      <w:r w:rsidRPr="003E6624">
        <w:rPr>
          <w:rFonts w:eastAsiaTheme="minorEastAsia"/>
          <w:color w:val="000000" w:themeColor="text1"/>
          <w:kern w:val="24"/>
          <w:sz w:val="24"/>
          <w:szCs w:val="24"/>
        </w:rPr>
        <w:t>. Казано още по-ясно: габровлии проявяват малко по-слаба чувствителност към темата за сечта в горите;</w:t>
      </w:r>
    </w:p>
    <w:p w:rsidR="009612C6" w:rsidRPr="003E6624" w:rsidRDefault="009612C6" w:rsidP="00346FDE">
      <w:pPr>
        <w:widowControl/>
        <w:numPr>
          <w:ilvl w:val="0"/>
          <w:numId w:val="35"/>
        </w:numPr>
        <w:autoSpaceDE/>
        <w:autoSpaceDN/>
        <w:adjustRightInd/>
        <w:spacing w:after="200" w:line="276" w:lineRule="auto"/>
        <w:contextualSpacing/>
        <w:jc w:val="both"/>
        <w:textAlignment w:val="baseline"/>
        <w:rPr>
          <w:sz w:val="24"/>
          <w:szCs w:val="24"/>
        </w:rPr>
      </w:pPr>
      <w:r w:rsidRPr="003E6624">
        <w:rPr>
          <w:rFonts w:eastAsiaTheme="minorEastAsia"/>
          <w:color w:val="000000" w:themeColor="text1"/>
          <w:kern w:val="24"/>
          <w:sz w:val="24"/>
          <w:szCs w:val="24"/>
        </w:rPr>
        <w:t xml:space="preserve">В следващите отговори обаче, споменатият вече „инстинкт“ на габровлии към темите за опазване на природата в парка, се завръща: както замърсяването с битови отпадъци, така и увреждането на ландшафта, намаляването на дивеча и рибата, замърсяването на въздуха - все проблеми, които те поставят близо два пъти по-активно от жителите на Трявна; </w:t>
      </w:r>
    </w:p>
    <w:p w:rsidR="009612C6" w:rsidRPr="003E6624" w:rsidRDefault="008E1751" w:rsidP="00346FDE">
      <w:pPr>
        <w:widowControl/>
        <w:numPr>
          <w:ilvl w:val="0"/>
          <w:numId w:val="35"/>
        </w:numPr>
        <w:autoSpaceDE/>
        <w:autoSpaceDN/>
        <w:adjustRightInd/>
        <w:spacing w:after="200" w:line="276" w:lineRule="auto"/>
        <w:contextualSpacing/>
        <w:jc w:val="both"/>
        <w:textAlignment w:val="baseline"/>
        <w:rPr>
          <w:sz w:val="24"/>
          <w:szCs w:val="24"/>
        </w:rPr>
      </w:pPr>
      <w:r>
        <w:rPr>
          <w:rFonts w:eastAsiaTheme="minorEastAsia"/>
          <w:color w:val="000000" w:themeColor="text1"/>
          <w:kern w:val="24"/>
          <w:sz w:val="24"/>
          <w:szCs w:val="24"/>
        </w:rPr>
        <w:t>Като ключов проблем (</w:t>
      </w:r>
      <w:r w:rsidR="009612C6" w:rsidRPr="003E6624">
        <w:rPr>
          <w:rFonts w:eastAsiaTheme="minorEastAsia"/>
          <w:i/>
          <w:iCs/>
          <w:color w:val="000000" w:themeColor="text1"/>
          <w:kern w:val="24"/>
          <w:sz w:val="24"/>
          <w:szCs w:val="24"/>
        </w:rPr>
        <w:t>четвърта позиция, при това и в двете общини</w:t>
      </w:r>
      <w:r>
        <w:rPr>
          <w:rFonts w:eastAsiaTheme="minorEastAsia"/>
          <w:color w:val="000000" w:themeColor="text1"/>
          <w:kern w:val="24"/>
          <w:sz w:val="24"/>
          <w:szCs w:val="24"/>
        </w:rPr>
        <w:t>)</w:t>
      </w:r>
      <w:r w:rsidR="009612C6" w:rsidRPr="003E6624">
        <w:rPr>
          <w:rFonts w:eastAsiaTheme="minorEastAsia"/>
          <w:color w:val="000000" w:themeColor="text1"/>
          <w:kern w:val="24"/>
          <w:sz w:val="24"/>
          <w:szCs w:val="24"/>
        </w:rPr>
        <w:t xml:space="preserve">, е отчетено увреждането, което нанася достъпа в парка на хора с АТВ, джипове и мотоциклети. Липсата </w:t>
      </w:r>
      <w:r w:rsidR="009612C6" w:rsidRPr="003E6624">
        <w:rPr>
          <w:rFonts w:eastAsiaTheme="minorEastAsia"/>
          <w:color w:val="000000" w:themeColor="text1"/>
          <w:kern w:val="24"/>
          <w:sz w:val="24"/>
          <w:szCs w:val="24"/>
        </w:rPr>
        <w:lastRenderedPageBreak/>
        <w:t>на подходяща инфраструктура за пешеходци и велосипедисти обаче се очертава като по-сериозен проблем отново в Габрово;</w:t>
      </w:r>
    </w:p>
    <w:p w:rsidR="009612C6" w:rsidRPr="003E6624" w:rsidRDefault="009612C6" w:rsidP="009612C6">
      <w:pPr>
        <w:widowControl/>
        <w:autoSpaceDE/>
        <w:autoSpaceDN/>
        <w:adjustRightInd/>
        <w:ind w:left="720"/>
        <w:contextualSpacing/>
        <w:rPr>
          <w:rFonts w:eastAsiaTheme="minorHAnsi"/>
          <w:sz w:val="24"/>
          <w:szCs w:val="24"/>
        </w:rPr>
      </w:pPr>
    </w:p>
    <w:p w:rsidR="00786687" w:rsidRDefault="00786687" w:rsidP="009612C6">
      <w:pPr>
        <w:widowControl/>
        <w:autoSpaceDE/>
        <w:autoSpaceDN/>
        <w:adjustRightInd/>
        <w:jc w:val="both"/>
        <w:textAlignment w:val="baseline"/>
        <w:rPr>
          <w:rFonts w:eastAsiaTheme="minorEastAsia"/>
          <w:b/>
          <w:bCs/>
          <w:color w:val="000000" w:themeColor="text1"/>
          <w:kern w:val="24"/>
          <w:sz w:val="24"/>
          <w:szCs w:val="24"/>
        </w:rPr>
      </w:pPr>
      <w:r>
        <w:rPr>
          <w:rFonts w:eastAsiaTheme="minorEastAsia"/>
          <w:b/>
          <w:bCs/>
          <w:color w:val="000000" w:themeColor="text1"/>
          <w:kern w:val="24"/>
          <w:sz w:val="24"/>
          <w:szCs w:val="24"/>
        </w:rPr>
        <w:t>В рамките на проучването бе изследвано мнението на гражданите по отношение на основните дейности в горските и селскотопански територии</w:t>
      </w:r>
      <w:r w:rsidR="0099252A">
        <w:rPr>
          <w:rFonts w:eastAsiaTheme="minorEastAsia"/>
          <w:b/>
          <w:bCs/>
          <w:color w:val="000000" w:themeColor="text1"/>
          <w:kern w:val="24"/>
          <w:sz w:val="24"/>
          <w:szCs w:val="24"/>
        </w:rPr>
        <w:t xml:space="preserve"> в парка и нуждата от тяхната регулация в рамките на плана за управление</w:t>
      </w:r>
      <w:r w:rsidR="003A3857">
        <w:rPr>
          <w:rFonts w:eastAsiaTheme="minorEastAsia"/>
          <w:b/>
          <w:bCs/>
          <w:color w:val="000000" w:themeColor="text1"/>
          <w:kern w:val="24"/>
          <w:sz w:val="24"/>
          <w:szCs w:val="24"/>
        </w:rPr>
        <w:t>.</w:t>
      </w:r>
    </w:p>
    <w:p w:rsidR="008E1751" w:rsidRDefault="008E1751" w:rsidP="009612C6">
      <w:pPr>
        <w:widowControl/>
        <w:autoSpaceDE/>
        <w:autoSpaceDN/>
        <w:adjustRightInd/>
        <w:jc w:val="both"/>
        <w:textAlignment w:val="baseline"/>
        <w:rPr>
          <w:rFonts w:eastAsiaTheme="minorEastAsia"/>
          <w:b/>
          <w:bCs/>
          <w:color w:val="000000" w:themeColor="text1"/>
          <w:kern w:val="24"/>
          <w:sz w:val="24"/>
          <w:szCs w:val="24"/>
        </w:rPr>
      </w:pPr>
    </w:p>
    <w:p w:rsidR="00786687" w:rsidRPr="00961918" w:rsidRDefault="008E1751" w:rsidP="009612C6">
      <w:pPr>
        <w:widowControl/>
        <w:autoSpaceDE/>
        <w:autoSpaceDN/>
        <w:adjustRightInd/>
        <w:jc w:val="both"/>
        <w:textAlignment w:val="baseline"/>
        <w:rPr>
          <w:rFonts w:eastAsiaTheme="minorEastAsia"/>
          <w:bCs/>
          <w:i/>
          <w:color w:val="000000" w:themeColor="text1"/>
          <w:kern w:val="24"/>
          <w:sz w:val="24"/>
          <w:szCs w:val="24"/>
        </w:rPr>
      </w:pPr>
      <w:r w:rsidRPr="00961918">
        <w:rPr>
          <w:rFonts w:eastAsiaTheme="minorEastAsia"/>
          <w:b/>
          <w:bCs/>
          <w:i/>
          <w:color w:val="000000" w:themeColor="text1"/>
          <w:kern w:val="24"/>
          <w:sz w:val="24"/>
          <w:szCs w:val="24"/>
        </w:rPr>
        <w:t xml:space="preserve">Таблица </w:t>
      </w:r>
      <w:r w:rsidR="00961918" w:rsidRPr="00961918">
        <w:rPr>
          <w:rFonts w:eastAsiaTheme="minorEastAsia"/>
          <w:b/>
          <w:bCs/>
          <w:i/>
          <w:color w:val="000000" w:themeColor="text1"/>
          <w:kern w:val="24"/>
          <w:sz w:val="24"/>
          <w:szCs w:val="24"/>
        </w:rPr>
        <w:t xml:space="preserve">32-6. </w:t>
      </w:r>
      <w:r w:rsidR="002A1A4B">
        <w:rPr>
          <w:rFonts w:eastAsiaTheme="minorEastAsia"/>
          <w:b/>
          <w:bCs/>
          <w:i/>
          <w:color w:val="000000" w:themeColor="text1"/>
          <w:kern w:val="24"/>
          <w:sz w:val="24"/>
          <w:szCs w:val="24"/>
        </w:rPr>
        <w:t xml:space="preserve">Резултати </w:t>
      </w:r>
      <w:r w:rsidR="00961918" w:rsidRPr="00961918">
        <w:rPr>
          <w:rFonts w:eastAsiaTheme="minorEastAsia"/>
          <w:bCs/>
          <w:i/>
          <w:color w:val="000000" w:themeColor="text1"/>
          <w:kern w:val="24"/>
          <w:sz w:val="24"/>
          <w:szCs w:val="24"/>
        </w:rPr>
        <w:t xml:space="preserve">от проведено представително проучване в общините Габрово и Трявна за </w:t>
      </w:r>
      <w:r w:rsidR="002A1A4B">
        <w:rPr>
          <w:rFonts w:eastAsiaTheme="minorEastAsia"/>
          <w:bCs/>
          <w:i/>
          <w:color w:val="000000" w:themeColor="text1"/>
          <w:kern w:val="24"/>
          <w:sz w:val="24"/>
          <w:szCs w:val="24"/>
        </w:rPr>
        <w:t xml:space="preserve">съществуващите проблеми и заплахи  в парка и потенциални решения /Алфа Ресърч. </w:t>
      </w:r>
    </w:p>
    <w:tbl>
      <w:tblPr>
        <w:tblW w:w="0" w:type="auto"/>
        <w:tblInd w:w="87" w:type="dxa"/>
        <w:tblLayout w:type="fixed"/>
        <w:tblCellMar>
          <w:left w:w="0" w:type="dxa"/>
          <w:right w:w="0" w:type="dxa"/>
        </w:tblCellMar>
        <w:tblLook w:val="01E0" w:firstRow="1" w:lastRow="1" w:firstColumn="1" w:lastColumn="1" w:noHBand="0" w:noVBand="0"/>
      </w:tblPr>
      <w:tblGrid>
        <w:gridCol w:w="11"/>
        <w:gridCol w:w="2884"/>
        <w:gridCol w:w="2410"/>
        <w:gridCol w:w="1559"/>
        <w:gridCol w:w="1418"/>
        <w:gridCol w:w="1701"/>
      </w:tblGrid>
      <w:tr w:rsidR="00786687" w:rsidTr="008E1751">
        <w:trPr>
          <w:gridBefore w:val="1"/>
          <w:wBefore w:w="11" w:type="dxa"/>
          <w:trHeight w:hRule="exact" w:val="238"/>
        </w:trPr>
        <w:tc>
          <w:tcPr>
            <w:tcW w:w="5294"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786687" w:rsidRDefault="00786687" w:rsidP="00570FE0"/>
        </w:tc>
        <w:tc>
          <w:tcPr>
            <w:tcW w:w="1559" w:type="dxa"/>
            <w:tcBorders>
              <w:top w:val="single" w:sz="5" w:space="0" w:color="7F7F7F"/>
              <w:left w:val="single" w:sz="4" w:space="0" w:color="auto"/>
              <w:bottom w:val="single" w:sz="5" w:space="0" w:color="7F7F7F"/>
              <w:right w:val="single" w:sz="5" w:space="0" w:color="7F7F7F"/>
            </w:tcBorders>
            <w:shd w:val="clear" w:color="auto" w:fill="D9D9D9" w:themeFill="background1" w:themeFillShade="D9"/>
          </w:tcPr>
          <w:p w:rsidR="00786687" w:rsidRDefault="00786687" w:rsidP="00570FE0">
            <w:pPr>
              <w:spacing w:before="44"/>
              <w:ind w:left="181"/>
              <w:rPr>
                <w:rFonts w:ascii="Arial" w:eastAsia="Arial" w:hAnsi="Arial" w:cs="Arial"/>
                <w:sz w:val="14"/>
                <w:szCs w:val="14"/>
              </w:rPr>
            </w:pPr>
            <w:r>
              <w:rPr>
                <w:rFonts w:ascii="Arial" w:eastAsia="Arial" w:hAnsi="Arial" w:cs="Arial"/>
                <w:w w:val="104"/>
                <w:sz w:val="14"/>
                <w:szCs w:val="14"/>
              </w:rPr>
              <w:t>Г</w:t>
            </w:r>
            <w:r>
              <w:rPr>
                <w:rFonts w:ascii="Arial" w:eastAsia="Arial" w:hAnsi="Arial" w:cs="Arial"/>
                <w:spacing w:val="1"/>
                <w:w w:val="103"/>
                <w:sz w:val="14"/>
                <w:szCs w:val="14"/>
              </w:rPr>
              <w:t>а</w:t>
            </w:r>
            <w:r>
              <w:rPr>
                <w:rFonts w:ascii="Arial" w:eastAsia="Arial" w:hAnsi="Arial" w:cs="Arial"/>
                <w:spacing w:val="1"/>
                <w:w w:val="104"/>
                <w:sz w:val="14"/>
                <w:szCs w:val="14"/>
              </w:rPr>
              <w:t>б</w:t>
            </w:r>
            <w:r>
              <w:rPr>
                <w:rFonts w:ascii="Arial" w:eastAsia="Arial" w:hAnsi="Arial" w:cs="Arial"/>
                <w:spacing w:val="1"/>
                <w:w w:val="103"/>
                <w:sz w:val="14"/>
                <w:szCs w:val="14"/>
              </w:rPr>
              <w:t>ро</w:t>
            </w:r>
            <w:r>
              <w:rPr>
                <w:rFonts w:ascii="Arial" w:eastAsia="Arial" w:hAnsi="Arial" w:cs="Arial"/>
                <w:spacing w:val="-1"/>
                <w:w w:val="104"/>
                <w:sz w:val="14"/>
                <w:szCs w:val="14"/>
              </w:rPr>
              <w:t>в</w:t>
            </w:r>
            <w:r>
              <w:rPr>
                <w:rFonts w:ascii="Arial" w:eastAsia="Arial" w:hAnsi="Arial" w:cs="Arial"/>
                <w:w w:val="103"/>
                <w:sz w:val="14"/>
                <w:szCs w:val="14"/>
              </w:rPr>
              <w:t>о</w:t>
            </w:r>
          </w:p>
        </w:tc>
        <w:tc>
          <w:tcPr>
            <w:tcW w:w="1418" w:type="dxa"/>
            <w:tcBorders>
              <w:top w:val="single" w:sz="5" w:space="0" w:color="7F7F7F"/>
              <w:left w:val="single" w:sz="5" w:space="0" w:color="7F7F7F"/>
              <w:bottom w:val="single" w:sz="5" w:space="0" w:color="7F7F7F"/>
              <w:right w:val="single" w:sz="5" w:space="0" w:color="7F7F7F"/>
            </w:tcBorders>
            <w:shd w:val="clear" w:color="auto" w:fill="D9D9D9" w:themeFill="background1" w:themeFillShade="D9"/>
          </w:tcPr>
          <w:p w:rsidR="00786687" w:rsidRDefault="00786687" w:rsidP="00570FE0">
            <w:pPr>
              <w:spacing w:before="44"/>
              <w:ind w:left="238"/>
              <w:rPr>
                <w:rFonts w:ascii="Arial" w:eastAsia="Arial" w:hAnsi="Arial" w:cs="Arial"/>
                <w:sz w:val="14"/>
                <w:szCs w:val="14"/>
              </w:rPr>
            </w:pPr>
            <w:r>
              <w:rPr>
                <w:rFonts w:ascii="Arial" w:eastAsia="Arial" w:hAnsi="Arial" w:cs="Arial"/>
                <w:spacing w:val="2"/>
                <w:w w:val="104"/>
                <w:sz w:val="14"/>
                <w:szCs w:val="14"/>
              </w:rPr>
              <w:t>Т</w:t>
            </w:r>
            <w:r>
              <w:rPr>
                <w:rFonts w:ascii="Arial" w:eastAsia="Arial" w:hAnsi="Arial" w:cs="Arial"/>
                <w:spacing w:val="1"/>
                <w:w w:val="103"/>
                <w:sz w:val="14"/>
                <w:szCs w:val="14"/>
              </w:rPr>
              <w:t>р</w:t>
            </w:r>
            <w:r>
              <w:rPr>
                <w:rFonts w:ascii="Arial" w:eastAsia="Arial" w:hAnsi="Arial" w:cs="Arial"/>
                <w:w w:val="104"/>
                <w:sz w:val="14"/>
                <w:szCs w:val="14"/>
              </w:rPr>
              <w:t>я</w:t>
            </w:r>
            <w:r>
              <w:rPr>
                <w:rFonts w:ascii="Arial" w:eastAsia="Arial" w:hAnsi="Arial" w:cs="Arial"/>
                <w:spacing w:val="-1"/>
                <w:w w:val="104"/>
                <w:sz w:val="14"/>
                <w:szCs w:val="14"/>
              </w:rPr>
              <w:t>в</w:t>
            </w:r>
            <w:r>
              <w:rPr>
                <w:rFonts w:ascii="Arial" w:eastAsia="Arial" w:hAnsi="Arial" w:cs="Arial"/>
                <w:spacing w:val="1"/>
                <w:w w:val="104"/>
                <w:sz w:val="14"/>
                <w:szCs w:val="14"/>
              </w:rPr>
              <w:t>н</w:t>
            </w:r>
            <w:r>
              <w:rPr>
                <w:rFonts w:ascii="Arial" w:eastAsia="Arial" w:hAnsi="Arial" w:cs="Arial"/>
                <w:w w:val="103"/>
                <w:sz w:val="14"/>
                <w:szCs w:val="14"/>
              </w:rPr>
              <w:t>а</w:t>
            </w:r>
          </w:p>
        </w:tc>
        <w:tc>
          <w:tcPr>
            <w:tcW w:w="1701" w:type="dxa"/>
            <w:vMerge w:val="restart"/>
            <w:tcBorders>
              <w:top w:val="single" w:sz="5" w:space="0" w:color="7F7F7F"/>
              <w:left w:val="single" w:sz="5" w:space="0" w:color="7F7F7F"/>
              <w:right w:val="single" w:sz="11" w:space="0" w:color="7F7F7F"/>
            </w:tcBorders>
            <w:shd w:val="clear" w:color="auto" w:fill="D9D9D9" w:themeFill="background1" w:themeFillShade="D9"/>
          </w:tcPr>
          <w:p w:rsidR="00786687" w:rsidRDefault="00786687" w:rsidP="00570FE0">
            <w:pPr>
              <w:spacing w:before="2" w:line="280" w:lineRule="exact"/>
              <w:rPr>
                <w:sz w:val="28"/>
                <w:szCs w:val="28"/>
              </w:rPr>
            </w:pPr>
          </w:p>
          <w:p w:rsidR="00786687" w:rsidRDefault="00786687" w:rsidP="00570FE0">
            <w:pPr>
              <w:ind w:left="289"/>
              <w:rPr>
                <w:rFonts w:ascii="Arial" w:eastAsia="Arial" w:hAnsi="Arial" w:cs="Arial"/>
                <w:sz w:val="14"/>
                <w:szCs w:val="14"/>
              </w:rPr>
            </w:pPr>
            <w:r>
              <w:rPr>
                <w:rFonts w:ascii="Arial" w:eastAsia="Arial" w:hAnsi="Arial" w:cs="Arial"/>
                <w:sz w:val="14"/>
                <w:szCs w:val="14"/>
              </w:rPr>
              <w:t>C</w:t>
            </w:r>
            <w:r>
              <w:rPr>
                <w:rFonts w:ascii="Arial" w:eastAsia="Arial" w:hAnsi="Arial" w:cs="Arial"/>
                <w:spacing w:val="1"/>
                <w:sz w:val="14"/>
                <w:szCs w:val="14"/>
              </w:rPr>
              <w:t>o</w:t>
            </w:r>
            <w:r>
              <w:rPr>
                <w:rFonts w:ascii="Arial" w:eastAsia="Arial" w:hAnsi="Arial" w:cs="Arial"/>
                <w:sz w:val="14"/>
                <w:szCs w:val="14"/>
              </w:rPr>
              <w:t>l</w:t>
            </w:r>
            <w:r>
              <w:rPr>
                <w:rFonts w:ascii="Arial" w:eastAsia="Arial" w:hAnsi="Arial" w:cs="Arial"/>
                <w:spacing w:val="10"/>
                <w:sz w:val="14"/>
                <w:szCs w:val="14"/>
              </w:rPr>
              <w:t xml:space="preserve"> </w:t>
            </w:r>
            <w:r>
              <w:rPr>
                <w:rFonts w:ascii="Arial" w:eastAsia="Arial" w:hAnsi="Arial" w:cs="Arial"/>
                <w:w w:val="103"/>
                <w:sz w:val="14"/>
                <w:szCs w:val="14"/>
              </w:rPr>
              <w:t>%</w:t>
            </w:r>
          </w:p>
        </w:tc>
      </w:tr>
      <w:tr w:rsidR="00786687" w:rsidTr="008E1751">
        <w:trPr>
          <w:gridBefore w:val="1"/>
          <w:wBefore w:w="11" w:type="dxa"/>
          <w:trHeight w:hRule="exact" w:val="252"/>
        </w:trPr>
        <w:tc>
          <w:tcPr>
            <w:tcW w:w="5294" w:type="dxa"/>
            <w:gridSpan w:val="2"/>
            <w:vMerge/>
            <w:tcBorders>
              <w:top w:val="single" w:sz="4" w:space="0" w:color="auto"/>
              <w:left w:val="single" w:sz="4" w:space="0" w:color="auto"/>
              <w:bottom w:val="single" w:sz="4" w:space="0" w:color="auto"/>
              <w:right w:val="single" w:sz="4" w:space="0" w:color="auto"/>
            </w:tcBorders>
          </w:tcPr>
          <w:p w:rsidR="00786687" w:rsidRDefault="00786687" w:rsidP="00570FE0"/>
        </w:tc>
        <w:tc>
          <w:tcPr>
            <w:tcW w:w="1559" w:type="dxa"/>
            <w:tcBorders>
              <w:top w:val="single" w:sz="5" w:space="0" w:color="7F7F7F"/>
              <w:left w:val="single" w:sz="4" w:space="0" w:color="auto"/>
              <w:bottom w:val="single" w:sz="11" w:space="0" w:color="7F7F7F"/>
              <w:right w:val="single" w:sz="5" w:space="0" w:color="7F7F7F"/>
            </w:tcBorders>
            <w:shd w:val="clear" w:color="auto" w:fill="D9D9D9" w:themeFill="background1" w:themeFillShade="D9"/>
          </w:tcPr>
          <w:p w:rsidR="00786687" w:rsidRDefault="00786687" w:rsidP="00570FE0">
            <w:pPr>
              <w:spacing w:before="44"/>
              <w:ind w:left="268"/>
              <w:rPr>
                <w:rFonts w:ascii="Arial" w:eastAsia="Arial" w:hAnsi="Arial" w:cs="Arial"/>
                <w:sz w:val="14"/>
                <w:szCs w:val="14"/>
              </w:rPr>
            </w:pPr>
            <w:r>
              <w:rPr>
                <w:rFonts w:ascii="Arial" w:eastAsia="Arial" w:hAnsi="Arial" w:cs="Arial"/>
                <w:sz w:val="14"/>
                <w:szCs w:val="14"/>
              </w:rPr>
              <w:t>C</w:t>
            </w:r>
            <w:r>
              <w:rPr>
                <w:rFonts w:ascii="Arial" w:eastAsia="Arial" w:hAnsi="Arial" w:cs="Arial"/>
                <w:spacing w:val="1"/>
                <w:sz w:val="14"/>
                <w:szCs w:val="14"/>
              </w:rPr>
              <w:t>o</w:t>
            </w:r>
            <w:r>
              <w:rPr>
                <w:rFonts w:ascii="Arial" w:eastAsia="Arial" w:hAnsi="Arial" w:cs="Arial"/>
                <w:sz w:val="14"/>
                <w:szCs w:val="14"/>
              </w:rPr>
              <w:t>l</w:t>
            </w:r>
            <w:r>
              <w:rPr>
                <w:rFonts w:ascii="Arial" w:eastAsia="Arial" w:hAnsi="Arial" w:cs="Arial"/>
                <w:spacing w:val="10"/>
                <w:sz w:val="14"/>
                <w:szCs w:val="14"/>
              </w:rPr>
              <w:t xml:space="preserve"> </w:t>
            </w:r>
            <w:r>
              <w:rPr>
                <w:rFonts w:ascii="Arial" w:eastAsia="Arial" w:hAnsi="Arial" w:cs="Arial"/>
                <w:w w:val="103"/>
                <w:sz w:val="14"/>
                <w:szCs w:val="14"/>
              </w:rPr>
              <w:t>%</w:t>
            </w:r>
          </w:p>
        </w:tc>
        <w:tc>
          <w:tcPr>
            <w:tcW w:w="1418" w:type="dxa"/>
            <w:tcBorders>
              <w:top w:val="single" w:sz="5" w:space="0" w:color="7F7F7F"/>
              <w:left w:val="single" w:sz="5" w:space="0" w:color="7F7F7F"/>
              <w:bottom w:val="single" w:sz="11" w:space="0" w:color="7F7F7F"/>
              <w:right w:val="single" w:sz="5" w:space="0" w:color="7F7F7F"/>
            </w:tcBorders>
            <w:shd w:val="clear" w:color="auto" w:fill="D9D9D9" w:themeFill="background1" w:themeFillShade="D9"/>
          </w:tcPr>
          <w:p w:rsidR="00786687" w:rsidRDefault="00786687" w:rsidP="00570FE0">
            <w:pPr>
              <w:spacing w:before="44"/>
              <w:ind w:left="289"/>
              <w:rPr>
                <w:rFonts w:ascii="Arial" w:eastAsia="Arial" w:hAnsi="Arial" w:cs="Arial"/>
                <w:sz w:val="14"/>
                <w:szCs w:val="14"/>
              </w:rPr>
            </w:pPr>
            <w:r>
              <w:rPr>
                <w:rFonts w:ascii="Arial" w:eastAsia="Arial" w:hAnsi="Arial" w:cs="Arial"/>
                <w:sz w:val="14"/>
                <w:szCs w:val="14"/>
              </w:rPr>
              <w:t>C</w:t>
            </w:r>
            <w:r>
              <w:rPr>
                <w:rFonts w:ascii="Arial" w:eastAsia="Arial" w:hAnsi="Arial" w:cs="Arial"/>
                <w:spacing w:val="1"/>
                <w:sz w:val="14"/>
                <w:szCs w:val="14"/>
              </w:rPr>
              <w:t>o</w:t>
            </w:r>
            <w:r>
              <w:rPr>
                <w:rFonts w:ascii="Arial" w:eastAsia="Arial" w:hAnsi="Arial" w:cs="Arial"/>
                <w:sz w:val="14"/>
                <w:szCs w:val="14"/>
              </w:rPr>
              <w:t>l</w:t>
            </w:r>
            <w:r>
              <w:rPr>
                <w:rFonts w:ascii="Arial" w:eastAsia="Arial" w:hAnsi="Arial" w:cs="Arial"/>
                <w:spacing w:val="10"/>
                <w:sz w:val="14"/>
                <w:szCs w:val="14"/>
              </w:rPr>
              <w:t xml:space="preserve"> </w:t>
            </w:r>
            <w:r>
              <w:rPr>
                <w:rFonts w:ascii="Arial" w:eastAsia="Arial" w:hAnsi="Arial" w:cs="Arial"/>
                <w:w w:val="103"/>
                <w:sz w:val="14"/>
                <w:szCs w:val="14"/>
              </w:rPr>
              <w:t>%</w:t>
            </w:r>
          </w:p>
        </w:tc>
        <w:tc>
          <w:tcPr>
            <w:tcW w:w="1701" w:type="dxa"/>
            <w:vMerge/>
            <w:tcBorders>
              <w:left w:val="single" w:sz="5" w:space="0" w:color="7F7F7F"/>
              <w:bottom w:val="single" w:sz="11" w:space="0" w:color="7F7F7F"/>
              <w:right w:val="single" w:sz="11" w:space="0" w:color="7F7F7F"/>
            </w:tcBorders>
          </w:tcPr>
          <w:p w:rsidR="00786687" w:rsidRDefault="00786687" w:rsidP="00570FE0"/>
        </w:tc>
      </w:tr>
      <w:tr w:rsidR="00786687" w:rsidTr="008E1751">
        <w:trPr>
          <w:gridBefore w:val="1"/>
          <w:wBefore w:w="11" w:type="dxa"/>
          <w:trHeight w:hRule="exact" w:val="226"/>
        </w:trPr>
        <w:tc>
          <w:tcPr>
            <w:tcW w:w="2884" w:type="dxa"/>
            <w:vMerge w:val="restart"/>
            <w:tcBorders>
              <w:top w:val="single" w:sz="4" w:space="0" w:color="auto"/>
              <w:left w:val="single" w:sz="11" w:space="0" w:color="7F7F7F"/>
              <w:right w:val="nil"/>
            </w:tcBorders>
          </w:tcPr>
          <w:p w:rsidR="00786687" w:rsidRDefault="00786687" w:rsidP="00570FE0">
            <w:pPr>
              <w:spacing w:before="6" w:line="160" w:lineRule="exact"/>
              <w:rPr>
                <w:sz w:val="17"/>
                <w:szCs w:val="17"/>
              </w:rPr>
            </w:pPr>
          </w:p>
          <w:p w:rsidR="00786687" w:rsidRDefault="00786687" w:rsidP="00570FE0">
            <w:pPr>
              <w:spacing w:line="200" w:lineRule="exact"/>
            </w:pPr>
          </w:p>
          <w:p w:rsidR="00786687" w:rsidRDefault="00786687" w:rsidP="007D2730">
            <w:pPr>
              <w:spacing w:line="140" w:lineRule="exact"/>
              <w:ind w:left="92" w:right="200"/>
              <w:rPr>
                <w:rFonts w:ascii="Arial" w:eastAsia="Arial" w:hAnsi="Arial" w:cs="Arial"/>
                <w:sz w:val="14"/>
                <w:szCs w:val="14"/>
              </w:rPr>
            </w:pPr>
            <w:r>
              <w:rPr>
                <w:rFonts w:ascii="Arial" w:eastAsia="Arial" w:hAnsi="Arial" w:cs="Arial"/>
                <w:sz w:val="14"/>
                <w:szCs w:val="14"/>
              </w:rPr>
              <w:t>С</w:t>
            </w:r>
            <w:r>
              <w:rPr>
                <w:rFonts w:ascii="Arial" w:eastAsia="Arial" w:hAnsi="Arial" w:cs="Arial"/>
                <w:spacing w:val="1"/>
                <w:sz w:val="14"/>
                <w:szCs w:val="14"/>
              </w:rPr>
              <w:t>е</w:t>
            </w:r>
            <w:r>
              <w:rPr>
                <w:rFonts w:ascii="Arial" w:eastAsia="Arial" w:hAnsi="Arial" w:cs="Arial"/>
                <w:sz w:val="14"/>
                <w:szCs w:val="14"/>
              </w:rPr>
              <w:t>ч</w:t>
            </w:r>
            <w:r>
              <w:rPr>
                <w:rFonts w:ascii="Arial" w:eastAsia="Arial" w:hAnsi="Arial" w:cs="Arial"/>
                <w:spacing w:val="11"/>
                <w:sz w:val="14"/>
                <w:szCs w:val="14"/>
              </w:rPr>
              <w:t xml:space="preserve"> </w:t>
            </w:r>
            <w:r>
              <w:rPr>
                <w:rFonts w:ascii="Arial" w:eastAsia="Arial" w:hAnsi="Arial" w:cs="Arial"/>
                <w:sz w:val="14"/>
                <w:szCs w:val="14"/>
              </w:rPr>
              <w:t>в</w:t>
            </w:r>
            <w:r>
              <w:rPr>
                <w:rFonts w:ascii="Arial" w:eastAsia="Arial" w:hAnsi="Arial" w:cs="Arial"/>
                <w:spacing w:val="4"/>
                <w:sz w:val="14"/>
                <w:szCs w:val="14"/>
              </w:rPr>
              <w:t xml:space="preserve"> </w:t>
            </w:r>
            <w:r w:rsidR="007D2730">
              <w:rPr>
                <w:rFonts w:ascii="Arial" w:eastAsia="Arial" w:hAnsi="Arial" w:cs="Arial"/>
                <w:spacing w:val="4"/>
                <w:sz w:val="14"/>
                <w:szCs w:val="14"/>
              </w:rPr>
              <w:t xml:space="preserve">гори собственост на физически лица </w:t>
            </w:r>
          </w:p>
        </w:tc>
        <w:tc>
          <w:tcPr>
            <w:tcW w:w="2410" w:type="dxa"/>
            <w:tcBorders>
              <w:top w:val="single" w:sz="4" w:space="0" w:color="auto"/>
              <w:left w:val="single" w:sz="5" w:space="0" w:color="7F7F7F"/>
              <w:bottom w:val="single" w:sz="5" w:space="0" w:color="7F7F7F"/>
              <w:right w:val="single" w:sz="11" w:space="0" w:color="7F7F7F"/>
            </w:tcBorders>
          </w:tcPr>
          <w:p w:rsidR="00786687" w:rsidRDefault="00786687" w:rsidP="00570FE0">
            <w:pPr>
              <w:spacing w:before="14"/>
              <w:ind w:left="101"/>
              <w:rPr>
                <w:rFonts w:ascii="Arial" w:eastAsia="Arial" w:hAnsi="Arial" w:cs="Arial"/>
                <w:sz w:val="14"/>
                <w:szCs w:val="14"/>
              </w:rPr>
            </w:pPr>
            <w:r>
              <w:rPr>
                <w:rFonts w:ascii="Arial" w:eastAsia="Arial" w:hAnsi="Arial" w:cs="Arial"/>
                <w:sz w:val="14"/>
                <w:szCs w:val="14"/>
              </w:rPr>
              <w:t>Б</w:t>
            </w:r>
            <w:r>
              <w:rPr>
                <w:rFonts w:ascii="Arial" w:eastAsia="Arial" w:hAnsi="Arial" w:cs="Arial"/>
                <w:spacing w:val="1"/>
                <w:sz w:val="14"/>
                <w:szCs w:val="14"/>
              </w:rPr>
              <w:t>е</w:t>
            </w:r>
            <w:r>
              <w:rPr>
                <w:rFonts w:ascii="Arial" w:eastAsia="Arial" w:hAnsi="Arial" w:cs="Arial"/>
                <w:sz w:val="14"/>
                <w:szCs w:val="14"/>
              </w:rPr>
              <w:t>з</w:t>
            </w:r>
            <w:r>
              <w:rPr>
                <w:rFonts w:ascii="Arial" w:eastAsia="Arial" w:hAnsi="Arial" w:cs="Arial"/>
                <w:spacing w:val="11"/>
                <w:sz w:val="14"/>
                <w:szCs w:val="14"/>
              </w:rPr>
              <w:t xml:space="preserve"> </w:t>
            </w:r>
            <w:r>
              <w:rPr>
                <w:rFonts w:ascii="Arial" w:eastAsia="Arial" w:hAnsi="Arial" w:cs="Arial"/>
                <w:spacing w:val="1"/>
                <w:w w:val="104"/>
                <w:sz w:val="14"/>
                <w:szCs w:val="14"/>
              </w:rPr>
              <w:t>мн</w:t>
            </w:r>
            <w:r>
              <w:rPr>
                <w:rFonts w:ascii="Arial" w:eastAsia="Arial" w:hAnsi="Arial" w:cs="Arial"/>
                <w:spacing w:val="1"/>
                <w:w w:val="103"/>
                <w:sz w:val="14"/>
                <w:szCs w:val="14"/>
              </w:rPr>
              <w:t>е</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w w:val="103"/>
                <w:sz w:val="14"/>
                <w:szCs w:val="14"/>
              </w:rPr>
              <w:t>е</w:t>
            </w:r>
          </w:p>
        </w:tc>
        <w:tc>
          <w:tcPr>
            <w:tcW w:w="1559" w:type="dxa"/>
            <w:tcBorders>
              <w:top w:val="single" w:sz="11" w:space="0" w:color="7F7F7F"/>
              <w:left w:val="single" w:sz="11" w:space="0" w:color="7F7F7F"/>
              <w:bottom w:val="single" w:sz="5" w:space="0" w:color="7F7F7F"/>
              <w:right w:val="single" w:sz="5" w:space="0" w:color="7F7F7F"/>
            </w:tcBorders>
          </w:tcPr>
          <w:p w:rsidR="00786687" w:rsidRDefault="00786687" w:rsidP="00570FE0">
            <w:pPr>
              <w:spacing w:before="14"/>
              <w:ind w:left="649"/>
              <w:rPr>
                <w:rFonts w:ascii="Arial" w:eastAsia="Arial" w:hAnsi="Arial" w:cs="Arial"/>
                <w:sz w:val="14"/>
                <w:szCs w:val="14"/>
              </w:rPr>
            </w:pPr>
            <w:r>
              <w:rPr>
                <w:rFonts w:ascii="Arial" w:eastAsia="Arial" w:hAnsi="Arial" w:cs="Arial"/>
                <w:w w:val="104"/>
                <w:sz w:val="14"/>
                <w:szCs w:val="14"/>
              </w:rPr>
              <w:t>,</w:t>
            </w:r>
            <w:r>
              <w:rPr>
                <w:rFonts w:ascii="Arial" w:eastAsia="Arial" w:hAnsi="Arial" w:cs="Arial"/>
                <w:spacing w:val="1"/>
                <w:w w:val="103"/>
                <w:sz w:val="14"/>
                <w:szCs w:val="14"/>
              </w:rPr>
              <w:t>6</w:t>
            </w:r>
            <w:r>
              <w:rPr>
                <w:rFonts w:ascii="Arial" w:eastAsia="Arial" w:hAnsi="Arial" w:cs="Arial"/>
                <w:w w:val="103"/>
                <w:sz w:val="14"/>
                <w:szCs w:val="14"/>
              </w:rPr>
              <w:t>%</w:t>
            </w:r>
          </w:p>
        </w:tc>
        <w:tc>
          <w:tcPr>
            <w:tcW w:w="1418" w:type="dxa"/>
            <w:tcBorders>
              <w:top w:val="single" w:sz="11" w:space="0" w:color="7F7F7F"/>
              <w:left w:val="single" w:sz="5" w:space="0" w:color="7F7F7F"/>
              <w:bottom w:val="single" w:sz="5" w:space="0" w:color="7F7F7F"/>
              <w:right w:val="single" w:sz="5" w:space="0" w:color="7F7F7F"/>
            </w:tcBorders>
          </w:tcPr>
          <w:p w:rsidR="00786687" w:rsidRDefault="00786687" w:rsidP="00570FE0"/>
        </w:tc>
        <w:tc>
          <w:tcPr>
            <w:tcW w:w="1701" w:type="dxa"/>
            <w:tcBorders>
              <w:top w:val="single" w:sz="11" w:space="0" w:color="7F7F7F"/>
              <w:left w:val="single" w:sz="5" w:space="0" w:color="7F7F7F"/>
              <w:bottom w:val="single" w:sz="5" w:space="0" w:color="7F7F7F"/>
              <w:right w:val="single" w:sz="11" w:space="0" w:color="7F7F7F"/>
            </w:tcBorders>
          </w:tcPr>
          <w:p w:rsidR="00786687" w:rsidRDefault="00786687" w:rsidP="00570FE0">
            <w:pPr>
              <w:spacing w:before="14"/>
              <w:ind w:left="668"/>
              <w:rPr>
                <w:rFonts w:ascii="Arial" w:eastAsia="Arial" w:hAnsi="Arial" w:cs="Arial"/>
                <w:sz w:val="14"/>
                <w:szCs w:val="14"/>
              </w:rPr>
            </w:pPr>
            <w:r>
              <w:rPr>
                <w:rFonts w:ascii="Arial" w:eastAsia="Arial" w:hAnsi="Arial" w:cs="Arial"/>
                <w:w w:val="104"/>
                <w:sz w:val="14"/>
                <w:szCs w:val="14"/>
              </w:rPr>
              <w:t>,</w:t>
            </w:r>
            <w:r>
              <w:rPr>
                <w:rFonts w:ascii="Arial" w:eastAsia="Arial" w:hAnsi="Arial" w:cs="Arial"/>
                <w:spacing w:val="1"/>
                <w:w w:val="103"/>
                <w:sz w:val="14"/>
                <w:szCs w:val="14"/>
              </w:rPr>
              <w:t>3</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w w:val="104"/>
                <w:sz w:val="14"/>
                <w:szCs w:val="14"/>
              </w:rPr>
              <w:t>з</w:t>
            </w:r>
            <w:r>
              <w:rPr>
                <w:rFonts w:ascii="Arial" w:eastAsia="Arial" w:hAnsi="Arial" w:cs="Arial"/>
                <w:spacing w:val="1"/>
                <w:w w:val="103"/>
                <w:sz w:val="14"/>
                <w:szCs w:val="14"/>
              </w:rPr>
              <w:t>а</w:t>
            </w:r>
            <w:r>
              <w:rPr>
                <w:rFonts w:ascii="Arial" w:eastAsia="Arial" w:hAnsi="Arial" w:cs="Arial"/>
                <w:spacing w:val="1"/>
                <w:w w:val="104"/>
                <w:sz w:val="14"/>
                <w:szCs w:val="14"/>
              </w:rPr>
              <w:t>б</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486"/>
              <w:rPr>
                <w:rFonts w:ascii="Arial" w:eastAsia="Arial" w:hAnsi="Arial" w:cs="Arial"/>
                <w:sz w:val="14"/>
                <w:szCs w:val="14"/>
              </w:rPr>
            </w:pPr>
            <w:r>
              <w:rPr>
                <w:rFonts w:ascii="Arial" w:eastAsia="Arial" w:hAnsi="Arial" w:cs="Arial"/>
                <w:spacing w:val="1"/>
                <w:w w:val="103"/>
                <w:sz w:val="14"/>
                <w:szCs w:val="14"/>
              </w:rPr>
              <w:t>57</w:t>
            </w:r>
            <w:r>
              <w:rPr>
                <w:rFonts w:ascii="Arial" w:eastAsia="Arial" w:hAnsi="Arial" w:cs="Arial"/>
                <w:w w:val="104"/>
                <w:sz w:val="14"/>
                <w:szCs w:val="14"/>
              </w:rPr>
              <w:t>,</w:t>
            </w:r>
            <w:r>
              <w:rPr>
                <w:rFonts w:ascii="Arial" w:eastAsia="Arial" w:hAnsi="Arial" w:cs="Arial"/>
                <w:spacing w:val="1"/>
                <w:w w:val="103"/>
                <w:sz w:val="14"/>
                <w:szCs w:val="14"/>
              </w:rPr>
              <w:t>3</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07"/>
              <w:rPr>
                <w:rFonts w:ascii="Arial" w:eastAsia="Arial" w:hAnsi="Arial" w:cs="Arial"/>
                <w:sz w:val="14"/>
                <w:szCs w:val="14"/>
              </w:rPr>
            </w:pPr>
            <w:r>
              <w:rPr>
                <w:rFonts w:ascii="Arial" w:eastAsia="Arial" w:hAnsi="Arial" w:cs="Arial"/>
                <w:spacing w:val="1"/>
                <w:w w:val="103"/>
                <w:sz w:val="14"/>
                <w:szCs w:val="14"/>
              </w:rPr>
              <w:t>69</w:t>
            </w:r>
            <w:r>
              <w:rPr>
                <w:rFonts w:ascii="Arial" w:eastAsia="Arial" w:hAnsi="Arial" w:cs="Arial"/>
                <w:w w:val="104"/>
                <w:sz w:val="14"/>
                <w:szCs w:val="14"/>
              </w:rPr>
              <w:t>,</w:t>
            </w:r>
            <w:r>
              <w:rPr>
                <w:rFonts w:ascii="Arial" w:eastAsia="Arial" w:hAnsi="Arial" w:cs="Arial"/>
                <w:spacing w:val="1"/>
                <w:w w:val="103"/>
                <w:sz w:val="14"/>
                <w:szCs w:val="14"/>
              </w:rPr>
              <w:t>2</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05"/>
              <w:rPr>
                <w:rFonts w:ascii="Arial" w:eastAsia="Arial" w:hAnsi="Arial" w:cs="Arial"/>
                <w:sz w:val="14"/>
                <w:szCs w:val="14"/>
              </w:rPr>
            </w:pPr>
            <w:r>
              <w:rPr>
                <w:rFonts w:ascii="Arial" w:eastAsia="Arial" w:hAnsi="Arial" w:cs="Arial"/>
                <w:spacing w:val="1"/>
                <w:w w:val="103"/>
                <w:sz w:val="14"/>
                <w:szCs w:val="14"/>
              </w:rPr>
              <w:t>62</w:t>
            </w:r>
            <w:r>
              <w:rPr>
                <w:rFonts w:ascii="Arial" w:eastAsia="Arial" w:hAnsi="Arial" w:cs="Arial"/>
                <w:w w:val="104"/>
                <w:sz w:val="14"/>
                <w:szCs w:val="14"/>
              </w:rPr>
              <w:t>,</w:t>
            </w:r>
            <w:r>
              <w:rPr>
                <w:rFonts w:ascii="Arial" w:eastAsia="Arial" w:hAnsi="Arial" w:cs="Arial"/>
                <w:spacing w:val="1"/>
                <w:w w:val="103"/>
                <w:sz w:val="14"/>
                <w:szCs w:val="14"/>
              </w:rPr>
              <w:t>2</w:t>
            </w:r>
            <w:r>
              <w:rPr>
                <w:rFonts w:ascii="Arial" w:eastAsia="Arial" w:hAnsi="Arial" w:cs="Arial"/>
                <w:w w:val="103"/>
                <w:sz w:val="14"/>
                <w:szCs w:val="14"/>
              </w:rPr>
              <w:t>%</w:t>
            </w:r>
          </w:p>
        </w:tc>
      </w:tr>
      <w:tr w:rsidR="00786687" w:rsidTr="008E1751">
        <w:trPr>
          <w:gridBefore w:val="1"/>
          <w:wBefore w:w="11" w:type="dxa"/>
          <w:trHeight w:hRule="exact" w:val="396"/>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9" w:line="140" w:lineRule="exact"/>
              <w:ind w:left="101" w:right="23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spacing w:val="1"/>
                <w:w w:val="103"/>
                <w:sz w:val="14"/>
                <w:szCs w:val="14"/>
              </w:rPr>
              <w:t>о</w:t>
            </w:r>
            <w:r>
              <w:rPr>
                <w:rFonts w:ascii="Arial" w:eastAsia="Arial" w:hAnsi="Arial" w:cs="Arial"/>
                <w:w w:val="104"/>
                <w:sz w:val="14"/>
                <w:szCs w:val="14"/>
              </w:rPr>
              <w:t>г</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spacing w:val="1"/>
                <w:w w:val="104"/>
                <w:sz w:val="14"/>
                <w:szCs w:val="14"/>
              </w:rPr>
              <w:t>ч</w:t>
            </w:r>
            <w:r>
              <w:rPr>
                <w:rFonts w:ascii="Arial" w:eastAsia="Arial" w:hAnsi="Arial" w:cs="Arial"/>
                <w:w w:val="104"/>
                <w:sz w:val="14"/>
                <w:szCs w:val="14"/>
              </w:rPr>
              <w:t>и/п</w:t>
            </w:r>
            <w:r>
              <w:rPr>
                <w:rFonts w:ascii="Arial" w:eastAsia="Arial" w:hAnsi="Arial" w:cs="Arial"/>
                <w:spacing w:val="1"/>
                <w:w w:val="103"/>
                <w:sz w:val="14"/>
                <w:szCs w:val="14"/>
              </w:rPr>
              <w:t>о</w:t>
            </w:r>
            <w:r>
              <w:rPr>
                <w:rFonts w:ascii="Arial" w:eastAsia="Arial" w:hAnsi="Arial" w:cs="Arial"/>
                <w:w w:val="104"/>
                <w:sz w:val="14"/>
                <w:szCs w:val="14"/>
              </w:rPr>
              <w:t>з</w:t>
            </w:r>
            <w:r>
              <w:rPr>
                <w:rFonts w:ascii="Arial" w:eastAsia="Arial" w:hAnsi="Arial" w:cs="Arial"/>
                <w:spacing w:val="-1"/>
                <w:w w:val="104"/>
                <w:sz w:val="14"/>
                <w:szCs w:val="14"/>
              </w:rPr>
              <w:t>в</w:t>
            </w:r>
            <w:r>
              <w:rPr>
                <w:rFonts w:ascii="Arial" w:eastAsia="Arial" w:hAnsi="Arial" w:cs="Arial"/>
                <w:spacing w:val="1"/>
                <w:w w:val="103"/>
                <w:sz w:val="14"/>
                <w:szCs w:val="14"/>
              </w:rPr>
              <w:t>о</w:t>
            </w:r>
            <w:r>
              <w:rPr>
                <w:rFonts w:ascii="Arial" w:eastAsia="Arial" w:hAnsi="Arial" w:cs="Arial"/>
                <w:spacing w:val="1"/>
                <w:w w:val="104"/>
                <w:sz w:val="14"/>
                <w:szCs w:val="14"/>
              </w:rPr>
              <w:t>л</w:t>
            </w:r>
            <w:r>
              <w:rPr>
                <w:rFonts w:ascii="Arial" w:eastAsia="Arial" w:hAnsi="Arial" w:cs="Arial"/>
                <w:w w:val="104"/>
                <w:sz w:val="14"/>
                <w:szCs w:val="14"/>
              </w:rPr>
              <w:t xml:space="preserve">и, </w:t>
            </w:r>
            <w:r>
              <w:rPr>
                <w:rFonts w:ascii="Arial" w:eastAsia="Arial" w:hAnsi="Arial" w:cs="Arial"/>
                <w:spacing w:val="1"/>
                <w:sz w:val="14"/>
                <w:szCs w:val="14"/>
              </w:rPr>
              <w:t>н</w:t>
            </w:r>
            <w:r>
              <w:rPr>
                <w:rFonts w:ascii="Arial" w:eastAsia="Arial" w:hAnsi="Arial" w:cs="Arial"/>
                <w:sz w:val="14"/>
                <w:szCs w:val="14"/>
              </w:rPr>
              <w:t>о</w:t>
            </w:r>
            <w:r>
              <w:rPr>
                <w:rFonts w:ascii="Arial" w:eastAsia="Arial" w:hAnsi="Arial" w:cs="Arial"/>
                <w:spacing w:val="8"/>
                <w:sz w:val="14"/>
                <w:szCs w:val="14"/>
              </w:rPr>
              <w:t xml:space="preserve"> </w:t>
            </w:r>
            <w:r>
              <w:rPr>
                <w:rFonts w:ascii="Arial" w:eastAsia="Arial" w:hAnsi="Arial" w:cs="Arial"/>
                <w:spacing w:val="1"/>
                <w:sz w:val="14"/>
                <w:szCs w:val="14"/>
              </w:rPr>
              <w:t>д</w:t>
            </w:r>
            <w:r>
              <w:rPr>
                <w:rFonts w:ascii="Arial" w:eastAsia="Arial" w:hAnsi="Arial" w:cs="Arial"/>
                <w:sz w:val="14"/>
                <w:szCs w:val="14"/>
              </w:rPr>
              <w:t>о</w:t>
            </w:r>
            <w:r>
              <w:rPr>
                <w:rFonts w:ascii="Arial" w:eastAsia="Arial" w:hAnsi="Arial" w:cs="Arial"/>
                <w:spacing w:val="9"/>
                <w:sz w:val="14"/>
                <w:szCs w:val="14"/>
              </w:rPr>
              <w:t xml:space="preserve"> </w:t>
            </w:r>
            <w:r>
              <w:rPr>
                <w:rFonts w:ascii="Arial" w:eastAsia="Arial" w:hAnsi="Arial" w:cs="Arial"/>
                <w:spacing w:val="1"/>
                <w:sz w:val="14"/>
                <w:szCs w:val="14"/>
              </w:rPr>
              <w:t>о</w:t>
            </w:r>
            <w:r>
              <w:rPr>
                <w:rFonts w:ascii="Arial" w:eastAsia="Arial" w:hAnsi="Arial" w:cs="Arial"/>
                <w:sz w:val="14"/>
                <w:szCs w:val="14"/>
              </w:rPr>
              <w:t>п</w:t>
            </w:r>
            <w:r>
              <w:rPr>
                <w:rFonts w:ascii="Arial" w:eastAsia="Arial" w:hAnsi="Arial" w:cs="Arial"/>
                <w:spacing w:val="1"/>
                <w:sz w:val="14"/>
                <w:szCs w:val="14"/>
              </w:rPr>
              <w:t>ределен</w:t>
            </w:r>
            <w:r>
              <w:rPr>
                <w:rFonts w:ascii="Arial" w:eastAsia="Arial" w:hAnsi="Arial" w:cs="Arial"/>
                <w:sz w:val="14"/>
                <w:szCs w:val="14"/>
              </w:rPr>
              <w:t>а</w:t>
            </w:r>
            <w:r>
              <w:rPr>
                <w:rFonts w:ascii="Arial" w:eastAsia="Arial" w:hAnsi="Arial" w:cs="Arial"/>
                <w:spacing w:val="30"/>
                <w:sz w:val="14"/>
                <w:szCs w:val="14"/>
              </w:rPr>
              <w:t xml:space="preserve"> </w:t>
            </w:r>
            <w:r>
              <w:rPr>
                <w:rFonts w:ascii="Arial" w:eastAsia="Arial" w:hAnsi="Arial" w:cs="Arial"/>
                <w:spacing w:val="2"/>
                <w:w w:val="103"/>
                <w:sz w:val="14"/>
                <w:szCs w:val="14"/>
              </w:rPr>
              <w:t>с</w:t>
            </w:r>
            <w:r>
              <w:rPr>
                <w:rFonts w:ascii="Arial" w:eastAsia="Arial" w:hAnsi="Arial" w:cs="Arial"/>
                <w:spacing w:val="1"/>
                <w:w w:val="103"/>
                <w:sz w:val="14"/>
                <w:szCs w:val="14"/>
              </w:rPr>
              <w:t>те</w:t>
            </w:r>
            <w:r>
              <w:rPr>
                <w:rFonts w:ascii="Arial" w:eastAsia="Arial" w:hAnsi="Arial" w:cs="Arial"/>
                <w:w w:val="104"/>
                <w:sz w:val="14"/>
                <w:szCs w:val="14"/>
              </w:rPr>
              <w:t>п</w:t>
            </w:r>
            <w:r>
              <w:rPr>
                <w:rFonts w:ascii="Arial" w:eastAsia="Arial" w:hAnsi="Arial" w:cs="Arial"/>
                <w:spacing w:val="1"/>
                <w:w w:val="103"/>
                <w:sz w:val="14"/>
                <w:szCs w:val="14"/>
              </w:rPr>
              <w:t>е</w:t>
            </w:r>
            <w:r>
              <w:rPr>
                <w:rFonts w:ascii="Arial" w:eastAsia="Arial" w:hAnsi="Arial" w:cs="Arial"/>
                <w:w w:val="104"/>
                <w:sz w:val="14"/>
                <w:szCs w:val="14"/>
              </w:rPr>
              <w:t>н</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486"/>
              <w:rPr>
                <w:rFonts w:ascii="Arial" w:eastAsia="Arial" w:hAnsi="Arial" w:cs="Arial"/>
                <w:sz w:val="14"/>
                <w:szCs w:val="14"/>
              </w:rPr>
            </w:pPr>
            <w:r>
              <w:rPr>
                <w:rFonts w:ascii="Arial" w:eastAsia="Arial" w:hAnsi="Arial" w:cs="Arial"/>
                <w:spacing w:val="1"/>
                <w:w w:val="103"/>
                <w:sz w:val="14"/>
                <w:szCs w:val="14"/>
              </w:rPr>
              <w:t>39</w:t>
            </w:r>
            <w:r>
              <w:rPr>
                <w:rFonts w:ascii="Arial" w:eastAsia="Arial" w:hAnsi="Arial" w:cs="Arial"/>
                <w:w w:val="104"/>
                <w:sz w:val="14"/>
                <w:szCs w:val="14"/>
              </w:rPr>
              <w:t>,</w:t>
            </w:r>
            <w:r>
              <w:rPr>
                <w:rFonts w:ascii="Arial" w:eastAsia="Arial" w:hAnsi="Arial" w:cs="Arial"/>
                <w:spacing w:val="1"/>
                <w:w w:val="103"/>
                <w:sz w:val="14"/>
                <w:szCs w:val="14"/>
              </w:rPr>
              <w:t>2</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507"/>
              <w:rPr>
                <w:rFonts w:ascii="Arial" w:eastAsia="Arial" w:hAnsi="Arial" w:cs="Arial"/>
                <w:sz w:val="14"/>
                <w:szCs w:val="14"/>
              </w:rPr>
            </w:pPr>
            <w:r>
              <w:rPr>
                <w:rFonts w:ascii="Arial" w:eastAsia="Arial" w:hAnsi="Arial" w:cs="Arial"/>
                <w:spacing w:val="1"/>
                <w:w w:val="103"/>
                <w:sz w:val="14"/>
                <w:szCs w:val="14"/>
              </w:rPr>
              <w:t>28</w:t>
            </w:r>
            <w:r>
              <w:rPr>
                <w:rFonts w:ascii="Arial" w:eastAsia="Arial" w:hAnsi="Arial" w:cs="Arial"/>
                <w:w w:val="104"/>
                <w:sz w:val="14"/>
                <w:szCs w:val="14"/>
              </w:rPr>
              <w:t>,</w:t>
            </w:r>
            <w:r>
              <w:rPr>
                <w:rFonts w:ascii="Arial" w:eastAsia="Arial" w:hAnsi="Arial" w:cs="Arial"/>
                <w:spacing w:val="1"/>
                <w:w w:val="103"/>
                <w:sz w:val="14"/>
                <w:szCs w:val="14"/>
              </w:rPr>
              <w:t>8</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4" w:line="100" w:lineRule="exact"/>
              <w:rPr>
                <w:sz w:val="11"/>
                <w:szCs w:val="11"/>
              </w:rPr>
            </w:pPr>
          </w:p>
          <w:p w:rsidR="00786687" w:rsidRDefault="00786687" w:rsidP="00570FE0">
            <w:pPr>
              <w:ind w:left="505"/>
              <w:rPr>
                <w:rFonts w:ascii="Arial" w:eastAsia="Arial" w:hAnsi="Arial" w:cs="Arial"/>
                <w:sz w:val="14"/>
                <w:szCs w:val="14"/>
              </w:rPr>
            </w:pPr>
            <w:r>
              <w:rPr>
                <w:rFonts w:ascii="Arial" w:eastAsia="Arial" w:hAnsi="Arial" w:cs="Arial"/>
                <w:spacing w:val="1"/>
                <w:w w:val="103"/>
                <w:sz w:val="14"/>
                <w:szCs w:val="14"/>
              </w:rPr>
              <w:t>34</w:t>
            </w:r>
            <w:r>
              <w:rPr>
                <w:rFonts w:ascii="Arial" w:eastAsia="Arial" w:hAnsi="Arial" w:cs="Arial"/>
                <w:w w:val="104"/>
                <w:sz w:val="14"/>
                <w:szCs w:val="14"/>
              </w:rPr>
              <w:t>,</w:t>
            </w:r>
            <w:r>
              <w:rPr>
                <w:rFonts w:ascii="Arial" w:eastAsia="Arial" w:hAnsi="Arial" w:cs="Arial"/>
                <w:spacing w:val="1"/>
                <w:w w:val="103"/>
                <w:sz w:val="14"/>
                <w:szCs w:val="14"/>
              </w:rPr>
              <w:t>9</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tcBorders>
              <w:left w:val="single" w:sz="11" w:space="0" w:color="7F7F7F"/>
              <w:bottom w:val="single" w:sz="5"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z w:val="14"/>
                <w:szCs w:val="14"/>
              </w:rPr>
              <w:t>е</w:t>
            </w:r>
            <w:r>
              <w:rPr>
                <w:rFonts w:ascii="Arial" w:eastAsia="Arial" w:hAnsi="Arial" w:cs="Arial"/>
                <w:spacing w:val="5"/>
                <w:sz w:val="14"/>
                <w:szCs w:val="14"/>
              </w:rPr>
              <w:t xml:space="preserve"> </w:t>
            </w:r>
            <w:r>
              <w:rPr>
                <w:rFonts w:ascii="Arial" w:eastAsia="Arial" w:hAnsi="Arial" w:cs="Arial"/>
                <w:spacing w:val="1"/>
                <w:w w:val="103"/>
                <w:sz w:val="14"/>
                <w:szCs w:val="14"/>
              </w:rPr>
              <w:t>ра</w:t>
            </w:r>
            <w:r>
              <w:rPr>
                <w:rFonts w:ascii="Arial" w:eastAsia="Arial" w:hAnsi="Arial" w:cs="Arial"/>
                <w:w w:val="104"/>
                <w:sz w:val="14"/>
                <w:szCs w:val="14"/>
              </w:rPr>
              <w:t>з</w:t>
            </w:r>
            <w:r>
              <w:rPr>
                <w:rFonts w:ascii="Arial" w:eastAsia="Arial" w:hAnsi="Arial" w:cs="Arial"/>
                <w:spacing w:val="1"/>
                <w:w w:val="103"/>
                <w:sz w:val="14"/>
                <w:szCs w:val="14"/>
              </w:rPr>
              <w:t>реше</w:t>
            </w:r>
            <w:r>
              <w:rPr>
                <w:rFonts w:ascii="Arial" w:eastAsia="Arial" w:hAnsi="Arial" w:cs="Arial"/>
                <w:spacing w:val="1"/>
                <w:w w:val="104"/>
                <w:sz w:val="14"/>
                <w:szCs w:val="14"/>
              </w:rPr>
              <w:t>н</w:t>
            </w:r>
            <w:r>
              <w:rPr>
                <w:rFonts w:ascii="Arial" w:eastAsia="Arial" w:hAnsi="Arial" w:cs="Arial"/>
                <w:w w:val="103"/>
                <w:sz w:val="14"/>
                <w:szCs w:val="14"/>
              </w:rPr>
              <w:t>о</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568"/>
              <w:rPr>
                <w:rFonts w:ascii="Arial" w:eastAsia="Arial" w:hAnsi="Arial" w:cs="Arial"/>
                <w:sz w:val="14"/>
                <w:szCs w:val="14"/>
              </w:rPr>
            </w:pPr>
            <w:r>
              <w:rPr>
                <w:rFonts w:ascii="Arial" w:eastAsia="Arial" w:hAnsi="Arial" w:cs="Arial"/>
                <w:spacing w:val="1"/>
                <w:w w:val="103"/>
                <w:sz w:val="14"/>
                <w:szCs w:val="14"/>
              </w:rPr>
              <w:t>2</w:t>
            </w:r>
            <w:r>
              <w:rPr>
                <w:rFonts w:ascii="Arial" w:eastAsia="Arial" w:hAnsi="Arial" w:cs="Arial"/>
                <w:w w:val="104"/>
                <w:sz w:val="14"/>
                <w:szCs w:val="14"/>
              </w:rPr>
              <w:t>,</w:t>
            </w:r>
            <w:r>
              <w:rPr>
                <w:rFonts w:ascii="Arial" w:eastAsia="Arial" w:hAnsi="Arial" w:cs="Arial"/>
                <w:spacing w:val="1"/>
                <w:w w:val="103"/>
                <w:sz w:val="14"/>
                <w:szCs w:val="14"/>
              </w:rPr>
              <w:t>9</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89"/>
              <w:rPr>
                <w:rFonts w:ascii="Arial" w:eastAsia="Arial" w:hAnsi="Arial" w:cs="Arial"/>
                <w:sz w:val="14"/>
                <w:szCs w:val="14"/>
              </w:rPr>
            </w:pPr>
            <w:r>
              <w:rPr>
                <w:rFonts w:ascii="Arial" w:eastAsia="Arial" w:hAnsi="Arial" w:cs="Arial"/>
                <w:spacing w:val="1"/>
                <w:w w:val="103"/>
                <w:sz w:val="14"/>
                <w:szCs w:val="14"/>
              </w:rPr>
              <w:t>2</w:t>
            </w:r>
            <w:r>
              <w:rPr>
                <w:rFonts w:ascii="Arial" w:eastAsia="Arial" w:hAnsi="Arial" w:cs="Arial"/>
                <w:w w:val="104"/>
                <w:sz w:val="14"/>
                <w:szCs w:val="14"/>
              </w:rPr>
              <w:t>,</w:t>
            </w:r>
            <w:r>
              <w:rPr>
                <w:rFonts w:ascii="Arial" w:eastAsia="Arial" w:hAnsi="Arial" w:cs="Arial"/>
                <w:spacing w:val="1"/>
                <w:w w:val="103"/>
                <w:sz w:val="14"/>
                <w:szCs w:val="14"/>
              </w:rPr>
              <w:t>1</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86"/>
              <w:rPr>
                <w:rFonts w:ascii="Arial" w:eastAsia="Arial" w:hAnsi="Arial" w:cs="Arial"/>
                <w:sz w:val="14"/>
                <w:szCs w:val="14"/>
              </w:rPr>
            </w:pPr>
            <w:r>
              <w:rPr>
                <w:rFonts w:ascii="Arial" w:eastAsia="Arial" w:hAnsi="Arial" w:cs="Arial"/>
                <w:spacing w:val="1"/>
                <w:w w:val="103"/>
                <w:sz w:val="14"/>
                <w:szCs w:val="14"/>
              </w:rPr>
              <w:t>2</w:t>
            </w:r>
            <w:r>
              <w:rPr>
                <w:rFonts w:ascii="Arial" w:eastAsia="Arial" w:hAnsi="Arial" w:cs="Arial"/>
                <w:w w:val="104"/>
                <w:sz w:val="14"/>
                <w:szCs w:val="14"/>
              </w:rPr>
              <w:t>,</w:t>
            </w:r>
            <w:r>
              <w:rPr>
                <w:rFonts w:ascii="Arial" w:eastAsia="Arial" w:hAnsi="Arial" w:cs="Arial"/>
                <w:spacing w:val="1"/>
                <w:w w:val="103"/>
                <w:sz w:val="14"/>
                <w:szCs w:val="14"/>
              </w:rPr>
              <w:t>6</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val="restart"/>
            <w:tcBorders>
              <w:top w:val="single" w:sz="5" w:space="0" w:color="7F7F7F"/>
              <w:left w:val="single" w:sz="11" w:space="0" w:color="7F7F7F"/>
              <w:right w:val="nil"/>
            </w:tcBorders>
          </w:tcPr>
          <w:p w:rsidR="00786687" w:rsidRDefault="00786687" w:rsidP="00570FE0">
            <w:pPr>
              <w:spacing w:before="8" w:line="100" w:lineRule="exact"/>
              <w:rPr>
                <w:sz w:val="11"/>
                <w:szCs w:val="11"/>
              </w:rPr>
            </w:pPr>
          </w:p>
          <w:p w:rsidR="00786687" w:rsidRDefault="00786687" w:rsidP="00570FE0">
            <w:pPr>
              <w:spacing w:line="200" w:lineRule="exact"/>
            </w:pPr>
          </w:p>
          <w:p w:rsidR="00786687" w:rsidRDefault="007D2730" w:rsidP="0099252A">
            <w:pPr>
              <w:spacing w:line="140" w:lineRule="exact"/>
              <w:ind w:left="92" w:right="187"/>
              <w:rPr>
                <w:rFonts w:ascii="Arial" w:eastAsia="Arial" w:hAnsi="Arial" w:cs="Arial"/>
                <w:sz w:val="14"/>
                <w:szCs w:val="14"/>
              </w:rPr>
            </w:pPr>
            <w:r>
              <w:rPr>
                <w:rFonts w:ascii="Arial" w:eastAsia="Arial" w:hAnsi="Arial" w:cs="Arial"/>
                <w:sz w:val="14"/>
                <w:szCs w:val="14"/>
              </w:rPr>
              <w:t>С</w:t>
            </w:r>
            <w:r>
              <w:rPr>
                <w:rFonts w:ascii="Arial" w:eastAsia="Arial" w:hAnsi="Arial" w:cs="Arial"/>
                <w:spacing w:val="1"/>
                <w:sz w:val="14"/>
                <w:szCs w:val="14"/>
              </w:rPr>
              <w:t>е</w:t>
            </w:r>
            <w:r>
              <w:rPr>
                <w:rFonts w:ascii="Arial" w:eastAsia="Arial" w:hAnsi="Arial" w:cs="Arial"/>
                <w:sz w:val="14"/>
                <w:szCs w:val="14"/>
              </w:rPr>
              <w:t>ч</w:t>
            </w:r>
            <w:r>
              <w:rPr>
                <w:rFonts w:ascii="Arial" w:eastAsia="Arial" w:hAnsi="Arial" w:cs="Arial"/>
                <w:spacing w:val="11"/>
                <w:sz w:val="14"/>
                <w:szCs w:val="14"/>
              </w:rPr>
              <w:t xml:space="preserve"> </w:t>
            </w:r>
            <w:r>
              <w:rPr>
                <w:rFonts w:ascii="Arial" w:eastAsia="Arial" w:hAnsi="Arial" w:cs="Arial"/>
                <w:sz w:val="14"/>
                <w:szCs w:val="14"/>
              </w:rPr>
              <w:t>в</w:t>
            </w:r>
            <w:r>
              <w:rPr>
                <w:rFonts w:ascii="Arial" w:eastAsia="Arial" w:hAnsi="Arial" w:cs="Arial"/>
                <w:spacing w:val="4"/>
                <w:sz w:val="14"/>
                <w:szCs w:val="14"/>
              </w:rPr>
              <w:t xml:space="preserve"> гори собственост на държавата</w:t>
            </w:r>
          </w:p>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Б</w:t>
            </w:r>
            <w:r>
              <w:rPr>
                <w:rFonts w:ascii="Arial" w:eastAsia="Arial" w:hAnsi="Arial" w:cs="Arial"/>
                <w:spacing w:val="1"/>
                <w:sz w:val="14"/>
                <w:szCs w:val="14"/>
              </w:rPr>
              <w:t>е</w:t>
            </w:r>
            <w:r>
              <w:rPr>
                <w:rFonts w:ascii="Arial" w:eastAsia="Arial" w:hAnsi="Arial" w:cs="Arial"/>
                <w:sz w:val="14"/>
                <w:szCs w:val="14"/>
              </w:rPr>
              <w:t>з</w:t>
            </w:r>
            <w:r>
              <w:rPr>
                <w:rFonts w:ascii="Arial" w:eastAsia="Arial" w:hAnsi="Arial" w:cs="Arial"/>
                <w:spacing w:val="11"/>
                <w:sz w:val="14"/>
                <w:szCs w:val="14"/>
              </w:rPr>
              <w:t xml:space="preserve"> </w:t>
            </w:r>
            <w:r>
              <w:rPr>
                <w:rFonts w:ascii="Arial" w:eastAsia="Arial" w:hAnsi="Arial" w:cs="Arial"/>
                <w:spacing w:val="1"/>
                <w:w w:val="104"/>
                <w:sz w:val="14"/>
                <w:szCs w:val="14"/>
              </w:rPr>
              <w:t>мн</w:t>
            </w:r>
            <w:r>
              <w:rPr>
                <w:rFonts w:ascii="Arial" w:eastAsia="Arial" w:hAnsi="Arial" w:cs="Arial"/>
                <w:spacing w:val="1"/>
                <w:w w:val="103"/>
                <w:sz w:val="14"/>
                <w:szCs w:val="14"/>
              </w:rPr>
              <w:t>е</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w w:val="103"/>
                <w:sz w:val="14"/>
                <w:szCs w:val="14"/>
              </w:rPr>
              <w:t>е</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649"/>
              <w:rPr>
                <w:rFonts w:ascii="Arial" w:eastAsia="Arial" w:hAnsi="Arial" w:cs="Arial"/>
                <w:sz w:val="14"/>
                <w:szCs w:val="14"/>
              </w:rPr>
            </w:pPr>
            <w:r>
              <w:rPr>
                <w:rFonts w:ascii="Arial" w:eastAsia="Arial" w:hAnsi="Arial" w:cs="Arial"/>
                <w:w w:val="104"/>
                <w:sz w:val="14"/>
                <w:szCs w:val="14"/>
              </w:rPr>
              <w:t>,</w:t>
            </w:r>
            <w:r>
              <w:rPr>
                <w:rFonts w:ascii="Arial" w:eastAsia="Arial" w:hAnsi="Arial" w:cs="Arial"/>
                <w:spacing w:val="1"/>
                <w:w w:val="103"/>
                <w:sz w:val="14"/>
                <w:szCs w:val="14"/>
              </w:rPr>
              <w:t>6</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668"/>
              <w:rPr>
                <w:rFonts w:ascii="Arial" w:eastAsia="Arial" w:hAnsi="Arial" w:cs="Arial"/>
                <w:sz w:val="14"/>
                <w:szCs w:val="14"/>
              </w:rPr>
            </w:pPr>
            <w:r>
              <w:rPr>
                <w:rFonts w:ascii="Arial" w:eastAsia="Arial" w:hAnsi="Arial" w:cs="Arial"/>
                <w:w w:val="104"/>
                <w:sz w:val="14"/>
                <w:szCs w:val="14"/>
              </w:rPr>
              <w:t>,</w:t>
            </w:r>
            <w:r>
              <w:rPr>
                <w:rFonts w:ascii="Arial" w:eastAsia="Arial" w:hAnsi="Arial" w:cs="Arial"/>
                <w:spacing w:val="1"/>
                <w:w w:val="103"/>
                <w:sz w:val="14"/>
                <w:szCs w:val="14"/>
              </w:rPr>
              <w:t>3</w:t>
            </w:r>
            <w:r>
              <w:rPr>
                <w:rFonts w:ascii="Arial" w:eastAsia="Arial" w:hAnsi="Arial" w:cs="Arial"/>
                <w:w w:val="103"/>
                <w:sz w:val="14"/>
                <w:szCs w:val="14"/>
              </w:rPr>
              <w:t>%</w:t>
            </w:r>
          </w:p>
        </w:tc>
      </w:tr>
      <w:tr w:rsidR="00786687" w:rsidTr="008E1751">
        <w:trPr>
          <w:gridBefore w:val="1"/>
          <w:wBefore w:w="11" w:type="dxa"/>
          <w:trHeight w:hRule="exact" w:val="240"/>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w w:val="104"/>
                <w:sz w:val="14"/>
                <w:szCs w:val="14"/>
              </w:rPr>
              <w:t>з</w:t>
            </w:r>
            <w:r>
              <w:rPr>
                <w:rFonts w:ascii="Arial" w:eastAsia="Arial" w:hAnsi="Arial" w:cs="Arial"/>
                <w:spacing w:val="1"/>
                <w:w w:val="103"/>
                <w:sz w:val="14"/>
                <w:szCs w:val="14"/>
              </w:rPr>
              <w:t>а</w:t>
            </w:r>
            <w:r>
              <w:rPr>
                <w:rFonts w:ascii="Arial" w:eastAsia="Arial" w:hAnsi="Arial" w:cs="Arial"/>
                <w:spacing w:val="1"/>
                <w:w w:val="104"/>
                <w:sz w:val="14"/>
                <w:szCs w:val="14"/>
              </w:rPr>
              <w:t>б</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486"/>
              <w:rPr>
                <w:rFonts w:ascii="Arial" w:eastAsia="Arial" w:hAnsi="Arial" w:cs="Arial"/>
                <w:sz w:val="14"/>
                <w:szCs w:val="14"/>
              </w:rPr>
            </w:pPr>
            <w:r>
              <w:rPr>
                <w:rFonts w:ascii="Arial" w:eastAsia="Arial" w:hAnsi="Arial" w:cs="Arial"/>
                <w:spacing w:val="1"/>
                <w:w w:val="103"/>
                <w:sz w:val="14"/>
                <w:szCs w:val="14"/>
              </w:rPr>
              <w:t>63</w:t>
            </w:r>
            <w:r>
              <w:rPr>
                <w:rFonts w:ascii="Arial" w:eastAsia="Arial" w:hAnsi="Arial" w:cs="Arial"/>
                <w:w w:val="104"/>
                <w:sz w:val="14"/>
                <w:szCs w:val="14"/>
              </w:rPr>
              <w:t>,</w:t>
            </w:r>
            <w:r>
              <w:rPr>
                <w:rFonts w:ascii="Arial" w:eastAsia="Arial" w:hAnsi="Arial" w:cs="Arial"/>
                <w:spacing w:val="1"/>
                <w:w w:val="103"/>
                <w:sz w:val="14"/>
                <w:szCs w:val="14"/>
              </w:rPr>
              <w:t>7</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07"/>
              <w:rPr>
                <w:rFonts w:ascii="Arial" w:eastAsia="Arial" w:hAnsi="Arial" w:cs="Arial"/>
                <w:sz w:val="14"/>
                <w:szCs w:val="14"/>
              </w:rPr>
            </w:pPr>
            <w:r>
              <w:rPr>
                <w:rFonts w:ascii="Arial" w:eastAsia="Arial" w:hAnsi="Arial" w:cs="Arial"/>
                <w:spacing w:val="1"/>
                <w:w w:val="103"/>
                <w:sz w:val="14"/>
                <w:szCs w:val="14"/>
              </w:rPr>
              <w:t>76</w:t>
            </w:r>
            <w:r>
              <w:rPr>
                <w:rFonts w:ascii="Arial" w:eastAsia="Arial" w:hAnsi="Arial" w:cs="Arial"/>
                <w:w w:val="104"/>
                <w:sz w:val="14"/>
                <w:szCs w:val="14"/>
              </w:rPr>
              <w:t>,</w:t>
            </w:r>
            <w:r>
              <w:rPr>
                <w:rFonts w:ascii="Arial" w:eastAsia="Arial" w:hAnsi="Arial" w:cs="Arial"/>
                <w:spacing w:val="1"/>
                <w:w w:val="103"/>
                <w:sz w:val="14"/>
                <w:szCs w:val="14"/>
              </w:rPr>
              <w:t>3</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05"/>
              <w:rPr>
                <w:rFonts w:ascii="Arial" w:eastAsia="Arial" w:hAnsi="Arial" w:cs="Arial"/>
                <w:sz w:val="14"/>
                <w:szCs w:val="14"/>
              </w:rPr>
            </w:pPr>
            <w:r>
              <w:rPr>
                <w:rFonts w:ascii="Arial" w:eastAsia="Arial" w:hAnsi="Arial" w:cs="Arial"/>
                <w:spacing w:val="1"/>
                <w:w w:val="103"/>
                <w:sz w:val="14"/>
                <w:szCs w:val="14"/>
              </w:rPr>
              <w:t>68</w:t>
            </w:r>
            <w:r>
              <w:rPr>
                <w:rFonts w:ascii="Arial" w:eastAsia="Arial" w:hAnsi="Arial" w:cs="Arial"/>
                <w:w w:val="104"/>
                <w:sz w:val="14"/>
                <w:szCs w:val="14"/>
              </w:rPr>
              <w:t>,</w:t>
            </w:r>
            <w:r>
              <w:rPr>
                <w:rFonts w:ascii="Arial" w:eastAsia="Arial" w:hAnsi="Arial" w:cs="Arial"/>
                <w:spacing w:val="1"/>
                <w:w w:val="103"/>
                <w:sz w:val="14"/>
                <w:szCs w:val="14"/>
              </w:rPr>
              <w:t>9</w:t>
            </w:r>
            <w:r>
              <w:rPr>
                <w:rFonts w:ascii="Arial" w:eastAsia="Arial" w:hAnsi="Arial" w:cs="Arial"/>
                <w:w w:val="103"/>
                <w:sz w:val="14"/>
                <w:szCs w:val="14"/>
              </w:rPr>
              <w:t>%</w:t>
            </w:r>
          </w:p>
        </w:tc>
      </w:tr>
      <w:tr w:rsidR="00786687" w:rsidTr="008E1751">
        <w:trPr>
          <w:gridBefore w:val="1"/>
          <w:wBefore w:w="11" w:type="dxa"/>
          <w:trHeight w:hRule="exact" w:val="396"/>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9" w:line="140" w:lineRule="exact"/>
              <w:ind w:left="101" w:right="23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spacing w:val="1"/>
                <w:w w:val="103"/>
                <w:sz w:val="14"/>
                <w:szCs w:val="14"/>
              </w:rPr>
              <w:t>о</w:t>
            </w:r>
            <w:r>
              <w:rPr>
                <w:rFonts w:ascii="Arial" w:eastAsia="Arial" w:hAnsi="Arial" w:cs="Arial"/>
                <w:w w:val="104"/>
                <w:sz w:val="14"/>
                <w:szCs w:val="14"/>
              </w:rPr>
              <w:t>г</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spacing w:val="1"/>
                <w:w w:val="104"/>
                <w:sz w:val="14"/>
                <w:szCs w:val="14"/>
              </w:rPr>
              <w:t>ч</w:t>
            </w:r>
            <w:r>
              <w:rPr>
                <w:rFonts w:ascii="Arial" w:eastAsia="Arial" w:hAnsi="Arial" w:cs="Arial"/>
                <w:w w:val="104"/>
                <w:sz w:val="14"/>
                <w:szCs w:val="14"/>
              </w:rPr>
              <w:t>и/п</w:t>
            </w:r>
            <w:r>
              <w:rPr>
                <w:rFonts w:ascii="Arial" w:eastAsia="Arial" w:hAnsi="Arial" w:cs="Arial"/>
                <w:spacing w:val="1"/>
                <w:w w:val="103"/>
                <w:sz w:val="14"/>
                <w:szCs w:val="14"/>
              </w:rPr>
              <w:t>о</w:t>
            </w:r>
            <w:r>
              <w:rPr>
                <w:rFonts w:ascii="Arial" w:eastAsia="Arial" w:hAnsi="Arial" w:cs="Arial"/>
                <w:w w:val="104"/>
                <w:sz w:val="14"/>
                <w:szCs w:val="14"/>
              </w:rPr>
              <w:t>з</w:t>
            </w:r>
            <w:r>
              <w:rPr>
                <w:rFonts w:ascii="Arial" w:eastAsia="Arial" w:hAnsi="Arial" w:cs="Arial"/>
                <w:spacing w:val="-1"/>
                <w:w w:val="104"/>
                <w:sz w:val="14"/>
                <w:szCs w:val="14"/>
              </w:rPr>
              <w:t>в</w:t>
            </w:r>
            <w:r>
              <w:rPr>
                <w:rFonts w:ascii="Arial" w:eastAsia="Arial" w:hAnsi="Arial" w:cs="Arial"/>
                <w:spacing w:val="1"/>
                <w:w w:val="103"/>
                <w:sz w:val="14"/>
                <w:szCs w:val="14"/>
              </w:rPr>
              <w:t>о</w:t>
            </w:r>
            <w:r>
              <w:rPr>
                <w:rFonts w:ascii="Arial" w:eastAsia="Arial" w:hAnsi="Arial" w:cs="Arial"/>
                <w:spacing w:val="1"/>
                <w:w w:val="104"/>
                <w:sz w:val="14"/>
                <w:szCs w:val="14"/>
              </w:rPr>
              <w:t>л</w:t>
            </w:r>
            <w:r>
              <w:rPr>
                <w:rFonts w:ascii="Arial" w:eastAsia="Arial" w:hAnsi="Arial" w:cs="Arial"/>
                <w:w w:val="104"/>
                <w:sz w:val="14"/>
                <w:szCs w:val="14"/>
              </w:rPr>
              <w:t xml:space="preserve">и, </w:t>
            </w:r>
            <w:r>
              <w:rPr>
                <w:rFonts w:ascii="Arial" w:eastAsia="Arial" w:hAnsi="Arial" w:cs="Arial"/>
                <w:spacing w:val="1"/>
                <w:sz w:val="14"/>
                <w:szCs w:val="14"/>
              </w:rPr>
              <w:t>н</w:t>
            </w:r>
            <w:r>
              <w:rPr>
                <w:rFonts w:ascii="Arial" w:eastAsia="Arial" w:hAnsi="Arial" w:cs="Arial"/>
                <w:sz w:val="14"/>
                <w:szCs w:val="14"/>
              </w:rPr>
              <w:t>о</w:t>
            </w:r>
            <w:r>
              <w:rPr>
                <w:rFonts w:ascii="Arial" w:eastAsia="Arial" w:hAnsi="Arial" w:cs="Arial"/>
                <w:spacing w:val="8"/>
                <w:sz w:val="14"/>
                <w:szCs w:val="14"/>
              </w:rPr>
              <w:t xml:space="preserve"> </w:t>
            </w:r>
            <w:r>
              <w:rPr>
                <w:rFonts w:ascii="Arial" w:eastAsia="Arial" w:hAnsi="Arial" w:cs="Arial"/>
                <w:spacing w:val="1"/>
                <w:sz w:val="14"/>
                <w:szCs w:val="14"/>
              </w:rPr>
              <w:t>д</w:t>
            </w:r>
            <w:r>
              <w:rPr>
                <w:rFonts w:ascii="Arial" w:eastAsia="Arial" w:hAnsi="Arial" w:cs="Arial"/>
                <w:sz w:val="14"/>
                <w:szCs w:val="14"/>
              </w:rPr>
              <w:t>о</w:t>
            </w:r>
            <w:r>
              <w:rPr>
                <w:rFonts w:ascii="Arial" w:eastAsia="Arial" w:hAnsi="Arial" w:cs="Arial"/>
                <w:spacing w:val="9"/>
                <w:sz w:val="14"/>
                <w:szCs w:val="14"/>
              </w:rPr>
              <w:t xml:space="preserve"> </w:t>
            </w:r>
            <w:r>
              <w:rPr>
                <w:rFonts w:ascii="Arial" w:eastAsia="Arial" w:hAnsi="Arial" w:cs="Arial"/>
                <w:spacing w:val="1"/>
                <w:sz w:val="14"/>
                <w:szCs w:val="14"/>
              </w:rPr>
              <w:t>о</w:t>
            </w:r>
            <w:r>
              <w:rPr>
                <w:rFonts w:ascii="Arial" w:eastAsia="Arial" w:hAnsi="Arial" w:cs="Arial"/>
                <w:sz w:val="14"/>
                <w:szCs w:val="14"/>
              </w:rPr>
              <w:t>п</w:t>
            </w:r>
            <w:r>
              <w:rPr>
                <w:rFonts w:ascii="Arial" w:eastAsia="Arial" w:hAnsi="Arial" w:cs="Arial"/>
                <w:spacing w:val="1"/>
                <w:sz w:val="14"/>
                <w:szCs w:val="14"/>
              </w:rPr>
              <w:t>ределен</w:t>
            </w:r>
            <w:r>
              <w:rPr>
                <w:rFonts w:ascii="Arial" w:eastAsia="Arial" w:hAnsi="Arial" w:cs="Arial"/>
                <w:sz w:val="14"/>
                <w:szCs w:val="14"/>
              </w:rPr>
              <w:t>а</w:t>
            </w:r>
            <w:r>
              <w:rPr>
                <w:rFonts w:ascii="Arial" w:eastAsia="Arial" w:hAnsi="Arial" w:cs="Arial"/>
                <w:spacing w:val="30"/>
                <w:sz w:val="14"/>
                <w:szCs w:val="14"/>
              </w:rPr>
              <w:t xml:space="preserve"> </w:t>
            </w:r>
            <w:r>
              <w:rPr>
                <w:rFonts w:ascii="Arial" w:eastAsia="Arial" w:hAnsi="Arial" w:cs="Arial"/>
                <w:spacing w:val="2"/>
                <w:w w:val="103"/>
                <w:sz w:val="14"/>
                <w:szCs w:val="14"/>
              </w:rPr>
              <w:t>с</w:t>
            </w:r>
            <w:r>
              <w:rPr>
                <w:rFonts w:ascii="Arial" w:eastAsia="Arial" w:hAnsi="Arial" w:cs="Arial"/>
                <w:spacing w:val="1"/>
                <w:w w:val="103"/>
                <w:sz w:val="14"/>
                <w:szCs w:val="14"/>
              </w:rPr>
              <w:t>те</w:t>
            </w:r>
            <w:r>
              <w:rPr>
                <w:rFonts w:ascii="Arial" w:eastAsia="Arial" w:hAnsi="Arial" w:cs="Arial"/>
                <w:w w:val="104"/>
                <w:sz w:val="14"/>
                <w:szCs w:val="14"/>
              </w:rPr>
              <w:t>п</w:t>
            </w:r>
            <w:r>
              <w:rPr>
                <w:rFonts w:ascii="Arial" w:eastAsia="Arial" w:hAnsi="Arial" w:cs="Arial"/>
                <w:spacing w:val="1"/>
                <w:w w:val="103"/>
                <w:sz w:val="14"/>
                <w:szCs w:val="14"/>
              </w:rPr>
              <w:t>е</w:t>
            </w:r>
            <w:r>
              <w:rPr>
                <w:rFonts w:ascii="Arial" w:eastAsia="Arial" w:hAnsi="Arial" w:cs="Arial"/>
                <w:w w:val="104"/>
                <w:sz w:val="14"/>
                <w:szCs w:val="14"/>
              </w:rPr>
              <w:t>н</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486"/>
              <w:rPr>
                <w:rFonts w:ascii="Arial" w:eastAsia="Arial" w:hAnsi="Arial" w:cs="Arial"/>
                <w:sz w:val="14"/>
                <w:szCs w:val="14"/>
              </w:rPr>
            </w:pPr>
            <w:r>
              <w:rPr>
                <w:rFonts w:ascii="Arial" w:eastAsia="Arial" w:hAnsi="Arial" w:cs="Arial"/>
                <w:spacing w:val="1"/>
                <w:w w:val="103"/>
                <w:sz w:val="14"/>
                <w:szCs w:val="14"/>
              </w:rPr>
              <w:t>34</w:t>
            </w:r>
            <w:r>
              <w:rPr>
                <w:rFonts w:ascii="Arial" w:eastAsia="Arial" w:hAnsi="Arial" w:cs="Arial"/>
                <w:w w:val="104"/>
                <w:sz w:val="14"/>
                <w:szCs w:val="14"/>
              </w:rPr>
              <w:t>,</w:t>
            </w:r>
            <w:r>
              <w:rPr>
                <w:rFonts w:ascii="Arial" w:eastAsia="Arial" w:hAnsi="Arial" w:cs="Arial"/>
                <w:spacing w:val="1"/>
                <w:w w:val="103"/>
                <w:sz w:val="14"/>
                <w:szCs w:val="14"/>
              </w:rPr>
              <w:t>2</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507"/>
              <w:rPr>
                <w:rFonts w:ascii="Arial" w:eastAsia="Arial" w:hAnsi="Arial" w:cs="Arial"/>
                <w:sz w:val="14"/>
                <w:szCs w:val="14"/>
              </w:rPr>
            </w:pPr>
            <w:r>
              <w:rPr>
                <w:rFonts w:ascii="Arial" w:eastAsia="Arial" w:hAnsi="Arial" w:cs="Arial"/>
                <w:spacing w:val="1"/>
                <w:w w:val="103"/>
                <w:sz w:val="14"/>
                <w:szCs w:val="14"/>
              </w:rPr>
              <w:t>22</w:t>
            </w:r>
            <w:r>
              <w:rPr>
                <w:rFonts w:ascii="Arial" w:eastAsia="Arial" w:hAnsi="Arial" w:cs="Arial"/>
                <w:w w:val="104"/>
                <w:sz w:val="14"/>
                <w:szCs w:val="14"/>
              </w:rPr>
              <w:t>,</w:t>
            </w:r>
            <w:r>
              <w:rPr>
                <w:rFonts w:ascii="Arial" w:eastAsia="Arial" w:hAnsi="Arial" w:cs="Arial"/>
                <w:spacing w:val="1"/>
                <w:w w:val="103"/>
                <w:sz w:val="14"/>
                <w:szCs w:val="14"/>
              </w:rPr>
              <w:t>5</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4" w:line="100" w:lineRule="exact"/>
              <w:rPr>
                <w:sz w:val="11"/>
                <w:szCs w:val="11"/>
              </w:rPr>
            </w:pPr>
          </w:p>
          <w:p w:rsidR="00786687" w:rsidRDefault="00786687" w:rsidP="00570FE0">
            <w:pPr>
              <w:ind w:left="505"/>
              <w:rPr>
                <w:rFonts w:ascii="Arial" w:eastAsia="Arial" w:hAnsi="Arial" w:cs="Arial"/>
                <w:sz w:val="14"/>
                <w:szCs w:val="14"/>
              </w:rPr>
            </w:pPr>
            <w:r>
              <w:rPr>
                <w:rFonts w:ascii="Arial" w:eastAsia="Arial" w:hAnsi="Arial" w:cs="Arial"/>
                <w:spacing w:val="1"/>
                <w:w w:val="103"/>
                <w:sz w:val="14"/>
                <w:szCs w:val="14"/>
              </w:rPr>
              <w:t>29</w:t>
            </w:r>
            <w:r>
              <w:rPr>
                <w:rFonts w:ascii="Arial" w:eastAsia="Arial" w:hAnsi="Arial" w:cs="Arial"/>
                <w:w w:val="104"/>
                <w:sz w:val="14"/>
                <w:szCs w:val="14"/>
              </w:rPr>
              <w:t>,</w:t>
            </w:r>
            <w:r>
              <w:rPr>
                <w:rFonts w:ascii="Arial" w:eastAsia="Arial" w:hAnsi="Arial" w:cs="Arial"/>
                <w:spacing w:val="1"/>
                <w:w w:val="103"/>
                <w:sz w:val="14"/>
                <w:szCs w:val="14"/>
              </w:rPr>
              <w:t>4</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tcBorders>
              <w:left w:val="single" w:sz="11" w:space="0" w:color="7F7F7F"/>
              <w:bottom w:val="single" w:sz="5"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z w:val="14"/>
                <w:szCs w:val="14"/>
              </w:rPr>
              <w:t>е</w:t>
            </w:r>
            <w:r>
              <w:rPr>
                <w:rFonts w:ascii="Arial" w:eastAsia="Arial" w:hAnsi="Arial" w:cs="Arial"/>
                <w:spacing w:val="5"/>
                <w:sz w:val="14"/>
                <w:szCs w:val="14"/>
              </w:rPr>
              <w:t xml:space="preserve"> </w:t>
            </w:r>
            <w:r>
              <w:rPr>
                <w:rFonts w:ascii="Arial" w:eastAsia="Arial" w:hAnsi="Arial" w:cs="Arial"/>
                <w:spacing w:val="1"/>
                <w:w w:val="103"/>
                <w:sz w:val="14"/>
                <w:szCs w:val="14"/>
              </w:rPr>
              <w:t>ра</w:t>
            </w:r>
            <w:r>
              <w:rPr>
                <w:rFonts w:ascii="Arial" w:eastAsia="Arial" w:hAnsi="Arial" w:cs="Arial"/>
                <w:w w:val="104"/>
                <w:sz w:val="14"/>
                <w:szCs w:val="14"/>
              </w:rPr>
              <w:t>з</w:t>
            </w:r>
            <w:r>
              <w:rPr>
                <w:rFonts w:ascii="Arial" w:eastAsia="Arial" w:hAnsi="Arial" w:cs="Arial"/>
                <w:spacing w:val="1"/>
                <w:w w:val="103"/>
                <w:sz w:val="14"/>
                <w:szCs w:val="14"/>
              </w:rPr>
              <w:t>реше</w:t>
            </w:r>
            <w:r>
              <w:rPr>
                <w:rFonts w:ascii="Arial" w:eastAsia="Arial" w:hAnsi="Arial" w:cs="Arial"/>
                <w:spacing w:val="1"/>
                <w:w w:val="104"/>
                <w:sz w:val="14"/>
                <w:szCs w:val="14"/>
              </w:rPr>
              <w:t>н</w:t>
            </w:r>
            <w:r>
              <w:rPr>
                <w:rFonts w:ascii="Arial" w:eastAsia="Arial" w:hAnsi="Arial" w:cs="Arial"/>
                <w:w w:val="103"/>
                <w:sz w:val="14"/>
                <w:szCs w:val="14"/>
              </w:rPr>
              <w:t>о</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568"/>
              <w:rPr>
                <w:rFonts w:ascii="Arial" w:eastAsia="Arial" w:hAnsi="Arial" w:cs="Arial"/>
                <w:sz w:val="14"/>
                <w:szCs w:val="14"/>
              </w:rPr>
            </w:pPr>
            <w:r>
              <w:rPr>
                <w:rFonts w:ascii="Arial" w:eastAsia="Arial" w:hAnsi="Arial" w:cs="Arial"/>
                <w:spacing w:val="1"/>
                <w:w w:val="103"/>
                <w:sz w:val="14"/>
                <w:szCs w:val="14"/>
              </w:rPr>
              <w:t>1</w:t>
            </w:r>
            <w:r>
              <w:rPr>
                <w:rFonts w:ascii="Arial" w:eastAsia="Arial" w:hAnsi="Arial" w:cs="Arial"/>
                <w:w w:val="104"/>
                <w:sz w:val="14"/>
                <w:szCs w:val="14"/>
              </w:rPr>
              <w:t>,</w:t>
            </w:r>
            <w:r>
              <w:rPr>
                <w:rFonts w:ascii="Arial" w:eastAsia="Arial" w:hAnsi="Arial" w:cs="Arial"/>
                <w:spacing w:val="1"/>
                <w:w w:val="103"/>
                <w:sz w:val="14"/>
                <w:szCs w:val="14"/>
              </w:rPr>
              <w:t>5</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89"/>
              <w:rPr>
                <w:rFonts w:ascii="Arial" w:eastAsia="Arial" w:hAnsi="Arial" w:cs="Arial"/>
                <w:sz w:val="14"/>
                <w:szCs w:val="14"/>
              </w:rPr>
            </w:pPr>
            <w:r>
              <w:rPr>
                <w:rFonts w:ascii="Arial" w:eastAsia="Arial" w:hAnsi="Arial" w:cs="Arial"/>
                <w:spacing w:val="1"/>
                <w:w w:val="103"/>
                <w:sz w:val="14"/>
                <w:szCs w:val="14"/>
              </w:rPr>
              <w:t>1</w:t>
            </w:r>
            <w:r>
              <w:rPr>
                <w:rFonts w:ascii="Arial" w:eastAsia="Arial" w:hAnsi="Arial" w:cs="Arial"/>
                <w:w w:val="104"/>
                <w:sz w:val="14"/>
                <w:szCs w:val="14"/>
              </w:rPr>
              <w:t>,</w:t>
            </w:r>
            <w:r>
              <w:rPr>
                <w:rFonts w:ascii="Arial" w:eastAsia="Arial" w:hAnsi="Arial" w:cs="Arial"/>
                <w:spacing w:val="1"/>
                <w:w w:val="103"/>
                <w:sz w:val="14"/>
                <w:szCs w:val="14"/>
              </w:rPr>
              <w:t>3</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86"/>
              <w:rPr>
                <w:rFonts w:ascii="Arial" w:eastAsia="Arial" w:hAnsi="Arial" w:cs="Arial"/>
                <w:sz w:val="14"/>
                <w:szCs w:val="14"/>
              </w:rPr>
            </w:pPr>
            <w:r>
              <w:rPr>
                <w:rFonts w:ascii="Arial" w:eastAsia="Arial" w:hAnsi="Arial" w:cs="Arial"/>
                <w:spacing w:val="1"/>
                <w:w w:val="103"/>
                <w:sz w:val="14"/>
                <w:szCs w:val="14"/>
              </w:rPr>
              <w:t>1</w:t>
            </w:r>
            <w:r>
              <w:rPr>
                <w:rFonts w:ascii="Arial" w:eastAsia="Arial" w:hAnsi="Arial" w:cs="Arial"/>
                <w:w w:val="104"/>
                <w:sz w:val="14"/>
                <w:szCs w:val="14"/>
              </w:rPr>
              <w:t>,</w:t>
            </w:r>
            <w:r>
              <w:rPr>
                <w:rFonts w:ascii="Arial" w:eastAsia="Arial" w:hAnsi="Arial" w:cs="Arial"/>
                <w:spacing w:val="1"/>
                <w:w w:val="103"/>
                <w:sz w:val="14"/>
                <w:szCs w:val="14"/>
              </w:rPr>
              <w:t>4</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val="restart"/>
            <w:tcBorders>
              <w:top w:val="single" w:sz="5" w:space="0" w:color="7F7F7F"/>
              <w:left w:val="single" w:sz="11" w:space="0" w:color="7F7F7F"/>
              <w:right w:val="nil"/>
            </w:tcBorders>
          </w:tcPr>
          <w:p w:rsidR="00786687" w:rsidRDefault="00786687" w:rsidP="00570FE0">
            <w:pPr>
              <w:spacing w:before="19" w:line="220" w:lineRule="exact"/>
              <w:rPr>
                <w:sz w:val="22"/>
                <w:szCs w:val="22"/>
              </w:rPr>
            </w:pPr>
          </w:p>
          <w:p w:rsidR="00786687" w:rsidRDefault="00786687" w:rsidP="00570FE0">
            <w:pPr>
              <w:spacing w:line="140" w:lineRule="exact"/>
              <w:ind w:left="92" w:right="161"/>
              <w:rPr>
                <w:rFonts w:ascii="Arial" w:eastAsia="Arial" w:hAnsi="Arial" w:cs="Arial"/>
                <w:sz w:val="14"/>
                <w:szCs w:val="14"/>
              </w:rPr>
            </w:pPr>
            <w:r>
              <w:rPr>
                <w:rFonts w:ascii="Arial" w:eastAsia="Arial" w:hAnsi="Arial" w:cs="Arial"/>
                <w:sz w:val="14"/>
                <w:szCs w:val="14"/>
              </w:rPr>
              <w:t>Л</w:t>
            </w:r>
            <w:r>
              <w:rPr>
                <w:rFonts w:ascii="Arial" w:eastAsia="Arial" w:hAnsi="Arial" w:cs="Arial"/>
                <w:spacing w:val="1"/>
                <w:sz w:val="14"/>
                <w:szCs w:val="14"/>
              </w:rPr>
              <w:t>о</w:t>
            </w:r>
            <w:r>
              <w:rPr>
                <w:rFonts w:ascii="Arial" w:eastAsia="Arial" w:hAnsi="Arial" w:cs="Arial"/>
                <w:sz w:val="14"/>
                <w:szCs w:val="14"/>
              </w:rPr>
              <w:t>в</w:t>
            </w:r>
            <w:r>
              <w:rPr>
                <w:rFonts w:ascii="Arial" w:eastAsia="Arial" w:hAnsi="Arial" w:cs="Arial"/>
                <w:spacing w:val="10"/>
                <w:sz w:val="14"/>
                <w:szCs w:val="14"/>
              </w:rPr>
              <w:t xml:space="preserve"> </w:t>
            </w:r>
            <w:r>
              <w:rPr>
                <w:rFonts w:ascii="Arial" w:eastAsia="Arial" w:hAnsi="Arial" w:cs="Arial"/>
                <w:spacing w:val="1"/>
                <w:sz w:val="14"/>
                <w:szCs w:val="14"/>
              </w:rPr>
              <w:t>н</w:t>
            </w:r>
            <w:r>
              <w:rPr>
                <w:rFonts w:ascii="Arial" w:eastAsia="Arial" w:hAnsi="Arial" w:cs="Arial"/>
                <w:sz w:val="14"/>
                <w:szCs w:val="14"/>
              </w:rPr>
              <w:t>а</w:t>
            </w:r>
            <w:r>
              <w:rPr>
                <w:rFonts w:ascii="Arial" w:eastAsia="Arial" w:hAnsi="Arial" w:cs="Arial"/>
                <w:spacing w:val="8"/>
                <w:sz w:val="14"/>
                <w:szCs w:val="14"/>
              </w:rPr>
              <w:t xml:space="preserve"> </w:t>
            </w:r>
            <w:r>
              <w:rPr>
                <w:rFonts w:ascii="Arial" w:eastAsia="Arial" w:hAnsi="Arial" w:cs="Arial"/>
                <w:spacing w:val="1"/>
                <w:w w:val="103"/>
                <w:sz w:val="14"/>
                <w:szCs w:val="14"/>
              </w:rPr>
              <w:t>тер</w:t>
            </w:r>
            <w:r>
              <w:rPr>
                <w:rFonts w:ascii="Arial" w:eastAsia="Arial" w:hAnsi="Arial" w:cs="Arial"/>
                <w:w w:val="104"/>
                <w:sz w:val="14"/>
                <w:szCs w:val="14"/>
              </w:rPr>
              <w:t>и</w:t>
            </w:r>
            <w:r>
              <w:rPr>
                <w:rFonts w:ascii="Arial" w:eastAsia="Arial" w:hAnsi="Arial" w:cs="Arial"/>
                <w:spacing w:val="1"/>
                <w:w w:val="103"/>
                <w:sz w:val="14"/>
                <w:szCs w:val="14"/>
              </w:rPr>
              <w:t>тор</w:t>
            </w:r>
            <w:r>
              <w:rPr>
                <w:rFonts w:ascii="Arial" w:eastAsia="Arial" w:hAnsi="Arial" w:cs="Arial"/>
                <w:w w:val="104"/>
                <w:sz w:val="14"/>
                <w:szCs w:val="14"/>
              </w:rPr>
              <w:t>ия</w:t>
            </w:r>
            <w:r>
              <w:rPr>
                <w:rFonts w:ascii="Arial" w:eastAsia="Arial" w:hAnsi="Arial" w:cs="Arial"/>
                <w:spacing w:val="1"/>
                <w:w w:val="103"/>
                <w:sz w:val="14"/>
                <w:szCs w:val="14"/>
              </w:rPr>
              <w:t>т</w:t>
            </w:r>
            <w:r>
              <w:rPr>
                <w:rFonts w:ascii="Arial" w:eastAsia="Arial" w:hAnsi="Arial" w:cs="Arial"/>
                <w:w w:val="103"/>
                <w:sz w:val="14"/>
                <w:szCs w:val="14"/>
              </w:rPr>
              <w:t xml:space="preserve">а </w:t>
            </w:r>
            <w:r>
              <w:rPr>
                <w:rFonts w:ascii="Arial" w:eastAsia="Arial" w:hAnsi="Arial" w:cs="Arial"/>
                <w:spacing w:val="1"/>
                <w:sz w:val="14"/>
                <w:szCs w:val="14"/>
              </w:rPr>
              <w:t>н</w:t>
            </w:r>
            <w:r>
              <w:rPr>
                <w:rFonts w:ascii="Arial" w:eastAsia="Arial" w:hAnsi="Arial" w:cs="Arial"/>
                <w:sz w:val="14"/>
                <w:szCs w:val="14"/>
              </w:rPr>
              <w:t>а</w:t>
            </w:r>
            <w:r>
              <w:rPr>
                <w:rFonts w:ascii="Arial" w:eastAsia="Arial" w:hAnsi="Arial" w:cs="Arial"/>
                <w:spacing w:val="8"/>
                <w:sz w:val="14"/>
                <w:szCs w:val="14"/>
              </w:rPr>
              <w:t xml:space="preserve"> </w:t>
            </w:r>
            <w:r>
              <w:rPr>
                <w:rFonts w:ascii="Arial" w:eastAsia="Arial" w:hAnsi="Arial" w:cs="Arial"/>
                <w:spacing w:val="1"/>
                <w:sz w:val="14"/>
                <w:szCs w:val="14"/>
              </w:rPr>
              <w:t>П</w:t>
            </w:r>
            <w:r>
              <w:rPr>
                <w:rFonts w:ascii="Arial" w:eastAsia="Arial" w:hAnsi="Arial" w:cs="Arial"/>
                <w:sz w:val="14"/>
                <w:szCs w:val="14"/>
              </w:rPr>
              <w:t>П</w:t>
            </w:r>
            <w:r>
              <w:rPr>
                <w:rFonts w:ascii="Arial" w:eastAsia="Arial" w:hAnsi="Arial" w:cs="Arial"/>
                <w:spacing w:val="11"/>
                <w:sz w:val="14"/>
                <w:szCs w:val="14"/>
              </w:rPr>
              <w:t xml:space="preserve"> </w:t>
            </w:r>
            <w:r>
              <w:rPr>
                <w:rFonts w:ascii="Arial" w:eastAsia="Arial" w:hAnsi="Arial" w:cs="Arial"/>
                <w:sz w:val="14"/>
                <w:szCs w:val="14"/>
              </w:rPr>
              <w:t>Бъ</w:t>
            </w:r>
            <w:r>
              <w:rPr>
                <w:rFonts w:ascii="Arial" w:eastAsia="Arial" w:hAnsi="Arial" w:cs="Arial"/>
                <w:spacing w:val="1"/>
                <w:sz w:val="14"/>
                <w:szCs w:val="14"/>
              </w:rPr>
              <w:t>л</w:t>
            </w:r>
            <w:r>
              <w:rPr>
                <w:rFonts w:ascii="Arial" w:eastAsia="Arial" w:hAnsi="Arial" w:cs="Arial"/>
                <w:sz w:val="14"/>
                <w:szCs w:val="14"/>
              </w:rPr>
              <w:t>г</w:t>
            </w:r>
            <w:r>
              <w:rPr>
                <w:rFonts w:ascii="Arial" w:eastAsia="Arial" w:hAnsi="Arial" w:cs="Arial"/>
                <w:spacing w:val="1"/>
                <w:sz w:val="14"/>
                <w:szCs w:val="14"/>
              </w:rPr>
              <w:t>арк</w:t>
            </w:r>
            <w:r>
              <w:rPr>
                <w:rFonts w:ascii="Arial" w:eastAsia="Arial" w:hAnsi="Arial" w:cs="Arial"/>
                <w:sz w:val="14"/>
                <w:szCs w:val="14"/>
              </w:rPr>
              <w:t>а</w:t>
            </w:r>
            <w:r>
              <w:rPr>
                <w:rFonts w:ascii="Arial" w:eastAsia="Arial" w:hAnsi="Arial" w:cs="Arial"/>
                <w:spacing w:val="24"/>
                <w:sz w:val="14"/>
                <w:szCs w:val="14"/>
              </w:rPr>
              <w:t xml:space="preserve"> </w:t>
            </w:r>
            <w:r>
              <w:rPr>
                <w:rFonts w:ascii="Arial" w:eastAsia="Arial" w:hAnsi="Arial" w:cs="Arial"/>
                <w:spacing w:val="1"/>
                <w:w w:val="103"/>
                <w:sz w:val="14"/>
                <w:szCs w:val="14"/>
              </w:rPr>
              <w:t>о</w:t>
            </w:r>
            <w:r>
              <w:rPr>
                <w:rFonts w:ascii="Arial" w:eastAsia="Arial" w:hAnsi="Arial" w:cs="Arial"/>
                <w:w w:val="103"/>
                <w:sz w:val="14"/>
                <w:szCs w:val="14"/>
              </w:rPr>
              <w:t xml:space="preserve">т </w:t>
            </w:r>
            <w:r>
              <w:rPr>
                <w:rFonts w:ascii="Arial" w:eastAsia="Arial" w:hAnsi="Arial" w:cs="Arial"/>
                <w:spacing w:val="1"/>
                <w:sz w:val="14"/>
                <w:szCs w:val="14"/>
              </w:rPr>
              <w:t>члено</w:t>
            </w:r>
            <w:r>
              <w:rPr>
                <w:rFonts w:ascii="Arial" w:eastAsia="Arial" w:hAnsi="Arial" w:cs="Arial"/>
                <w:spacing w:val="-1"/>
                <w:sz w:val="14"/>
                <w:szCs w:val="14"/>
              </w:rPr>
              <w:t>в</w:t>
            </w:r>
            <w:r>
              <w:rPr>
                <w:rFonts w:ascii="Arial" w:eastAsia="Arial" w:hAnsi="Arial" w:cs="Arial"/>
                <w:spacing w:val="1"/>
                <w:sz w:val="14"/>
                <w:szCs w:val="14"/>
              </w:rPr>
              <w:t>ет</w:t>
            </w:r>
            <w:r>
              <w:rPr>
                <w:rFonts w:ascii="Arial" w:eastAsia="Arial" w:hAnsi="Arial" w:cs="Arial"/>
                <w:sz w:val="14"/>
                <w:szCs w:val="14"/>
              </w:rPr>
              <w:t>е</w:t>
            </w:r>
            <w:r>
              <w:rPr>
                <w:rFonts w:ascii="Arial" w:eastAsia="Arial" w:hAnsi="Arial" w:cs="Arial"/>
                <w:spacing w:val="26"/>
                <w:sz w:val="14"/>
                <w:szCs w:val="14"/>
              </w:rPr>
              <w:t xml:space="preserve"> </w:t>
            </w:r>
            <w:r>
              <w:rPr>
                <w:rFonts w:ascii="Arial" w:eastAsia="Arial" w:hAnsi="Arial" w:cs="Arial"/>
                <w:spacing w:val="1"/>
                <w:sz w:val="14"/>
                <w:szCs w:val="14"/>
              </w:rPr>
              <w:t>н</w:t>
            </w:r>
            <w:r>
              <w:rPr>
                <w:rFonts w:ascii="Arial" w:eastAsia="Arial" w:hAnsi="Arial" w:cs="Arial"/>
                <w:sz w:val="14"/>
                <w:szCs w:val="14"/>
              </w:rPr>
              <w:t>а</w:t>
            </w:r>
            <w:r>
              <w:rPr>
                <w:rFonts w:ascii="Arial" w:eastAsia="Arial" w:hAnsi="Arial" w:cs="Arial"/>
                <w:spacing w:val="8"/>
                <w:sz w:val="14"/>
                <w:szCs w:val="14"/>
              </w:rPr>
              <w:t xml:space="preserve"> </w:t>
            </w:r>
            <w:r>
              <w:rPr>
                <w:rFonts w:ascii="Arial" w:eastAsia="Arial" w:hAnsi="Arial" w:cs="Arial"/>
                <w:spacing w:val="1"/>
                <w:w w:val="104"/>
                <w:sz w:val="14"/>
                <w:szCs w:val="14"/>
              </w:rPr>
              <w:t>л</w:t>
            </w:r>
            <w:r>
              <w:rPr>
                <w:rFonts w:ascii="Arial" w:eastAsia="Arial" w:hAnsi="Arial" w:cs="Arial"/>
                <w:spacing w:val="1"/>
                <w:w w:val="103"/>
                <w:sz w:val="14"/>
                <w:szCs w:val="14"/>
              </w:rPr>
              <w:t>о</w:t>
            </w:r>
            <w:r>
              <w:rPr>
                <w:rFonts w:ascii="Arial" w:eastAsia="Arial" w:hAnsi="Arial" w:cs="Arial"/>
                <w:spacing w:val="-1"/>
                <w:w w:val="104"/>
                <w:sz w:val="14"/>
                <w:szCs w:val="14"/>
              </w:rPr>
              <w:t>в</w:t>
            </w:r>
            <w:r>
              <w:rPr>
                <w:rFonts w:ascii="Arial" w:eastAsia="Arial" w:hAnsi="Arial" w:cs="Arial"/>
                <w:spacing w:val="1"/>
                <w:w w:val="104"/>
                <w:sz w:val="14"/>
                <w:szCs w:val="14"/>
              </w:rPr>
              <w:t>н</w:t>
            </w:r>
            <w:r>
              <w:rPr>
                <w:rFonts w:ascii="Arial" w:eastAsia="Arial" w:hAnsi="Arial" w:cs="Arial"/>
                <w:w w:val="103"/>
                <w:sz w:val="14"/>
                <w:szCs w:val="14"/>
              </w:rPr>
              <w:t xml:space="preserve">о </w:t>
            </w:r>
            <w:r>
              <w:rPr>
                <w:rFonts w:ascii="Arial" w:eastAsia="Arial" w:hAnsi="Arial" w:cs="Arial"/>
                <w:spacing w:val="1"/>
                <w:sz w:val="14"/>
                <w:szCs w:val="14"/>
              </w:rPr>
              <w:t>р</w:t>
            </w:r>
            <w:r>
              <w:rPr>
                <w:rFonts w:ascii="Arial" w:eastAsia="Arial" w:hAnsi="Arial" w:cs="Arial"/>
                <w:sz w:val="14"/>
                <w:szCs w:val="14"/>
              </w:rPr>
              <w:t>и</w:t>
            </w:r>
            <w:r>
              <w:rPr>
                <w:rFonts w:ascii="Arial" w:eastAsia="Arial" w:hAnsi="Arial" w:cs="Arial"/>
                <w:spacing w:val="1"/>
                <w:sz w:val="14"/>
                <w:szCs w:val="14"/>
              </w:rPr>
              <w:t>бра</w:t>
            </w:r>
            <w:r>
              <w:rPr>
                <w:rFonts w:ascii="Arial" w:eastAsia="Arial" w:hAnsi="Arial" w:cs="Arial"/>
                <w:spacing w:val="2"/>
                <w:sz w:val="14"/>
                <w:szCs w:val="14"/>
              </w:rPr>
              <w:t>с</w:t>
            </w:r>
            <w:r>
              <w:rPr>
                <w:rFonts w:ascii="Arial" w:eastAsia="Arial" w:hAnsi="Arial" w:cs="Arial"/>
                <w:spacing w:val="1"/>
                <w:sz w:val="14"/>
                <w:szCs w:val="14"/>
              </w:rPr>
              <w:t>к</w:t>
            </w:r>
            <w:r>
              <w:rPr>
                <w:rFonts w:ascii="Arial" w:eastAsia="Arial" w:hAnsi="Arial" w:cs="Arial"/>
                <w:sz w:val="14"/>
                <w:szCs w:val="14"/>
              </w:rPr>
              <w:t>и</w:t>
            </w:r>
            <w:r>
              <w:rPr>
                <w:rFonts w:ascii="Arial" w:eastAsia="Arial" w:hAnsi="Arial" w:cs="Arial"/>
                <w:spacing w:val="1"/>
                <w:sz w:val="14"/>
                <w:szCs w:val="14"/>
              </w:rPr>
              <w:t>т</w:t>
            </w:r>
            <w:r>
              <w:rPr>
                <w:rFonts w:ascii="Arial" w:eastAsia="Arial" w:hAnsi="Arial" w:cs="Arial"/>
                <w:sz w:val="14"/>
                <w:szCs w:val="14"/>
              </w:rPr>
              <w:t>е</w:t>
            </w:r>
            <w:r>
              <w:rPr>
                <w:rFonts w:ascii="Arial" w:eastAsia="Arial" w:hAnsi="Arial" w:cs="Arial"/>
                <w:spacing w:val="28"/>
                <w:sz w:val="14"/>
                <w:szCs w:val="14"/>
              </w:rPr>
              <w:t xml:space="preserve"> </w:t>
            </w:r>
            <w:r>
              <w:rPr>
                <w:rFonts w:ascii="Arial" w:eastAsia="Arial" w:hAnsi="Arial" w:cs="Arial"/>
                <w:spacing w:val="1"/>
                <w:w w:val="104"/>
                <w:sz w:val="14"/>
                <w:szCs w:val="14"/>
              </w:rPr>
              <w:t>д</w:t>
            </w:r>
            <w:r>
              <w:rPr>
                <w:rFonts w:ascii="Arial" w:eastAsia="Arial" w:hAnsi="Arial" w:cs="Arial"/>
                <w:spacing w:val="1"/>
                <w:w w:val="103"/>
                <w:sz w:val="14"/>
                <w:szCs w:val="14"/>
              </w:rPr>
              <w:t>р</w:t>
            </w:r>
            <w:r>
              <w:rPr>
                <w:rFonts w:ascii="Arial" w:eastAsia="Arial" w:hAnsi="Arial" w:cs="Arial"/>
                <w:spacing w:val="-3"/>
                <w:w w:val="103"/>
                <w:sz w:val="14"/>
                <w:szCs w:val="14"/>
              </w:rPr>
              <w:t>у</w:t>
            </w:r>
            <w:r>
              <w:rPr>
                <w:rFonts w:ascii="Arial" w:eastAsia="Arial" w:hAnsi="Arial" w:cs="Arial"/>
                <w:spacing w:val="1"/>
                <w:w w:val="104"/>
                <w:sz w:val="14"/>
                <w:szCs w:val="14"/>
              </w:rPr>
              <w:t>ж</w:t>
            </w:r>
            <w:r>
              <w:rPr>
                <w:rFonts w:ascii="Arial" w:eastAsia="Arial" w:hAnsi="Arial" w:cs="Arial"/>
                <w:w w:val="104"/>
                <w:sz w:val="14"/>
                <w:szCs w:val="14"/>
              </w:rPr>
              <w:t>и</w:t>
            </w:r>
            <w:r>
              <w:rPr>
                <w:rFonts w:ascii="Arial" w:eastAsia="Arial" w:hAnsi="Arial" w:cs="Arial"/>
                <w:spacing w:val="1"/>
                <w:w w:val="104"/>
                <w:sz w:val="14"/>
                <w:szCs w:val="14"/>
              </w:rPr>
              <w:t>нк</w:t>
            </w:r>
            <w:r>
              <w:rPr>
                <w:rFonts w:ascii="Arial" w:eastAsia="Arial" w:hAnsi="Arial" w:cs="Arial"/>
                <w:w w:val="104"/>
                <w:sz w:val="14"/>
                <w:szCs w:val="14"/>
              </w:rPr>
              <w:t>и</w:t>
            </w:r>
          </w:p>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Б</w:t>
            </w:r>
            <w:r>
              <w:rPr>
                <w:rFonts w:ascii="Arial" w:eastAsia="Arial" w:hAnsi="Arial" w:cs="Arial"/>
                <w:spacing w:val="1"/>
                <w:sz w:val="14"/>
                <w:szCs w:val="14"/>
              </w:rPr>
              <w:t>е</w:t>
            </w:r>
            <w:r>
              <w:rPr>
                <w:rFonts w:ascii="Arial" w:eastAsia="Arial" w:hAnsi="Arial" w:cs="Arial"/>
                <w:sz w:val="14"/>
                <w:szCs w:val="14"/>
              </w:rPr>
              <w:t>з</w:t>
            </w:r>
            <w:r>
              <w:rPr>
                <w:rFonts w:ascii="Arial" w:eastAsia="Arial" w:hAnsi="Arial" w:cs="Arial"/>
                <w:spacing w:val="11"/>
                <w:sz w:val="14"/>
                <w:szCs w:val="14"/>
              </w:rPr>
              <w:t xml:space="preserve"> </w:t>
            </w:r>
            <w:r>
              <w:rPr>
                <w:rFonts w:ascii="Arial" w:eastAsia="Arial" w:hAnsi="Arial" w:cs="Arial"/>
                <w:spacing w:val="1"/>
                <w:w w:val="104"/>
                <w:sz w:val="14"/>
                <w:szCs w:val="14"/>
              </w:rPr>
              <w:t>мн</w:t>
            </w:r>
            <w:r>
              <w:rPr>
                <w:rFonts w:ascii="Arial" w:eastAsia="Arial" w:hAnsi="Arial" w:cs="Arial"/>
                <w:spacing w:val="1"/>
                <w:w w:val="103"/>
                <w:sz w:val="14"/>
                <w:szCs w:val="14"/>
              </w:rPr>
              <w:t>е</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w w:val="103"/>
                <w:sz w:val="14"/>
                <w:szCs w:val="14"/>
              </w:rPr>
              <w:t>е</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649"/>
              <w:rPr>
                <w:rFonts w:ascii="Arial" w:eastAsia="Arial" w:hAnsi="Arial" w:cs="Arial"/>
                <w:sz w:val="14"/>
                <w:szCs w:val="14"/>
              </w:rPr>
            </w:pPr>
            <w:r>
              <w:rPr>
                <w:rFonts w:ascii="Arial" w:eastAsia="Arial" w:hAnsi="Arial" w:cs="Arial"/>
                <w:w w:val="104"/>
                <w:sz w:val="14"/>
                <w:szCs w:val="14"/>
              </w:rPr>
              <w:t>,</w:t>
            </w:r>
            <w:r>
              <w:rPr>
                <w:rFonts w:ascii="Arial" w:eastAsia="Arial" w:hAnsi="Arial" w:cs="Arial"/>
                <w:spacing w:val="1"/>
                <w:w w:val="103"/>
                <w:sz w:val="14"/>
                <w:szCs w:val="14"/>
              </w:rPr>
              <w:t>9</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670"/>
              <w:rPr>
                <w:rFonts w:ascii="Arial" w:eastAsia="Arial" w:hAnsi="Arial" w:cs="Arial"/>
                <w:sz w:val="14"/>
                <w:szCs w:val="14"/>
              </w:rPr>
            </w:pPr>
            <w:r>
              <w:rPr>
                <w:rFonts w:ascii="Arial" w:eastAsia="Arial" w:hAnsi="Arial" w:cs="Arial"/>
                <w:w w:val="104"/>
                <w:sz w:val="14"/>
                <w:szCs w:val="14"/>
              </w:rPr>
              <w:t>,</w:t>
            </w:r>
            <w:r>
              <w:rPr>
                <w:rFonts w:ascii="Arial" w:eastAsia="Arial" w:hAnsi="Arial" w:cs="Arial"/>
                <w:spacing w:val="1"/>
                <w:w w:val="103"/>
                <w:sz w:val="14"/>
                <w:szCs w:val="14"/>
              </w:rPr>
              <w:t>8</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668"/>
              <w:rPr>
                <w:rFonts w:ascii="Arial" w:eastAsia="Arial" w:hAnsi="Arial" w:cs="Arial"/>
                <w:sz w:val="14"/>
                <w:szCs w:val="14"/>
              </w:rPr>
            </w:pPr>
            <w:r>
              <w:rPr>
                <w:rFonts w:ascii="Arial" w:eastAsia="Arial" w:hAnsi="Arial" w:cs="Arial"/>
                <w:w w:val="104"/>
                <w:sz w:val="14"/>
                <w:szCs w:val="14"/>
              </w:rPr>
              <w:t>,</w:t>
            </w:r>
            <w:r>
              <w:rPr>
                <w:rFonts w:ascii="Arial" w:eastAsia="Arial" w:hAnsi="Arial" w:cs="Arial"/>
                <w:spacing w:val="1"/>
                <w:w w:val="103"/>
                <w:sz w:val="14"/>
                <w:szCs w:val="14"/>
              </w:rPr>
              <w:t>9</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w w:val="104"/>
                <w:sz w:val="14"/>
                <w:szCs w:val="14"/>
              </w:rPr>
              <w:t>з</w:t>
            </w:r>
            <w:r>
              <w:rPr>
                <w:rFonts w:ascii="Arial" w:eastAsia="Arial" w:hAnsi="Arial" w:cs="Arial"/>
                <w:spacing w:val="1"/>
                <w:w w:val="103"/>
                <w:sz w:val="14"/>
                <w:szCs w:val="14"/>
              </w:rPr>
              <w:t>а</w:t>
            </w:r>
            <w:r>
              <w:rPr>
                <w:rFonts w:ascii="Arial" w:eastAsia="Arial" w:hAnsi="Arial" w:cs="Arial"/>
                <w:spacing w:val="1"/>
                <w:w w:val="104"/>
                <w:sz w:val="14"/>
                <w:szCs w:val="14"/>
              </w:rPr>
              <w:t>б</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486"/>
              <w:rPr>
                <w:rFonts w:ascii="Arial" w:eastAsia="Arial" w:hAnsi="Arial" w:cs="Arial"/>
                <w:sz w:val="14"/>
                <w:szCs w:val="14"/>
              </w:rPr>
            </w:pPr>
            <w:r>
              <w:rPr>
                <w:rFonts w:ascii="Arial" w:eastAsia="Arial" w:hAnsi="Arial" w:cs="Arial"/>
                <w:spacing w:val="1"/>
                <w:w w:val="103"/>
                <w:sz w:val="14"/>
                <w:szCs w:val="14"/>
              </w:rPr>
              <w:t>34</w:t>
            </w:r>
            <w:r>
              <w:rPr>
                <w:rFonts w:ascii="Arial" w:eastAsia="Arial" w:hAnsi="Arial" w:cs="Arial"/>
                <w:w w:val="104"/>
                <w:sz w:val="14"/>
                <w:szCs w:val="14"/>
              </w:rPr>
              <w:t>,</w:t>
            </w:r>
            <w:r>
              <w:rPr>
                <w:rFonts w:ascii="Arial" w:eastAsia="Arial" w:hAnsi="Arial" w:cs="Arial"/>
                <w:spacing w:val="1"/>
                <w:w w:val="103"/>
                <w:sz w:val="14"/>
                <w:szCs w:val="14"/>
              </w:rPr>
              <w:t>8</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07"/>
              <w:rPr>
                <w:rFonts w:ascii="Arial" w:eastAsia="Arial" w:hAnsi="Arial" w:cs="Arial"/>
                <w:sz w:val="14"/>
                <w:szCs w:val="14"/>
              </w:rPr>
            </w:pPr>
            <w:r>
              <w:rPr>
                <w:rFonts w:ascii="Arial" w:eastAsia="Arial" w:hAnsi="Arial" w:cs="Arial"/>
                <w:spacing w:val="1"/>
                <w:w w:val="103"/>
                <w:sz w:val="14"/>
                <w:szCs w:val="14"/>
              </w:rPr>
              <w:t>29</w:t>
            </w:r>
            <w:r>
              <w:rPr>
                <w:rFonts w:ascii="Arial" w:eastAsia="Arial" w:hAnsi="Arial" w:cs="Arial"/>
                <w:w w:val="104"/>
                <w:sz w:val="14"/>
                <w:szCs w:val="14"/>
              </w:rPr>
              <w:t>,</w:t>
            </w:r>
            <w:r>
              <w:rPr>
                <w:rFonts w:ascii="Arial" w:eastAsia="Arial" w:hAnsi="Arial" w:cs="Arial"/>
                <w:spacing w:val="1"/>
                <w:w w:val="103"/>
                <w:sz w:val="14"/>
                <w:szCs w:val="14"/>
              </w:rPr>
              <w:t>2</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05"/>
              <w:rPr>
                <w:rFonts w:ascii="Arial" w:eastAsia="Arial" w:hAnsi="Arial" w:cs="Arial"/>
                <w:sz w:val="14"/>
                <w:szCs w:val="14"/>
              </w:rPr>
            </w:pPr>
            <w:r>
              <w:rPr>
                <w:rFonts w:ascii="Arial" w:eastAsia="Arial" w:hAnsi="Arial" w:cs="Arial"/>
                <w:spacing w:val="1"/>
                <w:w w:val="103"/>
                <w:sz w:val="14"/>
                <w:szCs w:val="14"/>
              </w:rPr>
              <w:t>32</w:t>
            </w:r>
            <w:r>
              <w:rPr>
                <w:rFonts w:ascii="Arial" w:eastAsia="Arial" w:hAnsi="Arial" w:cs="Arial"/>
                <w:w w:val="104"/>
                <w:sz w:val="14"/>
                <w:szCs w:val="14"/>
              </w:rPr>
              <w:t>,</w:t>
            </w:r>
            <w:r>
              <w:rPr>
                <w:rFonts w:ascii="Arial" w:eastAsia="Arial" w:hAnsi="Arial" w:cs="Arial"/>
                <w:spacing w:val="1"/>
                <w:w w:val="103"/>
                <w:sz w:val="14"/>
                <w:szCs w:val="14"/>
              </w:rPr>
              <w:t>5</w:t>
            </w:r>
            <w:r>
              <w:rPr>
                <w:rFonts w:ascii="Arial" w:eastAsia="Arial" w:hAnsi="Arial" w:cs="Arial"/>
                <w:w w:val="103"/>
                <w:sz w:val="14"/>
                <w:szCs w:val="14"/>
              </w:rPr>
              <w:t>%</w:t>
            </w:r>
          </w:p>
        </w:tc>
      </w:tr>
      <w:tr w:rsidR="00786687" w:rsidTr="008E1751">
        <w:trPr>
          <w:gridBefore w:val="1"/>
          <w:wBefore w:w="11" w:type="dxa"/>
          <w:trHeight w:hRule="exact" w:val="398"/>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9" w:line="140" w:lineRule="exact"/>
              <w:ind w:left="101" w:right="23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spacing w:val="1"/>
                <w:w w:val="103"/>
                <w:sz w:val="14"/>
                <w:szCs w:val="14"/>
              </w:rPr>
              <w:t>о</w:t>
            </w:r>
            <w:r>
              <w:rPr>
                <w:rFonts w:ascii="Arial" w:eastAsia="Arial" w:hAnsi="Arial" w:cs="Arial"/>
                <w:w w:val="104"/>
                <w:sz w:val="14"/>
                <w:szCs w:val="14"/>
              </w:rPr>
              <w:t>г</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spacing w:val="1"/>
                <w:w w:val="104"/>
                <w:sz w:val="14"/>
                <w:szCs w:val="14"/>
              </w:rPr>
              <w:t>ч</w:t>
            </w:r>
            <w:r>
              <w:rPr>
                <w:rFonts w:ascii="Arial" w:eastAsia="Arial" w:hAnsi="Arial" w:cs="Arial"/>
                <w:w w:val="104"/>
                <w:sz w:val="14"/>
                <w:szCs w:val="14"/>
              </w:rPr>
              <w:t>и/п</w:t>
            </w:r>
            <w:r>
              <w:rPr>
                <w:rFonts w:ascii="Arial" w:eastAsia="Arial" w:hAnsi="Arial" w:cs="Arial"/>
                <w:spacing w:val="1"/>
                <w:w w:val="103"/>
                <w:sz w:val="14"/>
                <w:szCs w:val="14"/>
              </w:rPr>
              <w:t>о</w:t>
            </w:r>
            <w:r>
              <w:rPr>
                <w:rFonts w:ascii="Arial" w:eastAsia="Arial" w:hAnsi="Arial" w:cs="Arial"/>
                <w:w w:val="104"/>
                <w:sz w:val="14"/>
                <w:szCs w:val="14"/>
              </w:rPr>
              <w:t>з</w:t>
            </w:r>
            <w:r>
              <w:rPr>
                <w:rFonts w:ascii="Arial" w:eastAsia="Arial" w:hAnsi="Arial" w:cs="Arial"/>
                <w:spacing w:val="-1"/>
                <w:w w:val="104"/>
                <w:sz w:val="14"/>
                <w:szCs w:val="14"/>
              </w:rPr>
              <w:t>в</w:t>
            </w:r>
            <w:r>
              <w:rPr>
                <w:rFonts w:ascii="Arial" w:eastAsia="Arial" w:hAnsi="Arial" w:cs="Arial"/>
                <w:spacing w:val="1"/>
                <w:w w:val="103"/>
                <w:sz w:val="14"/>
                <w:szCs w:val="14"/>
              </w:rPr>
              <w:t>о</w:t>
            </w:r>
            <w:r>
              <w:rPr>
                <w:rFonts w:ascii="Arial" w:eastAsia="Arial" w:hAnsi="Arial" w:cs="Arial"/>
                <w:spacing w:val="1"/>
                <w:w w:val="104"/>
                <w:sz w:val="14"/>
                <w:szCs w:val="14"/>
              </w:rPr>
              <w:t>л</w:t>
            </w:r>
            <w:r>
              <w:rPr>
                <w:rFonts w:ascii="Arial" w:eastAsia="Arial" w:hAnsi="Arial" w:cs="Arial"/>
                <w:w w:val="104"/>
                <w:sz w:val="14"/>
                <w:szCs w:val="14"/>
              </w:rPr>
              <w:t xml:space="preserve">и, </w:t>
            </w:r>
            <w:r>
              <w:rPr>
                <w:rFonts w:ascii="Arial" w:eastAsia="Arial" w:hAnsi="Arial" w:cs="Arial"/>
                <w:spacing w:val="1"/>
                <w:sz w:val="14"/>
                <w:szCs w:val="14"/>
              </w:rPr>
              <w:t>н</w:t>
            </w:r>
            <w:r>
              <w:rPr>
                <w:rFonts w:ascii="Arial" w:eastAsia="Arial" w:hAnsi="Arial" w:cs="Arial"/>
                <w:sz w:val="14"/>
                <w:szCs w:val="14"/>
              </w:rPr>
              <w:t>о</w:t>
            </w:r>
            <w:r>
              <w:rPr>
                <w:rFonts w:ascii="Arial" w:eastAsia="Arial" w:hAnsi="Arial" w:cs="Arial"/>
                <w:spacing w:val="8"/>
                <w:sz w:val="14"/>
                <w:szCs w:val="14"/>
              </w:rPr>
              <w:t xml:space="preserve"> </w:t>
            </w:r>
            <w:r>
              <w:rPr>
                <w:rFonts w:ascii="Arial" w:eastAsia="Arial" w:hAnsi="Arial" w:cs="Arial"/>
                <w:spacing w:val="1"/>
                <w:sz w:val="14"/>
                <w:szCs w:val="14"/>
              </w:rPr>
              <w:t>д</w:t>
            </w:r>
            <w:r>
              <w:rPr>
                <w:rFonts w:ascii="Arial" w:eastAsia="Arial" w:hAnsi="Arial" w:cs="Arial"/>
                <w:sz w:val="14"/>
                <w:szCs w:val="14"/>
              </w:rPr>
              <w:t>о</w:t>
            </w:r>
            <w:r>
              <w:rPr>
                <w:rFonts w:ascii="Arial" w:eastAsia="Arial" w:hAnsi="Arial" w:cs="Arial"/>
                <w:spacing w:val="9"/>
                <w:sz w:val="14"/>
                <w:szCs w:val="14"/>
              </w:rPr>
              <w:t xml:space="preserve"> </w:t>
            </w:r>
            <w:r>
              <w:rPr>
                <w:rFonts w:ascii="Arial" w:eastAsia="Arial" w:hAnsi="Arial" w:cs="Arial"/>
                <w:spacing w:val="1"/>
                <w:sz w:val="14"/>
                <w:szCs w:val="14"/>
              </w:rPr>
              <w:t>о</w:t>
            </w:r>
            <w:r>
              <w:rPr>
                <w:rFonts w:ascii="Arial" w:eastAsia="Arial" w:hAnsi="Arial" w:cs="Arial"/>
                <w:sz w:val="14"/>
                <w:szCs w:val="14"/>
              </w:rPr>
              <w:t>п</w:t>
            </w:r>
            <w:r>
              <w:rPr>
                <w:rFonts w:ascii="Arial" w:eastAsia="Arial" w:hAnsi="Arial" w:cs="Arial"/>
                <w:spacing w:val="1"/>
                <w:sz w:val="14"/>
                <w:szCs w:val="14"/>
              </w:rPr>
              <w:t>ределен</w:t>
            </w:r>
            <w:r>
              <w:rPr>
                <w:rFonts w:ascii="Arial" w:eastAsia="Arial" w:hAnsi="Arial" w:cs="Arial"/>
                <w:sz w:val="14"/>
                <w:szCs w:val="14"/>
              </w:rPr>
              <w:t>а</w:t>
            </w:r>
            <w:r>
              <w:rPr>
                <w:rFonts w:ascii="Arial" w:eastAsia="Arial" w:hAnsi="Arial" w:cs="Arial"/>
                <w:spacing w:val="30"/>
                <w:sz w:val="14"/>
                <w:szCs w:val="14"/>
              </w:rPr>
              <w:t xml:space="preserve"> </w:t>
            </w:r>
            <w:r>
              <w:rPr>
                <w:rFonts w:ascii="Arial" w:eastAsia="Arial" w:hAnsi="Arial" w:cs="Arial"/>
                <w:spacing w:val="2"/>
                <w:w w:val="103"/>
                <w:sz w:val="14"/>
                <w:szCs w:val="14"/>
              </w:rPr>
              <w:t>с</w:t>
            </w:r>
            <w:r>
              <w:rPr>
                <w:rFonts w:ascii="Arial" w:eastAsia="Arial" w:hAnsi="Arial" w:cs="Arial"/>
                <w:spacing w:val="1"/>
                <w:w w:val="103"/>
                <w:sz w:val="14"/>
                <w:szCs w:val="14"/>
              </w:rPr>
              <w:t>те</w:t>
            </w:r>
            <w:r>
              <w:rPr>
                <w:rFonts w:ascii="Arial" w:eastAsia="Arial" w:hAnsi="Arial" w:cs="Arial"/>
                <w:w w:val="104"/>
                <w:sz w:val="14"/>
                <w:szCs w:val="14"/>
              </w:rPr>
              <w:t>п</w:t>
            </w:r>
            <w:r>
              <w:rPr>
                <w:rFonts w:ascii="Arial" w:eastAsia="Arial" w:hAnsi="Arial" w:cs="Arial"/>
                <w:spacing w:val="1"/>
                <w:w w:val="103"/>
                <w:sz w:val="14"/>
                <w:szCs w:val="14"/>
              </w:rPr>
              <w:t>е</w:t>
            </w:r>
            <w:r>
              <w:rPr>
                <w:rFonts w:ascii="Arial" w:eastAsia="Arial" w:hAnsi="Arial" w:cs="Arial"/>
                <w:w w:val="104"/>
                <w:sz w:val="14"/>
                <w:szCs w:val="14"/>
              </w:rPr>
              <w:t>н</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486"/>
              <w:rPr>
                <w:rFonts w:ascii="Arial" w:eastAsia="Arial" w:hAnsi="Arial" w:cs="Arial"/>
                <w:sz w:val="14"/>
                <w:szCs w:val="14"/>
              </w:rPr>
            </w:pPr>
            <w:r>
              <w:rPr>
                <w:rFonts w:ascii="Arial" w:eastAsia="Arial" w:hAnsi="Arial" w:cs="Arial"/>
                <w:spacing w:val="1"/>
                <w:w w:val="103"/>
                <w:sz w:val="14"/>
                <w:szCs w:val="14"/>
              </w:rPr>
              <w:t>45</w:t>
            </w:r>
            <w:r>
              <w:rPr>
                <w:rFonts w:ascii="Arial" w:eastAsia="Arial" w:hAnsi="Arial" w:cs="Arial"/>
                <w:w w:val="104"/>
                <w:sz w:val="14"/>
                <w:szCs w:val="14"/>
              </w:rPr>
              <w:t>,</w:t>
            </w:r>
            <w:r>
              <w:rPr>
                <w:rFonts w:ascii="Arial" w:eastAsia="Arial" w:hAnsi="Arial" w:cs="Arial"/>
                <w:spacing w:val="1"/>
                <w:w w:val="103"/>
                <w:sz w:val="14"/>
                <w:szCs w:val="14"/>
              </w:rPr>
              <w:t>9</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507"/>
              <w:rPr>
                <w:rFonts w:ascii="Arial" w:eastAsia="Arial" w:hAnsi="Arial" w:cs="Arial"/>
                <w:sz w:val="14"/>
                <w:szCs w:val="14"/>
              </w:rPr>
            </w:pPr>
            <w:r>
              <w:rPr>
                <w:rFonts w:ascii="Arial" w:eastAsia="Arial" w:hAnsi="Arial" w:cs="Arial"/>
                <w:spacing w:val="1"/>
                <w:w w:val="103"/>
                <w:sz w:val="14"/>
                <w:szCs w:val="14"/>
              </w:rPr>
              <w:t>37</w:t>
            </w:r>
            <w:r>
              <w:rPr>
                <w:rFonts w:ascii="Arial" w:eastAsia="Arial" w:hAnsi="Arial" w:cs="Arial"/>
                <w:w w:val="104"/>
                <w:sz w:val="14"/>
                <w:szCs w:val="14"/>
              </w:rPr>
              <w:t>,</w:t>
            </w:r>
            <w:r>
              <w:rPr>
                <w:rFonts w:ascii="Arial" w:eastAsia="Arial" w:hAnsi="Arial" w:cs="Arial"/>
                <w:spacing w:val="1"/>
                <w:w w:val="103"/>
                <w:sz w:val="14"/>
                <w:szCs w:val="14"/>
              </w:rPr>
              <w:t>5</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4" w:line="100" w:lineRule="exact"/>
              <w:rPr>
                <w:sz w:val="11"/>
                <w:szCs w:val="11"/>
              </w:rPr>
            </w:pPr>
          </w:p>
          <w:p w:rsidR="00786687" w:rsidRDefault="00786687" w:rsidP="00570FE0">
            <w:pPr>
              <w:ind w:left="505"/>
              <w:rPr>
                <w:rFonts w:ascii="Arial" w:eastAsia="Arial" w:hAnsi="Arial" w:cs="Arial"/>
                <w:sz w:val="14"/>
                <w:szCs w:val="14"/>
              </w:rPr>
            </w:pPr>
            <w:r>
              <w:rPr>
                <w:rFonts w:ascii="Arial" w:eastAsia="Arial" w:hAnsi="Arial" w:cs="Arial"/>
                <w:spacing w:val="1"/>
                <w:w w:val="103"/>
                <w:sz w:val="14"/>
                <w:szCs w:val="14"/>
              </w:rPr>
              <w:t>42</w:t>
            </w:r>
            <w:r>
              <w:rPr>
                <w:rFonts w:ascii="Arial" w:eastAsia="Arial" w:hAnsi="Arial" w:cs="Arial"/>
                <w:w w:val="104"/>
                <w:sz w:val="14"/>
                <w:szCs w:val="14"/>
              </w:rPr>
              <w:t>,</w:t>
            </w:r>
            <w:r>
              <w:rPr>
                <w:rFonts w:ascii="Arial" w:eastAsia="Arial" w:hAnsi="Arial" w:cs="Arial"/>
                <w:spacing w:val="1"/>
                <w:w w:val="103"/>
                <w:sz w:val="14"/>
                <w:szCs w:val="14"/>
              </w:rPr>
              <w:t>4</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tcBorders>
              <w:left w:val="single" w:sz="11" w:space="0" w:color="7F7F7F"/>
              <w:bottom w:val="single" w:sz="5"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z w:val="14"/>
                <w:szCs w:val="14"/>
              </w:rPr>
              <w:t>е</w:t>
            </w:r>
            <w:r>
              <w:rPr>
                <w:rFonts w:ascii="Arial" w:eastAsia="Arial" w:hAnsi="Arial" w:cs="Arial"/>
                <w:spacing w:val="5"/>
                <w:sz w:val="14"/>
                <w:szCs w:val="14"/>
              </w:rPr>
              <w:t xml:space="preserve"> </w:t>
            </w:r>
            <w:r>
              <w:rPr>
                <w:rFonts w:ascii="Arial" w:eastAsia="Arial" w:hAnsi="Arial" w:cs="Arial"/>
                <w:spacing w:val="1"/>
                <w:w w:val="103"/>
                <w:sz w:val="14"/>
                <w:szCs w:val="14"/>
              </w:rPr>
              <w:t>ра</w:t>
            </w:r>
            <w:r>
              <w:rPr>
                <w:rFonts w:ascii="Arial" w:eastAsia="Arial" w:hAnsi="Arial" w:cs="Arial"/>
                <w:w w:val="104"/>
                <w:sz w:val="14"/>
                <w:szCs w:val="14"/>
              </w:rPr>
              <w:t>з</w:t>
            </w:r>
            <w:r>
              <w:rPr>
                <w:rFonts w:ascii="Arial" w:eastAsia="Arial" w:hAnsi="Arial" w:cs="Arial"/>
                <w:spacing w:val="1"/>
                <w:w w:val="103"/>
                <w:sz w:val="14"/>
                <w:szCs w:val="14"/>
              </w:rPr>
              <w:t>реше</w:t>
            </w:r>
            <w:r>
              <w:rPr>
                <w:rFonts w:ascii="Arial" w:eastAsia="Arial" w:hAnsi="Arial" w:cs="Arial"/>
                <w:spacing w:val="1"/>
                <w:w w:val="104"/>
                <w:sz w:val="14"/>
                <w:szCs w:val="14"/>
              </w:rPr>
              <w:t>н</w:t>
            </w:r>
            <w:r>
              <w:rPr>
                <w:rFonts w:ascii="Arial" w:eastAsia="Arial" w:hAnsi="Arial" w:cs="Arial"/>
                <w:w w:val="103"/>
                <w:sz w:val="14"/>
                <w:szCs w:val="14"/>
              </w:rPr>
              <w:t>о</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486"/>
              <w:rPr>
                <w:rFonts w:ascii="Arial" w:eastAsia="Arial" w:hAnsi="Arial" w:cs="Arial"/>
                <w:sz w:val="14"/>
                <w:szCs w:val="14"/>
              </w:rPr>
            </w:pPr>
            <w:r>
              <w:rPr>
                <w:rFonts w:ascii="Arial" w:eastAsia="Arial" w:hAnsi="Arial" w:cs="Arial"/>
                <w:spacing w:val="1"/>
                <w:w w:val="103"/>
                <w:sz w:val="14"/>
                <w:szCs w:val="14"/>
              </w:rPr>
              <w:t>18</w:t>
            </w:r>
            <w:r>
              <w:rPr>
                <w:rFonts w:ascii="Arial" w:eastAsia="Arial" w:hAnsi="Arial" w:cs="Arial"/>
                <w:w w:val="104"/>
                <w:sz w:val="14"/>
                <w:szCs w:val="14"/>
              </w:rPr>
              <w:t>,</w:t>
            </w:r>
            <w:r>
              <w:rPr>
                <w:rFonts w:ascii="Arial" w:eastAsia="Arial" w:hAnsi="Arial" w:cs="Arial"/>
                <w:spacing w:val="1"/>
                <w:w w:val="103"/>
                <w:sz w:val="14"/>
                <w:szCs w:val="14"/>
              </w:rPr>
              <w:t>4</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07"/>
              <w:rPr>
                <w:rFonts w:ascii="Arial" w:eastAsia="Arial" w:hAnsi="Arial" w:cs="Arial"/>
                <w:sz w:val="14"/>
                <w:szCs w:val="14"/>
              </w:rPr>
            </w:pPr>
            <w:r>
              <w:rPr>
                <w:rFonts w:ascii="Arial" w:eastAsia="Arial" w:hAnsi="Arial" w:cs="Arial"/>
                <w:spacing w:val="1"/>
                <w:w w:val="103"/>
                <w:sz w:val="14"/>
                <w:szCs w:val="14"/>
              </w:rPr>
              <w:t>32</w:t>
            </w:r>
            <w:r>
              <w:rPr>
                <w:rFonts w:ascii="Arial" w:eastAsia="Arial" w:hAnsi="Arial" w:cs="Arial"/>
                <w:w w:val="104"/>
                <w:sz w:val="14"/>
                <w:szCs w:val="14"/>
              </w:rPr>
              <w:t>,</w:t>
            </w:r>
            <w:r>
              <w:rPr>
                <w:rFonts w:ascii="Arial" w:eastAsia="Arial" w:hAnsi="Arial" w:cs="Arial"/>
                <w:spacing w:val="1"/>
                <w:w w:val="103"/>
                <w:sz w:val="14"/>
                <w:szCs w:val="14"/>
              </w:rPr>
              <w:t>5</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05"/>
              <w:rPr>
                <w:rFonts w:ascii="Arial" w:eastAsia="Arial" w:hAnsi="Arial" w:cs="Arial"/>
                <w:sz w:val="14"/>
                <w:szCs w:val="14"/>
              </w:rPr>
            </w:pPr>
            <w:r>
              <w:rPr>
                <w:rFonts w:ascii="Arial" w:eastAsia="Arial" w:hAnsi="Arial" w:cs="Arial"/>
                <w:spacing w:val="1"/>
                <w:w w:val="103"/>
                <w:sz w:val="14"/>
                <w:szCs w:val="14"/>
              </w:rPr>
              <w:t>24</w:t>
            </w:r>
            <w:r>
              <w:rPr>
                <w:rFonts w:ascii="Arial" w:eastAsia="Arial" w:hAnsi="Arial" w:cs="Arial"/>
                <w:w w:val="104"/>
                <w:sz w:val="14"/>
                <w:szCs w:val="14"/>
              </w:rPr>
              <w:t>,</w:t>
            </w:r>
            <w:r>
              <w:rPr>
                <w:rFonts w:ascii="Arial" w:eastAsia="Arial" w:hAnsi="Arial" w:cs="Arial"/>
                <w:spacing w:val="1"/>
                <w:w w:val="103"/>
                <w:sz w:val="14"/>
                <w:szCs w:val="14"/>
              </w:rPr>
              <w:t>2</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val="restart"/>
            <w:tcBorders>
              <w:top w:val="single" w:sz="5" w:space="0" w:color="7F7F7F"/>
              <w:left w:val="single" w:sz="11" w:space="0" w:color="7F7F7F"/>
              <w:right w:val="nil"/>
            </w:tcBorders>
          </w:tcPr>
          <w:p w:rsidR="00786687" w:rsidRDefault="00786687" w:rsidP="00570FE0">
            <w:pPr>
              <w:spacing w:before="8" w:line="100" w:lineRule="exact"/>
              <w:rPr>
                <w:sz w:val="11"/>
                <w:szCs w:val="11"/>
              </w:rPr>
            </w:pPr>
          </w:p>
          <w:p w:rsidR="00786687" w:rsidRDefault="00786687" w:rsidP="00570FE0">
            <w:pPr>
              <w:spacing w:line="200" w:lineRule="exact"/>
            </w:pPr>
          </w:p>
          <w:p w:rsidR="00786687" w:rsidRDefault="00786687" w:rsidP="00570FE0">
            <w:pPr>
              <w:spacing w:line="140" w:lineRule="exact"/>
              <w:ind w:left="92" w:right="233"/>
              <w:rPr>
                <w:rFonts w:ascii="Arial" w:eastAsia="Arial" w:hAnsi="Arial" w:cs="Arial"/>
                <w:sz w:val="14"/>
                <w:szCs w:val="14"/>
              </w:rPr>
            </w:pPr>
            <w:r>
              <w:rPr>
                <w:rFonts w:ascii="Arial" w:eastAsia="Arial" w:hAnsi="Arial" w:cs="Arial"/>
                <w:sz w:val="14"/>
                <w:szCs w:val="14"/>
              </w:rPr>
              <w:t>Л</w:t>
            </w:r>
            <w:r>
              <w:rPr>
                <w:rFonts w:ascii="Arial" w:eastAsia="Arial" w:hAnsi="Arial" w:cs="Arial"/>
                <w:spacing w:val="1"/>
                <w:sz w:val="14"/>
                <w:szCs w:val="14"/>
              </w:rPr>
              <w:t>о</w:t>
            </w:r>
            <w:r>
              <w:rPr>
                <w:rFonts w:ascii="Arial" w:eastAsia="Arial" w:hAnsi="Arial" w:cs="Arial"/>
                <w:sz w:val="14"/>
                <w:szCs w:val="14"/>
              </w:rPr>
              <w:t>в</w:t>
            </w:r>
            <w:r>
              <w:rPr>
                <w:rFonts w:ascii="Arial" w:eastAsia="Arial" w:hAnsi="Arial" w:cs="Arial"/>
                <w:spacing w:val="10"/>
                <w:sz w:val="14"/>
                <w:szCs w:val="14"/>
              </w:rPr>
              <w:t xml:space="preserve"> </w:t>
            </w:r>
            <w:r>
              <w:rPr>
                <w:rFonts w:ascii="Arial" w:eastAsia="Arial" w:hAnsi="Arial" w:cs="Arial"/>
                <w:spacing w:val="1"/>
                <w:sz w:val="14"/>
                <w:szCs w:val="14"/>
              </w:rPr>
              <w:t>н</w:t>
            </w:r>
            <w:r>
              <w:rPr>
                <w:rFonts w:ascii="Arial" w:eastAsia="Arial" w:hAnsi="Arial" w:cs="Arial"/>
                <w:sz w:val="14"/>
                <w:szCs w:val="14"/>
              </w:rPr>
              <w:t>а</w:t>
            </w:r>
            <w:r>
              <w:rPr>
                <w:rFonts w:ascii="Arial" w:eastAsia="Arial" w:hAnsi="Arial" w:cs="Arial"/>
                <w:spacing w:val="8"/>
                <w:sz w:val="14"/>
                <w:szCs w:val="14"/>
              </w:rPr>
              <w:t xml:space="preserve"> </w:t>
            </w:r>
            <w:r>
              <w:rPr>
                <w:rFonts w:ascii="Arial" w:eastAsia="Arial" w:hAnsi="Arial" w:cs="Arial"/>
                <w:spacing w:val="1"/>
                <w:w w:val="103"/>
                <w:sz w:val="14"/>
                <w:szCs w:val="14"/>
              </w:rPr>
              <w:t>тер</w:t>
            </w:r>
            <w:r>
              <w:rPr>
                <w:rFonts w:ascii="Arial" w:eastAsia="Arial" w:hAnsi="Arial" w:cs="Arial"/>
                <w:w w:val="104"/>
                <w:sz w:val="14"/>
                <w:szCs w:val="14"/>
              </w:rPr>
              <w:t>и</w:t>
            </w:r>
            <w:r>
              <w:rPr>
                <w:rFonts w:ascii="Arial" w:eastAsia="Arial" w:hAnsi="Arial" w:cs="Arial"/>
                <w:spacing w:val="1"/>
                <w:w w:val="103"/>
                <w:sz w:val="14"/>
                <w:szCs w:val="14"/>
              </w:rPr>
              <w:t>тор</w:t>
            </w:r>
            <w:r>
              <w:rPr>
                <w:rFonts w:ascii="Arial" w:eastAsia="Arial" w:hAnsi="Arial" w:cs="Arial"/>
                <w:w w:val="104"/>
                <w:sz w:val="14"/>
                <w:szCs w:val="14"/>
              </w:rPr>
              <w:t>ия</w:t>
            </w:r>
            <w:r>
              <w:rPr>
                <w:rFonts w:ascii="Arial" w:eastAsia="Arial" w:hAnsi="Arial" w:cs="Arial"/>
                <w:spacing w:val="1"/>
                <w:w w:val="103"/>
                <w:sz w:val="14"/>
                <w:szCs w:val="14"/>
              </w:rPr>
              <w:t>т</w:t>
            </w:r>
            <w:r>
              <w:rPr>
                <w:rFonts w:ascii="Arial" w:eastAsia="Arial" w:hAnsi="Arial" w:cs="Arial"/>
                <w:w w:val="103"/>
                <w:sz w:val="14"/>
                <w:szCs w:val="14"/>
              </w:rPr>
              <w:t xml:space="preserve">а </w:t>
            </w:r>
            <w:r>
              <w:rPr>
                <w:rFonts w:ascii="Arial" w:eastAsia="Arial" w:hAnsi="Arial" w:cs="Arial"/>
                <w:spacing w:val="1"/>
                <w:sz w:val="14"/>
                <w:szCs w:val="14"/>
              </w:rPr>
              <w:t>н</w:t>
            </w:r>
            <w:r>
              <w:rPr>
                <w:rFonts w:ascii="Arial" w:eastAsia="Arial" w:hAnsi="Arial" w:cs="Arial"/>
                <w:sz w:val="14"/>
                <w:szCs w:val="14"/>
              </w:rPr>
              <w:t>а</w:t>
            </w:r>
            <w:r>
              <w:rPr>
                <w:rFonts w:ascii="Arial" w:eastAsia="Arial" w:hAnsi="Arial" w:cs="Arial"/>
                <w:spacing w:val="8"/>
                <w:sz w:val="14"/>
                <w:szCs w:val="14"/>
              </w:rPr>
              <w:t xml:space="preserve"> </w:t>
            </w:r>
            <w:r>
              <w:rPr>
                <w:rFonts w:ascii="Arial" w:eastAsia="Arial" w:hAnsi="Arial" w:cs="Arial"/>
                <w:sz w:val="14"/>
                <w:szCs w:val="14"/>
              </w:rPr>
              <w:t>п</w:t>
            </w:r>
            <w:r>
              <w:rPr>
                <w:rFonts w:ascii="Arial" w:eastAsia="Arial" w:hAnsi="Arial" w:cs="Arial"/>
                <w:spacing w:val="1"/>
                <w:sz w:val="14"/>
                <w:szCs w:val="14"/>
              </w:rPr>
              <w:t>арк</w:t>
            </w:r>
            <w:r>
              <w:rPr>
                <w:rFonts w:ascii="Arial" w:eastAsia="Arial" w:hAnsi="Arial" w:cs="Arial"/>
                <w:sz w:val="14"/>
                <w:szCs w:val="14"/>
              </w:rPr>
              <w:t>а</w:t>
            </w:r>
            <w:r>
              <w:rPr>
                <w:rFonts w:ascii="Arial" w:eastAsia="Arial" w:hAnsi="Arial" w:cs="Arial"/>
                <w:spacing w:val="15"/>
                <w:sz w:val="14"/>
                <w:szCs w:val="14"/>
              </w:rPr>
              <w:t xml:space="preserve"> </w:t>
            </w:r>
            <w:r>
              <w:rPr>
                <w:rFonts w:ascii="Arial" w:eastAsia="Arial" w:hAnsi="Arial" w:cs="Arial"/>
                <w:sz w:val="14"/>
                <w:szCs w:val="14"/>
              </w:rPr>
              <w:t>по</w:t>
            </w:r>
            <w:r>
              <w:rPr>
                <w:rFonts w:ascii="Arial" w:eastAsia="Arial" w:hAnsi="Arial" w:cs="Arial"/>
                <w:spacing w:val="8"/>
                <w:sz w:val="14"/>
                <w:szCs w:val="14"/>
              </w:rPr>
              <w:t xml:space="preserve"> </w:t>
            </w:r>
            <w:r>
              <w:rPr>
                <w:rFonts w:ascii="Arial" w:eastAsia="Arial" w:hAnsi="Arial" w:cs="Arial"/>
                <w:spacing w:val="1"/>
                <w:w w:val="104"/>
                <w:sz w:val="14"/>
                <w:szCs w:val="14"/>
              </w:rPr>
              <w:t>л</w:t>
            </w:r>
            <w:r>
              <w:rPr>
                <w:rFonts w:ascii="Arial" w:eastAsia="Arial" w:hAnsi="Arial" w:cs="Arial"/>
                <w:w w:val="104"/>
                <w:sz w:val="14"/>
                <w:szCs w:val="14"/>
              </w:rPr>
              <w:t>и</w:t>
            </w:r>
            <w:r>
              <w:rPr>
                <w:rFonts w:ascii="Arial" w:eastAsia="Arial" w:hAnsi="Arial" w:cs="Arial"/>
                <w:spacing w:val="1"/>
                <w:w w:val="104"/>
                <w:sz w:val="14"/>
                <w:szCs w:val="14"/>
              </w:rPr>
              <w:t>н</w:t>
            </w:r>
            <w:r>
              <w:rPr>
                <w:rFonts w:ascii="Arial" w:eastAsia="Arial" w:hAnsi="Arial" w:cs="Arial"/>
                <w:w w:val="104"/>
                <w:sz w:val="14"/>
                <w:szCs w:val="14"/>
              </w:rPr>
              <w:t>ия</w:t>
            </w:r>
            <w:r>
              <w:rPr>
                <w:rFonts w:ascii="Arial" w:eastAsia="Arial" w:hAnsi="Arial" w:cs="Arial"/>
                <w:spacing w:val="1"/>
                <w:w w:val="103"/>
                <w:sz w:val="14"/>
                <w:szCs w:val="14"/>
              </w:rPr>
              <w:t>т</w:t>
            </w:r>
            <w:r>
              <w:rPr>
                <w:rFonts w:ascii="Arial" w:eastAsia="Arial" w:hAnsi="Arial" w:cs="Arial"/>
                <w:w w:val="103"/>
                <w:sz w:val="14"/>
                <w:szCs w:val="14"/>
              </w:rPr>
              <w:t xml:space="preserve">а </w:t>
            </w:r>
            <w:r>
              <w:rPr>
                <w:rFonts w:ascii="Arial" w:eastAsia="Arial" w:hAnsi="Arial" w:cs="Arial"/>
                <w:spacing w:val="1"/>
                <w:sz w:val="14"/>
                <w:szCs w:val="14"/>
              </w:rPr>
              <w:t>н</w:t>
            </w:r>
            <w:r>
              <w:rPr>
                <w:rFonts w:ascii="Arial" w:eastAsia="Arial" w:hAnsi="Arial" w:cs="Arial"/>
                <w:sz w:val="14"/>
                <w:szCs w:val="14"/>
              </w:rPr>
              <w:t>а</w:t>
            </w:r>
            <w:r>
              <w:rPr>
                <w:rFonts w:ascii="Arial" w:eastAsia="Arial" w:hAnsi="Arial" w:cs="Arial"/>
                <w:spacing w:val="8"/>
                <w:sz w:val="14"/>
                <w:szCs w:val="14"/>
              </w:rPr>
              <w:t xml:space="preserve"> </w:t>
            </w:r>
            <w:r>
              <w:rPr>
                <w:rFonts w:ascii="Arial" w:eastAsia="Arial" w:hAnsi="Arial" w:cs="Arial"/>
                <w:spacing w:val="1"/>
                <w:sz w:val="14"/>
                <w:szCs w:val="14"/>
              </w:rPr>
              <w:t>ло</w:t>
            </w:r>
            <w:r>
              <w:rPr>
                <w:rFonts w:ascii="Arial" w:eastAsia="Arial" w:hAnsi="Arial" w:cs="Arial"/>
                <w:spacing w:val="-1"/>
                <w:sz w:val="14"/>
                <w:szCs w:val="14"/>
              </w:rPr>
              <w:t>в</w:t>
            </w:r>
            <w:r>
              <w:rPr>
                <w:rFonts w:ascii="Arial" w:eastAsia="Arial" w:hAnsi="Arial" w:cs="Arial"/>
                <w:spacing w:val="1"/>
                <w:sz w:val="14"/>
                <w:szCs w:val="14"/>
              </w:rPr>
              <w:t>н</w:t>
            </w:r>
            <w:r>
              <w:rPr>
                <w:rFonts w:ascii="Arial" w:eastAsia="Arial" w:hAnsi="Arial" w:cs="Arial"/>
                <w:sz w:val="14"/>
                <w:szCs w:val="14"/>
              </w:rPr>
              <w:t>ия</w:t>
            </w:r>
            <w:r>
              <w:rPr>
                <w:rFonts w:ascii="Arial" w:eastAsia="Arial" w:hAnsi="Arial" w:cs="Arial"/>
                <w:spacing w:val="21"/>
                <w:sz w:val="14"/>
                <w:szCs w:val="14"/>
              </w:rPr>
              <w:t xml:space="preserve"> </w:t>
            </w:r>
            <w:r>
              <w:rPr>
                <w:rFonts w:ascii="Arial" w:eastAsia="Arial" w:hAnsi="Arial" w:cs="Arial"/>
                <w:spacing w:val="1"/>
                <w:w w:val="103"/>
                <w:sz w:val="14"/>
                <w:szCs w:val="14"/>
              </w:rPr>
              <w:t>т</w:t>
            </w:r>
            <w:r>
              <w:rPr>
                <w:rFonts w:ascii="Arial" w:eastAsia="Arial" w:hAnsi="Arial" w:cs="Arial"/>
                <w:spacing w:val="-3"/>
                <w:w w:val="103"/>
                <w:sz w:val="14"/>
                <w:szCs w:val="14"/>
              </w:rPr>
              <w:t>у</w:t>
            </w:r>
            <w:r>
              <w:rPr>
                <w:rFonts w:ascii="Arial" w:eastAsia="Arial" w:hAnsi="Arial" w:cs="Arial"/>
                <w:spacing w:val="1"/>
                <w:w w:val="103"/>
                <w:sz w:val="14"/>
                <w:szCs w:val="14"/>
              </w:rPr>
              <w:t>р</w:t>
            </w:r>
            <w:r>
              <w:rPr>
                <w:rFonts w:ascii="Arial" w:eastAsia="Arial" w:hAnsi="Arial" w:cs="Arial"/>
                <w:w w:val="104"/>
                <w:sz w:val="14"/>
                <w:szCs w:val="14"/>
              </w:rPr>
              <w:t>из</w:t>
            </w:r>
            <w:r>
              <w:rPr>
                <w:rFonts w:ascii="Arial" w:eastAsia="Arial" w:hAnsi="Arial" w:cs="Arial"/>
                <w:w w:val="103"/>
                <w:sz w:val="14"/>
                <w:szCs w:val="14"/>
              </w:rPr>
              <w:t>ъ</w:t>
            </w:r>
            <w:r>
              <w:rPr>
                <w:rFonts w:ascii="Arial" w:eastAsia="Arial" w:hAnsi="Arial" w:cs="Arial"/>
                <w:w w:val="104"/>
                <w:sz w:val="14"/>
                <w:szCs w:val="14"/>
              </w:rPr>
              <w:t>м</w:t>
            </w:r>
          </w:p>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Б</w:t>
            </w:r>
            <w:r>
              <w:rPr>
                <w:rFonts w:ascii="Arial" w:eastAsia="Arial" w:hAnsi="Arial" w:cs="Arial"/>
                <w:spacing w:val="1"/>
                <w:sz w:val="14"/>
                <w:szCs w:val="14"/>
              </w:rPr>
              <w:t>е</w:t>
            </w:r>
            <w:r>
              <w:rPr>
                <w:rFonts w:ascii="Arial" w:eastAsia="Arial" w:hAnsi="Arial" w:cs="Arial"/>
                <w:sz w:val="14"/>
                <w:szCs w:val="14"/>
              </w:rPr>
              <w:t>з</w:t>
            </w:r>
            <w:r>
              <w:rPr>
                <w:rFonts w:ascii="Arial" w:eastAsia="Arial" w:hAnsi="Arial" w:cs="Arial"/>
                <w:spacing w:val="11"/>
                <w:sz w:val="14"/>
                <w:szCs w:val="14"/>
              </w:rPr>
              <w:t xml:space="preserve"> </w:t>
            </w:r>
            <w:r>
              <w:rPr>
                <w:rFonts w:ascii="Arial" w:eastAsia="Arial" w:hAnsi="Arial" w:cs="Arial"/>
                <w:spacing w:val="1"/>
                <w:w w:val="104"/>
                <w:sz w:val="14"/>
                <w:szCs w:val="14"/>
              </w:rPr>
              <w:t>мн</w:t>
            </w:r>
            <w:r>
              <w:rPr>
                <w:rFonts w:ascii="Arial" w:eastAsia="Arial" w:hAnsi="Arial" w:cs="Arial"/>
                <w:spacing w:val="1"/>
                <w:w w:val="103"/>
                <w:sz w:val="14"/>
                <w:szCs w:val="14"/>
              </w:rPr>
              <w:t>е</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w w:val="103"/>
                <w:sz w:val="14"/>
                <w:szCs w:val="14"/>
              </w:rPr>
              <w:t>е</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568"/>
              <w:rPr>
                <w:rFonts w:ascii="Arial" w:eastAsia="Arial" w:hAnsi="Arial" w:cs="Arial"/>
                <w:sz w:val="14"/>
                <w:szCs w:val="14"/>
              </w:rPr>
            </w:pPr>
            <w:r>
              <w:rPr>
                <w:rFonts w:ascii="Arial" w:eastAsia="Arial" w:hAnsi="Arial" w:cs="Arial"/>
                <w:spacing w:val="1"/>
                <w:w w:val="103"/>
                <w:sz w:val="14"/>
                <w:szCs w:val="14"/>
              </w:rPr>
              <w:t>1</w:t>
            </w:r>
            <w:r>
              <w:rPr>
                <w:rFonts w:ascii="Arial" w:eastAsia="Arial" w:hAnsi="Arial" w:cs="Arial"/>
                <w:w w:val="104"/>
                <w:sz w:val="14"/>
                <w:szCs w:val="14"/>
              </w:rPr>
              <w:t>,</w:t>
            </w:r>
            <w:r>
              <w:rPr>
                <w:rFonts w:ascii="Arial" w:eastAsia="Arial" w:hAnsi="Arial" w:cs="Arial"/>
                <w:spacing w:val="1"/>
                <w:w w:val="103"/>
                <w:sz w:val="14"/>
                <w:szCs w:val="14"/>
              </w:rPr>
              <w:t>5</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89"/>
              <w:rPr>
                <w:rFonts w:ascii="Arial" w:eastAsia="Arial" w:hAnsi="Arial" w:cs="Arial"/>
                <w:sz w:val="14"/>
                <w:szCs w:val="14"/>
              </w:rPr>
            </w:pPr>
            <w:r>
              <w:rPr>
                <w:rFonts w:ascii="Arial" w:eastAsia="Arial" w:hAnsi="Arial" w:cs="Arial"/>
                <w:spacing w:val="1"/>
                <w:w w:val="103"/>
                <w:sz w:val="14"/>
                <w:szCs w:val="14"/>
              </w:rPr>
              <w:t>3</w:t>
            </w:r>
            <w:r>
              <w:rPr>
                <w:rFonts w:ascii="Arial" w:eastAsia="Arial" w:hAnsi="Arial" w:cs="Arial"/>
                <w:w w:val="104"/>
                <w:sz w:val="14"/>
                <w:szCs w:val="14"/>
              </w:rPr>
              <w:t>,</w:t>
            </w:r>
            <w:r>
              <w:rPr>
                <w:rFonts w:ascii="Arial" w:eastAsia="Arial" w:hAnsi="Arial" w:cs="Arial"/>
                <w:spacing w:val="1"/>
                <w:w w:val="103"/>
                <w:sz w:val="14"/>
                <w:szCs w:val="14"/>
              </w:rPr>
              <w:t>8</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86"/>
              <w:rPr>
                <w:rFonts w:ascii="Arial" w:eastAsia="Arial" w:hAnsi="Arial" w:cs="Arial"/>
                <w:sz w:val="14"/>
                <w:szCs w:val="14"/>
              </w:rPr>
            </w:pPr>
            <w:r>
              <w:rPr>
                <w:rFonts w:ascii="Arial" w:eastAsia="Arial" w:hAnsi="Arial" w:cs="Arial"/>
                <w:spacing w:val="1"/>
                <w:w w:val="103"/>
                <w:sz w:val="14"/>
                <w:szCs w:val="14"/>
              </w:rPr>
              <w:t>2</w:t>
            </w:r>
            <w:r>
              <w:rPr>
                <w:rFonts w:ascii="Arial" w:eastAsia="Arial" w:hAnsi="Arial" w:cs="Arial"/>
                <w:w w:val="104"/>
                <w:sz w:val="14"/>
                <w:szCs w:val="14"/>
              </w:rPr>
              <w:t>,</w:t>
            </w:r>
            <w:r>
              <w:rPr>
                <w:rFonts w:ascii="Arial" w:eastAsia="Arial" w:hAnsi="Arial" w:cs="Arial"/>
                <w:spacing w:val="1"/>
                <w:w w:val="103"/>
                <w:sz w:val="14"/>
                <w:szCs w:val="14"/>
              </w:rPr>
              <w:t>4</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w w:val="104"/>
                <w:sz w:val="14"/>
                <w:szCs w:val="14"/>
              </w:rPr>
              <w:t>з</w:t>
            </w:r>
            <w:r>
              <w:rPr>
                <w:rFonts w:ascii="Arial" w:eastAsia="Arial" w:hAnsi="Arial" w:cs="Arial"/>
                <w:spacing w:val="1"/>
                <w:w w:val="103"/>
                <w:sz w:val="14"/>
                <w:szCs w:val="14"/>
              </w:rPr>
              <w:t>а</w:t>
            </w:r>
            <w:r>
              <w:rPr>
                <w:rFonts w:ascii="Arial" w:eastAsia="Arial" w:hAnsi="Arial" w:cs="Arial"/>
                <w:spacing w:val="1"/>
                <w:w w:val="104"/>
                <w:sz w:val="14"/>
                <w:szCs w:val="14"/>
              </w:rPr>
              <w:t>б</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486"/>
              <w:rPr>
                <w:rFonts w:ascii="Arial" w:eastAsia="Arial" w:hAnsi="Arial" w:cs="Arial"/>
                <w:sz w:val="14"/>
                <w:szCs w:val="14"/>
              </w:rPr>
            </w:pPr>
            <w:r>
              <w:rPr>
                <w:rFonts w:ascii="Arial" w:eastAsia="Arial" w:hAnsi="Arial" w:cs="Arial"/>
                <w:spacing w:val="1"/>
                <w:w w:val="103"/>
                <w:sz w:val="14"/>
                <w:szCs w:val="14"/>
              </w:rPr>
              <w:t>46</w:t>
            </w:r>
            <w:r>
              <w:rPr>
                <w:rFonts w:ascii="Arial" w:eastAsia="Arial" w:hAnsi="Arial" w:cs="Arial"/>
                <w:w w:val="104"/>
                <w:sz w:val="14"/>
                <w:szCs w:val="14"/>
              </w:rPr>
              <w:t>,</w:t>
            </w:r>
            <w:r>
              <w:rPr>
                <w:rFonts w:ascii="Arial" w:eastAsia="Arial" w:hAnsi="Arial" w:cs="Arial"/>
                <w:spacing w:val="1"/>
                <w:w w:val="103"/>
                <w:sz w:val="14"/>
                <w:szCs w:val="14"/>
              </w:rPr>
              <w:t>2</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07"/>
              <w:rPr>
                <w:rFonts w:ascii="Arial" w:eastAsia="Arial" w:hAnsi="Arial" w:cs="Arial"/>
                <w:sz w:val="14"/>
                <w:szCs w:val="14"/>
              </w:rPr>
            </w:pPr>
            <w:r>
              <w:rPr>
                <w:rFonts w:ascii="Arial" w:eastAsia="Arial" w:hAnsi="Arial" w:cs="Arial"/>
                <w:spacing w:val="1"/>
                <w:w w:val="103"/>
                <w:sz w:val="14"/>
                <w:szCs w:val="14"/>
              </w:rPr>
              <w:t>50</w:t>
            </w:r>
            <w:r>
              <w:rPr>
                <w:rFonts w:ascii="Arial" w:eastAsia="Arial" w:hAnsi="Arial" w:cs="Arial"/>
                <w:w w:val="104"/>
                <w:sz w:val="14"/>
                <w:szCs w:val="14"/>
              </w:rPr>
              <w:t>,</w:t>
            </w:r>
            <w:r>
              <w:rPr>
                <w:rFonts w:ascii="Arial" w:eastAsia="Arial" w:hAnsi="Arial" w:cs="Arial"/>
                <w:spacing w:val="1"/>
                <w:w w:val="103"/>
                <w:sz w:val="14"/>
                <w:szCs w:val="14"/>
              </w:rPr>
              <w:t>0</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05"/>
              <w:rPr>
                <w:rFonts w:ascii="Arial" w:eastAsia="Arial" w:hAnsi="Arial" w:cs="Arial"/>
                <w:sz w:val="14"/>
                <w:szCs w:val="14"/>
              </w:rPr>
            </w:pPr>
            <w:r>
              <w:rPr>
                <w:rFonts w:ascii="Arial" w:eastAsia="Arial" w:hAnsi="Arial" w:cs="Arial"/>
                <w:spacing w:val="1"/>
                <w:w w:val="103"/>
                <w:sz w:val="14"/>
                <w:szCs w:val="14"/>
              </w:rPr>
              <w:t>47</w:t>
            </w:r>
            <w:r>
              <w:rPr>
                <w:rFonts w:ascii="Arial" w:eastAsia="Arial" w:hAnsi="Arial" w:cs="Arial"/>
                <w:w w:val="104"/>
                <w:sz w:val="14"/>
                <w:szCs w:val="14"/>
              </w:rPr>
              <w:t>,</w:t>
            </w:r>
            <w:r>
              <w:rPr>
                <w:rFonts w:ascii="Arial" w:eastAsia="Arial" w:hAnsi="Arial" w:cs="Arial"/>
                <w:spacing w:val="1"/>
                <w:w w:val="103"/>
                <w:sz w:val="14"/>
                <w:szCs w:val="14"/>
              </w:rPr>
              <w:t>8</w:t>
            </w:r>
            <w:r>
              <w:rPr>
                <w:rFonts w:ascii="Arial" w:eastAsia="Arial" w:hAnsi="Arial" w:cs="Arial"/>
                <w:w w:val="103"/>
                <w:sz w:val="14"/>
                <w:szCs w:val="14"/>
              </w:rPr>
              <w:t>%</w:t>
            </w:r>
          </w:p>
        </w:tc>
      </w:tr>
      <w:tr w:rsidR="00786687" w:rsidTr="008E1751">
        <w:trPr>
          <w:gridBefore w:val="1"/>
          <w:wBefore w:w="11" w:type="dxa"/>
          <w:trHeight w:hRule="exact" w:val="396"/>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9" w:line="140" w:lineRule="exact"/>
              <w:ind w:left="101" w:right="23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spacing w:val="1"/>
                <w:w w:val="103"/>
                <w:sz w:val="14"/>
                <w:szCs w:val="14"/>
              </w:rPr>
              <w:t>о</w:t>
            </w:r>
            <w:r>
              <w:rPr>
                <w:rFonts w:ascii="Arial" w:eastAsia="Arial" w:hAnsi="Arial" w:cs="Arial"/>
                <w:w w:val="104"/>
                <w:sz w:val="14"/>
                <w:szCs w:val="14"/>
              </w:rPr>
              <w:t>г</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spacing w:val="1"/>
                <w:w w:val="104"/>
                <w:sz w:val="14"/>
                <w:szCs w:val="14"/>
              </w:rPr>
              <w:t>ч</w:t>
            </w:r>
            <w:r>
              <w:rPr>
                <w:rFonts w:ascii="Arial" w:eastAsia="Arial" w:hAnsi="Arial" w:cs="Arial"/>
                <w:w w:val="104"/>
                <w:sz w:val="14"/>
                <w:szCs w:val="14"/>
              </w:rPr>
              <w:t>и/п</w:t>
            </w:r>
            <w:r>
              <w:rPr>
                <w:rFonts w:ascii="Arial" w:eastAsia="Arial" w:hAnsi="Arial" w:cs="Arial"/>
                <w:spacing w:val="1"/>
                <w:w w:val="103"/>
                <w:sz w:val="14"/>
                <w:szCs w:val="14"/>
              </w:rPr>
              <w:t>о</w:t>
            </w:r>
            <w:r>
              <w:rPr>
                <w:rFonts w:ascii="Arial" w:eastAsia="Arial" w:hAnsi="Arial" w:cs="Arial"/>
                <w:w w:val="104"/>
                <w:sz w:val="14"/>
                <w:szCs w:val="14"/>
              </w:rPr>
              <w:t>з</w:t>
            </w:r>
            <w:r>
              <w:rPr>
                <w:rFonts w:ascii="Arial" w:eastAsia="Arial" w:hAnsi="Arial" w:cs="Arial"/>
                <w:spacing w:val="-1"/>
                <w:w w:val="104"/>
                <w:sz w:val="14"/>
                <w:szCs w:val="14"/>
              </w:rPr>
              <w:t>в</w:t>
            </w:r>
            <w:r>
              <w:rPr>
                <w:rFonts w:ascii="Arial" w:eastAsia="Arial" w:hAnsi="Arial" w:cs="Arial"/>
                <w:spacing w:val="1"/>
                <w:w w:val="103"/>
                <w:sz w:val="14"/>
                <w:szCs w:val="14"/>
              </w:rPr>
              <w:t>о</w:t>
            </w:r>
            <w:r>
              <w:rPr>
                <w:rFonts w:ascii="Arial" w:eastAsia="Arial" w:hAnsi="Arial" w:cs="Arial"/>
                <w:spacing w:val="1"/>
                <w:w w:val="104"/>
                <w:sz w:val="14"/>
                <w:szCs w:val="14"/>
              </w:rPr>
              <w:t>л</w:t>
            </w:r>
            <w:r>
              <w:rPr>
                <w:rFonts w:ascii="Arial" w:eastAsia="Arial" w:hAnsi="Arial" w:cs="Arial"/>
                <w:w w:val="104"/>
                <w:sz w:val="14"/>
                <w:szCs w:val="14"/>
              </w:rPr>
              <w:t xml:space="preserve">и, </w:t>
            </w:r>
            <w:r>
              <w:rPr>
                <w:rFonts w:ascii="Arial" w:eastAsia="Arial" w:hAnsi="Arial" w:cs="Arial"/>
                <w:spacing w:val="1"/>
                <w:sz w:val="14"/>
                <w:szCs w:val="14"/>
              </w:rPr>
              <w:t>н</w:t>
            </w:r>
            <w:r>
              <w:rPr>
                <w:rFonts w:ascii="Arial" w:eastAsia="Arial" w:hAnsi="Arial" w:cs="Arial"/>
                <w:sz w:val="14"/>
                <w:szCs w:val="14"/>
              </w:rPr>
              <w:t>о</w:t>
            </w:r>
            <w:r>
              <w:rPr>
                <w:rFonts w:ascii="Arial" w:eastAsia="Arial" w:hAnsi="Arial" w:cs="Arial"/>
                <w:spacing w:val="8"/>
                <w:sz w:val="14"/>
                <w:szCs w:val="14"/>
              </w:rPr>
              <w:t xml:space="preserve"> </w:t>
            </w:r>
            <w:r>
              <w:rPr>
                <w:rFonts w:ascii="Arial" w:eastAsia="Arial" w:hAnsi="Arial" w:cs="Arial"/>
                <w:spacing w:val="1"/>
                <w:sz w:val="14"/>
                <w:szCs w:val="14"/>
              </w:rPr>
              <w:t>д</w:t>
            </w:r>
            <w:r>
              <w:rPr>
                <w:rFonts w:ascii="Arial" w:eastAsia="Arial" w:hAnsi="Arial" w:cs="Arial"/>
                <w:sz w:val="14"/>
                <w:szCs w:val="14"/>
              </w:rPr>
              <w:t>о</w:t>
            </w:r>
            <w:r>
              <w:rPr>
                <w:rFonts w:ascii="Arial" w:eastAsia="Arial" w:hAnsi="Arial" w:cs="Arial"/>
                <w:spacing w:val="9"/>
                <w:sz w:val="14"/>
                <w:szCs w:val="14"/>
              </w:rPr>
              <w:t xml:space="preserve"> </w:t>
            </w:r>
            <w:r>
              <w:rPr>
                <w:rFonts w:ascii="Arial" w:eastAsia="Arial" w:hAnsi="Arial" w:cs="Arial"/>
                <w:spacing w:val="1"/>
                <w:sz w:val="14"/>
                <w:szCs w:val="14"/>
              </w:rPr>
              <w:t>о</w:t>
            </w:r>
            <w:r>
              <w:rPr>
                <w:rFonts w:ascii="Arial" w:eastAsia="Arial" w:hAnsi="Arial" w:cs="Arial"/>
                <w:sz w:val="14"/>
                <w:szCs w:val="14"/>
              </w:rPr>
              <w:t>п</w:t>
            </w:r>
            <w:r>
              <w:rPr>
                <w:rFonts w:ascii="Arial" w:eastAsia="Arial" w:hAnsi="Arial" w:cs="Arial"/>
                <w:spacing w:val="1"/>
                <w:sz w:val="14"/>
                <w:szCs w:val="14"/>
              </w:rPr>
              <w:t>ределен</w:t>
            </w:r>
            <w:r>
              <w:rPr>
                <w:rFonts w:ascii="Arial" w:eastAsia="Arial" w:hAnsi="Arial" w:cs="Arial"/>
                <w:sz w:val="14"/>
                <w:szCs w:val="14"/>
              </w:rPr>
              <w:t>а</w:t>
            </w:r>
            <w:r>
              <w:rPr>
                <w:rFonts w:ascii="Arial" w:eastAsia="Arial" w:hAnsi="Arial" w:cs="Arial"/>
                <w:spacing w:val="30"/>
                <w:sz w:val="14"/>
                <w:szCs w:val="14"/>
              </w:rPr>
              <w:t xml:space="preserve"> </w:t>
            </w:r>
            <w:r>
              <w:rPr>
                <w:rFonts w:ascii="Arial" w:eastAsia="Arial" w:hAnsi="Arial" w:cs="Arial"/>
                <w:spacing w:val="2"/>
                <w:w w:val="103"/>
                <w:sz w:val="14"/>
                <w:szCs w:val="14"/>
              </w:rPr>
              <w:t>с</w:t>
            </w:r>
            <w:r>
              <w:rPr>
                <w:rFonts w:ascii="Arial" w:eastAsia="Arial" w:hAnsi="Arial" w:cs="Arial"/>
                <w:spacing w:val="1"/>
                <w:w w:val="103"/>
                <w:sz w:val="14"/>
                <w:szCs w:val="14"/>
              </w:rPr>
              <w:t>те</w:t>
            </w:r>
            <w:r>
              <w:rPr>
                <w:rFonts w:ascii="Arial" w:eastAsia="Arial" w:hAnsi="Arial" w:cs="Arial"/>
                <w:w w:val="104"/>
                <w:sz w:val="14"/>
                <w:szCs w:val="14"/>
              </w:rPr>
              <w:t>п</w:t>
            </w:r>
            <w:r>
              <w:rPr>
                <w:rFonts w:ascii="Arial" w:eastAsia="Arial" w:hAnsi="Arial" w:cs="Arial"/>
                <w:spacing w:val="1"/>
                <w:w w:val="103"/>
                <w:sz w:val="14"/>
                <w:szCs w:val="14"/>
              </w:rPr>
              <w:t>е</w:t>
            </w:r>
            <w:r>
              <w:rPr>
                <w:rFonts w:ascii="Arial" w:eastAsia="Arial" w:hAnsi="Arial" w:cs="Arial"/>
                <w:w w:val="104"/>
                <w:sz w:val="14"/>
                <w:szCs w:val="14"/>
              </w:rPr>
              <w:t>н</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486"/>
              <w:rPr>
                <w:rFonts w:ascii="Arial" w:eastAsia="Arial" w:hAnsi="Arial" w:cs="Arial"/>
                <w:sz w:val="14"/>
                <w:szCs w:val="14"/>
              </w:rPr>
            </w:pPr>
            <w:r>
              <w:rPr>
                <w:rFonts w:ascii="Arial" w:eastAsia="Arial" w:hAnsi="Arial" w:cs="Arial"/>
                <w:spacing w:val="1"/>
                <w:w w:val="103"/>
                <w:sz w:val="14"/>
                <w:szCs w:val="14"/>
              </w:rPr>
              <w:t>37</w:t>
            </w:r>
            <w:r>
              <w:rPr>
                <w:rFonts w:ascii="Arial" w:eastAsia="Arial" w:hAnsi="Arial" w:cs="Arial"/>
                <w:w w:val="104"/>
                <w:sz w:val="14"/>
                <w:szCs w:val="14"/>
              </w:rPr>
              <w:t>,</w:t>
            </w:r>
            <w:r>
              <w:rPr>
                <w:rFonts w:ascii="Arial" w:eastAsia="Arial" w:hAnsi="Arial" w:cs="Arial"/>
                <w:spacing w:val="1"/>
                <w:w w:val="103"/>
                <w:sz w:val="14"/>
                <w:szCs w:val="14"/>
              </w:rPr>
              <w:t>1</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507"/>
              <w:rPr>
                <w:rFonts w:ascii="Arial" w:eastAsia="Arial" w:hAnsi="Arial" w:cs="Arial"/>
                <w:sz w:val="14"/>
                <w:szCs w:val="14"/>
              </w:rPr>
            </w:pPr>
            <w:r>
              <w:rPr>
                <w:rFonts w:ascii="Arial" w:eastAsia="Arial" w:hAnsi="Arial" w:cs="Arial"/>
                <w:spacing w:val="1"/>
                <w:w w:val="103"/>
                <w:sz w:val="14"/>
                <w:szCs w:val="14"/>
              </w:rPr>
              <w:t>30</w:t>
            </w:r>
            <w:r>
              <w:rPr>
                <w:rFonts w:ascii="Arial" w:eastAsia="Arial" w:hAnsi="Arial" w:cs="Arial"/>
                <w:w w:val="104"/>
                <w:sz w:val="14"/>
                <w:szCs w:val="14"/>
              </w:rPr>
              <w:t>,</w:t>
            </w:r>
            <w:r>
              <w:rPr>
                <w:rFonts w:ascii="Arial" w:eastAsia="Arial" w:hAnsi="Arial" w:cs="Arial"/>
                <w:spacing w:val="1"/>
                <w:w w:val="103"/>
                <w:sz w:val="14"/>
                <w:szCs w:val="14"/>
              </w:rPr>
              <w:t>4</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4" w:line="100" w:lineRule="exact"/>
              <w:rPr>
                <w:sz w:val="11"/>
                <w:szCs w:val="11"/>
              </w:rPr>
            </w:pPr>
          </w:p>
          <w:p w:rsidR="00786687" w:rsidRDefault="00786687" w:rsidP="00570FE0">
            <w:pPr>
              <w:ind w:left="505"/>
              <w:rPr>
                <w:rFonts w:ascii="Arial" w:eastAsia="Arial" w:hAnsi="Arial" w:cs="Arial"/>
                <w:sz w:val="14"/>
                <w:szCs w:val="14"/>
              </w:rPr>
            </w:pPr>
            <w:r>
              <w:rPr>
                <w:rFonts w:ascii="Arial" w:eastAsia="Arial" w:hAnsi="Arial" w:cs="Arial"/>
                <w:spacing w:val="1"/>
                <w:w w:val="103"/>
                <w:sz w:val="14"/>
                <w:szCs w:val="14"/>
              </w:rPr>
              <w:t>34</w:t>
            </w:r>
            <w:r>
              <w:rPr>
                <w:rFonts w:ascii="Arial" w:eastAsia="Arial" w:hAnsi="Arial" w:cs="Arial"/>
                <w:w w:val="104"/>
                <w:sz w:val="14"/>
                <w:szCs w:val="14"/>
              </w:rPr>
              <w:t>,</w:t>
            </w:r>
            <w:r>
              <w:rPr>
                <w:rFonts w:ascii="Arial" w:eastAsia="Arial" w:hAnsi="Arial" w:cs="Arial"/>
                <w:spacing w:val="1"/>
                <w:w w:val="103"/>
                <w:sz w:val="14"/>
                <w:szCs w:val="14"/>
              </w:rPr>
              <w:t>4</w:t>
            </w:r>
            <w:r>
              <w:rPr>
                <w:rFonts w:ascii="Arial" w:eastAsia="Arial" w:hAnsi="Arial" w:cs="Arial"/>
                <w:w w:val="103"/>
                <w:sz w:val="14"/>
                <w:szCs w:val="14"/>
              </w:rPr>
              <w:t>%</w:t>
            </w:r>
          </w:p>
        </w:tc>
      </w:tr>
      <w:tr w:rsidR="00786687" w:rsidTr="008E1751">
        <w:trPr>
          <w:gridBefore w:val="1"/>
          <w:wBefore w:w="11" w:type="dxa"/>
          <w:trHeight w:hRule="exact" w:val="240"/>
        </w:trPr>
        <w:tc>
          <w:tcPr>
            <w:tcW w:w="2884" w:type="dxa"/>
            <w:vMerge/>
            <w:tcBorders>
              <w:left w:val="single" w:sz="11" w:space="0" w:color="7F7F7F"/>
              <w:bottom w:val="single" w:sz="5"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z w:val="14"/>
                <w:szCs w:val="14"/>
              </w:rPr>
              <w:t>е</w:t>
            </w:r>
            <w:r>
              <w:rPr>
                <w:rFonts w:ascii="Arial" w:eastAsia="Arial" w:hAnsi="Arial" w:cs="Arial"/>
                <w:spacing w:val="5"/>
                <w:sz w:val="14"/>
                <w:szCs w:val="14"/>
              </w:rPr>
              <w:t xml:space="preserve"> </w:t>
            </w:r>
            <w:r>
              <w:rPr>
                <w:rFonts w:ascii="Arial" w:eastAsia="Arial" w:hAnsi="Arial" w:cs="Arial"/>
                <w:spacing w:val="1"/>
                <w:w w:val="103"/>
                <w:sz w:val="14"/>
                <w:szCs w:val="14"/>
              </w:rPr>
              <w:t>ра</w:t>
            </w:r>
            <w:r>
              <w:rPr>
                <w:rFonts w:ascii="Arial" w:eastAsia="Arial" w:hAnsi="Arial" w:cs="Arial"/>
                <w:w w:val="104"/>
                <w:sz w:val="14"/>
                <w:szCs w:val="14"/>
              </w:rPr>
              <w:t>з</w:t>
            </w:r>
            <w:r>
              <w:rPr>
                <w:rFonts w:ascii="Arial" w:eastAsia="Arial" w:hAnsi="Arial" w:cs="Arial"/>
                <w:spacing w:val="1"/>
                <w:w w:val="103"/>
                <w:sz w:val="14"/>
                <w:szCs w:val="14"/>
              </w:rPr>
              <w:t>реше</w:t>
            </w:r>
            <w:r>
              <w:rPr>
                <w:rFonts w:ascii="Arial" w:eastAsia="Arial" w:hAnsi="Arial" w:cs="Arial"/>
                <w:spacing w:val="1"/>
                <w:w w:val="104"/>
                <w:sz w:val="14"/>
                <w:szCs w:val="14"/>
              </w:rPr>
              <w:t>н</w:t>
            </w:r>
            <w:r>
              <w:rPr>
                <w:rFonts w:ascii="Arial" w:eastAsia="Arial" w:hAnsi="Arial" w:cs="Arial"/>
                <w:w w:val="103"/>
                <w:sz w:val="14"/>
                <w:szCs w:val="14"/>
              </w:rPr>
              <w:t>о</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486"/>
              <w:rPr>
                <w:rFonts w:ascii="Arial" w:eastAsia="Arial" w:hAnsi="Arial" w:cs="Arial"/>
                <w:sz w:val="14"/>
                <w:szCs w:val="14"/>
              </w:rPr>
            </w:pPr>
            <w:r>
              <w:rPr>
                <w:rFonts w:ascii="Arial" w:eastAsia="Arial" w:hAnsi="Arial" w:cs="Arial"/>
                <w:spacing w:val="1"/>
                <w:w w:val="103"/>
                <w:sz w:val="14"/>
                <w:szCs w:val="14"/>
              </w:rPr>
              <w:t>15</w:t>
            </w:r>
            <w:r>
              <w:rPr>
                <w:rFonts w:ascii="Arial" w:eastAsia="Arial" w:hAnsi="Arial" w:cs="Arial"/>
                <w:w w:val="104"/>
                <w:sz w:val="14"/>
                <w:szCs w:val="14"/>
              </w:rPr>
              <w:t>,</w:t>
            </w:r>
            <w:r>
              <w:rPr>
                <w:rFonts w:ascii="Arial" w:eastAsia="Arial" w:hAnsi="Arial" w:cs="Arial"/>
                <w:spacing w:val="1"/>
                <w:w w:val="103"/>
                <w:sz w:val="14"/>
                <w:szCs w:val="14"/>
              </w:rPr>
              <w:t>2</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07"/>
              <w:rPr>
                <w:rFonts w:ascii="Arial" w:eastAsia="Arial" w:hAnsi="Arial" w:cs="Arial"/>
                <w:sz w:val="14"/>
                <w:szCs w:val="14"/>
              </w:rPr>
            </w:pPr>
            <w:r>
              <w:rPr>
                <w:rFonts w:ascii="Arial" w:eastAsia="Arial" w:hAnsi="Arial" w:cs="Arial"/>
                <w:spacing w:val="1"/>
                <w:w w:val="103"/>
                <w:sz w:val="14"/>
                <w:szCs w:val="14"/>
              </w:rPr>
              <w:t>15</w:t>
            </w:r>
            <w:r>
              <w:rPr>
                <w:rFonts w:ascii="Arial" w:eastAsia="Arial" w:hAnsi="Arial" w:cs="Arial"/>
                <w:w w:val="104"/>
                <w:sz w:val="14"/>
                <w:szCs w:val="14"/>
              </w:rPr>
              <w:t>,</w:t>
            </w:r>
            <w:r>
              <w:rPr>
                <w:rFonts w:ascii="Arial" w:eastAsia="Arial" w:hAnsi="Arial" w:cs="Arial"/>
                <w:spacing w:val="1"/>
                <w:w w:val="103"/>
                <w:sz w:val="14"/>
                <w:szCs w:val="14"/>
              </w:rPr>
              <w:t>8</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05"/>
              <w:rPr>
                <w:rFonts w:ascii="Arial" w:eastAsia="Arial" w:hAnsi="Arial" w:cs="Arial"/>
                <w:sz w:val="14"/>
                <w:szCs w:val="14"/>
              </w:rPr>
            </w:pPr>
            <w:r>
              <w:rPr>
                <w:rFonts w:ascii="Arial" w:eastAsia="Arial" w:hAnsi="Arial" w:cs="Arial"/>
                <w:spacing w:val="1"/>
                <w:w w:val="103"/>
                <w:sz w:val="14"/>
                <w:szCs w:val="14"/>
              </w:rPr>
              <w:t>15</w:t>
            </w:r>
            <w:r>
              <w:rPr>
                <w:rFonts w:ascii="Arial" w:eastAsia="Arial" w:hAnsi="Arial" w:cs="Arial"/>
                <w:w w:val="104"/>
                <w:sz w:val="14"/>
                <w:szCs w:val="14"/>
              </w:rPr>
              <w:t>,</w:t>
            </w:r>
            <w:r>
              <w:rPr>
                <w:rFonts w:ascii="Arial" w:eastAsia="Arial" w:hAnsi="Arial" w:cs="Arial"/>
                <w:spacing w:val="1"/>
                <w:w w:val="103"/>
                <w:sz w:val="14"/>
                <w:szCs w:val="14"/>
              </w:rPr>
              <w:t>5</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val="restart"/>
            <w:tcBorders>
              <w:top w:val="single" w:sz="5" w:space="0" w:color="7F7F7F"/>
              <w:left w:val="single" w:sz="11" w:space="0" w:color="7F7F7F"/>
              <w:right w:val="nil"/>
            </w:tcBorders>
          </w:tcPr>
          <w:p w:rsidR="00786687" w:rsidRDefault="00786687" w:rsidP="00570FE0">
            <w:pPr>
              <w:spacing w:line="180" w:lineRule="exact"/>
              <w:rPr>
                <w:sz w:val="19"/>
                <w:szCs w:val="19"/>
              </w:rPr>
            </w:pPr>
          </w:p>
          <w:p w:rsidR="00786687" w:rsidRDefault="00786687" w:rsidP="00570FE0">
            <w:pPr>
              <w:spacing w:line="200" w:lineRule="exact"/>
            </w:pPr>
          </w:p>
          <w:p w:rsidR="00786687" w:rsidRDefault="00786687" w:rsidP="00570FE0">
            <w:pPr>
              <w:ind w:left="92"/>
              <w:rPr>
                <w:rFonts w:ascii="Arial" w:eastAsia="Arial" w:hAnsi="Arial" w:cs="Arial"/>
                <w:sz w:val="14"/>
                <w:szCs w:val="14"/>
              </w:rPr>
            </w:pPr>
            <w:r>
              <w:rPr>
                <w:rFonts w:ascii="Arial" w:eastAsia="Arial" w:hAnsi="Arial" w:cs="Arial"/>
                <w:spacing w:val="1"/>
                <w:sz w:val="14"/>
                <w:szCs w:val="14"/>
              </w:rPr>
              <w:t>Р</w:t>
            </w:r>
            <w:r>
              <w:rPr>
                <w:rFonts w:ascii="Arial" w:eastAsia="Arial" w:hAnsi="Arial" w:cs="Arial"/>
                <w:sz w:val="14"/>
                <w:szCs w:val="14"/>
              </w:rPr>
              <w:t>и</w:t>
            </w:r>
            <w:r>
              <w:rPr>
                <w:rFonts w:ascii="Arial" w:eastAsia="Arial" w:hAnsi="Arial" w:cs="Arial"/>
                <w:spacing w:val="1"/>
                <w:sz w:val="14"/>
                <w:szCs w:val="14"/>
              </w:rPr>
              <w:t>боло</w:t>
            </w:r>
            <w:r>
              <w:rPr>
                <w:rFonts w:ascii="Arial" w:eastAsia="Arial" w:hAnsi="Arial" w:cs="Arial"/>
                <w:sz w:val="14"/>
                <w:szCs w:val="14"/>
              </w:rPr>
              <w:t>в</w:t>
            </w:r>
            <w:r>
              <w:rPr>
                <w:rFonts w:ascii="Arial" w:eastAsia="Arial" w:hAnsi="Arial" w:cs="Arial"/>
                <w:spacing w:val="22"/>
                <w:sz w:val="14"/>
                <w:szCs w:val="14"/>
              </w:rPr>
              <w:t xml:space="preserve"> </w:t>
            </w:r>
            <w:r>
              <w:rPr>
                <w:rFonts w:ascii="Arial" w:eastAsia="Arial" w:hAnsi="Arial" w:cs="Arial"/>
                <w:sz w:val="14"/>
                <w:szCs w:val="14"/>
              </w:rPr>
              <w:t>в</w:t>
            </w:r>
            <w:r>
              <w:rPr>
                <w:rFonts w:ascii="Arial" w:eastAsia="Arial" w:hAnsi="Arial" w:cs="Arial"/>
                <w:spacing w:val="4"/>
                <w:sz w:val="14"/>
                <w:szCs w:val="14"/>
              </w:rPr>
              <w:t xml:space="preserve"> </w:t>
            </w:r>
            <w:r>
              <w:rPr>
                <w:rFonts w:ascii="Arial" w:eastAsia="Arial" w:hAnsi="Arial" w:cs="Arial"/>
                <w:spacing w:val="1"/>
                <w:sz w:val="14"/>
                <w:szCs w:val="14"/>
              </w:rPr>
              <w:t>рек</w:t>
            </w:r>
            <w:r>
              <w:rPr>
                <w:rFonts w:ascii="Arial" w:eastAsia="Arial" w:hAnsi="Arial" w:cs="Arial"/>
                <w:sz w:val="14"/>
                <w:szCs w:val="14"/>
              </w:rPr>
              <w:t>и</w:t>
            </w:r>
            <w:r>
              <w:rPr>
                <w:rFonts w:ascii="Arial" w:eastAsia="Arial" w:hAnsi="Arial" w:cs="Arial"/>
                <w:spacing w:val="1"/>
                <w:sz w:val="14"/>
                <w:szCs w:val="14"/>
              </w:rPr>
              <w:t>т</w:t>
            </w:r>
            <w:r>
              <w:rPr>
                <w:rFonts w:ascii="Arial" w:eastAsia="Arial" w:hAnsi="Arial" w:cs="Arial"/>
                <w:sz w:val="14"/>
                <w:szCs w:val="14"/>
              </w:rPr>
              <w:t>е</w:t>
            </w:r>
            <w:r>
              <w:rPr>
                <w:rFonts w:ascii="Arial" w:eastAsia="Arial" w:hAnsi="Arial" w:cs="Arial"/>
                <w:spacing w:val="17"/>
                <w:sz w:val="14"/>
                <w:szCs w:val="14"/>
              </w:rPr>
              <w:t xml:space="preserve"> </w:t>
            </w:r>
            <w:r>
              <w:rPr>
                <w:rFonts w:ascii="Arial" w:eastAsia="Arial" w:hAnsi="Arial" w:cs="Arial"/>
                <w:spacing w:val="1"/>
                <w:w w:val="104"/>
                <w:sz w:val="14"/>
                <w:szCs w:val="14"/>
              </w:rPr>
              <w:t>н</w:t>
            </w:r>
            <w:r>
              <w:rPr>
                <w:rFonts w:ascii="Arial" w:eastAsia="Arial" w:hAnsi="Arial" w:cs="Arial"/>
                <w:w w:val="103"/>
                <w:sz w:val="14"/>
                <w:szCs w:val="14"/>
              </w:rPr>
              <w:t>а</w:t>
            </w:r>
          </w:p>
          <w:p w:rsidR="00786687" w:rsidRDefault="00786687" w:rsidP="00570FE0">
            <w:pPr>
              <w:ind w:left="92"/>
              <w:rPr>
                <w:rFonts w:ascii="Arial" w:eastAsia="Arial" w:hAnsi="Arial" w:cs="Arial"/>
                <w:sz w:val="14"/>
                <w:szCs w:val="14"/>
              </w:rPr>
            </w:pPr>
            <w:r>
              <w:rPr>
                <w:rFonts w:ascii="Arial" w:eastAsia="Arial" w:hAnsi="Arial" w:cs="Arial"/>
                <w:spacing w:val="1"/>
                <w:sz w:val="14"/>
                <w:szCs w:val="14"/>
              </w:rPr>
              <w:t>П</w:t>
            </w:r>
            <w:r>
              <w:rPr>
                <w:rFonts w:ascii="Arial" w:eastAsia="Arial" w:hAnsi="Arial" w:cs="Arial"/>
                <w:sz w:val="14"/>
                <w:szCs w:val="14"/>
              </w:rPr>
              <w:t>П</w:t>
            </w:r>
            <w:r>
              <w:rPr>
                <w:rFonts w:ascii="Arial" w:eastAsia="Arial" w:hAnsi="Arial" w:cs="Arial"/>
                <w:spacing w:val="11"/>
                <w:sz w:val="14"/>
                <w:szCs w:val="14"/>
              </w:rPr>
              <w:t xml:space="preserve"> </w:t>
            </w:r>
            <w:r>
              <w:rPr>
                <w:rFonts w:ascii="Arial" w:eastAsia="Arial" w:hAnsi="Arial" w:cs="Arial"/>
                <w:w w:val="104"/>
                <w:sz w:val="14"/>
                <w:szCs w:val="14"/>
              </w:rPr>
              <w:t>Б</w:t>
            </w:r>
            <w:r>
              <w:rPr>
                <w:rFonts w:ascii="Arial" w:eastAsia="Arial" w:hAnsi="Arial" w:cs="Arial"/>
                <w:w w:val="103"/>
                <w:sz w:val="14"/>
                <w:szCs w:val="14"/>
              </w:rPr>
              <w:t>ъ</w:t>
            </w:r>
            <w:r>
              <w:rPr>
                <w:rFonts w:ascii="Arial" w:eastAsia="Arial" w:hAnsi="Arial" w:cs="Arial"/>
                <w:spacing w:val="1"/>
                <w:w w:val="104"/>
                <w:sz w:val="14"/>
                <w:szCs w:val="14"/>
              </w:rPr>
              <w:t>л</w:t>
            </w:r>
            <w:r>
              <w:rPr>
                <w:rFonts w:ascii="Arial" w:eastAsia="Arial" w:hAnsi="Arial" w:cs="Arial"/>
                <w:w w:val="104"/>
                <w:sz w:val="14"/>
                <w:szCs w:val="14"/>
              </w:rPr>
              <w:t>г</w:t>
            </w:r>
            <w:r>
              <w:rPr>
                <w:rFonts w:ascii="Arial" w:eastAsia="Arial" w:hAnsi="Arial" w:cs="Arial"/>
                <w:spacing w:val="1"/>
                <w:w w:val="103"/>
                <w:sz w:val="14"/>
                <w:szCs w:val="14"/>
              </w:rPr>
              <w:t>ар</w:t>
            </w:r>
            <w:r>
              <w:rPr>
                <w:rFonts w:ascii="Arial" w:eastAsia="Arial" w:hAnsi="Arial" w:cs="Arial"/>
                <w:spacing w:val="1"/>
                <w:w w:val="104"/>
                <w:sz w:val="14"/>
                <w:szCs w:val="14"/>
              </w:rPr>
              <w:t>к</w:t>
            </w:r>
            <w:r>
              <w:rPr>
                <w:rFonts w:ascii="Arial" w:eastAsia="Arial" w:hAnsi="Arial" w:cs="Arial"/>
                <w:w w:val="103"/>
                <w:sz w:val="14"/>
                <w:szCs w:val="14"/>
              </w:rPr>
              <w:t>а</w:t>
            </w:r>
          </w:p>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Б</w:t>
            </w:r>
            <w:r>
              <w:rPr>
                <w:rFonts w:ascii="Arial" w:eastAsia="Arial" w:hAnsi="Arial" w:cs="Arial"/>
                <w:spacing w:val="1"/>
                <w:sz w:val="14"/>
                <w:szCs w:val="14"/>
              </w:rPr>
              <w:t>е</w:t>
            </w:r>
            <w:r>
              <w:rPr>
                <w:rFonts w:ascii="Arial" w:eastAsia="Arial" w:hAnsi="Arial" w:cs="Arial"/>
                <w:sz w:val="14"/>
                <w:szCs w:val="14"/>
              </w:rPr>
              <w:t>з</w:t>
            </w:r>
            <w:r>
              <w:rPr>
                <w:rFonts w:ascii="Arial" w:eastAsia="Arial" w:hAnsi="Arial" w:cs="Arial"/>
                <w:spacing w:val="11"/>
                <w:sz w:val="14"/>
                <w:szCs w:val="14"/>
              </w:rPr>
              <w:t xml:space="preserve"> </w:t>
            </w:r>
            <w:r>
              <w:rPr>
                <w:rFonts w:ascii="Arial" w:eastAsia="Arial" w:hAnsi="Arial" w:cs="Arial"/>
                <w:spacing w:val="1"/>
                <w:w w:val="104"/>
                <w:sz w:val="14"/>
                <w:szCs w:val="14"/>
              </w:rPr>
              <w:t>мн</w:t>
            </w:r>
            <w:r>
              <w:rPr>
                <w:rFonts w:ascii="Arial" w:eastAsia="Arial" w:hAnsi="Arial" w:cs="Arial"/>
                <w:spacing w:val="1"/>
                <w:w w:val="103"/>
                <w:sz w:val="14"/>
                <w:szCs w:val="14"/>
              </w:rPr>
              <w:t>е</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w w:val="103"/>
                <w:sz w:val="14"/>
                <w:szCs w:val="14"/>
              </w:rPr>
              <w:t>е</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568"/>
              <w:rPr>
                <w:rFonts w:ascii="Arial" w:eastAsia="Arial" w:hAnsi="Arial" w:cs="Arial"/>
                <w:sz w:val="14"/>
                <w:szCs w:val="14"/>
              </w:rPr>
            </w:pPr>
            <w:r>
              <w:rPr>
                <w:rFonts w:ascii="Arial" w:eastAsia="Arial" w:hAnsi="Arial" w:cs="Arial"/>
                <w:spacing w:val="1"/>
                <w:w w:val="103"/>
                <w:sz w:val="14"/>
                <w:szCs w:val="14"/>
              </w:rPr>
              <w:t>1</w:t>
            </w:r>
            <w:r>
              <w:rPr>
                <w:rFonts w:ascii="Arial" w:eastAsia="Arial" w:hAnsi="Arial" w:cs="Arial"/>
                <w:w w:val="104"/>
                <w:sz w:val="14"/>
                <w:szCs w:val="14"/>
              </w:rPr>
              <w:t>,</w:t>
            </w:r>
            <w:r>
              <w:rPr>
                <w:rFonts w:ascii="Arial" w:eastAsia="Arial" w:hAnsi="Arial" w:cs="Arial"/>
                <w:spacing w:val="1"/>
                <w:w w:val="103"/>
                <w:sz w:val="14"/>
                <w:szCs w:val="14"/>
              </w:rPr>
              <w:t>5</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89"/>
              <w:rPr>
                <w:rFonts w:ascii="Arial" w:eastAsia="Arial" w:hAnsi="Arial" w:cs="Arial"/>
                <w:sz w:val="14"/>
                <w:szCs w:val="14"/>
              </w:rPr>
            </w:pPr>
            <w:r>
              <w:rPr>
                <w:rFonts w:ascii="Arial" w:eastAsia="Arial" w:hAnsi="Arial" w:cs="Arial"/>
                <w:spacing w:val="1"/>
                <w:w w:val="103"/>
                <w:sz w:val="14"/>
                <w:szCs w:val="14"/>
              </w:rPr>
              <w:t>3</w:t>
            </w:r>
            <w:r>
              <w:rPr>
                <w:rFonts w:ascii="Arial" w:eastAsia="Arial" w:hAnsi="Arial" w:cs="Arial"/>
                <w:w w:val="104"/>
                <w:sz w:val="14"/>
                <w:szCs w:val="14"/>
              </w:rPr>
              <w:t>,</w:t>
            </w:r>
            <w:r>
              <w:rPr>
                <w:rFonts w:ascii="Arial" w:eastAsia="Arial" w:hAnsi="Arial" w:cs="Arial"/>
                <w:spacing w:val="1"/>
                <w:w w:val="103"/>
                <w:sz w:val="14"/>
                <w:szCs w:val="14"/>
              </w:rPr>
              <w:t>8</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86"/>
              <w:rPr>
                <w:rFonts w:ascii="Arial" w:eastAsia="Arial" w:hAnsi="Arial" w:cs="Arial"/>
                <w:sz w:val="14"/>
                <w:szCs w:val="14"/>
              </w:rPr>
            </w:pPr>
            <w:r>
              <w:rPr>
                <w:rFonts w:ascii="Arial" w:eastAsia="Arial" w:hAnsi="Arial" w:cs="Arial"/>
                <w:spacing w:val="1"/>
                <w:w w:val="103"/>
                <w:sz w:val="14"/>
                <w:szCs w:val="14"/>
              </w:rPr>
              <w:t>2</w:t>
            </w:r>
            <w:r>
              <w:rPr>
                <w:rFonts w:ascii="Arial" w:eastAsia="Arial" w:hAnsi="Arial" w:cs="Arial"/>
                <w:w w:val="104"/>
                <w:sz w:val="14"/>
                <w:szCs w:val="14"/>
              </w:rPr>
              <w:t>,</w:t>
            </w:r>
            <w:r>
              <w:rPr>
                <w:rFonts w:ascii="Arial" w:eastAsia="Arial" w:hAnsi="Arial" w:cs="Arial"/>
                <w:spacing w:val="1"/>
                <w:w w:val="103"/>
                <w:sz w:val="14"/>
                <w:szCs w:val="14"/>
              </w:rPr>
              <w:t>4</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w w:val="104"/>
                <w:sz w:val="14"/>
                <w:szCs w:val="14"/>
              </w:rPr>
              <w:t>з</w:t>
            </w:r>
            <w:r>
              <w:rPr>
                <w:rFonts w:ascii="Arial" w:eastAsia="Arial" w:hAnsi="Arial" w:cs="Arial"/>
                <w:spacing w:val="1"/>
                <w:w w:val="103"/>
                <w:sz w:val="14"/>
                <w:szCs w:val="14"/>
              </w:rPr>
              <w:t>а</w:t>
            </w:r>
            <w:r>
              <w:rPr>
                <w:rFonts w:ascii="Arial" w:eastAsia="Arial" w:hAnsi="Arial" w:cs="Arial"/>
                <w:spacing w:val="1"/>
                <w:w w:val="104"/>
                <w:sz w:val="14"/>
                <w:szCs w:val="14"/>
              </w:rPr>
              <w:t>б</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486"/>
              <w:rPr>
                <w:rFonts w:ascii="Arial" w:eastAsia="Arial" w:hAnsi="Arial" w:cs="Arial"/>
                <w:sz w:val="14"/>
                <w:szCs w:val="14"/>
              </w:rPr>
            </w:pPr>
            <w:r>
              <w:rPr>
                <w:rFonts w:ascii="Arial" w:eastAsia="Arial" w:hAnsi="Arial" w:cs="Arial"/>
                <w:spacing w:val="1"/>
                <w:w w:val="103"/>
                <w:sz w:val="14"/>
                <w:szCs w:val="14"/>
              </w:rPr>
              <w:t>29</w:t>
            </w:r>
            <w:r>
              <w:rPr>
                <w:rFonts w:ascii="Arial" w:eastAsia="Arial" w:hAnsi="Arial" w:cs="Arial"/>
                <w:w w:val="104"/>
                <w:sz w:val="14"/>
                <w:szCs w:val="14"/>
              </w:rPr>
              <w:t>,</w:t>
            </w:r>
            <w:r>
              <w:rPr>
                <w:rFonts w:ascii="Arial" w:eastAsia="Arial" w:hAnsi="Arial" w:cs="Arial"/>
                <w:spacing w:val="1"/>
                <w:w w:val="103"/>
                <w:sz w:val="14"/>
                <w:szCs w:val="14"/>
              </w:rPr>
              <w:t>5</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07"/>
              <w:rPr>
                <w:rFonts w:ascii="Arial" w:eastAsia="Arial" w:hAnsi="Arial" w:cs="Arial"/>
                <w:sz w:val="14"/>
                <w:szCs w:val="14"/>
              </w:rPr>
            </w:pPr>
            <w:r>
              <w:rPr>
                <w:rFonts w:ascii="Arial" w:eastAsia="Arial" w:hAnsi="Arial" w:cs="Arial"/>
                <w:spacing w:val="1"/>
                <w:w w:val="103"/>
                <w:sz w:val="14"/>
                <w:szCs w:val="14"/>
              </w:rPr>
              <w:t>30</w:t>
            </w:r>
            <w:r>
              <w:rPr>
                <w:rFonts w:ascii="Arial" w:eastAsia="Arial" w:hAnsi="Arial" w:cs="Arial"/>
                <w:w w:val="104"/>
                <w:sz w:val="14"/>
                <w:szCs w:val="14"/>
              </w:rPr>
              <w:t>,</w:t>
            </w:r>
            <w:r>
              <w:rPr>
                <w:rFonts w:ascii="Arial" w:eastAsia="Arial" w:hAnsi="Arial" w:cs="Arial"/>
                <w:spacing w:val="1"/>
                <w:w w:val="103"/>
                <w:sz w:val="14"/>
                <w:szCs w:val="14"/>
              </w:rPr>
              <w:t>8</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05"/>
              <w:rPr>
                <w:rFonts w:ascii="Arial" w:eastAsia="Arial" w:hAnsi="Arial" w:cs="Arial"/>
                <w:sz w:val="14"/>
                <w:szCs w:val="14"/>
              </w:rPr>
            </w:pPr>
            <w:r>
              <w:rPr>
                <w:rFonts w:ascii="Arial" w:eastAsia="Arial" w:hAnsi="Arial" w:cs="Arial"/>
                <w:spacing w:val="1"/>
                <w:w w:val="103"/>
                <w:sz w:val="14"/>
                <w:szCs w:val="14"/>
              </w:rPr>
              <w:t>30</w:t>
            </w:r>
            <w:r>
              <w:rPr>
                <w:rFonts w:ascii="Arial" w:eastAsia="Arial" w:hAnsi="Arial" w:cs="Arial"/>
                <w:w w:val="104"/>
                <w:sz w:val="14"/>
                <w:szCs w:val="14"/>
              </w:rPr>
              <w:t>,</w:t>
            </w:r>
            <w:r>
              <w:rPr>
                <w:rFonts w:ascii="Arial" w:eastAsia="Arial" w:hAnsi="Arial" w:cs="Arial"/>
                <w:spacing w:val="1"/>
                <w:w w:val="103"/>
                <w:sz w:val="14"/>
                <w:szCs w:val="14"/>
              </w:rPr>
              <w:t>1</w:t>
            </w:r>
            <w:r>
              <w:rPr>
                <w:rFonts w:ascii="Arial" w:eastAsia="Arial" w:hAnsi="Arial" w:cs="Arial"/>
                <w:w w:val="103"/>
                <w:sz w:val="14"/>
                <w:szCs w:val="14"/>
              </w:rPr>
              <w:t>%</w:t>
            </w:r>
          </w:p>
        </w:tc>
      </w:tr>
      <w:tr w:rsidR="00786687" w:rsidTr="008E1751">
        <w:trPr>
          <w:gridBefore w:val="1"/>
          <w:wBefore w:w="11" w:type="dxa"/>
          <w:trHeight w:hRule="exact" w:val="396"/>
        </w:trPr>
        <w:tc>
          <w:tcPr>
            <w:tcW w:w="2884" w:type="dxa"/>
            <w:vMerge/>
            <w:tcBorders>
              <w:left w:val="single" w:sz="11"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9" w:line="140" w:lineRule="exact"/>
              <w:ind w:left="101" w:right="23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pacing w:val="2"/>
                <w:sz w:val="14"/>
                <w:szCs w:val="14"/>
              </w:rPr>
              <w:t>с</w:t>
            </w:r>
            <w:r>
              <w:rPr>
                <w:rFonts w:ascii="Arial" w:eastAsia="Arial" w:hAnsi="Arial" w:cs="Arial"/>
                <w:sz w:val="14"/>
                <w:szCs w:val="14"/>
              </w:rPr>
              <w:t>е</w:t>
            </w:r>
            <w:r>
              <w:rPr>
                <w:rFonts w:ascii="Arial" w:eastAsia="Arial" w:hAnsi="Arial" w:cs="Arial"/>
                <w:spacing w:val="7"/>
                <w:sz w:val="14"/>
                <w:szCs w:val="14"/>
              </w:rPr>
              <w:t xml:space="preserve"> </w:t>
            </w:r>
            <w:r>
              <w:rPr>
                <w:rFonts w:ascii="Arial" w:eastAsia="Arial" w:hAnsi="Arial" w:cs="Arial"/>
                <w:spacing w:val="1"/>
                <w:w w:val="103"/>
                <w:sz w:val="14"/>
                <w:szCs w:val="14"/>
              </w:rPr>
              <w:t>о</w:t>
            </w:r>
            <w:r>
              <w:rPr>
                <w:rFonts w:ascii="Arial" w:eastAsia="Arial" w:hAnsi="Arial" w:cs="Arial"/>
                <w:w w:val="104"/>
                <w:sz w:val="14"/>
                <w:szCs w:val="14"/>
              </w:rPr>
              <w:t>г</w:t>
            </w:r>
            <w:r>
              <w:rPr>
                <w:rFonts w:ascii="Arial" w:eastAsia="Arial" w:hAnsi="Arial" w:cs="Arial"/>
                <w:spacing w:val="1"/>
                <w:w w:val="103"/>
                <w:sz w:val="14"/>
                <w:szCs w:val="14"/>
              </w:rPr>
              <w:t>ра</w:t>
            </w:r>
            <w:r>
              <w:rPr>
                <w:rFonts w:ascii="Arial" w:eastAsia="Arial" w:hAnsi="Arial" w:cs="Arial"/>
                <w:spacing w:val="1"/>
                <w:w w:val="104"/>
                <w:sz w:val="14"/>
                <w:szCs w:val="14"/>
              </w:rPr>
              <w:t>н</w:t>
            </w:r>
            <w:r>
              <w:rPr>
                <w:rFonts w:ascii="Arial" w:eastAsia="Arial" w:hAnsi="Arial" w:cs="Arial"/>
                <w:w w:val="104"/>
                <w:sz w:val="14"/>
                <w:szCs w:val="14"/>
              </w:rPr>
              <w:t>и</w:t>
            </w:r>
            <w:r>
              <w:rPr>
                <w:rFonts w:ascii="Arial" w:eastAsia="Arial" w:hAnsi="Arial" w:cs="Arial"/>
                <w:spacing w:val="1"/>
                <w:w w:val="104"/>
                <w:sz w:val="14"/>
                <w:szCs w:val="14"/>
              </w:rPr>
              <w:t>ч</w:t>
            </w:r>
            <w:r>
              <w:rPr>
                <w:rFonts w:ascii="Arial" w:eastAsia="Arial" w:hAnsi="Arial" w:cs="Arial"/>
                <w:w w:val="104"/>
                <w:sz w:val="14"/>
                <w:szCs w:val="14"/>
              </w:rPr>
              <w:t>и/п</w:t>
            </w:r>
            <w:r>
              <w:rPr>
                <w:rFonts w:ascii="Arial" w:eastAsia="Arial" w:hAnsi="Arial" w:cs="Arial"/>
                <w:spacing w:val="1"/>
                <w:w w:val="103"/>
                <w:sz w:val="14"/>
                <w:szCs w:val="14"/>
              </w:rPr>
              <w:t>о</w:t>
            </w:r>
            <w:r>
              <w:rPr>
                <w:rFonts w:ascii="Arial" w:eastAsia="Arial" w:hAnsi="Arial" w:cs="Arial"/>
                <w:w w:val="104"/>
                <w:sz w:val="14"/>
                <w:szCs w:val="14"/>
              </w:rPr>
              <w:t>з</w:t>
            </w:r>
            <w:r>
              <w:rPr>
                <w:rFonts w:ascii="Arial" w:eastAsia="Arial" w:hAnsi="Arial" w:cs="Arial"/>
                <w:spacing w:val="-1"/>
                <w:w w:val="104"/>
                <w:sz w:val="14"/>
                <w:szCs w:val="14"/>
              </w:rPr>
              <w:t>в</w:t>
            </w:r>
            <w:r>
              <w:rPr>
                <w:rFonts w:ascii="Arial" w:eastAsia="Arial" w:hAnsi="Arial" w:cs="Arial"/>
                <w:spacing w:val="1"/>
                <w:w w:val="103"/>
                <w:sz w:val="14"/>
                <w:szCs w:val="14"/>
              </w:rPr>
              <w:t>о</w:t>
            </w:r>
            <w:r>
              <w:rPr>
                <w:rFonts w:ascii="Arial" w:eastAsia="Arial" w:hAnsi="Arial" w:cs="Arial"/>
                <w:spacing w:val="1"/>
                <w:w w:val="104"/>
                <w:sz w:val="14"/>
                <w:szCs w:val="14"/>
              </w:rPr>
              <w:t>л</w:t>
            </w:r>
            <w:r>
              <w:rPr>
                <w:rFonts w:ascii="Arial" w:eastAsia="Arial" w:hAnsi="Arial" w:cs="Arial"/>
                <w:w w:val="104"/>
                <w:sz w:val="14"/>
                <w:szCs w:val="14"/>
              </w:rPr>
              <w:t xml:space="preserve">и, </w:t>
            </w:r>
            <w:r>
              <w:rPr>
                <w:rFonts w:ascii="Arial" w:eastAsia="Arial" w:hAnsi="Arial" w:cs="Arial"/>
                <w:spacing w:val="1"/>
                <w:sz w:val="14"/>
                <w:szCs w:val="14"/>
              </w:rPr>
              <w:t>н</w:t>
            </w:r>
            <w:r>
              <w:rPr>
                <w:rFonts w:ascii="Arial" w:eastAsia="Arial" w:hAnsi="Arial" w:cs="Arial"/>
                <w:sz w:val="14"/>
                <w:szCs w:val="14"/>
              </w:rPr>
              <w:t>о</w:t>
            </w:r>
            <w:r>
              <w:rPr>
                <w:rFonts w:ascii="Arial" w:eastAsia="Arial" w:hAnsi="Arial" w:cs="Arial"/>
                <w:spacing w:val="8"/>
                <w:sz w:val="14"/>
                <w:szCs w:val="14"/>
              </w:rPr>
              <w:t xml:space="preserve"> </w:t>
            </w:r>
            <w:r>
              <w:rPr>
                <w:rFonts w:ascii="Arial" w:eastAsia="Arial" w:hAnsi="Arial" w:cs="Arial"/>
                <w:spacing w:val="1"/>
                <w:sz w:val="14"/>
                <w:szCs w:val="14"/>
              </w:rPr>
              <w:t>д</w:t>
            </w:r>
            <w:r>
              <w:rPr>
                <w:rFonts w:ascii="Arial" w:eastAsia="Arial" w:hAnsi="Arial" w:cs="Arial"/>
                <w:sz w:val="14"/>
                <w:szCs w:val="14"/>
              </w:rPr>
              <w:t>о</w:t>
            </w:r>
            <w:r>
              <w:rPr>
                <w:rFonts w:ascii="Arial" w:eastAsia="Arial" w:hAnsi="Arial" w:cs="Arial"/>
                <w:spacing w:val="9"/>
                <w:sz w:val="14"/>
                <w:szCs w:val="14"/>
              </w:rPr>
              <w:t xml:space="preserve"> </w:t>
            </w:r>
            <w:r>
              <w:rPr>
                <w:rFonts w:ascii="Arial" w:eastAsia="Arial" w:hAnsi="Arial" w:cs="Arial"/>
                <w:spacing w:val="1"/>
                <w:sz w:val="14"/>
                <w:szCs w:val="14"/>
              </w:rPr>
              <w:t>о</w:t>
            </w:r>
            <w:r>
              <w:rPr>
                <w:rFonts w:ascii="Arial" w:eastAsia="Arial" w:hAnsi="Arial" w:cs="Arial"/>
                <w:sz w:val="14"/>
                <w:szCs w:val="14"/>
              </w:rPr>
              <w:t>п</w:t>
            </w:r>
            <w:r>
              <w:rPr>
                <w:rFonts w:ascii="Arial" w:eastAsia="Arial" w:hAnsi="Arial" w:cs="Arial"/>
                <w:spacing w:val="1"/>
                <w:sz w:val="14"/>
                <w:szCs w:val="14"/>
              </w:rPr>
              <w:t>ределен</w:t>
            </w:r>
            <w:r>
              <w:rPr>
                <w:rFonts w:ascii="Arial" w:eastAsia="Arial" w:hAnsi="Arial" w:cs="Arial"/>
                <w:sz w:val="14"/>
                <w:szCs w:val="14"/>
              </w:rPr>
              <w:t>а</w:t>
            </w:r>
            <w:r>
              <w:rPr>
                <w:rFonts w:ascii="Arial" w:eastAsia="Arial" w:hAnsi="Arial" w:cs="Arial"/>
                <w:spacing w:val="30"/>
                <w:sz w:val="14"/>
                <w:szCs w:val="14"/>
              </w:rPr>
              <w:t xml:space="preserve"> </w:t>
            </w:r>
            <w:r>
              <w:rPr>
                <w:rFonts w:ascii="Arial" w:eastAsia="Arial" w:hAnsi="Arial" w:cs="Arial"/>
                <w:spacing w:val="2"/>
                <w:w w:val="103"/>
                <w:sz w:val="14"/>
                <w:szCs w:val="14"/>
              </w:rPr>
              <w:t>с</w:t>
            </w:r>
            <w:r>
              <w:rPr>
                <w:rFonts w:ascii="Arial" w:eastAsia="Arial" w:hAnsi="Arial" w:cs="Arial"/>
                <w:spacing w:val="1"/>
                <w:w w:val="103"/>
                <w:sz w:val="14"/>
                <w:szCs w:val="14"/>
              </w:rPr>
              <w:t>те</w:t>
            </w:r>
            <w:r>
              <w:rPr>
                <w:rFonts w:ascii="Arial" w:eastAsia="Arial" w:hAnsi="Arial" w:cs="Arial"/>
                <w:w w:val="104"/>
                <w:sz w:val="14"/>
                <w:szCs w:val="14"/>
              </w:rPr>
              <w:t>п</w:t>
            </w:r>
            <w:r>
              <w:rPr>
                <w:rFonts w:ascii="Arial" w:eastAsia="Arial" w:hAnsi="Arial" w:cs="Arial"/>
                <w:spacing w:val="1"/>
                <w:w w:val="103"/>
                <w:sz w:val="14"/>
                <w:szCs w:val="14"/>
              </w:rPr>
              <w:t>е</w:t>
            </w:r>
            <w:r>
              <w:rPr>
                <w:rFonts w:ascii="Arial" w:eastAsia="Arial" w:hAnsi="Arial" w:cs="Arial"/>
                <w:w w:val="104"/>
                <w:sz w:val="14"/>
                <w:szCs w:val="14"/>
              </w:rPr>
              <w:t>н</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486"/>
              <w:rPr>
                <w:rFonts w:ascii="Arial" w:eastAsia="Arial" w:hAnsi="Arial" w:cs="Arial"/>
                <w:sz w:val="14"/>
                <w:szCs w:val="14"/>
              </w:rPr>
            </w:pPr>
            <w:r>
              <w:rPr>
                <w:rFonts w:ascii="Arial" w:eastAsia="Arial" w:hAnsi="Arial" w:cs="Arial"/>
                <w:spacing w:val="1"/>
                <w:w w:val="103"/>
                <w:sz w:val="14"/>
                <w:szCs w:val="14"/>
              </w:rPr>
              <w:t>45</w:t>
            </w:r>
            <w:r>
              <w:rPr>
                <w:rFonts w:ascii="Arial" w:eastAsia="Arial" w:hAnsi="Arial" w:cs="Arial"/>
                <w:w w:val="104"/>
                <w:sz w:val="14"/>
                <w:szCs w:val="14"/>
              </w:rPr>
              <w:t>,</w:t>
            </w:r>
            <w:r>
              <w:rPr>
                <w:rFonts w:ascii="Arial" w:eastAsia="Arial" w:hAnsi="Arial" w:cs="Arial"/>
                <w:spacing w:val="1"/>
                <w:w w:val="103"/>
                <w:sz w:val="14"/>
                <w:szCs w:val="14"/>
              </w:rPr>
              <w:t>0</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4" w:line="100" w:lineRule="exact"/>
              <w:rPr>
                <w:sz w:val="11"/>
                <w:szCs w:val="11"/>
              </w:rPr>
            </w:pPr>
          </w:p>
          <w:p w:rsidR="00786687" w:rsidRDefault="00786687" w:rsidP="00570FE0">
            <w:pPr>
              <w:ind w:left="507"/>
              <w:rPr>
                <w:rFonts w:ascii="Arial" w:eastAsia="Arial" w:hAnsi="Arial" w:cs="Arial"/>
                <w:sz w:val="14"/>
                <w:szCs w:val="14"/>
              </w:rPr>
            </w:pPr>
            <w:r>
              <w:rPr>
                <w:rFonts w:ascii="Arial" w:eastAsia="Arial" w:hAnsi="Arial" w:cs="Arial"/>
                <w:spacing w:val="1"/>
                <w:w w:val="103"/>
                <w:sz w:val="14"/>
                <w:szCs w:val="14"/>
              </w:rPr>
              <w:t>40</w:t>
            </w:r>
            <w:r>
              <w:rPr>
                <w:rFonts w:ascii="Arial" w:eastAsia="Arial" w:hAnsi="Arial" w:cs="Arial"/>
                <w:w w:val="104"/>
                <w:sz w:val="14"/>
                <w:szCs w:val="14"/>
              </w:rPr>
              <w:t>,</w:t>
            </w:r>
            <w:r>
              <w:rPr>
                <w:rFonts w:ascii="Arial" w:eastAsia="Arial" w:hAnsi="Arial" w:cs="Arial"/>
                <w:spacing w:val="1"/>
                <w:w w:val="103"/>
                <w:sz w:val="14"/>
                <w:szCs w:val="14"/>
              </w:rPr>
              <w:t>8</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4" w:line="100" w:lineRule="exact"/>
              <w:rPr>
                <w:sz w:val="11"/>
                <w:szCs w:val="11"/>
              </w:rPr>
            </w:pPr>
          </w:p>
          <w:p w:rsidR="00786687" w:rsidRDefault="00786687" w:rsidP="00570FE0">
            <w:pPr>
              <w:ind w:left="505"/>
              <w:rPr>
                <w:rFonts w:ascii="Arial" w:eastAsia="Arial" w:hAnsi="Arial" w:cs="Arial"/>
                <w:sz w:val="14"/>
                <w:szCs w:val="14"/>
              </w:rPr>
            </w:pPr>
            <w:r>
              <w:rPr>
                <w:rFonts w:ascii="Arial" w:eastAsia="Arial" w:hAnsi="Arial" w:cs="Arial"/>
                <w:spacing w:val="1"/>
                <w:w w:val="103"/>
                <w:sz w:val="14"/>
                <w:szCs w:val="14"/>
              </w:rPr>
              <w:t>43</w:t>
            </w:r>
            <w:r>
              <w:rPr>
                <w:rFonts w:ascii="Arial" w:eastAsia="Arial" w:hAnsi="Arial" w:cs="Arial"/>
                <w:w w:val="104"/>
                <w:sz w:val="14"/>
                <w:szCs w:val="14"/>
              </w:rPr>
              <w:t>,</w:t>
            </w:r>
            <w:r>
              <w:rPr>
                <w:rFonts w:ascii="Arial" w:eastAsia="Arial" w:hAnsi="Arial" w:cs="Arial"/>
                <w:spacing w:val="1"/>
                <w:w w:val="103"/>
                <w:sz w:val="14"/>
                <w:szCs w:val="14"/>
              </w:rPr>
              <w:t>3</w:t>
            </w:r>
            <w:r>
              <w:rPr>
                <w:rFonts w:ascii="Arial" w:eastAsia="Arial" w:hAnsi="Arial" w:cs="Arial"/>
                <w:w w:val="103"/>
                <w:sz w:val="14"/>
                <w:szCs w:val="14"/>
              </w:rPr>
              <w:t>%</w:t>
            </w:r>
          </w:p>
        </w:tc>
      </w:tr>
      <w:tr w:rsidR="00786687" w:rsidTr="008E1751">
        <w:trPr>
          <w:gridBefore w:val="1"/>
          <w:wBefore w:w="11" w:type="dxa"/>
          <w:trHeight w:hRule="exact" w:val="238"/>
        </w:trPr>
        <w:tc>
          <w:tcPr>
            <w:tcW w:w="2884" w:type="dxa"/>
            <w:vMerge/>
            <w:tcBorders>
              <w:left w:val="single" w:sz="11" w:space="0" w:color="7F7F7F"/>
              <w:bottom w:val="single" w:sz="5" w:space="0" w:color="7F7F7F"/>
              <w:right w:val="nil"/>
            </w:tcBorders>
          </w:tcPr>
          <w:p w:rsidR="00786687" w:rsidRDefault="00786687" w:rsidP="00570FE0"/>
        </w:tc>
        <w:tc>
          <w:tcPr>
            <w:tcW w:w="2410"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101"/>
              <w:rPr>
                <w:rFonts w:ascii="Arial" w:eastAsia="Arial" w:hAnsi="Arial" w:cs="Arial"/>
                <w:sz w:val="14"/>
                <w:szCs w:val="14"/>
              </w:rPr>
            </w:pPr>
            <w:r>
              <w:rPr>
                <w:rFonts w:ascii="Arial" w:eastAsia="Arial" w:hAnsi="Arial" w:cs="Arial"/>
                <w:sz w:val="14"/>
                <w:szCs w:val="14"/>
              </w:rPr>
              <w:t>Да</w:t>
            </w:r>
            <w:r>
              <w:rPr>
                <w:rFonts w:ascii="Arial" w:eastAsia="Arial" w:hAnsi="Arial" w:cs="Arial"/>
                <w:spacing w:val="9"/>
                <w:sz w:val="14"/>
                <w:szCs w:val="14"/>
              </w:rPr>
              <w:t xml:space="preserve"> </w:t>
            </w:r>
            <w:r>
              <w:rPr>
                <w:rFonts w:ascii="Arial" w:eastAsia="Arial" w:hAnsi="Arial" w:cs="Arial"/>
                <w:sz w:val="14"/>
                <w:szCs w:val="14"/>
              </w:rPr>
              <w:t>е</w:t>
            </w:r>
            <w:r>
              <w:rPr>
                <w:rFonts w:ascii="Arial" w:eastAsia="Arial" w:hAnsi="Arial" w:cs="Arial"/>
                <w:spacing w:val="5"/>
                <w:sz w:val="14"/>
                <w:szCs w:val="14"/>
              </w:rPr>
              <w:t xml:space="preserve"> </w:t>
            </w:r>
            <w:r>
              <w:rPr>
                <w:rFonts w:ascii="Arial" w:eastAsia="Arial" w:hAnsi="Arial" w:cs="Arial"/>
                <w:spacing w:val="1"/>
                <w:w w:val="103"/>
                <w:sz w:val="14"/>
                <w:szCs w:val="14"/>
              </w:rPr>
              <w:t>ра</w:t>
            </w:r>
            <w:r>
              <w:rPr>
                <w:rFonts w:ascii="Arial" w:eastAsia="Arial" w:hAnsi="Arial" w:cs="Arial"/>
                <w:w w:val="104"/>
                <w:sz w:val="14"/>
                <w:szCs w:val="14"/>
              </w:rPr>
              <w:t>з</w:t>
            </w:r>
            <w:r>
              <w:rPr>
                <w:rFonts w:ascii="Arial" w:eastAsia="Arial" w:hAnsi="Arial" w:cs="Arial"/>
                <w:spacing w:val="1"/>
                <w:w w:val="103"/>
                <w:sz w:val="14"/>
                <w:szCs w:val="14"/>
              </w:rPr>
              <w:t>реше</w:t>
            </w:r>
            <w:r>
              <w:rPr>
                <w:rFonts w:ascii="Arial" w:eastAsia="Arial" w:hAnsi="Arial" w:cs="Arial"/>
                <w:spacing w:val="1"/>
                <w:w w:val="104"/>
                <w:sz w:val="14"/>
                <w:szCs w:val="14"/>
              </w:rPr>
              <w:t>н</w:t>
            </w:r>
            <w:r>
              <w:rPr>
                <w:rFonts w:ascii="Arial" w:eastAsia="Arial" w:hAnsi="Arial" w:cs="Arial"/>
                <w:w w:val="103"/>
                <w:sz w:val="14"/>
                <w:szCs w:val="14"/>
              </w:rPr>
              <w:t>о</w:t>
            </w:r>
          </w:p>
        </w:tc>
        <w:tc>
          <w:tcPr>
            <w:tcW w:w="1559" w:type="dxa"/>
            <w:tcBorders>
              <w:top w:val="single" w:sz="5" w:space="0" w:color="7F7F7F"/>
              <w:left w:val="single" w:sz="11" w:space="0" w:color="7F7F7F"/>
              <w:bottom w:val="single" w:sz="5" w:space="0" w:color="7F7F7F"/>
              <w:right w:val="single" w:sz="5" w:space="0" w:color="7F7F7F"/>
            </w:tcBorders>
          </w:tcPr>
          <w:p w:rsidR="00786687" w:rsidRDefault="00786687" w:rsidP="00570FE0">
            <w:pPr>
              <w:spacing w:before="35"/>
              <w:ind w:left="486"/>
              <w:rPr>
                <w:rFonts w:ascii="Arial" w:eastAsia="Arial" w:hAnsi="Arial" w:cs="Arial"/>
                <w:sz w:val="14"/>
                <w:szCs w:val="14"/>
              </w:rPr>
            </w:pPr>
            <w:r>
              <w:rPr>
                <w:rFonts w:ascii="Arial" w:eastAsia="Arial" w:hAnsi="Arial" w:cs="Arial"/>
                <w:spacing w:val="1"/>
                <w:w w:val="103"/>
                <w:sz w:val="14"/>
                <w:szCs w:val="14"/>
              </w:rPr>
              <w:t>24</w:t>
            </w:r>
            <w:r>
              <w:rPr>
                <w:rFonts w:ascii="Arial" w:eastAsia="Arial" w:hAnsi="Arial" w:cs="Arial"/>
                <w:w w:val="104"/>
                <w:sz w:val="14"/>
                <w:szCs w:val="14"/>
              </w:rPr>
              <w:t>,</w:t>
            </w:r>
            <w:r>
              <w:rPr>
                <w:rFonts w:ascii="Arial" w:eastAsia="Arial" w:hAnsi="Arial" w:cs="Arial"/>
                <w:spacing w:val="1"/>
                <w:w w:val="103"/>
                <w:sz w:val="14"/>
                <w:szCs w:val="14"/>
              </w:rPr>
              <w:t>0</w:t>
            </w:r>
            <w:r>
              <w:rPr>
                <w:rFonts w:ascii="Arial" w:eastAsia="Arial" w:hAnsi="Arial" w:cs="Arial"/>
                <w:w w:val="103"/>
                <w:sz w:val="14"/>
                <w:szCs w:val="14"/>
              </w:rPr>
              <w:t>%</w:t>
            </w:r>
          </w:p>
        </w:tc>
        <w:tc>
          <w:tcPr>
            <w:tcW w:w="1418" w:type="dxa"/>
            <w:tcBorders>
              <w:top w:val="single" w:sz="5" w:space="0" w:color="7F7F7F"/>
              <w:left w:val="single" w:sz="5" w:space="0" w:color="7F7F7F"/>
              <w:bottom w:val="single" w:sz="5" w:space="0" w:color="7F7F7F"/>
              <w:right w:val="single" w:sz="5" w:space="0" w:color="7F7F7F"/>
            </w:tcBorders>
          </w:tcPr>
          <w:p w:rsidR="00786687" w:rsidRDefault="00786687" w:rsidP="00570FE0">
            <w:pPr>
              <w:spacing w:before="35"/>
              <w:ind w:left="507"/>
              <w:rPr>
                <w:rFonts w:ascii="Arial" w:eastAsia="Arial" w:hAnsi="Arial" w:cs="Arial"/>
                <w:sz w:val="14"/>
                <w:szCs w:val="14"/>
              </w:rPr>
            </w:pPr>
            <w:r>
              <w:rPr>
                <w:rFonts w:ascii="Arial" w:eastAsia="Arial" w:hAnsi="Arial" w:cs="Arial"/>
                <w:spacing w:val="1"/>
                <w:w w:val="103"/>
                <w:sz w:val="14"/>
                <w:szCs w:val="14"/>
              </w:rPr>
              <w:t>24</w:t>
            </w:r>
            <w:r>
              <w:rPr>
                <w:rFonts w:ascii="Arial" w:eastAsia="Arial" w:hAnsi="Arial" w:cs="Arial"/>
                <w:w w:val="104"/>
                <w:sz w:val="14"/>
                <w:szCs w:val="14"/>
              </w:rPr>
              <w:t>,</w:t>
            </w:r>
            <w:r>
              <w:rPr>
                <w:rFonts w:ascii="Arial" w:eastAsia="Arial" w:hAnsi="Arial" w:cs="Arial"/>
                <w:spacing w:val="1"/>
                <w:w w:val="103"/>
                <w:sz w:val="14"/>
                <w:szCs w:val="14"/>
              </w:rPr>
              <w:t>6</w:t>
            </w:r>
            <w:r>
              <w:rPr>
                <w:rFonts w:ascii="Arial" w:eastAsia="Arial" w:hAnsi="Arial" w:cs="Arial"/>
                <w:w w:val="103"/>
                <w:sz w:val="14"/>
                <w:szCs w:val="14"/>
              </w:rPr>
              <w:t>%</w:t>
            </w:r>
          </w:p>
        </w:tc>
        <w:tc>
          <w:tcPr>
            <w:tcW w:w="1701" w:type="dxa"/>
            <w:tcBorders>
              <w:top w:val="single" w:sz="5" w:space="0" w:color="7F7F7F"/>
              <w:left w:val="single" w:sz="5" w:space="0" w:color="7F7F7F"/>
              <w:bottom w:val="single" w:sz="5" w:space="0" w:color="7F7F7F"/>
              <w:right w:val="single" w:sz="11" w:space="0" w:color="7F7F7F"/>
            </w:tcBorders>
          </w:tcPr>
          <w:p w:rsidR="00786687" w:rsidRDefault="00786687" w:rsidP="00570FE0">
            <w:pPr>
              <w:spacing w:before="35"/>
              <w:ind w:left="505"/>
              <w:rPr>
                <w:rFonts w:ascii="Arial" w:eastAsia="Arial" w:hAnsi="Arial" w:cs="Arial"/>
                <w:sz w:val="14"/>
                <w:szCs w:val="14"/>
              </w:rPr>
            </w:pPr>
            <w:r>
              <w:rPr>
                <w:rFonts w:ascii="Arial" w:eastAsia="Arial" w:hAnsi="Arial" w:cs="Arial"/>
                <w:spacing w:val="1"/>
                <w:w w:val="103"/>
                <w:sz w:val="14"/>
                <w:szCs w:val="14"/>
              </w:rPr>
              <w:t>24</w:t>
            </w:r>
            <w:r>
              <w:rPr>
                <w:rFonts w:ascii="Arial" w:eastAsia="Arial" w:hAnsi="Arial" w:cs="Arial"/>
                <w:w w:val="104"/>
                <w:sz w:val="14"/>
                <w:szCs w:val="14"/>
              </w:rPr>
              <w:t>,</w:t>
            </w:r>
            <w:r>
              <w:rPr>
                <w:rFonts w:ascii="Arial" w:eastAsia="Arial" w:hAnsi="Arial" w:cs="Arial"/>
                <w:spacing w:val="1"/>
                <w:w w:val="103"/>
                <w:sz w:val="14"/>
                <w:szCs w:val="14"/>
              </w:rPr>
              <w:t>2</w:t>
            </w:r>
            <w:r>
              <w:rPr>
                <w:rFonts w:ascii="Arial" w:eastAsia="Arial" w:hAnsi="Arial" w:cs="Arial"/>
                <w:w w:val="103"/>
                <w:sz w:val="14"/>
                <w:szCs w:val="14"/>
              </w:rPr>
              <w:t>%</w:t>
            </w:r>
          </w:p>
        </w:tc>
      </w:tr>
      <w:tr w:rsidR="00786687" w:rsidTr="008E1751">
        <w:trPr>
          <w:trHeight w:hRule="exact" w:val="242"/>
        </w:trPr>
        <w:tc>
          <w:tcPr>
            <w:tcW w:w="2895" w:type="dxa"/>
            <w:gridSpan w:val="2"/>
            <w:vMerge w:val="restart"/>
            <w:tcBorders>
              <w:top w:val="single" w:sz="11" w:space="0" w:color="7F7F7F"/>
              <w:left w:val="single" w:sz="11" w:space="0" w:color="7F7F7F"/>
              <w:right w:val="nil"/>
            </w:tcBorders>
          </w:tcPr>
          <w:p w:rsidR="00786687" w:rsidRDefault="00786687" w:rsidP="00570FE0">
            <w:pPr>
              <w:spacing w:line="200" w:lineRule="exact"/>
            </w:pPr>
          </w:p>
          <w:p w:rsidR="0099252A" w:rsidRDefault="0099252A" w:rsidP="00570FE0">
            <w:pPr>
              <w:ind w:left="101"/>
              <w:rPr>
                <w:rFonts w:ascii="Arial" w:eastAsia="Arial" w:hAnsi="Arial" w:cs="Arial"/>
                <w:spacing w:val="1"/>
                <w:sz w:val="15"/>
                <w:szCs w:val="15"/>
              </w:rPr>
            </w:pPr>
          </w:p>
          <w:p w:rsidR="00786687" w:rsidRDefault="00786687" w:rsidP="00570FE0">
            <w:pPr>
              <w:ind w:left="101"/>
              <w:rPr>
                <w:rFonts w:ascii="Arial" w:eastAsia="Arial" w:hAnsi="Arial" w:cs="Arial"/>
                <w:sz w:val="15"/>
                <w:szCs w:val="15"/>
              </w:rPr>
            </w:pPr>
            <w:r>
              <w:rPr>
                <w:rFonts w:ascii="Arial" w:eastAsia="Arial" w:hAnsi="Arial" w:cs="Arial"/>
                <w:spacing w:val="1"/>
                <w:sz w:val="15"/>
                <w:szCs w:val="15"/>
              </w:rPr>
              <w:t>Рибо</w:t>
            </w:r>
            <w:r>
              <w:rPr>
                <w:rFonts w:ascii="Arial" w:eastAsia="Arial" w:hAnsi="Arial" w:cs="Arial"/>
                <w:spacing w:val="2"/>
                <w:sz w:val="15"/>
                <w:szCs w:val="15"/>
              </w:rPr>
              <w:t>л</w:t>
            </w:r>
            <w:r>
              <w:rPr>
                <w:rFonts w:ascii="Arial" w:eastAsia="Arial" w:hAnsi="Arial" w:cs="Arial"/>
                <w:spacing w:val="1"/>
                <w:sz w:val="15"/>
                <w:szCs w:val="15"/>
              </w:rPr>
              <w:t>о</w:t>
            </w:r>
            <w:r>
              <w:rPr>
                <w:rFonts w:ascii="Arial" w:eastAsia="Arial" w:hAnsi="Arial" w:cs="Arial"/>
                <w:sz w:val="15"/>
                <w:szCs w:val="15"/>
              </w:rPr>
              <w:t>в</w:t>
            </w:r>
            <w:r>
              <w:rPr>
                <w:rFonts w:ascii="Arial" w:eastAsia="Arial" w:hAnsi="Arial" w:cs="Arial"/>
                <w:spacing w:val="30"/>
                <w:sz w:val="15"/>
                <w:szCs w:val="15"/>
              </w:rPr>
              <w:t xml:space="preserve"> </w:t>
            </w:r>
            <w:r>
              <w:rPr>
                <w:rFonts w:ascii="Arial" w:eastAsia="Arial" w:hAnsi="Arial" w:cs="Arial"/>
                <w:sz w:val="15"/>
                <w:szCs w:val="15"/>
              </w:rPr>
              <w:t>в</w:t>
            </w:r>
            <w:r>
              <w:rPr>
                <w:rFonts w:ascii="Arial" w:eastAsia="Arial" w:hAnsi="Arial" w:cs="Arial"/>
                <w:spacing w:val="6"/>
                <w:sz w:val="15"/>
                <w:szCs w:val="15"/>
              </w:rPr>
              <w:t xml:space="preserve"> </w:t>
            </w:r>
            <w:r>
              <w:rPr>
                <w:rFonts w:ascii="Arial" w:eastAsia="Arial" w:hAnsi="Arial" w:cs="Arial"/>
                <w:spacing w:val="1"/>
                <w:w w:val="105"/>
                <w:sz w:val="15"/>
                <w:szCs w:val="15"/>
              </w:rPr>
              <w:t>я</w:t>
            </w:r>
            <w:r>
              <w:rPr>
                <w:rFonts w:ascii="Arial" w:eastAsia="Arial" w:hAnsi="Arial" w:cs="Arial"/>
                <w:w w:val="105"/>
                <w:sz w:val="15"/>
                <w:szCs w:val="15"/>
              </w:rPr>
              <w:t>з</w:t>
            </w:r>
            <w:r>
              <w:rPr>
                <w:rFonts w:ascii="Arial" w:eastAsia="Arial" w:hAnsi="Arial" w:cs="Arial"/>
                <w:spacing w:val="1"/>
                <w:w w:val="104"/>
                <w:sz w:val="15"/>
                <w:szCs w:val="15"/>
              </w:rPr>
              <w:t>о</w:t>
            </w:r>
            <w:r>
              <w:rPr>
                <w:rFonts w:ascii="Arial" w:eastAsia="Arial" w:hAnsi="Arial" w:cs="Arial"/>
                <w:w w:val="105"/>
                <w:sz w:val="15"/>
                <w:szCs w:val="15"/>
              </w:rPr>
              <w:t>в</w:t>
            </w:r>
            <w:r>
              <w:rPr>
                <w:rFonts w:ascii="Arial" w:eastAsia="Arial" w:hAnsi="Arial" w:cs="Arial"/>
                <w:spacing w:val="1"/>
                <w:w w:val="105"/>
                <w:sz w:val="15"/>
                <w:szCs w:val="15"/>
              </w:rPr>
              <w:t>и</w:t>
            </w:r>
            <w:r>
              <w:rPr>
                <w:rFonts w:ascii="Arial" w:eastAsia="Arial" w:hAnsi="Arial" w:cs="Arial"/>
                <w:spacing w:val="1"/>
                <w:w w:val="104"/>
                <w:sz w:val="15"/>
                <w:szCs w:val="15"/>
              </w:rPr>
              <w:t>р</w:t>
            </w:r>
            <w:r>
              <w:rPr>
                <w:rFonts w:ascii="Arial" w:eastAsia="Arial" w:hAnsi="Arial" w:cs="Arial"/>
                <w:w w:val="105"/>
                <w:sz w:val="15"/>
                <w:szCs w:val="15"/>
              </w:rPr>
              <w:t>и</w:t>
            </w:r>
          </w:p>
        </w:tc>
        <w:tc>
          <w:tcPr>
            <w:tcW w:w="2410" w:type="dxa"/>
            <w:tcBorders>
              <w:top w:val="single" w:sz="11" w:space="0" w:color="7F7F7F"/>
              <w:left w:val="single" w:sz="6" w:space="0" w:color="7F7F7F"/>
              <w:bottom w:val="single" w:sz="6" w:space="0" w:color="7F7F7F"/>
              <w:right w:val="single" w:sz="11" w:space="0" w:color="7F7F7F"/>
            </w:tcBorders>
          </w:tcPr>
          <w:p w:rsidR="00786687" w:rsidRDefault="00786687" w:rsidP="00570FE0">
            <w:pPr>
              <w:spacing w:before="18"/>
              <w:ind w:left="108"/>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11" w:space="0" w:color="7F7F7F"/>
              <w:left w:val="single" w:sz="11" w:space="0" w:color="7F7F7F"/>
              <w:bottom w:val="single" w:sz="6" w:space="0" w:color="7F7F7F"/>
              <w:right w:val="single" w:sz="6" w:space="0" w:color="7F7F7F"/>
            </w:tcBorders>
          </w:tcPr>
          <w:p w:rsidR="00786687" w:rsidRDefault="00786687" w:rsidP="00570FE0">
            <w:pPr>
              <w:spacing w:before="18"/>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9</w:t>
            </w:r>
            <w:r>
              <w:rPr>
                <w:rFonts w:ascii="Arial" w:eastAsia="Arial" w:hAnsi="Arial" w:cs="Arial"/>
                <w:w w:val="104"/>
                <w:sz w:val="15"/>
                <w:szCs w:val="15"/>
              </w:rPr>
              <w:t>%</w:t>
            </w:r>
          </w:p>
        </w:tc>
        <w:tc>
          <w:tcPr>
            <w:tcW w:w="1418" w:type="dxa"/>
            <w:tcBorders>
              <w:top w:val="single" w:sz="11" w:space="0" w:color="7F7F7F"/>
              <w:left w:val="single" w:sz="6" w:space="0" w:color="7F7F7F"/>
              <w:bottom w:val="single" w:sz="6" w:space="0" w:color="7F7F7F"/>
              <w:right w:val="single" w:sz="6" w:space="0" w:color="7F7F7F"/>
            </w:tcBorders>
          </w:tcPr>
          <w:p w:rsidR="00786687" w:rsidRDefault="00786687" w:rsidP="00570FE0">
            <w:pPr>
              <w:spacing w:before="18"/>
              <w:ind w:left="634"/>
              <w:rPr>
                <w:rFonts w:ascii="Arial" w:eastAsia="Arial" w:hAnsi="Arial" w:cs="Arial"/>
                <w:sz w:val="15"/>
                <w:szCs w:val="15"/>
              </w:rPr>
            </w:pPr>
            <w:r>
              <w:rPr>
                <w:rFonts w:ascii="Arial" w:eastAsia="Arial" w:hAnsi="Arial" w:cs="Arial"/>
                <w:spacing w:val="1"/>
                <w:w w:val="104"/>
                <w:sz w:val="15"/>
                <w:szCs w:val="15"/>
              </w:rPr>
              <w:t>4</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c>
          <w:tcPr>
            <w:tcW w:w="1701" w:type="dxa"/>
            <w:tcBorders>
              <w:top w:val="single" w:sz="11" w:space="0" w:color="7F7F7F"/>
              <w:left w:val="single" w:sz="6" w:space="0" w:color="7F7F7F"/>
              <w:bottom w:val="single" w:sz="6" w:space="0" w:color="7F7F7F"/>
              <w:right w:val="single" w:sz="11" w:space="0" w:color="7F7F7F"/>
            </w:tcBorders>
          </w:tcPr>
          <w:p w:rsidR="00786687" w:rsidRDefault="00786687" w:rsidP="00570FE0">
            <w:pPr>
              <w:spacing w:before="18"/>
              <w:ind w:left="634"/>
              <w:rPr>
                <w:rFonts w:ascii="Arial" w:eastAsia="Arial" w:hAnsi="Arial" w:cs="Arial"/>
                <w:sz w:val="15"/>
                <w:szCs w:val="15"/>
              </w:rPr>
            </w:pPr>
            <w:r>
              <w:rPr>
                <w:rFonts w:ascii="Arial" w:eastAsia="Arial" w:hAnsi="Arial" w:cs="Arial"/>
                <w:spacing w:val="1"/>
                <w:w w:val="104"/>
                <w:sz w:val="15"/>
                <w:szCs w:val="15"/>
              </w:rPr>
              <w:t>2</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r>
      <w:tr w:rsidR="00786687" w:rsidTr="008E1751">
        <w:trPr>
          <w:trHeight w:hRule="exact" w:val="259"/>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521"/>
              <w:rPr>
                <w:rFonts w:ascii="Arial" w:eastAsia="Arial" w:hAnsi="Arial" w:cs="Arial"/>
                <w:sz w:val="15"/>
                <w:szCs w:val="15"/>
              </w:rPr>
            </w:pPr>
            <w:r>
              <w:rPr>
                <w:rFonts w:ascii="Arial" w:eastAsia="Arial" w:hAnsi="Arial" w:cs="Arial"/>
                <w:spacing w:val="1"/>
                <w:w w:val="104"/>
                <w:sz w:val="15"/>
                <w:szCs w:val="15"/>
              </w:rPr>
              <w:t>25</w:t>
            </w:r>
            <w:r>
              <w:rPr>
                <w:rFonts w:ascii="Arial" w:eastAsia="Arial" w:hAnsi="Arial" w:cs="Arial"/>
                <w:spacing w:val="-1"/>
                <w:w w:val="105"/>
                <w:sz w:val="15"/>
                <w:szCs w:val="15"/>
              </w:rPr>
              <w:t>,</w:t>
            </w:r>
            <w:r>
              <w:rPr>
                <w:rFonts w:ascii="Arial" w:eastAsia="Arial" w:hAnsi="Arial" w:cs="Arial"/>
                <w:spacing w:val="1"/>
                <w:w w:val="104"/>
                <w:sz w:val="15"/>
                <w:szCs w:val="15"/>
              </w:rPr>
              <w:t>1</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24</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24</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r>
      <w:tr w:rsidR="00786687" w:rsidTr="008E1751">
        <w:trPr>
          <w:trHeight w:hRule="exact" w:val="427"/>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21"/>
              <w:rPr>
                <w:rFonts w:ascii="Arial" w:eastAsia="Arial" w:hAnsi="Arial" w:cs="Arial"/>
                <w:sz w:val="15"/>
                <w:szCs w:val="15"/>
              </w:rPr>
            </w:pPr>
            <w:r>
              <w:rPr>
                <w:rFonts w:ascii="Arial" w:eastAsia="Arial" w:hAnsi="Arial" w:cs="Arial"/>
                <w:spacing w:val="1"/>
                <w:w w:val="104"/>
                <w:sz w:val="15"/>
                <w:szCs w:val="15"/>
              </w:rPr>
              <w:t>37</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44</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40</w:t>
            </w:r>
            <w:r>
              <w:rPr>
                <w:rFonts w:ascii="Arial" w:eastAsia="Arial" w:hAnsi="Arial" w:cs="Arial"/>
                <w:spacing w:val="-1"/>
                <w:w w:val="105"/>
                <w:sz w:val="15"/>
                <w:szCs w:val="15"/>
              </w:rPr>
              <w:t>,</w:t>
            </w:r>
            <w:r>
              <w:rPr>
                <w:rFonts w:ascii="Arial" w:eastAsia="Arial" w:hAnsi="Arial" w:cs="Arial"/>
                <w:spacing w:val="1"/>
                <w:w w:val="104"/>
                <w:sz w:val="15"/>
                <w:szCs w:val="15"/>
              </w:rPr>
              <w:t>4</w:t>
            </w:r>
            <w:r>
              <w:rPr>
                <w:rFonts w:ascii="Arial" w:eastAsia="Arial" w:hAnsi="Arial" w:cs="Arial"/>
                <w:w w:val="104"/>
                <w:sz w:val="15"/>
                <w:szCs w:val="15"/>
              </w:rPr>
              <w:t>%</w:t>
            </w:r>
          </w:p>
        </w:tc>
      </w:tr>
      <w:tr w:rsidR="00786687" w:rsidTr="008E1751">
        <w:trPr>
          <w:trHeight w:hRule="exact" w:val="259"/>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521"/>
              <w:rPr>
                <w:rFonts w:ascii="Arial" w:eastAsia="Arial" w:hAnsi="Arial" w:cs="Arial"/>
                <w:sz w:val="15"/>
                <w:szCs w:val="15"/>
              </w:rPr>
            </w:pPr>
            <w:r>
              <w:rPr>
                <w:rFonts w:ascii="Arial" w:eastAsia="Arial" w:hAnsi="Arial" w:cs="Arial"/>
                <w:spacing w:val="1"/>
                <w:w w:val="104"/>
                <w:sz w:val="15"/>
                <w:szCs w:val="15"/>
              </w:rPr>
              <w:t>36</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27</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32</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r>
      <w:tr w:rsidR="00786687" w:rsidTr="008E1751">
        <w:trPr>
          <w:trHeight w:hRule="exact" w:val="257"/>
        </w:trPr>
        <w:tc>
          <w:tcPr>
            <w:tcW w:w="2895" w:type="dxa"/>
            <w:gridSpan w:val="2"/>
            <w:vMerge w:val="restart"/>
            <w:tcBorders>
              <w:top w:val="single" w:sz="6" w:space="0" w:color="7F7F7F"/>
              <w:left w:val="single" w:sz="11" w:space="0" w:color="7F7F7F"/>
              <w:right w:val="nil"/>
            </w:tcBorders>
          </w:tcPr>
          <w:p w:rsidR="00786687" w:rsidRDefault="00786687" w:rsidP="00570FE0">
            <w:pPr>
              <w:spacing w:line="200" w:lineRule="exact"/>
            </w:pPr>
          </w:p>
          <w:p w:rsidR="00786687" w:rsidRDefault="00786687" w:rsidP="00570FE0">
            <w:pPr>
              <w:spacing w:before="6" w:line="220" w:lineRule="exact"/>
              <w:rPr>
                <w:sz w:val="22"/>
                <w:szCs w:val="22"/>
              </w:rPr>
            </w:pPr>
          </w:p>
          <w:p w:rsidR="00786687" w:rsidRDefault="00786687" w:rsidP="00570FE0">
            <w:pPr>
              <w:ind w:left="101"/>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ра</w:t>
            </w:r>
            <w:r>
              <w:rPr>
                <w:rFonts w:ascii="Arial" w:eastAsia="Arial" w:hAnsi="Arial" w:cs="Arial"/>
                <w:spacing w:val="-1"/>
                <w:sz w:val="15"/>
                <w:szCs w:val="15"/>
              </w:rPr>
              <w:t>н</w:t>
            </w:r>
            <w:r>
              <w:rPr>
                <w:rFonts w:ascii="Arial" w:eastAsia="Arial" w:hAnsi="Arial" w:cs="Arial"/>
                <w:sz w:val="15"/>
                <w:szCs w:val="15"/>
              </w:rPr>
              <w:t>е</w:t>
            </w:r>
            <w:r>
              <w:rPr>
                <w:rFonts w:ascii="Arial" w:eastAsia="Arial" w:hAnsi="Arial" w:cs="Arial"/>
                <w:spacing w:val="21"/>
                <w:sz w:val="15"/>
                <w:szCs w:val="15"/>
              </w:rPr>
              <w:t xml:space="preserve"> </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pacing w:val="1"/>
                <w:w w:val="105"/>
                <w:sz w:val="15"/>
                <w:szCs w:val="15"/>
              </w:rPr>
              <w:t>би</w:t>
            </w:r>
            <w:r>
              <w:rPr>
                <w:rFonts w:ascii="Arial" w:eastAsia="Arial" w:hAnsi="Arial" w:cs="Arial"/>
                <w:spacing w:val="2"/>
                <w:w w:val="105"/>
                <w:sz w:val="15"/>
                <w:szCs w:val="15"/>
              </w:rPr>
              <w:t>л</w:t>
            </w:r>
            <w:r>
              <w:rPr>
                <w:rFonts w:ascii="Arial" w:eastAsia="Arial" w:hAnsi="Arial" w:cs="Arial"/>
                <w:spacing w:val="1"/>
                <w:w w:val="105"/>
                <w:sz w:val="15"/>
                <w:szCs w:val="15"/>
              </w:rPr>
              <w:t>ки</w:t>
            </w:r>
            <w:r>
              <w:rPr>
                <w:rFonts w:ascii="Arial" w:eastAsia="Arial" w:hAnsi="Arial" w:cs="Arial"/>
                <w:w w:val="105"/>
                <w:sz w:val="15"/>
                <w:szCs w:val="15"/>
              </w:rPr>
              <w:t>,</w:t>
            </w:r>
          </w:p>
          <w:p w:rsidR="00786687" w:rsidRDefault="00786687" w:rsidP="00570FE0">
            <w:pPr>
              <w:ind w:left="101"/>
              <w:rPr>
                <w:rFonts w:ascii="Arial" w:eastAsia="Arial" w:hAnsi="Arial" w:cs="Arial"/>
                <w:sz w:val="15"/>
                <w:szCs w:val="15"/>
              </w:rPr>
            </w:pPr>
            <w:r>
              <w:rPr>
                <w:rFonts w:ascii="Arial" w:eastAsia="Arial" w:hAnsi="Arial" w:cs="Arial"/>
                <w:spacing w:val="1"/>
                <w:sz w:val="15"/>
                <w:szCs w:val="15"/>
              </w:rPr>
              <w:t>ра</w:t>
            </w:r>
            <w:r>
              <w:rPr>
                <w:rFonts w:ascii="Arial" w:eastAsia="Arial" w:hAnsi="Arial" w:cs="Arial"/>
                <w:sz w:val="15"/>
                <w:szCs w:val="15"/>
              </w:rPr>
              <w:t>ст</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pacing w:val="1"/>
                <w:sz w:val="15"/>
                <w:szCs w:val="15"/>
              </w:rPr>
              <w:t>и</w:t>
            </w:r>
            <w:r>
              <w:rPr>
                <w:rFonts w:ascii="Arial" w:eastAsia="Arial" w:hAnsi="Arial" w:cs="Arial"/>
                <w:sz w:val="15"/>
                <w:szCs w:val="15"/>
              </w:rPr>
              <w:t>я</w:t>
            </w:r>
            <w:r>
              <w:rPr>
                <w:rFonts w:ascii="Arial" w:eastAsia="Arial" w:hAnsi="Arial" w:cs="Arial"/>
                <w:spacing w:val="31"/>
                <w:sz w:val="15"/>
                <w:szCs w:val="15"/>
              </w:rPr>
              <w:t xml:space="preserve"> </w:t>
            </w:r>
            <w:r>
              <w:rPr>
                <w:rFonts w:ascii="Arial" w:eastAsia="Arial" w:hAnsi="Arial" w:cs="Arial"/>
                <w:sz w:val="15"/>
                <w:szCs w:val="15"/>
              </w:rPr>
              <w:t>за</w:t>
            </w:r>
            <w:r>
              <w:rPr>
                <w:rFonts w:ascii="Arial" w:eastAsia="Arial" w:hAnsi="Arial" w:cs="Arial"/>
                <w:spacing w:val="10"/>
                <w:sz w:val="15"/>
                <w:szCs w:val="15"/>
              </w:rPr>
              <w:t xml:space="preserve"> </w:t>
            </w:r>
            <w:r>
              <w:rPr>
                <w:rFonts w:ascii="Arial" w:eastAsia="Arial" w:hAnsi="Arial" w:cs="Arial"/>
                <w:spacing w:val="2"/>
                <w:sz w:val="15"/>
                <w:szCs w:val="15"/>
              </w:rPr>
              <w:t>л</w:t>
            </w:r>
            <w:r>
              <w:rPr>
                <w:rFonts w:ascii="Arial" w:eastAsia="Arial" w:hAnsi="Arial" w:cs="Arial"/>
                <w:spacing w:val="1"/>
                <w:sz w:val="15"/>
                <w:szCs w:val="15"/>
              </w:rPr>
              <w:t>и</w:t>
            </w:r>
            <w:r>
              <w:rPr>
                <w:rFonts w:ascii="Arial" w:eastAsia="Arial" w:hAnsi="Arial" w:cs="Arial"/>
                <w:sz w:val="15"/>
                <w:szCs w:val="15"/>
              </w:rPr>
              <w:t>ч</w:t>
            </w:r>
            <w:r>
              <w:rPr>
                <w:rFonts w:ascii="Arial" w:eastAsia="Arial" w:hAnsi="Arial" w:cs="Arial"/>
                <w:spacing w:val="-1"/>
                <w:sz w:val="15"/>
                <w:szCs w:val="15"/>
              </w:rPr>
              <w:t>н</w:t>
            </w:r>
            <w:r>
              <w:rPr>
                <w:rFonts w:ascii="Arial" w:eastAsia="Arial" w:hAnsi="Arial" w:cs="Arial"/>
                <w:sz w:val="15"/>
                <w:szCs w:val="15"/>
              </w:rPr>
              <w:t>и</w:t>
            </w:r>
            <w:r>
              <w:rPr>
                <w:rFonts w:ascii="Arial" w:eastAsia="Arial" w:hAnsi="Arial" w:cs="Arial"/>
                <w:spacing w:val="24"/>
                <w:sz w:val="15"/>
                <w:szCs w:val="15"/>
              </w:rPr>
              <w:t xml:space="preserve"> </w:t>
            </w:r>
            <w:r>
              <w:rPr>
                <w:rFonts w:ascii="Arial" w:eastAsia="Arial" w:hAnsi="Arial" w:cs="Arial"/>
                <w:spacing w:val="-1"/>
                <w:w w:val="105"/>
                <w:sz w:val="15"/>
                <w:szCs w:val="15"/>
              </w:rPr>
              <w:t>н</w:t>
            </w:r>
            <w:r>
              <w:rPr>
                <w:rFonts w:ascii="Arial" w:eastAsia="Arial" w:hAnsi="Arial" w:cs="Arial"/>
                <w:spacing w:val="-4"/>
                <w:w w:val="104"/>
                <w:sz w:val="15"/>
                <w:szCs w:val="15"/>
              </w:rPr>
              <w:t>у</w:t>
            </w:r>
            <w:r>
              <w:rPr>
                <w:rFonts w:ascii="Arial" w:eastAsia="Arial" w:hAnsi="Arial" w:cs="Arial"/>
                <w:w w:val="105"/>
                <w:sz w:val="15"/>
                <w:szCs w:val="15"/>
              </w:rPr>
              <w:t>ж</w:t>
            </w:r>
            <w:r>
              <w:rPr>
                <w:rFonts w:ascii="Arial" w:eastAsia="Arial" w:hAnsi="Arial" w:cs="Arial"/>
                <w:spacing w:val="2"/>
                <w:w w:val="105"/>
                <w:sz w:val="15"/>
                <w:szCs w:val="15"/>
              </w:rPr>
              <w:t>д</w:t>
            </w:r>
            <w:r>
              <w:rPr>
                <w:rFonts w:ascii="Arial" w:eastAsia="Arial" w:hAnsi="Arial" w:cs="Arial"/>
                <w:w w:val="105"/>
                <w:sz w:val="15"/>
                <w:szCs w:val="15"/>
              </w:rPr>
              <w:t>и</w:t>
            </w:r>
          </w:p>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722"/>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521"/>
              <w:rPr>
                <w:rFonts w:ascii="Arial" w:eastAsia="Arial" w:hAnsi="Arial" w:cs="Arial"/>
                <w:sz w:val="15"/>
                <w:szCs w:val="15"/>
              </w:rPr>
            </w:pPr>
            <w:r>
              <w:rPr>
                <w:rFonts w:ascii="Arial" w:eastAsia="Arial" w:hAnsi="Arial" w:cs="Arial"/>
                <w:spacing w:val="1"/>
                <w:w w:val="104"/>
                <w:sz w:val="15"/>
                <w:szCs w:val="15"/>
              </w:rPr>
              <w:t>14</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10</w:t>
            </w:r>
            <w:r>
              <w:rPr>
                <w:rFonts w:ascii="Arial" w:eastAsia="Arial" w:hAnsi="Arial" w:cs="Arial"/>
                <w:spacing w:val="-1"/>
                <w:w w:val="105"/>
                <w:sz w:val="15"/>
                <w:szCs w:val="15"/>
              </w:rPr>
              <w:t>,</w:t>
            </w:r>
            <w:r>
              <w:rPr>
                <w:rFonts w:ascii="Arial" w:eastAsia="Arial" w:hAnsi="Arial" w:cs="Arial"/>
                <w:spacing w:val="1"/>
                <w:w w:val="104"/>
                <w:sz w:val="15"/>
                <w:szCs w:val="15"/>
              </w:rPr>
              <w:t>4</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12</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r>
      <w:tr w:rsidR="00786687" w:rsidTr="008E1751">
        <w:trPr>
          <w:trHeight w:hRule="exact" w:val="430"/>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6" w:line="160" w:lineRule="exact"/>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21"/>
              <w:rPr>
                <w:rFonts w:ascii="Arial" w:eastAsia="Arial" w:hAnsi="Arial" w:cs="Arial"/>
                <w:sz w:val="15"/>
                <w:szCs w:val="15"/>
              </w:rPr>
            </w:pPr>
            <w:r>
              <w:rPr>
                <w:rFonts w:ascii="Arial" w:eastAsia="Arial" w:hAnsi="Arial" w:cs="Arial"/>
                <w:spacing w:val="1"/>
                <w:w w:val="104"/>
                <w:sz w:val="15"/>
                <w:szCs w:val="15"/>
              </w:rPr>
              <w:t>30</w:t>
            </w:r>
            <w:r>
              <w:rPr>
                <w:rFonts w:ascii="Arial" w:eastAsia="Arial" w:hAnsi="Arial" w:cs="Arial"/>
                <w:spacing w:val="-1"/>
                <w:w w:val="105"/>
                <w:sz w:val="15"/>
                <w:szCs w:val="15"/>
              </w:rPr>
              <w:t>,</w:t>
            </w:r>
            <w:r>
              <w:rPr>
                <w:rFonts w:ascii="Arial" w:eastAsia="Arial" w:hAnsi="Arial" w:cs="Arial"/>
                <w:spacing w:val="1"/>
                <w:w w:val="104"/>
                <w:sz w:val="15"/>
                <w:szCs w:val="15"/>
              </w:rPr>
              <w:t>4</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40</w:t>
            </w:r>
            <w:r>
              <w:rPr>
                <w:rFonts w:ascii="Arial" w:eastAsia="Arial" w:hAnsi="Arial" w:cs="Arial"/>
                <w:spacing w:val="-1"/>
                <w:w w:val="105"/>
                <w:sz w:val="15"/>
                <w:szCs w:val="15"/>
              </w:rPr>
              <w:t>,</w:t>
            </w:r>
            <w:r>
              <w:rPr>
                <w:rFonts w:ascii="Arial" w:eastAsia="Arial" w:hAnsi="Arial" w:cs="Arial"/>
                <w:spacing w:val="1"/>
                <w:w w:val="104"/>
                <w:sz w:val="15"/>
                <w:szCs w:val="15"/>
              </w:rPr>
              <w:t>0</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34</w:t>
            </w:r>
            <w:r>
              <w:rPr>
                <w:rFonts w:ascii="Arial" w:eastAsia="Arial" w:hAnsi="Arial" w:cs="Arial"/>
                <w:spacing w:val="-1"/>
                <w:w w:val="105"/>
                <w:sz w:val="15"/>
                <w:szCs w:val="15"/>
              </w:rPr>
              <w:t>,</w:t>
            </w:r>
            <w:r>
              <w:rPr>
                <w:rFonts w:ascii="Arial" w:eastAsia="Arial" w:hAnsi="Arial" w:cs="Arial"/>
                <w:spacing w:val="1"/>
                <w:w w:val="104"/>
                <w:sz w:val="15"/>
                <w:szCs w:val="15"/>
              </w:rPr>
              <w:t>4</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521"/>
              <w:rPr>
                <w:rFonts w:ascii="Arial" w:eastAsia="Arial" w:hAnsi="Arial" w:cs="Arial"/>
                <w:sz w:val="15"/>
                <w:szCs w:val="15"/>
              </w:rPr>
            </w:pPr>
            <w:r>
              <w:rPr>
                <w:rFonts w:ascii="Arial" w:eastAsia="Arial" w:hAnsi="Arial" w:cs="Arial"/>
                <w:spacing w:val="1"/>
                <w:w w:val="104"/>
                <w:sz w:val="15"/>
                <w:szCs w:val="15"/>
              </w:rPr>
              <w:t>55</w:t>
            </w:r>
            <w:r>
              <w:rPr>
                <w:rFonts w:ascii="Arial" w:eastAsia="Arial" w:hAnsi="Arial" w:cs="Arial"/>
                <w:spacing w:val="-1"/>
                <w:w w:val="105"/>
                <w:sz w:val="15"/>
                <w:szCs w:val="15"/>
              </w:rPr>
              <w:t>,</w:t>
            </w:r>
            <w:r>
              <w:rPr>
                <w:rFonts w:ascii="Arial" w:eastAsia="Arial" w:hAnsi="Arial" w:cs="Arial"/>
                <w:spacing w:val="1"/>
                <w:w w:val="104"/>
                <w:sz w:val="15"/>
                <w:szCs w:val="15"/>
              </w:rPr>
              <w:t>0</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49</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52</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r>
      <w:tr w:rsidR="00786687" w:rsidTr="008E1751">
        <w:trPr>
          <w:trHeight w:hRule="exact" w:val="259"/>
        </w:trPr>
        <w:tc>
          <w:tcPr>
            <w:tcW w:w="2895" w:type="dxa"/>
            <w:gridSpan w:val="2"/>
            <w:vMerge w:val="restart"/>
            <w:tcBorders>
              <w:top w:val="single" w:sz="6" w:space="0" w:color="7F7F7F"/>
              <w:left w:val="single" w:sz="11" w:space="0" w:color="7F7F7F"/>
              <w:right w:val="nil"/>
            </w:tcBorders>
          </w:tcPr>
          <w:p w:rsidR="00786687" w:rsidRDefault="00786687" w:rsidP="00570FE0">
            <w:pPr>
              <w:spacing w:before="2" w:line="140" w:lineRule="exact"/>
              <w:rPr>
                <w:sz w:val="14"/>
                <w:szCs w:val="14"/>
              </w:rPr>
            </w:pPr>
          </w:p>
          <w:p w:rsidR="00786687" w:rsidRDefault="00786687" w:rsidP="00570FE0">
            <w:pPr>
              <w:spacing w:line="200" w:lineRule="exact"/>
            </w:pPr>
          </w:p>
          <w:p w:rsidR="00786687" w:rsidRDefault="00786687" w:rsidP="00570FE0">
            <w:pPr>
              <w:ind w:left="101" w:right="191"/>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ра</w:t>
            </w:r>
            <w:r>
              <w:rPr>
                <w:rFonts w:ascii="Arial" w:eastAsia="Arial" w:hAnsi="Arial" w:cs="Arial"/>
                <w:spacing w:val="-1"/>
                <w:sz w:val="15"/>
                <w:szCs w:val="15"/>
              </w:rPr>
              <w:t>н</w:t>
            </w:r>
            <w:r>
              <w:rPr>
                <w:rFonts w:ascii="Arial" w:eastAsia="Arial" w:hAnsi="Arial" w:cs="Arial"/>
                <w:sz w:val="15"/>
                <w:szCs w:val="15"/>
              </w:rPr>
              <w:t>е</w:t>
            </w:r>
            <w:r>
              <w:rPr>
                <w:rFonts w:ascii="Arial" w:eastAsia="Arial" w:hAnsi="Arial" w:cs="Arial"/>
                <w:spacing w:val="21"/>
                <w:sz w:val="15"/>
                <w:szCs w:val="15"/>
              </w:rPr>
              <w:t xml:space="preserve"> </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pacing w:val="1"/>
                <w:sz w:val="15"/>
                <w:szCs w:val="15"/>
              </w:rPr>
              <w:t>би</w:t>
            </w:r>
            <w:r>
              <w:rPr>
                <w:rFonts w:ascii="Arial" w:eastAsia="Arial" w:hAnsi="Arial" w:cs="Arial"/>
                <w:spacing w:val="2"/>
                <w:sz w:val="15"/>
                <w:szCs w:val="15"/>
              </w:rPr>
              <w:t>л</w:t>
            </w:r>
            <w:r>
              <w:rPr>
                <w:rFonts w:ascii="Arial" w:eastAsia="Arial" w:hAnsi="Arial" w:cs="Arial"/>
                <w:spacing w:val="1"/>
                <w:sz w:val="15"/>
                <w:szCs w:val="15"/>
              </w:rPr>
              <w:t>к</w:t>
            </w:r>
            <w:r>
              <w:rPr>
                <w:rFonts w:ascii="Arial" w:eastAsia="Arial" w:hAnsi="Arial" w:cs="Arial"/>
                <w:sz w:val="15"/>
                <w:szCs w:val="15"/>
              </w:rPr>
              <w:t>и</w:t>
            </w:r>
            <w:r>
              <w:rPr>
                <w:rFonts w:ascii="Arial" w:eastAsia="Arial" w:hAnsi="Arial" w:cs="Arial"/>
                <w:spacing w:val="23"/>
                <w:sz w:val="15"/>
                <w:szCs w:val="15"/>
              </w:rPr>
              <w:t xml:space="preserve"> </w:t>
            </w:r>
            <w:r>
              <w:rPr>
                <w:rFonts w:ascii="Arial" w:eastAsia="Arial" w:hAnsi="Arial" w:cs="Arial"/>
                <w:w w:val="105"/>
                <w:sz w:val="15"/>
                <w:szCs w:val="15"/>
              </w:rPr>
              <w:t xml:space="preserve">и </w:t>
            </w:r>
            <w:r>
              <w:rPr>
                <w:rFonts w:ascii="Arial" w:eastAsia="Arial" w:hAnsi="Arial" w:cs="Arial"/>
                <w:spacing w:val="1"/>
                <w:sz w:val="15"/>
                <w:szCs w:val="15"/>
              </w:rPr>
              <w:t>ра</w:t>
            </w:r>
            <w:r>
              <w:rPr>
                <w:rFonts w:ascii="Arial" w:eastAsia="Arial" w:hAnsi="Arial" w:cs="Arial"/>
                <w:sz w:val="15"/>
                <w:szCs w:val="15"/>
              </w:rPr>
              <w:t>ст</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pacing w:val="1"/>
                <w:sz w:val="15"/>
                <w:szCs w:val="15"/>
              </w:rPr>
              <w:t>и</w:t>
            </w:r>
            <w:r>
              <w:rPr>
                <w:rFonts w:ascii="Arial" w:eastAsia="Arial" w:hAnsi="Arial" w:cs="Arial"/>
                <w:sz w:val="15"/>
                <w:szCs w:val="15"/>
              </w:rPr>
              <w:t>я</w:t>
            </w:r>
            <w:r>
              <w:rPr>
                <w:rFonts w:ascii="Arial" w:eastAsia="Arial" w:hAnsi="Arial" w:cs="Arial"/>
                <w:spacing w:val="31"/>
                <w:sz w:val="15"/>
                <w:szCs w:val="15"/>
              </w:rPr>
              <w:t xml:space="preserve"> </w:t>
            </w:r>
            <w:r>
              <w:rPr>
                <w:rFonts w:ascii="Arial" w:eastAsia="Arial" w:hAnsi="Arial" w:cs="Arial"/>
                <w:sz w:val="15"/>
                <w:szCs w:val="15"/>
              </w:rPr>
              <w:t>за</w:t>
            </w:r>
            <w:r>
              <w:rPr>
                <w:rFonts w:ascii="Arial" w:eastAsia="Arial" w:hAnsi="Arial" w:cs="Arial"/>
                <w:spacing w:val="10"/>
                <w:sz w:val="15"/>
                <w:szCs w:val="15"/>
              </w:rPr>
              <w:t xml:space="preserve"> </w:t>
            </w:r>
            <w:r>
              <w:rPr>
                <w:rFonts w:ascii="Arial" w:eastAsia="Arial" w:hAnsi="Arial" w:cs="Arial"/>
                <w:spacing w:val="1"/>
                <w:w w:val="105"/>
                <w:sz w:val="15"/>
                <w:szCs w:val="15"/>
              </w:rPr>
              <w:t>п</w:t>
            </w:r>
            <w:r>
              <w:rPr>
                <w:rFonts w:ascii="Arial" w:eastAsia="Arial" w:hAnsi="Arial" w:cs="Arial"/>
                <w:spacing w:val="1"/>
                <w:w w:val="104"/>
                <w:sz w:val="15"/>
                <w:szCs w:val="15"/>
              </w:rPr>
              <w:t>ро</w:t>
            </w:r>
            <w:r>
              <w:rPr>
                <w:rFonts w:ascii="Arial" w:eastAsia="Arial" w:hAnsi="Arial" w:cs="Arial"/>
                <w:w w:val="105"/>
                <w:sz w:val="15"/>
                <w:szCs w:val="15"/>
              </w:rPr>
              <w:t>м</w:t>
            </w:r>
            <w:r>
              <w:rPr>
                <w:rFonts w:ascii="Arial" w:eastAsia="Arial" w:hAnsi="Arial" w:cs="Arial"/>
                <w:spacing w:val="1"/>
                <w:w w:val="105"/>
                <w:sz w:val="15"/>
                <w:szCs w:val="15"/>
              </w:rPr>
              <w:t>и</w:t>
            </w:r>
            <w:r>
              <w:rPr>
                <w:rFonts w:ascii="Arial" w:eastAsia="Arial" w:hAnsi="Arial" w:cs="Arial"/>
                <w:spacing w:val="1"/>
                <w:w w:val="104"/>
                <w:sz w:val="15"/>
                <w:szCs w:val="15"/>
              </w:rPr>
              <w:t>ш</w:t>
            </w:r>
            <w:r>
              <w:rPr>
                <w:rFonts w:ascii="Arial" w:eastAsia="Arial" w:hAnsi="Arial" w:cs="Arial"/>
                <w:spacing w:val="2"/>
                <w:w w:val="105"/>
                <w:sz w:val="15"/>
                <w:szCs w:val="15"/>
              </w:rPr>
              <w:t>л</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w w:val="105"/>
                <w:sz w:val="15"/>
                <w:szCs w:val="15"/>
              </w:rPr>
              <w:t xml:space="preserve">и </w:t>
            </w:r>
            <w:r>
              <w:rPr>
                <w:rFonts w:ascii="Arial" w:eastAsia="Arial" w:hAnsi="Arial" w:cs="Arial"/>
                <w:spacing w:val="-1"/>
                <w:w w:val="105"/>
                <w:sz w:val="15"/>
                <w:szCs w:val="15"/>
              </w:rPr>
              <w:t>н</w:t>
            </w:r>
            <w:r>
              <w:rPr>
                <w:rFonts w:ascii="Arial" w:eastAsia="Arial" w:hAnsi="Arial" w:cs="Arial"/>
                <w:spacing w:val="-4"/>
                <w:w w:val="104"/>
                <w:sz w:val="15"/>
                <w:szCs w:val="15"/>
              </w:rPr>
              <w:t>у</w:t>
            </w:r>
            <w:r>
              <w:rPr>
                <w:rFonts w:ascii="Arial" w:eastAsia="Arial" w:hAnsi="Arial" w:cs="Arial"/>
                <w:w w:val="105"/>
                <w:sz w:val="15"/>
                <w:szCs w:val="15"/>
              </w:rPr>
              <w:t>ж</w:t>
            </w:r>
            <w:r>
              <w:rPr>
                <w:rFonts w:ascii="Arial" w:eastAsia="Arial" w:hAnsi="Arial" w:cs="Arial"/>
                <w:spacing w:val="2"/>
                <w:w w:val="105"/>
                <w:sz w:val="15"/>
                <w:szCs w:val="15"/>
              </w:rPr>
              <w:t>д</w:t>
            </w:r>
            <w:r>
              <w:rPr>
                <w:rFonts w:ascii="Arial" w:eastAsia="Arial" w:hAnsi="Arial" w:cs="Arial"/>
                <w:w w:val="105"/>
                <w:sz w:val="15"/>
                <w:szCs w:val="15"/>
              </w:rPr>
              <w:t>и</w:t>
            </w:r>
          </w:p>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722"/>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521"/>
              <w:rPr>
                <w:rFonts w:ascii="Arial" w:eastAsia="Arial" w:hAnsi="Arial" w:cs="Arial"/>
                <w:sz w:val="15"/>
                <w:szCs w:val="15"/>
              </w:rPr>
            </w:pPr>
            <w:r>
              <w:rPr>
                <w:rFonts w:ascii="Arial" w:eastAsia="Arial" w:hAnsi="Arial" w:cs="Arial"/>
                <w:spacing w:val="1"/>
                <w:w w:val="104"/>
                <w:sz w:val="15"/>
                <w:szCs w:val="15"/>
              </w:rPr>
              <w:t>62</w:t>
            </w:r>
            <w:r>
              <w:rPr>
                <w:rFonts w:ascii="Arial" w:eastAsia="Arial" w:hAnsi="Arial" w:cs="Arial"/>
                <w:spacing w:val="-1"/>
                <w:w w:val="105"/>
                <w:sz w:val="15"/>
                <w:szCs w:val="15"/>
              </w:rPr>
              <w:t>,</w:t>
            </w:r>
            <w:r>
              <w:rPr>
                <w:rFonts w:ascii="Arial" w:eastAsia="Arial" w:hAnsi="Arial" w:cs="Arial"/>
                <w:spacing w:val="1"/>
                <w:w w:val="104"/>
                <w:sz w:val="15"/>
                <w:szCs w:val="15"/>
              </w:rPr>
              <w:t>9</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46</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56</w:t>
            </w:r>
            <w:r>
              <w:rPr>
                <w:rFonts w:ascii="Arial" w:eastAsia="Arial" w:hAnsi="Arial" w:cs="Arial"/>
                <w:spacing w:val="-1"/>
                <w:w w:val="105"/>
                <w:sz w:val="15"/>
                <w:szCs w:val="15"/>
              </w:rPr>
              <w:t>,</w:t>
            </w:r>
            <w:r>
              <w:rPr>
                <w:rFonts w:ascii="Arial" w:eastAsia="Arial" w:hAnsi="Arial" w:cs="Arial"/>
                <w:spacing w:val="1"/>
                <w:w w:val="104"/>
                <w:sz w:val="15"/>
                <w:szCs w:val="15"/>
              </w:rPr>
              <w:t>0</w:t>
            </w:r>
            <w:r>
              <w:rPr>
                <w:rFonts w:ascii="Arial" w:eastAsia="Arial" w:hAnsi="Arial" w:cs="Arial"/>
                <w:w w:val="104"/>
                <w:sz w:val="15"/>
                <w:szCs w:val="15"/>
              </w:rPr>
              <w:t>%</w:t>
            </w:r>
          </w:p>
        </w:tc>
      </w:tr>
      <w:tr w:rsidR="00786687" w:rsidTr="008E1751">
        <w:trPr>
          <w:trHeight w:hRule="exact" w:val="430"/>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21"/>
              <w:rPr>
                <w:rFonts w:ascii="Arial" w:eastAsia="Arial" w:hAnsi="Arial" w:cs="Arial"/>
                <w:sz w:val="15"/>
                <w:szCs w:val="15"/>
              </w:rPr>
            </w:pPr>
            <w:r>
              <w:rPr>
                <w:rFonts w:ascii="Arial" w:eastAsia="Arial" w:hAnsi="Arial" w:cs="Arial"/>
                <w:spacing w:val="1"/>
                <w:w w:val="104"/>
                <w:sz w:val="15"/>
                <w:szCs w:val="15"/>
              </w:rPr>
              <w:t>23</w:t>
            </w:r>
            <w:r>
              <w:rPr>
                <w:rFonts w:ascii="Arial" w:eastAsia="Arial" w:hAnsi="Arial" w:cs="Arial"/>
                <w:spacing w:val="-1"/>
                <w:w w:val="105"/>
                <w:sz w:val="15"/>
                <w:szCs w:val="15"/>
              </w:rPr>
              <w:t>,</w:t>
            </w:r>
            <w:r>
              <w:rPr>
                <w:rFonts w:ascii="Arial" w:eastAsia="Arial" w:hAnsi="Arial" w:cs="Arial"/>
                <w:spacing w:val="1"/>
                <w:w w:val="104"/>
                <w:sz w:val="15"/>
                <w:szCs w:val="15"/>
              </w:rPr>
              <w:t>1</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37</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29</w:t>
            </w:r>
            <w:r>
              <w:rPr>
                <w:rFonts w:ascii="Arial" w:eastAsia="Arial" w:hAnsi="Arial" w:cs="Arial"/>
                <w:spacing w:val="-1"/>
                <w:w w:val="105"/>
                <w:sz w:val="15"/>
                <w:szCs w:val="15"/>
              </w:rPr>
              <w:t>,</w:t>
            </w:r>
            <w:r>
              <w:rPr>
                <w:rFonts w:ascii="Arial" w:eastAsia="Arial" w:hAnsi="Arial" w:cs="Arial"/>
                <w:spacing w:val="1"/>
                <w:w w:val="104"/>
                <w:sz w:val="15"/>
                <w:szCs w:val="15"/>
              </w:rPr>
              <w:t>0</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521"/>
              <w:rPr>
                <w:rFonts w:ascii="Arial" w:eastAsia="Arial" w:hAnsi="Arial" w:cs="Arial"/>
                <w:sz w:val="15"/>
                <w:szCs w:val="15"/>
              </w:rPr>
            </w:pPr>
            <w:r>
              <w:rPr>
                <w:rFonts w:ascii="Arial" w:eastAsia="Arial" w:hAnsi="Arial" w:cs="Arial"/>
                <w:spacing w:val="1"/>
                <w:w w:val="104"/>
                <w:sz w:val="15"/>
                <w:szCs w:val="15"/>
              </w:rPr>
              <w:t>13</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16</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14</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r>
      <w:tr w:rsidR="00786687" w:rsidTr="008E1751">
        <w:trPr>
          <w:trHeight w:hRule="exact" w:val="257"/>
        </w:trPr>
        <w:tc>
          <w:tcPr>
            <w:tcW w:w="2895" w:type="dxa"/>
            <w:gridSpan w:val="2"/>
            <w:vMerge w:val="restart"/>
            <w:tcBorders>
              <w:top w:val="single" w:sz="6" w:space="0" w:color="7F7F7F"/>
              <w:left w:val="single" w:sz="11" w:space="0" w:color="7F7F7F"/>
              <w:right w:val="nil"/>
            </w:tcBorders>
          </w:tcPr>
          <w:p w:rsidR="00786687" w:rsidRDefault="00786687" w:rsidP="00570FE0">
            <w:pPr>
              <w:spacing w:line="200" w:lineRule="exact"/>
            </w:pPr>
          </w:p>
          <w:p w:rsidR="00786687" w:rsidRDefault="00786687" w:rsidP="00570FE0">
            <w:pPr>
              <w:spacing w:before="6" w:line="220" w:lineRule="exact"/>
              <w:rPr>
                <w:sz w:val="22"/>
                <w:szCs w:val="22"/>
              </w:rPr>
            </w:pPr>
          </w:p>
          <w:p w:rsidR="00786687" w:rsidRDefault="00786687" w:rsidP="00570FE0">
            <w:pPr>
              <w:ind w:left="101" w:right="206"/>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ра</w:t>
            </w:r>
            <w:r>
              <w:rPr>
                <w:rFonts w:ascii="Arial" w:eastAsia="Arial" w:hAnsi="Arial" w:cs="Arial"/>
                <w:spacing w:val="-1"/>
                <w:sz w:val="15"/>
                <w:szCs w:val="15"/>
              </w:rPr>
              <w:t>н</w:t>
            </w:r>
            <w:r>
              <w:rPr>
                <w:rFonts w:ascii="Arial" w:eastAsia="Arial" w:hAnsi="Arial" w:cs="Arial"/>
                <w:sz w:val="15"/>
                <w:szCs w:val="15"/>
              </w:rPr>
              <w:t>е</w:t>
            </w:r>
            <w:r>
              <w:rPr>
                <w:rFonts w:ascii="Arial" w:eastAsia="Arial" w:hAnsi="Arial" w:cs="Arial"/>
                <w:spacing w:val="21"/>
                <w:sz w:val="15"/>
                <w:szCs w:val="15"/>
              </w:rPr>
              <w:t xml:space="preserve"> </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г</w:t>
            </w:r>
            <w:r>
              <w:rPr>
                <w:rFonts w:ascii="Arial" w:eastAsia="Arial" w:hAnsi="Arial" w:cs="Arial"/>
                <w:spacing w:val="1"/>
                <w:sz w:val="15"/>
                <w:szCs w:val="15"/>
              </w:rPr>
              <w:t>ор</w:t>
            </w:r>
            <w:r>
              <w:rPr>
                <w:rFonts w:ascii="Arial" w:eastAsia="Arial" w:hAnsi="Arial" w:cs="Arial"/>
                <w:sz w:val="15"/>
                <w:szCs w:val="15"/>
              </w:rPr>
              <w:t>с</w:t>
            </w:r>
            <w:r>
              <w:rPr>
                <w:rFonts w:ascii="Arial" w:eastAsia="Arial" w:hAnsi="Arial" w:cs="Arial"/>
                <w:spacing w:val="1"/>
                <w:sz w:val="15"/>
                <w:szCs w:val="15"/>
              </w:rPr>
              <w:t>к</w:t>
            </w:r>
            <w:r>
              <w:rPr>
                <w:rFonts w:ascii="Arial" w:eastAsia="Arial" w:hAnsi="Arial" w:cs="Arial"/>
                <w:sz w:val="15"/>
                <w:szCs w:val="15"/>
              </w:rPr>
              <w:t>и</w:t>
            </w:r>
            <w:r>
              <w:rPr>
                <w:rFonts w:ascii="Arial" w:eastAsia="Arial" w:hAnsi="Arial" w:cs="Arial"/>
                <w:spacing w:val="23"/>
                <w:sz w:val="15"/>
                <w:szCs w:val="15"/>
              </w:rPr>
              <w:t xml:space="preserve"> </w:t>
            </w:r>
            <w:r>
              <w:rPr>
                <w:rFonts w:ascii="Arial" w:eastAsia="Arial" w:hAnsi="Arial" w:cs="Arial"/>
                <w:spacing w:val="1"/>
                <w:w w:val="105"/>
                <w:sz w:val="15"/>
                <w:szCs w:val="15"/>
              </w:rPr>
              <w:t>п</w:t>
            </w:r>
            <w:r>
              <w:rPr>
                <w:rFonts w:ascii="Arial" w:eastAsia="Arial" w:hAnsi="Arial" w:cs="Arial"/>
                <w:spacing w:val="2"/>
                <w:w w:val="105"/>
                <w:sz w:val="15"/>
                <w:szCs w:val="15"/>
              </w:rPr>
              <w:t>л</w:t>
            </w:r>
            <w:r>
              <w:rPr>
                <w:rFonts w:ascii="Arial" w:eastAsia="Arial" w:hAnsi="Arial" w:cs="Arial"/>
                <w:spacing w:val="1"/>
                <w:w w:val="104"/>
                <w:sz w:val="15"/>
                <w:szCs w:val="15"/>
              </w:rPr>
              <w:t>о</w:t>
            </w:r>
            <w:r>
              <w:rPr>
                <w:rFonts w:ascii="Arial" w:eastAsia="Arial" w:hAnsi="Arial" w:cs="Arial"/>
                <w:spacing w:val="2"/>
                <w:w w:val="105"/>
                <w:sz w:val="15"/>
                <w:szCs w:val="15"/>
              </w:rPr>
              <w:t>д</w:t>
            </w:r>
            <w:r>
              <w:rPr>
                <w:rFonts w:ascii="Arial" w:eastAsia="Arial" w:hAnsi="Arial" w:cs="Arial"/>
                <w:spacing w:val="1"/>
                <w:w w:val="104"/>
                <w:sz w:val="15"/>
                <w:szCs w:val="15"/>
              </w:rPr>
              <w:t>о</w:t>
            </w:r>
            <w:r>
              <w:rPr>
                <w:rFonts w:ascii="Arial" w:eastAsia="Arial" w:hAnsi="Arial" w:cs="Arial"/>
                <w:w w:val="105"/>
                <w:sz w:val="15"/>
                <w:szCs w:val="15"/>
              </w:rPr>
              <w:t>в</w:t>
            </w:r>
            <w:r>
              <w:rPr>
                <w:rFonts w:ascii="Arial" w:eastAsia="Arial" w:hAnsi="Arial" w:cs="Arial"/>
                <w:w w:val="104"/>
                <w:sz w:val="15"/>
                <w:szCs w:val="15"/>
              </w:rPr>
              <w:t xml:space="preserve">е </w:t>
            </w:r>
            <w:r>
              <w:rPr>
                <w:rFonts w:ascii="Arial" w:eastAsia="Arial" w:hAnsi="Arial" w:cs="Arial"/>
                <w:sz w:val="15"/>
                <w:szCs w:val="15"/>
              </w:rPr>
              <w:t>и</w:t>
            </w:r>
            <w:r>
              <w:rPr>
                <w:rFonts w:ascii="Arial" w:eastAsia="Arial" w:hAnsi="Arial" w:cs="Arial"/>
                <w:spacing w:val="7"/>
                <w:sz w:val="15"/>
                <w:szCs w:val="15"/>
              </w:rPr>
              <w:t xml:space="preserve"> </w:t>
            </w:r>
            <w:r>
              <w:rPr>
                <w:rFonts w:ascii="Arial" w:eastAsia="Arial" w:hAnsi="Arial" w:cs="Arial"/>
                <w:sz w:val="15"/>
                <w:szCs w:val="15"/>
              </w:rPr>
              <w:t>гъ</w:t>
            </w:r>
            <w:r>
              <w:rPr>
                <w:rFonts w:ascii="Arial" w:eastAsia="Arial" w:hAnsi="Arial" w:cs="Arial"/>
                <w:spacing w:val="1"/>
                <w:sz w:val="15"/>
                <w:szCs w:val="15"/>
              </w:rPr>
              <w:t>б</w:t>
            </w:r>
            <w:r>
              <w:rPr>
                <w:rFonts w:ascii="Arial" w:eastAsia="Arial" w:hAnsi="Arial" w:cs="Arial"/>
                <w:sz w:val="15"/>
                <w:szCs w:val="15"/>
              </w:rPr>
              <w:t>и</w:t>
            </w:r>
            <w:r>
              <w:rPr>
                <w:rFonts w:ascii="Arial" w:eastAsia="Arial" w:hAnsi="Arial" w:cs="Arial"/>
                <w:spacing w:val="19"/>
                <w:sz w:val="15"/>
                <w:szCs w:val="15"/>
              </w:rPr>
              <w:t xml:space="preserve"> </w:t>
            </w:r>
            <w:r>
              <w:rPr>
                <w:rFonts w:ascii="Arial" w:eastAsia="Arial" w:hAnsi="Arial" w:cs="Arial"/>
                <w:sz w:val="15"/>
                <w:szCs w:val="15"/>
              </w:rPr>
              <w:t>за</w:t>
            </w:r>
            <w:r>
              <w:rPr>
                <w:rFonts w:ascii="Arial" w:eastAsia="Arial" w:hAnsi="Arial" w:cs="Arial"/>
                <w:spacing w:val="10"/>
                <w:sz w:val="15"/>
                <w:szCs w:val="15"/>
              </w:rPr>
              <w:t xml:space="preserve"> </w:t>
            </w:r>
            <w:r>
              <w:rPr>
                <w:rFonts w:ascii="Arial" w:eastAsia="Arial" w:hAnsi="Arial" w:cs="Arial"/>
                <w:spacing w:val="2"/>
                <w:sz w:val="15"/>
                <w:szCs w:val="15"/>
              </w:rPr>
              <w:t>л</w:t>
            </w:r>
            <w:r>
              <w:rPr>
                <w:rFonts w:ascii="Arial" w:eastAsia="Arial" w:hAnsi="Arial" w:cs="Arial"/>
                <w:spacing w:val="1"/>
                <w:sz w:val="15"/>
                <w:szCs w:val="15"/>
              </w:rPr>
              <w:t>и</w:t>
            </w:r>
            <w:r>
              <w:rPr>
                <w:rFonts w:ascii="Arial" w:eastAsia="Arial" w:hAnsi="Arial" w:cs="Arial"/>
                <w:sz w:val="15"/>
                <w:szCs w:val="15"/>
              </w:rPr>
              <w:t>ч</w:t>
            </w:r>
            <w:r>
              <w:rPr>
                <w:rFonts w:ascii="Arial" w:eastAsia="Arial" w:hAnsi="Arial" w:cs="Arial"/>
                <w:spacing w:val="-1"/>
                <w:sz w:val="15"/>
                <w:szCs w:val="15"/>
              </w:rPr>
              <w:t>н</w:t>
            </w:r>
            <w:r>
              <w:rPr>
                <w:rFonts w:ascii="Arial" w:eastAsia="Arial" w:hAnsi="Arial" w:cs="Arial"/>
                <w:sz w:val="15"/>
                <w:szCs w:val="15"/>
              </w:rPr>
              <w:t>и</w:t>
            </w:r>
            <w:r>
              <w:rPr>
                <w:rFonts w:ascii="Arial" w:eastAsia="Arial" w:hAnsi="Arial" w:cs="Arial"/>
                <w:spacing w:val="24"/>
                <w:sz w:val="15"/>
                <w:szCs w:val="15"/>
              </w:rPr>
              <w:t xml:space="preserve"> </w:t>
            </w:r>
            <w:r>
              <w:rPr>
                <w:rFonts w:ascii="Arial" w:eastAsia="Arial" w:hAnsi="Arial" w:cs="Arial"/>
                <w:spacing w:val="-1"/>
                <w:w w:val="105"/>
                <w:sz w:val="15"/>
                <w:szCs w:val="15"/>
              </w:rPr>
              <w:t>н</w:t>
            </w:r>
            <w:r>
              <w:rPr>
                <w:rFonts w:ascii="Arial" w:eastAsia="Arial" w:hAnsi="Arial" w:cs="Arial"/>
                <w:spacing w:val="-4"/>
                <w:w w:val="104"/>
                <w:sz w:val="15"/>
                <w:szCs w:val="15"/>
              </w:rPr>
              <w:t>у</w:t>
            </w:r>
            <w:r>
              <w:rPr>
                <w:rFonts w:ascii="Arial" w:eastAsia="Arial" w:hAnsi="Arial" w:cs="Arial"/>
                <w:w w:val="105"/>
                <w:sz w:val="15"/>
                <w:szCs w:val="15"/>
              </w:rPr>
              <w:t>ж</w:t>
            </w:r>
            <w:r>
              <w:rPr>
                <w:rFonts w:ascii="Arial" w:eastAsia="Arial" w:hAnsi="Arial" w:cs="Arial"/>
                <w:spacing w:val="2"/>
                <w:w w:val="105"/>
                <w:sz w:val="15"/>
                <w:szCs w:val="15"/>
              </w:rPr>
              <w:t>д</w:t>
            </w:r>
            <w:r>
              <w:rPr>
                <w:rFonts w:ascii="Arial" w:eastAsia="Arial" w:hAnsi="Arial" w:cs="Arial"/>
                <w:w w:val="105"/>
                <w:sz w:val="15"/>
                <w:szCs w:val="15"/>
              </w:rPr>
              <w:t>и</w:t>
            </w:r>
          </w:p>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722"/>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r>
      <w:tr w:rsidR="00786687" w:rsidTr="008E1751">
        <w:trPr>
          <w:trHeight w:hRule="exact" w:val="259"/>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521"/>
              <w:rPr>
                <w:rFonts w:ascii="Arial" w:eastAsia="Arial" w:hAnsi="Arial" w:cs="Arial"/>
                <w:sz w:val="15"/>
                <w:szCs w:val="15"/>
              </w:rPr>
            </w:pPr>
            <w:r>
              <w:rPr>
                <w:rFonts w:ascii="Arial" w:eastAsia="Arial" w:hAnsi="Arial" w:cs="Arial"/>
                <w:spacing w:val="1"/>
                <w:w w:val="104"/>
                <w:sz w:val="15"/>
                <w:szCs w:val="15"/>
              </w:rPr>
              <w:t>11</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10</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11</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r>
      <w:tr w:rsidR="00786687" w:rsidTr="008E1751">
        <w:trPr>
          <w:trHeight w:hRule="exact" w:val="427"/>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4" w:line="160" w:lineRule="exact"/>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21"/>
              <w:rPr>
                <w:rFonts w:ascii="Arial" w:eastAsia="Arial" w:hAnsi="Arial" w:cs="Arial"/>
                <w:sz w:val="15"/>
                <w:szCs w:val="15"/>
              </w:rPr>
            </w:pPr>
            <w:r>
              <w:rPr>
                <w:rFonts w:ascii="Arial" w:eastAsia="Arial" w:hAnsi="Arial" w:cs="Arial"/>
                <w:spacing w:val="1"/>
                <w:w w:val="104"/>
                <w:sz w:val="15"/>
                <w:szCs w:val="15"/>
              </w:rPr>
              <w:t>30</w:t>
            </w:r>
            <w:r>
              <w:rPr>
                <w:rFonts w:ascii="Arial" w:eastAsia="Arial" w:hAnsi="Arial" w:cs="Arial"/>
                <w:spacing w:val="-1"/>
                <w:w w:val="105"/>
                <w:sz w:val="15"/>
                <w:szCs w:val="15"/>
              </w:rPr>
              <w:t>,</w:t>
            </w:r>
            <w:r>
              <w:rPr>
                <w:rFonts w:ascii="Arial" w:eastAsia="Arial" w:hAnsi="Arial" w:cs="Arial"/>
                <w:spacing w:val="1"/>
                <w:w w:val="104"/>
                <w:sz w:val="15"/>
                <w:szCs w:val="15"/>
              </w:rPr>
              <w:t>4</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39</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34</w:t>
            </w:r>
            <w:r>
              <w:rPr>
                <w:rFonts w:ascii="Arial" w:eastAsia="Arial" w:hAnsi="Arial" w:cs="Arial"/>
                <w:spacing w:val="-1"/>
                <w:w w:val="105"/>
                <w:sz w:val="15"/>
                <w:szCs w:val="15"/>
              </w:rPr>
              <w:t>,</w:t>
            </w:r>
            <w:r>
              <w:rPr>
                <w:rFonts w:ascii="Arial" w:eastAsia="Arial" w:hAnsi="Arial" w:cs="Arial"/>
                <w:spacing w:val="1"/>
                <w:w w:val="104"/>
                <w:sz w:val="15"/>
                <w:szCs w:val="15"/>
              </w:rPr>
              <w:t>0</w:t>
            </w:r>
            <w:r>
              <w:rPr>
                <w:rFonts w:ascii="Arial" w:eastAsia="Arial" w:hAnsi="Arial" w:cs="Arial"/>
                <w:w w:val="104"/>
                <w:sz w:val="15"/>
                <w:szCs w:val="15"/>
              </w:rPr>
              <w:t>%</w:t>
            </w:r>
          </w:p>
        </w:tc>
      </w:tr>
      <w:tr w:rsidR="00786687" w:rsidTr="008E1751">
        <w:trPr>
          <w:trHeight w:hRule="exact" w:val="259"/>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521"/>
              <w:rPr>
                <w:rFonts w:ascii="Arial" w:eastAsia="Arial" w:hAnsi="Arial" w:cs="Arial"/>
                <w:sz w:val="15"/>
                <w:szCs w:val="15"/>
              </w:rPr>
            </w:pPr>
            <w:r>
              <w:rPr>
                <w:rFonts w:ascii="Arial" w:eastAsia="Arial" w:hAnsi="Arial" w:cs="Arial"/>
                <w:spacing w:val="1"/>
                <w:w w:val="104"/>
                <w:sz w:val="15"/>
                <w:szCs w:val="15"/>
              </w:rPr>
              <w:t>57</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50</w:t>
            </w:r>
            <w:r>
              <w:rPr>
                <w:rFonts w:ascii="Arial" w:eastAsia="Arial" w:hAnsi="Arial" w:cs="Arial"/>
                <w:spacing w:val="-1"/>
                <w:w w:val="105"/>
                <w:sz w:val="15"/>
                <w:szCs w:val="15"/>
              </w:rPr>
              <w:t>,</w:t>
            </w:r>
            <w:r>
              <w:rPr>
                <w:rFonts w:ascii="Arial" w:eastAsia="Arial" w:hAnsi="Arial" w:cs="Arial"/>
                <w:spacing w:val="1"/>
                <w:w w:val="104"/>
                <w:sz w:val="15"/>
                <w:szCs w:val="15"/>
              </w:rPr>
              <w:t>0</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54</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r>
      <w:tr w:rsidR="00786687" w:rsidTr="008E1751">
        <w:trPr>
          <w:trHeight w:hRule="exact" w:val="257"/>
        </w:trPr>
        <w:tc>
          <w:tcPr>
            <w:tcW w:w="2895" w:type="dxa"/>
            <w:gridSpan w:val="2"/>
            <w:vMerge w:val="restart"/>
            <w:tcBorders>
              <w:top w:val="single" w:sz="6" w:space="0" w:color="7F7F7F"/>
              <w:left w:val="single" w:sz="11" w:space="0" w:color="7F7F7F"/>
              <w:right w:val="nil"/>
            </w:tcBorders>
          </w:tcPr>
          <w:p w:rsidR="00786687" w:rsidRDefault="00786687" w:rsidP="00570FE0">
            <w:pPr>
              <w:spacing w:line="140" w:lineRule="exact"/>
              <w:rPr>
                <w:sz w:val="14"/>
                <w:szCs w:val="14"/>
              </w:rPr>
            </w:pPr>
          </w:p>
          <w:p w:rsidR="00786687" w:rsidRDefault="00786687" w:rsidP="00570FE0">
            <w:pPr>
              <w:spacing w:line="200" w:lineRule="exact"/>
            </w:pPr>
          </w:p>
          <w:p w:rsidR="00786687" w:rsidRDefault="00786687" w:rsidP="00570FE0">
            <w:pPr>
              <w:ind w:left="101" w:right="206"/>
              <w:rPr>
                <w:rFonts w:ascii="Arial" w:eastAsia="Arial" w:hAnsi="Arial" w:cs="Arial"/>
                <w:sz w:val="15"/>
                <w:szCs w:val="15"/>
              </w:rPr>
            </w:pPr>
            <w:r>
              <w:rPr>
                <w:rFonts w:ascii="Arial" w:eastAsia="Arial" w:hAnsi="Arial" w:cs="Arial"/>
                <w:sz w:val="15"/>
                <w:szCs w:val="15"/>
              </w:rPr>
              <w:lastRenderedPageBreak/>
              <w:t>Б</w:t>
            </w:r>
            <w:r>
              <w:rPr>
                <w:rFonts w:ascii="Arial" w:eastAsia="Arial" w:hAnsi="Arial" w:cs="Arial"/>
                <w:spacing w:val="1"/>
                <w:sz w:val="15"/>
                <w:szCs w:val="15"/>
              </w:rPr>
              <w:t>ра</w:t>
            </w:r>
            <w:r>
              <w:rPr>
                <w:rFonts w:ascii="Arial" w:eastAsia="Arial" w:hAnsi="Arial" w:cs="Arial"/>
                <w:spacing w:val="-1"/>
                <w:sz w:val="15"/>
                <w:szCs w:val="15"/>
              </w:rPr>
              <w:t>н</w:t>
            </w:r>
            <w:r>
              <w:rPr>
                <w:rFonts w:ascii="Arial" w:eastAsia="Arial" w:hAnsi="Arial" w:cs="Arial"/>
                <w:sz w:val="15"/>
                <w:szCs w:val="15"/>
              </w:rPr>
              <w:t>е</w:t>
            </w:r>
            <w:r>
              <w:rPr>
                <w:rFonts w:ascii="Arial" w:eastAsia="Arial" w:hAnsi="Arial" w:cs="Arial"/>
                <w:spacing w:val="21"/>
                <w:sz w:val="15"/>
                <w:szCs w:val="15"/>
              </w:rPr>
              <w:t xml:space="preserve"> </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г</w:t>
            </w:r>
            <w:r>
              <w:rPr>
                <w:rFonts w:ascii="Arial" w:eastAsia="Arial" w:hAnsi="Arial" w:cs="Arial"/>
                <w:spacing w:val="1"/>
                <w:sz w:val="15"/>
                <w:szCs w:val="15"/>
              </w:rPr>
              <w:t>ор</w:t>
            </w:r>
            <w:r>
              <w:rPr>
                <w:rFonts w:ascii="Arial" w:eastAsia="Arial" w:hAnsi="Arial" w:cs="Arial"/>
                <w:sz w:val="15"/>
                <w:szCs w:val="15"/>
              </w:rPr>
              <w:t>с</w:t>
            </w:r>
            <w:r>
              <w:rPr>
                <w:rFonts w:ascii="Arial" w:eastAsia="Arial" w:hAnsi="Arial" w:cs="Arial"/>
                <w:spacing w:val="1"/>
                <w:sz w:val="15"/>
                <w:szCs w:val="15"/>
              </w:rPr>
              <w:t>к</w:t>
            </w:r>
            <w:r>
              <w:rPr>
                <w:rFonts w:ascii="Arial" w:eastAsia="Arial" w:hAnsi="Arial" w:cs="Arial"/>
                <w:sz w:val="15"/>
                <w:szCs w:val="15"/>
              </w:rPr>
              <w:t>и</w:t>
            </w:r>
            <w:r>
              <w:rPr>
                <w:rFonts w:ascii="Arial" w:eastAsia="Arial" w:hAnsi="Arial" w:cs="Arial"/>
                <w:spacing w:val="23"/>
                <w:sz w:val="15"/>
                <w:szCs w:val="15"/>
              </w:rPr>
              <w:t xml:space="preserve"> </w:t>
            </w:r>
            <w:r>
              <w:rPr>
                <w:rFonts w:ascii="Arial" w:eastAsia="Arial" w:hAnsi="Arial" w:cs="Arial"/>
                <w:spacing w:val="1"/>
                <w:w w:val="105"/>
                <w:sz w:val="15"/>
                <w:szCs w:val="15"/>
              </w:rPr>
              <w:t>п</w:t>
            </w:r>
            <w:r>
              <w:rPr>
                <w:rFonts w:ascii="Arial" w:eastAsia="Arial" w:hAnsi="Arial" w:cs="Arial"/>
                <w:spacing w:val="2"/>
                <w:w w:val="105"/>
                <w:sz w:val="15"/>
                <w:szCs w:val="15"/>
              </w:rPr>
              <w:t>л</w:t>
            </w:r>
            <w:r>
              <w:rPr>
                <w:rFonts w:ascii="Arial" w:eastAsia="Arial" w:hAnsi="Arial" w:cs="Arial"/>
                <w:spacing w:val="1"/>
                <w:w w:val="104"/>
                <w:sz w:val="15"/>
                <w:szCs w:val="15"/>
              </w:rPr>
              <w:t>о</w:t>
            </w:r>
            <w:r>
              <w:rPr>
                <w:rFonts w:ascii="Arial" w:eastAsia="Arial" w:hAnsi="Arial" w:cs="Arial"/>
                <w:spacing w:val="2"/>
                <w:w w:val="105"/>
                <w:sz w:val="15"/>
                <w:szCs w:val="15"/>
              </w:rPr>
              <w:t>д</w:t>
            </w:r>
            <w:r>
              <w:rPr>
                <w:rFonts w:ascii="Arial" w:eastAsia="Arial" w:hAnsi="Arial" w:cs="Arial"/>
                <w:spacing w:val="1"/>
                <w:w w:val="104"/>
                <w:sz w:val="15"/>
                <w:szCs w:val="15"/>
              </w:rPr>
              <w:t>о</w:t>
            </w:r>
            <w:r>
              <w:rPr>
                <w:rFonts w:ascii="Arial" w:eastAsia="Arial" w:hAnsi="Arial" w:cs="Arial"/>
                <w:w w:val="105"/>
                <w:sz w:val="15"/>
                <w:szCs w:val="15"/>
              </w:rPr>
              <w:t>в</w:t>
            </w:r>
            <w:r>
              <w:rPr>
                <w:rFonts w:ascii="Arial" w:eastAsia="Arial" w:hAnsi="Arial" w:cs="Arial"/>
                <w:w w:val="104"/>
                <w:sz w:val="15"/>
                <w:szCs w:val="15"/>
              </w:rPr>
              <w:t xml:space="preserve">е </w:t>
            </w:r>
            <w:r>
              <w:rPr>
                <w:rFonts w:ascii="Arial" w:eastAsia="Arial" w:hAnsi="Arial" w:cs="Arial"/>
                <w:sz w:val="15"/>
                <w:szCs w:val="15"/>
              </w:rPr>
              <w:t>и</w:t>
            </w:r>
            <w:r>
              <w:rPr>
                <w:rFonts w:ascii="Arial" w:eastAsia="Arial" w:hAnsi="Arial" w:cs="Arial"/>
                <w:spacing w:val="7"/>
                <w:sz w:val="15"/>
                <w:szCs w:val="15"/>
              </w:rPr>
              <w:t xml:space="preserve"> </w:t>
            </w:r>
            <w:r>
              <w:rPr>
                <w:rFonts w:ascii="Arial" w:eastAsia="Arial" w:hAnsi="Arial" w:cs="Arial"/>
                <w:sz w:val="15"/>
                <w:szCs w:val="15"/>
              </w:rPr>
              <w:t>гъ</w:t>
            </w:r>
            <w:r>
              <w:rPr>
                <w:rFonts w:ascii="Arial" w:eastAsia="Arial" w:hAnsi="Arial" w:cs="Arial"/>
                <w:spacing w:val="1"/>
                <w:sz w:val="15"/>
                <w:szCs w:val="15"/>
              </w:rPr>
              <w:t>б</w:t>
            </w:r>
            <w:r>
              <w:rPr>
                <w:rFonts w:ascii="Arial" w:eastAsia="Arial" w:hAnsi="Arial" w:cs="Arial"/>
                <w:sz w:val="15"/>
                <w:szCs w:val="15"/>
              </w:rPr>
              <w:t>и</w:t>
            </w:r>
            <w:r>
              <w:rPr>
                <w:rFonts w:ascii="Arial" w:eastAsia="Arial" w:hAnsi="Arial" w:cs="Arial"/>
                <w:spacing w:val="19"/>
                <w:sz w:val="15"/>
                <w:szCs w:val="15"/>
              </w:rPr>
              <w:t xml:space="preserve"> </w:t>
            </w:r>
            <w:r>
              <w:rPr>
                <w:rFonts w:ascii="Arial" w:eastAsia="Arial" w:hAnsi="Arial" w:cs="Arial"/>
                <w:sz w:val="15"/>
                <w:szCs w:val="15"/>
              </w:rPr>
              <w:t>за</w:t>
            </w:r>
            <w:r>
              <w:rPr>
                <w:rFonts w:ascii="Arial" w:eastAsia="Arial" w:hAnsi="Arial" w:cs="Arial"/>
                <w:spacing w:val="10"/>
                <w:sz w:val="15"/>
                <w:szCs w:val="15"/>
              </w:rPr>
              <w:t xml:space="preserve"> </w:t>
            </w:r>
            <w:r>
              <w:rPr>
                <w:rFonts w:ascii="Arial" w:eastAsia="Arial" w:hAnsi="Arial" w:cs="Arial"/>
                <w:spacing w:val="1"/>
                <w:w w:val="105"/>
                <w:sz w:val="15"/>
                <w:szCs w:val="15"/>
              </w:rPr>
              <w:t>п</w:t>
            </w:r>
            <w:r>
              <w:rPr>
                <w:rFonts w:ascii="Arial" w:eastAsia="Arial" w:hAnsi="Arial" w:cs="Arial"/>
                <w:spacing w:val="1"/>
                <w:w w:val="104"/>
                <w:sz w:val="15"/>
                <w:szCs w:val="15"/>
              </w:rPr>
              <w:t>ро</w:t>
            </w:r>
            <w:r>
              <w:rPr>
                <w:rFonts w:ascii="Arial" w:eastAsia="Arial" w:hAnsi="Arial" w:cs="Arial"/>
                <w:w w:val="105"/>
                <w:sz w:val="15"/>
                <w:szCs w:val="15"/>
              </w:rPr>
              <w:t>м</w:t>
            </w:r>
            <w:r>
              <w:rPr>
                <w:rFonts w:ascii="Arial" w:eastAsia="Arial" w:hAnsi="Arial" w:cs="Arial"/>
                <w:spacing w:val="1"/>
                <w:w w:val="105"/>
                <w:sz w:val="15"/>
                <w:szCs w:val="15"/>
              </w:rPr>
              <w:t>и</w:t>
            </w:r>
            <w:r>
              <w:rPr>
                <w:rFonts w:ascii="Arial" w:eastAsia="Arial" w:hAnsi="Arial" w:cs="Arial"/>
                <w:spacing w:val="1"/>
                <w:w w:val="104"/>
                <w:sz w:val="15"/>
                <w:szCs w:val="15"/>
              </w:rPr>
              <w:t>ш</w:t>
            </w:r>
            <w:r>
              <w:rPr>
                <w:rFonts w:ascii="Arial" w:eastAsia="Arial" w:hAnsi="Arial" w:cs="Arial"/>
                <w:spacing w:val="2"/>
                <w:w w:val="105"/>
                <w:sz w:val="15"/>
                <w:szCs w:val="15"/>
              </w:rPr>
              <w:t>л</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w w:val="105"/>
                <w:sz w:val="15"/>
                <w:szCs w:val="15"/>
              </w:rPr>
              <w:t xml:space="preserve">и </w:t>
            </w:r>
            <w:r>
              <w:rPr>
                <w:rFonts w:ascii="Arial" w:eastAsia="Arial" w:hAnsi="Arial" w:cs="Arial"/>
                <w:spacing w:val="-1"/>
                <w:w w:val="105"/>
                <w:sz w:val="15"/>
                <w:szCs w:val="15"/>
              </w:rPr>
              <w:t>н</w:t>
            </w:r>
            <w:r>
              <w:rPr>
                <w:rFonts w:ascii="Arial" w:eastAsia="Arial" w:hAnsi="Arial" w:cs="Arial"/>
                <w:spacing w:val="-4"/>
                <w:w w:val="104"/>
                <w:sz w:val="15"/>
                <w:szCs w:val="15"/>
              </w:rPr>
              <w:t>у</w:t>
            </w:r>
            <w:r>
              <w:rPr>
                <w:rFonts w:ascii="Arial" w:eastAsia="Arial" w:hAnsi="Arial" w:cs="Arial"/>
                <w:w w:val="105"/>
                <w:sz w:val="15"/>
                <w:szCs w:val="15"/>
              </w:rPr>
              <w:t>ж</w:t>
            </w:r>
            <w:r>
              <w:rPr>
                <w:rFonts w:ascii="Arial" w:eastAsia="Arial" w:hAnsi="Arial" w:cs="Arial"/>
                <w:spacing w:val="2"/>
                <w:w w:val="105"/>
                <w:sz w:val="15"/>
                <w:szCs w:val="15"/>
              </w:rPr>
              <w:t>д</w:t>
            </w:r>
            <w:r>
              <w:rPr>
                <w:rFonts w:ascii="Arial" w:eastAsia="Arial" w:hAnsi="Arial" w:cs="Arial"/>
                <w:w w:val="105"/>
                <w:sz w:val="15"/>
                <w:szCs w:val="15"/>
              </w:rPr>
              <w:t>и</w:t>
            </w:r>
          </w:p>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z w:val="15"/>
                <w:szCs w:val="15"/>
              </w:rPr>
              <w:lastRenderedPageBreak/>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722"/>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521"/>
              <w:rPr>
                <w:rFonts w:ascii="Arial" w:eastAsia="Arial" w:hAnsi="Arial" w:cs="Arial"/>
                <w:sz w:val="15"/>
                <w:szCs w:val="15"/>
              </w:rPr>
            </w:pPr>
            <w:r>
              <w:rPr>
                <w:rFonts w:ascii="Arial" w:eastAsia="Arial" w:hAnsi="Arial" w:cs="Arial"/>
                <w:spacing w:val="1"/>
                <w:w w:val="104"/>
                <w:sz w:val="15"/>
                <w:szCs w:val="15"/>
              </w:rPr>
              <w:t>63</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45</w:t>
            </w:r>
            <w:r>
              <w:rPr>
                <w:rFonts w:ascii="Arial" w:eastAsia="Arial" w:hAnsi="Arial" w:cs="Arial"/>
                <w:spacing w:val="-1"/>
                <w:w w:val="105"/>
                <w:sz w:val="15"/>
                <w:szCs w:val="15"/>
              </w:rPr>
              <w:t>,</w:t>
            </w:r>
            <w:r>
              <w:rPr>
                <w:rFonts w:ascii="Arial" w:eastAsia="Arial" w:hAnsi="Arial" w:cs="Arial"/>
                <w:spacing w:val="1"/>
                <w:w w:val="104"/>
                <w:sz w:val="15"/>
                <w:szCs w:val="15"/>
              </w:rPr>
              <w:t>0</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55</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r>
      <w:tr w:rsidR="00786687" w:rsidTr="008E1751">
        <w:trPr>
          <w:trHeight w:hRule="exact" w:val="430"/>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6" w:line="160" w:lineRule="exact"/>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21"/>
              <w:rPr>
                <w:rFonts w:ascii="Arial" w:eastAsia="Arial" w:hAnsi="Arial" w:cs="Arial"/>
                <w:sz w:val="15"/>
                <w:szCs w:val="15"/>
              </w:rPr>
            </w:pPr>
            <w:r>
              <w:rPr>
                <w:rFonts w:ascii="Arial" w:eastAsia="Arial" w:hAnsi="Arial" w:cs="Arial"/>
                <w:spacing w:val="1"/>
                <w:w w:val="104"/>
                <w:sz w:val="15"/>
                <w:szCs w:val="15"/>
              </w:rPr>
              <w:t>23</w:t>
            </w:r>
            <w:r>
              <w:rPr>
                <w:rFonts w:ascii="Arial" w:eastAsia="Arial" w:hAnsi="Arial" w:cs="Arial"/>
                <w:spacing w:val="-1"/>
                <w:w w:val="105"/>
                <w:sz w:val="15"/>
                <w:szCs w:val="15"/>
              </w:rPr>
              <w:t>,</w:t>
            </w:r>
            <w:r>
              <w:rPr>
                <w:rFonts w:ascii="Arial" w:eastAsia="Arial" w:hAnsi="Arial" w:cs="Arial"/>
                <w:spacing w:val="1"/>
                <w:w w:val="104"/>
                <w:sz w:val="15"/>
                <w:szCs w:val="15"/>
              </w:rPr>
              <w:t>1</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36</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28</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521"/>
              <w:rPr>
                <w:rFonts w:ascii="Arial" w:eastAsia="Arial" w:hAnsi="Arial" w:cs="Arial"/>
                <w:sz w:val="15"/>
                <w:szCs w:val="15"/>
              </w:rPr>
            </w:pPr>
            <w:r>
              <w:rPr>
                <w:rFonts w:ascii="Arial" w:eastAsia="Arial" w:hAnsi="Arial" w:cs="Arial"/>
                <w:spacing w:val="1"/>
                <w:w w:val="104"/>
                <w:sz w:val="15"/>
                <w:szCs w:val="15"/>
              </w:rPr>
              <w:t>13</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18</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15</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r>
      <w:tr w:rsidR="00786687" w:rsidTr="008E1751">
        <w:trPr>
          <w:trHeight w:hRule="exact" w:val="257"/>
        </w:trPr>
        <w:tc>
          <w:tcPr>
            <w:tcW w:w="2895" w:type="dxa"/>
            <w:gridSpan w:val="2"/>
            <w:vMerge w:val="restart"/>
            <w:tcBorders>
              <w:top w:val="single" w:sz="6" w:space="0" w:color="7F7F7F"/>
              <w:left w:val="single" w:sz="11" w:space="0" w:color="7F7F7F"/>
              <w:right w:val="nil"/>
            </w:tcBorders>
          </w:tcPr>
          <w:p w:rsidR="00786687" w:rsidRDefault="00786687" w:rsidP="00570FE0">
            <w:pPr>
              <w:spacing w:line="200" w:lineRule="exact"/>
            </w:pPr>
          </w:p>
          <w:p w:rsidR="00786687" w:rsidRDefault="00786687" w:rsidP="00570FE0">
            <w:pPr>
              <w:spacing w:before="6" w:line="220" w:lineRule="exact"/>
              <w:rPr>
                <w:sz w:val="22"/>
                <w:szCs w:val="22"/>
              </w:rPr>
            </w:pPr>
          </w:p>
          <w:p w:rsidR="00786687" w:rsidRDefault="00786687" w:rsidP="00570FE0">
            <w:pPr>
              <w:ind w:left="101" w:right="301"/>
              <w:rPr>
                <w:rFonts w:ascii="Arial" w:eastAsia="Arial" w:hAnsi="Arial" w:cs="Arial"/>
                <w:sz w:val="15"/>
                <w:szCs w:val="15"/>
              </w:rPr>
            </w:pPr>
            <w:r>
              <w:rPr>
                <w:rFonts w:ascii="Arial" w:eastAsia="Arial" w:hAnsi="Arial" w:cs="Arial"/>
                <w:spacing w:val="1"/>
                <w:sz w:val="15"/>
                <w:szCs w:val="15"/>
              </w:rPr>
              <w:t>До</w:t>
            </w:r>
            <w:r>
              <w:rPr>
                <w:rFonts w:ascii="Arial" w:eastAsia="Arial" w:hAnsi="Arial" w:cs="Arial"/>
                <w:sz w:val="15"/>
                <w:szCs w:val="15"/>
              </w:rPr>
              <w:t>стъп</w:t>
            </w:r>
            <w:r>
              <w:rPr>
                <w:rFonts w:ascii="Arial" w:eastAsia="Arial" w:hAnsi="Arial" w:cs="Arial"/>
                <w:spacing w:val="25"/>
                <w:sz w:val="15"/>
                <w:szCs w:val="15"/>
              </w:rPr>
              <w:t xml:space="preserve"> </w:t>
            </w:r>
            <w:r>
              <w:rPr>
                <w:rFonts w:ascii="Arial" w:eastAsia="Arial" w:hAnsi="Arial" w:cs="Arial"/>
                <w:sz w:val="15"/>
                <w:szCs w:val="15"/>
              </w:rPr>
              <w:t>с</w:t>
            </w:r>
            <w:r>
              <w:rPr>
                <w:rFonts w:ascii="Arial" w:eastAsia="Arial" w:hAnsi="Arial" w:cs="Arial"/>
                <w:spacing w:val="5"/>
                <w:sz w:val="15"/>
                <w:szCs w:val="15"/>
              </w:rPr>
              <w:t xml:space="preserve"> </w:t>
            </w:r>
            <w:r>
              <w:rPr>
                <w:rFonts w:ascii="Arial" w:eastAsia="Arial" w:hAnsi="Arial" w:cs="Arial"/>
                <w:spacing w:val="1"/>
                <w:w w:val="105"/>
                <w:sz w:val="15"/>
                <w:szCs w:val="15"/>
              </w:rPr>
              <w:t>А</w:t>
            </w:r>
            <w:r>
              <w:rPr>
                <w:rFonts w:ascii="Arial" w:eastAsia="Arial" w:hAnsi="Arial" w:cs="Arial"/>
                <w:w w:val="105"/>
                <w:sz w:val="15"/>
                <w:szCs w:val="15"/>
              </w:rPr>
              <w:t>Т</w:t>
            </w:r>
            <w:r>
              <w:rPr>
                <w:rFonts w:ascii="Arial" w:eastAsia="Arial" w:hAnsi="Arial" w:cs="Arial"/>
                <w:spacing w:val="1"/>
                <w:w w:val="105"/>
                <w:sz w:val="15"/>
                <w:szCs w:val="15"/>
              </w:rPr>
              <w:t>В</w:t>
            </w:r>
            <w:r>
              <w:rPr>
                <w:rFonts w:ascii="Arial" w:eastAsia="Arial" w:hAnsi="Arial" w:cs="Arial"/>
                <w:w w:val="104"/>
                <w:sz w:val="15"/>
                <w:szCs w:val="15"/>
              </w:rPr>
              <w:t>-т</w:t>
            </w:r>
            <w:r>
              <w:rPr>
                <w:rFonts w:ascii="Arial" w:eastAsia="Arial" w:hAnsi="Arial" w:cs="Arial"/>
                <w:spacing w:val="1"/>
                <w:w w:val="104"/>
                <w:sz w:val="15"/>
                <w:szCs w:val="15"/>
              </w:rPr>
              <w:t>а</w:t>
            </w:r>
            <w:r>
              <w:rPr>
                <w:rFonts w:ascii="Arial" w:eastAsia="Arial" w:hAnsi="Arial" w:cs="Arial"/>
                <w:w w:val="105"/>
                <w:sz w:val="15"/>
                <w:szCs w:val="15"/>
              </w:rPr>
              <w:t xml:space="preserve">, </w:t>
            </w:r>
            <w:r>
              <w:rPr>
                <w:rFonts w:ascii="Arial" w:eastAsia="Arial" w:hAnsi="Arial" w:cs="Arial"/>
                <w:spacing w:val="2"/>
                <w:sz w:val="15"/>
                <w:szCs w:val="15"/>
              </w:rPr>
              <w:t>д</w:t>
            </w:r>
            <w:r>
              <w:rPr>
                <w:rFonts w:ascii="Arial" w:eastAsia="Arial" w:hAnsi="Arial" w:cs="Arial"/>
                <w:sz w:val="15"/>
                <w:szCs w:val="15"/>
              </w:rPr>
              <w:t>ж</w:t>
            </w:r>
            <w:r>
              <w:rPr>
                <w:rFonts w:ascii="Arial" w:eastAsia="Arial" w:hAnsi="Arial" w:cs="Arial"/>
                <w:spacing w:val="1"/>
                <w:sz w:val="15"/>
                <w:szCs w:val="15"/>
              </w:rPr>
              <w:t>ипо</w:t>
            </w:r>
            <w:r>
              <w:rPr>
                <w:rFonts w:ascii="Arial" w:eastAsia="Arial" w:hAnsi="Arial" w:cs="Arial"/>
                <w:sz w:val="15"/>
                <w:szCs w:val="15"/>
              </w:rPr>
              <w:t>ве</w:t>
            </w:r>
            <w:r>
              <w:rPr>
                <w:rFonts w:ascii="Arial" w:eastAsia="Arial" w:hAnsi="Arial" w:cs="Arial"/>
                <w:spacing w:val="31"/>
                <w:sz w:val="15"/>
                <w:szCs w:val="15"/>
              </w:rPr>
              <w:t xml:space="preserve"> </w:t>
            </w:r>
            <w:r>
              <w:rPr>
                <w:rFonts w:ascii="Arial" w:eastAsia="Arial" w:hAnsi="Arial" w:cs="Arial"/>
                <w:sz w:val="15"/>
                <w:szCs w:val="15"/>
              </w:rPr>
              <w:t>и</w:t>
            </w:r>
            <w:r>
              <w:rPr>
                <w:rFonts w:ascii="Arial" w:eastAsia="Arial" w:hAnsi="Arial" w:cs="Arial"/>
                <w:spacing w:val="7"/>
                <w:sz w:val="15"/>
                <w:szCs w:val="15"/>
              </w:rPr>
              <w:t xml:space="preserve"> </w:t>
            </w:r>
            <w:r>
              <w:rPr>
                <w:rFonts w:ascii="Arial" w:eastAsia="Arial" w:hAnsi="Arial" w:cs="Arial"/>
                <w:w w:val="105"/>
                <w:sz w:val="15"/>
                <w:szCs w:val="15"/>
              </w:rPr>
              <w:t>м</w:t>
            </w:r>
            <w:r>
              <w:rPr>
                <w:rFonts w:ascii="Arial" w:eastAsia="Arial" w:hAnsi="Arial" w:cs="Arial"/>
                <w:spacing w:val="1"/>
                <w:w w:val="104"/>
                <w:sz w:val="15"/>
                <w:szCs w:val="15"/>
              </w:rPr>
              <w:t>о</w:t>
            </w:r>
            <w:r>
              <w:rPr>
                <w:rFonts w:ascii="Arial" w:eastAsia="Arial" w:hAnsi="Arial" w:cs="Arial"/>
                <w:w w:val="104"/>
                <w:sz w:val="15"/>
                <w:szCs w:val="15"/>
              </w:rPr>
              <w:t>т</w:t>
            </w:r>
            <w:r>
              <w:rPr>
                <w:rFonts w:ascii="Arial" w:eastAsia="Arial" w:hAnsi="Arial" w:cs="Arial"/>
                <w:spacing w:val="1"/>
                <w:w w:val="104"/>
                <w:sz w:val="15"/>
                <w:szCs w:val="15"/>
              </w:rPr>
              <w:t>о</w:t>
            </w:r>
            <w:r>
              <w:rPr>
                <w:rFonts w:ascii="Arial" w:eastAsia="Arial" w:hAnsi="Arial" w:cs="Arial"/>
                <w:spacing w:val="1"/>
                <w:w w:val="105"/>
                <w:sz w:val="15"/>
                <w:szCs w:val="15"/>
              </w:rPr>
              <w:t>цик</w:t>
            </w:r>
            <w:r>
              <w:rPr>
                <w:rFonts w:ascii="Arial" w:eastAsia="Arial" w:hAnsi="Arial" w:cs="Arial"/>
                <w:spacing w:val="2"/>
                <w:w w:val="105"/>
                <w:sz w:val="15"/>
                <w:szCs w:val="15"/>
              </w:rPr>
              <w:t>л</w:t>
            </w:r>
            <w:r>
              <w:rPr>
                <w:rFonts w:ascii="Arial" w:eastAsia="Arial" w:hAnsi="Arial" w:cs="Arial"/>
                <w:spacing w:val="1"/>
                <w:w w:val="104"/>
                <w:sz w:val="15"/>
                <w:szCs w:val="15"/>
              </w:rPr>
              <w:t>е</w:t>
            </w:r>
            <w:r>
              <w:rPr>
                <w:rFonts w:ascii="Arial" w:eastAsia="Arial" w:hAnsi="Arial" w:cs="Arial"/>
                <w:w w:val="104"/>
                <w:sz w:val="15"/>
                <w:szCs w:val="15"/>
              </w:rPr>
              <w:t>т</w:t>
            </w:r>
            <w:r>
              <w:rPr>
                <w:rFonts w:ascii="Arial" w:eastAsia="Arial" w:hAnsi="Arial" w:cs="Arial"/>
                <w:w w:val="105"/>
                <w:sz w:val="15"/>
                <w:szCs w:val="15"/>
              </w:rPr>
              <w:t>и</w:t>
            </w:r>
          </w:p>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722"/>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4</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722"/>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521"/>
              <w:rPr>
                <w:rFonts w:ascii="Arial" w:eastAsia="Arial" w:hAnsi="Arial" w:cs="Arial"/>
                <w:sz w:val="15"/>
                <w:szCs w:val="15"/>
              </w:rPr>
            </w:pPr>
            <w:r>
              <w:rPr>
                <w:rFonts w:ascii="Arial" w:eastAsia="Arial" w:hAnsi="Arial" w:cs="Arial"/>
                <w:spacing w:val="1"/>
                <w:w w:val="104"/>
                <w:sz w:val="15"/>
                <w:szCs w:val="15"/>
              </w:rPr>
              <w:t>75</w:t>
            </w:r>
            <w:r>
              <w:rPr>
                <w:rFonts w:ascii="Arial" w:eastAsia="Arial" w:hAnsi="Arial" w:cs="Arial"/>
                <w:spacing w:val="-1"/>
                <w:w w:val="105"/>
                <w:sz w:val="15"/>
                <w:szCs w:val="15"/>
              </w:rPr>
              <w:t>,</w:t>
            </w:r>
            <w:r>
              <w:rPr>
                <w:rFonts w:ascii="Arial" w:eastAsia="Arial" w:hAnsi="Arial" w:cs="Arial"/>
                <w:spacing w:val="1"/>
                <w:w w:val="104"/>
                <w:sz w:val="15"/>
                <w:szCs w:val="15"/>
              </w:rPr>
              <w:t>1</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56</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67</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r>
      <w:tr w:rsidR="00786687" w:rsidTr="008E1751">
        <w:trPr>
          <w:trHeight w:hRule="exact" w:val="430"/>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6" w:line="160" w:lineRule="exact"/>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8" w:line="120" w:lineRule="exact"/>
              <w:rPr>
                <w:sz w:val="12"/>
                <w:szCs w:val="12"/>
              </w:rPr>
            </w:pPr>
          </w:p>
          <w:p w:rsidR="00786687" w:rsidRDefault="00786687" w:rsidP="00570FE0">
            <w:pPr>
              <w:ind w:left="521"/>
              <w:rPr>
                <w:rFonts w:ascii="Arial" w:eastAsia="Arial" w:hAnsi="Arial" w:cs="Arial"/>
                <w:sz w:val="15"/>
                <w:szCs w:val="15"/>
              </w:rPr>
            </w:pPr>
            <w:r>
              <w:rPr>
                <w:rFonts w:ascii="Arial" w:eastAsia="Arial" w:hAnsi="Arial" w:cs="Arial"/>
                <w:spacing w:val="1"/>
                <w:w w:val="104"/>
                <w:sz w:val="15"/>
                <w:szCs w:val="15"/>
              </w:rPr>
              <w:t>19</w:t>
            </w:r>
            <w:r>
              <w:rPr>
                <w:rFonts w:ascii="Arial" w:eastAsia="Arial" w:hAnsi="Arial" w:cs="Arial"/>
                <w:spacing w:val="-1"/>
                <w:w w:val="105"/>
                <w:sz w:val="15"/>
                <w:szCs w:val="15"/>
              </w:rPr>
              <w:t>,</w:t>
            </w:r>
            <w:r>
              <w:rPr>
                <w:rFonts w:ascii="Arial" w:eastAsia="Arial" w:hAnsi="Arial" w:cs="Arial"/>
                <w:spacing w:val="1"/>
                <w:w w:val="104"/>
                <w:sz w:val="15"/>
                <w:szCs w:val="15"/>
              </w:rPr>
              <w:t>9</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8"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35</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8"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26</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r>
      <w:tr w:rsidR="00786687" w:rsidTr="008E1751">
        <w:trPr>
          <w:trHeight w:hRule="exact" w:val="259"/>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610"/>
              <w:rPr>
                <w:rFonts w:ascii="Arial" w:eastAsia="Arial" w:hAnsi="Arial" w:cs="Arial"/>
                <w:sz w:val="15"/>
                <w:szCs w:val="15"/>
              </w:rPr>
            </w:pPr>
            <w:r>
              <w:rPr>
                <w:rFonts w:ascii="Arial" w:eastAsia="Arial" w:hAnsi="Arial" w:cs="Arial"/>
                <w:spacing w:val="1"/>
                <w:w w:val="104"/>
                <w:sz w:val="15"/>
                <w:szCs w:val="15"/>
              </w:rPr>
              <w:t>4</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634"/>
              <w:rPr>
                <w:rFonts w:ascii="Arial" w:eastAsia="Arial" w:hAnsi="Arial" w:cs="Arial"/>
                <w:sz w:val="15"/>
                <w:szCs w:val="15"/>
              </w:rPr>
            </w:pPr>
            <w:r>
              <w:rPr>
                <w:rFonts w:ascii="Arial" w:eastAsia="Arial" w:hAnsi="Arial" w:cs="Arial"/>
                <w:spacing w:val="1"/>
                <w:w w:val="104"/>
                <w:sz w:val="15"/>
                <w:szCs w:val="15"/>
              </w:rPr>
              <w:t>7</w:t>
            </w:r>
            <w:r>
              <w:rPr>
                <w:rFonts w:ascii="Arial" w:eastAsia="Arial" w:hAnsi="Arial" w:cs="Arial"/>
                <w:spacing w:val="-1"/>
                <w:w w:val="105"/>
                <w:sz w:val="15"/>
                <w:szCs w:val="15"/>
              </w:rPr>
              <w:t>,</w:t>
            </w:r>
            <w:r>
              <w:rPr>
                <w:rFonts w:ascii="Arial" w:eastAsia="Arial" w:hAnsi="Arial" w:cs="Arial"/>
                <w:spacing w:val="1"/>
                <w:w w:val="104"/>
                <w:sz w:val="15"/>
                <w:szCs w:val="15"/>
              </w:rPr>
              <w:t>1</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634"/>
              <w:rPr>
                <w:rFonts w:ascii="Arial" w:eastAsia="Arial" w:hAnsi="Arial" w:cs="Arial"/>
                <w:sz w:val="15"/>
                <w:szCs w:val="15"/>
              </w:rPr>
            </w:pPr>
            <w:r>
              <w:rPr>
                <w:rFonts w:ascii="Arial" w:eastAsia="Arial" w:hAnsi="Arial" w:cs="Arial"/>
                <w:spacing w:val="1"/>
                <w:w w:val="104"/>
                <w:sz w:val="15"/>
                <w:szCs w:val="15"/>
              </w:rPr>
              <w:t>5</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r>
      <w:tr w:rsidR="00786687" w:rsidTr="008E1751">
        <w:trPr>
          <w:trHeight w:hRule="exact" w:val="257"/>
        </w:trPr>
        <w:tc>
          <w:tcPr>
            <w:tcW w:w="2895" w:type="dxa"/>
            <w:gridSpan w:val="2"/>
            <w:vMerge w:val="restart"/>
            <w:tcBorders>
              <w:top w:val="single" w:sz="6" w:space="0" w:color="7F7F7F"/>
              <w:left w:val="single" w:sz="11" w:space="0" w:color="7F7F7F"/>
              <w:right w:val="nil"/>
            </w:tcBorders>
          </w:tcPr>
          <w:p w:rsidR="00786687" w:rsidRDefault="00786687" w:rsidP="00570FE0">
            <w:pPr>
              <w:spacing w:line="200" w:lineRule="exact"/>
            </w:pPr>
          </w:p>
          <w:p w:rsidR="00786687" w:rsidRDefault="00786687" w:rsidP="00570FE0">
            <w:pPr>
              <w:spacing w:before="10" w:line="220" w:lineRule="exact"/>
              <w:rPr>
                <w:sz w:val="22"/>
                <w:szCs w:val="22"/>
              </w:rPr>
            </w:pPr>
          </w:p>
          <w:p w:rsidR="00786687" w:rsidRDefault="00786687" w:rsidP="00570FE0">
            <w:pPr>
              <w:spacing w:line="160" w:lineRule="exact"/>
              <w:ind w:left="101" w:right="316"/>
              <w:rPr>
                <w:rFonts w:ascii="Arial" w:eastAsia="Arial" w:hAnsi="Arial" w:cs="Arial"/>
                <w:sz w:val="15"/>
                <w:szCs w:val="15"/>
              </w:rPr>
            </w:pPr>
            <w:r>
              <w:rPr>
                <w:rFonts w:ascii="Arial" w:eastAsia="Arial" w:hAnsi="Arial" w:cs="Arial"/>
                <w:sz w:val="15"/>
                <w:szCs w:val="15"/>
              </w:rPr>
              <w:t>Изг</w:t>
            </w:r>
            <w:r>
              <w:rPr>
                <w:rFonts w:ascii="Arial" w:eastAsia="Arial" w:hAnsi="Arial" w:cs="Arial"/>
                <w:spacing w:val="1"/>
                <w:sz w:val="15"/>
                <w:szCs w:val="15"/>
              </w:rPr>
              <w:t>ра</w:t>
            </w:r>
            <w:r>
              <w:rPr>
                <w:rFonts w:ascii="Arial" w:eastAsia="Arial" w:hAnsi="Arial" w:cs="Arial"/>
                <w:sz w:val="15"/>
                <w:szCs w:val="15"/>
              </w:rPr>
              <w:t>ж</w:t>
            </w:r>
            <w:r>
              <w:rPr>
                <w:rFonts w:ascii="Arial" w:eastAsia="Arial" w:hAnsi="Arial" w:cs="Arial"/>
                <w:spacing w:val="2"/>
                <w:sz w:val="15"/>
                <w:szCs w:val="15"/>
              </w:rPr>
              <w:t>д</w:t>
            </w:r>
            <w:r>
              <w:rPr>
                <w:rFonts w:ascii="Arial" w:eastAsia="Arial" w:hAnsi="Arial" w:cs="Arial"/>
                <w:spacing w:val="1"/>
                <w:sz w:val="15"/>
                <w:szCs w:val="15"/>
              </w:rPr>
              <w:t>а</w:t>
            </w:r>
            <w:r>
              <w:rPr>
                <w:rFonts w:ascii="Arial" w:eastAsia="Arial" w:hAnsi="Arial" w:cs="Arial"/>
                <w:spacing w:val="-1"/>
                <w:sz w:val="15"/>
                <w:szCs w:val="15"/>
              </w:rPr>
              <w:t>н</w:t>
            </w:r>
            <w:r>
              <w:rPr>
                <w:rFonts w:ascii="Arial" w:eastAsia="Arial" w:hAnsi="Arial" w:cs="Arial"/>
                <w:sz w:val="15"/>
                <w:szCs w:val="15"/>
              </w:rPr>
              <w:t>е</w:t>
            </w:r>
            <w:r>
              <w:rPr>
                <w:rFonts w:ascii="Arial" w:eastAsia="Arial" w:hAnsi="Arial" w:cs="Arial"/>
                <w:spacing w:val="41"/>
                <w:sz w:val="15"/>
                <w:szCs w:val="15"/>
              </w:rPr>
              <w:t xml:space="preserve"> </w:t>
            </w:r>
            <w:r>
              <w:rPr>
                <w:rFonts w:ascii="Arial" w:eastAsia="Arial" w:hAnsi="Arial" w:cs="Arial"/>
                <w:spacing w:val="-1"/>
                <w:w w:val="105"/>
                <w:sz w:val="15"/>
                <w:szCs w:val="15"/>
              </w:rPr>
              <w:t>н</w:t>
            </w:r>
            <w:r>
              <w:rPr>
                <w:rFonts w:ascii="Arial" w:eastAsia="Arial" w:hAnsi="Arial" w:cs="Arial"/>
                <w:w w:val="104"/>
                <w:sz w:val="15"/>
                <w:szCs w:val="15"/>
              </w:rPr>
              <w:t xml:space="preserve">а </w:t>
            </w:r>
            <w:r>
              <w:rPr>
                <w:rFonts w:ascii="Arial" w:eastAsia="Arial" w:hAnsi="Arial" w:cs="Arial"/>
                <w:sz w:val="15"/>
                <w:szCs w:val="15"/>
              </w:rPr>
              <w:t>в</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о</w:t>
            </w:r>
            <w:r>
              <w:rPr>
                <w:rFonts w:ascii="Arial" w:eastAsia="Arial" w:hAnsi="Arial" w:cs="Arial"/>
                <w:sz w:val="15"/>
                <w:szCs w:val="15"/>
              </w:rPr>
              <w:t>с</w:t>
            </w:r>
            <w:r>
              <w:rPr>
                <w:rFonts w:ascii="Arial" w:eastAsia="Arial" w:hAnsi="Arial" w:cs="Arial"/>
                <w:spacing w:val="1"/>
                <w:sz w:val="15"/>
                <w:szCs w:val="15"/>
              </w:rPr>
              <w:t>ипе</w:t>
            </w:r>
            <w:r>
              <w:rPr>
                <w:rFonts w:ascii="Arial" w:eastAsia="Arial" w:hAnsi="Arial" w:cs="Arial"/>
                <w:spacing w:val="2"/>
                <w:sz w:val="15"/>
                <w:szCs w:val="15"/>
              </w:rPr>
              <w:t>д</w:t>
            </w:r>
            <w:r>
              <w:rPr>
                <w:rFonts w:ascii="Arial" w:eastAsia="Arial" w:hAnsi="Arial" w:cs="Arial"/>
                <w:spacing w:val="-1"/>
                <w:sz w:val="15"/>
                <w:szCs w:val="15"/>
              </w:rPr>
              <w:t>н</w:t>
            </w:r>
            <w:r>
              <w:rPr>
                <w:rFonts w:ascii="Arial" w:eastAsia="Arial" w:hAnsi="Arial" w:cs="Arial"/>
                <w:sz w:val="15"/>
                <w:szCs w:val="15"/>
              </w:rPr>
              <w:t xml:space="preserve">и </w:t>
            </w:r>
            <w:r>
              <w:rPr>
                <w:rFonts w:ascii="Arial" w:eastAsia="Arial" w:hAnsi="Arial" w:cs="Arial"/>
                <w:spacing w:val="4"/>
                <w:sz w:val="15"/>
                <w:szCs w:val="15"/>
              </w:rPr>
              <w:t xml:space="preserve"> </w:t>
            </w:r>
            <w:r>
              <w:rPr>
                <w:rFonts w:ascii="Arial" w:eastAsia="Arial" w:hAnsi="Arial" w:cs="Arial"/>
                <w:w w:val="105"/>
                <w:sz w:val="15"/>
                <w:szCs w:val="15"/>
              </w:rPr>
              <w:t>м</w:t>
            </w:r>
            <w:r>
              <w:rPr>
                <w:rFonts w:ascii="Arial" w:eastAsia="Arial" w:hAnsi="Arial" w:cs="Arial"/>
                <w:spacing w:val="1"/>
                <w:w w:val="104"/>
                <w:sz w:val="15"/>
                <w:szCs w:val="15"/>
              </w:rPr>
              <w:t>аршр</w:t>
            </w:r>
            <w:r>
              <w:rPr>
                <w:rFonts w:ascii="Arial" w:eastAsia="Arial" w:hAnsi="Arial" w:cs="Arial"/>
                <w:spacing w:val="-4"/>
                <w:w w:val="104"/>
                <w:sz w:val="15"/>
                <w:szCs w:val="15"/>
              </w:rPr>
              <w:t>у</w:t>
            </w:r>
            <w:r>
              <w:rPr>
                <w:rFonts w:ascii="Arial" w:eastAsia="Arial" w:hAnsi="Arial" w:cs="Arial"/>
                <w:w w:val="104"/>
                <w:sz w:val="15"/>
                <w:szCs w:val="15"/>
              </w:rPr>
              <w:t>т</w:t>
            </w:r>
            <w:r>
              <w:rPr>
                <w:rFonts w:ascii="Arial" w:eastAsia="Arial" w:hAnsi="Arial" w:cs="Arial"/>
                <w:w w:val="105"/>
                <w:sz w:val="15"/>
                <w:szCs w:val="15"/>
              </w:rPr>
              <w:t>и</w:t>
            </w:r>
          </w:p>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722"/>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610"/>
              <w:rPr>
                <w:rFonts w:ascii="Arial" w:eastAsia="Arial" w:hAnsi="Arial" w:cs="Arial"/>
                <w:sz w:val="15"/>
                <w:szCs w:val="15"/>
              </w:rPr>
            </w:pPr>
            <w:r>
              <w:rPr>
                <w:rFonts w:ascii="Arial" w:eastAsia="Arial" w:hAnsi="Arial" w:cs="Arial"/>
                <w:spacing w:val="1"/>
                <w:w w:val="104"/>
                <w:sz w:val="15"/>
                <w:szCs w:val="15"/>
              </w:rPr>
              <w:t>5</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634"/>
              <w:rPr>
                <w:rFonts w:ascii="Arial" w:eastAsia="Arial" w:hAnsi="Arial" w:cs="Arial"/>
                <w:sz w:val="15"/>
                <w:szCs w:val="15"/>
              </w:rPr>
            </w:pPr>
            <w:r>
              <w:rPr>
                <w:rFonts w:ascii="Arial" w:eastAsia="Arial" w:hAnsi="Arial" w:cs="Arial"/>
                <w:spacing w:val="1"/>
                <w:w w:val="104"/>
                <w:sz w:val="15"/>
                <w:szCs w:val="15"/>
              </w:rPr>
              <w:t>6</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634"/>
              <w:rPr>
                <w:rFonts w:ascii="Arial" w:eastAsia="Arial" w:hAnsi="Arial" w:cs="Arial"/>
                <w:sz w:val="15"/>
                <w:szCs w:val="15"/>
              </w:rPr>
            </w:pPr>
            <w:r>
              <w:rPr>
                <w:rFonts w:ascii="Arial" w:eastAsia="Arial" w:hAnsi="Arial" w:cs="Arial"/>
                <w:spacing w:val="1"/>
                <w:w w:val="104"/>
                <w:sz w:val="15"/>
                <w:szCs w:val="15"/>
              </w:rPr>
              <w:t>5</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r>
      <w:tr w:rsidR="00786687" w:rsidTr="008E1751">
        <w:trPr>
          <w:trHeight w:hRule="exact" w:val="430"/>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6" w:line="160" w:lineRule="exact"/>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21"/>
              <w:rPr>
                <w:rFonts w:ascii="Arial" w:eastAsia="Arial" w:hAnsi="Arial" w:cs="Arial"/>
                <w:sz w:val="15"/>
                <w:szCs w:val="15"/>
              </w:rPr>
            </w:pPr>
            <w:r>
              <w:rPr>
                <w:rFonts w:ascii="Arial" w:eastAsia="Arial" w:hAnsi="Arial" w:cs="Arial"/>
                <w:spacing w:val="1"/>
                <w:w w:val="104"/>
                <w:sz w:val="15"/>
                <w:szCs w:val="15"/>
              </w:rPr>
              <w:t>18</w:t>
            </w:r>
            <w:r>
              <w:rPr>
                <w:rFonts w:ascii="Arial" w:eastAsia="Arial" w:hAnsi="Arial" w:cs="Arial"/>
                <w:spacing w:val="-1"/>
                <w:w w:val="105"/>
                <w:sz w:val="15"/>
                <w:szCs w:val="15"/>
              </w:rPr>
              <w:t>,</w:t>
            </w:r>
            <w:r>
              <w:rPr>
                <w:rFonts w:ascii="Arial" w:eastAsia="Arial" w:hAnsi="Arial" w:cs="Arial"/>
                <w:spacing w:val="1"/>
                <w:w w:val="104"/>
                <w:sz w:val="15"/>
                <w:szCs w:val="15"/>
              </w:rPr>
              <w:t>1</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19</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18</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521"/>
              <w:rPr>
                <w:rFonts w:ascii="Arial" w:eastAsia="Arial" w:hAnsi="Arial" w:cs="Arial"/>
                <w:sz w:val="15"/>
                <w:szCs w:val="15"/>
              </w:rPr>
            </w:pPr>
            <w:r>
              <w:rPr>
                <w:rFonts w:ascii="Arial" w:eastAsia="Arial" w:hAnsi="Arial" w:cs="Arial"/>
                <w:spacing w:val="1"/>
                <w:w w:val="104"/>
                <w:sz w:val="15"/>
                <w:szCs w:val="15"/>
              </w:rPr>
              <w:t>76</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74</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75</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r>
      <w:tr w:rsidR="00786687" w:rsidTr="008E1751">
        <w:trPr>
          <w:trHeight w:hRule="exact" w:val="257"/>
        </w:trPr>
        <w:tc>
          <w:tcPr>
            <w:tcW w:w="2895" w:type="dxa"/>
            <w:gridSpan w:val="2"/>
            <w:vMerge w:val="restart"/>
            <w:tcBorders>
              <w:top w:val="single" w:sz="6" w:space="0" w:color="7F7F7F"/>
              <w:left w:val="single" w:sz="11" w:space="0" w:color="7F7F7F"/>
              <w:right w:val="nil"/>
            </w:tcBorders>
          </w:tcPr>
          <w:p w:rsidR="00786687" w:rsidRDefault="00786687" w:rsidP="00570FE0">
            <w:pPr>
              <w:spacing w:before="2" w:line="140" w:lineRule="exact"/>
              <w:rPr>
                <w:sz w:val="14"/>
                <w:szCs w:val="14"/>
              </w:rPr>
            </w:pPr>
          </w:p>
          <w:p w:rsidR="00786687" w:rsidRDefault="00786687" w:rsidP="00570FE0">
            <w:pPr>
              <w:spacing w:line="200" w:lineRule="exact"/>
            </w:pPr>
          </w:p>
          <w:p w:rsidR="00786687" w:rsidRDefault="00786687" w:rsidP="00570FE0">
            <w:pPr>
              <w:ind w:left="101" w:right="426"/>
              <w:rPr>
                <w:rFonts w:ascii="Arial" w:eastAsia="Arial" w:hAnsi="Arial" w:cs="Arial"/>
                <w:sz w:val="15"/>
                <w:szCs w:val="15"/>
              </w:rPr>
            </w:pPr>
            <w:r>
              <w:rPr>
                <w:rFonts w:ascii="Arial" w:eastAsia="Arial" w:hAnsi="Arial" w:cs="Arial"/>
                <w:sz w:val="15"/>
                <w:szCs w:val="15"/>
              </w:rPr>
              <w:t>Изг</w:t>
            </w:r>
            <w:r>
              <w:rPr>
                <w:rFonts w:ascii="Arial" w:eastAsia="Arial" w:hAnsi="Arial" w:cs="Arial"/>
                <w:spacing w:val="1"/>
                <w:sz w:val="15"/>
                <w:szCs w:val="15"/>
              </w:rPr>
              <w:t>ра</w:t>
            </w:r>
            <w:r>
              <w:rPr>
                <w:rFonts w:ascii="Arial" w:eastAsia="Arial" w:hAnsi="Arial" w:cs="Arial"/>
                <w:sz w:val="15"/>
                <w:szCs w:val="15"/>
              </w:rPr>
              <w:t>ж</w:t>
            </w:r>
            <w:r>
              <w:rPr>
                <w:rFonts w:ascii="Arial" w:eastAsia="Arial" w:hAnsi="Arial" w:cs="Arial"/>
                <w:spacing w:val="2"/>
                <w:sz w:val="15"/>
                <w:szCs w:val="15"/>
              </w:rPr>
              <w:t>д</w:t>
            </w:r>
            <w:r>
              <w:rPr>
                <w:rFonts w:ascii="Arial" w:eastAsia="Arial" w:hAnsi="Arial" w:cs="Arial"/>
                <w:spacing w:val="1"/>
                <w:sz w:val="15"/>
                <w:szCs w:val="15"/>
              </w:rPr>
              <w:t>а</w:t>
            </w:r>
            <w:r>
              <w:rPr>
                <w:rFonts w:ascii="Arial" w:eastAsia="Arial" w:hAnsi="Arial" w:cs="Arial"/>
                <w:spacing w:val="-1"/>
                <w:sz w:val="15"/>
                <w:szCs w:val="15"/>
              </w:rPr>
              <w:t>н</w:t>
            </w:r>
            <w:r>
              <w:rPr>
                <w:rFonts w:ascii="Arial" w:eastAsia="Arial" w:hAnsi="Arial" w:cs="Arial"/>
                <w:sz w:val="15"/>
                <w:szCs w:val="15"/>
              </w:rPr>
              <w:t>е</w:t>
            </w:r>
            <w:r>
              <w:rPr>
                <w:rFonts w:ascii="Arial" w:eastAsia="Arial" w:hAnsi="Arial" w:cs="Arial"/>
                <w:spacing w:val="41"/>
                <w:sz w:val="15"/>
                <w:szCs w:val="15"/>
              </w:rPr>
              <w:t xml:space="preserve"> </w:t>
            </w:r>
            <w:r>
              <w:rPr>
                <w:rFonts w:ascii="Arial" w:eastAsia="Arial" w:hAnsi="Arial" w:cs="Arial"/>
                <w:spacing w:val="-1"/>
                <w:w w:val="105"/>
                <w:sz w:val="15"/>
                <w:szCs w:val="15"/>
              </w:rPr>
              <w:t>н</w:t>
            </w:r>
            <w:r>
              <w:rPr>
                <w:rFonts w:ascii="Arial" w:eastAsia="Arial" w:hAnsi="Arial" w:cs="Arial"/>
                <w:w w:val="104"/>
                <w:sz w:val="15"/>
                <w:szCs w:val="15"/>
              </w:rPr>
              <w:t xml:space="preserve">а </w:t>
            </w:r>
            <w:r>
              <w:rPr>
                <w:rFonts w:ascii="Arial" w:eastAsia="Arial" w:hAnsi="Arial" w:cs="Arial"/>
                <w:sz w:val="15"/>
                <w:szCs w:val="15"/>
              </w:rPr>
              <w:t>т</w:t>
            </w:r>
            <w:r>
              <w:rPr>
                <w:rFonts w:ascii="Arial" w:eastAsia="Arial" w:hAnsi="Arial" w:cs="Arial"/>
                <w:spacing w:val="-4"/>
                <w:sz w:val="15"/>
                <w:szCs w:val="15"/>
              </w:rPr>
              <w:t>у</w:t>
            </w:r>
            <w:r>
              <w:rPr>
                <w:rFonts w:ascii="Arial" w:eastAsia="Arial" w:hAnsi="Arial" w:cs="Arial"/>
                <w:spacing w:val="1"/>
                <w:sz w:val="15"/>
                <w:szCs w:val="15"/>
              </w:rPr>
              <w:t>р</w:t>
            </w:r>
            <w:r>
              <w:rPr>
                <w:rFonts w:ascii="Arial" w:eastAsia="Arial" w:hAnsi="Arial" w:cs="Arial"/>
                <w:spacing w:val="-4"/>
                <w:sz w:val="15"/>
                <w:szCs w:val="15"/>
              </w:rPr>
              <w:t>у</w:t>
            </w:r>
            <w:r>
              <w:rPr>
                <w:rFonts w:ascii="Arial" w:eastAsia="Arial" w:hAnsi="Arial" w:cs="Arial"/>
                <w:sz w:val="15"/>
                <w:szCs w:val="15"/>
              </w:rPr>
              <w:t>ст</w:t>
            </w:r>
            <w:r>
              <w:rPr>
                <w:rFonts w:ascii="Arial" w:eastAsia="Arial" w:hAnsi="Arial" w:cs="Arial"/>
                <w:spacing w:val="1"/>
                <w:sz w:val="15"/>
                <w:szCs w:val="15"/>
              </w:rPr>
              <w:t>и</w:t>
            </w:r>
            <w:r>
              <w:rPr>
                <w:rFonts w:ascii="Arial" w:eastAsia="Arial" w:hAnsi="Arial" w:cs="Arial"/>
                <w:sz w:val="15"/>
                <w:szCs w:val="15"/>
              </w:rPr>
              <w:t>ч</w:t>
            </w:r>
            <w:r>
              <w:rPr>
                <w:rFonts w:ascii="Arial" w:eastAsia="Arial" w:hAnsi="Arial" w:cs="Arial"/>
                <w:spacing w:val="1"/>
                <w:sz w:val="15"/>
                <w:szCs w:val="15"/>
              </w:rPr>
              <w:t>е</w:t>
            </w:r>
            <w:r>
              <w:rPr>
                <w:rFonts w:ascii="Arial" w:eastAsia="Arial" w:hAnsi="Arial" w:cs="Arial"/>
                <w:sz w:val="15"/>
                <w:szCs w:val="15"/>
              </w:rPr>
              <w:t>с</w:t>
            </w:r>
            <w:r>
              <w:rPr>
                <w:rFonts w:ascii="Arial" w:eastAsia="Arial" w:hAnsi="Arial" w:cs="Arial"/>
                <w:spacing w:val="1"/>
                <w:sz w:val="15"/>
                <w:szCs w:val="15"/>
              </w:rPr>
              <w:t>к</w:t>
            </w:r>
            <w:r>
              <w:rPr>
                <w:rFonts w:ascii="Arial" w:eastAsia="Arial" w:hAnsi="Arial" w:cs="Arial"/>
                <w:sz w:val="15"/>
                <w:szCs w:val="15"/>
              </w:rPr>
              <w:t xml:space="preserve">и </w:t>
            </w:r>
            <w:r>
              <w:rPr>
                <w:rFonts w:ascii="Arial" w:eastAsia="Arial" w:hAnsi="Arial" w:cs="Arial"/>
                <w:spacing w:val="1"/>
                <w:sz w:val="15"/>
                <w:szCs w:val="15"/>
              </w:rPr>
              <w:t xml:space="preserve"> п</w:t>
            </w:r>
            <w:r>
              <w:rPr>
                <w:rFonts w:ascii="Arial" w:eastAsia="Arial" w:hAnsi="Arial" w:cs="Arial"/>
                <w:sz w:val="15"/>
                <w:szCs w:val="15"/>
              </w:rPr>
              <w:t>ът</w:t>
            </w:r>
            <w:r>
              <w:rPr>
                <w:rFonts w:ascii="Arial" w:eastAsia="Arial" w:hAnsi="Arial" w:cs="Arial"/>
                <w:spacing w:val="1"/>
                <w:sz w:val="15"/>
                <w:szCs w:val="15"/>
              </w:rPr>
              <w:t>ек</w:t>
            </w:r>
            <w:r>
              <w:rPr>
                <w:rFonts w:ascii="Arial" w:eastAsia="Arial" w:hAnsi="Arial" w:cs="Arial"/>
                <w:sz w:val="15"/>
                <w:szCs w:val="15"/>
              </w:rPr>
              <w:t>и</w:t>
            </w:r>
            <w:r>
              <w:rPr>
                <w:rFonts w:ascii="Arial" w:eastAsia="Arial" w:hAnsi="Arial" w:cs="Arial"/>
                <w:spacing w:val="24"/>
                <w:sz w:val="15"/>
                <w:szCs w:val="15"/>
              </w:rPr>
              <w:t xml:space="preserve"> </w:t>
            </w:r>
            <w:r>
              <w:rPr>
                <w:rFonts w:ascii="Arial" w:eastAsia="Arial" w:hAnsi="Arial" w:cs="Arial"/>
                <w:w w:val="105"/>
                <w:sz w:val="15"/>
                <w:szCs w:val="15"/>
              </w:rPr>
              <w:t>и з</w:t>
            </w:r>
            <w:r>
              <w:rPr>
                <w:rFonts w:ascii="Arial" w:eastAsia="Arial" w:hAnsi="Arial" w:cs="Arial"/>
                <w:spacing w:val="1"/>
                <w:w w:val="104"/>
                <w:sz w:val="15"/>
                <w:szCs w:val="15"/>
              </w:rPr>
              <w:t>а</w:t>
            </w:r>
            <w:r>
              <w:rPr>
                <w:rFonts w:ascii="Arial" w:eastAsia="Arial" w:hAnsi="Arial" w:cs="Arial"/>
                <w:w w:val="104"/>
                <w:sz w:val="15"/>
                <w:szCs w:val="15"/>
              </w:rPr>
              <w:t>с</w:t>
            </w:r>
            <w:r>
              <w:rPr>
                <w:rFonts w:ascii="Arial" w:eastAsia="Arial" w:hAnsi="Arial" w:cs="Arial"/>
                <w:spacing w:val="2"/>
                <w:w w:val="105"/>
                <w:sz w:val="15"/>
                <w:szCs w:val="15"/>
              </w:rPr>
              <w:t>л</w:t>
            </w:r>
            <w:r>
              <w:rPr>
                <w:rFonts w:ascii="Arial" w:eastAsia="Arial" w:hAnsi="Arial" w:cs="Arial"/>
                <w:spacing w:val="1"/>
                <w:w w:val="104"/>
                <w:sz w:val="15"/>
                <w:szCs w:val="15"/>
              </w:rPr>
              <w:t>о</w:t>
            </w:r>
            <w:r>
              <w:rPr>
                <w:rFonts w:ascii="Arial" w:eastAsia="Arial" w:hAnsi="Arial" w:cs="Arial"/>
                <w:spacing w:val="-1"/>
                <w:w w:val="105"/>
                <w:sz w:val="15"/>
                <w:szCs w:val="15"/>
              </w:rPr>
              <w:t>н</w:t>
            </w:r>
            <w:r>
              <w:rPr>
                <w:rFonts w:ascii="Arial" w:eastAsia="Arial" w:hAnsi="Arial" w:cs="Arial"/>
                <w:w w:val="105"/>
                <w:sz w:val="15"/>
                <w:szCs w:val="15"/>
              </w:rPr>
              <w:t>и</w:t>
            </w:r>
          </w:p>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722"/>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r>
      <w:tr w:rsidR="00786687" w:rsidTr="008E1751">
        <w:trPr>
          <w:trHeight w:hRule="exact" w:val="259"/>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610"/>
              <w:rPr>
                <w:rFonts w:ascii="Arial" w:eastAsia="Arial" w:hAnsi="Arial" w:cs="Arial"/>
                <w:sz w:val="15"/>
                <w:szCs w:val="15"/>
              </w:rPr>
            </w:pPr>
            <w:r>
              <w:rPr>
                <w:rFonts w:ascii="Arial" w:eastAsia="Arial" w:hAnsi="Arial" w:cs="Arial"/>
                <w:spacing w:val="1"/>
                <w:w w:val="104"/>
                <w:sz w:val="15"/>
                <w:szCs w:val="15"/>
              </w:rPr>
              <w:t>2</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634"/>
              <w:rPr>
                <w:rFonts w:ascii="Arial" w:eastAsia="Arial" w:hAnsi="Arial" w:cs="Arial"/>
                <w:sz w:val="15"/>
                <w:szCs w:val="15"/>
              </w:rPr>
            </w:pPr>
            <w:r>
              <w:rPr>
                <w:rFonts w:ascii="Arial" w:eastAsia="Arial" w:hAnsi="Arial" w:cs="Arial"/>
                <w:spacing w:val="1"/>
                <w:w w:val="104"/>
                <w:sz w:val="15"/>
                <w:szCs w:val="15"/>
              </w:rPr>
              <w:t>4</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634"/>
              <w:rPr>
                <w:rFonts w:ascii="Arial" w:eastAsia="Arial" w:hAnsi="Arial" w:cs="Arial"/>
                <w:sz w:val="15"/>
                <w:szCs w:val="15"/>
              </w:rPr>
            </w:pPr>
            <w:r>
              <w:rPr>
                <w:rFonts w:ascii="Arial" w:eastAsia="Arial" w:hAnsi="Arial" w:cs="Arial"/>
                <w:spacing w:val="1"/>
                <w:w w:val="104"/>
                <w:sz w:val="15"/>
                <w:szCs w:val="15"/>
              </w:rPr>
              <w:t>3</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r>
      <w:tr w:rsidR="00786687" w:rsidTr="008E1751">
        <w:trPr>
          <w:trHeight w:hRule="exact" w:val="430"/>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610"/>
              <w:rPr>
                <w:rFonts w:ascii="Arial" w:eastAsia="Arial" w:hAnsi="Arial" w:cs="Arial"/>
                <w:sz w:val="15"/>
                <w:szCs w:val="15"/>
              </w:rPr>
            </w:pPr>
            <w:r>
              <w:rPr>
                <w:rFonts w:ascii="Arial" w:eastAsia="Arial" w:hAnsi="Arial" w:cs="Arial"/>
                <w:spacing w:val="1"/>
                <w:w w:val="104"/>
                <w:sz w:val="15"/>
                <w:szCs w:val="15"/>
              </w:rPr>
              <w:t>8</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13</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10</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521"/>
              <w:rPr>
                <w:rFonts w:ascii="Arial" w:eastAsia="Arial" w:hAnsi="Arial" w:cs="Arial"/>
                <w:sz w:val="15"/>
                <w:szCs w:val="15"/>
              </w:rPr>
            </w:pPr>
            <w:r>
              <w:rPr>
                <w:rFonts w:ascii="Arial" w:eastAsia="Arial" w:hAnsi="Arial" w:cs="Arial"/>
                <w:spacing w:val="1"/>
                <w:w w:val="104"/>
                <w:sz w:val="15"/>
                <w:szCs w:val="15"/>
              </w:rPr>
              <w:t>88</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81</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85</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r>
      <w:tr w:rsidR="00786687" w:rsidTr="008E1751">
        <w:trPr>
          <w:trHeight w:hRule="exact" w:val="257"/>
        </w:trPr>
        <w:tc>
          <w:tcPr>
            <w:tcW w:w="2895" w:type="dxa"/>
            <w:gridSpan w:val="2"/>
            <w:vMerge w:val="restart"/>
            <w:tcBorders>
              <w:top w:val="single" w:sz="6" w:space="0" w:color="7F7F7F"/>
              <w:left w:val="single" w:sz="11" w:space="0" w:color="7F7F7F"/>
              <w:right w:val="nil"/>
            </w:tcBorders>
          </w:tcPr>
          <w:p w:rsidR="00786687" w:rsidRDefault="00786687" w:rsidP="00570FE0">
            <w:pPr>
              <w:spacing w:line="140" w:lineRule="exact"/>
              <w:rPr>
                <w:sz w:val="14"/>
                <w:szCs w:val="14"/>
              </w:rPr>
            </w:pPr>
          </w:p>
          <w:p w:rsidR="00786687" w:rsidRDefault="00786687" w:rsidP="00570FE0">
            <w:pPr>
              <w:spacing w:line="200" w:lineRule="exact"/>
            </w:pPr>
          </w:p>
          <w:p w:rsidR="00786687" w:rsidRDefault="00786687" w:rsidP="00570FE0">
            <w:pPr>
              <w:ind w:left="101" w:right="233"/>
              <w:rPr>
                <w:rFonts w:ascii="Arial" w:eastAsia="Arial" w:hAnsi="Arial" w:cs="Arial"/>
                <w:sz w:val="15"/>
                <w:szCs w:val="15"/>
              </w:rPr>
            </w:pPr>
            <w:r>
              <w:rPr>
                <w:rFonts w:ascii="Arial" w:eastAsia="Arial" w:hAnsi="Arial" w:cs="Arial"/>
                <w:spacing w:val="1"/>
                <w:sz w:val="15"/>
                <w:szCs w:val="15"/>
              </w:rPr>
              <w:t>На</w:t>
            </w:r>
            <w:r>
              <w:rPr>
                <w:rFonts w:ascii="Arial" w:eastAsia="Arial" w:hAnsi="Arial" w:cs="Arial"/>
                <w:spacing w:val="-4"/>
                <w:sz w:val="15"/>
                <w:szCs w:val="15"/>
              </w:rPr>
              <w:t>у</w:t>
            </w:r>
            <w:r>
              <w:rPr>
                <w:rFonts w:ascii="Arial" w:eastAsia="Arial" w:hAnsi="Arial" w:cs="Arial"/>
                <w:sz w:val="15"/>
                <w:szCs w:val="15"/>
              </w:rPr>
              <w:t>ч</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25"/>
                <w:sz w:val="15"/>
                <w:szCs w:val="15"/>
              </w:rPr>
              <w:t xml:space="preserve"> </w:t>
            </w:r>
            <w:r>
              <w:rPr>
                <w:rFonts w:ascii="Arial" w:eastAsia="Arial" w:hAnsi="Arial" w:cs="Arial"/>
                <w:sz w:val="15"/>
                <w:szCs w:val="15"/>
              </w:rPr>
              <w:t>и</w:t>
            </w:r>
            <w:r>
              <w:rPr>
                <w:rFonts w:ascii="Arial" w:eastAsia="Arial" w:hAnsi="Arial" w:cs="Arial"/>
                <w:spacing w:val="7"/>
                <w:sz w:val="15"/>
                <w:szCs w:val="15"/>
              </w:rPr>
              <w:t xml:space="preserve"> </w:t>
            </w:r>
            <w:r>
              <w:rPr>
                <w:rFonts w:ascii="Arial" w:eastAsia="Arial" w:hAnsi="Arial" w:cs="Arial"/>
                <w:spacing w:val="1"/>
                <w:w w:val="104"/>
                <w:sz w:val="15"/>
                <w:szCs w:val="15"/>
              </w:rPr>
              <w:t>о</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о</w:t>
            </w:r>
            <w:r>
              <w:rPr>
                <w:rFonts w:ascii="Arial" w:eastAsia="Arial" w:hAnsi="Arial" w:cs="Arial"/>
                <w:w w:val="105"/>
                <w:sz w:val="15"/>
                <w:szCs w:val="15"/>
              </w:rPr>
              <w:t>в</w:t>
            </w:r>
            <w:r>
              <w:rPr>
                <w:rFonts w:ascii="Arial" w:eastAsia="Arial" w:hAnsi="Arial" w:cs="Arial"/>
                <w:spacing w:val="1"/>
                <w:w w:val="104"/>
                <w:sz w:val="15"/>
                <w:szCs w:val="15"/>
              </w:rPr>
              <w:t>а</w:t>
            </w:r>
            <w:r>
              <w:rPr>
                <w:rFonts w:ascii="Arial" w:eastAsia="Arial" w:hAnsi="Arial" w:cs="Arial"/>
                <w:w w:val="104"/>
                <w:sz w:val="15"/>
                <w:szCs w:val="15"/>
              </w:rPr>
              <w:t>т</w:t>
            </w:r>
            <w:r>
              <w:rPr>
                <w:rFonts w:ascii="Arial" w:eastAsia="Arial" w:hAnsi="Arial" w:cs="Arial"/>
                <w:spacing w:val="1"/>
                <w:w w:val="104"/>
                <w:sz w:val="15"/>
                <w:szCs w:val="15"/>
              </w:rPr>
              <w:t>е</w:t>
            </w:r>
            <w:r>
              <w:rPr>
                <w:rFonts w:ascii="Arial" w:eastAsia="Arial" w:hAnsi="Arial" w:cs="Arial"/>
                <w:spacing w:val="2"/>
                <w:w w:val="105"/>
                <w:sz w:val="15"/>
                <w:szCs w:val="15"/>
              </w:rPr>
              <w:t>л</w:t>
            </w:r>
            <w:r>
              <w:rPr>
                <w:rFonts w:ascii="Arial" w:eastAsia="Arial" w:hAnsi="Arial" w:cs="Arial"/>
                <w:spacing w:val="-1"/>
                <w:w w:val="105"/>
                <w:sz w:val="15"/>
                <w:szCs w:val="15"/>
              </w:rPr>
              <w:t>н</w:t>
            </w:r>
            <w:r>
              <w:rPr>
                <w:rFonts w:ascii="Arial" w:eastAsia="Arial" w:hAnsi="Arial" w:cs="Arial"/>
                <w:w w:val="104"/>
                <w:sz w:val="15"/>
                <w:szCs w:val="15"/>
              </w:rPr>
              <w:t xml:space="preserve">а </w:t>
            </w:r>
            <w:r>
              <w:rPr>
                <w:rFonts w:ascii="Arial" w:eastAsia="Arial" w:hAnsi="Arial" w:cs="Arial"/>
                <w:spacing w:val="2"/>
                <w:sz w:val="15"/>
                <w:szCs w:val="15"/>
              </w:rPr>
              <w:t>д</w:t>
            </w:r>
            <w:r>
              <w:rPr>
                <w:rFonts w:ascii="Arial" w:eastAsia="Arial" w:hAnsi="Arial" w:cs="Arial"/>
                <w:spacing w:val="1"/>
                <w:sz w:val="15"/>
                <w:szCs w:val="15"/>
              </w:rPr>
              <w:t>ей</w:t>
            </w:r>
            <w:r>
              <w:rPr>
                <w:rFonts w:ascii="Arial" w:eastAsia="Arial" w:hAnsi="Arial" w:cs="Arial"/>
                <w:spacing w:val="-1"/>
                <w:sz w:val="15"/>
                <w:szCs w:val="15"/>
              </w:rPr>
              <w:t>н</w:t>
            </w:r>
            <w:r>
              <w:rPr>
                <w:rFonts w:ascii="Arial" w:eastAsia="Arial" w:hAnsi="Arial" w:cs="Arial"/>
                <w:spacing w:val="1"/>
                <w:sz w:val="15"/>
                <w:szCs w:val="15"/>
              </w:rPr>
              <w:t>о</w:t>
            </w:r>
            <w:r>
              <w:rPr>
                <w:rFonts w:ascii="Arial" w:eastAsia="Arial" w:hAnsi="Arial" w:cs="Arial"/>
                <w:sz w:val="15"/>
                <w:szCs w:val="15"/>
              </w:rPr>
              <w:t>ст</w:t>
            </w:r>
            <w:r>
              <w:rPr>
                <w:rFonts w:ascii="Arial" w:eastAsia="Arial" w:hAnsi="Arial" w:cs="Arial"/>
                <w:spacing w:val="27"/>
                <w:sz w:val="15"/>
                <w:szCs w:val="15"/>
              </w:rPr>
              <w:t xml:space="preserve"> </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w w:val="104"/>
                <w:sz w:val="15"/>
                <w:szCs w:val="15"/>
              </w:rPr>
              <w:t>т</w:t>
            </w:r>
            <w:r>
              <w:rPr>
                <w:rFonts w:ascii="Arial" w:eastAsia="Arial" w:hAnsi="Arial" w:cs="Arial"/>
                <w:spacing w:val="1"/>
                <w:w w:val="104"/>
                <w:sz w:val="15"/>
                <w:szCs w:val="15"/>
              </w:rPr>
              <w:t>ер</w:t>
            </w:r>
            <w:r>
              <w:rPr>
                <w:rFonts w:ascii="Arial" w:eastAsia="Arial" w:hAnsi="Arial" w:cs="Arial"/>
                <w:spacing w:val="1"/>
                <w:w w:val="105"/>
                <w:sz w:val="15"/>
                <w:szCs w:val="15"/>
              </w:rPr>
              <w:t>и</w:t>
            </w:r>
            <w:r>
              <w:rPr>
                <w:rFonts w:ascii="Arial" w:eastAsia="Arial" w:hAnsi="Arial" w:cs="Arial"/>
                <w:w w:val="104"/>
                <w:sz w:val="15"/>
                <w:szCs w:val="15"/>
              </w:rPr>
              <w:t>т</w:t>
            </w:r>
            <w:r>
              <w:rPr>
                <w:rFonts w:ascii="Arial" w:eastAsia="Arial" w:hAnsi="Arial" w:cs="Arial"/>
                <w:spacing w:val="1"/>
                <w:w w:val="104"/>
                <w:sz w:val="15"/>
                <w:szCs w:val="15"/>
              </w:rPr>
              <w:t>ор</w:t>
            </w:r>
            <w:r>
              <w:rPr>
                <w:rFonts w:ascii="Arial" w:eastAsia="Arial" w:hAnsi="Arial" w:cs="Arial"/>
                <w:spacing w:val="1"/>
                <w:w w:val="105"/>
                <w:sz w:val="15"/>
                <w:szCs w:val="15"/>
              </w:rPr>
              <w:t>ия</w:t>
            </w:r>
            <w:r>
              <w:rPr>
                <w:rFonts w:ascii="Arial" w:eastAsia="Arial" w:hAnsi="Arial" w:cs="Arial"/>
                <w:w w:val="104"/>
                <w:sz w:val="15"/>
                <w:szCs w:val="15"/>
              </w:rPr>
              <w:t xml:space="preserve">та </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pacing w:val="1"/>
                <w:w w:val="105"/>
                <w:sz w:val="15"/>
                <w:szCs w:val="15"/>
              </w:rPr>
              <w:t>п</w:t>
            </w:r>
            <w:r>
              <w:rPr>
                <w:rFonts w:ascii="Arial" w:eastAsia="Arial" w:hAnsi="Arial" w:cs="Arial"/>
                <w:spacing w:val="1"/>
                <w:w w:val="104"/>
                <w:sz w:val="15"/>
                <w:szCs w:val="15"/>
              </w:rPr>
              <w:t>ар</w:t>
            </w:r>
            <w:r>
              <w:rPr>
                <w:rFonts w:ascii="Arial" w:eastAsia="Arial" w:hAnsi="Arial" w:cs="Arial"/>
                <w:spacing w:val="1"/>
                <w:w w:val="105"/>
                <w:sz w:val="15"/>
                <w:szCs w:val="15"/>
              </w:rPr>
              <w:t>к</w:t>
            </w:r>
            <w:r>
              <w:rPr>
                <w:rFonts w:ascii="Arial" w:eastAsia="Arial" w:hAnsi="Arial" w:cs="Arial"/>
                <w:w w:val="104"/>
                <w:sz w:val="15"/>
                <w:szCs w:val="15"/>
              </w:rPr>
              <w:t>а</w:t>
            </w:r>
          </w:p>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634"/>
              <w:rPr>
                <w:rFonts w:ascii="Arial" w:eastAsia="Arial" w:hAnsi="Arial" w:cs="Arial"/>
                <w:sz w:val="15"/>
                <w:szCs w:val="15"/>
              </w:rPr>
            </w:pPr>
            <w:r>
              <w:rPr>
                <w:rFonts w:ascii="Arial" w:eastAsia="Arial" w:hAnsi="Arial" w:cs="Arial"/>
                <w:spacing w:val="1"/>
                <w:w w:val="104"/>
                <w:sz w:val="15"/>
                <w:szCs w:val="15"/>
              </w:rPr>
              <w:t>2</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634"/>
              <w:rPr>
                <w:rFonts w:ascii="Arial" w:eastAsia="Arial" w:hAnsi="Arial" w:cs="Arial"/>
                <w:sz w:val="15"/>
                <w:szCs w:val="15"/>
              </w:rPr>
            </w:pPr>
            <w:r>
              <w:rPr>
                <w:rFonts w:ascii="Arial" w:eastAsia="Arial" w:hAnsi="Arial" w:cs="Arial"/>
                <w:spacing w:val="1"/>
                <w:w w:val="104"/>
                <w:sz w:val="15"/>
                <w:szCs w:val="15"/>
              </w:rPr>
              <w:t>1</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610"/>
              <w:rPr>
                <w:rFonts w:ascii="Arial" w:eastAsia="Arial" w:hAnsi="Arial" w:cs="Arial"/>
                <w:sz w:val="15"/>
                <w:szCs w:val="15"/>
              </w:rPr>
            </w:pPr>
            <w:r>
              <w:rPr>
                <w:rFonts w:ascii="Arial" w:eastAsia="Arial" w:hAnsi="Arial" w:cs="Arial"/>
                <w:spacing w:val="1"/>
                <w:w w:val="104"/>
                <w:sz w:val="15"/>
                <w:szCs w:val="15"/>
              </w:rPr>
              <w:t>1</w:t>
            </w:r>
            <w:r>
              <w:rPr>
                <w:rFonts w:ascii="Arial" w:eastAsia="Arial" w:hAnsi="Arial" w:cs="Arial"/>
                <w:spacing w:val="-1"/>
                <w:w w:val="105"/>
                <w:sz w:val="15"/>
                <w:szCs w:val="15"/>
              </w:rPr>
              <w:t>,</w:t>
            </w:r>
            <w:r>
              <w:rPr>
                <w:rFonts w:ascii="Arial" w:eastAsia="Arial" w:hAnsi="Arial" w:cs="Arial"/>
                <w:spacing w:val="1"/>
                <w:w w:val="104"/>
                <w:sz w:val="15"/>
                <w:szCs w:val="15"/>
              </w:rPr>
              <w:t>5</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634"/>
              <w:rPr>
                <w:rFonts w:ascii="Arial" w:eastAsia="Arial" w:hAnsi="Arial" w:cs="Arial"/>
                <w:sz w:val="15"/>
                <w:szCs w:val="15"/>
              </w:rPr>
            </w:pPr>
            <w:r>
              <w:rPr>
                <w:rFonts w:ascii="Arial" w:eastAsia="Arial" w:hAnsi="Arial" w:cs="Arial"/>
                <w:spacing w:val="1"/>
                <w:w w:val="104"/>
                <w:sz w:val="15"/>
                <w:szCs w:val="15"/>
              </w:rPr>
              <w:t>4</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634"/>
              <w:rPr>
                <w:rFonts w:ascii="Arial" w:eastAsia="Arial" w:hAnsi="Arial" w:cs="Arial"/>
                <w:sz w:val="15"/>
                <w:szCs w:val="15"/>
              </w:rPr>
            </w:pPr>
            <w:r>
              <w:rPr>
                <w:rFonts w:ascii="Arial" w:eastAsia="Arial" w:hAnsi="Arial" w:cs="Arial"/>
                <w:spacing w:val="1"/>
                <w:w w:val="104"/>
                <w:sz w:val="15"/>
                <w:szCs w:val="15"/>
              </w:rPr>
              <w:t>2</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r>
      <w:tr w:rsidR="00786687" w:rsidTr="008E1751">
        <w:trPr>
          <w:trHeight w:hRule="exact" w:val="430"/>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6" w:line="160" w:lineRule="exact"/>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8" w:line="120" w:lineRule="exact"/>
              <w:rPr>
                <w:sz w:val="12"/>
                <w:szCs w:val="12"/>
              </w:rPr>
            </w:pPr>
          </w:p>
          <w:p w:rsidR="00786687" w:rsidRDefault="00786687" w:rsidP="00570FE0">
            <w:pPr>
              <w:ind w:left="610"/>
              <w:rPr>
                <w:rFonts w:ascii="Arial" w:eastAsia="Arial" w:hAnsi="Arial" w:cs="Arial"/>
                <w:sz w:val="15"/>
                <w:szCs w:val="15"/>
              </w:rPr>
            </w:pPr>
            <w:r>
              <w:rPr>
                <w:rFonts w:ascii="Arial" w:eastAsia="Arial" w:hAnsi="Arial" w:cs="Arial"/>
                <w:spacing w:val="1"/>
                <w:w w:val="104"/>
                <w:sz w:val="15"/>
                <w:szCs w:val="15"/>
              </w:rPr>
              <w:t>5</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8"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13</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8" w:line="120" w:lineRule="exact"/>
              <w:rPr>
                <w:sz w:val="12"/>
                <w:szCs w:val="12"/>
              </w:rPr>
            </w:pPr>
          </w:p>
          <w:p w:rsidR="00786687" w:rsidRDefault="00786687" w:rsidP="00570FE0">
            <w:pPr>
              <w:ind w:left="634"/>
              <w:rPr>
                <w:rFonts w:ascii="Arial" w:eastAsia="Arial" w:hAnsi="Arial" w:cs="Arial"/>
                <w:sz w:val="15"/>
                <w:szCs w:val="15"/>
              </w:rPr>
            </w:pPr>
            <w:r>
              <w:rPr>
                <w:rFonts w:ascii="Arial" w:eastAsia="Arial" w:hAnsi="Arial" w:cs="Arial"/>
                <w:spacing w:val="1"/>
                <w:w w:val="104"/>
                <w:sz w:val="15"/>
                <w:szCs w:val="15"/>
              </w:rPr>
              <w:t>8</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521"/>
              <w:rPr>
                <w:rFonts w:ascii="Arial" w:eastAsia="Arial" w:hAnsi="Arial" w:cs="Arial"/>
                <w:sz w:val="15"/>
                <w:szCs w:val="15"/>
              </w:rPr>
            </w:pPr>
            <w:r>
              <w:rPr>
                <w:rFonts w:ascii="Arial" w:eastAsia="Arial" w:hAnsi="Arial" w:cs="Arial"/>
                <w:spacing w:val="1"/>
                <w:w w:val="104"/>
                <w:sz w:val="15"/>
                <w:szCs w:val="15"/>
              </w:rPr>
              <w:t>93</w:t>
            </w:r>
            <w:r>
              <w:rPr>
                <w:rFonts w:ascii="Arial" w:eastAsia="Arial" w:hAnsi="Arial" w:cs="Arial"/>
                <w:spacing w:val="-1"/>
                <w:w w:val="105"/>
                <w:sz w:val="15"/>
                <w:szCs w:val="15"/>
              </w:rPr>
              <w:t>,</w:t>
            </w:r>
            <w:r>
              <w:rPr>
                <w:rFonts w:ascii="Arial" w:eastAsia="Arial" w:hAnsi="Arial" w:cs="Arial"/>
                <w:spacing w:val="1"/>
                <w:w w:val="104"/>
                <w:sz w:val="15"/>
                <w:szCs w:val="15"/>
              </w:rPr>
              <w:t>0</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79</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545"/>
              <w:rPr>
                <w:rFonts w:ascii="Arial" w:eastAsia="Arial" w:hAnsi="Arial" w:cs="Arial"/>
                <w:sz w:val="15"/>
                <w:szCs w:val="15"/>
              </w:rPr>
            </w:pPr>
            <w:r>
              <w:rPr>
                <w:rFonts w:ascii="Arial" w:eastAsia="Arial" w:hAnsi="Arial" w:cs="Arial"/>
                <w:spacing w:val="1"/>
                <w:w w:val="104"/>
                <w:sz w:val="15"/>
                <w:szCs w:val="15"/>
              </w:rPr>
              <w:t>87</w:t>
            </w: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r>
      <w:tr w:rsidR="00786687" w:rsidTr="008E1751">
        <w:trPr>
          <w:trHeight w:hRule="exact" w:val="259"/>
        </w:trPr>
        <w:tc>
          <w:tcPr>
            <w:tcW w:w="2895" w:type="dxa"/>
            <w:gridSpan w:val="2"/>
            <w:vMerge w:val="restart"/>
            <w:tcBorders>
              <w:top w:val="single" w:sz="6" w:space="0" w:color="7F7F7F"/>
              <w:left w:val="single" w:sz="11" w:space="0" w:color="7F7F7F"/>
              <w:right w:val="nil"/>
            </w:tcBorders>
          </w:tcPr>
          <w:p w:rsidR="00786687" w:rsidRDefault="00786687" w:rsidP="00570FE0">
            <w:pPr>
              <w:spacing w:before="86"/>
              <w:ind w:left="101" w:right="237"/>
              <w:rPr>
                <w:rFonts w:ascii="Arial" w:eastAsia="Arial" w:hAnsi="Arial" w:cs="Arial"/>
                <w:sz w:val="15"/>
                <w:szCs w:val="15"/>
              </w:rPr>
            </w:pPr>
            <w:r>
              <w:rPr>
                <w:rFonts w:ascii="Arial" w:eastAsia="Arial" w:hAnsi="Arial" w:cs="Arial"/>
                <w:spacing w:val="1"/>
                <w:w w:val="105"/>
                <w:sz w:val="15"/>
                <w:szCs w:val="15"/>
              </w:rPr>
              <w:t>Р</w:t>
            </w:r>
            <w:r>
              <w:rPr>
                <w:rFonts w:ascii="Arial" w:eastAsia="Arial" w:hAnsi="Arial" w:cs="Arial"/>
                <w:spacing w:val="1"/>
                <w:w w:val="104"/>
                <w:sz w:val="15"/>
                <w:szCs w:val="15"/>
              </w:rPr>
              <w:t>е</w:t>
            </w:r>
            <w:r>
              <w:rPr>
                <w:rFonts w:ascii="Arial" w:eastAsia="Arial" w:hAnsi="Arial" w:cs="Arial"/>
                <w:w w:val="104"/>
                <w:sz w:val="15"/>
                <w:szCs w:val="15"/>
              </w:rPr>
              <w:t>ст</w:t>
            </w:r>
            <w:r>
              <w:rPr>
                <w:rFonts w:ascii="Arial" w:eastAsia="Arial" w:hAnsi="Arial" w:cs="Arial"/>
                <w:spacing w:val="1"/>
                <w:w w:val="104"/>
                <w:sz w:val="15"/>
                <w:szCs w:val="15"/>
              </w:rPr>
              <w:t>а</w:t>
            </w:r>
            <w:r>
              <w:rPr>
                <w:rFonts w:ascii="Arial" w:eastAsia="Arial" w:hAnsi="Arial" w:cs="Arial"/>
                <w:w w:val="105"/>
                <w:sz w:val="15"/>
                <w:szCs w:val="15"/>
              </w:rPr>
              <w:t>в</w:t>
            </w:r>
            <w:r>
              <w:rPr>
                <w:rFonts w:ascii="Arial" w:eastAsia="Arial" w:hAnsi="Arial" w:cs="Arial"/>
                <w:spacing w:val="1"/>
                <w:w w:val="104"/>
                <w:sz w:val="15"/>
                <w:szCs w:val="15"/>
              </w:rPr>
              <w:t>р</w:t>
            </w:r>
            <w:r>
              <w:rPr>
                <w:rFonts w:ascii="Arial" w:eastAsia="Arial" w:hAnsi="Arial" w:cs="Arial"/>
                <w:spacing w:val="1"/>
                <w:w w:val="105"/>
                <w:sz w:val="15"/>
                <w:szCs w:val="15"/>
              </w:rPr>
              <w:t>и</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w w:val="105"/>
                <w:sz w:val="15"/>
                <w:szCs w:val="15"/>
              </w:rPr>
              <w:t xml:space="preserve">, </w:t>
            </w:r>
            <w:r>
              <w:rPr>
                <w:rFonts w:ascii="Arial" w:eastAsia="Arial" w:hAnsi="Arial" w:cs="Arial"/>
                <w:w w:val="104"/>
                <w:sz w:val="15"/>
                <w:szCs w:val="15"/>
              </w:rPr>
              <w:t>възст</w:t>
            </w:r>
            <w:r>
              <w:rPr>
                <w:rFonts w:ascii="Arial" w:eastAsia="Arial" w:hAnsi="Arial" w:cs="Arial"/>
                <w:spacing w:val="1"/>
                <w:w w:val="104"/>
                <w:sz w:val="15"/>
                <w:szCs w:val="15"/>
              </w:rPr>
              <w:t>а</w:t>
            </w:r>
            <w:r>
              <w:rPr>
                <w:rFonts w:ascii="Arial" w:eastAsia="Arial" w:hAnsi="Arial" w:cs="Arial"/>
                <w:spacing w:val="-1"/>
                <w:w w:val="104"/>
                <w:sz w:val="15"/>
                <w:szCs w:val="15"/>
              </w:rPr>
              <w:t>н</w:t>
            </w:r>
            <w:r>
              <w:rPr>
                <w:rFonts w:ascii="Arial" w:eastAsia="Arial" w:hAnsi="Arial" w:cs="Arial"/>
                <w:spacing w:val="1"/>
                <w:w w:val="104"/>
                <w:sz w:val="15"/>
                <w:szCs w:val="15"/>
              </w:rPr>
              <w:t>о</w:t>
            </w:r>
            <w:r>
              <w:rPr>
                <w:rFonts w:ascii="Arial" w:eastAsia="Arial" w:hAnsi="Arial" w:cs="Arial"/>
                <w:w w:val="104"/>
                <w:sz w:val="15"/>
                <w:szCs w:val="15"/>
              </w:rPr>
              <w:t>в</w:t>
            </w:r>
            <w:r>
              <w:rPr>
                <w:rFonts w:ascii="Arial" w:eastAsia="Arial" w:hAnsi="Arial" w:cs="Arial"/>
                <w:spacing w:val="1"/>
                <w:w w:val="104"/>
                <w:sz w:val="15"/>
                <w:szCs w:val="15"/>
              </w:rPr>
              <w:t>я</w:t>
            </w:r>
            <w:r>
              <w:rPr>
                <w:rFonts w:ascii="Arial" w:eastAsia="Arial" w:hAnsi="Arial" w:cs="Arial"/>
                <w:w w:val="104"/>
                <w:sz w:val="15"/>
                <w:szCs w:val="15"/>
              </w:rPr>
              <w:t>в</w:t>
            </w:r>
            <w:r>
              <w:rPr>
                <w:rFonts w:ascii="Arial" w:eastAsia="Arial" w:hAnsi="Arial" w:cs="Arial"/>
                <w:spacing w:val="1"/>
                <w:w w:val="104"/>
                <w:sz w:val="15"/>
                <w:szCs w:val="15"/>
              </w:rPr>
              <w:t>а</w:t>
            </w:r>
            <w:r>
              <w:rPr>
                <w:rFonts w:ascii="Arial" w:eastAsia="Arial" w:hAnsi="Arial" w:cs="Arial"/>
                <w:spacing w:val="-1"/>
                <w:w w:val="104"/>
                <w:sz w:val="15"/>
                <w:szCs w:val="15"/>
              </w:rPr>
              <w:t>н</w:t>
            </w:r>
            <w:r>
              <w:rPr>
                <w:rFonts w:ascii="Arial" w:eastAsia="Arial" w:hAnsi="Arial" w:cs="Arial"/>
                <w:w w:val="104"/>
                <w:sz w:val="15"/>
                <w:szCs w:val="15"/>
              </w:rPr>
              <w:t>е</w:t>
            </w:r>
            <w:r>
              <w:rPr>
                <w:rFonts w:ascii="Arial" w:eastAsia="Arial" w:hAnsi="Arial" w:cs="Arial"/>
                <w:spacing w:val="8"/>
                <w:w w:val="104"/>
                <w:sz w:val="15"/>
                <w:szCs w:val="15"/>
              </w:rPr>
              <w:t xml:space="preserve"> </w:t>
            </w:r>
            <w:r>
              <w:rPr>
                <w:rFonts w:ascii="Arial" w:eastAsia="Arial" w:hAnsi="Arial" w:cs="Arial"/>
                <w:spacing w:val="-1"/>
                <w:w w:val="105"/>
                <w:sz w:val="15"/>
                <w:szCs w:val="15"/>
              </w:rPr>
              <w:t>н</w:t>
            </w:r>
            <w:r>
              <w:rPr>
                <w:rFonts w:ascii="Arial" w:eastAsia="Arial" w:hAnsi="Arial" w:cs="Arial"/>
                <w:w w:val="104"/>
                <w:sz w:val="15"/>
                <w:szCs w:val="15"/>
              </w:rPr>
              <w:t xml:space="preserve">а </w:t>
            </w:r>
            <w:r>
              <w:rPr>
                <w:rFonts w:ascii="Arial" w:eastAsia="Arial" w:hAnsi="Arial" w:cs="Arial"/>
                <w:spacing w:val="1"/>
                <w:sz w:val="15"/>
                <w:szCs w:val="15"/>
              </w:rPr>
              <w:t>и</w:t>
            </w:r>
            <w:r>
              <w:rPr>
                <w:rFonts w:ascii="Arial" w:eastAsia="Arial" w:hAnsi="Arial" w:cs="Arial"/>
                <w:sz w:val="15"/>
                <w:szCs w:val="15"/>
              </w:rPr>
              <w:t>ст</w:t>
            </w:r>
            <w:r>
              <w:rPr>
                <w:rFonts w:ascii="Arial" w:eastAsia="Arial" w:hAnsi="Arial" w:cs="Arial"/>
                <w:spacing w:val="1"/>
                <w:sz w:val="15"/>
                <w:szCs w:val="15"/>
              </w:rPr>
              <w:t>ори</w:t>
            </w:r>
            <w:r>
              <w:rPr>
                <w:rFonts w:ascii="Arial" w:eastAsia="Arial" w:hAnsi="Arial" w:cs="Arial"/>
                <w:sz w:val="15"/>
                <w:szCs w:val="15"/>
              </w:rPr>
              <w:t>ч</w:t>
            </w:r>
            <w:r>
              <w:rPr>
                <w:rFonts w:ascii="Arial" w:eastAsia="Arial" w:hAnsi="Arial" w:cs="Arial"/>
                <w:spacing w:val="1"/>
                <w:sz w:val="15"/>
                <w:szCs w:val="15"/>
              </w:rPr>
              <w:t>е</w:t>
            </w:r>
            <w:r>
              <w:rPr>
                <w:rFonts w:ascii="Arial" w:eastAsia="Arial" w:hAnsi="Arial" w:cs="Arial"/>
                <w:sz w:val="15"/>
                <w:szCs w:val="15"/>
              </w:rPr>
              <w:t>с</w:t>
            </w:r>
            <w:r>
              <w:rPr>
                <w:rFonts w:ascii="Arial" w:eastAsia="Arial" w:hAnsi="Arial" w:cs="Arial"/>
                <w:spacing w:val="1"/>
                <w:sz w:val="15"/>
                <w:szCs w:val="15"/>
              </w:rPr>
              <w:t>к</w:t>
            </w:r>
            <w:r>
              <w:rPr>
                <w:rFonts w:ascii="Arial" w:eastAsia="Arial" w:hAnsi="Arial" w:cs="Arial"/>
                <w:sz w:val="15"/>
                <w:szCs w:val="15"/>
              </w:rPr>
              <w:t>о</w:t>
            </w:r>
            <w:r>
              <w:rPr>
                <w:rFonts w:ascii="Arial" w:eastAsia="Arial" w:hAnsi="Arial" w:cs="Arial"/>
                <w:spacing w:val="41"/>
                <w:sz w:val="15"/>
                <w:szCs w:val="15"/>
              </w:rPr>
              <w:t xml:space="preserve"> </w:t>
            </w:r>
            <w:r>
              <w:rPr>
                <w:rFonts w:ascii="Arial" w:eastAsia="Arial" w:hAnsi="Arial" w:cs="Arial"/>
                <w:spacing w:val="-1"/>
                <w:w w:val="105"/>
                <w:sz w:val="15"/>
                <w:szCs w:val="15"/>
              </w:rPr>
              <w:t>н</w:t>
            </w:r>
            <w:r>
              <w:rPr>
                <w:rFonts w:ascii="Arial" w:eastAsia="Arial" w:hAnsi="Arial" w:cs="Arial"/>
                <w:spacing w:val="1"/>
                <w:w w:val="104"/>
                <w:sz w:val="15"/>
                <w:szCs w:val="15"/>
              </w:rPr>
              <w:t>а</w:t>
            </w:r>
            <w:r>
              <w:rPr>
                <w:rFonts w:ascii="Arial" w:eastAsia="Arial" w:hAnsi="Arial" w:cs="Arial"/>
                <w:w w:val="104"/>
                <w:sz w:val="15"/>
                <w:szCs w:val="15"/>
              </w:rPr>
              <w:t>с</w:t>
            </w:r>
            <w:r>
              <w:rPr>
                <w:rFonts w:ascii="Arial" w:eastAsia="Arial" w:hAnsi="Arial" w:cs="Arial"/>
                <w:spacing w:val="2"/>
                <w:w w:val="105"/>
                <w:sz w:val="15"/>
                <w:szCs w:val="15"/>
              </w:rPr>
              <w:t>л</w:t>
            </w:r>
            <w:r>
              <w:rPr>
                <w:rFonts w:ascii="Arial" w:eastAsia="Arial" w:hAnsi="Arial" w:cs="Arial"/>
                <w:spacing w:val="1"/>
                <w:w w:val="104"/>
                <w:sz w:val="15"/>
                <w:szCs w:val="15"/>
              </w:rPr>
              <w:t>е</w:t>
            </w:r>
            <w:r>
              <w:rPr>
                <w:rFonts w:ascii="Arial" w:eastAsia="Arial" w:hAnsi="Arial" w:cs="Arial"/>
                <w:spacing w:val="2"/>
                <w:w w:val="105"/>
                <w:sz w:val="15"/>
                <w:szCs w:val="15"/>
              </w:rPr>
              <w:t>д</w:t>
            </w:r>
            <w:r>
              <w:rPr>
                <w:rFonts w:ascii="Arial" w:eastAsia="Arial" w:hAnsi="Arial" w:cs="Arial"/>
                <w:w w:val="104"/>
                <w:sz w:val="15"/>
                <w:szCs w:val="15"/>
              </w:rPr>
              <w:t>ст</w:t>
            </w:r>
            <w:r>
              <w:rPr>
                <w:rFonts w:ascii="Arial" w:eastAsia="Arial" w:hAnsi="Arial" w:cs="Arial"/>
                <w:w w:val="105"/>
                <w:sz w:val="15"/>
                <w:szCs w:val="15"/>
              </w:rPr>
              <w:t>в</w:t>
            </w:r>
            <w:r>
              <w:rPr>
                <w:rFonts w:ascii="Arial" w:eastAsia="Arial" w:hAnsi="Arial" w:cs="Arial"/>
                <w:w w:val="104"/>
                <w:sz w:val="15"/>
                <w:szCs w:val="15"/>
              </w:rPr>
              <w:t xml:space="preserve">о </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т</w:t>
            </w:r>
            <w:r>
              <w:rPr>
                <w:rFonts w:ascii="Arial" w:eastAsia="Arial" w:hAnsi="Arial" w:cs="Arial"/>
                <w:spacing w:val="1"/>
                <w:sz w:val="15"/>
                <w:szCs w:val="15"/>
              </w:rPr>
              <w:t>ери</w:t>
            </w:r>
            <w:r>
              <w:rPr>
                <w:rFonts w:ascii="Arial" w:eastAsia="Arial" w:hAnsi="Arial" w:cs="Arial"/>
                <w:sz w:val="15"/>
                <w:szCs w:val="15"/>
              </w:rPr>
              <w:t>т</w:t>
            </w:r>
            <w:r>
              <w:rPr>
                <w:rFonts w:ascii="Arial" w:eastAsia="Arial" w:hAnsi="Arial" w:cs="Arial"/>
                <w:spacing w:val="1"/>
                <w:sz w:val="15"/>
                <w:szCs w:val="15"/>
              </w:rPr>
              <w:t>ория</w:t>
            </w:r>
            <w:r>
              <w:rPr>
                <w:rFonts w:ascii="Arial" w:eastAsia="Arial" w:hAnsi="Arial" w:cs="Arial"/>
                <w:sz w:val="15"/>
                <w:szCs w:val="15"/>
              </w:rPr>
              <w:t>та</w:t>
            </w:r>
            <w:r>
              <w:rPr>
                <w:rFonts w:ascii="Arial" w:eastAsia="Arial" w:hAnsi="Arial" w:cs="Arial"/>
                <w:spacing w:val="40"/>
                <w:sz w:val="15"/>
                <w:szCs w:val="15"/>
              </w:rPr>
              <w:t xml:space="preserve"> </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pacing w:val="1"/>
                <w:w w:val="105"/>
                <w:sz w:val="15"/>
                <w:szCs w:val="15"/>
              </w:rPr>
              <w:t>п</w:t>
            </w:r>
            <w:r>
              <w:rPr>
                <w:rFonts w:ascii="Arial" w:eastAsia="Arial" w:hAnsi="Arial" w:cs="Arial"/>
                <w:spacing w:val="1"/>
                <w:w w:val="104"/>
                <w:sz w:val="15"/>
                <w:szCs w:val="15"/>
              </w:rPr>
              <w:t>ар</w:t>
            </w:r>
            <w:r>
              <w:rPr>
                <w:rFonts w:ascii="Arial" w:eastAsia="Arial" w:hAnsi="Arial" w:cs="Arial"/>
                <w:spacing w:val="1"/>
                <w:w w:val="105"/>
                <w:sz w:val="15"/>
                <w:szCs w:val="15"/>
              </w:rPr>
              <w:t>к</w:t>
            </w:r>
            <w:r>
              <w:rPr>
                <w:rFonts w:ascii="Arial" w:eastAsia="Arial" w:hAnsi="Arial" w:cs="Arial"/>
                <w:w w:val="104"/>
                <w:sz w:val="15"/>
                <w:szCs w:val="15"/>
              </w:rPr>
              <w:t>а</w:t>
            </w:r>
          </w:p>
          <w:p w:rsidR="00786687" w:rsidRDefault="00786687" w:rsidP="00570FE0">
            <w:pPr>
              <w:spacing w:before="5" w:line="160" w:lineRule="exact"/>
              <w:ind w:left="101" w:right="181"/>
              <w:rPr>
                <w:rFonts w:ascii="Arial" w:eastAsia="Arial" w:hAnsi="Arial" w:cs="Arial"/>
                <w:sz w:val="15"/>
                <w:szCs w:val="15"/>
              </w:rPr>
            </w:pPr>
            <w:r>
              <w:rPr>
                <w:rFonts w:ascii="Arial" w:eastAsia="Arial" w:hAnsi="Arial" w:cs="Arial"/>
                <w:spacing w:val="-1"/>
                <w:sz w:val="15"/>
                <w:szCs w:val="15"/>
              </w:rPr>
              <w:t>/</w:t>
            </w:r>
            <w:r>
              <w:rPr>
                <w:rFonts w:ascii="Arial" w:eastAsia="Arial" w:hAnsi="Arial" w:cs="Arial"/>
                <w:spacing w:val="1"/>
                <w:sz w:val="15"/>
                <w:szCs w:val="15"/>
              </w:rPr>
              <w:t>крепо</w:t>
            </w:r>
            <w:r>
              <w:rPr>
                <w:rFonts w:ascii="Arial" w:eastAsia="Arial" w:hAnsi="Arial" w:cs="Arial"/>
                <w:sz w:val="15"/>
                <w:szCs w:val="15"/>
              </w:rPr>
              <w:t>ст</w:t>
            </w:r>
            <w:r>
              <w:rPr>
                <w:rFonts w:ascii="Arial" w:eastAsia="Arial" w:hAnsi="Arial" w:cs="Arial"/>
                <w:spacing w:val="1"/>
                <w:sz w:val="15"/>
                <w:szCs w:val="15"/>
              </w:rPr>
              <w:t>и</w:t>
            </w:r>
            <w:r>
              <w:rPr>
                <w:rFonts w:ascii="Arial" w:eastAsia="Arial" w:hAnsi="Arial" w:cs="Arial"/>
                <w:sz w:val="15"/>
                <w:szCs w:val="15"/>
              </w:rPr>
              <w:t>,</w:t>
            </w:r>
            <w:r>
              <w:rPr>
                <w:rFonts w:ascii="Arial" w:eastAsia="Arial" w:hAnsi="Arial" w:cs="Arial"/>
                <w:spacing w:val="32"/>
                <w:sz w:val="15"/>
                <w:szCs w:val="15"/>
              </w:rPr>
              <w:t xml:space="preserve"> </w:t>
            </w:r>
            <w:r>
              <w:rPr>
                <w:rFonts w:ascii="Arial" w:eastAsia="Arial" w:hAnsi="Arial" w:cs="Arial"/>
                <w:sz w:val="15"/>
                <w:szCs w:val="15"/>
              </w:rPr>
              <w:t>ст</w:t>
            </w:r>
            <w:r>
              <w:rPr>
                <w:rFonts w:ascii="Arial" w:eastAsia="Arial" w:hAnsi="Arial" w:cs="Arial"/>
                <w:spacing w:val="1"/>
                <w:sz w:val="15"/>
                <w:szCs w:val="15"/>
              </w:rPr>
              <w:t>ар</w:t>
            </w:r>
            <w:r>
              <w:rPr>
                <w:rFonts w:ascii="Arial" w:eastAsia="Arial" w:hAnsi="Arial" w:cs="Arial"/>
                <w:sz w:val="15"/>
                <w:szCs w:val="15"/>
              </w:rPr>
              <w:t>и</w:t>
            </w:r>
            <w:r>
              <w:rPr>
                <w:rFonts w:ascii="Arial" w:eastAsia="Arial" w:hAnsi="Arial" w:cs="Arial"/>
                <w:spacing w:val="20"/>
                <w:sz w:val="15"/>
                <w:szCs w:val="15"/>
              </w:rPr>
              <w:t xml:space="preserve"> </w:t>
            </w:r>
            <w:r>
              <w:rPr>
                <w:rFonts w:ascii="Arial" w:eastAsia="Arial" w:hAnsi="Arial" w:cs="Arial"/>
                <w:sz w:val="15"/>
                <w:szCs w:val="15"/>
              </w:rPr>
              <w:t>сг</w:t>
            </w:r>
            <w:r>
              <w:rPr>
                <w:rFonts w:ascii="Arial" w:eastAsia="Arial" w:hAnsi="Arial" w:cs="Arial"/>
                <w:spacing w:val="1"/>
                <w:sz w:val="15"/>
                <w:szCs w:val="15"/>
              </w:rPr>
              <w:t>ра</w:t>
            </w:r>
            <w:r>
              <w:rPr>
                <w:rFonts w:ascii="Arial" w:eastAsia="Arial" w:hAnsi="Arial" w:cs="Arial"/>
                <w:spacing w:val="2"/>
                <w:sz w:val="15"/>
                <w:szCs w:val="15"/>
              </w:rPr>
              <w:t>д</w:t>
            </w:r>
            <w:r>
              <w:rPr>
                <w:rFonts w:ascii="Arial" w:eastAsia="Arial" w:hAnsi="Arial" w:cs="Arial"/>
                <w:sz w:val="15"/>
                <w:szCs w:val="15"/>
              </w:rPr>
              <w:t>и</w:t>
            </w:r>
            <w:r>
              <w:rPr>
                <w:rFonts w:ascii="Arial" w:eastAsia="Arial" w:hAnsi="Arial" w:cs="Arial"/>
                <w:spacing w:val="24"/>
                <w:sz w:val="15"/>
                <w:szCs w:val="15"/>
              </w:rPr>
              <w:t xml:space="preserve"> </w:t>
            </w:r>
            <w:r>
              <w:rPr>
                <w:rFonts w:ascii="Arial" w:eastAsia="Arial" w:hAnsi="Arial" w:cs="Arial"/>
                <w:w w:val="105"/>
                <w:sz w:val="15"/>
                <w:szCs w:val="15"/>
              </w:rPr>
              <w:t xml:space="preserve">и </w:t>
            </w:r>
            <w:r>
              <w:rPr>
                <w:rFonts w:ascii="Arial" w:eastAsia="Arial" w:hAnsi="Arial" w:cs="Arial"/>
                <w:spacing w:val="2"/>
                <w:w w:val="105"/>
                <w:sz w:val="15"/>
                <w:szCs w:val="15"/>
              </w:rPr>
              <w:t>д</w:t>
            </w:r>
            <w:r>
              <w:rPr>
                <w:rFonts w:ascii="Arial" w:eastAsia="Arial" w:hAnsi="Arial" w:cs="Arial"/>
                <w:spacing w:val="1"/>
                <w:w w:val="104"/>
                <w:sz w:val="15"/>
                <w:szCs w:val="15"/>
              </w:rPr>
              <w:t>р</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spacing w:val="2"/>
                <w:w w:val="105"/>
                <w:sz w:val="15"/>
                <w:szCs w:val="15"/>
              </w:rPr>
              <w:t>д</w:t>
            </w:r>
            <w:r>
              <w:rPr>
                <w:rFonts w:ascii="Arial" w:eastAsia="Arial" w:hAnsi="Arial" w:cs="Arial"/>
                <w:spacing w:val="-1"/>
                <w:w w:val="105"/>
                <w:sz w:val="15"/>
                <w:szCs w:val="15"/>
              </w:rPr>
              <w:t>.</w:t>
            </w:r>
            <w:r>
              <w:rPr>
                <w:rFonts w:ascii="Arial" w:eastAsia="Arial" w:hAnsi="Arial" w:cs="Arial"/>
                <w:w w:val="105"/>
                <w:sz w:val="15"/>
                <w:szCs w:val="15"/>
              </w:rPr>
              <w:t>/</w:t>
            </w:r>
          </w:p>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108"/>
              <w:rPr>
                <w:rFonts w:ascii="Arial" w:eastAsia="Arial" w:hAnsi="Arial" w:cs="Arial"/>
                <w:sz w:val="15"/>
                <w:szCs w:val="15"/>
              </w:rPr>
            </w:pPr>
            <w:r>
              <w:rPr>
                <w:rFonts w:ascii="Arial" w:eastAsia="Arial" w:hAnsi="Arial" w:cs="Arial"/>
                <w:sz w:val="15"/>
                <w:szCs w:val="15"/>
              </w:rPr>
              <w:t>Б</w:t>
            </w:r>
            <w:r>
              <w:rPr>
                <w:rFonts w:ascii="Arial" w:eastAsia="Arial" w:hAnsi="Arial" w:cs="Arial"/>
                <w:spacing w:val="1"/>
                <w:sz w:val="15"/>
                <w:szCs w:val="15"/>
              </w:rPr>
              <w:t>е</w:t>
            </w:r>
            <w:r>
              <w:rPr>
                <w:rFonts w:ascii="Arial" w:eastAsia="Arial" w:hAnsi="Arial" w:cs="Arial"/>
                <w:sz w:val="15"/>
                <w:szCs w:val="15"/>
              </w:rPr>
              <w:t>з</w:t>
            </w:r>
            <w:r>
              <w:rPr>
                <w:rFonts w:ascii="Arial" w:eastAsia="Arial" w:hAnsi="Arial" w:cs="Arial"/>
                <w:spacing w:val="12"/>
                <w:sz w:val="15"/>
                <w:szCs w:val="15"/>
              </w:rPr>
              <w:t xml:space="preserve"> </w:t>
            </w:r>
            <w:r>
              <w:rPr>
                <w:rFonts w:ascii="Arial" w:eastAsia="Arial" w:hAnsi="Arial" w:cs="Arial"/>
                <w:w w:val="105"/>
                <w:sz w:val="15"/>
                <w:szCs w:val="15"/>
              </w:rPr>
              <w:t>м</w:t>
            </w:r>
            <w:r>
              <w:rPr>
                <w:rFonts w:ascii="Arial" w:eastAsia="Arial" w:hAnsi="Arial" w:cs="Arial"/>
                <w:spacing w:val="-1"/>
                <w:w w:val="105"/>
                <w:sz w:val="15"/>
                <w:szCs w:val="15"/>
              </w:rPr>
              <w:t>н</w:t>
            </w:r>
            <w:r>
              <w:rPr>
                <w:rFonts w:ascii="Arial" w:eastAsia="Arial" w:hAnsi="Arial" w:cs="Arial"/>
                <w:spacing w:val="1"/>
                <w:w w:val="104"/>
                <w:sz w:val="15"/>
                <w:szCs w:val="15"/>
              </w:rPr>
              <w:t>е</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4"/>
                <w:sz w:val="15"/>
                <w:szCs w:val="15"/>
              </w:rPr>
              <w:t>е</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41"/>
              <w:ind w:left="699"/>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3</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41"/>
              <w:ind w:left="634"/>
              <w:rPr>
                <w:rFonts w:ascii="Arial" w:eastAsia="Arial" w:hAnsi="Arial" w:cs="Arial"/>
                <w:sz w:val="15"/>
                <w:szCs w:val="15"/>
              </w:rPr>
            </w:pPr>
            <w:r>
              <w:rPr>
                <w:rFonts w:ascii="Arial" w:eastAsia="Arial" w:hAnsi="Arial" w:cs="Arial"/>
                <w:spacing w:val="1"/>
                <w:w w:val="104"/>
                <w:sz w:val="15"/>
                <w:szCs w:val="15"/>
              </w:rPr>
              <w:t>1</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41"/>
              <w:ind w:left="722"/>
              <w:rPr>
                <w:rFonts w:ascii="Arial" w:eastAsia="Arial" w:hAnsi="Arial" w:cs="Arial"/>
                <w:sz w:val="15"/>
                <w:szCs w:val="15"/>
              </w:rPr>
            </w:pPr>
            <w:r>
              <w:rPr>
                <w:rFonts w:ascii="Arial" w:eastAsia="Arial" w:hAnsi="Arial" w:cs="Arial"/>
                <w:spacing w:val="-1"/>
                <w:w w:val="105"/>
                <w:sz w:val="15"/>
                <w:szCs w:val="15"/>
              </w:rPr>
              <w:t>,</w:t>
            </w:r>
            <w:r>
              <w:rPr>
                <w:rFonts w:ascii="Arial" w:eastAsia="Arial" w:hAnsi="Arial" w:cs="Arial"/>
                <w:spacing w:val="1"/>
                <w:w w:val="104"/>
                <w:sz w:val="15"/>
                <w:szCs w:val="15"/>
              </w:rPr>
              <w:t>9</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w w:val="105"/>
                <w:sz w:val="15"/>
                <w:szCs w:val="15"/>
              </w:rPr>
              <w:t>з</w:t>
            </w:r>
            <w:r>
              <w:rPr>
                <w:rFonts w:ascii="Arial" w:eastAsia="Arial" w:hAnsi="Arial" w:cs="Arial"/>
                <w:spacing w:val="1"/>
                <w:w w:val="104"/>
                <w:sz w:val="15"/>
                <w:szCs w:val="15"/>
              </w:rPr>
              <w:t>а</w:t>
            </w:r>
            <w:r>
              <w:rPr>
                <w:rFonts w:ascii="Arial" w:eastAsia="Arial" w:hAnsi="Arial" w:cs="Arial"/>
                <w:spacing w:val="1"/>
                <w:w w:val="105"/>
                <w:sz w:val="15"/>
                <w:szCs w:val="15"/>
              </w:rPr>
              <w:t>б</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w w:val="105"/>
                <w:sz w:val="15"/>
                <w:szCs w:val="15"/>
              </w:rPr>
              <w:t>и</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610"/>
              <w:rPr>
                <w:rFonts w:ascii="Arial" w:eastAsia="Arial" w:hAnsi="Arial" w:cs="Arial"/>
                <w:sz w:val="15"/>
                <w:szCs w:val="15"/>
              </w:rPr>
            </w:pPr>
            <w:r>
              <w:rPr>
                <w:rFonts w:ascii="Arial" w:eastAsia="Arial" w:hAnsi="Arial" w:cs="Arial"/>
                <w:spacing w:val="1"/>
                <w:w w:val="104"/>
                <w:sz w:val="15"/>
                <w:szCs w:val="15"/>
              </w:rPr>
              <w:t>1</w:t>
            </w:r>
            <w:r>
              <w:rPr>
                <w:rFonts w:ascii="Arial" w:eastAsia="Arial" w:hAnsi="Arial" w:cs="Arial"/>
                <w:spacing w:val="-1"/>
                <w:w w:val="105"/>
                <w:sz w:val="15"/>
                <w:szCs w:val="15"/>
              </w:rPr>
              <w:t>,</w:t>
            </w:r>
            <w:r>
              <w:rPr>
                <w:rFonts w:ascii="Arial" w:eastAsia="Arial" w:hAnsi="Arial" w:cs="Arial"/>
                <w:spacing w:val="1"/>
                <w:w w:val="104"/>
                <w:sz w:val="15"/>
                <w:szCs w:val="15"/>
              </w:rPr>
              <w:t>2</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634"/>
              <w:rPr>
                <w:rFonts w:ascii="Arial" w:eastAsia="Arial" w:hAnsi="Arial" w:cs="Arial"/>
                <w:sz w:val="15"/>
                <w:szCs w:val="15"/>
              </w:rPr>
            </w:pPr>
            <w:r>
              <w:rPr>
                <w:rFonts w:ascii="Arial" w:eastAsia="Arial" w:hAnsi="Arial" w:cs="Arial"/>
                <w:spacing w:val="1"/>
                <w:w w:val="104"/>
                <w:sz w:val="15"/>
                <w:szCs w:val="15"/>
              </w:rPr>
              <w:t>2</w:t>
            </w:r>
            <w:r>
              <w:rPr>
                <w:rFonts w:ascii="Arial" w:eastAsia="Arial" w:hAnsi="Arial" w:cs="Arial"/>
                <w:spacing w:val="-1"/>
                <w:w w:val="105"/>
                <w:sz w:val="15"/>
                <w:szCs w:val="15"/>
              </w:rPr>
              <w:t>,</w:t>
            </w:r>
            <w:r>
              <w:rPr>
                <w:rFonts w:ascii="Arial" w:eastAsia="Arial" w:hAnsi="Arial" w:cs="Arial"/>
                <w:spacing w:val="1"/>
                <w:w w:val="104"/>
                <w:sz w:val="15"/>
                <w:szCs w:val="15"/>
              </w:rPr>
              <w:t>9</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634"/>
              <w:rPr>
                <w:rFonts w:ascii="Arial" w:eastAsia="Arial" w:hAnsi="Arial" w:cs="Arial"/>
                <w:sz w:val="15"/>
                <w:szCs w:val="15"/>
              </w:rPr>
            </w:pPr>
            <w:r>
              <w:rPr>
                <w:rFonts w:ascii="Arial" w:eastAsia="Arial" w:hAnsi="Arial" w:cs="Arial"/>
                <w:spacing w:val="1"/>
                <w:w w:val="104"/>
                <w:sz w:val="15"/>
                <w:szCs w:val="15"/>
              </w:rPr>
              <w:t>1</w:t>
            </w:r>
            <w:r>
              <w:rPr>
                <w:rFonts w:ascii="Arial" w:eastAsia="Arial" w:hAnsi="Arial" w:cs="Arial"/>
                <w:spacing w:val="-1"/>
                <w:w w:val="105"/>
                <w:sz w:val="15"/>
                <w:szCs w:val="15"/>
              </w:rPr>
              <w:t>,</w:t>
            </w:r>
            <w:r>
              <w:rPr>
                <w:rFonts w:ascii="Arial" w:eastAsia="Arial" w:hAnsi="Arial" w:cs="Arial"/>
                <w:spacing w:val="1"/>
                <w:w w:val="104"/>
                <w:sz w:val="15"/>
                <w:szCs w:val="15"/>
              </w:rPr>
              <w:t>9</w:t>
            </w:r>
            <w:r>
              <w:rPr>
                <w:rFonts w:ascii="Arial" w:eastAsia="Arial" w:hAnsi="Arial" w:cs="Arial"/>
                <w:w w:val="104"/>
                <w:sz w:val="15"/>
                <w:szCs w:val="15"/>
              </w:rPr>
              <w:t>%</w:t>
            </w:r>
          </w:p>
        </w:tc>
      </w:tr>
      <w:tr w:rsidR="00786687" w:rsidTr="008E1751">
        <w:trPr>
          <w:trHeight w:hRule="exact" w:val="430"/>
        </w:trPr>
        <w:tc>
          <w:tcPr>
            <w:tcW w:w="2895" w:type="dxa"/>
            <w:gridSpan w:val="2"/>
            <w:vMerge/>
            <w:tcBorders>
              <w:left w:val="single" w:sz="11"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ight="252"/>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се</w:t>
            </w:r>
            <w:r>
              <w:rPr>
                <w:rFonts w:ascii="Arial" w:eastAsia="Arial" w:hAnsi="Arial" w:cs="Arial"/>
                <w:spacing w:val="9"/>
                <w:sz w:val="15"/>
                <w:szCs w:val="15"/>
              </w:rPr>
              <w:t xml:space="preserve"> </w:t>
            </w:r>
            <w:r>
              <w:rPr>
                <w:rFonts w:ascii="Arial" w:eastAsia="Arial" w:hAnsi="Arial" w:cs="Arial"/>
                <w:spacing w:val="1"/>
                <w:w w:val="104"/>
                <w:sz w:val="15"/>
                <w:szCs w:val="15"/>
              </w:rPr>
              <w:t>о</w:t>
            </w:r>
            <w:r>
              <w:rPr>
                <w:rFonts w:ascii="Arial" w:eastAsia="Arial" w:hAnsi="Arial" w:cs="Arial"/>
                <w:w w:val="105"/>
                <w:sz w:val="15"/>
                <w:szCs w:val="15"/>
              </w:rPr>
              <w:t>г</w:t>
            </w:r>
            <w:r>
              <w:rPr>
                <w:rFonts w:ascii="Arial" w:eastAsia="Arial" w:hAnsi="Arial" w:cs="Arial"/>
                <w:spacing w:val="1"/>
                <w:w w:val="104"/>
                <w:sz w:val="15"/>
                <w:szCs w:val="15"/>
              </w:rPr>
              <w:t>ра</w:t>
            </w:r>
            <w:r>
              <w:rPr>
                <w:rFonts w:ascii="Arial" w:eastAsia="Arial" w:hAnsi="Arial" w:cs="Arial"/>
                <w:spacing w:val="-1"/>
                <w:w w:val="105"/>
                <w:sz w:val="15"/>
                <w:szCs w:val="15"/>
              </w:rPr>
              <w:t>н</w:t>
            </w:r>
            <w:r>
              <w:rPr>
                <w:rFonts w:ascii="Arial" w:eastAsia="Arial" w:hAnsi="Arial" w:cs="Arial"/>
                <w:spacing w:val="1"/>
                <w:w w:val="105"/>
                <w:sz w:val="15"/>
                <w:szCs w:val="15"/>
              </w:rPr>
              <w:t>и</w:t>
            </w:r>
            <w:r>
              <w:rPr>
                <w:rFonts w:ascii="Arial" w:eastAsia="Arial" w:hAnsi="Arial" w:cs="Arial"/>
                <w:w w:val="105"/>
                <w:sz w:val="15"/>
                <w:szCs w:val="15"/>
              </w:rPr>
              <w:t>ч</w:t>
            </w:r>
            <w:r>
              <w:rPr>
                <w:rFonts w:ascii="Arial" w:eastAsia="Arial" w:hAnsi="Arial" w:cs="Arial"/>
                <w:spacing w:val="1"/>
                <w:w w:val="105"/>
                <w:sz w:val="15"/>
                <w:szCs w:val="15"/>
              </w:rPr>
              <w:t>и</w:t>
            </w:r>
            <w:r>
              <w:rPr>
                <w:rFonts w:ascii="Arial" w:eastAsia="Arial" w:hAnsi="Arial" w:cs="Arial"/>
                <w:spacing w:val="-1"/>
                <w:w w:val="105"/>
                <w:sz w:val="15"/>
                <w:szCs w:val="15"/>
              </w:rPr>
              <w:t>/</w:t>
            </w:r>
            <w:r>
              <w:rPr>
                <w:rFonts w:ascii="Arial" w:eastAsia="Arial" w:hAnsi="Arial" w:cs="Arial"/>
                <w:spacing w:val="1"/>
                <w:w w:val="105"/>
                <w:sz w:val="15"/>
                <w:szCs w:val="15"/>
              </w:rPr>
              <w:t>п</w:t>
            </w:r>
            <w:r>
              <w:rPr>
                <w:rFonts w:ascii="Arial" w:eastAsia="Arial" w:hAnsi="Arial" w:cs="Arial"/>
                <w:spacing w:val="1"/>
                <w:w w:val="104"/>
                <w:sz w:val="15"/>
                <w:szCs w:val="15"/>
              </w:rPr>
              <w:t>о</w:t>
            </w:r>
            <w:r>
              <w:rPr>
                <w:rFonts w:ascii="Arial" w:eastAsia="Arial" w:hAnsi="Arial" w:cs="Arial"/>
                <w:w w:val="105"/>
                <w:sz w:val="15"/>
                <w:szCs w:val="15"/>
              </w:rPr>
              <w:t>зв</w:t>
            </w:r>
            <w:r>
              <w:rPr>
                <w:rFonts w:ascii="Arial" w:eastAsia="Arial" w:hAnsi="Arial" w:cs="Arial"/>
                <w:spacing w:val="1"/>
                <w:w w:val="104"/>
                <w:sz w:val="15"/>
                <w:szCs w:val="15"/>
              </w:rPr>
              <w:t>о</w:t>
            </w:r>
            <w:r>
              <w:rPr>
                <w:rFonts w:ascii="Arial" w:eastAsia="Arial" w:hAnsi="Arial" w:cs="Arial"/>
                <w:spacing w:val="2"/>
                <w:w w:val="105"/>
                <w:sz w:val="15"/>
                <w:szCs w:val="15"/>
              </w:rPr>
              <w:t>л</w:t>
            </w:r>
            <w:r>
              <w:rPr>
                <w:rFonts w:ascii="Arial" w:eastAsia="Arial" w:hAnsi="Arial" w:cs="Arial"/>
                <w:spacing w:val="1"/>
                <w:w w:val="105"/>
                <w:sz w:val="15"/>
                <w:szCs w:val="15"/>
              </w:rPr>
              <w:t>и</w:t>
            </w:r>
            <w:r>
              <w:rPr>
                <w:rFonts w:ascii="Arial" w:eastAsia="Arial" w:hAnsi="Arial" w:cs="Arial"/>
                <w:w w:val="105"/>
                <w:sz w:val="15"/>
                <w:szCs w:val="15"/>
              </w:rPr>
              <w:t xml:space="preserve">, </w:t>
            </w:r>
            <w:r>
              <w:rPr>
                <w:rFonts w:ascii="Arial" w:eastAsia="Arial" w:hAnsi="Arial" w:cs="Arial"/>
                <w:spacing w:val="-1"/>
                <w:sz w:val="15"/>
                <w:szCs w:val="15"/>
              </w:rPr>
              <w:t>н</w:t>
            </w:r>
            <w:r>
              <w:rPr>
                <w:rFonts w:ascii="Arial" w:eastAsia="Arial" w:hAnsi="Arial" w:cs="Arial"/>
                <w:sz w:val="15"/>
                <w:szCs w:val="15"/>
              </w:rPr>
              <w:t>о</w:t>
            </w:r>
            <w:r>
              <w:rPr>
                <w:rFonts w:ascii="Arial" w:eastAsia="Arial" w:hAnsi="Arial" w:cs="Arial"/>
                <w:spacing w:val="10"/>
                <w:sz w:val="15"/>
                <w:szCs w:val="15"/>
              </w:rPr>
              <w:t xml:space="preserve"> </w:t>
            </w:r>
            <w:r>
              <w:rPr>
                <w:rFonts w:ascii="Arial" w:eastAsia="Arial" w:hAnsi="Arial" w:cs="Arial"/>
                <w:spacing w:val="2"/>
                <w:sz w:val="15"/>
                <w:szCs w:val="15"/>
              </w:rPr>
              <w:t>д</w:t>
            </w:r>
            <w:r>
              <w:rPr>
                <w:rFonts w:ascii="Arial" w:eastAsia="Arial" w:hAnsi="Arial" w:cs="Arial"/>
                <w:sz w:val="15"/>
                <w:szCs w:val="15"/>
              </w:rPr>
              <w:t>о</w:t>
            </w:r>
            <w:r>
              <w:rPr>
                <w:rFonts w:ascii="Arial" w:eastAsia="Arial" w:hAnsi="Arial" w:cs="Arial"/>
                <w:spacing w:val="11"/>
                <w:sz w:val="15"/>
                <w:szCs w:val="15"/>
              </w:rPr>
              <w:t xml:space="preserve"> </w:t>
            </w:r>
            <w:r>
              <w:rPr>
                <w:rFonts w:ascii="Arial" w:eastAsia="Arial" w:hAnsi="Arial" w:cs="Arial"/>
                <w:spacing w:val="1"/>
                <w:sz w:val="15"/>
                <w:szCs w:val="15"/>
              </w:rPr>
              <w:t>опре</w:t>
            </w:r>
            <w:r>
              <w:rPr>
                <w:rFonts w:ascii="Arial" w:eastAsia="Arial" w:hAnsi="Arial" w:cs="Arial"/>
                <w:spacing w:val="2"/>
                <w:sz w:val="15"/>
                <w:szCs w:val="15"/>
              </w:rPr>
              <w:t>д</w:t>
            </w:r>
            <w:r>
              <w:rPr>
                <w:rFonts w:ascii="Arial" w:eastAsia="Arial" w:hAnsi="Arial" w:cs="Arial"/>
                <w:spacing w:val="1"/>
                <w:sz w:val="15"/>
                <w:szCs w:val="15"/>
              </w:rPr>
              <w:t>е</w:t>
            </w:r>
            <w:r>
              <w:rPr>
                <w:rFonts w:ascii="Arial" w:eastAsia="Arial" w:hAnsi="Arial" w:cs="Arial"/>
                <w:spacing w:val="2"/>
                <w:sz w:val="15"/>
                <w:szCs w:val="15"/>
              </w:rPr>
              <w:t>л</w:t>
            </w:r>
            <w:r>
              <w:rPr>
                <w:rFonts w:ascii="Arial" w:eastAsia="Arial" w:hAnsi="Arial" w:cs="Arial"/>
                <w:spacing w:val="1"/>
                <w:sz w:val="15"/>
                <w:szCs w:val="15"/>
              </w:rPr>
              <w:t>е</w:t>
            </w:r>
            <w:r>
              <w:rPr>
                <w:rFonts w:ascii="Arial" w:eastAsia="Arial" w:hAnsi="Arial" w:cs="Arial"/>
                <w:spacing w:val="-1"/>
                <w:sz w:val="15"/>
                <w:szCs w:val="15"/>
              </w:rPr>
              <w:t>н</w:t>
            </w:r>
            <w:r>
              <w:rPr>
                <w:rFonts w:ascii="Arial" w:eastAsia="Arial" w:hAnsi="Arial" w:cs="Arial"/>
                <w:sz w:val="15"/>
                <w:szCs w:val="15"/>
              </w:rPr>
              <w:t>а</w:t>
            </w:r>
            <w:r>
              <w:rPr>
                <w:rFonts w:ascii="Arial" w:eastAsia="Arial" w:hAnsi="Arial" w:cs="Arial"/>
                <w:spacing w:val="40"/>
                <w:sz w:val="15"/>
                <w:szCs w:val="15"/>
              </w:rPr>
              <w:t xml:space="preserve"> </w:t>
            </w:r>
            <w:r>
              <w:rPr>
                <w:rFonts w:ascii="Arial" w:eastAsia="Arial" w:hAnsi="Arial" w:cs="Arial"/>
                <w:w w:val="104"/>
                <w:sz w:val="15"/>
                <w:szCs w:val="15"/>
              </w:rPr>
              <w:t>ст</w:t>
            </w:r>
            <w:r>
              <w:rPr>
                <w:rFonts w:ascii="Arial" w:eastAsia="Arial" w:hAnsi="Arial" w:cs="Arial"/>
                <w:spacing w:val="1"/>
                <w:w w:val="104"/>
                <w:sz w:val="15"/>
                <w:szCs w:val="15"/>
              </w:rPr>
              <w:t>е</w:t>
            </w:r>
            <w:r>
              <w:rPr>
                <w:rFonts w:ascii="Arial" w:eastAsia="Arial" w:hAnsi="Arial" w:cs="Arial"/>
                <w:spacing w:val="1"/>
                <w:w w:val="105"/>
                <w:sz w:val="15"/>
                <w:szCs w:val="15"/>
              </w:rPr>
              <w:t>п</w:t>
            </w:r>
            <w:r>
              <w:rPr>
                <w:rFonts w:ascii="Arial" w:eastAsia="Arial" w:hAnsi="Arial" w:cs="Arial"/>
                <w:spacing w:val="1"/>
                <w:w w:val="104"/>
                <w:sz w:val="15"/>
                <w:szCs w:val="15"/>
              </w:rPr>
              <w:t>е</w:t>
            </w:r>
            <w:r>
              <w:rPr>
                <w:rFonts w:ascii="Arial" w:eastAsia="Arial" w:hAnsi="Arial" w:cs="Arial"/>
                <w:w w:val="105"/>
                <w:sz w:val="15"/>
                <w:szCs w:val="15"/>
              </w:rPr>
              <w:t>н</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610"/>
              <w:rPr>
                <w:rFonts w:ascii="Arial" w:eastAsia="Arial" w:hAnsi="Arial" w:cs="Arial"/>
                <w:sz w:val="15"/>
                <w:szCs w:val="15"/>
              </w:rPr>
            </w:pPr>
            <w:r>
              <w:rPr>
                <w:rFonts w:ascii="Arial" w:eastAsia="Arial" w:hAnsi="Arial" w:cs="Arial"/>
                <w:spacing w:val="1"/>
                <w:w w:val="104"/>
                <w:sz w:val="15"/>
                <w:szCs w:val="15"/>
              </w:rPr>
              <w:t>4</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6" w:line="120" w:lineRule="exact"/>
              <w:rPr>
                <w:sz w:val="12"/>
                <w:szCs w:val="12"/>
              </w:rPr>
            </w:pPr>
          </w:p>
          <w:p w:rsidR="00786687" w:rsidRDefault="00786687" w:rsidP="00570FE0">
            <w:pPr>
              <w:ind w:left="545"/>
              <w:rPr>
                <w:rFonts w:ascii="Arial" w:eastAsia="Arial" w:hAnsi="Arial" w:cs="Arial"/>
                <w:sz w:val="15"/>
                <w:szCs w:val="15"/>
              </w:rPr>
            </w:pPr>
            <w:r>
              <w:rPr>
                <w:rFonts w:ascii="Arial" w:eastAsia="Arial" w:hAnsi="Arial" w:cs="Arial"/>
                <w:spacing w:val="1"/>
                <w:w w:val="104"/>
                <w:sz w:val="15"/>
                <w:szCs w:val="15"/>
              </w:rPr>
              <w:t>16</w:t>
            </w:r>
            <w:r>
              <w:rPr>
                <w:rFonts w:ascii="Arial" w:eastAsia="Arial" w:hAnsi="Arial" w:cs="Arial"/>
                <w:spacing w:val="-1"/>
                <w:w w:val="105"/>
                <w:sz w:val="15"/>
                <w:szCs w:val="15"/>
              </w:rPr>
              <w:t>,</w:t>
            </w:r>
            <w:r>
              <w:rPr>
                <w:rFonts w:ascii="Arial" w:eastAsia="Arial" w:hAnsi="Arial" w:cs="Arial"/>
                <w:spacing w:val="1"/>
                <w:w w:val="104"/>
                <w:sz w:val="15"/>
                <w:szCs w:val="15"/>
              </w:rPr>
              <w:t>7</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6" w:line="120" w:lineRule="exact"/>
              <w:rPr>
                <w:sz w:val="12"/>
                <w:szCs w:val="12"/>
              </w:rPr>
            </w:pPr>
          </w:p>
          <w:p w:rsidR="00786687" w:rsidRDefault="00786687" w:rsidP="00570FE0">
            <w:pPr>
              <w:ind w:left="634"/>
              <w:rPr>
                <w:rFonts w:ascii="Arial" w:eastAsia="Arial" w:hAnsi="Arial" w:cs="Arial"/>
                <w:sz w:val="15"/>
                <w:szCs w:val="15"/>
              </w:rPr>
            </w:pPr>
            <w:r>
              <w:rPr>
                <w:rFonts w:ascii="Arial" w:eastAsia="Arial" w:hAnsi="Arial" w:cs="Arial"/>
                <w:spacing w:val="1"/>
                <w:w w:val="104"/>
                <w:sz w:val="15"/>
                <w:szCs w:val="15"/>
              </w:rPr>
              <w:t>9</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r>
      <w:tr w:rsidR="00786687" w:rsidTr="008E1751">
        <w:trPr>
          <w:trHeight w:hRule="exact" w:val="257"/>
        </w:trPr>
        <w:tc>
          <w:tcPr>
            <w:tcW w:w="2895" w:type="dxa"/>
            <w:gridSpan w:val="2"/>
            <w:vMerge/>
            <w:tcBorders>
              <w:left w:val="single" w:sz="11" w:space="0" w:color="7F7F7F"/>
              <w:bottom w:val="single" w:sz="6" w:space="0" w:color="7F7F7F"/>
              <w:right w:val="nil"/>
            </w:tcBorders>
          </w:tcPr>
          <w:p w:rsidR="00786687" w:rsidRDefault="00786687" w:rsidP="00570FE0"/>
        </w:tc>
        <w:tc>
          <w:tcPr>
            <w:tcW w:w="2410"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108"/>
              <w:rPr>
                <w:rFonts w:ascii="Arial" w:eastAsia="Arial" w:hAnsi="Arial" w:cs="Arial"/>
                <w:sz w:val="15"/>
                <w:szCs w:val="15"/>
              </w:rPr>
            </w:pPr>
            <w:r>
              <w:rPr>
                <w:rFonts w:ascii="Arial" w:eastAsia="Arial" w:hAnsi="Arial" w:cs="Arial"/>
                <w:spacing w:val="1"/>
                <w:sz w:val="15"/>
                <w:szCs w:val="15"/>
              </w:rPr>
              <w:t>Д</w:t>
            </w:r>
            <w:r>
              <w:rPr>
                <w:rFonts w:ascii="Arial" w:eastAsia="Arial" w:hAnsi="Arial" w:cs="Arial"/>
                <w:sz w:val="15"/>
                <w:szCs w:val="15"/>
              </w:rPr>
              <w:t>а</w:t>
            </w:r>
            <w:r>
              <w:rPr>
                <w:rFonts w:ascii="Arial" w:eastAsia="Arial" w:hAnsi="Arial" w:cs="Arial"/>
                <w:spacing w:val="10"/>
                <w:sz w:val="15"/>
                <w:szCs w:val="15"/>
              </w:rPr>
              <w:t xml:space="preserve"> </w:t>
            </w:r>
            <w:r>
              <w:rPr>
                <w:rFonts w:ascii="Arial" w:eastAsia="Arial" w:hAnsi="Arial" w:cs="Arial"/>
                <w:sz w:val="15"/>
                <w:szCs w:val="15"/>
              </w:rPr>
              <w:t>е</w:t>
            </w:r>
            <w:r>
              <w:rPr>
                <w:rFonts w:ascii="Arial" w:eastAsia="Arial" w:hAnsi="Arial" w:cs="Arial"/>
                <w:spacing w:val="6"/>
                <w:sz w:val="15"/>
                <w:szCs w:val="15"/>
              </w:rPr>
              <w:t xml:space="preserve"> </w:t>
            </w:r>
            <w:r>
              <w:rPr>
                <w:rFonts w:ascii="Arial" w:eastAsia="Arial" w:hAnsi="Arial" w:cs="Arial"/>
                <w:spacing w:val="1"/>
                <w:w w:val="104"/>
                <w:sz w:val="15"/>
                <w:szCs w:val="15"/>
              </w:rPr>
              <w:t>ра</w:t>
            </w:r>
            <w:r>
              <w:rPr>
                <w:rFonts w:ascii="Arial" w:eastAsia="Arial" w:hAnsi="Arial" w:cs="Arial"/>
                <w:w w:val="105"/>
                <w:sz w:val="15"/>
                <w:szCs w:val="15"/>
              </w:rPr>
              <w:t>з</w:t>
            </w:r>
            <w:r>
              <w:rPr>
                <w:rFonts w:ascii="Arial" w:eastAsia="Arial" w:hAnsi="Arial" w:cs="Arial"/>
                <w:spacing w:val="1"/>
                <w:w w:val="104"/>
                <w:sz w:val="15"/>
                <w:szCs w:val="15"/>
              </w:rPr>
              <w:t>реше</w:t>
            </w:r>
            <w:r>
              <w:rPr>
                <w:rFonts w:ascii="Arial" w:eastAsia="Arial" w:hAnsi="Arial" w:cs="Arial"/>
                <w:spacing w:val="-1"/>
                <w:w w:val="105"/>
                <w:sz w:val="15"/>
                <w:szCs w:val="15"/>
              </w:rPr>
              <w:t>н</w:t>
            </w:r>
            <w:r>
              <w:rPr>
                <w:rFonts w:ascii="Arial" w:eastAsia="Arial" w:hAnsi="Arial" w:cs="Arial"/>
                <w:w w:val="104"/>
                <w:sz w:val="15"/>
                <w:szCs w:val="15"/>
              </w:rPr>
              <w:t>о</w:t>
            </w:r>
          </w:p>
        </w:tc>
        <w:tc>
          <w:tcPr>
            <w:tcW w:w="1559" w:type="dxa"/>
            <w:tcBorders>
              <w:top w:val="single" w:sz="6" w:space="0" w:color="7F7F7F"/>
              <w:left w:val="single" w:sz="11" w:space="0" w:color="7F7F7F"/>
              <w:bottom w:val="single" w:sz="6" w:space="0" w:color="7F7F7F"/>
              <w:right w:val="single" w:sz="6" w:space="0" w:color="7F7F7F"/>
            </w:tcBorders>
          </w:tcPr>
          <w:p w:rsidR="00786687" w:rsidRDefault="00786687" w:rsidP="00570FE0">
            <w:pPr>
              <w:spacing w:before="39"/>
              <w:ind w:left="521"/>
              <w:rPr>
                <w:rFonts w:ascii="Arial" w:eastAsia="Arial" w:hAnsi="Arial" w:cs="Arial"/>
                <w:sz w:val="15"/>
                <w:szCs w:val="15"/>
              </w:rPr>
            </w:pPr>
            <w:r>
              <w:rPr>
                <w:rFonts w:ascii="Arial" w:eastAsia="Arial" w:hAnsi="Arial" w:cs="Arial"/>
                <w:spacing w:val="1"/>
                <w:w w:val="104"/>
                <w:sz w:val="15"/>
                <w:szCs w:val="15"/>
              </w:rPr>
              <w:t>93</w:t>
            </w:r>
            <w:r>
              <w:rPr>
                <w:rFonts w:ascii="Arial" w:eastAsia="Arial" w:hAnsi="Arial" w:cs="Arial"/>
                <w:spacing w:val="-1"/>
                <w:w w:val="105"/>
                <w:sz w:val="15"/>
                <w:szCs w:val="15"/>
              </w:rPr>
              <w:t>,</w:t>
            </w:r>
            <w:r>
              <w:rPr>
                <w:rFonts w:ascii="Arial" w:eastAsia="Arial" w:hAnsi="Arial" w:cs="Arial"/>
                <w:spacing w:val="1"/>
                <w:w w:val="104"/>
                <w:sz w:val="15"/>
                <w:szCs w:val="15"/>
              </w:rPr>
              <w:t>9</w:t>
            </w:r>
            <w:r>
              <w:rPr>
                <w:rFonts w:ascii="Arial" w:eastAsia="Arial" w:hAnsi="Arial" w:cs="Arial"/>
                <w:w w:val="104"/>
                <w:sz w:val="15"/>
                <w:szCs w:val="15"/>
              </w:rPr>
              <w:t>%</w:t>
            </w:r>
          </w:p>
        </w:tc>
        <w:tc>
          <w:tcPr>
            <w:tcW w:w="1418" w:type="dxa"/>
            <w:tcBorders>
              <w:top w:val="single" w:sz="6" w:space="0" w:color="7F7F7F"/>
              <w:left w:val="single" w:sz="6" w:space="0" w:color="7F7F7F"/>
              <w:bottom w:val="single" w:sz="6" w:space="0" w:color="7F7F7F"/>
              <w:right w:val="single" w:sz="6"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78</w:t>
            </w:r>
            <w:r>
              <w:rPr>
                <w:rFonts w:ascii="Arial" w:eastAsia="Arial" w:hAnsi="Arial" w:cs="Arial"/>
                <w:spacing w:val="-1"/>
                <w:w w:val="105"/>
                <w:sz w:val="15"/>
                <w:szCs w:val="15"/>
              </w:rPr>
              <w:t>,</w:t>
            </w:r>
            <w:r>
              <w:rPr>
                <w:rFonts w:ascii="Arial" w:eastAsia="Arial" w:hAnsi="Arial" w:cs="Arial"/>
                <w:spacing w:val="1"/>
                <w:w w:val="104"/>
                <w:sz w:val="15"/>
                <w:szCs w:val="15"/>
              </w:rPr>
              <w:t>8</w:t>
            </w:r>
            <w:r>
              <w:rPr>
                <w:rFonts w:ascii="Arial" w:eastAsia="Arial" w:hAnsi="Arial" w:cs="Arial"/>
                <w:w w:val="104"/>
                <w:sz w:val="15"/>
                <w:szCs w:val="15"/>
              </w:rPr>
              <w:t>%</w:t>
            </w:r>
          </w:p>
        </w:tc>
        <w:tc>
          <w:tcPr>
            <w:tcW w:w="1701" w:type="dxa"/>
            <w:tcBorders>
              <w:top w:val="single" w:sz="6" w:space="0" w:color="7F7F7F"/>
              <w:left w:val="single" w:sz="6" w:space="0" w:color="7F7F7F"/>
              <w:bottom w:val="single" w:sz="6" w:space="0" w:color="7F7F7F"/>
              <w:right w:val="single" w:sz="11" w:space="0" w:color="7F7F7F"/>
            </w:tcBorders>
          </w:tcPr>
          <w:p w:rsidR="00786687" w:rsidRDefault="00786687" w:rsidP="00570FE0">
            <w:pPr>
              <w:spacing w:before="39"/>
              <w:ind w:left="545"/>
              <w:rPr>
                <w:rFonts w:ascii="Arial" w:eastAsia="Arial" w:hAnsi="Arial" w:cs="Arial"/>
                <w:sz w:val="15"/>
                <w:szCs w:val="15"/>
              </w:rPr>
            </w:pPr>
            <w:r>
              <w:rPr>
                <w:rFonts w:ascii="Arial" w:eastAsia="Arial" w:hAnsi="Arial" w:cs="Arial"/>
                <w:spacing w:val="1"/>
                <w:w w:val="104"/>
                <w:sz w:val="15"/>
                <w:szCs w:val="15"/>
              </w:rPr>
              <w:t>87</w:t>
            </w:r>
            <w:r>
              <w:rPr>
                <w:rFonts w:ascii="Arial" w:eastAsia="Arial" w:hAnsi="Arial" w:cs="Arial"/>
                <w:spacing w:val="-1"/>
                <w:w w:val="105"/>
                <w:sz w:val="15"/>
                <w:szCs w:val="15"/>
              </w:rPr>
              <w:t>,</w:t>
            </w:r>
            <w:r>
              <w:rPr>
                <w:rFonts w:ascii="Arial" w:eastAsia="Arial" w:hAnsi="Arial" w:cs="Arial"/>
                <w:spacing w:val="1"/>
                <w:w w:val="104"/>
                <w:sz w:val="15"/>
                <w:szCs w:val="15"/>
              </w:rPr>
              <w:t>6</w:t>
            </w:r>
            <w:r>
              <w:rPr>
                <w:rFonts w:ascii="Arial" w:eastAsia="Arial" w:hAnsi="Arial" w:cs="Arial"/>
                <w:w w:val="104"/>
                <w:sz w:val="15"/>
                <w:szCs w:val="15"/>
              </w:rPr>
              <w:t>%</w:t>
            </w:r>
          </w:p>
        </w:tc>
      </w:tr>
    </w:tbl>
    <w:p w:rsidR="00786687" w:rsidRDefault="00786687" w:rsidP="009612C6">
      <w:pPr>
        <w:widowControl/>
        <w:autoSpaceDE/>
        <w:autoSpaceDN/>
        <w:adjustRightInd/>
        <w:jc w:val="both"/>
        <w:textAlignment w:val="baseline"/>
        <w:rPr>
          <w:rFonts w:eastAsiaTheme="minorEastAsia"/>
          <w:b/>
          <w:bCs/>
          <w:color w:val="000000" w:themeColor="text1"/>
          <w:kern w:val="24"/>
          <w:sz w:val="24"/>
          <w:szCs w:val="24"/>
        </w:rPr>
      </w:pPr>
    </w:p>
    <w:p w:rsidR="009612C6" w:rsidRPr="003E6624" w:rsidRDefault="009612C6" w:rsidP="009612C6">
      <w:pPr>
        <w:widowControl/>
        <w:autoSpaceDE/>
        <w:autoSpaceDN/>
        <w:adjustRightInd/>
        <w:jc w:val="both"/>
        <w:textAlignment w:val="baseline"/>
        <w:rPr>
          <w:rFonts w:eastAsiaTheme="minorEastAsia"/>
          <w:b/>
          <w:bCs/>
          <w:color w:val="000000" w:themeColor="text1"/>
          <w:kern w:val="24"/>
          <w:sz w:val="24"/>
          <w:szCs w:val="24"/>
        </w:rPr>
      </w:pPr>
      <w:r w:rsidRPr="003E6624">
        <w:rPr>
          <w:rFonts w:eastAsiaTheme="minorEastAsia"/>
          <w:b/>
          <w:bCs/>
          <w:color w:val="000000" w:themeColor="text1"/>
          <w:kern w:val="24"/>
          <w:sz w:val="24"/>
          <w:szCs w:val="24"/>
        </w:rPr>
        <w:t>Логиката на определяне на режимите, които да са с по-висока степен на строгост, следва почти плътно логиката на подреждане на проблемите в ПП</w:t>
      </w:r>
      <w:r w:rsidR="008E1751">
        <w:rPr>
          <w:rFonts w:eastAsiaTheme="minorEastAsia"/>
          <w:b/>
          <w:bCs/>
          <w:color w:val="000000" w:themeColor="text1"/>
          <w:kern w:val="24"/>
          <w:sz w:val="24"/>
          <w:szCs w:val="24"/>
        </w:rPr>
        <w:t xml:space="preserve"> „</w:t>
      </w:r>
      <w:r w:rsidRPr="003E6624">
        <w:rPr>
          <w:rFonts w:eastAsiaTheme="minorEastAsia"/>
          <w:b/>
          <w:bCs/>
          <w:color w:val="000000" w:themeColor="text1"/>
          <w:kern w:val="24"/>
          <w:sz w:val="24"/>
          <w:szCs w:val="24"/>
        </w:rPr>
        <w:t>Б</w:t>
      </w:r>
      <w:r w:rsidR="00786687">
        <w:rPr>
          <w:rFonts w:eastAsiaTheme="minorEastAsia"/>
          <w:b/>
          <w:bCs/>
          <w:color w:val="000000" w:themeColor="text1"/>
          <w:kern w:val="24"/>
          <w:sz w:val="24"/>
          <w:szCs w:val="24"/>
        </w:rPr>
        <w:t>ългарка</w:t>
      </w:r>
      <w:r w:rsidR="008E1751">
        <w:rPr>
          <w:rFonts w:eastAsiaTheme="minorEastAsia"/>
          <w:b/>
          <w:bCs/>
          <w:color w:val="000000" w:themeColor="text1"/>
          <w:kern w:val="24"/>
          <w:sz w:val="24"/>
          <w:szCs w:val="24"/>
        </w:rPr>
        <w:t>“</w:t>
      </w:r>
      <w:r w:rsidRPr="003E6624">
        <w:rPr>
          <w:rFonts w:eastAsiaTheme="minorEastAsia"/>
          <w:b/>
          <w:bCs/>
          <w:color w:val="000000" w:themeColor="text1"/>
          <w:kern w:val="24"/>
          <w:sz w:val="24"/>
          <w:szCs w:val="24"/>
        </w:rPr>
        <w:t>:</w:t>
      </w:r>
    </w:p>
    <w:p w:rsidR="009612C6" w:rsidRPr="003E6624" w:rsidRDefault="009612C6" w:rsidP="009612C6">
      <w:pPr>
        <w:widowControl/>
        <w:autoSpaceDE/>
        <w:autoSpaceDN/>
        <w:adjustRightInd/>
        <w:jc w:val="both"/>
        <w:textAlignment w:val="baseline"/>
        <w:rPr>
          <w:sz w:val="24"/>
          <w:szCs w:val="24"/>
        </w:rPr>
      </w:pPr>
    </w:p>
    <w:p w:rsidR="004A4FE2" w:rsidRPr="003E6624" w:rsidRDefault="00346FDE" w:rsidP="00346FDE">
      <w:pPr>
        <w:widowControl/>
        <w:numPr>
          <w:ilvl w:val="0"/>
          <w:numId w:val="37"/>
        </w:numPr>
        <w:autoSpaceDE/>
        <w:autoSpaceDN/>
        <w:adjustRightInd/>
        <w:spacing w:after="200" w:line="276" w:lineRule="auto"/>
        <w:ind w:left="994"/>
        <w:contextualSpacing/>
        <w:jc w:val="both"/>
        <w:textAlignment w:val="baseline"/>
        <w:rPr>
          <w:sz w:val="24"/>
          <w:szCs w:val="24"/>
        </w:rPr>
      </w:pPr>
      <w:r w:rsidRPr="003E6624">
        <w:rPr>
          <w:rFonts w:eastAsiaTheme="minorEastAsia"/>
          <w:color w:val="000000" w:themeColor="text1"/>
          <w:kern w:val="24"/>
          <w:sz w:val="24"/>
          <w:szCs w:val="24"/>
        </w:rPr>
        <w:t>Над половината интервюирани /</w:t>
      </w:r>
      <w:r w:rsidRPr="003E6624">
        <w:rPr>
          <w:rFonts w:eastAsiaTheme="minorEastAsia"/>
          <w:i/>
          <w:iCs/>
          <w:color w:val="000000" w:themeColor="text1"/>
          <w:kern w:val="24"/>
          <w:sz w:val="24"/>
          <w:szCs w:val="24"/>
        </w:rPr>
        <w:t>и в двете общини</w:t>
      </w:r>
      <w:r w:rsidRPr="003E6624">
        <w:rPr>
          <w:rFonts w:eastAsiaTheme="minorEastAsia"/>
          <w:color w:val="000000" w:themeColor="text1"/>
          <w:kern w:val="24"/>
          <w:sz w:val="24"/>
          <w:szCs w:val="24"/>
        </w:rPr>
        <w:t>/ категорично подкрепят не просто ограничение, а забрана на сечта в двата типа масиви – частни и държавни</w:t>
      </w:r>
      <w:r w:rsidRPr="003E6624">
        <w:rPr>
          <w:rFonts w:eastAsiaTheme="minorEastAsia"/>
          <w:color w:val="000000" w:themeColor="text1"/>
          <w:kern w:val="24"/>
          <w:sz w:val="24"/>
          <w:szCs w:val="24"/>
          <w:lang w:val="en-US"/>
        </w:rPr>
        <w:t>;</w:t>
      </w:r>
    </w:p>
    <w:p w:rsidR="004A4FE2" w:rsidRPr="003E6624" w:rsidRDefault="00346FDE" w:rsidP="00346FDE">
      <w:pPr>
        <w:widowControl/>
        <w:numPr>
          <w:ilvl w:val="0"/>
          <w:numId w:val="37"/>
        </w:numPr>
        <w:autoSpaceDE/>
        <w:autoSpaceDN/>
        <w:adjustRightInd/>
        <w:spacing w:after="200" w:line="276" w:lineRule="auto"/>
        <w:ind w:left="994"/>
        <w:contextualSpacing/>
        <w:jc w:val="both"/>
        <w:textAlignment w:val="baseline"/>
        <w:rPr>
          <w:sz w:val="24"/>
          <w:szCs w:val="24"/>
        </w:rPr>
      </w:pPr>
      <w:r w:rsidRPr="003E6624">
        <w:rPr>
          <w:rFonts w:eastAsiaTheme="minorEastAsia"/>
          <w:color w:val="000000" w:themeColor="text1"/>
          <w:kern w:val="24"/>
          <w:sz w:val="24"/>
          <w:szCs w:val="24"/>
        </w:rPr>
        <w:t>Категорично е и отношението спрямо достъпа с АТВ, мотоциклети и джипове;</w:t>
      </w:r>
    </w:p>
    <w:p w:rsidR="004A4FE2" w:rsidRPr="003E6624" w:rsidRDefault="00346FDE" w:rsidP="00346FDE">
      <w:pPr>
        <w:widowControl/>
        <w:numPr>
          <w:ilvl w:val="0"/>
          <w:numId w:val="37"/>
        </w:numPr>
        <w:autoSpaceDE/>
        <w:autoSpaceDN/>
        <w:adjustRightInd/>
        <w:spacing w:after="200" w:line="276" w:lineRule="auto"/>
        <w:ind w:left="994"/>
        <w:contextualSpacing/>
        <w:jc w:val="both"/>
        <w:textAlignment w:val="baseline"/>
        <w:rPr>
          <w:sz w:val="24"/>
          <w:szCs w:val="24"/>
        </w:rPr>
      </w:pPr>
      <w:r w:rsidRPr="003E6624">
        <w:rPr>
          <w:rFonts w:eastAsiaTheme="minorEastAsia"/>
          <w:color w:val="000000" w:themeColor="text1"/>
          <w:kern w:val="24"/>
          <w:sz w:val="24"/>
          <w:szCs w:val="24"/>
        </w:rPr>
        <w:t>Относно брането на билки и плодове за промишлени нужди и двете извадки са еднакво строги;</w:t>
      </w:r>
    </w:p>
    <w:p w:rsidR="004A4FE2" w:rsidRPr="00816AB3" w:rsidRDefault="00346FDE" w:rsidP="00346FDE">
      <w:pPr>
        <w:widowControl/>
        <w:numPr>
          <w:ilvl w:val="0"/>
          <w:numId w:val="37"/>
        </w:numPr>
        <w:autoSpaceDE/>
        <w:autoSpaceDN/>
        <w:adjustRightInd/>
        <w:spacing w:after="200" w:line="276" w:lineRule="auto"/>
        <w:ind w:left="994"/>
        <w:contextualSpacing/>
        <w:jc w:val="both"/>
        <w:textAlignment w:val="baseline"/>
        <w:rPr>
          <w:sz w:val="24"/>
          <w:szCs w:val="24"/>
        </w:rPr>
      </w:pPr>
      <w:r w:rsidRPr="003E6624">
        <w:rPr>
          <w:rFonts w:eastAsiaTheme="minorEastAsia"/>
          <w:color w:val="000000" w:themeColor="text1"/>
          <w:kern w:val="24"/>
          <w:sz w:val="24"/>
          <w:szCs w:val="24"/>
        </w:rPr>
        <w:t xml:space="preserve">Последният потенциален режим, попадащ по-скоро в зоната на пълната забрана, </w:t>
      </w:r>
      <w:r w:rsidRPr="00816AB3">
        <w:rPr>
          <w:rFonts w:eastAsiaTheme="minorEastAsia"/>
          <w:color w:val="000000" w:themeColor="text1"/>
          <w:kern w:val="24"/>
          <w:sz w:val="24"/>
          <w:szCs w:val="24"/>
        </w:rPr>
        <w:t>отколкото в тази на определени ограничения, е ловът, но по линия на ловния туризъм.</w:t>
      </w:r>
    </w:p>
    <w:p w:rsidR="008E1751" w:rsidRDefault="008E1751" w:rsidP="0099252A">
      <w:pPr>
        <w:widowControl/>
        <w:autoSpaceDE/>
        <w:autoSpaceDN/>
        <w:adjustRightInd/>
        <w:ind w:left="720"/>
        <w:contextualSpacing/>
        <w:rPr>
          <w:rFonts w:eastAsiaTheme="minorHAnsi"/>
          <w:sz w:val="24"/>
          <w:szCs w:val="24"/>
        </w:rPr>
      </w:pPr>
    </w:p>
    <w:p w:rsidR="004D645C" w:rsidRPr="00816AB3" w:rsidRDefault="009612C6" w:rsidP="008E1751">
      <w:pPr>
        <w:widowControl/>
        <w:autoSpaceDE/>
        <w:autoSpaceDN/>
        <w:adjustRightInd/>
        <w:ind w:left="720"/>
        <w:contextualSpacing/>
        <w:jc w:val="both"/>
        <w:rPr>
          <w:rFonts w:eastAsiaTheme="minorHAnsi"/>
          <w:sz w:val="24"/>
          <w:szCs w:val="24"/>
        </w:rPr>
      </w:pPr>
      <w:r w:rsidRPr="00816AB3">
        <w:rPr>
          <w:rFonts w:eastAsiaTheme="minorHAnsi"/>
          <w:sz w:val="24"/>
          <w:szCs w:val="24"/>
        </w:rPr>
        <w:t xml:space="preserve">По отношение на целите на управление общественото мнение напълно </w:t>
      </w:r>
      <w:r w:rsidR="0099252A" w:rsidRPr="00816AB3">
        <w:rPr>
          <w:rFonts w:eastAsiaTheme="minorHAnsi"/>
          <w:sz w:val="24"/>
          <w:szCs w:val="24"/>
        </w:rPr>
        <w:t>следва</w:t>
      </w:r>
      <w:r w:rsidRPr="00816AB3">
        <w:rPr>
          <w:rFonts w:eastAsiaTheme="minorHAnsi"/>
          <w:sz w:val="24"/>
          <w:szCs w:val="24"/>
        </w:rPr>
        <w:t xml:space="preserve"> целите </w:t>
      </w:r>
    </w:p>
    <w:p w:rsidR="00435326" w:rsidRPr="00816AB3" w:rsidRDefault="009612C6" w:rsidP="008E1751">
      <w:pPr>
        <w:widowControl/>
        <w:autoSpaceDE/>
        <w:autoSpaceDN/>
        <w:adjustRightInd/>
        <w:ind w:left="720"/>
        <w:contextualSpacing/>
        <w:jc w:val="both"/>
        <w:rPr>
          <w:rFonts w:eastAsiaTheme="minorHAnsi"/>
          <w:sz w:val="24"/>
          <w:szCs w:val="24"/>
        </w:rPr>
      </w:pPr>
      <w:r w:rsidRPr="00816AB3">
        <w:rPr>
          <w:rFonts w:eastAsiaTheme="minorHAnsi"/>
          <w:sz w:val="24"/>
          <w:szCs w:val="24"/>
        </w:rPr>
        <w:t>залегнали в</w:t>
      </w:r>
      <w:r w:rsidR="00F629BE" w:rsidRPr="00816AB3">
        <w:rPr>
          <w:rFonts w:eastAsiaTheme="minorHAnsi"/>
          <w:sz w:val="24"/>
          <w:szCs w:val="24"/>
        </w:rPr>
        <w:t xml:space="preserve"> закона за защитените територии.</w:t>
      </w:r>
    </w:p>
    <w:p w:rsidR="00A9089F" w:rsidRPr="00816AB3" w:rsidRDefault="00A9089F" w:rsidP="008E1751">
      <w:pPr>
        <w:widowControl/>
        <w:autoSpaceDE/>
        <w:autoSpaceDN/>
        <w:adjustRightInd/>
        <w:ind w:left="720"/>
        <w:contextualSpacing/>
        <w:jc w:val="both"/>
        <w:rPr>
          <w:rFonts w:eastAsiaTheme="minorHAnsi"/>
          <w:sz w:val="24"/>
          <w:szCs w:val="24"/>
        </w:rPr>
      </w:pPr>
    </w:p>
    <w:p w:rsidR="00A9089F" w:rsidRPr="00816AB3" w:rsidRDefault="00A9089F" w:rsidP="008E1751">
      <w:pPr>
        <w:widowControl/>
        <w:autoSpaceDE/>
        <w:autoSpaceDN/>
        <w:adjustRightInd/>
        <w:ind w:left="720"/>
        <w:contextualSpacing/>
        <w:jc w:val="both"/>
        <w:rPr>
          <w:rFonts w:eastAsiaTheme="minorHAnsi"/>
          <w:sz w:val="24"/>
          <w:szCs w:val="24"/>
        </w:rPr>
      </w:pPr>
      <w:r w:rsidRPr="00816AB3">
        <w:rPr>
          <w:rFonts w:eastAsiaTheme="minorHAnsi"/>
          <w:sz w:val="24"/>
          <w:szCs w:val="24"/>
        </w:rPr>
        <w:t xml:space="preserve">Дирекцията на природния парк е пример по отношение на работата си с медиите, връзките с обществеността, обществеността и партньорите. </w:t>
      </w:r>
    </w:p>
    <w:p w:rsidR="00A9089F" w:rsidRPr="00816AB3" w:rsidRDefault="00A9089F" w:rsidP="00B56FB7">
      <w:pPr>
        <w:widowControl/>
        <w:autoSpaceDE/>
        <w:autoSpaceDN/>
        <w:adjustRightInd/>
        <w:ind w:left="720"/>
        <w:contextualSpacing/>
        <w:jc w:val="both"/>
        <w:rPr>
          <w:rFonts w:eastAsiaTheme="minorHAnsi"/>
          <w:sz w:val="24"/>
          <w:szCs w:val="24"/>
        </w:rPr>
      </w:pPr>
      <w:r w:rsidRPr="00816AB3">
        <w:rPr>
          <w:rFonts w:eastAsiaTheme="minorHAnsi"/>
          <w:sz w:val="24"/>
          <w:szCs w:val="24"/>
        </w:rPr>
        <w:t xml:space="preserve">В рамките на различните социологически  проучвания проведени в рамките на изготвянето на ПУ, всички целеви групи идентифицираха ясно съществуването на Дирекцията на ПП Българка, нейните функции и връзките си с нея. </w:t>
      </w:r>
    </w:p>
    <w:p w:rsidR="00A9089F" w:rsidRPr="00816AB3" w:rsidRDefault="00A9089F" w:rsidP="00B56FB7">
      <w:pPr>
        <w:widowControl/>
        <w:autoSpaceDE/>
        <w:autoSpaceDN/>
        <w:adjustRightInd/>
        <w:ind w:left="720"/>
        <w:contextualSpacing/>
        <w:jc w:val="both"/>
        <w:rPr>
          <w:rFonts w:eastAsiaTheme="minorHAnsi"/>
          <w:sz w:val="24"/>
          <w:szCs w:val="24"/>
        </w:rPr>
      </w:pPr>
      <w:r w:rsidRPr="00816AB3">
        <w:rPr>
          <w:rFonts w:eastAsiaTheme="minorHAnsi"/>
          <w:sz w:val="24"/>
          <w:szCs w:val="24"/>
        </w:rPr>
        <w:t xml:space="preserve">Забележително е, че в социологическите проучвания обществото идентифицира Дирекцията, включително с нейния адрес и офиси. Това вероятно се дължи на активната работа на Дирекцията по отношение образователните дейности и образователните програми реализирани от екипа, както и на големия брой рекламни и информационни материали издадени и разпространявани от Дирекцията </w:t>
      </w:r>
      <w:r w:rsidRPr="00816AB3">
        <w:rPr>
          <w:rFonts w:eastAsiaTheme="minorHAnsi"/>
          <w:sz w:val="24"/>
          <w:szCs w:val="24"/>
          <w:lang w:val="en-US"/>
        </w:rPr>
        <w:t>(</w:t>
      </w:r>
      <w:r w:rsidRPr="00816AB3">
        <w:rPr>
          <w:rFonts w:eastAsiaTheme="minorHAnsi"/>
          <w:sz w:val="24"/>
          <w:szCs w:val="24"/>
        </w:rPr>
        <w:t xml:space="preserve">дипляни, плакати, филм, стикери, </w:t>
      </w:r>
      <w:r w:rsidRPr="00816AB3">
        <w:rPr>
          <w:rFonts w:eastAsiaTheme="minorHAnsi"/>
          <w:sz w:val="24"/>
          <w:szCs w:val="24"/>
        </w:rPr>
        <w:lastRenderedPageBreak/>
        <w:t>брошури и др.</w:t>
      </w:r>
      <w:r w:rsidRPr="00816AB3">
        <w:rPr>
          <w:rFonts w:eastAsiaTheme="minorHAnsi"/>
          <w:sz w:val="24"/>
          <w:szCs w:val="24"/>
          <w:lang w:val="en-US"/>
        </w:rPr>
        <w:t>)</w:t>
      </w:r>
      <w:r w:rsidRPr="00816AB3">
        <w:rPr>
          <w:rFonts w:eastAsiaTheme="minorHAnsi"/>
          <w:sz w:val="24"/>
          <w:szCs w:val="24"/>
        </w:rPr>
        <w:t xml:space="preserve">, както и от направените презентации. Дирекцията разполага също и с  уебсайт, който е източник на информация за дейностите изпълнявани от екипа. </w:t>
      </w:r>
    </w:p>
    <w:p w:rsidR="00A9089F" w:rsidRPr="00816AB3" w:rsidRDefault="00A9089F" w:rsidP="00B56FB7">
      <w:pPr>
        <w:widowControl/>
        <w:autoSpaceDE/>
        <w:autoSpaceDN/>
        <w:adjustRightInd/>
        <w:ind w:left="720"/>
        <w:contextualSpacing/>
        <w:jc w:val="both"/>
        <w:rPr>
          <w:rFonts w:eastAsiaTheme="minorHAnsi"/>
          <w:sz w:val="24"/>
          <w:szCs w:val="24"/>
        </w:rPr>
      </w:pPr>
      <w:r w:rsidRPr="00816AB3">
        <w:rPr>
          <w:rFonts w:eastAsiaTheme="minorHAnsi"/>
          <w:sz w:val="24"/>
          <w:szCs w:val="24"/>
        </w:rPr>
        <w:t xml:space="preserve">Планираните научни изследвания на Дирекцията, в рамките на годишните програми отговарят на приоритета на една скоро създадена защитена територия, а именно попълването на празнините в основния обект на опазване – природата. </w:t>
      </w:r>
    </w:p>
    <w:p w:rsidR="00A9089F" w:rsidRDefault="00A9089F" w:rsidP="00B56FB7">
      <w:pPr>
        <w:widowControl/>
        <w:autoSpaceDE/>
        <w:autoSpaceDN/>
        <w:adjustRightInd/>
        <w:ind w:left="720"/>
        <w:contextualSpacing/>
        <w:jc w:val="both"/>
        <w:rPr>
          <w:rFonts w:eastAsiaTheme="minorHAnsi"/>
          <w:sz w:val="24"/>
          <w:szCs w:val="24"/>
        </w:rPr>
      </w:pPr>
      <w:r w:rsidRPr="00816AB3">
        <w:rPr>
          <w:rFonts w:eastAsiaTheme="minorHAnsi"/>
          <w:sz w:val="24"/>
          <w:szCs w:val="24"/>
        </w:rPr>
        <w:t>В тази област трябва да бъдат отбелязани научните изследвания за флората, фауната и дендробиотичните видове.</w:t>
      </w:r>
      <w:r>
        <w:rPr>
          <w:rFonts w:eastAsiaTheme="minorHAnsi"/>
          <w:sz w:val="24"/>
          <w:szCs w:val="24"/>
        </w:rPr>
        <w:t xml:space="preserve"> </w:t>
      </w:r>
    </w:p>
    <w:p w:rsidR="00A9089F" w:rsidRPr="00A9089F" w:rsidRDefault="00A9089F" w:rsidP="00B56FB7">
      <w:pPr>
        <w:widowControl/>
        <w:autoSpaceDE/>
        <w:autoSpaceDN/>
        <w:adjustRightInd/>
        <w:ind w:left="720"/>
        <w:contextualSpacing/>
        <w:jc w:val="both"/>
        <w:rPr>
          <w:rFonts w:eastAsiaTheme="minorHAnsi"/>
          <w:sz w:val="24"/>
          <w:szCs w:val="24"/>
        </w:rPr>
      </w:pPr>
    </w:p>
    <w:sectPr w:rsidR="00A9089F" w:rsidRPr="00A9089F" w:rsidSect="008E2E1C">
      <w:headerReference w:type="default" r:id="rId19"/>
      <w:footerReference w:type="default" r:id="rId20"/>
      <w:pgSz w:w="11906" w:h="16838"/>
      <w:pgMar w:top="375" w:right="566" w:bottom="1417" w:left="1134" w:header="454" w:footer="964" w:gutter="0"/>
      <w:pgNumType w:start="11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0E74" w:rsidRDefault="00EF0E74" w:rsidP="00D110C4">
      <w:r>
        <w:separator/>
      </w:r>
    </w:p>
  </w:endnote>
  <w:endnote w:type="continuationSeparator" w:id="0">
    <w:p w:rsidR="00EF0E74" w:rsidRDefault="00EF0E74" w:rsidP="00D11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Futura Bk">
    <w:altName w:val="Century Gothic"/>
    <w:charset w:val="CC"/>
    <w:family w:val="swiss"/>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BoldItalicMT">
    <w:altName w:val="Times New Roman"/>
    <w:panose1 w:val="00000000000000000000"/>
    <w:charset w:val="CC"/>
    <w:family w:val="auto"/>
    <w:notTrueType/>
    <w:pitch w:val="default"/>
    <w:sig w:usb0="00000203" w:usb1="00000000" w:usb2="00000000" w:usb3="00000000" w:csb0="00000005" w:csb1="00000000"/>
  </w:font>
  <w:font w:name="PMingLiU">
    <w:altName w:val="新細明體"/>
    <w:panose1 w:val="02020500000000000000"/>
    <w:charset w:val="88"/>
    <w:family w:val="roman"/>
    <w:pitch w:val="variable"/>
    <w:sig w:usb0="A00002FF" w:usb1="28CFFCFA" w:usb2="00000016" w:usb3="00000000" w:csb0="00100001" w:csb1="00000000"/>
  </w:font>
  <w:font w:name="Century Gothic">
    <w:panose1 w:val="020B0502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0938" w:rsidRDefault="00750938" w:rsidP="00F629BE">
    <w:pPr>
      <w:pStyle w:val="Footer"/>
      <w:framePr w:w="368" w:h="368" w:hRule="exact" w:wrap="around" w:vAnchor="text" w:hAnchor="page" w:x="11138" w:y="317"/>
      <w:shd w:val="clear" w:color="auto" w:fill="FFFFFF"/>
      <w:rPr>
        <w:rStyle w:val="PageNumber"/>
      </w:rPr>
    </w:pPr>
    <w:r>
      <w:rPr>
        <w:rStyle w:val="PageNumber"/>
      </w:rPr>
      <w:fldChar w:fldCharType="begin"/>
    </w:r>
    <w:r>
      <w:rPr>
        <w:rStyle w:val="PageNumber"/>
      </w:rPr>
      <w:instrText xml:space="preserve">PAGE  </w:instrText>
    </w:r>
    <w:r>
      <w:rPr>
        <w:rStyle w:val="PageNumber"/>
      </w:rPr>
      <w:fldChar w:fldCharType="separate"/>
    </w:r>
    <w:r w:rsidR="008273BC">
      <w:rPr>
        <w:rStyle w:val="PageNumber"/>
        <w:noProof/>
      </w:rPr>
      <w:t>119</w:t>
    </w:r>
    <w:r>
      <w:rPr>
        <w:rStyle w:val="PageNumber"/>
      </w:rPr>
      <w:fldChar w:fldCharType="end"/>
    </w:r>
  </w:p>
  <w:p w:rsidR="00750938" w:rsidRPr="00F629BE" w:rsidRDefault="00750938" w:rsidP="008E2E1C">
    <w:pPr>
      <w:pStyle w:val="Footer"/>
      <w:tabs>
        <w:tab w:val="clear" w:pos="4536"/>
        <w:tab w:val="clear" w:pos="9072"/>
        <w:tab w:val="left" w:pos="2579"/>
      </w:tabs>
      <w:ind w:right="360"/>
    </w:pPr>
    <w:r>
      <w:rPr>
        <w:noProof/>
        <w:lang w:eastAsia="bg-BG" w:bidi="ar-SA"/>
      </w:rPr>
      <w:drawing>
        <wp:anchor distT="0" distB="0" distL="114300" distR="114300" simplePos="0" relativeHeight="251666432" behindDoc="1" locked="0" layoutInCell="1" allowOverlap="1" wp14:anchorId="20575FE0" wp14:editId="5305DF61">
          <wp:simplePos x="0" y="0"/>
          <wp:positionH relativeFrom="column">
            <wp:posOffset>914400</wp:posOffset>
          </wp:positionH>
          <wp:positionV relativeFrom="paragraph">
            <wp:posOffset>130810</wp:posOffset>
          </wp:positionV>
          <wp:extent cx="4114800" cy="401955"/>
          <wp:effectExtent l="0" t="0" r="0" b="0"/>
          <wp:wrapTight wrapText="bothSides">
            <wp:wrapPolygon edited="0">
              <wp:start x="0" y="0"/>
              <wp:lineTo x="0" y="20474"/>
              <wp:lineTo x="21500" y="20474"/>
              <wp:lineTo x="21500" y="0"/>
              <wp:lineTo x="0" y="0"/>
            </wp:wrapPolygon>
          </wp:wrapTight>
          <wp:docPr id="13" name="Picture 13" descr="Blanka_OPOS_Bulgarka_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anka_OPOS_Bulgarka_foot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4800" cy="401955"/>
                  </a:xfrm>
                  <a:prstGeom prst="rect">
                    <a:avLst/>
                  </a:prstGeom>
                  <a:noFill/>
                  <a:ln>
                    <a:noFill/>
                  </a:ln>
                </pic:spPr>
              </pic:pic>
            </a:graphicData>
          </a:graphic>
        </wp:anchor>
      </w:drawing>
    </w:r>
    <w:r w:rsidR="00EF0E74">
      <w:rPr>
        <w:noProof/>
        <w:lang w:eastAsia="bg-BG" w:bidi="ar-SA"/>
      </w:rPr>
      <w:pict>
        <v:line id="Straight Connector 13" o:spid="_x0000_s2049" style="position:absolute;left:0;text-align:left;z-index:251663360;visibility:visible;mso-position-horizontal-relative:text;mso-position-vertical-relative:text" from="-1in,-2pt" to="531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" strokecolor="#969696" strokeweight="3pt">
          <v:stroke linestyle="thinThin"/>
        </v:line>
      </w:pict>
    </w:r>
    <w:r w:rsidR="008E2E1C">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0E74" w:rsidRDefault="00EF0E74" w:rsidP="00D110C4">
      <w:r>
        <w:separator/>
      </w:r>
    </w:p>
  </w:footnote>
  <w:footnote w:type="continuationSeparator" w:id="0">
    <w:p w:rsidR="00EF0E74" w:rsidRDefault="00EF0E74" w:rsidP="00D110C4">
      <w:r>
        <w:continuationSeparator/>
      </w:r>
    </w:p>
  </w:footnote>
  <w:footnote w:id="1">
    <w:p w:rsidR="00750938" w:rsidRPr="000600CA" w:rsidRDefault="00750938" w:rsidP="00306029">
      <w:pPr>
        <w:pStyle w:val="FootnoteText"/>
      </w:pPr>
      <w:r>
        <w:rPr>
          <w:rStyle w:val="FootnoteReference"/>
        </w:rPr>
        <w:footnoteRef/>
      </w:r>
      <w:r>
        <w:t>Сигнатурата (</w:t>
      </w:r>
      <w:r w:rsidRPr="000600CA">
        <w:rPr>
          <w:b/>
        </w:rPr>
        <w:t>К..</w:t>
      </w:r>
      <w:r>
        <w:t xml:space="preserve"> ) отнася към ТД - Казанлък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0938" w:rsidRPr="003D5E65" w:rsidRDefault="00750938" w:rsidP="00F629BE">
    <w:pPr>
      <w:ind w:left="-180" w:right="23"/>
      <w:rPr>
        <w:rFonts w:ascii="Arial" w:hAnsi="Arial" w:cs="Arial"/>
        <w:b/>
        <w:color w:val="808080"/>
        <w:sz w:val="18"/>
        <w:szCs w:val="18"/>
        <w:lang w:val="ru-RU"/>
      </w:rPr>
    </w:pPr>
    <w:r>
      <w:rPr>
        <w:rFonts w:ascii="Arial" w:hAnsi="Arial" w:cs="Arial"/>
        <w:i/>
        <w:noProof/>
        <w:color w:val="808080"/>
        <w:sz w:val="16"/>
        <w:szCs w:val="16"/>
      </w:rPr>
      <w:drawing>
        <wp:anchor distT="0" distB="0" distL="114300" distR="114300" simplePos="0" relativeHeight="251656192" behindDoc="0" locked="0" layoutInCell="1" allowOverlap="1">
          <wp:simplePos x="0" y="0"/>
          <wp:positionH relativeFrom="column">
            <wp:posOffset>2743200</wp:posOffset>
          </wp:positionH>
          <wp:positionV relativeFrom="paragraph">
            <wp:posOffset>-114935</wp:posOffset>
          </wp:positionV>
          <wp:extent cx="619125" cy="476250"/>
          <wp:effectExtent l="0" t="0" r="9525" b="0"/>
          <wp:wrapSquare wrapText="bothSides"/>
          <wp:docPr id="11" name="Picture 11" descr="Logo_PP_Bulgar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PP_Bulgark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125" cy="476250"/>
                  </a:xfrm>
                  <a:prstGeom prst="rect">
                    <a:avLst/>
                  </a:prstGeom>
                  <a:noFill/>
                  <a:ln>
                    <a:noFill/>
                  </a:ln>
                </pic:spPr>
              </pic:pic>
            </a:graphicData>
          </a:graphic>
        </wp:anchor>
      </w:drawing>
    </w:r>
    <w:r w:rsidRPr="00B81803">
      <w:rPr>
        <w:rFonts w:ascii="Arial" w:hAnsi="Arial" w:cs="Arial"/>
        <w:i/>
        <w:color w:val="808080"/>
        <w:sz w:val="16"/>
        <w:szCs w:val="16"/>
      </w:rPr>
      <w:t>И</w:t>
    </w:r>
    <w:r w:rsidRPr="003D5E65">
      <w:rPr>
        <w:rFonts w:ascii="Arial" w:hAnsi="Arial" w:cs="Arial"/>
        <w:i/>
        <w:color w:val="808080"/>
        <w:sz w:val="16"/>
        <w:szCs w:val="16"/>
        <w:lang w:val="ru-RU"/>
      </w:rPr>
      <w:t>зрабо</w:t>
    </w:r>
    <w:r w:rsidRPr="00B81803">
      <w:rPr>
        <w:rFonts w:ascii="Arial" w:hAnsi="Arial" w:cs="Arial"/>
        <w:i/>
        <w:color w:val="808080"/>
        <w:sz w:val="16"/>
        <w:szCs w:val="16"/>
      </w:rPr>
      <w:t>т</w:t>
    </w:r>
    <w:r w:rsidRPr="003D5E65">
      <w:rPr>
        <w:rFonts w:ascii="Arial" w:hAnsi="Arial" w:cs="Arial"/>
        <w:i/>
        <w:color w:val="808080"/>
        <w:sz w:val="16"/>
        <w:szCs w:val="16"/>
        <w:lang w:val="ru-RU"/>
      </w:rPr>
      <w:t>ен от Обединение "Българка - 2013"</w:t>
    </w:r>
    <w:r>
      <w:rPr>
        <w:rFonts w:ascii="Arial" w:hAnsi="Arial" w:cs="Arial"/>
        <w:i/>
        <w:color w:val="808080"/>
        <w:sz w:val="16"/>
        <w:szCs w:val="16"/>
      </w:rPr>
      <w:t xml:space="preserve"> </w:t>
    </w:r>
    <w:r>
      <w:rPr>
        <w:rFonts w:ascii="Arial" w:hAnsi="Arial" w:cs="Arial"/>
        <w:i/>
        <w:color w:val="808080"/>
        <w:sz w:val="16"/>
        <w:szCs w:val="16"/>
      </w:rPr>
      <w:tab/>
    </w:r>
    <w:r>
      <w:rPr>
        <w:rFonts w:ascii="Arial" w:hAnsi="Arial" w:cs="Arial"/>
        <w:i/>
        <w:color w:val="808080"/>
        <w:sz w:val="16"/>
        <w:szCs w:val="16"/>
      </w:rPr>
      <w:tab/>
    </w:r>
    <w:r>
      <w:rPr>
        <w:rFonts w:ascii="Arial" w:hAnsi="Arial" w:cs="Arial"/>
        <w:i/>
        <w:color w:val="808080"/>
        <w:sz w:val="16"/>
        <w:szCs w:val="16"/>
      </w:rPr>
      <w:tab/>
    </w:r>
    <w:r>
      <w:rPr>
        <w:rFonts w:ascii="Arial" w:hAnsi="Arial" w:cs="Arial"/>
        <w:i/>
        <w:color w:val="808080"/>
        <w:sz w:val="16"/>
        <w:szCs w:val="16"/>
      </w:rPr>
      <w:tab/>
      <w:t xml:space="preserve">         </w:t>
    </w:r>
    <w:r w:rsidRPr="003D5E65">
      <w:rPr>
        <w:rFonts w:ascii="Arial" w:hAnsi="Arial" w:cs="Arial"/>
        <w:b/>
        <w:color w:val="808080"/>
        <w:sz w:val="18"/>
        <w:szCs w:val="18"/>
        <w:lang w:val="ru-RU"/>
      </w:rPr>
      <w:t>ПЛАН ЗА УПРАВЛЕНИЕ НА ПП "БЪЛГАРКА"</w:t>
    </w:r>
    <w:r w:rsidRPr="007069B6">
      <w:rPr>
        <w:rFonts w:ascii="Arial" w:hAnsi="Arial" w:cs="Arial"/>
        <w:b/>
        <w:color w:val="808080"/>
        <w:sz w:val="18"/>
        <w:szCs w:val="18"/>
      </w:rPr>
      <w:t xml:space="preserve"> </w:t>
    </w:r>
  </w:p>
  <w:p w:rsidR="00750938" w:rsidRPr="00F629BE" w:rsidRDefault="00EF0E74" w:rsidP="00F629BE">
    <w:pPr>
      <w:pStyle w:val="Header"/>
    </w:pPr>
    <w:r>
      <w:rPr>
        <w:rFonts w:ascii="Arial" w:hAnsi="Arial" w:cs="Arial"/>
        <w:i/>
        <w:noProof/>
        <w:color w:val="808080"/>
        <w:sz w:val="16"/>
        <w:szCs w:val="16"/>
        <w:lang w:eastAsia="bg-BG" w:bidi="ar-SA"/>
      </w:rPr>
      <w:pict>
        <v:line id="Straight Connector 11" o:spid="_x0000_s2050" style="position:absolute;left:0;text-align:left;z-index:251659264;visibility:visible" from="-1in,6.45pt" to="522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" strokecolor="#969696" strokeweight="3pt">
          <v:stroke linestyle="thinThin"/>
        </v:line>
      </w:pict>
    </w:r>
  </w:p>
  <w:p w:rsidR="00750938" w:rsidRPr="006876C1" w:rsidRDefault="00750938" w:rsidP="008952A0">
    <w:pPr>
      <w:jc w:val="right"/>
      <w:rPr>
        <w:rFonts w:ascii="Arial" w:hAnsi="Arial" w:cs="Arial"/>
        <w:i/>
        <w:color w:val="808080"/>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CB0C4A"/>
    <w:multiLevelType w:val="hybridMultilevel"/>
    <w:tmpl w:val="738083A2"/>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0B672E0F"/>
    <w:multiLevelType w:val="multilevel"/>
    <w:tmpl w:val="1430BBE8"/>
    <w:styleLink w:val="Style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136A0620"/>
    <w:multiLevelType w:val="hybridMultilevel"/>
    <w:tmpl w:val="34A4D480"/>
    <w:lvl w:ilvl="0" w:tplc="0402000F">
      <w:start w:val="1"/>
      <w:numFmt w:val="decimal"/>
      <w:lvlText w:val="%1."/>
      <w:lvlJc w:val="left"/>
      <w:pPr>
        <w:ind w:left="720" w:hanging="360"/>
      </w:pPr>
      <w:rPr>
        <w:rFonts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15AB6FDD"/>
    <w:multiLevelType w:val="multilevel"/>
    <w:tmpl w:val="98B87758"/>
    <w:lvl w:ilvl="0">
      <w:start w:val="1"/>
      <w:numFmt w:val="decimal"/>
      <w:lvlText w:val="%1"/>
      <w:lvlJc w:val="left"/>
      <w:pPr>
        <w:ind w:left="600" w:hanging="600"/>
      </w:pPr>
      <w:rPr>
        <w:rFonts w:hint="default"/>
      </w:rPr>
    </w:lvl>
    <w:lvl w:ilvl="1">
      <w:start w:val="16"/>
      <w:numFmt w:val="decimal"/>
      <w:lvlText w:val="%1.%2"/>
      <w:lvlJc w:val="left"/>
      <w:pPr>
        <w:ind w:left="600" w:hanging="600"/>
      </w:pPr>
      <w:rPr>
        <w:rFonts w:hint="default"/>
      </w:rPr>
    </w:lvl>
    <w:lvl w:ilvl="2">
      <w:start w:val="6"/>
      <w:numFmt w:val="decimal"/>
      <w:lvlText w:val="%1.%2.%3"/>
      <w:lvlJc w:val="left"/>
      <w:pPr>
        <w:ind w:left="862"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5F46789"/>
    <w:multiLevelType w:val="singleLevel"/>
    <w:tmpl w:val="D77EB7E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81F1780"/>
    <w:multiLevelType w:val="hybridMultilevel"/>
    <w:tmpl w:val="547C69C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1AF96F40"/>
    <w:multiLevelType w:val="hybridMultilevel"/>
    <w:tmpl w:val="5C9A199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15:restartNumberingAfterBreak="0">
    <w:nsid w:val="1BCE6D64"/>
    <w:multiLevelType w:val="hybridMultilevel"/>
    <w:tmpl w:val="F8F0B2D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1E5273CC"/>
    <w:multiLevelType w:val="hybridMultilevel"/>
    <w:tmpl w:val="37BA250E"/>
    <w:lvl w:ilvl="0" w:tplc="0402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1E0856"/>
    <w:multiLevelType w:val="multilevel"/>
    <w:tmpl w:val="0BCAC6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30E737A1"/>
    <w:multiLevelType w:val="hybridMultilevel"/>
    <w:tmpl w:val="B0A2BE18"/>
    <w:lvl w:ilvl="0" w:tplc="04020001">
      <w:start w:val="1"/>
      <w:numFmt w:val="bullet"/>
      <w:lvlText w:val=""/>
      <w:lvlJc w:val="left"/>
      <w:pPr>
        <w:tabs>
          <w:tab w:val="num" w:pos="780"/>
        </w:tabs>
        <w:ind w:left="780" w:hanging="360"/>
      </w:pPr>
      <w:rPr>
        <w:rFonts w:ascii="Symbol" w:hAnsi="Symbol" w:hint="default"/>
      </w:rPr>
    </w:lvl>
    <w:lvl w:ilvl="1" w:tplc="04020003" w:tentative="1">
      <w:start w:val="1"/>
      <w:numFmt w:val="bullet"/>
      <w:lvlText w:val="o"/>
      <w:lvlJc w:val="left"/>
      <w:pPr>
        <w:tabs>
          <w:tab w:val="num" w:pos="1500"/>
        </w:tabs>
        <w:ind w:left="1500" w:hanging="360"/>
      </w:pPr>
      <w:rPr>
        <w:rFonts w:ascii="Courier New" w:hAnsi="Courier New" w:cs="Courier New" w:hint="default"/>
      </w:rPr>
    </w:lvl>
    <w:lvl w:ilvl="2" w:tplc="04020005" w:tentative="1">
      <w:start w:val="1"/>
      <w:numFmt w:val="bullet"/>
      <w:lvlText w:val=""/>
      <w:lvlJc w:val="left"/>
      <w:pPr>
        <w:tabs>
          <w:tab w:val="num" w:pos="2220"/>
        </w:tabs>
        <w:ind w:left="2220" w:hanging="360"/>
      </w:pPr>
      <w:rPr>
        <w:rFonts w:ascii="Wingdings" w:hAnsi="Wingdings" w:hint="default"/>
      </w:rPr>
    </w:lvl>
    <w:lvl w:ilvl="3" w:tplc="04020001" w:tentative="1">
      <w:start w:val="1"/>
      <w:numFmt w:val="bullet"/>
      <w:lvlText w:val=""/>
      <w:lvlJc w:val="left"/>
      <w:pPr>
        <w:tabs>
          <w:tab w:val="num" w:pos="2940"/>
        </w:tabs>
        <w:ind w:left="2940" w:hanging="360"/>
      </w:pPr>
      <w:rPr>
        <w:rFonts w:ascii="Symbol" w:hAnsi="Symbol" w:hint="default"/>
      </w:rPr>
    </w:lvl>
    <w:lvl w:ilvl="4" w:tplc="04020003" w:tentative="1">
      <w:start w:val="1"/>
      <w:numFmt w:val="bullet"/>
      <w:lvlText w:val="o"/>
      <w:lvlJc w:val="left"/>
      <w:pPr>
        <w:tabs>
          <w:tab w:val="num" w:pos="3660"/>
        </w:tabs>
        <w:ind w:left="3660" w:hanging="360"/>
      </w:pPr>
      <w:rPr>
        <w:rFonts w:ascii="Courier New" w:hAnsi="Courier New" w:cs="Courier New" w:hint="default"/>
      </w:rPr>
    </w:lvl>
    <w:lvl w:ilvl="5" w:tplc="04020005" w:tentative="1">
      <w:start w:val="1"/>
      <w:numFmt w:val="bullet"/>
      <w:lvlText w:val=""/>
      <w:lvlJc w:val="left"/>
      <w:pPr>
        <w:tabs>
          <w:tab w:val="num" w:pos="4380"/>
        </w:tabs>
        <w:ind w:left="4380" w:hanging="360"/>
      </w:pPr>
      <w:rPr>
        <w:rFonts w:ascii="Wingdings" w:hAnsi="Wingdings" w:hint="default"/>
      </w:rPr>
    </w:lvl>
    <w:lvl w:ilvl="6" w:tplc="04020001" w:tentative="1">
      <w:start w:val="1"/>
      <w:numFmt w:val="bullet"/>
      <w:lvlText w:val=""/>
      <w:lvlJc w:val="left"/>
      <w:pPr>
        <w:tabs>
          <w:tab w:val="num" w:pos="5100"/>
        </w:tabs>
        <w:ind w:left="5100" w:hanging="360"/>
      </w:pPr>
      <w:rPr>
        <w:rFonts w:ascii="Symbol" w:hAnsi="Symbol" w:hint="default"/>
      </w:rPr>
    </w:lvl>
    <w:lvl w:ilvl="7" w:tplc="04020003" w:tentative="1">
      <w:start w:val="1"/>
      <w:numFmt w:val="bullet"/>
      <w:lvlText w:val="o"/>
      <w:lvlJc w:val="left"/>
      <w:pPr>
        <w:tabs>
          <w:tab w:val="num" w:pos="5820"/>
        </w:tabs>
        <w:ind w:left="5820" w:hanging="360"/>
      </w:pPr>
      <w:rPr>
        <w:rFonts w:ascii="Courier New" w:hAnsi="Courier New" w:cs="Courier New" w:hint="default"/>
      </w:rPr>
    </w:lvl>
    <w:lvl w:ilvl="8" w:tplc="04020005" w:tentative="1">
      <w:start w:val="1"/>
      <w:numFmt w:val="bullet"/>
      <w:lvlText w:val=""/>
      <w:lvlJc w:val="left"/>
      <w:pPr>
        <w:tabs>
          <w:tab w:val="num" w:pos="6540"/>
        </w:tabs>
        <w:ind w:left="6540" w:hanging="360"/>
      </w:pPr>
      <w:rPr>
        <w:rFonts w:ascii="Wingdings" w:hAnsi="Wingdings" w:hint="default"/>
      </w:rPr>
    </w:lvl>
  </w:abstractNum>
  <w:abstractNum w:abstractNumId="11" w15:restartNumberingAfterBreak="0">
    <w:nsid w:val="327F7FD6"/>
    <w:multiLevelType w:val="multilevel"/>
    <w:tmpl w:val="90D0E55E"/>
    <w:styleLink w:val="Style14"/>
    <w:lvl w:ilvl="0">
      <w:start w:val="1"/>
      <w:numFmt w:val="decimal"/>
      <w:lvlText w:val="%1."/>
      <w:lvlJc w:val="left"/>
      <w:pPr>
        <w:tabs>
          <w:tab w:val="num" w:pos="930"/>
        </w:tabs>
        <w:ind w:left="930" w:hanging="930"/>
      </w:pPr>
      <w:rPr>
        <w:rFonts w:hint="default"/>
      </w:rPr>
    </w:lvl>
    <w:lvl w:ilvl="1">
      <w:start w:val="16"/>
      <w:numFmt w:val="decimal"/>
      <w:lvlText w:val="%1.%2."/>
      <w:lvlJc w:val="left"/>
      <w:pPr>
        <w:tabs>
          <w:tab w:val="num" w:pos="930"/>
        </w:tabs>
        <w:ind w:left="930" w:hanging="930"/>
      </w:pPr>
      <w:rPr>
        <w:rFonts w:hint="default"/>
      </w:rPr>
    </w:lvl>
    <w:lvl w:ilvl="2">
      <w:start w:val="6"/>
      <w:numFmt w:val="decimal"/>
      <w:lvlText w:val="%1.%2.%3."/>
      <w:lvlJc w:val="left"/>
      <w:pPr>
        <w:tabs>
          <w:tab w:val="num" w:pos="930"/>
        </w:tabs>
        <w:ind w:left="930" w:hanging="930"/>
      </w:pPr>
      <w:rPr>
        <w:rFonts w:hint="default"/>
      </w:rPr>
    </w:lvl>
    <w:lvl w:ilvl="3">
      <w:start w:val="1"/>
      <w:numFmt w:val="decimal"/>
      <w:lvlText w:val="%1.%2.%3.%4."/>
      <w:lvlJc w:val="left"/>
      <w:pPr>
        <w:tabs>
          <w:tab w:val="num" w:pos="1364"/>
        </w:tabs>
        <w:ind w:left="1364"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 w15:restartNumberingAfterBreak="0">
    <w:nsid w:val="33A16983"/>
    <w:multiLevelType w:val="singleLevel"/>
    <w:tmpl w:val="0D6A07FE"/>
    <w:lvl w:ilvl="0">
      <w:start w:val="1"/>
      <w:numFmt w:val="bullet"/>
      <w:pStyle w:val="ListBullet"/>
      <w:lvlText w:val=""/>
      <w:lvlJc w:val="left"/>
      <w:pPr>
        <w:tabs>
          <w:tab w:val="num" w:pos="1247"/>
        </w:tabs>
        <w:ind w:left="1247" w:hanging="396"/>
      </w:pPr>
      <w:rPr>
        <w:rFonts w:ascii="Symbol" w:hAnsi="Symbol" w:hint="default"/>
        <w:color w:val="auto"/>
      </w:rPr>
    </w:lvl>
  </w:abstractNum>
  <w:abstractNum w:abstractNumId="13" w15:restartNumberingAfterBreak="0">
    <w:nsid w:val="35E83E89"/>
    <w:multiLevelType w:val="multilevel"/>
    <w:tmpl w:val="7F207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C083225"/>
    <w:multiLevelType w:val="hybridMultilevel"/>
    <w:tmpl w:val="06E01898"/>
    <w:lvl w:ilvl="0" w:tplc="DCF8C89E">
      <w:start w:val="1"/>
      <w:numFmt w:val="bullet"/>
      <w:lvlText w:val=""/>
      <w:lvlJc w:val="left"/>
      <w:pPr>
        <w:tabs>
          <w:tab w:val="num" w:pos="720"/>
        </w:tabs>
        <w:ind w:left="720" w:hanging="360"/>
      </w:pPr>
      <w:rPr>
        <w:rFonts w:ascii="Wingdings" w:hAnsi="Wingdings" w:hint="default"/>
      </w:rPr>
    </w:lvl>
    <w:lvl w:ilvl="1" w:tplc="EC5C1A18" w:tentative="1">
      <w:start w:val="1"/>
      <w:numFmt w:val="bullet"/>
      <w:lvlText w:val=""/>
      <w:lvlJc w:val="left"/>
      <w:pPr>
        <w:tabs>
          <w:tab w:val="num" w:pos="1440"/>
        </w:tabs>
        <w:ind w:left="1440" w:hanging="360"/>
      </w:pPr>
      <w:rPr>
        <w:rFonts w:ascii="Wingdings" w:hAnsi="Wingdings" w:hint="default"/>
      </w:rPr>
    </w:lvl>
    <w:lvl w:ilvl="2" w:tplc="94DC25BC" w:tentative="1">
      <w:start w:val="1"/>
      <w:numFmt w:val="bullet"/>
      <w:lvlText w:val=""/>
      <w:lvlJc w:val="left"/>
      <w:pPr>
        <w:tabs>
          <w:tab w:val="num" w:pos="2160"/>
        </w:tabs>
        <w:ind w:left="2160" w:hanging="360"/>
      </w:pPr>
      <w:rPr>
        <w:rFonts w:ascii="Wingdings" w:hAnsi="Wingdings" w:hint="default"/>
      </w:rPr>
    </w:lvl>
    <w:lvl w:ilvl="3" w:tplc="E046A050" w:tentative="1">
      <w:start w:val="1"/>
      <w:numFmt w:val="bullet"/>
      <w:lvlText w:val=""/>
      <w:lvlJc w:val="left"/>
      <w:pPr>
        <w:tabs>
          <w:tab w:val="num" w:pos="2880"/>
        </w:tabs>
        <w:ind w:left="2880" w:hanging="360"/>
      </w:pPr>
      <w:rPr>
        <w:rFonts w:ascii="Wingdings" w:hAnsi="Wingdings" w:hint="default"/>
      </w:rPr>
    </w:lvl>
    <w:lvl w:ilvl="4" w:tplc="A04E5848" w:tentative="1">
      <w:start w:val="1"/>
      <w:numFmt w:val="bullet"/>
      <w:lvlText w:val=""/>
      <w:lvlJc w:val="left"/>
      <w:pPr>
        <w:tabs>
          <w:tab w:val="num" w:pos="3600"/>
        </w:tabs>
        <w:ind w:left="3600" w:hanging="360"/>
      </w:pPr>
      <w:rPr>
        <w:rFonts w:ascii="Wingdings" w:hAnsi="Wingdings" w:hint="default"/>
      </w:rPr>
    </w:lvl>
    <w:lvl w:ilvl="5" w:tplc="4858C0A6" w:tentative="1">
      <w:start w:val="1"/>
      <w:numFmt w:val="bullet"/>
      <w:lvlText w:val=""/>
      <w:lvlJc w:val="left"/>
      <w:pPr>
        <w:tabs>
          <w:tab w:val="num" w:pos="4320"/>
        </w:tabs>
        <w:ind w:left="4320" w:hanging="360"/>
      </w:pPr>
      <w:rPr>
        <w:rFonts w:ascii="Wingdings" w:hAnsi="Wingdings" w:hint="default"/>
      </w:rPr>
    </w:lvl>
    <w:lvl w:ilvl="6" w:tplc="138E794A" w:tentative="1">
      <w:start w:val="1"/>
      <w:numFmt w:val="bullet"/>
      <w:lvlText w:val=""/>
      <w:lvlJc w:val="left"/>
      <w:pPr>
        <w:tabs>
          <w:tab w:val="num" w:pos="5040"/>
        </w:tabs>
        <w:ind w:left="5040" w:hanging="360"/>
      </w:pPr>
      <w:rPr>
        <w:rFonts w:ascii="Wingdings" w:hAnsi="Wingdings" w:hint="default"/>
      </w:rPr>
    </w:lvl>
    <w:lvl w:ilvl="7" w:tplc="914EF39E" w:tentative="1">
      <w:start w:val="1"/>
      <w:numFmt w:val="bullet"/>
      <w:lvlText w:val=""/>
      <w:lvlJc w:val="left"/>
      <w:pPr>
        <w:tabs>
          <w:tab w:val="num" w:pos="5760"/>
        </w:tabs>
        <w:ind w:left="5760" w:hanging="360"/>
      </w:pPr>
      <w:rPr>
        <w:rFonts w:ascii="Wingdings" w:hAnsi="Wingdings" w:hint="default"/>
      </w:rPr>
    </w:lvl>
    <w:lvl w:ilvl="8" w:tplc="975645C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DEE248A"/>
    <w:multiLevelType w:val="multilevel"/>
    <w:tmpl w:val="DCCACED6"/>
    <w:styleLink w:val="8811"/>
    <w:lvl w:ilvl="0">
      <w:start w:val="1"/>
      <w:numFmt w:val="decimal"/>
      <w:lvlText w:val="%1."/>
      <w:lvlJc w:val="left"/>
      <w:pPr>
        <w:tabs>
          <w:tab w:val="num" w:pos="930"/>
        </w:tabs>
        <w:ind w:left="930" w:hanging="930"/>
      </w:pPr>
      <w:rPr>
        <w:rFonts w:hint="default"/>
      </w:rPr>
    </w:lvl>
    <w:lvl w:ilvl="1">
      <w:start w:val="16"/>
      <w:numFmt w:val="decimal"/>
      <w:lvlText w:val="%1.%2."/>
      <w:lvlJc w:val="left"/>
      <w:pPr>
        <w:tabs>
          <w:tab w:val="num" w:pos="930"/>
        </w:tabs>
        <w:ind w:left="930" w:hanging="930"/>
      </w:pPr>
      <w:rPr>
        <w:rFonts w:hint="default"/>
      </w:rPr>
    </w:lvl>
    <w:lvl w:ilvl="2">
      <w:start w:val="5"/>
      <w:numFmt w:val="decimal"/>
      <w:lvlText w:val="%1.%2.%3."/>
      <w:lvlJc w:val="left"/>
      <w:pPr>
        <w:tabs>
          <w:tab w:val="num" w:pos="930"/>
        </w:tabs>
        <w:ind w:left="930" w:hanging="930"/>
      </w:pPr>
      <w:rPr>
        <w:rFonts w:hint="default"/>
      </w:rPr>
    </w:lvl>
    <w:lvl w:ilvl="3">
      <w:start w:val="6"/>
      <w:numFmt w:val="decimal"/>
      <w:lvlText w:val="%1.%2.%3.%4."/>
      <w:lvlJc w:val="left"/>
      <w:pPr>
        <w:tabs>
          <w:tab w:val="num" w:pos="2214"/>
        </w:tabs>
        <w:ind w:left="2214"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15:restartNumberingAfterBreak="0">
    <w:nsid w:val="3EBF5A55"/>
    <w:multiLevelType w:val="multilevel"/>
    <w:tmpl w:val="ADBED206"/>
    <w:lvl w:ilvl="0">
      <w:start w:val="1"/>
      <w:numFmt w:val="decimal"/>
      <w:pStyle w:val="titre4"/>
      <w:lvlText w:val="%1"/>
      <w:lvlJc w:val="left"/>
      <w:pPr>
        <w:tabs>
          <w:tab w:val="num" w:pos="435"/>
        </w:tabs>
        <w:ind w:left="435" w:hanging="435"/>
      </w:pPr>
      <w:rPr>
        <w:rFonts w:hint="default"/>
      </w:rPr>
    </w:lvl>
    <w:lvl w:ilvl="1">
      <w:start w:val="1"/>
      <w:numFmt w:val="none"/>
      <w:lvlText w:val=""/>
      <w:lvlJc w:val="left"/>
      <w:pPr>
        <w:tabs>
          <w:tab w:val="num" w:pos="1319"/>
        </w:tabs>
        <w:ind w:left="1319" w:hanging="435"/>
      </w:pPr>
      <w:rPr>
        <w:rFonts w:hint="default"/>
      </w:rPr>
    </w:lvl>
    <w:lvl w:ilvl="2">
      <w:start w:val="1"/>
      <w:numFmt w:val="none"/>
      <w:lvlText w:val=""/>
      <w:lvlJc w:val="left"/>
      <w:pPr>
        <w:tabs>
          <w:tab w:val="num" w:pos="2488"/>
        </w:tabs>
        <w:ind w:left="2488" w:hanging="720"/>
      </w:pPr>
      <w:rPr>
        <w:rFonts w:hint="default"/>
      </w:rPr>
    </w:lvl>
    <w:lvl w:ilvl="3">
      <w:start w:val="1"/>
      <w:numFmt w:val="none"/>
      <w:lvlRestart w:val="0"/>
      <w:isLgl/>
      <w:lvlText w:val="13"/>
      <w:lvlJc w:val="left"/>
      <w:pPr>
        <w:tabs>
          <w:tab w:val="num" w:pos="360"/>
        </w:tabs>
        <w:ind w:left="0" w:firstLine="0"/>
      </w:pPr>
      <w:rPr>
        <w:rFonts w:hint="default"/>
      </w:rPr>
    </w:lvl>
    <w:lvl w:ilvl="4">
      <w:start w:val="1"/>
      <w:numFmt w:val="none"/>
      <w:isLgl/>
      <w:lvlText w:val=""/>
      <w:lvlJc w:val="left"/>
      <w:pPr>
        <w:tabs>
          <w:tab w:val="num" w:pos="4616"/>
        </w:tabs>
        <w:ind w:left="4616" w:hanging="1080"/>
      </w:pPr>
      <w:rPr>
        <w:rFonts w:hint="default"/>
      </w:rPr>
    </w:lvl>
    <w:lvl w:ilvl="5">
      <w:start w:val="1"/>
      <w:numFmt w:val="none"/>
      <w:lvlText w:val=""/>
      <w:lvlJc w:val="left"/>
      <w:pPr>
        <w:tabs>
          <w:tab w:val="num" w:pos="5500"/>
        </w:tabs>
        <w:ind w:left="5500" w:hanging="1080"/>
      </w:pPr>
      <w:rPr>
        <w:rFonts w:hint="default"/>
      </w:rPr>
    </w:lvl>
    <w:lvl w:ilvl="6">
      <w:start w:val="1"/>
      <w:numFmt w:val="none"/>
      <w:lvlText w:val=""/>
      <w:lvlJc w:val="left"/>
      <w:pPr>
        <w:tabs>
          <w:tab w:val="num" w:pos="6744"/>
        </w:tabs>
        <w:ind w:left="6744" w:hanging="1440"/>
      </w:pPr>
      <w:rPr>
        <w:rFonts w:hint="default"/>
      </w:rPr>
    </w:lvl>
    <w:lvl w:ilvl="7">
      <w:start w:val="1"/>
      <w:numFmt w:val="decimal"/>
      <w:lvlText w:val="%1.%2.%3.%4.%5.%6.%7.%8"/>
      <w:lvlJc w:val="left"/>
      <w:pPr>
        <w:tabs>
          <w:tab w:val="num" w:pos="7988"/>
        </w:tabs>
        <w:ind w:left="7628" w:hanging="1440"/>
      </w:pPr>
      <w:rPr>
        <w:rFonts w:hint="default"/>
      </w:rPr>
    </w:lvl>
    <w:lvl w:ilvl="8">
      <w:start w:val="1"/>
      <w:numFmt w:val="decimal"/>
      <w:lvlText w:val="%1.%2.%3.%4.%5.%6.%7.%8.%9"/>
      <w:lvlJc w:val="left"/>
      <w:pPr>
        <w:tabs>
          <w:tab w:val="num" w:pos="8872"/>
        </w:tabs>
        <w:ind w:left="8872" w:hanging="1800"/>
      </w:pPr>
      <w:rPr>
        <w:rFonts w:hint="default"/>
      </w:rPr>
    </w:lvl>
  </w:abstractNum>
  <w:abstractNum w:abstractNumId="17" w15:restartNumberingAfterBreak="0">
    <w:nsid w:val="3F3A5DED"/>
    <w:multiLevelType w:val="hybridMultilevel"/>
    <w:tmpl w:val="1A6CFED0"/>
    <w:lvl w:ilvl="0" w:tplc="0402000D">
      <w:start w:val="1"/>
      <w:numFmt w:val="bullet"/>
      <w:lvlText w:val=""/>
      <w:lvlJc w:val="left"/>
      <w:pPr>
        <w:ind w:left="1068" w:hanging="360"/>
      </w:pPr>
      <w:rPr>
        <w:rFonts w:ascii="Wingdings" w:hAnsi="Wingdings" w:hint="default"/>
      </w:rPr>
    </w:lvl>
    <w:lvl w:ilvl="1" w:tplc="259ADD9A">
      <w:numFmt w:val="bullet"/>
      <w:lvlText w:val="-"/>
      <w:lvlJc w:val="left"/>
      <w:pPr>
        <w:ind w:left="1788" w:hanging="360"/>
      </w:pPr>
      <w:rPr>
        <w:rFonts w:ascii="Times New Roman" w:eastAsia="Calibri" w:hAnsi="Times New Roman" w:cs="Times New Roman"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8" w15:restartNumberingAfterBreak="0">
    <w:nsid w:val="408A2C4E"/>
    <w:multiLevelType w:val="hybridMultilevel"/>
    <w:tmpl w:val="F5BA7FFE"/>
    <w:lvl w:ilvl="0" w:tplc="04020001">
      <w:start w:val="1"/>
      <w:numFmt w:val="bullet"/>
      <w:lvlText w:val=""/>
      <w:lvlJc w:val="left"/>
      <w:pPr>
        <w:tabs>
          <w:tab w:val="num" w:pos="720"/>
        </w:tabs>
        <w:ind w:left="720" w:hanging="360"/>
      </w:pPr>
      <w:rPr>
        <w:rFonts w:ascii="Symbol" w:hAnsi="Symbol" w:hint="default"/>
      </w:rPr>
    </w:lvl>
    <w:lvl w:ilvl="1" w:tplc="04020003">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1467D7"/>
    <w:multiLevelType w:val="hybridMultilevel"/>
    <w:tmpl w:val="FDF8D00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15:restartNumberingAfterBreak="0">
    <w:nsid w:val="44BB0E89"/>
    <w:multiLevelType w:val="hybridMultilevel"/>
    <w:tmpl w:val="9D820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CF4D84"/>
    <w:multiLevelType w:val="hybridMultilevel"/>
    <w:tmpl w:val="EDC072F6"/>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470D0F8C"/>
    <w:multiLevelType w:val="hybridMultilevel"/>
    <w:tmpl w:val="8E88773A"/>
    <w:lvl w:ilvl="0" w:tplc="FFFFFFFF">
      <w:start w:val="1"/>
      <w:numFmt w:val="decimal"/>
      <w:pStyle w:val="Title3"/>
      <w:lvlText w:val="%1."/>
      <w:lvlJc w:val="left"/>
      <w:pPr>
        <w:tabs>
          <w:tab w:val="num" w:pos="567"/>
        </w:tabs>
        <w:ind w:left="567" w:hanging="567"/>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23" w15:restartNumberingAfterBreak="0">
    <w:nsid w:val="481A5466"/>
    <w:multiLevelType w:val="hybridMultilevel"/>
    <w:tmpl w:val="1DC203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15:restartNumberingAfterBreak="0">
    <w:nsid w:val="4C384E5C"/>
    <w:multiLevelType w:val="hybridMultilevel"/>
    <w:tmpl w:val="6142BD6A"/>
    <w:lvl w:ilvl="0" w:tplc="04020001">
      <w:start w:val="1"/>
      <w:numFmt w:val="bullet"/>
      <w:lvlText w:val=""/>
      <w:lvlJc w:val="left"/>
      <w:pPr>
        <w:ind w:left="720" w:hanging="360"/>
      </w:pPr>
      <w:rPr>
        <w:rFonts w:ascii="Symbol" w:hAnsi="Symbol" w:hint="default"/>
      </w:rPr>
    </w:lvl>
    <w:lvl w:ilvl="1" w:tplc="0402000D">
      <w:start w:val="1"/>
      <w:numFmt w:val="bullet"/>
      <w:lvlText w:val=""/>
      <w:lvlJc w:val="left"/>
      <w:pPr>
        <w:ind w:left="1440" w:hanging="360"/>
      </w:pPr>
      <w:rPr>
        <w:rFonts w:ascii="Wingdings" w:hAnsi="Wingdings"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4C407BEF"/>
    <w:multiLevelType w:val="singleLevel"/>
    <w:tmpl w:val="D77EB7E2"/>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57E81E79"/>
    <w:multiLevelType w:val="multilevel"/>
    <w:tmpl w:val="9BA47120"/>
    <w:lvl w:ilvl="0">
      <w:start w:val="1"/>
      <w:numFmt w:val="decimal"/>
      <w:lvlText w:val="%1."/>
      <w:lvlJc w:val="left"/>
      <w:pPr>
        <w:tabs>
          <w:tab w:val="num" w:pos="930"/>
        </w:tabs>
        <w:ind w:left="930" w:hanging="930"/>
      </w:pPr>
      <w:rPr>
        <w:rFonts w:hint="default"/>
      </w:rPr>
    </w:lvl>
    <w:lvl w:ilvl="1">
      <w:start w:val="16"/>
      <w:numFmt w:val="decimal"/>
      <w:lvlText w:val="%1.%2."/>
      <w:lvlJc w:val="left"/>
      <w:pPr>
        <w:tabs>
          <w:tab w:val="num" w:pos="930"/>
        </w:tabs>
        <w:ind w:left="930" w:hanging="930"/>
      </w:pPr>
      <w:rPr>
        <w:rFonts w:hint="default"/>
      </w:rPr>
    </w:lvl>
    <w:lvl w:ilvl="2">
      <w:start w:val="5"/>
      <w:numFmt w:val="decimal"/>
      <w:lvlText w:val="%1.%2.%3."/>
      <w:lvlJc w:val="left"/>
      <w:pPr>
        <w:tabs>
          <w:tab w:val="num" w:pos="930"/>
        </w:tabs>
        <w:ind w:left="930" w:hanging="930"/>
      </w:pPr>
      <w:rPr>
        <w:rFonts w:hint="default"/>
      </w:rPr>
    </w:lvl>
    <w:lvl w:ilvl="3">
      <w:start w:val="4"/>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58417AEA"/>
    <w:multiLevelType w:val="hybridMultilevel"/>
    <w:tmpl w:val="47120BF0"/>
    <w:lvl w:ilvl="0" w:tplc="04020001">
      <w:start w:val="1"/>
      <w:numFmt w:val="bullet"/>
      <w:lvlText w:val=""/>
      <w:lvlJc w:val="left"/>
      <w:pPr>
        <w:ind w:left="720" w:hanging="360"/>
      </w:pPr>
      <w:rPr>
        <w:rFonts w:ascii="Symbol" w:hAnsi="Symbol" w:hint="default"/>
      </w:rPr>
    </w:lvl>
    <w:lvl w:ilvl="1" w:tplc="50BEFFD8">
      <w:numFmt w:val="bullet"/>
      <w:lvlText w:val="–"/>
      <w:lvlJc w:val="left"/>
      <w:pPr>
        <w:ind w:left="1440" w:hanging="360"/>
      </w:pPr>
      <w:rPr>
        <w:rFonts w:ascii="Times New Roman" w:eastAsiaTheme="majorEastAsia" w:hAnsi="Times New Roman" w:cs="Times New Roman"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5AA5360C"/>
    <w:multiLevelType w:val="multilevel"/>
    <w:tmpl w:val="0402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5CBE26DF"/>
    <w:multiLevelType w:val="hybridMultilevel"/>
    <w:tmpl w:val="E070BF7C"/>
    <w:lvl w:ilvl="0" w:tplc="399A2AEE">
      <w:start w:val="1"/>
      <w:numFmt w:val="bullet"/>
      <w:lvlText w:val="-"/>
      <w:lvlJc w:val="left"/>
      <w:pPr>
        <w:ind w:left="720" w:hanging="360"/>
      </w:pPr>
      <w:rPr>
        <w:rFonts w:ascii="Times New Roman" w:hAnsi="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60515DBD"/>
    <w:multiLevelType w:val="singleLevel"/>
    <w:tmpl w:val="D77EB7E2"/>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61AE0A59"/>
    <w:multiLevelType w:val="singleLevel"/>
    <w:tmpl w:val="D77EB7E2"/>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61D166FD"/>
    <w:multiLevelType w:val="hybridMultilevel"/>
    <w:tmpl w:val="EAE86FA4"/>
    <w:lvl w:ilvl="0" w:tplc="04020001">
      <w:start w:val="1"/>
      <w:numFmt w:val="bullet"/>
      <w:lvlText w:val=""/>
      <w:lvlJc w:val="left"/>
      <w:pPr>
        <w:tabs>
          <w:tab w:val="num" w:pos="960"/>
        </w:tabs>
        <w:ind w:left="960" w:hanging="360"/>
      </w:pPr>
      <w:rPr>
        <w:rFonts w:ascii="Symbol" w:hAnsi="Symbol" w:hint="default"/>
      </w:rPr>
    </w:lvl>
    <w:lvl w:ilvl="1" w:tplc="04020003">
      <w:start w:val="1"/>
      <w:numFmt w:val="bullet"/>
      <w:lvlText w:val="o"/>
      <w:lvlJc w:val="left"/>
      <w:pPr>
        <w:tabs>
          <w:tab w:val="num" w:pos="1800"/>
        </w:tabs>
        <w:ind w:left="1800" w:hanging="360"/>
      </w:pPr>
      <w:rPr>
        <w:rFonts w:ascii="Courier New" w:hAnsi="Courier New" w:cs="Courier New"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33" w15:restartNumberingAfterBreak="0">
    <w:nsid w:val="6F1254F2"/>
    <w:multiLevelType w:val="hybridMultilevel"/>
    <w:tmpl w:val="DE68E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6C275A"/>
    <w:multiLevelType w:val="singleLevel"/>
    <w:tmpl w:val="D77EB7E2"/>
    <w:lvl w:ilvl="0">
      <w:start w:val="1"/>
      <w:numFmt w:val="bullet"/>
      <w:lvlText w:val=""/>
      <w:lvlJc w:val="left"/>
      <w:pPr>
        <w:tabs>
          <w:tab w:val="num" w:pos="360"/>
        </w:tabs>
        <w:ind w:left="360" w:hanging="360"/>
      </w:pPr>
      <w:rPr>
        <w:rFonts w:ascii="Symbol" w:hAnsi="Symbol" w:hint="default"/>
      </w:rPr>
    </w:lvl>
  </w:abstractNum>
  <w:abstractNum w:abstractNumId="35" w15:restartNumberingAfterBreak="0">
    <w:nsid w:val="71EF2755"/>
    <w:multiLevelType w:val="hybridMultilevel"/>
    <w:tmpl w:val="5E041B54"/>
    <w:lvl w:ilvl="0" w:tplc="04020001">
      <w:start w:val="1"/>
      <w:numFmt w:val="bullet"/>
      <w:lvlText w:val=""/>
      <w:lvlJc w:val="left"/>
      <w:pPr>
        <w:tabs>
          <w:tab w:val="num" w:pos="960"/>
        </w:tabs>
        <w:ind w:left="960" w:hanging="360"/>
      </w:pPr>
      <w:rPr>
        <w:rFonts w:ascii="Symbol" w:hAnsi="Symbol" w:hint="default"/>
      </w:rPr>
    </w:lvl>
    <w:lvl w:ilvl="1" w:tplc="04020003">
      <w:start w:val="1"/>
      <w:numFmt w:val="bullet"/>
      <w:lvlText w:val="o"/>
      <w:lvlJc w:val="left"/>
      <w:pPr>
        <w:tabs>
          <w:tab w:val="num" w:pos="1800"/>
        </w:tabs>
        <w:ind w:left="1800" w:hanging="360"/>
      </w:pPr>
      <w:rPr>
        <w:rFonts w:ascii="Courier New" w:hAnsi="Courier New" w:cs="Courier New"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71F16CE5"/>
    <w:multiLevelType w:val="hybridMultilevel"/>
    <w:tmpl w:val="AF864D8C"/>
    <w:lvl w:ilvl="0" w:tplc="FFFFFFFF">
      <w:numFmt w:val="bullet"/>
      <w:lvlText w:val="-"/>
      <w:lvlJc w:val="left"/>
      <w:pPr>
        <w:tabs>
          <w:tab w:val="num" w:pos="720"/>
        </w:tabs>
        <w:ind w:left="720" w:hanging="360"/>
      </w:pPr>
      <w:rPr>
        <w:rFonts w:ascii="Arial" w:eastAsia="Times New Roman" w:hAnsi="Arial" w:cs="Aria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6821D6C"/>
    <w:multiLevelType w:val="hybridMultilevel"/>
    <w:tmpl w:val="DF345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1B6F75"/>
    <w:multiLevelType w:val="hybridMultilevel"/>
    <w:tmpl w:val="474E05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661AB2"/>
    <w:multiLevelType w:val="multilevel"/>
    <w:tmpl w:val="484E63E4"/>
    <w:lvl w:ilvl="0">
      <w:start w:val="1"/>
      <w:numFmt w:val="decimal"/>
      <w:lvlText w:val="%1."/>
      <w:lvlJc w:val="left"/>
      <w:pPr>
        <w:tabs>
          <w:tab w:val="num" w:pos="765"/>
        </w:tabs>
        <w:ind w:left="765" w:hanging="765"/>
      </w:pPr>
      <w:rPr>
        <w:rFonts w:hint="default"/>
      </w:rPr>
    </w:lvl>
    <w:lvl w:ilvl="1">
      <w:start w:val="16"/>
      <w:numFmt w:val="decimal"/>
      <w:lvlText w:val="%1.%2."/>
      <w:lvlJc w:val="left"/>
      <w:pPr>
        <w:tabs>
          <w:tab w:val="num" w:pos="765"/>
        </w:tabs>
        <w:ind w:left="765" w:hanging="765"/>
      </w:pPr>
      <w:rPr>
        <w:rFonts w:hint="default"/>
      </w:rPr>
    </w:lvl>
    <w:lvl w:ilvl="2">
      <w:start w:val="8"/>
      <w:numFmt w:val="decimal"/>
      <w:lvlText w:val="%1.%2.%3."/>
      <w:lvlJc w:val="left"/>
      <w:pPr>
        <w:tabs>
          <w:tab w:val="num" w:pos="765"/>
        </w:tabs>
        <w:ind w:left="765" w:hanging="765"/>
      </w:pPr>
      <w:rPr>
        <w:rFonts w:hint="default"/>
      </w:rPr>
    </w:lvl>
    <w:lvl w:ilvl="3">
      <w:start w:val="2"/>
      <w:numFmt w:val="decimal"/>
      <w:lvlText w:val="%1.%2.%3.%4."/>
      <w:lvlJc w:val="left"/>
      <w:pPr>
        <w:tabs>
          <w:tab w:val="num" w:pos="765"/>
        </w:tabs>
        <w:ind w:left="765" w:hanging="765"/>
      </w:pPr>
      <w:rPr>
        <w:rFonts w:ascii="Times New Roman" w:eastAsia="Times New Roman" w:hAnsi="Times New Roman" w:cs="Times New Roman"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7F4A02F4"/>
    <w:multiLevelType w:val="hybridMultilevel"/>
    <w:tmpl w:val="FBE65EC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15:restartNumberingAfterBreak="0">
    <w:nsid w:val="7F7A322B"/>
    <w:multiLevelType w:val="hybridMultilevel"/>
    <w:tmpl w:val="27AC676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6"/>
  </w:num>
  <w:num w:numId="2">
    <w:abstractNumId w:val="25"/>
  </w:num>
  <w:num w:numId="3">
    <w:abstractNumId w:val="30"/>
  </w:num>
  <w:num w:numId="4">
    <w:abstractNumId w:val="31"/>
  </w:num>
  <w:num w:numId="5">
    <w:abstractNumId w:val="34"/>
  </w:num>
  <w:num w:numId="6">
    <w:abstractNumId w:val="4"/>
  </w:num>
  <w:num w:numId="7">
    <w:abstractNumId w:val="15"/>
  </w:num>
  <w:num w:numId="8">
    <w:abstractNumId w:val="26"/>
  </w:num>
  <w:num w:numId="9">
    <w:abstractNumId w:val="39"/>
  </w:num>
  <w:num w:numId="10">
    <w:abstractNumId w:val="22"/>
  </w:num>
  <w:num w:numId="11">
    <w:abstractNumId w:val="16"/>
  </w:num>
  <w:num w:numId="12">
    <w:abstractNumId w:val="12"/>
  </w:num>
  <w:num w:numId="13">
    <w:abstractNumId w:val="13"/>
  </w:num>
  <w:num w:numId="14">
    <w:abstractNumId w:val="10"/>
  </w:num>
  <w:num w:numId="15">
    <w:abstractNumId w:val="38"/>
  </w:num>
  <w:num w:numId="16">
    <w:abstractNumId w:val="33"/>
  </w:num>
  <w:num w:numId="17">
    <w:abstractNumId w:val="20"/>
  </w:num>
  <w:num w:numId="18">
    <w:abstractNumId w:val="28"/>
  </w:num>
  <w:num w:numId="19">
    <w:abstractNumId w:val="1"/>
  </w:num>
  <w:num w:numId="20">
    <w:abstractNumId w:val="8"/>
  </w:num>
  <w:num w:numId="21">
    <w:abstractNumId w:val="37"/>
  </w:num>
  <w:num w:numId="22">
    <w:abstractNumId w:val="29"/>
  </w:num>
  <w:num w:numId="23">
    <w:abstractNumId w:val="6"/>
  </w:num>
  <w:num w:numId="24">
    <w:abstractNumId w:val="23"/>
  </w:num>
  <w:num w:numId="25">
    <w:abstractNumId w:val="17"/>
  </w:num>
  <w:num w:numId="26">
    <w:abstractNumId w:val="24"/>
  </w:num>
  <w:num w:numId="27">
    <w:abstractNumId w:val="27"/>
  </w:num>
  <w:num w:numId="28">
    <w:abstractNumId w:val="11"/>
    <w:lvlOverride w:ilvl="0">
      <w:lvl w:ilvl="0">
        <w:numFmt w:val="decimal"/>
        <w:lvlText w:val=""/>
        <w:lvlJc w:val="left"/>
      </w:lvl>
    </w:lvlOverride>
    <w:lvlOverride w:ilvl="1">
      <w:lvl w:ilvl="1">
        <w:numFmt w:val="decimal"/>
        <w:lvlText w:val=""/>
        <w:lvlJc w:val="left"/>
      </w:lvl>
    </w:lvlOverride>
    <w:lvlOverride w:ilvl="2">
      <w:lvl w:ilvl="2">
        <w:numFmt w:val="decimal"/>
        <w:lvlText w:val=""/>
        <w:lvlJc w:val="left"/>
      </w:lvl>
    </w:lvlOverride>
    <w:lvlOverride w:ilvl="3">
      <w:lvl w:ilvl="3">
        <w:start w:val="1"/>
        <w:numFmt w:val="decimal"/>
        <w:lvlText w:val="%1.%2.%3.%4."/>
        <w:lvlJc w:val="left"/>
        <w:pPr>
          <w:tabs>
            <w:tab w:val="num" w:pos="1364"/>
          </w:tabs>
          <w:ind w:left="1364" w:hanging="1080"/>
        </w:pPr>
        <w:rPr>
          <w:rFonts w:hint="default"/>
          <w:b/>
        </w:rPr>
      </w:lvl>
    </w:lvlOverride>
  </w:num>
  <w:num w:numId="29">
    <w:abstractNumId w:val="19"/>
  </w:num>
  <w:num w:numId="30">
    <w:abstractNumId w:val="3"/>
  </w:num>
  <w:num w:numId="31">
    <w:abstractNumId w:val="21"/>
  </w:num>
  <w:num w:numId="32">
    <w:abstractNumId w:val="32"/>
  </w:num>
  <w:num w:numId="33">
    <w:abstractNumId w:val="35"/>
  </w:num>
  <w:num w:numId="34">
    <w:abstractNumId w:val="18"/>
  </w:num>
  <w:num w:numId="35">
    <w:abstractNumId w:val="0"/>
  </w:num>
  <w:num w:numId="36">
    <w:abstractNumId w:val="2"/>
  </w:num>
  <w:num w:numId="37">
    <w:abstractNumId w:val="14"/>
  </w:num>
  <w:num w:numId="38">
    <w:abstractNumId w:val="9"/>
  </w:num>
  <w:num w:numId="39">
    <w:abstractNumId w:val="11"/>
  </w:num>
  <w:num w:numId="40">
    <w:abstractNumId w:val="7"/>
  </w:num>
  <w:num w:numId="41">
    <w:abstractNumId w:val="40"/>
  </w:num>
  <w:num w:numId="42">
    <w:abstractNumId w:val="41"/>
  </w:num>
  <w:num w:numId="43">
    <w:abstractNumId w:val="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35326"/>
    <w:rsid w:val="00000697"/>
    <w:rsid w:val="00003756"/>
    <w:rsid w:val="000111B7"/>
    <w:rsid w:val="0001192D"/>
    <w:rsid w:val="00011B85"/>
    <w:rsid w:val="00012F4B"/>
    <w:rsid w:val="00016C0B"/>
    <w:rsid w:val="000175A7"/>
    <w:rsid w:val="00021A4A"/>
    <w:rsid w:val="000234FE"/>
    <w:rsid w:val="00023625"/>
    <w:rsid w:val="00031DD1"/>
    <w:rsid w:val="00032D9D"/>
    <w:rsid w:val="00034B0E"/>
    <w:rsid w:val="000353F6"/>
    <w:rsid w:val="00036CD5"/>
    <w:rsid w:val="000403D1"/>
    <w:rsid w:val="00040771"/>
    <w:rsid w:val="00041036"/>
    <w:rsid w:val="00042150"/>
    <w:rsid w:val="000422C2"/>
    <w:rsid w:val="00045D48"/>
    <w:rsid w:val="0004672A"/>
    <w:rsid w:val="00050EC7"/>
    <w:rsid w:val="00052A60"/>
    <w:rsid w:val="000549C2"/>
    <w:rsid w:val="00060E4B"/>
    <w:rsid w:val="00061303"/>
    <w:rsid w:val="00061354"/>
    <w:rsid w:val="00061795"/>
    <w:rsid w:val="000630CE"/>
    <w:rsid w:val="00063CDE"/>
    <w:rsid w:val="00064364"/>
    <w:rsid w:val="00064736"/>
    <w:rsid w:val="00065CD9"/>
    <w:rsid w:val="00065DD5"/>
    <w:rsid w:val="00066F64"/>
    <w:rsid w:val="00067263"/>
    <w:rsid w:val="000716BF"/>
    <w:rsid w:val="00073345"/>
    <w:rsid w:val="00075B05"/>
    <w:rsid w:val="00077D30"/>
    <w:rsid w:val="00082515"/>
    <w:rsid w:val="00082E97"/>
    <w:rsid w:val="000830CA"/>
    <w:rsid w:val="0008378B"/>
    <w:rsid w:val="00085376"/>
    <w:rsid w:val="00085B24"/>
    <w:rsid w:val="0008684F"/>
    <w:rsid w:val="0008742D"/>
    <w:rsid w:val="000923CB"/>
    <w:rsid w:val="00092B7E"/>
    <w:rsid w:val="0009542F"/>
    <w:rsid w:val="000955E1"/>
    <w:rsid w:val="00097549"/>
    <w:rsid w:val="000A035B"/>
    <w:rsid w:val="000A1DF8"/>
    <w:rsid w:val="000A2BB9"/>
    <w:rsid w:val="000A4C70"/>
    <w:rsid w:val="000A578F"/>
    <w:rsid w:val="000A78D2"/>
    <w:rsid w:val="000B0AE5"/>
    <w:rsid w:val="000B2045"/>
    <w:rsid w:val="000B2668"/>
    <w:rsid w:val="000B48BD"/>
    <w:rsid w:val="000B52C5"/>
    <w:rsid w:val="000B5A5F"/>
    <w:rsid w:val="000B7D3C"/>
    <w:rsid w:val="000C03BF"/>
    <w:rsid w:val="000C04C4"/>
    <w:rsid w:val="000C09C9"/>
    <w:rsid w:val="000C1658"/>
    <w:rsid w:val="000C2E3B"/>
    <w:rsid w:val="000C3061"/>
    <w:rsid w:val="000C46F9"/>
    <w:rsid w:val="000C5309"/>
    <w:rsid w:val="000C6B32"/>
    <w:rsid w:val="000C7B36"/>
    <w:rsid w:val="000D50E1"/>
    <w:rsid w:val="000D697F"/>
    <w:rsid w:val="000D758A"/>
    <w:rsid w:val="000D7C3A"/>
    <w:rsid w:val="000E0763"/>
    <w:rsid w:val="000E1749"/>
    <w:rsid w:val="000E4B51"/>
    <w:rsid w:val="000E4D05"/>
    <w:rsid w:val="000E4F4A"/>
    <w:rsid w:val="000E53F4"/>
    <w:rsid w:val="000E68E4"/>
    <w:rsid w:val="000F072D"/>
    <w:rsid w:val="000F1826"/>
    <w:rsid w:val="000F328D"/>
    <w:rsid w:val="000F41A4"/>
    <w:rsid w:val="000F5584"/>
    <w:rsid w:val="000F57C2"/>
    <w:rsid w:val="000F5ED0"/>
    <w:rsid w:val="000F7552"/>
    <w:rsid w:val="001009DF"/>
    <w:rsid w:val="00105F11"/>
    <w:rsid w:val="00110126"/>
    <w:rsid w:val="001107BD"/>
    <w:rsid w:val="00114196"/>
    <w:rsid w:val="00114762"/>
    <w:rsid w:val="0011512E"/>
    <w:rsid w:val="0011541B"/>
    <w:rsid w:val="00115F36"/>
    <w:rsid w:val="00116B37"/>
    <w:rsid w:val="00120E5E"/>
    <w:rsid w:val="0012322A"/>
    <w:rsid w:val="00126FFF"/>
    <w:rsid w:val="00127928"/>
    <w:rsid w:val="00127E6F"/>
    <w:rsid w:val="001335C9"/>
    <w:rsid w:val="001352E2"/>
    <w:rsid w:val="001355B5"/>
    <w:rsid w:val="00135C0E"/>
    <w:rsid w:val="001372AF"/>
    <w:rsid w:val="00142DC0"/>
    <w:rsid w:val="00144254"/>
    <w:rsid w:val="001463C2"/>
    <w:rsid w:val="001470F8"/>
    <w:rsid w:val="00147BDE"/>
    <w:rsid w:val="00150298"/>
    <w:rsid w:val="00152019"/>
    <w:rsid w:val="001559A6"/>
    <w:rsid w:val="00155C87"/>
    <w:rsid w:val="001602F9"/>
    <w:rsid w:val="00161312"/>
    <w:rsid w:val="00166B37"/>
    <w:rsid w:val="00166C57"/>
    <w:rsid w:val="0016774C"/>
    <w:rsid w:val="00167D15"/>
    <w:rsid w:val="00170ED3"/>
    <w:rsid w:val="001752D5"/>
    <w:rsid w:val="0018082B"/>
    <w:rsid w:val="00181F54"/>
    <w:rsid w:val="0018227C"/>
    <w:rsid w:val="00184349"/>
    <w:rsid w:val="00184C0F"/>
    <w:rsid w:val="00187A50"/>
    <w:rsid w:val="0019059B"/>
    <w:rsid w:val="00190D34"/>
    <w:rsid w:val="00191023"/>
    <w:rsid w:val="001915CD"/>
    <w:rsid w:val="0019254D"/>
    <w:rsid w:val="001A0DB5"/>
    <w:rsid w:val="001A27F0"/>
    <w:rsid w:val="001A2C81"/>
    <w:rsid w:val="001A3045"/>
    <w:rsid w:val="001A39B1"/>
    <w:rsid w:val="001A4356"/>
    <w:rsid w:val="001A49AF"/>
    <w:rsid w:val="001A4F07"/>
    <w:rsid w:val="001A526B"/>
    <w:rsid w:val="001A632A"/>
    <w:rsid w:val="001A6391"/>
    <w:rsid w:val="001A6B3C"/>
    <w:rsid w:val="001B0549"/>
    <w:rsid w:val="001B1A60"/>
    <w:rsid w:val="001B2E40"/>
    <w:rsid w:val="001B381E"/>
    <w:rsid w:val="001B6ABC"/>
    <w:rsid w:val="001B6E69"/>
    <w:rsid w:val="001B7859"/>
    <w:rsid w:val="001C183E"/>
    <w:rsid w:val="001C2304"/>
    <w:rsid w:val="001C2918"/>
    <w:rsid w:val="001C2C6E"/>
    <w:rsid w:val="001C31BB"/>
    <w:rsid w:val="001C35DA"/>
    <w:rsid w:val="001C53CD"/>
    <w:rsid w:val="001D11D0"/>
    <w:rsid w:val="001D362E"/>
    <w:rsid w:val="001D5A06"/>
    <w:rsid w:val="001D6AC6"/>
    <w:rsid w:val="001E4364"/>
    <w:rsid w:val="001E4583"/>
    <w:rsid w:val="001E4CF3"/>
    <w:rsid w:val="001E55D5"/>
    <w:rsid w:val="001E7A69"/>
    <w:rsid w:val="001F04E3"/>
    <w:rsid w:val="001F38E8"/>
    <w:rsid w:val="001F4241"/>
    <w:rsid w:val="001F4965"/>
    <w:rsid w:val="001F7837"/>
    <w:rsid w:val="00206942"/>
    <w:rsid w:val="00210CD9"/>
    <w:rsid w:val="002116B6"/>
    <w:rsid w:val="00212BDE"/>
    <w:rsid w:val="00214712"/>
    <w:rsid w:val="00215894"/>
    <w:rsid w:val="00221572"/>
    <w:rsid w:val="00221B55"/>
    <w:rsid w:val="00222565"/>
    <w:rsid w:val="00222782"/>
    <w:rsid w:val="00223F47"/>
    <w:rsid w:val="002252FD"/>
    <w:rsid w:val="0022534E"/>
    <w:rsid w:val="00231FB5"/>
    <w:rsid w:val="00235F92"/>
    <w:rsid w:val="002366F6"/>
    <w:rsid w:val="00236DD1"/>
    <w:rsid w:val="00237E59"/>
    <w:rsid w:val="00240EA6"/>
    <w:rsid w:val="00241367"/>
    <w:rsid w:val="002416B8"/>
    <w:rsid w:val="0024307E"/>
    <w:rsid w:val="002433D0"/>
    <w:rsid w:val="002439BA"/>
    <w:rsid w:val="00244811"/>
    <w:rsid w:val="00245E2B"/>
    <w:rsid w:val="00246971"/>
    <w:rsid w:val="002501C6"/>
    <w:rsid w:val="0025077D"/>
    <w:rsid w:val="00251253"/>
    <w:rsid w:val="00252E58"/>
    <w:rsid w:val="0025310A"/>
    <w:rsid w:val="00253E56"/>
    <w:rsid w:val="00254A50"/>
    <w:rsid w:val="00254CEA"/>
    <w:rsid w:val="002554DC"/>
    <w:rsid w:val="00255F5E"/>
    <w:rsid w:val="00257DE5"/>
    <w:rsid w:val="002622C2"/>
    <w:rsid w:val="00262EDE"/>
    <w:rsid w:val="0026586A"/>
    <w:rsid w:val="002658DF"/>
    <w:rsid w:val="002679F5"/>
    <w:rsid w:val="002772B3"/>
    <w:rsid w:val="0028491E"/>
    <w:rsid w:val="00284AC7"/>
    <w:rsid w:val="00286CBF"/>
    <w:rsid w:val="00286EAE"/>
    <w:rsid w:val="00287AB0"/>
    <w:rsid w:val="0029414D"/>
    <w:rsid w:val="002A1A4B"/>
    <w:rsid w:val="002A261E"/>
    <w:rsid w:val="002A33BA"/>
    <w:rsid w:val="002A4A3F"/>
    <w:rsid w:val="002A586E"/>
    <w:rsid w:val="002B17CB"/>
    <w:rsid w:val="002B2986"/>
    <w:rsid w:val="002B6A41"/>
    <w:rsid w:val="002C0B97"/>
    <w:rsid w:val="002C34FF"/>
    <w:rsid w:val="002C3EA4"/>
    <w:rsid w:val="002C41ED"/>
    <w:rsid w:val="002C66E8"/>
    <w:rsid w:val="002D1969"/>
    <w:rsid w:val="002D1C2A"/>
    <w:rsid w:val="002D4E0A"/>
    <w:rsid w:val="002D533C"/>
    <w:rsid w:val="002D5B07"/>
    <w:rsid w:val="002D7391"/>
    <w:rsid w:val="002E2241"/>
    <w:rsid w:val="002E2AB1"/>
    <w:rsid w:val="002E3FBA"/>
    <w:rsid w:val="002E510B"/>
    <w:rsid w:val="002F3490"/>
    <w:rsid w:val="002F6FB6"/>
    <w:rsid w:val="002F712C"/>
    <w:rsid w:val="002F7BBF"/>
    <w:rsid w:val="00306029"/>
    <w:rsid w:val="00307707"/>
    <w:rsid w:val="0031053B"/>
    <w:rsid w:val="00311367"/>
    <w:rsid w:val="003116B4"/>
    <w:rsid w:val="0031400B"/>
    <w:rsid w:val="0031757A"/>
    <w:rsid w:val="00321414"/>
    <w:rsid w:val="00322031"/>
    <w:rsid w:val="00323971"/>
    <w:rsid w:val="00323D33"/>
    <w:rsid w:val="003256AD"/>
    <w:rsid w:val="00326B58"/>
    <w:rsid w:val="0033145F"/>
    <w:rsid w:val="0033269A"/>
    <w:rsid w:val="00332F1F"/>
    <w:rsid w:val="00334AA0"/>
    <w:rsid w:val="00334CF8"/>
    <w:rsid w:val="00336DB5"/>
    <w:rsid w:val="00337B6F"/>
    <w:rsid w:val="003440E5"/>
    <w:rsid w:val="0034540A"/>
    <w:rsid w:val="003456C3"/>
    <w:rsid w:val="00346FDE"/>
    <w:rsid w:val="00347E14"/>
    <w:rsid w:val="003502C6"/>
    <w:rsid w:val="00352006"/>
    <w:rsid w:val="003559FC"/>
    <w:rsid w:val="00356790"/>
    <w:rsid w:val="003602E2"/>
    <w:rsid w:val="0036122F"/>
    <w:rsid w:val="00361D73"/>
    <w:rsid w:val="00366E54"/>
    <w:rsid w:val="00370586"/>
    <w:rsid w:val="00370E0E"/>
    <w:rsid w:val="0037129C"/>
    <w:rsid w:val="0037155F"/>
    <w:rsid w:val="00372892"/>
    <w:rsid w:val="00376EE2"/>
    <w:rsid w:val="00377961"/>
    <w:rsid w:val="00381ACF"/>
    <w:rsid w:val="00385E83"/>
    <w:rsid w:val="003912D5"/>
    <w:rsid w:val="003927EE"/>
    <w:rsid w:val="00394B10"/>
    <w:rsid w:val="0039621B"/>
    <w:rsid w:val="003966BB"/>
    <w:rsid w:val="003974CC"/>
    <w:rsid w:val="00397EEC"/>
    <w:rsid w:val="003A3857"/>
    <w:rsid w:val="003A3C68"/>
    <w:rsid w:val="003A58B6"/>
    <w:rsid w:val="003A7427"/>
    <w:rsid w:val="003B2678"/>
    <w:rsid w:val="003B4362"/>
    <w:rsid w:val="003C1F4D"/>
    <w:rsid w:val="003C3F3D"/>
    <w:rsid w:val="003C7A18"/>
    <w:rsid w:val="003C7CA3"/>
    <w:rsid w:val="003C7FE2"/>
    <w:rsid w:val="003D01A6"/>
    <w:rsid w:val="003D021F"/>
    <w:rsid w:val="003D0592"/>
    <w:rsid w:val="003D29E2"/>
    <w:rsid w:val="003D4EF4"/>
    <w:rsid w:val="003D5C67"/>
    <w:rsid w:val="003D5E17"/>
    <w:rsid w:val="003D7B09"/>
    <w:rsid w:val="003E1E93"/>
    <w:rsid w:val="003E22E0"/>
    <w:rsid w:val="003E4549"/>
    <w:rsid w:val="003E509A"/>
    <w:rsid w:val="003E5EB1"/>
    <w:rsid w:val="003E6624"/>
    <w:rsid w:val="003F1C22"/>
    <w:rsid w:val="003F2AFA"/>
    <w:rsid w:val="003F2D4A"/>
    <w:rsid w:val="003F3A63"/>
    <w:rsid w:val="003F4970"/>
    <w:rsid w:val="003F53AB"/>
    <w:rsid w:val="003F7AE4"/>
    <w:rsid w:val="00401046"/>
    <w:rsid w:val="0040195E"/>
    <w:rsid w:val="00402397"/>
    <w:rsid w:val="004032B3"/>
    <w:rsid w:val="0040372B"/>
    <w:rsid w:val="00403917"/>
    <w:rsid w:val="00403A60"/>
    <w:rsid w:val="00405D68"/>
    <w:rsid w:val="00406A4F"/>
    <w:rsid w:val="004150A6"/>
    <w:rsid w:val="004179E4"/>
    <w:rsid w:val="0042186B"/>
    <w:rsid w:val="00421953"/>
    <w:rsid w:val="00422429"/>
    <w:rsid w:val="00423841"/>
    <w:rsid w:val="00423F9B"/>
    <w:rsid w:val="00425557"/>
    <w:rsid w:val="00430112"/>
    <w:rsid w:val="00431B92"/>
    <w:rsid w:val="004320E9"/>
    <w:rsid w:val="00434EB4"/>
    <w:rsid w:val="00435326"/>
    <w:rsid w:val="00437A60"/>
    <w:rsid w:val="0044008A"/>
    <w:rsid w:val="00440238"/>
    <w:rsid w:val="00441258"/>
    <w:rsid w:val="004446B5"/>
    <w:rsid w:val="004448E4"/>
    <w:rsid w:val="004454BB"/>
    <w:rsid w:val="004478BB"/>
    <w:rsid w:val="0045021B"/>
    <w:rsid w:val="00453314"/>
    <w:rsid w:val="004533E4"/>
    <w:rsid w:val="0045551F"/>
    <w:rsid w:val="0045779B"/>
    <w:rsid w:val="004607A7"/>
    <w:rsid w:val="004613C9"/>
    <w:rsid w:val="0046145B"/>
    <w:rsid w:val="00462B8B"/>
    <w:rsid w:val="00464CCF"/>
    <w:rsid w:val="004652AD"/>
    <w:rsid w:val="00465F59"/>
    <w:rsid w:val="00466A46"/>
    <w:rsid w:val="00467A12"/>
    <w:rsid w:val="00471065"/>
    <w:rsid w:val="00471206"/>
    <w:rsid w:val="004712BD"/>
    <w:rsid w:val="00473287"/>
    <w:rsid w:val="00474059"/>
    <w:rsid w:val="0048742A"/>
    <w:rsid w:val="00492B11"/>
    <w:rsid w:val="004939F0"/>
    <w:rsid w:val="004A1C5D"/>
    <w:rsid w:val="004A2503"/>
    <w:rsid w:val="004A2F62"/>
    <w:rsid w:val="004A2F7A"/>
    <w:rsid w:val="004A4FE2"/>
    <w:rsid w:val="004A51D8"/>
    <w:rsid w:val="004A6C5E"/>
    <w:rsid w:val="004A7CE8"/>
    <w:rsid w:val="004B0977"/>
    <w:rsid w:val="004B235F"/>
    <w:rsid w:val="004B3641"/>
    <w:rsid w:val="004B3659"/>
    <w:rsid w:val="004B46E1"/>
    <w:rsid w:val="004B4DC6"/>
    <w:rsid w:val="004B5461"/>
    <w:rsid w:val="004B7287"/>
    <w:rsid w:val="004C14B4"/>
    <w:rsid w:val="004C17BF"/>
    <w:rsid w:val="004C2B6B"/>
    <w:rsid w:val="004C51E3"/>
    <w:rsid w:val="004C6FBB"/>
    <w:rsid w:val="004D0684"/>
    <w:rsid w:val="004D0EB3"/>
    <w:rsid w:val="004D1CAA"/>
    <w:rsid w:val="004D37F2"/>
    <w:rsid w:val="004D4546"/>
    <w:rsid w:val="004D645C"/>
    <w:rsid w:val="004D7283"/>
    <w:rsid w:val="004E16E6"/>
    <w:rsid w:val="004E2851"/>
    <w:rsid w:val="004F0091"/>
    <w:rsid w:val="004F188F"/>
    <w:rsid w:val="004F2E42"/>
    <w:rsid w:val="004F3CD9"/>
    <w:rsid w:val="004F4725"/>
    <w:rsid w:val="004F4839"/>
    <w:rsid w:val="004F666E"/>
    <w:rsid w:val="00501284"/>
    <w:rsid w:val="00501DFA"/>
    <w:rsid w:val="005135BC"/>
    <w:rsid w:val="00516481"/>
    <w:rsid w:val="00516A83"/>
    <w:rsid w:val="00516DAA"/>
    <w:rsid w:val="00527321"/>
    <w:rsid w:val="0053379A"/>
    <w:rsid w:val="00534640"/>
    <w:rsid w:val="00535D2C"/>
    <w:rsid w:val="005370C4"/>
    <w:rsid w:val="00541D06"/>
    <w:rsid w:val="005456E8"/>
    <w:rsid w:val="00545CF3"/>
    <w:rsid w:val="00545EBB"/>
    <w:rsid w:val="005466BB"/>
    <w:rsid w:val="00547851"/>
    <w:rsid w:val="00547F0B"/>
    <w:rsid w:val="005505EA"/>
    <w:rsid w:val="005516B7"/>
    <w:rsid w:val="00551CFD"/>
    <w:rsid w:val="00553B28"/>
    <w:rsid w:val="005575CA"/>
    <w:rsid w:val="00561E5A"/>
    <w:rsid w:val="005639BA"/>
    <w:rsid w:val="00564F95"/>
    <w:rsid w:val="0056660C"/>
    <w:rsid w:val="005672D8"/>
    <w:rsid w:val="0056743A"/>
    <w:rsid w:val="00570263"/>
    <w:rsid w:val="00570FE0"/>
    <w:rsid w:val="005746C8"/>
    <w:rsid w:val="005779A4"/>
    <w:rsid w:val="00580562"/>
    <w:rsid w:val="00581481"/>
    <w:rsid w:val="00583C8F"/>
    <w:rsid w:val="00584343"/>
    <w:rsid w:val="00584898"/>
    <w:rsid w:val="00584EF5"/>
    <w:rsid w:val="00586591"/>
    <w:rsid w:val="00591672"/>
    <w:rsid w:val="0059168B"/>
    <w:rsid w:val="00596623"/>
    <w:rsid w:val="005972D3"/>
    <w:rsid w:val="00597D74"/>
    <w:rsid w:val="005A2873"/>
    <w:rsid w:val="005A29C0"/>
    <w:rsid w:val="005A3B8E"/>
    <w:rsid w:val="005A571B"/>
    <w:rsid w:val="005B10E8"/>
    <w:rsid w:val="005B243D"/>
    <w:rsid w:val="005B3708"/>
    <w:rsid w:val="005C02FF"/>
    <w:rsid w:val="005C0E71"/>
    <w:rsid w:val="005C1635"/>
    <w:rsid w:val="005C2619"/>
    <w:rsid w:val="005C528E"/>
    <w:rsid w:val="005C6541"/>
    <w:rsid w:val="005C6942"/>
    <w:rsid w:val="005D3F92"/>
    <w:rsid w:val="005D5FDD"/>
    <w:rsid w:val="005D703A"/>
    <w:rsid w:val="005D738F"/>
    <w:rsid w:val="005E217A"/>
    <w:rsid w:val="005E2855"/>
    <w:rsid w:val="005E4A47"/>
    <w:rsid w:val="005E6921"/>
    <w:rsid w:val="005E6ADC"/>
    <w:rsid w:val="005E7E0E"/>
    <w:rsid w:val="005F1A42"/>
    <w:rsid w:val="005F3FB3"/>
    <w:rsid w:val="005F546F"/>
    <w:rsid w:val="005F6B02"/>
    <w:rsid w:val="005F7671"/>
    <w:rsid w:val="00600CBC"/>
    <w:rsid w:val="006028C1"/>
    <w:rsid w:val="006035F1"/>
    <w:rsid w:val="00603D0B"/>
    <w:rsid w:val="006065C4"/>
    <w:rsid w:val="006074D3"/>
    <w:rsid w:val="0061124F"/>
    <w:rsid w:val="006120C1"/>
    <w:rsid w:val="00613DC2"/>
    <w:rsid w:val="006166FE"/>
    <w:rsid w:val="00622A78"/>
    <w:rsid w:val="0062628A"/>
    <w:rsid w:val="00627342"/>
    <w:rsid w:val="00627684"/>
    <w:rsid w:val="00630375"/>
    <w:rsid w:val="00632614"/>
    <w:rsid w:val="00633C97"/>
    <w:rsid w:val="00635ADB"/>
    <w:rsid w:val="00635C81"/>
    <w:rsid w:val="00640445"/>
    <w:rsid w:val="00642247"/>
    <w:rsid w:val="00642AA6"/>
    <w:rsid w:val="0064501D"/>
    <w:rsid w:val="00646039"/>
    <w:rsid w:val="006472A0"/>
    <w:rsid w:val="00650E61"/>
    <w:rsid w:val="006522DC"/>
    <w:rsid w:val="00652789"/>
    <w:rsid w:val="0065352D"/>
    <w:rsid w:val="00654C84"/>
    <w:rsid w:val="00656FA0"/>
    <w:rsid w:val="00660140"/>
    <w:rsid w:val="0066082A"/>
    <w:rsid w:val="006619FE"/>
    <w:rsid w:val="0066423F"/>
    <w:rsid w:val="00665C9E"/>
    <w:rsid w:val="006707D9"/>
    <w:rsid w:val="00670A37"/>
    <w:rsid w:val="00671784"/>
    <w:rsid w:val="00672E1F"/>
    <w:rsid w:val="00672EBD"/>
    <w:rsid w:val="0067748A"/>
    <w:rsid w:val="006820C3"/>
    <w:rsid w:val="006820CC"/>
    <w:rsid w:val="00683D04"/>
    <w:rsid w:val="00683F6E"/>
    <w:rsid w:val="006860DC"/>
    <w:rsid w:val="00687E56"/>
    <w:rsid w:val="006915FF"/>
    <w:rsid w:val="00693AEB"/>
    <w:rsid w:val="00693BBD"/>
    <w:rsid w:val="00694ACA"/>
    <w:rsid w:val="00695AE9"/>
    <w:rsid w:val="006A1910"/>
    <w:rsid w:val="006A1EEB"/>
    <w:rsid w:val="006A7F2F"/>
    <w:rsid w:val="006B1F56"/>
    <w:rsid w:val="006B400A"/>
    <w:rsid w:val="006B4EC3"/>
    <w:rsid w:val="006B77C3"/>
    <w:rsid w:val="006C1488"/>
    <w:rsid w:val="006C14D0"/>
    <w:rsid w:val="006C3196"/>
    <w:rsid w:val="006C65C3"/>
    <w:rsid w:val="006D0A4E"/>
    <w:rsid w:val="006D0DA5"/>
    <w:rsid w:val="006D27AA"/>
    <w:rsid w:val="006D3472"/>
    <w:rsid w:val="006D46E5"/>
    <w:rsid w:val="006D574A"/>
    <w:rsid w:val="006D60A9"/>
    <w:rsid w:val="006D6302"/>
    <w:rsid w:val="006D7A71"/>
    <w:rsid w:val="006E0055"/>
    <w:rsid w:val="006E0303"/>
    <w:rsid w:val="006E22B1"/>
    <w:rsid w:val="006E274B"/>
    <w:rsid w:val="006E29DD"/>
    <w:rsid w:val="006E2E27"/>
    <w:rsid w:val="006E3016"/>
    <w:rsid w:val="006E3252"/>
    <w:rsid w:val="006E61AA"/>
    <w:rsid w:val="006E6A22"/>
    <w:rsid w:val="006F4495"/>
    <w:rsid w:val="006F583E"/>
    <w:rsid w:val="006F6805"/>
    <w:rsid w:val="0070170D"/>
    <w:rsid w:val="00701BB4"/>
    <w:rsid w:val="0070266F"/>
    <w:rsid w:val="0070273E"/>
    <w:rsid w:val="00704CCB"/>
    <w:rsid w:val="00705632"/>
    <w:rsid w:val="007058D9"/>
    <w:rsid w:val="00707016"/>
    <w:rsid w:val="00720056"/>
    <w:rsid w:val="00720675"/>
    <w:rsid w:val="00721AB1"/>
    <w:rsid w:val="00722036"/>
    <w:rsid w:val="00722430"/>
    <w:rsid w:val="0072266E"/>
    <w:rsid w:val="007232E2"/>
    <w:rsid w:val="007253FC"/>
    <w:rsid w:val="00725DFC"/>
    <w:rsid w:val="007333A3"/>
    <w:rsid w:val="0074181B"/>
    <w:rsid w:val="00741C57"/>
    <w:rsid w:val="00742CFA"/>
    <w:rsid w:val="007437AA"/>
    <w:rsid w:val="00745F8C"/>
    <w:rsid w:val="007501A3"/>
    <w:rsid w:val="00750938"/>
    <w:rsid w:val="00753D30"/>
    <w:rsid w:val="0075786A"/>
    <w:rsid w:val="00760275"/>
    <w:rsid w:val="0076054D"/>
    <w:rsid w:val="00760711"/>
    <w:rsid w:val="007608E1"/>
    <w:rsid w:val="00761593"/>
    <w:rsid w:val="00761FF3"/>
    <w:rsid w:val="00765A86"/>
    <w:rsid w:val="00766132"/>
    <w:rsid w:val="0077067A"/>
    <w:rsid w:val="00771C74"/>
    <w:rsid w:val="00771F15"/>
    <w:rsid w:val="00773419"/>
    <w:rsid w:val="00773B7C"/>
    <w:rsid w:val="00774645"/>
    <w:rsid w:val="00774B03"/>
    <w:rsid w:val="007807CA"/>
    <w:rsid w:val="00780D71"/>
    <w:rsid w:val="0078117F"/>
    <w:rsid w:val="00781E52"/>
    <w:rsid w:val="0078205B"/>
    <w:rsid w:val="0078308C"/>
    <w:rsid w:val="00783D4C"/>
    <w:rsid w:val="00785EC2"/>
    <w:rsid w:val="00786687"/>
    <w:rsid w:val="00791296"/>
    <w:rsid w:val="00792145"/>
    <w:rsid w:val="00797BBE"/>
    <w:rsid w:val="007A07B8"/>
    <w:rsid w:val="007A1103"/>
    <w:rsid w:val="007A1B21"/>
    <w:rsid w:val="007A2328"/>
    <w:rsid w:val="007A314C"/>
    <w:rsid w:val="007A3694"/>
    <w:rsid w:val="007A3F89"/>
    <w:rsid w:val="007A499E"/>
    <w:rsid w:val="007A5740"/>
    <w:rsid w:val="007A59A8"/>
    <w:rsid w:val="007A6261"/>
    <w:rsid w:val="007A6328"/>
    <w:rsid w:val="007A6F2E"/>
    <w:rsid w:val="007B28C9"/>
    <w:rsid w:val="007B4116"/>
    <w:rsid w:val="007B6423"/>
    <w:rsid w:val="007B75D0"/>
    <w:rsid w:val="007C01C2"/>
    <w:rsid w:val="007C3C90"/>
    <w:rsid w:val="007C4AC6"/>
    <w:rsid w:val="007D2730"/>
    <w:rsid w:val="007D350A"/>
    <w:rsid w:val="007D43E8"/>
    <w:rsid w:val="007D6A6E"/>
    <w:rsid w:val="007D7566"/>
    <w:rsid w:val="007E07FC"/>
    <w:rsid w:val="007E085D"/>
    <w:rsid w:val="007E2481"/>
    <w:rsid w:val="007E4BEF"/>
    <w:rsid w:val="007E63CF"/>
    <w:rsid w:val="007E6CA9"/>
    <w:rsid w:val="007F02BB"/>
    <w:rsid w:val="007F174B"/>
    <w:rsid w:val="007F307A"/>
    <w:rsid w:val="007F42C9"/>
    <w:rsid w:val="007F76F1"/>
    <w:rsid w:val="008001D2"/>
    <w:rsid w:val="00802666"/>
    <w:rsid w:val="0080426F"/>
    <w:rsid w:val="00804967"/>
    <w:rsid w:val="00805B41"/>
    <w:rsid w:val="00810643"/>
    <w:rsid w:val="00815225"/>
    <w:rsid w:val="00816AB3"/>
    <w:rsid w:val="0082091E"/>
    <w:rsid w:val="00821FB3"/>
    <w:rsid w:val="00825894"/>
    <w:rsid w:val="008273BC"/>
    <w:rsid w:val="00827883"/>
    <w:rsid w:val="00830D65"/>
    <w:rsid w:val="008345C4"/>
    <w:rsid w:val="00834FE4"/>
    <w:rsid w:val="00834FED"/>
    <w:rsid w:val="008405AC"/>
    <w:rsid w:val="00841AA5"/>
    <w:rsid w:val="008429A3"/>
    <w:rsid w:val="0085048A"/>
    <w:rsid w:val="00850DAB"/>
    <w:rsid w:val="00851626"/>
    <w:rsid w:val="008519CC"/>
    <w:rsid w:val="008522E1"/>
    <w:rsid w:val="008541CA"/>
    <w:rsid w:val="008550C6"/>
    <w:rsid w:val="00856FA8"/>
    <w:rsid w:val="00861FC2"/>
    <w:rsid w:val="0086497D"/>
    <w:rsid w:val="00867925"/>
    <w:rsid w:val="00871438"/>
    <w:rsid w:val="00872246"/>
    <w:rsid w:val="0087292A"/>
    <w:rsid w:val="00873125"/>
    <w:rsid w:val="0087325D"/>
    <w:rsid w:val="008752D5"/>
    <w:rsid w:val="00875EC4"/>
    <w:rsid w:val="00880840"/>
    <w:rsid w:val="008811FC"/>
    <w:rsid w:val="00881D5D"/>
    <w:rsid w:val="00881F07"/>
    <w:rsid w:val="00883740"/>
    <w:rsid w:val="00883C61"/>
    <w:rsid w:val="00884187"/>
    <w:rsid w:val="00886E16"/>
    <w:rsid w:val="0089007F"/>
    <w:rsid w:val="00890102"/>
    <w:rsid w:val="00890511"/>
    <w:rsid w:val="00891880"/>
    <w:rsid w:val="0089314B"/>
    <w:rsid w:val="008935EF"/>
    <w:rsid w:val="00894639"/>
    <w:rsid w:val="00894A37"/>
    <w:rsid w:val="008952A0"/>
    <w:rsid w:val="00895B79"/>
    <w:rsid w:val="00895C7A"/>
    <w:rsid w:val="008968F8"/>
    <w:rsid w:val="008969E3"/>
    <w:rsid w:val="00897540"/>
    <w:rsid w:val="00897FB5"/>
    <w:rsid w:val="008A02F8"/>
    <w:rsid w:val="008A1F22"/>
    <w:rsid w:val="008A310C"/>
    <w:rsid w:val="008A3751"/>
    <w:rsid w:val="008A400B"/>
    <w:rsid w:val="008A4ADB"/>
    <w:rsid w:val="008A5494"/>
    <w:rsid w:val="008A6172"/>
    <w:rsid w:val="008A675B"/>
    <w:rsid w:val="008A713E"/>
    <w:rsid w:val="008A78E8"/>
    <w:rsid w:val="008B1195"/>
    <w:rsid w:val="008B221A"/>
    <w:rsid w:val="008B23BE"/>
    <w:rsid w:val="008B2FDD"/>
    <w:rsid w:val="008B5958"/>
    <w:rsid w:val="008C0996"/>
    <w:rsid w:val="008C4931"/>
    <w:rsid w:val="008C54B8"/>
    <w:rsid w:val="008C5F42"/>
    <w:rsid w:val="008D0AA7"/>
    <w:rsid w:val="008D2181"/>
    <w:rsid w:val="008D3841"/>
    <w:rsid w:val="008D6161"/>
    <w:rsid w:val="008D63FF"/>
    <w:rsid w:val="008E1751"/>
    <w:rsid w:val="008E2E1C"/>
    <w:rsid w:val="008E5FAF"/>
    <w:rsid w:val="008E647E"/>
    <w:rsid w:val="008E7004"/>
    <w:rsid w:val="008F01C1"/>
    <w:rsid w:val="008F1907"/>
    <w:rsid w:val="008F46C4"/>
    <w:rsid w:val="008F6C07"/>
    <w:rsid w:val="008F795B"/>
    <w:rsid w:val="00900388"/>
    <w:rsid w:val="00902B8B"/>
    <w:rsid w:val="009035DA"/>
    <w:rsid w:val="009055CA"/>
    <w:rsid w:val="00911738"/>
    <w:rsid w:val="009120E7"/>
    <w:rsid w:val="00913098"/>
    <w:rsid w:val="00913A7E"/>
    <w:rsid w:val="00913E78"/>
    <w:rsid w:val="00916F44"/>
    <w:rsid w:val="00917036"/>
    <w:rsid w:val="00922133"/>
    <w:rsid w:val="009221EE"/>
    <w:rsid w:val="009228AD"/>
    <w:rsid w:val="00922993"/>
    <w:rsid w:val="00924FC1"/>
    <w:rsid w:val="00926DC4"/>
    <w:rsid w:val="00926EFB"/>
    <w:rsid w:val="0092746A"/>
    <w:rsid w:val="00932507"/>
    <w:rsid w:val="00932CFD"/>
    <w:rsid w:val="00932FCD"/>
    <w:rsid w:val="009352DE"/>
    <w:rsid w:val="00935FA2"/>
    <w:rsid w:val="00936D4F"/>
    <w:rsid w:val="009370F1"/>
    <w:rsid w:val="00940520"/>
    <w:rsid w:val="009425C6"/>
    <w:rsid w:val="009438B6"/>
    <w:rsid w:val="00944FA8"/>
    <w:rsid w:val="009457F8"/>
    <w:rsid w:val="00946024"/>
    <w:rsid w:val="00950286"/>
    <w:rsid w:val="00950B9F"/>
    <w:rsid w:val="00951A23"/>
    <w:rsid w:val="00953E94"/>
    <w:rsid w:val="009543C0"/>
    <w:rsid w:val="009609F5"/>
    <w:rsid w:val="009612C6"/>
    <w:rsid w:val="00961918"/>
    <w:rsid w:val="00963F71"/>
    <w:rsid w:val="00967DD4"/>
    <w:rsid w:val="00972A26"/>
    <w:rsid w:val="0097342E"/>
    <w:rsid w:val="009737EC"/>
    <w:rsid w:val="0097402A"/>
    <w:rsid w:val="009747DB"/>
    <w:rsid w:val="00976683"/>
    <w:rsid w:val="00976F84"/>
    <w:rsid w:val="009775A3"/>
    <w:rsid w:val="00981446"/>
    <w:rsid w:val="00981B05"/>
    <w:rsid w:val="00981DEF"/>
    <w:rsid w:val="00982C73"/>
    <w:rsid w:val="00983A74"/>
    <w:rsid w:val="00984442"/>
    <w:rsid w:val="009857A3"/>
    <w:rsid w:val="00986F3C"/>
    <w:rsid w:val="009878A5"/>
    <w:rsid w:val="00990112"/>
    <w:rsid w:val="00990BB7"/>
    <w:rsid w:val="0099252A"/>
    <w:rsid w:val="0099498E"/>
    <w:rsid w:val="00994EC1"/>
    <w:rsid w:val="0099676A"/>
    <w:rsid w:val="00996BBE"/>
    <w:rsid w:val="009A024D"/>
    <w:rsid w:val="009A1D00"/>
    <w:rsid w:val="009A2CEA"/>
    <w:rsid w:val="009A3D08"/>
    <w:rsid w:val="009A448F"/>
    <w:rsid w:val="009A45CE"/>
    <w:rsid w:val="009A6418"/>
    <w:rsid w:val="009A764D"/>
    <w:rsid w:val="009B061F"/>
    <w:rsid w:val="009B0802"/>
    <w:rsid w:val="009B083A"/>
    <w:rsid w:val="009B1654"/>
    <w:rsid w:val="009B19D2"/>
    <w:rsid w:val="009B3598"/>
    <w:rsid w:val="009B42B1"/>
    <w:rsid w:val="009B6503"/>
    <w:rsid w:val="009C0329"/>
    <w:rsid w:val="009C0856"/>
    <w:rsid w:val="009C3995"/>
    <w:rsid w:val="009C45FB"/>
    <w:rsid w:val="009C5483"/>
    <w:rsid w:val="009C56A0"/>
    <w:rsid w:val="009C5E4D"/>
    <w:rsid w:val="009D5488"/>
    <w:rsid w:val="009D60FB"/>
    <w:rsid w:val="009D75B6"/>
    <w:rsid w:val="009E04F7"/>
    <w:rsid w:val="009E1B3D"/>
    <w:rsid w:val="009E233F"/>
    <w:rsid w:val="009E268C"/>
    <w:rsid w:val="009E349F"/>
    <w:rsid w:val="009E3D3D"/>
    <w:rsid w:val="009E43B3"/>
    <w:rsid w:val="009E4FB3"/>
    <w:rsid w:val="009E5FE1"/>
    <w:rsid w:val="009E6BE0"/>
    <w:rsid w:val="009E7BBC"/>
    <w:rsid w:val="009F2802"/>
    <w:rsid w:val="009F4219"/>
    <w:rsid w:val="009F49FD"/>
    <w:rsid w:val="009F4C12"/>
    <w:rsid w:val="009F711F"/>
    <w:rsid w:val="009F7B4B"/>
    <w:rsid w:val="00A00D53"/>
    <w:rsid w:val="00A01C42"/>
    <w:rsid w:val="00A078BC"/>
    <w:rsid w:val="00A07BEE"/>
    <w:rsid w:val="00A109C9"/>
    <w:rsid w:val="00A11FEC"/>
    <w:rsid w:val="00A12F28"/>
    <w:rsid w:val="00A1464E"/>
    <w:rsid w:val="00A162C8"/>
    <w:rsid w:val="00A24C34"/>
    <w:rsid w:val="00A24C91"/>
    <w:rsid w:val="00A30A32"/>
    <w:rsid w:val="00A312D5"/>
    <w:rsid w:val="00A315E6"/>
    <w:rsid w:val="00A339AA"/>
    <w:rsid w:val="00A33E78"/>
    <w:rsid w:val="00A34FDE"/>
    <w:rsid w:val="00A359AA"/>
    <w:rsid w:val="00A41C48"/>
    <w:rsid w:val="00A43911"/>
    <w:rsid w:val="00A441F4"/>
    <w:rsid w:val="00A4499D"/>
    <w:rsid w:val="00A46467"/>
    <w:rsid w:val="00A47FAC"/>
    <w:rsid w:val="00A50686"/>
    <w:rsid w:val="00A516AA"/>
    <w:rsid w:val="00A51ED2"/>
    <w:rsid w:val="00A54A02"/>
    <w:rsid w:val="00A56E66"/>
    <w:rsid w:val="00A70BD0"/>
    <w:rsid w:val="00A7383A"/>
    <w:rsid w:val="00A763D4"/>
    <w:rsid w:val="00A775A9"/>
    <w:rsid w:val="00A81EF9"/>
    <w:rsid w:val="00A8460A"/>
    <w:rsid w:val="00A869F1"/>
    <w:rsid w:val="00A9026A"/>
    <w:rsid w:val="00A9089F"/>
    <w:rsid w:val="00A926F5"/>
    <w:rsid w:val="00A937F0"/>
    <w:rsid w:val="00A96C8F"/>
    <w:rsid w:val="00A96F6E"/>
    <w:rsid w:val="00AA21C7"/>
    <w:rsid w:val="00AA2451"/>
    <w:rsid w:val="00AA3D03"/>
    <w:rsid w:val="00AA644F"/>
    <w:rsid w:val="00AA76A1"/>
    <w:rsid w:val="00AA7A7D"/>
    <w:rsid w:val="00AB206B"/>
    <w:rsid w:val="00AB274C"/>
    <w:rsid w:val="00AB283F"/>
    <w:rsid w:val="00AB2B5E"/>
    <w:rsid w:val="00AB2F24"/>
    <w:rsid w:val="00AB6779"/>
    <w:rsid w:val="00AB6C1D"/>
    <w:rsid w:val="00AC0AD5"/>
    <w:rsid w:val="00AC29BB"/>
    <w:rsid w:val="00AC3E48"/>
    <w:rsid w:val="00AC46CD"/>
    <w:rsid w:val="00AC5E48"/>
    <w:rsid w:val="00AC6DA5"/>
    <w:rsid w:val="00AC777F"/>
    <w:rsid w:val="00AD18A0"/>
    <w:rsid w:val="00AD2C00"/>
    <w:rsid w:val="00AD39A9"/>
    <w:rsid w:val="00AD5AF7"/>
    <w:rsid w:val="00AD771C"/>
    <w:rsid w:val="00AE0DB0"/>
    <w:rsid w:val="00AE1110"/>
    <w:rsid w:val="00AE2F76"/>
    <w:rsid w:val="00AE3BAA"/>
    <w:rsid w:val="00AE6274"/>
    <w:rsid w:val="00AE6E29"/>
    <w:rsid w:val="00AE7EBB"/>
    <w:rsid w:val="00AF052B"/>
    <w:rsid w:val="00AF0E47"/>
    <w:rsid w:val="00AF2590"/>
    <w:rsid w:val="00AF5448"/>
    <w:rsid w:val="00AF5B7D"/>
    <w:rsid w:val="00AF6308"/>
    <w:rsid w:val="00AF740D"/>
    <w:rsid w:val="00B00228"/>
    <w:rsid w:val="00B04CC6"/>
    <w:rsid w:val="00B04D61"/>
    <w:rsid w:val="00B11BB4"/>
    <w:rsid w:val="00B131BD"/>
    <w:rsid w:val="00B15A98"/>
    <w:rsid w:val="00B16DC8"/>
    <w:rsid w:val="00B175EE"/>
    <w:rsid w:val="00B20808"/>
    <w:rsid w:val="00B23711"/>
    <w:rsid w:val="00B238B6"/>
    <w:rsid w:val="00B24E99"/>
    <w:rsid w:val="00B2515C"/>
    <w:rsid w:val="00B25756"/>
    <w:rsid w:val="00B26630"/>
    <w:rsid w:val="00B27787"/>
    <w:rsid w:val="00B27B6B"/>
    <w:rsid w:val="00B3030C"/>
    <w:rsid w:val="00B314BC"/>
    <w:rsid w:val="00B32B21"/>
    <w:rsid w:val="00B332F6"/>
    <w:rsid w:val="00B334FC"/>
    <w:rsid w:val="00B36B3D"/>
    <w:rsid w:val="00B36F51"/>
    <w:rsid w:val="00B42451"/>
    <w:rsid w:val="00B42457"/>
    <w:rsid w:val="00B4248E"/>
    <w:rsid w:val="00B436F7"/>
    <w:rsid w:val="00B44B77"/>
    <w:rsid w:val="00B512A0"/>
    <w:rsid w:val="00B53504"/>
    <w:rsid w:val="00B566DC"/>
    <w:rsid w:val="00B56FB7"/>
    <w:rsid w:val="00B6071F"/>
    <w:rsid w:val="00B6214A"/>
    <w:rsid w:val="00B62A4B"/>
    <w:rsid w:val="00B63C48"/>
    <w:rsid w:val="00B65A8F"/>
    <w:rsid w:val="00B65B22"/>
    <w:rsid w:val="00B67594"/>
    <w:rsid w:val="00B7413E"/>
    <w:rsid w:val="00B75C3C"/>
    <w:rsid w:val="00B90F4F"/>
    <w:rsid w:val="00B926D2"/>
    <w:rsid w:val="00B92B6E"/>
    <w:rsid w:val="00B94D4C"/>
    <w:rsid w:val="00B95235"/>
    <w:rsid w:val="00B95867"/>
    <w:rsid w:val="00B96525"/>
    <w:rsid w:val="00B96E5C"/>
    <w:rsid w:val="00B97DB2"/>
    <w:rsid w:val="00B97EF8"/>
    <w:rsid w:val="00BA230B"/>
    <w:rsid w:val="00BA2B44"/>
    <w:rsid w:val="00BA333F"/>
    <w:rsid w:val="00BA3B80"/>
    <w:rsid w:val="00BA6103"/>
    <w:rsid w:val="00BB0D1A"/>
    <w:rsid w:val="00BB38FC"/>
    <w:rsid w:val="00BB45CC"/>
    <w:rsid w:val="00BB53E1"/>
    <w:rsid w:val="00BB5907"/>
    <w:rsid w:val="00BB6AF0"/>
    <w:rsid w:val="00BB7EEA"/>
    <w:rsid w:val="00BC380C"/>
    <w:rsid w:val="00BC7BE9"/>
    <w:rsid w:val="00BD0397"/>
    <w:rsid w:val="00BD117C"/>
    <w:rsid w:val="00BD156E"/>
    <w:rsid w:val="00BD15D5"/>
    <w:rsid w:val="00BD3BB7"/>
    <w:rsid w:val="00BD3D23"/>
    <w:rsid w:val="00BD50CF"/>
    <w:rsid w:val="00BE67C0"/>
    <w:rsid w:val="00BE7021"/>
    <w:rsid w:val="00BE7168"/>
    <w:rsid w:val="00BF08D6"/>
    <w:rsid w:val="00BF11DB"/>
    <w:rsid w:val="00BF172F"/>
    <w:rsid w:val="00BF29BB"/>
    <w:rsid w:val="00BF51B2"/>
    <w:rsid w:val="00BF53E5"/>
    <w:rsid w:val="00BF6EC8"/>
    <w:rsid w:val="00C0281C"/>
    <w:rsid w:val="00C04333"/>
    <w:rsid w:val="00C043ED"/>
    <w:rsid w:val="00C065D6"/>
    <w:rsid w:val="00C07537"/>
    <w:rsid w:val="00C1105B"/>
    <w:rsid w:val="00C11450"/>
    <w:rsid w:val="00C135E9"/>
    <w:rsid w:val="00C14C75"/>
    <w:rsid w:val="00C16519"/>
    <w:rsid w:val="00C172D3"/>
    <w:rsid w:val="00C2004B"/>
    <w:rsid w:val="00C208BF"/>
    <w:rsid w:val="00C209EE"/>
    <w:rsid w:val="00C20CF5"/>
    <w:rsid w:val="00C228D6"/>
    <w:rsid w:val="00C23380"/>
    <w:rsid w:val="00C306EC"/>
    <w:rsid w:val="00C30ECC"/>
    <w:rsid w:val="00C31931"/>
    <w:rsid w:val="00C31BB1"/>
    <w:rsid w:val="00C31F34"/>
    <w:rsid w:val="00C324EF"/>
    <w:rsid w:val="00C3280A"/>
    <w:rsid w:val="00C3303D"/>
    <w:rsid w:val="00C36136"/>
    <w:rsid w:val="00C36FF3"/>
    <w:rsid w:val="00C3754B"/>
    <w:rsid w:val="00C37A08"/>
    <w:rsid w:val="00C435EC"/>
    <w:rsid w:val="00C43871"/>
    <w:rsid w:val="00C47229"/>
    <w:rsid w:val="00C5626F"/>
    <w:rsid w:val="00C5682C"/>
    <w:rsid w:val="00C571C6"/>
    <w:rsid w:val="00C606E7"/>
    <w:rsid w:val="00C6282D"/>
    <w:rsid w:val="00C63FCB"/>
    <w:rsid w:val="00C64670"/>
    <w:rsid w:val="00C659D3"/>
    <w:rsid w:val="00C66A8F"/>
    <w:rsid w:val="00C674D8"/>
    <w:rsid w:val="00C678A1"/>
    <w:rsid w:val="00C67C11"/>
    <w:rsid w:val="00C70833"/>
    <w:rsid w:val="00C71809"/>
    <w:rsid w:val="00C71C55"/>
    <w:rsid w:val="00C71D4D"/>
    <w:rsid w:val="00C7296C"/>
    <w:rsid w:val="00C7304F"/>
    <w:rsid w:val="00C73210"/>
    <w:rsid w:val="00C73EA5"/>
    <w:rsid w:val="00C749BA"/>
    <w:rsid w:val="00C75204"/>
    <w:rsid w:val="00C76AAA"/>
    <w:rsid w:val="00C77465"/>
    <w:rsid w:val="00C778C3"/>
    <w:rsid w:val="00C81816"/>
    <w:rsid w:val="00C82011"/>
    <w:rsid w:val="00C825F9"/>
    <w:rsid w:val="00C82994"/>
    <w:rsid w:val="00C846B2"/>
    <w:rsid w:val="00C84837"/>
    <w:rsid w:val="00C85A6F"/>
    <w:rsid w:val="00C87C78"/>
    <w:rsid w:val="00C90EBB"/>
    <w:rsid w:val="00C91D6B"/>
    <w:rsid w:val="00C92825"/>
    <w:rsid w:val="00C94453"/>
    <w:rsid w:val="00C946DF"/>
    <w:rsid w:val="00C96165"/>
    <w:rsid w:val="00C97C2E"/>
    <w:rsid w:val="00C97E06"/>
    <w:rsid w:val="00CA1FA2"/>
    <w:rsid w:val="00CA256D"/>
    <w:rsid w:val="00CA3F34"/>
    <w:rsid w:val="00CA44A9"/>
    <w:rsid w:val="00CA47F5"/>
    <w:rsid w:val="00CA5D28"/>
    <w:rsid w:val="00CA70B8"/>
    <w:rsid w:val="00CB2AF9"/>
    <w:rsid w:val="00CB4904"/>
    <w:rsid w:val="00CB646A"/>
    <w:rsid w:val="00CB78B2"/>
    <w:rsid w:val="00CB7CC6"/>
    <w:rsid w:val="00CC28CA"/>
    <w:rsid w:val="00CC3B87"/>
    <w:rsid w:val="00CC595D"/>
    <w:rsid w:val="00CC7D93"/>
    <w:rsid w:val="00CD0067"/>
    <w:rsid w:val="00CD078C"/>
    <w:rsid w:val="00CD3A41"/>
    <w:rsid w:val="00CD3B8B"/>
    <w:rsid w:val="00CD6224"/>
    <w:rsid w:val="00CD793E"/>
    <w:rsid w:val="00CE5648"/>
    <w:rsid w:val="00CE5B2B"/>
    <w:rsid w:val="00CE748C"/>
    <w:rsid w:val="00CF0BFF"/>
    <w:rsid w:val="00CF4346"/>
    <w:rsid w:val="00CF4CE6"/>
    <w:rsid w:val="00CF740B"/>
    <w:rsid w:val="00CF7E36"/>
    <w:rsid w:val="00D01090"/>
    <w:rsid w:val="00D0110D"/>
    <w:rsid w:val="00D110C4"/>
    <w:rsid w:val="00D136EA"/>
    <w:rsid w:val="00D15A46"/>
    <w:rsid w:val="00D1774A"/>
    <w:rsid w:val="00D21680"/>
    <w:rsid w:val="00D220DD"/>
    <w:rsid w:val="00D236D7"/>
    <w:rsid w:val="00D27309"/>
    <w:rsid w:val="00D3239A"/>
    <w:rsid w:val="00D330F6"/>
    <w:rsid w:val="00D339B4"/>
    <w:rsid w:val="00D36D59"/>
    <w:rsid w:val="00D37130"/>
    <w:rsid w:val="00D37AB0"/>
    <w:rsid w:val="00D41505"/>
    <w:rsid w:val="00D420FB"/>
    <w:rsid w:val="00D433DA"/>
    <w:rsid w:val="00D46211"/>
    <w:rsid w:val="00D4690A"/>
    <w:rsid w:val="00D46975"/>
    <w:rsid w:val="00D51641"/>
    <w:rsid w:val="00D555B3"/>
    <w:rsid w:val="00D566D2"/>
    <w:rsid w:val="00D56A24"/>
    <w:rsid w:val="00D57A00"/>
    <w:rsid w:val="00D57DB5"/>
    <w:rsid w:val="00D60658"/>
    <w:rsid w:val="00D6409D"/>
    <w:rsid w:val="00D6471E"/>
    <w:rsid w:val="00D655A2"/>
    <w:rsid w:val="00D6654F"/>
    <w:rsid w:val="00D66AA3"/>
    <w:rsid w:val="00D66F4D"/>
    <w:rsid w:val="00D677B9"/>
    <w:rsid w:val="00D67DF9"/>
    <w:rsid w:val="00D67EE6"/>
    <w:rsid w:val="00D67F64"/>
    <w:rsid w:val="00D7221A"/>
    <w:rsid w:val="00D74EE5"/>
    <w:rsid w:val="00D75978"/>
    <w:rsid w:val="00D763D6"/>
    <w:rsid w:val="00D7755E"/>
    <w:rsid w:val="00D807D9"/>
    <w:rsid w:val="00D81E3F"/>
    <w:rsid w:val="00D83EE8"/>
    <w:rsid w:val="00D84943"/>
    <w:rsid w:val="00D87E1C"/>
    <w:rsid w:val="00D90741"/>
    <w:rsid w:val="00D90E64"/>
    <w:rsid w:val="00D91F70"/>
    <w:rsid w:val="00D95E1E"/>
    <w:rsid w:val="00D95E8D"/>
    <w:rsid w:val="00D9702B"/>
    <w:rsid w:val="00DA1E76"/>
    <w:rsid w:val="00DA22DF"/>
    <w:rsid w:val="00DA2C8B"/>
    <w:rsid w:val="00DA3933"/>
    <w:rsid w:val="00DA3980"/>
    <w:rsid w:val="00DA50CE"/>
    <w:rsid w:val="00DA64AB"/>
    <w:rsid w:val="00DA79AB"/>
    <w:rsid w:val="00DB2209"/>
    <w:rsid w:val="00DB3C8C"/>
    <w:rsid w:val="00DB5124"/>
    <w:rsid w:val="00DB702C"/>
    <w:rsid w:val="00DC1044"/>
    <w:rsid w:val="00DC334C"/>
    <w:rsid w:val="00DC568B"/>
    <w:rsid w:val="00DC6EE0"/>
    <w:rsid w:val="00DD032E"/>
    <w:rsid w:val="00DD0458"/>
    <w:rsid w:val="00DD26BA"/>
    <w:rsid w:val="00DD3CF5"/>
    <w:rsid w:val="00DD53DF"/>
    <w:rsid w:val="00DD60D5"/>
    <w:rsid w:val="00DD7944"/>
    <w:rsid w:val="00DE152A"/>
    <w:rsid w:val="00DE30EB"/>
    <w:rsid w:val="00DE4791"/>
    <w:rsid w:val="00DE5668"/>
    <w:rsid w:val="00DE57D2"/>
    <w:rsid w:val="00DE7223"/>
    <w:rsid w:val="00DE7845"/>
    <w:rsid w:val="00DE7FCB"/>
    <w:rsid w:val="00DF1225"/>
    <w:rsid w:val="00DF3D78"/>
    <w:rsid w:val="00DF3F60"/>
    <w:rsid w:val="00DF5F18"/>
    <w:rsid w:val="00DF6249"/>
    <w:rsid w:val="00DF7185"/>
    <w:rsid w:val="00DF7DE1"/>
    <w:rsid w:val="00E01190"/>
    <w:rsid w:val="00E01CFD"/>
    <w:rsid w:val="00E03C76"/>
    <w:rsid w:val="00E07A47"/>
    <w:rsid w:val="00E10025"/>
    <w:rsid w:val="00E121C5"/>
    <w:rsid w:val="00E13742"/>
    <w:rsid w:val="00E150FB"/>
    <w:rsid w:val="00E152AA"/>
    <w:rsid w:val="00E15AD2"/>
    <w:rsid w:val="00E20FB5"/>
    <w:rsid w:val="00E212D4"/>
    <w:rsid w:val="00E220CF"/>
    <w:rsid w:val="00E23486"/>
    <w:rsid w:val="00E25EC6"/>
    <w:rsid w:val="00E26596"/>
    <w:rsid w:val="00E26710"/>
    <w:rsid w:val="00E3097B"/>
    <w:rsid w:val="00E314AA"/>
    <w:rsid w:val="00E32D56"/>
    <w:rsid w:val="00E36410"/>
    <w:rsid w:val="00E37552"/>
    <w:rsid w:val="00E37F75"/>
    <w:rsid w:val="00E40871"/>
    <w:rsid w:val="00E40A25"/>
    <w:rsid w:val="00E410A8"/>
    <w:rsid w:val="00E45A7E"/>
    <w:rsid w:val="00E463B2"/>
    <w:rsid w:val="00E50C4F"/>
    <w:rsid w:val="00E51013"/>
    <w:rsid w:val="00E52263"/>
    <w:rsid w:val="00E52E61"/>
    <w:rsid w:val="00E57780"/>
    <w:rsid w:val="00E60781"/>
    <w:rsid w:val="00E61589"/>
    <w:rsid w:val="00E6704D"/>
    <w:rsid w:val="00E71158"/>
    <w:rsid w:val="00E716EF"/>
    <w:rsid w:val="00E71E89"/>
    <w:rsid w:val="00E72859"/>
    <w:rsid w:val="00E72C25"/>
    <w:rsid w:val="00E73111"/>
    <w:rsid w:val="00E75614"/>
    <w:rsid w:val="00E7580F"/>
    <w:rsid w:val="00E76168"/>
    <w:rsid w:val="00E764C6"/>
    <w:rsid w:val="00E8149C"/>
    <w:rsid w:val="00E82873"/>
    <w:rsid w:val="00E83F86"/>
    <w:rsid w:val="00E91247"/>
    <w:rsid w:val="00E92D63"/>
    <w:rsid w:val="00E9394B"/>
    <w:rsid w:val="00E95325"/>
    <w:rsid w:val="00EA2FAC"/>
    <w:rsid w:val="00EA32E2"/>
    <w:rsid w:val="00EA3645"/>
    <w:rsid w:val="00EA4A75"/>
    <w:rsid w:val="00EA63FD"/>
    <w:rsid w:val="00EB1C40"/>
    <w:rsid w:val="00EB4BDD"/>
    <w:rsid w:val="00EB6FBE"/>
    <w:rsid w:val="00EB7A0F"/>
    <w:rsid w:val="00EC079B"/>
    <w:rsid w:val="00EC1795"/>
    <w:rsid w:val="00EC48CB"/>
    <w:rsid w:val="00EC4AB8"/>
    <w:rsid w:val="00EC59BF"/>
    <w:rsid w:val="00EC62B0"/>
    <w:rsid w:val="00EC744C"/>
    <w:rsid w:val="00ED346A"/>
    <w:rsid w:val="00ED3B0C"/>
    <w:rsid w:val="00ED3BD4"/>
    <w:rsid w:val="00ED3C18"/>
    <w:rsid w:val="00ED65A6"/>
    <w:rsid w:val="00ED75D8"/>
    <w:rsid w:val="00ED7DB2"/>
    <w:rsid w:val="00EF0974"/>
    <w:rsid w:val="00EF0E74"/>
    <w:rsid w:val="00EF11E1"/>
    <w:rsid w:val="00F006A4"/>
    <w:rsid w:val="00F015D2"/>
    <w:rsid w:val="00F10538"/>
    <w:rsid w:val="00F107A3"/>
    <w:rsid w:val="00F11F58"/>
    <w:rsid w:val="00F1418B"/>
    <w:rsid w:val="00F14CB5"/>
    <w:rsid w:val="00F22CA3"/>
    <w:rsid w:val="00F23348"/>
    <w:rsid w:val="00F25FF4"/>
    <w:rsid w:val="00F263B9"/>
    <w:rsid w:val="00F26C17"/>
    <w:rsid w:val="00F2720E"/>
    <w:rsid w:val="00F27BE8"/>
    <w:rsid w:val="00F31121"/>
    <w:rsid w:val="00F3263B"/>
    <w:rsid w:val="00F33060"/>
    <w:rsid w:val="00F33637"/>
    <w:rsid w:val="00F34B46"/>
    <w:rsid w:val="00F35267"/>
    <w:rsid w:val="00F3595D"/>
    <w:rsid w:val="00F37608"/>
    <w:rsid w:val="00F37A0E"/>
    <w:rsid w:val="00F43B3E"/>
    <w:rsid w:val="00F45CC3"/>
    <w:rsid w:val="00F46B5D"/>
    <w:rsid w:val="00F53A0E"/>
    <w:rsid w:val="00F542D4"/>
    <w:rsid w:val="00F5447D"/>
    <w:rsid w:val="00F55B5D"/>
    <w:rsid w:val="00F56B66"/>
    <w:rsid w:val="00F57272"/>
    <w:rsid w:val="00F57333"/>
    <w:rsid w:val="00F57C60"/>
    <w:rsid w:val="00F60944"/>
    <w:rsid w:val="00F60E90"/>
    <w:rsid w:val="00F6220E"/>
    <w:rsid w:val="00F629BE"/>
    <w:rsid w:val="00F64EE8"/>
    <w:rsid w:val="00F652DA"/>
    <w:rsid w:val="00F6597F"/>
    <w:rsid w:val="00F66519"/>
    <w:rsid w:val="00F66A30"/>
    <w:rsid w:val="00F70C60"/>
    <w:rsid w:val="00F7369C"/>
    <w:rsid w:val="00F737B2"/>
    <w:rsid w:val="00F7388E"/>
    <w:rsid w:val="00F76286"/>
    <w:rsid w:val="00F828F6"/>
    <w:rsid w:val="00F82B49"/>
    <w:rsid w:val="00F84F8D"/>
    <w:rsid w:val="00F853D3"/>
    <w:rsid w:val="00F9230C"/>
    <w:rsid w:val="00F933FF"/>
    <w:rsid w:val="00F945FD"/>
    <w:rsid w:val="00F94C3D"/>
    <w:rsid w:val="00F962D0"/>
    <w:rsid w:val="00F967CF"/>
    <w:rsid w:val="00F96D5C"/>
    <w:rsid w:val="00F97E3B"/>
    <w:rsid w:val="00FA0DF6"/>
    <w:rsid w:val="00FA1018"/>
    <w:rsid w:val="00FA24FD"/>
    <w:rsid w:val="00FA35AC"/>
    <w:rsid w:val="00FA3A01"/>
    <w:rsid w:val="00FA514F"/>
    <w:rsid w:val="00FA51F8"/>
    <w:rsid w:val="00FA7400"/>
    <w:rsid w:val="00FB03C0"/>
    <w:rsid w:val="00FB0766"/>
    <w:rsid w:val="00FB2A68"/>
    <w:rsid w:val="00FB2AF4"/>
    <w:rsid w:val="00FB3BDF"/>
    <w:rsid w:val="00FB3F56"/>
    <w:rsid w:val="00FB4FCC"/>
    <w:rsid w:val="00FC08D2"/>
    <w:rsid w:val="00FC362E"/>
    <w:rsid w:val="00FC5145"/>
    <w:rsid w:val="00FC51ED"/>
    <w:rsid w:val="00FC54A7"/>
    <w:rsid w:val="00FC5600"/>
    <w:rsid w:val="00FC6C07"/>
    <w:rsid w:val="00FC718D"/>
    <w:rsid w:val="00FD159F"/>
    <w:rsid w:val="00FD17BF"/>
    <w:rsid w:val="00FD4227"/>
    <w:rsid w:val="00FD6C82"/>
    <w:rsid w:val="00FE2B08"/>
    <w:rsid w:val="00FE741A"/>
    <w:rsid w:val="00FF0970"/>
    <w:rsid w:val="00FF3408"/>
    <w:rsid w:val="00FF40A7"/>
    <w:rsid w:val="00FF48F3"/>
    <w:rsid w:val="00FF50CF"/>
    <w:rsid w:val="00FF5B4C"/>
    <w:rsid w:val="00FF6049"/>
    <w:rsid w:val="00FF6AAA"/>
    <w:rsid w:val="00FF6D82"/>
    <w:rsid w:val="00FF72FE"/>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CBFE0ABC-50E8-49EA-852A-2F41D085EE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4A75"/>
    <w:pPr>
      <w:widowControl w:val="0"/>
      <w:autoSpaceDE w:val="0"/>
      <w:autoSpaceDN w:val="0"/>
      <w:adjustRightInd w:val="0"/>
      <w:spacing w:after="0" w:line="240" w:lineRule="auto"/>
    </w:pPr>
    <w:rPr>
      <w:rFonts w:ascii="Times New Roman" w:eastAsia="Times New Roman" w:hAnsi="Times New Roman" w:cs="Times New Roman"/>
      <w:sz w:val="20"/>
      <w:szCs w:val="20"/>
      <w:lang w:eastAsia="bg-BG"/>
    </w:rPr>
  </w:style>
  <w:style w:type="paragraph" w:styleId="Heading1">
    <w:name w:val="heading 1"/>
    <w:basedOn w:val="Normal"/>
    <w:next w:val="Normal"/>
    <w:link w:val="Heading1Char"/>
    <w:uiPriority w:val="9"/>
    <w:qFormat/>
    <w:rsid w:val="00EA32E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3532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A32E2"/>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116B37"/>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116B37"/>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116B37"/>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qFormat/>
    <w:rsid w:val="00116B37"/>
    <w:pPr>
      <w:widowControl/>
      <w:autoSpaceDE/>
      <w:autoSpaceDN/>
      <w:adjustRightInd/>
      <w:spacing w:before="120" w:after="120"/>
      <w:ind w:left="1296" w:hanging="1296"/>
      <w:jc w:val="center"/>
      <w:outlineLvl w:val="6"/>
    </w:pPr>
    <w:rPr>
      <w:i/>
      <w:iCs/>
      <w:caps/>
      <w:color w:val="943634"/>
      <w:spacing w:val="10"/>
      <w:sz w:val="24"/>
      <w:szCs w:val="22"/>
      <w:lang w:eastAsia="en-US" w:bidi="en-US"/>
    </w:rPr>
  </w:style>
  <w:style w:type="paragraph" w:styleId="Heading8">
    <w:name w:val="heading 8"/>
    <w:basedOn w:val="Normal"/>
    <w:next w:val="Normal"/>
    <w:link w:val="Heading8Char"/>
    <w:uiPriority w:val="9"/>
    <w:qFormat/>
    <w:rsid w:val="00116B37"/>
    <w:pPr>
      <w:widowControl/>
      <w:autoSpaceDE/>
      <w:autoSpaceDN/>
      <w:adjustRightInd/>
      <w:spacing w:before="120" w:after="120"/>
      <w:ind w:left="1440" w:hanging="1440"/>
      <w:jc w:val="center"/>
      <w:outlineLvl w:val="7"/>
    </w:pPr>
    <w:rPr>
      <w:caps/>
      <w:spacing w:val="10"/>
      <w:lang w:eastAsia="en-US" w:bidi="en-US"/>
    </w:rPr>
  </w:style>
  <w:style w:type="paragraph" w:styleId="Heading9">
    <w:name w:val="heading 9"/>
    <w:basedOn w:val="Normal"/>
    <w:next w:val="Normal"/>
    <w:link w:val="Heading9Char"/>
    <w:uiPriority w:val="9"/>
    <w:qFormat/>
    <w:rsid w:val="00116B37"/>
    <w:pPr>
      <w:widowControl/>
      <w:autoSpaceDE/>
      <w:autoSpaceDN/>
      <w:adjustRightInd/>
      <w:spacing w:before="120" w:after="120"/>
      <w:ind w:left="1584" w:hanging="1584"/>
      <w:jc w:val="center"/>
      <w:outlineLvl w:val="8"/>
    </w:pPr>
    <w:rPr>
      <w:i/>
      <w:iCs/>
      <w:caps/>
      <w:spacing w:val="10"/>
      <w:lang w:eastAsia="en-US"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з1"/>
    <w:basedOn w:val="Title"/>
    <w:rsid w:val="00435326"/>
    <w:pPr>
      <w:pBdr>
        <w:bottom w:val="none" w:sz="0" w:space="0" w:color="auto"/>
      </w:pBdr>
      <w:spacing w:before="120" w:after="60"/>
      <w:contextualSpacing w:val="0"/>
      <w:jc w:val="both"/>
      <w:outlineLvl w:val="0"/>
    </w:pPr>
    <w:rPr>
      <w:rFonts w:ascii="Arial" w:eastAsia="Times New Roman" w:hAnsi="Arial" w:cs="Arial"/>
      <w:b/>
      <w:bCs/>
      <w:color w:val="auto"/>
      <w:spacing w:val="0"/>
      <w:sz w:val="20"/>
      <w:szCs w:val="32"/>
    </w:rPr>
  </w:style>
  <w:style w:type="paragraph" w:customStyle="1" w:styleId="2">
    <w:name w:val="з2"/>
    <w:basedOn w:val="Heading2"/>
    <w:rsid w:val="00435326"/>
    <w:pPr>
      <w:keepLines w:val="0"/>
      <w:spacing w:before="120" w:after="60"/>
      <w:jc w:val="both"/>
    </w:pPr>
    <w:rPr>
      <w:rFonts w:ascii="Arial" w:eastAsia="Times New Roman" w:hAnsi="Arial" w:cs="Arial"/>
      <w:b w:val="0"/>
      <w:iCs/>
      <w:color w:val="auto"/>
      <w:sz w:val="20"/>
      <w:szCs w:val="28"/>
    </w:rPr>
  </w:style>
  <w:style w:type="paragraph" w:styleId="BodyText">
    <w:name w:val="Body Text"/>
    <w:aliases w:val=" Char Char,block style"/>
    <w:basedOn w:val="Normal"/>
    <w:link w:val="BodyTextChar"/>
    <w:rsid w:val="00435326"/>
    <w:pPr>
      <w:widowControl/>
      <w:autoSpaceDE/>
      <w:autoSpaceDN/>
      <w:adjustRightInd/>
    </w:pPr>
    <w:rPr>
      <w:rFonts w:ascii="Arial" w:hAnsi="Arial"/>
      <w:color w:val="000000"/>
      <w:sz w:val="24"/>
    </w:rPr>
  </w:style>
  <w:style w:type="character" w:customStyle="1" w:styleId="BodyTextChar">
    <w:name w:val="Body Text Char"/>
    <w:aliases w:val=" Char Char Char,block style Char"/>
    <w:basedOn w:val="DefaultParagraphFont"/>
    <w:link w:val="BodyText"/>
    <w:rsid w:val="00435326"/>
    <w:rPr>
      <w:rFonts w:ascii="Arial" w:eastAsia="Times New Roman" w:hAnsi="Arial" w:cs="Times New Roman"/>
      <w:color w:val="000000"/>
      <w:sz w:val="24"/>
      <w:szCs w:val="20"/>
      <w:lang w:eastAsia="bg-BG"/>
    </w:rPr>
  </w:style>
  <w:style w:type="paragraph" w:styleId="Title">
    <w:name w:val="Title"/>
    <w:basedOn w:val="Normal"/>
    <w:next w:val="Normal"/>
    <w:link w:val="TitleChar"/>
    <w:uiPriority w:val="10"/>
    <w:qFormat/>
    <w:rsid w:val="0043532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35326"/>
    <w:rPr>
      <w:rFonts w:asciiTheme="majorHAnsi" w:eastAsiaTheme="majorEastAsia" w:hAnsiTheme="majorHAnsi" w:cstheme="majorBidi"/>
      <w:color w:val="17365D" w:themeColor="text2" w:themeShade="BF"/>
      <w:spacing w:val="5"/>
      <w:kern w:val="28"/>
      <w:sz w:val="52"/>
      <w:szCs w:val="52"/>
      <w:lang w:eastAsia="bg-BG"/>
    </w:rPr>
  </w:style>
  <w:style w:type="character" w:customStyle="1" w:styleId="Heading2Char">
    <w:name w:val="Heading 2 Char"/>
    <w:basedOn w:val="DefaultParagraphFont"/>
    <w:link w:val="Heading2"/>
    <w:uiPriority w:val="9"/>
    <w:rsid w:val="00435326"/>
    <w:rPr>
      <w:rFonts w:asciiTheme="majorHAnsi" w:eastAsiaTheme="majorEastAsia" w:hAnsiTheme="majorHAnsi" w:cstheme="majorBidi"/>
      <w:b/>
      <w:bCs/>
      <w:color w:val="4F81BD" w:themeColor="accent1"/>
      <w:sz w:val="26"/>
      <w:szCs w:val="26"/>
      <w:lang w:eastAsia="bg-BG"/>
    </w:rPr>
  </w:style>
  <w:style w:type="table" w:customStyle="1" w:styleId="MediumGrid1-Accent61">
    <w:name w:val="Medium Grid 1 - Accent 61"/>
    <w:basedOn w:val="TableNormal"/>
    <w:next w:val="MediumGrid1-Accent6"/>
    <w:uiPriority w:val="67"/>
    <w:rsid w:val="00D110C4"/>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1-Accent6">
    <w:name w:val="Medium Grid 1 Accent 6"/>
    <w:basedOn w:val="TableNormal"/>
    <w:uiPriority w:val="67"/>
    <w:rsid w:val="00D110C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MediumGrid1-Accent62">
    <w:name w:val="Medium Grid 1 - Accent 62"/>
    <w:basedOn w:val="TableNormal"/>
    <w:next w:val="MediumGrid1-Accent6"/>
    <w:uiPriority w:val="67"/>
    <w:rsid w:val="00D110C4"/>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paragraph" w:styleId="FootnoteText">
    <w:name w:val="footnote text"/>
    <w:aliases w:val="Podrozdział"/>
    <w:basedOn w:val="Normal"/>
    <w:link w:val="FootnoteTextChar"/>
    <w:semiHidden/>
    <w:unhideWhenUsed/>
    <w:rsid w:val="00D110C4"/>
    <w:pPr>
      <w:widowControl/>
      <w:autoSpaceDE/>
      <w:autoSpaceDN/>
      <w:adjustRightInd/>
      <w:jc w:val="both"/>
    </w:pPr>
    <w:rPr>
      <w:lang w:eastAsia="en-US" w:bidi="en-US"/>
    </w:rPr>
  </w:style>
  <w:style w:type="character" w:customStyle="1" w:styleId="FootnoteTextChar">
    <w:name w:val="Footnote Text Char"/>
    <w:aliases w:val="Podrozdział Char"/>
    <w:basedOn w:val="DefaultParagraphFont"/>
    <w:link w:val="FootnoteText"/>
    <w:semiHidden/>
    <w:rsid w:val="00D110C4"/>
    <w:rPr>
      <w:rFonts w:ascii="Times New Roman" w:eastAsia="Times New Roman" w:hAnsi="Times New Roman" w:cs="Times New Roman"/>
      <w:sz w:val="20"/>
      <w:szCs w:val="20"/>
      <w:lang w:bidi="en-US"/>
    </w:rPr>
  </w:style>
  <w:style w:type="character" w:styleId="FootnoteReference">
    <w:name w:val="footnote reference"/>
    <w:basedOn w:val="DefaultParagraphFont"/>
    <w:semiHidden/>
    <w:unhideWhenUsed/>
    <w:rsid w:val="00D110C4"/>
    <w:rPr>
      <w:vertAlign w:val="superscript"/>
    </w:rPr>
  </w:style>
  <w:style w:type="paragraph" w:styleId="BalloonText">
    <w:name w:val="Balloon Text"/>
    <w:basedOn w:val="Normal"/>
    <w:link w:val="BalloonTextChar"/>
    <w:uiPriority w:val="99"/>
    <w:semiHidden/>
    <w:unhideWhenUsed/>
    <w:rsid w:val="00D110C4"/>
    <w:rPr>
      <w:rFonts w:ascii="Tahoma" w:hAnsi="Tahoma" w:cs="Tahoma"/>
      <w:sz w:val="16"/>
      <w:szCs w:val="16"/>
    </w:rPr>
  </w:style>
  <w:style w:type="character" w:customStyle="1" w:styleId="BalloonTextChar">
    <w:name w:val="Balloon Text Char"/>
    <w:basedOn w:val="DefaultParagraphFont"/>
    <w:link w:val="BalloonText"/>
    <w:uiPriority w:val="99"/>
    <w:semiHidden/>
    <w:rsid w:val="00D110C4"/>
    <w:rPr>
      <w:rFonts w:ascii="Tahoma" w:eastAsia="Times New Roman" w:hAnsi="Tahoma" w:cs="Tahoma"/>
      <w:sz w:val="16"/>
      <w:szCs w:val="16"/>
      <w:lang w:eastAsia="bg-BG"/>
    </w:rPr>
  </w:style>
  <w:style w:type="table" w:customStyle="1" w:styleId="MediumGrid1-Accent63">
    <w:name w:val="Medium Grid 1 - Accent 63"/>
    <w:basedOn w:val="TableNormal"/>
    <w:next w:val="MediumGrid1-Accent6"/>
    <w:uiPriority w:val="67"/>
    <w:rsid w:val="00D110C4"/>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4">
    <w:name w:val="Medium Grid 1 - Accent 64"/>
    <w:basedOn w:val="TableNormal"/>
    <w:next w:val="MediumGrid1-Accent6"/>
    <w:uiPriority w:val="67"/>
    <w:rsid w:val="00D110C4"/>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5">
    <w:name w:val="Medium Grid 1 - Accent 65"/>
    <w:basedOn w:val="TableNormal"/>
    <w:next w:val="MediumGrid1-Accent6"/>
    <w:uiPriority w:val="67"/>
    <w:rsid w:val="00246971"/>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6">
    <w:name w:val="Medium Grid 1 - Accent 66"/>
    <w:basedOn w:val="TableNormal"/>
    <w:next w:val="MediumGrid1-Accent6"/>
    <w:uiPriority w:val="67"/>
    <w:rsid w:val="00246971"/>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character" w:customStyle="1" w:styleId="Heading1Char">
    <w:name w:val="Heading 1 Char"/>
    <w:basedOn w:val="DefaultParagraphFont"/>
    <w:link w:val="Heading1"/>
    <w:uiPriority w:val="9"/>
    <w:rsid w:val="00EA32E2"/>
    <w:rPr>
      <w:rFonts w:asciiTheme="majorHAnsi" w:eastAsiaTheme="majorEastAsia" w:hAnsiTheme="majorHAnsi" w:cstheme="majorBidi"/>
      <w:b/>
      <w:bCs/>
      <w:color w:val="365F91" w:themeColor="accent1" w:themeShade="BF"/>
      <w:sz w:val="28"/>
      <w:szCs w:val="28"/>
      <w:lang w:eastAsia="bg-BG"/>
    </w:rPr>
  </w:style>
  <w:style w:type="character" w:customStyle="1" w:styleId="Heading3Char">
    <w:name w:val="Heading 3 Char"/>
    <w:basedOn w:val="DefaultParagraphFont"/>
    <w:link w:val="Heading3"/>
    <w:uiPriority w:val="9"/>
    <w:rsid w:val="00EA32E2"/>
    <w:rPr>
      <w:rFonts w:asciiTheme="majorHAnsi" w:eastAsiaTheme="majorEastAsia" w:hAnsiTheme="majorHAnsi" w:cstheme="majorBidi"/>
      <w:b/>
      <w:bCs/>
      <w:color w:val="4F81BD" w:themeColor="accent1"/>
      <w:sz w:val="20"/>
      <w:szCs w:val="20"/>
      <w:lang w:eastAsia="bg-BG"/>
    </w:rPr>
  </w:style>
  <w:style w:type="character" w:customStyle="1" w:styleId="Hyperlink1">
    <w:name w:val="Hyperlink1"/>
    <w:basedOn w:val="DefaultParagraphFont"/>
    <w:uiPriority w:val="99"/>
    <w:unhideWhenUsed/>
    <w:rsid w:val="00EA32E2"/>
    <w:rPr>
      <w:color w:val="0000FF"/>
      <w:u w:val="single"/>
    </w:rPr>
  </w:style>
  <w:style w:type="table" w:customStyle="1" w:styleId="MediumGrid1-Accent67">
    <w:name w:val="Medium Grid 1 - Accent 67"/>
    <w:basedOn w:val="TableNormal"/>
    <w:next w:val="MediumGrid1-Accent6"/>
    <w:uiPriority w:val="67"/>
    <w:rsid w:val="00EA32E2"/>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character" w:styleId="Hyperlink">
    <w:name w:val="Hyperlink"/>
    <w:basedOn w:val="DefaultParagraphFont"/>
    <w:uiPriority w:val="99"/>
    <w:unhideWhenUsed/>
    <w:rsid w:val="00EA32E2"/>
    <w:rPr>
      <w:color w:val="0000FF" w:themeColor="hyperlink"/>
      <w:u w:val="single"/>
    </w:rPr>
  </w:style>
  <w:style w:type="character" w:customStyle="1" w:styleId="Heading4Char">
    <w:name w:val="Heading 4 Char"/>
    <w:basedOn w:val="DefaultParagraphFont"/>
    <w:link w:val="Heading4"/>
    <w:uiPriority w:val="9"/>
    <w:rsid w:val="00116B37"/>
    <w:rPr>
      <w:rFonts w:asciiTheme="majorHAnsi" w:eastAsiaTheme="majorEastAsia" w:hAnsiTheme="majorHAnsi" w:cstheme="majorBidi"/>
      <w:b/>
      <w:bCs/>
      <w:i/>
      <w:iCs/>
      <w:color w:val="4F81BD" w:themeColor="accent1"/>
      <w:sz w:val="20"/>
      <w:szCs w:val="20"/>
      <w:lang w:eastAsia="bg-BG"/>
    </w:rPr>
  </w:style>
  <w:style w:type="character" w:customStyle="1" w:styleId="Heading5Char">
    <w:name w:val="Heading 5 Char"/>
    <w:basedOn w:val="DefaultParagraphFont"/>
    <w:link w:val="Heading5"/>
    <w:uiPriority w:val="9"/>
    <w:rsid w:val="00116B37"/>
    <w:rPr>
      <w:rFonts w:asciiTheme="majorHAnsi" w:eastAsiaTheme="majorEastAsia" w:hAnsiTheme="majorHAnsi" w:cstheme="majorBidi"/>
      <w:color w:val="243F60" w:themeColor="accent1" w:themeShade="7F"/>
      <w:sz w:val="20"/>
      <w:szCs w:val="20"/>
      <w:lang w:eastAsia="bg-BG"/>
    </w:rPr>
  </w:style>
  <w:style w:type="character" w:customStyle="1" w:styleId="Heading6Char">
    <w:name w:val="Heading 6 Char"/>
    <w:basedOn w:val="DefaultParagraphFont"/>
    <w:link w:val="Heading6"/>
    <w:rsid w:val="00116B37"/>
    <w:rPr>
      <w:rFonts w:asciiTheme="majorHAnsi" w:eastAsiaTheme="majorEastAsia" w:hAnsiTheme="majorHAnsi" w:cstheme="majorBidi"/>
      <w:i/>
      <w:iCs/>
      <w:color w:val="243F60" w:themeColor="accent1" w:themeShade="7F"/>
      <w:sz w:val="20"/>
      <w:szCs w:val="20"/>
      <w:lang w:eastAsia="bg-BG"/>
    </w:rPr>
  </w:style>
  <w:style w:type="character" w:customStyle="1" w:styleId="Heading7Char">
    <w:name w:val="Heading 7 Char"/>
    <w:basedOn w:val="DefaultParagraphFont"/>
    <w:link w:val="Heading7"/>
    <w:uiPriority w:val="9"/>
    <w:rsid w:val="00116B37"/>
    <w:rPr>
      <w:rFonts w:ascii="Times New Roman" w:eastAsia="Times New Roman" w:hAnsi="Times New Roman" w:cs="Times New Roman"/>
      <w:i/>
      <w:iCs/>
      <w:caps/>
      <w:color w:val="943634"/>
      <w:spacing w:val="10"/>
      <w:sz w:val="24"/>
      <w:lang w:bidi="en-US"/>
    </w:rPr>
  </w:style>
  <w:style w:type="character" w:customStyle="1" w:styleId="Heading8Char">
    <w:name w:val="Heading 8 Char"/>
    <w:basedOn w:val="DefaultParagraphFont"/>
    <w:link w:val="Heading8"/>
    <w:uiPriority w:val="9"/>
    <w:rsid w:val="00116B37"/>
    <w:rPr>
      <w:rFonts w:ascii="Times New Roman" w:eastAsia="Times New Roman" w:hAnsi="Times New Roman" w:cs="Times New Roman"/>
      <w:caps/>
      <w:spacing w:val="10"/>
      <w:sz w:val="20"/>
      <w:szCs w:val="20"/>
      <w:lang w:bidi="en-US"/>
    </w:rPr>
  </w:style>
  <w:style w:type="character" w:customStyle="1" w:styleId="Heading9Char">
    <w:name w:val="Heading 9 Char"/>
    <w:basedOn w:val="DefaultParagraphFont"/>
    <w:link w:val="Heading9"/>
    <w:uiPriority w:val="9"/>
    <w:rsid w:val="00116B37"/>
    <w:rPr>
      <w:rFonts w:ascii="Times New Roman" w:eastAsia="Times New Roman" w:hAnsi="Times New Roman" w:cs="Times New Roman"/>
      <w:i/>
      <w:iCs/>
      <w:caps/>
      <w:spacing w:val="10"/>
      <w:sz w:val="20"/>
      <w:szCs w:val="20"/>
      <w:lang w:bidi="en-US"/>
    </w:rPr>
  </w:style>
  <w:style w:type="numbering" w:customStyle="1" w:styleId="NoList1">
    <w:name w:val="No List1"/>
    <w:next w:val="NoList"/>
    <w:semiHidden/>
    <w:unhideWhenUsed/>
    <w:rsid w:val="00116B37"/>
  </w:style>
  <w:style w:type="paragraph" w:styleId="Caption">
    <w:name w:val="caption"/>
    <w:basedOn w:val="Normal"/>
    <w:next w:val="Normal"/>
    <w:uiPriority w:val="35"/>
    <w:qFormat/>
    <w:rsid w:val="00116B37"/>
    <w:pPr>
      <w:widowControl/>
      <w:autoSpaceDE/>
      <w:autoSpaceDN/>
      <w:adjustRightInd/>
      <w:spacing w:before="120"/>
      <w:jc w:val="both"/>
    </w:pPr>
    <w:rPr>
      <w:caps/>
      <w:spacing w:val="10"/>
      <w:sz w:val="18"/>
      <w:szCs w:val="18"/>
      <w:lang w:eastAsia="en-US" w:bidi="en-US"/>
    </w:rPr>
  </w:style>
  <w:style w:type="paragraph" w:styleId="Subtitle">
    <w:name w:val="Subtitle"/>
    <w:basedOn w:val="Normal"/>
    <w:next w:val="Normal"/>
    <w:link w:val="SubtitleChar"/>
    <w:uiPriority w:val="11"/>
    <w:qFormat/>
    <w:rsid w:val="00116B37"/>
    <w:pPr>
      <w:widowControl/>
      <w:autoSpaceDE/>
      <w:autoSpaceDN/>
      <w:adjustRightInd/>
      <w:spacing w:before="120" w:after="560"/>
      <w:jc w:val="center"/>
    </w:pPr>
    <w:rPr>
      <w:rFonts w:ascii="Cambria" w:hAnsi="Cambria"/>
      <w:caps/>
      <w:spacing w:val="20"/>
      <w:sz w:val="18"/>
      <w:szCs w:val="18"/>
    </w:rPr>
  </w:style>
  <w:style w:type="character" w:customStyle="1" w:styleId="SubtitleChar">
    <w:name w:val="Subtitle Char"/>
    <w:basedOn w:val="DefaultParagraphFont"/>
    <w:link w:val="Subtitle"/>
    <w:uiPriority w:val="11"/>
    <w:rsid w:val="00116B37"/>
    <w:rPr>
      <w:rFonts w:ascii="Cambria" w:eastAsia="Times New Roman" w:hAnsi="Cambria" w:cs="Times New Roman"/>
      <w:caps/>
      <w:spacing w:val="20"/>
      <w:sz w:val="18"/>
      <w:szCs w:val="18"/>
    </w:rPr>
  </w:style>
  <w:style w:type="character" w:styleId="Strong">
    <w:name w:val="Strong"/>
    <w:uiPriority w:val="22"/>
    <w:qFormat/>
    <w:rsid w:val="00116B37"/>
    <w:rPr>
      <w:b/>
      <w:bCs/>
      <w:color w:val="943634"/>
      <w:spacing w:val="5"/>
    </w:rPr>
  </w:style>
  <w:style w:type="character" w:styleId="Emphasis">
    <w:name w:val="Emphasis"/>
    <w:uiPriority w:val="20"/>
    <w:qFormat/>
    <w:rsid w:val="00116B37"/>
    <w:rPr>
      <w:caps/>
      <w:spacing w:val="5"/>
      <w:sz w:val="20"/>
      <w:szCs w:val="20"/>
    </w:rPr>
  </w:style>
  <w:style w:type="paragraph" w:styleId="NoSpacing">
    <w:name w:val="No Spacing"/>
    <w:basedOn w:val="Normal"/>
    <w:link w:val="NoSpacingChar"/>
    <w:uiPriority w:val="1"/>
    <w:qFormat/>
    <w:rsid w:val="00116B37"/>
    <w:pPr>
      <w:widowControl/>
      <w:autoSpaceDE/>
      <w:autoSpaceDN/>
      <w:adjustRightInd/>
      <w:spacing w:before="120"/>
      <w:jc w:val="both"/>
    </w:pPr>
    <w:rPr>
      <w:sz w:val="24"/>
      <w:szCs w:val="22"/>
      <w:lang w:eastAsia="en-US" w:bidi="en-US"/>
    </w:rPr>
  </w:style>
  <w:style w:type="character" w:customStyle="1" w:styleId="NoSpacingChar">
    <w:name w:val="No Spacing Char"/>
    <w:basedOn w:val="DefaultParagraphFont"/>
    <w:link w:val="NoSpacing"/>
    <w:uiPriority w:val="1"/>
    <w:rsid w:val="00116B37"/>
    <w:rPr>
      <w:rFonts w:ascii="Times New Roman" w:eastAsia="Times New Roman" w:hAnsi="Times New Roman" w:cs="Times New Roman"/>
      <w:sz w:val="24"/>
      <w:lang w:bidi="en-US"/>
    </w:rPr>
  </w:style>
  <w:style w:type="paragraph" w:styleId="ListParagraph">
    <w:name w:val="List Paragraph"/>
    <w:basedOn w:val="Normal"/>
    <w:uiPriority w:val="99"/>
    <w:qFormat/>
    <w:rsid w:val="00116B37"/>
    <w:pPr>
      <w:widowControl/>
      <w:autoSpaceDE/>
      <w:autoSpaceDN/>
      <w:adjustRightInd/>
      <w:spacing w:before="120"/>
      <w:ind w:left="720"/>
      <w:contextualSpacing/>
      <w:jc w:val="both"/>
    </w:pPr>
    <w:rPr>
      <w:sz w:val="24"/>
      <w:szCs w:val="22"/>
      <w:lang w:eastAsia="en-US" w:bidi="en-US"/>
    </w:rPr>
  </w:style>
  <w:style w:type="paragraph" w:styleId="Quote">
    <w:name w:val="Quote"/>
    <w:basedOn w:val="Normal"/>
    <w:next w:val="Normal"/>
    <w:link w:val="QuoteChar"/>
    <w:uiPriority w:val="29"/>
    <w:qFormat/>
    <w:rsid w:val="00116B37"/>
    <w:pPr>
      <w:widowControl/>
      <w:autoSpaceDE/>
      <w:autoSpaceDN/>
      <w:adjustRightInd/>
      <w:spacing w:before="120"/>
      <w:jc w:val="both"/>
    </w:pPr>
    <w:rPr>
      <w:rFonts w:ascii="Cambria" w:hAnsi="Cambria"/>
      <w:i/>
      <w:iCs/>
    </w:rPr>
  </w:style>
  <w:style w:type="character" w:customStyle="1" w:styleId="QuoteChar">
    <w:name w:val="Quote Char"/>
    <w:basedOn w:val="DefaultParagraphFont"/>
    <w:link w:val="Quote"/>
    <w:uiPriority w:val="29"/>
    <w:rsid w:val="00116B37"/>
    <w:rPr>
      <w:rFonts w:ascii="Cambria" w:eastAsia="Times New Roman" w:hAnsi="Cambria" w:cs="Times New Roman"/>
      <w:i/>
      <w:iCs/>
      <w:sz w:val="20"/>
      <w:szCs w:val="20"/>
    </w:rPr>
  </w:style>
  <w:style w:type="paragraph" w:styleId="IntenseQuote">
    <w:name w:val="Intense Quote"/>
    <w:basedOn w:val="Normal"/>
    <w:next w:val="Normal"/>
    <w:link w:val="IntenseQuoteChar"/>
    <w:uiPriority w:val="30"/>
    <w:qFormat/>
    <w:rsid w:val="00116B37"/>
    <w:pPr>
      <w:widowControl/>
      <w:pBdr>
        <w:top w:val="dotted" w:sz="2" w:space="10" w:color="632423"/>
        <w:bottom w:val="dotted" w:sz="2" w:space="4" w:color="632423"/>
      </w:pBdr>
      <w:autoSpaceDE/>
      <w:autoSpaceDN/>
      <w:adjustRightInd/>
      <w:spacing w:before="160" w:line="300" w:lineRule="auto"/>
      <w:ind w:left="1440" w:right="1440"/>
      <w:jc w:val="both"/>
    </w:pPr>
    <w:rPr>
      <w:rFonts w:ascii="Cambria" w:hAnsi="Cambria"/>
      <w:caps/>
      <w:color w:val="622423"/>
      <w:spacing w:val="5"/>
    </w:rPr>
  </w:style>
  <w:style w:type="character" w:customStyle="1" w:styleId="IntenseQuoteChar">
    <w:name w:val="Intense Quote Char"/>
    <w:basedOn w:val="DefaultParagraphFont"/>
    <w:link w:val="IntenseQuote"/>
    <w:uiPriority w:val="30"/>
    <w:rsid w:val="00116B37"/>
    <w:rPr>
      <w:rFonts w:ascii="Cambria" w:eastAsia="Times New Roman" w:hAnsi="Cambria" w:cs="Times New Roman"/>
      <w:caps/>
      <w:color w:val="622423"/>
      <w:spacing w:val="5"/>
      <w:sz w:val="20"/>
      <w:szCs w:val="20"/>
    </w:rPr>
  </w:style>
  <w:style w:type="character" w:styleId="SubtleEmphasis">
    <w:name w:val="Subtle Emphasis"/>
    <w:uiPriority w:val="19"/>
    <w:qFormat/>
    <w:rsid w:val="00116B37"/>
    <w:rPr>
      <w:i/>
      <w:iCs/>
    </w:rPr>
  </w:style>
  <w:style w:type="character" w:styleId="IntenseEmphasis">
    <w:name w:val="Intense Emphasis"/>
    <w:uiPriority w:val="21"/>
    <w:qFormat/>
    <w:rsid w:val="00116B37"/>
    <w:rPr>
      <w:i/>
      <w:iCs/>
      <w:caps/>
      <w:spacing w:val="10"/>
      <w:sz w:val="20"/>
      <w:szCs w:val="20"/>
    </w:rPr>
  </w:style>
  <w:style w:type="character" w:styleId="SubtleReference">
    <w:name w:val="Subtle Reference"/>
    <w:uiPriority w:val="31"/>
    <w:qFormat/>
    <w:rsid w:val="00116B37"/>
    <w:rPr>
      <w:rFonts w:ascii="Calibri" w:eastAsia="Times New Roman" w:hAnsi="Calibri" w:cs="Times New Roman"/>
      <w:i/>
      <w:iCs/>
      <w:color w:val="622423"/>
    </w:rPr>
  </w:style>
  <w:style w:type="character" w:styleId="IntenseReference">
    <w:name w:val="Intense Reference"/>
    <w:uiPriority w:val="32"/>
    <w:qFormat/>
    <w:rsid w:val="00116B37"/>
    <w:rPr>
      <w:rFonts w:ascii="Calibri" w:eastAsia="Times New Roman" w:hAnsi="Calibri" w:cs="Times New Roman"/>
      <w:b/>
      <w:bCs/>
      <w:i/>
      <w:iCs/>
      <w:color w:val="622423"/>
    </w:rPr>
  </w:style>
  <w:style w:type="character" w:styleId="BookTitle">
    <w:name w:val="Book Title"/>
    <w:uiPriority w:val="33"/>
    <w:qFormat/>
    <w:rsid w:val="00116B37"/>
    <w:rPr>
      <w:caps/>
      <w:color w:val="622423"/>
      <w:spacing w:val="5"/>
      <w:u w:color="622423"/>
    </w:rPr>
  </w:style>
  <w:style w:type="paragraph" w:styleId="TOCHeading">
    <w:name w:val="TOC Heading"/>
    <w:basedOn w:val="Heading1"/>
    <w:next w:val="Normal"/>
    <w:uiPriority w:val="39"/>
    <w:qFormat/>
    <w:rsid w:val="00116B37"/>
    <w:pPr>
      <w:keepNext w:val="0"/>
      <w:keepLines w:val="0"/>
      <w:widowControl/>
      <w:pBdr>
        <w:bottom w:val="thinThickSmallGap" w:sz="12" w:space="1" w:color="943634"/>
      </w:pBdr>
      <w:autoSpaceDE/>
      <w:autoSpaceDN/>
      <w:adjustRightInd/>
      <w:spacing w:before="400"/>
      <w:jc w:val="center"/>
      <w:outlineLvl w:val="9"/>
    </w:pPr>
    <w:rPr>
      <w:rFonts w:ascii="Times New Roman" w:eastAsia="Times New Roman" w:hAnsi="Times New Roman" w:cs="Times New Roman"/>
      <w:b w:val="0"/>
      <w:bCs w:val="0"/>
      <w:caps/>
      <w:color w:val="632423"/>
      <w:spacing w:val="20"/>
      <w:lang w:eastAsia="en-US" w:bidi="en-US"/>
    </w:rPr>
  </w:style>
  <w:style w:type="paragraph" w:styleId="Header">
    <w:name w:val="header"/>
    <w:aliases w:val="Intestazione.int.intestazione,Intestazione.int,Char1 Char,Encabezado 2,encabezado"/>
    <w:basedOn w:val="Normal"/>
    <w:link w:val="HeaderChar"/>
    <w:uiPriority w:val="99"/>
    <w:unhideWhenUsed/>
    <w:rsid w:val="00116B37"/>
    <w:pPr>
      <w:widowControl/>
      <w:tabs>
        <w:tab w:val="center" w:pos="4536"/>
        <w:tab w:val="right" w:pos="9072"/>
      </w:tabs>
      <w:autoSpaceDE/>
      <w:autoSpaceDN/>
      <w:adjustRightInd/>
      <w:spacing w:before="120"/>
      <w:jc w:val="both"/>
    </w:pPr>
    <w:rPr>
      <w:sz w:val="24"/>
      <w:szCs w:val="22"/>
      <w:lang w:eastAsia="en-US" w:bidi="en-US"/>
    </w:rPr>
  </w:style>
  <w:style w:type="character" w:customStyle="1" w:styleId="HeaderChar">
    <w:name w:val="Header Char"/>
    <w:aliases w:val="Intestazione.int.intestazione Char1,Intestazione.int Char1,Char1 Char Char1,Encabezado 2 Char1,encabezado Char"/>
    <w:basedOn w:val="DefaultParagraphFont"/>
    <w:link w:val="Header"/>
    <w:uiPriority w:val="99"/>
    <w:rsid w:val="00116B37"/>
    <w:rPr>
      <w:rFonts w:ascii="Times New Roman" w:eastAsia="Times New Roman" w:hAnsi="Times New Roman" w:cs="Times New Roman"/>
      <w:sz w:val="24"/>
      <w:lang w:bidi="en-US"/>
    </w:rPr>
  </w:style>
  <w:style w:type="paragraph" w:styleId="Footer">
    <w:name w:val="footer"/>
    <w:basedOn w:val="Normal"/>
    <w:link w:val="FooterChar"/>
    <w:unhideWhenUsed/>
    <w:rsid w:val="00116B37"/>
    <w:pPr>
      <w:widowControl/>
      <w:tabs>
        <w:tab w:val="center" w:pos="4536"/>
        <w:tab w:val="right" w:pos="9072"/>
      </w:tabs>
      <w:autoSpaceDE/>
      <w:autoSpaceDN/>
      <w:adjustRightInd/>
      <w:spacing w:before="120"/>
      <w:jc w:val="both"/>
    </w:pPr>
    <w:rPr>
      <w:sz w:val="24"/>
      <w:szCs w:val="22"/>
      <w:lang w:eastAsia="en-US" w:bidi="en-US"/>
    </w:rPr>
  </w:style>
  <w:style w:type="character" w:customStyle="1" w:styleId="FooterChar">
    <w:name w:val="Footer Char"/>
    <w:basedOn w:val="DefaultParagraphFont"/>
    <w:link w:val="Footer"/>
    <w:uiPriority w:val="99"/>
    <w:rsid w:val="00116B37"/>
    <w:rPr>
      <w:rFonts w:ascii="Times New Roman" w:eastAsia="Times New Roman" w:hAnsi="Times New Roman" w:cs="Times New Roman"/>
      <w:sz w:val="24"/>
      <w:lang w:bidi="en-US"/>
    </w:rPr>
  </w:style>
  <w:style w:type="paragraph" w:styleId="TOC1">
    <w:name w:val="toc 1"/>
    <w:basedOn w:val="Normal"/>
    <w:next w:val="Normal"/>
    <w:autoRedefine/>
    <w:uiPriority w:val="39"/>
    <w:unhideWhenUsed/>
    <w:rsid w:val="00116B37"/>
    <w:pPr>
      <w:widowControl/>
      <w:autoSpaceDE/>
      <w:autoSpaceDN/>
      <w:adjustRightInd/>
      <w:spacing w:before="120" w:after="100"/>
      <w:jc w:val="both"/>
    </w:pPr>
    <w:rPr>
      <w:sz w:val="24"/>
      <w:szCs w:val="22"/>
      <w:lang w:eastAsia="en-US" w:bidi="en-US"/>
    </w:rPr>
  </w:style>
  <w:style w:type="table" w:customStyle="1" w:styleId="MediumGrid1-Accent68">
    <w:name w:val="Medium Grid 1 - Accent 68"/>
    <w:basedOn w:val="TableNormal"/>
    <w:next w:val="MediumGrid1-Accent6"/>
    <w:uiPriority w:val="67"/>
    <w:rsid w:val="00116B37"/>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TableGrid">
    <w:name w:val="Table Grid"/>
    <w:basedOn w:val="TableNormal"/>
    <w:uiPriority w:val="59"/>
    <w:rsid w:val="00116B37"/>
    <w:pPr>
      <w:spacing w:after="0" w:line="240" w:lineRule="auto"/>
    </w:pPr>
    <w:rPr>
      <w:rFonts w:ascii="Cambria" w:eastAsia="Times New Roman" w:hAnsi="Cambria" w:cs="Times New Roman"/>
      <w:sz w:val="20"/>
      <w:szCs w:val="20"/>
      <w:lan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2">
    <w:name w:val="toc 2"/>
    <w:basedOn w:val="Normal"/>
    <w:next w:val="Normal"/>
    <w:autoRedefine/>
    <w:uiPriority w:val="39"/>
    <w:unhideWhenUsed/>
    <w:rsid w:val="00116B37"/>
    <w:pPr>
      <w:widowControl/>
      <w:autoSpaceDE/>
      <w:autoSpaceDN/>
      <w:adjustRightInd/>
      <w:spacing w:before="120" w:after="100"/>
      <w:ind w:left="240"/>
      <w:jc w:val="both"/>
    </w:pPr>
    <w:rPr>
      <w:sz w:val="24"/>
      <w:szCs w:val="22"/>
      <w:lang w:eastAsia="en-US" w:bidi="en-US"/>
    </w:rPr>
  </w:style>
  <w:style w:type="paragraph" w:styleId="TOC3">
    <w:name w:val="toc 3"/>
    <w:basedOn w:val="Normal"/>
    <w:next w:val="Normal"/>
    <w:autoRedefine/>
    <w:uiPriority w:val="39"/>
    <w:unhideWhenUsed/>
    <w:rsid w:val="00116B37"/>
    <w:pPr>
      <w:widowControl/>
      <w:autoSpaceDE/>
      <w:autoSpaceDN/>
      <w:adjustRightInd/>
      <w:spacing w:before="120" w:after="100"/>
      <w:ind w:left="480"/>
      <w:jc w:val="both"/>
    </w:pPr>
    <w:rPr>
      <w:sz w:val="24"/>
      <w:szCs w:val="22"/>
      <w:lang w:eastAsia="en-US" w:bidi="en-US"/>
    </w:rPr>
  </w:style>
  <w:style w:type="character" w:styleId="CommentReference">
    <w:name w:val="annotation reference"/>
    <w:semiHidden/>
    <w:unhideWhenUsed/>
    <w:rsid w:val="00116B37"/>
    <w:rPr>
      <w:sz w:val="16"/>
      <w:szCs w:val="16"/>
    </w:rPr>
  </w:style>
  <w:style w:type="paragraph" w:styleId="CommentText">
    <w:name w:val="annotation text"/>
    <w:basedOn w:val="Normal"/>
    <w:link w:val="CommentTextChar"/>
    <w:semiHidden/>
    <w:unhideWhenUsed/>
    <w:rsid w:val="00116B37"/>
    <w:pPr>
      <w:widowControl/>
      <w:autoSpaceDE/>
      <w:autoSpaceDN/>
      <w:adjustRightInd/>
      <w:spacing w:before="120"/>
      <w:jc w:val="both"/>
    </w:pPr>
  </w:style>
  <w:style w:type="character" w:customStyle="1" w:styleId="CommentTextChar">
    <w:name w:val="Comment Text Char"/>
    <w:basedOn w:val="DefaultParagraphFont"/>
    <w:link w:val="CommentText"/>
    <w:semiHidden/>
    <w:rsid w:val="00116B37"/>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16B37"/>
    <w:rPr>
      <w:b/>
      <w:bCs/>
    </w:rPr>
  </w:style>
  <w:style w:type="character" w:customStyle="1" w:styleId="CommentSubjectChar">
    <w:name w:val="Comment Subject Char"/>
    <w:basedOn w:val="CommentTextChar"/>
    <w:link w:val="CommentSubject"/>
    <w:uiPriority w:val="99"/>
    <w:semiHidden/>
    <w:rsid w:val="00116B37"/>
    <w:rPr>
      <w:rFonts w:ascii="Times New Roman" w:eastAsia="Times New Roman" w:hAnsi="Times New Roman" w:cs="Times New Roman"/>
      <w:b/>
      <w:bCs/>
      <w:sz w:val="20"/>
      <w:szCs w:val="20"/>
    </w:rPr>
  </w:style>
  <w:style w:type="paragraph" w:styleId="NormalWeb">
    <w:name w:val="Normal (Web)"/>
    <w:basedOn w:val="Normal"/>
    <w:rsid w:val="00116B37"/>
    <w:pPr>
      <w:widowControl/>
      <w:suppressAutoHyphens/>
      <w:autoSpaceDE/>
      <w:autoSpaceDN/>
      <w:adjustRightInd/>
      <w:spacing w:before="280" w:after="280"/>
    </w:pPr>
    <w:rPr>
      <w:color w:val="000000"/>
      <w:sz w:val="24"/>
      <w:szCs w:val="24"/>
      <w:lang w:eastAsia="ar-SA"/>
    </w:rPr>
  </w:style>
  <w:style w:type="character" w:customStyle="1" w:styleId="apple-converted-space">
    <w:name w:val="apple-converted-space"/>
    <w:basedOn w:val="DefaultParagraphFont"/>
    <w:uiPriority w:val="99"/>
    <w:rsid w:val="00116B37"/>
  </w:style>
  <w:style w:type="table" w:styleId="LightGrid-Accent6">
    <w:name w:val="Light Grid Accent 6"/>
    <w:basedOn w:val="TableNormal"/>
    <w:uiPriority w:val="62"/>
    <w:rsid w:val="00116B37"/>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paragraph" w:customStyle="1" w:styleId="10">
    <w:name w:val="Без разредка1"/>
    <w:uiPriority w:val="99"/>
    <w:rsid w:val="00116B37"/>
    <w:pPr>
      <w:suppressAutoHyphens/>
    </w:pPr>
    <w:rPr>
      <w:rFonts w:ascii="Calibri" w:eastAsia="Calibri" w:hAnsi="Calibri" w:cs="Calibri"/>
      <w:sz w:val="24"/>
      <w:szCs w:val="24"/>
      <w:lang w:val="en-US" w:eastAsia="ar-SA"/>
    </w:rPr>
  </w:style>
  <w:style w:type="character" w:styleId="PageNumber">
    <w:name w:val="page number"/>
    <w:basedOn w:val="DefaultParagraphFont"/>
    <w:rsid w:val="00116B37"/>
  </w:style>
  <w:style w:type="paragraph" w:styleId="BodyTextIndent3">
    <w:name w:val="Body Text Indent 3"/>
    <w:aliases w:val=" Char, Char1"/>
    <w:basedOn w:val="Normal"/>
    <w:link w:val="BodyTextIndent3Char"/>
    <w:rsid w:val="00116B37"/>
    <w:pPr>
      <w:widowControl/>
      <w:autoSpaceDE/>
      <w:autoSpaceDN/>
      <w:adjustRightInd/>
      <w:spacing w:after="120"/>
      <w:ind w:left="283"/>
    </w:pPr>
    <w:rPr>
      <w:sz w:val="16"/>
      <w:szCs w:val="16"/>
      <w:lang w:eastAsia="en-US"/>
    </w:rPr>
  </w:style>
  <w:style w:type="character" w:customStyle="1" w:styleId="BodyTextIndent3Char">
    <w:name w:val="Body Text Indent 3 Char"/>
    <w:aliases w:val=" Char Char1, Char1 Char"/>
    <w:basedOn w:val="DefaultParagraphFont"/>
    <w:link w:val="BodyTextIndent3"/>
    <w:rsid w:val="00116B37"/>
    <w:rPr>
      <w:rFonts w:ascii="Times New Roman" w:eastAsia="Times New Roman" w:hAnsi="Times New Roman" w:cs="Times New Roman"/>
      <w:sz w:val="16"/>
      <w:szCs w:val="16"/>
    </w:rPr>
  </w:style>
  <w:style w:type="paragraph" w:styleId="BodyTextIndent2">
    <w:name w:val="Body Text Indent 2"/>
    <w:basedOn w:val="Normal"/>
    <w:link w:val="BodyTextIndent2Char"/>
    <w:rsid w:val="00116B37"/>
    <w:pPr>
      <w:widowControl/>
      <w:autoSpaceDE/>
      <w:autoSpaceDN/>
      <w:adjustRightInd/>
      <w:spacing w:after="120" w:line="480" w:lineRule="auto"/>
      <w:ind w:left="283"/>
    </w:pPr>
    <w:rPr>
      <w:position w:val="6"/>
      <w:sz w:val="28"/>
      <w:lang w:eastAsia="en-US"/>
    </w:rPr>
  </w:style>
  <w:style w:type="character" w:customStyle="1" w:styleId="BodyTextIndent2Char">
    <w:name w:val="Body Text Indent 2 Char"/>
    <w:basedOn w:val="DefaultParagraphFont"/>
    <w:link w:val="BodyTextIndent2"/>
    <w:rsid w:val="00116B37"/>
    <w:rPr>
      <w:rFonts w:ascii="Times New Roman" w:eastAsia="Times New Roman" w:hAnsi="Times New Roman" w:cs="Times New Roman"/>
      <w:position w:val="6"/>
      <w:sz w:val="28"/>
      <w:szCs w:val="20"/>
    </w:rPr>
  </w:style>
  <w:style w:type="paragraph" w:styleId="BodyText2">
    <w:name w:val="Body Text 2"/>
    <w:basedOn w:val="Normal"/>
    <w:link w:val="BodyText2Char"/>
    <w:rsid w:val="00116B37"/>
    <w:pPr>
      <w:widowControl/>
      <w:autoSpaceDE/>
      <w:autoSpaceDN/>
      <w:adjustRightInd/>
      <w:spacing w:after="120" w:line="480" w:lineRule="auto"/>
    </w:pPr>
    <w:rPr>
      <w:sz w:val="24"/>
      <w:szCs w:val="24"/>
      <w:lang w:eastAsia="en-US"/>
    </w:rPr>
  </w:style>
  <w:style w:type="character" w:customStyle="1" w:styleId="BodyText2Char">
    <w:name w:val="Body Text 2 Char"/>
    <w:basedOn w:val="DefaultParagraphFont"/>
    <w:link w:val="BodyText2"/>
    <w:rsid w:val="00116B37"/>
    <w:rPr>
      <w:rFonts w:ascii="Times New Roman" w:eastAsia="Times New Roman" w:hAnsi="Times New Roman" w:cs="Times New Roman"/>
      <w:sz w:val="24"/>
      <w:szCs w:val="24"/>
    </w:rPr>
  </w:style>
  <w:style w:type="paragraph" w:customStyle="1" w:styleId="CharCharChar2Char">
    <w:name w:val="Char Char Char2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Char1">
    <w:name w:val="Char Char Char1"/>
    <w:basedOn w:val="Normal"/>
    <w:rsid w:val="00116B37"/>
    <w:pPr>
      <w:widowControl/>
      <w:tabs>
        <w:tab w:val="left" w:pos="709"/>
      </w:tabs>
      <w:autoSpaceDE/>
      <w:autoSpaceDN/>
      <w:adjustRightInd/>
    </w:pPr>
    <w:rPr>
      <w:rFonts w:ascii="Tahoma" w:hAnsi="Tahoma"/>
      <w:sz w:val="24"/>
      <w:szCs w:val="24"/>
      <w:lang w:val="pl-PL" w:eastAsia="pl-PL"/>
    </w:rPr>
  </w:style>
  <w:style w:type="paragraph" w:styleId="BodyText3">
    <w:name w:val="Body Text 3"/>
    <w:basedOn w:val="Normal"/>
    <w:link w:val="BodyText3Char"/>
    <w:rsid w:val="00116B37"/>
    <w:pPr>
      <w:widowControl/>
      <w:autoSpaceDE/>
      <w:autoSpaceDN/>
      <w:adjustRightInd/>
      <w:jc w:val="both"/>
    </w:pPr>
    <w:rPr>
      <w:rFonts w:ascii="Tahoma" w:hAnsi="Tahoma"/>
      <w:b/>
      <w:spacing w:val="20"/>
      <w:sz w:val="22"/>
    </w:rPr>
  </w:style>
  <w:style w:type="character" w:customStyle="1" w:styleId="BodyText3Char">
    <w:name w:val="Body Text 3 Char"/>
    <w:basedOn w:val="DefaultParagraphFont"/>
    <w:link w:val="BodyText3"/>
    <w:rsid w:val="00116B37"/>
    <w:rPr>
      <w:rFonts w:ascii="Tahoma" w:eastAsia="Times New Roman" w:hAnsi="Tahoma" w:cs="Times New Roman"/>
      <w:b/>
      <w:spacing w:val="20"/>
      <w:szCs w:val="20"/>
    </w:rPr>
  </w:style>
  <w:style w:type="paragraph" w:styleId="BodyTextIndent">
    <w:name w:val="Body Text Indent"/>
    <w:basedOn w:val="Normal"/>
    <w:link w:val="BodyTextIndentChar"/>
    <w:rsid w:val="00116B37"/>
    <w:pPr>
      <w:widowControl/>
      <w:autoSpaceDE/>
      <w:autoSpaceDN/>
      <w:adjustRightInd/>
      <w:spacing w:after="120"/>
      <w:ind w:left="283"/>
    </w:pPr>
    <w:rPr>
      <w:color w:val="000000"/>
      <w:sz w:val="24"/>
      <w:szCs w:val="24"/>
      <w:lang w:val="en-US"/>
    </w:rPr>
  </w:style>
  <w:style w:type="character" w:customStyle="1" w:styleId="BodyTextIndentChar">
    <w:name w:val="Body Text Indent Char"/>
    <w:basedOn w:val="DefaultParagraphFont"/>
    <w:link w:val="BodyTextIndent"/>
    <w:rsid w:val="00116B37"/>
    <w:rPr>
      <w:rFonts w:ascii="Times New Roman" w:eastAsia="Times New Roman" w:hAnsi="Times New Roman" w:cs="Times New Roman"/>
      <w:color w:val="000000"/>
      <w:sz w:val="24"/>
      <w:szCs w:val="24"/>
      <w:lang w:val="en-US"/>
    </w:rPr>
  </w:style>
  <w:style w:type="character" w:customStyle="1" w:styleId="small1">
    <w:name w:val="small1"/>
    <w:rsid w:val="00116B37"/>
    <w:rPr>
      <w:rFonts w:ascii="Verdana" w:hAnsi="Verdana" w:hint="default"/>
      <w:sz w:val="17"/>
      <w:szCs w:val="17"/>
    </w:rPr>
  </w:style>
  <w:style w:type="character" w:styleId="FollowedHyperlink">
    <w:name w:val="FollowedHyperlink"/>
    <w:uiPriority w:val="99"/>
    <w:rsid w:val="00116B37"/>
    <w:rPr>
      <w:color w:val="800080"/>
      <w:u w:val="single"/>
    </w:rPr>
  </w:style>
  <w:style w:type="paragraph" w:customStyle="1" w:styleId="Title3">
    <w:name w:val="Title 3"/>
    <w:basedOn w:val="Heading3"/>
    <w:rsid w:val="00116B37"/>
    <w:pPr>
      <w:keepLines w:val="0"/>
      <w:widowControl/>
      <w:numPr>
        <w:numId w:val="10"/>
      </w:numPr>
      <w:autoSpaceDE/>
      <w:autoSpaceDN/>
      <w:adjustRightInd/>
      <w:spacing w:before="240"/>
      <w:jc w:val="both"/>
    </w:pPr>
    <w:rPr>
      <w:rFonts w:ascii="Times New Roman" w:eastAsia="Times New Roman" w:hAnsi="Times New Roman" w:cs="Times New Roman"/>
      <w:bCs w:val="0"/>
      <w:color w:val="auto"/>
      <w:sz w:val="28"/>
      <w:szCs w:val="24"/>
      <w:lang w:eastAsia="en-US"/>
    </w:rPr>
  </w:style>
  <w:style w:type="paragraph" w:customStyle="1" w:styleId="A">
    <w:name w:val="A"/>
    <w:basedOn w:val="Normal"/>
    <w:rsid w:val="00116B37"/>
    <w:pPr>
      <w:widowControl/>
      <w:numPr>
        <w:ilvl w:val="12"/>
      </w:numPr>
      <w:autoSpaceDE/>
      <w:autoSpaceDN/>
      <w:adjustRightInd/>
      <w:spacing w:after="120"/>
      <w:ind w:left="567"/>
      <w:jc w:val="both"/>
    </w:pPr>
    <w:rPr>
      <w:rFonts w:ascii="Arial" w:hAnsi="Arial"/>
      <w:sz w:val="22"/>
      <w:szCs w:val="24"/>
    </w:rPr>
  </w:style>
  <w:style w:type="paragraph" w:customStyle="1" w:styleId="oddl-nadpis">
    <w:name w:val="oddíl-nadpis"/>
    <w:basedOn w:val="Normal"/>
    <w:rsid w:val="00116B37"/>
    <w:pPr>
      <w:keepNext/>
      <w:tabs>
        <w:tab w:val="left" w:pos="567"/>
      </w:tabs>
      <w:autoSpaceDE/>
      <w:autoSpaceDN/>
      <w:adjustRightInd/>
      <w:spacing w:before="240" w:line="240" w:lineRule="exact"/>
    </w:pPr>
    <w:rPr>
      <w:rFonts w:ascii="Arial" w:hAnsi="Arial"/>
      <w:b/>
      <w:sz w:val="24"/>
      <w:lang w:val="cs-CZ" w:eastAsia="en-US"/>
    </w:rPr>
  </w:style>
  <w:style w:type="paragraph" w:styleId="PlainText">
    <w:name w:val="Plain Text"/>
    <w:basedOn w:val="Normal"/>
    <w:link w:val="PlainTextChar"/>
    <w:uiPriority w:val="99"/>
    <w:rsid w:val="00116B37"/>
    <w:pPr>
      <w:widowControl/>
      <w:autoSpaceDE/>
      <w:autoSpaceDN/>
      <w:adjustRightInd/>
    </w:pPr>
    <w:rPr>
      <w:rFonts w:ascii="Courier New" w:hAnsi="Courier New"/>
      <w:lang w:val="en-US" w:eastAsia="en-US"/>
    </w:rPr>
  </w:style>
  <w:style w:type="character" w:customStyle="1" w:styleId="PlainTextChar">
    <w:name w:val="Plain Text Char"/>
    <w:basedOn w:val="DefaultParagraphFont"/>
    <w:link w:val="PlainText"/>
    <w:uiPriority w:val="99"/>
    <w:rsid w:val="00116B37"/>
    <w:rPr>
      <w:rFonts w:ascii="Courier New" w:eastAsia="Times New Roman" w:hAnsi="Courier New" w:cs="Times New Roman"/>
      <w:sz w:val="20"/>
      <w:szCs w:val="20"/>
      <w:lang w:val="en-US"/>
    </w:rPr>
  </w:style>
  <w:style w:type="paragraph" w:customStyle="1" w:styleId="firstline">
    <w:name w:val="firstline"/>
    <w:basedOn w:val="Normal"/>
    <w:rsid w:val="00116B37"/>
    <w:pPr>
      <w:widowControl/>
      <w:autoSpaceDE/>
      <w:autoSpaceDN/>
      <w:adjustRightInd/>
      <w:spacing w:line="240" w:lineRule="atLeast"/>
      <w:ind w:firstLine="640"/>
      <w:jc w:val="both"/>
    </w:pPr>
    <w:rPr>
      <w:rFonts w:ascii="Arial" w:hAnsi="Arial" w:cs="Arial"/>
      <w:color w:val="000000"/>
      <w:sz w:val="24"/>
      <w:szCs w:val="24"/>
    </w:rPr>
  </w:style>
  <w:style w:type="character" w:customStyle="1" w:styleId="ldef">
    <w:name w:val="ldef"/>
    <w:basedOn w:val="DefaultParagraphFont"/>
    <w:rsid w:val="00116B37"/>
  </w:style>
  <w:style w:type="paragraph" w:customStyle="1" w:styleId="titre4">
    <w:name w:val="titre4"/>
    <w:basedOn w:val="Normal"/>
    <w:rsid w:val="00116B37"/>
    <w:pPr>
      <w:widowControl/>
      <w:numPr>
        <w:numId w:val="11"/>
      </w:numPr>
      <w:tabs>
        <w:tab w:val="clear" w:pos="435"/>
        <w:tab w:val="decimal" w:pos="357"/>
      </w:tabs>
      <w:autoSpaceDE/>
      <w:autoSpaceDN/>
      <w:adjustRightInd/>
      <w:ind w:left="357" w:hanging="357"/>
    </w:pPr>
    <w:rPr>
      <w:rFonts w:ascii="Arial" w:hAnsi="Arial"/>
      <w:b/>
      <w:snapToGrid w:val="0"/>
      <w:sz w:val="24"/>
      <w:lang w:val="en-GB" w:eastAsia="en-US"/>
    </w:rPr>
  </w:style>
  <w:style w:type="paragraph" w:customStyle="1" w:styleId="CharCharCharCharCharCharCharCharCharCharCharChar1">
    <w:name w:val="Char Char Char Char Char Char Char Char Char Char Char Char1"/>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CharCharCharCharChar">
    <w:name w:val="Char Char Char Char Char Знак Знак Char Char Знак Знак"/>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CharCharCharChar">
    <w:name w:val="Char Char 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styleId="ListBullet">
    <w:name w:val="List Bullet"/>
    <w:basedOn w:val="Normal"/>
    <w:rsid w:val="00116B37"/>
    <w:pPr>
      <w:widowControl/>
      <w:numPr>
        <w:numId w:val="12"/>
      </w:numPr>
      <w:autoSpaceDE/>
      <w:autoSpaceDN/>
      <w:adjustRightInd/>
      <w:spacing w:line="288" w:lineRule="auto"/>
      <w:jc w:val="both"/>
    </w:pPr>
    <w:rPr>
      <w:sz w:val="24"/>
      <w:szCs w:val="24"/>
      <w:lang w:eastAsia="en-US"/>
    </w:rPr>
  </w:style>
  <w:style w:type="paragraph" w:customStyle="1" w:styleId="NormalParagraph">
    <w:name w:val="Normal Paragraph"/>
    <w:basedOn w:val="Normal"/>
    <w:rsid w:val="00116B37"/>
    <w:pPr>
      <w:autoSpaceDE/>
      <w:autoSpaceDN/>
      <w:adjustRightInd/>
      <w:spacing w:after="120"/>
    </w:pPr>
    <w:rPr>
      <w:snapToGrid w:val="0"/>
      <w:sz w:val="22"/>
      <w:szCs w:val="22"/>
      <w:lang w:val="en-GB" w:eastAsia="en-US"/>
    </w:rPr>
  </w:style>
  <w:style w:type="paragraph" w:customStyle="1" w:styleId="Default">
    <w:name w:val="Default"/>
    <w:uiPriority w:val="99"/>
    <w:rsid w:val="00116B37"/>
    <w:pPr>
      <w:widowControl w:val="0"/>
      <w:spacing w:after="0" w:line="240" w:lineRule="auto"/>
    </w:pPr>
    <w:rPr>
      <w:rFonts w:ascii="Times New Roman" w:eastAsia="Times New Roman" w:hAnsi="Times New Roman" w:cs="Times New Roman"/>
      <w:color w:val="000000"/>
      <w:sz w:val="24"/>
      <w:szCs w:val="20"/>
      <w:lang w:val="en-US"/>
    </w:rPr>
  </w:style>
  <w:style w:type="paragraph" w:customStyle="1" w:styleId="BodyText21">
    <w:name w:val="Body Text 21"/>
    <w:basedOn w:val="Normal"/>
    <w:rsid w:val="00116B37"/>
    <w:pPr>
      <w:overflowPunct w:val="0"/>
      <w:jc w:val="center"/>
      <w:textAlignment w:val="baseline"/>
    </w:pPr>
    <w:rPr>
      <w:b/>
      <w:sz w:val="24"/>
      <w:lang w:val="en-US" w:eastAsia="en-US"/>
    </w:rPr>
  </w:style>
  <w:style w:type="paragraph" w:customStyle="1" w:styleId="Style">
    <w:name w:val="Style"/>
    <w:rsid w:val="00116B37"/>
    <w:pPr>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paragraph" w:customStyle="1" w:styleId="Style2">
    <w:name w:val="Style2"/>
    <w:basedOn w:val="Normal"/>
    <w:rsid w:val="00116B37"/>
    <w:pPr>
      <w:spacing w:line="233" w:lineRule="exact"/>
      <w:jc w:val="both"/>
    </w:pPr>
    <w:rPr>
      <w:rFonts w:ascii="Arial" w:hAnsi="Arial" w:cs="Arial"/>
      <w:sz w:val="24"/>
      <w:szCs w:val="24"/>
    </w:rPr>
  </w:style>
  <w:style w:type="paragraph" w:customStyle="1" w:styleId="Style7">
    <w:name w:val="Style7"/>
    <w:basedOn w:val="Normal"/>
    <w:rsid w:val="00116B37"/>
    <w:pPr>
      <w:spacing w:line="234" w:lineRule="exact"/>
      <w:jc w:val="both"/>
    </w:pPr>
    <w:rPr>
      <w:rFonts w:ascii="Arial" w:hAnsi="Arial" w:cs="Arial"/>
      <w:sz w:val="24"/>
      <w:szCs w:val="24"/>
    </w:rPr>
  </w:style>
  <w:style w:type="character" w:customStyle="1" w:styleId="FontStyle32">
    <w:name w:val="Font Style32"/>
    <w:rsid w:val="00116B37"/>
    <w:rPr>
      <w:rFonts w:ascii="Arial" w:hAnsi="Arial" w:cs="Arial"/>
      <w:sz w:val="18"/>
      <w:szCs w:val="18"/>
    </w:rPr>
  </w:style>
  <w:style w:type="paragraph" w:customStyle="1" w:styleId="Application2">
    <w:name w:val="Application2"/>
    <w:basedOn w:val="Normal"/>
    <w:autoRedefine/>
    <w:rsid w:val="00116B37"/>
    <w:pPr>
      <w:suppressAutoHyphens/>
      <w:autoSpaceDE/>
      <w:autoSpaceDN/>
      <w:adjustRightInd/>
      <w:ind w:right="74"/>
      <w:jc w:val="both"/>
    </w:pPr>
    <w:rPr>
      <w:snapToGrid w:val="0"/>
      <w:kern w:val="28"/>
      <w:sz w:val="24"/>
      <w:szCs w:val="24"/>
      <w:lang w:eastAsia="en-US"/>
    </w:rPr>
  </w:style>
  <w:style w:type="paragraph" w:customStyle="1" w:styleId="a0">
    <w:name w:val="Знак Знак"/>
    <w:basedOn w:val="Normal"/>
    <w:rsid w:val="00116B37"/>
    <w:pPr>
      <w:widowControl/>
      <w:tabs>
        <w:tab w:val="left" w:pos="709"/>
      </w:tabs>
      <w:autoSpaceDE/>
      <w:autoSpaceDN/>
      <w:adjustRightInd/>
    </w:pPr>
    <w:rPr>
      <w:rFonts w:ascii="Tahoma" w:hAnsi="Tahoma"/>
      <w:sz w:val="24"/>
      <w:szCs w:val="24"/>
      <w:lang w:val="pl-PL" w:eastAsia="pl-PL"/>
    </w:rPr>
  </w:style>
  <w:style w:type="character" w:customStyle="1" w:styleId="FontStyle59">
    <w:name w:val="Font Style59"/>
    <w:rsid w:val="00116B37"/>
    <w:rPr>
      <w:rFonts w:ascii="Times New Roman" w:hAnsi="Times New Roman" w:cs="Times New Roman"/>
      <w:sz w:val="22"/>
      <w:szCs w:val="22"/>
    </w:rPr>
  </w:style>
  <w:style w:type="paragraph" w:customStyle="1" w:styleId="CharCharChar1Char">
    <w:name w:val="Char Char Char1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1CharCharCharCharCharChar1CharCharChar">
    <w:name w:val="Char1 Char Char Char Char Char Char Знак Знак1 Char Char Знак Знак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1CharChar1Char">
    <w:name w:val="Char1 Char Char1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CharCharCharCharChar0">
    <w:name w:val="Char Char Char 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m">
    <w:name w:val="m"/>
    <w:basedOn w:val="Normal"/>
    <w:rsid w:val="00116B37"/>
    <w:pPr>
      <w:widowControl/>
      <w:autoSpaceDE/>
      <w:autoSpaceDN/>
      <w:adjustRightInd/>
      <w:spacing w:before="100" w:beforeAutospacing="1" w:after="100" w:afterAutospacing="1"/>
    </w:pPr>
    <w:rPr>
      <w:sz w:val="24"/>
      <w:szCs w:val="24"/>
      <w:lang w:val="en-GB" w:eastAsia="en-GB"/>
    </w:rPr>
  </w:style>
  <w:style w:type="paragraph" w:customStyle="1" w:styleId="CharCharCharChar">
    <w:name w:val="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Style4">
    <w:name w:val="Style4"/>
    <w:basedOn w:val="Normal"/>
    <w:rsid w:val="00116B37"/>
    <w:rPr>
      <w:sz w:val="24"/>
      <w:szCs w:val="24"/>
    </w:rPr>
  </w:style>
  <w:style w:type="paragraph" w:customStyle="1" w:styleId="Style8">
    <w:name w:val="Style8"/>
    <w:basedOn w:val="Normal"/>
    <w:rsid w:val="00116B37"/>
    <w:rPr>
      <w:sz w:val="24"/>
      <w:szCs w:val="24"/>
    </w:rPr>
  </w:style>
  <w:style w:type="paragraph" w:customStyle="1" w:styleId="Style10">
    <w:name w:val="Style10"/>
    <w:basedOn w:val="Normal"/>
    <w:rsid w:val="00116B37"/>
    <w:rPr>
      <w:sz w:val="24"/>
      <w:szCs w:val="24"/>
    </w:rPr>
  </w:style>
  <w:style w:type="paragraph" w:customStyle="1" w:styleId="Style11">
    <w:name w:val="Style11"/>
    <w:basedOn w:val="Normal"/>
    <w:rsid w:val="00116B37"/>
    <w:rPr>
      <w:sz w:val="24"/>
      <w:szCs w:val="24"/>
    </w:rPr>
  </w:style>
  <w:style w:type="paragraph" w:customStyle="1" w:styleId="Style12">
    <w:name w:val="Style12"/>
    <w:basedOn w:val="Normal"/>
    <w:rsid w:val="00116B37"/>
    <w:rPr>
      <w:sz w:val="24"/>
      <w:szCs w:val="24"/>
    </w:rPr>
  </w:style>
  <w:style w:type="paragraph" w:customStyle="1" w:styleId="Style13">
    <w:name w:val="Style13"/>
    <w:basedOn w:val="Normal"/>
    <w:rsid w:val="00116B37"/>
    <w:rPr>
      <w:sz w:val="24"/>
      <w:szCs w:val="24"/>
    </w:rPr>
  </w:style>
  <w:style w:type="character" w:customStyle="1" w:styleId="FontStyle15">
    <w:name w:val="Font Style15"/>
    <w:rsid w:val="00116B37"/>
    <w:rPr>
      <w:rFonts w:ascii="Times New Roman" w:hAnsi="Times New Roman" w:cs="Times New Roman"/>
      <w:sz w:val="20"/>
      <w:szCs w:val="20"/>
    </w:rPr>
  </w:style>
  <w:style w:type="character" w:customStyle="1" w:styleId="FontStyle16">
    <w:name w:val="Font Style16"/>
    <w:rsid w:val="00116B37"/>
    <w:rPr>
      <w:rFonts w:ascii="Times New Roman" w:hAnsi="Times New Roman" w:cs="Times New Roman"/>
      <w:b/>
      <w:bCs/>
      <w:sz w:val="20"/>
      <w:szCs w:val="20"/>
    </w:rPr>
  </w:style>
  <w:style w:type="paragraph" w:customStyle="1" w:styleId="Style5">
    <w:name w:val="Style5"/>
    <w:basedOn w:val="Normal"/>
    <w:rsid w:val="00116B37"/>
    <w:rPr>
      <w:sz w:val="24"/>
      <w:szCs w:val="24"/>
    </w:rPr>
  </w:style>
  <w:style w:type="paragraph" w:customStyle="1" w:styleId="Style6">
    <w:name w:val="Style6"/>
    <w:basedOn w:val="Normal"/>
    <w:rsid w:val="00116B37"/>
    <w:rPr>
      <w:sz w:val="24"/>
      <w:szCs w:val="24"/>
    </w:rPr>
  </w:style>
  <w:style w:type="paragraph" w:customStyle="1" w:styleId="CharCharCharCharCharCharCharCharCharCharCharCharCharCharCharCharChar1Char">
    <w:name w:val="Char Char Char Char Char Char Char Char Char Char Char Char Char Char Char Char Char1 Char"/>
    <w:basedOn w:val="Normal"/>
    <w:rsid w:val="00116B37"/>
    <w:pPr>
      <w:widowControl/>
      <w:tabs>
        <w:tab w:val="left" w:pos="709"/>
      </w:tabs>
      <w:autoSpaceDE/>
      <w:autoSpaceDN/>
      <w:adjustRightInd/>
    </w:pPr>
    <w:rPr>
      <w:rFonts w:ascii="Tahoma" w:hAnsi="Tahoma"/>
      <w:sz w:val="24"/>
      <w:szCs w:val="24"/>
      <w:lang w:val="pl-PL" w:eastAsia="pl-PL"/>
    </w:rPr>
  </w:style>
  <w:style w:type="character" w:customStyle="1" w:styleId="FontStyle182">
    <w:name w:val="Font Style182"/>
    <w:rsid w:val="00116B37"/>
    <w:rPr>
      <w:rFonts w:ascii="Times New Roman" w:hAnsi="Times New Roman" w:cs="Times New Roman"/>
      <w:sz w:val="22"/>
      <w:szCs w:val="22"/>
    </w:rPr>
  </w:style>
  <w:style w:type="paragraph" w:customStyle="1" w:styleId="Char">
    <w:name w:val="Знак Знак Знак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a1">
    <w:name w:val="Знак Знак Знак"/>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CharCharCharCharCharCharCharCharCharCharCharCharCharCharChar1CharCharChar">
    <w:name w:val="Char Char Char Char Char Char Char Char Char Char Char Char Char Char Char Char Char1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CharCharCharCharCharCharCharCharCharCharCharCharCharCharChar1CharCharCharChar">
    <w:name w:val="Char Char Char Char Char Char Char Char Char Char Char Char Char Char Char Char Char1 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1CharCharCharCharCharCharCharCharCharCharChar">
    <w:name w:val="Char Char1 Знак Знак Char Char Char Char Char Char Char Char Char Char Char"/>
    <w:basedOn w:val="Normal"/>
    <w:rsid w:val="00116B37"/>
    <w:pPr>
      <w:widowControl/>
      <w:tabs>
        <w:tab w:val="left" w:pos="709"/>
      </w:tabs>
      <w:autoSpaceDE/>
      <w:autoSpaceDN/>
      <w:adjustRightInd/>
    </w:pPr>
    <w:rPr>
      <w:rFonts w:ascii="Tahoma" w:hAnsi="Tahoma"/>
      <w:sz w:val="24"/>
      <w:szCs w:val="24"/>
      <w:lang w:val="pl-PL" w:eastAsia="pl-PL"/>
    </w:rPr>
  </w:style>
  <w:style w:type="character" w:customStyle="1" w:styleId="CharCharChar3">
    <w:name w:val="Char Char Char3"/>
    <w:rsid w:val="00116B37"/>
    <w:rPr>
      <w:sz w:val="16"/>
      <w:szCs w:val="16"/>
      <w:lang w:val="bg-BG"/>
    </w:rPr>
  </w:style>
  <w:style w:type="paragraph" w:customStyle="1" w:styleId="CharChar1">
    <w:name w:val="Char Char1 Знак Знак"/>
    <w:basedOn w:val="Normal"/>
    <w:rsid w:val="00116B37"/>
    <w:pPr>
      <w:widowControl/>
      <w:tabs>
        <w:tab w:val="left" w:pos="709"/>
      </w:tabs>
      <w:autoSpaceDE/>
      <w:autoSpaceDN/>
      <w:adjustRightInd/>
    </w:pPr>
    <w:rPr>
      <w:rFonts w:ascii="Tahoma" w:hAnsi="Tahoma"/>
      <w:sz w:val="24"/>
      <w:szCs w:val="24"/>
      <w:lang w:val="pl-PL" w:eastAsia="pl-PL"/>
    </w:rPr>
  </w:style>
  <w:style w:type="character" w:customStyle="1" w:styleId="newdocreference">
    <w:name w:val="newdocreference"/>
    <w:basedOn w:val="DefaultParagraphFont"/>
    <w:rsid w:val="00116B37"/>
  </w:style>
  <w:style w:type="character" w:customStyle="1" w:styleId="FontStyle185">
    <w:name w:val="Font Style185"/>
    <w:rsid w:val="00116B37"/>
    <w:rPr>
      <w:rFonts w:ascii="Times New Roman" w:hAnsi="Times New Roman" w:cs="Times New Roman"/>
      <w:b/>
      <w:bCs/>
      <w:sz w:val="22"/>
      <w:szCs w:val="22"/>
    </w:rPr>
  </w:style>
  <w:style w:type="character" w:customStyle="1" w:styleId="samedocreference">
    <w:name w:val="samedocreference"/>
    <w:basedOn w:val="DefaultParagraphFont"/>
    <w:rsid w:val="00116B37"/>
  </w:style>
  <w:style w:type="paragraph" w:customStyle="1" w:styleId="CharCharChar2CharCharCharCharCharCharCharCharCharCharCharCharCharCharCharCharCharCharChar">
    <w:name w:val="Char Char Char2 Char Char Char Char Char Char Char Char Char Char Char Char Char Char Char Char Char Char Char"/>
    <w:basedOn w:val="Normal"/>
    <w:rsid w:val="00116B37"/>
    <w:pPr>
      <w:widowControl/>
      <w:tabs>
        <w:tab w:val="left" w:pos="709"/>
      </w:tabs>
      <w:autoSpaceDE/>
      <w:autoSpaceDN/>
      <w:adjustRightInd/>
    </w:pPr>
    <w:rPr>
      <w:rFonts w:ascii="Tahoma" w:hAnsi="Tahoma"/>
      <w:sz w:val="24"/>
      <w:szCs w:val="24"/>
      <w:lang w:val="pl-PL" w:eastAsia="pl-PL"/>
    </w:rPr>
  </w:style>
  <w:style w:type="character" w:customStyle="1" w:styleId="HeaderChar1">
    <w:name w:val="Header Char1"/>
    <w:aliases w:val="Intestazione.int.intestazione Char,Intestazione.int Char,Header Char Char,Char1 Char Char"/>
    <w:uiPriority w:val="99"/>
    <w:rsid w:val="00116B37"/>
    <w:rPr>
      <w:sz w:val="24"/>
      <w:szCs w:val="24"/>
      <w:lang w:val="en-GB" w:eastAsia="en-US" w:bidi="ar-SA"/>
    </w:rPr>
  </w:style>
  <w:style w:type="paragraph" w:customStyle="1" w:styleId="CharCharCharCharCharCharCharCharCharCharCharChar">
    <w:name w:val="Char Char Char Char Char Char Char Char 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1CharCharChar1CharCharCharCharCharCharChar">
    <w:name w:val="1 Char Char Char1 Char Char Char 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CharCharCharChar0">
    <w:name w:val="Char Char 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Char2CharCharCharChar">
    <w:name w:val="Char Char Char2 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1CharChar1Char">
    <w:name w:val="Знак Знак1 Char Char1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0">
    <w:name w:val="Char"/>
    <w:basedOn w:val="Normal"/>
    <w:autoRedefine/>
    <w:rsid w:val="00116B37"/>
    <w:pPr>
      <w:widowControl/>
      <w:autoSpaceDE/>
      <w:autoSpaceDN/>
      <w:adjustRightInd/>
      <w:spacing w:after="120"/>
    </w:pPr>
    <w:rPr>
      <w:rFonts w:ascii="Futura Bk" w:hAnsi="Futura Bk"/>
      <w:szCs w:val="24"/>
      <w:lang w:val="en-US" w:eastAsia="pl-PL"/>
    </w:rPr>
  </w:style>
  <w:style w:type="paragraph" w:customStyle="1" w:styleId="1CharCharChar1CharCharCharCharCharCharCharCharCharCharCharChar1CharCharCharCharCharCharCharCharCharCharCharCharChar">
    <w:name w:val="1 Char Char Char1 Char Char Char Char Char Char Char Char Char Char Char Char1 Char Char Char Char Char Char Char Char Char 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CharCharCharCharCharCharChar">
    <w:name w:val="Char Char Char Char Char Char Char Char Char"/>
    <w:basedOn w:val="Normal"/>
    <w:rsid w:val="00116B37"/>
    <w:pPr>
      <w:widowControl/>
      <w:tabs>
        <w:tab w:val="left" w:pos="709"/>
      </w:tabs>
      <w:autoSpaceDE/>
      <w:autoSpaceDN/>
      <w:adjustRightInd/>
    </w:pPr>
    <w:rPr>
      <w:rFonts w:ascii="Tahoma" w:hAnsi="Tahoma"/>
      <w:sz w:val="24"/>
      <w:szCs w:val="24"/>
      <w:lang w:val="pl-PL" w:eastAsia="pl-PL"/>
    </w:rPr>
  </w:style>
  <w:style w:type="paragraph" w:customStyle="1" w:styleId="CharChar2">
    <w:name w:val="Char Char2"/>
    <w:basedOn w:val="Normal"/>
    <w:autoRedefine/>
    <w:rsid w:val="00116B37"/>
    <w:pPr>
      <w:widowControl/>
      <w:autoSpaceDE/>
      <w:autoSpaceDN/>
      <w:adjustRightInd/>
      <w:spacing w:after="120"/>
    </w:pPr>
    <w:rPr>
      <w:rFonts w:ascii="Futura Bk" w:hAnsi="Futura Bk"/>
      <w:szCs w:val="24"/>
      <w:lang w:val="en-US" w:eastAsia="pl-PL"/>
    </w:rPr>
  </w:style>
  <w:style w:type="paragraph" w:customStyle="1" w:styleId="Style3">
    <w:name w:val="Style3"/>
    <w:basedOn w:val="Normal"/>
    <w:rsid w:val="00116B37"/>
    <w:rPr>
      <w:sz w:val="24"/>
      <w:szCs w:val="24"/>
    </w:rPr>
  </w:style>
  <w:style w:type="character" w:customStyle="1" w:styleId="HTMLPreformattedChar">
    <w:name w:val="HTML Preformatted Char"/>
    <w:link w:val="HTMLPreformatted"/>
    <w:locked/>
    <w:rsid w:val="00116B37"/>
    <w:rPr>
      <w:rFonts w:ascii="Courier New" w:hAnsi="Courier New" w:cs="Courier New"/>
      <w:lang w:val="en-US"/>
    </w:rPr>
  </w:style>
  <w:style w:type="paragraph" w:styleId="HTMLPreformatted">
    <w:name w:val="HTML Preformatted"/>
    <w:basedOn w:val="Normal"/>
    <w:link w:val="HTMLPreformattedChar"/>
    <w:rsid w:val="00116B3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eastAsiaTheme="minorHAnsi" w:hAnsi="Courier New" w:cs="Courier New"/>
      <w:sz w:val="22"/>
      <w:szCs w:val="22"/>
      <w:lang w:val="en-US" w:eastAsia="en-US"/>
    </w:rPr>
  </w:style>
  <w:style w:type="character" w:customStyle="1" w:styleId="HTMLPreformattedChar1">
    <w:name w:val="HTML Preformatted Char1"/>
    <w:basedOn w:val="DefaultParagraphFont"/>
    <w:uiPriority w:val="99"/>
    <w:semiHidden/>
    <w:rsid w:val="00116B37"/>
    <w:rPr>
      <w:rFonts w:ascii="Consolas" w:eastAsia="Times New Roman" w:hAnsi="Consolas" w:cs="Consolas"/>
      <w:sz w:val="20"/>
      <w:szCs w:val="20"/>
      <w:lang w:eastAsia="bg-BG"/>
    </w:rPr>
  </w:style>
  <w:style w:type="character" w:customStyle="1" w:styleId="nlosn">
    <w:name w:val="nl_osn"/>
    <w:basedOn w:val="DefaultParagraphFont"/>
    <w:rsid w:val="00116B37"/>
  </w:style>
  <w:style w:type="character" w:customStyle="1" w:styleId="st">
    <w:name w:val="st"/>
    <w:basedOn w:val="DefaultParagraphFont"/>
    <w:rsid w:val="00116B37"/>
  </w:style>
  <w:style w:type="paragraph" w:customStyle="1" w:styleId="20">
    <w:name w:val="Без разредка2"/>
    <w:qFormat/>
    <w:rsid w:val="00116B37"/>
    <w:pPr>
      <w:spacing w:after="0" w:line="240" w:lineRule="auto"/>
    </w:pPr>
    <w:rPr>
      <w:rFonts w:ascii="Times New Roman" w:eastAsia="Times New Roman" w:hAnsi="Times New Roman" w:cs="Times New Roman"/>
      <w:sz w:val="24"/>
      <w:szCs w:val="24"/>
      <w:lang w:val="en-US"/>
    </w:rPr>
  </w:style>
  <w:style w:type="table" w:styleId="LightShading-Accent2">
    <w:name w:val="Light Shading Accent 2"/>
    <w:basedOn w:val="TableNormal"/>
    <w:uiPriority w:val="60"/>
    <w:rsid w:val="00116B37"/>
    <w:pPr>
      <w:spacing w:after="0" w:line="240" w:lineRule="auto"/>
    </w:pPr>
    <w:rPr>
      <w:rFonts w:ascii="Cambria" w:eastAsia="Times New Roman" w:hAnsi="Cambria" w:cs="Times New Roman"/>
      <w:color w:val="943634"/>
      <w:sz w:val="20"/>
      <w:szCs w:val="20"/>
      <w:lang w:eastAsia="bg-BG"/>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Grid-Accent2">
    <w:name w:val="Light Grid Accent 2"/>
    <w:basedOn w:val="TableNormal"/>
    <w:uiPriority w:val="62"/>
    <w:rsid w:val="00116B37"/>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numbering" w:customStyle="1" w:styleId="NoList2">
    <w:name w:val="No List2"/>
    <w:next w:val="NoList"/>
    <w:uiPriority w:val="99"/>
    <w:semiHidden/>
    <w:unhideWhenUsed/>
    <w:rsid w:val="008969E3"/>
  </w:style>
  <w:style w:type="table" w:customStyle="1" w:styleId="MediumGrid1-Accent69">
    <w:name w:val="Medium Grid 1 - Accent 69"/>
    <w:basedOn w:val="TableNormal"/>
    <w:next w:val="MediumGrid1-Accent6"/>
    <w:uiPriority w:val="67"/>
    <w:rsid w:val="008969E3"/>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
    <w:name w:val="Medium Grid 21"/>
    <w:basedOn w:val="TableNormal"/>
    <w:uiPriority w:val="68"/>
    <w:rsid w:val="008969E3"/>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1-Accent1">
    <w:name w:val="Medium Grid 1 Accent 1"/>
    <w:basedOn w:val="TableNormal"/>
    <w:uiPriority w:val="67"/>
    <w:rsid w:val="008969E3"/>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8969E3"/>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styleId="NormalIndent">
    <w:name w:val="Normal Indent"/>
    <w:basedOn w:val="Normal"/>
    <w:rsid w:val="008969E3"/>
    <w:pPr>
      <w:widowControl/>
      <w:autoSpaceDE/>
      <w:autoSpaceDN/>
      <w:adjustRightInd/>
      <w:ind w:firstLine="720"/>
    </w:pPr>
    <w:rPr>
      <w:sz w:val="24"/>
      <w:lang w:val="en-US" w:eastAsia="en-US"/>
    </w:rPr>
  </w:style>
  <w:style w:type="character" w:customStyle="1" w:styleId="gari1">
    <w:name w:val="gari1"/>
    <w:rsid w:val="008969E3"/>
    <w:rPr>
      <w:rFonts w:ascii="Verdana" w:hAnsi="Verdana" w:hint="default"/>
      <w:b/>
      <w:bCs/>
      <w:color w:val="666666"/>
      <w:sz w:val="18"/>
      <w:szCs w:val="18"/>
    </w:rPr>
  </w:style>
  <w:style w:type="character" w:customStyle="1" w:styleId="style131">
    <w:name w:val="style131"/>
    <w:rsid w:val="008969E3"/>
    <w:rPr>
      <w:rFonts w:ascii="Verdana" w:hAnsi="Verdana" w:hint="default"/>
      <w:sz w:val="17"/>
      <w:szCs w:val="17"/>
    </w:rPr>
  </w:style>
  <w:style w:type="paragraph" w:customStyle="1" w:styleId="toptext">
    <w:name w:val="top_text"/>
    <w:basedOn w:val="Normal"/>
    <w:rsid w:val="008969E3"/>
    <w:pPr>
      <w:widowControl/>
      <w:autoSpaceDE/>
      <w:autoSpaceDN/>
      <w:adjustRightInd/>
      <w:spacing w:before="100" w:beforeAutospacing="1" w:after="100" w:afterAutospacing="1"/>
    </w:pPr>
    <w:rPr>
      <w:rFonts w:ascii="Verdana" w:hAnsi="Verdana"/>
      <w:b/>
      <w:bCs/>
      <w:color w:val="E05D19"/>
      <w:sz w:val="21"/>
      <w:szCs w:val="21"/>
    </w:rPr>
  </w:style>
  <w:style w:type="paragraph" w:customStyle="1" w:styleId="jitem-title1">
    <w:name w:val="jitem-title1"/>
    <w:basedOn w:val="Normal"/>
    <w:rsid w:val="008969E3"/>
    <w:pPr>
      <w:widowControl/>
      <w:autoSpaceDE/>
      <w:autoSpaceDN/>
      <w:adjustRightInd/>
      <w:spacing w:before="150"/>
    </w:pPr>
    <w:rPr>
      <w:b/>
      <w:bCs/>
      <w:sz w:val="26"/>
      <w:szCs w:val="26"/>
    </w:rPr>
  </w:style>
  <w:style w:type="character" w:customStyle="1" w:styleId="postdate1">
    <w:name w:val="postdate1"/>
    <w:basedOn w:val="DefaultParagraphFont"/>
    <w:rsid w:val="008969E3"/>
  </w:style>
  <w:style w:type="character" w:customStyle="1" w:styleId="postcategory1">
    <w:name w:val="postcategory1"/>
    <w:basedOn w:val="DefaultParagraphFont"/>
    <w:rsid w:val="008969E3"/>
  </w:style>
  <w:style w:type="character" w:customStyle="1" w:styleId="postauthor1">
    <w:name w:val="postauthor1"/>
    <w:basedOn w:val="DefaultParagraphFont"/>
    <w:rsid w:val="008969E3"/>
  </w:style>
  <w:style w:type="character" w:customStyle="1" w:styleId="fg">
    <w:name w:val="fg"/>
    <w:basedOn w:val="DefaultParagraphFont"/>
    <w:rsid w:val="008969E3"/>
  </w:style>
  <w:style w:type="character" w:customStyle="1" w:styleId="style15">
    <w:name w:val="style1"/>
    <w:basedOn w:val="DefaultParagraphFont"/>
    <w:rsid w:val="008969E3"/>
  </w:style>
  <w:style w:type="character" w:customStyle="1" w:styleId="CharChar22">
    <w:name w:val="Char Char22"/>
    <w:rsid w:val="008969E3"/>
    <w:rPr>
      <w:rFonts w:ascii="Times New Roman" w:hAnsi="Times New Roman"/>
      <w:caps/>
      <w:color w:val="632423"/>
      <w:spacing w:val="15"/>
      <w:sz w:val="24"/>
      <w:szCs w:val="24"/>
      <w:lang w:eastAsia="en-US" w:bidi="en-US"/>
    </w:rPr>
  </w:style>
  <w:style w:type="paragraph" w:customStyle="1" w:styleId="Text3">
    <w:name w:val="Text 3"/>
    <w:basedOn w:val="Normal"/>
    <w:rsid w:val="008969E3"/>
    <w:pPr>
      <w:widowControl/>
      <w:tabs>
        <w:tab w:val="left" w:pos="2302"/>
      </w:tabs>
      <w:autoSpaceDE/>
      <w:autoSpaceDN/>
      <w:adjustRightInd/>
      <w:spacing w:after="240"/>
      <w:ind w:left="1202"/>
      <w:jc w:val="both"/>
    </w:pPr>
    <w:rPr>
      <w:sz w:val="24"/>
      <w:lang w:val="en-GB" w:eastAsia="en-US"/>
    </w:rPr>
  </w:style>
  <w:style w:type="paragraph" w:customStyle="1" w:styleId="paratext">
    <w:name w:val="para text"/>
    <w:basedOn w:val="Normal"/>
    <w:rsid w:val="008969E3"/>
    <w:pPr>
      <w:widowControl/>
      <w:autoSpaceDE/>
      <w:autoSpaceDN/>
      <w:adjustRightInd/>
      <w:spacing w:before="120" w:after="120"/>
      <w:jc w:val="both"/>
    </w:pPr>
    <w:rPr>
      <w:rFonts w:ascii="Arial" w:eastAsia="Calibri" w:hAnsi="Arial"/>
      <w:sz w:val="22"/>
      <w:lang w:val="en-GB" w:eastAsia="en-US"/>
    </w:rPr>
  </w:style>
  <w:style w:type="paragraph" w:customStyle="1" w:styleId="StyleAfter6pt">
    <w:name w:val="Style After:  6 pt"/>
    <w:basedOn w:val="Normal"/>
    <w:rsid w:val="008969E3"/>
    <w:pPr>
      <w:widowControl/>
      <w:autoSpaceDE/>
      <w:autoSpaceDN/>
      <w:adjustRightInd/>
      <w:jc w:val="both"/>
    </w:pPr>
    <w:rPr>
      <w:rFonts w:eastAsia="SimSun"/>
      <w:sz w:val="24"/>
      <w:szCs w:val="24"/>
      <w:lang w:val="en-GB" w:eastAsia="zh-CN"/>
    </w:rPr>
  </w:style>
  <w:style w:type="character" w:customStyle="1" w:styleId="Encabezado2Char">
    <w:name w:val="Encabezado 2 Char"/>
    <w:aliases w:val="encabezado Char Char"/>
    <w:rsid w:val="008969E3"/>
    <w:rPr>
      <w:sz w:val="22"/>
      <w:szCs w:val="22"/>
      <w:lang w:eastAsia="en-US"/>
    </w:rPr>
  </w:style>
  <w:style w:type="table" w:styleId="MediumGrid2-Accent6">
    <w:name w:val="Medium Grid 2 Accent 6"/>
    <w:basedOn w:val="TableNormal"/>
    <w:uiPriority w:val="68"/>
    <w:rsid w:val="008969E3"/>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numbering" w:customStyle="1" w:styleId="NoList3">
    <w:name w:val="No List3"/>
    <w:next w:val="NoList"/>
    <w:uiPriority w:val="99"/>
    <w:semiHidden/>
    <w:unhideWhenUsed/>
    <w:rsid w:val="008F795B"/>
  </w:style>
  <w:style w:type="table" w:customStyle="1" w:styleId="MediumGrid1-Accent610">
    <w:name w:val="Medium Grid 1 - Accent 610"/>
    <w:basedOn w:val="TableNormal"/>
    <w:next w:val="MediumGrid1-Accent6"/>
    <w:uiPriority w:val="67"/>
    <w:rsid w:val="008F795B"/>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NoList4">
    <w:name w:val="No List4"/>
    <w:next w:val="NoList"/>
    <w:semiHidden/>
    <w:unhideWhenUsed/>
    <w:rsid w:val="008952A0"/>
  </w:style>
  <w:style w:type="table" w:customStyle="1" w:styleId="MediumGrid1-Accent611">
    <w:name w:val="Medium Grid 1 - Accent 611"/>
    <w:basedOn w:val="TableNormal"/>
    <w:next w:val="MediumGrid1-Accent6"/>
    <w:uiPriority w:val="67"/>
    <w:rsid w:val="008952A0"/>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styleId="111111">
    <w:name w:val="Outline List 2"/>
    <w:aliases w:val="8 / 8.1"/>
    <w:basedOn w:val="NoList"/>
    <w:rsid w:val="008952A0"/>
    <w:pPr>
      <w:numPr>
        <w:numId w:val="18"/>
      </w:numPr>
    </w:pPr>
  </w:style>
  <w:style w:type="numbering" w:customStyle="1" w:styleId="Style1">
    <w:name w:val="Style1"/>
    <w:rsid w:val="008952A0"/>
    <w:pPr>
      <w:numPr>
        <w:numId w:val="19"/>
      </w:numPr>
    </w:pPr>
  </w:style>
  <w:style w:type="table" w:styleId="ColorfulShading-Accent6">
    <w:name w:val="Colorful Shading Accent 6"/>
    <w:basedOn w:val="TableNormal"/>
    <w:uiPriority w:val="71"/>
    <w:rsid w:val="008952A0"/>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MediumGrid3-Accent6">
    <w:name w:val="Medium Grid 3 Accent 6"/>
    <w:basedOn w:val="TableNormal"/>
    <w:uiPriority w:val="69"/>
    <w:rsid w:val="008952A0"/>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Style9">
    <w:name w:val="Style9"/>
    <w:basedOn w:val="TableNormal"/>
    <w:uiPriority w:val="99"/>
    <w:qFormat/>
    <w:rsid w:val="008952A0"/>
    <w:pPr>
      <w:spacing w:after="0" w:line="240" w:lineRule="auto"/>
    </w:pPr>
    <w:rPr>
      <w:rFonts w:ascii="Cambria" w:eastAsia="Times New Roman" w:hAnsi="Cambria" w:cs="Times New Roman"/>
      <w:sz w:val="20"/>
      <w:szCs w:val="20"/>
      <w:lang w:eastAsia="bg-BG"/>
    </w:rPr>
    <w:tblPr/>
  </w:style>
  <w:style w:type="table" w:customStyle="1" w:styleId="LightShading-Accent11">
    <w:name w:val="Light Shading - Accent 11"/>
    <w:basedOn w:val="TableNormal"/>
    <w:uiPriority w:val="60"/>
    <w:rsid w:val="008952A0"/>
    <w:pPr>
      <w:spacing w:after="0" w:line="240" w:lineRule="auto"/>
    </w:pPr>
    <w:rPr>
      <w:rFonts w:ascii="Cambria" w:eastAsia="Times New Roman" w:hAnsi="Cambria" w:cs="Times New Roman"/>
      <w:color w:val="365F91"/>
      <w:sz w:val="20"/>
      <w:szCs w:val="20"/>
      <w:lang w:eastAsia="bg-BG"/>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Shading1-Accent2">
    <w:name w:val="Medium Shading 1 Accent 2"/>
    <w:basedOn w:val="TableNormal"/>
    <w:uiPriority w:val="63"/>
    <w:rsid w:val="008952A0"/>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character" w:customStyle="1" w:styleId="BodytextBold">
    <w:name w:val="Body text + Bold"/>
    <w:rsid w:val="008952A0"/>
    <w:rPr>
      <w:b/>
      <w:bCs/>
      <w:sz w:val="25"/>
      <w:szCs w:val="25"/>
      <w:shd w:val="clear" w:color="auto" w:fill="FFFFFF"/>
    </w:rPr>
  </w:style>
  <w:style w:type="numbering" w:customStyle="1" w:styleId="NoList5">
    <w:name w:val="No List5"/>
    <w:next w:val="NoList"/>
    <w:semiHidden/>
    <w:unhideWhenUsed/>
    <w:rsid w:val="008952A0"/>
  </w:style>
  <w:style w:type="table" w:customStyle="1" w:styleId="MediumGrid1-Accent612">
    <w:name w:val="Medium Grid 1 - Accent 612"/>
    <w:basedOn w:val="TableNormal"/>
    <w:next w:val="MediumGrid1-Accent6"/>
    <w:uiPriority w:val="67"/>
    <w:rsid w:val="008952A0"/>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8811">
    <w:name w:val="8 / 8.11"/>
    <w:basedOn w:val="NoList"/>
    <w:next w:val="111111"/>
    <w:rsid w:val="008952A0"/>
    <w:pPr>
      <w:numPr>
        <w:numId w:val="7"/>
      </w:numPr>
    </w:pPr>
  </w:style>
  <w:style w:type="numbering" w:customStyle="1" w:styleId="Style14">
    <w:name w:val="Style14"/>
    <w:rsid w:val="008952A0"/>
    <w:pPr>
      <w:numPr>
        <w:numId w:val="39"/>
      </w:numPr>
    </w:pPr>
  </w:style>
  <w:style w:type="table" w:customStyle="1" w:styleId="MediumGrid1-Accent21">
    <w:name w:val="Medium Grid 1 - Accent 21"/>
    <w:basedOn w:val="TableNormal"/>
    <w:next w:val="MediumGrid1-Accent2"/>
    <w:uiPriority w:val="67"/>
    <w:rsid w:val="00F55B5D"/>
    <w:pPr>
      <w:spacing w:after="0" w:line="240" w:lineRule="auto"/>
    </w:pPr>
    <w:rPr>
      <w:rFonts w:ascii="Cambria" w:eastAsia="Times New Roman" w:hAnsi="Cambria" w:cs="Times New Roman"/>
      <w:lang w:val="en-US"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2">
    <w:name w:val="Medium Grid 1 Accent 2"/>
    <w:basedOn w:val="TableNormal"/>
    <w:uiPriority w:val="67"/>
    <w:rsid w:val="00F55B5D"/>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numbering" w:customStyle="1" w:styleId="NoList6">
    <w:name w:val="No List6"/>
    <w:next w:val="NoList"/>
    <w:uiPriority w:val="99"/>
    <w:semiHidden/>
    <w:unhideWhenUsed/>
    <w:rsid w:val="00672EBD"/>
  </w:style>
  <w:style w:type="table" w:customStyle="1" w:styleId="MediumGrid1-Accent613">
    <w:name w:val="Medium Grid 1 - Accent 613"/>
    <w:basedOn w:val="TableNormal"/>
    <w:next w:val="MediumGrid1-Accent6"/>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1">
    <w:name w:val="Table Grid1"/>
    <w:basedOn w:val="TableNormal"/>
    <w:next w:val="TableGrid"/>
    <w:uiPriority w:val="59"/>
    <w:rsid w:val="00672EB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61">
    <w:name w:val="Light Grid - Accent 61"/>
    <w:basedOn w:val="TableNormal"/>
    <w:next w:val="LightGrid-Accent6"/>
    <w:uiPriority w:val="62"/>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Grid1-Accent41">
    <w:name w:val="Medium Grid 1 - Accent 41"/>
    <w:basedOn w:val="TableNormal"/>
    <w:next w:val="MediumGrid1-Accent4"/>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styleId="HTMLAddress">
    <w:name w:val="HTML Address"/>
    <w:basedOn w:val="Normal"/>
    <w:link w:val="HTMLAddressChar"/>
    <w:uiPriority w:val="99"/>
    <w:unhideWhenUsed/>
    <w:rsid w:val="00672EBD"/>
    <w:pPr>
      <w:widowControl/>
      <w:autoSpaceDE/>
      <w:autoSpaceDN/>
      <w:adjustRightInd/>
    </w:pPr>
    <w:rPr>
      <w:i/>
      <w:iCs/>
      <w:sz w:val="24"/>
      <w:szCs w:val="24"/>
    </w:rPr>
  </w:style>
  <w:style w:type="character" w:customStyle="1" w:styleId="HTMLAddressChar">
    <w:name w:val="HTML Address Char"/>
    <w:basedOn w:val="DefaultParagraphFont"/>
    <w:link w:val="HTMLAddress"/>
    <w:uiPriority w:val="99"/>
    <w:rsid w:val="00672EBD"/>
    <w:rPr>
      <w:rFonts w:ascii="Times New Roman" w:eastAsia="Times New Roman" w:hAnsi="Times New Roman" w:cs="Times New Roman"/>
      <w:i/>
      <w:iCs/>
      <w:sz w:val="24"/>
      <w:szCs w:val="24"/>
      <w:lang w:eastAsia="bg-BG"/>
    </w:rPr>
  </w:style>
  <w:style w:type="paragraph" w:customStyle="1" w:styleId="21">
    <w:name w:val="Без разредка2"/>
    <w:qFormat/>
    <w:rsid w:val="00672EBD"/>
    <w:pPr>
      <w:spacing w:after="0" w:line="240" w:lineRule="auto"/>
    </w:pPr>
    <w:rPr>
      <w:rFonts w:ascii="Times New Roman" w:eastAsia="Times New Roman" w:hAnsi="Times New Roman" w:cs="Times New Roman"/>
      <w:sz w:val="24"/>
      <w:szCs w:val="24"/>
      <w:lang w:val="en-US"/>
    </w:rPr>
  </w:style>
  <w:style w:type="paragraph" w:customStyle="1" w:styleId="articleinfo">
    <w:name w:val="articleinfo"/>
    <w:basedOn w:val="Normal"/>
    <w:rsid w:val="00672EBD"/>
    <w:pPr>
      <w:widowControl/>
      <w:autoSpaceDE/>
      <w:autoSpaceDN/>
      <w:adjustRightInd/>
      <w:spacing w:after="136"/>
    </w:pPr>
    <w:rPr>
      <w:sz w:val="24"/>
      <w:szCs w:val="24"/>
    </w:rPr>
  </w:style>
  <w:style w:type="character" w:customStyle="1" w:styleId="createdate1">
    <w:name w:val="createdate1"/>
    <w:basedOn w:val="DefaultParagraphFont"/>
    <w:rsid w:val="00672EBD"/>
  </w:style>
  <w:style w:type="table" w:customStyle="1" w:styleId="MediumGrid1-Accent31">
    <w:name w:val="Medium Grid 1 - Accent 31"/>
    <w:basedOn w:val="TableNormal"/>
    <w:next w:val="MediumGrid1-Accent3"/>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1">
    <w:name w:val="Light Grid - Accent 31"/>
    <w:basedOn w:val="TableNormal"/>
    <w:next w:val="LightGrid-Accent3"/>
    <w:uiPriority w:val="62"/>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22">
    <w:name w:val="Medium Grid 1 - Accent 22"/>
    <w:basedOn w:val="TableNormal"/>
    <w:next w:val="MediumGrid1-Accent2"/>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customStyle="1" w:styleId="BodytextSpacing0pt">
    <w:name w:val="Body text + Spacing 0 pt"/>
    <w:basedOn w:val="DefaultParagraphFont"/>
    <w:rsid w:val="00672EBD"/>
    <w:rPr>
      <w:rFonts w:ascii="Times New Roman" w:eastAsia="Times New Roman" w:hAnsi="Times New Roman" w:cs="Times New Roman"/>
      <w:b w:val="0"/>
      <w:bCs w:val="0"/>
      <w:i w:val="0"/>
      <w:iCs w:val="0"/>
      <w:smallCaps w:val="0"/>
      <w:strike w:val="0"/>
      <w:spacing w:val="-10"/>
      <w:sz w:val="25"/>
      <w:szCs w:val="25"/>
      <w:shd w:val="clear" w:color="auto" w:fill="FFFFFF"/>
    </w:rPr>
  </w:style>
  <w:style w:type="character" w:customStyle="1" w:styleId="Title1">
    <w:name w:val="Title1"/>
    <w:basedOn w:val="DefaultParagraphFont"/>
    <w:rsid w:val="00672EBD"/>
  </w:style>
  <w:style w:type="paragraph" w:customStyle="1" w:styleId="Heading40">
    <w:name w:val="Heading #4"/>
    <w:basedOn w:val="Normal"/>
    <w:rsid w:val="00672EBD"/>
    <w:pPr>
      <w:widowControl/>
      <w:shd w:val="clear" w:color="auto" w:fill="FFFFFF"/>
      <w:autoSpaceDE/>
      <w:autoSpaceDN/>
      <w:adjustRightInd/>
      <w:spacing w:before="60" w:after="180" w:line="0" w:lineRule="atLeast"/>
      <w:ind w:hanging="360"/>
      <w:outlineLvl w:val="3"/>
    </w:pPr>
    <w:rPr>
      <w:rFonts w:ascii="Tahoma" w:eastAsia="Tahoma" w:hAnsi="Tahoma" w:cs="Tahoma"/>
      <w:b/>
      <w:bCs/>
      <w:i/>
      <w:iCs/>
      <w:color w:val="000000"/>
      <w:sz w:val="21"/>
      <w:szCs w:val="21"/>
    </w:rPr>
  </w:style>
  <w:style w:type="paragraph" w:customStyle="1" w:styleId="ListParagraph1">
    <w:name w:val="List Paragraph1"/>
    <w:basedOn w:val="Normal"/>
    <w:uiPriority w:val="34"/>
    <w:qFormat/>
    <w:rsid w:val="00672EBD"/>
    <w:pPr>
      <w:widowControl/>
      <w:autoSpaceDE/>
      <w:autoSpaceDN/>
      <w:adjustRightInd/>
      <w:ind w:left="720"/>
      <w:contextualSpacing/>
    </w:pPr>
    <w:rPr>
      <w:snapToGrid w:val="0"/>
      <w:sz w:val="24"/>
      <w:lang w:val="en-GB" w:eastAsia="en-US"/>
    </w:rPr>
  </w:style>
  <w:style w:type="character" w:customStyle="1" w:styleId="Bodytext15">
    <w:name w:val="Body text (15)"/>
    <w:basedOn w:val="DefaultParagraphFont"/>
    <w:rsid w:val="00672EBD"/>
    <w:rPr>
      <w:rFonts w:ascii="Times New Roman" w:eastAsia="Times New Roman" w:hAnsi="Times New Roman" w:cs="Times New Roman"/>
      <w:b w:val="0"/>
      <w:bCs w:val="0"/>
      <w:i w:val="0"/>
      <w:iCs w:val="0"/>
      <w:smallCaps w:val="0"/>
      <w:strike w:val="0"/>
      <w:spacing w:val="0"/>
      <w:sz w:val="19"/>
      <w:szCs w:val="19"/>
    </w:rPr>
  </w:style>
  <w:style w:type="character" w:customStyle="1" w:styleId="Bodytext15Spacing0pt">
    <w:name w:val="Body text (15) + Spacing 0 pt"/>
    <w:basedOn w:val="DefaultParagraphFont"/>
    <w:rsid w:val="00672EBD"/>
    <w:rPr>
      <w:rFonts w:ascii="Times New Roman" w:eastAsia="Times New Roman" w:hAnsi="Times New Roman" w:cs="Times New Roman"/>
      <w:b w:val="0"/>
      <w:bCs w:val="0"/>
      <w:i w:val="0"/>
      <w:iCs w:val="0"/>
      <w:smallCaps w:val="0"/>
      <w:strike w:val="0"/>
      <w:spacing w:val="-10"/>
      <w:sz w:val="19"/>
      <w:szCs w:val="19"/>
    </w:rPr>
  </w:style>
  <w:style w:type="character" w:customStyle="1" w:styleId="Tablecaption3Spacing0pt">
    <w:name w:val="Table caption (3) + Spacing 0 pt"/>
    <w:basedOn w:val="DefaultParagraphFont"/>
    <w:rsid w:val="00672EBD"/>
    <w:rPr>
      <w:spacing w:val="-10"/>
      <w:sz w:val="25"/>
      <w:szCs w:val="25"/>
      <w:shd w:val="clear" w:color="auto" w:fill="FFFFFF"/>
    </w:rPr>
  </w:style>
  <w:style w:type="character" w:customStyle="1" w:styleId="Bodytext18">
    <w:name w:val="Body text (18)"/>
    <w:basedOn w:val="DefaultParagraphFont"/>
    <w:rsid w:val="00672EBD"/>
    <w:rPr>
      <w:rFonts w:ascii="Times New Roman" w:eastAsia="Times New Roman" w:hAnsi="Times New Roman" w:cs="Times New Roman"/>
      <w:b w:val="0"/>
      <w:bCs w:val="0"/>
      <w:i w:val="0"/>
      <w:iCs w:val="0"/>
      <w:smallCaps w:val="0"/>
      <w:strike w:val="0"/>
      <w:spacing w:val="0"/>
      <w:sz w:val="26"/>
      <w:szCs w:val="26"/>
      <w:u w:val="single"/>
    </w:rPr>
  </w:style>
  <w:style w:type="character" w:customStyle="1" w:styleId="BodytextItalic">
    <w:name w:val="Body text + Italic"/>
    <w:basedOn w:val="DefaultParagraphFont"/>
    <w:rsid w:val="00672EBD"/>
    <w:rPr>
      <w:rFonts w:ascii="Times New Roman" w:eastAsia="Times New Roman" w:hAnsi="Times New Roman" w:cs="Times New Roman"/>
      <w:b w:val="0"/>
      <w:bCs w:val="0"/>
      <w:i/>
      <w:iCs/>
      <w:smallCaps w:val="0"/>
      <w:strike w:val="0"/>
      <w:spacing w:val="0"/>
      <w:sz w:val="25"/>
      <w:szCs w:val="25"/>
      <w:shd w:val="clear" w:color="auto" w:fill="FFFFFF"/>
    </w:rPr>
  </w:style>
  <w:style w:type="character" w:customStyle="1" w:styleId="BodytextSpacing-1pt">
    <w:name w:val="Body text + Spacing -1 pt"/>
    <w:basedOn w:val="DefaultParagraphFont"/>
    <w:rsid w:val="00672EBD"/>
    <w:rPr>
      <w:rFonts w:ascii="Times New Roman" w:eastAsia="Times New Roman" w:hAnsi="Times New Roman" w:cs="Times New Roman"/>
      <w:b w:val="0"/>
      <w:bCs w:val="0"/>
      <w:i w:val="0"/>
      <w:iCs w:val="0"/>
      <w:smallCaps w:val="0"/>
      <w:strike w:val="0"/>
      <w:spacing w:val="-20"/>
      <w:sz w:val="23"/>
      <w:szCs w:val="23"/>
      <w:shd w:val="clear" w:color="auto" w:fill="FFFFFF"/>
    </w:rPr>
  </w:style>
  <w:style w:type="character" w:customStyle="1" w:styleId="Bodytext75pt">
    <w:name w:val="Body text + 7.5 pt"/>
    <w:basedOn w:val="DefaultParagraphFont"/>
    <w:rsid w:val="00672EBD"/>
    <w:rPr>
      <w:rFonts w:ascii="Verdana" w:eastAsia="Verdana" w:hAnsi="Verdana" w:cs="Verdana"/>
      <w:sz w:val="15"/>
      <w:szCs w:val="15"/>
      <w:shd w:val="clear" w:color="auto" w:fill="FFFFFF"/>
    </w:rPr>
  </w:style>
  <w:style w:type="character" w:customStyle="1" w:styleId="Bodytext4">
    <w:name w:val="Body text (4)"/>
    <w:basedOn w:val="DefaultParagraphFont"/>
    <w:rsid w:val="00672EBD"/>
    <w:rPr>
      <w:rFonts w:ascii="Times New Roman" w:eastAsia="Times New Roman" w:hAnsi="Times New Roman" w:cs="Times New Roman"/>
      <w:b w:val="0"/>
      <w:bCs w:val="0"/>
      <w:i w:val="0"/>
      <w:iCs w:val="0"/>
      <w:smallCaps w:val="0"/>
      <w:strike w:val="0"/>
      <w:spacing w:val="0"/>
      <w:sz w:val="23"/>
      <w:szCs w:val="23"/>
    </w:rPr>
  </w:style>
  <w:style w:type="character" w:customStyle="1" w:styleId="Bodytext0">
    <w:name w:val="Body text_"/>
    <w:basedOn w:val="DefaultParagraphFont"/>
    <w:link w:val="BodyText1"/>
    <w:rsid w:val="00672EBD"/>
    <w:rPr>
      <w:sz w:val="23"/>
      <w:szCs w:val="23"/>
      <w:shd w:val="clear" w:color="auto" w:fill="FFFFFF"/>
    </w:rPr>
  </w:style>
  <w:style w:type="paragraph" w:customStyle="1" w:styleId="BodyText1">
    <w:name w:val="Body Text1"/>
    <w:basedOn w:val="Normal"/>
    <w:link w:val="Bodytext0"/>
    <w:rsid w:val="00672EBD"/>
    <w:pPr>
      <w:widowControl/>
      <w:shd w:val="clear" w:color="auto" w:fill="FFFFFF"/>
      <w:autoSpaceDE/>
      <w:autoSpaceDN/>
      <w:adjustRightInd/>
      <w:spacing w:line="418" w:lineRule="exact"/>
      <w:ind w:hanging="440"/>
      <w:jc w:val="both"/>
    </w:pPr>
    <w:rPr>
      <w:rFonts w:asciiTheme="minorHAnsi" w:eastAsiaTheme="minorHAnsi" w:hAnsiTheme="minorHAnsi" w:cstheme="minorBidi"/>
      <w:sz w:val="23"/>
      <w:szCs w:val="23"/>
      <w:lang w:eastAsia="en-US"/>
    </w:rPr>
  </w:style>
  <w:style w:type="character" w:customStyle="1" w:styleId="visited">
    <w:name w:val="visited"/>
    <w:basedOn w:val="DefaultParagraphFont"/>
    <w:rsid w:val="00672EBD"/>
  </w:style>
  <w:style w:type="character" w:customStyle="1" w:styleId="Bodytext3NotBold2">
    <w:name w:val="Body text (3) + Not Bold2"/>
    <w:basedOn w:val="DefaultParagraphFont"/>
    <w:rsid w:val="00672EBD"/>
    <w:rPr>
      <w:rFonts w:ascii="Arial" w:eastAsia="Verdana" w:hAnsi="Arial" w:cs="Arial"/>
      <w:b/>
      <w:bCs/>
      <w:spacing w:val="0"/>
      <w:sz w:val="23"/>
      <w:szCs w:val="23"/>
      <w:shd w:val="clear" w:color="auto" w:fill="FFFFFF"/>
      <w:lang w:val="en-US" w:eastAsia="en-US"/>
    </w:rPr>
  </w:style>
  <w:style w:type="character" w:customStyle="1" w:styleId="Bodytext30">
    <w:name w:val="Body text (3)_"/>
    <w:basedOn w:val="DefaultParagraphFont"/>
    <w:link w:val="Bodytext31"/>
    <w:rsid w:val="00672EBD"/>
    <w:rPr>
      <w:rFonts w:ascii="Verdana" w:eastAsia="Verdana" w:hAnsi="Verdana" w:cs="Verdana"/>
      <w:sz w:val="15"/>
      <w:szCs w:val="15"/>
      <w:shd w:val="clear" w:color="auto" w:fill="FFFFFF"/>
    </w:rPr>
  </w:style>
  <w:style w:type="paragraph" w:customStyle="1" w:styleId="Bodytext31">
    <w:name w:val="Body text (3)"/>
    <w:basedOn w:val="Normal"/>
    <w:link w:val="Bodytext30"/>
    <w:rsid w:val="00672EBD"/>
    <w:pPr>
      <w:widowControl/>
      <w:shd w:val="clear" w:color="auto" w:fill="FFFFFF"/>
      <w:autoSpaceDE/>
      <w:autoSpaceDN/>
      <w:adjustRightInd/>
      <w:spacing w:line="0" w:lineRule="atLeast"/>
    </w:pPr>
    <w:rPr>
      <w:rFonts w:ascii="Verdana" w:eastAsia="Verdana" w:hAnsi="Verdana" w:cs="Verdana"/>
      <w:sz w:val="15"/>
      <w:szCs w:val="15"/>
      <w:lang w:eastAsia="en-US"/>
    </w:rPr>
  </w:style>
  <w:style w:type="character" w:customStyle="1" w:styleId="Bodytext20">
    <w:name w:val="Body text (2)_"/>
    <w:basedOn w:val="DefaultParagraphFont"/>
    <w:rsid w:val="00672EBD"/>
    <w:rPr>
      <w:rFonts w:ascii="Verdana" w:eastAsia="Verdana" w:hAnsi="Verdana" w:cs="Verdana"/>
      <w:b w:val="0"/>
      <w:bCs w:val="0"/>
      <w:i w:val="0"/>
      <w:iCs w:val="0"/>
      <w:smallCaps w:val="0"/>
      <w:strike w:val="0"/>
      <w:spacing w:val="0"/>
      <w:sz w:val="23"/>
      <w:szCs w:val="23"/>
    </w:rPr>
  </w:style>
  <w:style w:type="character" w:customStyle="1" w:styleId="Bodytext22">
    <w:name w:val="Body text (2)"/>
    <w:basedOn w:val="Bodytext20"/>
    <w:rsid w:val="00672EBD"/>
    <w:rPr>
      <w:rFonts w:ascii="Verdana" w:eastAsia="Verdana" w:hAnsi="Verdana" w:cs="Verdana"/>
      <w:b w:val="0"/>
      <w:bCs w:val="0"/>
      <w:i w:val="0"/>
      <w:iCs w:val="0"/>
      <w:smallCaps w:val="0"/>
      <w:strike w:val="0"/>
      <w:spacing w:val="0"/>
      <w:sz w:val="23"/>
      <w:szCs w:val="23"/>
    </w:rPr>
  </w:style>
  <w:style w:type="character" w:customStyle="1" w:styleId="Bodytext40">
    <w:name w:val="Body text (4)_"/>
    <w:basedOn w:val="DefaultParagraphFont"/>
    <w:rsid w:val="00672EBD"/>
    <w:rPr>
      <w:rFonts w:ascii="Times New Roman" w:eastAsia="Times New Roman" w:hAnsi="Times New Roman" w:cs="Times New Roman"/>
      <w:b w:val="0"/>
      <w:bCs w:val="0"/>
      <w:i w:val="0"/>
      <w:iCs w:val="0"/>
      <w:smallCaps w:val="0"/>
      <w:strike w:val="0"/>
      <w:spacing w:val="0"/>
      <w:sz w:val="23"/>
      <w:szCs w:val="23"/>
    </w:rPr>
  </w:style>
  <w:style w:type="character" w:customStyle="1" w:styleId="WW8Num1z1">
    <w:name w:val="WW8Num1z1"/>
    <w:rsid w:val="00672EBD"/>
    <w:rPr>
      <w:rFonts w:ascii="Courier New" w:eastAsia="Courier New" w:hAnsi="Courier New" w:cs="Courier New"/>
      <w:b w:val="0"/>
      <w:bCs w:val="0"/>
      <w:i w:val="0"/>
      <w:iCs w:val="0"/>
      <w:strike w:val="0"/>
      <w:dstrike w:val="0"/>
      <w:color w:val="000000"/>
      <w:sz w:val="20"/>
      <w:szCs w:val="20"/>
      <w:u w:val="none"/>
    </w:rPr>
  </w:style>
  <w:style w:type="paragraph" w:customStyle="1" w:styleId="Bodytext10">
    <w:name w:val="Body text1"/>
    <w:basedOn w:val="Normal"/>
    <w:rsid w:val="00672EBD"/>
    <w:pPr>
      <w:widowControl/>
      <w:shd w:val="clear" w:color="auto" w:fill="FFFFFF"/>
      <w:autoSpaceDE/>
      <w:autoSpaceDN/>
      <w:adjustRightInd/>
      <w:spacing w:after="540" w:line="240" w:lineRule="atLeast"/>
      <w:ind w:hanging="1020"/>
    </w:pPr>
    <w:rPr>
      <w:rFonts w:ascii="Arial" w:eastAsia="Tahoma" w:hAnsi="Arial" w:cs="Arial"/>
      <w:sz w:val="23"/>
      <w:szCs w:val="23"/>
      <w:lang w:eastAsia="en-US"/>
    </w:rPr>
  </w:style>
  <w:style w:type="paragraph" w:customStyle="1" w:styleId="Bodytext310">
    <w:name w:val="Body text (3)1"/>
    <w:basedOn w:val="Normal"/>
    <w:rsid w:val="00672EBD"/>
    <w:pPr>
      <w:widowControl/>
      <w:shd w:val="clear" w:color="auto" w:fill="FFFFFF"/>
      <w:autoSpaceDE/>
      <w:autoSpaceDN/>
      <w:adjustRightInd/>
      <w:spacing w:before="900" w:after="540" w:line="240" w:lineRule="atLeast"/>
      <w:ind w:hanging="1140"/>
    </w:pPr>
    <w:rPr>
      <w:rFonts w:ascii="Arial" w:hAnsi="Arial" w:cs="Arial"/>
      <w:b/>
      <w:bCs/>
      <w:sz w:val="23"/>
      <w:szCs w:val="23"/>
    </w:rPr>
  </w:style>
  <w:style w:type="character" w:customStyle="1" w:styleId="Bodytext150">
    <w:name w:val="Body text (15)_"/>
    <w:basedOn w:val="DefaultParagraphFont"/>
    <w:link w:val="Bodytext151"/>
    <w:rsid w:val="00672EBD"/>
    <w:rPr>
      <w:rFonts w:ascii="Arial" w:hAnsi="Arial" w:cs="Arial"/>
      <w:b/>
      <w:bCs/>
      <w:sz w:val="17"/>
      <w:szCs w:val="17"/>
      <w:shd w:val="clear" w:color="auto" w:fill="FFFFFF"/>
    </w:rPr>
  </w:style>
  <w:style w:type="paragraph" w:customStyle="1" w:styleId="Bodytext151">
    <w:name w:val="Body text (15)1"/>
    <w:basedOn w:val="Normal"/>
    <w:link w:val="Bodytext150"/>
    <w:rsid w:val="00672EBD"/>
    <w:pPr>
      <w:widowControl/>
      <w:shd w:val="clear" w:color="auto" w:fill="FFFFFF"/>
      <w:autoSpaceDE/>
      <w:autoSpaceDN/>
      <w:adjustRightInd/>
      <w:spacing w:line="240" w:lineRule="atLeast"/>
    </w:pPr>
    <w:rPr>
      <w:rFonts w:ascii="Arial" w:eastAsiaTheme="minorHAnsi" w:hAnsi="Arial" w:cs="Arial"/>
      <w:b/>
      <w:bCs/>
      <w:sz w:val="17"/>
      <w:szCs w:val="17"/>
      <w:lang w:eastAsia="en-US"/>
    </w:rPr>
  </w:style>
  <w:style w:type="paragraph" w:customStyle="1" w:styleId="CharCharCharCharCharCharCharChar">
    <w:name w:val="Char Char Знак Char Знак Знак Char Знак Знак Char Знак Char Char Char"/>
    <w:basedOn w:val="Normal"/>
    <w:rsid w:val="00672EBD"/>
    <w:pPr>
      <w:widowControl/>
      <w:tabs>
        <w:tab w:val="left" w:pos="709"/>
      </w:tabs>
      <w:autoSpaceDE/>
      <w:autoSpaceDN/>
      <w:adjustRightInd/>
    </w:pPr>
    <w:rPr>
      <w:rFonts w:ascii="Tahoma" w:hAnsi="Tahoma"/>
      <w:sz w:val="24"/>
      <w:szCs w:val="24"/>
      <w:lang w:val="pl-PL" w:eastAsia="pl-PL"/>
    </w:rPr>
  </w:style>
  <w:style w:type="paragraph" w:customStyle="1" w:styleId="CharCharChar">
    <w:name w:val="Char Char Char Знак"/>
    <w:basedOn w:val="Normal"/>
    <w:rsid w:val="00672EBD"/>
    <w:pPr>
      <w:widowControl/>
      <w:autoSpaceDE/>
      <w:autoSpaceDN/>
      <w:adjustRightInd/>
    </w:pPr>
    <w:rPr>
      <w:sz w:val="24"/>
      <w:szCs w:val="24"/>
      <w:lang w:val="pl-PL" w:eastAsia="pl-PL"/>
    </w:rPr>
  </w:style>
  <w:style w:type="paragraph" w:customStyle="1" w:styleId="text">
    <w:name w:val="text"/>
    <w:rsid w:val="00672EBD"/>
    <w:pPr>
      <w:tabs>
        <w:tab w:val="left" w:pos="1134"/>
        <w:tab w:val="left" w:pos="2268"/>
        <w:tab w:val="left" w:pos="3402"/>
        <w:tab w:val="left" w:pos="4536"/>
        <w:tab w:val="left" w:pos="5670"/>
        <w:tab w:val="left" w:pos="6804"/>
        <w:tab w:val="left" w:pos="7938"/>
      </w:tabs>
      <w:spacing w:after="280" w:line="280" w:lineRule="exact"/>
    </w:pPr>
    <w:rPr>
      <w:rFonts w:ascii="Times" w:eastAsia="Times New Roman" w:hAnsi="Times" w:cs="Times New Roman"/>
      <w:szCs w:val="20"/>
      <w:lang w:val="en-GB" w:eastAsia="en-GB"/>
    </w:rPr>
  </w:style>
  <w:style w:type="table" w:styleId="MediumGrid1-Accent4">
    <w:name w:val="Medium Grid 1 Accent 4"/>
    <w:basedOn w:val="TableNormal"/>
    <w:uiPriority w:val="67"/>
    <w:rsid w:val="00672EBD"/>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3">
    <w:name w:val="Medium Grid 1 Accent 3"/>
    <w:basedOn w:val="TableNormal"/>
    <w:uiPriority w:val="67"/>
    <w:rsid w:val="00672EB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LightGrid-Accent3">
    <w:name w:val="Light Grid Accent 3"/>
    <w:basedOn w:val="TableNormal"/>
    <w:uiPriority w:val="62"/>
    <w:rsid w:val="00672EBD"/>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NoList7">
    <w:name w:val="No List7"/>
    <w:next w:val="NoList"/>
    <w:uiPriority w:val="99"/>
    <w:semiHidden/>
    <w:unhideWhenUsed/>
    <w:rsid w:val="00672EBD"/>
  </w:style>
  <w:style w:type="table" w:customStyle="1" w:styleId="MediumGrid1-Accent614">
    <w:name w:val="Medium Grid 1 - Accent 614"/>
    <w:basedOn w:val="TableNormal"/>
    <w:next w:val="MediumGrid1-Accent6"/>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2">
    <w:name w:val="Table Grid2"/>
    <w:basedOn w:val="TableNormal"/>
    <w:next w:val="TableGrid"/>
    <w:uiPriority w:val="59"/>
    <w:rsid w:val="00672EB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62">
    <w:name w:val="Light Grid - Accent 62"/>
    <w:basedOn w:val="TableNormal"/>
    <w:next w:val="LightGrid-Accent6"/>
    <w:uiPriority w:val="62"/>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Grid1-Accent42">
    <w:name w:val="Medium Grid 1 - Accent 42"/>
    <w:basedOn w:val="TableNormal"/>
    <w:next w:val="MediumGrid1-Accent4"/>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2">
    <w:name w:val="Medium Grid 1 - Accent 32"/>
    <w:basedOn w:val="TableNormal"/>
    <w:next w:val="MediumGrid1-Accent3"/>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2">
    <w:name w:val="Light Grid - Accent 32"/>
    <w:basedOn w:val="TableNormal"/>
    <w:next w:val="LightGrid-Accent3"/>
    <w:uiPriority w:val="62"/>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23">
    <w:name w:val="Medium Grid 1 - Accent 23"/>
    <w:basedOn w:val="TableNormal"/>
    <w:next w:val="MediumGrid1-Accent2"/>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4">
    <w:name w:val="Medium Grid 1 - Accent 24"/>
    <w:basedOn w:val="TableNormal"/>
    <w:next w:val="MediumGrid1-Accent2"/>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5">
    <w:name w:val="Medium Grid 1 - Accent 25"/>
    <w:basedOn w:val="TableNormal"/>
    <w:next w:val="MediumGrid1-Accent2"/>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6">
    <w:name w:val="Medium Grid 1 - Accent 26"/>
    <w:basedOn w:val="TableNormal"/>
    <w:next w:val="MediumGrid1-Accent2"/>
    <w:uiPriority w:val="67"/>
    <w:rsid w:val="00672EBD"/>
    <w:pPr>
      <w:spacing w:after="0" w:line="240" w:lineRule="auto"/>
    </w:pPr>
    <w:rPr>
      <w:rFonts w:ascii="Cambria" w:eastAsia="Times New Roman" w:hAnsi="Cambria" w:cs="Times New Roman"/>
      <w:lang w:val="en-US"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numbering" w:customStyle="1" w:styleId="NoList8">
    <w:name w:val="No List8"/>
    <w:next w:val="NoList"/>
    <w:uiPriority w:val="99"/>
    <w:semiHidden/>
    <w:unhideWhenUsed/>
    <w:rsid w:val="005E2855"/>
  </w:style>
  <w:style w:type="table" w:customStyle="1" w:styleId="MediumGrid1-Accent615">
    <w:name w:val="Medium Grid 1 - Accent 615"/>
    <w:basedOn w:val="TableNormal"/>
    <w:next w:val="MediumGrid1-Accent6"/>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3">
    <w:name w:val="Medium Grid 1 - Accent 43"/>
    <w:basedOn w:val="TableNormal"/>
    <w:next w:val="MediumGrid1-Accent4"/>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3">
    <w:name w:val="Medium Grid 1 - Accent 33"/>
    <w:basedOn w:val="TableNormal"/>
    <w:next w:val="MediumGrid1-Accent3"/>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3">
    <w:name w:val="Light Grid - Accent 33"/>
    <w:basedOn w:val="TableNormal"/>
    <w:next w:val="LightGrid-Accent3"/>
    <w:uiPriority w:val="62"/>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1">
    <w:name w:val="Medium Grid 1 - Accent 311"/>
    <w:basedOn w:val="TableNormal"/>
    <w:next w:val="MediumGrid1-Accent3"/>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Standard">
    <w:name w:val="Standard"/>
    <w:rsid w:val="005E2855"/>
    <w:pPr>
      <w:suppressAutoHyphens/>
      <w:autoSpaceDN w:val="0"/>
      <w:textAlignment w:val="baseline"/>
    </w:pPr>
    <w:rPr>
      <w:rFonts w:ascii="Calibri" w:eastAsia="SimSun" w:hAnsi="Calibri" w:cs="Calibri"/>
      <w:kern w:val="3"/>
    </w:rPr>
  </w:style>
  <w:style w:type="numbering" w:customStyle="1" w:styleId="NoList9">
    <w:name w:val="No List9"/>
    <w:next w:val="NoList"/>
    <w:uiPriority w:val="99"/>
    <w:semiHidden/>
    <w:unhideWhenUsed/>
    <w:rsid w:val="005E2855"/>
  </w:style>
  <w:style w:type="table" w:customStyle="1" w:styleId="MediumGrid1-Accent616">
    <w:name w:val="Medium Grid 1 - Accent 616"/>
    <w:basedOn w:val="TableNormal"/>
    <w:next w:val="MediumGrid1-Accent6"/>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4">
    <w:name w:val="Medium Grid 1 - Accent 44"/>
    <w:basedOn w:val="TableNormal"/>
    <w:next w:val="MediumGrid1-Accent4"/>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4">
    <w:name w:val="Medium Grid 1 - Accent 34"/>
    <w:basedOn w:val="TableNormal"/>
    <w:next w:val="MediumGrid1-Accent3"/>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4">
    <w:name w:val="Light Grid - Accent 34"/>
    <w:basedOn w:val="TableNormal"/>
    <w:next w:val="LightGrid-Accent3"/>
    <w:uiPriority w:val="62"/>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2">
    <w:name w:val="Medium Grid 1 - Accent 312"/>
    <w:basedOn w:val="TableNormal"/>
    <w:next w:val="MediumGrid1-Accent3"/>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NoList10">
    <w:name w:val="No List10"/>
    <w:next w:val="NoList"/>
    <w:uiPriority w:val="99"/>
    <w:semiHidden/>
    <w:unhideWhenUsed/>
    <w:rsid w:val="005E2855"/>
  </w:style>
  <w:style w:type="table" w:customStyle="1" w:styleId="MediumGrid1-Accent617">
    <w:name w:val="Medium Grid 1 - Accent 617"/>
    <w:basedOn w:val="TableNormal"/>
    <w:next w:val="MediumGrid1-Accent6"/>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5">
    <w:name w:val="Medium Grid 1 - Accent 45"/>
    <w:basedOn w:val="TableNormal"/>
    <w:next w:val="MediumGrid1-Accent4"/>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5">
    <w:name w:val="Medium Grid 1 - Accent 35"/>
    <w:basedOn w:val="TableNormal"/>
    <w:next w:val="MediumGrid1-Accent3"/>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5">
    <w:name w:val="Light Grid - Accent 35"/>
    <w:basedOn w:val="TableNormal"/>
    <w:next w:val="LightGrid-Accent3"/>
    <w:uiPriority w:val="62"/>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3">
    <w:name w:val="Medium Grid 1 - Accent 313"/>
    <w:basedOn w:val="TableNormal"/>
    <w:next w:val="MediumGrid1-Accent3"/>
    <w:uiPriority w:val="67"/>
    <w:rsid w:val="005E2855"/>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NoList11">
    <w:name w:val="No List11"/>
    <w:next w:val="NoList"/>
    <w:uiPriority w:val="99"/>
    <w:semiHidden/>
    <w:unhideWhenUsed/>
    <w:rsid w:val="00A12F28"/>
  </w:style>
  <w:style w:type="table" w:customStyle="1" w:styleId="MediumGrid1-Accent618">
    <w:name w:val="Medium Grid 1 - Accent 618"/>
    <w:basedOn w:val="TableNormal"/>
    <w:next w:val="MediumGrid1-Accent6"/>
    <w:uiPriority w:val="67"/>
    <w:rsid w:val="00A12F2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6">
    <w:name w:val="Medium Grid 1 - Accent 46"/>
    <w:basedOn w:val="TableNormal"/>
    <w:next w:val="MediumGrid1-Accent4"/>
    <w:uiPriority w:val="67"/>
    <w:rsid w:val="00A12F2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6">
    <w:name w:val="Medium Grid 1 - Accent 36"/>
    <w:basedOn w:val="TableNormal"/>
    <w:next w:val="MediumGrid1-Accent3"/>
    <w:uiPriority w:val="67"/>
    <w:rsid w:val="00A12F2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6">
    <w:name w:val="Light Grid - Accent 36"/>
    <w:basedOn w:val="TableNormal"/>
    <w:next w:val="LightGrid-Accent3"/>
    <w:uiPriority w:val="62"/>
    <w:rsid w:val="00A12F2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4">
    <w:name w:val="Medium Grid 1 - Accent 314"/>
    <w:basedOn w:val="TableNormal"/>
    <w:next w:val="MediumGrid1-Accent3"/>
    <w:uiPriority w:val="67"/>
    <w:rsid w:val="00A12F2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27">
    <w:name w:val="Medium Grid 1 - Accent 27"/>
    <w:basedOn w:val="TableNormal"/>
    <w:next w:val="MediumGrid1-Accent2"/>
    <w:uiPriority w:val="67"/>
    <w:rsid w:val="009E1B3D"/>
    <w:pPr>
      <w:spacing w:after="0" w:line="240" w:lineRule="auto"/>
    </w:pPr>
    <w:rPr>
      <w:rFonts w:ascii="Cambria" w:eastAsia="Times New Roman" w:hAnsi="Cambria" w:cs="Times New Roman"/>
      <w:lang w:val="en-US"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numbering" w:customStyle="1" w:styleId="NoList12">
    <w:name w:val="No List12"/>
    <w:next w:val="NoList"/>
    <w:uiPriority w:val="99"/>
    <w:semiHidden/>
    <w:unhideWhenUsed/>
    <w:rsid w:val="009E1B3D"/>
  </w:style>
  <w:style w:type="table" w:customStyle="1" w:styleId="MediumGrid1-Accent619">
    <w:name w:val="Medium Grid 1 - Accent 619"/>
    <w:basedOn w:val="TableNormal"/>
    <w:next w:val="MediumGrid1-Accent6"/>
    <w:uiPriority w:val="67"/>
    <w:rsid w:val="009E1B3D"/>
    <w:pPr>
      <w:spacing w:after="0" w:line="240" w:lineRule="auto"/>
    </w:pPr>
    <w:rPr>
      <w:rFonts w:ascii="Cambria" w:eastAsia="Times New Roman" w:hAnsi="Cambria" w:cs="Times New Roman"/>
      <w:lang w:val="en-US"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3">
    <w:name w:val="Table Grid3"/>
    <w:basedOn w:val="TableNormal"/>
    <w:next w:val="TableGrid"/>
    <w:uiPriority w:val="59"/>
    <w:rsid w:val="009E1B3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MediumGrid1-Accent28">
    <w:name w:val="Medium Grid 1 - Accent 28"/>
    <w:basedOn w:val="TableNormal"/>
    <w:next w:val="MediumGrid1-Accent2"/>
    <w:uiPriority w:val="67"/>
    <w:rsid w:val="009E1B3D"/>
    <w:pPr>
      <w:spacing w:after="0" w:line="240" w:lineRule="auto"/>
    </w:pPr>
    <w:rPr>
      <w:rFonts w:ascii="Cambria" w:eastAsia="Times New Roman" w:hAnsi="Cambria" w:cs="Times New Roman"/>
      <w:lang w:val="en-US"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9">
    <w:name w:val="Medium Grid 1 - Accent 29"/>
    <w:basedOn w:val="TableNormal"/>
    <w:next w:val="MediumGrid1-Accent2"/>
    <w:uiPriority w:val="67"/>
    <w:rsid w:val="00352006"/>
    <w:pPr>
      <w:spacing w:after="0" w:line="240" w:lineRule="auto"/>
    </w:pPr>
    <w:rPr>
      <w:rFonts w:ascii="Cambria" w:eastAsia="Times New Roman" w:hAnsi="Cambria" w:cs="Times New Roman"/>
      <w:lang w:val="en-US"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TableGrid4">
    <w:name w:val="Table Grid4"/>
    <w:basedOn w:val="TableNormal"/>
    <w:next w:val="TableGrid"/>
    <w:uiPriority w:val="59"/>
    <w:rsid w:val="00D220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D220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FA24FD"/>
  </w:style>
  <w:style w:type="numbering" w:customStyle="1" w:styleId="NoList14">
    <w:name w:val="No List14"/>
    <w:next w:val="NoList"/>
    <w:uiPriority w:val="99"/>
    <w:semiHidden/>
    <w:unhideWhenUsed/>
    <w:rsid w:val="00FA24FD"/>
  </w:style>
  <w:style w:type="table" w:customStyle="1" w:styleId="MediumGrid1-Accent6110">
    <w:name w:val="Medium Grid 1 - Accent 6110"/>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20">
    <w:name w:val="Medium Grid 1 - Accent 620"/>
    <w:basedOn w:val="TableNormal"/>
    <w:next w:val="MediumGrid1-Accent6"/>
    <w:uiPriority w:val="67"/>
    <w:rsid w:val="00FA24FD"/>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21">
    <w:name w:val="Medium Grid 1 - Accent 621"/>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31">
    <w:name w:val="Medium Grid 1 - Accent 631"/>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41">
    <w:name w:val="Medium Grid 1 - Accent 641"/>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51">
    <w:name w:val="Medium Grid 1 - Accent 651"/>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61">
    <w:name w:val="Medium Grid 1 - Accent 661"/>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71">
    <w:name w:val="Medium Grid 1 - Accent 671"/>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NoList111">
    <w:name w:val="No List111"/>
    <w:next w:val="NoList"/>
    <w:semiHidden/>
    <w:unhideWhenUsed/>
    <w:rsid w:val="00FA24FD"/>
  </w:style>
  <w:style w:type="table" w:customStyle="1" w:styleId="MediumGrid1-Accent681">
    <w:name w:val="Medium Grid 1 - Accent 681"/>
    <w:basedOn w:val="TableNormal"/>
    <w:next w:val="MediumGrid1-Accent6"/>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6">
    <w:name w:val="Table Grid6"/>
    <w:basedOn w:val="TableNormal"/>
    <w:next w:val="TableGrid"/>
    <w:uiPriority w:val="59"/>
    <w:rsid w:val="00FA24FD"/>
    <w:pPr>
      <w:spacing w:after="0" w:line="240" w:lineRule="auto"/>
    </w:pPr>
    <w:rPr>
      <w:rFonts w:ascii="Cambria" w:eastAsia="Times New Roman" w:hAnsi="Cambria" w:cs="Times New Roman"/>
      <w:sz w:val="20"/>
      <w:szCs w:val="20"/>
      <w:lan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63">
    <w:name w:val="Light Grid - Accent 63"/>
    <w:basedOn w:val="TableNormal"/>
    <w:next w:val="LightGrid-Accent6"/>
    <w:uiPriority w:val="62"/>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Shading-Accent21">
    <w:name w:val="Light Shading - Accent 21"/>
    <w:basedOn w:val="TableNormal"/>
    <w:next w:val="LightShading-Accent2"/>
    <w:uiPriority w:val="60"/>
    <w:rsid w:val="00FA24FD"/>
    <w:pPr>
      <w:spacing w:after="0" w:line="240" w:lineRule="auto"/>
    </w:pPr>
    <w:rPr>
      <w:rFonts w:ascii="Cambria" w:eastAsia="Times New Roman" w:hAnsi="Cambria" w:cs="Times New Roman"/>
      <w:color w:val="943634"/>
      <w:sz w:val="20"/>
      <w:szCs w:val="20"/>
      <w:lang w:eastAsia="bg-BG"/>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Grid-Accent21">
    <w:name w:val="Light Grid - Accent 21"/>
    <w:basedOn w:val="TableNormal"/>
    <w:next w:val="LightGrid-Accent2"/>
    <w:uiPriority w:val="62"/>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numbering" w:customStyle="1" w:styleId="NoList21">
    <w:name w:val="No List21"/>
    <w:next w:val="NoList"/>
    <w:uiPriority w:val="99"/>
    <w:semiHidden/>
    <w:unhideWhenUsed/>
    <w:rsid w:val="00FA24FD"/>
  </w:style>
  <w:style w:type="table" w:customStyle="1" w:styleId="MediumGrid1-Accent691">
    <w:name w:val="Medium Grid 1 - Accent 691"/>
    <w:basedOn w:val="TableNormal"/>
    <w:next w:val="MediumGrid1-Accent6"/>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1">
    <w:name w:val="Medium Grid 211"/>
    <w:basedOn w:val="TableNormal"/>
    <w:uiPriority w:val="68"/>
    <w:rsid w:val="00FA24FD"/>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1-Accent11">
    <w:name w:val="Medium Grid 1 - Accent 11"/>
    <w:basedOn w:val="TableNormal"/>
    <w:next w:val="MediumGrid1-Accent1"/>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2-Accent11">
    <w:name w:val="Medium Grid 2 - Accent 11"/>
    <w:basedOn w:val="TableNormal"/>
    <w:next w:val="MediumGrid2-Accent1"/>
    <w:uiPriority w:val="68"/>
    <w:rsid w:val="00FA24FD"/>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61">
    <w:name w:val="Medium Grid 2 - Accent 61"/>
    <w:basedOn w:val="TableNormal"/>
    <w:next w:val="MediumGrid2-Accent6"/>
    <w:uiPriority w:val="68"/>
    <w:rsid w:val="00FA24FD"/>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numbering" w:customStyle="1" w:styleId="NoList31">
    <w:name w:val="No List31"/>
    <w:next w:val="NoList"/>
    <w:uiPriority w:val="99"/>
    <w:semiHidden/>
    <w:unhideWhenUsed/>
    <w:rsid w:val="00FA24FD"/>
  </w:style>
  <w:style w:type="table" w:customStyle="1" w:styleId="MediumGrid1-Accent6101">
    <w:name w:val="Medium Grid 1 - Accent 6101"/>
    <w:basedOn w:val="TableNormal"/>
    <w:next w:val="MediumGrid1-Accent6"/>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NoList41">
    <w:name w:val="No List41"/>
    <w:next w:val="NoList"/>
    <w:semiHidden/>
    <w:unhideWhenUsed/>
    <w:rsid w:val="00FA24FD"/>
  </w:style>
  <w:style w:type="table" w:customStyle="1" w:styleId="MediumGrid1-Accent6111">
    <w:name w:val="Medium Grid 1 - Accent 6111"/>
    <w:basedOn w:val="TableNormal"/>
    <w:next w:val="MediumGrid1-Accent6"/>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8812">
    <w:name w:val="8 / 8.12"/>
    <w:basedOn w:val="NoList"/>
    <w:next w:val="111111"/>
    <w:rsid w:val="00FA24FD"/>
  </w:style>
  <w:style w:type="numbering" w:customStyle="1" w:styleId="Style150">
    <w:name w:val="Style15"/>
    <w:rsid w:val="00FA24FD"/>
  </w:style>
  <w:style w:type="table" w:customStyle="1" w:styleId="ColorfulShading-Accent61">
    <w:name w:val="Colorful Shading - Accent 61"/>
    <w:basedOn w:val="TableNormal"/>
    <w:next w:val="ColorfulShading-Accent6"/>
    <w:uiPriority w:val="71"/>
    <w:rsid w:val="00FA24FD"/>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MediumGrid3-Accent61">
    <w:name w:val="Medium Grid 3 - Accent 61"/>
    <w:basedOn w:val="TableNormal"/>
    <w:next w:val="MediumGrid3-Accent6"/>
    <w:uiPriority w:val="69"/>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Style91">
    <w:name w:val="Style91"/>
    <w:basedOn w:val="TableNormal"/>
    <w:uiPriority w:val="99"/>
    <w:qFormat/>
    <w:rsid w:val="00FA24FD"/>
    <w:pPr>
      <w:spacing w:after="0" w:line="240" w:lineRule="auto"/>
    </w:pPr>
    <w:rPr>
      <w:rFonts w:ascii="Cambria" w:eastAsia="Times New Roman" w:hAnsi="Cambria" w:cs="Times New Roman"/>
      <w:sz w:val="20"/>
      <w:szCs w:val="20"/>
      <w:lang w:eastAsia="bg-BG"/>
    </w:rPr>
    <w:tblPr/>
  </w:style>
  <w:style w:type="table" w:customStyle="1" w:styleId="LightShading-Accent110">
    <w:name w:val="Light Shading - Accent 11"/>
    <w:basedOn w:val="TableNormal"/>
    <w:uiPriority w:val="60"/>
    <w:rsid w:val="00FA24FD"/>
    <w:pPr>
      <w:spacing w:after="0" w:line="240" w:lineRule="auto"/>
    </w:pPr>
    <w:rPr>
      <w:rFonts w:ascii="Cambria" w:eastAsia="Times New Roman" w:hAnsi="Cambria" w:cs="Times New Roman"/>
      <w:color w:val="365F91"/>
      <w:sz w:val="20"/>
      <w:szCs w:val="20"/>
      <w:lang w:eastAsia="bg-BG"/>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Shading1-Accent21">
    <w:name w:val="Medium Shading 1 - Accent 21"/>
    <w:basedOn w:val="TableNormal"/>
    <w:next w:val="MediumShading1-Accent2"/>
    <w:uiPriority w:val="63"/>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numbering" w:customStyle="1" w:styleId="NoList51">
    <w:name w:val="No List51"/>
    <w:next w:val="NoList"/>
    <w:semiHidden/>
    <w:unhideWhenUsed/>
    <w:rsid w:val="00FA24FD"/>
  </w:style>
  <w:style w:type="table" w:customStyle="1" w:styleId="MediumGrid1-Accent6121">
    <w:name w:val="Medium Grid 1 - Accent 6121"/>
    <w:basedOn w:val="TableNormal"/>
    <w:next w:val="MediumGrid1-Accent6"/>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88111">
    <w:name w:val="8 / 8.111"/>
    <w:basedOn w:val="NoList"/>
    <w:next w:val="111111"/>
    <w:rsid w:val="00FA24FD"/>
  </w:style>
  <w:style w:type="numbering" w:customStyle="1" w:styleId="Style141">
    <w:name w:val="Style141"/>
    <w:rsid w:val="00FA24FD"/>
  </w:style>
  <w:style w:type="table" w:customStyle="1" w:styleId="MediumGrid1-Accent211">
    <w:name w:val="Medium Grid 1 - Accent 211"/>
    <w:basedOn w:val="TableNormal"/>
    <w:next w:val="MediumGrid1-Accent2"/>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10">
    <w:name w:val="Medium Grid 1 - Accent 210"/>
    <w:basedOn w:val="TableNormal"/>
    <w:next w:val="MediumGrid1-Accent2"/>
    <w:uiPriority w:val="67"/>
    <w:rsid w:val="00FA24FD"/>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numbering" w:customStyle="1" w:styleId="NoList61">
    <w:name w:val="No List61"/>
    <w:next w:val="NoList"/>
    <w:uiPriority w:val="99"/>
    <w:semiHidden/>
    <w:unhideWhenUsed/>
    <w:rsid w:val="00FA24FD"/>
  </w:style>
  <w:style w:type="table" w:customStyle="1" w:styleId="MediumGrid1-Accent6131">
    <w:name w:val="Medium Grid 1 - Accent 6131"/>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11">
    <w:name w:val="Table Grid11"/>
    <w:basedOn w:val="TableNormal"/>
    <w:next w:val="TableGrid"/>
    <w:uiPriority w:val="59"/>
    <w:rsid w:val="00FA24FD"/>
    <w:pPr>
      <w:spacing w:after="0" w:line="240" w:lineRule="auto"/>
    </w:pPr>
    <w:rPr>
      <w:rFonts w:ascii="Cambria" w:eastAsia="Times New Roman" w:hAnsi="Cambria" w:cs="Times New Roman"/>
      <w:sz w:val="20"/>
      <w:szCs w:val="20"/>
      <w:lang w:val="en-US" w:eastAsia="bg-B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611">
    <w:name w:val="Light Grid - Accent 611"/>
    <w:basedOn w:val="TableNormal"/>
    <w:next w:val="LightGrid-Accent6"/>
    <w:uiPriority w:val="62"/>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Grid1-Accent411">
    <w:name w:val="Medium Grid 1 - Accent 411"/>
    <w:basedOn w:val="TableNormal"/>
    <w:next w:val="MediumGrid1-Accent4"/>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15">
    <w:name w:val="Medium Grid 1 - Accent 315"/>
    <w:basedOn w:val="TableNormal"/>
    <w:next w:val="MediumGrid1-Accent3"/>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11">
    <w:name w:val="Light Grid - Accent 311"/>
    <w:basedOn w:val="TableNormal"/>
    <w:next w:val="LightGrid-Accent3"/>
    <w:uiPriority w:val="62"/>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221">
    <w:name w:val="Medium Grid 1 - Accent 221"/>
    <w:basedOn w:val="TableNormal"/>
    <w:next w:val="MediumGrid1-Accent2"/>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47">
    <w:name w:val="Medium Grid 1 - Accent 47"/>
    <w:basedOn w:val="TableNormal"/>
    <w:next w:val="MediumGrid1-Accent4"/>
    <w:uiPriority w:val="67"/>
    <w:rsid w:val="00FA24FD"/>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7">
    <w:name w:val="Medium Grid 1 - Accent 37"/>
    <w:basedOn w:val="TableNormal"/>
    <w:next w:val="MediumGrid1-Accent3"/>
    <w:uiPriority w:val="67"/>
    <w:rsid w:val="00FA24FD"/>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7">
    <w:name w:val="Light Grid - Accent 37"/>
    <w:basedOn w:val="TableNormal"/>
    <w:next w:val="LightGrid-Accent3"/>
    <w:uiPriority w:val="62"/>
    <w:rsid w:val="00FA24FD"/>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NoList71">
    <w:name w:val="No List71"/>
    <w:next w:val="NoList"/>
    <w:uiPriority w:val="99"/>
    <w:semiHidden/>
    <w:unhideWhenUsed/>
    <w:rsid w:val="00FA24FD"/>
  </w:style>
  <w:style w:type="table" w:customStyle="1" w:styleId="MediumGrid1-Accent6141">
    <w:name w:val="Medium Grid 1 - Accent 6141"/>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21">
    <w:name w:val="Table Grid21"/>
    <w:basedOn w:val="TableNormal"/>
    <w:next w:val="TableGrid"/>
    <w:uiPriority w:val="59"/>
    <w:rsid w:val="00FA24FD"/>
    <w:pPr>
      <w:spacing w:after="0" w:line="240" w:lineRule="auto"/>
    </w:pPr>
    <w:rPr>
      <w:rFonts w:ascii="Cambria" w:eastAsia="Times New Roman" w:hAnsi="Cambria" w:cs="Times New Roman"/>
      <w:sz w:val="20"/>
      <w:szCs w:val="20"/>
      <w:lang w:val="en-US" w:eastAsia="bg-B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621">
    <w:name w:val="Light Grid - Accent 621"/>
    <w:basedOn w:val="TableNormal"/>
    <w:next w:val="LightGrid-Accent6"/>
    <w:uiPriority w:val="62"/>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Grid1-Accent421">
    <w:name w:val="Medium Grid 1 - Accent 421"/>
    <w:basedOn w:val="TableNormal"/>
    <w:next w:val="MediumGrid1-Accent4"/>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21">
    <w:name w:val="Medium Grid 1 - Accent 321"/>
    <w:basedOn w:val="TableNormal"/>
    <w:next w:val="MediumGrid1-Accent3"/>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21">
    <w:name w:val="Light Grid - Accent 321"/>
    <w:basedOn w:val="TableNormal"/>
    <w:next w:val="LightGrid-Accent3"/>
    <w:uiPriority w:val="62"/>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231">
    <w:name w:val="Medium Grid 1 - Accent 231"/>
    <w:basedOn w:val="TableNormal"/>
    <w:next w:val="MediumGrid1-Accent2"/>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41">
    <w:name w:val="Medium Grid 1 - Accent 241"/>
    <w:basedOn w:val="TableNormal"/>
    <w:next w:val="MediumGrid1-Accent2"/>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51">
    <w:name w:val="Medium Grid 1 - Accent 251"/>
    <w:basedOn w:val="TableNormal"/>
    <w:next w:val="MediumGrid1-Accent2"/>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61">
    <w:name w:val="Medium Grid 1 - Accent 261"/>
    <w:basedOn w:val="TableNormal"/>
    <w:next w:val="MediumGrid1-Accent2"/>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numbering" w:customStyle="1" w:styleId="NoList81">
    <w:name w:val="No List81"/>
    <w:next w:val="NoList"/>
    <w:uiPriority w:val="99"/>
    <w:semiHidden/>
    <w:unhideWhenUsed/>
    <w:rsid w:val="00FA24FD"/>
  </w:style>
  <w:style w:type="table" w:customStyle="1" w:styleId="MediumGrid1-Accent6151">
    <w:name w:val="Medium Grid 1 - Accent 6151"/>
    <w:basedOn w:val="TableNormal"/>
    <w:next w:val="MediumGrid1-Accent6"/>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31">
    <w:name w:val="Medium Grid 1 - Accent 431"/>
    <w:basedOn w:val="TableNormal"/>
    <w:next w:val="MediumGrid1-Accent4"/>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31">
    <w:name w:val="Medium Grid 1 - Accent 331"/>
    <w:basedOn w:val="TableNormal"/>
    <w:next w:val="MediumGrid1-Accent3"/>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31">
    <w:name w:val="Light Grid - Accent 331"/>
    <w:basedOn w:val="TableNormal"/>
    <w:next w:val="LightGrid-Accent3"/>
    <w:uiPriority w:val="62"/>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11">
    <w:name w:val="Medium Grid 1 - Accent 3111"/>
    <w:basedOn w:val="TableNormal"/>
    <w:next w:val="MediumGrid1-Accent3"/>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NoList91">
    <w:name w:val="No List91"/>
    <w:next w:val="NoList"/>
    <w:uiPriority w:val="99"/>
    <w:semiHidden/>
    <w:unhideWhenUsed/>
    <w:rsid w:val="00FA24FD"/>
  </w:style>
  <w:style w:type="table" w:customStyle="1" w:styleId="MediumGrid1-Accent6161">
    <w:name w:val="Medium Grid 1 - Accent 6161"/>
    <w:basedOn w:val="TableNormal"/>
    <w:next w:val="MediumGrid1-Accent6"/>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41">
    <w:name w:val="Medium Grid 1 - Accent 441"/>
    <w:basedOn w:val="TableNormal"/>
    <w:next w:val="MediumGrid1-Accent4"/>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41">
    <w:name w:val="Medium Grid 1 - Accent 341"/>
    <w:basedOn w:val="TableNormal"/>
    <w:next w:val="MediumGrid1-Accent3"/>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41">
    <w:name w:val="Light Grid - Accent 341"/>
    <w:basedOn w:val="TableNormal"/>
    <w:next w:val="LightGrid-Accent3"/>
    <w:uiPriority w:val="62"/>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21">
    <w:name w:val="Medium Grid 1 - Accent 3121"/>
    <w:basedOn w:val="TableNormal"/>
    <w:next w:val="MediumGrid1-Accent3"/>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NoList101">
    <w:name w:val="No List101"/>
    <w:next w:val="NoList"/>
    <w:uiPriority w:val="99"/>
    <w:semiHidden/>
    <w:unhideWhenUsed/>
    <w:rsid w:val="00FA24FD"/>
  </w:style>
  <w:style w:type="table" w:customStyle="1" w:styleId="MediumGrid1-Accent6171">
    <w:name w:val="Medium Grid 1 - Accent 6171"/>
    <w:basedOn w:val="TableNormal"/>
    <w:next w:val="MediumGrid1-Accent6"/>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51">
    <w:name w:val="Medium Grid 1 - Accent 451"/>
    <w:basedOn w:val="TableNormal"/>
    <w:next w:val="MediumGrid1-Accent4"/>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51">
    <w:name w:val="Medium Grid 1 - Accent 351"/>
    <w:basedOn w:val="TableNormal"/>
    <w:next w:val="MediumGrid1-Accent3"/>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51">
    <w:name w:val="Light Grid - Accent 351"/>
    <w:basedOn w:val="TableNormal"/>
    <w:next w:val="LightGrid-Accent3"/>
    <w:uiPriority w:val="62"/>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31">
    <w:name w:val="Medium Grid 1 - Accent 3131"/>
    <w:basedOn w:val="TableNormal"/>
    <w:next w:val="MediumGrid1-Accent3"/>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NoList1111">
    <w:name w:val="No List1111"/>
    <w:next w:val="NoList"/>
    <w:uiPriority w:val="99"/>
    <w:semiHidden/>
    <w:unhideWhenUsed/>
    <w:rsid w:val="00FA24FD"/>
  </w:style>
  <w:style w:type="table" w:customStyle="1" w:styleId="MediumGrid1-Accent6181">
    <w:name w:val="Medium Grid 1 - Accent 6181"/>
    <w:basedOn w:val="TableNormal"/>
    <w:next w:val="MediumGrid1-Accent6"/>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61">
    <w:name w:val="Medium Grid 1 - Accent 461"/>
    <w:basedOn w:val="TableNormal"/>
    <w:next w:val="MediumGrid1-Accent4"/>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61">
    <w:name w:val="Medium Grid 1 - Accent 361"/>
    <w:basedOn w:val="TableNormal"/>
    <w:next w:val="MediumGrid1-Accent3"/>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61">
    <w:name w:val="Light Grid - Accent 361"/>
    <w:basedOn w:val="TableNormal"/>
    <w:next w:val="LightGrid-Accent3"/>
    <w:uiPriority w:val="62"/>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41">
    <w:name w:val="Medium Grid 1 - Accent 3141"/>
    <w:basedOn w:val="TableNormal"/>
    <w:next w:val="MediumGrid1-Accent3"/>
    <w:uiPriority w:val="67"/>
    <w:rsid w:val="00FA24FD"/>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271">
    <w:name w:val="Medium Grid 1 - Accent 271"/>
    <w:basedOn w:val="TableNormal"/>
    <w:next w:val="MediumGrid1-Accent2"/>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numbering" w:customStyle="1" w:styleId="NoList121">
    <w:name w:val="No List121"/>
    <w:next w:val="NoList"/>
    <w:uiPriority w:val="99"/>
    <w:semiHidden/>
    <w:unhideWhenUsed/>
    <w:rsid w:val="00FA24FD"/>
  </w:style>
  <w:style w:type="table" w:customStyle="1" w:styleId="MediumGrid1-Accent6191">
    <w:name w:val="Medium Grid 1 - Accent 6191"/>
    <w:basedOn w:val="TableNormal"/>
    <w:next w:val="MediumGrid1-Accent6"/>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31">
    <w:name w:val="Table Grid31"/>
    <w:basedOn w:val="TableNormal"/>
    <w:next w:val="TableGrid"/>
    <w:uiPriority w:val="59"/>
    <w:rsid w:val="00FA24FD"/>
    <w:pPr>
      <w:spacing w:after="0" w:line="240" w:lineRule="auto"/>
    </w:pPr>
    <w:rPr>
      <w:rFonts w:ascii="Cambria" w:eastAsia="Times New Roman" w:hAnsi="Cambria" w:cs="Times New Roman"/>
      <w:sz w:val="20"/>
      <w:szCs w:val="20"/>
      <w:lang w:val="en-US" w:eastAsia="bg-B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MediumGrid1-Accent281">
    <w:name w:val="Medium Grid 1 - Accent 281"/>
    <w:basedOn w:val="TableNormal"/>
    <w:next w:val="MediumGrid1-Accent2"/>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91">
    <w:name w:val="Medium Grid 1 - Accent 291"/>
    <w:basedOn w:val="TableNormal"/>
    <w:next w:val="MediumGrid1-Accent2"/>
    <w:uiPriority w:val="67"/>
    <w:rsid w:val="00FA24FD"/>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numbering" w:customStyle="1" w:styleId="NoList15">
    <w:name w:val="No List15"/>
    <w:next w:val="NoList"/>
    <w:uiPriority w:val="99"/>
    <w:semiHidden/>
    <w:unhideWhenUsed/>
    <w:rsid w:val="00BE7168"/>
  </w:style>
  <w:style w:type="numbering" w:customStyle="1" w:styleId="NoList16">
    <w:name w:val="No List16"/>
    <w:next w:val="NoList"/>
    <w:uiPriority w:val="99"/>
    <w:semiHidden/>
    <w:unhideWhenUsed/>
    <w:rsid w:val="00BE7168"/>
  </w:style>
  <w:style w:type="table" w:customStyle="1" w:styleId="MediumGrid1-Accent6112">
    <w:name w:val="Medium Grid 1 - Accent 6112"/>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22">
    <w:name w:val="Medium Grid 1 - Accent 622"/>
    <w:basedOn w:val="TableNormal"/>
    <w:next w:val="MediumGrid1-Accent6"/>
    <w:uiPriority w:val="67"/>
    <w:rsid w:val="00BE7168"/>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23">
    <w:name w:val="Medium Grid 1 - Accent 623"/>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32">
    <w:name w:val="Medium Grid 1 - Accent 632"/>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42">
    <w:name w:val="Medium Grid 1 - Accent 642"/>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52">
    <w:name w:val="Medium Grid 1 - Accent 652"/>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62">
    <w:name w:val="Medium Grid 1 - Accent 662"/>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672">
    <w:name w:val="Medium Grid 1 - Accent 672"/>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NoList112">
    <w:name w:val="No List112"/>
    <w:next w:val="NoList"/>
    <w:semiHidden/>
    <w:unhideWhenUsed/>
    <w:rsid w:val="00BE7168"/>
  </w:style>
  <w:style w:type="table" w:customStyle="1" w:styleId="MediumGrid1-Accent682">
    <w:name w:val="Medium Grid 1 - Accent 682"/>
    <w:basedOn w:val="TableNormal"/>
    <w:next w:val="MediumGrid1-Accent6"/>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7">
    <w:name w:val="Table Grid7"/>
    <w:basedOn w:val="TableNormal"/>
    <w:next w:val="TableGrid"/>
    <w:uiPriority w:val="59"/>
    <w:rsid w:val="00BE7168"/>
    <w:pPr>
      <w:spacing w:after="0" w:line="240" w:lineRule="auto"/>
    </w:pPr>
    <w:rPr>
      <w:rFonts w:ascii="Cambria" w:eastAsia="Times New Roman" w:hAnsi="Cambria" w:cs="Times New Roman"/>
      <w:sz w:val="20"/>
      <w:szCs w:val="20"/>
      <w:lang w:eastAsia="bg-B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64">
    <w:name w:val="Light Grid - Accent 64"/>
    <w:basedOn w:val="TableNormal"/>
    <w:next w:val="LightGrid-Accent6"/>
    <w:uiPriority w:val="62"/>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Shading-Accent22">
    <w:name w:val="Light Shading - Accent 22"/>
    <w:basedOn w:val="TableNormal"/>
    <w:next w:val="LightShading-Accent2"/>
    <w:uiPriority w:val="60"/>
    <w:rsid w:val="00BE7168"/>
    <w:pPr>
      <w:spacing w:after="0" w:line="240" w:lineRule="auto"/>
    </w:pPr>
    <w:rPr>
      <w:rFonts w:ascii="Cambria" w:eastAsia="Times New Roman" w:hAnsi="Cambria" w:cs="Times New Roman"/>
      <w:color w:val="943634"/>
      <w:sz w:val="20"/>
      <w:szCs w:val="20"/>
      <w:lang w:eastAsia="bg-BG"/>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Grid-Accent22">
    <w:name w:val="Light Grid - Accent 22"/>
    <w:basedOn w:val="TableNormal"/>
    <w:next w:val="LightGrid-Accent2"/>
    <w:uiPriority w:val="62"/>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numbering" w:customStyle="1" w:styleId="NoList22">
    <w:name w:val="No List22"/>
    <w:next w:val="NoList"/>
    <w:uiPriority w:val="99"/>
    <w:semiHidden/>
    <w:unhideWhenUsed/>
    <w:rsid w:val="00BE7168"/>
  </w:style>
  <w:style w:type="table" w:customStyle="1" w:styleId="MediumGrid1-Accent692">
    <w:name w:val="Medium Grid 1 - Accent 692"/>
    <w:basedOn w:val="TableNormal"/>
    <w:next w:val="MediumGrid1-Accent6"/>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2">
    <w:name w:val="Medium Grid 212"/>
    <w:basedOn w:val="TableNormal"/>
    <w:uiPriority w:val="68"/>
    <w:rsid w:val="00BE7168"/>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1-Accent12">
    <w:name w:val="Medium Grid 1 - Accent 12"/>
    <w:basedOn w:val="TableNormal"/>
    <w:next w:val="MediumGrid1-Accent1"/>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2-Accent12">
    <w:name w:val="Medium Grid 2 - Accent 12"/>
    <w:basedOn w:val="TableNormal"/>
    <w:next w:val="MediumGrid2-Accent1"/>
    <w:uiPriority w:val="68"/>
    <w:rsid w:val="00BE7168"/>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62">
    <w:name w:val="Medium Grid 2 - Accent 62"/>
    <w:basedOn w:val="TableNormal"/>
    <w:next w:val="MediumGrid2-Accent6"/>
    <w:uiPriority w:val="68"/>
    <w:rsid w:val="00BE7168"/>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numbering" w:customStyle="1" w:styleId="NoList32">
    <w:name w:val="No List32"/>
    <w:next w:val="NoList"/>
    <w:uiPriority w:val="99"/>
    <w:semiHidden/>
    <w:unhideWhenUsed/>
    <w:rsid w:val="00BE7168"/>
  </w:style>
  <w:style w:type="table" w:customStyle="1" w:styleId="MediumGrid1-Accent6102">
    <w:name w:val="Medium Grid 1 - Accent 6102"/>
    <w:basedOn w:val="TableNormal"/>
    <w:next w:val="MediumGrid1-Accent6"/>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NoList42">
    <w:name w:val="No List42"/>
    <w:next w:val="NoList"/>
    <w:semiHidden/>
    <w:unhideWhenUsed/>
    <w:rsid w:val="00BE7168"/>
  </w:style>
  <w:style w:type="table" w:customStyle="1" w:styleId="MediumGrid1-Accent6113">
    <w:name w:val="Medium Grid 1 - Accent 6113"/>
    <w:basedOn w:val="TableNormal"/>
    <w:next w:val="MediumGrid1-Accent6"/>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8813">
    <w:name w:val="8 / 8.13"/>
    <w:basedOn w:val="NoList"/>
    <w:next w:val="111111"/>
    <w:rsid w:val="00BE7168"/>
  </w:style>
  <w:style w:type="numbering" w:customStyle="1" w:styleId="Style16">
    <w:name w:val="Style16"/>
    <w:rsid w:val="00BE7168"/>
  </w:style>
  <w:style w:type="table" w:customStyle="1" w:styleId="ColorfulShading-Accent62">
    <w:name w:val="Colorful Shading - Accent 62"/>
    <w:basedOn w:val="TableNormal"/>
    <w:next w:val="ColorfulShading-Accent6"/>
    <w:uiPriority w:val="71"/>
    <w:rsid w:val="00BE7168"/>
    <w:pPr>
      <w:spacing w:after="0" w:line="240" w:lineRule="auto"/>
    </w:pPr>
    <w:rPr>
      <w:rFonts w:ascii="Cambria" w:eastAsia="Times New Roman" w:hAnsi="Cambria" w:cs="Times New Roman"/>
      <w:color w:val="000000"/>
      <w:sz w:val="20"/>
      <w:szCs w:val="20"/>
      <w:lang w:eastAsia="bg-BG"/>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MediumGrid3-Accent62">
    <w:name w:val="Medium Grid 3 - Accent 62"/>
    <w:basedOn w:val="TableNormal"/>
    <w:next w:val="MediumGrid3-Accent6"/>
    <w:uiPriority w:val="69"/>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Style92">
    <w:name w:val="Style92"/>
    <w:basedOn w:val="TableNormal"/>
    <w:uiPriority w:val="99"/>
    <w:qFormat/>
    <w:rsid w:val="00BE7168"/>
    <w:pPr>
      <w:spacing w:after="0" w:line="240" w:lineRule="auto"/>
    </w:pPr>
    <w:rPr>
      <w:rFonts w:ascii="Cambria" w:eastAsia="Times New Roman" w:hAnsi="Cambria" w:cs="Times New Roman"/>
      <w:sz w:val="20"/>
      <w:szCs w:val="20"/>
      <w:lang w:eastAsia="bg-BG"/>
    </w:rPr>
    <w:tblPr/>
  </w:style>
  <w:style w:type="table" w:customStyle="1" w:styleId="LightShading-Accent12">
    <w:name w:val="Light Shading - Accent 12"/>
    <w:basedOn w:val="TableNormal"/>
    <w:uiPriority w:val="60"/>
    <w:rsid w:val="00BE7168"/>
    <w:pPr>
      <w:spacing w:after="0" w:line="240" w:lineRule="auto"/>
    </w:pPr>
    <w:rPr>
      <w:rFonts w:ascii="Cambria" w:eastAsia="Times New Roman" w:hAnsi="Cambria" w:cs="Times New Roman"/>
      <w:color w:val="365F91"/>
      <w:sz w:val="20"/>
      <w:szCs w:val="20"/>
      <w:lang w:eastAsia="bg-BG"/>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Shading1-Accent22">
    <w:name w:val="Medium Shading 1 - Accent 22"/>
    <w:basedOn w:val="TableNormal"/>
    <w:next w:val="MediumShading1-Accent2"/>
    <w:uiPriority w:val="63"/>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numbering" w:customStyle="1" w:styleId="NoList52">
    <w:name w:val="No List52"/>
    <w:next w:val="NoList"/>
    <w:semiHidden/>
    <w:unhideWhenUsed/>
    <w:rsid w:val="00BE7168"/>
  </w:style>
  <w:style w:type="table" w:customStyle="1" w:styleId="MediumGrid1-Accent6122">
    <w:name w:val="Medium Grid 1 - Accent 6122"/>
    <w:basedOn w:val="TableNormal"/>
    <w:next w:val="MediumGrid1-Accent6"/>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numbering" w:customStyle="1" w:styleId="88112">
    <w:name w:val="8 / 8.112"/>
    <w:basedOn w:val="NoList"/>
    <w:next w:val="111111"/>
    <w:rsid w:val="00BE7168"/>
  </w:style>
  <w:style w:type="numbering" w:customStyle="1" w:styleId="Style142">
    <w:name w:val="Style142"/>
    <w:rsid w:val="00BE7168"/>
  </w:style>
  <w:style w:type="table" w:customStyle="1" w:styleId="MediumGrid1-Accent212">
    <w:name w:val="Medium Grid 1 - Accent 212"/>
    <w:basedOn w:val="TableNormal"/>
    <w:next w:val="MediumGrid1-Accent2"/>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13">
    <w:name w:val="Medium Grid 1 - Accent 213"/>
    <w:basedOn w:val="TableNormal"/>
    <w:next w:val="MediumGrid1-Accent2"/>
    <w:uiPriority w:val="67"/>
    <w:rsid w:val="00BE7168"/>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numbering" w:customStyle="1" w:styleId="NoList62">
    <w:name w:val="No List62"/>
    <w:next w:val="NoList"/>
    <w:uiPriority w:val="99"/>
    <w:semiHidden/>
    <w:unhideWhenUsed/>
    <w:rsid w:val="00BE7168"/>
  </w:style>
  <w:style w:type="table" w:customStyle="1" w:styleId="MediumGrid1-Accent6132">
    <w:name w:val="Medium Grid 1 - Accent 6132"/>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12">
    <w:name w:val="Table Grid12"/>
    <w:basedOn w:val="TableNormal"/>
    <w:next w:val="TableGrid"/>
    <w:uiPriority w:val="59"/>
    <w:rsid w:val="00BE7168"/>
    <w:pPr>
      <w:spacing w:after="0" w:line="240" w:lineRule="auto"/>
    </w:pPr>
    <w:rPr>
      <w:rFonts w:ascii="Cambria" w:eastAsia="Times New Roman" w:hAnsi="Cambria" w:cs="Times New Roman"/>
      <w:sz w:val="20"/>
      <w:szCs w:val="20"/>
      <w:lang w:val="en-US" w:eastAsia="bg-B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612">
    <w:name w:val="Light Grid - Accent 612"/>
    <w:basedOn w:val="TableNormal"/>
    <w:next w:val="LightGrid-Accent6"/>
    <w:uiPriority w:val="62"/>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Grid1-Accent412">
    <w:name w:val="Medium Grid 1 - Accent 412"/>
    <w:basedOn w:val="TableNormal"/>
    <w:next w:val="MediumGrid1-Accent4"/>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16">
    <w:name w:val="Medium Grid 1 - Accent 316"/>
    <w:basedOn w:val="TableNormal"/>
    <w:next w:val="MediumGrid1-Accent3"/>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12">
    <w:name w:val="Light Grid - Accent 312"/>
    <w:basedOn w:val="TableNormal"/>
    <w:next w:val="LightGrid-Accent3"/>
    <w:uiPriority w:val="62"/>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222">
    <w:name w:val="Medium Grid 1 - Accent 222"/>
    <w:basedOn w:val="TableNormal"/>
    <w:next w:val="MediumGrid1-Accent2"/>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48">
    <w:name w:val="Medium Grid 1 - Accent 48"/>
    <w:basedOn w:val="TableNormal"/>
    <w:next w:val="MediumGrid1-Accent4"/>
    <w:uiPriority w:val="67"/>
    <w:rsid w:val="00BE7168"/>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8">
    <w:name w:val="Medium Grid 1 - Accent 38"/>
    <w:basedOn w:val="TableNormal"/>
    <w:next w:val="MediumGrid1-Accent3"/>
    <w:uiPriority w:val="67"/>
    <w:rsid w:val="00BE7168"/>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8">
    <w:name w:val="Light Grid - Accent 38"/>
    <w:basedOn w:val="TableNormal"/>
    <w:next w:val="LightGrid-Accent3"/>
    <w:uiPriority w:val="62"/>
    <w:rsid w:val="00BE7168"/>
    <w:pPr>
      <w:spacing w:after="0" w:line="240" w:lineRule="auto"/>
    </w:pPr>
    <w:rPr>
      <w:rFonts w:ascii="Calibri" w:eastAsia="Calibri" w:hAnsi="Calibri"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NoList72">
    <w:name w:val="No List72"/>
    <w:next w:val="NoList"/>
    <w:uiPriority w:val="99"/>
    <w:semiHidden/>
    <w:unhideWhenUsed/>
    <w:rsid w:val="00BE7168"/>
  </w:style>
  <w:style w:type="table" w:customStyle="1" w:styleId="MediumGrid1-Accent6142">
    <w:name w:val="Medium Grid 1 - Accent 6142"/>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22">
    <w:name w:val="Table Grid22"/>
    <w:basedOn w:val="TableNormal"/>
    <w:next w:val="TableGrid"/>
    <w:uiPriority w:val="59"/>
    <w:rsid w:val="00BE7168"/>
    <w:pPr>
      <w:spacing w:after="0" w:line="240" w:lineRule="auto"/>
    </w:pPr>
    <w:rPr>
      <w:rFonts w:ascii="Cambria" w:eastAsia="Times New Roman" w:hAnsi="Cambria" w:cs="Times New Roman"/>
      <w:sz w:val="20"/>
      <w:szCs w:val="20"/>
      <w:lang w:val="en-US" w:eastAsia="bg-B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Grid-Accent622">
    <w:name w:val="Light Grid - Accent 622"/>
    <w:basedOn w:val="TableNormal"/>
    <w:next w:val="LightGrid-Accent6"/>
    <w:uiPriority w:val="62"/>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Grid1-Accent422">
    <w:name w:val="Medium Grid 1 - Accent 422"/>
    <w:basedOn w:val="TableNormal"/>
    <w:next w:val="MediumGrid1-Accent4"/>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22">
    <w:name w:val="Medium Grid 1 - Accent 322"/>
    <w:basedOn w:val="TableNormal"/>
    <w:next w:val="MediumGrid1-Accent3"/>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22">
    <w:name w:val="Light Grid - Accent 322"/>
    <w:basedOn w:val="TableNormal"/>
    <w:next w:val="LightGrid-Accent3"/>
    <w:uiPriority w:val="62"/>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232">
    <w:name w:val="Medium Grid 1 - Accent 232"/>
    <w:basedOn w:val="TableNormal"/>
    <w:next w:val="MediumGrid1-Accent2"/>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42">
    <w:name w:val="Medium Grid 1 - Accent 242"/>
    <w:basedOn w:val="TableNormal"/>
    <w:next w:val="MediumGrid1-Accent2"/>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52">
    <w:name w:val="Medium Grid 1 - Accent 252"/>
    <w:basedOn w:val="TableNormal"/>
    <w:next w:val="MediumGrid1-Accent2"/>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62">
    <w:name w:val="Medium Grid 1 - Accent 262"/>
    <w:basedOn w:val="TableNormal"/>
    <w:next w:val="MediumGrid1-Accent2"/>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numbering" w:customStyle="1" w:styleId="NoList82">
    <w:name w:val="No List82"/>
    <w:next w:val="NoList"/>
    <w:uiPriority w:val="99"/>
    <w:semiHidden/>
    <w:unhideWhenUsed/>
    <w:rsid w:val="00BE7168"/>
  </w:style>
  <w:style w:type="table" w:customStyle="1" w:styleId="MediumGrid1-Accent6152">
    <w:name w:val="Medium Grid 1 - Accent 6152"/>
    <w:basedOn w:val="TableNormal"/>
    <w:next w:val="MediumGrid1-Accent6"/>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32">
    <w:name w:val="Medium Grid 1 - Accent 432"/>
    <w:basedOn w:val="TableNormal"/>
    <w:next w:val="MediumGrid1-Accent4"/>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32">
    <w:name w:val="Medium Grid 1 - Accent 332"/>
    <w:basedOn w:val="TableNormal"/>
    <w:next w:val="MediumGrid1-Accent3"/>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32">
    <w:name w:val="Light Grid - Accent 332"/>
    <w:basedOn w:val="TableNormal"/>
    <w:next w:val="LightGrid-Accent3"/>
    <w:uiPriority w:val="62"/>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12">
    <w:name w:val="Medium Grid 1 - Accent 3112"/>
    <w:basedOn w:val="TableNormal"/>
    <w:next w:val="MediumGrid1-Accent3"/>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NoList92">
    <w:name w:val="No List92"/>
    <w:next w:val="NoList"/>
    <w:uiPriority w:val="99"/>
    <w:semiHidden/>
    <w:unhideWhenUsed/>
    <w:rsid w:val="00BE7168"/>
  </w:style>
  <w:style w:type="table" w:customStyle="1" w:styleId="MediumGrid1-Accent6162">
    <w:name w:val="Medium Grid 1 - Accent 6162"/>
    <w:basedOn w:val="TableNormal"/>
    <w:next w:val="MediumGrid1-Accent6"/>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42">
    <w:name w:val="Medium Grid 1 - Accent 442"/>
    <w:basedOn w:val="TableNormal"/>
    <w:next w:val="MediumGrid1-Accent4"/>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42">
    <w:name w:val="Medium Grid 1 - Accent 342"/>
    <w:basedOn w:val="TableNormal"/>
    <w:next w:val="MediumGrid1-Accent3"/>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42">
    <w:name w:val="Light Grid - Accent 342"/>
    <w:basedOn w:val="TableNormal"/>
    <w:next w:val="LightGrid-Accent3"/>
    <w:uiPriority w:val="62"/>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22">
    <w:name w:val="Medium Grid 1 - Accent 3122"/>
    <w:basedOn w:val="TableNormal"/>
    <w:next w:val="MediumGrid1-Accent3"/>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NoList102">
    <w:name w:val="No List102"/>
    <w:next w:val="NoList"/>
    <w:uiPriority w:val="99"/>
    <w:semiHidden/>
    <w:unhideWhenUsed/>
    <w:rsid w:val="00BE7168"/>
  </w:style>
  <w:style w:type="table" w:customStyle="1" w:styleId="MediumGrid1-Accent6172">
    <w:name w:val="Medium Grid 1 - Accent 6172"/>
    <w:basedOn w:val="TableNormal"/>
    <w:next w:val="MediumGrid1-Accent6"/>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52">
    <w:name w:val="Medium Grid 1 - Accent 452"/>
    <w:basedOn w:val="TableNormal"/>
    <w:next w:val="MediumGrid1-Accent4"/>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52">
    <w:name w:val="Medium Grid 1 - Accent 352"/>
    <w:basedOn w:val="TableNormal"/>
    <w:next w:val="MediumGrid1-Accent3"/>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52">
    <w:name w:val="Light Grid - Accent 352"/>
    <w:basedOn w:val="TableNormal"/>
    <w:next w:val="LightGrid-Accent3"/>
    <w:uiPriority w:val="62"/>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32">
    <w:name w:val="Medium Grid 1 - Accent 3132"/>
    <w:basedOn w:val="TableNormal"/>
    <w:next w:val="MediumGrid1-Accent3"/>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numbering" w:customStyle="1" w:styleId="NoList1112">
    <w:name w:val="No List1112"/>
    <w:next w:val="NoList"/>
    <w:uiPriority w:val="99"/>
    <w:semiHidden/>
    <w:unhideWhenUsed/>
    <w:rsid w:val="00BE7168"/>
  </w:style>
  <w:style w:type="table" w:customStyle="1" w:styleId="MediumGrid1-Accent6182">
    <w:name w:val="Medium Grid 1 - Accent 6182"/>
    <w:basedOn w:val="TableNormal"/>
    <w:next w:val="MediumGrid1-Accent6"/>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1-Accent462">
    <w:name w:val="Medium Grid 1 - Accent 462"/>
    <w:basedOn w:val="TableNormal"/>
    <w:next w:val="MediumGrid1-Accent4"/>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362">
    <w:name w:val="Medium Grid 1 - Accent 362"/>
    <w:basedOn w:val="TableNormal"/>
    <w:next w:val="MediumGrid1-Accent3"/>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LightGrid-Accent362">
    <w:name w:val="Light Grid - Accent 362"/>
    <w:basedOn w:val="TableNormal"/>
    <w:next w:val="LightGrid-Accent3"/>
    <w:uiPriority w:val="62"/>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ediumGrid1-Accent3142">
    <w:name w:val="Medium Grid 1 - Accent 3142"/>
    <w:basedOn w:val="TableNormal"/>
    <w:next w:val="MediumGrid1-Accent3"/>
    <w:uiPriority w:val="67"/>
    <w:rsid w:val="00BE7168"/>
    <w:pPr>
      <w:spacing w:after="0" w:line="240" w:lineRule="auto"/>
    </w:pPr>
    <w:rPr>
      <w:rFonts w:ascii="Cambria" w:eastAsia="Times New Roman" w:hAnsi="Cambria" w:cs="Times New Roman"/>
      <w:sz w:val="20"/>
      <w:szCs w:val="20"/>
      <w:lang w:eastAsia="bg-BG"/>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272">
    <w:name w:val="Medium Grid 1 - Accent 272"/>
    <w:basedOn w:val="TableNormal"/>
    <w:next w:val="MediumGrid1-Accent2"/>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numbering" w:customStyle="1" w:styleId="NoList122">
    <w:name w:val="No List122"/>
    <w:next w:val="NoList"/>
    <w:uiPriority w:val="99"/>
    <w:semiHidden/>
    <w:unhideWhenUsed/>
    <w:rsid w:val="00BE7168"/>
  </w:style>
  <w:style w:type="table" w:customStyle="1" w:styleId="MediumGrid1-Accent6192">
    <w:name w:val="Medium Grid 1 - Accent 6192"/>
    <w:basedOn w:val="TableNormal"/>
    <w:next w:val="MediumGrid1-Accent6"/>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TableGrid32">
    <w:name w:val="Table Grid32"/>
    <w:basedOn w:val="TableNormal"/>
    <w:next w:val="TableGrid"/>
    <w:uiPriority w:val="59"/>
    <w:rsid w:val="00BE7168"/>
    <w:pPr>
      <w:spacing w:after="0" w:line="240" w:lineRule="auto"/>
    </w:pPr>
    <w:rPr>
      <w:rFonts w:ascii="Cambria" w:eastAsia="Times New Roman" w:hAnsi="Cambria" w:cs="Times New Roman"/>
      <w:sz w:val="20"/>
      <w:szCs w:val="20"/>
      <w:lang w:val="en-US" w:eastAsia="bg-B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MediumGrid1-Accent282">
    <w:name w:val="Medium Grid 1 - Accent 282"/>
    <w:basedOn w:val="TableNormal"/>
    <w:next w:val="MediumGrid1-Accent2"/>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292">
    <w:name w:val="Medium Grid 1 - Accent 292"/>
    <w:basedOn w:val="TableNormal"/>
    <w:next w:val="MediumGrid1-Accent2"/>
    <w:uiPriority w:val="67"/>
    <w:rsid w:val="00BE7168"/>
    <w:pPr>
      <w:spacing w:after="0" w:line="240" w:lineRule="auto"/>
    </w:pPr>
    <w:rPr>
      <w:rFonts w:ascii="Cambria" w:eastAsia="Times New Roman" w:hAnsi="Cambria" w:cs="Times New Roman"/>
      <w:sz w:val="20"/>
      <w:szCs w:val="20"/>
      <w:lang w:val="en-US" w:eastAsia="bg-BG" w:bidi="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customStyle="1" w:styleId="xl65">
    <w:name w:val="xl65"/>
    <w:basedOn w:val="Normal"/>
    <w:rsid w:val="00BE7168"/>
    <w:pPr>
      <w:widowControl/>
      <w:pBdr>
        <w:top w:val="single" w:sz="8" w:space="0" w:color="000000"/>
        <w:left w:val="single" w:sz="8" w:space="0" w:color="000000"/>
        <w:right w:val="single" w:sz="8" w:space="0" w:color="000000"/>
      </w:pBdr>
      <w:shd w:val="clear" w:color="000000" w:fill="F2DBDB"/>
      <w:autoSpaceDE/>
      <w:autoSpaceDN/>
      <w:adjustRightInd/>
      <w:spacing w:before="100" w:beforeAutospacing="1" w:after="100" w:afterAutospacing="1"/>
      <w:textAlignment w:val="top"/>
    </w:pPr>
    <w:rPr>
      <w:lang w:val="en-US" w:eastAsia="en-US"/>
    </w:rPr>
  </w:style>
  <w:style w:type="paragraph" w:customStyle="1" w:styleId="xl66">
    <w:name w:val="xl66"/>
    <w:basedOn w:val="Normal"/>
    <w:rsid w:val="00BE7168"/>
    <w:pPr>
      <w:widowControl/>
      <w:pBdr>
        <w:top w:val="single" w:sz="8" w:space="0" w:color="000000"/>
        <w:right w:val="single" w:sz="8" w:space="0" w:color="000000"/>
      </w:pBdr>
      <w:shd w:val="clear" w:color="000000" w:fill="F2DBDB"/>
      <w:autoSpaceDE/>
      <w:autoSpaceDN/>
      <w:adjustRightInd/>
      <w:spacing w:before="100" w:beforeAutospacing="1" w:after="100" w:afterAutospacing="1"/>
      <w:textAlignment w:val="top"/>
    </w:pPr>
    <w:rPr>
      <w:lang w:val="en-US" w:eastAsia="en-US"/>
    </w:rPr>
  </w:style>
  <w:style w:type="paragraph" w:customStyle="1" w:styleId="xl67">
    <w:name w:val="xl67"/>
    <w:basedOn w:val="Normal"/>
    <w:rsid w:val="00BE7168"/>
    <w:pPr>
      <w:widowControl/>
      <w:pBdr>
        <w:left w:val="single" w:sz="8" w:space="0" w:color="000000"/>
        <w:bottom w:val="single" w:sz="8" w:space="0" w:color="000000"/>
        <w:right w:val="single" w:sz="8" w:space="0" w:color="000000"/>
      </w:pBdr>
      <w:autoSpaceDE/>
      <w:autoSpaceDN/>
      <w:adjustRightInd/>
      <w:spacing w:before="100" w:beforeAutospacing="1" w:after="100" w:afterAutospacing="1"/>
      <w:textAlignment w:val="top"/>
    </w:pPr>
    <w:rPr>
      <w:lang w:val="en-US" w:eastAsia="en-US"/>
    </w:rPr>
  </w:style>
  <w:style w:type="paragraph" w:customStyle="1" w:styleId="xl68">
    <w:name w:val="xl68"/>
    <w:basedOn w:val="Normal"/>
    <w:rsid w:val="00BE7168"/>
    <w:pPr>
      <w:widowControl/>
      <w:pBdr>
        <w:bottom w:val="single" w:sz="8" w:space="0" w:color="000000"/>
        <w:right w:val="single" w:sz="8" w:space="0" w:color="000000"/>
      </w:pBdr>
      <w:autoSpaceDE/>
      <w:autoSpaceDN/>
      <w:adjustRightInd/>
      <w:spacing w:before="100" w:beforeAutospacing="1" w:after="100" w:afterAutospacing="1"/>
      <w:textAlignment w:val="top"/>
    </w:pPr>
    <w:rPr>
      <w:lang w:val="en-US" w:eastAsia="en-US"/>
    </w:rPr>
  </w:style>
  <w:style w:type="paragraph" w:customStyle="1" w:styleId="xl69">
    <w:name w:val="xl69"/>
    <w:basedOn w:val="Normal"/>
    <w:rsid w:val="00BE7168"/>
    <w:pPr>
      <w:widowControl/>
      <w:pBdr>
        <w:left w:val="single" w:sz="8" w:space="0" w:color="000000"/>
        <w:bottom w:val="single" w:sz="8" w:space="0" w:color="000000"/>
        <w:right w:val="single" w:sz="8" w:space="0" w:color="000000"/>
      </w:pBdr>
      <w:shd w:val="clear" w:color="000000" w:fill="E6B9B8"/>
      <w:autoSpaceDE/>
      <w:autoSpaceDN/>
      <w:adjustRightInd/>
      <w:spacing w:before="100" w:beforeAutospacing="1" w:after="100" w:afterAutospacing="1"/>
      <w:textAlignment w:val="top"/>
    </w:pPr>
    <w:rPr>
      <w:lang w:val="en-US" w:eastAsia="en-US"/>
    </w:rPr>
  </w:style>
  <w:style w:type="paragraph" w:customStyle="1" w:styleId="xl70">
    <w:name w:val="xl70"/>
    <w:basedOn w:val="Normal"/>
    <w:rsid w:val="00BE7168"/>
    <w:pPr>
      <w:widowControl/>
      <w:pBdr>
        <w:bottom w:val="single" w:sz="8" w:space="0" w:color="000000"/>
        <w:right w:val="single" w:sz="8" w:space="0" w:color="000000"/>
      </w:pBdr>
      <w:shd w:val="clear" w:color="000000" w:fill="E6B9B8"/>
      <w:autoSpaceDE/>
      <w:autoSpaceDN/>
      <w:adjustRightInd/>
      <w:spacing w:before="100" w:beforeAutospacing="1" w:after="100" w:afterAutospacing="1"/>
      <w:textAlignment w:val="top"/>
    </w:pPr>
    <w:rPr>
      <w:lang w:val="en-US" w:eastAsia="en-US"/>
    </w:rPr>
  </w:style>
  <w:style w:type="paragraph" w:customStyle="1" w:styleId="xl71">
    <w:name w:val="xl71"/>
    <w:basedOn w:val="Normal"/>
    <w:rsid w:val="00BE7168"/>
    <w:pPr>
      <w:widowControl/>
      <w:pBdr>
        <w:bottom w:val="single" w:sz="8" w:space="0" w:color="000000"/>
        <w:right w:val="single" w:sz="8" w:space="0" w:color="000000"/>
      </w:pBdr>
      <w:autoSpaceDE/>
      <w:autoSpaceDN/>
      <w:adjustRightInd/>
      <w:spacing w:before="100" w:beforeAutospacing="1" w:after="100" w:afterAutospacing="1"/>
      <w:textAlignment w:val="top"/>
    </w:pPr>
    <w:rPr>
      <w:b/>
      <w:bCs/>
      <w:lang w:val="en-US" w:eastAsia="en-US"/>
    </w:rPr>
  </w:style>
  <w:style w:type="paragraph" w:customStyle="1" w:styleId="CharCharChar10">
    <w:name w:val="Char Char Char1"/>
    <w:basedOn w:val="Normal"/>
    <w:rsid w:val="00306029"/>
    <w:pPr>
      <w:widowControl/>
      <w:tabs>
        <w:tab w:val="left" w:pos="709"/>
      </w:tabs>
      <w:autoSpaceDE/>
      <w:autoSpaceDN/>
      <w:adjustRightInd/>
    </w:pPr>
    <w:rPr>
      <w:rFonts w:ascii="Tahoma" w:hAnsi="Tahoma" w:cs="Tahoma"/>
      <w:b/>
      <w:bCs/>
      <w:sz w:val="24"/>
      <w:lang w:val="pl-PL" w:eastAsia="pl-PL"/>
    </w:rPr>
  </w:style>
  <w:style w:type="table" w:customStyle="1" w:styleId="TableGrid8">
    <w:name w:val="Table Grid8"/>
    <w:basedOn w:val="TableNormal"/>
    <w:next w:val="TableGrid"/>
    <w:uiPriority w:val="59"/>
    <w:rsid w:val="00D66F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2.jpeg"/><Relationship Id="rId18" Type="http://schemas.openxmlformats.org/officeDocument/2006/relationships/chart" Target="charts/chart6.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hyperlink" Target="http://www.solar.sts.bg/"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chart" Target="charts/chart3.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3.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AppData\Local\Microsoft\Windows\Temporary%20Internet%20Files\Content.Outlook\OL1XOIA7\Census2011_1%20pop_by_age_naseleni%20mestaPPB.xls"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oleObject" Target="file:///D:\Dropbox\Balgarka\Lot%203\Gori\proba.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dLbls>
            <c:spPr>
              <a:noFill/>
              <a:ln>
                <a:noFill/>
              </a:ln>
              <a:effectLst/>
            </c:spPr>
            <c:dLblPos val="outEnd"/>
            <c:showLegendKey val="0"/>
            <c:showVal val="1"/>
            <c:showCatName val="1"/>
            <c:showSerName val="0"/>
            <c:showPercent val="0"/>
            <c:showBubbleSize val="0"/>
            <c:showLeaderLines val="0"/>
            <c:extLst>
              <c:ext xmlns:c15="http://schemas.microsoft.com/office/drawing/2012/chart" uri="{CE6537A1-D6FC-4f65-9D91-7224C49458BB}">
                <c15:showLeaderLines val="1"/>
              </c:ext>
            </c:extLst>
          </c:dLbls>
          <c:cat>
            <c:strRef>
              <c:f>'[Census2011_1 pop_by_age_naseleni mestaPPB.xls]Sheet3'!$C$3;'[Census2011_1 pop_by_age_naseleni mestaPPB.xls]Sheet3'!$D$3;'[Census2011_1 pop_by_age_naseleni mestaPPB.xls]Sheet3'!$E$3</c:f>
              <c:strCache>
                <c:ptCount val="3"/>
                <c:pt idx="0">
                  <c:v>до 18г</c:v>
                </c:pt>
                <c:pt idx="1">
                  <c:v>м/ду 18 и 65</c:v>
                </c:pt>
                <c:pt idx="2">
                  <c:v>над 65г</c:v>
                </c:pt>
              </c:strCache>
            </c:strRef>
          </c:cat>
          <c:val>
            <c:numRef>
              <c:f>'[Census2011_1 pop_by_age_naseleni mestaPPB.xls]Sheet3'!$C$40;'[Census2011_1 pop_by_age_naseleni mestaPPB.xls]Sheet3'!$D$40;'[Census2011_1 pop_by_age_naseleni mestaPPB.xls]Sheet3'!$E$40</c:f>
              <c:numCache>
                <c:formatCode>General</c:formatCode>
                <c:ptCount val="3"/>
                <c:pt idx="0">
                  <c:v>2</c:v>
                </c:pt>
                <c:pt idx="1">
                  <c:v>16</c:v>
                </c:pt>
                <c:pt idx="2">
                  <c:v>123</c:v>
                </c:pt>
              </c:numCache>
            </c:numRef>
          </c:val>
        </c:ser>
        <c:dLbls>
          <c:showLegendKey val="0"/>
          <c:showVal val="0"/>
          <c:showCatName val="0"/>
          <c:showSerName val="0"/>
          <c:showPercent val="0"/>
          <c:showBubbleSize val="0"/>
        </c:dLbls>
        <c:gapWidth val="100"/>
        <c:axId val="594770832"/>
        <c:axId val="594771224"/>
      </c:barChart>
      <c:catAx>
        <c:axId val="594770832"/>
        <c:scaling>
          <c:orientation val="minMax"/>
        </c:scaling>
        <c:delete val="0"/>
        <c:axPos val="b"/>
        <c:numFmt formatCode="General" sourceLinked="1"/>
        <c:majorTickMark val="out"/>
        <c:minorTickMark val="none"/>
        <c:tickLblPos val="nextTo"/>
        <c:crossAx val="594771224"/>
        <c:crosses val="autoZero"/>
        <c:auto val="1"/>
        <c:lblAlgn val="ctr"/>
        <c:lblOffset val="100"/>
        <c:noMultiLvlLbl val="0"/>
      </c:catAx>
      <c:valAx>
        <c:axId val="594771224"/>
        <c:scaling>
          <c:orientation val="minMax"/>
        </c:scaling>
        <c:delete val="0"/>
        <c:axPos val="l"/>
        <c:majorGridlines/>
        <c:numFmt formatCode="General" sourceLinked="1"/>
        <c:majorTickMark val="out"/>
        <c:minorTickMark val="none"/>
        <c:tickLblPos val="nextTo"/>
        <c:crossAx val="594770832"/>
        <c:crosses val="autoZero"/>
        <c:crossBetween val="between"/>
      </c:valAx>
    </c:plotArea>
    <c:legend>
      <c:legendPos val="r"/>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bg-BG"/>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Площ - ха</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cat>
            <c:strRef>
              <c:f>Sheet1!$A$2:$A$6</c:f>
              <c:strCache>
                <c:ptCount val="5"/>
                <c:pt idx="0">
                  <c:v>Горски територии - собственост на държавата</c:v>
                </c:pt>
                <c:pt idx="1">
                  <c:v>Горски територии - собственост на общини</c:v>
                </c:pt>
                <c:pt idx="2">
                  <c:v>Гори на религиозни организации</c:v>
                </c:pt>
                <c:pt idx="3">
                  <c:v>Гори на частни физически лица</c:v>
                </c:pt>
                <c:pt idx="4">
                  <c:v>Гори на частни юридически лица</c:v>
                </c:pt>
              </c:strCache>
            </c:strRef>
          </c:cat>
          <c:val>
            <c:numRef>
              <c:f>Sheet1!$B$2:$B$6</c:f>
              <c:numCache>
                <c:formatCode>General</c:formatCode>
                <c:ptCount val="5"/>
                <c:pt idx="0">
                  <c:v>9021</c:v>
                </c:pt>
                <c:pt idx="1">
                  <c:v>122</c:v>
                </c:pt>
                <c:pt idx="2">
                  <c:v>120</c:v>
                </c:pt>
                <c:pt idx="3">
                  <c:v>1108</c:v>
                </c:pt>
                <c:pt idx="4">
                  <c:v>271</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bg-BG"/>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bg-BG"/>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bg-BG"/>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Общо залесена  горска площ, ха</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p3d/>
            </c:spPr>
          </c:dPt>
          <c:cat>
            <c:strRef>
              <c:f>Sheet1!$A$2:$A$6</c:f>
              <c:strCache>
                <c:ptCount val="5"/>
                <c:pt idx="0">
                  <c:v>Горски територии собственост на държавата</c:v>
                </c:pt>
                <c:pt idx="1">
                  <c:v>Горски територии собственост на общините</c:v>
                </c:pt>
                <c:pt idx="2">
                  <c:v>Горски територии на частни физически лица</c:v>
                </c:pt>
                <c:pt idx="3">
                  <c:v>Горски територии на частни юридически лица</c:v>
                </c:pt>
                <c:pt idx="4">
                  <c:v>  -</c:v>
                </c:pt>
              </c:strCache>
            </c:strRef>
          </c:cat>
          <c:val>
            <c:numRef>
              <c:f>Sheet1!$B$2:$B$6</c:f>
              <c:numCache>
                <c:formatCode>General</c:formatCode>
                <c:ptCount val="5"/>
                <c:pt idx="0">
                  <c:v>4875</c:v>
                </c:pt>
                <c:pt idx="1">
                  <c:v>4</c:v>
                </c:pt>
                <c:pt idx="2">
                  <c:v>1291</c:v>
                </c:pt>
                <c:pt idx="3">
                  <c:v>30</c:v>
                </c:pt>
                <c:pt idx="4">
                  <c:v>231</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bg-BG"/>
        </a:p>
      </c:txPr>
    </c:legend>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bg-BG"/>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cked"/>
        <c:varyColors val="1"/>
        <c:ser>
          <c:idx val="1"/>
          <c:order val="0"/>
          <c:tx>
            <c:strRef>
              <c:f>Sheet1!$B$1</c:f>
              <c:strCache>
                <c:ptCount val="1"/>
                <c:pt idx="0">
                  <c:v>ха</c:v>
                </c:pt>
              </c:strCache>
            </c:strRef>
          </c:tx>
          <c:marker>
            <c:symbol val="none"/>
          </c:marker>
          <c:dLbls>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numRef>
              <c:f>Sheet1!$A$2:$A$12</c:f>
              <c:numCache>
                <c:formatCode>General</c:formatCode>
                <c:ptCount val="11"/>
                <c:pt idx="0">
                  <c:v>2001</c:v>
                </c:pt>
                <c:pt idx="1">
                  <c:v>2002</c:v>
                </c:pt>
                <c:pt idx="2">
                  <c:v>2003</c:v>
                </c:pt>
                <c:pt idx="3">
                  <c:v>2004</c:v>
                </c:pt>
                <c:pt idx="4">
                  <c:v>2005</c:v>
                </c:pt>
                <c:pt idx="5">
                  <c:v>2005</c:v>
                </c:pt>
                <c:pt idx="6">
                  <c:v>2006</c:v>
                </c:pt>
                <c:pt idx="7">
                  <c:v>2007</c:v>
                </c:pt>
                <c:pt idx="8">
                  <c:v>2008</c:v>
                </c:pt>
                <c:pt idx="9">
                  <c:v>2009</c:v>
                </c:pt>
                <c:pt idx="10">
                  <c:v>2010</c:v>
                </c:pt>
              </c:numCache>
            </c:numRef>
          </c:cat>
          <c:val>
            <c:numRef>
              <c:f>Sheet1!$B$2:$B$12</c:f>
              <c:numCache>
                <c:formatCode>General</c:formatCode>
                <c:ptCount val="11"/>
                <c:pt idx="0">
                  <c:v>1</c:v>
                </c:pt>
                <c:pt idx="1">
                  <c:v>5.0999999999999996</c:v>
                </c:pt>
                <c:pt idx="2">
                  <c:v>4.2</c:v>
                </c:pt>
                <c:pt idx="3">
                  <c:v>2.7</c:v>
                </c:pt>
                <c:pt idx="4">
                  <c:v>3.5</c:v>
                </c:pt>
                <c:pt idx="5">
                  <c:v>2.9000000000000004</c:v>
                </c:pt>
                <c:pt idx="6">
                  <c:v>20.900000000000002</c:v>
                </c:pt>
                <c:pt idx="7">
                  <c:v>15.100000000000001</c:v>
                </c:pt>
                <c:pt idx="8">
                  <c:v>25.2</c:v>
                </c:pt>
                <c:pt idx="9">
                  <c:v>5.8</c:v>
                </c:pt>
                <c:pt idx="10">
                  <c:v>6.4</c:v>
                </c:pt>
              </c:numCache>
            </c:numRef>
          </c:val>
          <c:smooth val="1"/>
        </c:ser>
        <c:dLbls>
          <c:showLegendKey val="0"/>
          <c:showVal val="0"/>
          <c:showCatName val="0"/>
          <c:showSerName val="0"/>
          <c:showPercent val="0"/>
          <c:showBubbleSize val="0"/>
        </c:dLbls>
        <c:smooth val="0"/>
        <c:axId val="594772008"/>
        <c:axId val="594772400"/>
      </c:lineChart>
      <c:catAx>
        <c:axId val="594772008"/>
        <c:scaling>
          <c:orientation val="minMax"/>
        </c:scaling>
        <c:delete val="1"/>
        <c:axPos val="b"/>
        <c:title>
          <c:tx>
            <c:rich>
              <a:bodyPr/>
              <a:lstStyle/>
              <a:p>
                <a:pPr>
                  <a:defRPr/>
                </a:pPr>
                <a:r>
                  <a:rPr lang="bg-BG"/>
                  <a:t>Година</a:t>
                </a:r>
                <a:endParaRPr lang="en-US"/>
              </a:p>
            </c:rich>
          </c:tx>
          <c:overlay val="1"/>
        </c:title>
        <c:numFmt formatCode="General" sourceLinked="1"/>
        <c:majorTickMark val="none"/>
        <c:minorTickMark val="cross"/>
        <c:tickLblPos val="none"/>
        <c:crossAx val="594772400"/>
        <c:crosses val="autoZero"/>
        <c:auto val="1"/>
        <c:lblAlgn val="ctr"/>
        <c:lblOffset val="100"/>
        <c:noMultiLvlLbl val="1"/>
      </c:catAx>
      <c:valAx>
        <c:axId val="594772400"/>
        <c:scaling>
          <c:orientation val="minMax"/>
        </c:scaling>
        <c:delete val="1"/>
        <c:axPos val="l"/>
        <c:title>
          <c:tx>
            <c:rich>
              <a:bodyPr rot="0" vert="horz"/>
              <a:lstStyle/>
              <a:p>
                <a:pPr>
                  <a:defRPr/>
                </a:pPr>
                <a:r>
                  <a:rPr lang="bg-BG"/>
                  <a:t>ха</a:t>
                </a:r>
                <a:endParaRPr lang="en-US"/>
              </a:p>
            </c:rich>
          </c:tx>
          <c:layout>
            <c:manualLayout>
              <c:xMode val="edge"/>
              <c:yMode val="edge"/>
              <c:x val="2.0915028374241487E-2"/>
              <c:y val="0.40754109683657963"/>
            </c:manualLayout>
          </c:layout>
          <c:overlay val="1"/>
        </c:title>
        <c:numFmt formatCode="General" sourceLinked="1"/>
        <c:majorTickMark val="none"/>
        <c:minorTickMark val="cross"/>
        <c:tickLblPos val="none"/>
        <c:crossAx val="594772008"/>
        <c:crosses val="autoZero"/>
        <c:crossBetween val="between"/>
      </c:valAx>
    </c:plotArea>
    <c:plotVisOnly val="1"/>
    <c:dispBlanksAs val="zero"/>
    <c:showDLblsOverMax val="1"/>
  </c:chart>
  <c:spPr>
    <a:solidFill>
      <a:srgbClr val="92D050"/>
    </a:solidFill>
  </c:spPr>
  <c:externalData r:id="rId2">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a:pPr>
            <a:r>
              <a:rPr lang="bg-BG" sz="1200" b="1" i="0" baseline="0" dirty="0" smtClean="0">
                <a:effectLst/>
                <a:latin typeface="Century Gothic" panose="020B0502020202020204" pitchFamily="34" charset="0"/>
              </a:rPr>
              <a:t>Според Вас, кое в ПП „Българка“ е най-важното, най-ценното? </a:t>
            </a:r>
          </a:p>
          <a:p>
            <a:pPr algn="ctr">
              <a:defRPr/>
            </a:pPr>
            <a:r>
              <a:rPr lang="bg-BG" sz="1200" b="0" i="1" baseline="0" dirty="0" smtClean="0">
                <a:effectLst/>
                <a:latin typeface="Century Gothic" panose="020B0502020202020204" pitchFamily="34" charset="0"/>
              </a:rPr>
              <a:t>(до три отговора)</a:t>
            </a:r>
            <a:endParaRPr lang="bg-BG" sz="1000" b="0" i="1" dirty="0">
              <a:effectLst/>
              <a:latin typeface="Century Gothic" panose="020B0502020202020204" pitchFamily="34" charset="0"/>
            </a:endParaRPr>
          </a:p>
        </c:rich>
      </c:tx>
      <c:layout>
        <c:manualLayout>
          <c:xMode val="edge"/>
          <c:yMode val="edge"/>
          <c:x val="0.16761725549013101"/>
          <c:y val="3.9531257066509819E-2"/>
        </c:manualLayout>
      </c:layout>
      <c:overlay val="0"/>
    </c:title>
    <c:autoTitleDeleted val="0"/>
    <c:plotArea>
      <c:layout>
        <c:manualLayout>
          <c:layoutTarget val="inner"/>
          <c:xMode val="edge"/>
          <c:yMode val="edge"/>
          <c:x val="0.53498685331259577"/>
          <c:y val="0.22045423043958071"/>
          <c:w val="0.43561826463726344"/>
          <c:h val="0.70048325542739986"/>
        </c:manualLayout>
      </c:layout>
      <c:barChart>
        <c:barDir val="bar"/>
        <c:grouping val="clustered"/>
        <c:varyColors val="0"/>
        <c:ser>
          <c:idx val="0"/>
          <c:order val="0"/>
          <c:tx>
            <c:strRef>
              <c:f>Sheet1!$B$1</c:f>
              <c:strCache>
                <c:ptCount val="1"/>
                <c:pt idx="0">
                  <c:v>Sales</c:v>
                </c:pt>
              </c:strCache>
            </c:strRef>
          </c:tx>
          <c:spPr>
            <a:solidFill>
              <a:schemeClr val="tx2">
                <a:lumMod val="75000"/>
              </a:schemeClr>
            </a:solidFill>
          </c:spPr>
          <c:invertIfNegative val="0"/>
          <c:dLbls>
            <c:dLbl>
              <c:idx val="1"/>
              <c:layout>
                <c:manualLayout>
                  <c:x val="-1.1757952820057031E-2"/>
                  <c:y val="4.651834724556486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Century Gothic" panose="020B0502020202020204" pitchFamily="34" charset="0"/>
                  </a:defRPr>
                </a:pPr>
                <a:endParaRPr lang="bg-BG"/>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Запазената природа като цяло</c:v>
                </c:pt>
                <c:pt idx="1">
                  <c:v>Богата флора и фауна, биоразнообразието, съхранените защитени видове</c:v>
                </c:pt>
                <c:pt idx="2">
                  <c:v>Горите, зеленината, растенията</c:v>
                </c:pt>
                <c:pt idx="3">
                  <c:v>Спокойствието, тишината, чистия въздух</c:v>
                </c:pt>
                <c:pt idx="4">
                  <c:v>Животните, дивеча, птиците, рибата</c:v>
                </c:pt>
                <c:pt idx="5">
                  <c:v>Условията за разходки, излети, туризъм</c:v>
                </c:pt>
                <c:pt idx="6">
                  <c:v>Билките, гъбите</c:v>
                </c:pt>
                <c:pt idx="7">
                  <c:v>Изворите, реките, езерата, водите</c:v>
                </c:pt>
              </c:strCache>
            </c:strRef>
          </c:cat>
          <c:val>
            <c:numRef>
              <c:f>Sheet1!$B$2:$B$9</c:f>
              <c:numCache>
                <c:formatCode>General</c:formatCode>
                <c:ptCount val="8"/>
                <c:pt idx="0">
                  <c:v>37.300000000000004</c:v>
                </c:pt>
                <c:pt idx="1">
                  <c:v>14.8</c:v>
                </c:pt>
                <c:pt idx="2">
                  <c:v>11.900000000000002</c:v>
                </c:pt>
                <c:pt idx="3">
                  <c:v>11.2</c:v>
                </c:pt>
                <c:pt idx="4">
                  <c:v>9.5</c:v>
                </c:pt>
                <c:pt idx="5">
                  <c:v>9.2000000000000011</c:v>
                </c:pt>
                <c:pt idx="6">
                  <c:v>4.3</c:v>
                </c:pt>
                <c:pt idx="7">
                  <c:v>2.7</c:v>
                </c:pt>
              </c:numCache>
            </c:numRef>
          </c:val>
        </c:ser>
        <c:dLbls>
          <c:showLegendKey val="0"/>
          <c:showVal val="0"/>
          <c:showCatName val="0"/>
          <c:showSerName val="0"/>
          <c:showPercent val="0"/>
          <c:showBubbleSize val="0"/>
        </c:dLbls>
        <c:gapWidth val="100"/>
        <c:axId val="620018696"/>
        <c:axId val="594773184"/>
      </c:barChart>
      <c:valAx>
        <c:axId val="594773184"/>
        <c:scaling>
          <c:orientation val="minMax"/>
        </c:scaling>
        <c:delete val="1"/>
        <c:axPos val="t"/>
        <c:numFmt formatCode="General" sourceLinked="1"/>
        <c:majorTickMark val="out"/>
        <c:minorTickMark val="none"/>
        <c:tickLblPos val="none"/>
        <c:crossAx val="620018696"/>
        <c:crosses val="autoZero"/>
        <c:crossBetween val="between"/>
      </c:valAx>
      <c:catAx>
        <c:axId val="620018696"/>
        <c:scaling>
          <c:orientation val="maxMin"/>
        </c:scaling>
        <c:delete val="0"/>
        <c:axPos val="l"/>
        <c:numFmt formatCode="General" sourceLinked="0"/>
        <c:majorTickMark val="out"/>
        <c:minorTickMark val="none"/>
        <c:tickLblPos val="nextTo"/>
        <c:txPr>
          <a:bodyPr/>
          <a:lstStyle/>
          <a:p>
            <a:pPr>
              <a:defRPr sz="900" b="1">
                <a:latin typeface="Century Gothic" panose="020B0502020202020204" pitchFamily="34" charset="0"/>
              </a:defRPr>
            </a:pPr>
            <a:endParaRPr lang="bg-BG"/>
          </a:p>
        </c:txPr>
        <c:crossAx val="594773184"/>
        <c:crosses val="autoZero"/>
        <c:auto val="1"/>
        <c:lblAlgn val="ctr"/>
        <c:lblOffset val="100"/>
        <c:noMultiLvlLbl val="0"/>
      </c:catAx>
    </c:plotArea>
    <c:plotVisOnly val="1"/>
    <c:dispBlanksAs val="gap"/>
    <c:showDLblsOverMax val="0"/>
  </c:chart>
  <c:txPr>
    <a:bodyPr/>
    <a:lstStyle/>
    <a:p>
      <a:pPr>
        <a:defRPr sz="1800"/>
      </a:pPr>
      <a:endParaRPr lang="bg-BG"/>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a:pPr>
            <a:r>
              <a:rPr lang="bg-BG" sz="1200" b="1" dirty="0" smtClean="0">
                <a:latin typeface="Century Gothic" panose="020B0502020202020204" pitchFamily="34" charset="0"/>
              </a:rPr>
              <a:t>По Ваше мнение, кое</a:t>
            </a:r>
            <a:r>
              <a:rPr lang="bg-BG" sz="1200" b="1" baseline="0" dirty="0" smtClean="0">
                <a:latin typeface="Century Gothic" panose="020B0502020202020204" pitchFamily="34" charset="0"/>
              </a:rPr>
              <a:t> конкретно място (напр. връх, поляна, река, извор и др. под.) в ПП „Българка“ е най-важно, най-стойностно?</a:t>
            </a:r>
          </a:p>
          <a:p>
            <a:pPr algn="ctr">
              <a:defRPr/>
            </a:pPr>
            <a:r>
              <a:rPr lang="bg-BG" sz="1200" b="0" i="1" baseline="0" dirty="0" smtClean="0">
                <a:latin typeface="Century Gothic" panose="020B0502020202020204" pitchFamily="34" charset="0"/>
              </a:rPr>
              <a:t>(до три отговора)</a:t>
            </a:r>
            <a:endParaRPr lang="en-US" sz="1200" b="0" i="1" dirty="0">
              <a:latin typeface="Century Gothic" panose="020B0502020202020204" pitchFamily="34" charset="0"/>
            </a:endParaRPr>
          </a:p>
        </c:rich>
      </c:tx>
      <c:layout>
        <c:manualLayout>
          <c:xMode val="edge"/>
          <c:yMode val="edge"/>
          <c:x val="0.16467776728511613"/>
          <c:y val="3.9531257066509819E-2"/>
        </c:manualLayout>
      </c:layout>
      <c:overlay val="0"/>
    </c:title>
    <c:autoTitleDeleted val="0"/>
    <c:plotArea>
      <c:layout>
        <c:manualLayout>
          <c:layoutTarget val="inner"/>
          <c:xMode val="edge"/>
          <c:yMode val="edge"/>
          <c:x val="0.41576584083250001"/>
          <c:y val="0.22510496656505236"/>
          <c:w val="0.58423415916749899"/>
          <c:h val="0.70048325542739986"/>
        </c:manualLayout>
      </c:layout>
      <c:barChart>
        <c:barDir val="bar"/>
        <c:grouping val="clustered"/>
        <c:varyColors val="0"/>
        <c:ser>
          <c:idx val="0"/>
          <c:order val="0"/>
          <c:tx>
            <c:strRef>
              <c:f>Sheet1!$B$1</c:f>
              <c:strCache>
                <c:ptCount val="1"/>
                <c:pt idx="0">
                  <c:v>Sales</c:v>
                </c:pt>
              </c:strCache>
            </c:strRef>
          </c:tx>
          <c:spPr>
            <a:solidFill>
              <a:schemeClr val="tx2">
                <a:lumMod val="75000"/>
              </a:schemeClr>
            </a:solidFill>
          </c:spPr>
          <c:invertIfNegative val="0"/>
          <c:dLbls>
            <c:dLbl>
              <c:idx val="1"/>
              <c:layout>
                <c:manualLayout>
                  <c:x val="-1.1757952820057031E-2"/>
                  <c:y val="4.651834724556486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Century Gothic" panose="020B0502020202020204" pitchFamily="34" charset="0"/>
                  </a:defRPr>
                </a:pPr>
                <a:endParaRPr lang="bg-BG"/>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Sheet1!$A$2:$A$15</c:f>
              <c:strCache>
                <c:ptCount val="14"/>
                <c:pt idx="0">
                  <c:v>Узана</c:v>
                </c:pt>
                <c:pt idx="1">
                  <c:v>Връх Шипка, Бузлуджа</c:v>
                </c:pt>
                <c:pt idx="2">
                  <c:v>Екопътека Етъра, Етъра</c:v>
                </c:pt>
                <c:pt idx="3">
                  <c:v>Соколски манастир</c:v>
                </c:pt>
                <c:pt idx="4">
                  <c:v>Виканата скала</c:v>
                </c:pt>
                <c:pt idx="5">
                  <c:v>х. Българка, връх Българка</c:v>
                </c:pt>
                <c:pt idx="6">
                  <c:v>х. Мазалат</c:v>
                </c:pt>
                <c:pt idx="7">
                  <c:v>х. Извора</c:v>
                </c:pt>
                <c:pt idx="8">
                  <c:v>Извори на р. Янтра, р. Янтра</c:v>
                </c:pt>
                <c:pt idx="9">
                  <c:v>Трявна</c:v>
                </c:pt>
                <c:pt idx="10">
                  <c:v>вр. Бедек</c:v>
                </c:pt>
                <c:pt idx="11">
                  <c:v>х. Ябълка</c:v>
                </c:pt>
                <c:pt idx="12">
                  <c:v>вр. Ботев</c:v>
                </c:pt>
                <c:pt idx="13">
                  <c:v>вр. Корита</c:v>
                </c:pt>
              </c:strCache>
            </c:strRef>
          </c:cat>
          <c:val>
            <c:numRef>
              <c:f>Sheet1!$B$2:$B$15</c:f>
              <c:numCache>
                <c:formatCode>General</c:formatCode>
                <c:ptCount val="14"/>
                <c:pt idx="0">
                  <c:v>22.7</c:v>
                </c:pt>
                <c:pt idx="1">
                  <c:v>11</c:v>
                </c:pt>
                <c:pt idx="2">
                  <c:v>8.1</c:v>
                </c:pt>
                <c:pt idx="3">
                  <c:v>4.1000000000000005</c:v>
                </c:pt>
                <c:pt idx="4">
                  <c:v>4.1000000000000005</c:v>
                </c:pt>
                <c:pt idx="5">
                  <c:v>3.3000000000000003</c:v>
                </c:pt>
                <c:pt idx="6">
                  <c:v>2.6</c:v>
                </c:pt>
                <c:pt idx="7">
                  <c:v>2.1</c:v>
                </c:pt>
                <c:pt idx="8">
                  <c:v>1.9000000000000001</c:v>
                </c:pt>
                <c:pt idx="9">
                  <c:v>1.9000000000000001</c:v>
                </c:pt>
                <c:pt idx="10">
                  <c:v>1.5</c:v>
                </c:pt>
                <c:pt idx="11">
                  <c:v>1</c:v>
                </c:pt>
                <c:pt idx="12">
                  <c:v>1</c:v>
                </c:pt>
                <c:pt idx="13">
                  <c:v>1</c:v>
                </c:pt>
              </c:numCache>
            </c:numRef>
          </c:val>
        </c:ser>
        <c:dLbls>
          <c:showLegendKey val="0"/>
          <c:showVal val="0"/>
          <c:showCatName val="0"/>
          <c:showSerName val="0"/>
          <c:showPercent val="0"/>
          <c:showBubbleSize val="0"/>
        </c:dLbls>
        <c:gapWidth val="100"/>
        <c:axId val="620019872"/>
        <c:axId val="620019480"/>
      </c:barChart>
      <c:valAx>
        <c:axId val="620019480"/>
        <c:scaling>
          <c:orientation val="minMax"/>
        </c:scaling>
        <c:delete val="1"/>
        <c:axPos val="t"/>
        <c:numFmt formatCode="General" sourceLinked="1"/>
        <c:majorTickMark val="out"/>
        <c:minorTickMark val="none"/>
        <c:tickLblPos val="none"/>
        <c:crossAx val="620019872"/>
        <c:crosses val="autoZero"/>
        <c:crossBetween val="between"/>
      </c:valAx>
      <c:catAx>
        <c:axId val="620019872"/>
        <c:scaling>
          <c:orientation val="maxMin"/>
        </c:scaling>
        <c:delete val="0"/>
        <c:axPos val="l"/>
        <c:numFmt formatCode="General" sourceLinked="0"/>
        <c:majorTickMark val="out"/>
        <c:minorTickMark val="none"/>
        <c:tickLblPos val="nextTo"/>
        <c:txPr>
          <a:bodyPr/>
          <a:lstStyle/>
          <a:p>
            <a:pPr>
              <a:defRPr sz="900" b="1">
                <a:latin typeface="Century Gothic" panose="020B0502020202020204" pitchFamily="34" charset="0"/>
              </a:defRPr>
            </a:pPr>
            <a:endParaRPr lang="bg-BG"/>
          </a:p>
        </c:txPr>
        <c:crossAx val="620019480"/>
        <c:crosses val="autoZero"/>
        <c:auto val="1"/>
        <c:lblAlgn val="ctr"/>
        <c:lblOffset val="100"/>
        <c:noMultiLvlLbl val="0"/>
      </c:catAx>
    </c:plotArea>
    <c:plotVisOnly val="1"/>
    <c:dispBlanksAs val="gap"/>
    <c:showDLblsOverMax val="0"/>
  </c:chart>
  <c:txPr>
    <a:bodyPr/>
    <a:lstStyle/>
    <a:p>
      <a:pPr>
        <a:defRPr sz="1800"/>
      </a:pPr>
      <a:endParaRPr lang="bg-BG"/>
    </a:p>
  </c:txPr>
  <c:externalData r:id="rId2">
    <c:autoUpdate val="0"/>
  </c:externalData>
  <c:userShapes r:id="rId3"/>
</c:chartSpace>
</file>

<file path=word/drawings/_rels/drawing1.xml.rels><?xml version="1.0" encoding="UTF-8" standalone="yes"?>
<Relationships xmlns="http://schemas.openxmlformats.org/package/2006/relationships"><Relationship Id="rId1"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0.54345</cdr:x>
      <cdr:y>0.53141</cdr:y>
    </cdr:from>
    <cdr:to>
      <cdr:x>0.95548</cdr:x>
      <cdr:y>0.95671</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347970" y="2902318"/>
          <a:ext cx="1780167" cy="2322777"/>
        </a:xfrm>
        <a:prstGeom xmlns:a="http://schemas.openxmlformats.org/drawingml/2006/main" prst="rect">
          <a:avLst/>
        </a:prstGeom>
        <a:ln xmlns:a="http://schemas.openxmlformats.org/drawingml/2006/main">
          <a:solidFill>
            <a:schemeClr val="tx1"/>
          </a:solidFill>
        </a:ln>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021D92-12F6-4F78-B3CD-8FB10F5D42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1651</TotalTime>
  <Pages>74</Pages>
  <Words>29285</Words>
  <Characters>166927</Characters>
  <Application>Microsoft Office Word</Application>
  <DocSecurity>0</DocSecurity>
  <Lines>1391</Lines>
  <Paragraphs>391</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195821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Toma</cp:lastModifiedBy>
  <cp:revision>55</cp:revision>
  <cp:lastPrinted>2016-06-07T13:55:00Z</cp:lastPrinted>
  <dcterms:created xsi:type="dcterms:W3CDTF">2014-09-30T06:08:00Z</dcterms:created>
  <dcterms:modified xsi:type="dcterms:W3CDTF">2021-12-02T07:14:00Z</dcterms:modified>
</cp:coreProperties>
</file>