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517" w:rsidRPr="006279D6" w:rsidRDefault="00AB0517" w:rsidP="00A92BFF">
      <w:pPr>
        <w:rPr>
          <w:rFonts w:ascii="Times New Roman" w:hAnsi="Times New Roman"/>
          <w:b/>
          <w:sz w:val="24"/>
          <w:szCs w:val="24"/>
        </w:rPr>
      </w:pPr>
      <w:r w:rsidRPr="006279D6">
        <w:rPr>
          <w:rFonts w:ascii="Times New Roman" w:hAnsi="Times New Roman"/>
          <w:b/>
          <w:sz w:val="24"/>
          <w:szCs w:val="24"/>
        </w:rPr>
        <w:t>1.17. НАСТОЯЩО ПОЛЗВАНЕ НА ПРИЛЕЖАЩИ ТЕРИТОРИИ</w:t>
      </w:r>
    </w:p>
    <w:p w:rsidR="00AB0517" w:rsidRDefault="00AB0517" w:rsidP="00B019BB">
      <w:pPr>
        <w:suppressAutoHyphens/>
        <w:spacing w:before="120" w:after="0" w:line="240" w:lineRule="auto"/>
        <w:jc w:val="both"/>
        <w:rPr>
          <w:rFonts w:ascii="Times New Roman" w:hAnsi="Times New Roman"/>
          <w:b/>
          <w:sz w:val="24"/>
        </w:rPr>
      </w:pPr>
    </w:p>
    <w:p w:rsidR="00AB0517" w:rsidRDefault="00AB0517" w:rsidP="00B019BB">
      <w:pPr>
        <w:suppressAutoHyphens/>
        <w:spacing w:before="120" w:after="0" w:line="240" w:lineRule="auto"/>
        <w:jc w:val="both"/>
        <w:rPr>
          <w:rFonts w:ascii="Times New Roman" w:hAnsi="Times New Roman"/>
          <w:b/>
          <w:sz w:val="24"/>
        </w:rPr>
      </w:pPr>
      <w:r>
        <w:rPr>
          <w:rFonts w:ascii="Times New Roman" w:hAnsi="Times New Roman"/>
          <w:b/>
          <w:sz w:val="24"/>
        </w:rPr>
        <w:t>В настоящата глава посочваме състоянието на съседните на парковата територия населени места, с оглед тяхното влияние, рекреационен потенциал и възможност за развитието на интегриран туристически продукт</w:t>
      </w:r>
      <w:r w:rsidR="00DD2DC6">
        <w:rPr>
          <w:rFonts w:ascii="Times New Roman" w:hAnsi="Times New Roman"/>
          <w:b/>
          <w:sz w:val="24"/>
        </w:rPr>
        <w:t>.</w:t>
      </w:r>
    </w:p>
    <w:p w:rsidR="00AB0517" w:rsidRPr="00ED541C" w:rsidRDefault="00AB0517" w:rsidP="00A92BFF">
      <w:pPr>
        <w:widowControl w:val="0"/>
        <w:autoSpaceDE w:val="0"/>
        <w:autoSpaceDN w:val="0"/>
        <w:adjustRightInd w:val="0"/>
        <w:spacing w:before="120" w:after="0" w:line="240" w:lineRule="auto"/>
        <w:jc w:val="both"/>
        <w:rPr>
          <w:rFonts w:ascii="Times New Roman" w:hAnsi="Times New Roman"/>
          <w:b/>
          <w:sz w:val="24"/>
          <w:szCs w:val="24"/>
          <w:lang w:eastAsia="bg-BG"/>
        </w:rPr>
      </w:pPr>
      <w:r w:rsidRPr="00ED541C">
        <w:rPr>
          <w:rFonts w:ascii="Times New Roman" w:hAnsi="Times New Roman"/>
          <w:b/>
          <w:sz w:val="24"/>
          <w:szCs w:val="24"/>
          <w:lang w:eastAsia="bg-BG"/>
        </w:rPr>
        <w:t xml:space="preserve">1.17.1. </w:t>
      </w:r>
      <w:r w:rsidR="00D311CD" w:rsidRPr="00ED541C">
        <w:rPr>
          <w:rFonts w:ascii="Times New Roman" w:hAnsi="Times New Roman"/>
          <w:b/>
          <w:sz w:val="24"/>
          <w:szCs w:val="24"/>
          <w:lang w:eastAsia="bg-BG"/>
        </w:rPr>
        <w:t>Състояние и влияние</w:t>
      </w:r>
      <w:r w:rsidRPr="00ED541C">
        <w:rPr>
          <w:rFonts w:ascii="Times New Roman" w:hAnsi="Times New Roman"/>
          <w:b/>
          <w:sz w:val="24"/>
          <w:szCs w:val="24"/>
          <w:lang w:eastAsia="bg-BG"/>
        </w:rPr>
        <w:t xml:space="preserve"> на застроените прилежащи територии на ПП “Българка” - села, вилни зони, промишлени дейности.</w:t>
      </w:r>
    </w:p>
    <w:p w:rsidR="00AB0517" w:rsidRPr="00F02DA3" w:rsidRDefault="00AB0517" w:rsidP="00D34F62">
      <w:pPr>
        <w:numPr>
          <w:ilvl w:val="2"/>
          <w:numId w:val="0"/>
        </w:numPr>
        <w:tabs>
          <w:tab w:val="num" w:pos="0"/>
        </w:tabs>
        <w:suppressAutoHyphens/>
        <w:spacing w:before="300" w:after="0" w:line="240" w:lineRule="auto"/>
        <w:outlineLvl w:val="2"/>
        <w:rPr>
          <w:rFonts w:ascii="Times New Roman" w:hAnsi="Times New Roman"/>
          <w:b/>
          <w:caps/>
          <w:sz w:val="24"/>
          <w:szCs w:val="24"/>
          <w:lang w:eastAsia="ar-SA"/>
        </w:rPr>
      </w:pPr>
      <w:bookmarkStart w:id="0" w:name="_Toc368991358"/>
      <w:r w:rsidRPr="00F02DA3">
        <w:rPr>
          <w:rFonts w:ascii="Times New Roman" w:hAnsi="Times New Roman"/>
          <w:b/>
          <w:caps/>
          <w:sz w:val="24"/>
          <w:szCs w:val="24"/>
          <w:lang w:eastAsia="ar-SA"/>
        </w:rPr>
        <w:t>Селища</w:t>
      </w:r>
      <w:bookmarkEnd w:id="0"/>
    </w:p>
    <w:p w:rsidR="00AB0517" w:rsidRPr="001855B9" w:rsidRDefault="00AB0517" w:rsidP="00F02DA3">
      <w:pPr>
        <w:suppressAutoHyphens/>
        <w:spacing w:before="120" w:after="0" w:line="240" w:lineRule="auto"/>
        <w:ind w:firstLine="708"/>
        <w:jc w:val="both"/>
        <w:rPr>
          <w:rFonts w:ascii="Times New Roman" w:hAnsi="Times New Roman"/>
          <w:b/>
          <w:sz w:val="24"/>
        </w:rPr>
      </w:pPr>
      <w:r w:rsidRPr="001855B9">
        <w:rPr>
          <w:rFonts w:ascii="Times New Roman" w:hAnsi="Times New Roman"/>
          <w:sz w:val="24"/>
        </w:rPr>
        <w:t xml:space="preserve">Значимостта на отделните селища </w:t>
      </w:r>
      <w:r>
        <w:rPr>
          <w:rFonts w:ascii="Times New Roman" w:hAnsi="Times New Roman"/>
          <w:sz w:val="24"/>
        </w:rPr>
        <w:t xml:space="preserve">в тази насока </w:t>
      </w:r>
      <w:r w:rsidRPr="001855B9">
        <w:rPr>
          <w:rFonts w:ascii="Times New Roman" w:hAnsi="Times New Roman"/>
          <w:sz w:val="24"/>
        </w:rPr>
        <w:t xml:space="preserve">се определя от нивото им в административното деление на страната – областен център, общински център, кметство и кметско наместничество. Този статут е резултат от историческото развитие на селището и е свързан с процеси, които са го наложили за център на останалите. Освен административните органи в централните селища се намират и най-важните институции на религията и образованието – архиерейски наместничества, училищни инспекторати, както и концентрация на културни институти, партийни и синдикални централи, неправителствени организации и кореспондентите на централните медии. Тук се намират железопътните гари, управленията на енергоснабдяването и водоснабдяването, данъчните служби и големите банкови клонове. От тези селища произхождат най-значимите личности и родове, които са оказали важно влияние върху развитието на отделните общности. От тези селища започва формирането на селищната система в региона, тук се развиват и най-бързо онези исторически процеси, които определят социалната и икономическа му характеристика. В региона обект на проучване и прилежащите му територии това подреждане е – Габрово, Трявна, Мъглиж, Плачковци, Станчев хан, Етъра, Жълтеш, Зелено дърво и Престой. Съгласно приетата методика </w:t>
      </w:r>
      <w:r>
        <w:rPr>
          <w:rFonts w:ascii="Times New Roman" w:hAnsi="Times New Roman"/>
          <w:sz w:val="24"/>
        </w:rPr>
        <w:t>са включени и</w:t>
      </w:r>
      <w:r w:rsidRPr="001855B9">
        <w:rPr>
          <w:rFonts w:ascii="Times New Roman" w:hAnsi="Times New Roman"/>
          <w:sz w:val="24"/>
        </w:rPr>
        <w:t xml:space="preserve"> бившите кметски селища – Нейковци и Късовци. </w:t>
      </w: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b/>
          <w:sz w:val="24"/>
        </w:rPr>
        <w:t>Габрово</w:t>
      </w:r>
    </w:p>
    <w:p w:rsidR="00AB0517" w:rsidRPr="001855B9" w:rsidRDefault="00AB0517" w:rsidP="00B019BB">
      <w:pPr>
        <w:tabs>
          <w:tab w:val="left" w:pos="3420"/>
        </w:tabs>
        <w:suppressAutoHyphens/>
        <w:spacing w:before="120" w:after="0" w:line="240" w:lineRule="auto"/>
        <w:jc w:val="both"/>
        <w:rPr>
          <w:rFonts w:ascii="Times New Roman" w:hAnsi="Times New Roman"/>
          <w:sz w:val="24"/>
        </w:rPr>
      </w:pPr>
      <w:r w:rsidRPr="001855B9">
        <w:rPr>
          <w:rFonts w:ascii="Times New Roman" w:hAnsi="Times New Roman"/>
          <w:sz w:val="24"/>
        </w:rPr>
        <w:t xml:space="preserve">Областен град, административен, стопански, културен и обществен център на областта. Исторически е най-старото селище датирано още от XII век. Създаден по полувоенен модел с население, което трябва да съдейства за използването и охраната на Шипченския проход. След данъчната реформа от 1691-99 г. започва да се изгражда като занаятчийски център. Занаятите, които се развиват използват местни суровини – дървен, каменен и глинен материал, животински продукти – вълна, козина, кожа, мас, кости и метали – желязо и мед. Първоначално се обособяват професиите на овчар, земевладелец, ковач, златар, сеймен (секбан – полицейска длъжност), хлебар, заедно с домашните занаяти, свързани с направата на къщи, изработката на дрехи, домакински пособия, принадлежности за отглеждане на животните и обработката на земята. В края на XVIII век специализацията е на по-високо ниво и то в областта на дървообработването и ковачеството. През XIX век техническото ниво на занаятите се повишава и се достига до производството на огнестрелно оръжие (тюфекчийство или пушкарство), производството на гайтанджийски чаркове, женски украшения и църковна утвар. Производството на толкова разнообразни стоки за пазара променя както имотното състояние на населението, така и селищната структура. Оформят се публични пространства, съставени от сградите на църквите и метосите, пазарната територия, търговската улица с дюкяните, училището и сградата, където се събира българската община. Отделно от тях стария турски конак се премества в лявата страна на реката, като по този начин се обособява българската и турска части на селището. С новите възможности в архитектурния силует на Габрово се открояват храм „Успение Богородично”, сградата на гимназията, сградите на девическия манастир, часовниковата кула и конашкия мост. В строителството около реката се оформя една поредност от воденици, стружни, чаркове, </w:t>
      </w:r>
      <w:r w:rsidRPr="001855B9">
        <w:rPr>
          <w:rFonts w:ascii="Times New Roman" w:hAnsi="Times New Roman"/>
          <w:sz w:val="24"/>
        </w:rPr>
        <w:lastRenderedPageBreak/>
        <w:t>кожарски работилници и салхани (работилници за преработка на отпадъци от обработката на кожите до получав</w:t>
      </w:r>
      <w:r w:rsidR="00B27172">
        <w:rPr>
          <w:rFonts w:ascii="Times New Roman" w:hAnsi="Times New Roman"/>
          <w:sz w:val="24"/>
        </w:rPr>
        <w:t>ане на сапуни и други продукти)</w:t>
      </w:r>
      <w:r w:rsidRPr="001855B9">
        <w:rPr>
          <w:rFonts w:ascii="Times New Roman" w:hAnsi="Times New Roman"/>
          <w:sz w:val="24"/>
        </w:rPr>
        <w:t>. Политическите промени, които водят до възстановяване на българската държавност се отразяват в създаването на възможности за по-бързо навлизане на индустриализацията. Представителността на града придават модерните фабрични сгради и тяхното производство, транспортната мрежа и железопътната връзка. Градът нараства, но запазва ориенталския си вид, проблемите с градоустройството, водоснабдяването и хигиената</w:t>
      </w:r>
      <w:r w:rsidRPr="00D722E7">
        <w:rPr>
          <w:rFonts w:ascii="Times New Roman" w:hAnsi="Times New Roman"/>
          <w:sz w:val="24"/>
        </w:rPr>
        <w:t>. Европейският му период е маркиран 40 – те години на XX век, когато старите постройки в търговския му център са заменени от сгради в бароков стил с елементи на еклектизъм от модерния класицизъм, рококо и арт нуво. Всъщност първенство на промените имат тези в промяната на обществото – създаване на професионални сдружения</w:t>
      </w:r>
      <w:r w:rsidRPr="001855B9">
        <w:rPr>
          <w:rFonts w:ascii="Times New Roman" w:hAnsi="Times New Roman"/>
          <w:sz w:val="24"/>
        </w:rPr>
        <w:t xml:space="preserve"> на акционери, банкери и техническа интелигенция, граждански обединения за хуманитарни каузи, неформални общества за забавления и организиране на свободното време. От тук последва изграждането на специални територии за забавления, вилни пространства, курорти и летовища по европейски модел. В центъра на града хотелите заместват хановете, явяват се читалищната сграда и новата поща, кметството и халите, градската електрическа централа „Грамадата“, новият мост и паметниците на Васил Априлов и Рачо Ковача, градските градини и паркове около църквите и манастира. Променят се традициите в общоградските празненства с появата на квартални забавления и веселия, местен и към него национален исторически календар, които изискват създаването на градски декор и пространства. Търговската улица става център на живота на общността в нейното социално измерение, като част от събитията се преместват и в лявата част на града. В годините след 1944 г., промените се бележат от времето, в което градът става окръжен и в него се концентрат големи потоци от работници в големите промишлени комплекси. От това последва решаване на жилищния проблем и появата на блоковите пространства, най-вече в новите квартали, промяна в транспортната структура и градския транспорт, жилища за сезонните работници, нови производства и съответстващите им пространства. Следва един период около 1969 г., когато се появява културният дом, оформя се новият площад, сградата на окръжния и градски съвет и на съда.</w:t>
      </w:r>
    </w:p>
    <w:p w:rsidR="00AB0517" w:rsidRPr="001855B9" w:rsidRDefault="00AB0517" w:rsidP="00B019BB">
      <w:pPr>
        <w:tabs>
          <w:tab w:val="left" w:pos="3420"/>
        </w:tabs>
        <w:suppressAutoHyphens/>
        <w:spacing w:before="120" w:after="0" w:line="240" w:lineRule="auto"/>
        <w:jc w:val="both"/>
        <w:rPr>
          <w:rFonts w:ascii="Times New Roman" w:hAnsi="Times New Roman"/>
          <w:sz w:val="24"/>
        </w:rPr>
      </w:pPr>
      <w:r w:rsidRPr="001855B9">
        <w:rPr>
          <w:rFonts w:ascii="Times New Roman" w:hAnsi="Times New Roman"/>
          <w:sz w:val="24"/>
        </w:rPr>
        <w:t>След 1989 г. промените се забелязват повече в новия XXI век, когато частните строежи променят градския облик и дават нова характеристика вече на областния град. Пространствата се изчистват и с намаляване на населението живота в града придобива по-бавна динамика и друга визуалност настроена към пътуващия човек, който търси традиции от миналото, спокойствие, комфорт и забавление.</w:t>
      </w:r>
    </w:p>
    <w:p w:rsidR="00AB0517" w:rsidRPr="001855B9" w:rsidRDefault="00AB0517" w:rsidP="00B019BB">
      <w:pPr>
        <w:tabs>
          <w:tab w:val="left" w:pos="3420"/>
        </w:tabs>
        <w:suppressAutoHyphens/>
        <w:spacing w:before="120" w:after="0" w:line="240" w:lineRule="auto"/>
        <w:jc w:val="both"/>
        <w:rPr>
          <w:rFonts w:ascii="Times New Roman" w:hAnsi="Times New Roman"/>
          <w:sz w:val="24"/>
        </w:rPr>
      </w:pPr>
      <w:r w:rsidRPr="001855B9">
        <w:rPr>
          <w:rFonts w:ascii="Times New Roman" w:hAnsi="Times New Roman"/>
          <w:sz w:val="24"/>
        </w:rPr>
        <w:t>Какво може да предостави Габрово на пътешественика?</w:t>
      </w:r>
    </w:p>
    <w:p w:rsidR="00AB0517" w:rsidRPr="001855B9" w:rsidRDefault="00AB0517" w:rsidP="00B019BB">
      <w:pPr>
        <w:tabs>
          <w:tab w:val="left" w:pos="3420"/>
        </w:tabs>
        <w:suppressAutoHyphens/>
        <w:spacing w:before="120" w:after="0" w:line="240" w:lineRule="auto"/>
        <w:jc w:val="both"/>
        <w:rPr>
          <w:rFonts w:ascii="Times New Roman" w:hAnsi="Times New Roman"/>
          <w:sz w:val="24"/>
        </w:rPr>
      </w:pPr>
      <w:r w:rsidRPr="001855B9">
        <w:rPr>
          <w:rFonts w:ascii="Times New Roman" w:hAnsi="Times New Roman"/>
          <w:sz w:val="24"/>
        </w:rPr>
        <w:t>Първото е изходен пункт на маршрути, които имат многовековна история. В южна посока това са дестинации като Шипченски проход, м. Узана. В по-близък мащаб това са АЕК „Етъра“, Соколският манастир и градските забележителности – църквата „Успение Богородично“ и сградата на Априловата гимназия, които са културна ценност с национално значение. С местно значение са и: главната улица „Радецка“, площад „Възраждане“, площад „Първи май 1876 г.“, ул. „Николаевска“, част от ул. Македония“, мостовете „Игото“ и Баевия мост, мостовете на изкуствата, сградата на читалище „Априлов-Палаузов“. Особено внимание се обръща на сградата на читалището, която е модел на първата сграда на народния театър в София, скулптурите по моста „Игото”, при които се усеща влиянието на Микеланджело, докато мемориалният надпис на Баевия мост е великолепен образец на арабската (османската) каменна пластика.</w:t>
      </w:r>
    </w:p>
    <w:p w:rsidR="00AB0517"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sz w:val="24"/>
        </w:rPr>
        <w:t xml:space="preserve">Тези дадености предоставят възможността за няколко градски тура посветени на българското светско образование, на българската градска архитектура, на театралната архитектура и времевата адаптация към промените в архитектурния облик на града. В стария център има достатъчно магазинчета за сувенири, заведения, които предоставят традиционна балканджийска и габровска кухня и всички забавления и услуги, които могат да задоволят туристите със средни </w:t>
      </w:r>
      <w:r w:rsidRPr="001855B9">
        <w:rPr>
          <w:rFonts w:ascii="Times New Roman" w:hAnsi="Times New Roman"/>
          <w:sz w:val="24"/>
        </w:rPr>
        <w:lastRenderedPageBreak/>
        <w:t>възможности. Проблемът е количеството и качеството на хотелската база, както и в достъпа до исторически забележителности и информация за тях.</w:t>
      </w:r>
    </w:p>
    <w:p w:rsidR="00AB0517" w:rsidRPr="001855B9" w:rsidRDefault="00AB0517" w:rsidP="00B019BB">
      <w:pPr>
        <w:suppressAutoHyphens/>
        <w:spacing w:before="120" w:after="0" w:line="240" w:lineRule="auto"/>
        <w:jc w:val="both"/>
        <w:rPr>
          <w:rFonts w:ascii="Times New Roman" w:hAnsi="Times New Roman"/>
          <w:b/>
          <w:sz w:val="24"/>
        </w:rPr>
      </w:pP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b/>
          <w:sz w:val="24"/>
        </w:rPr>
        <w:t>Трявна</w:t>
      </w:r>
    </w:p>
    <w:p w:rsidR="00AB0517" w:rsidRPr="001855B9" w:rsidRDefault="00AB0517" w:rsidP="00F02DA3">
      <w:pPr>
        <w:suppressAutoHyphens/>
        <w:spacing w:before="120" w:after="0" w:line="240" w:lineRule="auto"/>
        <w:ind w:firstLine="708"/>
        <w:jc w:val="both"/>
        <w:rPr>
          <w:rFonts w:ascii="Times New Roman" w:hAnsi="Times New Roman"/>
          <w:sz w:val="24"/>
        </w:rPr>
      </w:pPr>
      <w:r w:rsidRPr="001855B9">
        <w:rPr>
          <w:rFonts w:ascii="Times New Roman" w:hAnsi="Times New Roman"/>
          <w:sz w:val="24"/>
        </w:rPr>
        <w:t xml:space="preserve">Началото на селището е датирано с документ от 1565 г. - султанската заповед за създаване на дервентджийско селище, което да охранява пътя към планината, заради важността му и най-вече заради използването на пътя от разбойници за пренос на крадени стоки. Селото става известно в българските земи през XVII век (1604-1607 г.) с майсторите си иконописци. Върхът на развитието му е в епохата на Възраждането. Три основни занаята, с които се отличава от останалите балкански селища са строителство (дюлгерство), дърворезба (марангоз) и иконопис. В научната литература селището определя създаването на Тревненска художествена школа. С решение на Тревненското градско общинско управление от 15.07.1924 г. се премахват грозните къщи и се запазват старите хубави чорбаджийски къщи (ф.8К, оп.1, а.е. 556, л.98. ДА. Габрово). Това е причината градът да се запази, като единственото място в България, където може да се видят няколко възрожденски комплекса, образуващи централния площад. </w:t>
      </w: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sz w:val="24"/>
        </w:rPr>
        <w:t xml:space="preserve">При преброяването извършено през 1975-79 г. са установени 156 паметника на културата. На първо място е ансамбълът от възрожденски къщи на площад „Капитан дядо Никола”, запазен, като част от политика на местното управление от 1890 г. за развитието на града като курорт. По тази причина се определя като уникално явление в българското културно наследство. Град Трявна води добра политика на рекламиране, като туристическа дестинация, за която получава национална оценка. Тук е единственото място, където могат да се видят най-добрите образци на строителството, резбарството и иконописта, които характеризират тревненската художествена школа, една от трите най-значими в страната. Трявна оказва решаващо влияние върху селищата от околията (общината), изразяващо се в миграция на занаятчии, техники и технологии, промишлени работници и постоянни жители, промяна в бита и начина на живот. Това е довело до запазване на най-добри образци от жилищна архитектура конкретно тревненската възрожденска къща, мостове, чешми и паметници в по-малките селища. Център на градска община е от 1886 г. </w:t>
      </w:r>
    </w:p>
    <w:p w:rsidR="00AB0517" w:rsidRPr="001855B9" w:rsidRDefault="00AB0517" w:rsidP="00F02DA3">
      <w:pPr>
        <w:suppressAutoHyphens/>
        <w:spacing w:before="120" w:after="0" w:line="240" w:lineRule="auto"/>
        <w:ind w:firstLine="708"/>
        <w:jc w:val="both"/>
        <w:rPr>
          <w:rFonts w:ascii="Times New Roman" w:hAnsi="Times New Roman"/>
          <w:sz w:val="24"/>
        </w:rPr>
      </w:pPr>
      <w:r w:rsidRPr="001855B9">
        <w:rPr>
          <w:rFonts w:ascii="Times New Roman" w:hAnsi="Times New Roman"/>
          <w:sz w:val="24"/>
        </w:rPr>
        <w:t>Характеристиката на тревненската възрожденска къща и на тревненския строителен занаят – дюлгерство е в планировката, решението на фасадата, използването на местни материали, богатото на дърворезба интериорно пространство, естетически оформените дворове, правите улици, които се различават от тези в ориенталските градове, колоритния ландшафт с много цветя, градини и зелени пространства. Всички сгради в Трявна и тревненските колиби са построени от майстори от тревненската строителна школа, без да се допуска намесата на външни хора. От средата на XIX век, до 30-те години на XX век, тревненско дава на България 516 дюлгери, работили в 406 селища в Българско, Румъния, Турция, Персия, Иран. Само Уста Генчо Кънев (Големия) има над 120 обществени сгради, Уста Минчо 50 моста и Уста Павли Колев – 55 църкви.</w:t>
      </w:r>
    </w:p>
    <w:p w:rsidR="00AB0517" w:rsidRPr="001855B9" w:rsidRDefault="00AB0517" w:rsidP="00F02DA3">
      <w:pPr>
        <w:suppressAutoHyphens/>
        <w:spacing w:before="120" w:after="0" w:line="240" w:lineRule="auto"/>
        <w:ind w:firstLine="708"/>
        <w:jc w:val="both"/>
        <w:rPr>
          <w:rFonts w:ascii="Times New Roman" w:hAnsi="Times New Roman"/>
          <w:sz w:val="24"/>
        </w:rPr>
      </w:pPr>
      <w:r w:rsidRPr="001855B9">
        <w:rPr>
          <w:rFonts w:ascii="Times New Roman" w:hAnsi="Times New Roman"/>
          <w:sz w:val="24"/>
        </w:rPr>
        <w:t>В Трявна има 13 паметника свързани с националноосвободителните борби, произведения на декоративното изкуство - 25 дърворезби и 23 керамики, характерни за тревненската кухня са: тревненските запеканки и Белгийска бира, произвеждана и продавана на място.</w:t>
      </w:r>
    </w:p>
    <w:p w:rsidR="00AB0517" w:rsidRPr="001855B9" w:rsidRDefault="00AB0517" w:rsidP="00F02DA3">
      <w:pPr>
        <w:suppressAutoHyphens/>
        <w:spacing w:before="120" w:after="0" w:line="240" w:lineRule="auto"/>
        <w:ind w:firstLine="708"/>
        <w:jc w:val="both"/>
        <w:rPr>
          <w:rFonts w:ascii="Times New Roman" w:hAnsi="Times New Roman"/>
          <w:b/>
          <w:sz w:val="24"/>
        </w:rPr>
      </w:pPr>
      <w:r w:rsidRPr="001855B9">
        <w:rPr>
          <w:rFonts w:ascii="Times New Roman" w:hAnsi="Times New Roman"/>
          <w:sz w:val="24"/>
        </w:rPr>
        <w:t>Новият етап от социалното развитието на Трявна е хотелиерството и ресторантьорството. Първите си летовници Трявна приема още през 1896 г., но официално е обявена за летовище през 1937 г. През 20-те – и 30-те години обликът на Трявна постепенно се променя. Селището разполага с няколко хотела – „България” на братя Момчеви</w:t>
      </w:r>
      <w:r w:rsidRPr="001855B9">
        <w:rPr>
          <w:rFonts w:ascii="Times New Roman" w:hAnsi="Times New Roman"/>
          <w:sz w:val="24"/>
          <w:lang w:val="en-US"/>
        </w:rPr>
        <w:t xml:space="preserve"> </w:t>
      </w:r>
      <w:r w:rsidRPr="001855B9">
        <w:rPr>
          <w:rFonts w:ascii="Times New Roman" w:hAnsi="Times New Roman"/>
          <w:sz w:val="24"/>
        </w:rPr>
        <w:t>(срещу читалището), „Борис” на Тодор Попиванчев в Горната махала, „Централ” до Часовниковата кула, „Ангел Кънчев”, както и прочутата вила „Блян” в Качавунската махала</w:t>
      </w:r>
      <w:r w:rsidRPr="001855B9">
        <w:rPr>
          <w:rFonts w:ascii="Times New Roman" w:hAnsi="Times New Roman"/>
          <w:sz w:val="24"/>
          <w:lang w:val="en-US"/>
        </w:rPr>
        <w:t xml:space="preserve"> </w:t>
      </w:r>
      <w:r w:rsidRPr="001855B9">
        <w:rPr>
          <w:rFonts w:ascii="Times New Roman" w:hAnsi="Times New Roman"/>
          <w:sz w:val="24"/>
        </w:rPr>
        <w:t xml:space="preserve">(до лечебния извор). Изгражда се плувен басейн, в </w:t>
      </w:r>
      <w:r w:rsidRPr="001855B9">
        <w:rPr>
          <w:rFonts w:ascii="Times New Roman" w:hAnsi="Times New Roman"/>
          <w:sz w:val="24"/>
        </w:rPr>
        <w:lastRenderedPageBreak/>
        <w:t>града има тон-кино и театрален салон, добре уредени ресторанти. Днес най-старите хотели са Бръшляна и Ралица, които са наследени от многобройните почивни профсъюзни станции.</w:t>
      </w:r>
    </w:p>
    <w:p w:rsidR="00AB0517" w:rsidRPr="00B019BB" w:rsidRDefault="00AB0517" w:rsidP="00B019BB">
      <w:pPr>
        <w:suppressAutoHyphens/>
        <w:spacing w:before="120" w:after="0" w:line="240" w:lineRule="auto"/>
        <w:jc w:val="both"/>
        <w:rPr>
          <w:rFonts w:ascii="Times New Roman" w:hAnsi="Times New Roman"/>
          <w:b/>
          <w:sz w:val="24"/>
        </w:rPr>
      </w:pPr>
      <w:r w:rsidRPr="00B019BB">
        <w:rPr>
          <w:rFonts w:ascii="Times New Roman" w:hAnsi="Times New Roman"/>
          <w:b/>
          <w:sz w:val="24"/>
        </w:rPr>
        <w:t>Възрожденската улица „П. Р. Славейков”</w:t>
      </w:r>
      <w:r w:rsidRPr="00B019BB">
        <w:rPr>
          <w:rFonts w:ascii="Times New Roman" w:hAnsi="Times New Roman"/>
          <w:sz w:val="24"/>
        </w:rPr>
        <w:t xml:space="preserve"> в Трявна е обявена за културна ценност с национално значение. Нейното създаване и съхранение е резултат на стогодишна политика на тревненското общество и местно управление за икономическо и културно развитие на град Трявна. Тя е единствената в страната публична територия от селище запазена във оригиналния вид от времето на създаването си. Стойността й се състои в представянето на тревненската строителна школа на къщи, прилежащите им постройки и възрожденски екстериор и интериор. Основната й функция е запазена в сферата на търговията със занаятчийски стоки, изработени като уникати, по поръчка и масово сувенирно производство. Към тази страна е добавено предлагането на тревненски традиционни ястия. Улицата е част от туристическото представяне на града. Представени са предимно традиционни художествени занаяти и антиквариати. Най-голям дял имат ателиетата за дърворезба, иконопис и изобразително изкуство, които са и малки магазинчета за сувенирни стоки. </w:t>
      </w:r>
    </w:p>
    <w:p w:rsidR="00AB0517" w:rsidRDefault="00AB0517" w:rsidP="00B019BB">
      <w:pPr>
        <w:suppressAutoHyphens/>
        <w:spacing w:before="120" w:after="0" w:line="240" w:lineRule="auto"/>
        <w:jc w:val="both"/>
        <w:rPr>
          <w:rFonts w:ascii="Times New Roman" w:hAnsi="Times New Roman"/>
          <w:sz w:val="24"/>
        </w:rPr>
      </w:pPr>
      <w:r w:rsidRPr="00B019BB">
        <w:rPr>
          <w:rFonts w:ascii="Times New Roman" w:hAnsi="Times New Roman"/>
          <w:b/>
          <w:sz w:val="24"/>
        </w:rPr>
        <w:t>Възрожденският площад „Капитан дядо Никола”</w:t>
      </w:r>
      <w:r w:rsidRPr="00B019BB">
        <w:rPr>
          <w:rFonts w:ascii="Times New Roman" w:hAnsi="Times New Roman"/>
          <w:sz w:val="24"/>
        </w:rPr>
        <w:t xml:space="preserve"> в Трявна с включените в регистрите жилищни сгради от ул. „Ангел Кънчев” е територия, обявена за културна ценност от национално значение. Те са запазени във вида му от преди 100 години и представят образци на традиционна българска градска архитектура, характеризираща тревненската строителна школа. Тази публична територия се състои от няколко сгради, които определят средищното значение на Трявна за околните населени места. Това са църквата с църковния двор, училището, часовниковата кула, паметника на капитан Никола и оформения площад, представляващ центъра на обществения живот в миналото, както и къщите на заможните тревненци. Днес тук е съсредоточена туристическата дейност в града, която се представя от музейни обекти, туристически атракции и дейности, хотелски услуги и възрожденска обстановка.</w:t>
      </w:r>
      <w:r w:rsidRPr="001855B9">
        <w:rPr>
          <w:rFonts w:ascii="Times New Roman" w:hAnsi="Times New Roman"/>
          <w:sz w:val="24"/>
        </w:rPr>
        <w:t xml:space="preserve"> </w:t>
      </w:r>
    </w:p>
    <w:p w:rsidR="00AB0517" w:rsidRPr="001855B9" w:rsidRDefault="00AB0517" w:rsidP="00B019BB">
      <w:pPr>
        <w:suppressAutoHyphens/>
        <w:spacing w:before="120" w:after="0" w:line="240" w:lineRule="auto"/>
        <w:jc w:val="both"/>
        <w:rPr>
          <w:rFonts w:ascii="Times New Roman" w:hAnsi="Times New Roman"/>
          <w:b/>
          <w:sz w:val="24"/>
        </w:rPr>
      </w:pP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b/>
          <w:sz w:val="24"/>
        </w:rPr>
        <w:t>Плачковци</w:t>
      </w:r>
    </w:p>
    <w:p w:rsidR="00AB0517" w:rsidRPr="001855B9" w:rsidRDefault="00AB0517" w:rsidP="007611D9">
      <w:pPr>
        <w:suppressAutoHyphens/>
        <w:spacing w:before="120" w:after="0" w:line="240" w:lineRule="auto"/>
        <w:ind w:firstLine="708"/>
        <w:jc w:val="both"/>
        <w:rPr>
          <w:rFonts w:ascii="Times New Roman" w:hAnsi="Times New Roman"/>
          <w:sz w:val="24"/>
        </w:rPr>
      </w:pPr>
      <w:r w:rsidRPr="001855B9">
        <w:rPr>
          <w:rFonts w:ascii="Times New Roman" w:hAnsi="Times New Roman"/>
          <w:sz w:val="24"/>
        </w:rPr>
        <w:t>Кметството съществува от 1886 г., след административната реформа от 1934 г. се обединява с кметството в с. Нейковци. Обявено е за град през 1969 г. Църквата „Св.пророк Илия” е построена през 1882 г. от Уста Драгошин Драгошинов от Новаковци. Мястото е подарено от братя Станеви от Ковачевци. Храмовият празник е на Илинден. Един от най-дългогодишните служители в нея е свещеникът Лупанов (1912 г.). В църковния двор сега е преместен паметникът на загиналите във войните до Първата световна война включително. Училището е строено през 1935-38 г., а лесничейския дом – 1938-39 г. Водоснабдено е от Пейчева ливада през 1937-41 г.</w:t>
      </w: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sz w:val="24"/>
        </w:rPr>
        <w:t xml:space="preserve">Първоначално основният поминък е скотовъдството, земеделието, кираджийството, гурбетчийството и абаджийството. Едно сравнително ново селище, което се развива благодарение експлоатацията на каменовъглените мини от околността. Разработката на въглища започва усилено след 1910 г., особено с построяване на железопътната линия през 1913 г. След 1934 г. започва коксуването на въглищата, поради високото им качество. Този процес продължава до 1965 г., след което част от мощностите са се използвали за леене на базалтови плочи. С появата на тази промишленост коренно се променя бита и поминъкът на хората от околните селища. Една от промените е свързана с усвояването на нови професии, които им носят високи и постоянни доходи, дават им по-висока степен на професионална подготовка и възможността да контактуват с едни от най-големите индустриалци на България. Другата промяна се определя от общуването с работници от Италия и Русия, които притежават по-висока професионална и социална култура и различен, европейски начин на живот. Промяната може да се визуализира чрез запазената в добър вид гражданска архитектура, особено в търговската част на града. Естественото продължение на тези процеси е и архитектурния ансамбъл, на който </w:t>
      </w:r>
      <w:r w:rsidRPr="001855B9">
        <w:rPr>
          <w:rFonts w:ascii="Times New Roman" w:hAnsi="Times New Roman"/>
          <w:sz w:val="24"/>
        </w:rPr>
        <w:lastRenderedPageBreak/>
        <w:t>обръщаме внимание. Това е централният площад, сградата на кметството и парка към тях. Историческите данни свидетелстват, че тази публична територия е знакова от преди 1915 г.</w:t>
      </w: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sz w:val="24"/>
        </w:rPr>
        <w:t xml:space="preserve"> За първи път въпросът за линия през Стара планина се поставя в народното събрание през 1897 г., като се разработват 3 варианта – ляв, централен и десен. Левият е през Хаинбоаз, централният през Шипка и десният през Троянския проход. Под влиянието на Буров и Губиделников, банкери и притежатели на мини в Тревненския Балкан, се разработва най-скъпият вариант през Кръстец – Борущица – Дъбово. Търгът се печели от ловешки предприемач Христо Никифоров, а за ръководител на проекта се определя тогавашния началник на ж.п. управлението Петко Николов. Поради сложността на строежа и неопитността на българските инженери са повикани най-добрите специалисти – италианските, както и техни работници. Изпълняват се две специални фигури във формата на линията (т.нар.изкуствени развития) – шесторка и осморка, при които целта е да се намали ъгъла на наклона и да се обезопаси движението. Крайният срок за изпълнението е 1908 г., но поради сложния проект и тежките условия линията е пусната в експлоатация през 1913 г. Една от основните причини за избора на този маршрут е добивът на каменни въглища, които могат да се използват и за гориво на локомотивите. След въвеждането на линията в експлоатация коренно се променя поминъкът на местното население, веднъж като строители и работници в транспорта и от друга страна с бързата и удобна търговия с Южна България. Линията оказва решително влияние върху развитието особено на град Плачковци, като го превръща в център на търговията, курортно селище и център на културен живот, особено с настаняването на руски белоемигранти след 1921 г.</w:t>
      </w:r>
    </w:p>
    <w:p w:rsidR="00AB0517" w:rsidRPr="001855B9" w:rsidRDefault="00AB0517" w:rsidP="00B019BB">
      <w:pPr>
        <w:suppressAutoHyphens/>
        <w:spacing w:before="120" w:after="0" w:line="240" w:lineRule="auto"/>
        <w:jc w:val="both"/>
        <w:rPr>
          <w:rFonts w:ascii="Times New Roman" w:hAnsi="Times New Roman"/>
          <w:sz w:val="24"/>
        </w:rPr>
      </w:pP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sz w:val="24"/>
        </w:rPr>
        <w:t xml:space="preserve">През 1918 г. е завършена ж.п. линията и гарата, което е свързано с разработването на 14 периметъра за добив на черни каменни въглища в близките околности. Линията, гаровите помещения и съоръженията по трасето са едни от най-значимите национално- строителни обекта за това време. Тяхното присъствие тук оказва трайно влияние върху бита, поминъка и културата на няколко поколения от местното население. Тук е управлението на Българско акционерно минно дружество (БАМД). Въпреки статута си на село, тук има образци на характерната за България градска архитектура в стил барок и неокласицизъм. </w:t>
      </w: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sz w:val="24"/>
        </w:rPr>
        <w:t>Местното общинско управление обявява Плачковци за курорт и започва усилена реклама, която се базира на изградената почивна база, както от БАМД, така и от местните жители. Климатичното училище от 1942 г. (в Късовци, близо до Плачковци) е открито в околностите, с което се поставя началото на оздравителните центрове. В по-късните години, особено след 1948 г. се изграждат няколко почивни станции и хижи на русенски предприятия, които съществуват и до днес.</w:t>
      </w: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sz w:val="24"/>
        </w:rPr>
        <w:t xml:space="preserve">През 1938 г. в общината има 1143 стопанства, от които 85 са занаятчийски, 560 земеделски и 489 са на дюлгери, минни работници и чиновници (ДА-Габрово, ф.120К оп.2, а.е. 84 л.11). </w:t>
      </w: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sz w:val="24"/>
        </w:rPr>
        <w:t>Запазени са образци на градската архитектура от 30-40-те години на XX век. Архитектурно наследство представлява и ансамбълът включващ кметството и принадлежащия парк.</w:t>
      </w:r>
    </w:p>
    <w:p w:rsidR="00AB0517" w:rsidRPr="001855B9" w:rsidRDefault="00AB0517" w:rsidP="00B019BB">
      <w:pPr>
        <w:suppressAutoHyphens/>
        <w:spacing w:before="120" w:after="0" w:line="240" w:lineRule="auto"/>
        <w:jc w:val="both"/>
        <w:rPr>
          <w:rFonts w:ascii="Times New Roman" w:hAnsi="Times New Roman"/>
          <w:b/>
          <w:sz w:val="24"/>
        </w:rPr>
      </w:pPr>
      <w:r w:rsidRPr="001855B9">
        <w:rPr>
          <w:rFonts w:ascii="Times New Roman" w:hAnsi="Times New Roman"/>
          <w:sz w:val="24"/>
        </w:rPr>
        <w:t>Като част от културните ценности на Плачковци може да бъде включен Ансамбъл от площад, парк, кметство. Обектът датира от 20-те години на XX век. И може да се приеме като образец на градско селище, което се е развило в резултат от индустриализацията на България и следва нейните промени.</w:t>
      </w:r>
    </w:p>
    <w:p w:rsidR="00AB0517" w:rsidRPr="001855B9" w:rsidRDefault="00AB0517" w:rsidP="00B019BB">
      <w:pPr>
        <w:keepNext/>
        <w:suppressAutoHyphens/>
        <w:spacing w:before="120" w:after="0" w:line="240" w:lineRule="auto"/>
        <w:jc w:val="both"/>
        <w:rPr>
          <w:rFonts w:ascii="Times New Roman" w:hAnsi="Times New Roman"/>
          <w:sz w:val="24"/>
        </w:rPr>
      </w:pPr>
      <w:r w:rsidRPr="001855B9">
        <w:rPr>
          <w:rFonts w:ascii="Times New Roman" w:hAnsi="Times New Roman"/>
          <w:b/>
          <w:sz w:val="24"/>
        </w:rPr>
        <w:t>Мъглиж</w:t>
      </w:r>
    </w:p>
    <w:p w:rsidR="00AB0517" w:rsidRPr="001855B9" w:rsidRDefault="00AB0517" w:rsidP="00B019BB">
      <w:pPr>
        <w:suppressAutoHyphens/>
        <w:spacing w:before="120" w:after="0" w:line="240" w:lineRule="auto"/>
        <w:jc w:val="both"/>
        <w:rPr>
          <w:rFonts w:ascii="Times New Roman" w:hAnsi="Times New Roman"/>
          <w:b/>
          <w:sz w:val="24"/>
        </w:rPr>
      </w:pPr>
      <w:r w:rsidRPr="001855B9">
        <w:rPr>
          <w:rFonts w:ascii="Times New Roman" w:hAnsi="Times New Roman"/>
          <w:sz w:val="24"/>
        </w:rPr>
        <w:t xml:space="preserve">Датира като кметство от 188 г., център на община, в състава на Старозагорска област. Мъглиж е разположен по двата бряга на едноименната река. Известен е в историята с първото в света антифашистко въстание – Септемврийското от 1923 г. Интересни места представляват чешмата </w:t>
      </w:r>
      <w:r w:rsidRPr="001855B9">
        <w:rPr>
          <w:rFonts w:ascii="Times New Roman" w:hAnsi="Times New Roman"/>
          <w:sz w:val="24"/>
        </w:rPr>
        <w:lastRenderedPageBreak/>
        <w:t>„Първото сражение”, лобното място на четирима въстаници (неизвестни по име), Дядо Минчов орех, където е започнало въстанието, местността „Равня”, където е взето решението за вдигане на въстанието, развалините на крепостта Горния град, манастира „Св.Николай”, водопада” Скока” и скалите край реката, които се използват за добиване на катерачески умения. Църковният храм е наречен „Свети Димитър”, а другият „Успение на Св.Богородица”. Има културен дом, хотел и ресторант . В читалището се съхранява богата сбирка от минерали. Оттук е началото на маршрута на пътешественика Феликс Каниц, описан в книгата му „Дунавска България и Балканът”. Тази книга е използвана от руските войски заради подробните описания и карти в нея. В околностите се намира школата Бага-тур, която представлява център за обучение в уменията на прабългарите и оцеляване в трудни условия. Освен основно училище в Мъглиж се намира и селскостопанската гимназия „Гео Милев”.</w:t>
      </w: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b/>
          <w:sz w:val="24"/>
        </w:rPr>
        <w:t>с. Станч</w:t>
      </w:r>
      <w:r>
        <w:rPr>
          <w:rFonts w:ascii="Times New Roman" w:hAnsi="Times New Roman"/>
          <w:b/>
          <w:sz w:val="24"/>
        </w:rPr>
        <w:t>о</w:t>
      </w:r>
      <w:r w:rsidRPr="001855B9">
        <w:rPr>
          <w:rFonts w:ascii="Times New Roman" w:hAnsi="Times New Roman"/>
          <w:b/>
          <w:sz w:val="24"/>
        </w:rPr>
        <w:t>в хан</w:t>
      </w:r>
    </w:p>
    <w:p w:rsidR="00AB0517" w:rsidRPr="001855B9" w:rsidRDefault="00AB0517" w:rsidP="00B019BB">
      <w:pPr>
        <w:suppressAutoHyphens/>
        <w:spacing w:before="120" w:after="0" w:line="240" w:lineRule="auto"/>
        <w:jc w:val="both"/>
        <w:rPr>
          <w:rFonts w:ascii="Times New Roman" w:hAnsi="Times New Roman"/>
          <w:b/>
          <w:sz w:val="24"/>
        </w:rPr>
      </w:pPr>
      <w:r w:rsidRPr="001855B9">
        <w:rPr>
          <w:rFonts w:ascii="Times New Roman" w:hAnsi="Times New Roman"/>
          <w:sz w:val="24"/>
        </w:rPr>
        <w:t>Комплексът, който има културна стойност се състои от обществени сгради, оформящи центъра на кметство Станч</w:t>
      </w:r>
      <w:r>
        <w:rPr>
          <w:rFonts w:ascii="Times New Roman" w:hAnsi="Times New Roman"/>
          <w:sz w:val="24"/>
        </w:rPr>
        <w:t>о</w:t>
      </w:r>
      <w:r w:rsidRPr="001855B9">
        <w:rPr>
          <w:rFonts w:ascii="Times New Roman" w:hAnsi="Times New Roman"/>
          <w:sz w:val="24"/>
        </w:rPr>
        <w:t>в хан с датировка от 1868 до 1943 г. В тези хронологически граници влиза църковният храм „Св. пророк Илия” (1867 г.) с прилежащия му двор, сградата на кметството (строена около 30-те години на XX век), училището с плочата на интернираните през 1919 г. миньори, малкият площад, двете сгради оформящи подпорната стена на реката и монтираните върху църковната ограда паметни плочи на загиналите парашутисти. Пространството е поддържано в добър вид и се използва интензивно от жителите на селището. То е средищно и за останалите селища в региона на кметството.</w:t>
      </w: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b/>
          <w:sz w:val="24"/>
        </w:rPr>
        <w:t>кв. Етъра, Габрово</w:t>
      </w: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sz w:val="24"/>
        </w:rPr>
        <w:t xml:space="preserve">Административно е център на общината от 1886 г.(Ф. 16К ДА-Габрово). В нея са влизали през 1888 г. махалите Браслите, Газурниците, Варчовци, Страшка река, Трепесковци, Мързини, Бойчетата, Езерото, Власовци, Чарковете, Водици, Червена локва и Калини. Етъра е старо селище известно преди Освобождението под името махала Дългите колиби. По пътя към южна България то е кръстопътно за селата Ябълка, Езерото, за Соколски манастир. Тук и днес съществуват няколко оброчища, църква и енорийски център, училище, читалище, кметско наместничество, старо кметство. Има две гробища с погребения от XIX-XX век, 2 хотела, дюкян-кръчма, път на въстаническите чети. </w:t>
      </w: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sz w:val="24"/>
        </w:rPr>
        <w:t>През 1920 г. има отчуждаване на терени за изграждане на училище, през 1926 г. е предприето подобряване на животновъдството, през 1933 г. е изграден общински обор и през 1940-41 г. започнало водоснабдяването.</w:t>
      </w: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sz w:val="24"/>
        </w:rPr>
        <w:t xml:space="preserve">Традиционни занаяти тук са: дърводелство и дървообработване, овцевъдство. Традиционно населено, особено с изграждане на ЕМО Етъра. </w:t>
      </w: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sz w:val="24"/>
        </w:rPr>
        <w:t xml:space="preserve">Жилищната архитектура е представена от балканската възрожденска къща - стълбово-паянтов скелет върху каменна основа приземна със сантрачи, покрив с каменни плочи. </w:t>
      </w: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sz w:val="24"/>
        </w:rPr>
        <w:t>В източното гробище към село Нова махала има Надгробен паметник от местен камък – пясъчник и бигор, без надпис датировка 1850-1880 г.,който е много рядко срещан в проучвания регион.</w:t>
      </w:r>
    </w:p>
    <w:p w:rsidR="00AB0517"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sz w:val="24"/>
        </w:rPr>
        <w:t>Църква „Свети великомъченик Димитър – мироточец Солунски”, е построена 1864-67 г. от Уста Генчо Кънев (Големия) от Трявна, по план подобен на църквата „Успение Богородично” в Габрово. Иконите са рисувани от свещеника Петър и сина му Никола, които са рисували стенописите по това време на Соколския манастир. Мястото, както и значителна сума от парите са дарени от Велика Йосефова</w:t>
      </w:r>
      <w:r w:rsidR="00F02DA3">
        <w:rPr>
          <w:rFonts w:ascii="Times New Roman" w:hAnsi="Times New Roman"/>
          <w:sz w:val="24"/>
        </w:rPr>
        <w:t xml:space="preserve"> Семова (баба Йосефица Семова).</w:t>
      </w:r>
    </w:p>
    <w:p w:rsidR="00AB0517" w:rsidRPr="001855B9" w:rsidRDefault="00AB0517" w:rsidP="001E6498">
      <w:pPr>
        <w:suppressAutoHyphens/>
        <w:spacing w:before="120" w:after="0" w:line="240" w:lineRule="auto"/>
        <w:jc w:val="both"/>
        <w:rPr>
          <w:rFonts w:ascii="Times New Roman" w:hAnsi="Times New Roman"/>
          <w:b/>
          <w:sz w:val="24"/>
        </w:rPr>
      </w:pPr>
      <w:r>
        <w:rPr>
          <w:rFonts w:ascii="Times New Roman" w:hAnsi="Times New Roman"/>
          <w:sz w:val="24"/>
        </w:rPr>
        <w:lastRenderedPageBreak/>
        <w:t>Тук</w:t>
      </w:r>
      <w:r w:rsidRPr="00B019BB">
        <w:rPr>
          <w:rFonts w:ascii="Times New Roman" w:hAnsi="Times New Roman"/>
          <w:sz w:val="24"/>
        </w:rPr>
        <w:t xml:space="preserve"> се намира и</w:t>
      </w:r>
      <w:r>
        <w:rPr>
          <w:rFonts w:ascii="Times New Roman" w:hAnsi="Times New Roman"/>
          <w:b/>
          <w:sz w:val="24"/>
        </w:rPr>
        <w:t xml:space="preserve"> </w:t>
      </w:r>
      <w:r w:rsidRPr="001855B9">
        <w:rPr>
          <w:rFonts w:ascii="Times New Roman" w:hAnsi="Times New Roman"/>
          <w:b/>
          <w:sz w:val="24"/>
        </w:rPr>
        <w:t>Архитектурно-етнографският комплекс „Етър”</w:t>
      </w:r>
      <w:r w:rsidR="00F02DA3">
        <w:rPr>
          <w:rFonts w:ascii="Times New Roman" w:hAnsi="Times New Roman"/>
          <w:b/>
          <w:sz w:val="24"/>
        </w:rPr>
        <w:t>,</w:t>
      </w:r>
      <w:r w:rsidRPr="001855B9">
        <w:rPr>
          <w:rFonts w:ascii="Times New Roman" w:hAnsi="Times New Roman"/>
          <w:sz w:val="24"/>
        </w:rPr>
        <w:t xml:space="preserve"> представлява най-концентрираното представяне на габровската балканджийска култура и същевременно е научно-изследователски и информационен център за нейното събиране, изследване и популяризиране, при сравнение с другите български и чуждестранни етнографски области. Тук е представена многостранно материалната култура на балканджиите</w:t>
      </w:r>
      <w:r>
        <w:rPr>
          <w:rFonts w:ascii="Times New Roman" w:hAnsi="Times New Roman"/>
          <w:sz w:val="24"/>
        </w:rPr>
        <w:t>,</w:t>
      </w:r>
      <w:r w:rsidRPr="001855B9">
        <w:rPr>
          <w:rFonts w:ascii="Times New Roman" w:hAnsi="Times New Roman"/>
          <w:sz w:val="24"/>
        </w:rPr>
        <w:t xml:space="preserve"> чрез действащи съоръжения в реални постройки от края на XIX век. В комплекса е създадена възможността да се наблюдават различните технологии прилагани при различните занаяти</w:t>
      </w:r>
      <w:r>
        <w:rPr>
          <w:rFonts w:ascii="Times New Roman" w:hAnsi="Times New Roman"/>
          <w:sz w:val="24"/>
        </w:rPr>
        <w:t>,</w:t>
      </w:r>
      <w:r w:rsidRPr="001855B9">
        <w:rPr>
          <w:rFonts w:ascii="Times New Roman" w:hAnsi="Times New Roman"/>
          <w:sz w:val="24"/>
        </w:rPr>
        <w:t xml:space="preserve"> както и полученият краен продукт от обработката на дърво, вълна, кожа, желязо, мед и злато. Може да бъде видяно, къде и как се използват лечебните растения, процесите на консервация на плодове и приготвяне на традиционни храни. Периодично тук се правят възстановки на български обичаи и празници, народни и църковни. Селището се използва като декор за изпълнението на народни песни и танци, театрални представления и събори. Обявен е за културна ценност с национално значение.</w:t>
      </w:r>
    </w:p>
    <w:p w:rsidR="00AB0517" w:rsidRPr="001855B9" w:rsidRDefault="00AB0517" w:rsidP="00B019BB">
      <w:pPr>
        <w:suppressAutoHyphens/>
        <w:spacing w:before="120" w:after="0" w:line="240" w:lineRule="auto"/>
        <w:jc w:val="both"/>
        <w:rPr>
          <w:rFonts w:ascii="Times New Roman" w:hAnsi="Times New Roman"/>
          <w:sz w:val="24"/>
        </w:rPr>
      </w:pPr>
    </w:p>
    <w:p w:rsidR="00AB0517" w:rsidRPr="001855B9" w:rsidRDefault="00AB0517" w:rsidP="00B019BB">
      <w:pPr>
        <w:suppressAutoHyphens/>
        <w:spacing w:before="120" w:after="0" w:line="240" w:lineRule="auto"/>
        <w:jc w:val="both"/>
        <w:rPr>
          <w:rFonts w:ascii="Times New Roman" w:hAnsi="Times New Roman"/>
          <w:sz w:val="24"/>
        </w:rPr>
      </w:pPr>
      <w:r w:rsidRPr="00B019BB">
        <w:rPr>
          <w:rFonts w:ascii="Times New Roman" w:hAnsi="Times New Roman"/>
          <w:b/>
          <w:sz w:val="24"/>
        </w:rPr>
        <w:t>с. Жълтеш</w:t>
      </w:r>
      <w:r w:rsidRPr="00B019BB">
        <w:rPr>
          <w:rFonts w:ascii="Times New Roman" w:hAnsi="Times New Roman"/>
          <w:sz w:val="24"/>
        </w:rPr>
        <w:t>, община Габрово</w:t>
      </w:r>
    </w:p>
    <w:p w:rsidR="00AB0517" w:rsidRPr="001855B9" w:rsidRDefault="00AB0517" w:rsidP="00F02DA3">
      <w:pPr>
        <w:suppressAutoHyphens/>
        <w:spacing w:before="120" w:after="0" w:line="240" w:lineRule="auto"/>
        <w:ind w:firstLine="708"/>
        <w:jc w:val="both"/>
        <w:rPr>
          <w:rFonts w:ascii="Times New Roman" w:hAnsi="Times New Roman"/>
          <w:sz w:val="24"/>
        </w:rPr>
      </w:pPr>
      <w:r w:rsidRPr="001855B9">
        <w:rPr>
          <w:rFonts w:ascii="Times New Roman" w:hAnsi="Times New Roman"/>
          <w:sz w:val="24"/>
        </w:rPr>
        <w:t xml:space="preserve">Бивш административен център на община от 1886 г. Разположено по поречието на Жълтешка река, бреговете, на която в миналото са се използвали за път от Габрово към Трявна. Наименованието си е получило, защото в реката са намирали златоносен пясък. Има църква от 1867 г., „Св. Атанасий”. По време на освободителната руско-турска война от 1877-78 г. през тогавашните колиби са преминали опълченските дружини към Трявна. Като средищно място в него е имало първоначално килийно, по-късно светско училище и прогимназия от 1960 г. С постановление от 1970 г. в селото се премества цех на завода за пластмаси „Капитан Никола” от Габрово. Тези няколко фактора са го превърнали в средищно селище. Днес е кметство, съставено е от 5 колибарски селища. </w:t>
      </w:r>
    </w:p>
    <w:p w:rsidR="00AB0517" w:rsidRPr="001855B9" w:rsidRDefault="00AB0517" w:rsidP="00F02DA3">
      <w:pPr>
        <w:suppressAutoHyphens/>
        <w:spacing w:before="120" w:after="0" w:line="240" w:lineRule="auto"/>
        <w:ind w:firstLine="708"/>
        <w:jc w:val="both"/>
        <w:rPr>
          <w:rFonts w:ascii="Times New Roman" w:hAnsi="Times New Roman"/>
          <w:sz w:val="24"/>
        </w:rPr>
      </w:pPr>
      <w:r w:rsidRPr="001855B9">
        <w:rPr>
          <w:rFonts w:ascii="Times New Roman" w:hAnsi="Times New Roman"/>
          <w:sz w:val="24"/>
        </w:rPr>
        <w:t>Основното препитание на мъжкото население е било кърджийство (пренос на стоки срещу заплащане) и кираджийство (пренос на собствена стока и търговия, най-често натурална местна продукция(сушени плодове, изделия от дърво и друга габровска стока) срещу храни, най често от Разградско. Младите момичета са ходили на романя (жътва) на юг от Стара планина. Според местните предания населението на отделни родове се е преселило като част от бежанците от Крън и близките села от южните български земи по времето на руско-турската война 1877-78 г.</w:t>
      </w: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sz w:val="24"/>
        </w:rPr>
        <w:t xml:space="preserve">Пътят минавал по реката, чрез бродове и покрай няколко воденици, но не е отбелязан на първите руски карти. Сегашният път се изгражда през 30-те години на XX век. </w:t>
      </w:r>
    </w:p>
    <w:p w:rsidR="00AB0517" w:rsidRPr="001855B9" w:rsidRDefault="00AB0517" w:rsidP="00F02DA3">
      <w:pPr>
        <w:suppressAutoHyphens/>
        <w:spacing w:before="120" w:after="0" w:line="240" w:lineRule="auto"/>
        <w:ind w:firstLine="708"/>
        <w:jc w:val="both"/>
        <w:rPr>
          <w:rFonts w:ascii="Times New Roman" w:hAnsi="Times New Roman"/>
          <w:sz w:val="24"/>
        </w:rPr>
      </w:pPr>
      <w:r w:rsidRPr="001855B9">
        <w:rPr>
          <w:rFonts w:ascii="Times New Roman" w:hAnsi="Times New Roman"/>
          <w:sz w:val="24"/>
        </w:rPr>
        <w:t>Запазени в добро състояние са образци на възрожденски къщи и стопански сгради от края на XIX век, в стила на тревненската строителна школа. Това са приземни постройки с каменна основа, следващите етажи са стълбово-паянтов дървен скелет, запълнен с плет или кирпич, покрив от тънки каменни плочи, малки тесни прозорци, симетричен план, разположени в двора. Стопанските постройки – плевници и обори са с приземен етаж от каменна основа, който се използва за добитъка и горен етаж за складиране на храни. Горният етаж е изграден от стълбов дървен скелет, обкован с дебели дъски и покрит с каменни плочи.</w:t>
      </w:r>
    </w:p>
    <w:p w:rsidR="00AB0517" w:rsidRPr="001855B9" w:rsidRDefault="00AB0517" w:rsidP="00F02DA3">
      <w:pPr>
        <w:suppressAutoHyphens/>
        <w:spacing w:before="120" w:after="0" w:line="240" w:lineRule="auto"/>
        <w:ind w:firstLine="708"/>
        <w:jc w:val="both"/>
        <w:rPr>
          <w:rFonts w:ascii="Times New Roman" w:hAnsi="Times New Roman"/>
          <w:b/>
          <w:sz w:val="24"/>
        </w:rPr>
      </w:pPr>
      <w:r w:rsidRPr="001855B9">
        <w:rPr>
          <w:rFonts w:ascii="Times New Roman" w:hAnsi="Times New Roman"/>
          <w:sz w:val="24"/>
        </w:rPr>
        <w:t>Запазени са няколко градски къщи от 30-те години на XX век. Те са разположени на фасадата на дворовете, към главния път. Долните етажи обикновено са пригодени за дюкяни и кръчми. В днешно време са възстановени две чешми, едната с оброчен кръст и двете с ктиторски плочи с надпис от 1899 и 1901 г. В църквата са запазени икони от тревненската иконописна школа. Самата сграда на храма и запазената до него пристройка са модел на възрожденска архитектура.</w:t>
      </w: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b/>
          <w:sz w:val="24"/>
        </w:rPr>
        <w:t>с. Зелено дърво,</w:t>
      </w:r>
      <w:r w:rsidRPr="001855B9">
        <w:rPr>
          <w:rFonts w:ascii="Times New Roman" w:hAnsi="Times New Roman"/>
          <w:sz w:val="24"/>
        </w:rPr>
        <w:t xml:space="preserve"> община Габрово</w:t>
      </w:r>
    </w:p>
    <w:p w:rsidR="00AB0517" w:rsidRPr="001855B9" w:rsidRDefault="00AB0517" w:rsidP="00F02DA3">
      <w:pPr>
        <w:suppressAutoHyphens/>
        <w:spacing w:before="120" w:after="0" w:line="240" w:lineRule="auto"/>
        <w:ind w:firstLine="708"/>
        <w:jc w:val="both"/>
        <w:rPr>
          <w:rFonts w:ascii="Times New Roman" w:hAnsi="Times New Roman"/>
          <w:sz w:val="24"/>
        </w:rPr>
      </w:pPr>
      <w:r w:rsidRPr="001855B9">
        <w:rPr>
          <w:rFonts w:ascii="Times New Roman" w:hAnsi="Times New Roman"/>
          <w:sz w:val="24"/>
        </w:rPr>
        <w:lastRenderedPageBreak/>
        <w:t xml:space="preserve">Административно е център на община от 1886 г. Кметско наместничество в Зелено дърво се състои от селата Зелено дърво, Стомонеци, летовището „Д-р Тота Венкова”, Малуша (старо Гърци), Баевци и Руйчевци. Намира се по пътя за местността Узана, която е едно от най-големите пространства с пасища в региона. Използването на пасищата е основната причина за създаването на местните селища, в периода когато Габрово е започнало да се развива, като занаятчийско </w:t>
      </w:r>
      <w:r>
        <w:rPr>
          <w:rFonts w:ascii="Times New Roman" w:hAnsi="Times New Roman"/>
          <w:sz w:val="24"/>
        </w:rPr>
        <w:t>място</w:t>
      </w:r>
      <w:r w:rsidRPr="001855B9">
        <w:rPr>
          <w:rFonts w:ascii="Times New Roman" w:hAnsi="Times New Roman"/>
          <w:sz w:val="24"/>
        </w:rPr>
        <w:t>. Тук се е събирал голям данък върху животните „беглик” и тук са се събирали големи бегликчийски стада от овце (билюци), които са били на паша по тези земи. Това занимание станало за местните хора основен поминък. Селището е било със статут на колиби до 1989 г. В българската история влиза по време на руско-турската освободителна война, особено по времето на боевете за Шипченския проход. През него преминават руските части и българско опълчение, имащо за задача да поддържа с оръдеен обстрел завземането и защитата на връх Св. Никола. Къщите му са били използвани за настаняване на войските, а в местността Пиздица</w:t>
      </w:r>
      <w:r w:rsidRPr="001855B9">
        <w:rPr>
          <w:rFonts w:ascii="Times New Roman" w:hAnsi="Times New Roman"/>
          <w:sz w:val="24"/>
          <w:lang w:val="en-US"/>
        </w:rPr>
        <w:t xml:space="preserve"> </w:t>
      </w:r>
      <w:r w:rsidRPr="001855B9">
        <w:rPr>
          <w:rFonts w:ascii="Times New Roman" w:hAnsi="Times New Roman"/>
          <w:sz w:val="24"/>
        </w:rPr>
        <w:t>(горския път, който се отделя на Запад след летовището и остава в дясно от шосето), край летовище „Д-р Тота Венкова“ е имало учебен лагер за опълченците. Това е и причината да има описание на тукашните селищата направени от руските кореспонденти, които придружават войските. В техните спомени се говори, че местното население се занимавало с животновъдство, земеделие, дърводобив, сезонни миграции за жътва на юг от Стара планина и кираджийство. Сред уменията на местните девойки се споменава изработката на златна везба. Девойките били предпочитани за съпруги в Тракия, заради красотата и трудолюбието си.</w:t>
      </w: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sz w:val="24"/>
        </w:rPr>
        <w:t>По време на войната селото е било опожарено от башибозуци, които нападнали учебния лагер на опълченците.</w:t>
      </w:r>
    </w:p>
    <w:p w:rsidR="00AB0517" w:rsidRPr="001855B9" w:rsidRDefault="00AB0517" w:rsidP="00F02DA3">
      <w:pPr>
        <w:suppressAutoHyphens/>
        <w:spacing w:before="120" w:after="0" w:line="240" w:lineRule="auto"/>
        <w:ind w:firstLine="708"/>
        <w:jc w:val="both"/>
        <w:rPr>
          <w:rFonts w:ascii="Times New Roman" w:hAnsi="Times New Roman"/>
          <w:bCs/>
          <w:sz w:val="24"/>
        </w:rPr>
      </w:pPr>
      <w:r w:rsidRPr="001855B9">
        <w:rPr>
          <w:rFonts w:ascii="Times New Roman" w:hAnsi="Times New Roman"/>
          <w:sz w:val="24"/>
        </w:rPr>
        <w:t>В близост до селището няма църква, което е заместено от няколко оброчища, запазени и до днес. На мястото на едното от тях днес има чешма, а на другото се намира местното гробище. Местни хора са участвали като опълченци, помагачи и хазяи на руските войски. Следи от това време са къщата и надгробният камък (в местното гробище) на опълченецът Христо Бозуков. (</w:t>
      </w:r>
      <w:r w:rsidRPr="001855B9">
        <w:rPr>
          <w:rFonts w:ascii="Times New Roman" w:hAnsi="Times New Roman"/>
          <w:sz w:val="24"/>
          <w:u w:val="single"/>
        </w:rPr>
        <w:t>виж Приложение „Bulgarsko opulchenie”)</w:t>
      </w: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bCs/>
          <w:sz w:val="24"/>
        </w:rPr>
        <w:t>Обектите за включване в с. Зелено дърво са:</w:t>
      </w:r>
    </w:p>
    <w:p w:rsidR="00AB0517" w:rsidRPr="001855B9" w:rsidRDefault="00AB0517" w:rsidP="00F02DA3">
      <w:pPr>
        <w:suppressAutoHyphens/>
        <w:spacing w:before="120" w:after="0" w:line="240" w:lineRule="auto"/>
        <w:ind w:firstLine="708"/>
        <w:jc w:val="both"/>
        <w:rPr>
          <w:rFonts w:ascii="Times New Roman" w:hAnsi="Times New Roman"/>
          <w:sz w:val="24"/>
        </w:rPr>
      </w:pPr>
      <w:r w:rsidRPr="001855B9">
        <w:rPr>
          <w:rFonts w:ascii="Times New Roman" w:hAnsi="Times New Roman"/>
          <w:sz w:val="24"/>
        </w:rPr>
        <w:t xml:space="preserve">Запазена е селска жилищна възрожденска архитектура – къщи и стопански постройки, надгробни паметници от периода 1830-1870 г. Местните майстори-строители са били много добри каменоделци, особено в строителството на сух каменен градеж. Част от подпорна стена в </w:t>
      </w:r>
      <w:r w:rsidRPr="001B6CB5">
        <w:rPr>
          <w:rFonts w:ascii="Times New Roman" w:hAnsi="Times New Roman"/>
          <w:sz w:val="24"/>
        </w:rPr>
        <w:t>Стомонеци, съставно селище от общината е образец в учебниците на строителните училища. Подпорната стена е включена, като образец, който се показва при екскурзия на учениците</w:t>
      </w:r>
      <w:r w:rsidRPr="001855B9">
        <w:rPr>
          <w:rFonts w:ascii="Times New Roman" w:hAnsi="Times New Roman"/>
          <w:sz w:val="24"/>
        </w:rPr>
        <w:t xml:space="preserve"> от строителната гимназия във В. Търново. Намира се в центъра на селото до казана от северната му страна по пътя към Баевци. Това е наследствена къща на Диана Божкова, която е била старши експерт по туризма в община Габрово. </w:t>
      </w:r>
    </w:p>
    <w:p w:rsidR="00AB0517" w:rsidRPr="001855B9" w:rsidRDefault="00AB0517" w:rsidP="00F02DA3">
      <w:pPr>
        <w:suppressAutoHyphens/>
        <w:spacing w:before="120" w:after="0" w:line="240" w:lineRule="auto"/>
        <w:ind w:firstLine="708"/>
        <w:jc w:val="both"/>
        <w:rPr>
          <w:rFonts w:ascii="Times New Roman" w:hAnsi="Times New Roman"/>
          <w:sz w:val="24"/>
        </w:rPr>
      </w:pPr>
      <w:r w:rsidRPr="001855B9">
        <w:rPr>
          <w:rFonts w:ascii="Times New Roman" w:hAnsi="Times New Roman"/>
          <w:sz w:val="24"/>
        </w:rPr>
        <w:t>Къщите са от тревненската строителна школа, като са адаптирани за особеностите на терена. Тук наклоните са големи и това определя голямата височина на основите на къщите. Конструкцията е с каменна основа на приземната част, стълбово-паянтов дървен скелет запълнен с плет измазан с пръст и плява, покрив с каменни плочи. Къщите са от отворен тип с чардаци, едноогнищни на вътрешна стена, разположени в средата на двора. През годините те са били променяни, главно са заменяли каменните плочи с цигли, външна циментова мазилка, а дървеният скелет е бил скриван. Къщите са предимно двуетажни, еднофамилни. Стопанските постройки, най-вече плевниците са с обкован с дъски дървен скелет.</w:t>
      </w:r>
    </w:p>
    <w:p w:rsidR="00AB0517" w:rsidRPr="001855B9" w:rsidRDefault="00AB0517" w:rsidP="00F02DA3">
      <w:pPr>
        <w:suppressAutoHyphens/>
        <w:spacing w:before="120" w:after="0" w:line="240" w:lineRule="auto"/>
        <w:ind w:firstLine="708"/>
        <w:jc w:val="both"/>
        <w:rPr>
          <w:rFonts w:ascii="Times New Roman" w:hAnsi="Times New Roman"/>
          <w:sz w:val="24"/>
        </w:rPr>
      </w:pPr>
      <w:r w:rsidRPr="001B6CB5">
        <w:rPr>
          <w:rFonts w:ascii="Times New Roman" w:hAnsi="Times New Roman"/>
          <w:sz w:val="24"/>
        </w:rPr>
        <w:t xml:space="preserve">Запазени са 4 чешми – 3 от тях с ктиторски надписи 1806-1836 г., 1977 и 2005 г. Най-старата, която се намира в с. Баевци е предназначена за поене на животни. Това са най-добрите местни модели на старопланински извънселищни чешми за поене на добитък. Запазен е </w:t>
      </w:r>
      <w:r w:rsidRPr="001B6CB5">
        <w:rPr>
          <w:rFonts w:ascii="Times New Roman" w:hAnsi="Times New Roman"/>
          <w:sz w:val="24"/>
        </w:rPr>
        <w:lastRenderedPageBreak/>
        <w:t>надгробен паметник от Възраждането от местен пясъчник, без надпис и кръстовидна форма, което датира начало на погребални обичаи от 1830 г., повлияни от ориенталски образци.</w:t>
      </w:r>
      <w:r w:rsidRPr="001855B9">
        <w:rPr>
          <w:rFonts w:ascii="Times New Roman" w:hAnsi="Times New Roman"/>
          <w:sz w:val="24"/>
        </w:rPr>
        <w:t xml:space="preserve"> </w:t>
      </w:r>
    </w:p>
    <w:p w:rsidR="00AB0517" w:rsidRPr="001855B9" w:rsidRDefault="00AB0517" w:rsidP="00B019BB">
      <w:pPr>
        <w:suppressAutoHyphens/>
        <w:spacing w:before="120" w:after="0" w:line="240" w:lineRule="auto"/>
        <w:jc w:val="both"/>
        <w:rPr>
          <w:rFonts w:ascii="Times New Roman" w:hAnsi="Times New Roman"/>
          <w:sz w:val="24"/>
        </w:rPr>
      </w:pPr>
    </w:p>
    <w:p w:rsidR="00AB0517" w:rsidRPr="001855B9" w:rsidRDefault="00AB0517" w:rsidP="00B019BB">
      <w:pPr>
        <w:tabs>
          <w:tab w:val="left" w:pos="3420"/>
        </w:tabs>
        <w:suppressAutoHyphens/>
        <w:spacing w:before="120" w:after="0" w:line="240" w:lineRule="auto"/>
        <w:jc w:val="both"/>
        <w:rPr>
          <w:rFonts w:ascii="Times New Roman" w:hAnsi="Times New Roman"/>
          <w:b/>
          <w:sz w:val="24"/>
        </w:rPr>
      </w:pPr>
      <w:r w:rsidRPr="001855B9">
        <w:rPr>
          <w:rFonts w:ascii="Times New Roman" w:hAnsi="Times New Roman"/>
          <w:sz w:val="24"/>
        </w:rPr>
        <w:t>В списъка на селищата се предлагат за включване и няколко селища, които са типични представители на селищната мрежа (планировка):</w:t>
      </w:r>
    </w:p>
    <w:p w:rsidR="00AB0517" w:rsidRPr="001855B9" w:rsidRDefault="00AB0517" w:rsidP="00B019BB">
      <w:pPr>
        <w:tabs>
          <w:tab w:val="left" w:pos="3420"/>
        </w:tabs>
        <w:suppressAutoHyphens/>
        <w:spacing w:before="120" w:after="0" w:line="240" w:lineRule="auto"/>
        <w:jc w:val="both"/>
        <w:rPr>
          <w:rFonts w:ascii="Times New Roman" w:hAnsi="Times New Roman"/>
          <w:sz w:val="24"/>
        </w:rPr>
      </w:pPr>
      <w:r w:rsidRPr="001855B9">
        <w:rPr>
          <w:rFonts w:ascii="Times New Roman" w:hAnsi="Times New Roman"/>
          <w:b/>
          <w:sz w:val="24"/>
        </w:rPr>
        <w:t xml:space="preserve">с. Драганчета, </w:t>
      </w:r>
      <w:r w:rsidRPr="001855B9">
        <w:rPr>
          <w:rFonts w:ascii="Times New Roman" w:hAnsi="Times New Roman"/>
          <w:sz w:val="24"/>
        </w:rPr>
        <w:t>община Габрово</w:t>
      </w:r>
    </w:p>
    <w:p w:rsidR="00AB0517" w:rsidRPr="001855B9" w:rsidRDefault="00AB0517" w:rsidP="00F02DA3">
      <w:pPr>
        <w:suppressAutoHyphens/>
        <w:spacing w:before="120" w:after="0" w:line="240" w:lineRule="auto"/>
        <w:ind w:firstLine="708"/>
        <w:jc w:val="both"/>
        <w:rPr>
          <w:rFonts w:ascii="Times New Roman" w:hAnsi="Times New Roman"/>
          <w:b/>
          <w:sz w:val="24"/>
        </w:rPr>
      </w:pPr>
      <w:r w:rsidRPr="001855B9">
        <w:rPr>
          <w:rFonts w:ascii="Times New Roman" w:hAnsi="Times New Roman"/>
          <w:sz w:val="24"/>
        </w:rPr>
        <w:t>Възрожденският комплекс от сгради в с. Драганчетата е типичен представител на много селища в района на парка. Това са сгради с изграден от камъни долен етаж без спойка или с такава от пръст. Вторият етаж представлява паянтова конструкция, попълнена с плет от лескови пръти и измазана с кал и слама. Покривът е с каменни плочи. Хамбарите са с дъсчена обвивка на горните етажи. Селището е било една от стражите по пътя Габрово – Трявна, като транспортът е ставал по коритото на Жълтешката река, нещо обикновено за пътищата в Габровско и Тревненско. Принадлежи към селско общинско управление – Жълтеш, със статут на колиби, пътно селище. Има съществуваща казанджийница – аламбик, което се среща вече доста рядко. Колиби Драганчетата не са нанесени на руската карта от 1879 г. Местната къща е приземна, асиметрична 2 тела – 3 етажа, основа от камъни върху нея паянтов скелет с кирпич и 2 огнища (няма аналог в региона). Днес в селото има къща за гости, крайградска къща за почивка, а повечето от постройките, които са отбелязани в регистрите на паметници с регионално значение, са ремонтирани.</w:t>
      </w: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b/>
          <w:sz w:val="24"/>
        </w:rPr>
        <w:t>с. Езерото</w:t>
      </w:r>
      <w:r w:rsidRPr="001855B9">
        <w:rPr>
          <w:rFonts w:ascii="Times New Roman" w:hAnsi="Times New Roman"/>
          <w:sz w:val="24"/>
        </w:rPr>
        <w:t>, община Габрово</w:t>
      </w:r>
    </w:p>
    <w:p w:rsidR="00AB0517" w:rsidRPr="001855B9" w:rsidRDefault="00AB0517" w:rsidP="00F02DA3">
      <w:pPr>
        <w:suppressAutoHyphens/>
        <w:spacing w:before="120" w:after="0" w:line="240" w:lineRule="auto"/>
        <w:ind w:firstLine="708"/>
        <w:jc w:val="both"/>
        <w:rPr>
          <w:rFonts w:ascii="Times New Roman" w:hAnsi="Times New Roman"/>
          <w:b/>
          <w:sz w:val="24"/>
        </w:rPr>
      </w:pPr>
      <w:r w:rsidRPr="001855B9">
        <w:rPr>
          <w:rFonts w:ascii="Times New Roman" w:hAnsi="Times New Roman"/>
          <w:sz w:val="24"/>
        </w:rPr>
        <w:t>Днес е крайно селище в общината, част е от Малкия друм, който преминава през Стара планина. При преброяването през 1900 г. е със 7 домакинства, 20 сгради, 32 яхъра, 7 плевни и 3 хамбара-плевни. Основният поминък, който е характерен за повечето от околните колиби са дърводобива, дървообработването и строителството. И тук има запазени образци на балканската възрожденска къща, като при изграждането им е използвана местен скален вид, кирпич и дърво. В сравнително добро състояние е общественият хамбар. Има и интересен образец на къща със затворен чардак и централно разположена дървена стълба за жилищния етаж, която е преустройвана в процеса на функционирането като действащо жилище.</w:t>
      </w: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b/>
          <w:sz w:val="24"/>
        </w:rPr>
        <w:t xml:space="preserve">Кв. Лютаци, </w:t>
      </w:r>
      <w:r w:rsidRPr="001855B9">
        <w:rPr>
          <w:rFonts w:ascii="Times New Roman" w:hAnsi="Times New Roman"/>
          <w:sz w:val="24"/>
        </w:rPr>
        <w:t>кметство Зелено дърво, община Габрово</w:t>
      </w:r>
    </w:p>
    <w:p w:rsidR="00AB0517" w:rsidRPr="001855B9" w:rsidRDefault="00AB0517" w:rsidP="00F02DA3">
      <w:pPr>
        <w:suppressAutoHyphens/>
        <w:spacing w:before="120" w:after="0" w:line="240" w:lineRule="auto"/>
        <w:ind w:firstLine="708"/>
        <w:jc w:val="both"/>
        <w:rPr>
          <w:rFonts w:ascii="Times New Roman" w:hAnsi="Times New Roman"/>
          <w:sz w:val="24"/>
        </w:rPr>
      </w:pPr>
      <w:r w:rsidRPr="001855B9">
        <w:rPr>
          <w:rFonts w:ascii="Times New Roman" w:hAnsi="Times New Roman"/>
          <w:sz w:val="24"/>
        </w:rPr>
        <w:t xml:space="preserve">Селището е включено заради влиянието, което му е оказало изграждането на язовир „Христо Смирненски”. Съществуват няколко версии за името ум: от вид круша с лютив вкус, от вид летен дъб, белика, лъжник, лютак (Quercus robur.S) или от характера на местните хора. Построяването на язовир „Христо Смирненски” е допринесло значително за развитието на Лютаци. Изградени са блокове за обслужващия персонал, канцеларии, сграда с техника за наблюдение, магазин и здравен пункт, редовна автобусна линия. Водоснабдяването и сградата на читалището са направени със собствени средства на местните жители. Основен поминък е животновъдството, строителство-каменоделството, дърводобива, дървообработването, земеделието и кираджийството. Изработвали са крини, ракли и буталки за масло. Металните части са правени от местни ковачи. Такива са били Станьо и Кольо Ковачеви, които са били и подковачи на коне. </w:t>
      </w:r>
    </w:p>
    <w:p w:rsidR="00AB0517" w:rsidRPr="001855B9" w:rsidRDefault="00AB0517" w:rsidP="00F02DA3">
      <w:pPr>
        <w:suppressAutoHyphens/>
        <w:spacing w:before="120" w:after="0" w:line="240" w:lineRule="auto"/>
        <w:ind w:firstLine="708"/>
        <w:jc w:val="both"/>
        <w:rPr>
          <w:rFonts w:ascii="Times New Roman" w:hAnsi="Times New Roman"/>
          <w:sz w:val="24"/>
        </w:rPr>
      </w:pPr>
      <w:r w:rsidRPr="001855B9">
        <w:rPr>
          <w:rFonts w:ascii="Times New Roman" w:hAnsi="Times New Roman"/>
          <w:sz w:val="24"/>
        </w:rPr>
        <w:t>Традиция за махалите – Долненци, Крушари, Горненци е никулденския курбан, провеждан в миналото на мястото, където е днешното обръщало на автобуса. Известен жител е капитан-лейтенант Игнат Колев Гишин, командир на българския черноморски флот 1954 - 56 г.</w:t>
      </w: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sz w:val="24"/>
        </w:rPr>
        <w:t xml:space="preserve">През селището преминава р. „Паничарка”, като предположението за произход на името й е, че в разливите си прави фигури, които напомнят за паници. </w:t>
      </w: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sz w:val="24"/>
        </w:rPr>
        <w:lastRenderedPageBreak/>
        <w:t>Гробището е в м. ”Юрта”. Наименованието идва от съществувалите някога летни кошари за овце. От м. ”Дренака” добивали бигор за строеж, оттам е и водохващането за селските чешми. Известно е с добрите си дюлгери. Запазени са добри образци на възрожденската селска архитектура – жилищна и стопанска. Местен вариант на тревненския тип селска възрожденска къща с каменна основа, приземен етаж, с кален градеж и сантрачи, (технология за подравняване на зидарията, при която се използват дървени греди)</w:t>
      </w:r>
      <w:r w:rsidRPr="001855B9">
        <w:rPr>
          <w:rFonts w:ascii="Times New Roman" w:hAnsi="Times New Roman"/>
          <w:color w:val="FF0000"/>
          <w:sz w:val="24"/>
        </w:rPr>
        <w:t xml:space="preserve"> </w:t>
      </w:r>
      <w:r w:rsidRPr="001855B9">
        <w:rPr>
          <w:rFonts w:ascii="Times New Roman" w:hAnsi="Times New Roman"/>
          <w:sz w:val="24"/>
        </w:rPr>
        <w:t xml:space="preserve">горният етаж е стълбово-паянтов скелет с плет и глина, покривът е четирискатен с каменни плочи-тикли. Къщите са в средата на двора, образуващи комплекс със стопанските постройки. Стопанските постройки са плевня, обор и хамбар. Добре запазен е стопанският двор, използван и сега за отглеждане на кози и овце. </w:t>
      </w: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sz w:val="24"/>
        </w:rPr>
        <w:t>Има табела, отбелязваща пътя на четата с ръководител Цанко Дюстабанов.</w:t>
      </w: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sz w:val="24"/>
        </w:rPr>
        <w:t>В жилищната архитектура има запазени няколко къщи от предградски тип, които са по фасадата на двора. Една от тях е изцяло кирпичена. За градеж на къщите е използван и бигор, който се обработва лесно и има високи топлоизолиращи свойства.</w:t>
      </w:r>
    </w:p>
    <w:p w:rsidR="00AB0517" w:rsidRPr="001855B9" w:rsidRDefault="00AB0517" w:rsidP="00B019BB">
      <w:pPr>
        <w:suppressAutoHyphens/>
        <w:spacing w:before="120" w:after="0" w:line="240" w:lineRule="auto"/>
        <w:jc w:val="both"/>
        <w:rPr>
          <w:rFonts w:ascii="Times New Roman" w:hAnsi="Times New Roman"/>
          <w:b/>
          <w:sz w:val="24"/>
        </w:rPr>
      </w:pPr>
      <w:r w:rsidRPr="001855B9">
        <w:rPr>
          <w:rFonts w:ascii="Times New Roman" w:hAnsi="Times New Roman"/>
          <w:sz w:val="24"/>
        </w:rPr>
        <w:t>Месното читалище „Искра 1954 г.” е сред най-дейните в Габровска област по отношение събирането и изпълнението на местния фолклор.</w:t>
      </w:r>
    </w:p>
    <w:p w:rsidR="00AB0517" w:rsidRPr="001855B9" w:rsidRDefault="00AB0517" w:rsidP="00B019BB">
      <w:pPr>
        <w:suppressAutoHyphens/>
        <w:spacing w:before="120" w:after="0" w:line="240" w:lineRule="auto"/>
        <w:jc w:val="both"/>
        <w:rPr>
          <w:rFonts w:ascii="Times New Roman" w:hAnsi="Times New Roman"/>
          <w:sz w:val="24"/>
        </w:rPr>
      </w:pPr>
      <w:r w:rsidRPr="00B019BB">
        <w:rPr>
          <w:rFonts w:ascii="Times New Roman" w:hAnsi="Times New Roman"/>
          <w:b/>
          <w:sz w:val="24"/>
        </w:rPr>
        <w:t xml:space="preserve">с. Мечковица, </w:t>
      </w:r>
      <w:r w:rsidRPr="00B019BB">
        <w:rPr>
          <w:rFonts w:ascii="Times New Roman" w:hAnsi="Times New Roman"/>
          <w:sz w:val="24"/>
        </w:rPr>
        <w:t>община Габрово</w:t>
      </w:r>
    </w:p>
    <w:p w:rsidR="00AB0517" w:rsidRPr="001855B9" w:rsidRDefault="00AB0517" w:rsidP="00F02DA3">
      <w:pPr>
        <w:suppressAutoHyphens/>
        <w:spacing w:before="120" w:after="0" w:line="240" w:lineRule="auto"/>
        <w:ind w:firstLine="708"/>
        <w:jc w:val="both"/>
        <w:rPr>
          <w:rFonts w:ascii="Times New Roman" w:hAnsi="Times New Roman"/>
          <w:b/>
          <w:sz w:val="24"/>
        </w:rPr>
      </w:pPr>
      <w:r w:rsidRPr="001855B9">
        <w:rPr>
          <w:rFonts w:ascii="Times New Roman" w:hAnsi="Times New Roman"/>
          <w:sz w:val="24"/>
        </w:rPr>
        <w:t xml:space="preserve">Включването му е предложено поради характерния начин, по който се е осъществявала връзката между него и средищните села при изпълнението на религиозните потребности и образованието на жителите му. Статутът му от 1887 г. е на колиби към Търничевска (Трънито) община, Поминъкът е земеделие и животновъдство, като първото е свързано основно с получаването на храна за животните и най-вече сено от многото ливади в околността. В миналото ходили на събор в Моровеци на 2 май, за да отбележат почитта си към подвига на четата на Цанко Дюстабанов и участниците в Априлското въстание от 1876 г. </w:t>
      </w: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b/>
          <w:sz w:val="24"/>
        </w:rPr>
        <w:t xml:space="preserve">с. Поток, </w:t>
      </w:r>
      <w:r w:rsidRPr="001855B9">
        <w:rPr>
          <w:rFonts w:ascii="Times New Roman" w:hAnsi="Times New Roman"/>
          <w:sz w:val="24"/>
        </w:rPr>
        <w:t>община Габрово</w:t>
      </w:r>
    </w:p>
    <w:p w:rsidR="00AB0517" w:rsidRPr="001855B9" w:rsidRDefault="00AB0517" w:rsidP="00F02DA3">
      <w:pPr>
        <w:suppressAutoHyphens/>
        <w:spacing w:before="120" w:after="0" w:line="240" w:lineRule="auto"/>
        <w:ind w:firstLine="708"/>
        <w:jc w:val="both"/>
        <w:rPr>
          <w:rFonts w:ascii="Times New Roman" w:hAnsi="Times New Roman"/>
          <w:sz w:val="24"/>
        </w:rPr>
      </w:pPr>
      <w:r w:rsidRPr="001855B9">
        <w:rPr>
          <w:rFonts w:ascii="Times New Roman" w:hAnsi="Times New Roman"/>
          <w:sz w:val="24"/>
        </w:rPr>
        <w:t>Включено е заради запазената в оригинален вид воденица-караджейка и в руини дърводелска работилница с устройства задвижвани от водна сила. С. Поток е пътно проходно селище, колиби в границите на кметство Етъра, разположено на р. Сивек. През селото е минавал Малкия друм – Бичкиня, Етъра, Поток, Брусовете, Хумата, Старото село, което се е намирало на Изток над рекултивиран сега склон, е изоставено и е създадено ново разположено по-близо до реката. През 1832-34 г. Георги от колибите (село Поток), който бил чирак в Калофер, пренесъл производството на чаркове за изработването на гайтани. По-късно това изкуство се пренася и в Габрово. Тук имало 9 одаи с чаркове, разположени на левия бряг на реката. По р. Сивек, която минава през селото, имало 9 стругарски работилници. През Поток преминава четата на Цанко Дюстабанов по маршрута: Нова махала, хребета на селото, Златева бахчия, над старото село Поток, Чарково, Соколски манастир. От тук в четата се включва Петко Колев Бяса, който по-късно е доброволец в 10-та опълченска дружина.</w:t>
      </w:r>
    </w:p>
    <w:p w:rsidR="00AB0517" w:rsidRPr="001855B9" w:rsidRDefault="00AB0517" w:rsidP="00F02DA3">
      <w:pPr>
        <w:suppressAutoHyphens/>
        <w:spacing w:before="120" w:after="0" w:line="240" w:lineRule="auto"/>
        <w:ind w:firstLine="708"/>
        <w:jc w:val="both"/>
        <w:rPr>
          <w:rFonts w:ascii="Times New Roman" w:hAnsi="Times New Roman"/>
          <w:sz w:val="24"/>
        </w:rPr>
      </w:pPr>
      <w:r w:rsidRPr="001855B9">
        <w:rPr>
          <w:rFonts w:ascii="Times New Roman" w:hAnsi="Times New Roman"/>
          <w:sz w:val="24"/>
        </w:rPr>
        <w:t>Колиби Поток търпят сериозни поражения по време на Априлското въстание, когато са изгорени много къщи и е отвлечен много добитък.</w:t>
      </w:r>
    </w:p>
    <w:p w:rsidR="00AB0517" w:rsidRPr="001855B9" w:rsidRDefault="00AB0517" w:rsidP="00F02DA3">
      <w:pPr>
        <w:suppressAutoHyphens/>
        <w:spacing w:before="120" w:after="0" w:line="240" w:lineRule="auto"/>
        <w:ind w:firstLine="708"/>
        <w:jc w:val="both"/>
        <w:rPr>
          <w:rFonts w:ascii="Times New Roman" w:hAnsi="Times New Roman"/>
          <w:b/>
          <w:sz w:val="24"/>
        </w:rPr>
      </w:pPr>
      <w:r w:rsidRPr="001855B9">
        <w:rPr>
          <w:rFonts w:ascii="Times New Roman" w:hAnsi="Times New Roman"/>
          <w:sz w:val="24"/>
        </w:rPr>
        <w:t xml:space="preserve">Има запазена воденица-караджейка и старо перило. При преброяването през 1888 г. към Етърска община, то е с 12 домакинства с 5 до 10 члена, а през 1910 г. е с 58 сгради, за работа и живеене, 18 нови от 1900 до 1910 г. и с 8 работилници. Поминъкът е животновъдство, дърводобив, дървообработване – изработката на крини, кросна, ватала, гаванки, захлупци, солници, паралии и други на стругове. Струговете са били подвижни и са се сглобявали на юг по течението на реката, където са били сезонните работилници, разположени близо до дървения материал. Има сведения за жижни (пещи за получаване на дървени въглища и катран). В миналото местното население е било известно с многодетните си семейства, до 12 деца. През </w:t>
      </w:r>
      <w:r w:rsidRPr="001855B9">
        <w:rPr>
          <w:rFonts w:ascii="Times New Roman" w:hAnsi="Times New Roman"/>
          <w:sz w:val="24"/>
        </w:rPr>
        <w:lastRenderedPageBreak/>
        <w:t>периода 1922-37 г. са отчуждавани земи за изграждане на училище. В гробището има пред възрожденски надгробен паметник без надпис, с форма на кукла. Има образци на балканска възрожденска къща, стопански постройки, работилници, като в изграждането им са използвани речни камъни в основата със спойка от кал, сантрачи за приземен етаж и над него дървен паянтов скелет попълнен с плет или дъски за хамбарите и камък за жилищата. До днес се използват и предградски жилища изградени с бигор.</w:t>
      </w: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b/>
          <w:sz w:val="24"/>
        </w:rPr>
        <w:t xml:space="preserve">кв. Водици, </w:t>
      </w:r>
      <w:r w:rsidRPr="001855B9">
        <w:rPr>
          <w:rFonts w:ascii="Times New Roman" w:hAnsi="Times New Roman"/>
          <w:sz w:val="24"/>
        </w:rPr>
        <w:t>община Габрово</w:t>
      </w:r>
    </w:p>
    <w:p w:rsidR="00AB0517" w:rsidRPr="001855B9" w:rsidRDefault="00AB0517" w:rsidP="00F02DA3">
      <w:pPr>
        <w:suppressAutoHyphens/>
        <w:spacing w:before="120" w:after="0" w:line="240" w:lineRule="auto"/>
        <w:ind w:firstLine="708"/>
        <w:jc w:val="both"/>
        <w:rPr>
          <w:rFonts w:ascii="Times New Roman" w:hAnsi="Times New Roman"/>
          <w:sz w:val="24"/>
        </w:rPr>
      </w:pPr>
      <w:r w:rsidRPr="001855B9">
        <w:rPr>
          <w:rFonts w:ascii="Times New Roman" w:hAnsi="Times New Roman"/>
          <w:sz w:val="24"/>
        </w:rPr>
        <w:t xml:space="preserve">Селището е свързано със създаването и развитието на Соколски манастир, няколко летовища, ВЕЦ „Сокол” и фабрика за барут. В развитието си е повлияно от процесите на индустриализация на региона. </w:t>
      </w:r>
    </w:p>
    <w:p w:rsidR="00AB0517" w:rsidRPr="001855B9" w:rsidRDefault="00AB0517" w:rsidP="00F02DA3">
      <w:pPr>
        <w:suppressAutoHyphens/>
        <w:spacing w:before="120" w:after="0" w:line="240" w:lineRule="auto"/>
        <w:ind w:firstLine="708"/>
        <w:jc w:val="both"/>
        <w:rPr>
          <w:rFonts w:ascii="Times New Roman" w:hAnsi="Times New Roman"/>
          <w:b/>
          <w:sz w:val="24"/>
        </w:rPr>
      </w:pPr>
      <w:r w:rsidRPr="001855B9">
        <w:rPr>
          <w:rFonts w:ascii="Times New Roman" w:hAnsi="Times New Roman"/>
          <w:sz w:val="24"/>
        </w:rPr>
        <w:t xml:space="preserve">Административно с възстановяване на българската държавност от 1886 г. принадлежи към Етърска селска община със статут на колиби. Произходът на името идва от многото вода от реката. Във Водици са запазени образци на балканската възрожденска жилищна архитектура – стълбово-паянтов скелет върху каменна основа, дървен паянтов скелет с плет от пръти измазани с глина, приземна, симетрична, разположена предимно в двора, успоредно на стопанските постройки. Каменната им основа е от речни необработени камъни. Запазени са образци на хамбари, обори и яхъри в частни дворове и за обща полза. Тук се намира и единственото частично запазено мостче „римски тип”. В селото има майстор, който изработва плетени дървени кошове, на струговани гаванки и други дървени изделия. </w:t>
      </w:r>
    </w:p>
    <w:p w:rsidR="00AB0517" w:rsidRPr="001855B9" w:rsidRDefault="00AB0517" w:rsidP="00B019BB">
      <w:pPr>
        <w:suppressAutoHyphens/>
        <w:spacing w:before="120" w:after="0" w:line="240" w:lineRule="auto"/>
        <w:jc w:val="both"/>
        <w:rPr>
          <w:rFonts w:ascii="Times New Roman" w:hAnsi="Times New Roman"/>
          <w:sz w:val="24"/>
        </w:rPr>
      </w:pPr>
      <w:r w:rsidRPr="00B019BB">
        <w:rPr>
          <w:rFonts w:ascii="Times New Roman" w:hAnsi="Times New Roman"/>
          <w:b/>
          <w:sz w:val="24"/>
        </w:rPr>
        <w:t xml:space="preserve">с. Горнова могила, </w:t>
      </w:r>
      <w:r w:rsidRPr="00B019BB">
        <w:rPr>
          <w:rFonts w:ascii="Times New Roman" w:hAnsi="Times New Roman"/>
          <w:sz w:val="24"/>
        </w:rPr>
        <w:t>община Габрово</w:t>
      </w:r>
    </w:p>
    <w:p w:rsidR="00AB0517" w:rsidRPr="001855B9" w:rsidRDefault="00AB0517" w:rsidP="00F02DA3">
      <w:pPr>
        <w:suppressAutoHyphens/>
        <w:spacing w:before="120" w:after="0" w:line="240" w:lineRule="auto"/>
        <w:ind w:firstLine="708"/>
        <w:jc w:val="both"/>
        <w:rPr>
          <w:rFonts w:ascii="Times New Roman" w:hAnsi="Times New Roman"/>
          <w:sz w:val="24"/>
        </w:rPr>
      </w:pPr>
      <w:r w:rsidRPr="001855B9">
        <w:rPr>
          <w:rFonts w:ascii="Times New Roman" w:hAnsi="Times New Roman"/>
          <w:sz w:val="24"/>
        </w:rPr>
        <w:t>В землището му са запазени най-старите образци на жилищна архитектура и надгробни паметници. За произхода на селото се знае, че е създадено от овчари от Троянско и Севлиевско, които от временно създават трайно селище, в близост до добрите пасища. В преданието за произхода на селото се говори за Горунова могила (горун – дъб), название, което по-късно се преобразува и дава настоящото име. На юг от селището се намира м. ”Могила”, която вероятно също е дала част от името. В данъчен тефтер от 1811 г. се споменават колиби Горанова могила (Недко Стойков в. „Известия” 2.04.1927 г.). Наличието на архитектура от XVIII век и погребални обичаи от пред възрожденската епоха са доказателство, че селището съществува от XVII век. То е разположено сред големи пасища удобни за отглеждане на овце и кози, за лов и трайни овощни насаждения, предимно сливи и ябълки. Старо селище, което не е повлияно много от промените, поради отдалечеността му от градския център и от църквата. Съществува м. ”Черковна пътека”, която достига до колиби Недевци. Някога е съществувало и училище за Горнова могила и съседното Чукили. След началното образование местните деца са посещавали училищата в Габрово (18 км в двете посоки или оставали на квартира). В днешно време има 3 вили, едната за целогодишен туризъм, другите са за сезонни посещения. Няколко къщи, при които се използват най-вече стопанските дворове за отглеждане на кози.</w:t>
      </w:r>
    </w:p>
    <w:p w:rsidR="00AB0517" w:rsidRPr="001855B9" w:rsidRDefault="00AB0517" w:rsidP="00F02DA3">
      <w:pPr>
        <w:suppressAutoHyphens/>
        <w:spacing w:before="120" w:after="0" w:line="240" w:lineRule="auto"/>
        <w:ind w:firstLine="708"/>
        <w:jc w:val="both"/>
        <w:rPr>
          <w:rFonts w:ascii="Times New Roman" w:hAnsi="Times New Roman"/>
          <w:sz w:val="24"/>
        </w:rPr>
      </w:pPr>
      <w:r w:rsidRPr="001855B9">
        <w:rPr>
          <w:rFonts w:ascii="Times New Roman" w:hAnsi="Times New Roman"/>
          <w:sz w:val="24"/>
        </w:rPr>
        <w:t xml:space="preserve">Основното му наследство се изразява в: местно оброчище и семейни гробища, надгробен паметник – кукла с ябълка, датировка 1830-1870, без надпис. Има запазена стълбово-талпена къща от XVIII век, собственост на Стефан Ганчев в състояние да бъде обект на разглеждане. В близост са и други възрожденски тип стълбово-паянтови къщи върху каменна основа наземни, с покрив от каменни плочи, широки чардаци, симетрично, многоогнищни, които са типични представители на балканската къща от същата епоха – доказателство, което датира селището от XVII век. </w:t>
      </w:r>
    </w:p>
    <w:p w:rsidR="00AB0517" w:rsidRPr="001855B9" w:rsidRDefault="00AB0517" w:rsidP="00F02DA3">
      <w:pPr>
        <w:suppressAutoHyphens/>
        <w:spacing w:before="120" w:after="0" w:line="240" w:lineRule="auto"/>
        <w:ind w:firstLine="708"/>
        <w:jc w:val="both"/>
        <w:rPr>
          <w:rFonts w:ascii="Times New Roman" w:hAnsi="Times New Roman"/>
          <w:b/>
          <w:sz w:val="24"/>
        </w:rPr>
      </w:pPr>
      <w:r w:rsidRPr="001855B9">
        <w:rPr>
          <w:rFonts w:ascii="Times New Roman" w:hAnsi="Times New Roman"/>
          <w:sz w:val="24"/>
        </w:rPr>
        <w:t>Има любителско изследване на историческото минало от Илия Стефанов Станев о.з.полковник инженер с заглавие „Издънка на балкански корен (Съдбата на един балканджия)” – 1998 г., отпечатано в 5 екземпляра.</w:t>
      </w: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b/>
          <w:sz w:val="24"/>
        </w:rPr>
        <w:lastRenderedPageBreak/>
        <w:t xml:space="preserve">с. Драгневци, </w:t>
      </w:r>
      <w:r w:rsidRPr="001855B9">
        <w:rPr>
          <w:rFonts w:ascii="Times New Roman" w:hAnsi="Times New Roman"/>
          <w:sz w:val="24"/>
        </w:rPr>
        <w:t>кметство Плачковци, община Трявна</w:t>
      </w:r>
    </w:p>
    <w:p w:rsidR="00AB0517" w:rsidRPr="001855B9" w:rsidRDefault="00F02DA3" w:rsidP="00B019BB">
      <w:pPr>
        <w:tabs>
          <w:tab w:val="left" w:pos="2190"/>
        </w:tabs>
        <w:suppressAutoHyphens/>
        <w:spacing w:before="120" w:after="0" w:line="240" w:lineRule="auto"/>
        <w:jc w:val="both"/>
        <w:rPr>
          <w:rFonts w:ascii="Times New Roman" w:hAnsi="Times New Roman"/>
          <w:sz w:val="24"/>
        </w:rPr>
      </w:pPr>
      <w:r>
        <w:rPr>
          <w:rFonts w:ascii="Times New Roman" w:hAnsi="Times New Roman"/>
          <w:sz w:val="24"/>
        </w:rPr>
        <w:tab/>
      </w:r>
      <w:r w:rsidR="00AB0517" w:rsidRPr="001855B9">
        <w:rPr>
          <w:rFonts w:ascii="Times New Roman" w:hAnsi="Times New Roman"/>
          <w:sz w:val="24"/>
        </w:rPr>
        <w:t xml:space="preserve">Включването му се дължи на изразения отпечатък, който са оставили чужденците, участвали в изграждането на близката железопътна линия. С началото на откриване на железопътната връзка с Южна България се обяснява и коренната промяна в бита и поминъка на селищата от околността. Има статут на колиби към селска община Нейковци до 1934 г. и след административната реформа минава към Плачковци. Влиза в региона на църквата и училището в кв. Нейковци, както и по отношение на търговското снабдяване. Жителите му са изключително сезонни, като дейностите им са свързани най-вече с поддръжката на къщите за гости. </w:t>
      </w:r>
    </w:p>
    <w:p w:rsidR="00AB0517" w:rsidRPr="001855B9" w:rsidRDefault="00F02DA3" w:rsidP="00B019BB">
      <w:pPr>
        <w:tabs>
          <w:tab w:val="left" w:pos="2190"/>
        </w:tabs>
        <w:suppressAutoHyphens/>
        <w:spacing w:before="120" w:after="0" w:line="240" w:lineRule="auto"/>
        <w:jc w:val="both"/>
        <w:rPr>
          <w:rFonts w:ascii="Times New Roman" w:hAnsi="Times New Roman"/>
          <w:b/>
          <w:sz w:val="24"/>
        </w:rPr>
      </w:pPr>
      <w:r>
        <w:rPr>
          <w:rFonts w:ascii="Times New Roman" w:hAnsi="Times New Roman"/>
          <w:sz w:val="24"/>
        </w:rPr>
        <w:tab/>
      </w:r>
      <w:r w:rsidR="00AB0517" w:rsidRPr="001855B9">
        <w:rPr>
          <w:rFonts w:ascii="Times New Roman" w:hAnsi="Times New Roman"/>
          <w:sz w:val="24"/>
        </w:rPr>
        <w:t>Запазени са образци на селската традиционна жилищна архитектура, особено по отношение на пристройките</w:t>
      </w:r>
      <w:r w:rsidR="00AB0517" w:rsidRPr="001855B9">
        <w:rPr>
          <w:rFonts w:ascii="Times New Roman" w:hAnsi="Times New Roman"/>
          <w:b/>
          <w:bCs/>
          <w:sz w:val="24"/>
        </w:rPr>
        <w:t xml:space="preserve"> </w:t>
      </w:r>
      <w:r w:rsidR="00AB0517" w:rsidRPr="001855B9">
        <w:rPr>
          <w:rFonts w:ascii="Times New Roman" w:hAnsi="Times New Roman"/>
          <w:sz w:val="24"/>
        </w:rPr>
        <w:t>например</w:t>
      </w:r>
      <w:r w:rsidR="00AB0517" w:rsidRPr="001855B9">
        <w:rPr>
          <w:rFonts w:ascii="Times New Roman" w:hAnsi="Times New Roman"/>
          <w:b/>
          <w:bCs/>
          <w:sz w:val="24"/>
        </w:rPr>
        <w:t xml:space="preserve"> </w:t>
      </w:r>
      <w:r w:rsidR="00AB0517" w:rsidRPr="001855B9">
        <w:rPr>
          <w:rFonts w:ascii="Times New Roman" w:hAnsi="Times New Roman"/>
          <w:sz w:val="24"/>
        </w:rPr>
        <w:t>външни пещи, начина на събиране на водата (улуците от къщата са насочени към щерна – съд или басейн за събиране на дъждовна или друга вода). Интересна е една от тях, където е запазено италианското влияние, изразено в декорацията на стените и зиданите печки, датираща от 1921 г. Къщата принадлежи на Стоян Борисов Стоянов, а е построена от Цаньо Николов Иванов. Тя е двуетажна приземна изцяло каменна с автентично обзавеждане и вещи на стопаните още от 1921 г. Жилищната и стопанска архитектура е характерна за балканската тревненска къща. Строежът им е стълбово-паянтов и такъв с плет и кал, скелетът е върху каменна основа и покривът е с каменни плочи – тикли. Повечето са приземни къщи, разположени в средата на дворовете. Към обществените постройки е запазен кладенецът, построен с дарението на шестима строители, вероятно строителна бригада. Интересни са допълненията към къщите – външна пещ (наподобяващо днешно барбекю), система за събиране на дъждовна вода, масивни дворни врати, използвани и днес хамбари.</w:t>
      </w:r>
    </w:p>
    <w:p w:rsidR="00AB0517" w:rsidRPr="001855B9" w:rsidRDefault="00AB0517" w:rsidP="00B019BB">
      <w:pPr>
        <w:tabs>
          <w:tab w:val="left" w:pos="2190"/>
        </w:tabs>
        <w:suppressAutoHyphens/>
        <w:spacing w:before="120" w:after="0" w:line="240" w:lineRule="auto"/>
        <w:jc w:val="both"/>
        <w:rPr>
          <w:rFonts w:ascii="Times New Roman" w:hAnsi="Times New Roman"/>
          <w:sz w:val="24"/>
        </w:rPr>
      </w:pPr>
      <w:r w:rsidRPr="00B019BB">
        <w:rPr>
          <w:rFonts w:ascii="Times New Roman" w:hAnsi="Times New Roman"/>
          <w:b/>
          <w:sz w:val="24"/>
        </w:rPr>
        <w:t>кв. Минкино,</w:t>
      </w:r>
      <w:r w:rsidRPr="00B019BB">
        <w:rPr>
          <w:rFonts w:ascii="Times New Roman" w:hAnsi="Times New Roman"/>
          <w:sz w:val="24"/>
        </w:rPr>
        <w:t xml:space="preserve"> кметство Плачковци, община Трявна</w:t>
      </w:r>
    </w:p>
    <w:p w:rsidR="00AB0517" w:rsidRPr="001855B9" w:rsidRDefault="00AB0517" w:rsidP="00F02DA3">
      <w:pPr>
        <w:suppressAutoHyphens/>
        <w:spacing w:before="120" w:after="0" w:line="240" w:lineRule="auto"/>
        <w:ind w:firstLine="708"/>
        <w:jc w:val="both"/>
        <w:rPr>
          <w:rFonts w:ascii="Times New Roman" w:hAnsi="Times New Roman"/>
          <w:sz w:val="24"/>
        </w:rPr>
      </w:pPr>
      <w:r w:rsidRPr="001855B9">
        <w:rPr>
          <w:rFonts w:ascii="Times New Roman" w:hAnsi="Times New Roman"/>
          <w:sz w:val="24"/>
        </w:rPr>
        <w:t>Характерното за него е влиянието на кооперирането след 1958 г. върху развитието на земеделието и откриването на много работни места с железопътния транспорт и добива на въглища. Старото му име е Чакали и до 1934 г. е част от община Нейковци. Обявено е за квартал на Плачковци от 1979 г. Преди това е със статут на колби. Поради близостта си с Плачковци, местните хора са ходили на църква и училище в Плачковци.</w:t>
      </w:r>
    </w:p>
    <w:p w:rsidR="00AB0517" w:rsidRPr="001855B9" w:rsidRDefault="00AB0517" w:rsidP="00F02DA3">
      <w:pPr>
        <w:suppressAutoHyphens/>
        <w:spacing w:before="120" w:after="0" w:line="240" w:lineRule="auto"/>
        <w:ind w:firstLine="708"/>
        <w:jc w:val="both"/>
        <w:rPr>
          <w:rFonts w:ascii="Times New Roman" w:hAnsi="Times New Roman"/>
          <w:sz w:val="24"/>
        </w:rPr>
      </w:pPr>
      <w:r w:rsidRPr="001855B9">
        <w:rPr>
          <w:rFonts w:ascii="Times New Roman" w:hAnsi="Times New Roman"/>
          <w:sz w:val="24"/>
        </w:rPr>
        <w:t xml:space="preserve">Битът е на балканджии, основният поминък е бил гурбетчийството – дюлгерство за мъжете и руманя (романя) за неомъжените жени, дърводобивът и дървообработването. Земеделието е свързано с отглеждането на зърнени храни и царевица, предимно за фураж на животните, зеленчуци и трайни овощни насаждения (ябълки и сливи). След създаването на ТКЗС е започнало отглеждането на европейски породи крави и големи количества картофи. С изграждането на железопътната линия и разработката на каменовъглените мини, голяма част от местното население започва да работи там. </w:t>
      </w:r>
    </w:p>
    <w:p w:rsidR="00AB0517" w:rsidRPr="001855B9" w:rsidRDefault="00AB0517" w:rsidP="00F02DA3">
      <w:pPr>
        <w:suppressAutoHyphens/>
        <w:spacing w:before="120" w:after="0" w:line="240" w:lineRule="auto"/>
        <w:ind w:firstLine="708"/>
        <w:jc w:val="both"/>
        <w:rPr>
          <w:rFonts w:ascii="Times New Roman" w:hAnsi="Times New Roman"/>
          <w:b/>
          <w:sz w:val="24"/>
        </w:rPr>
      </w:pPr>
      <w:r w:rsidRPr="001855B9">
        <w:rPr>
          <w:rFonts w:ascii="Times New Roman" w:hAnsi="Times New Roman"/>
          <w:sz w:val="24"/>
        </w:rPr>
        <w:t>Запазената жилищна архитектура е от предградски тип. В момента на изследването е заснета двуетажна, еднофамилна къща с възрожденски тип огнище на вътрешна стена и датировка от 1924 г. Основната конструкция е на тревненска къща – каменна основа, над нея стълбово-паянтов дървен скелет с кирпич (сушени тухли) и покрив с цигли. Външна мазилка глина и вар, боядисана в бяло.</w:t>
      </w:r>
    </w:p>
    <w:p w:rsidR="00AB0517" w:rsidRPr="001855B9" w:rsidRDefault="00AB0517" w:rsidP="00B019BB">
      <w:pPr>
        <w:suppressAutoHyphens/>
        <w:spacing w:before="120" w:after="0" w:line="240" w:lineRule="auto"/>
        <w:jc w:val="both"/>
        <w:rPr>
          <w:rFonts w:ascii="Times New Roman" w:hAnsi="Times New Roman"/>
          <w:sz w:val="24"/>
        </w:rPr>
      </w:pPr>
      <w:r w:rsidRPr="00B019BB">
        <w:rPr>
          <w:rFonts w:ascii="Times New Roman" w:hAnsi="Times New Roman"/>
          <w:b/>
          <w:sz w:val="24"/>
        </w:rPr>
        <w:t>кв. Долни Цоневци</w:t>
      </w:r>
      <w:r w:rsidRPr="00B019BB">
        <w:rPr>
          <w:rFonts w:ascii="Times New Roman" w:hAnsi="Times New Roman"/>
          <w:sz w:val="24"/>
        </w:rPr>
        <w:t>, кметство Плачковци, община Трявна</w:t>
      </w:r>
    </w:p>
    <w:p w:rsidR="00AB0517" w:rsidRPr="001855B9" w:rsidRDefault="00AB0517" w:rsidP="00B019BB">
      <w:pPr>
        <w:suppressAutoHyphens/>
        <w:spacing w:before="120" w:after="0" w:line="240" w:lineRule="auto"/>
        <w:jc w:val="both"/>
        <w:rPr>
          <w:rFonts w:ascii="Times New Roman" w:hAnsi="Times New Roman"/>
          <w:b/>
          <w:sz w:val="24"/>
        </w:rPr>
      </w:pPr>
      <w:r w:rsidRPr="001855B9">
        <w:rPr>
          <w:rFonts w:ascii="Times New Roman" w:hAnsi="Times New Roman"/>
          <w:sz w:val="24"/>
        </w:rPr>
        <w:t xml:space="preserve">Забележително е, как развитието на почивното дело и туризма в общината се отразява върху развитието на местната архитектура. През 1888 г. е принадлежало към община Селска река, а през 1900 към Плачковци със 7 домакинства. Присъединено е като квартал на Плачковци и закрито като колиби през 1970 г. Запазени са в покрайнините му няколко къщи, които в миналото (1930-1950 г.) са изпълнявали ролята на крайградски вили за курортисти. Те са построени в </w:t>
      </w:r>
      <w:r w:rsidRPr="001855B9">
        <w:rPr>
          <w:rFonts w:ascii="Times New Roman" w:hAnsi="Times New Roman"/>
          <w:sz w:val="24"/>
        </w:rPr>
        <w:lastRenderedPageBreak/>
        <w:t xml:space="preserve">напълно градския архитектурен стил – неокласицизъм. Получила се е една интересна архитектурна комбинация, която се среща единствено тук, на колибарско селище и курорт. </w:t>
      </w: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b/>
          <w:sz w:val="24"/>
        </w:rPr>
        <w:t xml:space="preserve"> кв. Нейковци</w:t>
      </w:r>
      <w:r w:rsidRPr="001855B9">
        <w:rPr>
          <w:rFonts w:ascii="Times New Roman" w:hAnsi="Times New Roman"/>
          <w:sz w:val="24"/>
        </w:rPr>
        <w:t>, кметство Плачковци, община Трявна</w:t>
      </w:r>
    </w:p>
    <w:p w:rsidR="00AB0517" w:rsidRPr="001855B9" w:rsidRDefault="00AB0517" w:rsidP="00F02DA3">
      <w:pPr>
        <w:suppressAutoHyphens/>
        <w:spacing w:before="120" w:after="0" w:line="240" w:lineRule="auto"/>
        <w:ind w:firstLine="708"/>
        <w:jc w:val="both"/>
        <w:rPr>
          <w:rFonts w:ascii="Times New Roman" w:hAnsi="Times New Roman"/>
          <w:sz w:val="24"/>
        </w:rPr>
      </w:pPr>
      <w:r w:rsidRPr="001855B9">
        <w:rPr>
          <w:rFonts w:ascii="Times New Roman" w:hAnsi="Times New Roman"/>
          <w:sz w:val="24"/>
        </w:rPr>
        <w:t xml:space="preserve">Има съдбата на селска община, която е напълно развита, но в периода на индустриализацията загубва своето средищно значение. Територията на селището е с голяма концентрация на мемориални паметници. През 1881 г. влиза в категория „колиби” и принадлежи към Бахрешка селска община, състояща се в този момент от 21 селища. През 1885 г. се отделя от общината в Бахреци. Средищна община от възстановяване на държавата със закон от 1886 г. и съществува до 1934 г., когато се присъединява към община Плачковци. В община Нейковци влизали махалите Нейковци, Чакали, Околии, Колю Ганев, Драгневци, Брежници, Радевци, Ковачевци, Илиевци, Пунговци и Конарско. През 1888 г. се отделя Късовци. От 1914 до 1919 г. кмет е Йовчо Бонев Ганевски, погребан в двора на църквата. Училището е от 1861(1862) г. При преброяването от 1891 г. съществува като отделна община, носеща името на колиби Нейковци. Новата църква е от 1882 г., строежа е започнал през 1878 г. на мястото на старата (1863г.). Ръководител и майстор на строежа е Петко Димиев от Околии, дарител на мястото е Драган Момчев също от Околии. Иконостасът е изработен от Колю Нейков Ковачев-Марангоза, представител на тревненската резбарска школа погребан в Радевци. Свещеникът в Нейковци е бил преводач на италианците - строители на ж.п.линията. В двора на църквата е монтирана паметна плоча на опълченеца Йонко Ненков, участник в 3-та и 6-та дружини в периода 1876-1878 г. Пак там, където е храма „Св.Димитър”, построен през 1889 г. са погребани протойерей Иван Ганков, свещеник Петър С. Лупанов и попадия Ирина П. Лупанова, както и двама представители на фамилия Ганевски – Иван Колев и Йончо Иванов. На паметника на загиналите през войните(от Балканската до Първата световна война), който се намира непосредствено до църковния двор, са поставени портретите на 17 мъже и под тях допълнително са написани имената им. Паметникът е построен 30-те години на XX век от местното население. Изработен е от местен пясъчник. Представлява обелиск с пирамидална форма, поставена върху почти квадратна основа с каменна орелефна резба. През 1924 г. на квартира в селото са били руски и други поданици, които са работили в мините „Принц Борис” и „Бъдеще”. </w:t>
      </w:r>
    </w:p>
    <w:p w:rsidR="00AB0517" w:rsidRPr="001855B9" w:rsidRDefault="00AB0517" w:rsidP="00B019BB">
      <w:pPr>
        <w:suppressAutoHyphens/>
        <w:spacing w:before="120" w:after="0" w:line="240" w:lineRule="auto"/>
        <w:jc w:val="both"/>
        <w:rPr>
          <w:rFonts w:ascii="Times New Roman" w:hAnsi="Times New Roman"/>
          <w:b/>
          <w:sz w:val="24"/>
        </w:rPr>
      </w:pPr>
      <w:r w:rsidRPr="001855B9">
        <w:rPr>
          <w:rFonts w:ascii="Times New Roman" w:hAnsi="Times New Roman"/>
          <w:sz w:val="24"/>
        </w:rPr>
        <w:t xml:space="preserve">Запазени са жилищни и стопански постройки, образци на тревненската възрожденска строителна школа. </w:t>
      </w: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b/>
          <w:sz w:val="24"/>
        </w:rPr>
        <w:t>с. Брежниците</w:t>
      </w:r>
      <w:r w:rsidRPr="001855B9">
        <w:rPr>
          <w:rFonts w:ascii="Times New Roman" w:hAnsi="Times New Roman"/>
          <w:sz w:val="24"/>
        </w:rPr>
        <w:t>, община Трявна</w:t>
      </w:r>
    </w:p>
    <w:p w:rsidR="00AB0517" w:rsidRPr="001855B9" w:rsidRDefault="00AB0517" w:rsidP="00F02DA3">
      <w:pPr>
        <w:suppressAutoHyphens/>
        <w:spacing w:before="120" w:after="0" w:line="240" w:lineRule="auto"/>
        <w:ind w:firstLine="708"/>
        <w:jc w:val="both"/>
        <w:rPr>
          <w:rFonts w:ascii="Times New Roman" w:hAnsi="Times New Roman"/>
          <w:sz w:val="24"/>
        </w:rPr>
      </w:pPr>
      <w:r w:rsidRPr="001855B9">
        <w:rPr>
          <w:rFonts w:ascii="Times New Roman" w:hAnsi="Times New Roman"/>
          <w:sz w:val="24"/>
        </w:rPr>
        <w:t>То е модел на селищна планировка, която се отличава съществено от ориенталския тип, характерен за повечето планински поселения. Възникването му вероятно е свързано с увеличеното отглеждане на овце за турските пазари и събирането на данък „беглик” в края на XVIII век. Варианти за произхода на името му са от „брежник” – висок бряг и от „брежи” – боли (Геров Н. Речник на българския език.С.1975). Има статут на колиби към Селско общинско управление Нейковци до 1934 г., след което преминава към Плачковци. Принадлежи към Нейковската църковна енория и училище.</w:t>
      </w:r>
    </w:p>
    <w:p w:rsidR="00AB0517" w:rsidRPr="001855B9" w:rsidRDefault="00AB0517" w:rsidP="00F02DA3">
      <w:pPr>
        <w:suppressAutoHyphens/>
        <w:spacing w:before="120" w:after="0" w:line="240" w:lineRule="auto"/>
        <w:ind w:firstLine="708"/>
        <w:jc w:val="both"/>
        <w:rPr>
          <w:rFonts w:ascii="Times New Roman" w:hAnsi="Times New Roman"/>
          <w:sz w:val="24"/>
        </w:rPr>
      </w:pPr>
      <w:r w:rsidRPr="001855B9">
        <w:rPr>
          <w:rFonts w:ascii="Times New Roman" w:hAnsi="Times New Roman"/>
          <w:sz w:val="24"/>
        </w:rPr>
        <w:t xml:space="preserve">Поминъкът на местните хора е бил земеделие, овощарство (сливи и ябълки), градинарство и животновъдство, работа на мините Белновръх, на ж.п. линията в тревненските фабрики и заводи, дърводобив, дюлгерство. Работата на местните майстори – каменоделци е показателна за техния висок професионализъм. Стоки за пазарите са били сушените плодове, ракия, сирене и мляко, дърва и дървени въглища за огрев. В статистиката се отбелязва, че реколтата се е състояла от сливи, ябълки, сено, жито, ръж и овес. </w:t>
      </w:r>
    </w:p>
    <w:p w:rsidR="00AB0517" w:rsidRPr="001855B9" w:rsidRDefault="00AB0517" w:rsidP="00F02DA3">
      <w:pPr>
        <w:suppressAutoHyphens/>
        <w:spacing w:before="120" w:after="0" w:line="240" w:lineRule="auto"/>
        <w:ind w:firstLine="708"/>
        <w:jc w:val="both"/>
        <w:rPr>
          <w:rFonts w:ascii="Times New Roman" w:hAnsi="Times New Roman"/>
          <w:sz w:val="24"/>
        </w:rPr>
      </w:pPr>
      <w:r w:rsidRPr="001855B9">
        <w:rPr>
          <w:rFonts w:ascii="Times New Roman" w:hAnsi="Times New Roman"/>
          <w:sz w:val="24"/>
        </w:rPr>
        <w:t xml:space="preserve">Жилищната архитектура е от приземни и наземни къщи, със смесен материал – камък за основите, паянтов дървен скелет, пълнеж кирпич, покрив – тикли, план с и без чардак, композиция, Г-образна (несиметрична, съобразно терена), многоделна - няколко стаи с едно </w:t>
      </w:r>
      <w:r w:rsidRPr="001855B9">
        <w:rPr>
          <w:rFonts w:ascii="Times New Roman" w:hAnsi="Times New Roman"/>
          <w:sz w:val="24"/>
        </w:rPr>
        <w:lastRenderedPageBreak/>
        <w:t xml:space="preserve">огнище. Те са класически образци на традиционна тревненска строителна школа. Някои от фасадите и прозоречните рамки носят елементи от класицизма. Проследяват се няколко епохи в модернизирането на архитектурата и другите инсталации – електрическа и водна. Запазени в добро състояние са стопанските постройки. </w:t>
      </w:r>
    </w:p>
    <w:p w:rsidR="00AB0517" w:rsidRPr="001855B9" w:rsidRDefault="00AB0517" w:rsidP="00B019BB">
      <w:pPr>
        <w:suppressAutoHyphens/>
        <w:spacing w:before="120" w:after="0" w:line="240" w:lineRule="auto"/>
        <w:jc w:val="both"/>
        <w:rPr>
          <w:rFonts w:ascii="Times New Roman" w:hAnsi="Times New Roman"/>
          <w:sz w:val="24"/>
          <w:shd w:val="clear" w:color="auto" w:fill="FFFF00"/>
        </w:rPr>
      </w:pPr>
      <w:r w:rsidRPr="001855B9">
        <w:rPr>
          <w:rFonts w:ascii="Times New Roman" w:hAnsi="Times New Roman"/>
          <w:sz w:val="24"/>
        </w:rPr>
        <w:t>Към културно-историческото наследство принадлежат образците от възрожденска тревненска селска къща, сушилни за плодове, архитектурен комплекс – стопански двор, селска улица с геран.</w:t>
      </w: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b/>
          <w:sz w:val="24"/>
        </w:rPr>
        <w:t>Село Шипково</w:t>
      </w:r>
      <w:r w:rsidRPr="001855B9">
        <w:rPr>
          <w:rFonts w:ascii="Times New Roman" w:hAnsi="Times New Roman"/>
          <w:sz w:val="24"/>
        </w:rPr>
        <w:t xml:space="preserve"> – Сърбогъзи. Според недокументирани данни е от 1719 г., създадено като хайдушко поселище във връзка с кърджалийските (даалийски) нападения по тези земи през февруари 1797 г.</w:t>
      </w:r>
    </w:p>
    <w:p w:rsidR="00AB0517" w:rsidRPr="001855B9" w:rsidRDefault="00AB0517" w:rsidP="00B019BB">
      <w:pPr>
        <w:suppressAutoHyphens/>
        <w:spacing w:before="120" w:after="0" w:line="240" w:lineRule="auto"/>
        <w:jc w:val="both"/>
        <w:rPr>
          <w:rFonts w:ascii="Times New Roman" w:hAnsi="Times New Roman"/>
          <w:sz w:val="24"/>
        </w:rPr>
      </w:pPr>
      <w:r w:rsidRPr="00B019BB">
        <w:rPr>
          <w:rFonts w:ascii="Times New Roman" w:hAnsi="Times New Roman"/>
          <w:b/>
          <w:sz w:val="24"/>
        </w:rPr>
        <w:t>Село Кисьовци</w:t>
      </w:r>
      <w:r w:rsidRPr="00B019BB">
        <w:rPr>
          <w:rFonts w:ascii="Times New Roman" w:hAnsi="Times New Roman"/>
          <w:sz w:val="24"/>
        </w:rPr>
        <w:t xml:space="preserve"> също и Късовци. Името се свързва с думата кьосе – мъж без</w:t>
      </w:r>
      <w:r w:rsidRPr="001855B9">
        <w:rPr>
          <w:rFonts w:ascii="Times New Roman" w:hAnsi="Times New Roman"/>
          <w:sz w:val="24"/>
        </w:rPr>
        <w:t xml:space="preserve"> брада.Исторически данни го свързват с военните действия на четата на чорбаджи Генко Петров от Трявна по време на кърджалийските нападения. През зимата на1877 г. от тук преминават българското опълчение при освобождението на Шипка-Шейново . Животът в селото е описан в две поеми на Николай Марангозов – „Легендата за село Късовци”, „Поник и заник” получили национална награда през 1940 г. за описание на селския бит .</w:t>
      </w: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b/>
          <w:sz w:val="24"/>
        </w:rPr>
        <w:t>Село Иринеци</w:t>
      </w:r>
      <w:r w:rsidRPr="001855B9">
        <w:rPr>
          <w:rFonts w:ascii="Times New Roman" w:hAnsi="Times New Roman"/>
          <w:sz w:val="24"/>
        </w:rPr>
        <w:t xml:space="preserve"> – селище, в което чорбаджи Генко Петров, имал отбранителна кула и охранителна дружина за защита от кърджалиите в периода на Хаоса, настъпил в Османската империя 1786 – 1812 г.</w:t>
      </w: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b/>
          <w:sz w:val="24"/>
        </w:rPr>
        <w:t>Село Власатили</w:t>
      </w:r>
      <w:r w:rsidRPr="001855B9">
        <w:rPr>
          <w:rFonts w:ascii="Times New Roman" w:hAnsi="Times New Roman"/>
          <w:sz w:val="24"/>
        </w:rPr>
        <w:t xml:space="preserve"> – името се свързва с наименованието на специална порода овце и вид вълна, отличаваща се с по-дълг косъм. Едно от характерните занятия е дървообработване (горянство) и изработката на вили, лопати, хурки, станове, кросна.</w:t>
      </w: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b/>
          <w:sz w:val="24"/>
        </w:rPr>
        <w:t>Село Баевци</w:t>
      </w:r>
      <w:r w:rsidRPr="001855B9">
        <w:rPr>
          <w:rFonts w:ascii="Times New Roman" w:hAnsi="Times New Roman"/>
          <w:sz w:val="24"/>
        </w:rPr>
        <w:t xml:space="preserve"> – името произхожда от вид ножчета - „баговци“. Там в местността „Точилата“ над ВЕЦ „Малуша“ има порода камък, който се използва за изработката на точила.</w:t>
      </w: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b/>
          <w:sz w:val="24"/>
        </w:rPr>
        <w:t>Село Конарското</w:t>
      </w:r>
      <w:r w:rsidRPr="001855B9">
        <w:rPr>
          <w:rFonts w:ascii="Times New Roman" w:hAnsi="Times New Roman"/>
          <w:sz w:val="24"/>
        </w:rPr>
        <w:t xml:space="preserve"> – името му произлиза от това на с. Конаре, Новозагорско от където се предполага, че са дошли хората, които го създават. </w:t>
      </w: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b/>
          <w:sz w:val="24"/>
        </w:rPr>
        <w:t>Село Гайдари</w:t>
      </w:r>
      <w:r w:rsidRPr="001855B9">
        <w:rPr>
          <w:rFonts w:ascii="Times New Roman" w:hAnsi="Times New Roman"/>
          <w:sz w:val="24"/>
        </w:rPr>
        <w:t xml:space="preserve"> е новото име на махала Олани. Олани са наричали младите бойци в еничарската войска. Това наименование, както и съществувало селище Войници и други топоними и народни песни, дават основание да се твърди, че от тревненските села са набирани доброволци за турския еничарски корпус, които са работели в султанските конюшни, отглеждали са ловни кучета и са участвали в обоза на войската. Това явление е познато от Габровско (Поповци, Козирог), Дряновско (Войници). </w:t>
      </w: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b/>
          <w:sz w:val="24"/>
        </w:rPr>
        <w:t>Село Бърдени</w:t>
      </w:r>
      <w:r w:rsidRPr="001855B9">
        <w:rPr>
          <w:rFonts w:ascii="Times New Roman" w:hAnsi="Times New Roman"/>
          <w:sz w:val="24"/>
        </w:rPr>
        <w:t xml:space="preserve"> – свързва се с изработката на бърда.До с. Бърдени е имало русалийски гробове, свързани с особени митични хора, които са души на починали , от самодивите, на които е наречена местност – „Самодивски трап“ в околностите на Нейковци.</w:t>
      </w: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b/>
          <w:sz w:val="24"/>
        </w:rPr>
        <w:t>Село Бърдари</w:t>
      </w:r>
      <w:r w:rsidRPr="001855B9">
        <w:rPr>
          <w:rFonts w:ascii="Times New Roman" w:hAnsi="Times New Roman"/>
          <w:sz w:val="24"/>
        </w:rPr>
        <w:t xml:space="preserve"> – името произхожда от „бърдо“ – част от тъкачен стан, която се е изработвала от местните жители. Поради липсата на мелници в махалата, хората са ходели в махала Къшлите (дн.Ябълка) да си мелят житото, а по-младите и на тамошните седенки.Пътят е Бърдари- Мъхченица – Шумели – Ябълка. След създаването на каменовъглените мини част от хората на махалата започнали да работят там.</w:t>
      </w: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b/>
          <w:sz w:val="24"/>
        </w:rPr>
        <w:t>Село Топлеш</w:t>
      </w:r>
      <w:r w:rsidRPr="001855B9">
        <w:rPr>
          <w:rFonts w:ascii="Times New Roman" w:hAnsi="Times New Roman"/>
          <w:sz w:val="24"/>
        </w:rPr>
        <w:t xml:space="preserve"> – наименованието му произлиза от някогашен топъл извор в околностите на селото. Съществува до 1965 г., когато населението му е преселено в габровските квартали, а територията му е санитарна зона на язовир „Христо Смирненски”. Селището е било център на община, имало е църква, училище, читалище и кредитна кооперация. Основен поминък е било овчарството, добив и обработка на дървен материал, кираджийство. През землището не селото </w:t>
      </w:r>
      <w:r w:rsidRPr="001855B9">
        <w:rPr>
          <w:rFonts w:ascii="Times New Roman" w:hAnsi="Times New Roman"/>
          <w:sz w:val="24"/>
        </w:rPr>
        <w:lastRenderedPageBreak/>
        <w:t>преминавал един от използваните пътища за Химитли. През руско-турската освободителна война от 1877-78 г. тук са били руски лагери и база за превземане на Шипченския проход. Над село Топлеш при височината Плевница имало сръбски колиби, където били настанени на работа сръбски военнопленници от войната на Сърбия срещу България през 1885 г. Днес на това място е хижа „Хлебна промишленост”. През 1904 г. общината в Топлеш откупува 2000 дка поляна на Вътро поле (дн. Узана) по 8 лв. от държавата. През 1934 г. част от тази поляна е подарена на туристическо дружество Узана (Габрово), за да построи едноименната хижа. Селото е изселено през 1965 г., като най-голямата част са преселени в кв. „Лисец”, останалите в Габрово, Гачевци, Златари.</w:t>
      </w:r>
    </w:p>
    <w:p w:rsidR="00AB0517" w:rsidRPr="001855B9" w:rsidRDefault="00AB0517" w:rsidP="00B019BB">
      <w:pPr>
        <w:suppressAutoHyphens/>
        <w:spacing w:before="120" w:after="0" w:line="240" w:lineRule="auto"/>
        <w:jc w:val="both"/>
        <w:rPr>
          <w:rFonts w:ascii="Times New Roman" w:hAnsi="Times New Roman"/>
          <w:b/>
          <w:bCs/>
          <w:sz w:val="24"/>
        </w:rPr>
      </w:pPr>
    </w:p>
    <w:p w:rsidR="00AB0517" w:rsidRPr="001855B9" w:rsidRDefault="00AB0517" w:rsidP="00B019BB">
      <w:pPr>
        <w:tabs>
          <w:tab w:val="left" w:pos="2190"/>
        </w:tabs>
        <w:suppressAutoHyphens/>
        <w:spacing w:before="120" w:after="0" w:line="240" w:lineRule="auto"/>
        <w:jc w:val="both"/>
        <w:rPr>
          <w:rFonts w:ascii="Times New Roman" w:hAnsi="Times New Roman"/>
          <w:sz w:val="24"/>
        </w:rPr>
      </w:pPr>
      <w:r w:rsidRPr="001855B9">
        <w:rPr>
          <w:rFonts w:ascii="Times New Roman" w:hAnsi="Times New Roman"/>
          <w:b/>
          <w:bCs/>
          <w:sz w:val="24"/>
        </w:rPr>
        <w:t xml:space="preserve">с. Селце, </w:t>
      </w:r>
      <w:r w:rsidRPr="001855B9">
        <w:rPr>
          <w:rFonts w:ascii="Times New Roman" w:hAnsi="Times New Roman"/>
          <w:bCs/>
          <w:sz w:val="24"/>
        </w:rPr>
        <w:t>община Мъглиж</w:t>
      </w:r>
    </w:p>
    <w:p w:rsidR="00AB0517" w:rsidRPr="001855B9" w:rsidRDefault="00AB0517" w:rsidP="00F02DA3">
      <w:pPr>
        <w:suppressAutoHyphens/>
        <w:spacing w:before="120" w:after="0" w:line="240" w:lineRule="auto"/>
        <w:ind w:firstLine="708"/>
        <w:jc w:val="both"/>
        <w:rPr>
          <w:rFonts w:ascii="Times New Roman" w:hAnsi="Times New Roman"/>
          <w:sz w:val="24"/>
          <w:shd w:val="clear" w:color="auto" w:fill="FFFF00"/>
        </w:rPr>
      </w:pPr>
      <w:r w:rsidRPr="001855B9">
        <w:rPr>
          <w:rFonts w:ascii="Times New Roman" w:hAnsi="Times New Roman"/>
          <w:sz w:val="24"/>
        </w:rPr>
        <w:t>Старо селище (античност и средновековие), което се намира върху част от Тревненския път и други антични пътища. Овчарството тук е традиционен поминък. Сред основните занаяти на по-късен етап се развиват дърводобивът и дървообработването. Има данни, че по време на освободителната руско-турска война е съществувала бичкийня - турска работилница за барут. Описание за селото има направено от Феликс Каниц. През 1866 г. английския геолог Артур Ленъкс открива там за пръв път в българските земи каменни въглища, проучвани през 1870 и потвърдени от Каниц през 1871 г. Жилищната архитектура е различна от останалите селища единствено, защото са използвани турски керемиди вместо тикли. Сградите са едноетажни върху приземен етаж изграден с камъни и жилищен със стълбно-паянтов градеж, запълнен с плет и измазан с кал. Има изоставена църква посветена на Св. Йоан Рилски. Днес, селището е превърнато във вилна зона.</w:t>
      </w:r>
    </w:p>
    <w:p w:rsidR="00AB0517" w:rsidRPr="00F02DA3" w:rsidRDefault="00AB0517" w:rsidP="00B019BB">
      <w:pPr>
        <w:numPr>
          <w:ilvl w:val="2"/>
          <w:numId w:val="0"/>
        </w:numPr>
        <w:tabs>
          <w:tab w:val="num" w:pos="0"/>
        </w:tabs>
        <w:suppressAutoHyphens/>
        <w:spacing w:before="300" w:after="0" w:line="240" w:lineRule="auto"/>
        <w:ind w:left="720" w:hanging="720"/>
        <w:outlineLvl w:val="2"/>
        <w:rPr>
          <w:rFonts w:ascii="Cambria" w:hAnsi="Cambria" w:cs="Cambria"/>
          <w:b/>
          <w:caps/>
          <w:color w:val="622423"/>
          <w:sz w:val="24"/>
          <w:szCs w:val="24"/>
          <w:lang w:eastAsia="ar-SA"/>
        </w:rPr>
      </w:pPr>
      <w:bookmarkStart w:id="1" w:name="_Toc368991359"/>
      <w:r w:rsidRPr="00F02DA3">
        <w:rPr>
          <w:rFonts w:ascii="Cambria" w:hAnsi="Cambria" w:cs="Cambria"/>
          <w:b/>
          <w:caps/>
          <w:color w:val="622423"/>
          <w:sz w:val="24"/>
          <w:szCs w:val="24"/>
          <w:lang w:eastAsia="ar-SA"/>
        </w:rPr>
        <w:t>Местности</w:t>
      </w:r>
      <w:bookmarkEnd w:id="1"/>
    </w:p>
    <w:p w:rsidR="00AB0517" w:rsidRPr="001855B9" w:rsidRDefault="00AB0517" w:rsidP="00F02DA3">
      <w:pPr>
        <w:suppressAutoHyphens/>
        <w:spacing w:before="120" w:after="0" w:line="240" w:lineRule="auto"/>
        <w:ind w:firstLine="708"/>
        <w:jc w:val="both"/>
        <w:rPr>
          <w:rFonts w:ascii="Times New Roman" w:hAnsi="Times New Roman"/>
          <w:b/>
          <w:sz w:val="24"/>
        </w:rPr>
      </w:pPr>
      <w:r w:rsidRPr="001855B9">
        <w:rPr>
          <w:rFonts w:ascii="Times New Roman" w:hAnsi="Times New Roman"/>
          <w:sz w:val="24"/>
        </w:rPr>
        <w:t xml:space="preserve">Наред с изброените селища, като </w:t>
      </w:r>
      <w:r>
        <w:rPr>
          <w:rFonts w:ascii="Times New Roman" w:hAnsi="Times New Roman"/>
          <w:sz w:val="24"/>
        </w:rPr>
        <w:t xml:space="preserve">значими съседни </w:t>
      </w:r>
      <w:r w:rsidRPr="001855B9">
        <w:rPr>
          <w:rFonts w:ascii="Times New Roman" w:hAnsi="Times New Roman"/>
          <w:sz w:val="24"/>
        </w:rPr>
        <w:t xml:space="preserve">обекти могат да бъдат включени и някои известни за територията на парка местности: </w:t>
      </w: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b/>
          <w:sz w:val="24"/>
        </w:rPr>
        <w:t>м. „Вътро поле” (Узана)</w:t>
      </w:r>
    </w:p>
    <w:p w:rsidR="00AB0517" w:rsidRPr="001855B9" w:rsidRDefault="00AB0517" w:rsidP="00F02DA3">
      <w:pPr>
        <w:suppressAutoHyphens/>
        <w:spacing w:before="120" w:after="0" w:line="240" w:lineRule="auto"/>
        <w:ind w:firstLine="708"/>
        <w:jc w:val="both"/>
        <w:rPr>
          <w:rFonts w:ascii="Times New Roman" w:hAnsi="Times New Roman"/>
          <w:b/>
          <w:sz w:val="24"/>
        </w:rPr>
      </w:pPr>
      <w:r w:rsidRPr="001855B9">
        <w:rPr>
          <w:rFonts w:ascii="Times New Roman" w:hAnsi="Times New Roman"/>
          <w:sz w:val="24"/>
        </w:rPr>
        <w:t xml:space="preserve">Местността е позната на хората от хилядолетия. Основната й функция е да се използва като лятно пасище най-вече за овце, коне и магарета. Тя е съставна част от маршрута на стада от северната и южната страна на Стара планина. По време на своя престой пастирите са изграждали кошари, мандри, солища, места за пладнуване. При тези миграции част от овчарите оставали в удобните планински долини, най-вече където текат потоци и започват реки и създавали трайни населени места. Така се поставя началото на част от селата, особено на тези, които днес са под водата на язовир </w:t>
      </w:r>
      <w:r w:rsidR="00364744">
        <w:rPr>
          <w:rFonts w:ascii="Times New Roman" w:hAnsi="Times New Roman"/>
          <w:sz w:val="24"/>
        </w:rPr>
        <w:t xml:space="preserve">„Христо </w:t>
      </w:r>
      <w:r w:rsidRPr="001855B9">
        <w:rPr>
          <w:rFonts w:ascii="Times New Roman" w:hAnsi="Times New Roman"/>
          <w:sz w:val="24"/>
        </w:rPr>
        <w:t>Смир</w:t>
      </w:r>
      <w:r w:rsidR="00364744">
        <w:rPr>
          <w:rFonts w:ascii="Times New Roman" w:hAnsi="Times New Roman"/>
          <w:sz w:val="24"/>
        </w:rPr>
        <w:t xml:space="preserve">ненски“. </w:t>
      </w:r>
      <w:r w:rsidRPr="001855B9">
        <w:rPr>
          <w:rFonts w:ascii="Times New Roman" w:hAnsi="Times New Roman"/>
          <w:sz w:val="24"/>
        </w:rPr>
        <w:t xml:space="preserve"> 2000 дка от територията на язовира е закупена по 8 лв. от селяните на Зелено дърво, Тодорчетата и Топлеш, за което хората притежават документ. По време на Възраждането и особено по време на кърджалийските размирици от 1796-1800 години, по тези места е била охраната на габровци. По-късно през 1877 г., тук са се разполагали войските и българското опълчение при боевете на връх Свети Никола. От 30-те години на XX век мястото е познато, като туристическа забележителност и се свързва с развитието на габровското туристическо движение.</w:t>
      </w: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b/>
          <w:sz w:val="24"/>
        </w:rPr>
        <w:t>м. „Ледената” (Бузлуджа)</w:t>
      </w:r>
    </w:p>
    <w:p w:rsidR="00AB0517" w:rsidRPr="001855B9" w:rsidRDefault="00AB0517" w:rsidP="00F02DA3">
      <w:pPr>
        <w:suppressAutoHyphens/>
        <w:spacing w:before="120" w:after="0" w:line="240" w:lineRule="auto"/>
        <w:ind w:firstLine="708"/>
        <w:jc w:val="both"/>
        <w:rPr>
          <w:rFonts w:ascii="Times New Roman" w:hAnsi="Times New Roman"/>
          <w:sz w:val="24"/>
        </w:rPr>
      </w:pPr>
      <w:r w:rsidRPr="001855B9">
        <w:rPr>
          <w:rFonts w:ascii="Times New Roman" w:hAnsi="Times New Roman"/>
          <w:sz w:val="24"/>
        </w:rPr>
        <w:t>Местността е многовековно пасище. Освен стопанското й използване, тя е свързана с важни събития от българската история. По-известни са битките между местното население и кърджалийските размирници от 1796 г.</w:t>
      </w:r>
      <w:r w:rsidRPr="001855B9">
        <w:rPr>
          <w:rFonts w:ascii="Times New Roman" w:hAnsi="Times New Roman"/>
          <w:sz w:val="24"/>
          <w:lang w:val="en-US"/>
        </w:rPr>
        <w:t xml:space="preserve"> </w:t>
      </w:r>
      <w:r w:rsidRPr="001855B9">
        <w:rPr>
          <w:rFonts w:ascii="Times New Roman" w:hAnsi="Times New Roman"/>
          <w:sz w:val="24"/>
        </w:rPr>
        <w:t xml:space="preserve">Местността става известна в българската история с битката между четата на хаджи Димитър и турската редовна армия през 1868 г. Телата им са били заровени и забравени до 1881 г., когато са погребани с почести и през 1885 г. почетени с </w:t>
      </w:r>
      <w:r w:rsidRPr="001855B9">
        <w:rPr>
          <w:rFonts w:ascii="Times New Roman" w:hAnsi="Times New Roman"/>
          <w:sz w:val="24"/>
        </w:rPr>
        <w:lastRenderedPageBreak/>
        <w:t>тържество, по време на което се подготвя и Съединението на Княжество България с Източна Румелия.</w:t>
      </w:r>
    </w:p>
    <w:p w:rsidR="00AB0517" w:rsidRPr="001855B9" w:rsidRDefault="00AB0517" w:rsidP="00F02DA3">
      <w:pPr>
        <w:suppressAutoHyphens/>
        <w:spacing w:before="120" w:after="0" w:line="240" w:lineRule="auto"/>
        <w:ind w:firstLine="708"/>
        <w:jc w:val="both"/>
        <w:rPr>
          <w:rFonts w:ascii="Times New Roman" w:hAnsi="Times New Roman"/>
          <w:sz w:val="24"/>
        </w:rPr>
      </w:pPr>
      <w:r w:rsidRPr="001855B9">
        <w:rPr>
          <w:rFonts w:ascii="Times New Roman" w:hAnsi="Times New Roman"/>
          <w:sz w:val="24"/>
        </w:rPr>
        <w:t xml:space="preserve">Старата хижа е от 1932-36 г., изградена на историческо място свързано със съборите от 1883-85 г. Новата е построена 1961 г., като при строителството й е преместен паметника на хаджи Димитър на Север към върха зад хижата, както и останалите паметници – за конгреса 1895 г. и на убитите в партизанската битка от 1944 г. Дом-паметникът на Бузлуджа започва да се строи през 1974 г. и е открит 1981 г. по случай 90 годишнината на Бузлуджанския конгрес. </w:t>
      </w:r>
    </w:p>
    <w:p w:rsidR="00AB0517" w:rsidRPr="001855B9" w:rsidRDefault="00AB0517" w:rsidP="00F02DA3">
      <w:pPr>
        <w:suppressAutoHyphens/>
        <w:spacing w:before="120" w:after="0" w:line="240" w:lineRule="auto"/>
        <w:ind w:firstLine="708"/>
        <w:jc w:val="both"/>
        <w:rPr>
          <w:rFonts w:ascii="Times New Roman" w:hAnsi="Times New Roman"/>
          <w:sz w:val="24"/>
        </w:rPr>
      </w:pPr>
      <w:r w:rsidRPr="001855B9">
        <w:rPr>
          <w:rFonts w:ascii="Times New Roman" w:hAnsi="Times New Roman"/>
          <w:sz w:val="24"/>
        </w:rPr>
        <w:t xml:space="preserve">Местността „Мъхченица” в исторически план е известна с това, че през нея преминава Верейския път, там е имало окопи по време на руско-турската война. В културен план няма стойностни изменения, които да са резултат от човешка дейност, или такава породена от присъствието му; </w:t>
      </w: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b/>
          <w:sz w:val="24"/>
        </w:rPr>
        <w:t>Връх Бедек (Гръбнака)</w:t>
      </w:r>
      <w:r w:rsidRPr="001855B9">
        <w:rPr>
          <w:rFonts w:ascii="Times New Roman" w:hAnsi="Times New Roman"/>
          <w:sz w:val="24"/>
        </w:rPr>
        <w:t xml:space="preserve"> и околностите на върха</w:t>
      </w:r>
    </w:p>
    <w:p w:rsidR="00AB0517" w:rsidRPr="001855B9" w:rsidRDefault="00AB0517" w:rsidP="00F02DA3">
      <w:pPr>
        <w:suppressAutoHyphens/>
        <w:spacing w:before="120" w:after="0" w:line="240" w:lineRule="auto"/>
        <w:ind w:firstLine="708"/>
        <w:jc w:val="both"/>
        <w:rPr>
          <w:rFonts w:ascii="Times New Roman" w:hAnsi="Times New Roman"/>
          <w:b/>
          <w:sz w:val="24"/>
        </w:rPr>
      </w:pPr>
      <w:r w:rsidRPr="001855B9">
        <w:rPr>
          <w:rFonts w:ascii="Times New Roman" w:hAnsi="Times New Roman"/>
          <w:sz w:val="24"/>
        </w:rPr>
        <w:t>По северните поли на върха е преминавал традиционен път от времето на турското завладяване, който е използван до 20-те години на XX век. Тук е имало сражение между габровската дервентджийска охрана на проходите и кърджалийските размирници (1797 г.) както и на руски войски, преминаващи в южната страна на Стара планина.</w:t>
      </w:r>
    </w:p>
    <w:p w:rsidR="007611D9" w:rsidRDefault="007611D9" w:rsidP="00B019BB">
      <w:pPr>
        <w:suppressAutoHyphens/>
        <w:spacing w:before="120" w:after="0" w:line="240" w:lineRule="auto"/>
        <w:jc w:val="both"/>
        <w:rPr>
          <w:rFonts w:ascii="Times New Roman" w:hAnsi="Times New Roman"/>
          <w:b/>
          <w:sz w:val="24"/>
        </w:rPr>
      </w:pPr>
    </w:p>
    <w:p w:rsidR="00AB0517" w:rsidRPr="001855B9" w:rsidRDefault="00AB0517" w:rsidP="00B019BB">
      <w:pPr>
        <w:suppressAutoHyphens/>
        <w:spacing w:before="120" w:after="0" w:line="240" w:lineRule="auto"/>
        <w:jc w:val="both"/>
        <w:rPr>
          <w:rFonts w:ascii="Times New Roman" w:hAnsi="Times New Roman"/>
          <w:sz w:val="24"/>
        </w:rPr>
      </w:pPr>
      <w:r w:rsidRPr="001855B9">
        <w:rPr>
          <w:rFonts w:ascii="Times New Roman" w:hAnsi="Times New Roman"/>
          <w:b/>
          <w:sz w:val="24"/>
        </w:rPr>
        <w:t>Прохода Шипка</w:t>
      </w:r>
    </w:p>
    <w:p w:rsidR="00AB0517" w:rsidRPr="001855B9" w:rsidRDefault="00AB0517" w:rsidP="00F02DA3">
      <w:pPr>
        <w:suppressAutoHyphens/>
        <w:spacing w:before="120" w:after="0" w:line="240" w:lineRule="auto"/>
        <w:ind w:firstLine="708"/>
        <w:jc w:val="both"/>
        <w:rPr>
          <w:rFonts w:ascii="Times New Roman" w:hAnsi="Times New Roman"/>
          <w:sz w:val="24"/>
        </w:rPr>
      </w:pPr>
      <w:r w:rsidRPr="001855B9">
        <w:rPr>
          <w:rFonts w:ascii="Times New Roman" w:hAnsi="Times New Roman"/>
          <w:sz w:val="24"/>
        </w:rPr>
        <w:t>Територията на прохода Шипка е богата на исторически събития. Данни за човешка дейност свидетелстват, че тя се развива от XVI век и става особено известна благодарение на стихотворението на народния поет Иван Вазов „Опълченците на Шипка” от стихосбирката „Епопея на забравените”. Чрез това стихотворение единият от 8-те старопланински прохода, където са се състояли военните действия през 1877-78 г., а именно Шипченският проход, става символ на българската свобода.</w:t>
      </w:r>
    </w:p>
    <w:p w:rsidR="00AB0517" w:rsidRDefault="00AB0517" w:rsidP="00B019BB">
      <w:pPr>
        <w:suppressAutoHyphens/>
        <w:spacing w:before="120" w:after="0" w:line="240" w:lineRule="auto"/>
        <w:jc w:val="both"/>
        <w:rPr>
          <w:rFonts w:ascii="Times New Roman" w:hAnsi="Times New Roman"/>
          <w:sz w:val="24"/>
        </w:rPr>
      </w:pPr>
    </w:p>
    <w:p w:rsidR="00AB0517" w:rsidRDefault="00AB0517" w:rsidP="00B019BB">
      <w:pPr>
        <w:suppressAutoHyphens/>
        <w:spacing w:before="120" w:after="0" w:line="240" w:lineRule="auto"/>
        <w:jc w:val="both"/>
        <w:rPr>
          <w:rFonts w:ascii="Times New Roman" w:hAnsi="Times New Roman"/>
          <w:sz w:val="24"/>
        </w:rPr>
      </w:pPr>
      <w:r>
        <w:rPr>
          <w:rFonts w:ascii="Times New Roman" w:hAnsi="Times New Roman"/>
          <w:sz w:val="24"/>
        </w:rPr>
        <w:t>От значение за управлението на парка е необходимо да се посочат и следните фактори произлизащи от управлението на съседните територии:</w:t>
      </w:r>
    </w:p>
    <w:p w:rsidR="00AB0517" w:rsidRPr="00F02DA3" w:rsidRDefault="00AB0517" w:rsidP="00F02DA3">
      <w:pPr>
        <w:pStyle w:val="ListParagraph"/>
        <w:numPr>
          <w:ilvl w:val="0"/>
          <w:numId w:val="8"/>
        </w:numPr>
        <w:suppressAutoHyphens/>
        <w:spacing w:before="120" w:after="0" w:line="240" w:lineRule="auto"/>
        <w:jc w:val="both"/>
        <w:rPr>
          <w:rFonts w:ascii="Times New Roman" w:hAnsi="Times New Roman"/>
          <w:sz w:val="24"/>
        </w:rPr>
      </w:pPr>
      <w:r w:rsidRPr="00F02DA3">
        <w:rPr>
          <w:rFonts w:ascii="Times New Roman" w:hAnsi="Times New Roman"/>
          <w:sz w:val="24"/>
        </w:rPr>
        <w:t>Изграждане на два ветропарка в непосредствена близост до границите на парка, чиито силуети увреждат в значителна степен ландшафта и възприемането на планината от посетителите.</w:t>
      </w:r>
    </w:p>
    <w:p w:rsidR="00AB0517" w:rsidRPr="00F02DA3" w:rsidRDefault="00AB0517" w:rsidP="00F02DA3">
      <w:pPr>
        <w:pStyle w:val="ListParagraph"/>
        <w:numPr>
          <w:ilvl w:val="0"/>
          <w:numId w:val="8"/>
        </w:numPr>
        <w:jc w:val="both"/>
        <w:rPr>
          <w:rFonts w:ascii="Times New Roman" w:hAnsi="Times New Roman"/>
          <w:iCs/>
          <w:sz w:val="24"/>
          <w:szCs w:val="24"/>
          <w:lang w:eastAsia="bg-BG"/>
        </w:rPr>
      </w:pPr>
      <w:r w:rsidRPr="00F02DA3">
        <w:rPr>
          <w:rFonts w:ascii="Times New Roman" w:hAnsi="Times New Roman"/>
          <w:sz w:val="24"/>
        </w:rPr>
        <w:t xml:space="preserve">Извършване на мащабни възобновителни сечи последна фаза през последните десет години в горските територии разположени между границите на ПП </w:t>
      </w:r>
      <w:r w:rsidR="00DD2DC6">
        <w:rPr>
          <w:rFonts w:ascii="Times New Roman" w:hAnsi="Times New Roman"/>
          <w:sz w:val="24"/>
        </w:rPr>
        <w:t>„</w:t>
      </w:r>
      <w:r w:rsidRPr="00F02DA3">
        <w:rPr>
          <w:rFonts w:ascii="Times New Roman" w:hAnsi="Times New Roman"/>
          <w:sz w:val="24"/>
        </w:rPr>
        <w:t>Българка</w:t>
      </w:r>
      <w:r w:rsidR="00DD2DC6">
        <w:rPr>
          <w:rFonts w:ascii="Times New Roman" w:hAnsi="Times New Roman"/>
          <w:sz w:val="24"/>
        </w:rPr>
        <w:t>“</w:t>
      </w:r>
      <w:r w:rsidRPr="00F02DA3">
        <w:rPr>
          <w:rFonts w:ascii="Times New Roman" w:hAnsi="Times New Roman"/>
          <w:sz w:val="24"/>
        </w:rPr>
        <w:t xml:space="preserve"> и НП Централен балкан. Извеждането им създава временна бариера при миграцията на животинските видове, води до загуба на местообитания, а от там и до намаляване на популациите на дендробионтните видове обитаващи стари и големи горски масиви и нарушава качествата на ландшафта. За илюстрация можем да посочим </w:t>
      </w:r>
      <w:r w:rsidRPr="00F02DA3">
        <w:rPr>
          <w:rFonts w:ascii="Times New Roman" w:hAnsi="Times New Roman"/>
          <w:sz w:val="24"/>
          <w:szCs w:val="24"/>
          <w:lang w:eastAsia="bg-BG"/>
        </w:rPr>
        <w:t xml:space="preserve">High-Resolution Global Maps of 21st-Century Forest Cover Change на  M. C. Hansen, P. V. Potapov, R. Moore, M. Hancher, S. A. Turubanova, A. Tyukavina, D. Thau, S. V. Stehman, S. J. Goetz, T. R. Loveland, A. Kommareddy, A. Egorov, L. Chini, C. O. Justice, and J. R. G. Townshend </w:t>
      </w:r>
      <w:r w:rsidRPr="00F02DA3">
        <w:rPr>
          <w:rFonts w:ascii="Times New Roman" w:hAnsi="Times New Roman"/>
          <w:i/>
          <w:iCs/>
          <w:sz w:val="24"/>
          <w:szCs w:val="24"/>
          <w:lang w:eastAsia="bg-BG"/>
        </w:rPr>
        <w:t xml:space="preserve">Science 15 November 2013: 850-853. [DOI:10.1126/science.1244693] </w:t>
      </w:r>
    </w:p>
    <w:p w:rsidR="00E24C35" w:rsidRDefault="00E24C35" w:rsidP="008F1146">
      <w:pPr>
        <w:rPr>
          <w:rFonts w:ascii="Times New Roman" w:hAnsi="Times New Roman"/>
          <w:b/>
          <w:iCs/>
          <w:sz w:val="24"/>
          <w:szCs w:val="24"/>
          <w:lang w:eastAsia="bg-BG"/>
        </w:rPr>
      </w:pPr>
    </w:p>
    <w:p w:rsidR="00E24C35" w:rsidRDefault="00E24C35" w:rsidP="008F1146">
      <w:pPr>
        <w:rPr>
          <w:rFonts w:ascii="Times New Roman" w:hAnsi="Times New Roman"/>
          <w:b/>
          <w:iCs/>
          <w:sz w:val="24"/>
          <w:szCs w:val="24"/>
          <w:lang w:eastAsia="bg-BG"/>
        </w:rPr>
      </w:pPr>
    </w:p>
    <w:p w:rsidR="00E24C35" w:rsidRDefault="00E24C35" w:rsidP="008F1146">
      <w:pPr>
        <w:rPr>
          <w:rFonts w:ascii="Times New Roman" w:hAnsi="Times New Roman"/>
          <w:b/>
          <w:iCs/>
          <w:sz w:val="24"/>
          <w:szCs w:val="24"/>
          <w:lang w:eastAsia="bg-BG"/>
        </w:rPr>
      </w:pPr>
    </w:p>
    <w:p w:rsidR="00E24C35" w:rsidRDefault="00E24C35" w:rsidP="008F1146">
      <w:pPr>
        <w:rPr>
          <w:rFonts w:ascii="Times New Roman" w:hAnsi="Times New Roman"/>
          <w:b/>
          <w:iCs/>
          <w:sz w:val="24"/>
          <w:szCs w:val="24"/>
          <w:lang w:eastAsia="bg-BG"/>
        </w:rPr>
      </w:pPr>
    </w:p>
    <w:p w:rsidR="00AB0517" w:rsidRPr="009730A5" w:rsidRDefault="0089232E" w:rsidP="008F1146">
      <w:pPr>
        <w:rPr>
          <w:rFonts w:ascii="Times New Roman" w:hAnsi="Times New Roman"/>
          <w:sz w:val="24"/>
          <w:szCs w:val="24"/>
          <w:lang w:eastAsia="bg-BG"/>
        </w:rPr>
      </w:pPr>
      <w:r>
        <w:rPr>
          <w:rFonts w:ascii="Times New Roman" w:hAnsi="Times New Roman"/>
          <w:noProof/>
          <w:sz w:val="24"/>
          <w:szCs w:val="24"/>
          <w:lang w:eastAsia="bg-BG"/>
        </w:rPr>
        <w:drawing>
          <wp:inline distT="0" distB="0" distL="0" distR="0">
            <wp:extent cx="6311180" cy="402609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358410" cy="4056219"/>
                    </a:xfrm>
                    <a:prstGeom prst="rect">
                      <a:avLst/>
                    </a:prstGeom>
                    <a:noFill/>
                    <a:ln w="9525">
                      <a:noFill/>
                      <a:miter lim="800000"/>
                      <a:headEnd/>
                      <a:tailEnd/>
                    </a:ln>
                  </pic:spPr>
                </pic:pic>
              </a:graphicData>
            </a:graphic>
          </wp:inline>
        </w:drawing>
      </w:r>
    </w:p>
    <w:p w:rsidR="00D51DA1" w:rsidRDefault="00871E53" w:rsidP="00FC514D">
      <w:pPr>
        <w:suppressAutoHyphens/>
        <w:spacing w:before="120" w:after="0" w:line="240" w:lineRule="auto"/>
        <w:jc w:val="both"/>
        <w:rPr>
          <w:rFonts w:ascii="Times New Roman" w:hAnsi="Times New Roman"/>
          <w:i/>
          <w:sz w:val="24"/>
          <w:lang w:val="en-US"/>
        </w:rPr>
      </w:pPr>
      <w:r w:rsidRPr="00D51DA1">
        <w:rPr>
          <w:rFonts w:ascii="Times New Roman" w:hAnsi="Times New Roman"/>
          <w:i/>
          <w:sz w:val="24"/>
        </w:rPr>
        <w:t xml:space="preserve">Фиг. № </w:t>
      </w:r>
      <w:r w:rsidR="00D51DA1" w:rsidRPr="00D51DA1">
        <w:rPr>
          <w:rFonts w:ascii="Times New Roman" w:hAnsi="Times New Roman"/>
          <w:i/>
          <w:sz w:val="24"/>
          <w:lang w:val="en-US"/>
        </w:rPr>
        <w:t>21</w:t>
      </w:r>
      <w:r w:rsidRPr="00D51DA1">
        <w:rPr>
          <w:rFonts w:ascii="Times New Roman" w:hAnsi="Times New Roman"/>
          <w:i/>
          <w:sz w:val="24"/>
        </w:rPr>
        <w:t>. Карта на загубата</w:t>
      </w:r>
      <w:r w:rsidR="00DD2DC6" w:rsidRPr="00D51DA1">
        <w:rPr>
          <w:rFonts w:ascii="Times New Roman" w:hAnsi="Times New Roman"/>
          <w:i/>
          <w:sz w:val="24"/>
        </w:rPr>
        <w:t xml:space="preserve"> на гори в периода 2000-2012 г., по данни на </w:t>
      </w:r>
      <w:r w:rsidR="00DD2DC6" w:rsidRPr="00D51DA1">
        <w:rPr>
          <w:rFonts w:ascii="Times New Roman" w:hAnsi="Times New Roman"/>
          <w:i/>
          <w:sz w:val="24"/>
          <w:lang w:val="en-US"/>
        </w:rPr>
        <w:t>University of Maryland</w:t>
      </w:r>
      <w:r w:rsidR="00D51DA1">
        <w:rPr>
          <w:rFonts w:ascii="Times New Roman" w:hAnsi="Times New Roman"/>
          <w:i/>
          <w:sz w:val="24"/>
          <w:lang w:val="en-US"/>
        </w:rPr>
        <w:t>.</w:t>
      </w:r>
    </w:p>
    <w:p w:rsidR="00AB0517" w:rsidRPr="00FC514D" w:rsidRDefault="00DD2DC6" w:rsidP="00FC514D">
      <w:pPr>
        <w:suppressAutoHyphens/>
        <w:spacing w:before="120" w:after="0" w:line="240" w:lineRule="auto"/>
        <w:jc w:val="both"/>
        <w:rPr>
          <w:rFonts w:ascii="Times New Roman" w:hAnsi="Times New Roman"/>
          <w:i/>
          <w:sz w:val="24"/>
        </w:rPr>
      </w:pPr>
      <w:r w:rsidRPr="00FC514D">
        <w:rPr>
          <w:rFonts w:ascii="Times New Roman" w:hAnsi="Times New Roman"/>
          <w:i/>
          <w:sz w:val="24"/>
          <w:lang w:val="en-US"/>
        </w:rPr>
        <w:t>.</w:t>
      </w:r>
    </w:p>
    <w:p w:rsidR="00AB0517" w:rsidRPr="00D35668" w:rsidRDefault="00AB0517" w:rsidP="00582E84">
      <w:r w:rsidRPr="00D35668">
        <w:rPr>
          <w:rFonts w:ascii="Times New Roman" w:hAnsi="Times New Roman"/>
          <w:b/>
          <w:sz w:val="24"/>
          <w:szCs w:val="24"/>
          <w:lang w:eastAsia="bg-BG"/>
        </w:rPr>
        <w:t xml:space="preserve">Вилни зони </w:t>
      </w:r>
    </w:p>
    <w:p w:rsidR="00AB0517" w:rsidRPr="00D35668" w:rsidRDefault="00AB0517" w:rsidP="00D311CD">
      <w:pPr>
        <w:jc w:val="both"/>
        <w:rPr>
          <w:rFonts w:ascii="Times New Roman" w:hAnsi="Times New Roman"/>
          <w:sz w:val="24"/>
          <w:szCs w:val="24"/>
          <w:lang w:eastAsia="bg-BG"/>
        </w:rPr>
      </w:pPr>
      <w:r w:rsidRPr="00D35668">
        <w:rPr>
          <w:rFonts w:ascii="Times New Roman" w:hAnsi="Times New Roman"/>
          <w:sz w:val="24"/>
          <w:szCs w:val="24"/>
          <w:lang w:eastAsia="bg-BG"/>
        </w:rPr>
        <w:t xml:space="preserve">Вилните зони се обособяват върху част от територията на населено място или като самостоятелно селищно образувание и са предназначени за индивидуален отдих и временно обитаване. Земите за земеделско ползване и отдих в крайградските територии в зависимост от степента на застроеност и преобладаващия характер на ползване могат да променят предназначението си като вилни зони, като жилищни зони или да запазват предназначението си като земеделски земи. </w:t>
      </w:r>
    </w:p>
    <w:p w:rsidR="00AB0517" w:rsidRPr="00D35668" w:rsidRDefault="00AB0517" w:rsidP="00D311CD">
      <w:pPr>
        <w:jc w:val="both"/>
        <w:rPr>
          <w:rFonts w:ascii="Times New Roman" w:hAnsi="Times New Roman"/>
          <w:sz w:val="24"/>
          <w:szCs w:val="24"/>
          <w:lang w:eastAsia="bg-BG"/>
        </w:rPr>
      </w:pPr>
      <w:r w:rsidRPr="00D35668">
        <w:rPr>
          <w:rFonts w:ascii="Times New Roman" w:hAnsi="Times New Roman"/>
          <w:sz w:val="24"/>
          <w:szCs w:val="24"/>
          <w:lang w:eastAsia="bg-BG"/>
        </w:rPr>
        <w:t>Вилните зони се определят, съответно промяната на предназначението на земеделските земи се извършва, в съответствие с устройствените схеми и общите устройствени планове на общините, а устройването и застрояването – въз основа на подробни устройствени планове. Застрояването трябва да отговаря на установените в</w:t>
      </w:r>
    </w:p>
    <w:p w:rsidR="00AB0517" w:rsidRPr="00D35668" w:rsidRDefault="00AB0517" w:rsidP="00D311CD">
      <w:pPr>
        <w:jc w:val="both"/>
        <w:rPr>
          <w:rFonts w:ascii="Times New Roman" w:hAnsi="Times New Roman"/>
          <w:sz w:val="24"/>
          <w:szCs w:val="24"/>
          <w:u w:val="single"/>
          <w:lang w:eastAsia="bg-BG"/>
        </w:rPr>
      </w:pPr>
      <w:r w:rsidRPr="00D35668">
        <w:rPr>
          <w:rFonts w:ascii="Times New Roman" w:hAnsi="Times New Roman"/>
          <w:sz w:val="24"/>
          <w:szCs w:val="24"/>
          <w:u w:val="single"/>
          <w:lang w:eastAsia="bg-BG"/>
        </w:rPr>
        <w:t>Устройство извън границите на населените места в земеделски, горски,защитени и нарушени територии</w:t>
      </w:r>
    </w:p>
    <w:p w:rsidR="00AB0517" w:rsidRPr="00D35668" w:rsidRDefault="00AB0517" w:rsidP="00D311CD">
      <w:pPr>
        <w:jc w:val="both"/>
        <w:rPr>
          <w:rFonts w:ascii="Times New Roman" w:hAnsi="Times New Roman"/>
          <w:sz w:val="24"/>
          <w:szCs w:val="24"/>
          <w:lang w:eastAsia="bg-BG"/>
        </w:rPr>
      </w:pPr>
      <w:r w:rsidRPr="00D35668">
        <w:rPr>
          <w:rFonts w:ascii="Times New Roman" w:hAnsi="Times New Roman"/>
          <w:sz w:val="24"/>
          <w:szCs w:val="24"/>
          <w:lang w:eastAsia="bg-BG"/>
        </w:rPr>
        <w:t xml:space="preserve">Землищата извън границите на населените места и селищните образувания, като част от цялата територия на РБ, подлежат на устройване с устройствените схеми и общите устойствени планове, </w:t>
      </w:r>
      <w:r w:rsidRPr="00D35668">
        <w:rPr>
          <w:rFonts w:ascii="Times New Roman" w:hAnsi="Times New Roman"/>
          <w:sz w:val="24"/>
          <w:szCs w:val="24"/>
          <w:lang w:eastAsia="bg-BG"/>
        </w:rPr>
        <w:lastRenderedPageBreak/>
        <w:t xml:space="preserve">с които се определя тяхното основно предназначение (чл. 8 </w:t>
      </w:r>
      <w:r w:rsidR="007611D9">
        <w:rPr>
          <w:rFonts w:ascii="Times New Roman" w:hAnsi="Times New Roman"/>
          <w:sz w:val="24"/>
          <w:szCs w:val="24"/>
          <w:lang w:eastAsia="bg-BG"/>
        </w:rPr>
        <w:t xml:space="preserve">от </w:t>
      </w:r>
      <w:r w:rsidRPr="00D35668">
        <w:rPr>
          <w:rFonts w:ascii="Times New Roman" w:hAnsi="Times New Roman"/>
          <w:sz w:val="24"/>
          <w:szCs w:val="24"/>
          <w:lang w:eastAsia="bg-BG"/>
        </w:rPr>
        <w:t xml:space="preserve">ЗУТ) и техният общ режим на устройство (чл. 106 </w:t>
      </w:r>
      <w:r w:rsidR="007611D9">
        <w:rPr>
          <w:rFonts w:ascii="Times New Roman" w:hAnsi="Times New Roman"/>
          <w:sz w:val="24"/>
          <w:szCs w:val="24"/>
          <w:lang w:eastAsia="bg-BG"/>
        </w:rPr>
        <w:t xml:space="preserve">от </w:t>
      </w:r>
      <w:r w:rsidRPr="00D35668">
        <w:rPr>
          <w:rFonts w:ascii="Times New Roman" w:hAnsi="Times New Roman"/>
          <w:sz w:val="24"/>
          <w:szCs w:val="24"/>
          <w:lang w:eastAsia="bg-BG"/>
        </w:rPr>
        <w:t xml:space="preserve">ЗУТ). Застрояването на отделни поземлени имоти  в  тях  е  възможно,  според  разпоредбата  на  чл.  52  от  Наредба  </w:t>
      </w:r>
      <w:r w:rsidR="00D311CD" w:rsidRPr="00D35668">
        <w:rPr>
          <w:rFonts w:ascii="Times New Roman" w:hAnsi="Times New Roman"/>
          <w:sz w:val="24"/>
          <w:szCs w:val="24"/>
          <w:lang w:eastAsia="bg-BG"/>
        </w:rPr>
        <w:t>№</w:t>
      </w:r>
      <w:r w:rsidRPr="00D35668">
        <w:rPr>
          <w:rFonts w:ascii="Times New Roman" w:hAnsi="Times New Roman"/>
          <w:sz w:val="24"/>
          <w:szCs w:val="24"/>
          <w:lang w:eastAsia="bg-BG"/>
        </w:rPr>
        <w:t xml:space="preserve"> 5,  ако  е “предвидено в общ устройствен план по чл. 105 от ЗУТ и ако за тези имоти е одобрен подробен устройствен план по чл. 109 или 11 от ЗУТ” (вж. също чл. 59 </w:t>
      </w:r>
      <w:r w:rsidR="007611D9">
        <w:rPr>
          <w:rFonts w:ascii="Times New Roman" w:hAnsi="Times New Roman"/>
          <w:sz w:val="24"/>
          <w:szCs w:val="24"/>
          <w:lang w:eastAsia="bg-BG"/>
        </w:rPr>
        <w:t xml:space="preserve">от </w:t>
      </w:r>
      <w:r w:rsidRPr="00D35668">
        <w:rPr>
          <w:rFonts w:ascii="Times New Roman" w:hAnsi="Times New Roman"/>
          <w:sz w:val="24"/>
          <w:szCs w:val="24"/>
          <w:lang w:eastAsia="bg-BG"/>
        </w:rPr>
        <w:t xml:space="preserve">ЗУТ). Според ал. 2 на чл. 59 от ЗУТ “без промяна на предназначението на земята застрояване в такива имоти се допуска при условията на чл. 12, ал. 3 от ЗУТ". Чл. 12, ал. 3 разрешава застрояването в земеделските, горските и защитени територии без да се променя предназначението им, когато функциите на построените обекти са съвместими с предназначението на имотите и въз основа на подробен устройствен план или скица, издадена от главния архитект на общината. Това застрояване, според чл. 53 от Наредба </w:t>
      </w:r>
      <w:r w:rsidR="00D311CD" w:rsidRPr="00D35668">
        <w:rPr>
          <w:rFonts w:ascii="Times New Roman" w:hAnsi="Times New Roman"/>
          <w:sz w:val="24"/>
          <w:szCs w:val="24"/>
          <w:lang w:eastAsia="bg-BG"/>
        </w:rPr>
        <w:t>№</w:t>
      </w:r>
      <w:r w:rsidRPr="00D35668">
        <w:rPr>
          <w:rFonts w:ascii="Times New Roman" w:hAnsi="Times New Roman"/>
          <w:sz w:val="24"/>
          <w:szCs w:val="24"/>
          <w:lang w:eastAsia="bg-BG"/>
        </w:rPr>
        <w:t xml:space="preserve"> 5, трябва да бъде съобразено и с изискванията съответно на Наредба </w:t>
      </w:r>
      <w:r w:rsidR="00D311CD" w:rsidRPr="00D35668">
        <w:rPr>
          <w:rFonts w:ascii="Times New Roman" w:hAnsi="Times New Roman"/>
          <w:sz w:val="24"/>
          <w:szCs w:val="24"/>
          <w:lang w:eastAsia="bg-BG"/>
        </w:rPr>
        <w:t>№</w:t>
      </w:r>
      <w:r w:rsidRPr="00D35668">
        <w:rPr>
          <w:rFonts w:ascii="Times New Roman" w:hAnsi="Times New Roman"/>
          <w:sz w:val="24"/>
          <w:szCs w:val="24"/>
          <w:lang w:eastAsia="bg-BG"/>
        </w:rPr>
        <w:t xml:space="preserve"> 2 за застрояване в земеделските земи, на Наредби</w:t>
      </w:r>
      <w:r w:rsidR="00D311CD" w:rsidRPr="00D35668">
        <w:rPr>
          <w:rFonts w:ascii="Times New Roman" w:hAnsi="Times New Roman"/>
          <w:sz w:val="24"/>
          <w:szCs w:val="24"/>
          <w:lang w:eastAsia="bg-BG"/>
        </w:rPr>
        <w:t xml:space="preserve"> №№</w:t>
      </w:r>
      <w:r w:rsidRPr="00D35668">
        <w:rPr>
          <w:rFonts w:ascii="Times New Roman" w:hAnsi="Times New Roman"/>
          <w:sz w:val="24"/>
          <w:szCs w:val="24"/>
          <w:lang w:eastAsia="bg-BG"/>
        </w:rPr>
        <w:t xml:space="preserve"> 18 и 19 относно строителството в горите и земите от горския фонд и на ЗПКМ по отношение на защитените територии. За нарушени тертории изграждането на обекти е възможно единствено след промяна на предназначението на земята на основание предвиждане на устройствен план. </w:t>
      </w:r>
    </w:p>
    <w:p w:rsidR="00AB0517" w:rsidRPr="00D35668" w:rsidRDefault="00AB0517" w:rsidP="00D311CD">
      <w:pPr>
        <w:jc w:val="both"/>
        <w:rPr>
          <w:rFonts w:ascii="Times New Roman" w:hAnsi="Times New Roman"/>
          <w:sz w:val="24"/>
          <w:szCs w:val="24"/>
        </w:rPr>
      </w:pPr>
      <w:r w:rsidRPr="00D35668">
        <w:rPr>
          <w:rFonts w:ascii="Times New Roman" w:hAnsi="Times New Roman"/>
          <w:sz w:val="24"/>
          <w:szCs w:val="24"/>
        </w:rPr>
        <w:t>Съгласно действащи устройствени планове и схеми за Общини Габрово и Трявна няма обособени зони със статут "вилна зона" съгласно ЗУТ и правилниците за прилагането му , като са разгледани урбанизирани територии извън строителните граници на населените места.</w:t>
      </w:r>
    </w:p>
    <w:p w:rsidR="00AB0517" w:rsidRPr="00D35668" w:rsidRDefault="00AB0517" w:rsidP="004E6E7E">
      <w:pPr>
        <w:rPr>
          <w:rFonts w:ascii="Times New Roman" w:hAnsi="Times New Roman"/>
          <w:b/>
          <w:sz w:val="24"/>
          <w:szCs w:val="24"/>
          <w:lang w:eastAsia="bg-BG"/>
        </w:rPr>
      </w:pPr>
      <w:r w:rsidRPr="00D35668">
        <w:rPr>
          <w:rFonts w:ascii="Times New Roman" w:hAnsi="Times New Roman"/>
          <w:b/>
          <w:sz w:val="24"/>
          <w:szCs w:val="24"/>
          <w:lang w:eastAsia="bg-BG"/>
        </w:rPr>
        <w:t>Промишлени дейности</w:t>
      </w:r>
    </w:p>
    <w:p w:rsidR="00AB0517" w:rsidRPr="00D35668" w:rsidRDefault="00AB0517" w:rsidP="004E6E7E">
      <w:pPr>
        <w:jc w:val="both"/>
        <w:rPr>
          <w:rFonts w:ascii="Times New Roman" w:hAnsi="Times New Roman"/>
          <w:b/>
          <w:sz w:val="24"/>
          <w:szCs w:val="24"/>
          <w:lang w:eastAsia="bg-BG"/>
        </w:rPr>
      </w:pPr>
      <w:r w:rsidRPr="00D35668">
        <w:rPr>
          <w:rFonts w:ascii="Times New Roman" w:hAnsi="Times New Roman"/>
          <w:sz w:val="24"/>
          <w:szCs w:val="24"/>
        </w:rPr>
        <w:t xml:space="preserve">Габрово на 21 век е съхранил индустриалния си облик. Традиционно развитите подотрасли на промишлеността - </w:t>
      </w:r>
      <w:r w:rsidRPr="00D35668">
        <w:rPr>
          <w:rFonts w:ascii="Times New Roman" w:hAnsi="Times New Roman"/>
          <w:sz w:val="24"/>
          <w:szCs w:val="24"/>
          <w:lang w:eastAsia="bg-BG"/>
        </w:rPr>
        <w:t>машиностроенето, инструменталната екипировка, електроника, производство на изделия от пластмаси, текстил и трикотаж, обувното производство, козметика и др.</w:t>
      </w:r>
      <w:r w:rsidRPr="00D35668">
        <w:rPr>
          <w:rFonts w:ascii="Times New Roman" w:hAnsi="Times New Roman"/>
          <w:sz w:val="24"/>
          <w:szCs w:val="24"/>
        </w:rPr>
        <w:t xml:space="preserve">, заемат значителен дял. Наличието на Технически университет и висококвалифицирани кадри, както и на традиции в развойната дейност, е в основата на развитието на високотехнологичните производства. Появяват се нови производства като козметични продукти, пластмасови изделия, шоколадови изделия и др. С бързи темпове се развиват и високотехнологичните производства. </w:t>
      </w:r>
    </w:p>
    <w:p w:rsidR="00AB0517" w:rsidRPr="00D35668" w:rsidRDefault="00AB0517" w:rsidP="00673207">
      <w:pPr>
        <w:spacing w:before="120" w:after="0" w:line="240" w:lineRule="auto"/>
        <w:jc w:val="both"/>
        <w:rPr>
          <w:rFonts w:ascii="Times New Roman" w:hAnsi="Times New Roman"/>
          <w:sz w:val="24"/>
          <w:szCs w:val="24"/>
          <w:lang w:eastAsia="bg-BG"/>
        </w:rPr>
      </w:pPr>
      <w:r w:rsidRPr="00D35668">
        <w:rPr>
          <w:rFonts w:ascii="Times New Roman" w:hAnsi="Times New Roman"/>
          <w:sz w:val="24"/>
          <w:szCs w:val="24"/>
          <w:lang w:eastAsia="bg-BG"/>
        </w:rPr>
        <w:t>Съпоставено спрямо периода преди кризата, почти са достигнати нивата на произведената бруто продукция през 2008 г., когато тя е била близо 766 млн.лв. През 2011 г. тя е 745 млн. лв. Най-голям дял има произведената продукция в преработващата промишленост. През 2011 г. около 65% от предприятията (2356 бр.) в община Габрово са на печалба, 19,4 % (696 бр.) са регистрирали загуба, а 14,8% (531 бр.) са с нулев финансов резултат.  За сравнение през 2008 г. 2495 бр. предприятия са на печалба, а 510 бр. предприятия са регистрирали загуба.</w:t>
      </w:r>
    </w:p>
    <w:p w:rsidR="00AB0517" w:rsidRPr="00D35668" w:rsidRDefault="00AB0517" w:rsidP="00673207">
      <w:pPr>
        <w:spacing w:before="120" w:after="0" w:line="240" w:lineRule="auto"/>
        <w:jc w:val="both"/>
        <w:rPr>
          <w:rFonts w:ascii="Times New Roman" w:hAnsi="Times New Roman"/>
          <w:sz w:val="24"/>
          <w:szCs w:val="24"/>
        </w:rPr>
      </w:pPr>
      <w:r w:rsidRPr="00D35668">
        <w:rPr>
          <w:rFonts w:ascii="Times New Roman" w:hAnsi="Times New Roman"/>
          <w:sz w:val="24"/>
          <w:szCs w:val="24"/>
        </w:rPr>
        <w:t>В Габрово са обособени три Индустриални зони, където са ситуирани водещите за града малки и средни предприятия:</w:t>
      </w:r>
    </w:p>
    <w:p w:rsidR="00AB0517" w:rsidRPr="00D35668" w:rsidRDefault="00AB0517" w:rsidP="00673207">
      <w:pPr>
        <w:spacing w:before="120" w:after="0" w:line="240" w:lineRule="auto"/>
        <w:jc w:val="both"/>
        <w:rPr>
          <w:rFonts w:ascii="Times New Roman" w:hAnsi="Times New Roman"/>
          <w:sz w:val="24"/>
          <w:szCs w:val="24"/>
          <w:lang w:eastAsia="bg-BG"/>
        </w:rPr>
      </w:pPr>
      <w:r w:rsidRPr="00D35668">
        <w:rPr>
          <w:rFonts w:ascii="Times New Roman" w:hAnsi="Times New Roman"/>
          <w:b/>
          <w:bCs/>
          <w:sz w:val="24"/>
          <w:szCs w:val="24"/>
          <w:lang w:eastAsia="bg-BG"/>
        </w:rPr>
        <w:t xml:space="preserve">Северна Индустриална Зона </w:t>
      </w:r>
      <w:r w:rsidRPr="00D35668">
        <w:rPr>
          <w:rFonts w:ascii="Times New Roman" w:hAnsi="Times New Roman"/>
          <w:sz w:val="24"/>
          <w:szCs w:val="24"/>
          <w:lang w:eastAsia="bg-BG"/>
        </w:rPr>
        <w:t xml:space="preserve">(СИЗ) е най-голяма по площ и заема около 335 ха, от които около 555 са свободни терени. 36,8 ха от тях са с промишлено предназначение, а 187 - земеделска земя. Съгласно действащия общ градоустройствен план, границите на зоната обхващат най-северната и североизточна част от градската територия т.е. има по-слабо отношение към ПП „Българка”. Основните предприятия, разположени в СИЗ са в отрасли машиностроене, енергетика, строителство, химическа, кожарска, обувна и текстилна промишленост, дървообработване, хранително-вкусова промишленост, високи технологии и др. - общо около 100 фирми и организации, които са структуроопределящи за икономиката на града и общината. </w:t>
      </w:r>
      <w:r w:rsidRPr="00D35668">
        <w:rPr>
          <w:rFonts w:ascii="Times New Roman" w:hAnsi="Times New Roman"/>
          <w:sz w:val="24"/>
          <w:szCs w:val="24"/>
          <w:lang w:eastAsia="bg-BG"/>
        </w:rPr>
        <w:lastRenderedPageBreak/>
        <w:t xml:space="preserve">Инфраструктурата на зоната е частично изградена, като до някои от терените няма изградена довеждаща инфраструктура (път, вода, канал). СИЗ е тангирана от север с обходен път Велико Търново – Севлиево, а през територията й преминава главен път Габрово - Велико Търново като част от транспортен коридор Nо 9. На територията на зоната е разположена градската Пречиствателна станция за отпадни води, Помпена станция Северна индустриална зона, ТЕЦ Габрово, Електроснабдяване и др. </w:t>
      </w:r>
    </w:p>
    <w:p w:rsidR="00AB0517" w:rsidRPr="00D35668" w:rsidRDefault="00AB0517" w:rsidP="00673207">
      <w:pPr>
        <w:spacing w:before="120" w:after="0" w:line="240" w:lineRule="auto"/>
        <w:jc w:val="both"/>
        <w:rPr>
          <w:rFonts w:ascii="Times New Roman" w:hAnsi="Times New Roman"/>
          <w:sz w:val="24"/>
          <w:szCs w:val="24"/>
          <w:lang w:eastAsia="bg-BG"/>
        </w:rPr>
      </w:pPr>
      <w:r w:rsidRPr="00D35668">
        <w:rPr>
          <w:rFonts w:ascii="Times New Roman" w:hAnsi="Times New Roman"/>
          <w:b/>
          <w:bCs/>
          <w:sz w:val="24"/>
          <w:szCs w:val="24"/>
          <w:lang w:eastAsia="bg-BG"/>
        </w:rPr>
        <w:t>Южната Индустриална Зона</w:t>
      </w:r>
      <w:r w:rsidRPr="00D35668">
        <w:rPr>
          <w:rFonts w:ascii="Times New Roman" w:hAnsi="Times New Roman"/>
          <w:sz w:val="24"/>
          <w:szCs w:val="24"/>
          <w:lang w:eastAsia="bg-BG"/>
        </w:rPr>
        <w:t xml:space="preserve"> (ЮИЗ) е по-малка по площ, но в нея се развиват важни за икономиката предприятия – над 50 фирми и организации и има пряко отношение към ПП „Българка”. Според данни на Община Габрово, жизнено важно значение за развитието на ЮИЗ има доразработването на 26 ха, от които 7 ха свободни терени, чрез проектирането и доизграждането на техническата инфраструктура – пътна мрежа, водоснабдяване и канализация.</w:t>
      </w:r>
    </w:p>
    <w:p w:rsidR="00AB0517" w:rsidRPr="00D35668" w:rsidRDefault="00AB0517" w:rsidP="00673207">
      <w:pPr>
        <w:spacing w:before="120" w:after="0" w:line="240" w:lineRule="auto"/>
        <w:jc w:val="both"/>
        <w:rPr>
          <w:rFonts w:ascii="Times New Roman" w:hAnsi="Times New Roman"/>
          <w:sz w:val="24"/>
          <w:szCs w:val="24"/>
          <w:lang w:eastAsia="bg-BG"/>
        </w:rPr>
      </w:pPr>
      <w:r w:rsidRPr="00D35668">
        <w:rPr>
          <w:rFonts w:ascii="Times New Roman" w:hAnsi="Times New Roman"/>
          <w:sz w:val="24"/>
          <w:szCs w:val="24"/>
          <w:lang w:eastAsia="bg-BG"/>
        </w:rPr>
        <w:t xml:space="preserve">В процес на изграждане е </w:t>
      </w:r>
      <w:r w:rsidRPr="00D35668">
        <w:rPr>
          <w:rFonts w:ascii="Times New Roman" w:hAnsi="Times New Roman"/>
          <w:b/>
          <w:bCs/>
          <w:sz w:val="24"/>
          <w:szCs w:val="24"/>
          <w:lang w:eastAsia="bg-BG"/>
        </w:rPr>
        <w:t xml:space="preserve">Западната Индустриална Зона </w:t>
      </w:r>
      <w:r w:rsidRPr="00D35668">
        <w:rPr>
          <w:rFonts w:ascii="Times New Roman" w:hAnsi="Times New Roman"/>
          <w:sz w:val="24"/>
          <w:szCs w:val="24"/>
          <w:lang w:eastAsia="bg-BG"/>
        </w:rPr>
        <w:t xml:space="preserve">(ЗИЗ) на Габрово, разположена по протежението на главен път Габрово – Севлиево. До момента на територията на зоната са ситуирани 22 фирми на площ от около 20 ха. Зоната има голям потенциал за развитие, предвид наличието на множество подходящи за индустриални нужди земеделски земи. Зоната има отчасти изградена инфраструктура – частично водоснабдяване, път и електроснабдяване. </w:t>
      </w:r>
    </w:p>
    <w:p w:rsidR="00AB0517" w:rsidRPr="00D35668" w:rsidRDefault="00AB0517" w:rsidP="00673207">
      <w:pPr>
        <w:spacing w:before="120" w:after="0" w:line="240" w:lineRule="auto"/>
        <w:jc w:val="both"/>
        <w:rPr>
          <w:rFonts w:ascii="Times New Roman" w:hAnsi="Times New Roman"/>
          <w:sz w:val="24"/>
          <w:szCs w:val="24"/>
        </w:rPr>
      </w:pPr>
      <w:r w:rsidRPr="00D35668">
        <w:rPr>
          <w:rFonts w:ascii="Times New Roman" w:hAnsi="Times New Roman"/>
          <w:sz w:val="24"/>
          <w:szCs w:val="24"/>
        </w:rPr>
        <w:t>Някои от по-характерните производства на територията на Община Габрово са:</w:t>
      </w:r>
    </w:p>
    <w:p w:rsidR="00AB0517" w:rsidRPr="00D35668" w:rsidRDefault="00AB0517" w:rsidP="00673207">
      <w:pPr>
        <w:spacing w:before="120" w:after="0" w:line="240" w:lineRule="auto"/>
        <w:jc w:val="both"/>
        <w:rPr>
          <w:rFonts w:ascii="Times New Roman" w:hAnsi="Times New Roman"/>
          <w:sz w:val="24"/>
          <w:szCs w:val="24"/>
        </w:rPr>
      </w:pPr>
      <w:r w:rsidRPr="00D35668">
        <w:rPr>
          <w:rFonts w:ascii="Times New Roman" w:hAnsi="Times New Roman"/>
          <w:b/>
          <w:sz w:val="24"/>
          <w:szCs w:val="24"/>
        </w:rPr>
        <w:t>Производството на изделия от пластмаси</w:t>
      </w:r>
      <w:r w:rsidRPr="00D35668">
        <w:rPr>
          <w:rFonts w:ascii="Times New Roman" w:hAnsi="Times New Roman"/>
          <w:sz w:val="24"/>
          <w:szCs w:val="24"/>
        </w:rPr>
        <w:t>. В Габрово се намира най-големият завод на Балканския полуостров за производство на пластмасови изделия „Капитан дядо Никола” АД – Габрово, закупен от турски инвеститор – фирма „Акмая”. В завода се произвеждат водопроводни тръби и фитинги, изделия за бита, опаковки за еднократна употреба. Наред с него по статистически данни, преработката на пластмаси и производството на каучукови изделия е основна дейност на още 60 фирми в общината. Важно място в бранша заемат фирмите „Пластформ” ООД и „Терахим-97” ООД (преформи и бутилки за минерални води, газирани напитки, опаковки за фармацевтиката и козметиката), „Сарже” ООД и „Еко проект” ООД (водопроводни тръби и части), „Алфрида Пеев” ООД (опаковки за козметиката и медицината), „Колтек” ООД (пластмасови дискове за шлайфмашини) и др.</w:t>
      </w:r>
    </w:p>
    <w:p w:rsidR="00AB0517" w:rsidRPr="00D35668" w:rsidRDefault="00AB0517" w:rsidP="00673207">
      <w:pPr>
        <w:spacing w:before="120" w:after="0" w:line="240" w:lineRule="auto"/>
        <w:jc w:val="both"/>
        <w:rPr>
          <w:rFonts w:ascii="Times New Roman" w:hAnsi="Times New Roman"/>
          <w:sz w:val="24"/>
          <w:szCs w:val="24"/>
        </w:rPr>
      </w:pPr>
      <w:r w:rsidRPr="00D35668">
        <w:rPr>
          <w:rFonts w:ascii="Times New Roman" w:hAnsi="Times New Roman"/>
          <w:b/>
          <w:bCs/>
          <w:sz w:val="24"/>
          <w:szCs w:val="24"/>
        </w:rPr>
        <w:t xml:space="preserve">Кожарската и обувната промишленост </w:t>
      </w:r>
      <w:r w:rsidRPr="00D35668">
        <w:rPr>
          <w:rFonts w:ascii="Times New Roman" w:hAnsi="Times New Roman"/>
          <w:sz w:val="24"/>
          <w:szCs w:val="24"/>
        </w:rPr>
        <w:t>като един от традиционните подотрасли на Габровската икономика има сравнително постоянни показатели по отношение на произведената продукция и нетните приходи от продажби. По-важни фирми в този сектор са: „Рекорд” АД, „Техномат-Меркурий” ООД, „Меркурий” АД, „Фулмакс 21” АД, „Шпиц” ООД, ЕТ „Принц – 91 - Сергей Гилин”, ЕТ „Реал –Розалина Николова” и др.</w:t>
      </w:r>
    </w:p>
    <w:p w:rsidR="00AB0517" w:rsidRPr="00D35668" w:rsidRDefault="00AB0517" w:rsidP="00673207">
      <w:pPr>
        <w:spacing w:before="120" w:after="0" w:line="240" w:lineRule="auto"/>
        <w:jc w:val="both"/>
        <w:rPr>
          <w:rFonts w:ascii="Times New Roman" w:hAnsi="Times New Roman"/>
          <w:sz w:val="24"/>
          <w:szCs w:val="24"/>
        </w:rPr>
      </w:pPr>
      <w:r w:rsidRPr="00D35668">
        <w:rPr>
          <w:rFonts w:ascii="Times New Roman" w:hAnsi="Times New Roman"/>
          <w:sz w:val="24"/>
          <w:szCs w:val="24"/>
        </w:rPr>
        <w:t xml:space="preserve">В Габрово се намира и завод за </w:t>
      </w:r>
      <w:r w:rsidRPr="00D35668">
        <w:rPr>
          <w:rFonts w:ascii="Times New Roman" w:hAnsi="Times New Roman"/>
          <w:b/>
          <w:bCs/>
          <w:sz w:val="24"/>
          <w:szCs w:val="24"/>
        </w:rPr>
        <w:t xml:space="preserve">производство на барути и промишлени експлозиви – </w:t>
      </w:r>
      <w:r w:rsidRPr="00D35668">
        <w:rPr>
          <w:rFonts w:ascii="Times New Roman" w:hAnsi="Times New Roman"/>
          <w:bCs/>
          <w:sz w:val="24"/>
          <w:szCs w:val="24"/>
        </w:rPr>
        <w:t xml:space="preserve">„Експал България” </w:t>
      </w:r>
      <w:r w:rsidRPr="00D35668">
        <w:rPr>
          <w:rFonts w:ascii="Times New Roman" w:hAnsi="Times New Roman"/>
          <w:sz w:val="24"/>
          <w:szCs w:val="24"/>
        </w:rPr>
        <w:t>(бивш „Максам България” АД -испански инвеститор) .</w:t>
      </w:r>
    </w:p>
    <w:p w:rsidR="00AB0517" w:rsidRPr="00D35668" w:rsidRDefault="00AB0517" w:rsidP="00673207">
      <w:pPr>
        <w:spacing w:before="120" w:after="0" w:line="240" w:lineRule="auto"/>
        <w:jc w:val="both"/>
        <w:rPr>
          <w:rFonts w:ascii="Times New Roman" w:hAnsi="Times New Roman"/>
          <w:sz w:val="24"/>
          <w:szCs w:val="24"/>
        </w:rPr>
      </w:pPr>
      <w:r w:rsidRPr="00D35668">
        <w:rPr>
          <w:rFonts w:ascii="Times New Roman" w:hAnsi="Times New Roman"/>
          <w:sz w:val="24"/>
          <w:szCs w:val="24"/>
        </w:rPr>
        <w:t xml:space="preserve">По брой на заетите в отрасъл „Преработваща промишленост” на първо място се нарежда подотрасъл „Производство на текстил и облекло”, следван от подотраслите: </w:t>
      </w:r>
      <w:r w:rsidRPr="00D35668">
        <w:rPr>
          <w:rFonts w:ascii="Times New Roman" w:hAnsi="Times New Roman"/>
          <w:i/>
          <w:sz w:val="24"/>
          <w:szCs w:val="24"/>
        </w:rPr>
        <w:t>„</w:t>
      </w:r>
      <w:r w:rsidRPr="00D35668">
        <w:rPr>
          <w:rFonts w:ascii="Times New Roman" w:hAnsi="Times New Roman"/>
          <w:sz w:val="24"/>
          <w:szCs w:val="24"/>
        </w:rPr>
        <w:t>Производство на дървен материал и изделия от него</w:t>
      </w:r>
      <w:r w:rsidRPr="00D35668">
        <w:rPr>
          <w:rFonts w:ascii="Times New Roman" w:hAnsi="Times New Roman"/>
          <w:i/>
          <w:sz w:val="24"/>
          <w:szCs w:val="24"/>
        </w:rPr>
        <w:t>”</w:t>
      </w:r>
      <w:r w:rsidRPr="00D35668">
        <w:rPr>
          <w:rFonts w:ascii="Times New Roman" w:hAnsi="Times New Roman"/>
          <w:sz w:val="24"/>
          <w:szCs w:val="24"/>
        </w:rPr>
        <w:t>, „Производство на хранителни продукти”, „Металургия и метални изделия”.</w:t>
      </w:r>
    </w:p>
    <w:p w:rsidR="00AB0517" w:rsidRPr="00D35668" w:rsidRDefault="00AB0517" w:rsidP="00673207">
      <w:pPr>
        <w:spacing w:before="120" w:after="0" w:line="240" w:lineRule="auto"/>
        <w:jc w:val="both"/>
        <w:rPr>
          <w:rFonts w:ascii="Times New Roman" w:hAnsi="Times New Roman"/>
          <w:sz w:val="24"/>
          <w:szCs w:val="24"/>
        </w:rPr>
      </w:pPr>
      <w:r w:rsidRPr="00D35668">
        <w:rPr>
          <w:rFonts w:ascii="Times New Roman" w:hAnsi="Times New Roman"/>
          <w:sz w:val="24"/>
          <w:szCs w:val="24"/>
        </w:rPr>
        <w:t xml:space="preserve">През 2005 г. е закрита единствената фирма в подотрасъл „Добив на енергийни суровини” – мина „Лев”. </w:t>
      </w:r>
    </w:p>
    <w:p w:rsidR="00AB0517" w:rsidRPr="00D35668" w:rsidRDefault="00AB0517" w:rsidP="00673207">
      <w:pPr>
        <w:spacing w:before="120" w:after="0" w:line="240" w:lineRule="auto"/>
        <w:jc w:val="both"/>
        <w:rPr>
          <w:rFonts w:ascii="Times New Roman" w:hAnsi="Times New Roman"/>
          <w:sz w:val="24"/>
          <w:szCs w:val="24"/>
        </w:rPr>
      </w:pPr>
      <w:r w:rsidRPr="00D35668">
        <w:rPr>
          <w:rFonts w:ascii="Times New Roman" w:hAnsi="Times New Roman"/>
          <w:sz w:val="24"/>
          <w:szCs w:val="24"/>
        </w:rPr>
        <w:t>В община Трявна функционират над 30 фирми за обработка на дървен материал и изделия от него. Част от тях са:</w:t>
      </w:r>
    </w:p>
    <w:p w:rsidR="00AB0517" w:rsidRPr="00D35668" w:rsidRDefault="00AB0517" w:rsidP="00673207">
      <w:pPr>
        <w:numPr>
          <w:ilvl w:val="0"/>
          <w:numId w:val="5"/>
        </w:numPr>
        <w:spacing w:before="120" w:after="0" w:line="240" w:lineRule="auto"/>
        <w:contextualSpacing/>
        <w:jc w:val="both"/>
        <w:rPr>
          <w:rFonts w:ascii="Times New Roman" w:hAnsi="Times New Roman"/>
          <w:sz w:val="24"/>
          <w:szCs w:val="24"/>
        </w:rPr>
      </w:pPr>
      <w:r w:rsidRPr="00D35668">
        <w:rPr>
          <w:rFonts w:ascii="Times New Roman" w:hAnsi="Times New Roman"/>
          <w:b/>
          <w:bCs/>
          <w:sz w:val="24"/>
          <w:szCs w:val="24"/>
        </w:rPr>
        <w:t xml:space="preserve">„Винтайм”ООД </w:t>
      </w:r>
      <w:r w:rsidRPr="00D35668">
        <w:rPr>
          <w:rFonts w:ascii="Times New Roman" w:hAnsi="Times New Roman"/>
          <w:sz w:val="24"/>
          <w:szCs w:val="24"/>
        </w:rPr>
        <w:t>е основана в гр. Трявна през 1994 г. от Йордан Йорданов. Фирмата се занимава с проектиране, изпълнен</w:t>
      </w:r>
      <w:r w:rsidR="007611D9">
        <w:rPr>
          <w:rFonts w:ascii="Times New Roman" w:hAnsi="Times New Roman"/>
          <w:sz w:val="24"/>
          <w:szCs w:val="24"/>
        </w:rPr>
        <w:t>ие и монтаж на мебели и дограма;</w:t>
      </w:r>
    </w:p>
    <w:p w:rsidR="00AB0517" w:rsidRPr="00D35668" w:rsidRDefault="00AB0517" w:rsidP="00673207">
      <w:pPr>
        <w:numPr>
          <w:ilvl w:val="0"/>
          <w:numId w:val="5"/>
        </w:numPr>
        <w:spacing w:before="120" w:after="0" w:line="240" w:lineRule="auto"/>
        <w:contextualSpacing/>
        <w:jc w:val="both"/>
        <w:rPr>
          <w:rFonts w:ascii="Times New Roman" w:hAnsi="Times New Roman"/>
          <w:sz w:val="24"/>
          <w:szCs w:val="24"/>
        </w:rPr>
      </w:pPr>
      <w:r w:rsidRPr="00D35668">
        <w:rPr>
          <w:rFonts w:ascii="Times New Roman" w:hAnsi="Times New Roman"/>
          <w:b/>
          <w:bCs/>
          <w:sz w:val="24"/>
          <w:szCs w:val="24"/>
        </w:rPr>
        <w:lastRenderedPageBreak/>
        <w:t xml:space="preserve">ПК „Балкан” - </w:t>
      </w:r>
      <w:r w:rsidRPr="00D35668">
        <w:rPr>
          <w:rFonts w:ascii="Times New Roman" w:hAnsi="Times New Roman"/>
          <w:sz w:val="24"/>
          <w:szCs w:val="24"/>
        </w:rPr>
        <w:t xml:space="preserve">Произвежда мебели, всякакъв вид дограма, ламперии, дюшеме, а също така и роначки за царевица, смукатели за водни помпи, отливки от сив </w:t>
      </w:r>
      <w:r w:rsidR="007611D9">
        <w:rPr>
          <w:rFonts w:ascii="Times New Roman" w:hAnsi="Times New Roman"/>
          <w:sz w:val="24"/>
          <w:szCs w:val="24"/>
        </w:rPr>
        <w:t>чугун, метални конструкции и др.;</w:t>
      </w:r>
    </w:p>
    <w:p w:rsidR="00AB0517" w:rsidRPr="00D35668" w:rsidRDefault="00AB0517" w:rsidP="00673207">
      <w:pPr>
        <w:numPr>
          <w:ilvl w:val="0"/>
          <w:numId w:val="5"/>
        </w:numPr>
        <w:spacing w:before="120" w:after="0" w:line="240" w:lineRule="auto"/>
        <w:contextualSpacing/>
        <w:jc w:val="both"/>
        <w:rPr>
          <w:rFonts w:ascii="Times New Roman" w:hAnsi="Times New Roman"/>
          <w:sz w:val="24"/>
          <w:szCs w:val="24"/>
        </w:rPr>
      </w:pPr>
      <w:r w:rsidRPr="00D35668">
        <w:rPr>
          <w:rFonts w:ascii="Times New Roman" w:hAnsi="Times New Roman"/>
          <w:b/>
          <w:bCs/>
          <w:sz w:val="24"/>
          <w:szCs w:val="24"/>
        </w:rPr>
        <w:t xml:space="preserve">„Престол” ООД </w:t>
      </w:r>
      <w:r w:rsidRPr="00D35668">
        <w:rPr>
          <w:rFonts w:ascii="Times New Roman" w:hAnsi="Times New Roman"/>
          <w:sz w:val="24"/>
          <w:szCs w:val="24"/>
        </w:rPr>
        <w:t>- Дизайн и производство на мебели от масивна дървесина, мека мебел и всички видове тапицерски услуги</w:t>
      </w:r>
      <w:r w:rsidR="007611D9">
        <w:rPr>
          <w:rFonts w:ascii="Times New Roman" w:hAnsi="Times New Roman"/>
          <w:sz w:val="24"/>
          <w:szCs w:val="24"/>
        </w:rPr>
        <w:t>;</w:t>
      </w:r>
    </w:p>
    <w:p w:rsidR="00AB0517" w:rsidRPr="00D35668" w:rsidRDefault="00AB0517" w:rsidP="00673207">
      <w:pPr>
        <w:numPr>
          <w:ilvl w:val="0"/>
          <w:numId w:val="5"/>
        </w:numPr>
        <w:spacing w:before="120" w:after="0" w:line="240" w:lineRule="auto"/>
        <w:contextualSpacing/>
        <w:jc w:val="both"/>
        <w:rPr>
          <w:rFonts w:ascii="Times New Roman" w:hAnsi="Times New Roman"/>
          <w:sz w:val="24"/>
          <w:szCs w:val="24"/>
        </w:rPr>
      </w:pPr>
      <w:r w:rsidRPr="00D35668">
        <w:rPr>
          <w:rFonts w:ascii="Times New Roman" w:hAnsi="Times New Roman"/>
          <w:b/>
          <w:bCs/>
          <w:sz w:val="24"/>
          <w:szCs w:val="24"/>
        </w:rPr>
        <w:t xml:space="preserve">„Вълчев М” ЕООД” </w:t>
      </w:r>
      <w:r w:rsidRPr="00D35668">
        <w:rPr>
          <w:rFonts w:ascii="Times New Roman" w:hAnsi="Times New Roman"/>
          <w:sz w:val="24"/>
          <w:szCs w:val="24"/>
        </w:rPr>
        <w:t>- Производител на масивна художествена мебел от дъб и череша за обзавеждане на жилища, ресторанти и хотели. Разработване на цялостни интериорни решения по място и ситуация.. Основната й дейност е насочена в производството на художествена, стилна масивна мебел, стъпвайки на основата на античните и ренесансови постижения в областта</w:t>
      </w:r>
      <w:r w:rsidR="007611D9">
        <w:rPr>
          <w:rFonts w:ascii="Times New Roman" w:hAnsi="Times New Roman"/>
          <w:sz w:val="24"/>
          <w:szCs w:val="24"/>
        </w:rPr>
        <w:t xml:space="preserve"> на рхитектурата и мебела;</w:t>
      </w:r>
    </w:p>
    <w:p w:rsidR="00AB0517" w:rsidRPr="00D35668" w:rsidRDefault="00AB0517" w:rsidP="00673207">
      <w:pPr>
        <w:numPr>
          <w:ilvl w:val="0"/>
          <w:numId w:val="5"/>
        </w:numPr>
        <w:spacing w:before="120" w:after="0" w:line="240" w:lineRule="auto"/>
        <w:contextualSpacing/>
        <w:jc w:val="both"/>
        <w:rPr>
          <w:rFonts w:ascii="Times New Roman" w:hAnsi="Times New Roman"/>
          <w:sz w:val="24"/>
          <w:szCs w:val="24"/>
        </w:rPr>
      </w:pPr>
      <w:r w:rsidRPr="00D35668">
        <w:rPr>
          <w:rFonts w:ascii="Times New Roman" w:hAnsi="Times New Roman"/>
          <w:b/>
          <w:bCs/>
          <w:sz w:val="24"/>
          <w:szCs w:val="24"/>
        </w:rPr>
        <w:t xml:space="preserve">ЕТ „Стил 91” </w:t>
      </w:r>
      <w:r w:rsidRPr="00D35668">
        <w:rPr>
          <w:rFonts w:ascii="Times New Roman" w:hAnsi="Times New Roman"/>
          <w:sz w:val="24"/>
          <w:szCs w:val="24"/>
        </w:rPr>
        <w:t>- Фирма „Стил-91” дава уникална възможност за поръчка по индивидуален проект на мебели,</w:t>
      </w:r>
      <w:r w:rsidR="007611D9">
        <w:rPr>
          <w:rFonts w:ascii="Times New Roman" w:hAnsi="Times New Roman"/>
          <w:sz w:val="24"/>
          <w:szCs w:val="24"/>
        </w:rPr>
        <w:t xml:space="preserve"> маси, столове, врати и дограми;</w:t>
      </w:r>
    </w:p>
    <w:p w:rsidR="00AB0517" w:rsidRPr="00D35668" w:rsidRDefault="00AB0517" w:rsidP="00673207">
      <w:pPr>
        <w:numPr>
          <w:ilvl w:val="0"/>
          <w:numId w:val="5"/>
        </w:numPr>
        <w:spacing w:before="120" w:after="0" w:line="240" w:lineRule="auto"/>
        <w:contextualSpacing/>
        <w:jc w:val="both"/>
        <w:rPr>
          <w:rFonts w:ascii="Times New Roman" w:hAnsi="Times New Roman"/>
          <w:sz w:val="24"/>
          <w:szCs w:val="24"/>
        </w:rPr>
      </w:pPr>
      <w:r w:rsidRPr="00D35668">
        <w:rPr>
          <w:rFonts w:ascii="Times New Roman" w:hAnsi="Times New Roman"/>
          <w:b/>
          <w:bCs/>
          <w:sz w:val="24"/>
          <w:szCs w:val="24"/>
        </w:rPr>
        <w:t xml:space="preserve">„Уста Дарин” ЕООД – </w:t>
      </w:r>
      <w:r w:rsidRPr="00D35668">
        <w:rPr>
          <w:rFonts w:ascii="Times New Roman" w:hAnsi="Times New Roman"/>
          <w:sz w:val="24"/>
          <w:szCs w:val="24"/>
        </w:rPr>
        <w:t>художествена обработка на дърво</w:t>
      </w:r>
      <w:r w:rsidR="007611D9">
        <w:rPr>
          <w:rFonts w:ascii="Times New Roman" w:hAnsi="Times New Roman"/>
          <w:sz w:val="24"/>
          <w:szCs w:val="24"/>
        </w:rPr>
        <w:t>.</w:t>
      </w:r>
    </w:p>
    <w:p w:rsidR="00AB0517" w:rsidRPr="00D35668" w:rsidRDefault="00AB0517" w:rsidP="006B02FE">
      <w:pPr>
        <w:spacing w:before="120" w:after="0" w:line="240" w:lineRule="auto"/>
        <w:jc w:val="both"/>
        <w:rPr>
          <w:rFonts w:ascii="Times New Roman" w:hAnsi="Times New Roman"/>
          <w:bCs/>
          <w:sz w:val="24"/>
          <w:szCs w:val="24"/>
        </w:rPr>
      </w:pPr>
      <w:r w:rsidRPr="00D35668">
        <w:rPr>
          <w:rFonts w:ascii="Times New Roman" w:hAnsi="Times New Roman"/>
          <w:bCs/>
          <w:sz w:val="24"/>
          <w:szCs w:val="24"/>
        </w:rPr>
        <w:t>Други фирми от сектора са: Стил МС”ООД; „Би Би Сикс”АД; „Нюко Фърничър” ЕАД; „Щайнер”, „Мебел” ЕООД; „Чинар – М” ЕООД;” Масив”ООД и др.</w:t>
      </w:r>
    </w:p>
    <w:p w:rsidR="00AB0517" w:rsidRPr="00D35668" w:rsidRDefault="00AB0517" w:rsidP="006B02FE">
      <w:pPr>
        <w:spacing w:before="120" w:after="0" w:line="240" w:lineRule="auto"/>
        <w:jc w:val="both"/>
        <w:rPr>
          <w:rFonts w:ascii="Times New Roman" w:hAnsi="Times New Roman"/>
          <w:sz w:val="24"/>
          <w:szCs w:val="24"/>
        </w:rPr>
      </w:pPr>
      <w:r w:rsidRPr="00D35668">
        <w:rPr>
          <w:rFonts w:ascii="Times New Roman" w:hAnsi="Times New Roman"/>
          <w:sz w:val="24"/>
          <w:szCs w:val="24"/>
        </w:rPr>
        <w:t xml:space="preserve">Промишлеността в </w:t>
      </w:r>
      <w:r w:rsidRPr="00D35668">
        <w:rPr>
          <w:rFonts w:ascii="Times New Roman" w:hAnsi="Times New Roman"/>
          <w:b/>
          <w:sz w:val="24"/>
          <w:szCs w:val="24"/>
        </w:rPr>
        <w:t>община Мъглиж</w:t>
      </w:r>
      <w:r w:rsidRPr="00D35668">
        <w:rPr>
          <w:rFonts w:ascii="Times New Roman" w:hAnsi="Times New Roman"/>
          <w:sz w:val="24"/>
          <w:szCs w:val="24"/>
        </w:rPr>
        <w:t xml:space="preserve"> е с ниска степен на индустриализация. Основните промишлени предприятия на територията на общината са от сектор машиностроене, металообработване, дървообработване и лека промишленост. </w:t>
      </w:r>
    </w:p>
    <w:p w:rsidR="00AB0517" w:rsidRPr="00D35668" w:rsidRDefault="00AB0517" w:rsidP="00673207">
      <w:pPr>
        <w:spacing w:before="120" w:after="0" w:line="240" w:lineRule="auto"/>
        <w:jc w:val="both"/>
        <w:rPr>
          <w:rFonts w:ascii="Times New Roman" w:hAnsi="Times New Roman"/>
          <w:sz w:val="24"/>
          <w:szCs w:val="24"/>
        </w:rPr>
      </w:pPr>
      <w:r w:rsidRPr="00D35668">
        <w:rPr>
          <w:rFonts w:ascii="Times New Roman" w:hAnsi="Times New Roman"/>
          <w:sz w:val="24"/>
          <w:szCs w:val="24"/>
        </w:rPr>
        <w:t xml:space="preserve">В територията на ПП „Българка” от Община Мъглиж попада малка част от землището на с. Селце. За тази територия единствените констатирани промишлени дейности са дърводобив. </w:t>
      </w:r>
    </w:p>
    <w:p w:rsidR="00AB0517" w:rsidRPr="00D35668" w:rsidRDefault="00AB0517">
      <w:pPr>
        <w:rPr>
          <w:rFonts w:ascii="Times New Roman" w:hAnsi="Times New Roman"/>
          <w:sz w:val="24"/>
          <w:szCs w:val="24"/>
        </w:rPr>
      </w:pPr>
    </w:p>
    <w:p w:rsidR="00AB0517" w:rsidRPr="00D35668" w:rsidRDefault="00AB0517" w:rsidP="00D34F62">
      <w:pPr>
        <w:widowControl w:val="0"/>
        <w:autoSpaceDE w:val="0"/>
        <w:autoSpaceDN w:val="0"/>
        <w:adjustRightInd w:val="0"/>
        <w:spacing w:before="120" w:after="0" w:line="240" w:lineRule="auto"/>
        <w:jc w:val="both"/>
        <w:rPr>
          <w:rFonts w:ascii="Times New Roman" w:hAnsi="Times New Roman"/>
          <w:b/>
          <w:sz w:val="24"/>
          <w:szCs w:val="24"/>
          <w:lang w:eastAsia="bg-BG"/>
        </w:rPr>
      </w:pPr>
      <w:r w:rsidRPr="00D35668">
        <w:rPr>
          <w:rFonts w:ascii="Times New Roman" w:hAnsi="Times New Roman"/>
          <w:b/>
          <w:sz w:val="24"/>
          <w:szCs w:val="24"/>
          <w:lang w:eastAsia="bg-BG"/>
        </w:rPr>
        <w:t>1.17.2.</w:t>
      </w:r>
      <w:r w:rsidRPr="00D35668">
        <w:rPr>
          <w:rFonts w:ascii="Times New Roman" w:hAnsi="Times New Roman"/>
          <w:b/>
          <w:sz w:val="24"/>
          <w:szCs w:val="24"/>
          <w:lang w:eastAsia="bg-BG"/>
        </w:rPr>
        <w:tab/>
      </w:r>
      <w:r w:rsidR="00753C61" w:rsidRPr="00D35668">
        <w:rPr>
          <w:rFonts w:ascii="Times New Roman" w:hAnsi="Times New Roman"/>
          <w:b/>
          <w:sz w:val="24"/>
          <w:szCs w:val="24"/>
          <w:lang w:eastAsia="bg-BG"/>
        </w:rPr>
        <w:t>П</w:t>
      </w:r>
      <w:r w:rsidRPr="00D35668">
        <w:rPr>
          <w:rFonts w:ascii="Times New Roman" w:hAnsi="Times New Roman"/>
          <w:b/>
          <w:sz w:val="24"/>
          <w:szCs w:val="24"/>
          <w:lang w:eastAsia="bg-BG"/>
        </w:rPr>
        <w:t xml:space="preserve">олзване на земеделските земи и други селскостопански обекти в прилежащите на </w:t>
      </w:r>
      <w:r w:rsidR="00753C61" w:rsidRPr="00D35668">
        <w:rPr>
          <w:rFonts w:ascii="Times New Roman" w:hAnsi="Times New Roman"/>
          <w:b/>
          <w:sz w:val="24"/>
          <w:szCs w:val="24"/>
          <w:lang w:eastAsia="bg-BG"/>
        </w:rPr>
        <w:t>п</w:t>
      </w:r>
      <w:r w:rsidRPr="00D35668">
        <w:rPr>
          <w:rFonts w:ascii="Times New Roman" w:hAnsi="Times New Roman"/>
          <w:b/>
          <w:sz w:val="24"/>
          <w:szCs w:val="24"/>
          <w:lang w:eastAsia="bg-BG"/>
        </w:rPr>
        <w:t>арка територии.</w:t>
      </w:r>
    </w:p>
    <w:p w:rsidR="00AB0517" w:rsidRPr="00D35668" w:rsidRDefault="00AB0517">
      <w:pPr>
        <w:rPr>
          <w:rFonts w:ascii="Times New Roman" w:hAnsi="Times New Roman"/>
          <w:sz w:val="24"/>
          <w:szCs w:val="24"/>
        </w:rPr>
      </w:pPr>
      <w:r w:rsidRPr="00D35668">
        <w:rPr>
          <w:rFonts w:ascii="Times New Roman" w:hAnsi="Times New Roman"/>
          <w:sz w:val="24"/>
          <w:szCs w:val="24"/>
        </w:rPr>
        <w:t xml:space="preserve">Въз основа на направените проучвания и обработка на изходните данни е изготвена тематична карта за прилежащите територии на ПП </w:t>
      </w:r>
      <w:r w:rsidR="00871E53">
        <w:rPr>
          <w:rFonts w:ascii="Times New Roman" w:hAnsi="Times New Roman"/>
          <w:sz w:val="24"/>
          <w:szCs w:val="24"/>
        </w:rPr>
        <w:t>„</w:t>
      </w:r>
      <w:r w:rsidRPr="00D35668">
        <w:rPr>
          <w:rFonts w:ascii="Times New Roman" w:hAnsi="Times New Roman"/>
          <w:sz w:val="24"/>
          <w:szCs w:val="24"/>
        </w:rPr>
        <w:t>Българка</w:t>
      </w:r>
      <w:r w:rsidR="00871E53">
        <w:rPr>
          <w:rFonts w:ascii="Times New Roman" w:hAnsi="Times New Roman"/>
          <w:sz w:val="24"/>
          <w:szCs w:val="24"/>
        </w:rPr>
        <w:t>“</w:t>
      </w:r>
      <w:r w:rsidRPr="00D35668">
        <w:rPr>
          <w:rFonts w:ascii="Times New Roman" w:hAnsi="Times New Roman"/>
          <w:sz w:val="24"/>
          <w:szCs w:val="24"/>
        </w:rPr>
        <w:t xml:space="preserve"> на земеделските територии с класификация по начина на трайно ползване.</w:t>
      </w:r>
    </w:p>
    <w:p w:rsidR="00AB0517" w:rsidRPr="00251D3F" w:rsidRDefault="00DD2DC6" w:rsidP="00DD2DC6">
      <w:pPr>
        <w:spacing w:before="120" w:after="0" w:line="240" w:lineRule="auto"/>
        <w:rPr>
          <w:rFonts w:ascii="Times New Roman" w:hAnsi="Times New Roman"/>
          <w:i/>
          <w:sz w:val="24"/>
          <w:szCs w:val="24"/>
        </w:rPr>
      </w:pPr>
      <w:r w:rsidRPr="00DD2DC6">
        <w:rPr>
          <w:rFonts w:ascii="Times New Roman" w:hAnsi="Times New Roman"/>
          <w:b/>
          <w:i/>
          <w:sz w:val="24"/>
          <w:szCs w:val="24"/>
        </w:rPr>
        <w:t xml:space="preserve">Таблица </w:t>
      </w:r>
      <w:r w:rsidR="00251D3F">
        <w:rPr>
          <w:rFonts w:ascii="Times New Roman" w:hAnsi="Times New Roman"/>
          <w:b/>
          <w:i/>
          <w:sz w:val="24"/>
          <w:szCs w:val="24"/>
        </w:rPr>
        <w:t>32-6</w:t>
      </w:r>
      <w:r w:rsidRPr="00DD2DC6">
        <w:rPr>
          <w:rFonts w:ascii="Times New Roman" w:hAnsi="Times New Roman"/>
          <w:b/>
          <w:i/>
          <w:sz w:val="24"/>
          <w:szCs w:val="24"/>
        </w:rPr>
        <w:t xml:space="preserve">. </w:t>
      </w:r>
      <w:r w:rsidR="00AB0517" w:rsidRPr="00251D3F">
        <w:rPr>
          <w:rFonts w:ascii="Times New Roman" w:hAnsi="Times New Roman"/>
          <w:i/>
          <w:sz w:val="24"/>
          <w:szCs w:val="24"/>
        </w:rPr>
        <w:t xml:space="preserve">Баланс на територията на ПП </w:t>
      </w:r>
      <w:r w:rsidR="00871E53" w:rsidRPr="00251D3F">
        <w:rPr>
          <w:rFonts w:ascii="Times New Roman" w:hAnsi="Times New Roman"/>
          <w:i/>
          <w:sz w:val="24"/>
          <w:szCs w:val="24"/>
        </w:rPr>
        <w:t>„</w:t>
      </w:r>
      <w:r w:rsidR="00AB0517" w:rsidRPr="00251D3F">
        <w:rPr>
          <w:rFonts w:ascii="Times New Roman" w:hAnsi="Times New Roman"/>
          <w:i/>
          <w:sz w:val="24"/>
          <w:szCs w:val="24"/>
        </w:rPr>
        <w:t>Българка</w:t>
      </w:r>
      <w:r w:rsidR="00871E53" w:rsidRPr="00251D3F">
        <w:rPr>
          <w:rFonts w:ascii="Times New Roman" w:hAnsi="Times New Roman"/>
          <w:i/>
          <w:sz w:val="24"/>
          <w:szCs w:val="24"/>
        </w:rPr>
        <w:t>“</w:t>
      </w:r>
      <w:r w:rsidR="00AB0517" w:rsidRPr="00251D3F">
        <w:rPr>
          <w:rFonts w:ascii="Times New Roman" w:hAnsi="Times New Roman"/>
          <w:i/>
          <w:sz w:val="24"/>
          <w:szCs w:val="24"/>
        </w:rPr>
        <w:t xml:space="preserve"> по НТП</w:t>
      </w:r>
      <w:r w:rsidR="00251D3F">
        <w:rPr>
          <w:rFonts w:ascii="Times New Roman" w:hAnsi="Times New Roman"/>
          <w:i/>
          <w:sz w:val="24"/>
          <w:szCs w:val="24"/>
        </w:rPr>
        <w:t>.</w:t>
      </w:r>
    </w:p>
    <w:p w:rsidR="00AB0517" w:rsidRPr="00D35668" w:rsidRDefault="00AB0517" w:rsidP="00BE6750">
      <w:pPr>
        <w:autoSpaceDE w:val="0"/>
        <w:autoSpaceDN w:val="0"/>
        <w:adjustRightInd w:val="0"/>
        <w:spacing w:before="120" w:after="0" w:line="240" w:lineRule="auto"/>
        <w:ind w:left="6372" w:right="-20" w:firstLine="708"/>
        <w:jc w:val="center"/>
        <w:rPr>
          <w:rFonts w:ascii="Times New Roman" w:hAnsi="Times New Roman"/>
          <w:b/>
          <w:i/>
          <w:sz w:val="24"/>
          <w:szCs w:val="24"/>
        </w:rPr>
      </w:pPr>
    </w:p>
    <w:tbl>
      <w:tblPr>
        <w:tblW w:w="10173"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Look w:val="0000" w:firstRow="0" w:lastRow="0" w:firstColumn="0" w:lastColumn="0" w:noHBand="0" w:noVBand="0"/>
      </w:tblPr>
      <w:tblGrid>
        <w:gridCol w:w="7989"/>
        <w:gridCol w:w="2184"/>
      </w:tblGrid>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b/>
                <w:bCs/>
                <w:caps/>
                <w:sz w:val="24"/>
                <w:szCs w:val="24"/>
              </w:rPr>
            </w:pPr>
            <w:r w:rsidRPr="00D35668">
              <w:rPr>
                <w:rFonts w:ascii="Times New Roman" w:hAnsi="Times New Roman"/>
                <w:b/>
                <w:bCs/>
                <w:caps/>
                <w:sz w:val="24"/>
                <w:szCs w:val="24"/>
              </w:rPr>
              <w:t>Начин на трайно ползване</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b/>
                <w:bCs/>
                <w:sz w:val="24"/>
                <w:szCs w:val="24"/>
              </w:rPr>
            </w:pPr>
            <w:r w:rsidRPr="00D35668">
              <w:rPr>
                <w:rFonts w:ascii="Times New Roman" w:hAnsi="Times New Roman"/>
                <w:b/>
                <w:bCs/>
                <w:sz w:val="24"/>
                <w:szCs w:val="24"/>
              </w:rPr>
              <w:t>Площ (ха)</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Залесени горски територии</w:t>
            </w:r>
          </w:p>
        </w:tc>
        <w:tc>
          <w:tcPr>
            <w:tcW w:w="2184"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12273,38</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Широколистни дървесни видове</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3383,89</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ПАСИЩА, МЕРИ</w:t>
            </w:r>
          </w:p>
        </w:tc>
        <w:tc>
          <w:tcPr>
            <w:tcW w:w="2184"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1831,84</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ДЪРВОПРОИЗВОДИТЕЛНИ ГОРСКИ ПЛОЩИ</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1257,95</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Иглолистни дървесни видове</w:t>
            </w:r>
          </w:p>
        </w:tc>
        <w:tc>
          <w:tcPr>
            <w:tcW w:w="2184"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771,72</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ЕСТЕСТВЕНИ ЛИВАДИ</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619,52</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Пасища с храсти</w:t>
            </w:r>
          </w:p>
        </w:tc>
        <w:tc>
          <w:tcPr>
            <w:tcW w:w="2184"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606,90</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Изоставени орни земи</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512,53</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Други недървопроизводителни горски площи</w:t>
            </w:r>
          </w:p>
        </w:tc>
        <w:tc>
          <w:tcPr>
            <w:tcW w:w="2184"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267,70</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Изоставени територии за трайни насаждения</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261,00</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Използвани естествени ливади</w:t>
            </w:r>
          </w:p>
        </w:tc>
        <w:tc>
          <w:tcPr>
            <w:tcW w:w="2184"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256,30</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lastRenderedPageBreak/>
              <w:t>Територии, заети от населени места</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234,09</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НИВИ (ОРНА ЗЕМЯ)</w:t>
            </w:r>
          </w:p>
        </w:tc>
        <w:tc>
          <w:tcPr>
            <w:tcW w:w="2184"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212,98</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Овощни насаждения (нетерасирани)</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207,78</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Поляни</w:t>
            </w:r>
          </w:p>
        </w:tc>
        <w:tc>
          <w:tcPr>
            <w:tcW w:w="2184"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164,92</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ИЗКУСТВЕНИ ВОДНИ БАСЕЙНИ</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126,90</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Полски пътища</w:t>
            </w:r>
          </w:p>
        </w:tc>
        <w:tc>
          <w:tcPr>
            <w:tcW w:w="2184"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102,36</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Други промишлени територии</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91,11</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Просеки</w:t>
            </w:r>
          </w:p>
        </w:tc>
        <w:tc>
          <w:tcPr>
            <w:tcW w:w="2184"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90,71</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Горски пътища</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69,79</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Територии за нуждите на горското стопанство</w:t>
            </w:r>
          </w:p>
        </w:tc>
        <w:tc>
          <w:tcPr>
            <w:tcW w:w="2184"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56,74</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ЖИЛИЩНИ ТЕРИТОРИИ</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53,65</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Местни пътища</w:t>
            </w:r>
          </w:p>
        </w:tc>
        <w:tc>
          <w:tcPr>
            <w:tcW w:w="2184"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53,38</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Производствени бази на горското стопанство</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42,79</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Язовирни езера</w:t>
            </w:r>
          </w:p>
        </w:tc>
        <w:tc>
          <w:tcPr>
            <w:tcW w:w="2184" w:type="dxa"/>
            <w:shd w:val="clear" w:color="auto" w:fill="FDE4D0"/>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42,74</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Голини</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37,63</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Гори в земеделски земи</w:t>
            </w:r>
          </w:p>
        </w:tc>
        <w:tc>
          <w:tcPr>
            <w:tcW w:w="2184" w:type="dxa"/>
            <w:shd w:val="clear" w:color="auto" w:fill="FDE4D0"/>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25,25</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Полски култури</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22,47</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СКАЛИ</w:t>
            </w:r>
          </w:p>
        </w:tc>
        <w:tc>
          <w:tcPr>
            <w:tcW w:w="2184" w:type="dxa"/>
            <w:shd w:val="clear" w:color="auto" w:fill="FDE4D0"/>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20,46</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Вътрешни реки</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20,38</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Пътища IV клас</w:t>
            </w:r>
          </w:p>
        </w:tc>
        <w:tc>
          <w:tcPr>
            <w:tcW w:w="2184" w:type="dxa"/>
            <w:shd w:val="clear" w:color="auto" w:fill="FDE4D0"/>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19,93</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Храсти</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19,45</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Орни земи за временни нужди на строителството</w:t>
            </w:r>
          </w:p>
        </w:tc>
        <w:tc>
          <w:tcPr>
            <w:tcW w:w="2184" w:type="dxa"/>
            <w:shd w:val="clear" w:color="auto" w:fill="FDE4D0"/>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17,01</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Пътища III клас.</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15,75</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ТРАЙНИ НАСАЖДЕНИЯ</w:t>
            </w:r>
          </w:p>
        </w:tc>
        <w:tc>
          <w:tcPr>
            <w:tcW w:w="2184" w:type="dxa"/>
            <w:shd w:val="clear" w:color="auto" w:fill="FDE4D0"/>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15,50</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Сечища</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15,24</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Водни течения</w:t>
            </w:r>
          </w:p>
        </w:tc>
        <w:tc>
          <w:tcPr>
            <w:tcW w:w="2184" w:type="dxa"/>
            <w:shd w:val="clear" w:color="auto" w:fill="FDE4D0"/>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14,93</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Кариери за пясък, чакъл и глини за строителна керамика</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12,06</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ДРУГ ВИД ТЕРЕНИ СЬС СЕЛИЩЕН ХАРАКТЕР</w:t>
            </w:r>
          </w:p>
        </w:tc>
        <w:tc>
          <w:tcPr>
            <w:tcW w:w="2184" w:type="dxa"/>
            <w:shd w:val="clear" w:color="auto" w:fill="FDE4D0"/>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10,99</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Нелесопригодни площи - дървесна, храстовидна растителност</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10,61</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Пътища I клас</w:t>
            </w:r>
          </w:p>
        </w:tc>
        <w:tc>
          <w:tcPr>
            <w:tcW w:w="2184" w:type="dxa"/>
            <w:shd w:val="clear" w:color="auto" w:fill="FDE4D0"/>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10,53</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Стопански дворове</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9,68</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Жп линии.</w:t>
            </w:r>
          </w:p>
        </w:tc>
        <w:tc>
          <w:tcPr>
            <w:tcW w:w="2184" w:type="dxa"/>
            <w:shd w:val="clear" w:color="auto" w:fill="FDE4D0"/>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9,53</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Територии, заети от водни площи и течения</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8,38</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lastRenderedPageBreak/>
              <w:t>Почивни домове</w:t>
            </w:r>
          </w:p>
        </w:tc>
        <w:tc>
          <w:tcPr>
            <w:tcW w:w="2184" w:type="dxa"/>
            <w:shd w:val="clear" w:color="auto" w:fill="FDE4D0"/>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5,78</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Други жилищни терени</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5,53</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ТЕРИТОРИИ НА ВОДНОСТОПАНСКИ, ХИДРОМЕЛИОРАТИВНИ СЪОРЪЖЕНИЯ</w:t>
            </w:r>
          </w:p>
        </w:tc>
        <w:tc>
          <w:tcPr>
            <w:tcW w:w="2184" w:type="dxa"/>
            <w:shd w:val="clear" w:color="auto" w:fill="FDE4D0"/>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4,65</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Горски ливади</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4,23</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Нелесопригодни голини</w:t>
            </w:r>
          </w:p>
        </w:tc>
        <w:tc>
          <w:tcPr>
            <w:tcW w:w="2184" w:type="dxa"/>
            <w:shd w:val="clear" w:color="auto" w:fill="FDE4D0"/>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3,95</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Туристически хижи</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3,80</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Складови терени</w:t>
            </w:r>
          </w:p>
        </w:tc>
        <w:tc>
          <w:tcPr>
            <w:tcW w:w="2184" w:type="dxa"/>
            <w:shd w:val="clear" w:color="auto" w:fill="FDE4D0"/>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3,34</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Дерета</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3,28</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Къмпинги, мотели</w:t>
            </w:r>
          </w:p>
        </w:tc>
        <w:tc>
          <w:tcPr>
            <w:tcW w:w="2184" w:type="dxa"/>
            <w:shd w:val="clear" w:color="auto" w:fill="FDE4D0"/>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3,14</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Жп гари и спирки</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3,11</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Резервати</w:t>
            </w:r>
          </w:p>
        </w:tc>
        <w:tc>
          <w:tcPr>
            <w:tcW w:w="2184" w:type="dxa"/>
            <w:shd w:val="clear" w:color="auto" w:fill="FDE4D0"/>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3,09</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Гробища</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3,00</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КАНАЛИ</w:t>
            </w:r>
          </w:p>
        </w:tc>
        <w:tc>
          <w:tcPr>
            <w:tcW w:w="2184" w:type="dxa"/>
            <w:shd w:val="clear" w:color="auto" w:fill="FDE4D0"/>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2,59</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Складове на горското стопанство</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2,48</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Дворни места на горското стопанство</w:t>
            </w:r>
          </w:p>
        </w:tc>
        <w:tc>
          <w:tcPr>
            <w:tcW w:w="2184" w:type="dxa"/>
            <w:shd w:val="clear" w:color="auto" w:fill="FDE4D0"/>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1,99</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Сгради - архитектурно-строителни паметници на културата</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1,99</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Изоставени естествени ливади</w:t>
            </w:r>
          </w:p>
        </w:tc>
        <w:tc>
          <w:tcPr>
            <w:tcW w:w="2184" w:type="dxa"/>
            <w:shd w:val="clear" w:color="auto" w:fill="FDE4D0"/>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1,90</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Зеленчукови култури</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1,90</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Дивечови ниви</w:t>
            </w:r>
          </w:p>
        </w:tc>
        <w:tc>
          <w:tcPr>
            <w:tcW w:w="2184" w:type="dxa"/>
            <w:shd w:val="clear" w:color="auto" w:fill="FDE4D0"/>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1,66</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СТОПАНСКИДВОРОВЕ И ПРОИЗВОДСТВЕНИ БАЗИ НА СЕЛСКОТО СТОПАНСТВО</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1,42</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СИПЕИ</w:t>
            </w:r>
          </w:p>
        </w:tc>
        <w:tc>
          <w:tcPr>
            <w:tcW w:w="2184" w:type="dxa"/>
            <w:shd w:val="clear" w:color="auto" w:fill="FDE4D0"/>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1,23</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ДЕРЕТА, ОВРАЗИ, ЯМИ</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1,08</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Лагери</w:t>
            </w:r>
          </w:p>
        </w:tc>
        <w:tc>
          <w:tcPr>
            <w:tcW w:w="2184" w:type="dxa"/>
            <w:shd w:val="clear" w:color="auto" w:fill="FDE4D0"/>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0,92</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Територии на сгради и съоръжения за поддържане на пътища</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0,88</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Кариери - суровини за строителството и промишлеността в скален масив</w:t>
            </w:r>
          </w:p>
        </w:tc>
        <w:tc>
          <w:tcPr>
            <w:tcW w:w="2184" w:type="dxa"/>
            <w:shd w:val="clear" w:color="auto" w:fill="FDE4D0"/>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0,87</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Производство на електроенергия</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0,85</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Други територии на горското стопанство</w:t>
            </w:r>
          </w:p>
        </w:tc>
        <w:tc>
          <w:tcPr>
            <w:tcW w:w="2184" w:type="dxa"/>
            <w:shd w:val="clear" w:color="auto" w:fill="FDE4D0"/>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0,76</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Рибарници</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0,68</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Овощни насаждения (терасирани)</w:t>
            </w:r>
          </w:p>
        </w:tc>
        <w:tc>
          <w:tcPr>
            <w:tcW w:w="2184" w:type="dxa"/>
            <w:shd w:val="clear" w:color="auto" w:fill="FDE4D0"/>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0,58</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Езера</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0,58</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ДРУГИ ТЕРИТОРИИ НА ТРАНСПОРТА</w:t>
            </w:r>
          </w:p>
        </w:tc>
        <w:tc>
          <w:tcPr>
            <w:tcW w:w="2184" w:type="dxa"/>
            <w:shd w:val="clear" w:color="auto" w:fill="FDE4D0"/>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0,52</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lastRenderedPageBreak/>
              <w:t>Използвани територии, заети с трайни насаждения</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0,42</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Водопроводи и съоръжения към тях</w:t>
            </w:r>
          </w:p>
        </w:tc>
        <w:tc>
          <w:tcPr>
            <w:tcW w:w="2184" w:type="dxa"/>
            <w:shd w:val="clear" w:color="auto" w:fill="FDE4D0"/>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0,39</w:t>
            </w:r>
          </w:p>
        </w:tc>
      </w:tr>
      <w:tr w:rsidR="00D311CD" w:rsidRPr="00D35668" w:rsidTr="00913F23">
        <w:trPr>
          <w:trHeight w:val="255"/>
        </w:trPr>
        <w:tc>
          <w:tcPr>
            <w:tcW w:w="7989" w:type="dxa"/>
            <w:shd w:val="clear" w:color="auto" w:fill="FBD4B4"/>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Горски разсадници</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0,37</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Водоеми</w:t>
            </w:r>
          </w:p>
        </w:tc>
        <w:tc>
          <w:tcPr>
            <w:tcW w:w="2184" w:type="dxa"/>
            <w:shd w:val="clear" w:color="auto" w:fill="FDE4D0"/>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0,34</w:t>
            </w:r>
          </w:p>
        </w:tc>
      </w:tr>
      <w:tr w:rsidR="00D311CD" w:rsidRPr="00D35668" w:rsidTr="00913F23">
        <w:trPr>
          <w:trHeight w:val="255"/>
        </w:trPr>
        <w:tc>
          <w:tcPr>
            <w:tcW w:w="7989" w:type="dxa"/>
            <w:shd w:val="clear" w:color="auto" w:fill="FBD4B4"/>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Извори, каптирани</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0,33</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Дворни места на горското стопанство, животновъдни ферми</w:t>
            </w:r>
          </w:p>
        </w:tc>
        <w:tc>
          <w:tcPr>
            <w:tcW w:w="2184" w:type="dxa"/>
            <w:shd w:val="clear" w:color="auto" w:fill="FDE4D0"/>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0,33</w:t>
            </w:r>
          </w:p>
        </w:tc>
      </w:tr>
      <w:tr w:rsidR="00D311CD" w:rsidRPr="00D35668" w:rsidTr="00913F23">
        <w:trPr>
          <w:trHeight w:val="255"/>
        </w:trPr>
        <w:tc>
          <w:tcPr>
            <w:tcW w:w="7989" w:type="dxa"/>
            <w:shd w:val="clear" w:color="auto" w:fill="FBD4B4"/>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Производство на енергия и енергетични продукти</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0,25</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ПРОИЗВОДСТВЕНИ ТЕРЕНИ</w:t>
            </w:r>
          </w:p>
        </w:tc>
        <w:tc>
          <w:tcPr>
            <w:tcW w:w="2184" w:type="dxa"/>
            <w:shd w:val="clear" w:color="auto" w:fill="FDE4D0"/>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0,22</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Ремонт и обслужване на жп транспорта</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0,19</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Овцеферми</w:t>
            </w:r>
          </w:p>
        </w:tc>
        <w:tc>
          <w:tcPr>
            <w:tcW w:w="2184" w:type="dxa"/>
            <w:shd w:val="clear" w:color="auto" w:fill="FDE4D0"/>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0,12</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Паркинги</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0,12</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Канали'</w:t>
            </w:r>
          </w:p>
        </w:tc>
        <w:tc>
          <w:tcPr>
            <w:tcW w:w="2184" w:type="dxa"/>
            <w:shd w:val="clear" w:color="auto" w:fill="FDE4D0"/>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0,10</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Бензиностанция</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0,09</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Мотели</w:t>
            </w:r>
          </w:p>
        </w:tc>
        <w:tc>
          <w:tcPr>
            <w:tcW w:w="2184" w:type="dxa"/>
            <w:shd w:val="clear" w:color="auto" w:fill="FDE4D0"/>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0,09</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Други терени за производство на енергия и енергийни продукти</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0,04</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Улици</w:t>
            </w:r>
          </w:p>
        </w:tc>
        <w:tc>
          <w:tcPr>
            <w:tcW w:w="2184" w:type="dxa"/>
            <w:shd w:val="clear" w:color="auto" w:fill="FDE4D0"/>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0,03</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Недефиниран начин на трайно ползване</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0,03</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Туристически бази</w:t>
            </w:r>
          </w:p>
        </w:tc>
        <w:tc>
          <w:tcPr>
            <w:tcW w:w="2184" w:type="dxa"/>
            <w:shd w:val="clear" w:color="auto" w:fill="FDE4D0"/>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0,02</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Оврази и промойни</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0,02</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ТЕРЕНИ НА ОБЩЕСТВЕНИ СГРАДИ И ЦЕНТРОВЕ</w:t>
            </w:r>
          </w:p>
        </w:tc>
        <w:tc>
          <w:tcPr>
            <w:tcW w:w="2184" w:type="dxa"/>
            <w:shd w:val="clear" w:color="auto" w:fill="FDE4D0"/>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0,02</w:t>
            </w:r>
          </w:p>
        </w:tc>
      </w:tr>
      <w:tr w:rsidR="00D311CD" w:rsidRPr="00D35668" w:rsidTr="00913F23">
        <w:trPr>
          <w:trHeight w:val="255"/>
        </w:trPr>
        <w:tc>
          <w:tcPr>
            <w:tcW w:w="7989"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Съобщителни проводи и съоръжения</w:t>
            </w:r>
          </w:p>
        </w:tc>
        <w:tc>
          <w:tcPr>
            <w:tcW w:w="2184" w:type="dxa"/>
            <w:shd w:val="clear" w:color="auto" w:fill="FBCAA2"/>
            <w:noWrap/>
          </w:tcPr>
          <w:p w:rsidR="00AB0517" w:rsidRPr="00D35668" w:rsidRDefault="00AB0517" w:rsidP="00BE6750">
            <w:pPr>
              <w:spacing w:before="120" w:after="0" w:line="240" w:lineRule="auto"/>
              <w:jc w:val="both"/>
              <w:rPr>
                <w:rFonts w:ascii="Times New Roman" w:hAnsi="Times New Roman"/>
                <w:sz w:val="24"/>
                <w:szCs w:val="24"/>
              </w:rPr>
            </w:pPr>
            <w:r w:rsidRPr="00D35668">
              <w:rPr>
                <w:rFonts w:ascii="Times New Roman" w:hAnsi="Times New Roman"/>
                <w:sz w:val="24"/>
                <w:szCs w:val="24"/>
              </w:rPr>
              <w:t>0,00</w:t>
            </w:r>
          </w:p>
        </w:tc>
      </w:tr>
      <w:tr w:rsidR="00D311CD" w:rsidRPr="00D35668" w:rsidTr="00913F23">
        <w:trPr>
          <w:trHeight w:val="255"/>
        </w:trPr>
        <w:tc>
          <w:tcPr>
            <w:tcW w:w="7989" w:type="dxa"/>
            <w:shd w:val="clear" w:color="auto" w:fill="FDE9D9"/>
            <w:noWrap/>
          </w:tcPr>
          <w:p w:rsidR="00AB0517" w:rsidRPr="00D35668" w:rsidRDefault="00AB0517" w:rsidP="00BE6750">
            <w:pPr>
              <w:spacing w:before="120" w:after="0" w:line="240" w:lineRule="auto"/>
              <w:jc w:val="both"/>
              <w:rPr>
                <w:rFonts w:ascii="Times New Roman" w:hAnsi="Times New Roman"/>
                <w:b/>
                <w:bCs/>
                <w:sz w:val="24"/>
                <w:szCs w:val="24"/>
              </w:rPr>
            </w:pPr>
            <w:r w:rsidRPr="00D35668">
              <w:rPr>
                <w:rFonts w:ascii="Times New Roman" w:hAnsi="Times New Roman"/>
                <w:b/>
                <w:bCs/>
                <w:sz w:val="24"/>
                <w:szCs w:val="24"/>
              </w:rPr>
              <w:t>Обща площ</w:t>
            </w:r>
          </w:p>
        </w:tc>
        <w:tc>
          <w:tcPr>
            <w:tcW w:w="2184" w:type="dxa"/>
            <w:shd w:val="clear" w:color="auto" w:fill="FDE4D0"/>
            <w:noWrap/>
          </w:tcPr>
          <w:p w:rsidR="00AB0517" w:rsidRPr="00D35668" w:rsidRDefault="00AB0517" w:rsidP="00BE6750">
            <w:pPr>
              <w:spacing w:before="120" w:after="0" w:line="240" w:lineRule="auto"/>
              <w:jc w:val="both"/>
              <w:rPr>
                <w:rFonts w:ascii="Times New Roman" w:hAnsi="Times New Roman"/>
                <w:b/>
                <w:bCs/>
                <w:sz w:val="24"/>
                <w:szCs w:val="24"/>
              </w:rPr>
            </w:pPr>
            <w:r w:rsidRPr="00D35668">
              <w:rPr>
                <w:rFonts w:ascii="Times New Roman" w:hAnsi="Times New Roman"/>
                <w:b/>
                <w:bCs/>
                <w:sz w:val="24"/>
                <w:szCs w:val="24"/>
              </w:rPr>
              <w:t>23983,74</w:t>
            </w:r>
          </w:p>
        </w:tc>
      </w:tr>
    </w:tbl>
    <w:p w:rsidR="00AB0517" w:rsidRPr="00D35668" w:rsidRDefault="00AB0517" w:rsidP="00BE6750">
      <w:pPr>
        <w:spacing w:before="120" w:after="0" w:line="240" w:lineRule="auto"/>
        <w:jc w:val="both"/>
        <w:rPr>
          <w:rFonts w:ascii="Times New Roman" w:hAnsi="Times New Roman"/>
          <w:b/>
          <w:sz w:val="24"/>
          <w:szCs w:val="24"/>
        </w:rPr>
      </w:pPr>
    </w:p>
    <w:p w:rsidR="00AB0517" w:rsidRPr="00D35668" w:rsidRDefault="00AB0517" w:rsidP="00FE22D6">
      <w:pPr>
        <w:spacing w:before="120" w:after="0" w:line="240" w:lineRule="auto"/>
        <w:jc w:val="both"/>
        <w:rPr>
          <w:rFonts w:ascii="Times New Roman" w:hAnsi="Times New Roman"/>
          <w:sz w:val="24"/>
          <w:szCs w:val="24"/>
        </w:rPr>
      </w:pPr>
      <w:r w:rsidRPr="00D35668">
        <w:rPr>
          <w:rFonts w:ascii="Times New Roman" w:hAnsi="Times New Roman"/>
          <w:sz w:val="24"/>
          <w:szCs w:val="24"/>
        </w:rPr>
        <w:t>Липсата н</w:t>
      </w:r>
      <w:r w:rsidR="00FE22D6" w:rsidRPr="00D35668">
        <w:rPr>
          <w:rFonts w:ascii="Times New Roman" w:hAnsi="Times New Roman"/>
          <w:sz w:val="24"/>
          <w:szCs w:val="24"/>
        </w:rPr>
        <w:t>а големи животновъдни комплекси</w:t>
      </w:r>
      <w:r w:rsidRPr="00D35668">
        <w:rPr>
          <w:rFonts w:ascii="Times New Roman" w:hAnsi="Times New Roman"/>
          <w:sz w:val="24"/>
          <w:szCs w:val="24"/>
        </w:rPr>
        <w:t xml:space="preserve">, както и малкият процент земеделска обработваема земя в прилежащите на ПП </w:t>
      </w:r>
      <w:r w:rsidR="006929AC">
        <w:rPr>
          <w:rFonts w:ascii="Times New Roman" w:hAnsi="Times New Roman"/>
          <w:sz w:val="24"/>
          <w:szCs w:val="24"/>
        </w:rPr>
        <w:t>„</w:t>
      </w:r>
      <w:r w:rsidRPr="00D35668">
        <w:rPr>
          <w:rFonts w:ascii="Times New Roman" w:hAnsi="Times New Roman"/>
          <w:sz w:val="24"/>
          <w:szCs w:val="24"/>
        </w:rPr>
        <w:t>Българка</w:t>
      </w:r>
      <w:r w:rsidR="006929AC">
        <w:rPr>
          <w:rFonts w:ascii="Times New Roman" w:hAnsi="Times New Roman"/>
          <w:sz w:val="24"/>
          <w:szCs w:val="24"/>
        </w:rPr>
        <w:t>“</w:t>
      </w:r>
      <w:r w:rsidRPr="00D35668">
        <w:rPr>
          <w:rFonts w:ascii="Times New Roman" w:hAnsi="Times New Roman"/>
          <w:sz w:val="24"/>
          <w:szCs w:val="24"/>
        </w:rPr>
        <w:t xml:space="preserve"> територии свеждат селскостопанските обекти до малки частни стопански дворове предимно в границите на населените места.</w:t>
      </w:r>
    </w:p>
    <w:p w:rsidR="00AB0517" w:rsidRPr="00D35668" w:rsidRDefault="00AB0517" w:rsidP="00FE22D6">
      <w:pPr>
        <w:autoSpaceDE w:val="0"/>
        <w:autoSpaceDN w:val="0"/>
        <w:adjustRightInd w:val="0"/>
        <w:spacing w:after="0" w:line="240" w:lineRule="auto"/>
        <w:jc w:val="both"/>
        <w:rPr>
          <w:rFonts w:ascii="TimesNewRomanPSMT" w:hAnsi="TimesNewRomanPSMT" w:cs="TimesNewRomanPSMT"/>
          <w:sz w:val="24"/>
          <w:szCs w:val="24"/>
          <w:lang w:val="en-US" w:eastAsia="bg-BG"/>
        </w:rPr>
      </w:pPr>
    </w:p>
    <w:p w:rsidR="00AB0517" w:rsidRPr="00D35668" w:rsidRDefault="00AB0517" w:rsidP="00FE22D6">
      <w:pPr>
        <w:autoSpaceDE w:val="0"/>
        <w:autoSpaceDN w:val="0"/>
        <w:adjustRightInd w:val="0"/>
        <w:spacing w:after="0" w:line="240" w:lineRule="auto"/>
        <w:jc w:val="both"/>
        <w:rPr>
          <w:rFonts w:ascii="TimesNewRomanPSMT" w:hAnsi="TimesNewRomanPSMT" w:cs="TimesNewRomanPSMT"/>
          <w:sz w:val="24"/>
          <w:szCs w:val="24"/>
          <w:lang w:eastAsia="bg-BG"/>
        </w:rPr>
      </w:pPr>
      <w:r w:rsidRPr="00D35668">
        <w:rPr>
          <w:rFonts w:ascii="TimesNewRomanPSMT" w:hAnsi="TimesNewRomanPSMT" w:cs="TimesNewRomanPSMT"/>
          <w:sz w:val="24"/>
          <w:szCs w:val="24"/>
          <w:lang w:eastAsia="bg-BG"/>
        </w:rPr>
        <w:t>От друга страна налице е тенденция към развитие на нови производства и усвояване на свободните терени в бившите стопански дворове. Голям процент от стопанските дворове са изоставени , разрушени или с друго предназначение , като отделни сгради или новообразувани ПИ (поземлени имоти) изпълняват селскостопански функции.</w:t>
      </w:r>
    </w:p>
    <w:p w:rsidR="00AB0517" w:rsidRPr="00D35668" w:rsidRDefault="00AB0517" w:rsidP="00FE22D6">
      <w:pPr>
        <w:autoSpaceDE w:val="0"/>
        <w:autoSpaceDN w:val="0"/>
        <w:adjustRightInd w:val="0"/>
        <w:spacing w:after="0" w:line="240" w:lineRule="auto"/>
        <w:jc w:val="both"/>
        <w:rPr>
          <w:rFonts w:ascii="TimesNewRomanPSMT" w:hAnsi="TimesNewRomanPSMT" w:cs="TimesNewRomanPSMT"/>
          <w:sz w:val="24"/>
          <w:szCs w:val="24"/>
          <w:lang w:val="en-US" w:eastAsia="bg-BG"/>
        </w:rPr>
      </w:pPr>
    </w:p>
    <w:p w:rsidR="00AB0517" w:rsidRPr="00D35668" w:rsidRDefault="00AB0517" w:rsidP="00815AD7">
      <w:pPr>
        <w:autoSpaceDE w:val="0"/>
        <w:autoSpaceDN w:val="0"/>
        <w:adjustRightInd w:val="0"/>
        <w:spacing w:after="0" w:line="240" w:lineRule="auto"/>
        <w:rPr>
          <w:rFonts w:ascii="TimesNewRomanPSMT" w:hAnsi="TimesNewRomanPSMT" w:cs="TimesNewRomanPSMT"/>
          <w:sz w:val="24"/>
          <w:szCs w:val="24"/>
          <w:lang w:eastAsia="bg-BG"/>
        </w:rPr>
      </w:pPr>
      <w:r w:rsidRPr="00D35668">
        <w:rPr>
          <w:rFonts w:ascii="TimesNewRomanPSMT" w:hAnsi="TimesNewRomanPSMT" w:cs="TimesNewRomanPSMT"/>
          <w:sz w:val="24"/>
          <w:szCs w:val="24"/>
          <w:lang w:eastAsia="bg-BG"/>
        </w:rPr>
        <w:t xml:space="preserve">Идентифицирани са следните селскостопански обекти за прилежащите територии на ПП </w:t>
      </w:r>
      <w:r w:rsidR="006929AC">
        <w:rPr>
          <w:rFonts w:ascii="TimesNewRomanPSMT" w:hAnsi="TimesNewRomanPSMT" w:cs="TimesNewRomanPSMT"/>
          <w:sz w:val="24"/>
          <w:szCs w:val="24"/>
          <w:lang w:eastAsia="bg-BG"/>
        </w:rPr>
        <w:t>„Българка“</w:t>
      </w:r>
      <w:r w:rsidR="007611D9">
        <w:rPr>
          <w:rFonts w:ascii="TimesNewRomanPSMT" w:hAnsi="TimesNewRomanPSMT" w:cs="TimesNewRomanPSMT"/>
          <w:sz w:val="24"/>
          <w:szCs w:val="24"/>
          <w:lang w:eastAsia="bg-BG"/>
        </w:rPr>
        <w:t>.</w:t>
      </w:r>
    </w:p>
    <w:p w:rsidR="00251D3F" w:rsidRPr="00D35668" w:rsidRDefault="00AB0517" w:rsidP="00815AD7">
      <w:pPr>
        <w:autoSpaceDE w:val="0"/>
        <w:autoSpaceDN w:val="0"/>
        <w:adjustRightInd w:val="0"/>
        <w:spacing w:after="0" w:line="240" w:lineRule="auto"/>
        <w:rPr>
          <w:rFonts w:ascii="TimesNewRomanPSMT" w:hAnsi="TimesNewRomanPSMT" w:cs="TimesNewRomanPSMT"/>
          <w:sz w:val="24"/>
          <w:szCs w:val="24"/>
          <w:lang w:eastAsia="bg-BG"/>
        </w:rPr>
      </w:pPr>
      <w:r w:rsidRPr="00D35668">
        <w:rPr>
          <w:rFonts w:ascii="TimesNewRomanPSMT" w:hAnsi="TimesNewRomanPSMT" w:cs="TimesNewRomanPSMT"/>
          <w:sz w:val="24"/>
          <w:szCs w:val="24"/>
          <w:lang w:eastAsia="bg-BG"/>
        </w:rPr>
        <w:tab/>
      </w:r>
    </w:p>
    <w:p w:rsidR="00FC514D" w:rsidRDefault="00FC514D" w:rsidP="00815AD7">
      <w:pPr>
        <w:autoSpaceDE w:val="0"/>
        <w:autoSpaceDN w:val="0"/>
        <w:adjustRightInd w:val="0"/>
        <w:spacing w:after="0" w:line="240" w:lineRule="auto"/>
        <w:rPr>
          <w:rFonts w:ascii="Times New Roman" w:hAnsi="Times New Roman"/>
          <w:b/>
          <w:i/>
          <w:noProof/>
          <w:sz w:val="24"/>
        </w:rPr>
      </w:pPr>
    </w:p>
    <w:p w:rsidR="00FC514D" w:rsidRDefault="00FC514D" w:rsidP="00815AD7">
      <w:pPr>
        <w:autoSpaceDE w:val="0"/>
        <w:autoSpaceDN w:val="0"/>
        <w:adjustRightInd w:val="0"/>
        <w:spacing w:after="0" w:line="240" w:lineRule="auto"/>
        <w:rPr>
          <w:rFonts w:ascii="Times New Roman" w:hAnsi="Times New Roman"/>
          <w:b/>
          <w:i/>
          <w:noProof/>
          <w:sz w:val="24"/>
        </w:rPr>
      </w:pPr>
    </w:p>
    <w:p w:rsidR="00AB0517" w:rsidRPr="00251D3F" w:rsidRDefault="00D43C3A" w:rsidP="00815AD7">
      <w:pPr>
        <w:autoSpaceDE w:val="0"/>
        <w:autoSpaceDN w:val="0"/>
        <w:adjustRightInd w:val="0"/>
        <w:spacing w:after="0" w:line="240" w:lineRule="auto"/>
        <w:rPr>
          <w:rFonts w:ascii="Times New Roman" w:hAnsi="Times New Roman"/>
          <w:i/>
          <w:noProof/>
          <w:sz w:val="24"/>
          <w:lang w:val="ru-RU"/>
        </w:rPr>
      </w:pPr>
      <w:r>
        <w:rPr>
          <w:rFonts w:ascii="Times New Roman" w:hAnsi="Times New Roman"/>
          <w:b/>
          <w:i/>
          <w:noProof/>
          <w:sz w:val="24"/>
        </w:rPr>
        <w:lastRenderedPageBreak/>
        <w:t>Таблица 33</w:t>
      </w:r>
      <w:r w:rsidR="00251D3F" w:rsidRPr="00251D3F">
        <w:rPr>
          <w:rFonts w:ascii="Times New Roman" w:hAnsi="Times New Roman"/>
          <w:b/>
          <w:i/>
          <w:noProof/>
          <w:sz w:val="24"/>
        </w:rPr>
        <w:t>.</w:t>
      </w:r>
      <w:r w:rsidR="00251D3F" w:rsidRPr="00251D3F">
        <w:rPr>
          <w:rFonts w:ascii="Times New Roman" w:hAnsi="Times New Roman"/>
          <w:i/>
          <w:noProof/>
          <w:sz w:val="24"/>
        </w:rPr>
        <w:t xml:space="preserve"> </w:t>
      </w:r>
      <w:r w:rsidR="00AB0517" w:rsidRPr="00251D3F">
        <w:rPr>
          <w:rFonts w:ascii="Times New Roman" w:hAnsi="Times New Roman"/>
          <w:i/>
          <w:noProof/>
          <w:sz w:val="24"/>
          <w:lang w:val="ru-RU"/>
        </w:rPr>
        <w:t xml:space="preserve">Селскостопански обекти с координати в прилежащите територии на ПП </w:t>
      </w:r>
      <w:r w:rsidR="006929AC" w:rsidRPr="00251D3F">
        <w:rPr>
          <w:rFonts w:ascii="Times New Roman" w:hAnsi="Times New Roman"/>
          <w:i/>
          <w:noProof/>
          <w:sz w:val="24"/>
          <w:lang w:val="ru-RU"/>
        </w:rPr>
        <w:t>«</w:t>
      </w:r>
      <w:r w:rsidR="00AB0517" w:rsidRPr="00251D3F">
        <w:rPr>
          <w:rFonts w:ascii="Times New Roman" w:hAnsi="Times New Roman"/>
          <w:i/>
          <w:noProof/>
          <w:sz w:val="24"/>
          <w:lang w:val="ru-RU"/>
        </w:rPr>
        <w:t>Българка</w:t>
      </w:r>
      <w:r w:rsidR="006929AC" w:rsidRPr="00251D3F">
        <w:rPr>
          <w:rFonts w:ascii="Times New Roman" w:hAnsi="Times New Roman"/>
          <w:i/>
          <w:noProof/>
          <w:sz w:val="24"/>
          <w:lang w:val="ru-RU"/>
        </w:rPr>
        <w:t>»</w:t>
      </w:r>
      <w:r w:rsidR="00251D3F">
        <w:rPr>
          <w:rFonts w:ascii="Times New Roman" w:hAnsi="Times New Roman"/>
          <w:i/>
          <w:noProof/>
          <w:sz w:val="24"/>
          <w:lang w:val="ru-RU"/>
        </w:rPr>
        <w:t>.</w:t>
      </w:r>
    </w:p>
    <w:tbl>
      <w:tblPr>
        <w:tblW w:w="9938" w:type="dxa"/>
        <w:tblInd w:w="55" w:type="dxa"/>
        <w:tblCellMar>
          <w:left w:w="70" w:type="dxa"/>
          <w:right w:w="70" w:type="dxa"/>
        </w:tblCellMar>
        <w:tblLook w:val="0000" w:firstRow="0" w:lastRow="0" w:firstColumn="0" w:lastColumn="0" w:noHBand="0" w:noVBand="0"/>
      </w:tblPr>
      <w:tblGrid>
        <w:gridCol w:w="791"/>
        <w:gridCol w:w="2380"/>
        <w:gridCol w:w="3600"/>
        <w:gridCol w:w="1700"/>
        <w:gridCol w:w="1493"/>
      </w:tblGrid>
      <w:tr w:rsidR="00D311CD" w:rsidRPr="00FC514D" w:rsidTr="007611D9">
        <w:trPr>
          <w:trHeight w:val="255"/>
        </w:trPr>
        <w:tc>
          <w:tcPr>
            <w:tcW w:w="7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AB0517" w:rsidRPr="00FC514D" w:rsidRDefault="00FC514D" w:rsidP="00FC514D">
            <w:pPr>
              <w:spacing w:after="0" w:line="240" w:lineRule="auto"/>
              <w:jc w:val="center"/>
              <w:rPr>
                <w:rFonts w:ascii="Times New Roman" w:hAnsi="Times New Roman"/>
                <w:b/>
                <w:bCs/>
                <w:lang w:eastAsia="bg-BG"/>
              </w:rPr>
            </w:pPr>
            <w:r w:rsidRPr="00FC514D">
              <w:rPr>
                <w:rFonts w:ascii="Times New Roman" w:hAnsi="Times New Roman"/>
                <w:b/>
                <w:bCs/>
                <w:lang w:eastAsia="bg-BG"/>
              </w:rPr>
              <w:t>Н</w:t>
            </w:r>
            <w:r w:rsidR="00AB0517" w:rsidRPr="00FC514D">
              <w:rPr>
                <w:rFonts w:ascii="Times New Roman" w:hAnsi="Times New Roman"/>
                <w:b/>
                <w:bCs/>
                <w:lang w:eastAsia="bg-BG"/>
              </w:rPr>
              <w:t>омер</w:t>
            </w:r>
          </w:p>
        </w:tc>
        <w:tc>
          <w:tcPr>
            <w:tcW w:w="2380"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rsidR="00AB0517" w:rsidRPr="00FC514D" w:rsidRDefault="00FC514D" w:rsidP="00FC514D">
            <w:pPr>
              <w:spacing w:after="0" w:line="240" w:lineRule="auto"/>
              <w:jc w:val="center"/>
              <w:rPr>
                <w:rFonts w:ascii="Times New Roman" w:hAnsi="Times New Roman"/>
                <w:b/>
                <w:bCs/>
                <w:lang w:eastAsia="bg-BG"/>
              </w:rPr>
            </w:pPr>
            <w:r w:rsidRPr="00FC514D">
              <w:rPr>
                <w:rFonts w:ascii="Times New Roman" w:hAnsi="Times New Roman"/>
                <w:b/>
                <w:bCs/>
                <w:lang w:eastAsia="bg-BG"/>
              </w:rPr>
              <w:t>Н</w:t>
            </w:r>
            <w:r w:rsidR="00AB0517" w:rsidRPr="00FC514D">
              <w:rPr>
                <w:rFonts w:ascii="Times New Roman" w:hAnsi="Times New Roman"/>
                <w:b/>
                <w:bCs/>
                <w:lang w:eastAsia="bg-BG"/>
              </w:rPr>
              <w:t>аселено място</w:t>
            </w:r>
          </w:p>
        </w:tc>
        <w:tc>
          <w:tcPr>
            <w:tcW w:w="3600"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rsidR="00FC514D" w:rsidRPr="00FC514D" w:rsidRDefault="00FC514D" w:rsidP="00FC514D">
            <w:pPr>
              <w:spacing w:after="0" w:line="240" w:lineRule="auto"/>
              <w:jc w:val="center"/>
              <w:rPr>
                <w:rFonts w:ascii="Times New Roman" w:hAnsi="Times New Roman"/>
                <w:b/>
                <w:bCs/>
                <w:lang w:eastAsia="bg-BG"/>
              </w:rPr>
            </w:pPr>
          </w:p>
          <w:p w:rsidR="00AB0517" w:rsidRPr="00FC514D" w:rsidRDefault="00FC514D" w:rsidP="00FC514D">
            <w:pPr>
              <w:spacing w:after="0" w:line="240" w:lineRule="auto"/>
              <w:jc w:val="center"/>
              <w:rPr>
                <w:rFonts w:ascii="Times New Roman" w:hAnsi="Times New Roman"/>
                <w:b/>
                <w:bCs/>
                <w:lang w:eastAsia="bg-BG"/>
              </w:rPr>
            </w:pPr>
            <w:r w:rsidRPr="00FC514D">
              <w:rPr>
                <w:rFonts w:ascii="Times New Roman" w:hAnsi="Times New Roman"/>
                <w:b/>
                <w:bCs/>
                <w:lang w:eastAsia="bg-BG"/>
              </w:rPr>
              <w:t>Т</w:t>
            </w:r>
            <w:r w:rsidR="00AB0517" w:rsidRPr="00FC514D">
              <w:rPr>
                <w:rFonts w:ascii="Times New Roman" w:hAnsi="Times New Roman"/>
                <w:b/>
                <w:bCs/>
                <w:lang w:eastAsia="bg-BG"/>
              </w:rPr>
              <w:t>ип на обекта</w:t>
            </w:r>
          </w:p>
          <w:p w:rsidR="006929AC" w:rsidRPr="00FC514D" w:rsidRDefault="006929AC" w:rsidP="00FC514D">
            <w:pPr>
              <w:spacing w:after="0" w:line="240" w:lineRule="auto"/>
              <w:jc w:val="center"/>
              <w:rPr>
                <w:rFonts w:ascii="Times New Roman" w:hAnsi="Times New Roman"/>
                <w:b/>
                <w:bCs/>
                <w:lang w:eastAsia="bg-BG"/>
              </w:rPr>
            </w:pPr>
          </w:p>
          <w:p w:rsidR="00251D3F" w:rsidRPr="00FC514D" w:rsidRDefault="00251D3F" w:rsidP="00FC514D">
            <w:pPr>
              <w:spacing w:after="0" w:line="240" w:lineRule="auto"/>
              <w:jc w:val="center"/>
              <w:rPr>
                <w:rFonts w:ascii="Times New Roman" w:hAnsi="Times New Roman"/>
                <w:b/>
                <w:bCs/>
                <w:lang w:eastAsia="bg-BG"/>
              </w:rPr>
            </w:pPr>
          </w:p>
        </w:tc>
        <w:tc>
          <w:tcPr>
            <w:tcW w:w="1700"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rsidR="00AB0517" w:rsidRPr="00FC514D" w:rsidRDefault="00FC514D" w:rsidP="00FC514D">
            <w:pPr>
              <w:spacing w:after="0" w:line="240" w:lineRule="auto"/>
              <w:jc w:val="center"/>
              <w:rPr>
                <w:rFonts w:ascii="Times New Roman" w:hAnsi="Times New Roman"/>
                <w:b/>
                <w:bCs/>
                <w:lang w:eastAsia="bg-BG"/>
              </w:rPr>
            </w:pPr>
            <w:r w:rsidRPr="00FC514D">
              <w:rPr>
                <w:rFonts w:ascii="Times New Roman" w:hAnsi="Times New Roman"/>
                <w:b/>
                <w:bCs/>
                <w:lang w:eastAsia="bg-BG"/>
              </w:rPr>
              <w:t>К</w:t>
            </w:r>
            <w:r w:rsidR="00AB0517" w:rsidRPr="00FC514D">
              <w:rPr>
                <w:rFonts w:ascii="Times New Roman" w:hAnsi="Times New Roman"/>
                <w:b/>
                <w:bCs/>
                <w:lang w:eastAsia="bg-BG"/>
              </w:rPr>
              <w:t>оординати N</w:t>
            </w:r>
          </w:p>
        </w:tc>
        <w:tc>
          <w:tcPr>
            <w:tcW w:w="1493"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rsidR="00AB0517" w:rsidRPr="00FC514D" w:rsidRDefault="00FC514D" w:rsidP="00FC514D">
            <w:pPr>
              <w:spacing w:after="0" w:line="240" w:lineRule="auto"/>
              <w:jc w:val="center"/>
              <w:rPr>
                <w:rFonts w:ascii="Times New Roman" w:hAnsi="Times New Roman"/>
                <w:b/>
                <w:bCs/>
                <w:lang w:eastAsia="bg-BG"/>
              </w:rPr>
            </w:pPr>
            <w:r w:rsidRPr="00FC514D">
              <w:rPr>
                <w:rFonts w:ascii="Times New Roman" w:hAnsi="Times New Roman"/>
                <w:b/>
                <w:bCs/>
                <w:lang w:eastAsia="bg-BG"/>
              </w:rPr>
              <w:t>К</w:t>
            </w:r>
            <w:r w:rsidR="00AB0517" w:rsidRPr="00FC514D">
              <w:rPr>
                <w:rFonts w:ascii="Times New Roman" w:hAnsi="Times New Roman"/>
                <w:b/>
                <w:bCs/>
                <w:lang w:eastAsia="bg-BG"/>
              </w:rPr>
              <w:t>оординати E</w:t>
            </w:r>
          </w:p>
        </w:tc>
      </w:tr>
      <w:tr w:rsidR="00D311CD" w:rsidRPr="00FC514D" w:rsidTr="007611D9">
        <w:trPr>
          <w:trHeight w:val="255"/>
        </w:trPr>
        <w:tc>
          <w:tcPr>
            <w:tcW w:w="765" w:type="dxa"/>
            <w:tcBorders>
              <w:top w:val="nil"/>
              <w:left w:val="single" w:sz="4" w:space="0" w:color="auto"/>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b/>
                <w:lang w:eastAsia="bg-BG"/>
              </w:rPr>
            </w:pPr>
            <w:r w:rsidRPr="00FC514D">
              <w:rPr>
                <w:rFonts w:ascii="Times New Roman" w:hAnsi="Times New Roman"/>
                <w:b/>
                <w:lang w:eastAsia="bg-BG"/>
              </w:rPr>
              <w:t>1</w:t>
            </w:r>
          </w:p>
        </w:tc>
        <w:tc>
          <w:tcPr>
            <w:tcW w:w="238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Тодорчетата</w:t>
            </w:r>
          </w:p>
        </w:tc>
        <w:tc>
          <w:tcPr>
            <w:tcW w:w="36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Пчелин</w:t>
            </w:r>
          </w:p>
        </w:tc>
        <w:tc>
          <w:tcPr>
            <w:tcW w:w="17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42,8200</w:t>
            </w:r>
          </w:p>
        </w:tc>
        <w:tc>
          <w:tcPr>
            <w:tcW w:w="1493"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25,2197</w:t>
            </w:r>
          </w:p>
        </w:tc>
      </w:tr>
      <w:tr w:rsidR="00D311CD" w:rsidRPr="00FC514D" w:rsidTr="007611D9">
        <w:trPr>
          <w:trHeight w:val="255"/>
        </w:trPr>
        <w:tc>
          <w:tcPr>
            <w:tcW w:w="765" w:type="dxa"/>
            <w:tcBorders>
              <w:top w:val="nil"/>
              <w:left w:val="single" w:sz="4" w:space="0" w:color="auto"/>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b/>
                <w:lang w:eastAsia="bg-BG"/>
              </w:rPr>
            </w:pPr>
            <w:r w:rsidRPr="00FC514D">
              <w:rPr>
                <w:rFonts w:ascii="Times New Roman" w:hAnsi="Times New Roman"/>
                <w:b/>
                <w:lang w:eastAsia="bg-BG"/>
              </w:rPr>
              <w:t>2</w:t>
            </w:r>
          </w:p>
        </w:tc>
        <w:tc>
          <w:tcPr>
            <w:tcW w:w="238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Велчовци</w:t>
            </w:r>
          </w:p>
        </w:tc>
        <w:tc>
          <w:tcPr>
            <w:tcW w:w="36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Пчелин</w:t>
            </w:r>
          </w:p>
        </w:tc>
        <w:tc>
          <w:tcPr>
            <w:tcW w:w="17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42,8012</w:t>
            </w:r>
          </w:p>
        </w:tc>
        <w:tc>
          <w:tcPr>
            <w:tcW w:w="1493"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25,5727</w:t>
            </w:r>
          </w:p>
        </w:tc>
      </w:tr>
      <w:tr w:rsidR="00D311CD" w:rsidRPr="00FC514D" w:rsidTr="007611D9">
        <w:trPr>
          <w:trHeight w:val="255"/>
        </w:trPr>
        <w:tc>
          <w:tcPr>
            <w:tcW w:w="765" w:type="dxa"/>
            <w:tcBorders>
              <w:top w:val="nil"/>
              <w:left w:val="single" w:sz="4" w:space="0" w:color="auto"/>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b/>
                <w:lang w:eastAsia="bg-BG"/>
              </w:rPr>
            </w:pPr>
            <w:r w:rsidRPr="00FC514D">
              <w:rPr>
                <w:rFonts w:ascii="Times New Roman" w:hAnsi="Times New Roman"/>
                <w:b/>
                <w:lang w:eastAsia="bg-BG"/>
              </w:rPr>
              <w:t>3</w:t>
            </w:r>
          </w:p>
        </w:tc>
        <w:tc>
          <w:tcPr>
            <w:tcW w:w="238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Шумели</w:t>
            </w:r>
          </w:p>
        </w:tc>
        <w:tc>
          <w:tcPr>
            <w:tcW w:w="36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Конюшна</w:t>
            </w:r>
          </w:p>
        </w:tc>
        <w:tc>
          <w:tcPr>
            <w:tcW w:w="17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42,7889</w:t>
            </w:r>
          </w:p>
        </w:tc>
        <w:tc>
          <w:tcPr>
            <w:tcW w:w="1493"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25,3793</w:t>
            </w:r>
          </w:p>
        </w:tc>
      </w:tr>
      <w:tr w:rsidR="00D311CD" w:rsidRPr="00FC514D" w:rsidTr="007611D9">
        <w:trPr>
          <w:trHeight w:val="255"/>
        </w:trPr>
        <w:tc>
          <w:tcPr>
            <w:tcW w:w="765" w:type="dxa"/>
            <w:tcBorders>
              <w:top w:val="nil"/>
              <w:left w:val="single" w:sz="4" w:space="0" w:color="auto"/>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b/>
                <w:lang w:eastAsia="bg-BG"/>
              </w:rPr>
            </w:pPr>
            <w:r w:rsidRPr="00FC514D">
              <w:rPr>
                <w:rFonts w:ascii="Times New Roman" w:hAnsi="Times New Roman"/>
                <w:b/>
                <w:lang w:eastAsia="bg-BG"/>
              </w:rPr>
              <w:t>4</w:t>
            </w:r>
          </w:p>
        </w:tc>
        <w:tc>
          <w:tcPr>
            <w:tcW w:w="238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Зелено  дърво</w:t>
            </w:r>
          </w:p>
        </w:tc>
        <w:tc>
          <w:tcPr>
            <w:tcW w:w="36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Краварник</w:t>
            </w:r>
          </w:p>
        </w:tc>
        <w:tc>
          <w:tcPr>
            <w:tcW w:w="17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42,7950</w:t>
            </w:r>
          </w:p>
        </w:tc>
        <w:tc>
          <w:tcPr>
            <w:tcW w:w="1493"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25,2661</w:t>
            </w:r>
          </w:p>
        </w:tc>
      </w:tr>
      <w:tr w:rsidR="00D311CD" w:rsidRPr="00FC514D" w:rsidTr="007611D9">
        <w:trPr>
          <w:trHeight w:val="255"/>
        </w:trPr>
        <w:tc>
          <w:tcPr>
            <w:tcW w:w="765" w:type="dxa"/>
            <w:tcBorders>
              <w:top w:val="nil"/>
              <w:left w:val="single" w:sz="4" w:space="0" w:color="auto"/>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b/>
                <w:lang w:eastAsia="bg-BG"/>
              </w:rPr>
            </w:pPr>
            <w:r w:rsidRPr="00FC514D">
              <w:rPr>
                <w:rFonts w:ascii="Times New Roman" w:hAnsi="Times New Roman"/>
                <w:b/>
                <w:lang w:eastAsia="bg-BG"/>
              </w:rPr>
              <w:t>5</w:t>
            </w:r>
          </w:p>
        </w:tc>
        <w:tc>
          <w:tcPr>
            <w:tcW w:w="238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Радецки</w:t>
            </w:r>
          </w:p>
        </w:tc>
        <w:tc>
          <w:tcPr>
            <w:tcW w:w="36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Рибарник за пъстърва и шаран</w:t>
            </w:r>
          </w:p>
        </w:tc>
        <w:tc>
          <w:tcPr>
            <w:tcW w:w="17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42,8070</w:t>
            </w:r>
          </w:p>
        </w:tc>
        <w:tc>
          <w:tcPr>
            <w:tcW w:w="1493"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25,3039</w:t>
            </w:r>
          </w:p>
        </w:tc>
      </w:tr>
      <w:tr w:rsidR="00D311CD" w:rsidRPr="00FC514D" w:rsidTr="007611D9">
        <w:trPr>
          <w:trHeight w:val="255"/>
        </w:trPr>
        <w:tc>
          <w:tcPr>
            <w:tcW w:w="765" w:type="dxa"/>
            <w:tcBorders>
              <w:top w:val="nil"/>
              <w:left w:val="single" w:sz="4" w:space="0" w:color="auto"/>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b/>
                <w:lang w:eastAsia="bg-BG"/>
              </w:rPr>
            </w:pPr>
            <w:r w:rsidRPr="00FC514D">
              <w:rPr>
                <w:rFonts w:ascii="Times New Roman" w:hAnsi="Times New Roman"/>
                <w:b/>
                <w:lang w:eastAsia="bg-BG"/>
              </w:rPr>
              <w:t>6</w:t>
            </w:r>
          </w:p>
        </w:tc>
        <w:tc>
          <w:tcPr>
            <w:tcW w:w="238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Тодорчетата</w:t>
            </w:r>
          </w:p>
        </w:tc>
        <w:tc>
          <w:tcPr>
            <w:tcW w:w="36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Конна база-стопанска сграда</w:t>
            </w:r>
          </w:p>
        </w:tc>
        <w:tc>
          <w:tcPr>
            <w:tcW w:w="17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42,8268</w:t>
            </w:r>
          </w:p>
        </w:tc>
        <w:tc>
          <w:tcPr>
            <w:tcW w:w="1493"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25,2153</w:t>
            </w:r>
          </w:p>
        </w:tc>
      </w:tr>
      <w:tr w:rsidR="00D311CD" w:rsidRPr="00FC514D" w:rsidTr="007611D9">
        <w:trPr>
          <w:trHeight w:val="255"/>
        </w:trPr>
        <w:tc>
          <w:tcPr>
            <w:tcW w:w="765" w:type="dxa"/>
            <w:tcBorders>
              <w:top w:val="nil"/>
              <w:left w:val="single" w:sz="4" w:space="0" w:color="auto"/>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b/>
                <w:lang w:eastAsia="bg-BG"/>
              </w:rPr>
            </w:pPr>
            <w:r w:rsidRPr="00FC514D">
              <w:rPr>
                <w:rFonts w:ascii="Times New Roman" w:hAnsi="Times New Roman"/>
                <w:b/>
                <w:lang w:eastAsia="bg-BG"/>
              </w:rPr>
              <w:t>7</w:t>
            </w:r>
          </w:p>
        </w:tc>
        <w:tc>
          <w:tcPr>
            <w:tcW w:w="238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Тодорчетата</w:t>
            </w:r>
          </w:p>
        </w:tc>
        <w:tc>
          <w:tcPr>
            <w:tcW w:w="36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Конна база-леглова база</w:t>
            </w:r>
          </w:p>
        </w:tc>
        <w:tc>
          <w:tcPr>
            <w:tcW w:w="17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42,8268</w:t>
            </w:r>
          </w:p>
        </w:tc>
        <w:tc>
          <w:tcPr>
            <w:tcW w:w="1493"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25,2154</w:t>
            </w:r>
          </w:p>
        </w:tc>
      </w:tr>
      <w:tr w:rsidR="00D311CD" w:rsidRPr="00FC514D" w:rsidTr="007611D9">
        <w:trPr>
          <w:trHeight w:val="255"/>
        </w:trPr>
        <w:tc>
          <w:tcPr>
            <w:tcW w:w="765" w:type="dxa"/>
            <w:tcBorders>
              <w:top w:val="nil"/>
              <w:left w:val="single" w:sz="4" w:space="0" w:color="auto"/>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b/>
                <w:lang w:eastAsia="bg-BG"/>
              </w:rPr>
            </w:pPr>
            <w:r w:rsidRPr="00FC514D">
              <w:rPr>
                <w:rFonts w:ascii="Times New Roman" w:hAnsi="Times New Roman"/>
                <w:b/>
                <w:lang w:eastAsia="bg-BG"/>
              </w:rPr>
              <w:t>8</w:t>
            </w:r>
          </w:p>
        </w:tc>
        <w:tc>
          <w:tcPr>
            <w:tcW w:w="238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Велчовци</w:t>
            </w:r>
          </w:p>
        </w:tc>
        <w:tc>
          <w:tcPr>
            <w:tcW w:w="36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Овчарници</w:t>
            </w:r>
          </w:p>
        </w:tc>
        <w:tc>
          <w:tcPr>
            <w:tcW w:w="17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42,8023</w:t>
            </w:r>
          </w:p>
        </w:tc>
        <w:tc>
          <w:tcPr>
            <w:tcW w:w="1493"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25,5701</w:t>
            </w:r>
          </w:p>
        </w:tc>
      </w:tr>
      <w:tr w:rsidR="00D311CD" w:rsidRPr="00FC514D" w:rsidTr="007611D9">
        <w:trPr>
          <w:trHeight w:val="255"/>
        </w:trPr>
        <w:tc>
          <w:tcPr>
            <w:tcW w:w="765" w:type="dxa"/>
            <w:tcBorders>
              <w:top w:val="nil"/>
              <w:left w:val="single" w:sz="4" w:space="0" w:color="auto"/>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b/>
                <w:lang w:eastAsia="bg-BG"/>
              </w:rPr>
            </w:pPr>
            <w:r w:rsidRPr="00FC514D">
              <w:rPr>
                <w:rFonts w:ascii="Times New Roman" w:hAnsi="Times New Roman"/>
                <w:b/>
                <w:lang w:eastAsia="bg-BG"/>
              </w:rPr>
              <w:t>9</w:t>
            </w:r>
          </w:p>
        </w:tc>
        <w:tc>
          <w:tcPr>
            <w:tcW w:w="238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Руевци</w:t>
            </w:r>
          </w:p>
        </w:tc>
        <w:tc>
          <w:tcPr>
            <w:tcW w:w="36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Овчарници</w:t>
            </w:r>
          </w:p>
        </w:tc>
        <w:tc>
          <w:tcPr>
            <w:tcW w:w="17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42,8121</w:t>
            </w:r>
          </w:p>
        </w:tc>
        <w:tc>
          <w:tcPr>
            <w:tcW w:w="1493"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25,5429</w:t>
            </w:r>
          </w:p>
        </w:tc>
      </w:tr>
      <w:tr w:rsidR="00D311CD" w:rsidRPr="00FC514D" w:rsidTr="007611D9">
        <w:trPr>
          <w:trHeight w:val="255"/>
        </w:trPr>
        <w:tc>
          <w:tcPr>
            <w:tcW w:w="765" w:type="dxa"/>
            <w:tcBorders>
              <w:top w:val="nil"/>
              <w:left w:val="single" w:sz="4" w:space="0" w:color="auto"/>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b/>
                <w:lang w:eastAsia="bg-BG"/>
              </w:rPr>
            </w:pPr>
            <w:r w:rsidRPr="00FC514D">
              <w:rPr>
                <w:rFonts w:ascii="Times New Roman" w:hAnsi="Times New Roman"/>
                <w:b/>
                <w:lang w:eastAsia="bg-BG"/>
              </w:rPr>
              <w:t>10</w:t>
            </w:r>
          </w:p>
        </w:tc>
        <w:tc>
          <w:tcPr>
            <w:tcW w:w="238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Мръзеци</w:t>
            </w:r>
          </w:p>
        </w:tc>
        <w:tc>
          <w:tcPr>
            <w:tcW w:w="36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Краварник</w:t>
            </w:r>
          </w:p>
        </w:tc>
        <w:tc>
          <w:tcPr>
            <w:tcW w:w="17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42,7923</w:t>
            </w:r>
          </w:p>
        </w:tc>
        <w:tc>
          <w:tcPr>
            <w:tcW w:w="1493"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25,5524</w:t>
            </w:r>
          </w:p>
        </w:tc>
      </w:tr>
      <w:tr w:rsidR="00D311CD" w:rsidRPr="00FC514D" w:rsidTr="007611D9">
        <w:trPr>
          <w:trHeight w:val="255"/>
        </w:trPr>
        <w:tc>
          <w:tcPr>
            <w:tcW w:w="765" w:type="dxa"/>
            <w:tcBorders>
              <w:top w:val="nil"/>
              <w:left w:val="single" w:sz="4" w:space="0" w:color="auto"/>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b/>
                <w:lang w:eastAsia="bg-BG"/>
              </w:rPr>
            </w:pPr>
            <w:r w:rsidRPr="00FC514D">
              <w:rPr>
                <w:rFonts w:ascii="Times New Roman" w:hAnsi="Times New Roman"/>
                <w:b/>
                <w:lang w:eastAsia="bg-BG"/>
              </w:rPr>
              <w:t>11</w:t>
            </w:r>
          </w:p>
        </w:tc>
        <w:tc>
          <w:tcPr>
            <w:tcW w:w="238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Ябълка</w:t>
            </w:r>
          </w:p>
        </w:tc>
        <w:tc>
          <w:tcPr>
            <w:tcW w:w="36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Основи овчарник</w:t>
            </w:r>
          </w:p>
        </w:tc>
        <w:tc>
          <w:tcPr>
            <w:tcW w:w="17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42,7778</w:t>
            </w:r>
          </w:p>
        </w:tc>
        <w:tc>
          <w:tcPr>
            <w:tcW w:w="1493"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25,3974</w:t>
            </w:r>
          </w:p>
        </w:tc>
      </w:tr>
      <w:tr w:rsidR="00D311CD" w:rsidRPr="00FC514D" w:rsidTr="007611D9">
        <w:trPr>
          <w:trHeight w:val="255"/>
        </w:trPr>
        <w:tc>
          <w:tcPr>
            <w:tcW w:w="765" w:type="dxa"/>
            <w:tcBorders>
              <w:top w:val="nil"/>
              <w:left w:val="single" w:sz="4" w:space="0" w:color="auto"/>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b/>
                <w:lang w:eastAsia="bg-BG"/>
              </w:rPr>
            </w:pPr>
            <w:r w:rsidRPr="00FC514D">
              <w:rPr>
                <w:rFonts w:ascii="Times New Roman" w:hAnsi="Times New Roman"/>
                <w:b/>
                <w:lang w:eastAsia="bg-BG"/>
              </w:rPr>
              <w:t>12</w:t>
            </w:r>
          </w:p>
        </w:tc>
        <w:tc>
          <w:tcPr>
            <w:tcW w:w="238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Ябълка</w:t>
            </w:r>
          </w:p>
        </w:tc>
        <w:tc>
          <w:tcPr>
            <w:tcW w:w="36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Основи битовка</w:t>
            </w:r>
          </w:p>
        </w:tc>
        <w:tc>
          <w:tcPr>
            <w:tcW w:w="17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42,7779</w:t>
            </w:r>
          </w:p>
        </w:tc>
        <w:tc>
          <w:tcPr>
            <w:tcW w:w="1493"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25,3971</w:t>
            </w:r>
          </w:p>
        </w:tc>
      </w:tr>
      <w:tr w:rsidR="00D311CD" w:rsidRPr="00FC514D" w:rsidTr="007611D9">
        <w:trPr>
          <w:trHeight w:val="255"/>
        </w:trPr>
        <w:tc>
          <w:tcPr>
            <w:tcW w:w="765" w:type="dxa"/>
            <w:tcBorders>
              <w:top w:val="nil"/>
              <w:left w:val="single" w:sz="4" w:space="0" w:color="auto"/>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b/>
                <w:lang w:eastAsia="bg-BG"/>
              </w:rPr>
            </w:pPr>
            <w:r w:rsidRPr="00FC514D">
              <w:rPr>
                <w:rFonts w:ascii="Times New Roman" w:hAnsi="Times New Roman"/>
                <w:b/>
                <w:lang w:eastAsia="bg-BG"/>
              </w:rPr>
              <w:t>13</w:t>
            </w:r>
          </w:p>
        </w:tc>
        <w:tc>
          <w:tcPr>
            <w:tcW w:w="238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Шумели</w:t>
            </w:r>
          </w:p>
        </w:tc>
        <w:tc>
          <w:tcPr>
            <w:tcW w:w="36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Основи на овчарник</w:t>
            </w:r>
          </w:p>
        </w:tc>
        <w:tc>
          <w:tcPr>
            <w:tcW w:w="17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42,7890</w:t>
            </w:r>
          </w:p>
        </w:tc>
        <w:tc>
          <w:tcPr>
            <w:tcW w:w="1493"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25,3788</w:t>
            </w:r>
          </w:p>
        </w:tc>
      </w:tr>
      <w:tr w:rsidR="00D311CD" w:rsidRPr="00FC514D" w:rsidTr="007611D9">
        <w:trPr>
          <w:trHeight w:val="255"/>
        </w:trPr>
        <w:tc>
          <w:tcPr>
            <w:tcW w:w="765" w:type="dxa"/>
            <w:tcBorders>
              <w:top w:val="nil"/>
              <w:left w:val="single" w:sz="4" w:space="0" w:color="auto"/>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b/>
                <w:lang w:eastAsia="bg-BG"/>
              </w:rPr>
            </w:pPr>
            <w:r w:rsidRPr="00FC514D">
              <w:rPr>
                <w:rFonts w:ascii="Times New Roman" w:hAnsi="Times New Roman"/>
                <w:b/>
                <w:lang w:eastAsia="bg-BG"/>
              </w:rPr>
              <w:t>14</w:t>
            </w:r>
          </w:p>
        </w:tc>
        <w:tc>
          <w:tcPr>
            <w:tcW w:w="238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Потока</w:t>
            </w:r>
          </w:p>
        </w:tc>
        <w:tc>
          <w:tcPr>
            <w:tcW w:w="36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Основи на овчарник</w:t>
            </w:r>
          </w:p>
        </w:tc>
        <w:tc>
          <w:tcPr>
            <w:tcW w:w="17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42,7782</w:t>
            </w:r>
          </w:p>
        </w:tc>
        <w:tc>
          <w:tcPr>
            <w:tcW w:w="1493"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25,3640</w:t>
            </w:r>
          </w:p>
        </w:tc>
      </w:tr>
      <w:tr w:rsidR="00D311CD" w:rsidRPr="00FC514D" w:rsidTr="007611D9">
        <w:trPr>
          <w:trHeight w:val="255"/>
        </w:trPr>
        <w:tc>
          <w:tcPr>
            <w:tcW w:w="765" w:type="dxa"/>
            <w:tcBorders>
              <w:top w:val="nil"/>
              <w:left w:val="single" w:sz="4" w:space="0" w:color="auto"/>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b/>
                <w:lang w:eastAsia="bg-BG"/>
              </w:rPr>
            </w:pPr>
            <w:r w:rsidRPr="00FC514D">
              <w:rPr>
                <w:rFonts w:ascii="Times New Roman" w:hAnsi="Times New Roman"/>
                <w:b/>
                <w:lang w:eastAsia="bg-BG"/>
              </w:rPr>
              <w:t>15</w:t>
            </w:r>
          </w:p>
        </w:tc>
        <w:tc>
          <w:tcPr>
            <w:tcW w:w="238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Потока</w:t>
            </w:r>
          </w:p>
        </w:tc>
        <w:tc>
          <w:tcPr>
            <w:tcW w:w="36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Основи за битова сграда</w:t>
            </w:r>
          </w:p>
        </w:tc>
        <w:tc>
          <w:tcPr>
            <w:tcW w:w="17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42,7781</w:t>
            </w:r>
          </w:p>
        </w:tc>
        <w:tc>
          <w:tcPr>
            <w:tcW w:w="1493"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25,3635</w:t>
            </w:r>
          </w:p>
        </w:tc>
      </w:tr>
      <w:tr w:rsidR="00D311CD" w:rsidRPr="00FC514D" w:rsidTr="007611D9">
        <w:trPr>
          <w:trHeight w:val="255"/>
        </w:trPr>
        <w:tc>
          <w:tcPr>
            <w:tcW w:w="765" w:type="dxa"/>
            <w:tcBorders>
              <w:top w:val="nil"/>
              <w:left w:val="single" w:sz="4" w:space="0" w:color="auto"/>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b/>
                <w:lang w:eastAsia="bg-BG"/>
              </w:rPr>
            </w:pPr>
            <w:r w:rsidRPr="00FC514D">
              <w:rPr>
                <w:rFonts w:ascii="Times New Roman" w:hAnsi="Times New Roman"/>
                <w:b/>
                <w:lang w:eastAsia="bg-BG"/>
              </w:rPr>
              <w:t>16</w:t>
            </w:r>
          </w:p>
        </w:tc>
        <w:tc>
          <w:tcPr>
            <w:tcW w:w="238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Потока</w:t>
            </w:r>
          </w:p>
        </w:tc>
        <w:tc>
          <w:tcPr>
            <w:tcW w:w="36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Основи на конюшна</w:t>
            </w:r>
          </w:p>
        </w:tc>
        <w:tc>
          <w:tcPr>
            <w:tcW w:w="17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42,7784</w:t>
            </w:r>
          </w:p>
        </w:tc>
        <w:tc>
          <w:tcPr>
            <w:tcW w:w="1493"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25,3634</w:t>
            </w:r>
          </w:p>
        </w:tc>
      </w:tr>
      <w:tr w:rsidR="00D311CD" w:rsidRPr="00FC514D" w:rsidTr="007611D9">
        <w:trPr>
          <w:trHeight w:val="255"/>
        </w:trPr>
        <w:tc>
          <w:tcPr>
            <w:tcW w:w="765" w:type="dxa"/>
            <w:tcBorders>
              <w:top w:val="nil"/>
              <w:left w:val="single" w:sz="4" w:space="0" w:color="auto"/>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b/>
                <w:lang w:eastAsia="bg-BG"/>
              </w:rPr>
            </w:pPr>
            <w:r w:rsidRPr="00FC514D">
              <w:rPr>
                <w:rFonts w:ascii="Times New Roman" w:hAnsi="Times New Roman"/>
                <w:b/>
                <w:lang w:eastAsia="bg-BG"/>
              </w:rPr>
              <w:t>17</w:t>
            </w:r>
          </w:p>
        </w:tc>
        <w:tc>
          <w:tcPr>
            <w:tcW w:w="238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Водици</w:t>
            </w:r>
          </w:p>
        </w:tc>
        <w:tc>
          <w:tcPr>
            <w:tcW w:w="36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Основи овчарник-2</w:t>
            </w:r>
          </w:p>
        </w:tc>
        <w:tc>
          <w:tcPr>
            <w:tcW w:w="17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42,7970</w:t>
            </w:r>
          </w:p>
        </w:tc>
        <w:tc>
          <w:tcPr>
            <w:tcW w:w="1493"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25,3256</w:t>
            </w:r>
          </w:p>
        </w:tc>
      </w:tr>
      <w:tr w:rsidR="00D311CD" w:rsidRPr="00FC514D" w:rsidTr="007611D9">
        <w:trPr>
          <w:trHeight w:val="255"/>
        </w:trPr>
        <w:tc>
          <w:tcPr>
            <w:tcW w:w="765" w:type="dxa"/>
            <w:tcBorders>
              <w:top w:val="nil"/>
              <w:left w:val="single" w:sz="4" w:space="0" w:color="auto"/>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b/>
                <w:lang w:eastAsia="bg-BG"/>
              </w:rPr>
            </w:pPr>
            <w:r w:rsidRPr="00FC514D">
              <w:rPr>
                <w:rFonts w:ascii="Times New Roman" w:hAnsi="Times New Roman"/>
                <w:b/>
                <w:lang w:eastAsia="bg-BG"/>
              </w:rPr>
              <w:t>18</w:t>
            </w:r>
          </w:p>
        </w:tc>
        <w:tc>
          <w:tcPr>
            <w:tcW w:w="238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Водици</w:t>
            </w:r>
          </w:p>
        </w:tc>
        <w:tc>
          <w:tcPr>
            <w:tcW w:w="36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Основи овчарник-1</w:t>
            </w:r>
          </w:p>
        </w:tc>
        <w:tc>
          <w:tcPr>
            <w:tcW w:w="17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42,7966</w:t>
            </w:r>
          </w:p>
        </w:tc>
        <w:tc>
          <w:tcPr>
            <w:tcW w:w="1493"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25,3251</w:t>
            </w:r>
          </w:p>
        </w:tc>
      </w:tr>
      <w:tr w:rsidR="00D311CD" w:rsidRPr="00FC514D" w:rsidTr="007611D9">
        <w:trPr>
          <w:trHeight w:val="255"/>
        </w:trPr>
        <w:tc>
          <w:tcPr>
            <w:tcW w:w="765" w:type="dxa"/>
            <w:tcBorders>
              <w:top w:val="nil"/>
              <w:left w:val="single" w:sz="4" w:space="0" w:color="auto"/>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b/>
                <w:lang w:eastAsia="bg-BG"/>
              </w:rPr>
            </w:pPr>
            <w:r w:rsidRPr="00FC514D">
              <w:rPr>
                <w:rFonts w:ascii="Times New Roman" w:hAnsi="Times New Roman"/>
                <w:b/>
                <w:lang w:eastAsia="bg-BG"/>
              </w:rPr>
              <w:t>19</w:t>
            </w:r>
          </w:p>
        </w:tc>
        <w:tc>
          <w:tcPr>
            <w:tcW w:w="238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Гайдари</w:t>
            </w:r>
          </w:p>
        </w:tc>
        <w:tc>
          <w:tcPr>
            <w:tcW w:w="36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Основи-овчарник</w:t>
            </w:r>
          </w:p>
        </w:tc>
        <w:tc>
          <w:tcPr>
            <w:tcW w:w="17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42,8018</w:t>
            </w:r>
          </w:p>
        </w:tc>
        <w:tc>
          <w:tcPr>
            <w:tcW w:w="1493"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25,5903</w:t>
            </w:r>
          </w:p>
        </w:tc>
      </w:tr>
      <w:tr w:rsidR="00D311CD" w:rsidRPr="00FC514D" w:rsidTr="007611D9">
        <w:trPr>
          <w:trHeight w:val="255"/>
        </w:trPr>
        <w:tc>
          <w:tcPr>
            <w:tcW w:w="765" w:type="dxa"/>
            <w:tcBorders>
              <w:top w:val="nil"/>
              <w:left w:val="single" w:sz="4" w:space="0" w:color="auto"/>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b/>
                <w:lang w:eastAsia="bg-BG"/>
              </w:rPr>
            </w:pPr>
            <w:r w:rsidRPr="00FC514D">
              <w:rPr>
                <w:rFonts w:ascii="Times New Roman" w:hAnsi="Times New Roman"/>
                <w:b/>
                <w:lang w:eastAsia="bg-BG"/>
              </w:rPr>
              <w:t>20</w:t>
            </w:r>
          </w:p>
        </w:tc>
        <w:tc>
          <w:tcPr>
            <w:tcW w:w="238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Радецки</w:t>
            </w:r>
          </w:p>
        </w:tc>
        <w:tc>
          <w:tcPr>
            <w:tcW w:w="36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Основи овчарници</w:t>
            </w:r>
          </w:p>
        </w:tc>
        <w:tc>
          <w:tcPr>
            <w:tcW w:w="17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42,8078</w:t>
            </w:r>
          </w:p>
        </w:tc>
        <w:tc>
          <w:tcPr>
            <w:tcW w:w="1493"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25,4924</w:t>
            </w:r>
          </w:p>
        </w:tc>
      </w:tr>
      <w:tr w:rsidR="00D311CD" w:rsidRPr="00FC514D" w:rsidTr="007611D9">
        <w:trPr>
          <w:trHeight w:val="255"/>
        </w:trPr>
        <w:tc>
          <w:tcPr>
            <w:tcW w:w="765" w:type="dxa"/>
            <w:tcBorders>
              <w:top w:val="nil"/>
              <w:left w:val="single" w:sz="4" w:space="0" w:color="auto"/>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b/>
                <w:lang w:eastAsia="bg-BG"/>
              </w:rPr>
            </w:pPr>
            <w:r w:rsidRPr="00FC514D">
              <w:rPr>
                <w:rFonts w:ascii="Times New Roman" w:hAnsi="Times New Roman"/>
                <w:b/>
                <w:lang w:eastAsia="bg-BG"/>
              </w:rPr>
              <w:t>21</w:t>
            </w:r>
          </w:p>
        </w:tc>
        <w:tc>
          <w:tcPr>
            <w:tcW w:w="238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Радецки</w:t>
            </w:r>
          </w:p>
        </w:tc>
        <w:tc>
          <w:tcPr>
            <w:tcW w:w="36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Основи краварник</w:t>
            </w:r>
          </w:p>
        </w:tc>
        <w:tc>
          <w:tcPr>
            <w:tcW w:w="17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42,8074</w:t>
            </w:r>
          </w:p>
        </w:tc>
        <w:tc>
          <w:tcPr>
            <w:tcW w:w="1493"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25,4932</w:t>
            </w:r>
          </w:p>
        </w:tc>
      </w:tr>
      <w:tr w:rsidR="00D311CD" w:rsidRPr="00FC514D" w:rsidTr="007611D9">
        <w:trPr>
          <w:trHeight w:val="255"/>
        </w:trPr>
        <w:tc>
          <w:tcPr>
            <w:tcW w:w="765" w:type="dxa"/>
            <w:tcBorders>
              <w:top w:val="nil"/>
              <w:left w:val="single" w:sz="4" w:space="0" w:color="auto"/>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b/>
                <w:lang w:eastAsia="bg-BG"/>
              </w:rPr>
            </w:pPr>
            <w:r w:rsidRPr="00FC514D">
              <w:rPr>
                <w:rFonts w:ascii="Times New Roman" w:hAnsi="Times New Roman"/>
                <w:b/>
                <w:lang w:eastAsia="bg-BG"/>
              </w:rPr>
              <w:t>22</w:t>
            </w:r>
          </w:p>
        </w:tc>
        <w:tc>
          <w:tcPr>
            <w:tcW w:w="238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Етъра</w:t>
            </w:r>
          </w:p>
        </w:tc>
        <w:tc>
          <w:tcPr>
            <w:tcW w:w="36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каменна чешма с корито</w:t>
            </w:r>
          </w:p>
        </w:tc>
        <w:tc>
          <w:tcPr>
            <w:tcW w:w="17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42,8080</w:t>
            </w:r>
          </w:p>
        </w:tc>
        <w:tc>
          <w:tcPr>
            <w:tcW w:w="1493"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25,3518</w:t>
            </w:r>
          </w:p>
        </w:tc>
      </w:tr>
      <w:tr w:rsidR="00D311CD" w:rsidRPr="00FC514D" w:rsidTr="007611D9">
        <w:trPr>
          <w:trHeight w:val="255"/>
        </w:trPr>
        <w:tc>
          <w:tcPr>
            <w:tcW w:w="765" w:type="dxa"/>
            <w:tcBorders>
              <w:top w:val="nil"/>
              <w:left w:val="single" w:sz="4" w:space="0" w:color="auto"/>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b/>
                <w:lang w:eastAsia="bg-BG"/>
              </w:rPr>
            </w:pPr>
            <w:r w:rsidRPr="00FC514D">
              <w:rPr>
                <w:rFonts w:ascii="Times New Roman" w:hAnsi="Times New Roman"/>
                <w:b/>
                <w:lang w:eastAsia="bg-BG"/>
              </w:rPr>
              <w:t>23</w:t>
            </w:r>
          </w:p>
        </w:tc>
        <w:tc>
          <w:tcPr>
            <w:tcW w:w="238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Водици</w:t>
            </w:r>
          </w:p>
        </w:tc>
        <w:tc>
          <w:tcPr>
            <w:tcW w:w="36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каменна чешма с корито</w:t>
            </w:r>
          </w:p>
        </w:tc>
        <w:tc>
          <w:tcPr>
            <w:tcW w:w="17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42,7985</w:t>
            </w:r>
          </w:p>
        </w:tc>
        <w:tc>
          <w:tcPr>
            <w:tcW w:w="1493"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25,3288</w:t>
            </w:r>
          </w:p>
        </w:tc>
      </w:tr>
      <w:tr w:rsidR="00D311CD" w:rsidRPr="00FC514D" w:rsidTr="007611D9">
        <w:trPr>
          <w:trHeight w:val="255"/>
        </w:trPr>
        <w:tc>
          <w:tcPr>
            <w:tcW w:w="765" w:type="dxa"/>
            <w:tcBorders>
              <w:top w:val="nil"/>
              <w:left w:val="single" w:sz="4" w:space="0" w:color="auto"/>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b/>
                <w:lang w:eastAsia="bg-BG"/>
              </w:rPr>
            </w:pPr>
            <w:r w:rsidRPr="00FC514D">
              <w:rPr>
                <w:rFonts w:ascii="Times New Roman" w:hAnsi="Times New Roman"/>
                <w:b/>
                <w:lang w:eastAsia="bg-BG"/>
              </w:rPr>
              <w:t>24</w:t>
            </w:r>
          </w:p>
        </w:tc>
        <w:tc>
          <w:tcPr>
            <w:tcW w:w="238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Ябълка</w:t>
            </w:r>
          </w:p>
        </w:tc>
        <w:tc>
          <w:tcPr>
            <w:tcW w:w="36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изворна чешма с корито</w:t>
            </w:r>
          </w:p>
        </w:tc>
        <w:tc>
          <w:tcPr>
            <w:tcW w:w="17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42,7776</w:t>
            </w:r>
          </w:p>
        </w:tc>
        <w:tc>
          <w:tcPr>
            <w:tcW w:w="1493"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25,3976</w:t>
            </w:r>
          </w:p>
        </w:tc>
      </w:tr>
      <w:tr w:rsidR="00D311CD" w:rsidRPr="00FC514D" w:rsidTr="007611D9">
        <w:trPr>
          <w:trHeight w:val="255"/>
        </w:trPr>
        <w:tc>
          <w:tcPr>
            <w:tcW w:w="765" w:type="dxa"/>
            <w:tcBorders>
              <w:top w:val="nil"/>
              <w:left w:val="single" w:sz="4" w:space="0" w:color="auto"/>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b/>
                <w:lang w:eastAsia="bg-BG"/>
              </w:rPr>
            </w:pPr>
            <w:r w:rsidRPr="00FC514D">
              <w:rPr>
                <w:rFonts w:ascii="Times New Roman" w:hAnsi="Times New Roman"/>
                <w:b/>
                <w:lang w:eastAsia="bg-BG"/>
              </w:rPr>
              <w:t>25</w:t>
            </w:r>
          </w:p>
        </w:tc>
        <w:tc>
          <w:tcPr>
            <w:tcW w:w="238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Зелено дърво</w:t>
            </w:r>
          </w:p>
        </w:tc>
        <w:tc>
          <w:tcPr>
            <w:tcW w:w="36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каменна чешма с корито</w:t>
            </w:r>
          </w:p>
        </w:tc>
        <w:tc>
          <w:tcPr>
            <w:tcW w:w="17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42,7959</w:t>
            </w:r>
          </w:p>
        </w:tc>
        <w:tc>
          <w:tcPr>
            <w:tcW w:w="1493"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25,2694</w:t>
            </w:r>
          </w:p>
        </w:tc>
      </w:tr>
      <w:tr w:rsidR="00D311CD" w:rsidRPr="00FC514D" w:rsidTr="007611D9">
        <w:trPr>
          <w:trHeight w:val="255"/>
        </w:trPr>
        <w:tc>
          <w:tcPr>
            <w:tcW w:w="765" w:type="dxa"/>
            <w:tcBorders>
              <w:top w:val="nil"/>
              <w:left w:val="single" w:sz="4" w:space="0" w:color="auto"/>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b/>
                <w:lang w:eastAsia="bg-BG"/>
              </w:rPr>
            </w:pPr>
            <w:r w:rsidRPr="00FC514D">
              <w:rPr>
                <w:rFonts w:ascii="Times New Roman" w:hAnsi="Times New Roman"/>
                <w:b/>
                <w:lang w:eastAsia="bg-BG"/>
              </w:rPr>
              <w:t>26</w:t>
            </w:r>
          </w:p>
        </w:tc>
        <w:tc>
          <w:tcPr>
            <w:tcW w:w="238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Радецки</w:t>
            </w:r>
          </w:p>
        </w:tc>
        <w:tc>
          <w:tcPr>
            <w:tcW w:w="36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каменна чешма с корито</w:t>
            </w:r>
          </w:p>
        </w:tc>
        <w:tc>
          <w:tcPr>
            <w:tcW w:w="17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42,8094</w:t>
            </w:r>
          </w:p>
        </w:tc>
        <w:tc>
          <w:tcPr>
            <w:tcW w:w="1493"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25,3061</w:t>
            </w:r>
          </w:p>
        </w:tc>
      </w:tr>
      <w:tr w:rsidR="00D311CD" w:rsidRPr="00FC514D" w:rsidTr="007611D9">
        <w:trPr>
          <w:trHeight w:val="255"/>
        </w:trPr>
        <w:tc>
          <w:tcPr>
            <w:tcW w:w="765" w:type="dxa"/>
            <w:tcBorders>
              <w:top w:val="nil"/>
              <w:left w:val="single" w:sz="4" w:space="0" w:color="auto"/>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b/>
                <w:lang w:eastAsia="bg-BG"/>
              </w:rPr>
            </w:pPr>
            <w:r w:rsidRPr="00FC514D">
              <w:rPr>
                <w:rFonts w:ascii="Times New Roman" w:hAnsi="Times New Roman"/>
                <w:b/>
                <w:lang w:eastAsia="bg-BG"/>
              </w:rPr>
              <w:t>27</w:t>
            </w:r>
          </w:p>
        </w:tc>
        <w:tc>
          <w:tcPr>
            <w:tcW w:w="238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Езерото</w:t>
            </w:r>
          </w:p>
        </w:tc>
        <w:tc>
          <w:tcPr>
            <w:tcW w:w="36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каменна чешма с корито</w:t>
            </w:r>
          </w:p>
        </w:tc>
        <w:tc>
          <w:tcPr>
            <w:tcW w:w="17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42,7636</w:t>
            </w:r>
          </w:p>
        </w:tc>
        <w:tc>
          <w:tcPr>
            <w:tcW w:w="1493"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25,3614</w:t>
            </w:r>
          </w:p>
        </w:tc>
      </w:tr>
      <w:tr w:rsidR="00D311CD" w:rsidRPr="00FC514D" w:rsidTr="007611D9">
        <w:trPr>
          <w:trHeight w:val="255"/>
        </w:trPr>
        <w:tc>
          <w:tcPr>
            <w:tcW w:w="765" w:type="dxa"/>
            <w:tcBorders>
              <w:top w:val="nil"/>
              <w:left w:val="single" w:sz="4" w:space="0" w:color="auto"/>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b/>
                <w:lang w:eastAsia="bg-BG"/>
              </w:rPr>
            </w:pPr>
            <w:r w:rsidRPr="00FC514D">
              <w:rPr>
                <w:rFonts w:ascii="Times New Roman" w:hAnsi="Times New Roman"/>
                <w:b/>
                <w:lang w:eastAsia="bg-BG"/>
              </w:rPr>
              <w:t>28</w:t>
            </w:r>
          </w:p>
        </w:tc>
        <w:tc>
          <w:tcPr>
            <w:tcW w:w="238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Бойчетата</w:t>
            </w:r>
          </w:p>
        </w:tc>
        <w:tc>
          <w:tcPr>
            <w:tcW w:w="36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каменна чешма с корито</w:t>
            </w:r>
          </w:p>
        </w:tc>
        <w:tc>
          <w:tcPr>
            <w:tcW w:w="17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42,7959</w:t>
            </w:r>
          </w:p>
        </w:tc>
        <w:tc>
          <w:tcPr>
            <w:tcW w:w="1493"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25,3504</w:t>
            </w:r>
          </w:p>
        </w:tc>
      </w:tr>
      <w:tr w:rsidR="00D311CD" w:rsidRPr="00FC514D" w:rsidTr="007611D9">
        <w:trPr>
          <w:trHeight w:val="255"/>
        </w:trPr>
        <w:tc>
          <w:tcPr>
            <w:tcW w:w="765" w:type="dxa"/>
            <w:tcBorders>
              <w:top w:val="nil"/>
              <w:left w:val="single" w:sz="4" w:space="0" w:color="auto"/>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b/>
                <w:lang w:eastAsia="bg-BG"/>
              </w:rPr>
            </w:pPr>
            <w:r w:rsidRPr="00FC514D">
              <w:rPr>
                <w:rFonts w:ascii="Times New Roman" w:hAnsi="Times New Roman"/>
                <w:b/>
                <w:lang w:eastAsia="bg-BG"/>
              </w:rPr>
              <w:t>29</w:t>
            </w:r>
          </w:p>
        </w:tc>
        <w:tc>
          <w:tcPr>
            <w:tcW w:w="238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Брежниците</w:t>
            </w:r>
          </w:p>
        </w:tc>
        <w:tc>
          <w:tcPr>
            <w:tcW w:w="36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геран</w:t>
            </w:r>
          </w:p>
        </w:tc>
        <w:tc>
          <w:tcPr>
            <w:tcW w:w="17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42,8071</w:t>
            </w:r>
          </w:p>
        </w:tc>
        <w:tc>
          <w:tcPr>
            <w:tcW w:w="1493"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25,5143</w:t>
            </w:r>
          </w:p>
        </w:tc>
      </w:tr>
      <w:tr w:rsidR="00D311CD" w:rsidRPr="00FC514D" w:rsidTr="007611D9">
        <w:trPr>
          <w:trHeight w:val="255"/>
        </w:trPr>
        <w:tc>
          <w:tcPr>
            <w:tcW w:w="765" w:type="dxa"/>
            <w:tcBorders>
              <w:top w:val="nil"/>
              <w:left w:val="single" w:sz="4" w:space="0" w:color="auto"/>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b/>
                <w:lang w:eastAsia="bg-BG"/>
              </w:rPr>
            </w:pPr>
            <w:r w:rsidRPr="00FC514D">
              <w:rPr>
                <w:rFonts w:ascii="Times New Roman" w:hAnsi="Times New Roman"/>
                <w:b/>
                <w:lang w:eastAsia="bg-BG"/>
              </w:rPr>
              <w:t>30</w:t>
            </w:r>
          </w:p>
        </w:tc>
        <w:tc>
          <w:tcPr>
            <w:tcW w:w="238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Станчев хан</w:t>
            </w:r>
          </w:p>
        </w:tc>
        <w:tc>
          <w:tcPr>
            <w:tcW w:w="36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корита за водопой</w:t>
            </w:r>
          </w:p>
        </w:tc>
        <w:tc>
          <w:tcPr>
            <w:tcW w:w="17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42,8129</w:t>
            </w:r>
          </w:p>
        </w:tc>
        <w:tc>
          <w:tcPr>
            <w:tcW w:w="1493"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25,5629</w:t>
            </w:r>
          </w:p>
        </w:tc>
      </w:tr>
      <w:tr w:rsidR="00D311CD" w:rsidRPr="00FC514D" w:rsidTr="007611D9">
        <w:trPr>
          <w:trHeight w:val="255"/>
        </w:trPr>
        <w:tc>
          <w:tcPr>
            <w:tcW w:w="765" w:type="dxa"/>
            <w:tcBorders>
              <w:top w:val="nil"/>
              <w:left w:val="single" w:sz="4" w:space="0" w:color="auto"/>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b/>
                <w:lang w:eastAsia="bg-BG"/>
              </w:rPr>
            </w:pPr>
            <w:r w:rsidRPr="00FC514D">
              <w:rPr>
                <w:rFonts w:ascii="Times New Roman" w:hAnsi="Times New Roman"/>
                <w:b/>
                <w:lang w:eastAsia="bg-BG"/>
              </w:rPr>
              <w:t>31</w:t>
            </w:r>
          </w:p>
        </w:tc>
        <w:tc>
          <w:tcPr>
            <w:tcW w:w="238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Власатили</w:t>
            </w:r>
          </w:p>
        </w:tc>
        <w:tc>
          <w:tcPr>
            <w:tcW w:w="36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каменна чешма с корито</w:t>
            </w:r>
          </w:p>
        </w:tc>
        <w:tc>
          <w:tcPr>
            <w:tcW w:w="17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42,8077</w:t>
            </w:r>
          </w:p>
        </w:tc>
        <w:tc>
          <w:tcPr>
            <w:tcW w:w="1493"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25,5873</w:t>
            </w:r>
          </w:p>
        </w:tc>
      </w:tr>
      <w:tr w:rsidR="00D311CD" w:rsidRPr="00FC514D" w:rsidTr="007611D9">
        <w:trPr>
          <w:trHeight w:val="255"/>
        </w:trPr>
        <w:tc>
          <w:tcPr>
            <w:tcW w:w="765" w:type="dxa"/>
            <w:tcBorders>
              <w:top w:val="nil"/>
              <w:left w:val="single" w:sz="4" w:space="0" w:color="auto"/>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b/>
                <w:lang w:eastAsia="bg-BG"/>
              </w:rPr>
            </w:pPr>
            <w:r w:rsidRPr="00FC514D">
              <w:rPr>
                <w:rFonts w:ascii="Times New Roman" w:hAnsi="Times New Roman"/>
                <w:b/>
                <w:lang w:eastAsia="bg-BG"/>
              </w:rPr>
              <w:t>32</w:t>
            </w:r>
          </w:p>
        </w:tc>
        <w:tc>
          <w:tcPr>
            <w:tcW w:w="238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Драгневци</w:t>
            </w:r>
          </w:p>
        </w:tc>
        <w:tc>
          <w:tcPr>
            <w:tcW w:w="36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каменна чешма с корито</w:t>
            </w:r>
          </w:p>
        </w:tc>
        <w:tc>
          <w:tcPr>
            <w:tcW w:w="17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42,8117</w:t>
            </w:r>
          </w:p>
        </w:tc>
        <w:tc>
          <w:tcPr>
            <w:tcW w:w="1493"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25,5197</w:t>
            </w:r>
          </w:p>
        </w:tc>
      </w:tr>
      <w:tr w:rsidR="00D311CD" w:rsidRPr="00FC514D" w:rsidTr="007611D9">
        <w:trPr>
          <w:trHeight w:val="255"/>
        </w:trPr>
        <w:tc>
          <w:tcPr>
            <w:tcW w:w="765" w:type="dxa"/>
            <w:tcBorders>
              <w:top w:val="nil"/>
              <w:left w:val="single" w:sz="4" w:space="0" w:color="auto"/>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b/>
                <w:lang w:eastAsia="bg-BG"/>
              </w:rPr>
            </w:pPr>
            <w:r w:rsidRPr="00FC514D">
              <w:rPr>
                <w:rFonts w:ascii="Times New Roman" w:hAnsi="Times New Roman"/>
                <w:b/>
                <w:lang w:eastAsia="bg-BG"/>
              </w:rPr>
              <w:t>33</w:t>
            </w:r>
          </w:p>
        </w:tc>
        <w:tc>
          <w:tcPr>
            <w:tcW w:w="238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Стоевци</w:t>
            </w:r>
          </w:p>
        </w:tc>
        <w:tc>
          <w:tcPr>
            <w:tcW w:w="36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разрушена стопанска сграда</w:t>
            </w:r>
          </w:p>
        </w:tc>
        <w:tc>
          <w:tcPr>
            <w:tcW w:w="17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42,7994</w:t>
            </w:r>
          </w:p>
        </w:tc>
        <w:tc>
          <w:tcPr>
            <w:tcW w:w="1493"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25,4693</w:t>
            </w:r>
          </w:p>
        </w:tc>
      </w:tr>
      <w:tr w:rsidR="00D311CD" w:rsidRPr="00FC514D" w:rsidTr="007611D9">
        <w:trPr>
          <w:trHeight w:val="255"/>
        </w:trPr>
        <w:tc>
          <w:tcPr>
            <w:tcW w:w="765" w:type="dxa"/>
            <w:tcBorders>
              <w:top w:val="nil"/>
              <w:left w:val="single" w:sz="4" w:space="0" w:color="auto"/>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b/>
                <w:lang w:eastAsia="bg-BG"/>
              </w:rPr>
            </w:pPr>
            <w:r w:rsidRPr="00FC514D">
              <w:rPr>
                <w:rFonts w:ascii="Times New Roman" w:hAnsi="Times New Roman"/>
                <w:b/>
                <w:lang w:eastAsia="bg-BG"/>
              </w:rPr>
              <w:t>34</w:t>
            </w:r>
          </w:p>
        </w:tc>
        <w:tc>
          <w:tcPr>
            <w:tcW w:w="238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Конарското</w:t>
            </w:r>
          </w:p>
        </w:tc>
        <w:tc>
          <w:tcPr>
            <w:tcW w:w="36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корита за водопой</w:t>
            </w:r>
          </w:p>
        </w:tc>
        <w:tc>
          <w:tcPr>
            <w:tcW w:w="17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42,7607</w:t>
            </w:r>
          </w:p>
        </w:tc>
        <w:tc>
          <w:tcPr>
            <w:tcW w:w="1493"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25,5801</w:t>
            </w:r>
          </w:p>
        </w:tc>
      </w:tr>
      <w:tr w:rsidR="00D311CD" w:rsidRPr="00FC514D" w:rsidTr="007611D9">
        <w:trPr>
          <w:trHeight w:val="255"/>
        </w:trPr>
        <w:tc>
          <w:tcPr>
            <w:tcW w:w="765" w:type="dxa"/>
            <w:tcBorders>
              <w:top w:val="nil"/>
              <w:left w:val="single" w:sz="4" w:space="0" w:color="auto"/>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b/>
                <w:lang w:eastAsia="bg-BG"/>
              </w:rPr>
            </w:pPr>
            <w:r w:rsidRPr="00FC514D">
              <w:rPr>
                <w:rFonts w:ascii="Times New Roman" w:hAnsi="Times New Roman"/>
                <w:b/>
                <w:lang w:eastAsia="bg-BG"/>
              </w:rPr>
              <w:t>35</w:t>
            </w:r>
          </w:p>
        </w:tc>
        <w:tc>
          <w:tcPr>
            <w:tcW w:w="238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Конарското</w:t>
            </w:r>
          </w:p>
        </w:tc>
        <w:tc>
          <w:tcPr>
            <w:tcW w:w="36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разрушена стопанска сграда</w:t>
            </w:r>
          </w:p>
        </w:tc>
        <w:tc>
          <w:tcPr>
            <w:tcW w:w="17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42,7606</w:t>
            </w:r>
          </w:p>
        </w:tc>
        <w:tc>
          <w:tcPr>
            <w:tcW w:w="1493"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25,5812</w:t>
            </w:r>
          </w:p>
        </w:tc>
      </w:tr>
      <w:tr w:rsidR="00D311CD" w:rsidRPr="00FC514D" w:rsidTr="007611D9">
        <w:trPr>
          <w:trHeight w:val="255"/>
        </w:trPr>
        <w:tc>
          <w:tcPr>
            <w:tcW w:w="765" w:type="dxa"/>
            <w:tcBorders>
              <w:top w:val="nil"/>
              <w:left w:val="single" w:sz="4" w:space="0" w:color="auto"/>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b/>
                <w:lang w:eastAsia="bg-BG"/>
              </w:rPr>
            </w:pPr>
            <w:r w:rsidRPr="00FC514D">
              <w:rPr>
                <w:rFonts w:ascii="Times New Roman" w:hAnsi="Times New Roman"/>
                <w:b/>
                <w:lang w:eastAsia="bg-BG"/>
              </w:rPr>
              <w:t>36</w:t>
            </w:r>
          </w:p>
        </w:tc>
        <w:tc>
          <w:tcPr>
            <w:tcW w:w="238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Малуша</w:t>
            </w:r>
          </w:p>
        </w:tc>
        <w:tc>
          <w:tcPr>
            <w:tcW w:w="36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Стопанска сграда</w:t>
            </w:r>
          </w:p>
        </w:tc>
        <w:tc>
          <w:tcPr>
            <w:tcW w:w="17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42,8078</w:t>
            </w:r>
          </w:p>
        </w:tc>
        <w:tc>
          <w:tcPr>
            <w:tcW w:w="1493"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25,2974</w:t>
            </w:r>
          </w:p>
        </w:tc>
      </w:tr>
      <w:tr w:rsidR="00D311CD" w:rsidRPr="00FC514D" w:rsidTr="007611D9">
        <w:trPr>
          <w:trHeight w:val="255"/>
        </w:trPr>
        <w:tc>
          <w:tcPr>
            <w:tcW w:w="765" w:type="dxa"/>
            <w:tcBorders>
              <w:top w:val="nil"/>
              <w:left w:val="single" w:sz="4" w:space="0" w:color="auto"/>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b/>
                <w:lang w:eastAsia="bg-BG"/>
              </w:rPr>
            </w:pPr>
            <w:r w:rsidRPr="00FC514D">
              <w:rPr>
                <w:rFonts w:ascii="Times New Roman" w:hAnsi="Times New Roman"/>
                <w:b/>
                <w:lang w:eastAsia="bg-BG"/>
              </w:rPr>
              <w:t>37</w:t>
            </w:r>
          </w:p>
        </w:tc>
        <w:tc>
          <w:tcPr>
            <w:tcW w:w="238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Стоманеци</w:t>
            </w:r>
          </w:p>
        </w:tc>
        <w:tc>
          <w:tcPr>
            <w:tcW w:w="36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Стопанска сграда</w:t>
            </w:r>
          </w:p>
        </w:tc>
        <w:tc>
          <w:tcPr>
            <w:tcW w:w="17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42,8027</w:t>
            </w:r>
          </w:p>
        </w:tc>
        <w:tc>
          <w:tcPr>
            <w:tcW w:w="1493"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25,2944</w:t>
            </w:r>
          </w:p>
        </w:tc>
      </w:tr>
      <w:tr w:rsidR="00D311CD" w:rsidRPr="00FC514D" w:rsidTr="007611D9">
        <w:trPr>
          <w:trHeight w:val="255"/>
        </w:trPr>
        <w:tc>
          <w:tcPr>
            <w:tcW w:w="765" w:type="dxa"/>
            <w:tcBorders>
              <w:top w:val="nil"/>
              <w:left w:val="single" w:sz="4" w:space="0" w:color="auto"/>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b/>
                <w:lang w:eastAsia="bg-BG"/>
              </w:rPr>
            </w:pPr>
            <w:r w:rsidRPr="00FC514D">
              <w:rPr>
                <w:rFonts w:ascii="Times New Roman" w:hAnsi="Times New Roman"/>
                <w:b/>
                <w:lang w:eastAsia="bg-BG"/>
              </w:rPr>
              <w:t>38</w:t>
            </w:r>
          </w:p>
        </w:tc>
        <w:tc>
          <w:tcPr>
            <w:tcW w:w="238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Смирненски</w:t>
            </w:r>
          </w:p>
        </w:tc>
        <w:tc>
          <w:tcPr>
            <w:tcW w:w="36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Оранжерии</w:t>
            </w:r>
          </w:p>
        </w:tc>
        <w:tc>
          <w:tcPr>
            <w:tcW w:w="17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42,8281</w:t>
            </w:r>
          </w:p>
        </w:tc>
        <w:tc>
          <w:tcPr>
            <w:tcW w:w="1493"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25,2961</w:t>
            </w:r>
          </w:p>
        </w:tc>
      </w:tr>
      <w:tr w:rsidR="00D311CD" w:rsidRPr="00FC514D" w:rsidTr="007611D9">
        <w:trPr>
          <w:trHeight w:val="255"/>
        </w:trPr>
        <w:tc>
          <w:tcPr>
            <w:tcW w:w="765" w:type="dxa"/>
            <w:tcBorders>
              <w:top w:val="nil"/>
              <w:left w:val="single" w:sz="4" w:space="0" w:color="auto"/>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b/>
                <w:lang w:eastAsia="bg-BG"/>
              </w:rPr>
            </w:pPr>
            <w:r w:rsidRPr="00FC514D">
              <w:rPr>
                <w:rFonts w:ascii="Times New Roman" w:hAnsi="Times New Roman"/>
                <w:b/>
                <w:lang w:eastAsia="bg-BG"/>
              </w:rPr>
              <w:t>39</w:t>
            </w:r>
          </w:p>
        </w:tc>
        <w:tc>
          <w:tcPr>
            <w:tcW w:w="238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Етъра</w:t>
            </w:r>
          </w:p>
        </w:tc>
        <w:tc>
          <w:tcPr>
            <w:tcW w:w="36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Фотоволтаици МАТЕЕВИ</w:t>
            </w:r>
          </w:p>
        </w:tc>
        <w:tc>
          <w:tcPr>
            <w:tcW w:w="17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42,8096</w:t>
            </w:r>
          </w:p>
        </w:tc>
        <w:tc>
          <w:tcPr>
            <w:tcW w:w="1493"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25,3577</w:t>
            </w:r>
          </w:p>
        </w:tc>
      </w:tr>
      <w:tr w:rsidR="00D311CD" w:rsidRPr="00FC514D" w:rsidTr="007611D9">
        <w:trPr>
          <w:trHeight w:val="255"/>
        </w:trPr>
        <w:tc>
          <w:tcPr>
            <w:tcW w:w="765" w:type="dxa"/>
            <w:tcBorders>
              <w:top w:val="nil"/>
              <w:left w:val="single" w:sz="4" w:space="0" w:color="auto"/>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b/>
                <w:lang w:eastAsia="bg-BG"/>
              </w:rPr>
            </w:pPr>
            <w:r w:rsidRPr="00FC514D">
              <w:rPr>
                <w:rFonts w:ascii="Times New Roman" w:hAnsi="Times New Roman"/>
                <w:b/>
                <w:lang w:eastAsia="bg-BG"/>
              </w:rPr>
              <w:t>40</w:t>
            </w:r>
          </w:p>
        </w:tc>
        <w:tc>
          <w:tcPr>
            <w:tcW w:w="238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Лъгът - Стоките</w:t>
            </w:r>
          </w:p>
        </w:tc>
        <w:tc>
          <w:tcPr>
            <w:tcW w:w="36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Дивечово стопанство</w:t>
            </w:r>
          </w:p>
        </w:tc>
        <w:tc>
          <w:tcPr>
            <w:tcW w:w="17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42,8102</w:t>
            </w:r>
          </w:p>
        </w:tc>
        <w:tc>
          <w:tcPr>
            <w:tcW w:w="1493"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25,1205</w:t>
            </w:r>
          </w:p>
        </w:tc>
      </w:tr>
      <w:tr w:rsidR="00D311CD" w:rsidRPr="00FC514D" w:rsidTr="007611D9">
        <w:trPr>
          <w:trHeight w:val="255"/>
        </w:trPr>
        <w:tc>
          <w:tcPr>
            <w:tcW w:w="765" w:type="dxa"/>
            <w:tcBorders>
              <w:top w:val="nil"/>
              <w:left w:val="single" w:sz="4" w:space="0" w:color="auto"/>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b/>
                <w:lang w:eastAsia="bg-BG"/>
              </w:rPr>
            </w:pPr>
            <w:r w:rsidRPr="00FC514D">
              <w:rPr>
                <w:rFonts w:ascii="Times New Roman" w:hAnsi="Times New Roman"/>
                <w:b/>
                <w:lang w:eastAsia="bg-BG"/>
              </w:rPr>
              <w:t>41</w:t>
            </w:r>
          </w:p>
        </w:tc>
        <w:tc>
          <w:tcPr>
            <w:tcW w:w="238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Бахреци</w:t>
            </w:r>
          </w:p>
        </w:tc>
        <w:tc>
          <w:tcPr>
            <w:tcW w:w="36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Стопански двор (недействащ)</w:t>
            </w:r>
          </w:p>
        </w:tc>
        <w:tc>
          <w:tcPr>
            <w:tcW w:w="17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42,8305</w:t>
            </w:r>
          </w:p>
        </w:tc>
        <w:tc>
          <w:tcPr>
            <w:tcW w:w="1493"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25,5332</w:t>
            </w:r>
          </w:p>
        </w:tc>
      </w:tr>
      <w:tr w:rsidR="00D311CD" w:rsidRPr="00FC514D" w:rsidTr="007611D9">
        <w:trPr>
          <w:trHeight w:val="255"/>
        </w:trPr>
        <w:tc>
          <w:tcPr>
            <w:tcW w:w="765" w:type="dxa"/>
            <w:tcBorders>
              <w:top w:val="nil"/>
              <w:left w:val="single" w:sz="4" w:space="0" w:color="auto"/>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b/>
                <w:lang w:eastAsia="bg-BG"/>
              </w:rPr>
            </w:pPr>
            <w:r w:rsidRPr="00FC514D">
              <w:rPr>
                <w:rFonts w:ascii="Times New Roman" w:hAnsi="Times New Roman"/>
                <w:b/>
                <w:lang w:eastAsia="bg-BG"/>
              </w:rPr>
              <w:t>42</w:t>
            </w:r>
          </w:p>
        </w:tc>
        <w:tc>
          <w:tcPr>
            <w:tcW w:w="238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Престой</w:t>
            </w:r>
          </w:p>
        </w:tc>
        <w:tc>
          <w:tcPr>
            <w:tcW w:w="36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rPr>
                <w:rFonts w:ascii="Times New Roman" w:hAnsi="Times New Roman"/>
                <w:lang w:eastAsia="bg-BG"/>
              </w:rPr>
            </w:pPr>
            <w:r w:rsidRPr="00FC514D">
              <w:rPr>
                <w:rFonts w:ascii="Times New Roman" w:hAnsi="Times New Roman"/>
                <w:lang w:eastAsia="bg-BG"/>
              </w:rPr>
              <w:t>Бивше ТКСЗ - сега дърводелски цех</w:t>
            </w:r>
          </w:p>
        </w:tc>
        <w:tc>
          <w:tcPr>
            <w:tcW w:w="1700"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42,8492</w:t>
            </w:r>
          </w:p>
        </w:tc>
        <w:tc>
          <w:tcPr>
            <w:tcW w:w="1493" w:type="dxa"/>
            <w:tcBorders>
              <w:top w:val="nil"/>
              <w:left w:val="nil"/>
              <w:bottom w:val="single" w:sz="4" w:space="0" w:color="auto"/>
              <w:right w:val="single" w:sz="4" w:space="0" w:color="auto"/>
            </w:tcBorders>
            <w:noWrap/>
            <w:vAlign w:val="bottom"/>
          </w:tcPr>
          <w:p w:rsidR="00AB0517" w:rsidRPr="00FC514D" w:rsidRDefault="00AB0517" w:rsidP="00815AD7">
            <w:pPr>
              <w:spacing w:after="0" w:line="240" w:lineRule="auto"/>
              <w:jc w:val="center"/>
              <w:rPr>
                <w:rFonts w:ascii="Times New Roman" w:hAnsi="Times New Roman"/>
                <w:lang w:eastAsia="bg-BG"/>
              </w:rPr>
            </w:pPr>
            <w:r w:rsidRPr="00FC514D">
              <w:rPr>
                <w:rFonts w:ascii="Times New Roman" w:hAnsi="Times New Roman"/>
                <w:lang w:eastAsia="bg-BG"/>
              </w:rPr>
              <w:t>25,5087</w:t>
            </w:r>
          </w:p>
        </w:tc>
      </w:tr>
    </w:tbl>
    <w:p w:rsidR="00AB0517" w:rsidRDefault="00AB0517" w:rsidP="00815AD7">
      <w:pPr>
        <w:spacing w:before="120" w:after="0" w:line="240" w:lineRule="auto"/>
        <w:jc w:val="both"/>
        <w:rPr>
          <w:rFonts w:ascii="Times New Roman" w:hAnsi="Times New Roman"/>
          <w:noProof/>
          <w:sz w:val="24"/>
        </w:rPr>
      </w:pPr>
      <w:r w:rsidRPr="00D35668">
        <w:rPr>
          <w:rFonts w:ascii="Times New Roman" w:hAnsi="Times New Roman"/>
          <w:noProof/>
          <w:sz w:val="24"/>
        </w:rPr>
        <w:tab/>
      </w:r>
    </w:p>
    <w:p w:rsidR="00251D3F" w:rsidRDefault="00251D3F" w:rsidP="00815AD7">
      <w:pPr>
        <w:spacing w:before="120" w:after="0" w:line="240" w:lineRule="auto"/>
        <w:jc w:val="both"/>
        <w:rPr>
          <w:rFonts w:ascii="Times New Roman" w:hAnsi="Times New Roman"/>
          <w:noProof/>
          <w:sz w:val="24"/>
        </w:rPr>
      </w:pPr>
    </w:p>
    <w:p w:rsidR="00251D3F" w:rsidRPr="00D35668" w:rsidRDefault="00251D3F" w:rsidP="00815AD7">
      <w:pPr>
        <w:spacing w:before="120" w:after="0" w:line="240" w:lineRule="auto"/>
        <w:jc w:val="both"/>
        <w:rPr>
          <w:rFonts w:ascii="Times New Roman" w:hAnsi="Times New Roman"/>
          <w:noProof/>
          <w:sz w:val="24"/>
        </w:rPr>
      </w:pPr>
    </w:p>
    <w:p w:rsidR="00AB0517" w:rsidRPr="00D35668" w:rsidRDefault="00AB0517" w:rsidP="00815AD7">
      <w:pPr>
        <w:spacing w:before="120" w:after="0" w:line="240" w:lineRule="auto"/>
        <w:jc w:val="both"/>
        <w:rPr>
          <w:rFonts w:ascii="Times New Roman" w:hAnsi="Times New Roman"/>
          <w:b/>
          <w:noProof/>
          <w:sz w:val="24"/>
        </w:rPr>
      </w:pPr>
      <w:r w:rsidRPr="00D35668">
        <w:rPr>
          <w:rFonts w:ascii="Times New Roman" w:hAnsi="Times New Roman"/>
          <w:b/>
          <w:noProof/>
          <w:sz w:val="24"/>
        </w:rPr>
        <w:t>Опис на верифицирани съоръжения, свързани със селското стопанство, за прилежащите територии на ПП</w:t>
      </w:r>
      <w:r w:rsidR="006929AC">
        <w:rPr>
          <w:rFonts w:ascii="Times New Roman" w:hAnsi="Times New Roman"/>
          <w:b/>
          <w:noProof/>
          <w:sz w:val="24"/>
        </w:rPr>
        <w:t xml:space="preserve"> </w:t>
      </w:r>
      <w:r w:rsidRPr="00D35668">
        <w:rPr>
          <w:rFonts w:ascii="Times New Roman" w:hAnsi="Times New Roman"/>
          <w:b/>
          <w:noProof/>
          <w:sz w:val="24"/>
        </w:rPr>
        <w:t>”Българка” в община Габрово:</w:t>
      </w:r>
    </w:p>
    <w:p w:rsidR="00AB0517" w:rsidRPr="00D35668" w:rsidRDefault="00AB0517" w:rsidP="00815AD7">
      <w:pPr>
        <w:numPr>
          <w:ilvl w:val="0"/>
          <w:numId w:val="4"/>
        </w:numPr>
        <w:spacing w:before="120" w:after="0" w:line="240" w:lineRule="auto"/>
        <w:jc w:val="both"/>
        <w:rPr>
          <w:rFonts w:ascii="TimesNewRomanPSMT" w:hAnsi="TimesNewRomanPSMT" w:cs="TimesNewRomanPSMT"/>
          <w:sz w:val="24"/>
          <w:szCs w:val="24"/>
          <w:lang w:eastAsia="bg-BG"/>
        </w:rPr>
      </w:pPr>
      <w:r w:rsidRPr="00D35668">
        <w:rPr>
          <w:rFonts w:ascii="Times New Roman" w:hAnsi="Times New Roman"/>
          <w:noProof/>
          <w:sz w:val="24"/>
        </w:rPr>
        <w:t xml:space="preserve">кв. Етъра - На разклона за Нова махала и Етъра съществува каменна чешма с корито, използвана за водопой на животните. Чешмата е построена през 1926г; </w:t>
      </w:r>
      <w:r w:rsidRPr="00D35668">
        <w:rPr>
          <w:rFonts w:ascii="Times New Roman" w:hAnsi="Times New Roman"/>
          <w:i/>
          <w:noProof/>
          <w:sz w:val="24"/>
        </w:rPr>
        <w:t>(Номер 22)</w:t>
      </w:r>
      <w:r w:rsidR="00913F23">
        <w:rPr>
          <w:rFonts w:ascii="Times New Roman" w:hAnsi="Times New Roman"/>
          <w:i/>
          <w:noProof/>
          <w:sz w:val="24"/>
        </w:rPr>
        <w:t>;</w:t>
      </w:r>
    </w:p>
    <w:p w:rsidR="00AB0517" w:rsidRPr="00D35668" w:rsidRDefault="00AB0517" w:rsidP="00815AD7">
      <w:pPr>
        <w:numPr>
          <w:ilvl w:val="0"/>
          <w:numId w:val="4"/>
        </w:numPr>
        <w:spacing w:before="120" w:after="0" w:line="240" w:lineRule="auto"/>
        <w:jc w:val="both"/>
        <w:rPr>
          <w:rFonts w:ascii="Times New Roman" w:hAnsi="Times New Roman"/>
          <w:noProof/>
          <w:sz w:val="24"/>
        </w:rPr>
      </w:pPr>
      <w:r w:rsidRPr="00D35668">
        <w:rPr>
          <w:rFonts w:ascii="TimesNewRomanPSMT" w:hAnsi="TimesNewRomanPSMT" w:cs="TimesNewRomanPSMT"/>
          <w:sz w:val="24"/>
          <w:szCs w:val="24"/>
          <w:lang w:eastAsia="bg-BG"/>
        </w:rPr>
        <w:t>кв. Етъра - ПИ 791.1 - бивш стопански двор - Собственик Росомир Матеев - сега експериментален фотоволтаичен парк "Матееви"</w:t>
      </w:r>
      <w:r w:rsidR="00913F23">
        <w:rPr>
          <w:rFonts w:ascii="TimesNewRomanPSMT" w:hAnsi="TimesNewRomanPSMT" w:cs="TimesNewRomanPSMT"/>
          <w:sz w:val="24"/>
          <w:szCs w:val="24"/>
          <w:lang w:eastAsia="bg-BG"/>
        </w:rPr>
        <w:t>;</w:t>
      </w:r>
    </w:p>
    <w:p w:rsidR="00AB0517" w:rsidRPr="00D35668" w:rsidRDefault="00AB0517" w:rsidP="00815AD7">
      <w:pPr>
        <w:numPr>
          <w:ilvl w:val="0"/>
          <w:numId w:val="4"/>
        </w:numPr>
        <w:spacing w:before="120" w:after="0" w:line="240" w:lineRule="auto"/>
        <w:jc w:val="both"/>
        <w:rPr>
          <w:rFonts w:ascii="Times New Roman" w:hAnsi="Times New Roman"/>
          <w:noProof/>
          <w:sz w:val="24"/>
        </w:rPr>
      </w:pPr>
      <w:r w:rsidRPr="00D35668">
        <w:rPr>
          <w:rFonts w:ascii="Times New Roman" w:hAnsi="Times New Roman"/>
          <w:noProof/>
          <w:sz w:val="24"/>
        </w:rPr>
        <w:t xml:space="preserve">кв. Шумели – В бившия стопански двор са запазени сградите на конюшните </w:t>
      </w:r>
      <w:r w:rsidRPr="00D35668">
        <w:rPr>
          <w:rFonts w:ascii="Times New Roman" w:hAnsi="Times New Roman"/>
          <w:i/>
          <w:noProof/>
          <w:sz w:val="24"/>
        </w:rPr>
        <w:t>(Номер 3)</w:t>
      </w:r>
      <w:r w:rsidR="00913F23">
        <w:rPr>
          <w:rFonts w:ascii="Times New Roman" w:hAnsi="Times New Roman"/>
          <w:i/>
          <w:noProof/>
          <w:sz w:val="24"/>
        </w:rPr>
        <w:t>;</w:t>
      </w:r>
    </w:p>
    <w:p w:rsidR="00AB0517" w:rsidRPr="00D35668" w:rsidRDefault="00AB0517" w:rsidP="00815AD7">
      <w:pPr>
        <w:numPr>
          <w:ilvl w:val="0"/>
          <w:numId w:val="4"/>
        </w:numPr>
        <w:spacing w:before="120" w:after="0" w:line="240" w:lineRule="auto"/>
        <w:jc w:val="both"/>
        <w:rPr>
          <w:rFonts w:ascii="Times New Roman" w:hAnsi="Times New Roman"/>
          <w:noProof/>
          <w:sz w:val="24"/>
        </w:rPr>
      </w:pPr>
      <w:r w:rsidRPr="00D35668">
        <w:rPr>
          <w:rFonts w:ascii="Times New Roman" w:hAnsi="Times New Roman"/>
          <w:noProof/>
          <w:sz w:val="24"/>
        </w:rPr>
        <w:t>кв. Водици – В края на селото е запазена каменна чешма с корито. В бившия стопански двор са запазени основите на двата овчарника .Непосредствено  под овчарниците минава р. Сивек, която са използвали за водопой на овцете.</w:t>
      </w:r>
      <w:r w:rsidRPr="00D35668">
        <w:rPr>
          <w:rFonts w:ascii="Times New Roman" w:hAnsi="Times New Roman"/>
          <w:i/>
          <w:noProof/>
          <w:sz w:val="24"/>
        </w:rPr>
        <w:t xml:space="preserve"> (Номер 23)</w:t>
      </w:r>
      <w:r w:rsidR="00913F23">
        <w:rPr>
          <w:rFonts w:ascii="Times New Roman" w:hAnsi="Times New Roman"/>
          <w:i/>
          <w:noProof/>
          <w:sz w:val="24"/>
        </w:rPr>
        <w:t>;</w:t>
      </w:r>
    </w:p>
    <w:p w:rsidR="00AB0517" w:rsidRPr="00D35668" w:rsidRDefault="00AB0517" w:rsidP="00815AD7">
      <w:pPr>
        <w:numPr>
          <w:ilvl w:val="0"/>
          <w:numId w:val="4"/>
        </w:numPr>
        <w:spacing w:before="120" w:after="0" w:line="240" w:lineRule="auto"/>
        <w:jc w:val="both"/>
        <w:rPr>
          <w:rFonts w:ascii="Times New Roman" w:hAnsi="Times New Roman"/>
          <w:noProof/>
          <w:sz w:val="24"/>
        </w:rPr>
      </w:pPr>
      <w:r w:rsidRPr="00D35668">
        <w:rPr>
          <w:rFonts w:ascii="Times New Roman" w:hAnsi="Times New Roman"/>
          <w:noProof/>
          <w:sz w:val="24"/>
        </w:rPr>
        <w:t xml:space="preserve">кв. Ябълка – В местността „Червеното”,  под овчарниците  е запазена изворна чешма с корито. Сградите на овчарниците и лятната кошара за разрушени, съществуват само основите и част от стената на лятната кошара </w:t>
      </w:r>
      <w:r w:rsidRPr="00D35668">
        <w:rPr>
          <w:rFonts w:ascii="Times New Roman" w:hAnsi="Times New Roman"/>
          <w:i/>
          <w:noProof/>
          <w:sz w:val="24"/>
        </w:rPr>
        <w:t>(Номер 24)</w:t>
      </w:r>
      <w:r w:rsidR="00913F23">
        <w:rPr>
          <w:rFonts w:ascii="Times New Roman" w:hAnsi="Times New Roman"/>
          <w:i/>
          <w:noProof/>
          <w:sz w:val="24"/>
        </w:rPr>
        <w:t>;</w:t>
      </w:r>
    </w:p>
    <w:p w:rsidR="00AB0517" w:rsidRPr="00D35668" w:rsidRDefault="00AB0517" w:rsidP="00815AD7">
      <w:pPr>
        <w:numPr>
          <w:ilvl w:val="0"/>
          <w:numId w:val="4"/>
        </w:numPr>
        <w:spacing w:before="120" w:after="0" w:line="240" w:lineRule="auto"/>
        <w:jc w:val="both"/>
        <w:rPr>
          <w:rFonts w:ascii="Times New Roman" w:hAnsi="Times New Roman"/>
          <w:noProof/>
          <w:sz w:val="24"/>
        </w:rPr>
      </w:pPr>
      <w:r w:rsidRPr="00D35668">
        <w:rPr>
          <w:rFonts w:ascii="Times New Roman" w:hAnsi="Times New Roman"/>
          <w:noProof/>
          <w:sz w:val="24"/>
        </w:rPr>
        <w:t xml:space="preserve">В селата Бойчетата и Езерото каменните чешми с корито са изградени през 1930г </w:t>
      </w:r>
      <w:r w:rsidRPr="00D35668">
        <w:rPr>
          <w:rFonts w:ascii="Times New Roman" w:hAnsi="Times New Roman"/>
          <w:i/>
          <w:noProof/>
          <w:sz w:val="24"/>
        </w:rPr>
        <w:t>(Номер 27,28)</w:t>
      </w:r>
      <w:r w:rsidR="00913F23">
        <w:rPr>
          <w:rFonts w:ascii="Times New Roman" w:hAnsi="Times New Roman"/>
          <w:i/>
          <w:noProof/>
          <w:sz w:val="24"/>
        </w:rPr>
        <w:t>;</w:t>
      </w:r>
    </w:p>
    <w:p w:rsidR="00AB0517" w:rsidRPr="00D35668" w:rsidRDefault="00AB0517" w:rsidP="00815AD7">
      <w:pPr>
        <w:numPr>
          <w:ilvl w:val="0"/>
          <w:numId w:val="4"/>
        </w:numPr>
        <w:spacing w:before="120" w:after="0" w:line="240" w:lineRule="auto"/>
        <w:jc w:val="both"/>
        <w:rPr>
          <w:rFonts w:ascii="Times New Roman" w:hAnsi="Times New Roman"/>
          <w:noProof/>
          <w:sz w:val="24"/>
        </w:rPr>
      </w:pPr>
      <w:r w:rsidRPr="00D35668">
        <w:rPr>
          <w:rFonts w:ascii="Times New Roman" w:hAnsi="Times New Roman"/>
          <w:noProof/>
          <w:sz w:val="24"/>
        </w:rPr>
        <w:t xml:space="preserve">В с. Потока съществуват само основите на овчарника и конюшната. Стопанските сгради били разположени в непосредствена близост до река Сивек, която използвали за водопой. Тук основите на стопанските сгради са трудно забележими – орловата папрат, храстите и буйната тревиста растителност правят достъпа  невъзможен </w:t>
      </w:r>
      <w:r w:rsidRPr="00D35668">
        <w:rPr>
          <w:rFonts w:ascii="Times New Roman" w:hAnsi="Times New Roman"/>
          <w:i/>
          <w:noProof/>
          <w:sz w:val="24"/>
        </w:rPr>
        <w:t>(Номер 14,15)</w:t>
      </w:r>
      <w:r w:rsidRPr="00D35668">
        <w:rPr>
          <w:rFonts w:ascii="Times New Roman" w:hAnsi="Times New Roman"/>
          <w:noProof/>
          <w:sz w:val="24"/>
        </w:rPr>
        <w:t>. В края на овчарника е имало изворна чешма с каменно к</w:t>
      </w:r>
      <w:r w:rsidR="007611D9">
        <w:rPr>
          <w:rFonts w:ascii="Times New Roman" w:hAnsi="Times New Roman"/>
          <w:noProof/>
          <w:sz w:val="24"/>
        </w:rPr>
        <w:t>орито, която съществува и сега;</w:t>
      </w:r>
    </w:p>
    <w:p w:rsidR="00AB0517" w:rsidRPr="00D35668" w:rsidRDefault="00AB0517" w:rsidP="00815AD7">
      <w:pPr>
        <w:numPr>
          <w:ilvl w:val="0"/>
          <w:numId w:val="4"/>
        </w:numPr>
        <w:spacing w:before="120" w:after="0" w:line="240" w:lineRule="auto"/>
        <w:jc w:val="both"/>
        <w:rPr>
          <w:rFonts w:ascii="Times New Roman" w:hAnsi="Times New Roman"/>
          <w:noProof/>
          <w:sz w:val="24"/>
        </w:rPr>
      </w:pPr>
      <w:r w:rsidRPr="00D35668">
        <w:rPr>
          <w:rFonts w:ascii="Times New Roman" w:hAnsi="Times New Roman"/>
          <w:noProof/>
          <w:sz w:val="24"/>
        </w:rPr>
        <w:t>с.</w:t>
      </w:r>
      <w:r w:rsidRPr="00D35668">
        <w:rPr>
          <w:rFonts w:ascii="Times New Roman" w:hAnsi="Times New Roman"/>
          <w:noProof/>
          <w:sz w:val="24"/>
          <w:lang w:val="en-US"/>
        </w:rPr>
        <w:t xml:space="preserve"> </w:t>
      </w:r>
      <w:r w:rsidRPr="00D35668">
        <w:rPr>
          <w:rFonts w:ascii="Times New Roman" w:hAnsi="Times New Roman"/>
          <w:noProof/>
          <w:sz w:val="24"/>
        </w:rPr>
        <w:t>Зелено дърво- Запазена е кравефермата в края на селото и  4 каменни чешми, н</w:t>
      </w:r>
      <w:r w:rsidRPr="00D35668">
        <w:rPr>
          <w:rFonts w:ascii="Times New Roman" w:hAnsi="Times New Roman"/>
          <w:sz w:val="24"/>
        </w:rPr>
        <w:t>ай-старата се намира в Баевци и е предназначена за поене на животни. Това са най</w:t>
      </w:r>
      <w:r w:rsidRPr="00D35668">
        <w:rPr>
          <w:rFonts w:ascii="Times New Roman" w:hAnsi="Times New Roman"/>
          <w:sz w:val="24"/>
          <w:lang w:val="ru-RU"/>
        </w:rPr>
        <w:t>-</w:t>
      </w:r>
      <w:r w:rsidRPr="00D35668">
        <w:rPr>
          <w:rFonts w:ascii="Times New Roman" w:hAnsi="Times New Roman"/>
          <w:sz w:val="24"/>
        </w:rPr>
        <w:t>добрите местни модели на старопланински извън селищни  чешми за поене на добитък</w:t>
      </w:r>
      <w:r w:rsidRPr="00D35668">
        <w:rPr>
          <w:rFonts w:ascii="Times New Roman" w:hAnsi="Times New Roman"/>
          <w:noProof/>
          <w:sz w:val="24"/>
        </w:rPr>
        <w:t xml:space="preserve"> </w:t>
      </w:r>
      <w:r w:rsidRPr="00D35668">
        <w:rPr>
          <w:rFonts w:ascii="Times New Roman" w:hAnsi="Times New Roman"/>
          <w:i/>
          <w:noProof/>
          <w:sz w:val="24"/>
        </w:rPr>
        <w:t>(Номер 25)</w:t>
      </w:r>
      <w:r w:rsidR="00913F23">
        <w:rPr>
          <w:rFonts w:ascii="Times New Roman" w:hAnsi="Times New Roman"/>
          <w:i/>
          <w:noProof/>
          <w:sz w:val="24"/>
        </w:rPr>
        <w:t>;</w:t>
      </w:r>
    </w:p>
    <w:p w:rsidR="00AB0517" w:rsidRPr="00D35668" w:rsidRDefault="00AB0517" w:rsidP="00815AD7">
      <w:pPr>
        <w:numPr>
          <w:ilvl w:val="0"/>
          <w:numId w:val="4"/>
        </w:numPr>
        <w:spacing w:before="120" w:after="0" w:line="240" w:lineRule="auto"/>
        <w:jc w:val="both"/>
        <w:rPr>
          <w:rFonts w:ascii="Times New Roman" w:hAnsi="Times New Roman"/>
          <w:noProof/>
          <w:sz w:val="24"/>
        </w:rPr>
      </w:pPr>
      <w:r w:rsidRPr="00D35668">
        <w:rPr>
          <w:rFonts w:ascii="Times New Roman" w:hAnsi="Times New Roman"/>
          <w:noProof/>
          <w:sz w:val="24"/>
        </w:rPr>
        <w:t>кв. Радецки</w:t>
      </w:r>
      <w:r w:rsidRPr="00D35668">
        <w:rPr>
          <w:rFonts w:ascii="Times New Roman" w:hAnsi="Times New Roman"/>
          <w:b/>
          <w:noProof/>
          <w:sz w:val="24"/>
        </w:rPr>
        <w:t xml:space="preserve"> –</w:t>
      </w:r>
      <w:r w:rsidRPr="00D35668">
        <w:rPr>
          <w:rFonts w:ascii="Times New Roman" w:hAnsi="Times New Roman"/>
          <w:noProof/>
          <w:sz w:val="24"/>
        </w:rPr>
        <w:t xml:space="preserve"> Каменна чешма с корита за поене на животни, която се намира в началото на стария път Габрово-Шипка. В средата е монтирана възпоменателна плоча, където е записано, че е изградена чрез временната трудова повинност през 1925 г. </w:t>
      </w:r>
      <w:r w:rsidRPr="00D35668">
        <w:rPr>
          <w:rFonts w:ascii="Times New Roman" w:hAnsi="Times New Roman"/>
          <w:i/>
          <w:noProof/>
          <w:sz w:val="24"/>
        </w:rPr>
        <w:t>(Номер 26)</w:t>
      </w:r>
      <w:r w:rsidR="00913F23">
        <w:rPr>
          <w:rFonts w:ascii="Times New Roman" w:hAnsi="Times New Roman"/>
          <w:i/>
          <w:noProof/>
          <w:sz w:val="24"/>
        </w:rPr>
        <w:t>;</w:t>
      </w:r>
    </w:p>
    <w:p w:rsidR="00AB0517" w:rsidRPr="00D35668" w:rsidRDefault="00AB0517" w:rsidP="00815AD7">
      <w:pPr>
        <w:numPr>
          <w:ilvl w:val="0"/>
          <w:numId w:val="4"/>
        </w:numPr>
        <w:spacing w:before="120" w:after="0" w:line="240" w:lineRule="auto"/>
        <w:jc w:val="both"/>
        <w:rPr>
          <w:rFonts w:ascii="TimesNewRomanPSMT" w:hAnsi="TimesNewRomanPSMT" w:cs="TimesNewRomanPSMT"/>
          <w:sz w:val="24"/>
          <w:szCs w:val="24"/>
          <w:lang w:eastAsia="bg-BG"/>
        </w:rPr>
      </w:pPr>
      <w:r w:rsidRPr="00D35668">
        <w:rPr>
          <w:rFonts w:ascii="Times New Roman" w:hAnsi="Times New Roman"/>
          <w:noProof/>
          <w:sz w:val="24"/>
        </w:rPr>
        <w:t xml:space="preserve"> конна база „Тодорчета”, която се намира  в  територията на ловен резерват.</w:t>
      </w:r>
      <w:r w:rsidRPr="00D35668">
        <w:rPr>
          <w:rFonts w:ascii="Times New Roman" w:hAnsi="Times New Roman"/>
          <w:i/>
          <w:noProof/>
          <w:sz w:val="24"/>
        </w:rPr>
        <w:t xml:space="preserve"> (Номер 6,7)</w:t>
      </w:r>
      <w:r w:rsidR="00913F23">
        <w:rPr>
          <w:rFonts w:ascii="Times New Roman" w:hAnsi="Times New Roman"/>
          <w:i/>
          <w:noProof/>
          <w:sz w:val="24"/>
        </w:rPr>
        <w:t>;</w:t>
      </w:r>
    </w:p>
    <w:p w:rsidR="00AB0517" w:rsidRPr="00D35668" w:rsidRDefault="00AB0517" w:rsidP="00815AD7">
      <w:pPr>
        <w:numPr>
          <w:ilvl w:val="0"/>
          <w:numId w:val="4"/>
        </w:numPr>
        <w:spacing w:before="120" w:after="0" w:line="240" w:lineRule="auto"/>
        <w:jc w:val="both"/>
        <w:rPr>
          <w:rFonts w:ascii="TimesNewRomanPSMT" w:hAnsi="TimesNewRomanPSMT" w:cs="TimesNewRomanPSMT"/>
          <w:sz w:val="24"/>
          <w:szCs w:val="24"/>
          <w:lang w:eastAsia="bg-BG"/>
        </w:rPr>
      </w:pPr>
      <w:r w:rsidRPr="00D35668">
        <w:rPr>
          <w:rFonts w:ascii="TimesNewRomanPSMT" w:hAnsi="TimesNewRomanPSMT" w:cs="TimesNewRomanPSMT"/>
          <w:sz w:val="24"/>
          <w:szCs w:val="24"/>
          <w:lang w:eastAsia="bg-BG"/>
        </w:rPr>
        <w:t xml:space="preserve"> кв. Малуша -  ПИ 744.1  - собственик Петко Иванов Христов - животновъден комплекс</w:t>
      </w:r>
      <w:r w:rsidR="00913F23">
        <w:rPr>
          <w:rFonts w:ascii="TimesNewRomanPSMT" w:hAnsi="TimesNewRomanPSMT" w:cs="TimesNewRomanPSMT"/>
          <w:sz w:val="24"/>
          <w:szCs w:val="24"/>
          <w:lang w:eastAsia="bg-BG"/>
        </w:rPr>
        <w:t>;</w:t>
      </w:r>
    </w:p>
    <w:p w:rsidR="00AB0517" w:rsidRPr="00D35668" w:rsidRDefault="00AB0517" w:rsidP="00815AD7">
      <w:pPr>
        <w:numPr>
          <w:ilvl w:val="0"/>
          <w:numId w:val="4"/>
        </w:numPr>
        <w:spacing w:before="120" w:after="0" w:line="240" w:lineRule="auto"/>
        <w:jc w:val="both"/>
        <w:rPr>
          <w:rFonts w:ascii="TimesNewRomanPSMT" w:hAnsi="TimesNewRomanPSMT" w:cs="TimesNewRomanPSMT"/>
          <w:sz w:val="24"/>
          <w:szCs w:val="24"/>
          <w:lang w:eastAsia="bg-BG"/>
        </w:rPr>
      </w:pPr>
      <w:r w:rsidRPr="00D35668">
        <w:rPr>
          <w:rFonts w:ascii="TimesNewRomanPSMT" w:hAnsi="TimesNewRomanPSMT" w:cs="TimesNewRomanPSMT"/>
          <w:sz w:val="24"/>
          <w:szCs w:val="24"/>
          <w:lang w:eastAsia="bg-BG"/>
        </w:rPr>
        <w:t xml:space="preserve"> кв.Стоманеци ПИ 0.193 - собственик Нели Ганева Иванова - животновъден комплекс</w:t>
      </w:r>
      <w:r w:rsidR="00913F23">
        <w:rPr>
          <w:rFonts w:ascii="TimesNewRomanPSMT" w:hAnsi="TimesNewRomanPSMT" w:cs="TimesNewRomanPSMT"/>
          <w:sz w:val="24"/>
          <w:szCs w:val="24"/>
          <w:lang w:eastAsia="bg-BG"/>
        </w:rPr>
        <w:t>;</w:t>
      </w:r>
    </w:p>
    <w:p w:rsidR="00AB0517" w:rsidRPr="00D35668" w:rsidRDefault="00AB0517" w:rsidP="00815AD7">
      <w:pPr>
        <w:numPr>
          <w:ilvl w:val="0"/>
          <w:numId w:val="4"/>
        </w:numPr>
        <w:spacing w:before="120" w:after="0" w:line="240" w:lineRule="auto"/>
        <w:jc w:val="both"/>
        <w:rPr>
          <w:rFonts w:ascii="TimesNewRomanPSMT" w:hAnsi="TimesNewRomanPSMT" w:cs="TimesNewRomanPSMT"/>
          <w:sz w:val="24"/>
          <w:szCs w:val="24"/>
          <w:lang w:eastAsia="bg-BG"/>
        </w:rPr>
      </w:pPr>
      <w:r w:rsidRPr="00D35668">
        <w:rPr>
          <w:rFonts w:ascii="TimesNewRomanPSMT" w:hAnsi="TimesNewRomanPSMT" w:cs="TimesNewRomanPSMT"/>
          <w:sz w:val="24"/>
          <w:szCs w:val="24"/>
          <w:lang w:eastAsia="bg-BG"/>
        </w:rPr>
        <w:t xml:space="preserve">кв. </w:t>
      </w:r>
      <w:bookmarkStart w:id="2" w:name="_GoBack"/>
      <w:r w:rsidRPr="00D35668">
        <w:rPr>
          <w:rFonts w:ascii="TimesNewRomanPSMT" w:hAnsi="TimesNewRomanPSMT" w:cs="TimesNewRomanPSMT"/>
          <w:sz w:val="24"/>
          <w:szCs w:val="24"/>
          <w:lang w:eastAsia="bg-BG"/>
        </w:rPr>
        <w:t>Смирнен</w:t>
      </w:r>
      <w:bookmarkEnd w:id="2"/>
      <w:r w:rsidRPr="00D35668">
        <w:rPr>
          <w:rFonts w:ascii="TimesNewRomanPSMT" w:hAnsi="TimesNewRomanPSMT" w:cs="TimesNewRomanPSMT"/>
          <w:sz w:val="24"/>
          <w:szCs w:val="24"/>
          <w:lang w:eastAsia="bg-BG"/>
        </w:rPr>
        <w:t xml:space="preserve">ски ПИ 307.94 - собственик Стефан Ненов - оранжерии </w:t>
      </w:r>
      <w:r w:rsidR="00913F23">
        <w:rPr>
          <w:rFonts w:ascii="TimesNewRomanPSMT" w:hAnsi="TimesNewRomanPSMT" w:cs="TimesNewRomanPSMT"/>
          <w:sz w:val="24"/>
          <w:szCs w:val="24"/>
          <w:lang w:eastAsia="bg-BG"/>
        </w:rPr>
        <w:t>.</w:t>
      </w:r>
    </w:p>
    <w:p w:rsidR="00AB0517" w:rsidRPr="00D35668" w:rsidRDefault="00AB0517">
      <w:pPr>
        <w:rPr>
          <w:rFonts w:ascii="Times New Roman" w:hAnsi="Times New Roman"/>
          <w:sz w:val="24"/>
          <w:szCs w:val="24"/>
        </w:rPr>
      </w:pPr>
    </w:p>
    <w:p w:rsidR="00AB0517" w:rsidRPr="00D35668" w:rsidRDefault="00AB0517" w:rsidP="00C14EC9">
      <w:pPr>
        <w:spacing w:before="120" w:after="0" w:line="240" w:lineRule="auto"/>
        <w:jc w:val="both"/>
        <w:rPr>
          <w:rFonts w:ascii="Times New Roman" w:hAnsi="Times New Roman"/>
          <w:noProof/>
          <w:sz w:val="24"/>
        </w:rPr>
      </w:pPr>
      <w:r w:rsidRPr="00D35668">
        <w:rPr>
          <w:rFonts w:ascii="Times New Roman" w:hAnsi="Times New Roman"/>
          <w:b/>
          <w:noProof/>
          <w:sz w:val="24"/>
        </w:rPr>
        <w:t>Опис на верифицирани съоръжения, свързани със селското стопанство, за прилежащите територии на ПП</w:t>
      </w:r>
      <w:r w:rsidR="00251D3F">
        <w:rPr>
          <w:rFonts w:ascii="Times New Roman" w:hAnsi="Times New Roman"/>
          <w:b/>
          <w:noProof/>
          <w:sz w:val="24"/>
        </w:rPr>
        <w:t xml:space="preserve"> </w:t>
      </w:r>
      <w:r w:rsidRPr="00D35668">
        <w:rPr>
          <w:rFonts w:ascii="Times New Roman" w:hAnsi="Times New Roman"/>
          <w:b/>
          <w:noProof/>
          <w:sz w:val="24"/>
        </w:rPr>
        <w:t>”Българка” в община Трявна:</w:t>
      </w:r>
    </w:p>
    <w:p w:rsidR="00AB0517" w:rsidRPr="00D35668" w:rsidRDefault="00AB0517" w:rsidP="00C14EC9">
      <w:pPr>
        <w:numPr>
          <w:ilvl w:val="0"/>
          <w:numId w:val="4"/>
        </w:numPr>
        <w:spacing w:before="120" w:after="0" w:line="240" w:lineRule="auto"/>
        <w:jc w:val="both"/>
        <w:rPr>
          <w:rFonts w:ascii="Times New Roman" w:hAnsi="Times New Roman"/>
          <w:noProof/>
          <w:sz w:val="24"/>
        </w:rPr>
      </w:pPr>
      <w:r w:rsidRPr="00D35668">
        <w:rPr>
          <w:rFonts w:ascii="Times New Roman" w:hAnsi="Times New Roman"/>
          <w:noProof/>
          <w:sz w:val="24"/>
        </w:rPr>
        <w:t xml:space="preserve"> с. Брежниците - Стопанският сграден фонд е запазен. Част от тях са продадени и преустроени в къщи за отдих. Над селото по пътя за ливадите  има построен геран, който са използвали за поене на животните </w:t>
      </w:r>
      <w:r w:rsidRPr="00D35668">
        <w:rPr>
          <w:rFonts w:ascii="Times New Roman" w:hAnsi="Times New Roman"/>
          <w:i/>
          <w:noProof/>
          <w:sz w:val="24"/>
        </w:rPr>
        <w:t>(Номер 27)</w:t>
      </w:r>
      <w:r w:rsidR="00913F23">
        <w:rPr>
          <w:rFonts w:ascii="Times New Roman" w:hAnsi="Times New Roman"/>
          <w:i/>
          <w:noProof/>
          <w:sz w:val="24"/>
        </w:rPr>
        <w:t>;</w:t>
      </w:r>
    </w:p>
    <w:p w:rsidR="00AB0517" w:rsidRPr="00D35668" w:rsidRDefault="00AB0517" w:rsidP="00C14EC9">
      <w:pPr>
        <w:numPr>
          <w:ilvl w:val="0"/>
          <w:numId w:val="4"/>
        </w:numPr>
        <w:spacing w:before="120" w:after="0" w:line="240" w:lineRule="auto"/>
        <w:jc w:val="both"/>
        <w:rPr>
          <w:rFonts w:ascii="Times New Roman" w:hAnsi="Times New Roman"/>
          <w:noProof/>
          <w:sz w:val="24"/>
        </w:rPr>
      </w:pPr>
      <w:r w:rsidRPr="00D35668">
        <w:rPr>
          <w:rFonts w:ascii="Times New Roman" w:hAnsi="Times New Roman"/>
          <w:noProof/>
          <w:sz w:val="24"/>
        </w:rPr>
        <w:t>с.</w:t>
      </w:r>
      <w:r w:rsidRPr="00D35668">
        <w:rPr>
          <w:rFonts w:ascii="Times New Roman" w:hAnsi="Times New Roman"/>
          <w:noProof/>
          <w:sz w:val="24"/>
          <w:lang w:val="en-US"/>
        </w:rPr>
        <w:t xml:space="preserve"> </w:t>
      </w:r>
      <w:r w:rsidRPr="00D35668">
        <w:rPr>
          <w:rFonts w:ascii="Times New Roman" w:hAnsi="Times New Roman"/>
          <w:noProof/>
          <w:sz w:val="24"/>
        </w:rPr>
        <w:t xml:space="preserve">Гайдари – Стопанският двор е бил в непосредствена близост до реката, която използвали и за водопой. От овчарниците съществуват само основите </w:t>
      </w:r>
      <w:r w:rsidRPr="00D35668">
        <w:rPr>
          <w:rFonts w:ascii="Times New Roman" w:hAnsi="Times New Roman"/>
          <w:i/>
          <w:noProof/>
          <w:sz w:val="24"/>
        </w:rPr>
        <w:t>(Номер 14)</w:t>
      </w:r>
      <w:r w:rsidR="00913F23">
        <w:rPr>
          <w:rFonts w:ascii="Times New Roman" w:hAnsi="Times New Roman"/>
          <w:i/>
          <w:noProof/>
          <w:sz w:val="24"/>
        </w:rPr>
        <w:t>;</w:t>
      </w:r>
    </w:p>
    <w:p w:rsidR="00AB0517" w:rsidRPr="00D35668" w:rsidRDefault="00AB0517" w:rsidP="00C14EC9">
      <w:pPr>
        <w:numPr>
          <w:ilvl w:val="0"/>
          <w:numId w:val="4"/>
        </w:numPr>
        <w:spacing w:before="120" w:after="0" w:line="240" w:lineRule="auto"/>
        <w:jc w:val="both"/>
        <w:rPr>
          <w:rFonts w:ascii="Times New Roman" w:hAnsi="Times New Roman"/>
          <w:noProof/>
          <w:sz w:val="24"/>
        </w:rPr>
      </w:pPr>
      <w:r w:rsidRPr="00D35668">
        <w:rPr>
          <w:rFonts w:ascii="Times New Roman" w:hAnsi="Times New Roman"/>
          <w:sz w:val="24"/>
        </w:rPr>
        <w:t>с.</w:t>
      </w:r>
      <w:r w:rsidRPr="00D35668">
        <w:rPr>
          <w:rFonts w:ascii="Times New Roman" w:hAnsi="Times New Roman"/>
          <w:sz w:val="24"/>
          <w:lang w:val="en-US"/>
        </w:rPr>
        <w:t xml:space="preserve"> </w:t>
      </w:r>
      <w:r w:rsidRPr="00D35668">
        <w:rPr>
          <w:rFonts w:ascii="Times New Roman" w:hAnsi="Times New Roman"/>
          <w:sz w:val="24"/>
        </w:rPr>
        <w:t xml:space="preserve">Станчев хан – Стопанските сгради са запазени, в битовите стаи живеят ромски семейства. Пред големия краварник е имало каменни корита за водопой – коритата са запазени, но чешмите са разрушени </w:t>
      </w:r>
      <w:r w:rsidRPr="00D35668">
        <w:rPr>
          <w:rFonts w:ascii="Times New Roman" w:hAnsi="Times New Roman"/>
          <w:i/>
          <w:noProof/>
          <w:sz w:val="24"/>
        </w:rPr>
        <w:t>(Номер 30)</w:t>
      </w:r>
      <w:r w:rsidR="00913F23">
        <w:rPr>
          <w:rFonts w:ascii="Times New Roman" w:hAnsi="Times New Roman"/>
          <w:i/>
          <w:noProof/>
          <w:sz w:val="24"/>
        </w:rPr>
        <w:t>;</w:t>
      </w:r>
    </w:p>
    <w:p w:rsidR="00AB0517" w:rsidRPr="00D35668" w:rsidRDefault="00AB0517" w:rsidP="00C14EC9">
      <w:pPr>
        <w:numPr>
          <w:ilvl w:val="0"/>
          <w:numId w:val="4"/>
        </w:numPr>
        <w:spacing w:before="120" w:after="0" w:line="240" w:lineRule="auto"/>
        <w:jc w:val="both"/>
        <w:rPr>
          <w:rFonts w:ascii="Times New Roman" w:hAnsi="Times New Roman"/>
          <w:noProof/>
          <w:sz w:val="24"/>
        </w:rPr>
      </w:pPr>
      <w:r w:rsidRPr="00D35668">
        <w:rPr>
          <w:rFonts w:ascii="Times New Roman" w:hAnsi="Times New Roman"/>
          <w:noProof/>
          <w:sz w:val="24"/>
        </w:rPr>
        <w:lastRenderedPageBreak/>
        <w:t>с.</w:t>
      </w:r>
      <w:r w:rsidRPr="00D35668">
        <w:rPr>
          <w:rFonts w:ascii="Times New Roman" w:hAnsi="Times New Roman"/>
          <w:noProof/>
          <w:sz w:val="24"/>
          <w:lang w:val="en-US"/>
        </w:rPr>
        <w:t xml:space="preserve"> </w:t>
      </w:r>
      <w:r w:rsidRPr="00D35668">
        <w:rPr>
          <w:rFonts w:ascii="Times New Roman" w:hAnsi="Times New Roman"/>
          <w:noProof/>
          <w:sz w:val="24"/>
        </w:rPr>
        <w:t xml:space="preserve">Власатили – Селото е безлюдно , но в началото има каменна чешма с коритата, която е запазена </w:t>
      </w:r>
      <w:r w:rsidRPr="00D35668">
        <w:rPr>
          <w:rFonts w:ascii="Times New Roman" w:hAnsi="Times New Roman"/>
          <w:i/>
          <w:noProof/>
          <w:sz w:val="24"/>
        </w:rPr>
        <w:t>(Номер 31)</w:t>
      </w:r>
      <w:r w:rsidR="00913F23">
        <w:rPr>
          <w:rFonts w:ascii="Times New Roman" w:hAnsi="Times New Roman"/>
          <w:i/>
          <w:noProof/>
          <w:sz w:val="24"/>
        </w:rPr>
        <w:t>;</w:t>
      </w:r>
    </w:p>
    <w:p w:rsidR="00AB0517" w:rsidRPr="00D35668" w:rsidRDefault="00AB0517" w:rsidP="00C14EC9">
      <w:pPr>
        <w:numPr>
          <w:ilvl w:val="0"/>
          <w:numId w:val="4"/>
        </w:numPr>
        <w:spacing w:before="120" w:after="0" w:line="240" w:lineRule="auto"/>
        <w:jc w:val="both"/>
        <w:rPr>
          <w:rFonts w:ascii="Times New Roman" w:hAnsi="Times New Roman"/>
          <w:noProof/>
          <w:sz w:val="24"/>
        </w:rPr>
      </w:pPr>
      <w:r w:rsidRPr="00D35668">
        <w:rPr>
          <w:rFonts w:ascii="Times New Roman" w:hAnsi="Times New Roman"/>
          <w:noProof/>
          <w:sz w:val="24"/>
        </w:rPr>
        <w:t>с.</w:t>
      </w:r>
      <w:r w:rsidRPr="00D35668">
        <w:rPr>
          <w:rFonts w:ascii="Times New Roman" w:hAnsi="Times New Roman"/>
          <w:noProof/>
          <w:sz w:val="24"/>
          <w:lang w:val="en-US"/>
        </w:rPr>
        <w:t xml:space="preserve"> </w:t>
      </w:r>
      <w:r w:rsidRPr="00D35668">
        <w:rPr>
          <w:rFonts w:ascii="Times New Roman" w:hAnsi="Times New Roman"/>
          <w:noProof/>
          <w:sz w:val="24"/>
        </w:rPr>
        <w:t xml:space="preserve">Драгневци – В края на селото по пътя за гората е запазена каменна чешма с корито, която се използва и днес от преминаващите хора </w:t>
      </w:r>
      <w:r w:rsidRPr="00D35668">
        <w:rPr>
          <w:rFonts w:ascii="Times New Roman" w:hAnsi="Times New Roman"/>
          <w:i/>
          <w:noProof/>
          <w:sz w:val="24"/>
        </w:rPr>
        <w:t>(Номер 32)</w:t>
      </w:r>
      <w:r w:rsidR="00913F23">
        <w:rPr>
          <w:rFonts w:ascii="Times New Roman" w:hAnsi="Times New Roman"/>
          <w:i/>
          <w:noProof/>
          <w:sz w:val="24"/>
        </w:rPr>
        <w:t>;</w:t>
      </w:r>
    </w:p>
    <w:p w:rsidR="00AB0517" w:rsidRPr="00D35668" w:rsidRDefault="00AB0517" w:rsidP="00C14EC9">
      <w:pPr>
        <w:numPr>
          <w:ilvl w:val="0"/>
          <w:numId w:val="4"/>
        </w:numPr>
        <w:spacing w:before="120" w:after="0" w:line="240" w:lineRule="auto"/>
        <w:jc w:val="both"/>
        <w:rPr>
          <w:rFonts w:ascii="Times New Roman" w:hAnsi="Times New Roman"/>
          <w:noProof/>
          <w:sz w:val="24"/>
        </w:rPr>
      </w:pPr>
      <w:r w:rsidRPr="00D35668">
        <w:rPr>
          <w:rFonts w:ascii="Times New Roman" w:hAnsi="Times New Roman"/>
          <w:noProof/>
          <w:sz w:val="24"/>
        </w:rPr>
        <w:t xml:space="preserve">с. Радевци – Стопанският двор е разпродаден, но сградният фонд е запазен. Част от сградите е преобразувана в къща за гости, а другата сграда  е празна </w:t>
      </w:r>
      <w:r w:rsidRPr="00D35668">
        <w:rPr>
          <w:rFonts w:ascii="Times New Roman" w:hAnsi="Times New Roman"/>
          <w:i/>
          <w:noProof/>
          <w:sz w:val="24"/>
        </w:rPr>
        <w:t>(Номер 18 ,19)</w:t>
      </w:r>
      <w:r w:rsidR="00913F23">
        <w:rPr>
          <w:rFonts w:ascii="Times New Roman" w:hAnsi="Times New Roman"/>
          <w:i/>
          <w:noProof/>
          <w:sz w:val="24"/>
        </w:rPr>
        <w:t>;</w:t>
      </w:r>
    </w:p>
    <w:p w:rsidR="00AB0517" w:rsidRPr="00D35668" w:rsidRDefault="00AB0517" w:rsidP="00C14EC9">
      <w:pPr>
        <w:numPr>
          <w:ilvl w:val="0"/>
          <w:numId w:val="4"/>
        </w:numPr>
        <w:spacing w:before="120" w:after="0" w:line="240" w:lineRule="auto"/>
        <w:jc w:val="both"/>
        <w:rPr>
          <w:rFonts w:ascii="Times New Roman" w:hAnsi="Times New Roman"/>
          <w:noProof/>
          <w:sz w:val="24"/>
        </w:rPr>
      </w:pPr>
      <w:r w:rsidRPr="00D35668">
        <w:rPr>
          <w:rFonts w:ascii="Times New Roman" w:hAnsi="Times New Roman"/>
          <w:noProof/>
          <w:sz w:val="24"/>
        </w:rPr>
        <w:t>с.</w:t>
      </w:r>
      <w:r w:rsidRPr="00D35668">
        <w:rPr>
          <w:rFonts w:ascii="Times New Roman" w:hAnsi="Times New Roman"/>
          <w:noProof/>
          <w:sz w:val="24"/>
          <w:lang w:val="en-US"/>
        </w:rPr>
        <w:t xml:space="preserve"> </w:t>
      </w:r>
      <w:r w:rsidRPr="00D35668">
        <w:rPr>
          <w:rFonts w:ascii="Times New Roman" w:hAnsi="Times New Roman"/>
          <w:noProof/>
          <w:sz w:val="24"/>
        </w:rPr>
        <w:t xml:space="preserve">Стоевци – Стопанските сгради са разрушени </w:t>
      </w:r>
      <w:r w:rsidRPr="00D35668">
        <w:rPr>
          <w:rFonts w:ascii="Times New Roman" w:hAnsi="Times New Roman"/>
          <w:i/>
          <w:noProof/>
          <w:sz w:val="24"/>
        </w:rPr>
        <w:t>(Номер 33)</w:t>
      </w:r>
      <w:r w:rsidR="00913F23">
        <w:rPr>
          <w:rFonts w:ascii="Times New Roman" w:hAnsi="Times New Roman"/>
          <w:i/>
          <w:noProof/>
          <w:sz w:val="24"/>
        </w:rPr>
        <w:t>;</w:t>
      </w:r>
    </w:p>
    <w:p w:rsidR="00AB0517" w:rsidRPr="00D35668" w:rsidRDefault="00AB0517" w:rsidP="00C14EC9">
      <w:pPr>
        <w:numPr>
          <w:ilvl w:val="0"/>
          <w:numId w:val="4"/>
        </w:numPr>
        <w:spacing w:before="120" w:after="0" w:line="240" w:lineRule="auto"/>
        <w:jc w:val="both"/>
        <w:rPr>
          <w:rFonts w:ascii="Times New Roman" w:hAnsi="Times New Roman"/>
          <w:noProof/>
          <w:sz w:val="24"/>
        </w:rPr>
      </w:pPr>
      <w:r w:rsidRPr="00D35668">
        <w:rPr>
          <w:rFonts w:ascii="Times New Roman" w:hAnsi="Times New Roman"/>
          <w:noProof/>
          <w:sz w:val="24"/>
        </w:rPr>
        <w:t>с. Велчовци – В стопанския  двор всички сгради са запазени и се стопанисват от Иван Грозев, който отглежда 18 броя говеда. Под кравефермата има каменни корита за поене на животните.</w:t>
      </w:r>
      <w:r w:rsidRPr="00D35668">
        <w:rPr>
          <w:rFonts w:ascii="Times New Roman" w:hAnsi="Times New Roman"/>
          <w:i/>
          <w:noProof/>
          <w:sz w:val="24"/>
        </w:rPr>
        <w:t xml:space="preserve"> (Номер 31)</w:t>
      </w:r>
      <w:r w:rsidR="00913F23">
        <w:rPr>
          <w:rFonts w:ascii="Times New Roman" w:hAnsi="Times New Roman"/>
          <w:i/>
          <w:noProof/>
          <w:sz w:val="24"/>
        </w:rPr>
        <w:t>;</w:t>
      </w:r>
    </w:p>
    <w:p w:rsidR="00AB0517" w:rsidRPr="00D35668" w:rsidRDefault="00AB0517" w:rsidP="00C14EC9">
      <w:pPr>
        <w:numPr>
          <w:ilvl w:val="0"/>
          <w:numId w:val="4"/>
        </w:numPr>
        <w:spacing w:before="120" w:after="0" w:line="240" w:lineRule="auto"/>
        <w:jc w:val="both"/>
        <w:rPr>
          <w:rFonts w:ascii="Times New Roman" w:hAnsi="Times New Roman"/>
          <w:noProof/>
          <w:sz w:val="24"/>
        </w:rPr>
      </w:pPr>
      <w:r w:rsidRPr="00D35668">
        <w:rPr>
          <w:rFonts w:ascii="Times New Roman" w:hAnsi="Times New Roman"/>
          <w:noProof/>
          <w:sz w:val="24"/>
        </w:rPr>
        <w:t>с.</w:t>
      </w:r>
      <w:r w:rsidRPr="00D35668">
        <w:rPr>
          <w:rFonts w:ascii="Times New Roman" w:hAnsi="Times New Roman"/>
          <w:noProof/>
          <w:sz w:val="24"/>
          <w:lang w:val="en-US"/>
        </w:rPr>
        <w:t xml:space="preserve"> </w:t>
      </w:r>
      <w:r w:rsidRPr="00D35668">
        <w:rPr>
          <w:rFonts w:ascii="Times New Roman" w:hAnsi="Times New Roman"/>
          <w:noProof/>
          <w:sz w:val="24"/>
        </w:rPr>
        <w:t>Конарското – В миналото тук е имало пътна станция и ставала размяната на конете. Каменните корита били в близост до пътя и в ниската част зад хълмовете.</w:t>
      </w:r>
      <w:r w:rsidRPr="00D35668">
        <w:rPr>
          <w:rFonts w:ascii="Times New Roman" w:hAnsi="Times New Roman"/>
          <w:i/>
          <w:noProof/>
          <w:sz w:val="24"/>
        </w:rPr>
        <w:t xml:space="preserve"> (Номер 34,35)</w:t>
      </w:r>
      <w:r w:rsidR="00913F23">
        <w:rPr>
          <w:rFonts w:ascii="Times New Roman" w:hAnsi="Times New Roman"/>
          <w:i/>
          <w:noProof/>
          <w:sz w:val="24"/>
        </w:rPr>
        <w:t>;</w:t>
      </w:r>
    </w:p>
    <w:p w:rsidR="00AB0517" w:rsidRPr="00D35668" w:rsidRDefault="00AB0517" w:rsidP="00C14EC9">
      <w:pPr>
        <w:numPr>
          <w:ilvl w:val="0"/>
          <w:numId w:val="4"/>
        </w:numPr>
        <w:spacing w:before="120" w:after="0" w:line="240" w:lineRule="auto"/>
        <w:jc w:val="both"/>
        <w:rPr>
          <w:rFonts w:ascii="Times New Roman" w:hAnsi="Times New Roman"/>
          <w:noProof/>
          <w:sz w:val="24"/>
        </w:rPr>
      </w:pPr>
      <w:r w:rsidRPr="00D35668">
        <w:rPr>
          <w:rFonts w:ascii="Times New Roman" w:hAnsi="Times New Roman"/>
          <w:noProof/>
          <w:sz w:val="24"/>
        </w:rPr>
        <w:t xml:space="preserve">с. Бахреци - ПИ 265.0 - изоставен стопански двор </w:t>
      </w:r>
      <w:r w:rsidRPr="00D35668">
        <w:rPr>
          <w:rFonts w:ascii="Times New Roman" w:hAnsi="Times New Roman"/>
          <w:i/>
          <w:noProof/>
          <w:sz w:val="24"/>
        </w:rPr>
        <w:t>(Номер 41)</w:t>
      </w:r>
      <w:r w:rsidR="00913F23">
        <w:rPr>
          <w:rFonts w:ascii="Times New Roman" w:hAnsi="Times New Roman"/>
          <w:i/>
          <w:noProof/>
          <w:sz w:val="24"/>
        </w:rPr>
        <w:t>;</w:t>
      </w:r>
    </w:p>
    <w:p w:rsidR="00AB0517" w:rsidRPr="00D35668" w:rsidRDefault="00AB0517" w:rsidP="00C14EC9">
      <w:pPr>
        <w:numPr>
          <w:ilvl w:val="0"/>
          <w:numId w:val="4"/>
        </w:numPr>
        <w:spacing w:before="120" w:after="0" w:line="240" w:lineRule="auto"/>
        <w:jc w:val="both"/>
        <w:rPr>
          <w:rFonts w:ascii="Times New Roman" w:hAnsi="Times New Roman"/>
          <w:noProof/>
          <w:sz w:val="24"/>
        </w:rPr>
      </w:pPr>
      <w:r w:rsidRPr="00D35668">
        <w:rPr>
          <w:rFonts w:ascii="Times New Roman" w:hAnsi="Times New Roman"/>
          <w:noProof/>
          <w:sz w:val="24"/>
        </w:rPr>
        <w:t>с. Престой - ПИ 509.1 - бивш стопански двор - в момента дърводелски цех</w:t>
      </w:r>
      <w:r w:rsidRPr="00D35668">
        <w:rPr>
          <w:rFonts w:ascii="Times New Roman" w:hAnsi="Times New Roman"/>
          <w:i/>
          <w:noProof/>
          <w:sz w:val="24"/>
        </w:rPr>
        <w:t xml:space="preserve"> .(Номер 42)</w:t>
      </w:r>
      <w:r w:rsidR="007611D9">
        <w:rPr>
          <w:rFonts w:ascii="Times New Roman" w:hAnsi="Times New Roman"/>
          <w:i/>
          <w:noProof/>
          <w:sz w:val="24"/>
        </w:rPr>
        <w:t>.</w:t>
      </w:r>
    </w:p>
    <w:p w:rsidR="00AB0517" w:rsidRPr="00D35668" w:rsidRDefault="00AB0517" w:rsidP="00C14EC9">
      <w:pPr>
        <w:spacing w:after="0" w:line="240" w:lineRule="auto"/>
        <w:jc w:val="both"/>
        <w:rPr>
          <w:rFonts w:ascii="Times New Roman" w:hAnsi="Times New Roman"/>
          <w:i/>
          <w:noProof/>
          <w:sz w:val="24"/>
        </w:rPr>
      </w:pPr>
    </w:p>
    <w:p w:rsidR="00AB0517" w:rsidRPr="00D35668" w:rsidRDefault="00AB0517" w:rsidP="00C14EC9">
      <w:pPr>
        <w:spacing w:after="0" w:line="240" w:lineRule="auto"/>
        <w:jc w:val="both"/>
        <w:rPr>
          <w:rFonts w:ascii="Times New Roman" w:hAnsi="Times New Roman"/>
          <w:b/>
          <w:noProof/>
          <w:sz w:val="24"/>
        </w:rPr>
      </w:pPr>
      <w:r w:rsidRPr="00D35668">
        <w:rPr>
          <w:rFonts w:ascii="Times New Roman" w:hAnsi="Times New Roman"/>
          <w:b/>
          <w:i/>
          <w:noProof/>
          <w:sz w:val="24"/>
        </w:rPr>
        <w:t>За землището на с.</w:t>
      </w:r>
      <w:r w:rsidR="00251D3F">
        <w:rPr>
          <w:rFonts w:ascii="Times New Roman" w:hAnsi="Times New Roman"/>
          <w:b/>
          <w:i/>
          <w:noProof/>
          <w:sz w:val="24"/>
        </w:rPr>
        <w:t xml:space="preserve"> </w:t>
      </w:r>
      <w:r w:rsidRPr="00D35668">
        <w:rPr>
          <w:rFonts w:ascii="Times New Roman" w:hAnsi="Times New Roman"/>
          <w:b/>
          <w:i/>
          <w:noProof/>
          <w:sz w:val="24"/>
        </w:rPr>
        <w:t xml:space="preserve">Стоките, което е близост до територията на ПП </w:t>
      </w:r>
      <w:r w:rsidR="006929AC">
        <w:rPr>
          <w:rFonts w:ascii="Times New Roman" w:hAnsi="Times New Roman"/>
          <w:b/>
          <w:i/>
          <w:noProof/>
          <w:sz w:val="24"/>
        </w:rPr>
        <w:t>„</w:t>
      </w:r>
      <w:r w:rsidRPr="00D35668">
        <w:rPr>
          <w:rFonts w:ascii="Times New Roman" w:hAnsi="Times New Roman"/>
          <w:b/>
          <w:i/>
          <w:noProof/>
          <w:sz w:val="24"/>
        </w:rPr>
        <w:t>Българка</w:t>
      </w:r>
      <w:r w:rsidR="006929AC">
        <w:rPr>
          <w:rFonts w:ascii="Times New Roman" w:hAnsi="Times New Roman"/>
          <w:b/>
          <w:i/>
          <w:noProof/>
          <w:sz w:val="24"/>
        </w:rPr>
        <w:t>“</w:t>
      </w:r>
      <w:r w:rsidRPr="00D35668">
        <w:rPr>
          <w:rFonts w:ascii="Times New Roman" w:hAnsi="Times New Roman"/>
          <w:b/>
          <w:i/>
          <w:noProof/>
          <w:sz w:val="24"/>
        </w:rPr>
        <w:t xml:space="preserve">  е идентифицирано дивечово стопанство към ДЛС Росица - "База за интензивно отглеждане на дивеч" - Лъгът (Номер 40)</w:t>
      </w:r>
      <w:r w:rsidR="00251D3F">
        <w:rPr>
          <w:rFonts w:ascii="Times New Roman" w:hAnsi="Times New Roman"/>
          <w:b/>
          <w:i/>
          <w:noProof/>
          <w:sz w:val="24"/>
        </w:rPr>
        <w:t>.</w:t>
      </w:r>
    </w:p>
    <w:p w:rsidR="00AB0517" w:rsidRPr="00D35668" w:rsidRDefault="00AB0517" w:rsidP="00C14EC9">
      <w:pPr>
        <w:spacing w:after="0" w:line="240" w:lineRule="auto"/>
        <w:jc w:val="both"/>
        <w:rPr>
          <w:rFonts w:ascii="Times New Roman" w:hAnsi="Times New Roman"/>
          <w:noProof/>
          <w:sz w:val="24"/>
          <w:szCs w:val="24"/>
        </w:rPr>
      </w:pPr>
    </w:p>
    <w:p w:rsidR="00AB0517" w:rsidRPr="00D35668" w:rsidRDefault="00AB0517" w:rsidP="00C14EC9">
      <w:pPr>
        <w:spacing w:after="0" w:line="240" w:lineRule="auto"/>
        <w:jc w:val="both"/>
        <w:rPr>
          <w:rFonts w:ascii="Times New Roman" w:hAnsi="Times New Roman"/>
          <w:noProof/>
          <w:sz w:val="24"/>
          <w:szCs w:val="24"/>
        </w:rPr>
      </w:pPr>
      <w:r w:rsidRPr="00D35668">
        <w:rPr>
          <w:rFonts w:ascii="Times New Roman" w:hAnsi="Times New Roman"/>
          <w:bCs/>
          <w:noProof/>
          <w:sz w:val="25"/>
          <w:szCs w:val="25"/>
          <w:shd w:val="clear" w:color="auto" w:fill="FFFFFF"/>
        </w:rPr>
        <w:t xml:space="preserve">За </w:t>
      </w:r>
      <w:r w:rsidRPr="00D35668">
        <w:rPr>
          <w:rFonts w:ascii="Times New Roman" w:hAnsi="Times New Roman"/>
          <w:noProof/>
          <w:sz w:val="24"/>
          <w:szCs w:val="24"/>
        </w:rPr>
        <w:t xml:space="preserve"> община Мъглиж (за прилежащата територия на ПП </w:t>
      </w:r>
      <w:r w:rsidR="006929AC">
        <w:rPr>
          <w:rFonts w:ascii="Times New Roman" w:hAnsi="Times New Roman"/>
          <w:noProof/>
          <w:sz w:val="24"/>
          <w:szCs w:val="24"/>
        </w:rPr>
        <w:t>„</w:t>
      </w:r>
      <w:r w:rsidRPr="00D35668">
        <w:rPr>
          <w:rFonts w:ascii="Times New Roman" w:hAnsi="Times New Roman"/>
          <w:noProof/>
          <w:sz w:val="24"/>
          <w:szCs w:val="24"/>
        </w:rPr>
        <w:t>Българка</w:t>
      </w:r>
      <w:r w:rsidR="006929AC">
        <w:rPr>
          <w:rFonts w:ascii="Times New Roman" w:hAnsi="Times New Roman"/>
          <w:noProof/>
          <w:sz w:val="24"/>
          <w:szCs w:val="24"/>
        </w:rPr>
        <w:t>“</w:t>
      </w:r>
      <w:r w:rsidRPr="00D35668">
        <w:rPr>
          <w:rFonts w:ascii="Times New Roman" w:hAnsi="Times New Roman"/>
          <w:noProof/>
          <w:sz w:val="24"/>
          <w:szCs w:val="24"/>
        </w:rPr>
        <w:t xml:space="preserve"> - землище на с. Селце) селскостопански обекти са с</w:t>
      </w:r>
      <w:r w:rsidR="00B27172" w:rsidRPr="00D35668">
        <w:rPr>
          <w:rFonts w:ascii="Times New Roman" w:hAnsi="Times New Roman"/>
          <w:noProof/>
          <w:sz w:val="24"/>
          <w:szCs w:val="24"/>
        </w:rPr>
        <w:t>вързани само с животновъдството</w:t>
      </w:r>
      <w:r w:rsidRPr="00D35668">
        <w:rPr>
          <w:rFonts w:ascii="Times New Roman" w:hAnsi="Times New Roman"/>
          <w:noProof/>
          <w:sz w:val="24"/>
          <w:szCs w:val="24"/>
        </w:rPr>
        <w:t>,</w:t>
      </w:r>
      <w:r w:rsidR="00B27172" w:rsidRPr="00D35668">
        <w:rPr>
          <w:rFonts w:ascii="Times New Roman" w:hAnsi="Times New Roman"/>
          <w:noProof/>
          <w:sz w:val="24"/>
          <w:szCs w:val="24"/>
        </w:rPr>
        <w:t xml:space="preserve"> </w:t>
      </w:r>
      <w:r w:rsidRPr="00D35668">
        <w:rPr>
          <w:rFonts w:ascii="Times New Roman" w:hAnsi="Times New Roman"/>
          <w:noProof/>
          <w:sz w:val="24"/>
          <w:szCs w:val="24"/>
        </w:rPr>
        <w:t>което е недостатъчно развито. Животновъдството се развива предимно в лични стопанства в границите на с. Селце.</w:t>
      </w:r>
    </w:p>
    <w:p w:rsidR="00AB0517" w:rsidRPr="00D35668" w:rsidRDefault="00AB0517" w:rsidP="00C14EC9">
      <w:pPr>
        <w:spacing w:before="120" w:after="0" w:line="240" w:lineRule="auto"/>
        <w:jc w:val="both"/>
        <w:rPr>
          <w:rFonts w:ascii="Times New Roman" w:hAnsi="Times New Roman"/>
          <w:i/>
          <w:sz w:val="24"/>
          <w:szCs w:val="24"/>
        </w:rPr>
      </w:pPr>
      <w:r w:rsidRPr="00D35668">
        <w:rPr>
          <w:rFonts w:ascii="Times New Roman" w:hAnsi="Times New Roman"/>
          <w:sz w:val="24"/>
          <w:szCs w:val="24"/>
        </w:rPr>
        <w:t xml:space="preserve">Снимков материал на селскостопанските обекти е приложен в </w:t>
      </w:r>
      <w:r w:rsidR="004E5060" w:rsidRPr="00D35668">
        <w:rPr>
          <w:rFonts w:ascii="Times New Roman" w:hAnsi="Times New Roman"/>
          <w:sz w:val="24"/>
          <w:szCs w:val="24"/>
        </w:rPr>
        <w:t>ТОМ</w:t>
      </w:r>
      <w:r w:rsidR="004E5060" w:rsidRPr="00D35668">
        <w:rPr>
          <w:rFonts w:ascii="Times New Roman" w:hAnsi="Times New Roman"/>
          <w:sz w:val="24"/>
          <w:szCs w:val="24"/>
          <w:lang w:val="en-US"/>
        </w:rPr>
        <w:t xml:space="preserve"> </w:t>
      </w:r>
      <w:r w:rsidR="004E5060" w:rsidRPr="00D35668">
        <w:rPr>
          <w:rFonts w:ascii="Times New Roman" w:hAnsi="Times New Roman"/>
          <w:sz w:val="24"/>
          <w:szCs w:val="24"/>
        </w:rPr>
        <w:t xml:space="preserve">II - Приложение 3 – Сборници Инфраструктури и туристически обекти. </w:t>
      </w:r>
    </w:p>
    <w:p w:rsidR="00C679C1" w:rsidRPr="00D35668" w:rsidRDefault="00C679C1" w:rsidP="00C679C1">
      <w:pPr>
        <w:rPr>
          <w:lang w:val="en-US"/>
        </w:rPr>
      </w:pPr>
    </w:p>
    <w:p w:rsidR="00C679C1" w:rsidRPr="00E24C35" w:rsidRDefault="00C679C1" w:rsidP="00C679C1">
      <w:pPr>
        <w:spacing w:before="120"/>
        <w:jc w:val="both"/>
        <w:rPr>
          <w:rFonts w:ascii="Times New Roman" w:hAnsi="Times New Roman"/>
          <w:sz w:val="24"/>
          <w:szCs w:val="24"/>
        </w:rPr>
      </w:pPr>
      <w:r w:rsidRPr="00E24C35">
        <w:rPr>
          <w:rFonts w:ascii="Times New Roman" w:hAnsi="Times New Roman"/>
          <w:b/>
          <w:sz w:val="24"/>
          <w:szCs w:val="24"/>
        </w:rPr>
        <w:t>1.17.3.</w:t>
      </w:r>
      <w:r w:rsidR="00753C61" w:rsidRPr="00E24C35">
        <w:rPr>
          <w:rFonts w:ascii="Times New Roman" w:hAnsi="Times New Roman"/>
          <w:b/>
          <w:sz w:val="24"/>
          <w:szCs w:val="24"/>
        </w:rPr>
        <w:t>Г</w:t>
      </w:r>
      <w:r w:rsidRPr="00E24C35">
        <w:rPr>
          <w:rFonts w:ascii="Times New Roman" w:hAnsi="Times New Roman"/>
          <w:b/>
          <w:sz w:val="24"/>
          <w:szCs w:val="24"/>
        </w:rPr>
        <w:t>орскостопански дейности и функции на горите в прилежащите на парка територии</w:t>
      </w:r>
      <w:r w:rsidRPr="00E24C35">
        <w:rPr>
          <w:rFonts w:ascii="Times New Roman" w:hAnsi="Times New Roman"/>
          <w:sz w:val="24"/>
          <w:szCs w:val="24"/>
        </w:rPr>
        <w:t>.</w:t>
      </w:r>
    </w:p>
    <w:p w:rsidR="00D311CD" w:rsidRPr="00E24C35" w:rsidRDefault="00D311CD" w:rsidP="00C679C1">
      <w:pPr>
        <w:spacing w:before="120"/>
        <w:jc w:val="both"/>
        <w:rPr>
          <w:rFonts w:ascii="Times New Roman" w:hAnsi="Times New Roman"/>
          <w:bCs/>
          <w:iCs/>
          <w:sz w:val="24"/>
          <w:szCs w:val="24"/>
          <w:lang w:bidi="en-US"/>
        </w:rPr>
      </w:pPr>
      <w:r w:rsidRPr="00E24C35">
        <w:rPr>
          <w:rFonts w:ascii="Times New Roman" w:hAnsi="Times New Roman"/>
          <w:sz w:val="24"/>
          <w:szCs w:val="24"/>
          <w:lang w:bidi="en-US"/>
        </w:rPr>
        <w:t xml:space="preserve">Основните функции, които изпълняват горите в прилежащите територии на парка са дърводобивни, рекреационни и защитни. Изпълняваните горскостопански функции не се различават от тези, които се изпъляват и в горите попадащи на територията на ПП </w:t>
      </w:r>
      <w:r w:rsidR="006929AC">
        <w:rPr>
          <w:rFonts w:ascii="Times New Roman" w:hAnsi="Times New Roman"/>
          <w:sz w:val="24"/>
          <w:szCs w:val="24"/>
          <w:lang w:bidi="en-US"/>
        </w:rPr>
        <w:t>„Българк</w:t>
      </w:r>
      <w:r w:rsidRPr="00E24C35">
        <w:rPr>
          <w:rFonts w:ascii="Times New Roman" w:hAnsi="Times New Roman"/>
          <w:sz w:val="24"/>
          <w:szCs w:val="24"/>
          <w:lang w:bidi="en-US"/>
        </w:rPr>
        <w:t>а</w:t>
      </w:r>
      <w:r w:rsidR="006929AC">
        <w:rPr>
          <w:rFonts w:ascii="Times New Roman" w:hAnsi="Times New Roman"/>
          <w:sz w:val="24"/>
          <w:szCs w:val="24"/>
          <w:lang w:bidi="en-US"/>
        </w:rPr>
        <w:t>“</w:t>
      </w:r>
      <w:r w:rsidRPr="00E24C35">
        <w:rPr>
          <w:rFonts w:ascii="Times New Roman" w:hAnsi="Times New Roman"/>
          <w:sz w:val="24"/>
          <w:szCs w:val="24"/>
          <w:lang w:bidi="en-US"/>
        </w:rPr>
        <w:t xml:space="preserve">, с изключение на тяхната интензивност. </w:t>
      </w:r>
    </w:p>
    <w:sectPr w:rsidR="00D311CD" w:rsidRPr="00E24C35" w:rsidSect="00871E53">
      <w:headerReference w:type="default" r:id="rId9"/>
      <w:footerReference w:type="default" r:id="rId10"/>
      <w:pgSz w:w="11906" w:h="16838"/>
      <w:pgMar w:top="1417" w:right="707" w:bottom="1417" w:left="1134" w:header="567" w:footer="850" w:gutter="0"/>
      <w:pgNumType w:start="18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0265" w:rsidRDefault="00130265" w:rsidP="009F6739">
      <w:pPr>
        <w:spacing w:after="0" w:line="240" w:lineRule="auto"/>
      </w:pPr>
      <w:r>
        <w:separator/>
      </w:r>
    </w:p>
  </w:endnote>
  <w:endnote w:type="continuationSeparator" w:id="0">
    <w:p w:rsidR="00130265" w:rsidRDefault="00130265" w:rsidP="009F67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A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DA3" w:rsidRDefault="00F02DA3" w:rsidP="009F6739">
    <w:pPr>
      <w:pStyle w:val="Footer"/>
      <w:framePr w:w="368" w:h="368" w:hRule="exact" w:wrap="around" w:vAnchor="text" w:hAnchor="page" w:x="11138" w:y="317"/>
      <w:shd w:val="clear" w:color="auto" w:fill="FFFFFF"/>
      <w:rPr>
        <w:rStyle w:val="PageNumber"/>
      </w:rPr>
    </w:pPr>
    <w:r>
      <w:rPr>
        <w:rStyle w:val="PageNumber"/>
      </w:rPr>
      <w:fldChar w:fldCharType="begin"/>
    </w:r>
    <w:r>
      <w:rPr>
        <w:rStyle w:val="PageNumber"/>
      </w:rPr>
      <w:instrText xml:space="preserve">PAGE  </w:instrText>
    </w:r>
    <w:r>
      <w:rPr>
        <w:rStyle w:val="PageNumber"/>
      </w:rPr>
      <w:fldChar w:fldCharType="separate"/>
    </w:r>
    <w:r w:rsidR="00364744">
      <w:rPr>
        <w:rStyle w:val="PageNumber"/>
        <w:noProof/>
      </w:rPr>
      <w:t>213</w:t>
    </w:r>
    <w:r>
      <w:rPr>
        <w:rStyle w:val="PageNumber"/>
      </w:rPr>
      <w:fldChar w:fldCharType="end"/>
    </w:r>
  </w:p>
  <w:p w:rsidR="00F02DA3" w:rsidRPr="009F6739" w:rsidRDefault="00F02DA3" w:rsidP="009F6739">
    <w:pPr>
      <w:pStyle w:val="Footer"/>
      <w:ind w:right="360"/>
    </w:pPr>
    <w:r>
      <w:rPr>
        <w:noProof/>
        <w:lang w:eastAsia="bg-BG"/>
      </w:rPr>
      <w:drawing>
        <wp:anchor distT="0" distB="0" distL="114300" distR="114300" simplePos="0" relativeHeight="251657216" behindDoc="1" locked="0" layoutInCell="1" allowOverlap="1">
          <wp:simplePos x="0" y="0"/>
          <wp:positionH relativeFrom="column">
            <wp:posOffset>914400</wp:posOffset>
          </wp:positionH>
          <wp:positionV relativeFrom="paragraph">
            <wp:posOffset>130810</wp:posOffset>
          </wp:positionV>
          <wp:extent cx="4114800" cy="401955"/>
          <wp:effectExtent l="19050" t="0" r="0" b="0"/>
          <wp:wrapTight wrapText="bothSides">
            <wp:wrapPolygon edited="0">
              <wp:start x="-100" y="0"/>
              <wp:lineTo x="-100" y="20474"/>
              <wp:lineTo x="21600" y="20474"/>
              <wp:lineTo x="21600" y="0"/>
              <wp:lineTo x="-100" y="0"/>
            </wp:wrapPolygon>
          </wp:wrapTight>
          <wp:docPr id="3" name="Picture 4" descr="Blanka_OPOS_Bulgarka_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lanka_OPOS_Bulgarka_footer"/>
                  <pic:cNvPicPr>
                    <a:picLocks noChangeAspect="1" noChangeArrowheads="1"/>
                  </pic:cNvPicPr>
                </pic:nvPicPr>
                <pic:blipFill>
                  <a:blip r:embed="rId1"/>
                  <a:srcRect/>
                  <a:stretch>
                    <a:fillRect/>
                  </a:stretch>
                </pic:blipFill>
                <pic:spPr bwMode="auto">
                  <a:xfrm>
                    <a:off x="0" y="0"/>
                    <a:ext cx="4114800" cy="401955"/>
                  </a:xfrm>
                  <a:prstGeom prst="rect">
                    <a:avLst/>
                  </a:prstGeom>
                  <a:noFill/>
                </pic:spPr>
              </pic:pic>
            </a:graphicData>
          </a:graphic>
        </wp:anchor>
      </w:drawing>
    </w:r>
    <w:r w:rsidR="00130265">
      <w:rPr>
        <w:noProof/>
        <w:lang w:eastAsia="bg-BG"/>
      </w:rPr>
      <w:pict>
        <v:line id="Straight Connector 3" o:spid="_x0000_s2052" style="position:absolute;z-index:251658240;visibility:visible;mso-position-horizontal-relative:text;mso-position-vertical-relative:text" from="-1in,-2pt" to="531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" strokecolor="#969696" strokeweight="3pt">
          <v:stroke linestyle="thinThin"/>
        </v:lin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0265" w:rsidRDefault="00130265" w:rsidP="009F6739">
      <w:pPr>
        <w:spacing w:after="0" w:line="240" w:lineRule="auto"/>
      </w:pPr>
      <w:r>
        <w:separator/>
      </w:r>
    </w:p>
  </w:footnote>
  <w:footnote w:type="continuationSeparator" w:id="0">
    <w:p w:rsidR="00130265" w:rsidRDefault="00130265" w:rsidP="009F67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DA3" w:rsidRPr="003D5E65" w:rsidRDefault="00F02DA3" w:rsidP="009F6739">
    <w:pPr>
      <w:ind w:left="-180" w:right="23"/>
      <w:rPr>
        <w:rFonts w:ascii="Arial" w:hAnsi="Arial" w:cs="Arial"/>
        <w:b/>
        <w:color w:val="808080"/>
        <w:sz w:val="18"/>
        <w:szCs w:val="18"/>
        <w:lang w:val="ru-RU"/>
      </w:rPr>
    </w:pPr>
    <w:r>
      <w:rPr>
        <w:noProof/>
        <w:lang w:eastAsia="bg-BG"/>
      </w:rPr>
      <w:drawing>
        <wp:anchor distT="0" distB="0" distL="114300" distR="114300" simplePos="0" relativeHeight="251667456" behindDoc="0" locked="0" layoutInCell="1" allowOverlap="1">
          <wp:simplePos x="0" y="0"/>
          <wp:positionH relativeFrom="column">
            <wp:posOffset>2743200</wp:posOffset>
          </wp:positionH>
          <wp:positionV relativeFrom="paragraph">
            <wp:posOffset>-114935</wp:posOffset>
          </wp:positionV>
          <wp:extent cx="619125" cy="476250"/>
          <wp:effectExtent l="19050" t="0" r="9525" b="0"/>
          <wp:wrapSquare wrapText="bothSides"/>
          <wp:docPr id="1" name="Picture 2" descr="Logo_PP_Bulgar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PP_Bulgarka"/>
                  <pic:cNvPicPr>
                    <a:picLocks noChangeAspect="1" noChangeArrowheads="1"/>
                  </pic:cNvPicPr>
                </pic:nvPicPr>
                <pic:blipFill>
                  <a:blip r:embed="rId1"/>
                  <a:srcRect/>
                  <a:stretch>
                    <a:fillRect/>
                  </a:stretch>
                </pic:blipFill>
                <pic:spPr bwMode="auto">
                  <a:xfrm>
                    <a:off x="0" y="0"/>
                    <a:ext cx="619125" cy="476250"/>
                  </a:xfrm>
                  <a:prstGeom prst="rect">
                    <a:avLst/>
                  </a:prstGeom>
                  <a:noFill/>
                </pic:spPr>
              </pic:pic>
            </a:graphicData>
          </a:graphic>
        </wp:anchor>
      </w:drawing>
    </w:r>
    <w:r w:rsidRPr="00B81803">
      <w:rPr>
        <w:rFonts w:ascii="Arial" w:hAnsi="Arial" w:cs="Arial"/>
        <w:i/>
        <w:color w:val="808080"/>
        <w:sz w:val="16"/>
        <w:szCs w:val="16"/>
      </w:rPr>
      <w:t>И</w:t>
    </w:r>
    <w:r w:rsidRPr="003D5E65">
      <w:rPr>
        <w:rFonts w:ascii="Arial" w:hAnsi="Arial" w:cs="Arial"/>
        <w:i/>
        <w:color w:val="808080"/>
        <w:sz w:val="16"/>
        <w:szCs w:val="16"/>
        <w:lang w:val="ru-RU"/>
      </w:rPr>
      <w:t>зрабо</w:t>
    </w:r>
    <w:r w:rsidRPr="00B81803">
      <w:rPr>
        <w:rFonts w:ascii="Arial" w:hAnsi="Arial" w:cs="Arial"/>
        <w:i/>
        <w:color w:val="808080"/>
        <w:sz w:val="16"/>
        <w:szCs w:val="16"/>
      </w:rPr>
      <w:t>т</w:t>
    </w:r>
    <w:r w:rsidRPr="003D5E65">
      <w:rPr>
        <w:rFonts w:ascii="Arial" w:hAnsi="Arial" w:cs="Arial"/>
        <w:i/>
        <w:color w:val="808080"/>
        <w:sz w:val="16"/>
        <w:szCs w:val="16"/>
        <w:lang w:val="ru-RU"/>
      </w:rPr>
      <w:t>ен от Обединение "Българка - 2013"</w:t>
    </w:r>
    <w:r>
      <w:rPr>
        <w:rFonts w:ascii="Arial" w:hAnsi="Arial" w:cs="Arial"/>
        <w:i/>
        <w:color w:val="808080"/>
        <w:sz w:val="16"/>
        <w:szCs w:val="16"/>
      </w:rPr>
      <w:t xml:space="preserve"> </w:t>
    </w:r>
    <w:r>
      <w:rPr>
        <w:rFonts w:ascii="Arial" w:hAnsi="Arial" w:cs="Arial"/>
        <w:i/>
        <w:color w:val="808080"/>
        <w:sz w:val="16"/>
        <w:szCs w:val="16"/>
      </w:rPr>
      <w:tab/>
    </w:r>
    <w:r>
      <w:rPr>
        <w:rFonts w:ascii="Arial" w:hAnsi="Arial" w:cs="Arial"/>
        <w:i/>
        <w:color w:val="808080"/>
        <w:sz w:val="16"/>
        <w:szCs w:val="16"/>
      </w:rPr>
      <w:tab/>
    </w:r>
    <w:r>
      <w:rPr>
        <w:rFonts w:ascii="Arial" w:hAnsi="Arial" w:cs="Arial"/>
        <w:i/>
        <w:color w:val="808080"/>
        <w:sz w:val="16"/>
        <w:szCs w:val="16"/>
      </w:rPr>
      <w:tab/>
    </w:r>
    <w:r>
      <w:rPr>
        <w:rFonts w:ascii="Arial" w:hAnsi="Arial" w:cs="Arial"/>
        <w:i/>
        <w:color w:val="808080"/>
        <w:sz w:val="16"/>
        <w:szCs w:val="16"/>
      </w:rPr>
      <w:tab/>
      <w:t xml:space="preserve">         </w:t>
    </w:r>
    <w:r w:rsidRPr="003D5E65">
      <w:rPr>
        <w:rFonts w:ascii="Arial" w:hAnsi="Arial" w:cs="Arial"/>
        <w:b/>
        <w:color w:val="808080"/>
        <w:sz w:val="18"/>
        <w:szCs w:val="18"/>
        <w:lang w:val="ru-RU"/>
      </w:rPr>
      <w:t>ПЛАН ЗА УПРАВЛЕНИЕ НА ПП "БЪЛГАРКА"</w:t>
    </w:r>
    <w:r w:rsidRPr="007069B6">
      <w:rPr>
        <w:rFonts w:ascii="Arial" w:hAnsi="Arial" w:cs="Arial"/>
        <w:b/>
        <w:color w:val="808080"/>
        <w:sz w:val="18"/>
        <w:szCs w:val="18"/>
      </w:rPr>
      <w:t xml:space="preserve"> </w:t>
    </w:r>
  </w:p>
  <w:p w:rsidR="00F02DA3" w:rsidRPr="00A7477D" w:rsidRDefault="00130265" w:rsidP="009F6739">
    <w:pPr>
      <w:pStyle w:val="Header"/>
      <w:ind w:left="-1080"/>
      <w:rPr>
        <w:lang w:val="en-US"/>
      </w:rPr>
    </w:pPr>
    <w:r>
      <w:rPr>
        <w:noProof/>
        <w:lang w:eastAsia="bg-BG"/>
      </w:rPr>
      <w:pict>
        <v:line id="Straight Connector 5" o:spid="_x0000_s2050" style="position:absolute;left:0;text-align:left;z-index:251659264;visibility:visible" from="-1in,6.45pt" to="522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" strokecolor="#969696" strokeweight="3pt">
          <v:stroke linestyle="thinThin"/>
        </v:line>
      </w:pict>
    </w:r>
  </w:p>
  <w:p w:rsidR="00F02DA3" w:rsidRDefault="00F02D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1078A"/>
    <w:multiLevelType w:val="hybridMultilevel"/>
    <w:tmpl w:val="0D0831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24CD02D4"/>
    <w:multiLevelType w:val="multilevel"/>
    <w:tmpl w:val="610C7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6981124"/>
    <w:multiLevelType w:val="hybridMultilevel"/>
    <w:tmpl w:val="6B4A7B12"/>
    <w:lvl w:ilvl="0" w:tplc="3DC4FF0C">
      <w:start w:val="1"/>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3DF05358"/>
    <w:multiLevelType w:val="hybridMultilevel"/>
    <w:tmpl w:val="3B84B396"/>
    <w:lvl w:ilvl="0" w:tplc="893A1224">
      <w:start w:val="1"/>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408D2833"/>
    <w:multiLevelType w:val="hybridMultilevel"/>
    <w:tmpl w:val="89E0BB2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nsid w:val="4CA355A0"/>
    <w:multiLevelType w:val="hybridMultilevel"/>
    <w:tmpl w:val="21783CD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nsid w:val="5C9A4568"/>
    <w:multiLevelType w:val="hybridMultilevel"/>
    <w:tmpl w:val="28268ABC"/>
    <w:lvl w:ilvl="0" w:tplc="3DC4FF0C">
      <w:start w:val="1"/>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74217317"/>
    <w:multiLevelType w:val="hybridMultilevel"/>
    <w:tmpl w:val="39643E3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num w:numId="1">
    <w:abstractNumId w:val="6"/>
  </w:num>
  <w:num w:numId="2">
    <w:abstractNumId w:val="1"/>
  </w:num>
  <w:num w:numId="3">
    <w:abstractNumId w:val="2"/>
  </w:num>
  <w:num w:numId="4">
    <w:abstractNumId w:val="3"/>
  </w:num>
  <w:num w:numId="5">
    <w:abstractNumId w:val="7"/>
  </w:num>
  <w:num w:numId="6">
    <w:abstractNumId w:val="5"/>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019BB"/>
    <w:rsid w:val="000A42BB"/>
    <w:rsid w:val="000D6BD0"/>
    <w:rsid w:val="0012778E"/>
    <w:rsid w:val="00130265"/>
    <w:rsid w:val="001855B9"/>
    <w:rsid w:val="001A04DA"/>
    <w:rsid w:val="001B6CB5"/>
    <w:rsid w:val="001E6498"/>
    <w:rsid w:val="00251D3F"/>
    <w:rsid w:val="002E05D6"/>
    <w:rsid w:val="00364744"/>
    <w:rsid w:val="003B1FAD"/>
    <w:rsid w:val="003D5E65"/>
    <w:rsid w:val="003E27A9"/>
    <w:rsid w:val="004149B5"/>
    <w:rsid w:val="00430846"/>
    <w:rsid w:val="004E5060"/>
    <w:rsid w:val="004E6E7E"/>
    <w:rsid w:val="00515AA8"/>
    <w:rsid w:val="00564930"/>
    <w:rsid w:val="00581F10"/>
    <w:rsid w:val="00582E84"/>
    <w:rsid w:val="005B60FD"/>
    <w:rsid w:val="006279D6"/>
    <w:rsid w:val="00634A0C"/>
    <w:rsid w:val="006416D8"/>
    <w:rsid w:val="00673207"/>
    <w:rsid w:val="00686B4B"/>
    <w:rsid w:val="006929AC"/>
    <w:rsid w:val="006B02FE"/>
    <w:rsid w:val="007069B6"/>
    <w:rsid w:val="00753C61"/>
    <w:rsid w:val="007611D9"/>
    <w:rsid w:val="007B680E"/>
    <w:rsid w:val="007F2DCC"/>
    <w:rsid w:val="007F78BF"/>
    <w:rsid w:val="00815AD7"/>
    <w:rsid w:val="00871E53"/>
    <w:rsid w:val="00880E8B"/>
    <w:rsid w:val="0089232E"/>
    <w:rsid w:val="008D77F7"/>
    <w:rsid w:val="008F1146"/>
    <w:rsid w:val="00913B37"/>
    <w:rsid w:val="00913F23"/>
    <w:rsid w:val="009254E2"/>
    <w:rsid w:val="009730A5"/>
    <w:rsid w:val="009B4563"/>
    <w:rsid w:val="009F6739"/>
    <w:rsid w:val="00A42350"/>
    <w:rsid w:val="00A7477D"/>
    <w:rsid w:val="00A817E9"/>
    <w:rsid w:val="00A92BFF"/>
    <w:rsid w:val="00AB0517"/>
    <w:rsid w:val="00B019BB"/>
    <w:rsid w:val="00B042D5"/>
    <w:rsid w:val="00B27172"/>
    <w:rsid w:val="00B81803"/>
    <w:rsid w:val="00BA750B"/>
    <w:rsid w:val="00BC77E4"/>
    <w:rsid w:val="00BE6750"/>
    <w:rsid w:val="00C14EC9"/>
    <w:rsid w:val="00C60323"/>
    <w:rsid w:val="00C6527B"/>
    <w:rsid w:val="00C679C1"/>
    <w:rsid w:val="00CE3083"/>
    <w:rsid w:val="00D026E7"/>
    <w:rsid w:val="00D25F23"/>
    <w:rsid w:val="00D311CD"/>
    <w:rsid w:val="00D34F62"/>
    <w:rsid w:val="00D35668"/>
    <w:rsid w:val="00D43C3A"/>
    <w:rsid w:val="00D51DA1"/>
    <w:rsid w:val="00D53CC6"/>
    <w:rsid w:val="00D722E7"/>
    <w:rsid w:val="00DC22FF"/>
    <w:rsid w:val="00DD2DC6"/>
    <w:rsid w:val="00E24C35"/>
    <w:rsid w:val="00EA6183"/>
    <w:rsid w:val="00EB4EFF"/>
    <w:rsid w:val="00ED541C"/>
    <w:rsid w:val="00F02DA3"/>
    <w:rsid w:val="00FC514D"/>
    <w:rsid w:val="00FE22D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19BB"/>
    <w:pPr>
      <w:spacing w:after="200" w:line="276" w:lineRule="auto"/>
    </w:pPr>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E6498"/>
    <w:pPr>
      <w:ind w:left="720"/>
      <w:contextualSpacing/>
    </w:pPr>
  </w:style>
  <w:style w:type="paragraph" w:styleId="BalloonText">
    <w:name w:val="Balloon Text"/>
    <w:basedOn w:val="Normal"/>
    <w:link w:val="BalloonTextChar"/>
    <w:uiPriority w:val="99"/>
    <w:semiHidden/>
    <w:rsid w:val="008F11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F1146"/>
    <w:rPr>
      <w:rFonts w:ascii="Tahoma" w:hAnsi="Tahoma" w:cs="Tahoma"/>
      <w:sz w:val="16"/>
      <w:szCs w:val="16"/>
    </w:rPr>
  </w:style>
  <w:style w:type="paragraph" w:styleId="Header">
    <w:name w:val="header"/>
    <w:basedOn w:val="Normal"/>
    <w:link w:val="HeaderChar"/>
    <w:uiPriority w:val="99"/>
    <w:rsid w:val="009F6739"/>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9F6739"/>
    <w:rPr>
      <w:rFonts w:cs="Times New Roman"/>
    </w:rPr>
  </w:style>
  <w:style w:type="paragraph" w:styleId="Footer">
    <w:name w:val="footer"/>
    <w:basedOn w:val="Normal"/>
    <w:link w:val="FooterChar"/>
    <w:uiPriority w:val="99"/>
    <w:rsid w:val="009F6739"/>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9F6739"/>
    <w:rPr>
      <w:rFonts w:cs="Times New Roman"/>
    </w:rPr>
  </w:style>
  <w:style w:type="character" w:styleId="PageNumber">
    <w:name w:val="page number"/>
    <w:basedOn w:val="DefaultParagraphFont"/>
    <w:uiPriority w:val="99"/>
    <w:rsid w:val="009F6739"/>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9610995">
      <w:marLeft w:val="0"/>
      <w:marRight w:val="0"/>
      <w:marTop w:val="0"/>
      <w:marBottom w:val="0"/>
      <w:divBdr>
        <w:top w:val="none" w:sz="0" w:space="0" w:color="auto"/>
        <w:left w:val="none" w:sz="0" w:space="0" w:color="auto"/>
        <w:bottom w:val="none" w:sz="0" w:space="0" w:color="auto"/>
        <w:right w:val="none" w:sz="0" w:space="0" w:color="auto"/>
      </w:divBdr>
      <w:divsChild>
        <w:div w:id="1209610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26</Pages>
  <Words>11736</Words>
  <Characters>66901</Characters>
  <Application>Microsoft Office Word</Application>
  <DocSecurity>0</DocSecurity>
  <Lines>557</Lines>
  <Paragraphs>156</Paragraphs>
  <ScaleCrop>false</ScaleCrop>
  <HeadingPairs>
    <vt:vector size="2" baseType="variant">
      <vt:variant>
        <vt:lpstr>Title</vt:lpstr>
      </vt:variant>
      <vt:variant>
        <vt:i4>1</vt:i4>
      </vt:variant>
    </vt:vector>
  </HeadingPairs>
  <TitlesOfParts>
    <vt:vector size="1" baseType="lpstr">
      <vt:lpstr>1</vt:lpstr>
    </vt:vector>
  </TitlesOfParts>
  <Company>TOSHIBA</Company>
  <LinksUpToDate>false</LinksUpToDate>
  <CharactersWithSpaces>78481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Toma</dc:creator>
  <cp:lastModifiedBy>Toma</cp:lastModifiedBy>
  <cp:revision>26</cp:revision>
  <cp:lastPrinted>2016-06-07T13:56:00Z</cp:lastPrinted>
  <dcterms:created xsi:type="dcterms:W3CDTF">2014-10-01T14:57:00Z</dcterms:created>
  <dcterms:modified xsi:type="dcterms:W3CDTF">2016-12-28T13:46:00Z</dcterms:modified>
</cp:coreProperties>
</file>