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017" w:rsidRPr="0071024C" w:rsidRDefault="005C7017" w:rsidP="005C7017">
      <w:pPr>
        <w:pStyle w:val="2"/>
        <w:spacing w:after="0"/>
        <w:rPr>
          <w:rFonts w:ascii="Times New Roman" w:hAnsi="Times New Roman" w:cs="Times New Roman"/>
          <w:b/>
          <w:sz w:val="24"/>
          <w:szCs w:val="24"/>
        </w:rPr>
      </w:pPr>
      <w:r w:rsidRPr="0071024C">
        <w:rPr>
          <w:rFonts w:ascii="Times New Roman" w:hAnsi="Times New Roman" w:cs="Times New Roman"/>
          <w:b/>
          <w:sz w:val="24"/>
          <w:szCs w:val="24"/>
        </w:rPr>
        <w:t>1.9. ГЕОЛОГИЯ И ГЕОМОРФОЛОГИЯ</w:t>
      </w:r>
    </w:p>
    <w:p w:rsidR="00931D55" w:rsidRPr="00874878" w:rsidRDefault="00931D55" w:rsidP="00CC3512">
      <w:pPr>
        <w:spacing w:before="120"/>
        <w:jc w:val="both"/>
        <w:rPr>
          <w:b/>
          <w:sz w:val="24"/>
          <w:szCs w:val="24"/>
        </w:rPr>
      </w:pPr>
      <w:r w:rsidRPr="00513819">
        <w:rPr>
          <w:b/>
          <w:sz w:val="24"/>
          <w:szCs w:val="24"/>
          <w:lang w:val="bg-BG"/>
        </w:rPr>
        <w:t>1.9.1.</w:t>
      </w:r>
      <w:r w:rsidRPr="00513819">
        <w:rPr>
          <w:b/>
          <w:sz w:val="24"/>
          <w:szCs w:val="24"/>
          <w:lang w:val="bg-BG"/>
        </w:rPr>
        <w:tab/>
        <w:t>Геоложки строеж, морфоструктури и морфометрия</w:t>
      </w:r>
      <w:r w:rsidR="00874878">
        <w:rPr>
          <w:b/>
          <w:sz w:val="24"/>
          <w:szCs w:val="24"/>
          <w:lang w:val="bg-BG"/>
        </w:rPr>
        <w:t>.</w:t>
      </w:r>
    </w:p>
    <w:p w:rsidR="00F7234E" w:rsidRPr="00513819" w:rsidRDefault="00F7234E" w:rsidP="00CC3512">
      <w:pPr>
        <w:widowControl w:val="0"/>
        <w:autoSpaceDE w:val="0"/>
        <w:autoSpaceDN w:val="0"/>
        <w:adjustRightInd w:val="0"/>
        <w:spacing w:before="120"/>
        <w:ind w:firstLine="708"/>
        <w:jc w:val="both"/>
        <w:rPr>
          <w:i/>
          <w:sz w:val="24"/>
          <w:szCs w:val="24"/>
          <w:lang w:val="bg-BG" w:eastAsia="bg-BG"/>
        </w:rPr>
      </w:pPr>
      <w:r w:rsidRPr="00513819">
        <w:rPr>
          <w:sz w:val="24"/>
          <w:szCs w:val="24"/>
          <w:lang w:val="bg-BG" w:eastAsia="bg-BG"/>
        </w:rPr>
        <w:t>Територията на ПП „Българка” изцяло попада в обхвата на Алпийския орогенен пояс</w:t>
      </w:r>
      <w:r w:rsidR="00573B00" w:rsidRPr="00573B00">
        <w:rPr>
          <w:sz w:val="24"/>
          <w:szCs w:val="24"/>
          <w:lang w:val="bg-BG" w:eastAsia="bg-BG"/>
        </w:rPr>
        <w:t xml:space="preserve"> </w:t>
      </w:r>
      <w:r w:rsidR="00573B00">
        <w:rPr>
          <w:sz w:val="24"/>
          <w:szCs w:val="24"/>
          <w:lang w:val="bg-BG" w:eastAsia="bg-BG"/>
        </w:rPr>
        <w:t xml:space="preserve">и </w:t>
      </w:r>
      <w:r w:rsidRPr="00513819">
        <w:rPr>
          <w:sz w:val="24"/>
          <w:szCs w:val="24"/>
          <w:lang w:val="bg-BG" w:eastAsia="bg-BG"/>
        </w:rPr>
        <w:t>притежава всички типични черти на сложно устроените планински вериги, където се наблюдава съчета</w:t>
      </w:r>
      <w:r w:rsidR="005C29F9">
        <w:rPr>
          <w:sz w:val="24"/>
          <w:szCs w:val="24"/>
          <w:lang w:val="bg-BG" w:eastAsia="bg-BG"/>
        </w:rPr>
        <w:t>ване</w:t>
      </w:r>
      <w:r w:rsidRPr="00513819">
        <w:rPr>
          <w:sz w:val="24"/>
          <w:szCs w:val="24"/>
          <w:lang w:val="bg-BG" w:eastAsia="bg-BG"/>
        </w:rPr>
        <w:t xml:space="preserve"> </w:t>
      </w:r>
      <w:r w:rsidR="00292C6C" w:rsidRPr="00513819">
        <w:rPr>
          <w:sz w:val="24"/>
          <w:szCs w:val="24"/>
          <w:lang w:val="bg-BG" w:eastAsia="bg-BG"/>
        </w:rPr>
        <w:t>от</w:t>
      </w:r>
      <w:r w:rsidRPr="00513819">
        <w:rPr>
          <w:sz w:val="24"/>
          <w:szCs w:val="24"/>
          <w:lang w:val="bg-BG" w:eastAsia="bg-BG"/>
        </w:rPr>
        <w:t xml:space="preserve"> различни литоложки разновидности с различна възраст и оформянето на характерни гънкови и разломни структури. Районът се характеризира със силна вертикална разчлененост. Дълбоко всечените речни долини разкриват на повърхността геоложки разрез, включващ почти целия Фанерозой – от камбрия до кватернера.  </w:t>
      </w:r>
      <w:bookmarkStart w:id="0" w:name="_Toc337638996"/>
    </w:p>
    <w:bookmarkEnd w:id="0"/>
    <w:p w:rsidR="00F7234E" w:rsidRPr="00513819" w:rsidRDefault="00F7234E" w:rsidP="00CC3512">
      <w:pPr>
        <w:ind w:firstLine="708"/>
        <w:jc w:val="both"/>
        <w:rPr>
          <w:sz w:val="24"/>
          <w:szCs w:val="24"/>
          <w:lang w:val="bg-BG" w:eastAsia="bg-BG"/>
        </w:rPr>
      </w:pPr>
      <w:r w:rsidRPr="00513819">
        <w:rPr>
          <w:sz w:val="24"/>
          <w:szCs w:val="24"/>
          <w:lang w:val="bg-BG" w:eastAsia="bg-BG"/>
        </w:rPr>
        <w:t>В резултат от движенията на земните маси към север се формират два типа структури – разломни и гънкови. Северновергетните разломи са представени от възседи и навлаци, представлява</w:t>
      </w:r>
      <w:r w:rsidR="00292C6C" w:rsidRPr="00513819">
        <w:rPr>
          <w:sz w:val="24"/>
          <w:szCs w:val="24"/>
          <w:lang w:val="bg-BG" w:eastAsia="bg-BG"/>
        </w:rPr>
        <w:t>щи</w:t>
      </w:r>
      <w:r w:rsidRPr="00513819">
        <w:rPr>
          <w:sz w:val="24"/>
          <w:szCs w:val="24"/>
          <w:lang w:val="bg-BG" w:eastAsia="bg-BG"/>
        </w:rPr>
        <w:t xml:space="preserve"> наклонени към юг плоскости, по чиито повърхнини е ставало движение на земекорни блокове към север. Гънковите структури са представени от антиклинали и синклинали с оси, простиращи се най-често в изток-западно направление. Геоложкият строеж в източната част на парка е усложнен от серия диагонални разломни структури, които променят генералната ориентировка на веригата на Балканидите от запад-изток до север-юг, като такова “S”-видно огъване се наблюдава единствено в този участък на орогена.</w:t>
      </w:r>
    </w:p>
    <w:p w:rsidR="00F7234E" w:rsidRPr="00513819" w:rsidRDefault="00F7234E" w:rsidP="00CC3512">
      <w:pPr>
        <w:widowControl w:val="0"/>
        <w:autoSpaceDE w:val="0"/>
        <w:autoSpaceDN w:val="0"/>
        <w:adjustRightInd w:val="0"/>
        <w:jc w:val="both"/>
        <w:rPr>
          <w:sz w:val="24"/>
          <w:szCs w:val="24"/>
          <w:lang w:val="bg-BG" w:eastAsia="bg-BG"/>
        </w:rPr>
      </w:pPr>
      <w:r w:rsidRPr="00513819">
        <w:rPr>
          <w:sz w:val="24"/>
          <w:szCs w:val="24"/>
          <w:lang w:val="bg-BG" w:eastAsia="bg-BG"/>
        </w:rPr>
        <w:tab/>
      </w:r>
    </w:p>
    <w:p w:rsidR="00F7234E" w:rsidRPr="00874878" w:rsidRDefault="00A82EE0" w:rsidP="00CC3512">
      <w:pPr>
        <w:spacing w:before="120"/>
        <w:jc w:val="both"/>
        <w:rPr>
          <w:b/>
          <w:sz w:val="24"/>
          <w:szCs w:val="24"/>
        </w:rPr>
      </w:pPr>
      <w:bookmarkStart w:id="1" w:name="_Toc337638998"/>
      <w:bookmarkStart w:id="2" w:name="_Toc362614624"/>
      <w:r w:rsidRPr="00513819">
        <w:rPr>
          <w:b/>
          <w:sz w:val="24"/>
          <w:szCs w:val="24"/>
          <w:lang w:val="bg-BG"/>
        </w:rPr>
        <w:t>1.9</w:t>
      </w:r>
      <w:r w:rsidR="00F7234E" w:rsidRPr="00513819">
        <w:rPr>
          <w:b/>
          <w:sz w:val="24"/>
          <w:szCs w:val="24"/>
          <w:lang w:val="bg-BG"/>
        </w:rPr>
        <w:t>.</w:t>
      </w:r>
      <w:r w:rsidRPr="00513819">
        <w:rPr>
          <w:b/>
          <w:sz w:val="24"/>
          <w:szCs w:val="24"/>
          <w:lang w:val="bg-BG"/>
        </w:rPr>
        <w:t>1.1</w:t>
      </w:r>
      <w:r w:rsidR="00F7234E" w:rsidRPr="00513819">
        <w:rPr>
          <w:b/>
          <w:sz w:val="24"/>
          <w:szCs w:val="24"/>
          <w:lang w:val="bg-BG"/>
        </w:rPr>
        <w:t xml:space="preserve"> Основни морфоструктури и мезоформи на съвременния релеф</w:t>
      </w:r>
      <w:bookmarkEnd w:id="1"/>
      <w:bookmarkEnd w:id="2"/>
      <w:r w:rsidR="00874878">
        <w:rPr>
          <w:b/>
          <w:sz w:val="24"/>
          <w:szCs w:val="24"/>
          <w:lang w:val="bg-BG"/>
        </w:rPr>
        <w:t>.</w:t>
      </w:r>
    </w:p>
    <w:p w:rsidR="00F7234E" w:rsidRPr="00513819" w:rsidRDefault="00F7234E" w:rsidP="00CC3512">
      <w:pPr>
        <w:widowControl w:val="0"/>
        <w:autoSpaceDE w:val="0"/>
        <w:autoSpaceDN w:val="0"/>
        <w:adjustRightInd w:val="0"/>
        <w:jc w:val="both"/>
        <w:rPr>
          <w:sz w:val="24"/>
          <w:szCs w:val="24"/>
          <w:lang w:val="bg-BG" w:eastAsia="bg-BG"/>
        </w:rPr>
      </w:pPr>
    </w:p>
    <w:p w:rsidR="00F7234E" w:rsidRPr="00513819" w:rsidRDefault="00F7234E" w:rsidP="00CC3512">
      <w:pPr>
        <w:widowControl w:val="0"/>
        <w:autoSpaceDE w:val="0"/>
        <w:autoSpaceDN w:val="0"/>
        <w:adjustRightInd w:val="0"/>
        <w:ind w:firstLine="709"/>
        <w:jc w:val="both"/>
        <w:rPr>
          <w:sz w:val="24"/>
          <w:szCs w:val="24"/>
          <w:lang w:val="bg-BG" w:eastAsia="bg-BG"/>
        </w:rPr>
      </w:pPr>
      <w:r w:rsidRPr="00513819">
        <w:rPr>
          <w:sz w:val="24"/>
          <w:szCs w:val="24"/>
          <w:lang w:val="bg-BG" w:eastAsia="bg-BG"/>
        </w:rPr>
        <w:t xml:space="preserve">Територията на ПП „Българка” </w:t>
      </w:r>
      <w:r w:rsidR="000761FA" w:rsidRPr="00513819">
        <w:rPr>
          <w:sz w:val="24"/>
          <w:szCs w:val="24"/>
          <w:lang w:val="bg-BG" w:eastAsia="bg-BG"/>
        </w:rPr>
        <w:t>пердставлява</w:t>
      </w:r>
      <w:r w:rsidRPr="00513819">
        <w:rPr>
          <w:sz w:val="24"/>
          <w:szCs w:val="24"/>
          <w:lang w:val="bg-BG" w:eastAsia="bg-BG"/>
        </w:rPr>
        <w:t xml:space="preserve"> малък участък </w:t>
      </w:r>
      <w:r w:rsidR="000761FA" w:rsidRPr="00513819">
        <w:rPr>
          <w:sz w:val="24"/>
          <w:szCs w:val="24"/>
          <w:lang w:val="bg-BG" w:eastAsia="bg-BG"/>
        </w:rPr>
        <w:t>от</w:t>
      </w:r>
      <w:r w:rsidR="00786347" w:rsidRPr="00513819">
        <w:rPr>
          <w:sz w:val="24"/>
          <w:szCs w:val="24"/>
          <w:lang w:val="bg-BG" w:eastAsia="bg-BG"/>
        </w:rPr>
        <w:t xml:space="preserve"> </w:t>
      </w:r>
      <w:r w:rsidRPr="00513819">
        <w:rPr>
          <w:sz w:val="24"/>
          <w:szCs w:val="24"/>
          <w:lang w:val="bg-BG" w:eastAsia="bg-BG"/>
        </w:rPr>
        <w:t xml:space="preserve">морфоструктурата на Главната Старопланинска верига. Тя </w:t>
      </w:r>
      <w:r w:rsidR="005C29F9">
        <w:rPr>
          <w:sz w:val="24"/>
          <w:szCs w:val="24"/>
          <w:lang w:val="bg-BG" w:eastAsia="bg-BG"/>
        </w:rPr>
        <w:t>е с ясно изразено</w:t>
      </w:r>
      <w:r w:rsidRPr="00513819">
        <w:rPr>
          <w:sz w:val="24"/>
          <w:szCs w:val="24"/>
          <w:lang w:val="bg-BG" w:eastAsia="bg-BG"/>
        </w:rPr>
        <w:t xml:space="preserve"> линейно очертание, оста на което е в </w:t>
      </w:r>
      <w:r w:rsidR="005C29F9" w:rsidRPr="00513819">
        <w:rPr>
          <w:sz w:val="24"/>
          <w:szCs w:val="24"/>
          <w:lang w:val="bg-BG" w:eastAsia="bg-BG"/>
        </w:rPr>
        <w:t xml:space="preserve">посока </w:t>
      </w:r>
      <w:r w:rsidRPr="00513819">
        <w:rPr>
          <w:sz w:val="24"/>
          <w:szCs w:val="24"/>
          <w:lang w:val="bg-BG" w:eastAsia="bg-BG"/>
        </w:rPr>
        <w:t>запад-изто</w:t>
      </w:r>
      <w:r w:rsidR="005C29F9">
        <w:rPr>
          <w:sz w:val="24"/>
          <w:szCs w:val="24"/>
          <w:lang w:val="bg-BG" w:eastAsia="bg-BG"/>
        </w:rPr>
        <w:t>к</w:t>
      </w:r>
      <w:r w:rsidRPr="00513819">
        <w:rPr>
          <w:sz w:val="24"/>
          <w:szCs w:val="24"/>
          <w:lang w:val="bg-BG" w:eastAsia="bg-BG"/>
        </w:rPr>
        <w:t xml:space="preserve">. В литоложко отношение се наблюдава голяма пъстрота и широк възрастов диапазон. </w:t>
      </w:r>
    </w:p>
    <w:p w:rsidR="00F7234E" w:rsidRPr="00513819" w:rsidRDefault="00F7234E" w:rsidP="00CC3512">
      <w:pPr>
        <w:widowControl w:val="0"/>
        <w:autoSpaceDE w:val="0"/>
        <w:autoSpaceDN w:val="0"/>
        <w:adjustRightInd w:val="0"/>
        <w:ind w:firstLine="709"/>
        <w:jc w:val="both"/>
        <w:rPr>
          <w:sz w:val="24"/>
          <w:szCs w:val="24"/>
          <w:lang w:val="bg-BG" w:eastAsia="bg-BG"/>
        </w:rPr>
      </w:pPr>
      <w:r w:rsidRPr="00513819">
        <w:rPr>
          <w:sz w:val="24"/>
          <w:szCs w:val="24"/>
          <w:lang w:val="bg-BG" w:eastAsia="bg-BG"/>
        </w:rPr>
        <w:t xml:space="preserve">От мезоформите на съвременния релеф най-голямо морфогенетично значение имат </w:t>
      </w:r>
      <w:r w:rsidRPr="00513819">
        <w:rPr>
          <w:i/>
          <w:sz w:val="24"/>
          <w:szCs w:val="24"/>
          <w:lang w:val="bg-BG" w:eastAsia="bg-BG"/>
        </w:rPr>
        <w:t>заравнените повърхнини</w:t>
      </w:r>
      <w:r w:rsidR="00BA00F6" w:rsidRPr="00513819">
        <w:rPr>
          <w:i/>
          <w:sz w:val="24"/>
          <w:szCs w:val="24"/>
          <w:lang w:val="bg-BG" w:eastAsia="bg-BG"/>
        </w:rPr>
        <w:t xml:space="preserve">, </w:t>
      </w:r>
      <w:r w:rsidRPr="00513819">
        <w:rPr>
          <w:sz w:val="24"/>
          <w:szCs w:val="24"/>
          <w:lang w:val="bg-BG" w:eastAsia="bg-BG"/>
        </w:rPr>
        <w:t>възприе</w:t>
      </w:r>
      <w:r w:rsidR="00BA00F6" w:rsidRPr="00513819">
        <w:rPr>
          <w:sz w:val="24"/>
          <w:szCs w:val="24"/>
          <w:lang w:val="bg-BG" w:eastAsia="bg-BG"/>
        </w:rPr>
        <w:t>ти</w:t>
      </w:r>
      <w:r w:rsidRPr="00513819">
        <w:rPr>
          <w:sz w:val="24"/>
          <w:szCs w:val="24"/>
          <w:lang w:val="bg-BG" w:eastAsia="bg-BG"/>
        </w:rPr>
        <w:t xml:space="preserve"> като морфостратиграфски нива, образувани в резултат на денудацията в условия на преобладаващ тектонски покой. По-късната тектонска активност разкъсва и денивелира остатъците от този стар заравнен релеф. </w:t>
      </w:r>
    </w:p>
    <w:p w:rsidR="00BA00F6" w:rsidRPr="00513819" w:rsidRDefault="00F7234E" w:rsidP="00CC3512">
      <w:pPr>
        <w:widowControl w:val="0"/>
        <w:autoSpaceDE w:val="0"/>
        <w:autoSpaceDN w:val="0"/>
        <w:adjustRightInd w:val="0"/>
        <w:ind w:firstLine="709"/>
        <w:jc w:val="both"/>
        <w:rPr>
          <w:sz w:val="24"/>
          <w:szCs w:val="24"/>
          <w:lang w:val="bg-BG" w:eastAsia="bg-BG"/>
        </w:rPr>
      </w:pPr>
      <w:r w:rsidRPr="00513819">
        <w:rPr>
          <w:sz w:val="24"/>
          <w:szCs w:val="24"/>
          <w:lang w:val="bg-BG" w:eastAsia="bg-BG"/>
        </w:rPr>
        <w:t xml:space="preserve">Геоморфоложките проучвания на територията на ПП „Българка” показват, че фрагменти от изходната денудационна повърхнина може да се открият по главното било </w:t>
      </w:r>
      <w:r w:rsidR="00575867">
        <w:rPr>
          <w:sz w:val="24"/>
          <w:szCs w:val="24"/>
          <w:lang w:val="bg-BG" w:eastAsia="bg-BG"/>
        </w:rPr>
        <w:t>(</w:t>
      </w:r>
      <w:r w:rsidRPr="00513819">
        <w:rPr>
          <w:sz w:val="24"/>
          <w:szCs w:val="24"/>
          <w:lang w:val="bg-BG" w:eastAsia="bg-BG"/>
        </w:rPr>
        <w:t>1200-1400 m н.в</w:t>
      </w:r>
      <w:r w:rsidR="00575867">
        <w:rPr>
          <w:sz w:val="24"/>
          <w:szCs w:val="24"/>
          <w:lang w:val="bg-BG" w:eastAsia="bg-BG"/>
        </w:rPr>
        <w:t>)</w:t>
      </w:r>
      <w:r w:rsidRPr="00513819">
        <w:rPr>
          <w:sz w:val="24"/>
          <w:szCs w:val="24"/>
          <w:lang w:val="bg-BG" w:eastAsia="bg-BG"/>
        </w:rPr>
        <w:t xml:space="preserve">. </w:t>
      </w:r>
    </w:p>
    <w:p w:rsidR="00F7234E" w:rsidRPr="00513819" w:rsidRDefault="00F7234E" w:rsidP="00CC3512">
      <w:pPr>
        <w:widowControl w:val="0"/>
        <w:autoSpaceDE w:val="0"/>
        <w:autoSpaceDN w:val="0"/>
        <w:adjustRightInd w:val="0"/>
        <w:ind w:firstLine="709"/>
        <w:jc w:val="both"/>
        <w:rPr>
          <w:sz w:val="24"/>
          <w:szCs w:val="24"/>
          <w:lang w:val="bg-BG" w:eastAsia="bg-BG"/>
        </w:rPr>
      </w:pPr>
      <w:r w:rsidRPr="00513819">
        <w:rPr>
          <w:sz w:val="24"/>
          <w:szCs w:val="24"/>
          <w:lang w:val="bg-BG" w:eastAsia="bg-BG"/>
        </w:rPr>
        <w:t>По-ниските денудационни заравнености са образувани в резултат на дезинеграцията на из</w:t>
      </w:r>
      <w:r w:rsidR="00786347" w:rsidRPr="00513819">
        <w:rPr>
          <w:sz w:val="24"/>
          <w:szCs w:val="24"/>
          <w:lang w:val="bg-BG" w:eastAsia="bg-BG"/>
        </w:rPr>
        <w:t>ходната денудационна повърхнина</w:t>
      </w:r>
      <w:r w:rsidRPr="00513819">
        <w:rPr>
          <w:sz w:val="24"/>
          <w:szCs w:val="24"/>
          <w:lang w:val="bg-BG" w:eastAsia="bg-BG"/>
        </w:rPr>
        <w:t xml:space="preserve"> или имат характер на склонови стъпала. Те са формирани в по-късните етапи </w:t>
      </w:r>
      <w:r w:rsidR="00BA00F6" w:rsidRPr="00513819">
        <w:rPr>
          <w:sz w:val="24"/>
          <w:szCs w:val="24"/>
          <w:lang w:val="bg-BG" w:eastAsia="bg-BG"/>
        </w:rPr>
        <w:t>в</w:t>
      </w:r>
      <w:r w:rsidRPr="00513819">
        <w:rPr>
          <w:sz w:val="24"/>
          <w:szCs w:val="24"/>
          <w:lang w:val="bg-BG" w:eastAsia="bg-BG"/>
        </w:rPr>
        <w:t xml:space="preserve"> резултат на процесите на планация в условията на относителен тектноски покой. </w:t>
      </w:r>
    </w:p>
    <w:p w:rsidR="00F7234E" w:rsidRPr="00874878" w:rsidRDefault="00F7234E" w:rsidP="00CC3512">
      <w:pPr>
        <w:spacing w:before="120"/>
        <w:jc w:val="both"/>
        <w:rPr>
          <w:b/>
          <w:sz w:val="24"/>
          <w:szCs w:val="24"/>
        </w:rPr>
      </w:pPr>
      <w:bookmarkStart w:id="3" w:name="_Toc337638999"/>
      <w:bookmarkStart w:id="4" w:name="_Toc362614625"/>
      <w:r w:rsidRPr="00513819">
        <w:rPr>
          <w:b/>
          <w:sz w:val="24"/>
          <w:szCs w:val="24"/>
          <w:lang w:val="bg-BG"/>
        </w:rPr>
        <w:t>1.</w:t>
      </w:r>
      <w:r w:rsidR="002C0963" w:rsidRPr="00513819">
        <w:rPr>
          <w:b/>
          <w:sz w:val="24"/>
          <w:szCs w:val="24"/>
          <w:lang w:val="bg-BG"/>
        </w:rPr>
        <w:t>9.1.</w:t>
      </w:r>
      <w:r w:rsidRPr="00513819">
        <w:rPr>
          <w:b/>
          <w:sz w:val="24"/>
          <w:szCs w:val="24"/>
          <w:lang w:val="bg-BG"/>
        </w:rPr>
        <w:t>2. Палеогеографско развитие на територията на парка през мезозойската и неозойската ера</w:t>
      </w:r>
      <w:bookmarkEnd w:id="3"/>
      <w:bookmarkEnd w:id="4"/>
      <w:r w:rsidR="00874878">
        <w:rPr>
          <w:b/>
          <w:sz w:val="24"/>
          <w:szCs w:val="24"/>
          <w:lang w:val="bg-BG"/>
        </w:rPr>
        <w:t>.</w:t>
      </w:r>
    </w:p>
    <w:p w:rsidR="00F7234E" w:rsidRPr="00513819" w:rsidRDefault="00F7234E" w:rsidP="00CC3512">
      <w:pPr>
        <w:widowControl w:val="0"/>
        <w:autoSpaceDE w:val="0"/>
        <w:autoSpaceDN w:val="0"/>
        <w:adjustRightInd w:val="0"/>
        <w:jc w:val="both"/>
        <w:rPr>
          <w:sz w:val="24"/>
          <w:szCs w:val="24"/>
          <w:lang w:val="bg-BG" w:eastAsia="bg-BG"/>
        </w:rPr>
      </w:pPr>
      <w:r w:rsidRPr="00513819">
        <w:rPr>
          <w:sz w:val="24"/>
          <w:szCs w:val="24"/>
          <w:lang w:val="bg-BG" w:eastAsia="bg-BG"/>
        </w:rPr>
        <w:tab/>
        <w:t xml:space="preserve">През </w:t>
      </w:r>
      <w:r w:rsidRPr="00513819">
        <w:rPr>
          <w:i/>
          <w:sz w:val="24"/>
          <w:szCs w:val="24"/>
          <w:lang w:val="bg-BG" w:eastAsia="bg-BG"/>
        </w:rPr>
        <w:t xml:space="preserve">Мезозоя </w:t>
      </w:r>
      <w:r w:rsidRPr="00513819">
        <w:rPr>
          <w:sz w:val="24"/>
          <w:szCs w:val="24"/>
          <w:lang w:val="bg-BG" w:eastAsia="bg-BG"/>
        </w:rPr>
        <w:t xml:space="preserve">става отварянето на три големи басейна. Първият </w:t>
      </w:r>
      <w:r w:rsidR="00560BD3" w:rsidRPr="00513819">
        <w:rPr>
          <w:sz w:val="24"/>
          <w:szCs w:val="24"/>
          <w:lang w:val="bg-BG" w:eastAsia="bg-BG"/>
        </w:rPr>
        <w:t>за</w:t>
      </w:r>
      <w:r w:rsidRPr="00513819">
        <w:rPr>
          <w:sz w:val="24"/>
          <w:szCs w:val="24"/>
          <w:lang w:val="bg-BG" w:eastAsia="bg-BG"/>
        </w:rPr>
        <w:t xml:space="preserve">почва </w:t>
      </w:r>
      <w:r w:rsidR="00573B00">
        <w:rPr>
          <w:sz w:val="24"/>
          <w:szCs w:val="24"/>
          <w:lang w:val="bg-BG" w:eastAsia="bg-BG"/>
        </w:rPr>
        <w:t>развитието си през ранния триас, като п</w:t>
      </w:r>
      <w:r w:rsidRPr="00513819">
        <w:rPr>
          <w:sz w:val="24"/>
          <w:szCs w:val="24"/>
          <w:lang w:val="bg-BG" w:eastAsia="bg-BG"/>
        </w:rPr>
        <w:t xml:space="preserve">рез този етап се натрупват дебелите разрези на триаската Искърска карбонатна група. </w:t>
      </w:r>
    </w:p>
    <w:p w:rsidR="00573B00" w:rsidRDefault="00F7234E" w:rsidP="00CC3512">
      <w:pPr>
        <w:widowControl w:val="0"/>
        <w:autoSpaceDE w:val="0"/>
        <w:autoSpaceDN w:val="0"/>
        <w:adjustRightInd w:val="0"/>
        <w:ind w:firstLine="720"/>
        <w:jc w:val="both"/>
        <w:rPr>
          <w:sz w:val="24"/>
          <w:szCs w:val="24"/>
          <w:lang w:val="bg-BG" w:eastAsia="bg-BG"/>
        </w:rPr>
      </w:pPr>
      <w:r w:rsidRPr="00513819">
        <w:rPr>
          <w:sz w:val="24"/>
          <w:szCs w:val="24"/>
          <w:lang w:val="bg-BG" w:eastAsia="bg-BG"/>
        </w:rPr>
        <w:t xml:space="preserve"> Вторият басейн се заражда от началото на юрата. Юрско-долнокредните скали са интензивно деформирани по време на ранно-алпийска орогенеза. </w:t>
      </w:r>
    </w:p>
    <w:p w:rsidR="00183ED5" w:rsidRPr="00513819" w:rsidRDefault="00F7234E" w:rsidP="00CC3512">
      <w:pPr>
        <w:widowControl w:val="0"/>
        <w:autoSpaceDE w:val="0"/>
        <w:autoSpaceDN w:val="0"/>
        <w:adjustRightInd w:val="0"/>
        <w:ind w:firstLine="720"/>
        <w:jc w:val="both"/>
        <w:rPr>
          <w:sz w:val="24"/>
          <w:szCs w:val="24"/>
          <w:lang w:val="bg-BG" w:eastAsia="bg-BG"/>
        </w:rPr>
      </w:pPr>
      <w:r w:rsidRPr="00513819">
        <w:rPr>
          <w:sz w:val="24"/>
          <w:szCs w:val="24"/>
          <w:lang w:val="bg-BG" w:eastAsia="bg-BG"/>
        </w:rPr>
        <w:t xml:space="preserve">Третият мезозойски басейн се налага върху нагънатите и вероятно вече частично денудирани триаско-юрско-долнокредни седименти, а също и върху до-мезозойската подложка. </w:t>
      </w:r>
      <w:r w:rsidR="00DA3DDB" w:rsidRPr="00513819">
        <w:rPr>
          <w:sz w:val="24"/>
          <w:szCs w:val="24"/>
          <w:lang w:val="bg-BG" w:eastAsia="bg-BG"/>
        </w:rPr>
        <w:t>Ф</w:t>
      </w:r>
      <w:r w:rsidRPr="00513819">
        <w:rPr>
          <w:sz w:val="24"/>
          <w:szCs w:val="24"/>
          <w:lang w:val="bg-BG" w:eastAsia="bg-BG"/>
        </w:rPr>
        <w:t>акти</w:t>
      </w:r>
      <w:r w:rsidR="00DA3DDB" w:rsidRPr="00513819">
        <w:rPr>
          <w:sz w:val="24"/>
          <w:szCs w:val="24"/>
          <w:lang w:val="bg-BG" w:eastAsia="bg-BG"/>
        </w:rPr>
        <w:t>те</w:t>
      </w:r>
      <w:r w:rsidRPr="00513819">
        <w:rPr>
          <w:sz w:val="24"/>
          <w:szCs w:val="24"/>
          <w:lang w:val="bg-BG" w:eastAsia="bg-BG"/>
        </w:rPr>
        <w:t xml:space="preserve"> говорят за бързата седиментация и разломно-контролираното формиране на басейна – запазването на растителните останки и трансформирането им във въглища</w:t>
      </w:r>
      <w:r w:rsidR="009059D1" w:rsidRPr="00513819">
        <w:rPr>
          <w:sz w:val="24"/>
          <w:szCs w:val="24"/>
          <w:lang w:val="bg-BG" w:eastAsia="bg-BG"/>
        </w:rPr>
        <w:t xml:space="preserve">. </w:t>
      </w:r>
      <w:r w:rsidRPr="00513819">
        <w:rPr>
          <w:sz w:val="24"/>
          <w:szCs w:val="24"/>
          <w:lang w:val="bg-BG" w:eastAsia="bg-BG"/>
        </w:rPr>
        <w:t>В края на кредата се отлага доминираната от карбонатни скали Варовикова задруга</w:t>
      </w:r>
      <w:r w:rsidR="00573B00">
        <w:rPr>
          <w:sz w:val="24"/>
          <w:szCs w:val="24"/>
          <w:lang w:val="bg-BG" w:eastAsia="bg-BG"/>
        </w:rPr>
        <w:t>.</w:t>
      </w:r>
    </w:p>
    <w:p w:rsidR="00F7234E" w:rsidRPr="00513819" w:rsidRDefault="00F7234E" w:rsidP="007C6655">
      <w:pPr>
        <w:widowControl w:val="0"/>
        <w:autoSpaceDE w:val="0"/>
        <w:autoSpaceDN w:val="0"/>
        <w:adjustRightInd w:val="0"/>
        <w:ind w:firstLine="720"/>
        <w:jc w:val="both"/>
        <w:rPr>
          <w:i/>
          <w:sz w:val="24"/>
          <w:szCs w:val="24"/>
          <w:lang w:val="bg-BG" w:eastAsia="bg-BG"/>
        </w:rPr>
      </w:pPr>
      <w:r w:rsidRPr="00513819">
        <w:rPr>
          <w:sz w:val="24"/>
          <w:szCs w:val="24"/>
          <w:lang w:val="bg-BG" w:eastAsia="bg-BG"/>
        </w:rPr>
        <w:t xml:space="preserve"> </w:t>
      </w:r>
      <w:r w:rsidRPr="00513819">
        <w:rPr>
          <w:i/>
          <w:sz w:val="24"/>
          <w:szCs w:val="24"/>
          <w:lang w:val="bg-BG" w:eastAsia="bg-BG"/>
        </w:rPr>
        <w:t>Неозой</w:t>
      </w:r>
    </w:p>
    <w:p w:rsidR="00F7234E" w:rsidRPr="00513819" w:rsidRDefault="007C6655" w:rsidP="00CC3512">
      <w:pPr>
        <w:widowControl w:val="0"/>
        <w:autoSpaceDE w:val="0"/>
        <w:autoSpaceDN w:val="0"/>
        <w:adjustRightInd w:val="0"/>
        <w:ind w:firstLine="708"/>
        <w:jc w:val="both"/>
        <w:rPr>
          <w:sz w:val="24"/>
          <w:szCs w:val="24"/>
          <w:lang w:val="bg-BG" w:eastAsia="bg-BG"/>
        </w:rPr>
      </w:pPr>
      <w:r>
        <w:rPr>
          <w:sz w:val="24"/>
          <w:szCs w:val="24"/>
          <w:lang w:val="bg-BG" w:eastAsia="bg-BG"/>
        </w:rPr>
        <w:lastRenderedPageBreak/>
        <w:t>З</w:t>
      </w:r>
      <w:r w:rsidR="00F7234E" w:rsidRPr="00513819">
        <w:rPr>
          <w:sz w:val="24"/>
          <w:szCs w:val="24"/>
          <w:lang w:val="bg-BG" w:eastAsia="bg-BG"/>
        </w:rPr>
        <w:t xml:space="preserve">абелязва </w:t>
      </w:r>
      <w:r w:rsidR="00183ED5" w:rsidRPr="00513819">
        <w:rPr>
          <w:sz w:val="24"/>
          <w:szCs w:val="24"/>
          <w:lang w:val="bg-BG" w:eastAsia="bg-BG"/>
        </w:rPr>
        <w:t xml:space="preserve">се </w:t>
      </w:r>
      <w:r w:rsidR="00F7234E" w:rsidRPr="00513819">
        <w:rPr>
          <w:sz w:val="24"/>
          <w:szCs w:val="24"/>
          <w:lang w:val="bg-BG" w:eastAsia="bg-BG"/>
        </w:rPr>
        <w:t xml:space="preserve">значително изплитняване и трансформация в широко шелфово пространство с преобладаващо формиране на карбонато-глинести скали. </w:t>
      </w:r>
    </w:p>
    <w:p w:rsidR="00F7234E" w:rsidRPr="00513819" w:rsidRDefault="00F7234E" w:rsidP="00CC3512">
      <w:pPr>
        <w:widowControl w:val="0"/>
        <w:autoSpaceDE w:val="0"/>
        <w:autoSpaceDN w:val="0"/>
        <w:adjustRightInd w:val="0"/>
        <w:ind w:firstLine="720"/>
        <w:jc w:val="both"/>
        <w:rPr>
          <w:sz w:val="24"/>
          <w:szCs w:val="24"/>
          <w:lang w:val="bg-BG" w:eastAsia="bg-BG"/>
        </w:rPr>
      </w:pPr>
      <w:r w:rsidRPr="00513819">
        <w:rPr>
          <w:sz w:val="24"/>
          <w:szCs w:val="24"/>
          <w:lang w:val="bg-BG" w:eastAsia="bg-BG"/>
        </w:rPr>
        <w:t xml:space="preserve">През късния палеоцен и еоцена, в района се отлагат флишките седименти на Луковитската свита. </w:t>
      </w:r>
      <w:r w:rsidR="00D12DF5" w:rsidRPr="00513819">
        <w:rPr>
          <w:sz w:val="24"/>
          <w:szCs w:val="24"/>
          <w:lang w:val="bg-BG" w:eastAsia="bg-BG"/>
        </w:rPr>
        <w:t>П</w:t>
      </w:r>
      <w:r w:rsidRPr="00513819">
        <w:rPr>
          <w:sz w:val="24"/>
          <w:szCs w:val="24"/>
          <w:lang w:val="bg-BG" w:eastAsia="bg-BG"/>
        </w:rPr>
        <w:t>рез лютеса се отлагат грубите моласови седименти, означавани като Старопатишка свита. Синхронно на отлагането й, басейнът постепенно се затваря от юг към север. Формира се късноалпийският</w:t>
      </w:r>
      <w:r w:rsidR="007C6655">
        <w:rPr>
          <w:sz w:val="24"/>
          <w:szCs w:val="24"/>
          <w:lang w:val="bg-BG" w:eastAsia="bg-BG"/>
        </w:rPr>
        <w:t xml:space="preserve"> Еоценски гънково-навлачен пояс,</w:t>
      </w:r>
      <w:r w:rsidRPr="00513819">
        <w:rPr>
          <w:sz w:val="24"/>
          <w:szCs w:val="24"/>
          <w:lang w:val="bg-BG" w:eastAsia="bg-BG"/>
        </w:rPr>
        <w:t xml:space="preserve"> който силно тектонизира горнокредно-палеогенските разрези в тази част на Стара планина. </w:t>
      </w:r>
    </w:p>
    <w:p w:rsidR="00F7234E" w:rsidRPr="00874878" w:rsidRDefault="00F7234E" w:rsidP="00CC3512">
      <w:pPr>
        <w:pStyle w:val="Heading3"/>
        <w:rPr>
          <w:rFonts w:ascii="Times New Roman" w:hAnsi="Times New Roman"/>
          <w:b/>
          <w:color w:val="000000"/>
          <w:szCs w:val="24"/>
          <w:lang w:eastAsia="bg-BG"/>
        </w:rPr>
      </w:pPr>
      <w:bookmarkStart w:id="5" w:name="_Toc337639000"/>
      <w:bookmarkStart w:id="6" w:name="_Toc362614626"/>
      <w:r w:rsidRPr="00513819">
        <w:rPr>
          <w:rFonts w:ascii="Times New Roman" w:hAnsi="Times New Roman"/>
          <w:b/>
          <w:color w:val="000000"/>
          <w:szCs w:val="24"/>
          <w:lang w:val="bg-BG" w:eastAsia="bg-BG"/>
        </w:rPr>
        <w:t>1.</w:t>
      </w:r>
      <w:r w:rsidR="00232CC6" w:rsidRPr="00513819">
        <w:rPr>
          <w:rFonts w:ascii="Times New Roman" w:hAnsi="Times New Roman"/>
          <w:b/>
          <w:color w:val="000000"/>
          <w:szCs w:val="24"/>
          <w:lang w:val="bg-BG" w:eastAsia="bg-BG"/>
        </w:rPr>
        <w:t>9.1.</w:t>
      </w:r>
      <w:r w:rsidRPr="00513819">
        <w:rPr>
          <w:rFonts w:ascii="Times New Roman" w:hAnsi="Times New Roman"/>
          <w:b/>
          <w:color w:val="000000"/>
          <w:szCs w:val="24"/>
          <w:lang w:val="bg-BG" w:eastAsia="bg-BG"/>
        </w:rPr>
        <w:t>3. Основни платформени морфоструктури, върху които се намира парка</w:t>
      </w:r>
      <w:bookmarkEnd w:id="5"/>
      <w:bookmarkEnd w:id="6"/>
      <w:r w:rsidR="00874878">
        <w:rPr>
          <w:rFonts w:ascii="Times New Roman" w:hAnsi="Times New Roman"/>
          <w:b/>
          <w:color w:val="000000"/>
          <w:szCs w:val="24"/>
          <w:lang w:val="bg-BG" w:eastAsia="bg-BG"/>
        </w:rPr>
        <w:t>.</w:t>
      </w:r>
    </w:p>
    <w:p w:rsidR="00F7234E" w:rsidRPr="00513819" w:rsidRDefault="00C9663B" w:rsidP="00CC3512">
      <w:pPr>
        <w:widowControl w:val="0"/>
        <w:autoSpaceDE w:val="0"/>
        <w:autoSpaceDN w:val="0"/>
        <w:adjustRightInd w:val="0"/>
        <w:spacing w:before="120"/>
        <w:ind w:firstLine="720"/>
        <w:jc w:val="both"/>
        <w:rPr>
          <w:sz w:val="24"/>
          <w:szCs w:val="24"/>
          <w:lang w:val="bg-BG" w:eastAsia="bg-BG"/>
        </w:rPr>
      </w:pPr>
      <w:r w:rsidRPr="00513819">
        <w:rPr>
          <w:sz w:val="24"/>
          <w:szCs w:val="24"/>
          <w:lang w:val="bg-BG" w:eastAsia="bg-BG"/>
        </w:rPr>
        <w:t>Т</w:t>
      </w:r>
      <w:r w:rsidR="00F7234E" w:rsidRPr="00513819">
        <w:rPr>
          <w:sz w:val="24"/>
          <w:szCs w:val="24"/>
          <w:lang w:val="bg-BG" w:eastAsia="bg-BG"/>
        </w:rPr>
        <w:t xml:space="preserve">ериторията на парка се намира изцяло в пределите на Балканидите и по тази причина платформени морфоструктури няма. </w:t>
      </w:r>
    </w:p>
    <w:p w:rsidR="00F7234E" w:rsidRPr="00513819" w:rsidRDefault="00F7234E" w:rsidP="005D31E4">
      <w:pPr>
        <w:pStyle w:val="Heading3"/>
        <w:ind w:right="-291"/>
        <w:rPr>
          <w:rFonts w:ascii="Times New Roman" w:hAnsi="Times New Roman"/>
          <w:b/>
          <w:color w:val="000000"/>
          <w:szCs w:val="24"/>
          <w:lang w:val="bg-BG" w:eastAsia="bg-BG"/>
        </w:rPr>
      </w:pPr>
      <w:bookmarkStart w:id="7" w:name="_Toc337639001"/>
      <w:bookmarkStart w:id="8" w:name="_Toc362614627"/>
      <w:r w:rsidRPr="00513819">
        <w:rPr>
          <w:rFonts w:ascii="Times New Roman" w:hAnsi="Times New Roman"/>
          <w:b/>
          <w:color w:val="000000"/>
          <w:szCs w:val="24"/>
          <w:lang w:val="bg-BG" w:eastAsia="bg-BG"/>
        </w:rPr>
        <w:t>1.</w:t>
      </w:r>
      <w:r w:rsidR="005E72E8" w:rsidRPr="00513819">
        <w:rPr>
          <w:rFonts w:ascii="Times New Roman" w:hAnsi="Times New Roman"/>
          <w:b/>
          <w:color w:val="000000"/>
          <w:szCs w:val="24"/>
          <w:lang w:val="bg-BG" w:eastAsia="bg-BG"/>
        </w:rPr>
        <w:t>9.1.</w:t>
      </w:r>
      <w:r w:rsidR="00A20B2A" w:rsidRPr="00513819">
        <w:rPr>
          <w:rFonts w:ascii="Times New Roman" w:hAnsi="Times New Roman"/>
          <w:b/>
          <w:color w:val="000000"/>
          <w:szCs w:val="24"/>
          <w:lang w:val="bg-BG" w:eastAsia="bg-BG"/>
        </w:rPr>
        <w:t>4 Седименти</w:t>
      </w:r>
      <w:r w:rsidRPr="00513819">
        <w:rPr>
          <w:rFonts w:ascii="Times New Roman" w:hAnsi="Times New Roman"/>
          <w:b/>
          <w:color w:val="000000"/>
          <w:szCs w:val="24"/>
          <w:lang w:val="bg-BG" w:eastAsia="bg-BG"/>
        </w:rPr>
        <w:t xml:space="preserve">, имащи съществена роля за формиране на </w:t>
      </w:r>
      <w:r w:rsidR="005D31E4" w:rsidRPr="00513819">
        <w:rPr>
          <w:rFonts w:ascii="Times New Roman" w:hAnsi="Times New Roman"/>
          <w:b/>
          <w:color w:val="000000"/>
          <w:szCs w:val="24"/>
          <w:lang w:val="bg-BG" w:eastAsia="bg-BG"/>
        </w:rPr>
        <w:t>с</w:t>
      </w:r>
      <w:r w:rsidRPr="00513819">
        <w:rPr>
          <w:rFonts w:ascii="Times New Roman" w:hAnsi="Times New Roman"/>
          <w:b/>
          <w:color w:val="000000"/>
          <w:szCs w:val="24"/>
          <w:lang w:val="bg-BG" w:eastAsia="bg-BG"/>
        </w:rPr>
        <w:t>ъвременния релеф</w:t>
      </w:r>
      <w:bookmarkEnd w:id="7"/>
      <w:bookmarkEnd w:id="8"/>
      <w:r w:rsidR="00874878">
        <w:rPr>
          <w:rFonts w:ascii="Times New Roman" w:hAnsi="Times New Roman"/>
          <w:b/>
          <w:color w:val="000000"/>
          <w:szCs w:val="24"/>
          <w:lang w:val="bg-BG" w:eastAsia="bg-BG"/>
        </w:rPr>
        <w:t>.</w:t>
      </w:r>
    </w:p>
    <w:p w:rsidR="00F7234E" w:rsidRPr="00513819" w:rsidRDefault="00290D6D" w:rsidP="009815D4">
      <w:pPr>
        <w:widowControl w:val="0"/>
        <w:autoSpaceDE w:val="0"/>
        <w:autoSpaceDN w:val="0"/>
        <w:adjustRightInd w:val="0"/>
        <w:spacing w:before="120"/>
        <w:ind w:firstLine="708"/>
        <w:jc w:val="both"/>
        <w:rPr>
          <w:b/>
          <w:sz w:val="24"/>
          <w:szCs w:val="24"/>
          <w:lang w:val="bg-BG" w:eastAsia="bg-BG"/>
        </w:rPr>
      </w:pPr>
      <w:r w:rsidRPr="00513819">
        <w:rPr>
          <w:sz w:val="24"/>
          <w:szCs w:val="24"/>
          <w:lang w:val="bg-BG" w:eastAsia="bg-BG"/>
        </w:rPr>
        <w:t>Н</w:t>
      </w:r>
      <w:r w:rsidR="00F7234E" w:rsidRPr="00513819">
        <w:rPr>
          <w:sz w:val="24"/>
          <w:szCs w:val="24"/>
          <w:lang w:val="bg-BG" w:eastAsia="bg-BG"/>
        </w:rPr>
        <w:t>а територията на ПП „Българка” се отделят следните скални комплекси: до-мезозойска подложка; мезозойско-палеогенски седименти</w:t>
      </w:r>
      <w:r w:rsidR="006D4286">
        <w:rPr>
          <w:sz w:val="24"/>
          <w:szCs w:val="24"/>
          <w:lang w:val="bg-BG" w:eastAsia="bg-BG"/>
        </w:rPr>
        <w:t xml:space="preserve"> и</w:t>
      </w:r>
      <w:r w:rsidR="00F7234E" w:rsidRPr="00513819">
        <w:rPr>
          <w:sz w:val="24"/>
          <w:szCs w:val="24"/>
          <w:lang w:val="bg-BG" w:eastAsia="bg-BG"/>
        </w:rPr>
        <w:t xml:space="preserve"> неогенски базалти</w:t>
      </w:r>
      <w:r w:rsidR="002A1B8B" w:rsidRPr="002A1B8B">
        <w:rPr>
          <w:sz w:val="24"/>
          <w:szCs w:val="24"/>
          <w:lang w:val="bg-BG" w:eastAsia="bg-BG"/>
        </w:rPr>
        <w:t xml:space="preserve">. </w:t>
      </w:r>
      <w:r w:rsidR="002A1B8B">
        <w:rPr>
          <w:sz w:val="24"/>
          <w:szCs w:val="24"/>
          <w:lang w:val="bg-BG" w:eastAsia="bg-BG"/>
        </w:rPr>
        <w:t>Представени са на приложение</w:t>
      </w:r>
      <w:r w:rsidR="002A1B8B" w:rsidRPr="006D4286">
        <w:rPr>
          <w:sz w:val="24"/>
          <w:szCs w:val="24"/>
          <w:lang w:val="bg-BG" w:eastAsia="bg-BG"/>
        </w:rPr>
        <w:t xml:space="preserve"> 1.9.1</w:t>
      </w:r>
      <w:r w:rsidR="00F7234E" w:rsidRPr="00513819">
        <w:rPr>
          <w:sz w:val="24"/>
          <w:szCs w:val="24"/>
          <w:lang w:val="bg-BG" w:eastAsia="bg-BG"/>
        </w:rPr>
        <w:t xml:space="preserve">. </w:t>
      </w:r>
      <w:r w:rsidR="00F7234E" w:rsidRPr="00513819">
        <w:rPr>
          <w:sz w:val="24"/>
          <w:szCs w:val="24"/>
          <w:lang w:val="bg-BG" w:eastAsia="bg-BG"/>
        </w:rPr>
        <w:tab/>
      </w:r>
      <w:r w:rsidR="00F7234E" w:rsidRPr="00513819">
        <w:rPr>
          <w:b/>
          <w:sz w:val="24"/>
          <w:szCs w:val="24"/>
          <w:lang w:val="bg-BG" w:eastAsia="bg-BG"/>
        </w:rPr>
        <w:t xml:space="preserve"> </w:t>
      </w:r>
    </w:p>
    <w:p w:rsidR="00F7234E" w:rsidRPr="00513819" w:rsidRDefault="00F7234E" w:rsidP="00CC3512">
      <w:pPr>
        <w:ind w:firstLine="708"/>
        <w:rPr>
          <w:i/>
          <w:sz w:val="24"/>
          <w:szCs w:val="24"/>
          <w:lang w:val="bg-BG" w:eastAsia="bg-BG"/>
        </w:rPr>
      </w:pPr>
      <w:bookmarkStart w:id="9" w:name="_Toc337639002"/>
      <w:r w:rsidRPr="00513819">
        <w:rPr>
          <w:i/>
          <w:sz w:val="24"/>
          <w:szCs w:val="24"/>
          <w:lang w:val="bg-BG" w:eastAsia="bg-BG"/>
        </w:rPr>
        <w:t>До-мезозойска подложка</w:t>
      </w:r>
      <w:bookmarkEnd w:id="9"/>
    </w:p>
    <w:p w:rsidR="00F6739E" w:rsidRPr="00513819" w:rsidRDefault="00183ED5" w:rsidP="00CC3512">
      <w:pPr>
        <w:widowControl w:val="0"/>
        <w:autoSpaceDE w:val="0"/>
        <w:autoSpaceDN w:val="0"/>
        <w:adjustRightInd w:val="0"/>
        <w:ind w:firstLine="708"/>
        <w:jc w:val="both"/>
        <w:rPr>
          <w:sz w:val="24"/>
          <w:szCs w:val="24"/>
          <w:lang w:val="bg-BG" w:eastAsia="bg-BG"/>
        </w:rPr>
      </w:pPr>
      <w:r w:rsidRPr="00513819">
        <w:rPr>
          <w:sz w:val="24"/>
          <w:szCs w:val="24"/>
          <w:lang w:val="bg-BG" w:eastAsia="bg-BG"/>
        </w:rPr>
        <w:t>П</w:t>
      </w:r>
      <w:r w:rsidR="00F7234E" w:rsidRPr="00513819">
        <w:rPr>
          <w:sz w:val="24"/>
          <w:szCs w:val="24"/>
          <w:lang w:val="bg-BG" w:eastAsia="bg-BG"/>
        </w:rPr>
        <w:t xml:space="preserve">редставена </w:t>
      </w:r>
      <w:r w:rsidRPr="00513819">
        <w:rPr>
          <w:sz w:val="24"/>
          <w:szCs w:val="24"/>
          <w:lang w:val="bg-BG" w:eastAsia="bg-BG"/>
        </w:rPr>
        <w:t xml:space="preserve">е </w:t>
      </w:r>
      <w:r w:rsidR="00F7234E" w:rsidRPr="00513819">
        <w:rPr>
          <w:sz w:val="24"/>
          <w:szCs w:val="24"/>
          <w:lang w:val="bg-BG" w:eastAsia="bg-BG"/>
        </w:rPr>
        <w:t xml:space="preserve">сравнително ограничено, като изгражда билните части на Стара планина в участъците между вр. Шипка и вр. Бедек и между върховете Българка и Вранов връх. Състои се от редуване на филити, хлоритови шисти, серицитови шисти, сред които се срещат кварцити и метаморфозирани диабази. Към този разрез се причислява и голямото тяло от </w:t>
      </w:r>
      <w:r w:rsidR="00F7234E" w:rsidRPr="00513819">
        <w:rPr>
          <w:i/>
          <w:sz w:val="24"/>
          <w:szCs w:val="24"/>
          <w:lang w:val="bg-BG" w:eastAsia="bg-BG"/>
        </w:rPr>
        <w:t>мрамори</w:t>
      </w:r>
      <w:r w:rsidR="00F7234E" w:rsidRPr="00513819">
        <w:rPr>
          <w:sz w:val="24"/>
          <w:szCs w:val="24"/>
          <w:lang w:val="bg-BG" w:eastAsia="bg-BG"/>
        </w:rPr>
        <w:t>, изграждащо вр. Бузлуджа.</w:t>
      </w:r>
    </w:p>
    <w:p w:rsidR="00F7234E" w:rsidRPr="00513819" w:rsidRDefault="00F7234E" w:rsidP="009815D4">
      <w:pPr>
        <w:widowControl w:val="0"/>
        <w:autoSpaceDE w:val="0"/>
        <w:autoSpaceDN w:val="0"/>
        <w:adjustRightInd w:val="0"/>
        <w:ind w:firstLine="708"/>
        <w:jc w:val="both"/>
        <w:rPr>
          <w:i/>
          <w:sz w:val="24"/>
          <w:szCs w:val="24"/>
          <w:lang w:val="bg-BG" w:eastAsia="bg-BG"/>
        </w:rPr>
      </w:pPr>
      <w:r w:rsidRPr="00513819">
        <w:rPr>
          <w:sz w:val="24"/>
          <w:szCs w:val="24"/>
          <w:lang w:val="bg-BG" w:eastAsia="bg-BG"/>
        </w:rPr>
        <w:tab/>
      </w:r>
      <w:bookmarkStart w:id="10" w:name="_Toc337639003"/>
      <w:r w:rsidRPr="00513819">
        <w:rPr>
          <w:i/>
          <w:sz w:val="24"/>
          <w:szCs w:val="24"/>
          <w:lang w:val="bg-BG" w:eastAsia="bg-BG"/>
        </w:rPr>
        <w:t>Мезозойско-палеогенски седименти</w:t>
      </w:r>
      <w:bookmarkEnd w:id="10"/>
    </w:p>
    <w:p w:rsidR="00F7234E" w:rsidRPr="00513819" w:rsidRDefault="00575867" w:rsidP="00CC3512">
      <w:pPr>
        <w:ind w:firstLine="708"/>
        <w:jc w:val="both"/>
        <w:rPr>
          <w:sz w:val="24"/>
          <w:szCs w:val="24"/>
          <w:lang w:val="bg-BG" w:eastAsia="bg-BG"/>
        </w:rPr>
      </w:pPr>
      <w:r>
        <w:rPr>
          <w:sz w:val="24"/>
          <w:szCs w:val="24"/>
          <w:lang w:val="bg-BG" w:eastAsia="bg-BG"/>
        </w:rPr>
        <w:t>Заемат над</w:t>
      </w:r>
      <w:r w:rsidR="00F7234E" w:rsidRPr="00513819">
        <w:rPr>
          <w:sz w:val="24"/>
          <w:szCs w:val="24"/>
          <w:lang w:val="bg-BG" w:eastAsia="bg-BG"/>
        </w:rPr>
        <w:t xml:space="preserve"> 90% от територията на парка. За района е характерна липсата на непрекъснати разрези и често усложнена тектонска обстановка. Тези факти затрудняват стратиграфирането на разрезите.</w:t>
      </w:r>
    </w:p>
    <w:p w:rsidR="00F7234E" w:rsidRPr="00513819" w:rsidRDefault="00F7234E" w:rsidP="00CC3512">
      <w:pPr>
        <w:widowControl w:val="0"/>
        <w:autoSpaceDE w:val="0"/>
        <w:autoSpaceDN w:val="0"/>
        <w:adjustRightInd w:val="0"/>
        <w:ind w:firstLine="708"/>
        <w:jc w:val="both"/>
        <w:rPr>
          <w:sz w:val="24"/>
          <w:szCs w:val="24"/>
          <w:lang w:val="bg-BG" w:eastAsia="bg-BG"/>
        </w:rPr>
      </w:pPr>
      <w:r w:rsidRPr="00513819">
        <w:rPr>
          <w:i/>
          <w:sz w:val="24"/>
          <w:szCs w:val="24"/>
          <w:lang w:val="bg-BG" w:eastAsia="bg-BG"/>
        </w:rPr>
        <w:t>Петроханска теригенна група (T</w:t>
      </w:r>
      <w:r w:rsidRPr="00513819">
        <w:rPr>
          <w:i/>
          <w:sz w:val="24"/>
          <w:szCs w:val="24"/>
          <w:vertAlign w:val="subscript"/>
          <w:lang w:val="bg-BG" w:eastAsia="bg-BG"/>
        </w:rPr>
        <w:t>1</w:t>
      </w:r>
      <w:r w:rsidRPr="00513819">
        <w:rPr>
          <w:i/>
          <w:sz w:val="24"/>
          <w:szCs w:val="24"/>
          <w:lang w:val="bg-BG" w:eastAsia="bg-BG"/>
        </w:rPr>
        <w:t xml:space="preserve">). </w:t>
      </w:r>
      <w:r w:rsidRPr="00513819">
        <w:rPr>
          <w:sz w:val="24"/>
          <w:szCs w:val="24"/>
          <w:lang w:val="bg-BG" w:eastAsia="bg-BG"/>
        </w:rPr>
        <w:t>Поради гънково-навлачния строеж е представена от няколко ивици и разкрития с лещовидна форма. Съставена е от червеноцветни конгломерати, пясъчници и по-рядко алевролити. Дебе</w:t>
      </w:r>
      <w:r w:rsidR="00FF60FC">
        <w:rPr>
          <w:sz w:val="24"/>
          <w:szCs w:val="24"/>
          <w:lang w:val="bg-BG" w:eastAsia="bg-BG"/>
        </w:rPr>
        <w:t>лината й варира между 20 и 100 м</w:t>
      </w:r>
      <w:r w:rsidRPr="00513819">
        <w:rPr>
          <w:sz w:val="24"/>
          <w:szCs w:val="24"/>
          <w:lang w:val="bg-BG" w:eastAsia="bg-BG"/>
        </w:rPr>
        <w:t xml:space="preserve">. </w:t>
      </w:r>
    </w:p>
    <w:p w:rsidR="00F7234E" w:rsidRPr="00513819" w:rsidRDefault="00F7234E" w:rsidP="006F1EB5">
      <w:pPr>
        <w:widowControl w:val="0"/>
        <w:autoSpaceDE w:val="0"/>
        <w:autoSpaceDN w:val="0"/>
        <w:adjustRightInd w:val="0"/>
        <w:ind w:firstLine="708"/>
        <w:jc w:val="both"/>
        <w:rPr>
          <w:sz w:val="24"/>
          <w:szCs w:val="24"/>
          <w:lang w:val="bg-BG" w:eastAsia="bg-BG"/>
        </w:rPr>
      </w:pPr>
      <w:r w:rsidRPr="00513819">
        <w:rPr>
          <w:i/>
          <w:sz w:val="24"/>
          <w:szCs w:val="24"/>
          <w:lang w:val="bg-BG" w:eastAsia="bg-BG"/>
        </w:rPr>
        <w:t>Искърска карбонатна група (T</w:t>
      </w:r>
      <w:r w:rsidRPr="00513819">
        <w:rPr>
          <w:i/>
          <w:sz w:val="24"/>
          <w:szCs w:val="24"/>
          <w:vertAlign w:val="subscript"/>
          <w:lang w:val="bg-BG" w:eastAsia="bg-BG"/>
        </w:rPr>
        <w:t>2</w:t>
      </w:r>
      <w:r w:rsidRPr="00513819">
        <w:rPr>
          <w:i/>
          <w:sz w:val="24"/>
          <w:szCs w:val="24"/>
          <w:lang w:val="bg-BG" w:eastAsia="bg-BG"/>
        </w:rPr>
        <w:t xml:space="preserve">). </w:t>
      </w:r>
      <w:r w:rsidR="008214E9">
        <w:rPr>
          <w:sz w:val="24"/>
          <w:szCs w:val="24"/>
          <w:lang w:val="bg-BG" w:eastAsia="bg-BG"/>
        </w:rPr>
        <w:t>Наблюдава се главно в</w:t>
      </w:r>
      <w:r w:rsidRPr="00513819">
        <w:rPr>
          <w:sz w:val="24"/>
          <w:szCs w:val="24"/>
          <w:lang w:val="bg-BG" w:eastAsia="bg-BG"/>
        </w:rPr>
        <w:t xml:space="preserve"> ЮЗ част на парка, а също се разкрива на широки площи в северните склонове на планината, северно от върховете Бедек и Каменец. Включва главно сиви доломити и доломитни варовици, </w:t>
      </w:r>
      <w:r w:rsidR="00623C33" w:rsidRPr="00513819">
        <w:rPr>
          <w:sz w:val="24"/>
          <w:szCs w:val="24"/>
          <w:lang w:val="bg-BG" w:eastAsia="bg-BG"/>
        </w:rPr>
        <w:t>с</w:t>
      </w:r>
      <w:r w:rsidRPr="00513819">
        <w:rPr>
          <w:sz w:val="24"/>
          <w:szCs w:val="24"/>
          <w:lang w:val="bg-BG" w:eastAsia="bg-BG"/>
        </w:rPr>
        <w:t xml:space="preserve"> харак</w:t>
      </w:r>
      <w:r w:rsidR="00A22DC6" w:rsidRPr="00513819">
        <w:rPr>
          <w:sz w:val="24"/>
          <w:szCs w:val="24"/>
          <w:lang w:val="bg-BG" w:eastAsia="bg-BG"/>
        </w:rPr>
        <w:t>терни дебели, монотонни разрези</w:t>
      </w:r>
      <w:r w:rsidRPr="00513819">
        <w:rPr>
          <w:sz w:val="24"/>
          <w:szCs w:val="24"/>
          <w:lang w:val="bg-BG" w:eastAsia="bg-BG"/>
        </w:rPr>
        <w:t xml:space="preserve">. </w:t>
      </w:r>
    </w:p>
    <w:p w:rsidR="00F4543E" w:rsidRPr="00513819" w:rsidRDefault="00F7234E" w:rsidP="00CC3512">
      <w:pPr>
        <w:widowControl w:val="0"/>
        <w:autoSpaceDE w:val="0"/>
        <w:autoSpaceDN w:val="0"/>
        <w:adjustRightInd w:val="0"/>
        <w:ind w:firstLine="708"/>
        <w:jc w:val="both"/>
        <w:rPr>
          <w:sz w:val="24"/>
          <w:szCs w:val="24"/>
          <w:lang w:val="bg-BG" w:eastAsia="bg-BG"/>
        </w:rPr>
      </w:pPr>
      <w:r w:rsidRPr="00513819">
        <w:rPr>
          <w:i/>
          <w:sz w:val="24"/>
          <w:szCs w:val="24"/>
          <w:lang w:val="bg-BG" w:eastAsia="bg-BG"/>
        </w:rPr>
        <w:t xml:space="preserve">Юрски седименти </w:t>
      </w:r>
      <w:r w:rsidRPr="00513819">
        <w:rPr>
          <w:sz w:val="24"/>
          <w:szCs w:val="24"/>
          <w:lang w:val="bg-BG" w:eastAsia="bg-BG"/>
        </w:rPr>
        <w:t>(J</w:t>
      </w:r>
      <w:r w:rsidRPr="00513819">
        <w:rPr>
          <w:sz w:val="24"/>
          <w:szCs w:val="24"/>
          <w:vertAlign w:val="subscript"/>
          <w:lang w:val="bg-BG" w:eastAsia="bg-BG"/>
        </w:rPr>
        <w:t>1-2</w:t>
      </w:r>
      <w:r w:rsidRPr="00513819">
        <w:rPr>
          <w:sz w:val="24"/>
          <w:szCs w:val="24"/>
          <w:lang w:val="bg-BG" w:eastAsia="bg-BG"/>
        </w:rPr>
        <w:t>). В пределите на парка долноюрските седименти имат сравнително слабо разпространение. С най-ограничено разпространение са кварцови</w:t>
      </w:r>
      <w:r w:rsidR="00432DEC" w:rsidRPr="00513819">
        <w:rPr>
          <w:sz w:val="24"/>
          <w:szCs w:val="24"/>
          <w:lang w:val="bg-BG" w:eastAsia="bg-BG"/>
        </w:rPr>
        <w:t>те</w:t>
      </w:r>
      <w:r w:rsidR="00F7283B" w:rsidRPr="00513819">
        <w:rPr>
          <w:sz w:val="24"/>
          <w:szCs w:val="24"/>
          <w:lang w:val="bg-BG" w:eastAsia="bg-BG"/>
        </w:rPr>
        <w:t xml:space="preserve"> пясъчници, кварцити,</w:t>
      </w:r>
      <w:r w:rsidRPr="00513819">
        <w:rPr>
          <w:sz w:val="24"/>
          <w:szCs w:val="24"/>
          <w:lang w:val="bg-BG" w:eastAsia="bg-BG"/>
        </w:rPr>
        <w:t xml:space="preserve"> песъчливи</w:t>
      </w:r>
      <w:r w:rsidR="00432DEC" w:rsidRPr="00513819">
        <w:rPr>
          <w:sz w:val="24"/>
          <w:szCs w:val="24"/>
          <w:lang w:val="bg-BG" w:eastAsia="bg-BG"/>
        </w:rPr>
        <w:t>те</w:t>
      </w:r>
      <w:r w:rsidR="00F7283B" w:rsidRPr="00513819">
        <w:rPr>
          <w:sz w:val="24"/>
          <w:szCs w:val="24"/>
          <w:lang w:val="bg-BG" w:eastAsia="bg-BG"/>
        </w:rPr>
        <w:t xml:space="preserve"> варовици и варовити пясъчници</w:t>
      </w:r>
      <w:r w:rsidRPr="00513819">
        <w:rPr>
          <w:sz w:val="24"/>
          <w:szCs w:val="24"/>
          <w:lang w:val="bg-BG" w:eastAsia="bg-BG"/>
        </w:rPr>
        <w:t xml:space="preserve">. </w:t>
      </w:r>
    </w:p>
    <w:p w:rsidR="00F7234E" w:rsidRPr="00513819" w:rsidRDefault="00F7234E" w:rsidP="00CC3512">
      <w:pPr>
        <w:widowControl w:val="0"/>
        <w:autoSpaceDE w:val="0"/>
        <w:autoSpaceDN w:val="0"/>
        <w:adjustRightInd w:val="0"/>
        <w:ind w:firstLine="708"/>
        <w:jc w:val="both"/>
        <w:rPr>
          <w:sz w:val="24"/>
          <w:szCs w:val="24"/>
          <w:lang w:val="bg-BG" w:eastAsia="bg-BG"/>
        </w:rPr>
      </w:pPr>
      <w:r w:rsidRPr="00513819">
        <w:rPr>
          <w:i/>
          <w:sz w:val="24"/>
          <w:szCs w:val="24"/>
          <w:lang w:val="bg-BG" w:eastAsia="bg-BG"/>
        </w:rPr>
        <w:t>Централнобалканска флишка група (J</w:t>
      </w:r>
      <w:r w:rsidRPr="00513819">
        <w:rPr>
          <w:i/>
          <w:sz w:val="24"/>
          <w:szCs w:val="24"/>
          <w:vertAlign w:val="subscript"/>
          <w:lang w:val="bg-BG" w:eastAsia="bg-BG"/>
        </w:rPr>
        <w:t>3</w:t>
      </w:r>
      <w:r w:rsidRPr="00513819">
        <w:rPr>
          <w:i/>
          <w:sz w:val="24"/>
          <w:szCs w:val="24"/>
          <w:lang w:val="bg-BG" w:eastAsia="bg-BG"/>
        </w:rPr>
        <w:t>-K</w:t>
      </w:r>
      <w:r w:rsidRPr="00513819">
        <w:rPr>
          <w:i/>
          <w:sz w:val="24"/>
          <w:szCs w:val="24"/>
          <w:vertAlign w:val="subscript"/>
          <w:lang w:val="bg-BG" w:eastAsia="bg-BG"/>
        </w:rPr>
        <w:t>1</w:t>
      </w:r>
      <w:r w:rsidRPr="00513819">
        <w:rPr>
          <w:i/>
          <w:sz w:val="24"/>
          <w:szCs w:val="24"/>
          <w:lang w:val="bg-BG" w:eastAsia="bg-BG"/>
        </w:rPr>
        <w:t xml:space="preserve">). </w:t>
      </w:r>
      <w:r w:rsidRPr="00513819">
        <w:rPr>
          <w:sz w:val="24"/>
          <w:szCs w:val="24"/>
          <w:lang w:val="bg-BG" w:eastAsia="bg-BG"/>
        </w:rPr>
        <w:t xml:space="preserve">Състои се от мергели, варовити аргилити, пясъчници, лещи от конгломерати и гравелити и др. Дебелината й надвишава 2000 m, а единиците, включени в обема на групата, имат сложни латерални и вертикални взаимоотношения, без ясни граници и широки преходи. </w:t>
      </w:r>
    </w:p>
    <w:p w:rsidR="00F7234E" w:rsidRPr="00513819" w:rsidRDefault="00F7234E" w:rsidP="00CC3512">
      <w:pPr>
        <w:widowControl w:val="0"/>
        <w:autoSpaceDE w:val="0"/>
        <w:autoSpaceDN w:val="0"/>
        <w:adjustRightInd w:val="0"/>
        <w:ind w:firstLine="720"/>
        <w:jc w:val="both"/>
        <w:rPr>
          <w:sz w:val="24"/>
          <w:szCs w:val="24"/>
          <w:lang w:val="bg-BG" w:eastAsia="bg-BG"/>
        </w:rPr>
      </w:pPr>
      <w:r w:rsidRPr="00513819">
        <w:rPr>
          <w:sz w:val="24"/>
          <w:szCs w:val="24"/>
          <w:lang w:val="bg-BG" w:eastAsia="bg-BG"/>
        </w:rPr>
        <w:t xml:space="preserve"> </w:t>
      </w:r>
      <w:r w:rsidRPr="00513819">
        <w:rPr>
          <w:i/>
          <w:sz w:val="24"/>
          <w:szCs w:val="24"/>
          <w:lang w:val="bg-BG" w:eastAsia="bg-BG"/>
        </w:rPr>
        <w:t>Камчийска свита (К</w:t>
      </w:r>
      <w:r w:rsidRPr="00513819">
        <w:rPr>
          <w:i/>
          <w:sz w:val="24"/>
          <w:szCs w:val="24"/>
          <w:vertAlign w:val="subscript"/>
          <w:lang w:val="bg-BG" w:eastAsia="bg-BG"/>
        </w:rPr>
        <w:t>1</w:t>
      </w:r>
      <w:r w:rsidRPr="00513819">
        <w:rPr>
          <w:i/>
          <w:sz w:val="24"/>
          <w:szCs w:val="24"/>
          <w:lang w:val="bg-BG" w:eastAsia="bg-BG"/>
        </w:rPr>
        <w:t>).</w:t>
      </w:r>
      <w:r w:rsidRPr="00513819">
        <w:rPr>
          <w:sz w:val="24"/>
          <w:szCs w:val="24"/>
          <w:lang w:val="bg-BG" w:eastAsia="bg-BG"/>
        </w:rPr>
        <w:t xml:space="preserve"> Представена е локално – южно от Плачковци и в СЗ част на площта. Изградена е от редуване на мергелни и пясъчникови пачки. </w:t>
      </w:r>
    </w:p>
    <w:p w:rsidR="00F7234E" w:rsidRPr="00513819" w:rsidRDefault="00F7234E" w:rsidP="00CC3512">
      <w:pPr>
        <w:widowControl w:val="0"/>
        <w:autoSpaceDE w:val="0"/>
        <w:autoSpaceDN w:val="0"/>
        <w:adjustRightInd w:val="0"/>
        <w:ind w:firstLine="708"/>
        <w:jc w:val="both"/>
        <w:rPr>
          <w:i/>
          <w:sz w:val="24"/>
          <w:szCs w:val="24"/>
          <w:lang w:val="bg-BG" w:eastAsia="bg-BG"/>
        </w:rPr>
      </w:pPr>
      <w:r w:rsidRPr="00513819">
        <w:rPr>
          <w:i/>
          <w:sz w:val="24"/>
          <w:szCs w:val="24"/>
          <w:lang w:val="bg-BG" w:eastAsia="bg-BG"/>
        </w:rPr>
        <w:t xml:space="preserve">Горнокредни седименти от Балканския въглищен басейн </w:t>
      </w:r>
    </w:p>
    <w:p w:rsidR="00F7234E" w:rsidRPr="00513819" w:rsidRDefault="00F7234E" w:rsidP="00CC3512">
      <w:pPr>
        <w:widowControl w:val="0"/>
        <w:autoSpaceDE w:val="0"/>
        <w:autoSpaceDN w:val="0"/>
        <w:adjustRightInd w:val="0"/>
        <w:ind w:firstLine="708"/>
        <w:jc w:val="both"/>
        <w:rPr>
          <w:sz w:val="24"/>
          <w:szCs w:val="24"/>
          <w:lang w:val="bg-BG" w:eastAsia="bg-BG"/>
        </w:rPr>
      </w:pPr>
      <w:r w:rsidRPr="00513819">
        <w:rPr>
          <w:sz w:val="24"/>
          <w:szCs w:val="24"/>
          <w:lang w:val="bg-BG" w:eastAsia="bg-BG"/>
        </w:rPr>
        <w:t>Представени са в източната част от територията на парка</w:t>
      </w:r>
      <w:r w:rsidR="000F2C8F" w:rsidRPr="00513819">
        <w:rPr>
          <w:sz w:val="24"/>
          <w:szCs w:val="24"/>
          <w:lang w:val="bg-BG" w:eastAsia="bg-BG"/>
        </w:rPr>
        <w:t>, където</w:t>
      </w:r>
      <w:r w:rsidRPr="00513819">
        <w:rPr>
          <w:sz w:val="24"/>
          <w:szCs w:val="24"/>
          <w:lang w:val="bg-BG" w:eastAsia="bg-BG"/>
        </w:rPr>
        <w:t xml:space="preserve"> се разкриват най-западните части от горнокреден басейн, чиито отложения са известни като Източнобалкански тип горна креда, или Емински басейн. Тези седименти съдържат промишлени запаси от висококачествени въглища, и </w:t>
      </w:r>
      <w:r w:rsidR="000F2C8F" w:rsidRPr="00513819">
        <w:rPr>
          <w:sz w:val="24"/>
          <w:szCs w:val="24"/>
          <w:lang w:val="bg-BG" w:eastAsia="bg-BG"/>
        </w:rPr>
        <w:t>заради това</w:t>
      </w:r>
      <w:r w:rsidRPr="00513819">
        <w:rPr>
          <w:sz w:val="24"/>
          <w:szCs w:val="24"/>
          <w:lang w:val="bg-BG" w:eastAsia="bg-BG"/>
        </w:rPr>
        <w:t xml:space="preserve">, </w:t>
      </w:r>
      <w:r w:rsidR="000F2C8F" w:rsidRPr="00513819">
        <w:rPr>
          <w:sz w:val="24"/>
          <w:szCs w:val="24"/>
          <w:lang w:val="bg-BG" w:eastAsia="bg-BG"/>
        </w:rPr>
        <w:t>зоната</w:t>
      </w:r>
      <w:r w:rsidRPr="00513819">
        <w:rPr>
          <w:sz w:val="24"/>
          <w:szCs w:val="24"/>
          <w:lang w:val="bg-BG" w:eastAsia="bg-BG"/>
        </w:rPr>
        <w:t xml:space="preserve"> на разпространение на горнокредните скали е </w:t>
      </w:r>
      <w:r w:rsidRPr="00513819">
        <w:rPr>
          <w:sz w:val="24"/>
          <w:szCs w:val="24"/>
          <w:lang w:val="bg-BG" w:eastAsia="bg-BG"/>
        </w:rPr>
        <w:lastRenderedPageBreak/>
        <w:t xml:space="preserve">детайлно проучван. </w:t>
      </w:r>
    </w:p>
    <w:p w:rsidR="00F7234E" w:rsidRPr="00513819" w:rsidRDefault="00F7234E" w:rsidP="00516357">
      <w:pPr>
        <w:widowControl w:val="0"/>
        <w:autoSpaceDE w:val="0"/>
        <w:autoSpaceDN w:val="0"/>
        <w:adjustRightInd w:val="0"/>
        <w:jc w:val="both"/>
        <w:rPr>
          <w:i/>
          <w:sz w:val="24"/>
          <w:szCs w:val="24"/>
          <w:lang w:val="bg-BG" w:eastAsia="bg-BG"/>
        </w:rPr>
      </w:pPr>
      <w:r w:rsidRPr="00513819">
        <w:rPr>
          <w:sz w:val="24"/>
          <w:szCs w:val="24"/>
          <w:lang w:val="bg-BG" w:eastAsia="bg-BG"/>
        </w:rPr>
        <w:tab/>
      </w:r>
      <w:r w:rsidRPr="00513819">
        <w:rPr>
          <w:i/>
          <w:sz w:val="24"/>
          <w:szCs w:val="24"/>
          <w:lang w:val="bg-BG" w:eastAsia="bg-BG"/>
        </w:rPr>
        <w:t>Палеогенски седименти</w:t>
      </w:r>
    </w:p>
    <w:p w:rsidR="006609E8" w:rsidRPr="006609E8" w:rsidRDefault="006609E8" w:rsidP="006609E8">
      <w:pPr>
        <w:widowControl w:val="0"/>
        <w:autoSpaceDE w:val="0"/>
        <w:autoSpaceDN w:val="0"/>
        <w:adjustRightInd w:val="0"/>
        <w:ind w:firstLine="708"/>
        <w:jc w:val="both"/>
        <w:rPr>
          <w:sz w:val="24"/>
          <w:szCs w:val="24"/>
          <w:lang w:val="bg-BG" w:eastAsia="bg-BG"/>
        </w:rPr>
      </w:pPr>
      <w:r w:rsidRPr="006609E8">
        <w:rPr>
          <w:sz w:val="24"/>
          <w:szCs w:val="24"/>
          <w:lang w:val="bg-BG" w:eastAsia="bg-BG"/>
        </w:rPr>
        <w:t>Имат широко разпространение в източната част на парка. За разглежданата площ е типичен т.нар. Флишки тип палеоген, който се среща в Източнобалканската зона. Представен е от дебела флишка серия, която лежи както върху Източнобалканския тип горна креда, така и върху южните окрайнини на Същинския Предбалкан (на изток от долината на р. Янтра). В най-южните си разкрития (при кв. Ябълка на гр. Габрово, гара Кръстец) палеогенските седименти следват с преход над горнокредните варовици и границата креда/терциер се поставя в обема на т. нар. мергелноваровикова задруга (К2m-Pc). На места в тези нива са разработвани кариери.</w:t>
      </w:r>
    </w:p>
    <w:p w:rsidR="00F7234E" w:rsidRPr="00513819" w:rsidRDefault="00F7234E" w:rsidP="00CC3512">
      <w:pPr>
        <w:widowControl w:val="0"/>
        <w:autoSpaceDE w:val="0"/>
        <w:autoSpaceDN w:val="0"/>
        <w:adjustRightInd w:val="0"/>
        <w:ind w:firstLine="720"/>
        <w:jc w:val="both"/>
        <w:rPr>
          <w:sz w:val="24"/>
          <w:szCs w:val="24"/>
          <w:lang w:val="bg-BG" w:eastAsia="bg-BG"/>
        </w:rPr>
      </w:pPr>
      <w:r w:rsidRPr="00513819">
        <w:rPr>
          <w:sz w:val="24"/>
          <w:szCs w:val="24"/>
          <w:lang w:val="bg-BG" w:eastAsia="bg-BG"/>
        </w:rPr>
        <w:t>В северните разкрития (западно от селата Енчевци и Стоевци) палеогенският разрез се разполага върху различни нива от долнокредни седименти. В основата се разкриват дебели от 0 до 50 m несортирани среднозърнести до гравийни и чакълни пясъчници или дебелопластови до масивни, оолит</w:t>
      </w:r>
      <w:r w:rsidR="00FF60FC">
        <w:rPr>
          <w:sz w:val="24"/>
          <w:szCs w:val="24"/>
          <w:lang w:val="bg-BG" w:eastAsia="bg-BG"/>
        </w:rPr>
        <w:t>но-биодетритни варовици (до 40 м</w:t>
      </w:r>
      <w:r w:rsidRPr="00513819">
        <w:rPr>
          <w:sz w:val="24"/>
          <w:szCs w:val="24"/>
          <w:lang w:val="bg-BG" w:eastAsia="bg-BG"/>
        </w:rPr>
        <w:t>), които са отложени върху пясъчниците или залягат директно върху долнокреден флиш. И двата литотипа индикират плитководна обстановка и прекъсване на седиментацията за продължителен период от време</w:t>
      </w:r>
      <w:r w:rsidR="000F2C8F" w:rsidRPr="00513819">
        <w:rPr>
          <w:sz w:val="24"/>
          <w:szCs w:val="24"/>
          <w:lang w:val="bg-BG" w:eastAsia="bg-BG"/>
        </w:rPr>
        <w:t>.</w:t>
      </w:r>
    </w:p>
    <w:p w:rsidR="00F7234E" w:rsidRPr="00513819" w:rsidRDefault="00F7234E" w:rsidP="00CC3512">
      <w:pPr>
        <w:ind w:firstLine="708"/>
        <w:rPr>
          <w:i/>
          <w:sz w:val="24"/>
          <w:szCs w:val="24"/>
          <w:lang w:val="bg-BG" w:eastAsia="bg-BG"/>
        </w:rPr>
      </w:pPr>
      <w:bookmarkStart w:id="11" w:name="_Toc337639004"/>
      <w:r w:rsidRPr="00513819">
        <w:rPr>
          <w:i/>
          <w:sz w:val="24"/>
          <w:szCs w:val="24"/>
          <w:lang w:val="bg-BG" w:eastAsia="bg-BG"/>
        </w:rPr>
        <w:t>Неогенски базични дайки</w:t>
      </w:r>
      <w:bookmarkEnd w:id="11"/>
    </w:p>
    <w:p w:rsidR="00F7234E" w:rsidRPr="00513819" w:rsidRDefault="00F7234E" w:rsidP="00CC3512">
      <w:pPr>
        <w:ind w:firstLine="708"/>
        <w:jc w:val="both"/>
        <w:rPr>
          <w:sz w:val="24"/>
          <w:szCs w:val="24"/>
          <w:lang w:val="bg-BG" w:eastAsia="bg-BG"/>
        </w:rPr>
      </w:pPr>
      <w:r w:rsidRPr="00513819">
        <w:rPr>
          <w:sz w:val="24"/>
          <w:szCs w:val="24"/>
          <w:lang w:val="bg-BG" w:eastAsia="bg-BG"/>
        </w:rPr>
        <w:t>Неогенска възраст се придава на няколко изолирани находища на базалти –района между вр. Кръстец и ж.п. сприрка Бъзовец. Т</w:t>
      </w:r>
      <w:r w:rsidR="00FF60FC">
        <w:rPr>
          <w:sz w:val="24"/>
          <w:szCs w:val="24"/>
          <w:lang w:val="bg-BG" w:eastAsia="bg-BG"/>
        </w:rPr>
        <w:t>ова са дайки с дебелина до 4-5 м</w:t>
      </w:r>
      <w:r w:rsidRPr="00513819">
        <w:rPr>
          <w:sz w:val="24"/>
          <w:szCs w:val="24"/>
          <w:lang w:val="bg-BG" w:eastAsia="bg-BG"/>
        </w:rPr>
        <w:t xml:space="preserve">, които се проследяват на около няколко десетки метра. </w:t>
      </w:r>
    </w:p>
    <w:p w:rsidR="00F7234E" w:rsidRPr="00513819" w:rsidRDefault="00F7234E" w:rsidP="00CC3512">
      <w:pPr>
        <w:pStyle w:val="Heading3"/>
        <w:rPr>
          <w:rFonts w:ascii="Times New Roman" w:hAnsi="Times New Roman"/>
          <w:b/>
          <w:color w:val="000000"/>
          <w:szCs w:val="24"/>
          <w:lang w:val="bg-BG" w:eastAsia="bg-BG"/>
        </w:rPr>
      </w:pPr>
      <w:bookmarkStart w:id="12" w:name="_Toc362614628"/>
      <w:bookmarkStart w:id="13" w:name="_Toc337639005"/>
      <w:r w:rsidRPr="00513819">
        <w:rPr>
          <w:rFonts w:ascii="Times New Roman" w:hAnsi="Times New Roman"/>
          <w:b/>
          <w:color w:val="000000"/>
          <w:szCs w:val="24"/>
          <w:lang w:val="bg-BG" w:eastAsia="bg-BG"/>
        </w:rPr>
        <w:t>1.</w:t>
      </w:r>
      <w:r w:rsidR="006064A1" w:rsidRPr="00513819">
        <w:rPr>
          <w:rFonts w:ascii="Times New Roman" w:hAnsi="Times New Roman"/>
          <w:b/>
          <w:color w:val="000000"/>
          <w:szCs w:val="24"/>
          <w:lang w:val="bg-BG" w:eastAsia="bg-BG"/>
        </w:rPr>
        <w:t>9.1.</w:t>
      </w:r>
      <w:r w:rsidRPr="00513819">
        <w:rPr>
          <w:rFonts w:ascii="Times New Roman" w:hAnsi="Times New Roman"/>
          <w:b/>
          <w:color w:val="000000"/>
          <w:szCs w:val="24"/>
          <w:lang w:val="bg-BG" w:eastAsia="bg-BG"/>
        </w:rPr>
        <w:t>5. Съвременното тектонско поведение на територията -</w:t>
      </w:r>
      <w:r w:rsidR="00885171" w:rsidRPr="00513819">
        <w:rPr>
          <w:rFonts w:ascii="Times New Roman" w:hAnsi="Times New Roman"/>
          <w:b/>
          <w:color w:val="000000"/>
          <w:szCs w:val="24"/>
          <w:lang w:val="bg-BG" w:eastAsia="bg-BG"/>
        </w:rPr>
        <w:t xml:space="preserve"> </w:t>
      </w:r>
      <w:r w:rsidRPr="00513819">
        <w:rPr>
          <w:rFonts w:ascii="Times New Roman" w:hAnsi="Times New Roman"/>
          <w:b/>
          <w:color w:val="000000"/>
          <w:szCs w:val="24"/>
          <w:lang w:val="bg-BG" w:eastAsia="bg-BG"/>
        </w:rPr>
        <w:t>издигания, потъвания, земетръсност</w:t>
      </w:r>
      <w:bookmarkEnd w:id="12"/>
      <w:bookmarkEnd w:id="13"/>
      <w:r w:rsidR="00874878">
        <w:rPr>
          <w:rFonts w:ascii="Times New Roman" w:hAnsi="Times New Roman"/>
          <w:b/>
          <w:color w:val="000000"/>
          <w:szCs w:val="24"/>
          <w:lang w:val="bg-BG" w:eastAsia="bg-BG"/>
        </w:rPr>
        <w:t>.</w:t>
      </w:r>
    </w:p>
    <w:p w:rsidR="00E57835" w:rsidRPr="00513819" w:rsidRDefault="00602BBF" w:rsidP="00E57835">
      <w:pPr>
        <w:widowControl w:val="0"/>
        <w:autoSpaceDE w:val="0"/>
        <w:autoSpaceDN w:val="0"/>
        <w:adjustRightInd w:val="0"/>
        <w:ind w:firstLine="708"/>
        <w:jc w:val="both"/>
        <w:rPr>
          <w:sz w:val="24"/>
          <w:szCs w:val="24"/>
          <w:lang w:val="bg-BG" w:eastAsia="bg-BG"/>
        </w:rPr>
      </w:pPr>
      <w:r w:rsidRPr="00513819">
        <w:rPr>
          <w:sz w:val="24"/>
          <w:szCs w:val="24"/>
          <w:lang w:val="bg-BG" w:eastAsia="bg-BG"/>
        </w:rPr>
        <w:t>З</w:t>
      </w:r>
      <w:r w:rsidR="00F7234E" w:rsidRPr="00513819">
        <w:rPr>
          <w:sz w:val="24"/>
          <w:szCs w:val="24"/>
          <w:lang w:val="bg-BG" w:eastAsia="bg-BG"/>
        </w:rPr>
        <w:t>а територията на парка няма данни за протичащи съвременни тектонски процеси.</w:t>
      </w:r>
      <w:r w:rsidR="00555339" w:rsidRPr="00513819">
        <w:rPr>
          <w:sz w:val="24"/>
          <w:szCs w:val="24"/>
          <w:lang w:val="bg-BG" w:eastAsia="bg-BG"/>
        </w:rPr>
        <w:t xml:space="preserve"> </w:t>
      </w:r>
      <w:r w:rsidR="00F400D1" w:rsidRPr="00513819">
        <w:rPr>
          <w:sz w:val="24"/>
          <w:szCs w:val="24"/>
          <w:lang w:val="bg-BG" w:eastAsia="bg-BG"/>
        </w:rPr>
        <w:t>Според данните с които се разполага,</w:t>
      </w:r>
      <w:r w:rsidR="00E57835" w:rsidRPr="00513819">
        <w:rPr>
          <w:sz w:val="24"/>
          <w:szCs w:val="24"/>
          <w:lang w:val="bg-BG" w:eastAsia="bg-BG"/>
        </w:rPr>
        <w:t xml:space="preserve"> районът попада в удължена ЗЮЗ-ИСИ ивица на съвременно издигане със скорости 0.5-1 mm/год. </w:t>
      </w:r>
    </w:p>
    <w:p w:rsidR="00BC7861" w:rsidRPr="00513819" w:rsidRDefault="00BC7861" w:rsidP="00BC7861">
      <w:pPr>
        <w:widowControl w:val="0"/>
        <w:autoSpaceDE w:val="0"/>
        <w:autoSpaceDN w:val="0"/>
        <w:adjustRightInd w:val="0"/>
        <w:ind w:firstLine="708"/>
        <w:jc w:val="both"/>
        <w:rPr>
          <w:sz w:val="24"/>
          <w:szCs w:val="24"/>
          <w:lang w:val="bg-BG" w:eastAsia="bg-BG"/>
        </w:rPr>
      </w:pPr>
      <w:r w:rsidRPr="00513819">
        <w:rPr>
          <w:sz w:val="24"/>
          <w:szCs w:val="24"/>
          <w:lang w:val="bg-BG" w:eastAsia="bg-BG"/>
        </w:rPr>
        <w:t xml:space="preserve">Въпреки липсата на конкретни данни за тази част от Стара планина, може да се счита, че районът на парка е разположен в участък от земната кора, който изпитва много бавна екстензия, по ос приблизително север-юг. </w:t>
      </w:r>
    </w:p>
    <w:p w:rsidR="00F7234E" w:rsidRPr="00513819" w:rsidRDefault="00F400D1" w:rsidP="00CC3512">
      <w:pPr>
        <w:widowControl w:val="0"/>
        <w:autoSpaceDE w:val="0"/>
        <w:autoSpaceDN w:val="0"/>
        <w:adjustRightInd w:val="0"/>
        <w:ind w:firstLine="708"/>
        <w:jc w:val="both"/>
        <w:rPr>
          <w:sz w:val="24"/>
          <w:szCs w:val="24"/>
          <w:lang w:val="bg-BG" w:eastAsia="bg-BG"/>
        </w:rPr>
      </w:pPr>
      <w:r w:rsidRPr="00513819">
        <w:rPr>
          <w:sz w:val="24"/>
          <w:szCs w:val="24"/>
          <w:lang w:val="bg-BG" w:eastAsia="bg-BG"/>
        </w:rPr>
        <w:t>Р</w:t>
      </w:r>
      <w:r w:rsidR="00555339" w:rsidRPr="00513819">
        <w:rPr>
          <w:sz w:val="24"/>
          <w:szCs w:val="24"/>
          <w:lang w:val="bg-BG" w:eastAsia="bg-BG"/>
        </w:rPr>
        <w:t>айонът на ЮИ от Габрово се характеризира като потенциално активна сеизмична зона с вероятен магнитуд от 5.6</w:t>
      </w:r>
      <w:r w:rsidR="00602BBF" w:rsidRPr="00513819">
        <w:rPr>
          <w:sz w:val="24"/>
          <w:szCs w:val="24"/>
          <w:lang w:val="bg-BG" w:eastAsia="bg-BG"/>
        </w:rPr>
        <w:t xml:space="preserve"> </w:t>
      </w:r>
      <w:r w:rsidR="00555339" w:rsidRPr="00513819">
        <w:rPr>
          <w:sz w:val="24"/>
          <w:szCs w:val="24"/>
          <w:lang w:val="bg-BG" w:eastAsia="bg-BG"/>
        </w:rPr>
        <w:t>-</w:t>
      </w:r>
      <w:r w:rsidR="00602BBF" w:rsidRPr="00513819">
        <w:rPr>
          <w:sz w:val="24"/>
          <w:szCs w:val="24"/>
          <w:lang w:val="bg-BG" w:eastAsia="bg-BG"/>
        </w:rPr>
        <w:t xml:space="preserve"> </w:t>
      </w:r>
      <w:r w:rsidR="00555339" w:rsidRPr="00513819">
        <w:rPr>
          <w:sz w:val="24"/>
          <w:szCs w:val="24"/>
          <w:lang w:val="bg-BG" w:eastAsia="bg-BG"/>
        </w:rPr>
        <w:t xml:space="preserve">6. Препоръчва се строителството да отговаря на норми за противоземетръсност от интензитет 7 и 8. </w:t>
      </w:r>
      <w:r w:rsidRPr="00513819">
        <w:rPr>
          <w:sz w:val="24"/>
          <w:szCs w:val="24"/>
          <w:lang w:val="bg-BG" w:eastAsia="bg-BG"/>
        </w:rPr>
        <w:t>Не са отбелязани</w:t>
      </w:r>
      <w:r w:rsidR="00555339" w:rsidRPr="00513819">
        <w:rPr>
          <w:sz w:val="24"/>
          <w:szCs w:val="24"/>
          <w:lang w:val="bg-BG" w:eastAsia="bg-BG"/>
        </w:rPr>
        <w:t xml:space="preserve"> активни разломи на територията на парка и в неговото непосредствено съседство. </w:t>
      </w:r>
      <w:r w:rsidR="00344D7E" w:rsidRPr="00513819">
        <w:rPr>
          <w:sz w:val="24"/>
          <w:szCs w:val="24"/>
          <w:lang w:val="bg-BG" w:eastAsia="bg-BG"/>
        </w:rPr>
        <w:t>Все пак, з</w:t>
      </w:r>
      <w:r w:rsidR="00555339" w:rsidRPr="00513819">
        <w:rPr>
          <w:sz w:val="24"/>
          <w:szCs w:val="24"/>
          <w:lang w:val="bg-BG" w:eastAsia="bg-BG"/>
        </w:rPr>
        <w:t xml:space="preserve">еметресението от 15 април 2008 г. с епицентър 5 </w:t>
      </w:r>
      <w:r w:rsidR="00FF60FC">
        <w:rPr>
          <w:sz w:val="24"/>
          <w:szCs w:val="24"/>
          <w:lang w:val="bg-BG" w:eastAsia="bg-BG"/>
        </w:rPr>
        <w:t>км</w:t>
      </w:r>
      <w:r w:rsidR="00555339" w:rsidRPr="00513819">
        <w:rPr>
          <w:sz w:val="24"/>
          <w:szCs w:val="24"/>
          <w:lang w:val="bg-BG" w:eastAsia="bg-BG"/>
        </w:rPr>
        <w:t xml:space="preserve"> северозападно от Трявна </w:t>
      </w:r>
      <w:r w:rsidR="00344D7E" w:rsidRPr="00513819">
        <w:rPr>
          <w:sz w:val="24"/>
          <w:szCs w:val="24"/>
          <w:lang w:val="bg-BG" w:eastAsia="bg-BG"/>
        </w:rPr>
        <w:t>подсказва</w:t>
      </w:r>
      <w:r w:rsidR="00555339" w:rsidRPr="00513819">
        <w:rPr>
          <w:sz w:val="24"/>
          <w:szCs w:val="24"/>
          <w:lang w:val="bg-BG" w:eastAsia="bg-BG"/>
        </w:rPr>
        <w:t>, че в този регион има активни структури</w:t>
      </w:r>
      <w:r w:rsidR="00344D7E" w:rsidRPr="00513819">
        <w:rPr>
          <w:sz w:val="24"/>
          <w:szCs w:val="24"/>
          <w:lang w:val="bg-BG" w:eastAsia="bg-BG"/>
        </w:rPr>
        <w:t>,</w:t>
      </w:r>
      <w:r w:rsidR="00555339" w:rsidRPr="00513819">
        <w:rPr>
          <w:sz w:val="24"/>
          <w:szCs w:val="24"/>
          <w:lang w:val="bg-BG" w:eastAsia="bg-BG"/>
        </w:rPr>
        <w:t xml:space="preserve"> </w:t>
      </w:r>
      <w:r w:rsidR="00344D7E" w:rsidRPr="00513819">
        <w:rPr>
          <w:sz w:val="24"/>
          <w:szCs w:val="24"/>
          <w:lang w:val="bg-BG" w:eastAsia="bg-BG"/>
        </w:rPr>
        <w:t>но със</w:t>
      </w:r>
      <w:r w:rsidR="00555339" w:rsidRPr="00513819">
        <w:rPr>
          <w:sz w:val="24"/>
          <w:szCs w:val="24"/>
          <w:lang w:val="bg-BG" w:eastAsia="bg-BG"/>
        </w:rPr>
        <w:t xml:space="preserve"> слаба геомофоложка изразеност</w:t>
      </w:r>
      <w:r w:rsidR="00344D7E" w:rsidRPr="00513819">
        <w:rPr>
          <w:sz w:val="24"/>
          <w:szCs w:val="24"/>
          <w:lang w:val="bg-BG" w:eastAsia="bg-BG"/>
        </w:rPr>
        <w:t>.</w:t>
      </w:r>
    </w:p>
    <w:p w:rsidR="00F7234E" w:rsidRPr="00513819" w:rsidRDefault="00F7234E" w:rsidP="00CC3512">
      <w:pPr>
        <w:pStyle w:val="Heading3"/>
        <w:rPr>
          <w:rFonts w:ascii="Times New Roman" w:hAnsi="Times New Roman"/>
          <w:b/>
          <w:color w:val="000000"/>
          <w:szCs w:val="24"/>
          <w:lang w:val="bg-BG" w:eastAsia="bg-BG"/>
        </w:rPr>
      </w:pPr>
      <w:bookmarkStart w:id="14" w:name="_Toc337639006"/>
      <w:bookmarkStart w:id="15" w:name="_Toc362614629"/>
      <w:r w:rsidRPr="00513819">
        <w:rPr>
          <w:rFonts w:ascii="Times New Roman" w:hAnsi="Times New Roman"/>
          <w:b/>
          <w:color w:val="000000"/>
          <w:szCs w:val="24"/>
          <w:lang w:val="bg-BG" w:eastAsia="bg-BG"/>
        </w:rPr>
        <w:t>1.</w:t>
      </w:r>
      <w:r w:rsidR="00555339" w:rsidRPr="00513819">
        <w:rPr>
          <w:rFonts w:ascii="Times New Roman" w:hAnsi="Times New Roman"/>
          <w:b/>
          <w:color w:val="000000"/>
          <w:szCs w:val="24"/>
          <w:lang w:val="bg-BG" w:eastAsia="bg-BG"/>
        </w:rPr>
        <w:t>9.1.</w:t>
      </w:r>
      <w:r w:rsidRPr="00513819">
        <w:rPr>
          <w:rFonts w:ascii="Times New Roman" w:hAnsi="Times New Roman"/>
          <w:b/>
          <w:color w:val="000000"/>
          <w:szCs w:val="24"/>
          <w:lang w:val="bg-BG" w:eastAsia="bg-BG"/>
        </w:rPr>
        <w:t>6. Рудни и нерудни полезни изкопаеми</w:t>
      </w:r>
      <w:bookmarkEnd w:id="14"/>
      <w:bookmarkEnd w:id="15"/>
      <w:r w:rsidR="00874878">
        <w:rPr>
          <w:rFonts w:ascii="Times New Roman" w:hAnsi="Times New Roman"/>
          <w:b/>
          <w:color w:val="000000"/>
          <w:szCs w:val="24"/>
          <w:lang w:val="bg-BG" w:eastAsia="bg-BG"/>
        </w:rPr>
        <w:t>.</w:t>
      </w:r>
    </w:p>
    <w:p w:rsidR="001C2F78" w:rsidRPr="001C2F78" w:rsidRDefault="00F7234E" w:rsidP="001C2F78">
      <w:pPr>
        <w:widowControl w:val="0"/>
        <w:numPr>
          <w:ilvl w:val="0"/>
          <w:numId w:val="5"/>
        </w:numPr>
        <w:autoSpaceDE w:val="0"/>
        <w:autoSpaceDN w:val="0"/>
        <w:adjustRightInd w:val="0"/>
        <w:jc w:val="both"/>
        <w:rPr>
          <w:sz w:val="24"/>
          <w:szCs w:val="24"/>
          <w:lang w:eastAsia="bg-BG"/>
        </w:rPr>
      </w:pPr>
      <w:r w:rsidRPr="001C2F78">
        <w:rPr>
          <w:sz w:val="24"/>
          <w:szCs w:val="24"/>
          <w:lang w:val="bg-BG" w:eastAsia="bg-BG"/>
        </w:rPr>
        <w:t xml:space="preserve">Районът на парка е беден на полезни изкопаеми. </w:t>
      </w:r>
      <w:r w:rsidR="00344D7E" w:rsidRPr="001C2F78">
        <w:rPr>
          <w:sz w:val="24"/>
          <w:szCs w:val="24"/>
          <w:lang w:val="bg-BG" w:eastAsia="bg-BG"/>
        </w:rPr>
        <w:t>Доказани находища от р</w:t>
      </w:r>
      <w:r w:rsidRPr="001C2F78">
        <w:rPr>
          <w:sz w:val="24"/>
          <w:szCs w:val="24"/>
          <w:lang w:val="bg-BG" w:eastAsia="bg-BG"/>
        </w:rPr>
        <w:t>удни полезни изкопаеми няма, но се счита</w:t>
      </w:r>
      <w:r w:rsidR="002E0068" w:rsidRPr="001C2F78">
        <w:rPr>
          <w:sz w:val="24"/>
          <w:szCs w:val="24"/>
          <w:lang w:val="bg-BG" w:eastAsia="bg-BG"/>
        </w:rPr>
        <w:t>,</w:t>
      </w:r>
      <w:r w:rsidRPr="001C2F78">
        <w:rPr>
          <w:sz w:val="24"/>
          <w:szCs w:val="24"/>
          <w:lang w:val="bg-BG" w:eastAsia="bg-BG"/>
        </w:rPr>
        <w:t xml:space="preserve"> че в груботеригенните палеоцен-еоценски седименти е вероятно да има находища на зла</w:t>
      </w:r>
      <w:r w:rsidR="00790029" w:rsidRPr="001C2F78">
        <w:rPr>
          <w:sz w:val="24"/>
          <w:szCs w:val="24"/>
          <w:lang w:val="bg-BG" w:eastAsia="bg-BG"/>
        </w:rPr>
        <w:t>то, свързани със стари разсипи</w:t>
      </w:r>
      <w:r w:rsidR="000D3AA1" w:rsidRPr="001C2F78">
        <w:rPr>
          <w:sz w:val="24"/>
          <w:szCs w:val="24"/>
          <w:lang w:val="bg-BG" w:eastAsia="bg-BG"/>
        </w:rPr>
        <w:t xml:space="preserve"> </w:t>
      </w:r>
      <w:r w:rsidR="00344D7E" w:rsidRPr="001C2F78">
        <w:rPr>
          <w:sz w:val="24"/>
          <w:szCs w:val="24"/>
          <w:lang w:val="bg-BG" w:eastAsia="bg-BG"/>
        </w:rPr>
        <w:t xml:space="preserve">. </w:t>
      </w:r>
      <w:r w:rsidR="002E0068" w:rsidRPr="001C2F78">
        <w:rPr>
          <w:sz w:val="24"/>
          <w:szCs w:val="24"/>
          <w:lang w:val="bg-BG" w:eastAsia="bg-BG"/>
        </w:rPr>
        <w:t>Н</w:t>
      </w:r>
      <w:r w:rsidRPr="001C2F78">
        <w:rPr>
          <w:sz w:val="24"/>
          <w:szCs w:val="24"/>
          <w:lang w:val="bg-BG" w:eastAsia="bg-BG"/>
        </w:rPr>
        <w:t xml:space="preserve">якои от седиментните единици </w:t>
      </w:r>
      <w:r w:rsidR="002E0068" w:rsidRPr="001C2F78">
        <w:rPr>
          <w:sz w:val="24"/>
          <w:szCs w:val="24"/>
          <w:lang w:val="bg-BG" w:eastAsia="bg-BG"/>
        </w:rPr>
        <w:t xml:space="preserve">може да служат </w:t>
      </w:r>
      <w:r w:rsidRPr="001C2F78">
        <w:rPr>
          <w:sz w:val="24"/>
          <w:szCs w:val="24"/>
          <w:lang w:val="bg-BG" w:eastAsia="bg-BG"/>
        </w:rPr>
        <w:t>като суровина за строителството. С най-важно значение са въглищните залежи, свързани с горнокредния разрез. Експлоатацията им е приключила</w:t>
      </w:r>
      <w:r w:rsidR="002E0068" w:rsidRPr="001C2F78">
        <w:rPr>
          <w:sz w:val="24"/>
          <w:szCs w:val="24"/>
          <w:lang w:val="bg-BG" w:eastAsia="bg-BG"/>
        </w:rPr>
        <w:t>,</w:t>
      </w:r>
      <w:r w:rsidRPr="001C2F78">
        <w:rPr>
          <w:sz w:val="24"/>
          <w:szCs w:val="24"/>
          <w:lang w:val="bg-BG" w:eastAsia="bg-BG"/>
        </w:rPr>
        <w:t xml:space="preserve"> както поради изчерпване на лесните за отработване пластове</w:t>
      </w:r>
      <w:r w:rsidR="002E0068" w:rsidRPr="001C2F78">
        <w:rPr>
          <w:sz w:val="24"/>
          <w:szCs w:val="24"/>
          <w:lang w:val="bg-BG" w:eastAsia="bg-BG"/>
        </w:rPr>
        <w:t>,</w:t>
      </w:r>
      <w:r w:rsidR="00344D7E" w:rsidRPr="001C2F78">
        <w:rPr>
          <w:sz w:val="24"/>
          <w:szCs w:val="24"/>
          <w:lang w:val="bg-BG" w:eastAsia="bg-BG"/>
        </w:rPr>
        <w:t xml:space="preserve"> така и </w:t>
      </w:r>
      <w:r w:rsidRPr="001C2F78">
        <w:rPr>
          <w:sz w:val="24"/>
          <w:szCs w:val="24"/>
          <w:lang w:val="bg-BG" w:eastAsia="bg-BG"/>
        </w:rPr>
        <w:t xml:space="preserve">поради неправилната геометрия на продуктивните тела. </w:t>
      </w:r>
      <w:r w:rsidR="001C2F78" w:rsidRPr="001C2F78">
        <w:rPr>
          <w:sz w:val="24"/>
          <w:szCs w:val="24"/>
          <w:lang w:val="bg-BG" w:eastAsia="bg-BG"/>
        </w:rPr>
        <w:t xml:space="preserve">В парка има определени 3 находища по ЗПБ - </w:t>
      </w:r>
      <w:r w:rsidR="001C2F78" w:rsidRPr="001C2F78">
        <w:rPr>
          <w:sz w:val="24"/>
          <w:szCs w:val="24"/>
          <w:lang w:eastAsia="bg-BG"/>
        </w:rPr>
        <w:t>находище „Лев", установено съгласно разпоредбата на чл. 2, ал. 4 от Закона за подземните богатства, експлоатирано по подземен способ, със заведени в Националния баланс на запасите и ресурсите (НБЗР), запаси на черни въглища;</w:t>
      </w:r>
      <w:r w:rsidR="001C2F78" w:rsidRPr="001C2F78">
        <w:rPr>
          <w:sz w:val="24"/>
          <w:szCs w:val="24"/>
          <w:lang w:val="bg-BG" w:eastAsia="bg-BG"/>
        </w:rPr>
        <w:t xml:space="preserve"> </w:t>
      </w:r>
      <w:r w:rsidR="001C2F78" w:rsidRPr="001C2F78">
        <w:rPr>
          <w:sz w:val="24"/>
          <w:szCs w:val="24"/>
          <w:lang w:eastAsia="bg-BG"/>
        </w:rPr>
        <w:t xml:space="preserve">находище „Суходола“, със заведени в НБЗР запаси и ресурси на варовици и доломити за трошен камък и </w:t>
      </w:r>
      <w:bookmarkStart w:id="16" w:name="_GoBack"/>
      <w:bookmarkEnd w:id="16"/>
      <w:r w:rsidR="001C2F78" w:rsidRPr="001C2F78">
        <w:rPr>
          <w:sz w:val="24"/>
          <w:szCs w:val="24"/>
          <w:lang w:eastAsia="bg-BG"/>
        </w:rPr>
        <w:t xml:space="preserve"> находище „Голям кръстец“, със заведени в НБЗР ресурси на базалт за лети базалтови изделия.</w:t>
      </w:r>
    </w:p>
    <w:p w:rsidR="00F7234E" w:rsidRPr="00513819" w:rsidRDefault="00F7234E" w:rsidP="00CC3512">
      <w:pPr>
        <w:widowControl w:val="0"/>
        <w:autoSpaceDE w:val="0"/>
        <w:autoSpaceDN w:val="0"/>
        <w:adjustRightInd w:val="0"/>
        <w:ind w:firstLine="708"/>
        <w:jc w:val="both"/>
        <w:rPr>
          <w:sz w:val="24"/>
          <w:szCs w:val="24"/>
          <w:lang w:val="bg-BG" w:eastAsia="bg-BG"/>
        </w:rPr>
      </w:pPr>
    </w:p>
    <w:p w:rsidR="00F7234E" w:rsidRPr="00205789" w:rsidRDefault="00F7234E" w:rsidP="00CC3512">
      <w:pPr>
        <w:pStyle w:val="Heading3"/>
        <w:rPr>
          <w:rFonts w:ascii="Times New Roman" w:hAnsi="Times New Roman"/>
          <w:b/>
          <w:color w:val="000000"/>
          <w:szCs w:val="24"/>
          <w:lang w:eastAsia="bg-BG"/>
        </w:rPr>
      </w:pPr>
      <w:bookmarkStart w:id="17" w:name="_Toc337639007"/>
      <w:bookmarkStart w:id="18" w:name="_Toc362614630"/>
      <w:r w:rsidRPr="00513819">
        <w:rPr>
          <w:rFonts w:ascii="Times New Roman" w:hAnsi="Times New Roman"/>
          <w:b/>
          <w:color w:val="000000"/>
          <w:szCs w:val="24"/>
          <w:lang w:val="bg-BG" w:eastAsia="bg-BG"/>
        </w:rPr>
        <w:t>1.</w:t>
      </w:r>
      <w:r w:rsidR="00516D8C" w:rsidRPr="00513819">
        <w:rPr>
          <w:rFonts w:ascii="Times New Roman" w:hAnsi="Times New Roman"/>
          <w:b/>
          <w:color w:val="000000"/>
          <w:szCs w:val="24"/>
          <w:lang w:val="bg-BG" w:eastAsia="bg-BG"/>
        </w:rPr>
        <w:t>9.1.</w:t>
      </w:r>
      <w:r w:rsidRPr="00513819">
        <w:rPr>
          <w:rFonts w:ascii="Times New Roman" w:hAnsi="Times New Roman"/>
          <w:b/>
          <w:color w:val="000000"/>
          <w:szCs w:val="24"/>
          <w:lang w:val="bg-BG" w:eastAsia="bg-BG"/>
        </w:rPr>
        <w:t>7. Морфометрични показатели</w:t>
      </w:r>
      <w:bookmarkEnd w:id="17"/>
      <w:bookmarkEnd w:id="18"/>
      <w:r w:rsidR="00874878">
        <w:rPr>
          <w:rFonts w:ascii="Times New Roman" w:hAnsi="Times New Roman"/>
          <w:b/>
          <w:color w:val="000000"/>
          <w:szCs w:val="24"/>
          <w:lang w:val="bg-BG" w:eastAsia="bg-BG"/>
        </w:rPr>
        <w:t>.</w:t>
      </w:r>
    </w:p>
    <w:p w:rsidR="00B318AC" w:rsidRPr="005F2FD3" w:rsidRDefault="00B318AC" w:rsidP="002B6A2B">
      <w:pPr>
        <w:widowControl w:val="0"/>
        <w:numPr>
          <w:ilvl w:val="0"/>
          <w:numId w:val="4"/>
        </w:numPr>
        <w:autoSpaceDE w:val="0"/>
        <w:autoSpaceDN w:val="0"/>
        <w:adjustRightInd w:val="0"/>
        <w:ind w:left="0" w:firstLine="567"/>
        <w:jc w:val="both"/>
        <w:rPr>
          <w:sz w:val="24"/>
          <w:szCs w:val="24"/>
          <w:lang w:val="bg-BG" w:eastAsia="bg-BG"/>
        </w:rPr>
      </w:pPr>
      <w:r w:rsidRPr="005F2FD3">
        <w:rPr>
          <w:sz w:val="24"/>
          <w:szCs w:val="24"/>
          <w:lang w:val="bg-BG" w:eastAsia="bg-BG"/>
        </w:rPr>
        <w:t>Най-ниската точка (4</w:t>
      </w:r>
      <w:r w:rsidR="005F2FD3" w:rsidRPr="005F2FD3">
        <w:rPr>
          <w:sz w:val="24"/>
          <w:szCs w:val="24"/>
          <w:lang w:eastAsia="bg-BG"/>
        </w:rPr>
        <w:t>57</w:t>
      </w:r>
      <w:r w:rsidR="00FF60FC">
        <w:rPr>
          <w:sz w:val="24"/>
          <w:szCs w:val="24"/>
          <w:lang w:val="bg-BG" w:eastAsia="bg-BG"/>
        </w:rPr>
        <w:t xml:space="preserve"> м</w:t>
      </w:r>
      <w:r w:rsidRPr="005F2FD3">
        <w:rPr>
          <w:sz w:val="24"/>
          <w:szCs w:val="24"/>
          <w:lang w:val="bg-BG" w:eastAsia="bg-BG"/>
        </w:rPr>
        <w:t xml:space="preserve"> н.в.) на територията на парка се намира близо до северната граница на парка в района на Архитектурно-етнографския комплекс „Ет</w:t>
      </w:r>
      <w:r w:rsidR="00FF60FC">
        <w:rPr>
          <w:sz w:val="24"/>
          <w:szCs w:val="24"/>
          <w:lang w:val="bg-BG" w:eastAsia="bg-BG"/>
        </w:rPr>
        <w:t>ъра”. Най-високата точка (1505 м</w:t>
      </w:r>
      <w:r w:rsidRPr="005F2FD3">
        <w:rPr>
          <w:sz w:val="24"/>
          <w:szCs w:val="24"/>
          <w:lang w:val="bg-BG" w:eastAsia="bg-BG"/>
        </w:rPr>
        <w:t xml:space="preserve"> н.в.) в пределите на парка се намира на билото на Стара планина южно от в. Бедек. </w:t>
      </w:r>
      <w:r w:rsidRPr="005F2FD3">
        <w:rPr>
          <w:i/>
          <w:sz w:val="24"/>
          <w:szCs w:val="24"/>
          <w:lang w:val="bg-BG" w:eastAsia="bg-BG"/>
        </w:rPr>
        <w:t>Средната надморска височина</w:t>
      </w:r>
      <w:r w:rsidRPr="005F2FD3">
        <w:rPr>
          <w:sz w:val="24"/>
          <w:szCs w:val="24"/>
          <w:lang w:val="bg-BG" w:eastAsia="bg-BG"/>
        </w:rPr>
        <w:t xml:space="preserve"> на територията на парка възлиза на 8</w:t>
      </w:r>
      <w:r w:rsidR="005F2FD3" w:rsidRPr="005F2FD3">
        <w:rPr>
          <w:sz w:val="24"/>
          <w:szCs w:val="24"/>
          <w:lang w:eastAsia="bg-BG"/>
        </w:rPr>
        <w:t>70</w:t>
      </w:r>
      <w:r w:rsidR="00FF60FC">
        <w:rPr>
          <w:sz w:val="24"/>
          <w:szCs w:val="24"/>
          <w:lang w:val="bg-BG" w:eastAsia="bg-BG"/>
        </w:rPr>
        <w:t xml:space="preserve"> м</w:t>
      </w:r>
      <w:r w:rsidRPr="005F2FD3">
        <w:rPr>
          <w:sz w:val="24"/>
          <w:szCs w:val="24"/>
          <w:lang w:val="bg-BG" w:eastAsia="bg-BG"/>
        </w:rPr>
        <w:t xml:space="preserve">. </w:t>
      </w:r>
    </w:p>
    <w:p w:rsidR="00F7234E" w:rsidRPr="0070078D" w:rsidRDefault="00F7234E" w:rsidP="002B6A2B">
      <w:pPr>
        <w:widowControl w:val="0"/>
        <w:numPr>
          <w:ilvl w:val="0"/>
          <w:numId w:val="3"/>
        </w:numPr>
        <w:autoSpaceDE w:val="0"/>
        <w:autoSpaceDN w:val="0"/>
        <w:adjustRightInd w:val="0"/>
        <w:ind w:left="0" w:firstLine="567"/>
        <w:jc w:val="both"/>
        <w:rPr>
          <w:sz w:val="24"/>
          <w:szCs w:val="24"/>
          <w:lang w:val="bg-BG" w:eastAsia="bg-BG"/>
        </w:rPr>
      </w:pPr>
      <w:r w:rsidRPr="0070078D">
        <w:rPr>
          <w:i/>
          <w:sz w:val="24"/>
          <w:szCs w:val="24"/>
          <w:lang w:val="bg-BG" w:eastAsia="bg-BG"/>
        </w:rPr>
        <w:t>Картна и топографска площ</w:t>
      </w:r>
      <w:r w:rsidRPr="0070078D">
        <w:rPr>
          <w:sz w:val="24"/>
          <w:szCs w:val="24"/>
          <w:lang w:val="bg-BG" w:eastAsia="bg-BG"/>
        </w:rPr>
        <w:t>. Съгласно Заповедта за обявяване на парка No.РД-775 от 09</w:t>
      </w:r>
      <w:r w:rsidR="00FF60FC">
        <w:rPr>
          <w:sz w:val="24"/>
          <w:szCs w:val="24"/>
          <w:lang w:val="bg-BG" w:eastAsia="bg-BG"/>
        </w:rPr>
        <w:t>.08.2002 площта му е 21 772,16 х</w:t>
      </w:r>
      <w:r w:rsidRPr="0070078D">
        <w:rPr>
          <w:sz w:val="24"/>
          <w:szCs w:val="24"/>
          <w:lang w:val="bg-BG" w:eastAsia="bg-BG"/>
        </w:rPr>
        <w:t xml:space="preserve">a. При изчисляване на планиметричната площ обаче резултатът се различава с посочената в Заповедта площ с повече от 10%. Тъй като това е еталонният ГИС слой, всички изчисления на площите са извършени на тази база. </w:t>
      </w:r>
    </w:p>
    <w:p w:rsidR="00D65861" w:rsidRPr="0070078D" w:rsidRDefault="00F7234E" w:rsidP="00402564">
      <w:pPr>
        <w:widowControl w:val="0"/>
        <w:autoSpaceDE w:val="0"/>
        <w:autoSpaceDN w:val="0"/>
        <w:adjustRightInd w:val="0"/>
        <w:ind w:firstLine="709"/>
        <w:jc w:val="both"/>
        <w:rPr>
          <w:sz w:val="24"/>
          <w:szCs w:val="24"/>
          <w:lang w:val="bg-BG" w:eastAsia="bg-BG"/>
        </w:rPr>
      </w:pPr>
      <w:r w:rsidRPr="0070078D">
        <w:rPr>
          <w:sz w:val="24"/>
          <w:szCs w:val="24"/>
          <w:lang w:val="bg-BG" w:eastAsia="bg-BG"/>
        </w:rPr>
        <w:t xml:space="preserve">Картната или планиметричната площ на ПП „Българка” изчислена в ГИС среда е </w:t>
      </w:r>
      <w:r w:rsidRPr="0070078D">
        <w:rPr>
          <w:b/>
          <w:sz w:val="24"/>
          <w:szCs w:val="24"/>
          <w:lang w:val="bg-BG" w:eastAsia="bg-BG"/>
        </w:rPr>
        <w:t>23</w:t>
      </w:r>
      <w:r w:rsidR="005F2FD3" w:rsidRPr="0070078D">
        <w:rPr>
          <w:b/>
          <w:sz w:val="24"/>
          <w:szCs w:val="24"/>
          <w:lang w:val="bg-BG" w:eastAsia="bg-BG"/>
        </w:rPr>
        <w:t> </w:t>
      </w:r>
      <w:r w:rsidR="005F2FD3" w:rsidRPr="0070078D">
        <w:rPr>
          <w:b/>
          <w:sz w:val="24"/>
          <w:szCs w:val="24"/>
          <w:lang w:eastAsia="bg-BG"/>
        </w:rPr>
        <w:t>692,3</w:t>
      </w:r>
      <w:r w:rsidR="00FF60FC">
        <w:rPr>
          <w:b/>
          <w:sz w:val="24"/>
          <w:szCs w:val="24"/>
          <w:lang w:val="bg-BG" w:eastAsia="bg-BG"/>
        </w:rPr>
        <w:t xml:space="preserve"> х</w:t>
      </w:r>
      <w:r w:rsidRPr="0070078D">
        <w:rPr>
          <w:b/>
          <w:sz w:val="24"/>
          <w:szCs w:val="24"/>
          <w:lang w:val="bg-BG" w:eastAsia="bg-BG"/>
        </w:rPr>
        <w:t>a</w:t>
      </w:r>
      <w:r w:rsidRPr="0070078D">
        <w:rPr>
          <w:sz w:val="24"/>
          <w:szCs w:val="24"/>
          <w:lang w:val="bg-BG" w:eastAsia="bg-BG"/>
        </w:rPr>
        <w:t xml:space="preserve">, или с близо </w:t>
      </w:r>
      <w:r w:rsidR="005F2FD3" w:rsidRPr="0070078D">
        <w:rPr>
          <w:sz w:val="24"/>
          <w:szCs w:val="24"/>
          <w:lang w:val="bg-BG" w:eastAsia="bg-BG"/>
        </w:rPr>
        <w:t>1920,14</w:t>
      </w:r>
      <w:r w:rsidR="00FF60FC">
        <w:rPr>
          <w:sz w:val="24"/>
          <w:szCs w:val="24"/>
          <w:lang w:val="bg-BG" w:eastAsia="bg-BG"/>
        </w:rPr>
        <w:t xml:space="preserve"> х</w:t>
      </w:r>
      <w:r w:rsidRPr="0070078D">
        <w:rPr>
          <w:sz w:val="24"/>
          <w:szCs w:val="24"/>
          <w:lang w:val="bg-BG" w:eastAsia="bg-BG"/>
        </w:rPr>
        <w:t>a</w:t>
      </w:r>
      <w:r w:rsidR="00FF60FC">
        <w:rPr>
          <w:sz w:val="24"/>
          <w:szCs w:val="24"/>
          <w:lang w:val="bg-BG" w:eastAsia="bg-BG"/>
        </w:rPr>
        <w:t>,</w:t>
      </w:r>
      <w:r w:rsidRPr="0070078D">
        <w:rPr>
          <w:sz w:val="24"/>
          <w:szCs w:val="24"/>
          <w:lang w:val="bg-BG" w:eastAsia="bg-BG"/>
        </w:rPr>
        <w:t xml:space="preserve"> по-голяма от тази в Заповед No.РД-775 от 09.08.2002. </w:t>
      </w:r>
    </w:p>
    <w:p w:rsidR="003319F9" w:rsidRPr="003E1D5E" w:rsidRDefault="00D65861" w:rsidP="00402564">
      <w:pPr>
        <w:widowControl w:val="0"/>
        <w:autoSpaceDE w:val="0"/>
        <w:autoSpaceDN w:val="0"/>
        <w:adjustRightInd w:val="0"/>
        <w:ind w:firstLine="709"/>
        <w:jc w:val="both"/>
        <w:rPr>
          <w:sz w:val="24"/>
          <w:szCs w:val="24"/>
          <w:lang w:val="bg-BG" w:eastAsia="bg-BG"/>
        </w:rPr>
      </w:pPr>
      <w:r w:rsidRPr="005F2FD3">
        <w:rPr>
          <w:sz w:val="24"/>
          <w:szCs w:val="24"/>
          <w:lang w:val="bg-BG" w:eastAsia="bg-BG"/>
        </w:rPr>
        <w:t>Р</w:t>
      </w:r>
      <w:r w:rsidR="003319F9" w:rsidRPr="005F2FD3">
        <w:rPr>
          <w:sz w:val="24"/>
          <w:szCs w:val="24"/>
          <w:lang w:val="bg-BG" w:eastAsia="bg-BG"/>
        </w:rPr>
        <w:t>азположен</w:t>
      </w:r>
      <w:r w:rsidRPr="005F2FD3">
        <w:rPr>
          <w:sz w:val="24"/>
          <w:szCs w:val="24"/>
          <w:lang w:val="bg-BG" w:eastAsia="bg-BG"/>
        </w:rPr>
        <w:t>ието</w:t>
      </w:r>
      <w:r w:rsidR="003319F9" w:rsidRPr="005F2FD3">
        <w:rPr>
          <w:sz w:val="24"/>
          <w:szCs w:val="24"/>
          <w:lang w:val="bg-BG" w:eastAsia="bg-BG"/>
        </w:rPr>
        <w:t xml:space="preserve"> </w:t>
      </w:r>
      <w:r w:rsidRPr="005F2FD3">
        <w:rPr>
          <w:sz w:val="24"/>
          <w:szCs w:val="24"/>
          <w:lang w:val="bg-BG" w:eastAsia="bg-BG"/>
        </w:rPr>
        <w:t xml:space="preserve">на парка </w:t>
      </w:r>
      <w:r w:rsidR="003319F9" w:rsidRPr="005F2FD3">
        <w:rPr>
          <w:sz w:val="24"/>
          <w:szCs w:val="24"/>
          <w:lang w:val="bg-BG" w:eastAsia="bg-BG"/>
        </w:rPr>
        <w:t xml:space="preserve">в планински терен, </w:t>
      </w:r>
      <w:r w:rsidRPr="005F2FD3">
        <w:rPr>
          <w:sz w:val="24"/>
          <w:szCs w:val="24"/>
          <w:lang w:val="bg-BG" w:eastAsia="bg-BG"/>
        </w:rPr>
        <w:t xml:space="preserve">определя </w:t>
      </w:r>
      <w:r w:rsidR="003319F9" w:rsidRPr="005F2FD3">
        <w:rPr>
          <w:sz w:val="24"/>
          <w:szCs w:val="24"/>
          <w:lang w:val="bg-BG" w:eastAsia="bg-BG"/>
        </w:rPr>
        <w:t xml:space="preserve"> необходимо</w:t>
      </w:r>
      <w:r w:rsidRPr="005F2FD3">
        <w:rPr>
          <w:sz w:val="24"/>
          <w:szCs w:val="24"/>
          <w:lang w:val="bg-BG" w:eastAsia="bg-BG"/>
        </w:rPr>
        <w:t>стта</w:t>
      </w:r>
      <w:r w:rsidR="003319F9" w:rsidRPr="005F2FD3">
        <w:rPr>
          <w:sz w:val="24"/>
          <w:szCs w:val="24"/>
          <w:lang w:val="bg-BG" w:eastAsia="bg-BG"/>
        </w:rPr>
        <w:t xml:space="preserve"> </w:t>
      </w:r>
      <w:r w:rsidRPr="005F2FD3">
        <w:rPr>
          <w:sz w:val="24"/>
          <w:szCs w:val="24"/>
          <w:lang w:val="bg-BG" w:eastAsia="bg-BG"/>
        </w:rPr>
        <w:t>от</w:t>
      </w:r>
      <w:r w:rsidR="003319F9" w:rsidRPr="005F2FD3">
        <w:rPr>
          <w:sz w:val="24"/>
          <w:szCs w:val="24"/>
          <w:lang w:val="bg-BG" w:eastAsia="bg-BG"/>
        </w:rPr>
        <w:t xml:space="preserve"> изчисл</w:t>
      </w:r>
      <w:r w:rsidRPr="005F2FD3">
        <w:rPr>
          <w:sz w:val="24"/>
          <w:szCs w:val="24"/>
          <w:lang w:val="bg-BG" w:eastAsia="bg-BG"/>
        </w:rPr>
        <w:t>ение</w:t>
      </w:r>
      <w:r w:rsidR="00CD5624" w:rsidRPr="005F2FD3">
        <w:rPr>
          <w:sz w:val="24"/>
          <w:szCs w:val="24"/>
          <w:lang w:val="bg-BG" w:eastAsia="bg-BG"/>
        </w:rPr>
        <w:t xml:space="preserve"> на</w:t>
      </w:r>
      <w:r w:rsidR="003319F9" w:rsidRPr="005F2FD3">
        <w:rPr>
          <w:sz w:val="24"/>
          <w:szCs w:val="24"/>
          <w:lang w:val="bg-BG" w:eastAsia="bg-BG"/>
        </w:rPr>
        <w:t xml:space="preserve"> реалната площ на повърхността (топографската площ). За изчисляване на площта на повърхността на парка е изполван цифров модел на релефа (ЦМР) с размер на клетката </w:t>
      </w:r>
      <w:r w:rsidR="005F2FD3" w:rsidRPr="005F2FD3">
        <w:rPr>
          <w:sz w:val="24"/>
          <w:szCs w:val="24"/>
          <w:lang w:eastAsia="bg-BG"/>
        </w:rPr>
        <w:t>8</w:t>
      </w:r>
      <w:r w:rsidR="00FF60FC">
        <w:rPr>
          <w:sz w:val="24"/>
          <w:szCs w:val="24"/>
          <w:lang w:val="bg-BG" w:eastAsia="bg-BG"/>
        </w:rPr>
        <w:t xml:space="preserve"> м</w:t>
      </w:r>
      <w:r w:rsidR="003319F9" w:rsidRPr="005F2FD3">
        <w:rPr>
          <w:sz w:val="24"/>
          <w:szCs w:val="24"/>
          <w:lang w:val="bg-BG" w:eastAsia="bg-BG"/>
        </w:rPr>
        <w:t>.</w:t>
      </w:r>
      <w:r w:rsidR="005F2FD3" w:rsidRPr="005F2FD3">
        <w:rPr>
          <w:sz w:val="24"/>
          <w:szCs w:val="24"/>
          <w:lang w:eastAsia="bg-BG"/>
        </w:rPr>
        <w:t>(</w:t>
      </w:r>
      <w:r w:rsidR="005F2FD3" w:rsidRPr="005F2FD3">
        <w:rPr>
          <w:sz w:val="24"/>
          <w:szCs w:val="24"/>
          <w:lang w:val="bg-BG" w:eastAsia="bg-BG"/>
        </w:rPr>
        <w:t>произход МЗХ)</w:t>
      </w:r>
      <w:r w:rsidR="003319F9" w:rsidRPr="005F2FD3">
        <w:rPr>
          <w:sz w:val="24"/>
          <w:szCs w:val="24"/>
          <w:lang w:val="bg-BG" w:eastAsia="bg-BG"/>
        </w:rPr>
        <w:t xml:space="preserve"> Тя се равнява на </w:t>
      </w:r>
      <w:r w:rsidR="005F2FD3" w:rsidRPr="005F2FD3">
        <w:rPr>
          <w:sz w:val="24"/>
          <w:szCs w:val="24"/>
          <w:lang w:val="bg-BG" w:eastAsia="bg-BG"/>
        </w:rPr>
        <w:t>24812</w:t>
      </w:r>
      <w:r w:rsidR="00FF60FC">
        <w:rPr>
          <w:sz w:val="24"/>
          <w:szCs w:val="24"/>
          <w:lang w:val="bg-BG" w:eastAsia="bg-BG"/>
        </w:rPr>
        <w:t xml:space="preserve"> х</w:t>
      </w:r>
      <w:r w:rsidR="003319F9" w:rsidRPr="005F2FD3">
        <w:rPr>
          <w:sz w:val="24"/>
          <w:szCs w:val="24"/>
          <w:lang w:val="bg-BG" w:eastAsia="bg-BG"/>
        </w:rPr>
        <w:t>a.</w:t>
      </w:r>
      <w:r w:rsidR="003319F9" w:rsidRPr="003E1D5E">
        <w:rPr>
          <w:sz w:val="24"/>
          <w:szCs w:val="24"/>
          <w:lang w:val="bg-BG" w:eastAsia="bg-BG"/>
        </w:rPr>
        <w:t xml:space="preserve"> </w:t>
      </w:r>
    </w:p>
    <w:p w:rsidR="00F7234E" w:rsidRDefault="00E67D84" w:rsidP="00402564">
      <w:pPr>
        <w:widowControl w:val="0"/>
        <w:numPr>
          <w:ilvl w:val="0"/>
          <w:numId w:val="3"/>
        </w:numPr>
        <w:autoSpaceDE w:val="0"/>
        <w:autoSpaceDN w:val="0"/>
        <w:adjustRightInd w:val="0"/>
        <w:ind w:left="0" w:firstLine="567"/>
        <w:jc w:val="both"/>
        <w:rPr>
          <w:sz w:val="24"/>
          <w:szCs w:val="24"/>
          <w:lang w:val="bg-BG" w:eastAsia="bg-BG"/>
        </w:rPr>
      </w:pPr>
      <w:r w:rsidRPr="00513819">
        <w:rPr>
          <w:sz w:val="24"/>
          <w:szCs w:val="24"/>
          <w:lang w:val="bg-BG" w:eastAsia="bg-BG"/>
        </w:rPr>
        <w:t>В</w:t>
      </w:r>
      <w:r w:rsidR="00F7234E" w:rsidRPr="00513819">
        <w:rPr>
          <w:sz w:val="24"/>
          <w:szCs w:val="24"/>
          <w:lang w:val="bg-BG" w:eastAsia="bg-BG"/>
        </w:rPr>
        <w:t xml:space="preserve"> ПП „Българка” преобладават склоновете с </w:t>
      </w:r>
      <w:r w:rsidR="00F7234E" w:rsidRPr="00513819">
        <w:rPr>
          <w:i/>
          <w:sz w:val="24"/>
          <w:szCs w:val="24"/>
          <w:lang w:val="bg-BG" w:eastAsia="bg-BG"/>
        </w:rPr>
        <w:t>наклон</w:t>
      </w:r>
      <w:r w:rsidR="00F7234E" w:rsidRPr="00513819">
        <w:rPr>
          <w:sz w:val="24"/>
          <w:szCs w:val="24"/>
          <w:lang w:val="bg-BG" w:eastAsia="bg-BG"/>
        </w:rPr>
        <w:t xml:space="preserve"> между 15</w:t>
      </w:r>
      <w:r w:rsidR="00F7234E" w:rsidRPr="00513819">
        <w:rPr>
          <w:sz w:val="24"/>
          <w:szCs w:val="24"/>
          <w:lang w:val="bg-BG" w:eastAsia="bg-BG"/>
        </w:rPr>
        <w:sym w:font="Symbol" w:char="F0B0"/>
      </w:r>
      <w:r w:rsidR="00F7234E" w:rsidRPr="00513819">
        <w:rPr>
          <w:sz w:val="24"/>
          <w:szCs w:val="24"/>
          <w:lang w:val="bg-BG" w:eastAsia="bg-BG"/>
        </w:rPr>
        <w:t xml:space="preserve"> и 25</w:t>
      </w:r>
      <w:r w:rsidR="00F7234E" w:rsidRPr="00513819">
        <w:rPr>
          <w:sz w:val="24"/>
          <w:szCs w:val="24"/>
          <w:lang w:val="bg-BG" w:eastAsia="bg-BG"/>
        </w:rPr>
        <w:sym w:font="Symbol" w:char="F0B0"/>
      </w:r>
      <w:r w:rsidR="00F7234E" w:rsidRPr="00513819">
        <w:rPr>
          <w:sz w:val="24"/>
          <w:szCs w:val="24"/>
          <w:lang w:val="bg-BG" w:eastAsia="bg-BG"/>
        </w:rPr>
        <w:t xml:space="preserve">, които заемат близо половината от </w:t>
      </w:r>
      <w:r w:rsidR="00FF60FC">
        <w:rPr>
          <w:sz w:val="24"/>
          <w:szCs w:val="24"/>
          <w:lang w:val="bg-BG" w:eastAsia="bg-BG"/>
        </w:rPr>
        <w:t>територията на парка (10 814,4 х</w:t>
      </w:r>
      <w:r w:rsidR="00F7234E" w:rsidRPr="00513819">
        <w:rPr>
          <w:sz w:val="24"/>
          <w:szCs w:val="24"/>
          <w:lang w:val="bg-BG" w:eastAsia="bg-BG"/>
        </w:rPr>
        <w:t>a). Терените със слаб наклон (под 9</w:t>
      </w:r>
      <w:r w:rsidR="00F7234E" w:rsidRPr="00513819">
        <w:rPr>
          <w:sz w:val="24"/>
          <w:szCs w:val="24"/>
          <w:lang w:val="bg-BG" w:eastAsia="bg-BG"/>
        </w:rPr>
        <w:sym w:font="Symbol" w:char="F0B0"/>
      </w:r>
      <w:r w:rsidR="00F7234E" w:rsidRPr="00513819">
        <w:rPr>
          <w:sz w:val="24"/>
          <w:szCs w:val="24"/>
          <w:lang w:val="bg-BG" w:eastAsia="bg-BG"/>
        </w:rPr>
        <w:t>) имат относителен дял от около 12% и са разположени главно по билните заравнености</w:t>
      </w:r>
      <w:r w:rsidR="00B75213" w:rsidRPr="00513819">
        <w:rPr>
          <w:sz w:val="24"/>
          <w:szCs w:val="24"/>
          <w:lang w:val="bg-BG" w:eastAsia="bg-BG"/>
        </w:rPr>
        <w:t>,</w:t>
      </w:r>
      <w:r w:rsidR="00F7234E" w:rsidRPr="00513819">
        <w:rPr>
          <w:sz w:val="24"/>
          <w:szCs w:val="24"/>
          <w:lang w:val="bg-BG" w:eastAsia="bg-BG"/>
        </w:rPr>
        <w:t xml:space="preserve"> склоновите стъпала и в дъната на долинните разширения. Най-големите стойности на наклона на склона (над 40</w:t>
      </w:r>
      <w:r w:rsidR="00F7234E" w:rsidRPr="00513819">
        <w:rPr>
          <w:sz w:val="24"/>
          <w:szCs w:val="24"/>
          <w:lang w:val="bg-BG" w:eastAsia="bg-BG"/>
        </w:rPr>
        <w:sym w:font="Symbol" w:char="F0B0"/>
      </w:r>
      <w:r w:rsidR="00F7234E" w:rsidRPr="00513819">
        <w:rPr>
          <w:sz w:val="24"/>
          <w:szCs w:val="24"/>
          <w:lang w:val="bg-BG" w:eastAsia="bg-BG"/>
        </w:rPr>
        <w:t xml:space="preserve">) </w:t>
      </w:r>
      <w:r w:rsidR="00301E1D" w:rsidRPr="00513819">
        <w:rPr>
          <w:sz w:val="24"/>
          <w:szCs w:val="24"/>
          <w:lang w:val="bg-BG" w:eastAsia="bg-BG"/>
        </w:rPr>
        <w:t>отговарят на</w:t>
      </w:r>
      <w:r w:rsidR="00F7234E" w:rsidRPr="00513819">
        <w:rPr>
          <w:sz w:val="24"/>
          <w:szCs w:val="24"/>
          <w:lang w:val="bg-BG" w:eastAsia="bg-BG"/>
        </w:rPr>
        <w:t xml:space="preserve"> склоновете на долините на реките Зеленишка, Козята, Сивяк, Каменарски дол, Самаринската, Мечи дол, Сръбската и Плачковска под „Виканата скала”. Тяхната</w:t>
      </w:r>
      <w:r w:rsidR="00FF60FC">
        <w:rPr>
          <w:sz w:val="24"/>
          <w:szCs w:val="24"/>
          <w:lang w:val="bg-BG" w:eastAsia="bg-BG"/>
        </w:rPr>
        <w:t xml:space="preserve"> площ е незначителна – само 80 х</w:t>
      </w:r>
      <w:r w:rsidR="00F7234E" w:rsidRPr="00513819">
        <w:rPr>
          <w:sz w:val="24"/>
          <w:szCs w:val="24"/>
          <w:lang w:val="bg-BG" w:eastAsia="bg-BG"/>
        </w:rPr>
        <w:t>a, по-малко от 0.5% от площта на парка.</w:t>
      </w:r>
    </w:p>
    <w:p w:rsidR="00F7234E" w:rsidRDefault="00F7234E" w:rsidP="002B6A2B">
      <w:pPr>
        <w:widowControl w:val="0"/>
        <w:numPr>
          <w:ilvl w:val="0"/>
          <w:numId w:val="3"/>
        </w:numPr>
        <w:autoSpaceDE w:val="0"/>
        <w:autoSpaceDN w:val="0"/>
        <w:adjustRightInd w:val="0"/>
        <w:ind w:left="0" w:firstLine="567"/>
        <w:jc w:val="both"/>
        <w:rPr>
          <w:sz w:val="24"/>
          <w:szCs w:val="24"/>
          <w:lang w:val="bg-BG" w:eastAsia="bg-BG"/>
        </w:rPr>
      </w:pPr>
      <w:r w:rsidRPr="00513819">
        <w:rPr>
          <w:sz w:val="24"/>
          <w:szCs w:val="24"/>
          <w:lang w:val="bg-BG" w:eastAsia="bg-BG"/>
        </w:rPr>
        <w:t xml:space="preserve">Анализът на данните за </w:t>
      </w:r>
      <w:r w:rsidRPr="00513819">
        <w:rPr>
          <w:i/>
          <w:sz w:val="24"/>
          <w:szCs w:val="24"/>
          <w:lang w:val="bg-BG" w:eastAsia="bg-BG"/>
        </w:rPr>
        <w:t xml:space="preserve">хоризонталното разчленение </w:t>
      </w:r>
      <w:r w:rsidRPr="00513819">
        <w:rPr>
          <w:sz w:val="24"/>
          <w:szCs w:val="24"/>
          <w:lang w:val="bg-BG" w:eastAsia="bg-BG"/>
        </w:rPr>
        <w:t>на релефа показва, че този параметър с</w:t>
      </w:r>
      <w:r w:rsidR="00FF60FC">
        <w:rPr>
          <w:sz w:val="24"/>
          <w:szCs w:val="24"/>
          <w:lang w:val="bg-BG" w:eastAsia="bg-BG"/>
        </w:rPr>
        <w:t>е колебае в границите от 0,05 км/км</w:t>
      </w:r>
      <w:r w:rsidRPr="00513819">
        <w:rPr>
          <w:sz w:val="24"/>
          <w:szCs w:val="24"/>
          <w:vertAlign w:val="superscript"/>
          <w:lang w:val="bg-BG" w:eastAsia="bg-BG"/>
        </w:rPr>
        <w:t>2</w:t>
      </w:r>
      <w:r w:rsidR="00FF60FC">
        <w:rPr>
          <w:sz w:val="24"/>
          <w:szCs w:val="24"/>
          <w:lang w:val="bg-BG" w:eastAsia="bg-BG"/>
        </w:rPr>
        <w:t xml:space="preserve"> до 4,89 км/км</w:t>
      </w:r>
      <w:r w:rsidRPr="00513819">
        <w:rPr>
          <w:sz w:val="24"/>
          <w:szCs w:val="24"/>
          <w:vertAlign w:val="superscript"/>
          <w:lang w:val="bg-BG" w:eastAsia="bg-BG"/>
        </w:rPr>
        <w:t>2</w:t>
      </w:r>
      <w:r w:rsidRPr="00513819">
        <w:rPr>
          <w:sz w:val="24"/>
          <w:szCs w:val="24"/>
          <w:lang w:val="bg-BG" w:eastAsia="bg-BG"/>
        </w:rPr>
        <w:t>. Най-малки стойности се отбелязват по старопланинското било и по широките вододелни била</w:t>
      </w:r>
      <w:r w:rsidRPr="00513819">
        <w:rPr>
          <w:i/>
          <w:color w:val="000000"/>
          <w:sz w:val="24"/>
          <w:szCs w:val="24"/>
          <w:lang w:val="bg-BG" w:eastAsia="bg-BG"/>
        </w:rPr>
        <w:t>.</w:t>
      </w:r>
      <w:r w:rsidRPr="00513819">
        <w:rPr>
          <w:sz w:val="24"/>
          <w:szCs w:val="24"/>
          <w:lang w:val="bg-BG" w:eastAsia="bg-BG"/>
        </w:rPr>
        <w:t xml:space="preserve"> Максималната стойност на хоризонталното разчленение се </w:t>
      </w:r>
      <w:r w:rsidR="00DB0FD2">
        <w:rPr>
          <w:sz w:val="24"/>
          <w:szCs w:val="24"/>
          <w:lang w:val="bg-BG" w:eastAsia="bg-BG"/>
        </w:rPr>
        <w:t>наблюдав</w:t>
      </w:r>
      <w:r w:rsidRPr="00513819">
        <w:rPr>
          <w:sz w:val="24"/>
          <w:szCs w:val="24"/>
          <w:lang w:val="bg-BG" w:eastAsia="bg-BG"/>
        </w:rPr>
        <w:t xml:space="preserve">а в горната част на долината на р. Янтра над </w:t>
      </w:r>
      <w:r w:rsidR="00DB0FD2">
        <w:rPr>
          <w:sz w:val="24"/>
          <w:szCs w:val="24"/>
          <w:lang w:val="bg-BG" w:eastAsia="bg-BG"/>
        </w:rPr>
        <w:t xml:space="preserve"> кв.</w:t>
      </w:r>
      <w:r w:rsidRPr="00513819">
        <w:rPr>
          <w:sz w:val="24"/>
          <w:szCs w:val="24"/>
          <w:lang w:val="bg-BG" w:eastAsia="bg-BG"/>
        </w:rPr>
        <w:t xml:space="preserve">Ябълка. </w:t>
      </w:r>
      <w:r w:rsidR="00256DD7" w:rsidRPr="00513819">
        <w:rPr>
          <w:sz w:val="24"/>
          <w:szCs w:val="24"/>
          <w:lang w:val="bg-BG" w:eastAsia="bg-BG"/>
        </w:rPr>
        <w:t>В</w:t>
      </w:r>
      <w:r w:rsidR="00FF60FC">
        <w:rPr>
          <w:sz w:val="24"/>
          <w:szCs w:val="24"/>
          <w:lang w:val="bg-BG" w:eastAsia="bg-BG"/>
        </w:rPr>
        <w:t>исоки стойности от над 4 км/км</w:t>
      </w:r>
      <w:r w:rsidRPr="00513819">
        <w:rPr>
          <w:sz w:val="24"/>
          <w:szCs w:val="24"/>
          <w:vertAlign w:val="superscript"/>
          <w:lang w:val="bg-BG" w:eastAsia="bg-BG"/>
        </w:rPr>
        <w:t xml:space="preserve">2 </w:t>
      </w:r>
      <w:r w:rsidRPr="00513819">
        <w:rPr>
          <w:sz w:val="24"/>
          <w:szCs w:val="24"/>
          <w:lang w:val="bg-BG" w:eastAsia="bg-BG"/>
        </w:rPr>
        <w:t xml:space="preserve">се наблюдават </w:t>
      </w:r>
      <w:r w:rsidR="00256DD7" w:rsidRPr="00513819">
        <w:rPr>
          <w:sz w:val="24"/>
          <w:szCs w:val="24"/>
          <w:lang w:val="bg-BG" w:eastAsia="bg-BG"/>
        </w:rPr>
        <w:t xml:space="preserve">и </w:t>
      </w:r>
      <w:r w:rsidRPr="00513819">
        <w:rPr>
          <w:sz w:val="24"/>
          <w:szCs w:val="24"/>
          <w:lang w:val="bg-BG" w:eastAsia="bg-BG"/>
        </w:rPr>
        <w:t xml:space="preserve">в басейна на р. Паничарка над язовир Смирненски при водослива с р. Барущица, по поречията на р. Кръстецка и р. Габрищица. </w:t>
      </w:r>
    </w:p>
    <w:p w:rsidR="00F7234E" w:rsidRDefault="00F7234E" w:rsidP="002B6A2B">
      <w:pPr>
        <w:widowControl w:val="0"/>
        <w:numPr>
          <w:ilvl w:val="0"/>
          <w:numId w:val="3"/>
        </w:numPr>
        <w:autoSpaceDE w:val="0"/>
        <w:autoSpaceDN w:val="0"/>
        <w:adjustRightInd w:val="0"/>
        <w:ind w:left="0" w:firstLine="567"/>
        <w:jc w:val="both"/>
        <w:rPr>
          <w:sz w:val="24"/>
          <w:szCs w:val="24"/>
          <w:lang w:val="bg-BG" w:eastAsia="bg-BG"/>
        </w:rPr>
      </w:pPr>
      <w:r w:rsidRPr="00513819">
        <w:rPr>
          <w:sz w:val="24"/>
          <w:szCs w:val="24"/>
          <w:lang w:val="bg-BG" w:eastAsia="bg-BG"/>
        </w:rPr>
        <w:t xml:space="preserve">Стойността на параметъра </w:t>
      </w:r>
      <w:r w:rsidRPr="00513819">
        <w:rPr>
          <w:i/>
          <w:sz w:val="24"/>
          <w:szCs w:val="24"/>
          <w:lang w:val="bg-BG" w:eastAsia="bg-BG"/>
        </w:rPr>
        <w:t>вертикално разчленение</w:t>
      </w:r>
      <w:r w:rsidRPr="00513819">
        <w:rPr>
          <w:sz w:val="24"/>
          <w:szCs w:val="24"/>
          <w:lang w:val="bg-BG" w:eastAsia="bg-BG"/>
        </w:rPr>
        <w:t xml:space="preserve"> се коле</w:t>
      </w:r>
      <w:r w:rsidR="00FF60FC">
        <w:rPr>
          <w:sz w:val="24"/>
          <w:szCs w:val="24"/>
          <w:lang w:val="bg-BG" w:eastAsia="bg-BG"/>
        </w:rPr>
        <w:t>бае в пределите на парка от 63 м/м</w:t>
      </w:r>
      <w:r w:rsidRPr="00513819">
        <w:rPr>
          <w:sz w:val="24"/>
          <w:szCs w:val="24"/>
          <w:vertAlign w:val="superscript"/>
          <w:lang w:val="bg-BG" w:eastAsia="bg-BG"/>
        </w:rPr>
        <w:t>2</w:t>
      </w:r>
      <w:r w:rsidR="00FF60FC">
        <w:rPr>
          <w:sz w:val="24"/>
          <w:szCs w:val="24"/>
          <w:lang w:val="bg-BG" w:eastAsia="bg-BG"/>
        </w:rPr>
        <w:t xml:space="preserve"> до 501 м/км</w:t>
      </w:r>
      <w:r w:rsidRPr="00513819">
        <w:rPr>
          <w:sz w:val="24"/>
          <w:szCs w:val="24"/>
          <w:vertAlign w:val="superscript"/>
          <w:lang w:val="bg-BG" w:eastAsia="bg-BG"/>
        </w:rPr>
        <w:t>2</w:t>
      </w:r>
      <w:r w:rsidRPr="00513819">
        <w:rPr>
          <w:sz w:val="24"/>
          <w:szCs w:val="24"/>
          <w:lang w:val="bg-BG" w:eastAsia="bg-BG"/>
        </w:rPr>
        <w:t>, като средната стой</w:t>
      </w:r>
      <w:r w:rsidR="00FF60FC">
        <w:rPr>
          <w:sz w:val="24"/>
          <w:szCs w:val="24"/>
          <w:lang w:val="bg-BG" w:eastAsia="bg-BG"/>
        </w:rPr>
        <w:t>ност за цялата територия е 270 м/км</w:t>
      </w:r>
      <w:r w:rsidRPr="00513819">
        <w:rPr>
          <w:sz w:val="24"/>
          <w:szCs w:val="24"/>
          <w:vertAlign w:val="superscript"/>
          <w:lang w:val="bg-BG" w:eastAsia="bg-BG"/>
        </w:rPr>
        <w:t>2</w:t>
      </w:r>
      <w:r w:rsidRPr="00513819">
        <w:rPr>
          <w:sz w:val="24"/>
          <w:szCs w:val="24"/>
          <w:lang w:val="bg-BG" w:eastAsia="bg-BG"/>
        </w:rPr>
        <w:t>. Значителни стойн</w:t>
      </w:r>
      <w:r w:rsidR="00FF60FC">
        <w:rPr>
          <w:sz w:val="24"/>
          <w:szCs w:val="24"/>
          <w:lang w:val="bg-BG" w:eastAsia="bg-BG"/>
        </w:rPr>
        <w:t>ости на този показател над 400 м/км</w:t>
      </w:r>
      <w:r w:rsidRPr="00513819">
        <w:rPr>
          <w:sz w:val="24"/>
          <w:szCs w:val="24"/>
          <w:vertAlign w:val="superscript"/>
          <w:lang w:val="bg-BG" w:eastAsia="bg-BG"/>
        </w:rPr>
        <w:t>2</w:t>
      </w:r>
      <w:r w:rsidRPr="00513819">
        <w:rPr>
          <w:sz w:val="24"/>
          <w:szCs w:val="24"/>
          <w:lang w:val="bg-BG" w:eastAsia="bg-BG"/>
        </w:rPr>
        <w:t xml:space="preserve"> се наблюдават в горната част от басейните на р. Левичарка, р. Белилска, между басейните на р. Сивяк и Бялата река при в. Копривата, по северния склон под Хаджидимитровото кладенче, западно от в. Бедек, в района между Мъхнатите скали и Виканата скала, а максималната стойност на вертикалното разчленение се отбелязва в малък участък в басейна на Козята река</w:t>
      </w:r>
      <w:r w:rsidRPr="00513819">
        <w:rPr>
          <w:i/>
          <w:color w:val="000000"/>
          <w:sz w:val="24"/>
          <w:szCs w:val="24"/>
          <w:lang w:val="bg-BG" w:eastAsia="bg-BG"/>
        </w:rPr>
        <w:t>.</w:t>
      </w:r>
      <w:r w:rsidRPr="00513819">
        <w:rPr>
          <w:color w:val="000000"/>
          <w:sz w:val="24"/>
          <w:szCs w:val="24"/>
          <w:lang w:val="bg-BG" w:eastAsia="bg-BG"/>
        </w:rPr>
        <w:t xml:space="preserve"> </w:t>
      </w:r>
      <w:r w:rsidRPr="00513819">
        <w:rPr>
          <w:sz w:val="24"/>
          <w:szCs w:val="24"/>
          <w:lang w:val="bg-BG" w:eastAsia="bg-BG"/>
        </w:rPr>
        <w:t>С най-малко вертикално разчленение на релефа се отличава широката билна заравненост в района на м. Узана и полегатите склонове северно от гара Кръстец. Като цяло с по-високи стойности на показателя вертикално разчленение се характеризират западните и централни</w:t>
      </w:r>
      <w:r w:rsidR="00FF60FC">
        <w:rPr>
          <w:sz w:val="24"/>
          <w:szCs w:val="24"/>
          <w:lang w:val="bg-BG" w:eastAsia="bg-BG"/>
        </w:rPr>
        <w:t>те части на парка (над 200-225 м/км</w:t>
      </w:r>
      <w:r w:rsidRPr="00513819">
        <w:rPr>
          <w:sz w:val="24"/>
          <w:szCs w:val="24"/>
          <w:vertAlign w:val="superscript"/>
          <w:lang w:val="bg-BG" w:eastAsia="bg-BG"/>
        </w:rPr>
        <w:t>2</w:t>
      </w:r>
      <w:r w:rsidRPr="00513819">
        <w:rPr>
          <w:sz w:val="24"/>
          <w:szCs w:val="24"/>
          <w:lang w:val="bg-BG" w:eastAsia="bg-BG"/>
        </w:rPr>
        <w:t xml:space="preserve">), докато в източната част (с </w:t>
      </w:r>
      <w:r w:rsidR="00DA5CAE">
        <w:rPr>
          <w:sz w:val="24"/>
          <w:szCs w:val="24"/>
          <w:lang w:val="bg-BG" w:eastAsia="bg-BG"/>
        </w:rPr>
        <w:t>и</w:t>
      </w:r>
      <w:r w:rsidRPr="00513819">
        <w:rPr>
          <w:sz w:val="24"/>
          <w:szCs w:val="24"/>
          <w:lang w:val="bg-BG" w:eastAsia="bg-BG"/>
        </w:rPr>
        <w:t>зключение на района на в. Бъзовец) преобладава територия</w:t>
      </w:r>
      <w:r w:rsidR="00FF60FC">
        <w:rPr>
          <w:sz w:val="24"/>
          <w:szCs w:val="24"/>
          <w:lang w:val="bg-BG" w:eastAsia="bg-BG"/>
        </w:rPr>
        <w:t xml:space="preserve"> с разчленение между 150 и 200 м/км</w:t>
      </w:r>
      <w:r w:rsidRPr="00513819">
        <w:rPr>
          <w:sz w:val="24"/>
          <w:szCs w:val="24"/>
          <w:vertAlign w:val="superscript"/>
          <w:lang w:val="bg-BG" w:eastAsia="bg-BG"/>
        </w:rPr>
        <w:t>2</w:t>
      </w:r>
      <w:r w:rsidRPr="00513819">
        <w:rPr>
          <w:sz w:val="24"/>
          <w:szCs w:val="24"/>
          <w:lang w:val="bg-BG" w:eastAsia="bg-BG"/>
        </w:rPr>
        <w:t xml:space="preserve">. </w:t>
      </w:r>
    </w:p>
    <w:p w:rsidR="003F5CFA" w:rsidRPr="00513819" w:rsidRDefault="003F5CFA" w:rsidP="003F5CFA">
      <w:pPr>
        <w:widowControl w:val="0"/>
        <w:autoSpaceDE w:val="0"/>
        <w:autoSpaceDN w:val="0"/>
        <w:adjustRightInd w:val="0"/>
        <w:ind w:left="567"/>
        <w:jc w:val="both"/>
        <w:rPr>
          <w:sz w:val="24"/>
          <w:szCs w:val="24"/>
          <w:lang w:val="bg-BG" w:eastAsia="bg-BG"/>
        </w:rPr>
      </w:pPr>
    </w:p>
    <w:p w:rsidR="00F7234E" w:rsidRPr="00513819" w:rsidRDefault="004269FC" w:rsidP="003F5CFA">
      <w:pPr>
        <w:spacing w:before="120"/>
        <w:jc w:val="both"/>
        <w:rPr>
          <w:b/>
          <w:sz w:val="24"/>
          <w:szCs w:val="24"/>
          <w:lang w:val="bg-BG"/>
        </w:rPr>
      </w:pPr>
      <w:bookmarkStart w:id="19" w:name="_Toc337639008"/>
      <w:bookmarkStart w:id="20" w:name="_Toc362614631"/>
      <w:r w:rsidRPr="00513819">
        <w:rPr>
          <w:b/>
          <w:sz w:val="24"/>
          <w:szCs w:val="24"/>
          <w:lang w:val="bg-BG"/>
        </w:rPr>
        <w:t>1.9.</w:t>
      </w:r>
      <w:r w:rsidR="00F7234E" w:rsidRPr="00513819">
        <w:rPr>
          <w:b/>
          <w:sz w:val="24"/>
          <w:szCs w:val="24"/>
          <w:lang w:val="bg-BG"/>
        </w:rPr>
        <w:t>2.</w:t>
      </w:r>
      <w:r w:rsidR="00F7234E" w:rsidRPr="00513819">
        <w:rPr>
          <w:b/>
          <w:sz w:val="24"/>
          <w:szCs w:val="24"/>
          <w:lang w:val="bg-BG"/>
        </w:rPr>
        <w:tab/>
      </w:r>
      <w:r w:rsidR="00FC1C27" w:rsidRPr="00513819">
        <w:rPr>
          <w:b/>
          <w:sz w:val="24"/>
          <w:szCs w:val="24"/>
          <w:lang w:val="bg-BG"/>
        </w:rPr>
        <w:t>Геом</w:t>
      </w:r>
      <w:r w:rsidR="00F7234E" w:rsidRPr="00513819">
        <w:rPr>
          <w:b/>
          <w:sz w:val="24"/>
          <w:szCs w:val="24"/>
          <w:lang w:val="bg-BG"/>
        </w:rPr>
        <w:t>орфология на релефа</w:t>
      </w:r>
      <w:bookmarkEnd w:id="19"/>
      <w:bookmarkEnd w:id="20"/>
      <w:r w:rsidR="00874878">
        <w:rPr>
          <w:b/>
          <w:sz w:val="24"/>
          <w:szCs w:val="24"/>
          <w:lang w:val="bg-BG"/>
        </w:rPr>
        <w:t>.</w:t>
      </w:r>
    </w:p>
    <w:p w:rsidR="00F7234E" w:rsidRPr="00513819" w:rsidRDefault="006E3C37" w:rsidP="00167F07">
      <w:pPr>
        <w:pStyle w:val="Heading3"/>
        <w:ind w:right="-432"/>
        <w:rPr>
          <w:rFonts w:ascii="Times New Roman" w:hAnsi="Times New Roman"/>
          <w:b/>
          <w:color w:val="000000"/>
          <w:szCs w:val="24"/>
          <w:lang w:val="bg-BG" w:eastAsia="bg-BG"/>
        </w:rPr>
      </w:pPr>
      <w:bookmarkStart w:id="21" w:name="_Toc337639009"/>
      <w:bookmarkStart w:id="22" w:name="_Toc362614632"/>
      <w:r w:rsidRPr="00513819">
        <w:rPr>
          <w:rFonts w:ascii="Times New Roman" w:hAnsi="Times New Roman"/>
          <w:b/>
          <w:color w:val="000000"/>
          <w:szCs w:val="24"/>
          <w:lang w:val="bg-BG" w:eastAsia="bg-BG"/>
        </w:rPr>
        <w:lastRenderedPageBreak/>
        <w:t>1.9.</w:t>
      </w:r>
      <w:r w:rsidR="00F7234E" w:rsidRPr="00513819">
        <w:rPr>
          <w:rFonts w:ascii="Times New Roman" w:hAnsi="Times New Roman"/>
          <w:b/>
          <w:color w:val="000000"/>
          <w:szCs w:val="24"/>
          <w:lang w:val="bg-BG" w:eastAsia="bg-BG"/>
        </w:rPr>
        <w:t>2.1. Геоморфоложко развитие на Шипченски и Тревненски дял от Централна Стара планина</w:t>
      </w:r>
      <w:bookmarkEnd w:id="21"/>
      <w:bookmarkEnd w:id="22"/>
      <w:r w:rsidR="00874878">
        <w:rPr>
          <w:rFonts w:ascii="Times New Roman" w:hAnsi="Times New Roman"/>
          <w:b/>
          <w:color w:val="000000"/>
          <w:szCs w:val="24"/>
          <w:lang w:val="bg-BG" w:eastAsia="bg-BG"/>
        </w:rPr>
        <w:t>.</w:t>
      </w:r>
    </w:p>
    <w:p w:rsidR="00F7234E" w:rsidRPr="00513819" w:rsidRDefault="00F7234E" w:rsidP="00CC3512">
      <w:pPr>
        <w:widowControl w:val="0"/>
        <w:autoSpaceDE w:val="0"/>
        <w:autoSpaceDN w:val="0"/>
        <w:adjustRightInd w:val="0"/>
        <w:ind w:firstLine="709"/>
        <w:jc w:val="both"/>
        <w:rPr>
          <w:sz w:val="24"/>
          <w:szCs w:val="24"/>
          <w:lang w:val="bg-BG" w:eastAsia="bg-BG"/>
        </w:rPr>
      </w:pPr>
      <w:r w:rsidRPr="00513819">
        <w:rPr>
          <w:sz w:val="24"/>
          <w:szCs w:val="24"/>
          <w:lang w:val="bg-BG" w:eastAsia="bg-BG"/>
        </w:rPr>
        <w:t xml:space="preserve">Старопланинската морфоструктура има специфично развитие като самостоятелна орографска единица. Съвременният й облик се оформя през </w:t>
      </w:r>
      <w:r w:rsidR="00BC0ABC" w:rsidRPr="00513819">
        <w:rPr>
          <w:sz w:val="24"/>
          <w:szCs w:val="24"/>
          <w:lang w:val="bg-BG" w:eastAsia="bg-BG"/>
        </w:rPr>
        <w:t>последните около 50 млн.</w:t>
      </w:r>
      <w:r w:rsidRPr="00513819">
        <w:rPr>
          <w:sz w:val="24"/>
          <w:szCs w:val="24"/>
          <w:lang w:val="bg-BG" w:eastAsia="bg-BG"/>
        </w:rPr>
        <w:t xml:space="preserve">г. След активните тектонски процеси по време на илирската нагъвателна фаза, когато в резултат предимно на хоризонталните компресиращи напрежения се формират гънковите структури в Предбалкана и навличането на средногорски скални маси от юг, се формира и израства първичния орографски план на Стара планина. През олигоцена планината вече съществува като орографска постройка, вследствие на което започва формирането на инициална денудационна повърхнина, фрагменти от която днес откриваме по билото на планината, а в околните басейни се натрупват груби чакълни наслаги </w:t>
      </w:r>
      <w:r w:rsidRPr="00277EBB">
        <w:rPr>
          <w:sz w:val="24"/>
          <w:szCs w:val="24"/>
          <w:lang w:val="bg-BG" w:eastAsia="bg-BG"/>
        </w:rPr>
        <w:t>със синхорнна възраст.</w:t>
      </w:r>
      <w:r w:rsidRPr="00513819">
        <w:rPr>
          <w:sz w:val="24"/>
          <w:szCs w:val="24"/>
          <w:lang w:val="bg-BG" w:eastAsia="bg-BG"/>
        </w:rPr>
        <w:t xml:space="preserve"> </w:t>
      </w:r>
    </w:p>
    <w:p w:rsidR="00F7234E" w:rsidRPr="00513819" w:rsidRDefault="00F7234E" w:rsidP="00CC3512">
      <w:pPr>
        <w:widowControl w:val="0"/>
        <w:autoSpaceDE w:val="0"/>
        <w:autoSpaceDN w:val="0"/>
        <w:adjustRightInd w:val="0"/>
        <w:ind w:firstLine="709"/>
        <w:jc w:val="both"/>
        <w:rPr>
          <w:sz w:val="24"/>
          <w:szCs w:val="24"/>
          <w:lang w:val="bg-BG" w:eastAsia="bg-BG"/>
        </w:rPr>
      </w:pPr>
      <w:r w:rsidRPr="00513819">
        <w:rPr>
          <w:sz w:val="24"/>
          <w:szCs w:val="24"/>
          <w:lang w:val="bg-BG" w:eastAsia="bg-BG"/>
        </w:rPr>
        <w:t xml:space="preserve">През средномиоценския (сарматски) етап при сравнително спокоен тектонски режим се е формирала обширна заравнена повърхнина, развита днес както върху старопланинските структури, така и на север в Предбалкана. Този етап свършва в края на сармата в резултат на интензивни тектонски напрежения с подчертан орографски ефект. В резултат от тях средномиоценската повърхнина се огъва и се </w:t>
      </w:r>
      <w:r w:rsidR="00D64A78" w:rsidRPr="00513819">
        <w:rPr>
          <w:sz w:val="24"/>
          <w:szCs w:val="24"/>
          <w:lang w:val="bg-BG" w:eastAsia="bg-BG"/>
        </w:rPr>
        <w:t>оформя</w:t>
      </w:r>
      <w:r w:rsidRPr="00513819">
        <w:rPr>
          <w:sz w:val="24"/>
          <w:szCs w:val="24"/>
          <w:lang w:val="bg-BG" w:eastAsia="bg-BG"/>
        </w:rPr>
        <w:t xml:space="preserve"> границата между Старопланинското сводово издигане и Предбалкана. </w:t>
      </w:r>
    </w:p>
    <w:p w:rsidR="00F7234E" w:rsidRPr="00513819" w:rsidRDefault="00F7234E" w:rsidP="00CC3512">
      <w:pPr>
        <w:widowControl w:val="0"/>
        <w:autoSpaceDE w:val="0"/>
        <w:autoSpaceDN w:val="0"/>
        <w:adjustRightInd w:val="0"/>
        <w:ind w:firstLine="709"/>
        <w:jc w:val="both"/>
        <w:rPr>
          <w:sz w:val="24"/>
          <w:szCs w:val="24"/>
          <w:lang w:val="bg-BG" w:eastAsia="bg-BG"/>
        </w:rPr>
      </w:pPr>
      <w:r w:rsidRPr="00513819">
        <w:rPr>
          <w:sz w:val="24"/>
          <w:szCs w:val="24"/>
          <w:lang w:val="bg-BG" w:eastAsia="bg-BG"/>
        </w:rPr>
        <w:t>В последвалия младомиоценски етап от развитието на релефа се моделира нова широка заравнена повърхнина, разположена по-ниско от сарматската. През плиоцена и в началото на плейстоцена се оформят две по-ниски нива, които имат по-широко развитие в Предбалкана. Тези заравнени повърхнини се развиват в условията на оформящата се съвременна речна мрежа</w:t>
      </w:r>
      <w:r w:rsidR="00D64A78" w:rsidRPr="00513819">
        <w:rPr>
          <w:sz w:val="24"/>
          <w:szCs w:val="24"/>
          <w:lang w:val="bg-BG" w:eastAsia="bg-BG"/>
        </w:rPr>
        <w:t>.</w:t>
      </w:r>
      <w:r w:rsidRPr="00513819">
        <w:rPr>
          <w:sz w:val="24"/>
          <w:szCs w:val="24"/>
          <w:lang w:val="bg-BG" w:eastAsia="bg-BG"/>
        </w:rPr>
        <w:t xml:space="preserve"> През плейстоцена реките в района се вкопават дълбоко формира</w:t>
      </w:r>
      <w:r w:rsidR="00D64A78" w:rsidRPr="00513819">
        <w:rPr>
          <w:sz w:val="24"/>
          <w:szCs w:val="24"/>
          <w:lang w:val="bg-BG" w:eastAsia="bg-BG"/>
        </w:rPr>
        <w:t>йки</w:t>
      </w:r>
      <w:r w:rsidRPr="00513819">
        <w:rPr>
          <w:sz w:val="24"/>
          <w:szCs w:val="24"/>
          <w:lang w:val="bg-BG" w:eastAsia="bg-BG"/>
        </w:rPr>
        <w:t xml:space="preserve"> серия от етажно разположени речни тераси. </w:t>
      </w:r>
    </w:p>
    <w:p w:rsidR="00F7234E" w:rsidRPr="00E3311B" w:rsidRDefault="00122C98" w:rsidP="00CC3512">
      <w:pPr>
        <w:pStyle w:val="Heading3"/>
        <w:rPr>
          <w:rFonts w:ascii="Times New Roman" w:hAnsi="Times New Roman"/>
          <w:b/>
          <w:color w:val="000000"/>
          <w:szCs w:val="24"/>
          <w:lang w:val="bg-BG" w:eastAsia="bg-BG"/>
        </w:rPr>
      </w:pPr>
      <w:bookmarkStart w:id="23" w:name="_Toc337639010"/>
      <w:bookmarkStart w:id="24" w:name="_Toc362614633"/>
      <w:r w:rsidRPr="00E3311B">
        <w:rPr>
          <w:rFonts w:ascii="Times New Roman" w:hAnsi="Times New Roman"/>
          <w:b/>
          <w:color w:val="000000"/>
          <w:szCs w:val="24"/>
          <w:lang w:val="bg-BG" w:eastAsia="bg-BG"/>
        </w:rPr>
        <w:t>1.9.</w:t>
      </w:r>
      <w:r w:rsidR="00F7234E" w:rsidRPr="00E3311B">
        <w:rPr>
          <w:rFonts w:ascii="Times New Roman" w:hAnsi="Times New Roman"/>
          <w:b/>
          <w:color w:val="000000"/>
          <w:szCs w:val="24"/>
          <w:lang w:val="bg-BG" w:eastAsia="bg-BG"/>
        </w:rPr>
        <w:t>2.2. Форми на съвременния релеф и характерни релефоизменящи процеси</w:t>
      </w:r>
      <w:bookmarkEnd w:id="23"/>
      <w:bookmarkEnd w:id="24"/>
      <w:r w:rsidR="00874878">
        <w:rPr>
          <w:rFonts w:ascii="Times New Roman" w:hAnsi="Times New Roman"/>
          <w:b/>
          <w:color w:val="000000"/>
          <w:szCs w:val="24"/>
          <w:lang w:val="bg-BG" w:eastAsia="bg-BG"/>
        </w:rPr>
        <w:t>.</w:t>
      </w:r>
    </w:p>
    <w:p w:rsidR="00456843" w:rsidRPr="0053166B" w:rsidRDefault="00F7234E" w:rsidP="006550BE">
      <w:pPr>
        <w:widowControl w:val="0"/>
        <w:numPr>
          <w:ilvl w:val="0"/>
          <w:numId w:val="3"/>
        </w:numPr>
        <w:autoSpaceDE w:val="0"/>
        <w:autoSpaceDN w:val="0"/>
        <w:adjustRightInd w:val="0"/>
        <w:ind w:left="0" w:firstLine="567"/>
        <w:jc w:val="both"/>
        <w:rPr>
          <w:sz w:val="24"/>
          <w:szCs w:val="24"/>
          <w:lang w:val="bg-BG" w:eastAsia="bg-BG"/>
        </w:rPr>
      </w:pPr>
      <w:r w:rsidRPr="007B348C">
        <w:rPr>
          <w:i/>
          <w:sz w:val="24"/>
          <w:szCs w:val="24"/>
          <w:lang w:val="bg-BG" w:eastAsia="bg-BG"/>
        </w:rPr>
        <w:t>Речнодолинната мрежа</w:t>
      </w:r>
      <w:r w:rsidRPr="007B348C">
        <w:rPr>
          <w:sz w:val="24"/>
          <w:szCs w:val="24"/>
          <w:lang w:val="bg-BG" w:eastAsia="bg-BG"/>
        </w:rPr>
        <w:t xml:space="preserve"> е формирана в резултат от речната ерозия. Тя е доминиращ морфоскулптурен елемент, който налага дълбок отпечатък върху върху характера на съвременния релеф. Поради планинския характер на територията, долините са дълбоко вкопани, с преобладаващо стръмни склонове и с предимно тесни и скалисти легла. Планът на речнодолинната </w:t>
      </w:r>
      <w:r w:rsidR="00923BEA" w:rsidRPr="007B348C">
        <w:rPr>
          <w:sz w:val="24"/>
          <w:szCs w:val="24"/>
          <w:lang w:val="bg-BG" w:eastAsia="bg-BG"/>
        </w:rPr>
        <w:t xml:space="preserve">мрежа </w:t>
      </w:r>
      <w:r w:rsidRPr="007B348C">
        <w:rPr>
          <w:sz w:val="24"/>
          <w:szCs w:val="24"/>
          <w:lang w:val="bg-BG" w:eastAsia="bg-BG"/>
        </w:rPr>
        <w:t xml:space="preserve">е характерен за верижните орогени и има подчертано перест рисунък. </w:t>
      </w:r>
    </w:p>
    <w:p w:rsidR="00BC0ABC" w:rsidRPr="00513819" w:rsidRDefault="00F80269" w:rsidP="002B6A2B">
      <w:pPr>
        <w:widowControl w:val="0"/>
        <w:numPr>
          <w:ilvl w:val="0"/>
          <w:numId w:val="3"/>
        </w:numPr>
        <w:autoSpaceDE w:val="0"/>
        <w:autoSpaceDN w:val="0"/>
        <w:adjustRightInd w:val="0"/>
        <w:ind w:left="0" w:firstLine="567"/>
        <w:jc w:val="both"/>
        <w:rPr>
          <w:sz w:val="24"/>
          <w:szCs w:val="24"/>
          <w:lang w:val="bg-BG" w:eastAsia="bg-BG"/>
        </w:rPr>
      </w:pPr>
      <w:r w:rsidRPr="00513819">
        <w:rPr>
          <w:sz w:val="24"/>
          <w:szCs w:val="24"/>
          <w:lang w:val="bg-BG" w:eastAsia="bg-BG"/>
        </w:rPr>
        <w:t xml:space="preserve">   </w:t>
      </w:r>
      <w:r w:rsidR="00BC0ABC" w:rsidRPr="00513819">
        <w:rPr>
          <w:sz w:val="24"/>
          <w:szCs w:val="24"/>
          <w:lang w:val="bg-BG" w:eastAsia="bg-BG"/>
        </w:rPr>
        <w:t>Денудационно-гравитационни процеси</w:t>
      </w:r>
    </w:p>
    <w:p w:rsidR="00BF1294" w:rsidRDefault="00F7234E" w:rsidP="00CC3512">
      <w:pPr>
        <w:widowControl w:val="0"/>
        <w:autoSpaceDE w:val="0"/>
        <w:autoSpaceDN w:val="0"/>
        <w:adjustRightInd w:val="0"/>
        <w:ind w:firstLine="709"/>
        <w:jc w:val="both"/>
        <w:rPr>
          <w:sz w:val="24"/>
          <w:szCs w:val="24"/>
          <w:lang w:val="bg-BG" w:eastAsia="bg-BG"/>
        </w:rPr>
      </w:pPr>
      <w:r w:rsidRPr="00513819">
        <w:rPr>
          <w:sz w:val="24"/>
          <w:szCs w:val="24"/>
          <w:lang w:val="bg-BG" w:eastAsia="bg-BG"/>
        </w:rPr>
        <w:t xml:space="preserve">Наличието на склонове в парка със значителен наклон допринася до проявата на т. нар. „собствено гравитационни процеси” като </w:t>
      </w:r>
      <w:r w:rsidRPr="00513819">
        <w:rPr>
          <w:i/>
          <w:sz w:val="24"/>
          <w:szCs w:val="24"/>
          <w:lang w:val="bg-BG" w:eastAsia="bg-BG"/>
        </w:rPr>
        <w:t>срутищата</w:t>
      </w:r>
      <w:r w:rsidRPr="00513819">
        <w:rPr>
          <w:sz w:val="24"/>
          <w:szCs w:val="24"/>
          <w:lang w:val="bg-BG" w:eastAsia="bg-BG"/>
        </w:rPr>
        <w:t xml:space="preserve"> и свързаните с тях сипеи. </w:t>
      </w:r>
      <w:r w:rsidR="00456843" w:rsidRPr="00513819">
        <w:rPr>
          <w:sz w:val="24"/>
          <w:szCs w:val="24"/>
          <w:lang w:val="bg-BG" w:eastAsia="bg-BG"/>
        </w:rPr>
        <w:t>П</w:t>
      </w:r>
      <w:r w:rsidRPr="00513819">
        <w:rPr>
          <w:sz w:val="24"/>
          <w:szCs w:val="24"/>
          <w:lang w:val="bg-BG" w:eastAsia="bg-BG"/>
        </w:rPr>
        <w:t xml:space="preserve">ример за склон, развиващ се главно под действието на такъв тип денудационни процеси е районът около Мъхнатите скали. Друго място където под скални откоси са формирани сипеи е в района на Виканата скала. </w:t>
      </w:r>
    </w:p>
    <w:p w:rsidR="00E06C02" w:rsidRDefault="00E06C02" w:rsidP="00CC3512">
      <w:pPr>
        <w:widowControl w:val="0"/>
        <w:autoSpaceDE w:val="0"/>
        <w:autoSpaceDN w:val="0"/>
        <w:adjustRightInd w:val="0"/>
        <w:ind w:firstLine="709"/>
        <w:jc w:val="both"/>
        <w:rPr>
          <w:sz w:val="24"/>
          <w:szCs w:val="24"/>
          <w:lang w:eastAsia="bg-BG"/>
        </w:rPr>
      </w:pPr>
      <w:r w:rsidRPr="00513819">
        <w:rPr>
          <w:sz w:val="24"/>
          <w:szCs w:val="24"/>
          <w:lang w:val="bg-BG" w:eastAsia="bg-BG"/>
        </w:rPr>
        <w:t>С</w:t>
      </w:r>
      <w:r w:rsidR="00523F3D" w:rsidRPr="00513819">
        <w:rPr>
          <w:sz w:val="24"/>
          <w:szCs w:val="24"/>
          <w:lang w:val="bg-BG" w:eastAsia="bg-BG"/>
        </w:rPr>
        <w:t>поред предварителните</w:t>
      </w:r>
      <w:r w:rsidR="00F7234E" w:rsidRPr="00513819">
        <w:rPr>
          <w:sz w:val="24"/>
          <w:szCs w:val="24"/>
          <w:lang w:val="bg-BG" w:eastAsia="bg-BG"/>
        </w:rPr>
        <w:t xml:space="preserve"> проучвания </w:t>
      </w:r>
      <w:r w:rsidR="00523F3D" w:rsidRPr="00513819">
        <w:rPr>
          <w:sz w:val="24"/>
          <w:szCs w:val="24"/>
          <w:lang w:val="bg-BG" w:eastAsia="bg-BG"/>
        </w:rPr>
        <w:t xml:space="preserve">на територията на парка са регистрирани </w:t>
      </w:r>
      <w:r w:rsidR="00F7234E" w:rsidRPr="00513819">
        <w:rPr>
          <w:sz w:val="24"/>
          <w:szCs w:val="24"/>
          <w:lang w:val="bg-BG" w:eastAsia="bg-BG"/>
        </w:rPr>
        <w:t xml:space="preserve">само малки </w:t>
      </w:r>
      <w:r w:rsidR="00F7234E" w:rsidRPr="00513819">
        <w:rPr>
          <w:i/>
          <w:sz w:val="24"/>
          <w:szCs w:val="24"/>
          <w:lang w:val="bg-BG" w:eastAsia="bg-BG"/>
        </w:rPr>
        <w:t>свлачища</w:t>
      </w:r>
      <w:r w:rsidR="00F7234E" w:rsidRPr="00513819">
        <w:rPr>
          <w:sz w:val="24"/>
          <w:szCs w:val="24"/>
          <w:lang w:val="bg-BG" w:eastAsia="bg-BG"/>
        </w:rPr>
        <w:t>. Слабоактивно свлачище се намира по западния склон на Могилата, при разклона на пътя между Кръстец и Плачковци за Брежиците. Друго свлачище, с по-малки размери, е установено в западната част на парка в</w:t>
      </w:r>
      <w:r w:rsidR="00FF60FC">
        <w:rPr>
          <w:sz w:val="24"/>
          <w:szCs w:val="24"/>
          <w:lang w:val="bg-BG" w:eastAsia="bg-BG"/>
        </w:rPr>
        <w:t xml:space="preserve"> близост до Узана на около 400 м</w:t>
      </w:r>
      <w:r w:rsidR="00F7234E" w:rsidRPr="00513819">
        <w:rPr>
          <w:sz w:val="24"/>
          <w:szCs w:val="24"/>
          <w:lang w:val="bg-BG" w:eastAsia="bg-BG"/>
        </w:rPr>
        <w:t xml:space="preserve"> от разклона за х. Партизанска песен и Хлебна. Свлачището е укрепено. Малко локално свличане е регистрирано и по десния склон на </w:t>
      </w:r>
      <w:r w:rsidR="00FF60FC">
        <w:rPr>
          <w:sz w:val="24"/>
          <w:szCs w:val="24"/>
          <w:lang w:val="bg-BG" w:eastAsia="bg-BG"/>
        </w:rPr>
        <w:t>Самаринската река на около 850 м</w:t>
      </w:r>
      <w:r w:rsidR="00F7234E" w:rsidRPr="00513819">
        <w:rPr>
          <w:sz w:val="24"/>
          <w:szCs w:val="24"/>
          <w:lang w:val="bg-BG" w:eastAsia="bg-BG"/>
        </w:rPr>
        <w:t xml:space="preserve"> н.в. </w:t>
      </w:r>
    </w:p>
    <w:p w:rsidR="00731215" w:rsidRPr="00513819" w:rsidRDefault="00F7234E" w:rsidP="00E06C02">
      <w:pPr>
        <w:widowControl w:val="0"/>
        <w:numPr>
          <w:ilvl w:val="0"/>
          <w:numId w:val="3"/>
        </w:numPr>
        <w:autoSpaceDE w:val="0"/>
        <w:autoSpaceDN w:val="0"/>
        <w:adjustRightInd w:val="0"/>
        <w:ind w:left="0" w:firstLine="567"/>
        <w:jc w:val="both"/>
        <w:rPr>
          <w:sz w:val="24"/>
          <w:szCs w:val="24"/>
          <w:lang w:val="bg-BG" w:eastAsia="bg-BG"/>
        </w:rPr>
      </w:pPr>
      <w:r w:rsidRPr="00513819">
        <w:rPr>
          <w:sz w:val="24"/>
          <w:szCs w:val="24"/>
          <w:lang w:val="bg-BG" w:eastAsia="bg-BG"/>
        </w:rPr>
        <w:t xml:space="preserve">Карстов релеф. </w:t>
      </w:r>
    </w:p>
    <w:p w:rsidR="00731215" w:rsidRPr="00513819" w:rsidRDefault="00F7234E" w:rsidP="00731215">
      <w:pPr>
        <w:widowControl w:val="0"/>
        <w:autoSpaceDE w:val="0"/>
        <w:autoSpaceDN w:val="0"/>
        <w:adjustRightInd w:val="0"/>
        <w:ind w:firstLine="567"/>
        <w:jc w:val="both"/>
        <w:rPr>
          <w:sz w:val="24"/>
          <w:szCs w:val="24"/>
          <w:lang w:val="bg-BG" w:eastAsia="bg-BG"/>
        </w:rPr>
      </w:pPr>
      <w:r w:rsidRPr="00513819">
        <w:rPr>
          <w:sz w:val="24"/>
          <w:szCs w:val="24"/>
          <w:lang w:val="bg-BG" w:eastAsia="bg-BG"/>
        </w:rPr>
        <w:t>Карстовият тип релеф е характерен за широката билна заравненост при Узана и северно от нея, но по-голямата част от въртопите и другите карстови форми, които може да се наблюдават по поляните, попадат извън границите на парка. Два сравнит</w:t>
      </w:r>
      <w:r w:rsidR="00232A26" w:rsidRPr="00513819">
        <w:rPr>
          <w:sz w:val="24"/>
          <w:szCs w:val="24"/>
          <w:lang w:val="bg-BG" w:eastAsia="bg-BG"/>
        </w:rPr>
        <w:t>елно дълбоки въртопа</w:t>
      </w:r>
      <w:r w:rsidRPr="00513819">
        <w:rPr>
          <w:sz w:val="24"/>
          <w:szCs w:val="24"/>
          <w:lang w:val="bg-BG" w:eastAsia="bg-BG"/>
        </w:rPr>
        <w:t xml:space="preserve"> в парка се намират в гората на север при изградената екопътека. </w:t>
      </w:r>
    </w:p>
    <w:p w:rsidR="00731215" w:rsidRPr="000D3337" w:rsidRDefault="00731215" w:rsidP="00AC1B5F">
      <w:pPr>
        <w:widowControl w:val="0"/>
        <w:autoSpaceDE w:val="0"/>
        <w:autoSpaceDN w:val="0"/>
        <w:adjustRightInd w:val="0"/>
        <w:ind w:firstLine="709"/>
        <w:jc w:val="both"/>
        <w:rPr>
          <w:sz w:val="24"/>
          <w:szCs w:val="24"/>
          <w:lang w:val="bg-BG" w:eastAsia="bg-BG"/>
        </w:rPr>
      </w:pPr>
      <w:r w:rsidRPr="00513819">
        <w:rPr>
          <w:sz w:val="24"/>
          <w:szCs w:val="24"/>
          <w:lang w:val="bg-BG" w:eastAsia="bg-BG"/>
        </w:rPr>
        <w:t xml:space="preserve">Известните пещери, намиращи са на територията на ПП „Българка”, са с относително малки </w:t>
      </w:r>
      <w:r w:rsidRPr="00513819">
        <w:rPr>
          <w:sz w:val="24"/>
          <w:szCs w:val="24"/>
          <w:lang w:val="bg-BG" w:eastAsia="bg-BG"/>
        </w:rPr>
        <w:lastRenderedPageBreak/>
        <w:t xml:space="preserve">размери, тесни входове и не представляват интерес за развитие на стопанския туризъм. </w:t>
      </w:r>
      <w:r w:rsidR="000D3337" w:rsidRPr="00DA5CAE">
        <w:rPr>
          <w:sz w:val="24"/>
          <w:szCs w:val="24"/>
          <w:lang w:val="bg-BG" w:eastAsia="bg-BG"/>
        </w:rPr>
        <w:t>Приложение</w:t>
      </w:r>
      <w:r w:rsidR="00AC1B5F" w:rsidRPr="00513819">
        <w:rPr>
          <w:sz w:val="24"/>
          <w:szCs w:val="24"/>
          <w:lang w:val="bg-BG" w:eastAsia="bg-BG"/>
        </w:rPr>
        <w:t xml:space="preserve"> </w:t>
      </w:r>
      <w:r w:rsidR="00DA5CAE">
        <w:rPr>
          <w:sz w:val="24"/>
          <w:szCs w:val="24"/>
          <w:lang w:val="bg-BG" w:eastAsia="bg-BG"/>
        </w:rPr>
        <w:t xml:space="preserve">1.9.2 </w:t>
      </w:r>
      <w:r w:rsidR="00AC1B5F" w:rsidRPr="00513819">
        <w:rPr>
          <w:sz w:val="24"/>
          <w:szCs w:val="24"/>
          <w:lang w:val="bg-BG" w:eastAsia="bg-BG"/>
        </w:rPr>
        <w:t xml:space="preserve">съдържа основните характеристики на главните пещери в парка </w:t>
      </w:r>
      <w:r w:rsidR="00E44057" w:rsidRPr="00513819">
        <w:rPr>
          <w:sz w:val="24"/>
          <w:szCs w:val="24"/>
          <w:lang w:val="bg-BG" w:eastAsia="bg-BG"/>
        </w:rPr>
        <w:t>– местоположение, дължина и денивелация.</w:t>
      </w:r>
    </w:p>
    <w:p w:rsidR="009E5410" w:rsidRPr="00513819" w:rsidRDefault="00F7234E" w:rsidP="002B6A2B">
      <w:pPr>
        <w:widowControl w:val="0"/>
        <w:numPr>
          <w:ilvl w:val="0"/>
          <w:numId w:val="3"/>
        </w:numPr>
        <w:autoSpaceDE w:val="0"/>
        <w:autoSpaceDN w:val="0"/>
        <w:adjustRightInd w:val="0"/>
        <w:ind w:left="0" w:firstLine="567"/>
        <w:jc w:val="both"/>
        <w:rPr>
          <w:sz w:val="24"/>
          <w:szCs w:val="24"/>
          <w:lang w:val="bg-BG" w:eastAsia="bg-BG"/>
        </w:rPr>
      </w:pPr>
      <w:r w:rsidRPr="00513819">
        <w:rPr>
          <w:sz w:val="24"/>
          <w:szCs w:val="24"/>
          <w:lang w:val="bg-BG" w:eastAsia="bg-BG"/>
        </w:rPr>
        <w:t xml:space="preserve">Заедно с природните фактори за формиране на съвременния релеф, влияние има и </w:t>
      </w:r>
      <w:r w:rsidRPr="00513819">
        <w:rPr>
          <w:i/>
          <w:sz w:val="24"/>
          <w:szCs w:val="24"/>
          <w:lang w:val="bg-BG" w:eastAsia="bg-BG"/>
        </w:rPr>
        <w:t>антропогенната дейност</w:t>
      </w:r>
      <w:r w:rsidRPr="00513819">
        <w:rPr>
          <w:sz w:val="24"/>
          <w:szCs w:val="24"/>
          <w:lang w:val="bg-BG" w:eastAsia="bg-BG"/>
        </w:rPr>
        <w:t xml:space="preserve">. Специфичен антропогенен релеф на територията на парка може да се наблюдава при кариерата над с. Стоевци, където в резултат на човешката дейност е формирана значителна по размери негативна форма. Друга кариера, разположена в ПП „Българка”, се намира по десния склон на долината на р. Сивяк над Потока. Добивът в тази кариера е преустановен и районът е подложен на рекултивация. </w:t>
      </w:r>
    </w:p>
    <w:p w:rsidR="00F7234E" w:rsidRDefault="00F7234E" w:rsidP="00CC3512">
      <w:pPr>
        <w:widowControl w:val="0"/>
        <w:autoSpaceDE w:val="0"/>
        <w:autoSpaceDN w:val="0"/>
        <w:adjustRightInd w:val="0"/>
        <w:ind w:firstLine="709"/>
        <w:jc w:val="both"/>
        <w:rPr>
          <w:sz w:val="24"/>
          <w:szCs w:val="24"/>
          <w:lang w:val="bg-BG" w:eastAsia="bg-BG"/>
        </w:rPr>
      </w:pPr>
      <w:r w:rsidRPr="00513819">
        <w:rPr>
          <w:sz w:val="24"/>
          <w:szCs w:val="24"/>
          <w:lang w:val="bg-BG" w:eastAsia="bg-BG"/>
        </w:rPr>
        <w:t>Продължителният добив на въглища също е оказал влияние, но поради подземния способ на добив, трансформацията на релефа е локализирана при местата на разработките. Скалната маса, която съпътства добива на въглища, е депонирана като табани в района на гара Кръстец.</w:t>
      </w:r>
    </w:p>
    <w:p w:rsidR="00E34380" w:rsidRDefault="0046674F" w:rsidP="006550BE">
      <w:pPr>
        <w:widowControl w:val="0"/>
        <w:autoSpaceDE w:val="0"/>
        <w:autoSpaceDN w:val="0"/>
        <w:adjustRightInd w:val="0"/>
        <w:ind w:firstLine="709"/>
        <w:jc w:val="both"/>
        <w:rPr>
          <w:sz w:val="24"/>
          <w:szCs w:val="24"/>
          <w:lang w:val="bg-BG" w:eastAsia="bg-BG"/>
        </w:rPr>
      </w:pPr>
      <w:r w:rsidRPr="00513819">
        <w:rPr>
          <w:sz w:val="24"/>
          <w:szCs w:val="24"/>
          <w:lang w:val="bg-BG" w:eastAsia="bg-BG"/>
        </w:rPr>
        <w:t>З</w:t>
      </w:r>
      <w:r w:rsidR="00F7234E" w:rsidRPr="00513819">
        <w:rPr>
          <w:sz w:val="24"/>
          <w:szCs w:val="24"/>
          <w:lang w:val="bg-BG" w:eastAsia="bg-BG"/>
        </w:rPr>
        <w:t xml:space="preserve">начителната залесеност на територията на парка </w:t>
      </w:r>
      <w:r w:rsidRPr="00513819">
        <w:rPr>
          <w:sz w:val="24"/>
          <w:szCs w:val="24"/>
          <w:lang w:val="bg-BG" w:eastAsia="bg-BG"/>
        </w:rPr>
        <w:t>допринася</w:t>
      </w:r>
      <w:r w:rsidR="00F7234E" w:rsidRPr="00513819">
        <w:rPr>
          <w:sz w:val="24"/>
          <w:szCs w:val="24"/>
          <w:lang w:val="bg-BG" w:eastAsia="bg-BG"/>
        </w:rPr>
        <w:t xml:space="preserve"> за </w:t>
      </w:r>
      <w:r w:rsidRPr="00513819">
        <w:rPr>
          <w:sz w:val="24"/>
          <w:szCs w:val="24"/>
          <w:lang w:val="bg-BG" w:eastAsia="bg-BG"/>
        </w:rPr>
        <w:t>ограничаване на ерозионните процеси</w:t>
      </w:r>
      <w:r w:rsidR="00F7234E" w:rsidRPr="00513819">
        <w:rPr>
          <w:sz w:val="24"/>
          <w:szCs w:val="24"/>
          <w:lang w:val="bg-BG" w:eastAsia="bg-BG"/>
        </w:rPr>
        <w:t xml:space="preserve">. </w:t>
      </w:r>
      <w:r w:rsidRPr="00513819">
        <w:rPr>
          <w:sz w:val="24"/>
          <w:szCs w:val="24"/>
          <w:lang w:val="bg-BG" w:eastAsia="bg-BG"/>
        </w:rPr>
        <w:t>В</w:t>
      </w:r>
      <w:r w:rsidR="00F7234E" w:rsidRPr="00513819">
        <w:rPr>
          <w:sz w:val="24"/>
          <w:szCs w:val="24"/>
          <w:lang w:val="bg-BG" w:eastAsia="bg-BG"/>
        </w:rPr>
        <w:t xml:space="preserve"> ограничени </w:t>
      </w:r>
      <w:r w:rsidR="0029429A">
        <w:rPr>
          <w:sz w:val="24"/>
          <w:szCs w:val="24"/>
          <w:lang w:val="bg-BG" w:eastAsia="bg-BG"/>
        </w:rPr>
        <w:t>случаи</w:t>
      </w:r>
      <w:r w:rsidRPr="00513819">
        <w:rPr>
          <w:sz w:val="24"/>
          <w:szCs w:val="24"/>
          <w:lang w:val="bg-BG" w:eastAsia="bg-BG"/>
        </w:rPr>
        <w:t xml:space="preserve">, </w:t>
      </w:r>
      <w:r w:rsidR="00F7234E" w:rsidRPr="00513819">
        <w:rPr>
          <w:sz w:val="24"/>
          <w:szCs w:val="24"/>
          <w:lang w:val="bg-BG" w:eastAsia="bg-BG"/>
        </w:rPr>
        <w:t xml:space="preserve">вследствие на дърводобив или друга антропогенна дейност, се установява протичането на ерозионни процеси с по-висока интензивност. </w:t>
      </w:r>
      <w:r w:rsidRPr="00513819">
        <w:rPr>
          <w:sz w:val="24"/>
          <w:szCs w:val="24"/>
          <w:lang w:val="bg-BG" w:eastAsia="bg-BG"/>
        </w:rPr>
        <w:t>Тези процеси са свързани с</w:t>
      </w:r>
      <w:r w:rsidR="00F7234E" w:rsidRPr="00513819">
        <w:rPr>
          <w:sz w:val="24"/>
          <w:szCs w:val="24"/>
          <w:lang w:val="bg-BG" w:eastAsia="bg-BG"/>
        </w:rPr>
        <w:t xml:space="preserve"> прокарани временни пътища с </w:t>
      </w:r>
      <w:r w:rsidRPr="00513819">
        <w:rPr>
          <w:sz w:val="24"/>
          <w:szCs w:val="24"/>
          <w:lang w:val="bg-BG" w:eastAsia="bg-BG"/>
        </w:rPr>
        <w:t xml:space="preserve">неподходяо </w:t>
      </w:r>
      <w:r w:rsidR="00F7234E" w:rsidRPr="00513819">
        <w:rPr>
          <w:sz w:val="24"/>
          <w:szCs w:val="24"/>
          <w:lang w:val="bg-BG" w:eastAsia="bg-BG"/>
        </w:rPr>
        <w:t xml:space="preserve">направление успоредно </w:t>
      </w:r>
      <w:r w:rsidRPr="00513819">
        <w:rPr>
          <w:sz w:val="24"/>
          <w:szCs w:val="24"/>
          <w:lang w:val="bg-BG" w:eastAsia="bg-BG"/>
        </w:rPr>
        <w:t>спрямо</w:t>
      </w:r>
      <w:r w:rsidR="00F7234E" w:rsidRPr="00513819">
        <w:rPr>
          <w:sz w:val="24"/>
          <w:szCs w:val="24"/>
          <w:lang w:val="bg-BG" w:eastAsia="bg-BG"/>
        </w:rPr>
        <w:t xml:space="preserve"> наклона на склона. </w:t>
      </w:r>
      <w:r w:rsidRPr="00513819">
        <w:rPr>
          <w:sz w:val="24"/>
          <w:szCs w:val="24"/>
          <w:lang w:val="bg-BG" w:eastAsia="bg-BG"/>
        </w:rPr>
        <w:t>Резултатът от наблюдаваните ерозионни процеси</w:t>
      </w:r>
      <w:r w:rsidR="00F7234E" w:rsidRPr="00513819">
        <w:rPr>
          <w:sz w:val="24"/>
          <w:szCs w:val="24"/>
          <w:lang w:val="bg-BG" w:eastAsia="bg-BG"/>
        </w:rPr>
        <w:t xml:space="preserve"> </w:t>
      </w:r>
      <w:r w:rsidRPr="00513819">
        <w:rPr>
          <w:sz w:val="24"/>
          <w:szCs w:val="24"/>
          <w:lang w:val="bg-BG" w:eastAsia="bg-BG"/>
        </w:rPr>
        <w:t>е свързан с</w:t>
      </w:r>
      <w:r w:rsidR="00F7234E" w:rsidRPr="00513819">
        <w:rPr>
          <w:sz w:val="24"/>
          <w:szCs w:val="24"/>
          <w:lang w:val="bg-BG" w:eastAsia="bg-BG"/>
        </w:rPr>
        <w:t xml:space="preserve"> отн</w:t>
      </w:r>
      <w:r w:rsidRPr="00513819">
        <w:rPr>
          <w:sz w:val="24"/>
          <w:szCs w:val="24"/>
          <w:lang w:val="bg-BG" w:eastAsia="bg-BG"/>
        </w:rPr>
        <w:t xml:space="preserve">асяне на </w:t>
      </w:r>
      <w:r w:rsidR="00F7234E" w:rsidRPr="00513819">
        <w:rPr>
          <w:sz w:val="24"/>
          <w:szCs w:val="24"/>
          <w:lang w:val="bg-BG" w:eastAsia="bg-BG"/>
        </w:rPr>
        <w:t>почвеният хориз</w:t>
      </w:r>
      <w:r w:rsidR="00537070" w:rsidRPr="00513819">
        <w:rPr>
          <w:sz w:val="24"/>
          <w:szCs w:val="24"/>
          <w:lang w:val="bg-BG" w:eastAsia="bg-BG"/>
        </w:rPr>
        <w:t>онт и огол</w:t>
      </w:r>
      <w:r w:rsidRPr="00513819">
        <w:rPr>
          <w:sz w:val="24"/>
          <w:szCs w:val="24"/>
          <w:lang w:val="bg-BG" w:eastAsia="bg-BG"/>
        </w:rPr>
        <w:t xml:space="preserve">ване </w:t>
      </w:r>
      <w:r w:rsidR="00537070" w:rsidRPr="00513819">
        <w:rPr>
          <w:sz w:val="24"/>
          <w:szCs w:val="24"/>
          <w:lang w:val="bg-BG" w:eastAsia="bg-BG"/>
        </w:rPr>
        <w:t>на основната скала.</w:t>
      </w:r>
    </w:p>
    <w:p w:rsidR="007B348C" w:rsidRPr="00E3311B" w:rsidRDefault="007B348C" w:rsidP="007B348C">
      <w:pPr>
        <w:pStyle w:val="Heading3"/>
        <w:rPr>
          <w:rFonts w:ascii="Times New Roman" w:hAnsi="Times New Roman"/>
          <w:b/>
          <w:color w:val="000000"/>
          <w:szCs w:val="24"/>
          <w:lang w:val="bg-BG" w:eastAsia="bg-BG"/>
        </w:rPr>
      </w:pPr>
      <w:r w:rsidRPr="007B348C">
        <w:rPr>
          <w:rFonts w:ascii="Times New Roman" w:hAnsi="Times New Roman"/>
          <w:color w:val="000000"/>
          <w:szCs w:val="24"/>
          <w:lang w:val="bg-BG" w:eastAsia="bg-BG"/>
        </w:rPr>
        <w:t>1</w:t>
      </w:r>
      <w:r w:rsidRPr="00E3311B">
        <w:rPr>
          <w:rFonts w:ascii="Times New Roman" w:hAnsi="Times New Roman"/>
          <w:b/>
          <w:color w:val="000000"/>
          <w:szCs w:val="24"/>
          <w:lang w:val="bg-BG" w:eastAsia="bg-BG"/>
        </w:rPr>
        <w:t>.9.3 Описание на подходящи за интерпретация форми</w:t>
      </w:r>
      <w:r w:rsidR="00874878">
        <w:rPr>
          <w:rFonts w:ascii="Times New Roman" w:hAnsi="Times New Roman"/>
          <w:b/>
          <w:color w:val="000000"/>
          <w:szCs w:val="24"/>
          <w:lang w:val="bg-BG" w:eastAsia="bg-BG"/>
        </w:rPr>
        <w:t>.</w:t>
      </w:r>
    </w:p>
    <w:p w:rsidR="007B348C" w:rsidRPr="00513819" w:rsidRDefault="007B348C" w:rsidP="007B348C">
      <w:pPr>
        <w:widowControl w:val="0"/>
        <w:autoSpaceDE w:val="0"/>
        <w:autoSpaceDN w:val="0"/>
        <w:adjustRightInd w:val="0"/>
        <w:ind w:firstLine="709"/>
        <w:jc w:val="both"/>
        <w:rPr>
          <w:sz w:val="24"/>
          <w:szCs w:val="24"/>
          <w:lang w:val="bg-BG" w:eastAsia="bg-BG"/>
        </w:rPr>
      </w:pPr>
      <w:r w:rsidRPr="00513819">
        <w:rPr>
          <w:sz w:val="24"/>
          <w:szCs w:val="24"/>
          <w:lang w:val="bg-BG" w:eastAsia="bg-BG"/>
        </w:rPr>
        <w:t>По левия долинен склон на р. Сивяк се намира най-интересната от геоморфоложка гледна точка форма на територията на парка. Тук при с. Езерото се очертава широко и много равно склоново стъпа</w:t>
      </w:r>
      <w:r w:rsidR="00FF60FC">
        <w:rPr>
          <w:sz w:val="24"/>
          <w:szCs w:val="24"/>
          <w:lang w:val="bg-BG" w:eastAsia="bg-BG"/>
        </w:rPr>
        <w:t>ло. Дължината му надхвърля 600 м</w:t>
      </w:r>
      <w:r w:rsidRPr="00513819">
        <w:rPr>
          <w:sz w:val="24"/>
          <w:szCs w:val="24"/>
          <w:lang w:val="bg-BG" w:eastAsia="bg-BG"/>
        </w:rPr>
        <w:t>, ширината му е</w:t>
      </w:r>
      <w:r w:rsidR="00FF60FC">
        <w:rPr>
          <w:sz w:val="24"/>
          <w:szCs w:val="24"/>
          <w:lang w:val="bg-BG" w:eastAsia="bg-BG"/>
        </w:rPr>
        <w:t xml:space="preserve"> 300 м</w:t>
      </w:r>
      <w:r w:rsidRPr="00513819">
        <w:rPr>
          <w:sz w:val="24"/>
          <w:szCs w:val="24"/>
          <w:lang w:val="bg-BG" w:eastAsia="bg-BG"/>
        </w:rPr>
        <w:t>, а височината н</w:t>
      </w:r>
      <w:r w:rsidR="00FF60FC">
        <w:rPr>
          <w:sz w:val="24"/>
          <w:szCs w:val="24"/>
          <w:lang w:val="bg-BG" w:eastAsia="bg-BG"/>
        </w:rPr>
        <w:t>ад нивото на р. Сивяк е 80-100 м</w:t>
      </w:r>
      <w:r w:rsidRPr="00513819">
        <w:rPr>
          <w:sz w:val="24"/>
          <w:szCs w:val="24"/>
          <w:lang w:val="bg-BG" w:eastAsia="bg-BG"/>
        </w:rPr>
        <w:t xml:space="preserve">. Най-забележителното е съществуващото </w:t>
      </w:r>
      <w:r w:rsidR="007D5279" w:rsidRPr="007D5279">
        <w:rPr>
          <w:color w:val="000000"/>
          <w:sz w:val="24"/>
          <w:szCs w:val="24"/>
          <w:lang w:val="bg-BG"/>
        </w:rPr>
        <w:t>еутрофно</w:t>
      </w:r>
      <w:r w:rsidRPr="00513819">
        <w:rPr>
          <w:sz w:val="24"/>
          <w:szCs w:val="24"/>
          <w:lang w:val="bg-BG" w:eastAsia="bg-BG"/>
        </w:rPr>
        <w:t xml:space="preserve"> езер</w:t>
      </w:r>
      <w:r w:rsidR="007D5279">
        <w:rPr>
          <w:sz w:val="24"/>
          <w:szCs w:val="24"/>
          <w:lang w:val="bg-BG" w:eastAsia="bg-BG"/>
        </w:rPr>
        <w:t>о</w:t>
      </w:r>
      <w:r w:rsidRPr="00513819">
        <w:rPr>
          <w:sz w:val="24"/>
          <w:szCs w:val="24"/>
          <w:lang w:val="bg-BG" w:eastAsia="bg-BG"/>
        </w:rPr>
        <w:t>, разположено в малка негативна форма в северната половина на стъпалото. Тези белези показват, че образуването на това стъпало се дължи на свличането на значителен блок от западния склон на долината на р. Сивяк, хипотеза подкрепена от характерният завой, който реката прави, заобикаляйки петата на свлачището. Предполага се</w:t>
      </w:r>
      <w:r w:rsidR="00FE0EAA" w:rsidRPr="00FE0EAA">
        <w:rPr>
          <w:sz w:val="24"/>
          <w:szCs w:val="24"/>
          <w:lang w:val="bg-BG" w:eastAsia="bg-BG"/>
        </w:rPr>
        <w:t>,</w:t>
      </w:r>
      <w:r w:rsidRPr="00513819">
        <w:rPr>
          <w:sz w:val="24"/>
          <w:szCs w:val="24"/>
          <w:lang w:val="bg-BG" w:eastAsia="bg-BG"/>
        </w:rPr>
        <w:t xml:space="preserve"> че в резултат на интензивното ерозионно всичане на р. Сивяк стабилността на левия долинен склон е била нарушена и целият склон се е преместил надолу. </w:t>
      </w:r>
    </w:p>
    <w:p w:rsidR="0042427C" w:rsidRDefault="0042427C" w:rsidP="006550BE">
      <w:pPr>
        <w:widowControl w:val="0"/>
        <w:autoSpaceDE w:val="0"/>
        <w:autoSpaceDN w:val="0"/>
        <w:adjustRightInd w:val="0"/>
        <w:ind w:firstLine="709"/>
        <w:jc w:val="both"/>
        <w:rPr>
          <w:color w:val="0070C0"/>
          <w:sz w:val="24"/>
          <w:szCs w:val="24"/>
        </w:rPr>
      </w:pPr>
    </w:p>
    <w:p w:rsidR="00CE4DDE" w:rsidRDefault="00CE4DDE" w:rsidP="006550BE">
      <w:pPr>
        <w:widowControl w:val="0"/>
        <w:autoSpaceDE w:val="0"/>
        <w:autoSpaceDN w:val="0"/>
        <w:adjustRightInd w:val="0"/>
        <w:ind w:firstLine="709"/>
        <w:jc w:val="both"/>
        <w:rPr>
          <w:rFonts w:eastAsia="MS Mincho"/>
          <w:sz w:val="24"/>
          <w:szCs w:val="24"/>
        </w:rPr>
      </w:pPr>
      <w:r w:rsidRPr="00836C0C">
        <w:rPr>
          <w:rFonts w:eastAsia="MS Mincho"/>
          <w:sz w:val="24"/>
          <w:szCs w:val="24"/>
        </w:rPr>
        <w:t>Подробен доклад за характеристиката на геоложкия строеж на ПП “Българка”, разработен от “Географика-РЕЦ” ДЗЗД е включен като приложение към Плана за Управление на ПП “Българка” в Сборник Абиотични фактори</w:t>
      </w:r>
      <w:r>
        <w:rPr>
          <w:rFonts w:eastAsia="MS Mincho"/>
          <w:sz w:val="24"/>
          <w:szCs w:val="24"/>
        </w:rPr>
        <w:t>.</w:t>
      </w:r>
    </w:p>
    <w:p w:rsidR="00CE4DDE" w:rsidRPr="00CE4DDE" w:rsidRDefault="00CE4DDE" w:rsidP="006550BE">
      <w:pPr>
        <w:widowControl w:val="0"/>
        <w:autoSpaceDE w:val="0"/>
        <w:autoSpaceDN w:val="0"/>
        <w:adjustRightInd w:val="0"/>
        <w:ind w:firstLine="709"/>
        <w:jc w:val="both"/>
        <w:rPr>
          <w:color w:val="0070C0"/>
          <w:sz w:val="24"/>
          <w:szCs w:val="24"/>
        </w:rPr>
      </w:pPr>
    </w:p>
    <w:p w:rsidR="0042427C" w:rsidRPr="0042427C" w:rsidRDefault="0042427C" w:rsidP="0042427C">
      <w:pPr>
        <w:pBdr>
          <w:top w:val="single" w:sz="4" w:space="1" w:color="auto"/>
          <w:left w:val="single" w:sz="4" w:space="4" w:color="auto"/>
          <w:bottom w:val="single" w:sz="4" w:space="1" w:color="auto"/>
          <w:right w:val="single" w:sz="4" w:space="4" w:color="auto"/>
        </w:pBdr>
        <w:shd w:val="clear" w:color="auto" w:fill="D9D9D9"/>
        <w:spacing w:before="120" w:after="120"/>
        <w:jc w:val="both"/>
        <w:rPr>
          <w:b/>
          <w:i/>
          <w:sz w:val="24"/>
          <w:szCs w:val="24"/>
          <w:lang w:val="bg-BG"/>
        </w:rPr>
      </w:pPr>
      <w:r w:rsidRPr="0042427C">
        <w:rPr>
          <w:i/>
          <w:sz w:val="24"/>
          <w:szCs w:val="24"/>
        </w:rPr>
        <w:t xml:space="preserve">Карта на скалния фундамент </w:t>
      </w:r>
      <w:r w:rsidRPr="0042427C">
        <w:rPr>
          <w:i/>
          <w:sz w:val="24"/>
          <w:szCs w:val="24"/>
          <w:lang w:val="bg-BG"/>
        </w:rPr>
        <w:t>се съдържа в</w:t>
      </w:r>
      <w:r w:rsidRPr="0042427C">
        <w:rPr>
          <w:i/>
          <w:sz w:val="24"/>
          <w:szCs w:val="24"/>
        </w:rPr>
        <w:t xml:space="preserve"> Приложение 1.</w:t>
      </w:r>
      <w:r w:rsidRPr="0042427C">
        <w:rPr>
          <w:i/>
          <w:sz w:val="24"/>
          <w:szCs w:val="24"/>
          <w:lang w:val="bg-BG"/>
        </w:rPr>
        <w:t>9</w:t>
      </w:r>
      <w:r w:rsidRPr="0042427C">
        <w:rPr>
          <w:i/>
          <w:sz w:val="24"/>
          <w:szCs w:val="24"/>
        </w:rPr>
        <w:t>-1.</w:t>
      </w:r>
      <w:r w:rsidRPr="0042427C">
        <w:rPr>
          <w:i/>
          <w:sz w:val="24"/>
          <w:szCs w:val="24"/>
          <w:lang w:val="bg-BG"/>
        </w:rPr>
        <w:t>,</w:t>
      </w:r>
      <w:r w:rsidRPr="0042427C">
        <w:rPr>
          <w:i/>
          <w:sz w:val="24"/>
          <w:szCs w:val="24"/>
        </w:rPr>
        <w:t xml:space="preserve"> Карта на релефа </w:t>
      </w:r>
      <w:r w:rsidRPr="0042427C">
        <w:rPr>
          <w:i/>
          <w:sz w:val="24"/>
          <w:szCs w:val="24"/>
          <w:lang w:val="bg-BG"/>
        </w:rPr>
        <w:t xml:space="preserve">с </w:t>
      </w:r>
      <w:r w:rsidRPr="0042427C">
        <w:rPr>
          <w:i/>
          <w:sz w:val="24"/>
          <w:szCs w:val="24"/>
        </w:rPr>
        <w:t xml:space="preserve">нанесени пещери, пещерни пропасти и специфични скални образования </w:t>
      </w:r>
      <w:r w:rsidRPr="0042427C">
        <w:rPr>
          <w:i/>
          <w:sz w:val="24"/>
          <w:szCs w:val="24"/>
          <w:lang w:val="bg-BG"/>
        </w:rPr>
        <w:t xml:space="preserve"> се съдържа в</w:t>
      </w:r>
      <w:r w:rsidRPr="0042427C">
        <w:rPr>
          <w:i/>
          <w:sz w:val="24"/>
          <w:szCs w:val="24"/>
        </w:rPr>
        <w:t xml:space="preserve"> Приложение 1.</w:t>
      </w:r>
      <w:r w:rsidRPr="0042427C">
        <w:rPr>
          <w:i/>
          <w:sz w:val="24"/>
          <w:szCs w:val="24"/>
          <w:lang w:val="bg-BG"/>
        </w:rPr>
        <w:t>9</w:t>
      </w:r>
      <w:r w:rsidRPr="0042427C">
        <w:rPr>
          <w:i/>
          <w:sz w:val="24"/>
          <w:szCs w:val="24"/>
        </w:rPr>
        <w:t>-</w:t>
      </w:r>
      <w:r w:rsidRPr="0042427C">
        <w:rPr>
          <w:i/>
          <w:sz w:val="24"/>
          <w:szCs w:val="24"/>
          <w:lang w:val="bg-BG"/>
        </w:rPr>
        <w:t>2, а</w:t>
      </w:r>
      <w:r w:rsidRPr="0042427C">
        <w:rPr>
          <w:i/>
          <w:sz w:val="24"/>
          <w:szCs w:val="24"/>
        </w:rPr>
        <w:t xml:space="preserve"> Карта на основните пещери на територията на парка </w:t>
      </w:r>
      <w:r w:rsidRPr="0042427C">
        <w:rPr>
          <w:i/>
          <w:sz w:val="24"/>
          <w:szCs w:val="24"/>
          <w:lang w:val="bg-BG"/>
        </w:rPr>
        <w:t>се съдържа в Приложение 1.9.-3.</w:t>
      </w:r>
    </w:p>
    <w:p w:rsidR="0042427C" w:rsidRPr="0020755F" w:rsidRDefault="0042427C" w:rsidP="0042427C">
      <w:pPr>
        <w:spacing w:before="120"/>
        <w:jc w:val="both"/>
        <w:rPr>
          <w:sz w:val="24"/>
          <w:szCs w:val="24"/>
        </w:rPr>
      </w:pPr>
    </w:p>
    <w:p w:rsidR="0042427C" w:rsidRPr="00513819" w:rsidRDefault="0042427C" w:rsidP="006550BE">
      <w:pPr>
        <w:widowControl w:val="0"/>
        <w:autoSpaceDE w:val="0"/>
        <w:autoSpaceDN w:val="0"/>
        <w:adjustRightInd w:val="0"/>
        <w:ind w:firstLine="709"/>
        <w:jc w:val="both"/>
        <w:rPr>
          <w:color w:val="0070C0"/>
          <w:sz w:val="24"/>
          <w:szCs w:val="24"/>
          <w:lang w:val="bg-BG"/>
        </w:rPr>
      </w:pPr>
    </w:p>
    <w:sectPr w:rsidR="0042427C" w:rsidRPr="00513819" w:rsidSect="00177252">
      <w:headerReference w:type="even" r:id="rId7"/>
      <w:headerReference w:type="default" r:id="rId8"/>
      <w:footerReference w:type="even" r:id="rId9"/>
      <w:footerReference w:type="default" r:id="rId10"/>
      <w:headerReference w:type="first" r:id="rId11"/>
      <w:footerReference w:type="first" r:id="rId12"/>
      <w:pgSz w:w="12240" w:h="15840"/>
      <w:pgMar w:top="1097" w:right="900" w:bottom="1440" w:left="1134" w:header="426" w:footer="830" w:gutter="0"/>
      <w:pgNumType w:start="4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657" w:rsidRDefault="00B61657">
      <w:r>
        <w:separator/>
      </w:r>
    </w:p>
  </w:endnote>
  <w:endnote w:type="continuationSeparator" w:id="0">
    <w:p w:rsidR="00B61657" w:rsidRDefault="00B6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ok">
    <w:altName w:val="Times New Roman"/>
    <w:charset w:val="00"/>
    <w:family w:val="swiss"/>
    <w:pitch w:val="variable"/>
    <w:sig w:usb0="00000001" w:usb1="10000000" w:usb2="00000000" w:usb3="00000000" w:csb0="8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utura Bk">
    <w:altName w:val="Century Gothic"/>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296" w:rsidRDefault="006C029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0296" w:rsidRDefault="006C029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296" w:rsidRDefault="006C0296">
    <w:pPr>
      <w:pStyle w:val="Footer"/>
      <w:rPr>
        <w:lang w:val="bg-BG"/>
      </w:rPr>
    </w:pPr>
  </w:p>
  <w:p w:rsidR="0071024C" w:rsidRDefault="0071024C" w:rsidP="0071024C">
    <w:pPr>
      <w:pStyle w:val="Footer"/>
      <w:framePr w:w="368" w:h="368" w:hRule="exact" w:wrap="around" w:vAnchor="text" w:hAnchor="page" w:x="11138" w:y="317"/>
      <w:shd w:val="clear" w:color="auto" w:fill="FFFFFF"/>
      <w:rPr>
        <w:rStyle w:val="PageNumber"/>
      </w:rPr>
    </w:pPr>
    <w:r>
      <w:rPr>
        <w:rStyle w:val="PageNumber"/>
      </w:rPr>
      <w:fldChar w:fldCharType="begin"/>
    </w:r>
    <w:r>
      <w:rPr>
        <w:rStyle w:val="PageNumber"/>
      </w:rPr>
      <w:instrText xml:space="preserve">PAGE  </w:instrText>
    </w:r>
    <w:r>
      <w:rPr>
        <w:rStyle w:val="PageNumber"/>
      </w:rPr>
      <w:fldChar w:fldCharType="separate"/>
    </w:r>
    <w:r w:rsidR="001C2F78">
      <w:rPr>
        <w:rStyle w:val="PageNumber"/>
        <w:noProof/>
      </w:rPr>
      <w:t>49</w:t>
    </w:r>
    <w:r>
      <w:rPr>
        <w:rStyle w:val="PageNumber"/>
      </w:rPr>
      <w:fldChar w:fldCharType="end"/>
    </w:r>
  </w:p>
  <w:p w:rsidR="00B73D42" w:rsidRPr="0071024C" w:rsidRDefault="00A029DA" w:rsidP="0071024C">
    <w:pPr>
      <w:pStyle w:val="Footer"/>
      <w:ind w:right="360"/>
    </w:pPr>
    <w:r>
      <w:rPr>
        <w:noProof/>
        <w:lang w:val="bg-BG" w:eastAsia="bg-BG"/>
      </w:rPr>
      <w:drawing>
        <wp:anchor distT="0" distB="0" distL="114300" distR="114300" simplePos="0" relativeHeight="251658240" behindDoc="1" locked="0" layoutInCell="1" allowOverlap="1" wp14:anchorId="4045C1EF" wp14:editId="4F2DCD48">
          <wp:simplePos x="0" y="0"/>
          <wp:positionH relativeFrom="column">
            <wp:posOffset>914400</wp:posOffset>
          </wp:positionH>
          <wp:positionV relativeFrom="paragraph">
            <wp:posOffset>130810</wp:posOffset>
          </wp:positionV>
          <wp:extent cx="4114800" cy="401955"/>
          <wp:effectExtent l="0" t="0" r="0" b="0"/>
          <wp:wrapTight wrapText="bothSides">
            <wp:wrapPolygon edited="0">
              <wp:start x="0" y="0"/>
              <wp:lineTo x="0" y="20474"/>
              <wp:lineTo x="21500" y="20474"/>
              <wp:lineTo x="21500" y="0"/>
              <wp:lineTo x="0" y="0"/>
            </wp:wrapPolygon>
          </wp:wrapTight>
          <wp:docPr id="4" name="Picture 4" descr="Blanka_OPOS_Bulgarka_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lanka_OPOS_Bulgarka_foo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14800" cy="4019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mc:AlternateContent>
        <mc:Choice Requires="wps">
          <w:drawing>
            <wp:anchor distT="4294967295" distB="4294967295" distL="114300" distR="114300" simplePos="0" relativeHeight="251659264" behindDoc="0" locked="0" layoutInCell="1" allowOverlap="1" wp14:anchorId="2B292CBB" wp14:editId="65A5D926">
              <wp:simplePos x="0" y="0"/>
              <wp:positionH relativeFrom="column">
                <wp:posOffset>-914400</wp:posOffset>
              </wp:positionH>
              <wp:positionV relativeFrom="paragraph">
                <wp:posOffset>-25401</wp:posOffset>
              </wp:positionV>
              <wp:extent cx="7658100" cy="0"/>
              <wp:effectExtent l="0" t="19050" r="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8C2730"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2pt" to="53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" strokecolor="#969696" strokeweight="3pt">
              <v:stroke linestyle="thinThin"/>
            </v:lin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709" w:rsidRDefault="006C07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657" w:rsidRDefault="00B61657">
      <w:r>
        <w:separator/>
      </w:r>
    </w:p>
  </w:footnote>
  <w:footnote w:type="continuationSeparator" w:id="0">
    <w:p w:rsidR="00B61657" w:rsidRDefault="00B61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709" w:rsidRDefault="006C07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24C" w:rsidRPr="003D5E65" w:rsidRDefault="00A029DA" w:rsidP="0071024C">
    <w:pPr>
      <w:ind w:left="-180" w:right="23"/>
      <w:rPr>
        <w:rFonts w:ascii="Arial" w:hAnsi="Arial" w:cs="Arial"/>
        <w:b/>
        <w:color w:val="808080"/>
        <w:sz w:val="18"/>
        <w:szCs w:val="18"/>
        <w:lang w:val="ru-RU"/>
      </w:rPr>
    </w:pPr>
    <w:r>
      <w:rPr>
        <w:noProof/>
        <w:lang w:val="bg-BG" w:eastAsia="bg-BG"/>
      </w:rPr>
      <w:drawing>
        <wp:anchor distT="0" distB="0" distL="114300" distR="114300" simplePos="0" relativeHeight="251657216" behindDoc="0" locked="0" layoutInCell="1" allowOverlap="1">
          <wp:simplePos x="0" y="0"/>
          <wp:positionH relativeFrom="column">
            <wp:posOffset>2743200</wp:posOffset>
          </wp:positionH>
          <wp:positionV relativeFrom="paragraph">
            <wp:posOffset>-114935</wp:posOffset>
          </wp:positionV>
          <wp:extent cx="619125" cy="476250"/>
          <wp:effectExtent l="0" t="0" r="9525" b="0"/>
          <wp:wrapSquare wrapText="bothSides"/>
          <wp:docPr id="2" name="Picture 2" descr="Logo_PP_Bulga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PP_Bulgark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0071024C" w:rsidRPr="00B81803">
      <w:rPr>
        <w:rFonts w:ascii="Arial" w:hAnsi="Arial" w:cs="Arial"/>
        <w:i/>
        <w:color w:val="808080"/>
        <w:sz w:val="16"/>
        <w:szCs w:val="16"/>
      </w:rPr>
      <w:t>И</w:t>
    </w:r>
    <w:r w:rsidR="0071024C" w:rsidRPr="003D5E65">
      <w:rPr>
        <w:rFonts w:ascii="Arial" w:hAnsi="Arial" w:cs="Arial"/>
        <w:i/>
        <w:color w:val="808080"/>
        <w:sz w:val="16"/>
        <w:szCs w:val="16"/>
        <w:lang w:val="ru-RU"/>
      </w:rPr>
      <w:t>зрабо</w:t>
    </w:r>
    <w:r w:rsidR="0071024C" w:rsidRPr="00B81803">
      <w:rPr>
        <w:rFonts w:ascii="Arial" w:hAnsi="Arial" w:cs="Arial"/>
        <w:i/>
        <w:color w:val="808080"/>
        <w:sz w:val="16"/>
        <w:szCs w:val="16"/>
      </w:rPr>
      <w:t>т</w:t>
    </w:r>
    <w:r w:rsidR="0071024C" w:rsidRPr="003D5E65">
      <w:rPr>
        <w:rFonts w:ascii="Arial" w:hAnsi="Arial" w:cs="Arial"/>
        <w:i/>
        <w:color w:val="808080"/>
        <w:sz w:val="16"/>
        <w:szCs w:val="16"/>
        <w:lang w:val="ru-RU"/>
      </w:rPr>
      <w:t>ен от Обединение "Българка - 2013"</w:t>
    </w:r>
    <w:r w:rsidR="0071024C">
      <w:rPr>
        <w:rFonts w:ascii="Arial" w:hAnsi="Arial" w:cs="Arial"/>
        <w:i/>
        <w:color w:val="808080"/>
        <w:sz w:val="16"/>
        <w:szCs w:val="16"/>
      </w:rPr>
      <w:t xml:space="preserve"> </w:t>
    </w:r>
    <w:r w:rsidR="0071024C">
      <w:rPr>
        <w:rFonts w:ascii="Arial" w:hAnsi="Arial" w:cs="Arial"/>
        <w:i/>
        <w:color w:val="808080"/>
        <w:sz w:val="16"/>
        <w:szCs w:val="16"/>
      </w:rPr>
      <w:tab/>
    </w:r>
    <w:r w:rsidR="0071024C">
      <w:rPr>
        <w:rFonts w:ascii="Arial" w:hAnsi="Arial" w:cs="Arial"/>
        <w:i/>
        <w:color w:val="808080"/>
        <w:sz w:val="16"/>
        <w:szCs w:val="16"/>
      </w:rPr>
      <w:tab/>
    </w:r>
    <w:r w:rsidR="0071024C">
      <w:rPr>
        <w:rFonts w:ascii="Arial" w:hAnsi="Arial" w:cs="Arial"/>
        <w:i/>
        <w:color w:val="808080"/>
        <w:sz w:val="16"/>
        <w:szCs w:val="16"/>
      </w:rPr>
      <w:tab/>
    </w:r>
    <w:r w:rsidR="0071024C">
      <w:rPr>
        <w:rFonts w:ascii="Arial" w:hAnsi="Arial" w:cs="Arial"/>
        <w:i/>
        <w:color w:val="808080"/>
        <w:sz w:val="16"/>
        <w:szCs w:val="16"/>
      </w:rPr>
      <w:tab/>
      <w:t xml:space="preserve">         </w:t>
    </w:r>
    <w:r w:rsidR="0071024C" w:rsidRPr="003D5E65">
      <w:rPr>
        <w:rFonts w:ascii="Arial" w:hAnsi="Arial" w:cs="Arial"/>
        <w:b/>
        <w:color w:val="808080"/>
        <w:sz w:val="18"/>
        <w:szCs w:val="18"/>
        <w:lang w:val="ru-RU"/>
      </w:rPr>
      <w:t>ПЛАН ЗА УПРАВЛЕНИЕ НА ПП "БЪЛГАРКА"</w:t>
    </w:r>
    <w:r w:rsidR="0071024C" w:rsidRPr="007069B6">
      <w:rPr>
        <w:rFonts w:ascii="Arial" w:hAnsi="Arial" w:cs="Arial"/>
        <w:b/>
        <w:color w:val="808080"/>
        <w:sz w:val="18"/>
        <w:szCs w:val="18"/>
      </w:rPr>
      <w:t xml:space="preserve"> </w:t>
    </w:r>
  </w:p>
  <w:p w:rsidR="0071024C" w:rsidRPr="00A7477D" w:rsidRDefault="00A029DA" w:rsidP="0071024C">
    <w:pPr>
      <w:pStyle w:val="Header"/>
      <w:ind w:left="-1080"/>
    </w:pPr>
    <w:r>
      <w:rPr>
        <w:noProof/>
        <w:lang w:val="bg-BG" w:eastAsia="bg-BG"/>
      </w:rPr>
      <mc:AlternateContent>
        <mc:Choice Requires="wps">
          <w:drawing>
            <wp:anchor distT="4294967295" distB="4294967295" distL="114300" distR="114300" simplePos="0" relativeHeight="251656192" behindDoc="0" locked="0" layoutInCell="1" allowOverlap="1">
              <wp:simplePos x="0" y="0"/>
              <wp:positionH relativeFrom="column">
                <wp:posOffset>-914400</wp:posOffset>
              </wp:positionH>
              <wp:positionV relativeFrom="paragraph">
                <wp:posOffset>81914</wp:posOffset>
              </wp:positionV>
              <wp:extent cx="7543800" cy="0"/>
              <wp:effectExtent l="0" t="19050" r="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38100" cmpd="dbl">
                        <a:solidFill>
                          <a:srgbClr val="969696"/>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4D00E"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6.45pt" to="522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" strokecolor="#969696" strokeweight="3pt">
              <v:stroke linestyle="thinThin"/>
            </v:line>
          </w:pict>
        </mc:Fallback>
      </mc:AlternateContent>
    </w:r>
  </w:p>
  <w:p w:rsidR="0071024C" w:rsidRDefault="007102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0709" w:rsidRDefault="006C07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7800EC"/>
    <w:multiLevelType w:val="hybridMultilevel"/>
    <w:tmpl w:val="1FFA3044"/>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260E7B"/>
    <w:multiLevelType w:val="hybridMultilevel"/>
    <w:tmpl w:val="820CA7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18F5D4A"/>
    <w:multiLevelType w:val="hybridMultilevel"/>
    <w:tmpl w:val="4E266EF0"/>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3" w15:restartNumberingAfterBreak="0">
    <w:nsid w:val="5AC92A9E"/>
    <w:multiLevelType w:val="hybridMultilevel"/>
    <w:tmpl w:val="04C2DE48"/>
    <w:lvl w:ilvl="0" w:tplc="0C0A0001">
      <w:start w:val="1"/>
      <w:numFmt w:val="bullet"/>
      <w:lvlText w:val=""/>
      <w:lvlJc w:val="left"/>
      <w:pPr>
        <w:ind w:left="1353"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4" w15:restartNumberingAfterBreak="0">
    <w:nsid w:val="5E54142C"/>
    <w:multiLevelType w:val="multilevel"/>
    <w:tmpl w:val="3BFA3BFC"/>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3"/>
  </w:num>
  <w:num w:numId="4">
    <w:abstractNumId w:val="2"/>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BCF"/>
    <w:rsid w:val="00002CBA"/>
    <w:rsid w:val="00012498"/>
    <w:rsid w:val="00046943"/>
    <w:rsid w:val="000761FA"/>
    <w:rsid w:val="00080FF8"/>
    <w:rsid w:val="000A1DE9"/>
    <w:rsid w:val="000D3337"/>
    <w:rsid w:val="000D3AA1"/>
    <w:rsid w:val="000F2C8F"/>
    <w:rsid w:val="00110CE9"/>
    <w:rsid w:val="00110D27"/>
    <w:rsid w:val="00115AB9"/>
    <w:rsid w:val="00122C98"/>
    <w:rsid w:val="00135E48"/>
    <w:rsid w:val="00137030"/>
    <w:rsid w:val="00154411"/>
    <w:rsid w:val="00167F07"/>
    <w:rsid w:val="00171349"/>
    <w:rsid w:val="00175607"/>
    <w:rsid w:val="00177252"/>
    <w:rsid w:val="00183ED5"/>
    <w:rsid w:val="00191477"/>
    <w:rsid w:val="00197BFE"/>
    <w:rsid w:val="001A1384"/>
    <w:rsid w:val="001A4503"/>
    <w:rsid w:val="001B0C9F"/>
    <w:rsid w:val="001B6192"/>
    <w:rsid w:val="001C2F78"/>
    <w:rsid w:val="001D3AD1"/>
    <w:rsid w:val="001D699B"/>
    <w:rsid w:val="001F1904"/>
    <w:rsid w:val="001F7C04"/>
    <w:rsid w:val="002019B1"/>
    <w:rsid w:val="00205789"/>
    <w:rsid w:val="00226D78"/>
    <w:rsid w:val="00232A26"/>
    <w:rsid w:val="00232CC6"/>
    <w:rsid w:val="00256DD7"/>
    <w:rsid w:val="00266D31"/>
    <w:rsid w:val="00275072"/>
    <w:rsid w:val="00277EBB"/>
    <w:rsid w:val="00290D6D"/>
    <w:rsid w:val="00292C6C"/>
    <w:rsid w:val="0029429A"/>
    <w:rsid w:val="002A0152"/>
    <w:rsid w:val="002A1B8B"/>
    <w:rsid w:val="002B018C"/>
    <w:rsid w:val="002B4CCF"/>
    <w:rsid w:val="002B6A2B"/>
    <w:rsid w:val="002C0963"/>
    <w:rsid w:val="002E0068"/>
    <w:rsid w:val="002F52D3"/>
    <w:rsid w:val="003010FD"/>
    <w:rsid w:val="00301E1D"/>
    <w:rsid w:val="003167AA"/>
    <w:rsid w:val="003319F9"/>
    <w:rsid w:val="00342AE3"/>
    <w:rsid w:val="00344D7E"/>
    <w:rsid w:val="003479B4"/>
    <w:rsid w:val="00364E64"/>
    <w:rsid w:val="00386AAF"/>
    <w:rsid w:val="00394F6B"/>
    <w:rsid w:val="003A3714"/>
    <w:rsid w:val="003A552C"/>
    <w:rsid w:val="003E1D5E"/>
    <w:rsid w:val="003F5CFA"/>
    <w:rsid w:val="00402564"/>
    <w:rsid w:val="004053D1"/>
    <w:rsid w:val="00421C36"/>
    <w:rsid w:val="0042427C"/>
    <w:rsid w:val="004269FC"/>
    <w:rsid w:val="00432DEC"/>
    <w:rsid w:val="00450698"/>
    <w:rsid w:val="0045187F"/>
    <w:rsid w:val="00456843"/>
    <w:rsid w:val="00462D25"/>
    <w:rsid w:val="0046674F"/>
    <w:rsid w:val="00483C66"/>
    <w:rsid w:val="004B1155"/>
    <w:rsid w:val="004B5C7A"/>
    <w:rsid w:val="004D1EAC"/>
    <w:rsid w:val="004E383B"/>
    <w:rsid w:val="004F41AD"/>
    <w:rsid w:val="0050795E"/>
    <w:rsid w:val="00513819"/>
    <w:rsid w:val="00516357"/>
    <w:rsid w:val="00516D8C"/>
    <w:rsid w:val="00522077"/>
    <w:rsid w:val="00523F3D"/>
    <w:rsid w:val="0053166B"/>
    <w:rsid w:val="00535F41"/>
    <w:rsid w:val="00537070"/>
    <w:rsid w:val="00555339"/>
    <w:rsid w:val="00560BD3"/>
    <w:rsid w:val="00573B00"/>
    <w:rsid w:val="005752A7"/>
    <w:rsid w:val="00575867"/>
    <w:rsid w:val="0058544B"/>
    <w:rsid w:val="00586D60"/>
    <w:rsid w:val="00595321"/>
    <w:rsid w:val="005C29F9"/>
    <w:rsid w:val="005C7017"/>
    <w:rsid w:val="005D31E4"/>
    <w:rsid w:val="005D5932"/>
    <w:rsid w:val="005E72E8"/>
    <w:rsid w:val="005F2FD3"/>
    <w:rsid w:val="005F5D05"/>
    <w:rsid w:val="005F6FBF"/>
    <w:rsid w:val="005F7A9A"/>
    <w:rsid w:val="00602BBF"/>
    <w:rsid w:val="00605358"/>
    <w:rsid w:val="006064A1"/>
    <w:rsid w:val="00623C33"/>
    <w:rsid w:val="00641BE2"/>
    <w:rsid w:val="006550BE"/>
    <w:rsid w:val="006609E8"/>
    <w:rsid w:val="006933A4"/>
    <w:rsid w:val="006B7666"/>
    <w:rsid w:val="006C0296"/>
    <w:rsid w:val="006C0709"/>
    <w:rsid w:val="006D0D7A"/>
    <w:rsid w:val="006D4286"/>
    <w:rsid w:val="006E3C37"/>
    <w:rsid w:val="006E423F"/>
    <w:rsid w:val="006E590E"/>
    <w:rsid w:val="006F1EB5"/>
    <w:rsid w:val="0070078D"/>
    <w:rsid w:val="0071024C"/>
    <w:rsid w:val="00731215"/>
    <w:rsid w:val="007435D1"/>
    <w:rsid w:val="00756347"/>
    <w:rsid w:val="0075792C"/>
    <w:rsid w:val="0077099D"/>
    <w:rsid w:val="00772E37"/>
    <w:rsid w:val="00786347"/>
    <w:rsid w:val="00790029"/>
    <w:rsid w:val="007A07CA"/>
    <w:rsid w:val="007A0ED8"/>
    <w:rsid w:val="007A166F"/>
    <w:rsid w:val="007B348C"/>
    <w:rsid w:val="007C07DF"/>
    <w:rsid w:val="007C6655"/>
    <w:rsid w:val="007D5279"/>
    <w:rsid w:val="007D7D93"/>
    <w:rsid w:val="00803C6D"/>
    <w:rsid w:val="00813202"/>
    <w:rsid w:val="008214E9"/>
    <w:rsid w:val="00836C0C"/>
    <w:rsid w:val="00855699"/>
    <w:rsid w:val="00874878"/>
    <w:rsid w:val="008827C9"/>
    <w:rsid w:val="00885171"/>
    <w:rsid w:val="008A78EE"/>
    <w:rsid w:val="008D26B0"/>
    <w:rsid w:val="008D7CBF"/>
    <w:rsid w:val="008E2BCD"/>
    <w:rsid w:val="00902ED6"/>
    <w:rsid w:val="009059D1"/>
    <w:rsid w:val="009209BD"/>
    <w:rsid w:val="00923BEA"/>
    <w:rsid w:val="00931D55"/>
    <w:rsid w:val="0093476F"/>
    <w:rsid w:val="0094235B"/>
    <w:rsid w:val="00955D31"/>
    <w:rsid w:val="009711ED"/>
    <w:rsid w:val="00973BD7"/>
    <w:rsid w:val="00977722"/>
    <w:rsid w:val="009815D4"/>
    <w:rsid w:val="009863F7"/>
    <w:rsid w:val="009B70EF"/>
    <w:rsid w:val="009C5F62"/>
    <w:rsid w:val="009E5410"/>
    <w:rsid w:val="00A029DA"/>
    <w:rsid w:val="00A07416"/>
    <w:rsid w:val="00A12224"/>
    <w:rsid w:val="00A20B2A"/>
    <w:rsid w:val="00A22DC6"/>
    <w:rsid w:val="00A249E0"/>
    <w:rsid w:val="00A7339F"/>
    <w:rsid w:val="00A82EE0"/>
    <w:rsid w:val="00A853CA"/>
    <w:rsid w:val="00AB1CEB"/>
    <w:rsid w:val="00AB436B"/>
    <w:rsid w:val="00AB582A"/>
    <w:rsid w:val="00AC1B5F"/>
    <w:rsid w:val="00AC490B"/>
    <w:rsid w:val="00AF0EFA"/>
    <w:rsid w:val="00B23A46"/>
    <w:rsid w:val="00B318AC"/>
    <w:rsid w:val="00B33CE4"/>
    <w:rsid w:val="00B51A97"/>
    <w:rsid w:val="00B61657"/>
    <w:rsid w:val="00B627F7"/>
    <w:rsid w:val="00B650B7"/>
    <w:rsid w:val="00B73D42"/>
    <w:rsid w:val="00B75213"/>
    <w:rsid w:val="00B81354"/>
    <w:rsid w:val="00B91A56"/>
    <w:rsid w:val="00B93C61"/>
    <w:rsid w:val="00B9754A"/>
    <w:rsid w:val="00BA00F6"/>
    <w:rsid w:val="00BA5E83"/>
    <w:rsid w:val="00BB1E26"/>
    <w:rsid w:val="00BB36E6"/>
    <w:rsid w:val="00BC0ABC"/>
    <w:rsid w:val="00BC7861"/>
    <w:rsid w:val="00BD0DA0"/>
    <w:rsid w:val="00BF1294"/>
    <w:rsid w:val="00BF5269"/>
    <w:rsid w:val="00C130E4"/>
    <w:rsid w:val="00C1775E"/>
    <w:rsid w:val="00C30DCB"/>
    <w:rsid w:val="00C62D71"/>
    <w:rsid w:val="00C719EE"/>
    <w:rsid w:val="00C75923"/>
    <w:rsid w:val="00C9663B"/>
    <w:rsid w:val="00CA4CAF"/>
    <w:rsid w:val="00CB00B8"/>
    <w:rsid w:val="00CC3512"/>
    <w:rsid w:val="00CC524C"/>
    <w:rsid w:val="00CD5624"/>
    <w:rsid w:val="00CE4DDE"/>
    <w:rsid w:val="00CF79AD"/>
    <w:rsid w:val="00CF7F89"/>
    <w:rsid w:val="00D042E8"/>
    <w:rsid w:val="00D06EA2"/>
    <w:rsid w:val="00D12B03"/>
    <w:rsid w:val="00D12DF5"/>
    <w:rsid w:val="00D40A5A"/>
    <w:rsid w:val="00D41202"/>
    <w:rsid w:val="00D4344A"/>
    <w:rsid w:val="00D53318"/>
    <w:rsid w:val="00D64A78"/>
    <w:rsid w:val="00D65861"/>
    <w:rsid w:val="00D714F3"/>
    <w:rsid w:val="00D75AB4"/>
    <w:rsid w:val="00D90E28"/>
    <w:rsid w:val="00DA240C"/>
    <w:rsid w:val="00DA3DDB"/>
    <w:rsid w:val="00DA5B05"/>
    <w:rsid w:val="00DA5CAE"/>
    <w:rsid w:val="00DB0FD2"/>
    <w:rsid w:val="00DE0C9A"/>
    <w:rsid w:val="00DE295E"/>
    <w:rsid w:val="00DE406F"/>
    <w:rsid w:val="00DE49BC"/>
    <w:rsid w:val="00E04E94"/>
    <w:rsid w:val="00E06C02"/>
    <w:rsid w:val="00E3311B"/>
    <w:rsid w:val="00E34380"/>
    <w:rsid w:val="00E37586"/>
    <w:rsid w:val="00E44057"/>
    <w:rsid w:val="00E52C5E"/>
    <w:rsid w:val="00E57835"/>
    <w:rsid w:val="00E67D84"/>
    <w:rsid w:val="00E71BCF"/>
    <w:rsid w:val="00E76949"/>
    <w:rsid w:val="00EA4FB6"/>
    <w:rsid w:val="00EA6423"/>
    <w:rsid w:val="00EE61F3"/>
    <w:rsid w:val="00F02FD9"/>
    <w:rsid w:val="00F37972"/>
    <w:rsid w:val="00F37C16"/>
    <w:rsid w:val="00F400D1"/>
    <w:rsid w:val="00F42597"/>
    <w:rsid w:val="00F4543E"/>
    <w:rsid w:val="00F45962"/>
    <w:rsid w:val="00F6240F"/>
    <w:rsid w:val="00F65338"/>
    <w:rsid w:val="00F6739E"/>
    <w:rsid w:val="00F7234E"/>
    <w:rsid w:val="00F7283B"/>
    <w:rsid w:val="00F80269"/>
    <w:rsid w:val="00F8382E"/>
    <w:rsid w:val="00FC1C27"/>
    <w:rsid w:val="00FD5D18"/>
    <w:rsid w:val="00FE0EAA"/>
    <w:rsid w:val="00FE6341"/>
    <w:rsid w:val="00FF60F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5353F9-9E1C-4433-A361-0BD01762E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eastAsia="en-US"/>
    </w:rPr>
  </w:style>
  <w:style w:type="paragraph" w:styleId="Heading1">
    <w:name w:val="heading 1"/>
    <w:basedOn w:val="Normal"/>
    <w:next w:val="Normal"/>
    <w:link w:val="Heading1Char"/>
    <w:qFormat/>
    <w:pPr>
      <w:keepNext/>
      <w:outlineLvl w:val="0"/>
    </w:pPr>
    <w:rPr>
      <w:i/>
      <w:sz w:val="24"/>
    </w:rPr>
  </w:style>
  <w:style w:type="paragraph" w:styleId="Heading2">
    <w:name w:val="heading 2"/>
    <w:basedOn w:val="Normal"/>
    <w:next w:val="Normal"/>
    <w:link w:val="Heading2Char"/>
    <w:qFormat/>
    <w:pPr>
      <w:keepNext/>
      <w:spacing w:before="240" w:after="60"/>
      <w:outlineLvl w:val="1"/>
    </w:pPr>
    <w:rPr>
      <w:rFonts w:ascii="Arial" w:hAnsi="Arial"/>
      <w:b/>
      <w:i/>
      <w:sz w:val="24"/>
    </w:rPr>
  </w:style>
  <w:style w:type="paragraph" w:styleId="Heading3">
    <w:name w:val="heading 3"/>
    <w:basedOn w:val="Normal"/>
    <w:next w:val="Normal"/>
    <w:link w:val="Heading3Char"/>
    <w:qFormat/>
    <w:pPr>
      <w:keepNext/>
      <w:spacing w:before="240" w:after="60"/>
      <w:outlineLvl w:val="2"/>
    </w:pPr>
    <w:rPr>
      <w:rFonts w:ascii="Arial" w:hAnsi="Arial"/>
      <w:sz w:val="24"/>
    </w:rPr>
  </w:style>
  <w:style w:type="paragraph" w:styleId="Heading4">
    <w:name w:val="heading 4"/>
    <w:basedOn w:val="Normal"/>
    <w:next w:val="Normal"/>
    <w:link w:val="Heading4Char"/>
    <w:qFormat/>
    <w:pPr>
      <w:keepNext/>
      <w:spacing w:before="240" w:after="60"/>
      <w:outlineLvl w:val="3"/>
    </w:pPr>
    <w:rPr>
      <w:rFonts w:ascii="Arial" w:hAnsi="Arial"/>
      <w:b/>
      <w:sz w:val="24"/>
    </w:rPr>
  </w:style>
  <w:style w:type="paragraph" w:styleId="Heading5">
    <w:name w:val="heading 5"/>
    <w:basedOn w:val="Normal"/>
    <w:next w:val="Normal"/>
    <w:link w:val="Heading5Char"/>
    <w:qFormat/>
    <w:pPr>
      <w:keepNext/>
      <w:jc w:val="both"/>
      <w:outlineLvl w:val="4"/>
    </w:pPr>
    <w:rPr>
      <w:i/>
      <w:sz w:val="24"/>
      <w:lang w:val="bg-BG"/>
    </w:rPr>
  </w:style>
  <w:style w:type="paragraph" w:styleId="Heading6">
    <w:name w:val="heading 6"/>
    <w:basedOn w:val="Normal"/>
    <w:next w:val="Normal"/>
    <w:link w:val="Heading6Char"/>
    <w:qFormat/>
    <w:pPr>
      <w:spacing w:before="240" w:after="60"/>
      <w:outlineLvl w:val="5"/>
    </w:pPr>
    <w:rPr>
      <w:i/>
      <w:sz w:val="22"/>
    </w:rPr>
  </w:style>
  <w:style w:type="paragraph" w:styleId="Heading7">
    <w:name w:val="heading 7"/>
    <w:basedOn w:val="Normal"/>
    <w:next w:val="Normal"/>
    <w:link w:val="Heading7Char"/>
    <w:qFormat/>
    <w:pPr>
      <w:keepNext/>
      <w:jc w:val="both"/>
      <w:outlineLvl w:val="6"/>
    </w:pPr>
    <w:rPr>
      <w:color w:val="FF0000"/>
      <w:sz w:val="24"/>
      <w:lang w:val="bg-BG"/>
    </w:rPr>
  </w:style>
  <w:style w:type="paragraph" w:styleId="Heading8">
    <w:name w:val="heading 8"/>
    <w:basedOn w:val="Normal"/>
    <w:next w:val="Normal"/>
    <w:link w:val="Heading8Char"/>
    <w:qFormat/>
    <w:pPr>
      <w:keepNext/>
      <w:jc w:val="center"/>
      <w:outlineLvl w:val="7"/>
    </w:pPr>
    <w:rPr>
      <w:b/>
      <w:sz w:val="24"/>
      <w:lang w:val="bg-BG"/>
    </w:rPr>
  </w:style>
  <w:style w:type="paragraph" w:styleId="Heading9">
    <w:name w:val="heading 9"/>
    <w:basedOn w:val="Normal"/>
    <w:next w:val="Normal"/>
    <w:link w:val="Heading9Char"/>
    <w:qFormat/>
    <w:pPr>
      <w:keepNext/>
      <w:jc w:val="both"/>
      <w:outlineLvl w:val="8"/>
    </w:pPr>
    <w:rPr>
      <w:sz w:val="24"/>
      <w:u w:val="single"/>
      <w:lang w:val="bg-BG"/>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widowControl w:val="0"/>
      <w:tabs>
        <w:tab w:val="center" w:pos="4320"/>
        <w:tab w:val="right" w:pos="8640"/>
      </w:tabs>
    </w:pPr>
    <w:rPr>
      <w:rFonts w:ascii="Timok" w:hAnsi="Timok"/>
      <w:sz w:val="24"/>
    </w:rPr>
  </w:style>
  <w:style w:type="paragraph" w:styleId="BodyTextIndent">
    <w:name w:val="Body Text Indent"/>
    <w:basedOn w:val="Normal"/>
    <w:link w:val="BodyTextIndentChar"/>
    <w:uiPriority w:val="99"/>
    <w:pPr>
      <w:ind w:firstLine="720"/>
      <w:jc w:val="both"/>
    </w:pPr>
    <w:rPr>
      <w:sz w:val="24"/>
      <w:lang w:val="bg-BG"/>
    </w:rPr>
  </w:style>
  <w:style w:type="paragraph" w:styleId="BodyText2">
    <w:name w:val="Body Text 2"/>
    <w:basedOn w:val="Normal"/>
    <w:link w:val="BodyText2Char"/>
    <w:uiPriority w:val="99"/>
    <w:pPr>
      <w:jc w:val="both"/>
    </w:pPr>
    <w:rPr>
      <w:i/>
      <w:sz w:val="24"/>
      <w:lang w:val="bg-BG"/>
    </w:rPr>
  </w:style>
  <w:style w:type="paragraph" w:styleId="BodyText">
    <w:name w:val="Body Text"/>
    <w:basedOn w:val="Normal"/>
    <w:link w:val="BodyTextChar"/>
    <w:pPr>
      <w:jc w:val="both"/>
    </w:pPr>
    <w:rPr>
      <w:color w:val="FF0000"/>
      <w:sz w:val="24"/>
      <w:lang w:val="bg-BG"/>
    </w:rPr>
  </w:style>
  <w:style w:type="paragraph" w:styleId="Footer">
    <w:name w:val="footer"/>
    <w:basedOn w:val="Normal"/>
    <w:link w:val="FooterChar"/>
    <w:pPr>
      <w:tabs>
        <w:tab w:val="center" w:pos="4320"/>
        <w:tab w:val="right" w:pos="8640"/>
      </w:tabs>
    </w:pPr>
  </w:style>
  <w:style w:type="paragraph" w:styleId="BodyText3">
    <w:name w:val="Body Text 3"/>
    <w:basedOn w:val="Normal"/>
    <w:pPr>
      <w:jc w:val="both"/>
    </w:pPr>
    <w:rPr>
      <w:sz w:val="24"/>
    </w:r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style>
  <w:style w:type="character" w:customStyle="1" w:styleId="Heading1Char">
    <w:name w:val="Heading 1 Char"/>
    <w:link w:val="Heading1"/>
    <w:rsid w:val="00F7234E"/>
    <w:rPr>
      <w:i/>
      <w:sz w:val="24"/>
      <w:lang w:val="en-US" w:eastAsia="en-US"/>
    </w:rPr>
  </w:style>
  <w:style w:type="character" w:customStyle="1" w:styleId="Heading2Char">
    <w:name w:val="Heading 2 Char"/>
    <w:link w:val="Heading2"/>
    <w:rsid w:val="00F7234E"/>
    <w:rPr>
      <w:rFonts w:ascii="Arial" w:hAnsi="Arial"/>
      <w:b/>
      <w:i/>
      <w:sz w:val="24"/>
      <w:lang w:val="en-US" w:eastAsia="en-US"/>
    </w:rPr>
  </w:style>
  <w:style w:type="character" w:customStyle="1" w:styleId="Heading3Char">
    <w:name w:val="Heading 3 Char"/>
    <w:link w:val="Heading3"/>
    <w:rsid w:val="00F7234E"/>
    <w:rPr>
      <w:rFonts w:ascii="Arial" w:hAnsi="Arial"/>
      <w:sz w:val="24"/>
      <w:lang w:val="en-US" w:eastAsia="en-US"/>
    </w:rPr>
  </w:style>
  <w:style w:type="character" w:customStyle="1" w:styleId="Heading4Char">
    <w:name w:val="Heading 4 Char"/>
    <w:link w:val="Heading4"/>
    <w:rsid w:val="00F7234E"/>
    <w:rPr>
      <w:rFonts w:ascii="Arial" w:hAnsi="Arial"/>
      <w:b/>
      <w:sz w:val="24"/>
      <w:lang w:val="en-US" w:eastAsia="en-US"/>
    </w:rPr>
  </w:style>
  <w:style w:type="character" w:customStyle="1" w:styleId="Heading5Char">
    <w:name w:val="Heading 5 Char"/>
    <w:link w:val="Heading5"/>
    <w:rsid w:val="00F7234E"/>
    <w:rPr>
      <w:i/>
      <w:sz w:val="24"/>
      <w:lang w:val="bg-BG" w:eastAsia="en-US"/>
    </w:rPr>
  </w:style>
  <w:style w:type="character" w:customStyle="1" w:styleId="Heading6Char">
    <w:name w:val="Heading 6 Char"/>
    <w:link w:val="Heading6"/>
    <w:rsid w:val="00F7234E"/>
    <w:rPr>
      <w:i/>
      <w:sz w:val="22"/>
      <w:lang w:val="en-US" w:eastAsia="en-US"/>
    </w:rPr>
  </w:style>
  <w:style w:type="character" w:customStyle="1" w:styleId="Heading7Char">
    <w:name w:val="Heading 7 Char"/>
    <w:link w:val="Heading7"/>
    <w:rsid w:val="00F7234E"/>
    <w:rPr>
      <w:color w:val="FF0000"/>
      <w:sz w:val="24"/>
      <w:lang w:val="bg-BG" w:eastAsia="en-US"/>
    </w:rPr>
  </w:style>
  <w:style w:type="character" w:customStyle="1" w:styleId="Heading8Char">
    <w:name w:val="Heading 8 Char"/>
    <w:link w:val="Heading8"/>
    <w:rsid w:val="00F7234E"/>
    <w:rPr>
      <w:b/>
      <w:sz w:val="24"/>
      <w:lang w:val="bg-BG" w:eastAsia="en-US"/>
    </w:rPr>
  </w:style>
  <w:style w:type="character" w:customStyle="1" w:styleId="Heading9Char">
    <w:name w:val="Heading 9 Char"/>
    <w:link w:val="Heading9"/>
    <w:rsid w:val="00F7234E"/>
    <w:rPr>
      <w:sz w:val="24"/>
      <w:u w:val="single"/>
      <w:lang w:val="bg-BG" w:eastAsia="en-US"/>
    </w:rPr>
  </w:style>
  <w:style w:type="paragraph" w:styleId="ListParagraph">
    <w:name w:val="List Paragraph"/>
    <w:basedOn w:val="Normal"/>
    <w:uiPriority w:val="34"/>
    <w:qFormat/>
    <w:rsid w:val="00F7234E"/>
    <w:pPr>
      <w:spacing w:after="200" w:line="276" w:lineRule="auto"/>
      <w:ind w:left="720"/>
      <w:contextualSpacing/>
    </w:pPr>
    <w:rPr>
      <w:rFonts w:ascii="Calibri" w:eastAsia="MS Mincho" w:hAnsi="Calibri"/>
      <w:sz w:val="22"/>
      <w:szCs w:val="22"/>
      <w:lang w:val="bg-BG"/>
    </w:rPr>
  </w:style>
  <w:style w:type="character" w:customStyle="1" w:styleId="HeaderChar">
    <w:name w:val="Header Char"/>
    <w:link w:val="Header"/>
    <w:uiPriority w:val="99"/>
    <w:rsid w:val="00F7234E"/>
    <w:rPr>
      <w:rFonts w:ascii="Timok" w:hAnsi="Timok"/>
      <w:sz w:val="24"/>
      <w:lang w:val="en-US" w:eastAsia="en-US"/>
    </w:rPr>
  </w:style>
  <w:style w:type="character" w:customStyle="1" w:styleId="FooterChar">
    <w:name w:val="Footer Char"/>
    <w:link w:val="Footer"/>
    <w:uiPriority w:val="99"/>
    <w:rsid w:val="00F7234E"/>
    <w:rPr>
      <w:lang w:val="en-US" w:eastAsia="en-US"/>
    </w:rPr>
  </w:style>
  <w:style w:type="table" w:styleId="TableGrid">
    <w:name w:val="Table Grid"/>
    <w:basedOn w:val="TableNormal"/>
    <w:rsid w:val="00F7234E"/>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F7234E"/>
    <w:rPr>
      <w:sz w:val="16"/>
      <w:szCs w:val="16"/>
    </w:rPr>
  </w:style>
  <w:style w:type="paragraph" w:styleId="CommentText">
    <w:name w:val="annotation text"/>
    <w:basedOn w:val="Normal"/>
    <w:link w:val="CommentTextChar"/>
    <w:unhideWhenUsed/>
    <w:rsid w:val="00F7234E"/>
    <w:pPr>
      <w:spacing w:after="200" w:line="276" w:lineRule="auto"/>
    </w:pPr>
    <w:rPr>
      <w:rFonts w:ascii="Calibri" w:eastAsia="MS Mincho" w:hAnsi="Calibri"/>
    </w:rPr>
  </w:style>
  <w:style w:type="character" w:customStyle="1" w:styleId="CommentTextChar">
    <w:name w:val="Comment Text Char"/>
    <w:link w:val="CommentText"/>
    <w:rsid w:val="00F7234E"/>
    <w:rPr>
      <w:rFonts w:ascii="Calibri" w:eastAsia="MS Mincho" w:hAnsi="Calibri"/>
      <w:lang w:val="en-US" w:eastAsia="en-US"/>
    </w:rPr>
  </w:style>
  <w:style w:type="paragraph" w:styleId="CommentSubject">
    <w:name w:val="annotation subject"/>
    <w:basedOn w:val="CommentText"/>
    <w:next w:val="CommentText"/>
    <w:link w:val="CommentSubjectChar"/>
    <w:unhideWhenUsed/>
    <w:rsid w:val="00F7234E"/>
    <w:rPr>
      <w:b/>
      <w:bCs/>
    </w:rPr>
  </w:style>
  <w:style w:type="character" w:customStyle="1" w:styleId="CommentSubjectChar">
    <w:name w:val="Comment Subject Char"/>
    <w:link w:val="CommentSubject"/>
    <w:rsid w:val="00F7234E"/>
    <w:rPr>
      <w:rFonts w:ascii="Calibri" w:eastAsia="MS Mincho" w:hAnsi="Calibri"/>
      <w:b/>
      <w:bCs/>
      <w:lang w:val="en-US" w:eastAsia="en-US"/>
    </w:rPr>
  </w:style>
  <w:style w:type="paragraph" w:styleId="BalloonText">
    <w:name w:val="Balloon Text"/>
    <w:basedOn w:val="Normal"/>
    <w:link w:val="BalloonTextChar"/>
    <w:unhideWhenUsed/>
    <w:rsid w:val="00F7234E"/>
    <w:rPr>
      <w:rFonts w:ascii="Tahoma" w:eastAsia="MS Mincho" w:hAnsi="Tahoma"/>
      <w:sz w:val="16"/>
      <w:szCs w:val="16"/>
    </w:rPr>
  </w:style>
  <w:style w:type="character" w:customStyle="1" w:styleId="BalloonTextChar">
    <w:name w:val="Balloon Text Char"/>
    <w:link w:val="BalloonText"/>
    <w:rsid w:val="00F7234E"/>
    <w:rPr>
      <w:rFonts w:ascii="Tahoma" w:eastAsia="MS Mincho" w:hAnsi="Tahoma" w:cs="Tahoma"/>
      <w:sz w:val="16"/>
      <w:szCs w:val="16"/>
      <w:lang w:val="en-US" w:eastAsia="en-US"/>
    </w:rPr>
  </w:style>
  <w:style w:type="table" w:customStyle="1" w:styleId="Listaclara-nfasis11">
    <w:name w:val="Lista clara - Énfasis 11"/>
    <w:basedOn w:val="TableNormal"/>
    <w:uiPriority w:val="61"/>
    <w:rsid w:val="00F7234E"/>
    <w:rPr>
      <w:rFonts w:ascii="Calibri" w:eastAsia="MS Mincho" w:hAnsi="Calibri"/>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3">
    <w:name w:val="Light List Accent 3"/>
    <w:basedOn w:val="TableNormal"/>
    <w:uiPriority w:val="61"/>
    <w:rsid w:val="00F7234E"/>
    <w:rPr>
      <w:rFonts w:ascii="Calibri" w:eastAsia="MS Mincho" w:hAnsi="Calibri"/>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2">
    <w:name w:val="Char Char2"/>
    <w:basedOn w:val="Normal"/>
    <w:autoRedefine/>
    <w:rsid w:val="00F7234E"/>
    <w:pPr>
      <w:spacing w:after="120"/>
    </w:pPr>
    <w:rPr>
      <w:rFonts w:ascii="Futura Bk" w:hAnsi="Futura Bk"/>
      <w:szCs w:val="24"/>
      <w:lang w:eastAsia="pl-PL"/>
    </w:rPr>
  </w:style>
  <w:style w:type="paragraph" w:styleId="PlainText">
    <w:name w:val="Plain Text"/>
    <w:basedOn w:val="Normal"/>
    <w:link w:val="PlainTextChar"/>
    <w:uiPriority w:val="99"/>
    <w:semiHidden/>
    <w:unhideWhenUsed/>
    <w:rsid w:val="00F7234E"/>
    <w:rPr>
      <w:rFonts w:ascii="Calibri" w:eastAsia="Calibri" w:hAnsi="Calibri"/>
      <w:sz w:val="22"/>
      <w:szCs w:val="21"/>
      <w:lang w:val="bg-BG"/>
    </w:rPr>
  </w:style>
  <w:style w:type="character" w:customStyle="1" w:styleId="PlainTextChar">
    <w:name w:val="Plain Text Char"/>
    <w:link w:val="PlainText"/>
    <w:uiPriority w:val="99"/>
    <w:semiHidden/>
    <w:rsid w:val="00F7234E"/>
    <w:rPr>
      <w:rFonts w:ascii="Calibri" w:eastAsia="Calibri" w:hAnsi="Calibri"/>
      <w:sz w:val="22"/>
      <w:szCs w:val="21"/>
      <w:lang w:val="bg-BG" w:eastAsia="en-US"/>
    </w:rPr>
  </w:style>
  <w:style w:type="paragraph" w:customStyle="1" w:styleId="CharCharCharChar">
    <w:name w:val="Char Char Char Char"/>
    <w:basedOn w:val="Normal"/>
    <w:rsid w:val="00F7234E"/>
    <w:pPr>
      <w:tabs>
        <w:tab w:val="left" w:pos="709"/>
      </w:tabs>
    </w:pPr>
    <w:rPr>
      <w:rFonts w:ascii="Tahoma" w:hAnsi="Tahoma"/>
      <w:sz w:val="24"/>
      <w:szCs w:val="24"/>
      <w:lang w:val="pl-PL" w:eastAsia="pl-PL"/>
    </w:rPr>
  </w:style>
  <w:style w:type="paragraph" w:customStyle="1" w:styleId="Default">
    <w:name w:val="Default"/>
    <w:rsid w:val="00F7234E"/>
    <w:pPr>
      <w:autoSpaceDE w:val="0"/>
      <w:autoSpaceDN w:val="0"/>
      <w:adjustRightInd w:val="0"/>
    </w:pPr>
    <w:rPr>
      <w:rFonts w:ascii="Verdana" w:hAnsi="Verdana" w:cs="Verdana"/>
      <w:color w:val="000000"/>
      <w:sz w:val="24"/>
      <w:szCs w:val="24"/>
    </w:rPr>
  </w:style>
  <w:style w:type="character" w:styleId="Hyperlink">
    <w:name w:val="Hyperlink"/>
    <w:uiPriority w:val="99"/>
    <w:rsid w:val="00F7234E"/>
    <w:rPr>
      <w:color w:val="0000FF"/>
      <w:u w:val="single"/>
    </w:rPr>
  </w:style>
  <w:style w:type="paragraph" w:styleId="Title">
    <w:name w:val="Title"/>
    <w:basedOn w:val="Normal"/>
    <w:next w:val="Normal"/>
    <w:link w:val="TitleChar"/>
    <w:uiPriority w:val="10"/>
    <w:qFormat/>
    <w:rsid w:val="00F7234E"/>
    <w:pPr>
      <w:pBdr>
        <w:bottom w:val="single" w:sz="8" w:space="4" w:color="4F81BD"/>
      </w:pBdr>
      <w:spacing w:after="300"/>
      <w:contextualSpacing/>
    </w:pPr>
    <w:rPr>
      <w:rFonts w:ascii="Cambria" w:hAnsi="Cambria"/>
      <w:color w:val="000000"/>
      <w:spacing w:val="5"/>
      <w:kern w:val="28"/>
      <w:sz w:val="52"/>
      <w:szCs w:val="52"/>
    </w:rPr>
  </w:style>
  <w:style w:type="character" w:customStyle="1" w:styleId="TitleChar">
    <w:name w:val="Title Char"/>
    <w:link w:val="Title"/>
    <w:uiPriority w:val="10"/>
    <w:rsid w:val="00F7234E"/>
    <w:rPr>
      <w:rFonts w:ascii="Cambria" w:hAnsi="Cambria"/>
      <w:color w:val="000000"/>
      <w:spacing w:val="5"/>
      <w:kern w:val="28"/>
      <w:sz w:val="52"/>
      <w:szCs w:val="52"/>
      <w:lang w:val="en-US" w:eastAsia="en-US"/>
    </w:rPr>
  </w:style>
  <w:style w:type="paragraph" w:styleId="Subtitle">
    <w:name w:val="Subtitle"/>
    <w:basedOn w:val="Normal"/>
    <w:next w:val="Normal"/>
    <w:link w:val="SubtitleChar"/>
    <w:uiPriority w:val="11"/>
    <w:qFormat/>
    <w:rsid w:val="00F7234E"/>
    <w:pPr>
      <w:numPr>
        <w:ilvl w:val="1"/>
      </w:numPr>
      <w:spacing w:after="200" w:line="276" w:lineRule="auto"/>
    </w:pPr>
    <w:rPr>
      <w:rFonts w:ascii="Cambria" w:hAnsi="Cambria"/>
      <w:i/>
      <w:iCs/>
      <w:color w:val="4F81BD"/>
      <w:spacing w:val="15"/>
      <w:sz w:val="24"/>
      <w:szCs w:val="24"/>
    </w:rPr>
  </w:style>
  <w:style w:type="character" w:customStyle="1" w:styleId="SubtitleChar">
    <w:name w:val="Subtitle Char"/>
    <w:link w:val="Subtitle"/>
    <w:uiPriority w:val="11"/>
    <w:rsid w:val="00F7234E"/>
    <w:rPr>
      <w:rFonts w:ascii="Cambria" w:hAnsi="Cambria"/>
      <w:i/>
      <w:iCs/>
      <w:color w:val="4F81BD"/>
      <w:spacing w:val="15"/>
      <w:sz w:val="24"/>
      <w:szCs w:val="24"/>
      <w:lang w:val="en-US" w:eastAsia="en-US"/>
    </w:rPr>
  </w:style>
  <w:style w:type="paragraph" w:styleId="Revision">
    <w:name w:val="Revision"/>
    <w:hidden/>
    <w:uiPriority w:val="99"/>
    <w:semiHidden/>
    <w:rsid w:val="00F7234E"/>
    <w:rPr>
      <w:rFonts w:ascii="Calibri" w:eastAsia="MS Mincho" w:hAnsi="Calibri"/>
      <w:sz w:val="22"/>
      <w:szCs w:val="22"/>
      <w:lang w:val="en-US" w:eastAsia="en-US"/>
    </w:rPr>
  </w:style>
  <w:style w:type="paragraph" w:styleId="Caption">
    <w:name w:val="caption"/>
    <w:basedOn w:val="Normal"/>
    <w:next w:val="Normal"/>
    <w:uiPriority w:val="35"/>
    <w:unhideWhenUsed/>
    <w:qFormat/>
    <w:rsid w:val="00F7234E"/>
    <w:pPr>
      <w:spacing w:after="200"/>
    </w:pPr>
    <w:rPr>
      <w:rFonts w:ascii="Calibri" w:eastAsia="MS Mincho" w:hAnsi="Calibri"/>
      <w:b/>
      <w:bCs/>
      <w:color w:val="4F81BD"/>
      <w:sz w:val="18"/>
      <w:szCs w:val="18"/>
    </w:rPr>
  </w:style>
  <w:style w:type="paragraph" w:customStyle="1" w:styleId="2">
    <w:name w:val="з2"/>
    <w:basedOn w:val="Heading2"/>
    <w:rsid w:val="00F7234E"/>
    <w:pPr>
      <w:widowControl w:val="0"/>
      <w:autoSpaceDE w:val="0"/>
      <w:autoSpaceDN w:val="0"/>
      <w:adjustRightInd w:val="0"/>
      <w:spacing w:before="120"/>
      <w:jc w:val="both"/>
    </w:pPr>
    <w:rPr>
      <w:rFonts w:cs="Arial"/>
      <w:b w:val="0"/>
      <w:bCs/>
      <w:i w:val="0"/>
      <w:iCs/>
      <w:sz w:val="20"/>
      <w:szCs w:val="28"/>
      <w:lang w:val="bg-BG" w:eastAsia="bg-BG"/>
    </w:rPr>
  </w:style>
  <w:style w:type="character" w:customStyle="1" w:styleId="BodyTextChar">
    <w:name w:val="Body Text Char"/>
    <w:link w:val="BodyText"/>
    <w:rsid w:val="00F7234E"/>
    <w:rPr>
      <w:color w:val="FF0000"/>
      <w:sz w:val="24"/>
      <w:lang w:val="bg-BG" w:eastAsia="en-US"/>
    </w:rPr>
  </w:style>
  <w:style w:type="character" w:styleId="FollowedHyperlink">
    <w:name w:val="FollowedHyperlink"/>
    <w:rsid w:val="00F7234E"/>
    <w:rPr>
      <w:color w:val="800080"/>
      <w:u w:val="single"/>
    </w:rPr>
  </w:style>
  <w:style w:type="paragraph" w:styleId="FootnoteText">
    <w:name w:val="footnote text"/>
    <w:basedOn w:val="Normal"/>
    <w:link w:val="FootnoteTextChar"/>
    <w:uiPriority w:val="99"/>
    <w:unhideWhenUsed/>
    <w:rsid w:val="00F7234E"/>
    <w:rPr>
      <w:rFonts w:ascii="Calibri" w:eastAsia="MS Mincho" w:hAnsi="Calibri"/>
    </w:rPr>
  </w:style>
  <w:style w:type="character" w:customStyle="1" w:styleId="FootnoteTextChar">
    <w:name w:val="Footnote Text Char"/>
    <w:link w:val="FootnoteText"/>
    <w:uiPriority w:val="99"/>
    <w:rsid w:val="00F7234E"/>
    <w:rPr>
      <w:rFonts w:ascii="Calibri" w:eastAsia="MS Mincho" w:hAnsi="Calibri"/>
      <w:lang w:val="en-US" w:eastAsia="en-US"/>
    </w:rPr>
  </w:style>
  <w:style w:type="character" w:styleId="FootnoteReference">
    <w:name w:val="footnote reference"/>
    <w:semiHidden/>
    <w:unhideWhenUsed/>
    <w:rsid w:val="00F7234E"/>
    <w:rPr>
      <w:vertAlign w:val="superscript"/>
    </w:rPr>
  </w:style>
  <w:style w:type="character" w:customStyle="1" w:styleId="apple-converted-space">
    <w:name w:val="apple-converted-space"/>
    <w:rsid w:val="00F7234E"/>
  </w:style>
  <w:style w:type="paragraph" w:styleId="NormalWeb">
    <w:name w:val="Normal (Web)"/>
    <w:basedOn w:val="Normal"/>
    <w:uiPriority w:val="99"/>
    <w:rsid w:val="00F7234E"/>
    <w:pPr>
      <w:spacing w:before="100" w:beforeAutospacing="1" w:after="100" w:afterAutospacing="1"/>
    </w:pPr>
    <w:rPr>
      <w:sz w:val="24"/>
      <w:szCs w:val="24"/>
      <w:lang w:val="bg-BG" w:eastAsia="bg-BG"/>
    </w:rPr>
  </w:style>
  <w:style w:type="character" w:styleId="Emphasis">
    <w:name w:val="Emphasis"/>
    <w:uiPriority w:val="20"/>
    <w:qFormat/>
    <w:rsid w:val="00F7234E"/>
    <w:rPr>
      <w:b/>
      <w:bCs/>
      <w:i w:val="0"/>
      <w:iCs w:val="0"/>
    </w:rPr>
  </w:style>
  <w:style w:type="character" w:customStyle="1" w:styleId="st">
    <w:name w:val="st"/>
    <w:rsid w:val="00F7234E"/>
  </w:style>
  <w:style w:type="paragraph" w:styleId="BlockText">
    <w:name w:val="Block Text"/>
    <w:basedOn w:val="Normal"/>
    <w:rsid w:val="00F7234E"/>
    <w:pPr>
      <w:ind w:left="-630" w:right="-720" w:firstLine="630"/>
    </w:pPr>
    <w:rPr>
      <w:sz w:val="24"/>
      <w:lang w:val="bg-BG" w:eastAsia="bg-BG"/>
    </w:rPr>
  </w:style>
  <w:style w:type="character" w:customStyle="1" w:styleId="highlightedsearchterm">
    <w:name w:val="highlightedsearchterm"/>
    <w:rsid w:val="00F7234E"/>
    <w:rPr>
      <w:rFonts w:cs="Times New Roman"/>
    </w:rPr>
  </w:style>
  <w:style w:type="character" w:customStyle="1" w:styleId="BodyText2Char">
    <w:name w:val="Body Text 2 Char"/>
    <w:link w:val="BodyText2"/>
    <w:uiPriority w:val="99"/>
    <w:rsid w:val="00F7234E"/>
    <w:rPr>
      <w:i/>
      <w:sz w:val="24"/>
      <w:lang w:val="bg-BG" w:eastAsia="en-US"/>
    </w:rPr>
  </w:style>
  <w:style w:type="paragraph" w:customStyle="1" w:styleId="DecimalAligned">
    <w:name w:val="Decimal Aligned"/>
    <w:basedOn w:val="Normal"/>
    <w:uiPriority w:val="40"/>
    <w:qFormat/>
    <w:rsid w:val="00F7234E"/>
    <w:pPr>
      <w:tabs>
        <w:tab w:val="decimal" w:pos="360"/>
      </w:tabs>
      <w:spacing w:after="200" w:line="276" w:lineRule="auto"/>
    </w:pPr>
    <w:rPr>
      <w:rFonts w:ascii="Calibri" w:eastAsia="MS Mincho" w:hAnsi="Calibri" w:cs="Arial"/>
      <w:sz w:val="22"/>
      <w:szCs w:val="22"/>
      <w:lang w:eastAsia="ja-JP"/>
    </w:rPr>
  </w:style>
  <w:style w:type="character" w:styleId="SubtleEmphasis">
    <w:name w:val="Subtle Emphasis"/>
    <w:uiPriority w:val="19"/>
    <w:qFormat/>
    <w:rsid w:val="00F7234E"/>
    <w:rPr>
      <w:i/>
      <w:iCs/>
      <w:color w:val="000000"/>
    </w:rPr>
  </w:style>
  <w:style w:type="table" w:styleId="TableWeb1">
    <w:name w:val="Table Web 1"/>
    <w:basedOn w:val="TableNormal"/>
    <w:rsid w:val="00F7234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F7234E"/>
    <w:rPr>
      <w:sz w:val="24"/>
      <w:szCs w:val="24"/>
    </w:rPr>
  </w:style>
  <w:style w:type="paragraph" w:customStyle="1" w:styleId="Text11or111">
    <w:name w:val="Text 1.1 or 1.1.1"/>
    <w:basedOn w:val="Normal"/>
    <w:rsid w:val="00F7234E"/>
    <w:pPr>
      <w:suppressAutoHyphens/>
      <w:overflowPunct w:val="0"/>
      <w:autoSpaceDE w:val="0"/>
      <w:autoSpaceDN w:val="0"/>
      <w:adjustRightInd w:val="0"/>
      <w:spacing w:before="120" w:after="120"/>
      <w:jc w:val="both"/>
      <w:textAlignment w:val="baseline"/>
    </w:pPr>
    <w:rPr>
      <w:rFonts w:eastAsia="MS Mincho"/>
      <w:sz w:val="24"/>
      <w:lang w:eastAsia="ja-JP"/>
    </w:rPr>
  </w:style>
  <w:style w:type="character" w:customStyle="1" w:styleId="BodyTextIndentChar">
    <w:name w:val="Body Text Indent Char"/>
    <w:link w:val="BodyTextIndent"/>
    <w:uiPriority w:val="99"/>
    <w:rsid w:val="00F7234E"/>
    <w:rPr>
      <w:sz w:val="24"/>
      <w:lang w:val="bg-BG" w:eastAsia="en-US"/>
    </w:rPr>
  </w:style>
  <w:style w:type="table" w:styleId="MediumList1-Accent3">
    <w:name w:val="Medium List 1 Accent 3"/>
    <w:basedOn w:val="TableNormal"/>
    <w:uiPriority w:val="65"/>
    <w:rsid w:val="00F7234E"/>
    <w:rPr>
      <w:rFonts w:ascii="Calibri" w:eastAsia="Calibri" w:hAnsi="Calibri"/>
      <w:color w:val="000000"/>
      <w:sz w:val="22"/>
      <w:szCs w:val="22"/>
      <w:lang w:eastAsia="en-US"/>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paragraph" w:styleId="TOCHeading">
    <w:name w:val="TOC Heading"/>
    <w:basedOn w:val="Heading1"/>
    <w:next w:val="Normal"/>
    <w:uiPriority w:val="39"/>
    <w:unhideWhenUsed/>
    <w:qFormat/>
    <w:rsid w:val="00F7234E"/>
    <w:pPr>
      <w:keepLines/>
      <w:spacing w:before="480" w:line="276" w:lineRule="auto"/>
      <w:outlineLvl w:val="9"/>
    </w:pPr>
    <w:rPr>
      <w:rFonts w:ascii="Cambria" w:hAnsi="Cambria"/>
      <w:b/>
      <w:bCs/>
      <w:i w:val="0"/>
      <w:color w:val="365F91"/>
      <w:sz w:val="28"/>
      <w:szCs w:val="28"/>
      <w:lang w:eastAsia="ja-JP"/>
    </w:rPr>
  </w:style>
  <w:style w:type="paragraph" w:styleId="TOC1">
    <w:name w:val="toc 1"/>
    <w:basedOn w:val="Normal"/>
    <w:next w:val="Normal"/>
    <w:autoRedefine/>
    <w:uiPriority w:val="39"/>
    <w:unhideWhenUsed/>
    <w:rsid w:val="00F7234E"/>
    <w:pPr>
      <w:tabs>
        <w:tab w:val="right" w:leader="dot" w:pos="9072"/>
      </w:tabs>
      <w:spacing w:after="100" w:line="276" w:lineRule="auto"/>
    </w:pPr>
    <w:rPr>
      <w:rFonts w:ascii="Calibri" w:eastAsia="MS Mincho" w:hAnsi="Calibri"/>
      <w:sz w:val="22"/>
      <w:szCs w:val="22"/>
    </w:rPr>
  </w:style>
  <w:style w:type="paragraph" w:styleId="TOC2">
    <w:name w:val="toc 2"/>
    <w:basedOn w:val="Normal"/>
    <w:next w:val="Normal"/>
    <w:autoRedefine/>
    <w:uiPriority w:val="39"/>
    <w:unhideWhenUsed/>
    <w:rsid w:val="00F7234E"/>
    <w:pPr>
      <w:spacing w:after="100" w:line="276" w:lineRule="auto"/>
      <w:ind w:left="220"/>
    </w:pPr>
    <w:rPr>
      <w:rFonts w:ascii="Calibri" w:eastAsia="MS Mincho" w:hAnsi="Calibri"/>
      <w:sz w:val="22"/>
      <w:szCs w:val="22"/>
    </w:rPr>
  </w:style>
  <w:style w:type="paragraph" w:styleId="TOC3">
    <w:name w:val="toc 3"/>
    <w:basedOn w:val="Normal"/>
    <w:next w:val="Normal"/>
    <w:autoRedefine/>
    <w:uiPriority w:val="39"/>
    <w:unhideWhenUsed/>
    <w:rsid w:val="00F7234E"/>
    <w:pPr>
      <w:spacing w:after="100" w:line="276" w:lineRule="auto"/>
      <w:ind w:left="440"/>
    </w:pPr>
    <w:rPr>
      <w:rFonts w:ascii="Calibri" w:eastAsia="MS Mincho" w:hAnsi="Calibri"/>
      <w:sz w:val="22"/>
      <w:szCs w:val="22"/>
    </w:rPr>
  </w:style>
  <w:style w:type="paragraph" w:customStyle="1" w:styleId="ListParagraph1">
    <w:name w:val="List Paragraph1"/>
    <w:basedOn w:val="Normal"/>
    <w:qFormat/>
    <w:rsid w:val="00F7234E"/>
    <w:pPr>
      <w:spacing w:after="200" w:line="276" w:lineRule="auto"/>
      <w:ind w:left="720"/>
      <w:contextualSpacing/>
    </w:pPr>
    <w:rPr>
      <w:rFonts w:ascii="Calibri" w:eastAsia="MS Mincho" w:hAnsi="Calibri"/>
      <w:sz w:val="22"/>
      <w:szCs w:val="22"/>
    </w:rPr>
  </w:style>
  <w:style w:type="paragraph" w:customStyle="1" w:styleId="CharCharCharChar1">
    <w:name w:val="Char Char Char Char1"/>
    <w:basedOn w:val="Normal"/>
    <w:rsid w:val="00F7234E"/>
    <w:pPr>
      <w:tabs>
        <w:tab w:val="left" w:pos="709"/>
      </w:tabs>
    </w:pPr>
    <w:rPr>
      <w:rFonts w:ascii="Tahoma" w:hAnsi="Tahoma"/>
      <w:sz w:val="24"/>
      <w:szCs w:val="24"/>
      <w:lang w:val="pl-PL" w:eastAsia="pl-PL"/>
    </w:rPr>
  </w:style>
  <w:style w:type="numbering" w:customStyle="1" w:styleId="NoList1">
    <w:name w:val="No List1"/>
    <w:next w:val="NoList"/>
    <w:semiHidden/>
    <w:rsid w:val="00F7234E"/>
  </w:style>
  <w:style w:type="table" w:customStyle="1" w:styleId="TableGrid1">
    <w:name w:val="Table Grid1"/>
    <w:basedOn w:val="TableNormal"/>
    <w:next w:val="TableGrid"/>
    <w:uiPriority w:val="59"/>
    <w:rsid w:val="00F72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31">
    <w:name w:val="Light List - Accent 31"/>
    <w:basedOn w:val="TableNormal"/>
    <w:next w:val="LightList-Accent3"/>
    <w:uiPriority w:val="61"/>
    <w:rsid w:val="00F7234E"/>
    <w:rPr>
      <w:rFonts w:ascii="Calibri" w:eastAsia="MS Mincho" w:hAnsi="Calibri" w:cs="Arial"/>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Shading2-Accent5">
    <w:name w:val="Medium Shading 2 Accent 5"/>
    <w:basedOn w:val="TableNormal"/>
    <w:uiPriority w:val="64"/>
    <w:rsid w:val="00F7234E"/>
    <w:rPr>
      <w:rFonts w:ascii="Calibri" w:eastAsia="MS Mincho" w:hAnsi="Calibri" w:cs="Arial"/>
      <w:sz w:val="22"/>
      <w:szCs w:val="22"/>
      <w:lang w:val="en-US"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F7234E"/>
    <w:rPr>
      <w:rFonts w:ascii="Calibri" w:eastAsia="MS Mincho" w:hAnsi="Calibri" w:cs="Arial"/>
      <w:sz w:val="22"/>
      <w:szCs w:val="22"/>
      <w:lang w:val="en-US" w:eastAsia="ja-JP"/>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Web2">
    <w:name w:val="Table Web 2"/>
    <w:basedOn w:val="TableNormal"/>
    <w:rsid w:val="00F7234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4">
    <w:name w:val="Table List 4"/>
    <w:basedOn w:val="TableNormal"/>
    <w:rsid w:val="00F7234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Web11">
    <w:name w:val="Table Web 11"/>
    <w:basedOn w:val="TableNormal"/>
    <w:next w:val="TableWeb1"/>
    <w:rsid w:val="00F7234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List5">
    <w:name w:val="Table List 5"/>
    <w:basedOn w:val="TableNormal"/>
    <w:rsid w:val="00F7234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Theme">
    <w:name w:val="Table Theme"/>
    <w:basedOn w:val="TableNormal"/>
    <w:rsid w:val="00F72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rsid w:val="00F7234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6">
    <w:name w:val="Table List 6"/>
    <w:basedOn w:val="TableNormal"/>
    <w:rsid w:val="00F7234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F7234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F7234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F7234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7234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7234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F7234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F7234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234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F7234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3Deffects3">
    <w:name w:val="Table 3D effects 3"/>
    <w:basedOn w:val="TableNormal"/>
    <w:rsid w:val="00F7234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F7234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7">
    <w:name w:val="Table Grid 7"/>
    <w:basedOn w:val="TableNormal"/>
    <w:rsid w:val="00F7234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F7234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7234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F7234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F7234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ext">
    <w:name w:val="Text"/>
    <w:basedOn w:val="Normal"/>
    <w:rsid w:val="00F7234E"/>
    <w:pPr>
      <w:spacing w:line="260" w:lineRule="exact"/>
      <w:ind w:firstLine="320"/>
      <w:jc w:val="both"/>
    </w:pPr>
    <w:rPr>
      <w:sz w:val="22"/>
    </w:rPr>
  </w:style>
  <w:style w:type="numbering" w:customStyle="1" w:styleId="NoList2">
    <w:name w:val="No List2"/>
    <w:next w:val="NoList"/>
    <w:semiHidden/>
    <w:rsid w:val="00F7234E"/>
  </w:style>
  <w:style w:type="table" w:customStyle="1" w:styleId="TableGrid2">
    <w:name w:val="Table Grid2"/>
    <w:basedOn w:val="TableNormal"/>
    <w:next w:val="TableGrid"/>
    <w:rsid w:val="00F72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F7234E"/>
    <w:pPr>
      <w:widowControl w:val="0"/>
      <w:autoSpaceDE w:val="0"/>
      <w:autoSpaceDN w:val="0"/>
      <w:adjustRightInd w:val="0"/>
      <w:ind w:left="140" w:right="140" w:firstLine="840"/>
      <w:jc w:val="both"/>
    </w:pPr>
    <w:rPr>
      <w:sz w:val="24"/>
      <w:szCs w:val="24"/>
    </w:rPr>
  </w:style>
  <w:style w:type="numbering" w:customStyle="1" w:styleId="NoList3">
    <w:name w:val="No List3"/>
    <w:next w:val="NoList"/>
    <w:semiHidden/>
    <w:unhideWhenUsed/>
    <w:rsid w:val="00F7234E"/>
  </w:style>
  <w:style w:type="table" w:customStyle="1" w:styleId="TableGrid3">
    <w:name w:val="Table Grid3"/>
    <w:basedOn w:val="TableNormal"/>
    <w:next w:val="TableGrid"/>
    <w:rsid w:val="00F72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unhideWhenUsed/>
    <w:rsid w:val="00F7234E"/>
  </w:style>
  <w:style w:type="paragraph" w:customStyle="1" w:styleId="head4">
    <w:name w:val="head4"/>
    <w:basedOn w:val="Normal"/>
    <w:rsid w:val="00F7234E"/>
    <w:pPr>
      <w:widowControl w:val="0"/>
      <w:autoSpaceDE w:val="0"/>
      <w:autoSpaceDN w:val="0"/>
      <w:adjustRightInd w:val="0"/>
      <w:spacing w:before="120"/>
      <w:jc w:val="both"/>
    </w:pPr>
    <w:rPr>
      <w:b/>
      <w:bCs/>
      <w:sz w:val="24"/>
      <w:szCs w:val="24"/>
      <w:lang w:val="bg-BG" w:eastAsia="bg-BG"/>
    </w:rPr>
  </w:style>
  <w:style w:type="character" w:customStyle="1" w:styleId="DocumentMapChar">
    <w:name w:val="Document Map Char"/>
    <w:link w:val="DocumentMap"/>
    <w:semiHidden/>
    <w:rsid w:val="00F7234E"/>
    <w:rPr>
      <w:rFonts w:ascii="Tahoma" w:hAnsi="Tahoma"/>
      <w:shd w:val="clear" w:color="auto" w:fill="00008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2902</Words>
  <Characters>16548</Characters>
  <Application>Microsoft Office Word</Application>
  <DocSecurity>0</DocSecurity>
  <Lines>137</Lines>
  <Paragraphs>38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1</vt:lpstr>
      <vt:lpstr>1</vt:lpstr>
    </vt:vector>
  </TitlesOfParts>
  <Company>R+L</Company>
  <LinksUpToDate>false</LinksUpToDate>
  <CharactersWithSpaces>19412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Toma</dc:creator>
  <cp:lastModifiedBy>Toma</cp:lastModifiedBy>
  <cp:revision>8</cp:revision>
  <cp:lastPrinted>2003-08-17T11:42:00Z</cp:lastPrinted>
  <dcterms:created xsi:type="dcterms:W3CDTF">2015-09-25T09:28:00Z</dcterms:created>
  <dcterms:modified xsi:type="dcterms:W3CDTF">2021-12-02T06:56:00Z</dcterms:modified>
</cp:coreProperties>
</file>