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99" w:rsidRPr="00EA2042" w:rsidRDefault="007E0302">
      <w:pPr>
        <w:rPr>
          <w:rFonts w:ascii="Times New Roman" w:hAnsi="Times New Roman" w:cs="Times New Roman"/>
          <w:b/>
          <w:sz w:val="24"/>
          <w:szCs w:val="24"/>
        </w:rPr>
      </w:pPr>
      <w:r w:rsidRPr="00EA20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 </w:t>
      </w:r>
      <w:r w:rsidR="00EA2042">
        <w:rPr>
          <w:rFonts w:ascii="Times New Roman" w:hAnsi="Times New Roman" w:cs="Times New Roman"/>
          <w:b/>
          <w:sz w:val="24"/>
          <w:szCs w:val="24"/>
        </w:rPr>
        <w:t>ОГРАНИЧЕНИЯ</w:t>
      </w:r>
      <w:r w:rsidRPr="00EA20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0302" w:rsidRPr="00766EE4" w:rsidRDefault="006A4EFE">
      <w:pPr>
        <w:rPr>
          <w:rFonts w:ascii="Times New Roman" w:hAnsi="Times New Roman" w:cs="Times New Roman"/>
          <w:i/>
          <w:lang w:val="en-US"/>
        </w:rPr>
      </w:pPr>
      <w:r w:rsidRPr="00EA2042">
        <w:rPr>
          <w:rFonts w:ascii="Times New Roman" w:hAnsi="Times New Roman" w:cs="Times New Roman"/>
          <w:b/>
          <w:i/>
        </w:rPr>
        <w:t>Т</w:t>
      </w:r>
      <w:r w:rsidR="007E0302" w:rsidRPr="00EA2042">
        <w:rPr>
          <w:rFonts w:ascii="Times New Roman" w:hAnsi="Times New Roman" w:cs="Times New Roman"/>
          <w:b/>
          <w:i/>
        </w:rPr>
        <w:t>аблица</w:t>
      </w:r>
      <w:r w:rsidRPr="00EA2042">
        <w:rPr>
          <w:rFonts w:ascii="Times New Roman" w:hAnsi="Times New Roman" w:cs="Times New Roman"/>
          <w:b/>
          <w:i/>
        </w:rPr>
        <w:t xml:space="preserve"> 46.</w:t>
      </w:r>
      <w:r w:rsidR="007E0302" w:rsidRPr="00EA2042">
        <w:rPr>
          <w:rFonts w:ascii="Times New Roman" w:hAnsi="Times New Roman" w:cs="Times New Roman"/>
          <w:i/>
        </w:rPr>
        <w:t xml:space="preserve"> </w:t>
      </w:r>
      <w:r w:rsidRPr="00EA2042">
        <w:rPr>
          <w:rFonts w:ascii="Times New Roman" w:hAnsi="Times New Roman" w:cs="Times New Roman"/>
          <w:i/>
        </w:rPr>
        <w:t>Основни</w:t>
      </w:r>
      <w:r w:rsidR="007E0302" w:rsidRPr="00EA2042">
        <w:rPr>
          <w:rFonts w:ascii="Times New Roman" w:hAnsi="Times New Roman" w:cs="Times New Roman"/>
          <w:i/>
        </w:rPr>
        <w:t xml:space="preserve"> тенденции, ограничения и заплахи</w:t>
      </w:r>
      <w:r w:rsidR="00865704">
        <w:rPr>
          <w:rFonts w:ascii="Times New Roman" w:hAnsi="Times New Roman" w:cs="Times New Roman"/>
          <w:i/>
        </w:rPr>
        <w:t>,</w:t>
      </w:r>
      <w:r w:rsidR="007E0302" w:rsidRPr="00EA2042">
        <w:rPr>
          <w:rFonts w:ascii="Times New Roman" w:hAnsi="Times New Roman" w:cs="Times New Roman"/>
          <w:i/>
        </w:rPr>
        <w:t xml:space="preserve"> които биха повлияли  върху постигането на дългосрочните цели на настоящият план</w:t>
      </w:r>
      <w:r w:rsidR="00766EE4">
        <w:rPr>
          <w:rFonts w:ascii="Times New Roman" w:hAnsi="Times New Roman" w:cs="Times New Roman"/>
          <w:i/>
          <w:lang w:val="en-US"/>
        </w:rPr>
        <w:t>.</w:t>
      </w: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6"/>
        <w:gridCol w:w="2289"/>
        <w:gridCol w:w="2298"/>
        <w:gridCol w:w="6251"/>
      </w:tblGrid>
      <w:tr w:rsidR="007E0302" w:rsidRPr="00EA2042" w:rsidTr="00EA2042">
        <w:trPr>
          <w:trHeight w:val="900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Констатирани заплахи и ограничения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Главна или второстепенна цел, на която влияят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Подцел, на която влияят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Кратко обяснение </w:t>
            </w:r>
          </w:p>
        </w:tc>
      </w:tr>
      <w:tr w:rsidR="007E0302" w:rsidRPr="00EA2042" w:rsidTr="00EA2042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Тенденции от естествен характер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Климатични и геоморфологични фактори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1573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Общо засушаване и повишаване на средните температури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Глобалните климатичните промени, изразяващи се в нашия регион в общо засушаване и повишаване на средните температури, водят до промени във вертикалните граници на горите и общо намаляване на водните количества. При  намаляване на общия обем на водите и пресъхване, изчезват изворите и тресавищата, намаляват подходящите местообитания за водните растения и като цяло се влошават условията във всички водоеми. </w:t>
            </w:r>
          </w:p>
        </w:tc>
      </w:tr>
      <w:tr w:rsidR="007E0302" w:rsidRPr="00EA2042" w:rsidTr="00EA2042">
        <w:trPr>
          <w:trHeight w:val="803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Голяма честота на интензивни валежи и градушки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5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1.3; Подцел 5.1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Голямата честота на интензивни валежи води до наводняване и натрупване на глинести наноси в пещерите и засилване на водната ерозия. Въздейства върху развитието на земеделието.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Екологични фактори – сукцесии и др.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1102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Изоставяне на традиционните практики в ливадите и пасищата и вследствие на това - навлизане на дървета и храсти, както и експанзия на съобществата на орловата папрат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5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1.4; Подцел 1.6; Подцел 1.7; Подцел 1. 8; Подцел 1.12; Подцел 1.13; Подцел 2.4; Подцел 5.1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Повечето от пасищните и ливадните местообитания на територията на ПП „Българка” са полу-естествени и са поддържани с паша и косене. При липсата им, започват сукцесионни процеси, основно свързани с демутация на храстовата и горската растителност и увеличаване на съобществата на орловата папрат. </w:t>
            </w:r>
          </w:p>
        </w:tc>
      </w:tr>
      <w:tr w:rsidR="007E0302" w:rsidRPr="00EA2042" w:rsidTr="00EA2042">
        <w:trPr>
          <w:trHeight w:val="1012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Самосев на неестествени иголистни видове в ливадите и пасищата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5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1.4; Подцел 1.7; Подцел 1. 8; Подцел 1.12; Подцел 1.13; Подцел 2.4; Подцел 5.1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Поради създадените в съседство с полу-естествените пасища и ливади изкуствени горски култури, на много места те са заплашени и от самосев на иглолистни култури, главно на бял бор. </w:t>
            </w:r>
          </w:p>
        </w:tc>
      </w:tr>
      <w:tr w:rsidR="007E0302" w:rsidRPr="00EA2042" w:rsidTr="00EA2042">
        <w:trPr>
          <w:trHeight w:val="87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Сукцесия на влажните зони - самозапълване и пресъхване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1.6; Подцел 1.7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Сукцесията в този географски район води до климакс - широколистни гори. Така че всеки водоем на територията на Парка, ако не се поддържа в неравновесно състояние ще се самозапълни и постепенно ще се превърне в широколистна гора</w:t>
            </w:r>
          </w:p>
        </w:tc>
      </w:tr>
      <w:tr w:rsidR="007E0302" w:rsidRPr="00EA2042" w:rsidTr="00EA2042">
        <w:trPr>
          <w:trHeight w:val="729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Самозатрупване и обрастване на пещери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 1.7; Подцел 1.12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 от пещерите, важни местообитания за прилепит,е се самозатрупват или  входовете им обрастват с непроходима растителност с което стават непригодни за обитание.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Междувидова конкуренция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955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Междувидова конкуренция между белката и златката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 1.7; Подцел 1.12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Конкуренцията между тези два вида не е изследвана детайлно, но се предполага че е важна причина за намаляването на по-чувствителният вид - златката. Възможно е неизследвани антропогенни фактори да засилват преимуществото на белката.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Бедствия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534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Естествени пожари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Естествените пожари, причинени от мълнии са възможни, особено във високите части на планината</w:t>
            </w:r>
          </w:p>
        </w:tc>
      </w:tr>
      <w:tr w:rsidR="007E0302" w:rsidRPr="00EA2042" w:rsidTr="00EA2042">
        <w:trPr>
          <w:trHeight w:val="414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Срутища и свлачища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увреждане  на хазмофитни местообитания и на редки растения по скалите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Eрозия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623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Ерозионни процеси, предизвикани от интензивни валежи 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 на Цел 1; Подцел 2.10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Голямата честота на интензивни валежи, наблюдавана на територията на парка е предпоставка за засилване на водната ерозия</w:t>
            </w:r>
          </w:p>
        </w:tc>
      </w:tr>
      <w:tr w:rsidR="007E0302" w:rsidRPr="00EA2042" w:rsidTr="00EA2042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Тенденции от антропогенен характер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ресурсите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939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Прекомерно водоползване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Територията на ПП е от основно значение за питейно водоснабдяване на голям брой населени места в трите общини. Това води до нарушаване на хидрологичния режим на водните обекти, загуба на биоразнообразие и промени в растителните и животински съобщества.</w:t>
            </w:r>
          </w:p>
        </w:tc>
      </w:tr>
      <w:tr w:rsidR="007E0302" w:rsidRPr="00EA2042" w:rsidTr="00EA2042">
        <w:trPr>
          <w:trHeight w:val="967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Премахване на крайречна растителност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1.6; Подцел 1.7; Подцел 1. 8; Подцел 1.12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Премахването на крайречната растителност унищожава обитанията на видрата, дребните водни гръбначни, и променя светлинният и температурен режим на реките, като води до изчезването на пъстървовите популации и тези на ручейният рак.</w:t>
            </w:r>
          </w:p>
        </w:tc>
      </w:tr>
      <w:tr w:rsidR="007E0302" w:rsidRPr="00EA2042" w:rsidTr="00EA2042">
        <w:trPr>
          <w:trHeight w:val="2146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Неправилно ползване на горските ресурси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1.1; Подцел 1.5; Подцел 1.6; Подцел 1.7; Подцел 1.8;  Подцел 1.10; Подцел 1.11; Подцел 1.12; Подцел 2.1; Подцел 2.2; Подцел 2.6; Подцел 2.7; Подцел 2.13; Подцел 6.4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Влошаването на общото състояние на икономиката е довело до увеличаване на интереса към ползването на дървесния ресурс. Това води до повишена сксплоатация на горите. През последните години дървесината се усвоява с тежка или неспециализирана техника (камиони с висока проходимост), които позволяват да се съкрати процеса на извоз на дървесината и да се премине директно от сеч към транспорт. Всичко това е свързано със сгъстяване на мрежата от извозни пътища, намаляване на дървопроизводствената площ , дрениране на почвите и разрушаване на пътната мрежа.</w:t>
            </w:r>
          </w:p>
        </w:tc>
      </w:tr>
      <w:tr w:rsidR="007E0302" w:rsidRPr="00EA2042" w:rsidTr="00EA2042">
        <w:trPr>
          <w:trHeight w:val="701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ресурсите на лечебни растения и на ядливи гъби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2; Цел 6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2.7; Подцел 6.4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Безконтролното събиране и свръхексплоатацията на ресурси на билки и гъби води до увреждане на структурата и функциите на техните популации. </w:t>
            </w:r>
          </w:p>
        </w:tc>
      </w:tr>
      <w:tr w:rsidR="007E0302" w:rsidRPr="00EA2042" w:rsidTr="00FE2674">
        <w:trPr>
          <w:trHeight w:val="6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Неправилни технологии при ползване на ресурсите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79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рибни проходи при миграционни бариери (каптажи и пр.)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1.6; Подцел 1.7; Подцел 1. 8; Подцел 1.12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 нито едно от хидротехническите съоръжения, напречни на речните течения, няма изграден функциониращ рибен проход, което при този тип планински реки практически унищожава ихтиофауната в речното течение над него.</w:t>
            </w:r>
          </w:p>
        </w:tc>
      </w:tr>
      <w:tr w:rsidR="007E0302" w:rsidRPr="00EA2042" w:rsidTr="00EA2042">
        <w:trPr>
          <w:trHeight w:val="113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достатъчно количество водни обеми след водохващанията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1.6; Подцел 1.7; Подцел 1. 8; Подцел 1.12; Подцел 2.5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Голяма част от каптажите не пускат екологичен минимум води в реките особено в периода на маловодие, поради което на практика с малко изключения почти всички реки на територията на Парка пресъхват в края на лятото. Този фактор се утежнява от климатичните промени и изсичането на горските масиви.</w:t>
            </w:r>
          </w:p>
        </w:tc>
      </w:tr>
      <w:tr w:rsidR="007E0302" w:rsidRPr="00EA2042" w:rsidTr="00EA2042">
        <w:trPr>
          <w:trHeight w:val="18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горските ресурси, неоставяне на мъртви хабитатни дървета и на територии без сечи. Премахване на паднали стари дървета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1.1; Подцел 1.5; Подцел 1.6; Подцел 1.7; Подцел 1.8;  Подцел 1.10; Подцел 1.11; Подцел 1.12; Подцел 2.1; Подцел 2.2; Подцел 2.3; Подцел 2.4;  Подцел 2.6; Подцел 2.7; Подцел 6.4;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Промяната на възрастовата структура на горските масиви, липсата на стари хабитатни хралупести дървета и паднали мъртви дървета лишават голяма част от фауната от убежища и храна.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Нарушаване на ландшафтите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87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Строителни дейности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1.2; Подцел 1.3; Подцел 2.8; Подцил 2.9; Подцел 2.10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 територията на парка има много изоставени гради и инфраструктурни съоръжения, мини и кариери което води до разрушаване на ландшафта и намаляване на туристиеския ресурс.</w:t>
            </w:r>
          </w:p>
        </w:tc>
      </w:tr>
      <w:tr w:rsidR="007E0302" w:rsidRPr="00EA2042" w:rsidTr="00EA2042">
        <w:trPr>
          <w:trHeight w:val="2146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Ветроенергийни паркове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Заплаха са както изградените в непосредствена близост до границите на парка, така и плановете за нови ветроенергийни мощности.  Съоръженията, както и свързаната с тях инфраструктура, ще увредят в голяма степен почти всички видове и местообитания в района. Ветровите турбини и създадената заради тях пътна мрежа водят до деградация и фрагментация на чувствителните субалпийски тревни и храстови съобщества, до навлизане на нетипични рудерални и нитрофилни видове и др. негативни ефекти върху естествената растителност и ландшафта.</w:t>
            </w:r>
          </w:p>
        </w:tc>
      </w:tr>
      <w:tr w:rsidR="007E0302" w:rsidRPr="00EA2042" w:rsidTr="00EA2042">
        <w:trPr>
          <w:trHeight w:val="984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Ерозионни процеси, предизвикани от човешката дейност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подцели; Подцел 2.4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Ерозионни процеси вследствие на дърводобив - свличането на дървесните стволове по склона предопределя възникването на деградационни процеси в кафявите горски и хумусно-карбонатните почви. Въздейства върху състоянието на целите екосистеми.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Прекомерен туристически натиск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1386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Неконтролиран  достъп до карстовите формации и скалните масиви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1.3; Подцел 1.6; Подцел 1.7; Подцел 1.8; Подцел 1.9; Подцел 1.9; Подцел 1.10; Подцел 1.12; Подцел 2.8; Подцел 6.3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Карстови формациии в м. Узана са разположени в непосредствена близост  до оживена туристическа  зона. Скалните масиви разположени в защитени местности  – Виканата скала, Мъхнатите скали са лесно достижими от туристите. Тяхната атрактивност от туристическа гледна точка води до по-високо натоварване, а от там до замърсявания, увреждания на растителността и безпокойство за животинските им обитатели. </w:t>
            </w:r>
          </w:p>
        </w:tc>
      </w:tr>
      <w:tr w:rsidR="007E0302" w:rsidRPr="00EA2042" w:rsidTr="00EA2042">
        <w:trPr>
          <w:trHeight w:val="12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Неконтролиран  достъп до пещерите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1.3; Подцел 1.6; Подцел 1.7; Подцел 1.8; Подцел 1.9; Подцел 1.9; Подцел 1.10; Подцел 1.12; Подцел 2.8; Подцел 6.3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302" w:rsidRPr="00EA2042" w:rsidRDefault="00906A2C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У</w:t>
            </w:r>
            <w:r w:rsidR="007E0302"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вреждане и замърсяване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</w:tr>
      <w:tr w:rsidR="007E0302" w:rsidRPr="00EA2042" w:rsidTr="00EA2042">
        <w:trPr>
          <w:trHeight w:val="6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Недостатъчна и в недобро състояние паркова инфраструктура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2.8; Подцел 2.9; Подцел 2.10; Подцел 2.11; Подцел 2.12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906A2C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</w:t>
            </w:r>
            <w:r w:rsidR="007E0302" w:rsidRPr="00EA204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онцентрация на туристически поток в отделни части на парка . Рискове за посетителите.</w:t>
            </w:r>
          </w:p>
        </w:tc>
      </w:tr>
      <w:tr w:rsidR="007E0302" w:rsidRPr="00EA2042" w:rsidTr="00EA2042">
        <w:trPr>
          <w:trHeight w:val="787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Неравностойно развитие на територията на парка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2.11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Неравностойното развитие на парка се вижда както от разположението на главните подходи, така и от дейностите който се развиват в определените зони</w:t>
            </w:r>
            <w:r w:rsidR="00906A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</w:tr>
      <w:tr w:rsidR="007E0302" w:rsidRPr="00EA2042" w:rsidTr="00FE2674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 чужди видове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44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Конкуренция между местни видове обитаващи крайечните местообитания и инвазивни видове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4.1; Подцел 4.2;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Инвазивните видове в парка конкурират местните основни свързани с крайречните местообитания видове и могат конкуретно да ги изместят. </w:t>
            </w:r>
          </w:p>
        </w:tc>
      </w:tr>
      <w:tr w:rsidR="007E0302" w:rsidRPr="00EA2042" w:rsidTr="00EA2042">
        <w:trPr>
          <w:trHeight w:val="2170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 чужди видове риби в язовир "Хр. Смирненски" и реките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4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 1.7; Подцел 2.6; Подцел 4.1; Подцел 4.2;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 тази част България няма големи естествени водоеми на тази надморска височина, съответно няма и естествена ихтиофауна за такъв тип езера. Проблемът с чуждите видове в яз Хр. Смирненски е че те се качват нагоре по течението на река Паничарка и конкурират местните видове. От друга страна язовирът е резервоар за неместни видове, откъдето с помоща на човека се разселват по други малки стоящи водоеми. В реките проблемът с чуждите видове засега се изразява само в зарибяването с американска пъстърва, която засега не може да се размножава в естествени условия.</w:t>
            </w:r>
          </w:p>
        </w:tc>
      </w:tr>
      <w:tr w:rsidR="007E0302" w:rsidRPr="00EA2042" w:rsidTr="00EA2042">
        <w:trPr>
          <w:trHeight w:val="825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 инвазивни видове риби в естествено безрибни малки стоящи водоеми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 1.7; Подцел 2.6; Подцел 4.1; Подцел 4.2;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906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Земноводните и влечугите в ПП "Българка" еволюционно са се развивали без присъствието на хищни видове риби. След интродуцирането на чужди видове риби в малките водоеми, земноводните започват бързо да изчезват.</w:t>
            </w:r>
          </w:p>
        </w:tc>
      </w:tr>
      <w:tr w:rsidR="007E0302" w:rsidRPr="00EA2042" w:rsidTr="00EA2042">
        <w:trPr>
          <w:trHeight w:val="88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Залесяването с нетипични иглолистни видове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 на Цел 1; Подцел 4.1; Подцел 4.2;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Въвеждането на иглолистни дървесни видове, значително изменя местообитанието на видовете обитаващи широколистн гори и води до изчезването на типичната фауна и заместването й с такава типична за иглолистния пояс.</w:t>
            </w:r>
          </w:p>
        </w:tc>
      </w:tr>
      <w:tr w:rsidR="007E0302" w:rsidRPr="00EA2042" w:rsidTr="00FE2674">
        <w:trPr>
          <w:trHeight w:val="6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Увреждане на условията на местообитанията – замърсяване и  др.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917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Замърсяване на речните течения с ТБО и битови и отпадни води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1.5; Подцел 1.6; Подцел 1.7; Подцел 2.5; Подцел 2.12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В реките на много места в по-ниските и по-заселени части на Парка е констатирано заустване на битови води и изхвърляне на ТБО, което в някои случаи напълно е унищожило водната фауна или до голяма степен е я редуцирало. Фактора се утежнява от маловодието. </w:t>
            </w:r>
          </w:p>
        </w:tc>
      </w:tr>
      <w:tr w:rsidR="007E0302" w:rsidRPr="00EA2042" w:rsidTr="00EA2042">
        <w:trPr>
          <w:trHeight w:val="1115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Строеж на хидротехнически съоръжения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906A2C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Построяването на яз. „Христо</w:t>
            </w:r>
            <w:r w:rsidR="007E0302"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Смирненски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“</w:t>
            </w:r>
            <w:r w:rsidR="007E0302"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е унищожило голяма част от местообитанията по течението на р. Паничарка и е създало непреодолима бариера за миграция на рибите нагоре по течението. Множество баражи, водохващания по течението на реките без рибни проходи.</w:t>
            </w:r>
          </w:p>
        </w:tc>
      </w:tr>
      <w:tr w:rsidR="007E0302" w:rsidRPr="00EA2042" w:rsidTr="00EA2042">
        <w:trPr>
          <w:trHeight w:val="1500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Разораване на ливади и пасища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2; Цел 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1.3; Подцел 1.4; Подцел 1.6; Подцел 1.7; Подцел 1. 8; Подцел 1.10; Подцел 1.11; Подцел 1.12; Подцел 1.13; Подцел 2.4; Подцел 5.1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Разораването на ливади и пасища с цел земеделие или създаване на  дивечови ниви, влияе на популациите на ливадния дърдавец, безгръбначни, земноводни и влечуги.</w:t>
            </w:r>
          </w:p>
        </w:tc>
      </w:tr>
      <w:tr w:rsidR="007E0302" w:rsidRPr="00EA2042" w:rsidTr="00EA2042">
        <w:trPr>
          <w:trHeight w:val="949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Недостатъчност на хранителната база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 1.7; Подцел 2.6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Една от основните причини за намаляването числеността на едрите хищници е недостатъчната хранителана база, за риса например това са сърните, чиято численост в Парка е на минималният праг на необходимата за оцеляването му.</w:t>
            </w:r>
          </w:p>
        </w:tc>
      </w:tr>
      <w:tr w:rsidR="007E0302" w:rsidRPr="00EA2042" w:rsidTr="00EA2042">
        <w:trPr>
          <w:trHeight w:val="835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Безпокойство от засилено човешко присъствие и дейност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Безпокойството е основен съпровождащ фактор във всяка човешка дейност, изразяващо се освен във физическо присъствие, в шумово и светлинно безпокойство (автомобилни пътища, ветрогенератори, туристически дейности и пр.)</w:t>
            </w:r>
          </w:p>
        </w:tc>
      </w:tr>
      <w:tr w:rsidR="007E0302" w:rsidRPr="00EA2042" w:rsidTr="00EA2042">
        <w:trPr>
          <w:trHeight w:val="62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Замърсяване с битови води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 на Цел 1; Подцел 2.5; Подцел 2.12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Превантивни мерки за предотвратяване на замърсяването, изграждане на пречиствателни станции, мониторинг</w:t>
            </w:r>
          </w:p>
        </w:tc>
      </w:tr>
      <w:tr w:rsidR="007E0302" w:rsidRPr="00EA2042" w:rsidTr="00EA2042">
        <w:trPr>
          <w:trHeight w:val="63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Пряко унищожаване на индивиди от автомобилен трафик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Подцел1.8; Подцел 1.12; Подцел 6.4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Основно бавноподвижни дребни представители на фауната по време на миграции - основно земноводни и влечуги, по-рядко птици и едри бозайници</w:t>
            </w:r>
            <w:r w:rsidR="004010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</w:tr>
      <w:tr w:rsidR="007E0302" w:rsidRPr="00EA2042" w:rsidTr="00EA2042">
        <w:trPr>
          <w:trHeight w:val="64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Пряко унищожаване на индивиди от лов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Подцел1.8; Подцел 1.12; Подцел 6.4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Ловът е не толкова причина за директното унищожаване на индивиди, но и за конкурентната роля, която играе спрямо хранителната база за едрите хищници.</w:t>
            </w:r>
          </w:p>
        </w:tc>
      </w:tr>
      <w:tr w:rsidR="007E0302" w:rsidRPr="00EA2042" w:rsidTr="00EA2042">
        <w:trPr>
          <w:trHeight w:val="78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Бракониерство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4;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1.1; Подцел 1.6; Подцел1.8; Подцел 1.12; Подцел 4.5; Подцел 4.6; Подцел 6.4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40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Видовете обект на интерес от хората, не само за лов, но и като храна или "лек за болести". Повечето едри бозайници, едри птици, костенурки и други.</w:t>
            </w:r>
          </w:p>
        </w:tc>
      </w:tr>
      <w:tr w:rsidR="007E0302" w:rsidRPr="00EA2042" w:rsidTr="00EA2042">
        <w:trPr>
          <w:trHeight w:val="9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Суеверия, страх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1; Цел 4; 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1.6;  Подцел 1.12; Подцел 4.4; Подцел 4.5; Подцел 4.6; Подцел 6.4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Прилепи, нощни грабливи птици, жаби, змиеподобни гущери и змии са подложени на избиване поради суеверия и страх.</w:t>
            </w:r>
          </w:p>
        </w:tc>
      </w:tr>
      <w:tr w:rsidR="007E0302" w:rsidRPr="00EA2042" w:rsidTr="00EA2042">
        <w:trPr>
          <w:trHeight w:val="129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Промени в хидрологичния режим на водоемите в парка, строителство на нови хидротехнически съоръжения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 миналото на територията на парка във връзка с нуждите за водоснабдяване на Габрово и околните с</w:t>
            </w:r>
            <w:r w:rsidR="004010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елища е изграден голям язовир „</w:t>
            </w: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Христо Смирненски</w:t>
            </w:r>
            <w:r w:rsidR="004010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“</w:t>
            </w: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. Има нереализиран все още план за още един такъв водоем – язовир Нейковци. Изградени са водохващания и каптажи. Всички те променят естествения воден баланс на екосистемите в парка. </w:t>
            </w:r>
          </w:p>
        </w:tc>
      </w:tr>
      <w:tr w:rsidR="007E0302" w:rsidRPr="00EA2042" w:rsidTr="00EA2042">
        <w:trPr>
          <w:trHeight w:val="2037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Строителство на нова транспортна и спортна инфраструктура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1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подцели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Заплаха за естествените екосистеми са и големите инфраструктурни проекти, за чиято реализация има напреднали процедури. Такъв е планът на нов тунел и път под Шипка по долината на Козя река. Заплаха представляват и намеренията за строеж на ски писта от вр. Исполин към разположената на северозапад от него местност Узана. Съоръженията, както и свързаната с тях инфраструктура, ще доведат до загуба на всички консервационно значими видове и местообитания  на територията върху която ще се строи, и до увеличаване на безпокойството върху голям брой  видове в съседните територии. </w:t>
            </w:r>
          </w:p>
        </w:tc>
      </w:tr>
      <w:tr w:rsidR="007E0302" w:rsidRPr="00EA2042" w:rsidTr="00EA2042">
        <w:trPr>
          <w:trHeight w:val="947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Строителство на ВЕИ близо до границите на парка 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2.10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Строителството на ВЕИ до границите на парка не оказва пряко влияние на биологичното разнообразие и естествените ресурси, но е пречка за устойчив туризъм и води до нарушение на ландшафтите на големи територии.</w:t>
            </w:r>
          </w:p>
        </w:tc>
      </w:tr>
      <w:tr w:rsidR="007E0302" w:rsidRPr="00EA2042" w:rsidTr="00EA2042">
        <w:trPr>
          <w:trHeight w:val="30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Други ограничения и тенденции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E0302" w:rsidRPr="00EA2042" w:rsidTr="00EA2042">
        <w:trPr>
          <w:trHeight w:val="68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Обезлюдяване на населените места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5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5.1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Силните миграционни процеси, обезлюдяването на селата, смяната на собствеността и НТП възприпятстват развитието на традиционното земеползване</w:t>
            </w:r>
          </w:p>
        </w:tc>
      </w:tr>
      <w:tr w:rsidR="007E0302" w:rsidRPr="00EA2042" w:rsidTr="00EA2042">
        <w:trPr>
          <w:trHeight w:val="961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Политика и структура на управление на защитената територия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 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Подцел 6.1; Подцел 6.3; Подцел 6.4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Липсата на достатъчен експертен персонал, липсата на специализирана охрана, неясни отговорности на различните институции, влияят негативно върху устойчивото управление на парковата територия.</w:t>
            </w:r>
          </w:p>
        </w:tc>
      </w:tr>
      <w:tr w:rsidR="007E0302" w:rsidRPr="00EA2042" w:rsidTr="00EA2042">
        <w:trPr>
          <w:trHeight w:val="989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Нормативни и законодателни фактори на местно, национално и международно ниво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Има законови ограничения и наличие на влезли в сила документи (ЛУП и др.), които възпрепятства изграждане на политика на ДПП по тези въпроси.  Няма прилагана политика за компенсации. Ограничени правомощия на различните отговорни институции.</w:t>
            </w:r>
          </w:p>
        </w:tc>
      </w:tr>
      <w:tr w:rsidR="007E0302" w:rsidRPr="00EA2042" w:rsidTr="00EA2042">
        <w:trPr>
          <w:trHeight w:val="870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Експертен опит на персонала, зает с управлението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Нивото на познанията на местната общност за целите, поставени със създаване на природния парк и за режимите, прилагани при стопанисването на територията, създават проблеми при управление на територията. </w:t>
            </w:r>
          </w:p>
        </w:tc>
      </w:tr>
      <w:tr w:rsidR="007E0302" w:rsidRPr="00EA2042" w:rsidTr="00EA2042">
        <w:trPr>
          <w:trHeight w:val="1437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Недостатъчна подкрепа от заинтересованите страни, води до неефективно опазване на природните ресурси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Заинтересованите страни в лицето на местните областни и общински администрации, регионални специализирани поделения и други ползватели на парковата територия най-често не са наясно с предназначението и функциите на природния парк и неговата администрация. Това води и до липса на разбиране и подкрепа на  философията  и дейностите в защитената територия.</w:t>
            </w:r>
          </w:p>
        </w:tc>
      </w:tr>
      <w:tr w:rsidR="007E0302" w:rsidRPr="00EA2042" w:rsidTr="00EA2042">
        <w:trPr>
          <w:trHeight w:val="70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Недостатъчни бюджетни  финансови средства за обезпечаване на дейностите в защитената територия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Бюджетните средства са недостатъчни както за нормалното кадрово обезпечаване на парковата администрация и охрана, така и за провеждане на дейности в територията на парка.</w:t>
            </w:r>
          </w:p>
        </w:tc>
      </w:tr>
      <w:tr w:rsidR="007E0302" w:rsidRPr="00EA2042" w:rsidTr="00EA2042">
        <w:trPr>
          <w:trHeight w:val="1113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46310B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изградени местни структури за работа в партньорство затруднява изграждане на по-широка обществена подкрепа за ПП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Наличието на Консултативен съсвет не е достатъчна предпоставка за осигуряване на обществена подкрепа  и разбиране на дейностите, осъществяване от парковата администрация. Необходимо е въвличане на по-широк кръг от заинтересовани страни и местни организации и хора.</w:t>
            </w:r>
          </w:p>
        </w:tc>
      </w:tr>
      <w:tr w:rsidR="007E0302" w:rsidRPr="00EA2042" w:rsidTr="00EA2042">
        <w:trPr>
          <w:trHeight w:val="959"/>
        </w:trPr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Ограничени правомощия за ДПП</w:t>
            </w:r>
            <w:r w:rsidR="00463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да кандидатства за финансиране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Всички цели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7E0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02" w:rsidRPr="00EA2042" w:rsidRDefault="007E0302" w:rsidP="002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ДПП като третостепенен разпоредител с бюджетни средства, следва правилата за</w:t>
            </w:r>
            <w:bookmarkStart w:id="0" w:name="_GoBack"/>
            <w:bookmarkEnd w:id="0"/>
            <w:r w:rsidRPr="00EA20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кандидастване и финансиране в строго определена йерархична структура. Това води до тежки разрешителни и съглусавателни процедури на различни нива.</w:t>
            </w:r>
          </w:p>
        </w:tc>
      </w:tr>
    </w:tbl>
    <w:p w:rsidR="007E0302" w:rsidRPr="00EA2042" w:rsidRDefault="007E0302">
      <w:pPr>
        <w:rPr>
          <w:rFonts w:ascii="Times New Roman" w:hAnsi="Times New Roman" w:cs="Times New Roman"/>
        </w:rPr>
      </w:pPr>
    </w:p>
    <w:sectPr w:rsidR="007E0302" w:rsidRPr="00EA2042" w:rsidSect="000153E4">
      <w:headerReference w:type="default" r:id="rId7"/>
      <w:footerReference w:type="default" r:id="rId8"/>
      <w:pgSz w:w="16838" w:h="11906" w:orient="landscape"/>
      <w:pgMar w:top="1417" w:right="1417" w:bottom="1417" w:left="1417" w:header="624" w:footer="907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F8" w:rsidRDefault="002C60F8" w:rsidP="00EA2042">
      <w:pPr>
        <w:spacing w:after="0" w:line="240" w:lineRule="auto"/>
      </w:pPr>
      <w:r>
        <w:separator/>
      </w:r>
    </w:p>
  </w:endnote>
  <w:endnote w:type="continuationSeparator" w:id="0">
    <w:p w:rsidR="002C60F8" w:rsidRDefault="002C60F8" w:rsidP="00EA2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042" w:rsidRDefault="00EA2042" w:rsidP="00EA2042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0294">
      <w:rPr>
        <w:rStyle w:val="PageNumber"/>
        <w:noProof/>
      </w:rPr>
      <w:t>279</w:t>
    </w:r>
    <w:r>
      <w:rPr>
        <w:rStyle w:val="PageNumber"/>
      </w:rPr>
      <w:fldChar w:fldCharType="end"/>
    </w:r>
  </w:p>
  <w:p w:rsidR="00EA2042" w:rsidRPr="00EA2042" w:rsidRDefault="00EA2042" w:rsidP="00EA2042">
    <w:pPr>
      <w:pStyle w:val="Footer"/>
      <w:ind w:right="36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9DD947" wp14:editId="41A53BEE">
              <wp:simplePos x="0" y="0"/>
              <wp:positionH relativeFrom="column">
                <wp:posOffset>-871220</wp:posOffset>
              </wp:positionH>
              <wp:positionV relativeFrom="paragraph">
                <wp:posOffset>-74295</wp:posOffset>
              </wp:positionV>
              <wp:extent cx="10620375" cy="47625"/>
              <wp:effectExtent l="19050" t="19050" r="9525" b="28575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20375" cy="47625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5D5E54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8.6pt,-5.85pt" to="767.6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" strokecolor="#969696" strokeweight="3pt">
              <v:stroke linestyle="thinThin"/>
            </v:line>
          </w:pict>
        </mc:Fallback>
      </mc:AlternateContent>
    </w:r>
    <w:r>
      <w:rPr>
        <w:noProof/>
        <w:lang w:eastAsia="bg-BG"/>
      </w:rPr>
      <w:drawing>
        <wp:anchor distT="0" distB="0" distL="114300" distR="114300" simplePos="0" relativeHeight="251652096" behindDoc="1" locked="0" layoutInCell="1" allowOverlap="1" wp14:anchorId="7AF8E9B5" wp14:editId="3A2AB333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6" name="Picture 6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F8" w:rsidRDefault="002C60F8" w:rsidP="00EA2042">
      <w:pPr>
        <w:spacing w:after="0" w:line="240" w:lineRule="auto"/>
      </w:pPr>
      <w:r>
        <w:separator/>
      </w:r>
    </w:p>
  </w:footnote>
  <w:footnote w:type="continuationSeparator" w:id="0">
    <w:p w:rsidR="002C60F8" w:rsidRDefault="002C60F8" w:rsidP="00EA2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042" w:rsidRPr="003D5E65" w:rsidRDefault="00EA2042" w:rsidP="00EA2042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67456" behindDoc="0" locked="0" layoutInCell="1" allowOverlap="1" wp14:anchorId="7E6C969D" wp14:editId="26DAF1D5">
          <wp:simplePos x="0" y="0"/>
          <wp:positionH relativeFrom="column">
            <wp:posOffset>3648075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5" name="Picture 5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                                                   </w:t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EA2042" w:rsidRPr="00A7477D" w:rsidRDefault="00EA2042" w:rsidP="00EA2042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7C4854" wp14:editId="12EF9117">
              <wp:simplePos x="0" y="0"/>
              <wp:positionH relativeFrom="column">
                <wp:posOffset>-871220</wp:posOffset>
              </wp:positionH>
              <wp:positionV relativeFrom="paragraph">
                <wp:posOffset>81915</wp:posOffset>
              </wp:positionV>
              <wp:extent cx="10620375" cy="0"/>
              <wp:effectExtent l="0" t="1905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20375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132B67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8.6pt,6.45pt" to="767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" strokecolor="#969696" strokeweight="3pt">
              <v:stroke linestyle="thinThin"/>
            </v:line>
          </w:pict>
        </mc:Fallback>
      </mc:AlternateContent>
    </w:r>
  </w:p>
  <w:p w:rsidR="00EA2042" w:rsidRDefault="00EA2042" w:rsidP="00EA2042">
    <w:pPr>
      <w:pStyle w:val="Header"/>
    </w:pPr>
  </w:p>
  <w:p w:rsidR="00EA2042" w:rsidRDefault="00EA20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02"/>
    <w:rsid w:val="000153E4"/>
    <w:rsid w:val="0029396C"/>
    <w:rsid w:val="002C60F8"/>
    <w:rsid w:val="002E06DA"/>
    <w:rsid w:val="002F0294"/>
    <w:rsid w:val="00355077"/>
    <w:rsid w:val="00401018"/>
    <w:rsid w:val="0046310B"/>
    <w:rsid w:val="005620EE"/>
    <w:rsid w:val="0058282F"/>
    <w:rsid w:val="00666DE2"/>
    <w:rsid w:val="0067426F"/>
    <w:rsid w:val="006A4EFE"/>
    <w:rsid w:val="0074358E"/>
    <w:rsid w:val="00766EE4"/>
    <w:rsid w:val="007E0302"/>
    <w:rsid w:val="007F6E26"/>
    <w:rsid w:val="00865704"/>
    <w:rsid w:val="00906A2C"/>
    <w:rsid w:val="00B60A99"/>
    <w:rsid w:val="00D503CB"/>
    <w:rsid w:val="00EA2042"/>
    <w:rsid w:val="00EF77D8"/>
    <w:rsid w:val="00FE2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E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2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042"/>
  </w:style>
  <w:style w:type="paragraph" w:styleId="Footer">
    <w:name w:val="footer"/>
    <w:basedOn w:val="Normal"/>
    <w:link w:val="FooterChar"/>
    <w:unhideWhenUsed/>
    <w:rsid w:val="00EA2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042"/>
  </w:style>
  <w:style w:type="character" w:styleId="PageNumber">
    <w:name w:val="page number"/>
    <w:basedOn w:val="DefaultParagraphFont"/>
    <w:rsid w:val="00EA20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E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2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042"/>
  </w:style>
  <w:style w:type="paragraph" w:styleId="Footer">
    <w:name w:val="footer"/>
    <w:basedOn w:val="Normal"/>
    <w:link w:val="FooterChar"/>
    <w:unhideWhenUsed/>
    <w:rsid w:val="00EA2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042"/>
  </w:style>
  <w:style w:type="character" w:styleId="PageNumber">
    <w:name w:val="page number"/>
    <w:basedOn w:val="DefaultParagraphFont"/>
    <w:rsid w:val="00EA2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2635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13</cp:revision>
  <cp:lastPrinted>2016-08-04T13:27:00Z</cp:lastPrinted>
  <dcterms:created xsi:type="dcterms:W3CDTF">2014-02-26T11:32:00Z</dcterms:created>
  <dcterms:modified xsi:type="dcterms:W3CDTF">2016-12-28T13:58:00Z</dcterms:modified>
</cp:coreProperties>
</file>