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8E4" w:rsidRPr="008167D9" w:rsidRDefault="000568E4" w:rsidP="000568E4">
      <w:pPr>
        <w:rPr>
          <w:rFonts w:ascii="Times New Roman" w:hAnsi="Times New Roman" w:cs="Times New Roman"/>
          <w:b/>
          <w:sz w:val="24"/>
          <w:szCs w:val="24"/>
        </w:rPr>
      </w:pPr>
      <w:r w:rsidRPr="008167D9">
        <w:rPr>
          <w:rFonts w:ascii="Times New Roman" w:hAnsi="Times New Roman" w:cs="Times New Roman"/>
          <w:b/>
          <w:sz w:val="24"/>
          <w:szCs w:val="24"/>
        </w:rPr>
        <w:t xml:space="preserve">5.2. ИНДИКАТОРИ ЗА ПОСТИГАНЕ НА ЦЕЛИТЕ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4390"/>
        <w:gridCol w:w="3018"/>
        <w:gridCol w:w="2838"/>
        <w:gridCol w:w="2869"/>
      </w:tblGrid>
      <w:tr w:rsidR="000568E4" w:rsidRPr="008167D9" w:rsidTr="006029E9">
        <w:trPr>
          <w:trHeight w:val="1737"/>
        </w:trPr>
        <w:tc>
          <w:tcPr>
            <w:tcW w:w="5495" w:type="dxa"/>
            <w:gridSpan w:val="2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:D115"/>
          </w:p>
          <w:bookmarkEnd w:id="0"/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и подцели</w:t>
            </w: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Индикатори, спрямо които се мери постигането на целта.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Начална стойност на индикатора                         (където е приложимо)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68E4" w:rsidRPr="008167D9" w:rsidRDefault="000568E4" w:rsidP="00602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Показател, при който целта се счита за постигната</w:t>
            </w:r>
          </w:p>
        </w:tc>
      </w:tr>
      <w:tr w:rsidR="000568E4" w:rsidRPr="008167D9" w:rsidTr="006029E9">
        <w:trPr>
          <w:trHeight w:val="747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Цел 1</w:t>
            </w:r>
          </w:p>
        </w:tc>
        <w:tc>
          <w:tcPr>
            <w:tcW w:w="13115" w:type="dxa"/>
            <w:gridSpan w:val="4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Опазване и поддържане на биологичното и ландшафтното разнообразие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0568E4" w:rsidRPr="008167D9" w:rsidTr="006029E9">
        <w:trPr>
          <w:trHeight w:val="76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1.1.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Увеличаване на площта на буковите гори в парка с не по-малко от 0,1 %;.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площ на буковите гори (ха)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14711,31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14726,02</w:t>
            </w:r>
          </w:p>
        </w:tc>
      </w:tr>
      <w:tr w:rsidR="000568E4" w:rsidRPr="008167D9" w:rsidTr="006029E9">
        <w:trPr>
          <w:trHeight w:val="76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1.2.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 xml:space="preserve">Увеличаване с поне 0,01% площта на типичните за парка ландшафти – горски и ливадни за сметка на антропогенни екосистеми. 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 горски и ливадни (ха)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23 058,88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23061,19</w:t>
            </w:r>
          </w:p>
        </w:tc>
      </w:tr>
      <w:tr w:rsidR="000568E4" w:rsidRPr="008167D9" w:rsidTr="006029E9">
        <w:trPr>
          <w:trHeight w:val="76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антропогенни ландшафти (ха)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9A4920" w:rsidRDefault="000568E4" w:rsidP="006029E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632,75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9A4920" w:rsidRDefault="000568E4" w:rsidP="006029E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630,44</w:t>
            </w:r>
          </w:p>
        </w:tc>
      </w:tr>
      <w:tr w:rsidR="000568E4" w:rsidRPr="008167D9" w:rsidTr="006029E9">
        <w:trPr>
          <w:trHeight w:val="115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1.3.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Опазване на естественото състояние и площта на типичните за парка ландшафти – скални образувания, пещери, карстови форми и високопланински пасища.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площ на хазмофитни ландшафти  (ха)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28,64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29</w:t>
            </w:r>
          </w:p>
        </w:tc>
      </w:tr>
      <w:tr w:rsidR="000568E4" w:rsidRPr="008167D9" w:rsidTr="006029E9">
        <w:trPr>
          <w:trHeight w:val="76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площ на високо планински пасища (ха)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65,53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65,53</w:t>
            </w:r>
          </w:p>
        </w:tc>
      </w:tr>
      <w:tr w:rsidR="000568E4" w:rsidRPr="008167D9" w:rsidTr="006029E9">
        <w:trPr>
          <w:trHeight w:val="76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1.4.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Поддържане на съществуващите в парка естествени и полу-естествени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природни местообитания - пасища и ливади, и свързаните с тях популации на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</w: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консервационно и ресурсни-значими видове растения и животни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lastRenderedPageBreak/>
              <w:t>площ на Естествени и полу-естествени тревни екосистеми (ха)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1875,72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площта се запазва или увеличава.</w:t>
            </w:r>
          </w:p>
        </w:tc>
      </w:tr>
      <w:tr w:rsidR="000568E4" w:rsidRPr="008167D9" w:rsidTr="006029E9">
        <w:trPr>
          <w:trHeight w:val="102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на</w:t>
            </w:r>
            <w:r w:rsidRPr="008167D9">
              <w:rPr>
                <w:rFonts w:ascii="Times New Roman" w:hAnsi="Times New Roman" w:cs="Times New Roman"/>
              </w:rPr>
              <w:t xml:space="preserve"> консервационно и ресурсни-значими видове растения и животни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численост на целевите видове според докладите към ПУ 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броят</w:t>
            </w:r>
            <w:r w:rsidRPr="008167D9">
              <w:rPr>
                <w:rFonts w:ascii="Times New Roman" w:hAnsi="Times New Roman" w:cs="Times New Roman"/>
              </w:rPr>
              <w:t xml:space="preserve"> на целевите видове според докладите към ПУ са запазва или увеличава.</w:t>
            </w:r>
          </w:p>
        </w:tc>
      </w:tr>
      <w:tr w:rsidR="000568E4" w:rsidRPr="008167D9" w:rsidTr="006029E9">
        <w:trPr>
          <w:trHeight w:val="126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1.5.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Опазване на водни и крайречни местообитания. Извършване на пилотни дейности по възстановяване на елшови гори, течащи води и карстови извори</w:t>
            </w:r>
          </w:p>
        </w:tc>
        <w:tc>
          <w:tcPr>
            <w:tcW w:w="3018" w:type="dxa"/>
            <w:hideMark/>
          </w:tcPr>
          <w:p w:rsidR="000568E4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площ на водни и крайречни местообитания (ха)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подобрено състояние и структура на целевите местообитания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96,28</w:t>
            </w:r>
          </w:p>
        </w:tc>
        <w:tc>
          <w:tcPr>
            <w:tcW w:w="2869" w:type="dxa"/>
            <w:hideMark/>
          </w:tcPr>
          <w:p w:rsidR="000568E4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Площта се запазва или увеличава.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Осъществен поне един проект за възстановяване на елшови гори в парка.</w:t>
            </w:r>
          </w:p>
        </w:tc>
      </w:tr>
      <w:tr w:rsidR="000568E4" w:rsidRPr="008167D9" w:rsidTr="006029E9">
        <w:trPr>
          <w:trHeight w:val="414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1.6.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 xml:space="preserve">Опазване, поддържане и възстановяване на популациите на консервационно значимите видове от фауната - речна пъстърва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(Salmo trutta fario)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мряна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(Barbus petenyi),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ручеен рак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(Austropotamobius torrentium)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главоч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(Cottus gobio),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кротушки (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 xml:space="preserve">Romanogobio sp.)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>и щипоци (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Cobitis sp. Sabanejewia sp.),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рис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(Lynx lynx)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вълк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(Canis lupus),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мечка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(Ursus arctos)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сърна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(Capreolus capreolus)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лалугер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(Spermophilus citellus)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дива коза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(Rupicarpa rupicarpa)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лещарка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 xml:space="preserve">(Tetrastes bonasia),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червена горска мравка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(Formica rufa)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дребни бозайници, грабливи и водолюбиви птици.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</w:t>
            </w:r>
            <w:r w:rsidRPr="008167D9">
              <w:rPr>
                <w:rFonts w:ascii="Times New Roman" w:hAnsi="Times New Roman" w:cs="Times New Roman"/>
              </w:rPr>
              <w:t xml:space="preserve"> на популациите на посочените видове към годината на извършване на инвентаризацията.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</w:t>
            </w:r>
            <w:r w:rsidRPr="008167D9">
              <w:rPr>
                <w:rFonts w:ascii="Times New Roman" w:hAnsi="Times New Roman" w:cs="Times New Roman"/>
              </w:rPr>
              <w:t xml:space="preserve"> на популациите на посочените видове  посочена в докладите към ПУ.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Увеличен</w:t>
            </w:r>
            <w:r>
              <w:rPr>
                <w:rFonts w:ascii="Times New Roman" w:hAnsi="Times New Roman" w:cs="Times New Roman"/>
              </w:rPr>
              <w:t xml:space="preserve"> брой</w:t>
            </w:r>
            <w:r w:rsidRPr="008167D9">
              <w:rPr>
                <w:rFonts w:ascii="Times New Roman" w:hAnsi="Times New Roman" w:cs="Times New Roman"/>
              </w:rPr>
              <w:t xml:space="preserve"> на популациите на посочените видове </w:t>
            </w:r>
          </w:p>
        </w:tc>
      </w:tr>
      <w:tr w:rsidR="000568E4" w:rsidRPr="008167D9" w:rsidTr="006029E9">
        <w:trPr>
          <w:trHeight w:val="216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Подцел 1.7.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 xml:space="preserve">Подцел 1.7: Поддържане и възстановяване на местообитанията на консервационно  значимите видове от фауната - риби, алпийски тритон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(Ichthyosaura alpestris),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южен гребенест тритон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(Triturus karelinii),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мухоловки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(Muscicapidae),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сънливци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(Gliridae)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видра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(Lutra lutra)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водни земеровки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(Neomys sp.)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и прилепи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 xml:space="preserve"> (Chiroptera).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</w:t>
            </w:r>
            <w:r w:rsidRPr="008167D9">
              <w:rPr>
                <w:rFonts w:ascii="Times New Roman" w:hAnsi="Times New Roman" w:cs="Times New Roman"/>
              </w:rPr>
              <w:t xml:space="preserve"> на популациите на посочените видове към годината на извършване на инвентаризацията.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</w:t>
            </w:r>
            <w:r w:rsidRPr="008167D9">
              <w:rPr>
                <w:rFonts w:ascii="Times New Roman" w:hAnsi="Times New Roman" w:cs="Times New Roman"/>
              </w:rPr>
              <w:t xml:space="preserve"> на популациите на посочените видове  посочена в докладите към ПУ.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Увеличен</w:t>
            </w:r>
            <w:r>
              <w:rPr>
                <w:rFonts w:ascii="Times New Roman" w:hAnsi="Times New Roman" w:cs="Times New Roman"/>
              </w:rPr>
              <w:t xml:space="preserve"> брой</w:t>
            </w:r>
            <w:r w:rsidRPr="008167D9">
              <w:rPr>
                <w:rFonts w:ascii="Times New Roman" w:hAnsi="Times New Roman" w:cs="Times New Roman"/>
              </w:rPr>
              <w:t xml:space="preserve"> на популациите на посочените видове </w:t>
            </w:r>
          </w:p>
        </w:tc>
      </w:tr>
      <w:tr w:rsidR="000568E4" w:rsidRPr="008167D9" w:rsidTr="006029E9">
        <w:trPr>
          <w:trHeight w:val="358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1.8.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 xml:space="preserve">Опазване на находищата на реликтни и консервационно-значими растителни видове Лавровишня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 xml:space="preserve">(Laurocerasus officinalis),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Джел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(Illex aquifolium),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Тис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(Taxus baccata)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Германска наумка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(Cynoglossum germanicum),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Благаево бясно дръвче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 xml:space="preserve">(Daphne blagayana),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Allium phthioticum, Розов божур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(Paeonia mascula)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>,</w:t>
            </w:r>
            <w:r w:rsidR="003161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Немска  мирикария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(Myricaria germanica)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, Шлемовиден салеп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(Orchis militaris), Иг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лолистна хуперция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(Huperzia selago),</w:t>
            </w:r>
            <w:r w:rsidR="00316163">
              <w:rPr>
                <w:rFonts w:ascii="Times New Roman" w:hAnsi="Times New Roman" w:cs="Times New Roman"/>
                <w:b/>
                <w:bCs/>
              </w:rPr>
              <w:t xml:space="preserve"> Жълт планински крем </w:t>
            </w:r>
            <w:r w:rsidR="00316163" w:rsidRPr="00316163">
              <w:rPr>
                <w:rFonts w:ascii="Times New Roman" w:hAnsi="Times New Roman" w:cs="Times New Roman"/>
                <w:b/>
                <w:bCs/>
                <w:i/>
              </w:rPr>
              <w:t>(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Lilium jankae).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находища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находища на посочените видове посочена в докладите към ПУ.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Запазен е броя на находищата на посочените видове.</w:t>
            </w:r>
          </w:p>
        </w:tc>
      </w:tr>
      <w:tr w:rsidR="000568E4" w:rsidRPr="008167D9" w:rsidTr="006029E9">
        <w:trPr>
          <w:trHeight w:val="121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1.9.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 xml:space="preserve">Възстановяване на находищата на изчезнали от парка консервационно значими растителни видове бухалковиден плаун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(Lycopodium clavatum).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находища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в парка липсва находище  на вида.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в парка има поне едно находище на вида.</w:t>
            </w:r>
          </w:p>
        </w:tc>
      </w:tr>
      <w:tr w:rsidR="000568E4" w:rsidRPr="008167D9" w:rsidTr="006029E9">
        <w:trPr>
          <w:trHeight w:val="247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Подцел 1.10.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Създаване на нови популации на редки растителни видове - Лавровишня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(Laurocerasus officinalis),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Джел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(Illex aquifolium),</w:t>
            </w:r>
            <w:r w:rsidR="00316163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Тис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(Taxus baccata)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, Allium phthioticum, Розов божур </w:t>
            </w:r>
            <w:r w:rsidR="00316163">
              <w:rPr>
                <w:rFonts w:ascii="Times New Roman" w:hAnsi="Times New Roman" w:cs="Times New Roman"/>
                <w:b/>
                <w:bCs/>
                <w:i/>
              </w:rPr>
              <w:t>(Paeonia mascula),</w:t>
            </w:r>
            <w:r w:rsidRPr="008167D9">
              <w:rPr>
                <w:rFonts w:ascii="Times New Roman" w:hAnsi="Times New Roman" w:cs="Times New Roman"/>
                <w:b/>
                <w:bCs/>
              </w:rPr>
              <w:t xml:space="preserve"> Шлемовиден салеп 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(Orchis militaris)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>, Иглолистна  хуперция (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Huperzia selago)</w:t>
            </w:r>
            <w:r w:rsidRPr="008167D9">
              <w:rPr>
                <w:rFonts w:ascii="Times New Roman" w:hAnsi="Times New Roman" w:cs="Times New Roman"/>
                <w:b/>
                <w:bCs/>
              </w:rPr>
              <w:t>,</w:t>
            </w:r>
            <w:r w:rsidR="00316163">
              <w:rPr>
                <w:rFonts w:ascii="Times New Roman" w:hAnsi="Times New Roman" w:cs="Times New Roman"/>
                <w:b/>
                <w:bCs/>
              </w:rPr>
              <w:t xml:space="preserve"> Жълт планински крем </w:t>
            </w:r>
            <w:r w:rsidR="00316163" w:rsidRPr="00316163">
              <w:rPr>
                <w:rFonts w:ascii="Times New Roman" w:hAnsi="Times New Roman" w:cs="Times New Roman"/>
                <w:b/>
                <w:bCs/>
                <w:i/>
              </w:rPr>
              <w:t>(</w:t>
            </w:r>
            <w:r w:rsidRPr="00316163">
              <w:rPr>
                <w:rFonts w:ascii="Times New Roman" w:hAnsi="Times New Roman" w:cs="Times New Roman"/>
                <w:b/>
                <w:bCs/>
                <w:i/>
              </w:rPr>
              <w:t>Lilium jankae).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находища на всеки вид.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находища на посочените видове посочена в докладите към ПУ.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създадена поне една нова популация </w:t>
            </w:r>
            <w:r>
              <w:rPr>
                <w:rFonts w:ascii="Times New Roman" w:hAnsi="Times New Roman" w:cs="Times New Roman"/>
              </w:rPr>
              <w:t>з</w:t>
            </w:r>
            <w:r w:rsidRPr="008167D9">
              <w:rPr>
                <w:rFonts w:ascii="Times New Roman" w:hAnsi="Times New Roman" w:cs="Times New Roman"/>
              </w:rPr>
              <w:t>а всеки един от видовете.</w:t>
            </w:r>
          </w:p>
        </w:tc>
      </w:tr>
      <w:tr w:rsidR="000568E4" w:rsidRPr="008167D9" w:rsidTr="006029E9">
        <w:trPr>
          <w:trHeight w:val="141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1.11.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Постигане и поддържане на благоприятно природозащитно състояние на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природни местообитания от НАТУРА 2000 със справедливо поделяне на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отговорностите между различните собственици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природни местообитания в благоприятно природозащитно състояние  и брой природни местообитания в неблагоприятно природозащитно състояние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брой местообитания посочен в </w:t>
            </w:r>
            <w:r>
              <w:rPr>
                <w:rFonts w:ascii="Times New Roman" w:hAnsi="Times New Roman" w:cs="Times New Roman"/>
              </w:rPr>
              <w:t>неблагоприятно природозащитно състояние в базите данни на МОСВ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Поне едно местообитания е променило характеристиката си от неблагоприятно ПС в благоприятно.</w:t>
            </w:r>
            <w:r w:rsidRPr="008167D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568E4" w:rsidRPr="008167D9" w:rsidTr="006029E9">
        <w:trPr>
          <w:trHeight w:val="159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1.12.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Постигане и поддържане на благоприятно природозащитно състояние на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природните местообитания, на местообитания и популациите на целевите видове от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НАТУРА 2000.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на  видовете, които са  в неблагоприятно природозащитно състояние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брой видове в неблагоприятно ПС посочен </w:t>
            </w:r>
            <w:r>
              <w:rPr>
                <w:rFonts w:ascii="Times New Roman" w:hAnsi="Times New Roman" w:cs="Times New Roman"/>
              </w:rPr>
              <w:t>в базите данни на МОСВ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237345">
              <w:rPr>
                <w:rFonts w:ascii="Times New Roman" w:hAnsi="Times New Roman" w:cs="Times New Roman"/>
              </w:rPr>
              <w:t xml:space="preserve">Поне </w:t>
            </w:r>
            <w:r>
              <w:rPr>
                <w:rFonts w:ascii="Times New Roman" w:hAnsi="Times New Roman" w:cs="Times New Roman"/>
              </w:rPr>
              <w:t>единв ид</w:t>
            </w:r>
            <w:r w:rsidRPr="00237345">
              <w:rPr>
                <w:rFonts w:ascii="Times New Roman" w:hAnsi="Times New Roman" w:cs="Times New Roman"/>
              </w:rPr>
              <w:t xml:space="preserve"> е променил характеристиката си от неблагоприятно ПС в благоприятно.</w:t>
            </w:r>
          </w:p>
        </w:tc>
      </w:tr>
      <w:tr w:rsidR="000568E4" w:rsidRPr="008167D9" w:rsidTr="006029E9">
        <w:trPr>
          <w:trHeight w:val="96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1.13.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Подобряване управлението на високопланинските пасища и гори чрез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увеличаване площта на парка на юг.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 площ на парка по цифров модел към датата на приемане на ПУ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 (23691,63 ха)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площта на парка  увеличена.</w:t>
            </w:r>
          </w:p>
        </w:tc>
      </w:tr>
      <w:tr w:rsidR="000568E4" w:rsidRPr="008167D9" w:rsidTr="006029E9">
        <w:trPr>
          <w:trHeight w:val="96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Цел 2.</w:t>
            </w:r>
          </w:p>
        </w:tc>
        <w:tc>
          <w:tcPr>
            <w:tcW w:w="13115" w:type="dxa"/>
            <w:gridSpan w:val="4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Постигане на баланс между опазване и устойчиво ползване на възобновимите</w:t>
            </w:r>
            <w:r w:rsidRPr="008167D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>природни ресурси</w:t>
            </w:r>
            <w:r w:rsidRPr="008167D9">
              <w:rPr>
                <w:rFonts w:ascii="Times New Roman" w:hAnsi="Times New Roman" w:cs="Times New Roman"/>
              </w:rPr>
              <w:t> 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</w:tc>
      </w:tr>
      <w:tr w:rsidR="000568E4" w:rsidRPr="008167D9" w:rsidTr="006029E9">
        <w:trPr>
          <w:trHeight w:val="1283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2.1.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Устойчиво стопанисване на буковите гори чрез постигане на увеличаване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на средната възраст и запаса.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средна възраст и запас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средна възраст и запас посочени в докладите към ПУ.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средната възраст и запаса на буковите гори е увеличена.</w:t>
            </w:r>
          </w:p>
        </w:tc>
      </w:tr>
      <w:tr w:rsidR="000568E4" w:rsidRPr="008167D9" w:rsidTr="006029E9">
        <w:trPr>
          <w:trHeight w:val="121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2.2.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Намаляване площта на монокултури от бял бор, дугласка и акация, чрез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 w:type="page"/>
              <w:t>постепенна замяна с естествени за района видове на минимум с 10 ха.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площта на монокултури от бял бор, дугласка и акация (ха)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124</w:t>
            </w:r>
          </w:p>
        </w:tc>
      </w:tr>
      <w:tr w:rsidR="000568E4" w:rsidRPr="008167D9" w:rsidTr="006029E9">
        <w:trPr>
          <w:trHeight w:val="139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2.3.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Поощряване сертифицирането на горите по системата на FSC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всички гори независимо от собствеността  със запазен сертификати или в процес на сертификация.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сертифицирани са държавните гори на територията на парка.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частните и общински  гори са в процес на сертификация, а държавните гори са опазили сертификата. </w:t>
            </w:r>
          </w:p>
        </w:tc>
      </w:tr>
      <w:tr w:rsidR="000568E4" w:rsidRPr="008167D9" w:rsidTr="006029E9">
        <w:trPr>
          <w:trHeight w:val="121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2.4.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Разработване и въвеждане на схеми за плащания за екосистемни услуги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Действащи схеми за плащания за екосистемни услуги. Създаден на фонд за плащания.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Липсват  схеми за плащания за екосистемни услуги. 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Разработени и въведени поне две  схеми за плащания за екосистемни услуги. Създаден на фонд за плащания.</w:t>
            </w:r>
          </w:p>
        </w:tc>
      </w:tr>
      <w:tr w:rsidR="000568E4" w:rsidRPr="008167D9" w:rsidTr="006029E9">
        <w:trPr>
          <w:trHeight w:val="177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2.5.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Осигуряване на необходимите количества и качество на питейни води зануждите на местното население.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Наличие на воден баланс на парка, учредени СОЗ около всички източници на питейни води и разработване на действаща система за почистване на септични ями от специализирани коли.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Изработен воден баланс  на парка, учредени СОЗ около всички източници на питейни води и действаща система за почистване на септични ями от специализирани коли.</w:t>
            </w:r>
          </w:p>
        </w:tc>
      </w:tr>
      <w:tr w:rsidR="000568E4" w:rsidRPr="008167D9" w:rsidTr="006029E9">
        <w:trPr>
          <w:trHeight w:val="111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Подцел 2.6.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Увеличаване на дивечовите и рибни ресурси на местните видове.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Численост на популациите на дивеч и видовете риби, обект на риболов  към момента на инвентаризация.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численост на популациите на посочените видове  посочена в докладите към ПУ.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Числеността на популациите на дивеч и видовете риби, обект на риболов е увеличена.</w:t>
            </w:r>
          </w:p>
        </w:tc>
      </w:tr>
      <w:tr w:rsidR="000568E4" w:rsidRPr="008167D9" w:rsidTr="006029E9">
        <w:trPr>
          <w:trHeight w:val="111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2.7.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Намаляване на незаконосъобразното ползване на възобновимите природни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ресурси (дървесина, гъби, лечебни растения) и осигуряване превенцията от пожари.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Ресурсите от  гъби, лечебни растения. Брой пожари.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Ресурсите от  гъби, лечебни растения, както и данните за пожари, посочени в докладите към ПУ.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Популациите на гъби  лечебни растения  не са намалели. Броят на пожарите е намален.</w:t>
            </w:r>
          </w:p>
        </w:tc>
      </w:tr>
      <w:tr w:rsidR="000568E4" w:rsidRPr="008167D9" w:rsidTr="006029E9">
        <w:trPr>
          <w:trHeight w:val="130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2.8.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Формиране и налагане на туристически продукт, включващ услугите и средата в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парковата и извънпарковата територия с цел развитие на природосъобразни форми на туризъм и рекреационни дейности.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Туристически продукт, интегриращ местните услуги и продукти и природния парк.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 формиран туристически продукт, който да интегрира услугите и средата.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Разработен е туристически продукт, интегриращ услуги, продукти и природния парк.</w:t>
            </w:r>
          </w:p>
        </w:tc>
      </w:tr>
      <w:tr w:rsidR="000568E4" w:rsidRPr="008167D9" w:rsidTr="006029E9">
        <w:trPr>
          <w:trHeight w:val="121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2.9.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Осигуряване по-добър достъп на посетителите до територията на парка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 w:type="page"/>
              <w:t>чрез подобряване качеството и поддържане на пътната инфраструктура.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Достъп на посетителите до територията на парка и качество на пътната инфраструктура.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Съществуващата мрежа се нуждае от рехабилитация.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Реализирани поне 4 проекта за рехабилитация на пътни връзки в парка.</w:t>
            </w:r>
          </w:p>
        </w:tc>
      </w:tr>
      <w:tr w:rsidR="000568E4" w:rsidRPr="008167D9" w:rsidTr="006029E9">
        <w:trPr>
          <w:trHeight w:val="151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2.10.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Подобряване комфорта и сигурността на посетителите чрез развитие на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туристическата инфраструктура и институциите, занимаващи се със сигурността.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 Създаване на нова туристическа инфраструктура и развитие на нау-хау.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1 посетителски информационен център, 2 образователни маршрута.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Създаден нов информационен център и поне два нови маршрута. Осъществени обучения за интерпретиране на природното наследство.</w:t>
            </w:r>
          </w:p>
        </w:tc>
      </w:tr>
      <w:tr w:rsidR="000568E4" w:rsidRPr="008167D9" w:rsidTr="006029E9">
        <w:trPr>
          <w:trHeight w:val="130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2.11.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Балансирано развитие на туризма на цялата територия на природния парк,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чрез развитие на туристически атракции в югоизточната част на ПП.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Изграждане на нова туристическа инфраструктура за посетителите на парка в югоизточната част на парка.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в югоизточната част на парка.липса  развита туристическа инфраструктура за посетителите на парка.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Изграждане на Посетителски център в зоната на гара Кръстец и реализирани проекти за две посетителски точки.</w:t>
            </w:r>
          </w:p>
        </w:tc>
      </w:tr>
      <w:tr w:rsidR="000568E4" w:rsidRPr="008167D9" w:rsidTr="006029E9">
        <w:trPr>
          <w:trHeight w:val="1069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2.13.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Увеличаване делът на публичната собственост върху горските и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земеделски територии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обща площ на общинска и държавна публична собственост (ха)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15 420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площта е увеличена.</w:t>
            </w:r>
          </w:p>
        </w:tc>
      </w:tr>
      <w:tr w:rsidR="000568E4" w:rsidRPr="008167D9" w:rsidTr="006029E9">
        <w:trPr>
          <w:trHeight w:val="769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Цел 3.</w:t>
            </w:r>
          </w:p>
        </w:tc>
        <w:tc>
          <w:tcPr>
            <w:tcW w:w="13115" w:type="dxa"/>
            <w:gridSpan w:val="4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3. Опазване, възстановяване и поддържане на културно-историческото наследство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</w:tc>
      </w:tr>
      <w:tr w:rsidR="000568E4" w:rsidRPr="008167D9" w:rsidTr="006029E9">
        <w:trPr>
          <w:trHeight w:val="163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3.1.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Подпомагане опазване, възстановяване и поддържане на нематериалното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културно-историческо наследство в парковите територии и прилежащите населени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>места,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разработване на проект и  изпълнение на съвместни дейности с  носителите на нематериално културно наследство.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Осъществени са първи инициативи.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изпълнени поне два проекта, ангажиращи носителите на нематериално културно наследство.</w:t>
            </w:r>
          </w:p>
        </w:tc>
      </w:tr>
      <w:tr w:rsidR="000568E4" w:rsidRPr="008167D9" w:rsidTr="006029E9">
        <w:trPr>
          <w:trHeight w:val="145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3.2.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Опазване, изследване и социализация на паметниците на културно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историческото наследство.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опазени паметници на културно - историческото наследство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Поне един </w:t>
            </w:r>
            <w:r w:rsidRPr="008167D9">
              <w:rPr>
                <w:rFonts w:ascii="Times New Roman" w:hAnsi="Times New Roman" w:cs="Times New Roman"/>
              </w:rPr>
              <w:t>паметници</w:t>
            </w:r>
            <w:r>
              <w:rPr>
                <w:rFonts w:ascii="Times New Roman" w:hAnsi="Times New Roman" w:cs="Times New Roman"/>
              </w:rPr>
              <w:t>к</w:t>
            </w:r>
            <w:r w:rsidRPr="008167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8167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социализираи.  включен</w:t>
            </w:r>
            <w:r w:rsidRPr="008167D9">
              <w:rPr>
                <w:rFonts w:ascii="Times New Roman" w:hAnsi="Times New Roman" w:cs="Times New Roman"/>
              </w:rPr>
              <w:t xml:space="preserve"> в туристическите продукти,  изработени са материали за популяризиране.</w:t>
            </w:r>
          </w:p>
        </w:tc>
      </w:tr>
      <w:tr w:rsidR="000568E4" w:rsidRPr="008167D9" w:rsidTr="006029E9">
        <w:trPr>
          <w:trHeight w:val="148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3.3.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Изследване и интегриране на обекти, свързани с историята, в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 w:type="page"/>
              <w:t>туристическия продукт, формиран на територията на парка.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167D9">
              <w:rPr>
                <w:rFonts w:ascii="Times New Roman" w:hAnsi="Times New Roman" w:cs="Times New Roman"/>
              </w:rPr>
              <w:t>туристическия продукт, формиран на територията на парка интегрира обектите, свързани с историята, наред с останалите, продукти, услуги и природно наследство</w:t>
            </w:r>
            <w:r w:rsidRPr="008167D9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Обектите свързани с историята не са интегрирани в туристически продукт.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осъществени поне два изследователски проекта на историческото наследство, туристическият продукт интегрира и историческите обекти.</w:t>
            </w:r>
          </w:p>
        </w:tc>
      </w:tr>
      <w:tr w:rsidR="000568E4" w:rsidRPr="008167D9" w:rsidTr="006029E9">
        <w:trPr>
          <w:trHeight w:val="998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Цел 4.</w:t>
            </w:r>
          </w:p>
        </w:tc>
        <w:tc>
          <w:tcPr>
            <w:tcW w:w="13115" w:type="dxa"/>
            <w:gridSpan w:val="4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Създаване на условия за развитие на научни и образователни дейности</w:t>
            </w:r>
            <w:r w:rsidRPr="008167D9">
              <w:rPr>
                <w:rFonts w:ascii="Times New Roman" w:hAnsi="Times New Roman" w:cs="Times New Roman"/>
              </w:rPr>
              <w:t> 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</w:p>
        </w:tc>
      </w:tr>
      <w:tr w:rsidR="000568E4" w:rsidRPr="008167D9" w:rsidTr="006029E9">
        <w:trPr>
          <w:trHeight w:val="112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4.1.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Разработване и прилагане на система за мониторинг на видове и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местообитания.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Изработени наръчници за мониторинг  и избор на пробни площи за мониторинг, прилагане на мониторинга.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167D9">
              <w:rPr>
                <w:rFonts w:ascii="Times New Roman" w:hAnsi="Times New Roman" w:cs="Times New Roman"/>
              </w:rPr>
              <w:t>яма наръчници. Няма система за мониторинг специфична към парка.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Изработен </w:t>
            </w:r>
            <w:r>
              <w:rPr>
                <w:rFonts w:ascii="Times New Roman" w:hAnsi="Times New Roman" w:cs="Times New Roman"/>
              </w:rPr>
              <w:t xml:space="preserve">са </w:t>
            </w:r>
            <w:r w:rsidRPr="008167D9">
              <w:rPr>
                <w:rFonts w:ascii="Times New Roman" w:hAnsi="Times New Roman" w:cs="Times New Roman"/>
              </w:rPr>
              <w:t xml:space="preserve">наръчник, избрани </w:t>
            </w:r>
            <w:r>
              <w:rPr>
                <w:rFonts w:ascii="Times New Roman" w:hAnsi="Times New Roman" w:cs="Times New Roman"/>
              </w:rPr>
              <w:t xml:space="preserve">са </w:t>
            </w:r>
            <w:r w:rsidRPr="008167D9">
              <w:rPr>
                <w:rFonts w:ascii="Times New Roman" w:hAnsi="Times New Roman" w:cs="Times New Roman"/>
              </w:rPr>
              <w:t>пробни площи, действаща</w:t>
            </w:r>
            <w:r>
              <w:rPr>
                <w:rFonts w:ascii="Times New Roman" w:hAnsi="Times New Roman" w:cs="Times New Roman"/>
              </w:rPr>
              <w:t xml:space="preserve"> е</w:t>
            </w:r>
            <w:r w:rsidRPr="008167D9">
              <w:rPr>
                <w:rFonts w:ascii="Times New Roman" w:hAnsi="Times New Roman" w:cs="Times New Roman"/>
              </w:rPr>
              <w:t xml:space="preserve">  система</w:t>
            </w:r>
            <w:r>
              <w:rPr>
                <w:rFonts w:ascii="Times New Roman" w:hAnsi="Times New Roman" w:cs="Times New Roman"/>
              </w:rPr>
              <w:t>та</w:t>
            </w:r>
            <w:r w:rsidRPr="008167D9">
              <w:rPr>
                <w:rFonts w:ascii="Times New Roman" w:hAnsi="Times New Roman" w:cs="Times New Roman"/>
              </w:rPr>
              <w:t xml:space="preserve"> да мониторинг  на територията на парка.</w:t>
            </w:r>
          </w:p>
        </w:tc>
      </w:tr>
      <w:tr w:rsidR="000568E4" w:rsidRPr="008167D9" w:rsidTr="006029E9">
        <w:trPr>
          <w:trHeight w:val="96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Подцел 4.2.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Мониторинг на инвазивните видове и техните популации.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Изработена система за мониторинг на инвазивните видове и техните популации.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 изработена система за мониторинг на инвазивните видове и техните популации.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Изработена е система за мониторинг, която се прилага.</w:t>
            </w:r>
          </w:p>
        </w:tc>
      </w:tr>
      <w:tr w:rsidR="000568E4" w:rsidRPr="008167D9" w:rsidTr="006029E9">
        <w:trPr>
          <w:trHeight w:val="247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4.3.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Проучване на видовия състав, разпространението и числеността на слабо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167D9">
              <w:rPr>
                <w:rFonts w:ascii="Times New Roman" w:hAnsi="Times New Roman" w:cs="Times New Roman"/>
                <w:b/>
                <w:bCs/>
              </w:rPr>
              <w:t>проучените групи - безгръбначни, дребни бозайници, гъби, мъхове и папрати. Детайлно теренно проучване  популациите, картиране и оценка на популациите на видовете определени като приоритетни в настоящия план.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Проведени проучвания върху видов състав, разпространение и численост на  слабо</w:t>
            </w:r>
            <w:r w:rsidRPr="008167D9">
              <w:rPr>
                <w:rFonts w:ascii="Times New Roman" w:hAnsi="Times New Roman" w:cs="Times New Roman"/>
              </w:rPr>
              <w:br/>
              <w:t>проучените групи - безгръбначни, дребни бозайници, гъби, мъхове и папрати, посочени в докладите към ПУ.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безгръбначни, дребни дребни бозайници, гъби, мъхове и папрати, са слабо проучени.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Проведени поне 5 проекта за  проучване върху видов състав, разпространение и численост на  слабо проучените групи - безгръбначни, дребни бозайници, гъби, мъхове и папрати, определени като приоритетни в настоящия план.</w:t>
            </w:r>
          </w:p>
        </w:tc>
      </w:tr>
      <w:tr w:rsidR="000568E4" w:rsidRPr="008167D9" w:rsidTr="006029E9">
        <w:trPr>
          <w:trHeight w:val="118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4.4.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Създаване на специализирани ботанически и фаунистични маршрути.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Създаване на специализирани ботанически и фаунистични маршрути.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Липсват специализирани  ботанически и фаунистични маршрути.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Създадени поне един  ботанически и поне един фаунистичен маршрути на територията на парка.</w:t>
            </w:r>
          </w:p>
        </w:tc>
      </w:tr>
      <w:tr w:rsidR="000568E4" w:rsidRPr="008167D9" w:rsidTr="006029E9">
        <w:trPr>
          <w:trHeight w:val="132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4.5.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Създаване и прилагане на образователни програми за деца и младежи за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 w:type="page"/>
              <w:t>опознаване на биоразнообразието на територията на ПП „Българка“.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Изработване на образователна програма за деца и младежи.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Няма изработени програми за представяне на парка извън неговата територия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Изработени презентации материали за деца и младежи и прилагане на програма за представянето им в училищата.</w:t>
            </w:r>
          </w:p>
        </w:tc>
      </w:tr>
      <w:tr w:rsidR="000568E4" w:rsidRPr="008167D9" w:rsidTr="006029E9">
        <w:trPr>
          <w:trHeight w:val="139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4.6.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Създаване и развитие на мрежа от доброволци за извършване на научни и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образователни дейности и за провеждане на мониторинг.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Мрежа от доброволци за извършване на научни и образователни дейности и за провеждане на мониторинг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 такава мрежа.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Създадена и действаща мрежа от доброволци.</w:t>
            </w:r>
          </w:p>
        </w:tc>
      </w:tr>
      <w:tr w:rsidR="000568E4" w:rsidRPr="008167D9" w:rsidTr="006029E9">
        <w:trPr>
          <w:trHeight w:val="153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Подцел 4.7.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Провеждане на образователна програма за значението на горите и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провежданите лесовъдски мероприятия в тях сред всички възрастови групи.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 Разработване и прилагане на различни образователни модули и информационни</w:t>
            </w:r>
            <w:r w:rsidRPr="008167D9">
              <w:rPr>
                <w:rFonts w:ascii="Times New Roman" w:hAnsi="Times New Roman" w:cs="Times New Roman"/>
              </w:rPr>
              <w:br/>
              <w:t>дейности за значението на горите фокусирани върху различните целеви групи.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 такива модули.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 xml:space="preserve"> Разработени и приложени различни образователни модули и информационни дейности за значението на горите фокусирани върху различните целеви групи.</w:t>
            </w:r>
          </w:p>
        </w:tc>
      </w:tr>
      <w:tr w:rsidR="000568E4" w:rsidRPr="008167D9" w:rsidTr="006029E9">
        <w:trPr>
          <w:trHeight w:val="124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4.8.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Изготвяне и провеждане на система за мониторинг на състоянието на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ресурсно-значимите видове животни, растения и гъби.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Изработена система за мониторинг на ресурсно-значимите  видове.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 такава система.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Има действаща система за мониторинг на състоянието на ресурсно-значимите видове животни, растения и гъби.</w:t>
            </w:r>
          </w:p>
        </w:tc>
      </w:tr>
      <w:tr w:rsidR="000568E4" w:rsidRPr="008167D9" w:rsidTr="006029E9">
        <w:trPr>
          <w:trHeight w:val="713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Цел 5.</w:t>
            </w:r>
          </w:p>
        </w:tc>
        <w:tc>
          <w:tcPr>
            <w:tcW w:w="13115" w:type="dxa"/>
            <w:gridSpan w:val="4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Възстановяване на традиционни начини на земеползване и животновъдство</w:t>
            </w:r>
          </w:p>
        </w:tc>
      </w:tr>
      <w:tr w:rsidR="000568E4" w:rsidRPr="008167D9" w:rsidTr="006029E9">
        <w:trPr>
          <w:trHeight w:val="306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5.1.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Развитие на устойчиво природосъобразно земеделие и животновъдство: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Поддържане на тревни местообитания чрез косене и паша на домашни животни; Възстановяване на овощни градини с характерни за района сортове; на територията на парка има действащо биологично земеделие и действащо пчеларство; създаване на  условия за  пасищното животновъдство чрез възстановяване на местни породи животни.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единични инициативи.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Тревните местообитания се поддържат чрез косене и паша на домашни животни; Възстановена е поне една овощна градина с характерни за района сортове; на територията на парка има действащо биологично земеделие и действащо пчеларство; създадени са  условия за  пасищното животновъдство чрез възстановяване на местни породи животни.</w:t>
            </w:r>
            <w:r w:rsidRPr="008167D9">
              <w:rPr>
                <w:rFonts w:ascii="Times New Roman" w:hAnsi="Times New Roman" w:cs="Times New Roman"/>
              </w:rPr>
              <w:br w:type="page"/>
              <w:t xml:space="preserve">· </w:t>
            </w:r>
          </w:p>
        </w:tc>
      </w:tr>
      <w:tr w:rsidR="000568E4" w:rsidRPr="008167D9" w:rsidTr="006029E9">
        <w:trPr>
          <w:trHeight w:val="96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5.2.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Повишаване на добавената стойност на местни продукти и услуги чрез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разработване на маркетингова концепция и прилагане на защитена местна марка „Парк Българка“.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защитена местна марка "парк Българка"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 местна марка.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Създадена е </w:t>
            </w:r>
            <w:r w:rsidRPr="008167D9">
              <w:rPr>
                <w:rFonts w:ascii="Times New Roman" w:hAnsi="Times New Roman" w:cs="Times New Roman"/>
              </w:rPr>
              <w:t>защитена местна марка "парк Българка"</w:t>
            </w:r>
          </w:p>
        </w:tc>
      </w:tr>
      <w:tr w:rsidR="000568E4" w:rsidRPr="008167D9" w:rsidTr="006029E9">
        <w:trPr>
          <w:trHeight w:val="349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Подцел 5.3.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Развитие на малки производства и предприятия за преработка на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земеделски продукти по традиционен начин – мандри, сушилни за плодове, билки и гъби, производство на сладка от горски плодове, мед и др.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Подпомагане на развитието на предприемачески природощадящи инициативи –  производство на млечни продукти, сладка, малки сушилни за билки и гъби, производство на кулинарни изделия, сувенири, тъкани и плетени издалия и др.</w:t>
            </w:r>
            <w:r w:rsidRPr="008167D9">
              <w:rPr>
                <w:rFonts w:ascii="Times New Roman" w:hAnsi="Times New Roman" w:cs="Times New Roman"/>
              </w:rPr>
              <w:br/>
              <w:t>защитени с местна марка „Парк Българка“.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единични инициативи.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Осъществени поне един проект за подпомагане на развитието на предприемачески природощадящи инициативи –производство на млечни продукти, сладка, малки сушилни за билки и гъби, производство на кулинарни изделия, сувенири, тъкани и плетени издалия и др.</w:t>
            </w:r>
            <w:r w:rsidRPr="008167D9">
              <w:rPr>
                <w:rFonts w:ascii="Times New Roman" w:hAnsi="Times New Roman" w:cs="Times New Roman"/>
              </w:rPr>
              <w:br/>
              <w:t>защитени с местна марка „Парк Българка“.</w:t>
            </w:r>
          </w:p>
        </w:tc>
      </w:tr>
      <w:tr w:rsidR="000568E4" w:rsidRPr="008167D9" w:rsidTr="006029E9">
        <w:trPr>
          <w:trHeight w:val="135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Цел 6.</w:t>
            </w:r>
          </w:p>
        </w:tc>
        <w:tc>
          <w:tcPr>
            <w:tcW w:w="13115" w:type="dxa"/>
            <w:gridSpan w:val="4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Създаване на капацитет и усъвършенстване на управлението на ДПП” Българка”, Държавните горски стопанства, Регионалните дирекции по горите, РИОСВ и ПСС</w:t>
            </w:r>
            <w:r w:rsidRPr="008167D9">
              <w:rPr>
                <w:rFonts w:ascii="Times New Roman" w:hAnsi="Times New Roman" w:cs="Times New Roman"/>
                <w:b/>
                <w:bCs/>
                <w:lang w:val="en-US"/>
              </w:rPr>
              <w:t>.</w:t>
            </w:r>
          </w:p>
        </w:tc>
      </w:tr>
      <w:tr w:rsidR="000568E4" w:rsidRPr="008167D9" w:rsidTr="006029E9">
        <w:trPr>
          <w:trHeight w:val="1755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6.1.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Обучение на парковата администрация и доброволци от местни и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 w:type="page"/>
              <w:t>национални НПО за провеждане на мониторинг на видове и местообитания, както в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 w:type="page"/>
              <w:t>рамките на ПУ, така и на НСМБР.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Наличие на обучени служители на парковата администрация и доброволци за провеждане на мониторинг.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Липсва система за обучение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Създадени програми за обучение, проведено обучение на  парковата администрация и доброволци за провеждане на мониторинг.</w:t>
            </w:r>
          </w:p>
        </w:tc>
      </w:tr>
      <w:tr w:rsidR="000568E4" w:rsidRPr="008167D9" w:rsidTr="006029E9">
        <w:trPr>
          <w:trHeight w:val="159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6.2.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Усъвършенстване политиката на управление на ДПП Българка, посредством изграждане на широка обществена подкрепа за ПП, чрез въвличане на заинтересовани страни и местните хора в обсъждане на важни за тях проблеми по опазване на природния парк.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Наличие на система за въвличане на заинтересованите страни в обсъждане на важни за тях проблеми по опазване на природния парк.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Има действащи консултативни съвети по отделни проекти.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 от гражданите знаят, че ПП Българка има дирекция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Действащ консултативен съвет към парка като цяло и други механизми за консултиране със заинтересованите страни.</w:t>
            </w:r>
          </w:p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65 % от гражданите знаят, че ПП има дирекция</w:t>
            </w:r>
          </w:p>
        </w:tc>
      </w:tr>
      <w:tr w:rsidR="000568E4" w:rsidRPr="008167D9" w:rsidTr="006029E9">
        <w:trPr>
          <w:trHeight w:val="96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Подцел 6.3.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Въвеждане на специализирана охрана на парковата територия и подобряване условията за работа на горските инспектори.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Специализирана охрана на парковата територия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Има действаща паркова охрана с добри условия за работа.</w:t>
            </w:r>
          </w:p>
        </w:tc>
      </w:tr>
      <w:tr w:rsidR="000568E4" w:rsidRPr="008167D9" w:rsidTr="006029E9">
        <w:trPr>
          <w:trHeight w:val="1785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6.4.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Увеличаване броя на постоянния експертен и контролен персонал на ДПП, ДГС, РДГ, РИОСВ и ПСС системното му обучение, повишаване на квалификацията му и въвеждане на система за поощряване на професионалното му развитие.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на постоянния експертен персонал в  ДПП, ДГС, РДГ, РИОСВ и ПСС.  Система за поощряване на професионалното му развитие.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брой на експертния персонал към приемане на ПУ. Няма система за поощряване на професионалното развитие.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Увеличен брой на постоянния експертен персонал в  ДПП, ДГС, РДГ, РИОСВ и ПСС. Разработена  система за поощряване на професионалното му развитие.</w:t>
            </w:r>
          </w:p>
        </w:tc>
      </w:tr>
      <w:tr w:rsidR="000568E4" w:rsidRPr="008167D9" w:rsidTr="006029E9">
        <w:trPr>
          <w:trHeight w:val="1718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6.5.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Изграждане и поддържане на мрежа за участие на доброволци, за оказване на помощ при управлението и изпълнението на дейности на парковата територия..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Разработени материал и дейности и за привличане на доброволци. Списък с контакти на обучени доброволци, които при необходимост да се включват в дейностите на парка.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 такава мрежа.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Има действаща мрежа от доброволци, които  при необходимост се включват в дейностите на парка.</w:t>
            </w:r>
          </w:p>
        </w:tc>
      </w:tr>
      <w:tr w:rsidR="000568E4" w:rsidRPr="008167D9" w:rsidTr="006029E9">
        <w:trPr>
          <w:trHeight w:val="1909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6.6.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Подобряване на техническото обезпечаване, материалната база и условията за работа на специализирания персонал в различните институции, свързани с управлението и контрола на ПП Българка.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Закупуване на техника, оборудване, екипировка, високопроходими автомобили, материали и др. Подобряване на материалната база и условия за работа.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Има налична материална база, нуждаеща се от поддържане и допълване.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ДПП Българка има база за работа на територията на община Трявна с постоянен персонал.</w:t>
            </w:r>
            <w:r w:rsidRPr="008167D9">
              <w:rPr>
                <w:rFonts w:ascii="Times New Roman" w:hAnsi="Times New Roman" w:cs="Times New Roman"/>
              </w:rPr>
              <w:t>.</w:t>
            </w:r>
          </w:p>
        </w:tc>
      </w:tr>
      <w:tr w:rsidR="000568E4" w:rsidRPr="008167D9" w:rsidTr="006029E9">
        <w:trPr>
          <w:trHeight w:val="111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6.7.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Създаване и прилагане на маркетингова и комуникационна стратегия за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парка и неговата дирекция.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Наличие на маркетингова и комуникационна стратегия за парка и неговата дирекция.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Има разработена и се прилага  маркетингова и комуникационна стратегия за парка и неговата дирекция.</w:t>
            </w:r>
          </w:p>
        </w:tc>
      </w:tr>
      <w:tr w:rsidR="000568E4" w:rsidRPr="008167D9" w:rsidTr="006029E9">
        <w:trPr>
          <w:trHeight w:val="1800"/>
        </w:trPr>
        <w:tc>
          <w:tcPr>
            <w:tcW w:w="1105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lastRenderedPageBreak/>
              <w:t>Подцел 6.8.</w:t>
            </w:r>
          </w:p>
        </w:tc>
        <w:tc>
          <w:tcPr>
            <w:tcW w:w="4390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Изграждане на капацитет чрез обмяна на опит със сродни администрации в</w:t>
            </w:r>
            <w:r w:rsidRPr="008167D9">
              <w:rPr>
                <w:rFonts w:ascii="Times New Roman" w:hAnsi="Times New Roman" w:cs="Times New Roman"/>
                <w:b/>
                <w:bCs/>
              </w:rPr>
              <w:br/>
              <w:t>Стара планина, България и чужбина.</w:t>
            </w:r>
          </w:p>
        </w:tc>
        <w:tc>
          <w:tcPr>
            <w:tcW w:w="301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Създаване на обща стратегия и общи действия съвместно с НП Централен Балкан за</w:t>
            </w:r>
            <w:r w:rsidRPr="008167D9">
              <w:rPr>
                <w:rFonts w:ascii="Times New Roman" w:hAnsi="Times New Roman" w:cs="Times New Roman"/>
              </w:rPr>
              <w:br/>
              <w:t>изграждане на зелена инфраструктура (подобряване на екологичната свързаност между защитените територии).</w:t>
            </w:r>
          </w:p>
        </w:tc>
        <w:tc>
          <w:tcPr>
            <w:tcW w:w="2838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Няма.</w:t>
            </w:r>
          </w:p>
        </w:tc>
        <w:tc>
          <w:tcPr>
            <w:tcW w:w="2869" w:type="dxa"/>
            <w:shd w:val="clear" w:color="auto" w:fill="D9D9D9" w:themeFill="background1" w:themeFillShade="D9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Изработен план за общи действия за подобряване на екологичната свързаност и обмен на опит.</w:t>
            </w:r>
          </w:p>
        </w:tc>
      </w:tr>
      <w:tr w:rsidR="000568E4" w:rsidRPr="008167D9" w:rsidTr="006029E9">
        <w:trPr>
          <w:trHeight w:val="960"/>
        </w:trPr>
        <w:tc>
          <w:tcPr>
            <w:tcW w:w="1105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Подцел 6.9.</w:t>
            </w:r>
          </w:p>
        </w:tc>
        <w:tc>
          <w:tcPr>
            <w:tcW w:w="4390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7D9">
              <w:rPr>
                <w:rFonts w:ascii="Times New Roman" w:hAnsi="Times New Roman" w:cs="Times New Roman"/>
                <w:b/>
                <w:bCs/>
              </w:rPr>
              <w:t>Подобряване на обществената информираност относно целите и значението на ПП „Българка”.</w:t>
            </w:r>
          </w:p>
        </w:tc>
        <w:tc>
          <w:tcPr>
            <w:tcW w:w="301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Познаване на целите и значението на парка.</w:t>
            </w:r>
          </w:p>
        </w:tc>
        <w:tc>
          <w:tcPr>
            <w:tcW w:w="2838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стойностите от проучването на общественото мнение, проведено през 2013 г.</w:t>
            </w:r>
          </w:p>
        </w:tc>
        <w:tc>
          <w:tcPr>
            <w:tcW w:w="2869" w:type="dxa"/>
            <w:hideMark/>
          </w:tcPr>
          <w:p w:rsidR="000568E4" w:rsidRPr="008167D9" w:rsidRDefault="000568E4" w:rsidP="006029E9">
            <w:pPr>
              <w:jc w:val="both"/>
              <w:rPr>
                <w:rFonts w:ascii="Times New Roman" w:hAnsi="Times New Roman" w:cs="Times New Roman"/>
              </w:rPr>
            </w:pPr>
            <w:r w:rsidRPr="008167D9">
              <w:rPr>
                <w:rFonts w:ascii="Times New Roman" w:hAnsi="Times New Roman" w:cs="Times New Roman"/>
              </w:rPr>
              <w:t>Повишено познаване на целите и значението на парка.</w:t>
            </w:r>
          </w:p>
        </w:tc>
      </w:tr>
    </w:tbl>
    <w:p w:rsidR="000568E4" w:rsidRPr="008167D9" w:rsidRDefault="000568E4" w:rsidP="000568E4">
      <w:pPr>
        <w:jc w:val="both"/>
        <w:rPr>
          <w:rFonts w:ascii="Times New Roman" w:hAnsi="Times New Roman" w:cs="Times New Roman"/>
        </w:rPr>
      </w:pPr>
    </w:p>
    <w:p w:rsidR="00FB69F4" w:rsidRPr="00BA6781" w:rsidRDefault="00FB69F4" w:rsidP="00324A99">
      <w:pPr>
        <w:pStyle w:val="BodyText"/>
        <w:spacing w:before="120"/>
        <w:jc w:val="both"/>
        <w:rPr>
          <w:color w:val="FF0000"/>
        </w:rPr>
      </w:pPr>
    </w:p>
    <w:sectPr w:rsidR="00FB69F4" w:rsidRPr="00BA6781" w:rsidSect="00F308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09" w:bottom="707" w:left="1417" w:header="794" w:footer="964" w:gutter="0"/>
      <w:pgNumType w:start="3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89C" w:rsidRDefault="00F3189C" w:rsidP="002F3C3D">
      <w:pPr>
        <w:spacing w:after="0" w:line="240" w:lineRule="auto"/>
      </w:pPr>
      <w:r>
        <w:separator/>
      </w:r>
    </w:p>
  </w:endnote>
  <w:endnote w:type="continuationSeparator" w:id="0">
    <w:p w:rsidR="00F3189C" w:rsidRDefault="00F3189C" w:rsidP="002F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8CA" w:rsidRDefault="00F308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GoBack"/>
  <w:bookmarkEnd w:id="1"/>
  <w:p w:rsidR="002F3C3D" w:rsidRDefault="00316163">
    <w:pPr>
      <w:pStyle w:val="Footer"/>
      <w:jc w:val="right"/>
    </w:pP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C257172" wp14:editId="737E058B">
              <wp:simplePos x="0" y="0"/>
              <wp:positionH relativeFrom="column">
                <wp:posOffset>-918845</wp:posOffset>
              </wp:positionH>
              <wp:positionV relativeFrom="paragraph">
                <wp:posOffset>146050</wp:posOffset>
              </wp:positionV>
              <wp:extent cx="10629900" cy="38100"/>
              <wp:effectExtent l="19050" t="19050" r="19050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629900" cy="381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B71CE0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2.35pt,11.5pt" to="764.6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" strokecolor="#969696" strokeweight="3pt">
              <v:stroke linestyle="thinThin"/>
            </v:line>
          </w:pict>
        </mc:Fallback>
      </mc:AlternateContent>
    </w:r>
  </w:p>
  <w:p w:rsidR="00042F41" w:rsidRDefault="00042F41" w:rsidP="00042F41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08CA">
      <w:rPr>
        <w:rStyle w:val="PageNumber"/>
        <w:noProof/>
      </w:rPr>
      <w:t>329</w:t>
    </w:r>
    <w:r>
      <w:rPr>
        <w:rStyle w:val="PageNumber"/>
      </w:rPr>
      <w:fldChar w:fldCharType="end"/>
    </w:r>
  </w:p>
  <w:p w:rsidR="002F3C3D" w:rsidRPr="00042F41" w:rsidRDefault="00042F41" w:rsidP="00042F41">
    <w:pPr>
      <w:pStyle w:val="Footer"/>
      <w:ind w:right="360"/>
    </w:pPr>
    <w:r>
      <w:rPr>
        <w:noProof/>
        <w:lang w:eastAsia="bg-BG"/>
      </w:rPr>
      <w:drawing>
        <wp:anchor distT="0" distB="0" distL="114300" distR="114300" simplePos="0" relativeHeight="251657216" behindDoc="1" locked="0" layoutInCell="1" allowOverlap="1" wp14:anchorId="6845CCDD" wp14:editId="58D12FD9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8CA" w:rsidRDefault="00F3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89C" w:rsidRDefault="00F3189C" w:rsidP="002F3C3D">
      <w:pPr>
        <w:spacing w:after="0" w:line="240" w:lineRule="auto"/>
      </w:pPr>
      <w:r>
        <w:separator/>
      </w:r>
    </w:p>
  </w:footnote>
  <w:footnote w:type="continuationSeparator" w:id="0">
    <w:p w:rsidR="00F3189C" w:rsidRDefault="00F3189C" w:rsidP="002F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8CA" w:rsidRDefault="00F308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F41" w:rsidRPr="003D5E65" w:rsidRDefault="00316163" w:rsidP="00316163">
    <w:pPr>
      <w:ind w:left="528" w:right="23" w:firstLine="888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w:drawing>
        <wp:anchor distT="0" distB="0" distL="114300" distR="114300" simplePos="0" relativeHeight="251664384" behindDoc="0" locked="0" layoutInCell="1" allowOverlap="1" wp14:anchorId="20772EA0" wp14:editId="17447882">
          <wp:simplePos x="0" y="0"/>
          <wp:positionH relativeFrom="column">
            <wp:posOffset>3648075</wp:posOffset>
          </wp:positionH>
          <wp:positionV relativeFrom="paragraph">
            <wp:posOffset>-95885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8CFD889" wp14:editId="18B2DA49">
              <wp:simplePos x="0" y="0"/>
              <wp:positionH relativeFrom="column">
                <wp:posOffset>-52070</wp:posOffset>
              </wp:positionH>
              <wp:positionV relativeFrom="paragraph">
                <wp:posOffset>243205</wp:posOffset>
              </wp:positionV>
              <wp:extent cx="9667875" cy="38100"/>
              <wp:effectExtent l="19050" t="19050" r="28575" b="19050"/>
              <wp:wrapNone/>
              <wp:docPr id="6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667875" cy="381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533B0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1pt,19.15pt" to="757.1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" strokecolor="#969696" strokeweight="3pt">
              <v:stroke linestyle="thinThin"/>
            </v:line>
          </w:pict>
        </mc:Fallback>
      </mc:AlternateContent>
    </w:r>
    <w:r w:rsidR="00042F41" w:rsidRPr="00B81803">
      <w:rPr>
        <w:rFonts w:ascii="Arial" w:hAnsi="Arial" w:cs="Arial"/>
        <w:i/>
        <w:color w:val="808080"/>
        <w:sz w:val="16"/>
        <w:szCs w:val="16"/>
      </w:rPr>
      <w:t>И</w:t>
    </w:r>
    <w:r w:rsidR="00042F41"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="00042F41" w:rsidRPr="00B81803">
      <w:rPr>
        <w:rFonts w:ascii="Arial" w:hAnsi="Arial" w:cs="Arial"/>
        <w:i/>
        <w:color w:val="808080"/>
        <w:sz w:val="16"/>
        <w:szCs w:val="16"/>
      </w:rPr>
      <w:t>т</w:t>
    </w:r>
    <w:r w:rsidR="00042F41"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 w:rsidR="00042F41">
      <w:rPr>
        <w:rFonts w:ascii="Arial" w:hAnsi="Arial" w:cs="Arial"/>
        <w:i/>
        <w:color w:val="808080"/>
        <w:sz w:val="16"/>
        <w:szCs w:val="16"/>
      </w:rPr>
      <w:t xml:space="preserve"> </w:t>
    </w:r>
    <w:r w:rsidR="00042F41">
      <w:rPr>
        <w:rFonts w:ascii="Arial" w:hAnsi="Arial" w:cs="Arial"/>
        <w:i/>
        <w:color w:val="808080"/>
        <w:sz w:val="16"/>
        <w:szCs w:val="16"/>
      </w:rPr>
      <w:tab/>
    </w:r>
    <w:r w:rsidR="00042F41">
      <w:rPr>
        <w:rFonts w:ascii="Arial" w:hAnsi="Arial" w:cs="Arial"/>
        <w:i/>
        <w:color w:val="808080"/>
        <w:sz w:val="16"/>
        <w:szCs w:val="16"/>
      </w:rPr>
      <w:tab/>
    </w:r>
    <w:r w:rsidR="00042F41">
      <w:rPr>
        <w:rFonts w:ascii="Arial" w:hAnsi="Arial" w:cs="Arial"/>
        <w:i/>
        <w:color w:val="808080"/>
        <w:sz w:val="16"/>
        <w:szCs w:val="16"/>
      </w:rPr>
      <w:tab/>
    </w:r>
    <w:r w:rsidR="00042F41"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="00042F41"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="00042F41"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042F41" w:rsidRDefault="00042F41" w:rsidP="00042F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8CA" w:rsidRDefault="00F308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815D7"/>
    <w:multiLevelType w:val="hybridMultilevel"/>
    <w:tmpl w:val="3CACDD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716C3"/>
    <w:multiLevelType w:val="hybridMultilevel"/>
    <w:tmpl w:val="F746E9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763A6"/>
    <w:multiLevelType w:val="hybridMultilevel"/>
    <w:tmpl w:val="5330BC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D5D2A"/>
    <w:multiLevelType w:val="hybridMultilevel"/>
    <w:tmpl w:val="A3E887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C1D82"/>
    <w:multiLevelType w:val="hybridMultilevel"/>
    <w:tmpl w:val="896440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81523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A8E2125"/>
    <w:multiLevelType w:val="hybridMultilevel"/>
    <w:tmpl w:val="AE382F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3451A"/>
    <w:multiLevelType w:val="hybridMultilevel"/>
    <w:tmpl w:val="6102EC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6485C"/>
    <w:multiLevelType w:val="hybridMultilevel"/>
    <w:tmpl w:val="6B1CA6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D3B83"/>
    <w:multiLevelType w:val="hybridMultilevel"/>
    <w:tmpl w:val="F5CE6C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CF"/>
    <w:rsid w:val="00000BB9"/>
    <w:rsid w:val="000157F4"/>
    <w:rsid w:val="000211F5"/>
    <w:rsid w:val="00042F41"/>
    <w:rsid w:val="000568E4"/>
    <w:rsid w:val="00083FF5"/>
    <w:rsid w:val="000905D8"/>
    <w:rsid w:val="000A502C"/>
    <w:rsid w:val="000B5325"/>
    <w:rsid w:val="000C1DD2"/>
    <w:rsid w:val="000C6EDE"/>
    <w:rsid w:val="000F76A6"/>
    <w:rsid w:val="00134701"/>
    <w:rsid w:val="00135AFB"/>
    <w:rsid w:val="001405D4"/>
    <w:rsid w:val="00143184"/>
    <w:rsid w:val="001459F7"/>
    <w:rsid w:val="00146467"/>
    <w:rsid w:val="001805F0"/>
    <w:rsid w:val="001B3EB7"/>
    <w:rsid w:val="001C0B8F"/>
    <w:rsid w:val="001D39CF"/>
    <w:rsid w:val="001E0CC6"/>
    <w:rsid w:val="001F45E5"/>
    <w:rsid w:val="00200184"/>
    <w:rsid w:val="002019D9"/>
    <w:rsid w:val="00216982"/>
    <w:rsid w:val="00227FE0"/>
    <w:rsid w:val="0027503D"/>
    <w:rsid w:val="00286432"/>
    <w:rsid w:val="002A3936"/>
    <w:rsid w:val="002A5890"/>
    <w:rsid w:val="002D12E6"/>
    <w:rsid w:val="002D25CA"/>
    <w:rsid w:val="002F293B"/>
    <w:rsid w:val="002F3C3D"/>
    <w:rsid w:val="003123AE"/>
    <w:rsid w:val="00316163"/>
    <w:rsid w:val="0031663A"/>
    <w:rsid w:val="003169FD"/>
    <w:rsid w:val="00324A99"/>
    <w:rsid w:val="00333E06"/>
    <w:rsid w:val="0033494B"/>
    <w:rsid w:val="0034557C"/>
    <w:rsid w:val="00353544"/>
    <w:rsid w:val="003805BE"/>
    <w:rsid w:val="00391D11"/>
    <w:rsid w:val="00395E96"/>
    <w:rsid w:val="00396E10"/>
    <w:rsid w:val="003C4214"/>
    <w:rsid w:val="003C717E"/>
    <w:rsid w:val="003D2CAD"/>
    <w:rsid w:val="003E4D04"/>
    <w:rsid w:val="003E7515"/>
    <w:rsid w:val="003F193B"/>
    <w:rsid w:val="00407E17"/>
    <w:rsid w:val="0041039E"/>
    <w:rsid w:val="00410CF9"/>
    <w:rsid w:val="004352AF"/>
    <w:rsid w:val="00436AFF"/>
    <w:rsid w:val="00482BCF"/>
    <w:rsid w:val="004924C1"/>
    <w:rsid w:val="004B485D"/>
    <w:rsid w:val="004B6504"/>
    <w:rsid w:val="004C1475"/>
    <w:rsid w:val="004C22DB"/>
    <w:rsid w:val="004C4CC3"/>
    <w:rsid w:val="004C5C9F"/>
    <w:rsid w:val="004F03AA"/>
    <w:rsid w:val="005041EE"/>
    <w:rsid w:val="005235C1"/>
    <w:rsid w:val="00534AB2"/>
    <w:rsid w:val="00536240"/>
    <w:rsid w:val="00540909"/>
    <w:rsid w:val="00540E89"/>
    <w:rsid w:val="00542089"/>
    <w:rsid w:val="005458C5"/>
    <w:rsid w:val="0058119F"/>
    <w:rsid w:val="005852D3"/>
    <w:rsid w:val="005A1B02"/>
    <w:rsid w:val="005A2F54"/>
    <w:rsid w:val="005A5E1A"/>
    <w:rsid w:val="005B6217"/>
    <w:rsid w:val="005C5FE4"/>
    <w:rsid w:val="005E0498"/>
    <w:rsid w:val="005F1C04"/>
    <w:rsid w:val="006077E0"/>
    <w:rsid w:val="00684A23"/>
    <w:rsid w:val="00690D0B"/>
    <w:rsid w:val="006A2E22"/>
    <w:rsid w:val="006A76C8"/>
    <w:rsid w:val="006C71A7"/>
    <w:rsid w:val="006D0B21"/>
    <w:rsid w:val="006E67E4"/>
    <w:rsid w:val="007115B3"/>
    <w:rsid w:val="00740450"/>
    <w:rsid w:val="007516FA"/>
    <w:rsid w:val="00774F91"/>
    <w:rsid w:val="00783D96"/>
    <w:rsid w:val="007D1482"/>
    <w:rsid w:val="007D6D47"/>
    <w:rsid w:val="00805D68"/>
    <w:rsid w:val="00810ACC"/>
    <w:rsid w:val="00817712"/>
    <w:rsid w:val="00852FE5"/>
    <w:rsid w:val="008543C5"/>
    <w:rsid w:val="008616B8"/>
    <w:rsid w:val="00881D60"/>
    <w:rsid w:val="00882C6F"/>
    <w:rsid w:val="008A6C60"/>
    <w:rsid w:val="008C07E8"/>
    <w:rsid w:val="008C1834"/>
    <w:rsid w:val="008D1324"/>
    <w:rsid w:val="008E1AA7"/>
    <w:rsid w:val="008E5575"/>
    <w:rsid w:val="00915A24"/>
    <w:rsid w:val="00927576"/>
    <w:rsid w:val="00943F58"/>
    <w:rsid w:val="00951F6F"/>
    <w:rsid w:val="00963069"/>
    <w:rsid w:val="00963090"/>
    <w:rsid w:val="00977D9E"/>
    <w:rsid w:val="00982EE4"/>
    <w:rsid w:val="009876EA"/>
    <w:rsid w:val="0099742C"/>
    <w:rsid w:val="009D492C"/>
    <w:rsid w:val="009E6C20"/>
    <w:rsid w:val="00A02B35"/>
    <w:rsid w:val="00A03421"/>
    <w:rsid w:val="00A07FFD"/>
    <w:rsid w:val="00A1539A"/>
    <w:rsid w:val="00A40C75"/>
    <w:rsid w:val="00A51CCF"/>
    <w:rsid w:val="00A60C00"/>
    <w:rsid w:val="00A713FC"/>
    <w:rsid w:val="00A8570A"/>
    <w:rsid w:val="00A9477E"/>
    <w:rsid w:val="00AA4266"/>
    <w:rsid w:val="00AA481A"/>
    <w:rsid w:val="00AB59A5"/>
    <w:rsid w:val="00AD339A"/>
    <w:rsid w:val="00AE7731"/>
    <w:rsid w:val="00AF5467"/>
    <w:rsid w:val="00B17646"/>
    <w:rsid w:val="00B50CA1"/>
    <w:rsid w:val="00B65A19"/>
    <w:rsid w:val="00B66221"/>
    <w:rsid w:val="00B7200E"/>
    <w:rsid w:val="00B73A4C"/>
    <w:rsid w:val="00B9702C"/>
    <w:rsid w:val="00BA6781"/>
    <w:rsid w:val="00BB0488"/>
    <w:rsid w:val="00BB14F6"/>
    <w:rsid w:val="00BB47DA"/>
    <w:rsid w:val="00BF1F66"/>
    <w:rsid w:val="00C0249C"/>
    <w:rsid w:val="00C1493A"/>
    <w:rsid w:val="00C3082E"/>
    <w:rsid w:val="00C33530"/>
    <w:rsid w:val="00C52D6E"/>
    <w:rsid w:val="00C5763A"/>
    <w:rsid w:val="00C627A9"/>
    <w:rsid w:val="00C63FC5"/>
    <w:rsid w:val="00C8203C"/>
    <w:rsid w:val="00CA2906"/>
    <w:rsid w:val="00CC30B6"/>
    <w:rsid w:val="00CC66A8"/>
    <w:rsid w:val="00CC6D9C"/>
    <w:rsid w:val="00CD1FBB"/>
    <w:rsid w:val="00CD5BA7"/>
    <w:rsid w:val="00CE3FB9"/>
    <w:rsid w:val="00CE6719"/>
    <w:rsid w:val="00CE76C1"/>
    <w:rsid w:val="00D01EEF"/>
    <w:rsid w:val="00D05889"/>
    <w:rsid w:val="00D17063"/>
    <w:rsid w:val="00D83269"/>
    <w:rsid w:val="00D86775"/>
    <w:rsid w:val="00DA0457"/>
    <w:rsid w:val="00DA7995"/>
    <w:rsid w:val="00E06F6E"/>
    <w:rsid w:val="00E076A0"/>
    <w:rsid w:val="00E1472D"/>
    <w:rsid w:val="00E5162E"/>
    <w:rsid w:val="00E60E8D"/>
    <w:rsid w:val="00E63D35"/>
    <w:rsid w:val="00E63D68"/>
    <w:rsid w:val="00E74555"/>
    <w:rsid w:val="00E90D51"/>
    <w:rsid w:val="00EA16A5"/>
    <w:rsid w:val="00EA4EFC"/>
    <w:rsid w:val="00EC4D5A"/>
    <w:rsid w:val="00ED0D5D"/>
    <w:rsid w:val="00EF4413"/>
    <w:rsid w:val="00F01F10"/>
    <w:rsid w:val="00F26A61"/>
    <w:rsid w:val="00F27A12"/>
    <w:rsid w:val="00F3063F"/>
    <w:rsid w:val="00F308CA"/>
    <w:rsid w:val="00F3189C"/>
    <w:rsid w:val="00F6652E"/>
    <w:rsid w:val="00F66F52"/>
    <w:rsid w:val="00F83A5E"/>
    <w:rsid w:val="00F95B84"/>
    <w:rsid w:val="00FA0C9B"/>
    <w:rsid w:val="00FB69F4"/>
    <w:rsid w:val="00FC0E63"/>
    <w:rsid w:val="00FD4C39"/>
    <w:rsid w:val="00FF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D86F2A1C-5B85-449F-80D9-067E43DF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76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3269"/>
    <w:pPr>
      <w:keepNext/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7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1"/>
    <w:basedOn w:val="Title"/>
    <w:rsid w:val="001D39CF"/>
    <w:pPr>
      <w:widowControl w:val="0"/>
      <w:pBdr>
        <w:bottom w:val="none" w:sz="0" w:space="0" w:color="auto"/>
      </w:pBdr>
      <w:autoSpaceDE w:val="0"/>
      <w:autoSpaceDN w:val="0"/>
      <w:adjustRightInd w:val="0"/>
      <w:spacing w:before="120" w:after="60"/>
      <w:contextualSpacing w:val="0"/>
      <w:jc w:val="both"/>
      <w:outlineLvl w:val="0"/>
    </w:pPr>
    <w:rPr>
      <w:rFonts w:ascii="Arial" w:eastAsia="Times New Roman" w:hAnsi="Arial" w:cs="Arial"/>
      <w:b/>
      <w:bCs/>
      <w:color w:val="auto"/>
      <w:spacing w:val="0"/>
      <w:sz w:val="20"/>
      <w:szCs w:val="32"/>
      <w:lang w:eastAsia="bg-BG"/>
    </w:rPr>
  </w:style>
  <w:style w:type="paragraph" w:styleId="BodyText">
    <w:name w:val="Body Text"/>
    <w:basedOn w:val="Normal"/>
    <w:link w:val="BodyTextChar"/>
    <w:rsid w:val="001D39CF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1D39CF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1D39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39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EB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D83269"/>
    <w:rPr>
      <w:rFonts w:ascii="Times New Roman" w:eastAsia="Times New Roman" w:hAnsi="Times New Roman" w:cs="Times New Roman"/>
      <w:b/>
      <w:bCs/>
      <w:color w:val="000000"/>
      <w:sz w:val="72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0F76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1431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C3D"/>
  </w:style>
  <w:style w:type="paragraph" w:styleId="Footer">
    <w:name w:val="footer"/>
    <w:basedOn w:val="Normal"/>
    <w:link w:val="FooterChar"/>
    <w:unhideWhenUsed/>
    <w:rsid w:val="002F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C3D"/>
  </w:style>
  <w:style w:type="character" w:styleId="PageNumber">
    <w:name w:val="page number"/>
    <w:basedOn w:val="DefaultParagraphFont"/>
    <w:rsid w:val="00042F41"/>
  </w:style>
  <w:style w:type="table" w:styleId="TableGrid">
    <w:name w:val="Table Grid"/>
    <w:basedOn w:val="TableNormal"/>
    <w:uiPriority w:val="59"/>
    <w:rsid w:val="00056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ACDEE-976B-4F88-ACEF-6EC9DA24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3018</Words>
  <Characters>17205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Kateto</dc:creator>
  <cp:lastModifiedBy>valia</cp:lastModifiedBy>
  <cp:revision>6</cp:revision>
  <cp:lastPrinted>2016-06-07T14:02:00Z</cp:lastPrinted>
  <dcterms:created xsi:type="dcterms:W3CDTF">2016-08-02T10:21:00Z</dcterms:created>
  <dcterms:modified xsi:type="dcterms:W3CDTF">2016-08-04T09:19:00Z</dcterms:modified>
</cp:coreProperties>
</file>