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13" w:rsidRPr="00823157" w:rsidRDefault="00811B13">
      <w:pPr>
        <w:jc w:val="center"/>
        <w:rPr>
          <w:rFonts w:ascii="NewSaturionCyr" w:hAnsi="NewSaturionCyr"/>
          <w:b/>
          <w:sz w:val="28"/>
          <w:szCs w:val="28"/>
          <w:lang w:val="bg-BG"/>
        </w:rPr>
      </w:pPr>
      <w:bookmarkStart w:id="0" w:name="_GoBack"/>
      <w:bookmarkEnd w:id="0"/>
      <w:r w:rsidRPr="00823157">
        <w:rPr>
          <w:rFonts w:ascii="NewSaturionCyr" w:hAnsi="NewSaturionCyr"/>
          <w:b/>
          <w:sz w:val="28"/>
          <w:szCs w:val="28"/>
          <w:lang w:val="bg-BG"/>
        </w:rPr>
        <w:t>М  О  Т  И  В  И</w:t>
      </w:r>
    </w:p>
    <w:p w:rsidR="00811B13" w:rsidRPr="00823157" w:rsidRDefault="00811B13">
      <w:pPr>
        <w:jc w:val="center"/>
        <w:rPr>
          <w:rFonts w:ascii="Times New Roman" w:hAnsi="Times New Roman"/>
          <w:b/>
          <w:sz w:val="28"/>
          <w:szCs w:val="28"/>
          <w:lang w:val="bg-BG"/>
        </w:rPr>
      </w:pPr>
    </w:p>
    <w:p w:rsidR="00811B13" w:rsidRPr="00823157" w:rsidRDefault="00811B13" w:rsidP="00D013AB">
      <w:pPr>
        <w:spacing w:line="288" w:lineRule="auto"/>
        <w:jc w:val="center"/>
        <w:rPr>
          <w:rFonts w:ascii="Arial" w:hAnsi="Arial" w:cs="Arial"/>
          <w:b/>
          <w:sz w:val="26"/>
          <w:szCs w:val="26"/>
          <w:lang w:val="bg-BG"/>
        </w:rPr>
      </w:pPr>
      <w:r w:rsidRPr="00823157">
        <w:rPr>
          <w:rFonts w:ascii="Arial" w:hAnsi="Arial" w:cs="Arial"/>
          <w:b/>
          <w:sz w:val="26"/>
          <w:szCs w:val="26"/>
          <w:lang w:val="bg-BG"/>
        </w:rPr>
        <w:t>към проекта на Закон за изменение и допълнение на Закона за пътищата</w:t>
      </w:r>
    </w:p>
    <w:p w:rsidR="00811B13" w:rsidRPr="00823157" w:rsidRDefault="00811B13" w:rsidP="00D013AB">
      <w:pPr>
        <w:spacing w:line="288" w:lineRule="auto"/>
        <w:jc w:val="center"/>
        <w:rPr>
          <w:rFonts w:ascii="Arial" w:hAnsi="Arial" w:cs="Arial"/>
          <w:b/>
          <w:sz w:val="26"/>
          <w:szCs w:val="26"/>
          <w:lang w:val="bg-BG"/>
        </w:rPr>
      </w:pP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Проектът на Закон за изменение и допълнение на Закона за пътищата (ЗИД на ЗП) е изготвен в изпълнение на мярка № 76 </w:t>
      </w:r>
      <w:r>
        <w:rPr>
          <w:rFonts w:ascii="Arial" w:hAnsi="Arial" w:cs="Arial"/>
          <w:sz w:val="28"/>
          <w:szCs w:val="28"/>
          <w:lang w:val="bg-BG"/>
        </w:rPr>
        <w:t>„</w:t>
      </w:r>
      <w:r w:rsidRPr="00823157">
        <w:rPr>
          <w:rFonts w:ascii="Arial" w:hAnsi="Arial" w:cs="Arial"/>
          <w:sz w:val="28"/>
          <w:szCs w:val="28"/>
          <w:lang w:val="bg-BG"/>
        </w:rPr>
        <w:t xml:space="preserve">Проект на ЗИД на Закона за пътищата“ от Плана за действие за 2023 и мярка </w:t>
      </w:r>
      <w:r>
        <w:rPr>
          <w:rFonts w:ascii="Arial" w:hAnsi="Arial" w:cs="Arial"/>
          <w:sz w:val="28"/>
          <w:szCs w:val="28"/>
          <w:lang w:val="en-US"/>
        </w:rPr>
        <w:t xml:space="preserve">№ </w:t>
      </w:r>
      <w:r w:rsidRPr="00823157">
        <w:rPr>
          <w:rFonts w:ascii="Arial" w:hAnsi="Arial" w:cs="Arial"/>
          <w:sz w:val="28"/>
          <w:szCs w:val="28"/>
          <w:lang w:val="bg-BG"/>
        </w:rPr>
        <w:t xml:space="preserve">71 </w:t>
      </w:r>
      <w:r>
        <w:rPr>
          <w:rFonts w:ascii="Arial" w:hAnsi="Arial" w:cs="Arial"/>
          <w:sz w:val="28"/>
          <w:szCs w:val="28"/>
          <w:lang w:val="bg-BG"/>
        </w:rPr>
        <w:t>„</w:t>
      </w:r>
      <w:r w:rsidRPr="00823157">
        <w:rPr>
          <w:rFonts w:ascii="Arial" w:hAnsi="Arial" w:cs="Arial"/>
          <w:sz w:val="28"/>
          <w:szCs w:val="28"/>
          <w:lang w:val="bg-BG"/>
        </w:rPr>
        <w:t>Проект на ЗИД на Закона за пътищата“ от Плана за действие за 2024 г.</w:t>
      </w:r>
      <w:r w:rsidRPr="00823157">
        <w:rPr>
          <w:rFonts w:ascii="Arial" w:hAnsi="Arial" w:cs="Arial"/>
          <w:sz w:val="28"/>
          <w:szCs w:val="28"/>
          <w:lang w:val="bg-BG" w:eastAsia="bg-BG"/>
        </w:rPr>
        <w:t xml:space="preserve"> с мерките, произтичащи от членството на Република България в Европейския съюз</w:t>
      </w:r>
      <w:r w:rsidRPr="00823157">
        <w:rPr>
          <w:rFonts w:ascii="Arial" w:hAnsi="Arial" w:cs="Arial"/>
          <w:sz w:val="28"/>
          <w:szCs w:val="28"/>
          <w:lang w:val="bg-BG"/>
        </w:rPr>
        <w:t xml:space="preserve"> (План за действие)</w:t>
      </w:r>
      <w:r>
        <w:rPr>
          <w:rFonts w:ascii="Arial" w:hAnsi="Arial" w:cs="Arial"/>
          <w:sz w:val="28"/>
          <w:szCs w:val="28"/>
          <w:lang w:val="bg-BG"/>
        </w:rPr>
        <w:t>,</w:t>
      </w:r>
      <w:r w:rsidRPr="00823157">
        <w:rPr>
          <w:rFonts w:ascii="Arial" w:hAnsi="Arial" w:cs="Arial"/>
          <w:sz w:val="28"/>
          <w:szCs w:val="28"/>
          <w:lang w:val="bg-BG"/>
        </w:rPr>
        <w:t xml:space="preserve"> и мярка № 75 </w:t>
      </w:r>
      <w:r>
        <w:rPr>
          <w:rFonts w:ascii="Arial" w:hAnsi="Arial" w:cs="Arial"/>
          <w:sz w:val="28"/>
          <w:szCs w:val="28"/>
          <w:lang w:val="bg-BG"/>
        </w:rPr>
        <w:t>„</w:t>
      </w:r>
      <w:r w:rsidRPr="00823157">
        <w:rPr>
          <w:rFonts w:ascii="Arial" w:hAnsi="Arial" w:cs="Arial"/>
          <w:sz w:val="28"/>
          <w:szCs w:val="28"/>
          <w:lang w:val="bg-BG"/>
        </w:rPr>
        <w:t xml:space="preserve">Проект на ЗИД на Закона за пътищата“ от Плана за действие за 2025 г. с мерките, произтичащи от членството на Република България в Европейския съюз. </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Със законопроекта се предлагат промени, свързани с изпълнение </w:t>
      </w:r>
      <w:r>
        <w:rPr>
          <w:rFonts w:ascii="Arial" w:hAnsi="Arial" w:cs="Arial"/>
          <w:sz w:val="28"/>
          <w:szCs w:val="28"/>
          <w:lang w:val="bg-BG"/>
        </w:rPr>
        <w:t xml:space="preserve">на </w:t>
      </w:r>
      <w:r w:rsidRPr="00823157">
        <w:rPr>
          <w:rFonts w:ascii="Arial" w:hAnsi="Arial" w:cs="Arial"/>
          <w:sz w:val="28"/>
          <w:szCs w:val="28"/>
          <w:lang w:val="bg-BG"/>
        </w:rPr>
        <w:t>ангажиментите на Република България за въвеждане изискванията на Директива (ЕС) 2022/362 на Европейския парламент и на Съвета от 24 февруари 2022 година за изменение на директиви 1999/62/ЕО, 1999/37/ЕО и (ЕС) 2019/520 относно таксуването на превозни средства за използване на определени инфраструктури (Директива (EС) 2022/362)</w:t>
      </w:r>
      <w:r>
        <w:rPr>
          <w:rFonts w:ascii="Arial" w:hAnsi="Arial" w:cs="Arial"/>
          <w:sz w:val="28"/>
          <w:szCs w:val="28"/>
          <w:lang w:val="bg-BG"/>
        </w:rPr>
        <w:t>,</w:t>
      </w:r>
      <w:r w:rsidRPr="00823157">
        <w:rPr>
          <w:rFonts w:ascii="Arial" w:hAnsi="Arial" w:cs="Arial"/>
          <w:sz w:val="28"/>
          <w:szCs w:val="28"/>
          <w:lang w:val="bg-BG"/>
        </w:rPr>
        <w:t xml:space="preserve"> в българското законодателство (Директива (EС) 2019/520). </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С Директива (ЕС) 2022/362 се изменят  Директива (ЕС) 1999/62 на Европейския парламент и на Съвета от 17 юни 1999 година относно заплащането на такси от тежкотоварни автомобили за използване на определени инфраструктури, Директива (ЕС) 1999/37 на Съвета от 29 април 1999 година относно документите за регистрация на превозни средства и Директива (ЕС) 2019/520 на Европейския парламент и на Съвета от 19 март 2019 година за оперативната съвместимост на електронни системи за пътно </w:t>
      </w:r>
      <w:r w:rsidRPr="00823157">
        <w:rPr>
          <w:rFonts w:ascii="Arial" w:hAnsi="Arial" w:cs="Arial"/>
          <w:sz w:val="28"/>
          <w:szCs w:val="28"/>
          <w:lang w:val="bg-BG"/>
        </w:rPr>
        <w:lastRenderedPageBreak/>
        <w:t>таксуване и за улесняване на трансграничния обмен на информация за неплащане на пътни такси.</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С Директива (ЕС) 2022/362 се цели въвеждане на задължително диференциране на таксите за ползване на пътищата според екологичните характеристики на превозните средства. Предвижда се пътните такси да се определят не само според категорията и броя оси на автомобила, но и в зависимост от общата технически допустима максимална маса, екологичната категория ЕВРО, клас емисии СО2 и специфични емисии на превозното средство, като целта е чрез финансови стимули</w:t>
      </w:r>
      <w:r>
        <w:rPr>
          <w:rFonts w:ascii="Arial" w:hAnsi="Arial" w:cs="Arial"/>
          <w:sz w:val="28"/>
          <w:szCs w:val="28"/>
          <w:lang w:val="bg-BG"/>
        </w:rPr>
        <w:t>,</w:t>
      </w:r>
      <w:r w:rsidRPr="00823157">
        <w:rPr>
          <w:rFonts w:ascii="Arial" w:hAnsi="Arial" w:cs="Arial"/>
          <w:sz w:val="28"/>
          <w:szCs w:val="28"/>
          <w:lang w:val="bg-BG"/>
        </w:rPr>
        <w:t xml:space="preserve"> като облекчени ставки или премии</w:t>
      </w:r>
      <w:r>
        <w:rPr>
          <w:rFonts w:ascii="Arial" w:hAnsi="Arial" w:cs="Arial"/>
          <w:sz w:val="28"/>
          <w:szCs w:val="28"/>
          <w:lang w:val="bg-BG"/>
        </w:rPr>
        <w:t>,</w:t>
      </w:r>
      <w:r w:rsidRPr="00823157">
        <w:rPr>
          <w:rFonts w:ascii="Arial" w:hAnsi="Arial" w:cs="Arial"/>
          <w:sz w:val="28"/>
          <w:szCs w:val="28"/>
          <w:lang w:val="bg-BG"/>
        </w:rPr>
        <w:t xml:space="preserve"> да се насърчи преминаването към по-модерни, по-екологични и нисковъглеродни превозни средства. От друга страна, по-замърсяващите автомобили ще плащат </w:t>
      </w:r>
      <w:r>
        <w:rPr>
          <w:rFonts w:ascii="Arial" w:hAnsi="Arial" w:cs="Arial"/>
          <w:sz w:val="28"/>
          <w:szCs w:val="28"/>
          <w:lang w:val="bg-BG"/>
        </w:rPr>
        <w:br/>
      </w:r>
      <w:r w:rsidRPr="00823157">
        <w:rPr>
          <w:rFonts w:ascii="Arial" w:hAnsi="Arial" w:cs="Arial"/>
          <w:sz w:val="28"/>
          <w:szCs w:val="28"/>
          <w:lang w:val="bg-BG"/>
        </w:rPr>
        <w:t xml:space="preserve">по-високи такси. </w:t>
      </w:r>
      <w:bookmarkStart w:id="1" w:name="_Hlk165365583"/>
    </w:p>
    <w:p w:rsidR="00811B13" w:rsidRPr="00823157" w:rsidRDefault="00811B13" w:rsidP="00286D71">
      <w:pPr>
        <w:spacing w:before="120" w:line="360" w:lineRule="auto"/>
        <w:ind w:firstLine="1080"/>
        <w:jc w:val="both"/>
        <w:rPr>
          <w:rFonts w:ascii="Arial" w:hAnsi="Arial" w:cs="Arial"/>
          <w:sz w:val="28"/>
          <w:szCs w:val="28"/>
          <w:lang w:val="bg-BG"/>
        </w:rPr>
      </w:pPr>
      <w:bookmarkStart w:id="2" w:name="_Hlk165365671"/>
      <w:bookmarkEnd w:id="1"/>
      <w:r w:rsidRPr="00823157">
        <w:rPr>
          <w:rFonts w:ascii="Arial" w:hAnsi="Arial" w:cs="Arial"/>
          <w:sz w:val="28"/>
          <w:szCs w:val="28"/>
          <w:lang w:val="bg-BG"/>
        </w:rPr>
        <w:t>В изпълнение на целите, поставени от Директива (ЕС) 2022/362, се налага необходимостта от изменение и допълнение на Закон за пътищата, с което да се постигне хармонизиране на националното  с европейското законодателство.</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С предложения проект се предвижда таксите по чл. 10, </w:t>
      </w:r>
      <w:r>
        <w:rPr>
          <w:rFonts w:ascii="Arial" w:hAnsi="Arial" w:cs="Arial"/>
          <w:sz w:val="28"/>
          <w:szCs w:val="28"/>
          <w:lang w:val="bg-BG"/>
        </w:rPr>
        <w:br/>
      </w:r>
      <w:r w:rsidRPr="00823157">
        <w:rPr>
          <w:rFonts w:ascii="Arial" w:hAnsi="Arial" w:cs="Arial"/>
          <w:sz w:val="28"/>
          <w:szCs w:val="28"/>
          <w:lang w:val="bg-BG"/>
        </w:rPr>
        <w:t>ал. 1, т. 2 от Закона за пътищата да бъдат определяни не само въз основа на сбора на изчислените за съответните тол сегменти такси, техническите характеристики на пътя или пътния участък, от изминатото разстояние, от категорията на пътното превозно средство, броя на осите и от общата технически допустима максимална маса, екологичната категория ЕВРО, но и от класа емисии СО2 и специфични емисии СО2 на превозното средство.</w:t>
      </w:r>
    </w:p>
    <w:p w:rsidR="00811B13" w:rsidRPr="00823157" w:rsidRDefault="00811B13" w:rsidP="00286D71">
      <w:pPr>
        <w:spacing w:before="120" w:line="360" w:lineRule="auto"/>
        <w:ind w:firstLine="1080"/>
        <w:jc w:val="both"/>
        <w:rPr>
          <w:rFonts w:ascii="Arial" w:hAnsi="Arial" w:cs="Arial"/>
          <w:sz w:val="28"/>
          <w:szCs w:val="28"/>
          <w:lang w:val="bg-BG"/>
        </w:rPr>
      </w:pP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В</w:t>
      </w:r>
      <w:r>
        <w:rPr>
          <w:rFonts w:ascii="Arial" w:hAnsi="Arial" w:cs="Arial"/>
          <w:sz w:val="28"/>
          <w:szCs w:val="28"/>
          <w:lang w:val="bg-BG"/>
        </w:rPr>
        <w:t>ъв</w:t>
      </w:r>
      <w:r w:rsidRPr="00823157">
        <w:rPr>
          <w:rFonts w:ascii="Arial" w:hAnsi="Arial" w:cs="Arial"/>
          <w:sz w:val="28"/>
          <w:szCs w:val="28"/>
          <w:lang w:val="bg-BG"/>
        </w:rPr>
        <w:t xml:space="preserve"> връзка </w:t>
      </w:r>
      <w:r>
        <w:rPr>
          <w:rFonts w:ascii="Arial" w:hAnsi="Arial" w:cs="Arial"/>
          <w:sz w:val="28"/>
          <w:szCs w:val="28"/>
          <w:lang w:val="bg-BG"/>
        </w:rPr>
        <w:t xml:space="preserve">с това </w:t>
      </w:r>
      <w:r w:rsidRPr="00823157">
        <w:rPr>
          <w:rFonts w:ascii="Arial" w:hAnsi="Arial" w:cs="Arial"/>
          <w:sz w:val="28"/>
          <w:szCs w:val="28"/>
          <w:lang w:val="bg-BG"/>
        </w:rPr>
        <w:t>и с цел хармонизиране на изискванията по отношение на екологични категории на моторните превозни ср</w:t>
      </w:r>
      <w:r>
        <w:rPr>
          <w:rFonts w:ascii="Arial" w:hAnsi="Arial" w:cs="Arial"/>
          <w:sz w:val="28"/>
          <w:szCs w:val="28"/>
          <w:lang w:val="bg-BG"/>
        </w:rPr>
        <w:t>едства и техните характеристики</w:t>
      </w:r>
      <w:r w:rsidRPr="00823157">
        <w:rPr>
          <w:rFonts w:ascii="Arial" w:hAnsi="Arial" w:cs="Arial"/>
          <w:sz w:val="28"/>
          <w:szCs w:val="28"/>
          <w:lang w:val="bg-BG"/>
        </w:rPr>
        <w:t xml:space="preserve"> е направено изменение на Приложение № 2 от Закона за пътищата, като същото е съобразено с изискванията на Директива (ЕС) 2022/362.</w:t>
      </w:r>
    </w:p>
    <w:p w:rsidR="00811B13" w:rsidRPr="00823157" w:rsidRDefault="00811B13" w:rsidP="00286D71">
      <w:pPr>
        <w:spacing w:before="120" w:line="360" w:lineRule="auto"/>
        <w:ind w:firstLine="1080"/>
        <w:jc w:val="both"/>
        <w:rPr>
          <w:rFonts w:ascii="Arial" w:hAnsi="Arial" w:cs="Arial"/>
          <w:sz w:val="28"/>
          <w:szCs w:val="28"/>
          <w:lang w:val="bg-BG"/>
        </w:rPr>
      </w:pPr>
      <w:bookmarkStart w:id="3" w:name="_Hlk172805306"/>
      <w:r w:rsidRPr="00823157">
        <w:rPr>
          <w:rFonts w:ascii="Arial" w:hAnsi="Arial" w:cs="Arial"/>
          <w:sz w:val="28"/>
          <w:szCs w:val="28"/>
          <w:lang w:val="bg-BG"/>
        </w:rPr>
        <w:t>В допълнение, с проекта на ЗИД на ЗП се предвижда въвеждане на еднодневна винетна такса, чрез допълнение на чл. 10а, ал.</w:t>
      </w:r>
      <w:r>
        <w:rPr>
          <w:rFonts w:ascii="Arial" w:hAnsi="Arial" w:cs="Arial"/>
          <w:sz w:val="28"/>
          <w:szCs w:val="28"/>
          <w:lang w:val="bg-BG"/>
        </w:rPr>
        <w:t xml:space="preserve"> 1</w:t>
      </w:r>
      <w:r w:rsidRPr="00823157">
        <w:rPr>
          <w:rFonts w:ascii="Arial" w:hAnsi="Arial" w:cs="Arial"/>
          <w:sz w:val="28"/>
          <w:szCs w:val="28"/>
          <w:lang w:val="bg-BG"/>
        </w:rPr>
        <w:t xml:space="preserve"> с оглед</w:t>
      </w:r>
      <w:r>
        <w:rPr>
          <w:rFonts w:ascii="Arial" w:hAnsi="Arial" w:cs="Arial"/>
          <w:sz w:val="28"/>
          <w:szCs w:val="28"/>
          <w:lang w:val="bg-BG"/>
        </w:rPr>
        <w:t xml:space="preserve"> на</w:t>
      </w:r>
      <w:r w:rsidRPr="00823157">
        <w:rPr>
          <w:rFonts w:ascii="Arial" w:hAnsi="Arial" w:cs="Arial"/>
          <w:sz w:val="28"/>
          <w:szCs w:val="28"/>
          <w:lang w:val="bg-BG"/>
        </w:rPr>
        <w:t xml:space="preserve"> въвеждане на изискванията на член 7а от Директива (ЕС) 2022/362. В член 1 от Директивата за изменение на член 7а от Директива 1999/62/ЕО е указано, че</w:t>
      </w:r>
      <w:r>
        <w:rPr>
          <w:rFonts w:ascii="Arial" w:hAnsi="Arial" w:cs="Arial"/>
          <w:sz w:val="28"/>
          <w:szCs w:val="28"/>
          <w:lang w:val="bg-BG"/>
        </w:rPr>
        <w:t>,</w:t>
      </w:r>
      <w:r w:rsidRPr="00823157">
        <w:rPr>
          <w:rFonts w:ascii="Arial" w:hAnsi="Arial" w:cs="Arial"/>
          <w:sz w:val="28"/>
          <w:szCs w:val="28"/>
          <w:lang w:val="bg-BG"/>
        </w:rPr>
        <w:t xml:space="preserve"> ако се прилагат такси за ползване по отношение на леките автомобили, ползването на инфраструктурата се предлага най-малко за следните периоди: ден, седмица или 10 дни, или и двете, месец или два месеца, или и двете, и година. Предоставена е възможност държавата членка по свое усмотрение да ограничи дневната такса за ползване само до целите на транзитно преминаване, но с оглед </w:t>
      </w:r>
      <w:r>
        <w:rPr>
          <w:rFonts w:ascii="Arial" w:hAnsi="Arial" w:cs="Arial"/>
          <w:sz w:val="28"/>
          <w:szCs w:val="28"/>
          <w:lang w:val="bg-BG"/>
        </w:rPr>
        <w:t xml:space="preserve">на </w:t>
      </w:r>
      <w:r w:rsidRPr="00823157">
        <w:rPr>
          <w:rFonts w:ascii="Arial" w:hAnsi="Arial" w:cs="Arial"/>
          <w:sz w:val="28"/>
          <w:szCs w:val="28"/>
          <w:lang w:val="bg-BG"/>
        </w:rPr>
        <w:t>големия интерес на обществото и многобройните запитвания</w:t>
      </w:r>
      <w:r>
        <w:rPr>
          <w:rFonts w:ascii="Arial" w:hAnsi="Arial" w:cs="Arial"/>
          <w:sz w:val="28"/>
          <w:szCs w:val="28"/>
          <w:lang w:val="bg-BG"/>
        </w:rPr>
        <w:t>,</w:t>
      </w:r>
      <w:r w:rsidRPr="00823157">
        <w:rPr>
          <w:rFonts w:ascii="Arial" w:hAnsi="Arial" w:cs="Arial"/>
          <w:sz w:val="28"/>
          <w:szCs w:val="28"/>
          <w:lang w:val="bg-BG"/>
        </w:rPr>
        <w:t xml:space="preserve"> получавани в Агенция </w:t>
      </w:r>
      <w:r>
        <w:rPr>
          <w:rFonts w:ascii="Arial" w:hAnsi="Arial" w:cs="Arial"/>
          <w:sz w:val="28"/>
          <w:szCs w:val="28"/>
          <w:lang w:val="bg-BG"/>
        </w:rPr>
        <w:t>„</w:t>
      </w:r>
      <w:r w:rsidRPr="00823157">
        <w:rPr>
          <w:rFonts w:ascii="Arial" w:hAnsi="Arial" w:cs="Arial"/>
          <w:sz w:val="28"/>
          <w:szCs w:val="28"/>
          <w:lang w:val="bg-BG"/>
        </w:rPr>
        <w:t>Пътна инфраструктура“</w:t>
      </w:r>
      <w:r>
        <w:rPr>
          <w:rFonts w:ascii="Arial" w:hAnsi="Arial" w:cs="Arial"/>
          <w:sz w:val="28"/>
          <w:szCs w:val="28"/>
          <w:lang w:val="bg-BG"/>
        </w:rPr>
        <w:t>,</w:t>
      </w:r>
      <w:r w:rsidRPr="00823157">
        <w:rPr>
          <w:rFonts w:ascii="Arial" w:hAnsi="Arial" w:cs="Arial"/>
          <w:sz w:val="28"/>
          <w:szCs w:val="28"/>
          <w:lang w:val="bg-BG"/>
        </w:rPr>
        <w:t xml:space="preserve"> от физически лица и О</w:t>
      </w:r>
      <w:r>
        <w:rPr>
          <w:rFonts w:ascii="Arial" w:hAnsi="Arial" w:cs="Arial"/>
          <w:sz w:val="28"/>
          <w:szCs w:val="28"/>
          <w:lang w:val="bg-BG"/>
        </w:rPr>
        <w:t>мбудсмана на Република България</w:t>
      </w:r>
      <w:r w:rsidRPr="00823157">
        <w:rPr>
          <w:rFonts w:ascii="Arial" w:hAnsi="Arial" w:cs="Arial"/>
          <w:sz w:val="28"/>
          <w:szCs w:val="28"/>
          <w:lang w:val="bg-BG"/>
        </w:rPr>
        <w:t xml:space="preserve"> е възприето решението еднодневната винетна такса да бъде въведена за всички ползватели, попадащи в приложното поле на чл. 10а, ал. 7 и 7а от Закона за пътищата.</w:t>
      </w:r>
    </w:p>
    <w:bookmarkEnd w:id="3"/>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Предложеното изменение по отношение на въвеждането на еднодневната винетна такса ще влезе в сила в 6-месечен срок от обнародването на ЗИД на ЗП в </w:t>
      </w:r>
      <w:r>
        <w:rPr>
          <w:rFonts w:ascii="Arial" w:hAnsi="Arial" w:cs="Arial"/>
          <w:sz w:val="28"/>
          <w:szCs w:val="28"/>
          <w:lang w:val="bg-BG"/>
        </w:rPr>
        <w:t>„</w:t>
      </w:r>
      <w:r w:rsidRPr="00823157">
        <w:rPr>
          <w:rFonts w:ascii="Arial" w:hAnsi="Arial" w:cs="Arial"/>
          <w:sz w:val="28"/>
          <w:szCs w:val="28"/>
          <w:lang w:val="bg-BG"/>
        </w:rPr>
        <w:t xml:space="preserve">Държавен вестник“ с оглед </w:t>
      </w:r>
      <w:r>
        <w:rPr>
          <w:rFonts w:ascii="Arial" w:hAnsi="Arial" w:cs="Arial"/>
          <w:sz w:val="28"/>
          <w:szCs w:val="28"/>
          <w:lang w:val="bg-BG"/>
        </w:rPr>
        <w:t xml:space="preserve">на </w:t>
      </w:r>
      <w:r w:rsidRPr="00823157">
        <w:rPr>
          <w:rFonts w:ascii="Arial" w:hAnsi="Arial" w:cs="Arial"/>
          <w:sz w:val="28"/>
          <w:szCs w:val="28"/>
          <w:lang w:val="bg-BG"/>
        </w:rPr>
        <w:t>необходимостта от извършване на доработване на функционалностите на електронната система по чл.</w:t>
      </w:r>
      <w:r>
        <w:rPr>
          <w:rFonts w:ascii="Arial" w:hAnsi="Arial" w:cs="Arial"/>
          <w:sz w:val="28"/>
          <w:szCs w:val="28"/>
          <w:lang w:val="bg-BG"/>
        </w:rPr>
        <w:t xml:space="preserve"> </w:t>
      </w:r>
      <w:r w:rsidRPr="00823157">
        <w:rPr>
          <w:rFonts w:ascii="Arial" w:hAnsi="Arial" w:cs="Arial"/>
          <w:sz w:val="28"/>
          <w:szCs w:val="28"/>
          <w:lang w:val="bg-BG"/>
        </w:rPr>
        <w:t>10, ал. 11 от Закона за пътищата.</w:t>
      </w:r>
    </w:p>
    <w:p w:rsidR="00811B13" w:rsidRPr="00823157" w:rsidRDefault="00811B13" w:rsidP="00286D71">
      <w:pPr>
        <w:spacing w:before="120" w:line="360" w:lineRule="auto"/>
        <w:ind w:firstLine="1080"/>
        <w:jc w:val="both"/>
        <w:rPr>
          <w:rFonts w:ascii="Arial" w:hAnsi="Arial" w:cs="Arial"/>
          <w:sz w:val="28"/>
          <w:szCs w:val="28"/>
          <w:lang w:val="bg-BG"/>
        </w:rPr>
      </w:pP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С проекта на ЗИД на ЗП са допълнени данните, които имат отношение при определяне на размера на таксите в тарифата по чл. 10, ал. 6 от Закона за пътищата</w:t>
      </w:r>
      <w:r>
        <w:rPr>
          <w:rFonts w:ascii="Arial" w:hAnsi="Arial" w:cs="Arial"/>
          <w:sz w:val="28"/>
          <w:szCs w:val="28"/>
          <w:lang w:val="bg-BG"/>
        </w:rPr>
        <w:t>,</w:t>
      </w:r>
      <w:r w:rsidRPr="00823157">
        <w:rPr>
          <w:rFonts w:ascii="Arial" w:hAnsi="Arial" w:cs="Arial"/>
          <w:sz w:val="28"/>
          <w:szCs w:val="28"/>
          <w:lang w:val="bg-BG"/>
        </w:rPr>
        <w:t xml:space="preserve"> по отношение на пътните превозни средства по чл.</w:t>
      </w:r>
      <w:r>
        <w:rPr>
          <w:rFonts w:ascii="Arial" w:hAnsi="Arial" w:cs="Arial"/>
          <w:sz w:val="28"/>
          <w:szCs w:val="28"/>
          <w:lang w:val="bg-BG"/>
        </w:rPr>
        <w:t xml:space="preserve"> </w:t>
      </w:r>
      <w:r w:rsidRPr="00823157">
        <w:rPr>
          <w:rFonts w:ascii="Arial" w:hAnsi="Arial" w:cs="Arial"/>
          <w:sz w:val="28"/>
          <w:szCs w:val="28"/>
          <w:lang w:val="bg-BG"/>
        </w:rPr>
        <w:t>10б, ал. 3 от Закона за пътищата</w:t>
      </w:r>
      <w:r w:rsidRPr="00823157" w:rsidDel="00BE0869">
        <w:rPr>
          <w:rFonts w:ascii="Arial" w:hAnsi="Arial" w:cs="Arial"/>
          <w:sz w:val="28"/>
          <w:szCs w:val="28"/>
          <w:lang w:val="bg-BG"/>
        </w:rPr>
        <w:t xml:space="preserve"> </w:t>
      </w:r>
      <w:r w:rsidRPr="00823157">
        <w:rPr>
          <w:rFonts w:ascii="Arial" w:hAnsi="Arial" w:cs="Arial"/>
          <w:sz w:val="28"/>
          <w:szCs w:val="28"/>
          <w:lang w:val="bg-BG"/>
        </w:rPr>
        <w:t>в съответствие с изискванията</w:t>
      </w:r>
      <w:r>
        <w:rPr>
          <w:rFonts w:ascii="Arial" w:hAnsi="Arial" w:cs="Arial"/>
          <w:sz w:val="28"/>
          <w:szCs w:val="28"/>
          <w:lang w:val="bg-BG"/>
        </w:rPr>
        <w:t xml:space="preserve"> на</w:t>
      </w:r>
      <w:r w:rsidRPr="00823157">
        <w:rPr>
          <w:rFonts w:ascii="Arial" w:hAnsi="Arial" w:cs="Arial"/>
          <w:sz w:val="28"/>
          <w:szCs w:val="28"/>
          <w:lang w:val="bg-BG"/>
        </w:rPr>
        <w:t xml:space="preserve"> Директива (ЕС) 2022/362.</w:t>
      </w:r>
    </w:p>
    <w:p w:rsidR="00811B13" w:rsidRDefault="00811B13" w:rsidP="00853A2B">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С проекта на ЗИД на ЗП се прецизира разпоредбата </w:t>
      </w:r>
      <w:r>
        <w:rPr>
          <w:rFonts w:ascii="Arial" w:hAnsi="Arial" w:cs="Arial"/>
          <w:sz w:val="28"/>
          <w:szCs w:val="28"/>
          <w:lang w:val="bg-BG"/>
        </w:rPr>
        <w:t xml:space="preserve">на </w:t>
      </w:r>
      <w:r>
        <w:rPr>
          <w:rFonts w:ascii="Arial" w:hAnsi="Arial" w:cs="Arial"/>
          <w:sz w:val="28"/>
          <w:szCs w:val="28"/>
          <w:lang w:val="bg-BG"/>
        </w:rPr>
        <w:br/>
      </w:r>
      <w:r w:rsidRPr="00823157">
        <w:rPr>
          <w:rFonts w:ascii="Arial" w:hAnsi="Arial" w:cs="Arial"/>
          <w:sz w:val="28"/>
          <w:szCs w:val="28"/>
          <w:lang w:val="bg-BG"/>
        </w:rPr>
        <w:t>т.</w:t>
      </w:r>
      <w:r>
        <w:rPr>
          <w:rFonts w:ascii="Arial" w:hAnsi="Arial" w:cs="Arial"/>
          <w:sz w:val="28"/>
          <w:szCs w:val="28"/>
          <w:lang w:val="bg-BG"/>
        </w:rPr>
        <w:t xml:space="preserve"> </w:t>
      </w:r>
      <w:r w:rsidRPr="00823157">
        <w:rPr>
          <w:rFonts w:ascii="Arial" w:hAnsi="Arial" w:cs="Arial"/>
          <w:sz w:val="28"/>
          <w:szCs w:val="28"/>
          <w:lang w:val="bg-BG"/>
        </w:rPr>
        <w:t>20 от §</w:t>
      </w:r>
      <w:r>
        <w:rPr>
          <w:rFonts w:ascii="Arial" w:hAnsi="Arial" w:cs="Arial"/>
          <w:sz w:val="28"/>
          <w:szCs w:val="28"/>
          <w:lang w:val="bg-BG"/>
        </w:rPr>
        <w:t xml:space="preserve"> </w:t>
      </w:r>
      <w:r w:rsidRPr="00823157">
        <w:rPr>
          <w:rFonts w:ascii="Arial" w:hAnsi="Arial" w:cs="Arial"/>
          <w:sz w:val="28"/>
          <w:szCs w:val="28"/>
          <w:lang w:val="bg-BG"/>
        </w:rPr>
        <w:t xml:space="preserve">1 в </w:t>
      </w:r>
      <w:r w:rsidRPr="00823157">
        <w:rPr>
          <w:rFonts w:ascii="Arial" w:hAnsi="Arial" w:cs="Arial"/>
          <w:caps/>
          <w:sz w:val="28"/>
          <w:szCs w:val="28"/>
          <w:lang w:val="bg-BG"/>
        </w:rPr>
        <w:t>д</w:t>
      </w:r>
      <w:r w:rsidRPr="00823157">
        <w:rPr>
          <w:rFonts w:ascii="Arial" w:hAnsi="Arial" w:cs="Arial"/>
          <w:sz w:val="28"/>
          <w:szCs w:val="28"/>
          <w:lang w:val="bg-BG"/>
        </w:rPr>
        <w:t xml:space="preserve">опълнителните разпоредби, като същата се изменя така: </w:t>
      </w:r>
    </w:p>
    <w:p w:rsidR="00811B13" w:rsidRDefault="00811B13" w:rsidP="00853A2B">
      <w:pPr>
        <w:spacing w:before="120" w:line="360" w:lineRule="auto"/>
        <w:ind w:firstLine="1080"/>
        <w:jc w:val="both"/>
        <w:rPr>
          <w:rFonts w:ascii="Arial" w:hAnsi="Arial" w:cs="Arial"/>
          <w:sz w:val="28"/>
          <w:szCs w:val="28"/>
          <w:lang w:val="bg-BG"/>
        </w:rPr>
      </w:pPr>
      <w:r>
        <w:rPr>
          <w:rFonts w:ascii="Arial" w:hAnsi="Arial" w:cs="Arial"/>
          <w:sz w:val="28"/>
          <w:szCs w:val="28"/>
          <w:lang w:val="bg-BG"/>
        </w:rPr>
        <w:t>„</w:t>
      </w:r>
      <w:r w:rsidRPr="00823157">
        <w:rPr>
          <w:rFonts w:ascii="Arial" w:hAnsi="Arial" w:cs="Arial"/>
          <w:sz w:val="28"/>
          <w:szCs w:val="28"/>
          <w:lang w:val="bg-BG"/>
        </w:rPr>
        <w:t>20</w:t>
      </w:r>
      <w:r>
        <w:rPr>
          <w:rFonts w:ascii="Arial" w:hAnsi="Arial" w:cs="Arial"/>
          <w:sz w:val="28"/>
          <w:szCs w:val="28"/>
          <w:lang w:val="bg-BG"/>
        </w:rPr>
        <w:t>. „</w:t>
      </w:r>
      <w:r w:rsidRPr="00823157">
        <w:rPr>
          <w:rFonts w:ascii="Arial" w:hAnsi="Arial" w:cs="Arial"/>
          <w:sz w:val="28"/>
          <w:szCs w:val="28"/>
          <w:lang w:val="bg-BG"/>
        </w:rPr>
        <w:t xml:space="preserve">Трансевропейска пътна мрежа“ е пътната транспортна инфраструктура, посочена в глава III, раздел 4 от Регламент (ЕС) 2024/1679 на Европейския парламент и на Съвета от 13 юни </w:t>
      </w:r>
      <w:r>
        <w:rPr>
          <w:rFonts w:ascii="Arial" w:hAnsi="Arial" w:cs="Arial"/>
          <w:sz w:val="28"/>
          <w:szCs w:val="28"/>
          <w:lang w:val="bg-BG"/>
        </w:rPr>
        <w:br/>
      </w:r>
      <w:r w:rsidRPr="00823157">
        <w:rPr>
          <w:rFonts w:ascii="Arial" w:hAnsi="Arial" w:cs="Arial"/>
          <w:sz w:val="28"/>
          <w:szCs w:val="28"/>
          <w:lang w:val="bg-BG"/>
        </w:rPr>
        <w:t xml:space="preserve">2024 г., относно насоките на Съюза за развитието на трансевропейската транспортна мрежа, за изменение на регламенти (ЕС) 2021/1153 и (ЕС) № 913/2010 и за отмяна на Регламент (ЕС) </w:t>
      </w:r>
      <w:r>
        <w:rPr>
          <w:rFonts w:ascii="Arial" w:hAnsi="Arial" w:cs="Arial"/>
          <w:sz w:val="28"/>
          <w:szCs w:val="28"/>
          <w:lang w:val="bg-BG"/>
        </w:rPr>
        <w:t xml:space="preserve">№ 1315/2013 (OB L, 28.06.2024) </w:t>
      </w:r>
      <w:r w:rsidRPr="00823157">
        <w:rPr>
          <w:rFonts w:ascii="Arial" w:hAnsi="Arial" w:cs="Arial"/>
          <w:sz w:val="28"/>
          <w:szCs w:val="28"/>
          <w:lang w:val="bg-BG"/>
        </w:rPr>
        <w:t>(Регламент (ЕС) 2024/1679), както е илюстрирано чрез картите в п</w:t>
      </w:r>
      <w:r>
        <w:rPr>
          <w:rFonts w:ascii="Arial" w:hAnsi="Arial" w:cs="Arial"/>
          <w:sz w:val="28"/>
          <w:szCs w:val="28"/>
          <w:lang w:val="bg-BG"/>
        </w:rPr>
        <w:t>риложение I към същия регламент.”</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С проекта на ЗИД на ЗП се въвеждат понятия, като в </w:t>
      </w:r>
      <w:r w:rsidRPr="00823157">
        <w:rPr>
          <w:rFonts w:ascii="Arial" w:hAnsi="Arial" w:cs="Arial"/>
          <w:caps/>
          <w:sz w:val="28"/>
          <w:szCs w:val="28"/>
          <w:lang w:val="bg-BG"/>
        </w:rPr>
        <w:t>д</w:t>
      </w:r>
      <w:r w:rsidRPr="00823157">
        <w:rPr>
          <w:rFonts w:ascii="Arial" w:hAnsi="Arial" w:cs="Arial"/>
          <w:sz w:val="28"/>
          <w:szCs w:val="28"/>
          <w:lang w:val="bg-BG"/>
        </w:rPr>
        <w:t>опълнителните разпоредби се създават нови т.</w:t>
      </w:r>
      <w:r>
        <w:rPr>
          <w:rFonts w:ascii="Arial" w:hAnsi="Arial" w:cs="Arial"/>
          <w:sz w:val="28"/>
          <w:szCs w:val="28"/>
          <w:lang w:val="bg-BG"/>
        </w:rPr>
        <w:t xml:space="preserve"> 20а и т. 57-59</w:t>
      </w:r>
      <w:r w:rsidRPr="00823157">
        <w:rPr>
          <w:rFonts w:ascii="Arial" w:hAnsi="Arial" w:cs="Arial"/>
          <w:sz w:val="28"/>
          <w:szCs w:val="28"/>
          <w:lang w:val="bg-BG"/>
        </w:rPr>
        <w:t>, както следва:</w:t>
      </w:r>
    </w:p>
    <w:p w:rsidR="00811B13" w:rsidRPr="00823157" w:rsidRDefault="00811B13" w:rsidP="00286D71">
      <w:pPr>
        <w:spacing w:before="120" w:line="360" w:lineRule="auto"/>
        <w:ind w:firstLine="1080"/>
        <w:jc w:val="both"/>
        <w:rPr>
          <w:rFonts w:ascii="Arial" w:hAnsi="Arial" w:cs="Arial"/>
          <w:sz w:val="28"/>
          <w:szCs w:val="28"/>
          <w:lang w:val="bg-BG"/>
        </w:rPr>
      </w:pPr>
      <w:bookmarkStart w:id="4" w:name="_Hlk172805360"/>
      <w:r>
        <w:rPr>
          <w:rFonts w:ascii="Arial" w:hAnsi="Arial" w:cs="Arial"/>
          <w:sz w:val="28"/>
          <w:szCs w:val="28"/>
          <w:lang w:val="bg-BG"/>
        </w:rPr>
        <w:t>„</w:t>
      </w:r>
      <w:r w:rsidRPr="00823157">
        <w:rPr>
          <w:rFonts w:ascii="Arial" w:hAnsi="Arial" w:cs="Arial"/>
          <w:sz w:val="28"/>
          <w:szCs w:val="28"/>
          <w:lang w:val="bg-BG"/>
        </w:rPr>
        <w:t xml:space="preserve">20а. </w:t>
      </w:r>
      <w:r>
        <w:rPr>
          <w:rFonts w:ascii="Arial" w:hAnsi="Arial" w:cs="Arial"/>
          <w:sz w:val="28"/>
          <w:szCs w:val="28"/>
          <w:lang w:val="bg-BG"/>
        </w:rPr>
        <w:t>„</w:t>
      </w:r>
      <w:r w:rsidRPr="00823157">
        <w:rPr>
          <w:rFonts w:ascii="Arial" w:hAnsi="Arial" w:cs="Arial"/>
          <w:sz w:val="28"/>
          <w:szCs w:val="28"/>
          <w:lang w:val="bg-BG"/>
        </w:rPr>
        <w:t>Основна трансевропейска транспортна мрежа“ е транспортна инфраструктура, установена в съответствие с глава II от Регламент (ЕС) 2024/1679</w:t>
      </w:r>
      <w:r>
        <w:rPr>
          <w:rFonts w:ascii="Arial" w:hAnsi="Arial" w:cs="Arial"/>
          <w:sz w:val="28"/>
          <w:szCs w:val="28"/>
          <w:lang w:val="bg-BG"/>
        </w:rPr>
        <w:t xml:space="preserve"> (OB L, 28.06.2024).”</w:t>
      </w:r>
    </w:p>
    <w:p w:rsidR="00811B13" w:rsidRPr="00823157" w:rsidRDefault="00811B13" w:rsidP="00286D71">
      <w:pPr>
        <w:spacing w:before="120" w:line="360" w:lineRule="auto"/>
        <w:ind w:firstLine="1080"/>
        <w:jc w:val="both"/>
        <w:rPr>
          <w:rFonts w:ascii="Arial" w:hAnsi="Arial" w:cs="Arial"/>
          <w:sz w:val="28"/>
          <w:szCs w:val="28"/>
          <w:lang w:val="bg-BG"/>
        </w:rPr>
      </w:pPr>
      <w:r>
        <w:rPr>
          <w:rFonts w:ascii="Arial" w:hAnsi="Arial" w:cs="Arial"/>
          <w:sz w:val="28"/>
          <w:szCs w:val="28"/>
          <w:lang w:val="bg-BG"/>
        </w:rPr>
        <w:t>„</w:t>
      </w:r>
      <w:r w:rsidRPr="00823157">
        <w:rPr>
          <w:rFonts w:ascii="Arial" w:hAnsi="Arial" w:cs="Arial"/>
          <w:sz w:val="28"/>
          <w:szCs w:val="28"/>
          <w:lang w:val="bg-BG"/>
        </w:rPr>
        <w:t xml:space="preserve">57. </w:t>
      </w:r>
      <w:r>
        <w:rPr>
          <w:rFonts w:ascii="Arial" w:hAnsi="Arial" w:cs="Arial"/>
          <w:sz w:val="28"/>
          <w:szCs w:val="28"/>
          <w:lang w:val="bg-BG"/>
        </w:rPr>
        <w:t>„</w:t>
      </w:r>
      <w:r w:rsidRPr="00823157">
        <w:rPr>
          <w:rFonts w:ascii="Arial" w:hAnsi="Arial" w:cs="Arial"/>
          <w:sz w:val="28"/>
          <w:szCs w:val="28"/>
          <w:lang w:val="bg-BG"/>
        </w:rPr>
        <w:t xml:space="preserve">Такса за ползване“ е такса, чието заплащане дава право на превозното средство да използва за определен период платената пътна мрежа. </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58. </w:t>
      </w:r>
      <w:r>
        <w:rPr>
          <w:rFonts w:ascii="Arial" w:hAnsi="Arial" w:cs="Arial"/>
          <w:sz w:val="28"/>
          <w:szCs w:val="28"/>
          <w:lang w:val="bg-BG"/>
        </w:rPr>
        <w:t>„</w:t>
      </w:r>
      <w:r w:rsidRPr="00823157">
        <w:rPr>
          <w:rFonts w:ascii="Arial" w:hAnsi="Arial" w:cs="Arial"/>
          <w:sz w:val="28"/>
          <w:szCs w:val="28"/>
          <w:lang w:val="bg-BG"/>
        </w:rPr>
        <w:t>Тол т</w:t>
      </w:r>
      <w:r>
        <w:rPr>
          <w:rFonts w:ascii="Arial" w:hAnsi="Arial" w:cs="Arial"/>
          <w:sz w:val="28"/>
          <w:szCs w:val="28"/>
          <w:lang w:val="bg-BG"/>
        </w:rPr>
        <w:t>акса“ е такса, която се заплаща</w:t>
      </w:r>
      <w:r w:rsidRPr="00823157">
        <w:rPr>
          <w:rFonts w:ascii="Arial" w:hAnsi="Arial" w:cs="Arial"/>
          <w:sz w:val="28"/>
          <w:szCs w:val="28"/>
          <w:lang w:val="bg-BG"/>
        </w:rPr>
        <w:t xml:space="preserve"> въз основа на изминато разстояние по конкретна инфраструктура и типа превозно средство, заплащането на която дава право на превозното средство да използва инфраструктурата, и която се състои от една или повече от следните такси:</w:t>
      </w:r>
    </w:p>
    <w:p w:rsidR="00811B13" w:rsidRPr="00823157" w:rsidRDefault="00811B13" w:rsidP="00286D71">
      <w:pPr>
        <w:spacing w:before="120" w:line="360" w:lineRule="auto"/>
        <w:ind w:firstLine="1080"/>
        <w:jc w:val="both"/>
        <w:rPr>
          <w:rFonts w:ascii="Arial" w:hAnsi="Arial" w:cs="Arial"/>
          <w:sz w:val="28"/>
          <w:szCs w:val="28"/>
          <w:lang w:val="bg-BG"/>
        </w:rPr>
      </w:pPr>
      <w:r>
        <w:rPr>
          <w:rFonts w:ascii="Arial" w:hAnsi="Arial" w:cs="Arial"/>
          <w:sz w:val="28"/>
          <w:szCs w:val="28"/>
          <w:lang w:val="bg-BG"/>
        </w:rPr>
        <w:t>а)</w:t>
      </w:r>
      <w:r w:rsidRPr="00823157">
        <w:rPr>
          <w:rFonts w:ascii="Arial" w:hAnsi="Arial" w:cs="Arial"/>
          <w:sz w:val="28"/>
          <w:szCs w:val="28"/>
          <w:lang w:val="bg-BG"/>
        </w:rPr>
        <w:t xml:space="preserve"> такса за инфраструктура;</w:t>
      </w:r>
    </w:p>
    <w:p w:rsidR="00811B13" w:rsidRPr="00823157" w:rsidRDefault="00811B13" w:rsidP="00286D71">
      <w:pPr>
        <w:spacing w:before="120" w:line="360" w:lineRule="auto"/>
        <w:ind w:firstLine="1080"/>
        <w:jc w:val="both"/>
        <w:rPr>
          <w:rFonts w:ascii="Arial" w:hAnsi="Arial" w:cs="Arial"/>
          <w:sz w:val="28"/>
          <w:szCs w:val="28"/>
          <w:lang w:val="bg-BG"/>
        </w:rPr>
      </w:pPr>
      <w:r>
        <w:rPr>
          <w:rFonts w:ascii="Arial" w:hAnsi="Arial" w:cs="Arial"/>
          <w:sz w:val="28"/>
          <w:szCs w:val="28"/>
          <w:lang w:val="bg-BG"/>
        </w:rPr>
        <w:t>б)</w:t>
      </w:r>
      <w:r w:rsidRPr="00823157">
        <w:rPr>
          <w:rFonts w:ascii="Arial" w:hAnsi="Arial" w:cs="Arial"/>
          <w:sz w:val="28"/>
          <w:szCs w:val="28"/>
          <w:lang w:val="bg-BG"/>
        </w:rPr>
        <w:t xml:space="preserve"> такса за задръствания; </w:t>
      </w:r>
    </w:p>
    <w:p w:rsidR="00811B13" w:rsidRPr="00823157" w:rsidRDefault="00811B13" w:rsidP="00286D71">
      <w:pPr>
        <w:spacing w:before="120" w:line="360" w:lineRule="auto"/>
        <w:ind w:firstLine="1080"/>
        <w:jc w:val="both"/>
        <w:rPr>
          <w:rFonts w:ascii="Arial" w:hAnsi="Arial" w:cs="Arial"/>
          <w:sz w:val="28"/>
          <w:szCs w:val="28"/>
          <w:lang w:val="bg-BG"/>
        </w:rPr>
      </w:pPr>
      <w:r>
        <w:rPr>
          <w:rFonts w:ascii="Arial" w:hAnsi="Arial" w:cs="Arial"/>
          <w:sz w:val="28"/>
          <w:szCs w:val="28"/>
          <w:lang w:val="bg-BG"/>
        </w:rPr>
        <w:t>в)</w:t>
      </w:r>
      <w:r w:rsidRPr="00823157">
        <w:rPr>
          <w:rFonts w:ascii="Arial" w:hAnsi="Arial" w:cs="Arial"/>
          <w:sz w:val="28"/>
          <w:szCs w:val="28"/>
          <w:lang w:val="bg-BG"/>
        </w:rPr>
        <w:t xml:space="preserve"> такса за външни разходи.</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59. </w:t>
      </w:r>
      <w:r>
        <w:rPr>
          <w:rFonts w:ascii="Arial" w:hAnsi="Arial" w:cs="Arial"/>
          <w:sz w:val="28"/>
          <w:szCs w:val="28"/>
          <w:lang w:val="bg-BG"/>
        </w:rPr>
        <w:t>„</w:t>
      </w:r>
      <w:r w:rsidRPr="00823157">
        <w:rPr>
          <w:rFonts w:ascii="Arial" w:hAnsi="Arial" w:cs="Arial"/>
          <w:sz w:val="28"/>
          <w:szCs w:val="28"/>
          <w:lang w:val="bg-BG"/>
        </w:rPr>
        <w:t>Такса за инфраструктура“ е такса, налагана с цел да се възстановят разходите, направени в държава членка</w:t>
      </w:r>
      <w:r>
        <w:rPr>
          <w:rFonts w:ascii="Arial" w:hAnsi="Arial" w:cs="Arial"/>
          <w:sz w:val="28"/>
          <w:szCs w:val="28"/>
          <w:lang w:val="bg-BG"/>
        </w:rPr>
        <w:t>,</w:t>
      </w:r>
      <w:r w:rsidRPr="00823157">
        <w:rPr>
          <w:rFonts w:ascii="Arial" w:hAnsi="Arial" w:cs="Arial"/>
          <w:sz w:val="28"/>
          <w:szCs w:val="28"/>
          <w:lang w:val="bg-BG"/>
        </w:rPr>
        <w:t xml:space="preserve"> за изграждане, поддържане, експлоатация и развитие на инфраструктурата.</w:t>
      </w:r>
      <w:r>
        <w:rPr>
          <w:rFonts w:ascii="Arial" w:hAnsi="Arial" w:cs="Arial"/>
          <w:sz w:val="28"/>
          <w:szCs w:val="28"/>
          <w:lang w:val="bg-BG"/>
        </w:rPr>
        <w:t>”</w:t>
      </w:r>
    </w:p>
    <w:p w:rsidR="00811B13" w:rsidRPr="00823157" w:rsidRDefault="00811B13" w:rsidP="00286D71">
      <w:pPr>
        <w:spacing w:before="120" w:line="360" w:lineRule="auto"/>
        <w:ind w:firstLine="1080"/>
        <w:jc w:val="both"/>
        <w:rPr>
          <w:rFonts w:ascii="Arial" w:hAnsi="Arial" w:cs="Arial"/>
          <w:sz w:val="28"/>
          <w:szCs w:val="28"/>
          <w:lang w:val="bg-BG"/>
        </w:rPr>
      </w:pPr>
      <w:bookmarkStart w:id="5" w:name="_Hlk172805397"/>
      <w:bookmarkEnd w:id="4"/>
      <w:r w:rsidRPr="00823157">
        <w:rPr>
          <w:rFonts w:ascii="Arial" w:hAnsi="Arial" w:cs="Arial"/>
          <w:sz w:val="28"/>
          <w:szCs w:val="28"/>
          <w:lang w:val="bg-BG"/>
        </w:rPr>
        <w:t xml:space="preserve">За пръв път с т. 59 в Закона за пътищата се въвежда понятието </w:t>
      </w:r>
      <w:r>
        <w:rPr>
          <w:rFonts w:ascii="Arial" w:hAnsi="Arial" w:cs="Arial"/>
          <w:sz w:val="28"/>
          <w:szCs w:val="28"/>
          <w:lang w:val="bg-BG"/>
        </w:rPr>
        <w:t>„</w:t>
      </w:r>
      <w:r w:rsidRPr="00823157">
        <w:rPr>
          <w:rFonts w:ascii="Arial" w:hAnsi="Arial" w:cs="Arial"/>
          <w:sz w:val="28"/>
          <w:szCs w:val="28"/>
          <w:lang w:val="bg-BG"/>
        </w:rPr>
        <w:t>Такса за инфраструктура“, което до този момент е съществувало в § 1, т.</w:t>
      </w:r>
      <w:r>
        <w:rPr>
          <w:rFonts w:ascii="Arial" w:hAnsi="Arial" w:cs="Arial"/>
          <w:sz w:val="28"/>
          <w:szCs w:val="28"/>
          <w:lang w:val="bg-BG"/>
        </w:rPr>
        <w:t xml:space="preserve"> </w:t>
      </w:r>
      <w:r w:rsidRPr="00823157">
        <w:rPr>
          <w:rFonts w:ascii="Arial" w:hAnsi="Arial" w:cs="Arial"/>
          <w:sz w:val="28"/>
          <w:szCs w:val="28"/>
          <w:lang w:val="bg-BG"/>
        </w:rPr>
        <w:t>10 от Допълнителните разпоредби на Наредбата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но не и в Закона за пътищата. Включването на определението в Закона за пътищата е свързано с въвеждането на определението в т.</w:t>
      </w:r>
      <w:r>
        <w:rPr>
          <w:rFonts w:ascii="Arial" w:hAnsi="Arial" w:cs="Arial"/>
          <w:sz w:val="28"/>
          <w:szCs w:val="28"/>
          <w:lang w:val="bg-BG"/>
        </w:rPr>
        <w:t xml:space="preserve"> </w:t>
      </w:r>
      <w:r w:rsidRPr="00823157">
        <w:rPr>
          <w:rFonts w:ascii="Arial" w:hAnsi="Arial" w:cs="Arial"/>
          <w:sz w:val="28"/>
          <w:szCs w:val="28"/>
          <w:lang w:val="bg-BG"/>
        </w:rPr>
        <w:t xml:space="preserve">58 </w:t>
      </w:r>
      <w:r>
        <w:rPr>
          <w:rFonts w:ascii="Arial" w:hAnsi="Arial" w:cs="Arial"/>
          <w:sz w:val="28"/>
          <w:szCs w:val="28"/>
          <w:lang w:val="bg-BG"/>
        </w:rPr>
        <w:t>„</w:t>
      </w:r>
      <w:r w:rsidRPr="00823157">
        <w:rPr>
          <w:rFonts w:ascii="Arial" w:hAnsi="Arial" w:cs="Arial"/>
          <w:sz w:val="28"/>
          <w:szCs w:val="28"/>
          <w:lang w:val="bg-BG"/>
        </w:rPr>
        <w:t xml:space="preserve">Тол такса“, доколкото </w:t>
      </w:r>
      <w:r>
        <w:rPr>
          <w:rFonts w:ascii="Arial" w:hAnsi="Arial" w:cs="Arial"/>
          <w:sz w:val="28"/>
          <w:szCs w:val="28"/>
          <w:lang w:val="bg-BG"/>
        </w:rPr>
        <w:t>„</w:t>
      </w:r>
      <w:r w:rsidRPr="00823157">
        <w:rPr>
          <w:rFonts w:ascii="Arial" w:hAnsi="Arial" w:cs="Arial"/>
          <w:sz w:val="28"/>
          <w:szCs w:val="28"/>
          <w:lang w:val="bg-BG"/>
        </w:rPr>
        <w:t xml:space="preserve">Такса за инфраструктура“ </w:t>
      </w:r>
      <w:r>
        <w:rPr>
          <w:rFonts w:ascii="Arial" w:hAnsi="Arial" w:cs="Arial"/>
          <w:sz w:val="28"/>
          <w:szCs w:val="28"/>
          <w:lang w:val="bg-BG"/>
        </w:rPr>
        <w:t xml:space="preserve">е компонент при формирането на </w:t>
      </w:r>
      <w:r w:rsidRPr="00823157">
        <w:rPr>
          <w:rFonts w:ascii="Arial" w:hAnsi="Arial" w:cs="Arial"/>
          <w:sz w:val="28"/>
          <w:szCs w:val="28"/>
          <w:lang w:val="bg-BG"/>
        </w:rPr>
        <w:t xml:space="preserve">Тол таксата. </w:t>
      </w:r>
    </w:p>
    <w:p w:rsidR="00811B13" w:rsidRDefault="00811B13" w:rsidP="00286D71">
      <w:pPr>
        <w:shd w:val="clear" w:color="auto" w:fill="FFFFFF"/>
        <w:spacing w:before="120" w:line="360" w:lineRule="auto"/>
        <w:ind w:firstLine="1080"/>
        <w:jc w:val="both"/>
        <w:rPr>
          <w:rFonts w:ascii="Arial" w:hAnsi="Arial" w:cs="Arial"/>
          <w:sz w:val="28"/>
          <w:szCs w:val="28"/>
          <w:lang w:val="bg-BG"/>
        </w:rPr>
      </w:pPr>
      <w:r>
        <w:rPr>
          <w:rFonts w:ascii="Arial" w:hAnsi="Arial" w:cs="Arial"/>
          <w:sz w:val="28"/>
          <w:szCs w:val="28"/>
          <w:lang w:val="bg-BG"/>
        </w:rPr>
        <w:t>В Допълнителните разпоредби се създават и нови т. 60-63, както следва:</w:t>
      </w:r>
    </w:p>
    <w:p w:rsidR="00811B13" w:rsidRDefault="00811B13" w:rsidP="00286D71">
      <w:pPr>
        <w:shd w:val="clear" w:color="auto" w:fill="FFFFFF"/>
        <w:spacing w:before="120" w:line="360" w:lineRule="auto"/>
        <w:ind w:firstLine="1080"/>
        <w:jc w:val="both"/>
        <w:rPr>
          <w:rFonts w:ascii="Arial" w:hAnsi="Arial" w:cs="Arial"/>
          <w:sz w:val="28"/>
          <w:szCs w:val="28"/>
          <w:lang w:val="bg-BG"/>
        </w:rPr>
      </w:pPr>
      <w:r>
        <w:rPr>
          <w:rFonts w:ascii="Arial" w:hAnsi="Arial" w:cs="Arial"/>
          <w:sz w:val="28"/>
          <w:szCs w:val="28"/>
          <w:lang w:val="bg-BG"/>
        </w:rPr>
        <w:t>„</w:t>
      </w:r>
      <w:r w:rsidRPr="00823157">
        <w:rPr>
          <w:rFonts w:ascii="Arial" w:hAnsi="Arial" w:cs="Arial"/>
          <w:sz w:val="28"/>
          <w:szCs w:val="28"/>
          <w:lang w:val="bg-BG"/>
        </w:rPr>
        <w:t xml:space="preserve">60. </w:t>
      </w:r>
      <w:r>
        <w:rPr>
          <w:rFonts w:ascii="Arial" w:hAnsi="Arial" w:cs="Arial"/>
          <w:sz w:val="28"/>
          <w:szCs w:val="28"/>
          <w:lang w:val="bg-BG"/>
        </w:rPr>
        <w:t>„</w:t>
      </w:r>
      <w:r w:rsidRPr="00823157">
        <w:rPr>
          <w:rFonts w:ascii="Arial" w:hAnsi="Arial" w:cs="Arial"/>
          <w:sz w:val="28"/>
          <w:szCs w:val="28"/>
          <w:lang w:val="bg-BG"/>
        </w:rPr>
        <w:t>Такса за задръствания“ е такса, налагана с цел възстановяване на разходите, породени от задръстванията, и за намаляване на задръстванията.</w:t>
      </w:r>
    </w:p>
    <w:p w:rsidR="00811B13" w:rsidRPr="00B61BDD" w:rsidRDefault="00811B13" w:rsidP="00B34DB0">
      <w:pPr>
        <w:shd w:val="clear" w:color="auto" w:fill="FFFFFF"/>
        <w:spacing w:line="360" w:lineRule="auto"/>
        <w:ind w:firstLine="1134"/>
        <w:jc w:val="both"/>
        <w:rPr>
          <w:rFonts w:ascii="Arial" w:hAnsi="Arial" w:cs="Arial"/>
          <w:sz w:val="26"/>
          <w:szCs w:val="26"/>
          <w:lang w:val="bg-BG" w:eastAsia="bg-BG"/>
        </w:rPr>
      </w:pPr>
      <w:r w:rsidRPr="00B61BDD">
        <w:rPr>
          <w:rFonts w:ascii="Arial" w:hAnsi="Arial" w:cs="Arial"/>
          <w:sz w:val="26"/>
          <w:szCs w:val="26"/>
          <w:lang w:val="bg-BG" w:eastAsia="bg-BG"/>
        </w:rPr>
        <w:t xml:space="preserve">61. </w:t>
      </w:r>
      <w:r w:rsidRPr="00B61BDD">
        <w:rPr>
          <w:rFonts w:ascii="Arial" w:hAnsi="Arial" w:cs="Arial"/>
          <w:sz w:val="26"/>
          <w:szCs w:val="26"/>
          <w:lang w:val="bg-BG"/>
        </w:rPr>
        <w:t>„Задръстване“ е ситуация, при която обемът на трафика достига или надхвърля пропускателната способност на пътя.</w:t>
      </w:r>
    </w:p>
    <w:p w:rsidR="00811B13" w:rsidRPr="00B61BDD" w:rsidRDefault="00811B13" w:rsidP="00B34DB0">
      <w:pPr>
        <w:shd w:val="clear" w:color="auto" w:fill="FFFFFF"/>
        <w:spacing w:before="120" w:line="360" w:lineRule="auto"/>
        <w:ind w:firstLine="1134"/>
        <w:jc w:val="both"/>
        <w:rPr>
          <w:rFonts w:ascii="Arial" w:hAnsi="Arial" w:cs="Arial"/>
          <w:sz w:val="26"/>
          <w:szCs w:val="26"/>
          <w:shd w:val="clear" w:color="auto" w:fill="FFFFFF"/>
          <w:lang w:val="bg-BG"/>
        </w:rPr>
      </w:pPr>
      <w:r w:rsidRPr="00B61BDD">
        <w:rPr>
          <w:rFonts w:ascii="Arial" w:hAnsi="Arial" w:cs="Arial"/>
          <w:sz w:val="26"/>
          <w:szCs w:val="26"/>
          <w:lang w:val="bg-BG" w:eastAsia="bg-BG"/>
        </w:rPr>
        <w:t>62. „Такса за външни разходи“ е такса, налагана с цел да се възстановят разходите, свързани с един или повече от следните фактори:</w:t>
      </w:r>
    </w:p>
    <w:p w:rsidR="00811B13" w:rsidRPr="00B61BDD" w:rsidRDefault="00811B13" w:rsidP="00B34DB0">
      <w:pPr>
        <w:shd w:val="clear" w:color="auto" w:fill="FFFFFF"/>
        <w:spacing w:before="120" w:line="360" w:lineRule="auto"/>
        <w:ind w:firstLine="1134"/>
        <w:rPr>
          <w:rFonts w:ascii="Arial" w:hAnsi="Arial" w:cs="Arial"/>
          <w:sz w:val="26"/>
          <w:szCs w:val="26"/>
          <w:lang w:val="bg-BG" w:eastAsia="bg-BG"/>
        </w:rPr>
      </w:pPr>
      <w:r w:rsidRPr="00B61BDD">
        <w:rPr>
          <w:rFonts w:ascii="Arial" w:hAnsi="Arial" w:cs="Arial"/>
          <w:sz w:val="26"/>
          <w:szCs w:val="26"/>
          <w:shd w:val="clear" w:color="auto" w:fill="FFFFFF"/>
          <w:lang w:val="bg-BG"/>
        </w:rPr>
        <w:t>1.</w:t>
      </w:r>
      <w:r w:rsidRPr="00B61BDD">
        <w:rPr>
          <w:rFonts w:ascii="Arial" w:hAnsi="Arial" w:cs="Arial"/>
          <w:sz w:val="26"/>
          <w:szCs w:val="26"/>
          <w:lang w:val="bg-BG" w:eastAsia="bg-BG"/>
        </w:rPr>
        <w:t xml:space="preserve"> замърсяване на въздуха;</w:t>
      </w:r>
    </w:p>
    <w:p w:rsidR="00811B13" w:rsidRPr="00B61BDD" w:rsidRDefault="00811B13" w:rsidP="00B34DB0">
      <w:pPr>
        <w:shd w:val="clear" w:color="auto" w:fill="FFFFFF"/>
        <w:spacing w:before="120" w:line="360" w:lineRule="auto"/>
        <w:ind w:firstLine="1134"/>
        <w:rPr>
          <w:rFonts w:ascii="Arial" w:hAnsi="Arial" w:cs="Arial"/>
          <w:sz w:val="26"/>
          <w:szCs w:val="26"/>
          <w:lang w:val="bg-BG" w:eastAsia="bg-BG"/>
        </w:rPr>
      </w:pPr>
      <w:r w:rsidRPr="00B61BDD">
        <w:rPr>
          <w:rFonts w:ascii="Arial" w:hAnsi="Arial" w:cs="Arial"/>
          <w:sz w:val="26"/>
          <w:szCs w:val="26"/>
          <w:lang w:val="bg-BG" w:eastAsia="bg-BG"/>
        </w:rPr>
        <w:t>2. шумово замърсяване, причинено от трафик;</w:t>
      </w:r>
    </w:p>
    <w:p w:rsidR="00811B13" w:rsidRPr="00B61BDD" w:rsidRDefault="00811B13" w:rsidP="00B34DB0">
      <w:pPr>
        <w:shd w:val="clear" w:color="auto" w:fill="FFFFFF"/>
        <w:spacing w:before="120" w:line="360" w:lineRule="auto"/>
        <w:ind w:firstLine="1134"/>
        <w:rPr>
          <w:rFonts w:ascii="Arial" w:hAnsi="Arial" w:cs="Arial"/>
          <w:sz w:val="26"/>
          <w:szCs w:val="26"/>
          <w:lang w:val="bg-BG" w:eastAsia="bg-BG"/>
        </w:rPr>
      </w:pPr>
      <w:r w:rsidRPr="00B61BDD">
        <w:rPr>
          <w:rFonts w:ascii="Arial" w:hAnsi="Arial" w:cs="Arial"/>
          <w:sz w:val="26"/>
          <w:szCs w:val="26"/>
          <w:lang w:val="bg-BG" w:eastAsia="bg-BG"/>
        </w:rPr>
        <w:t>3. емисии на въглероден диоксид, дължащи се на трафик.</w:t>
      </w:r>
    </w:p>
    <w:p w:rsidR="00811B13" w:rsidRPr="00823157" w:rsidRDefault="00811B13" w:rsidP="00B34DB0">
      <w:pPr>
        <w:shd w:val="clear" w:color="auto" w:fill="FFFFFF"/>
        <w:spacing w:before="120" w:line="360" w:lineRule="auto"/>
        <w:ind w:firstLine="1080"/>
        <w:jc w:val="both"/>
        <w:rPr>
          <w:rFonts w:ascii="Arial" w:hAnsi="Arial" w:cs="Arial"/>
          <w:sz w:val="28"/>
          <w:szCs w:val="28"/>
          <w:lang w:val="bg-BG"/>
        </w:rPr>
      </w:pPr>
      <w:r w:rsidRPr="00B61BDD">
        <w:rPr>
          <w:rFonts w:ascii="Arial" w:hAnsi="Arial" w:cs="Arial"/>
          <w:sz w:val="26"/>
          <w:szCs w:val="26"/>
          <w:lang w:val="bg-BG" w:eastAsia="bg-BG"/>
        </w:rPr>
        <w:t>63. „Транспортен оператор“ е предприятие, което осъществява пътен превоз на пътници или стоки.”</w:t>
      </w:r>
    </w:p>
    <w:p w:rsidR="00811B13" w:rsidRPr="00823157" w:rsidRDefault="00811B13" w:rsidP="00286D71">
      <w:pPr>
        <w:spacing w:before="120" w:line="360" w:lineRule="auto"/>
        <w:ind w:firstLine="1080"/>
        <w:jc w:val="both"/>
        <w:rPr>
          <w:rFonts w:ascii="Arial" w:hAnsi="Arial" w:cs="Arial"/>
          <w:sz w:val="28"/>
          <w:szCs w:val="28"/>
          <w:lang w:val="bg-BG"/>
        </w:rPr>
      </w:pPr>
      <w:bookmarkStart w:id="6" w:name="_Hlk172805421"/>
      <w:bookmarkEnd w:id="5"/>
      <w:r w:rsidRPr="00823157">
        <w:rPr>
          <w:rFonts w:ascii="Arial" w:hAnsi="Arial" w:cs="Arial"/>
          <w:sz w:val="28"/>
          <w:szCs w:val="28"/>
          <w:lang w:val="bg-BG"/>
        </w:rPr>
        <w:t xml:space="preserve">С проекта на ЗИД на ЗП се прецизира разпоредбата на </w:t>
      </w:r>
      <w:r w:rsidRPr="00823157">
        <w:rPr>
          <w:rFonts w:ascii="Arial" w:hAnsi="Arial" w:cs="Arial"/>
          <w:sz w:val="28"/>
          <w:szCs w:val="28"/>
          <w:lang w:val="bg-BG"/>
        </w:rPr>
        <w:br/>
        <w:t xml:space="preserve">чл. 3, ал. </w:t>
      </w:r>
      <w:r>
        <w:rPr>
          <w:rFonts w:ascii="Arial" w:hAnsi="Arial" w:cs="Arial"/>
          <w:sz w:val="28"/>
          <w:szCs w:val="28"/>
          <w:lang w:val="bg-BG"/>
        </w:rPr>
        <w:t>7 от Закона за пътищата</w:t>
      </w:r>
      <w:r w:rsidRPr="00823157">
        <w:rPr>
          <w:rFonts w:ascii="Arial" w:hAnsi="Arial" w:cs="Arial"/>
          <w:sz w:val="28"/>
          <w:szCs w:val="28"/>
          <w:lang w:val="bg-BG"/>
        </w:rPr>
        <w:t xml:space="preserve"> относно дефиницията на термина </w:t>
      </w:r>
      <w:r>
        <w:rPr>
          <w:rFonts w:ascii="Arial" w:hAnsi="Arial" w:cs="Arial"/>
          <w:sz w:val="28"/>
          <w:szCs w:val="28"/>
          <w:lang w:val="bg-BG"/>
        </w:rPr>
        <w:t>„</w:t>
      </w:r>
      <w:r w:rsidRPr="00823157">
        <w:rPr>
          <w:rFonts w:ascii="Arial" w:hAnsi="Arial" w:cs="Arial"/>
          <w:sz w:val="28"/>
          <w:szCs w:val="28"/>
          <w:lang w:val="bg-BG"/>
        </w:rPr>
        <w:t>Автомагистрали“ и неговите характеристики, като същото съответства напълно на определението</w:t>
      </w:r>
      <w:r>
        <w:rPr>
          <w:rFonts w:ascii="Arial" w:hAnsi="Arial" w:cs="Arial"/>
          <w:sz w:val="28"/>
          <w:szCs w:val="28"/>
          <w:lang w:val="bg-BG"/>
        </w:rPr>
        <w:t>,</w:t>
      </w:r>
      <w:r w:rsidRPr="00823157">
        <w:rPr>
          <w:rFonts w:ascii="Arial" w:hAnsi="Arial" w:cs="Arial"/>
          <w:sz w:val="28"/>
          <w:szCs w:val="28"/>
          <w:lang w:val="bg-BG"/>
        </w:rPr>
        <w:t xml:space="preserve"> заложено в Директива (ЕС) 2022/362.</w:t>
      </w:r>
    </w:p>
    <w:bookmarkEnd w:id="6"/>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Проектът на ЗИД на ЗП въвежда разпоредбите на Ди</w:t>
      </w:r>
      <w:r>
        <w:rPr>
          <w:rFonts w:ascii="Arial" w:hAnsi="Arial" w:cs="Arial"/>
          <w:sz w:val="28"/>
          <w:szCs w:val="28"/>
          <w:lang w:val="bg-BG"/>
        </w:rPr>
        <w:t>ректива (ЕС) 2022/362</w:t>
      </w:r>
      <w:r w:rsidRPr="00823157">
        <w:rPr>
          <w:rFonts w:ascii="Arial" w:hAnsi="Arial" w:cs="Arial"/>
          <w:sz w:val="28"/>
          <w:szCs w:val="28"/>
          <w:lang w:val="bg-BG"/>
        </w:rPr>
        <w:t xml:space="preserve"> чрез прецизиране на разпоредбата на </w:t>
      </w:r>
      <w:r>
        <w:rPr>
          <w:rFonts w:ascii="Arial" w:hAnsi="Arial" w:cs="Arial"/>
          <w:sz w:val="28"/>
          <w:szCs w:val="28"/>
          <w:lang w:val="bg-BG"/>
        </w:rPr>
        <w:br/>
      </w:r>
      <w:r w:rsidRPr="00823157">
        <w:rPr>
          <w:rFonts w:ascii="Arial" w:hAnsi="Arial" w:cs="Arial"/>
          <w:sz w:val="28"/>
          <w:szCs w:val="28"/>
          <w:lang w:val="bg-BG"/>
        </w:rPr>
        <w:t xml:space="preserve">чл. 167а, ал. 6 от Закона за движение по пътищата, предвиждаща възможността за достъп на определени от </w:t>
      </w:r>
      <w:r w:rsidRPr="00823157">
        <w:rPr>
          <w:rFonts w:ascii="Arial" w:hAnsi="Arial" w:cs="Arial"/>
          <w:sz w:val="28"/>
          <w:szCs w:val="28"/>
          <w:shd w:val="clear" w:color="auto" w:fill="FFFFFF"/>
          <w:lang w:val="bg-BG"/>
        </w:rPr>
        <w:t xml:space="preserve">управителния съвет на Агенция </w:t>
      </w:r>
      <w:r>
        <w:rPr>
          <w:rFonts w:ascii="Arial" w:hAnsi="Arial" w:cs="Arial"/>
          <w:sz w:val="28"/>
          <w:szCs w:val="28"/>
          <w:shd w:val="clear" w:color="auto" w:fill="FFFFFF"/>
          <w:lang w:val="bg-BG"/>
        </w:rPr>
        <w:t>„</w:t>
      </w:r>
      <w:r w:rsidRPr="00823157">
        <w:rPr>
          <w:rFonts w:ascii="Arial" w:hAnsi="Arial" w:cs="Arial"/>
          <w:sz w:val="28"/>
          <w:szCs w:val="28"/>
          <w:shd w:val="clear" w:color="auto" w:fill="FFFFFF"/>
          <w:lang w:val="bg-BG"/>
        </w:rPr>
        <w:t>Пътна инфраструктура</w:t>
      </w:r>
      <w:r>
        <w:rPr>
          <w:rFonts w:ascii="Arial" w:hAnsi="Arial" w:cs="Arial"/>
          <w:sz w:val="28"/>
          <w:szCs w:val="28"/>
          <w:shd w:val="clear" w:color="auto" w:fill="FFFFFF"/>
          <w:lang w:val="bg-BG"/>
        </w:rPr>
        <w:t>”</w:t>
      </w:r>
      <w:r w:rsidRPr="00823157">
        <w:rPr>
          <w:rFonts w:ascii="Arial" w:hAnsi="Arial" w:cs="Arial"/>
          <w:sz w:val="28"/>
          <w:szCs w:val="28"/>
          <w:shd w:val="clear" w:color="auto" w:fill="FFFFFF"/>
          <w:lang w:val="bg-BG"/>
        </w:rPr>
        <w:t xml:space="preserve"> длъжностни лица до водените от Министерството на вътрешните работи регистри с цел установяване </w:t>
      </w:r>
      <w:r>
        <w:rPr>
          <w:rFonts w:ascii="Arial" w:hAnsi="Arial" w:cs="Arial"/>
          <w:sz w:val="28"/>
          <w:szCs w:val="28"/>
          <w:shd w:val="clear" w:color="auto" w:fill="FFFFFF"/>
          <w:lang w:val="bg-BG"/>
        </w:rPr>
        <w:t xml:space="preserve">на </w:t>
      </w:r>
      <w:r w:rsidRPr="00823157">
        <w:rPr>
          <w:rFonts w:ascii="Arial" w:hAnsi="Arial" w:cs="Arial"/>
          <w:sz w:val="28"/>
          <w:szCs w:val="28"/>
          <w:shd w:val="clear" w:color="auto" w:fill="FFFFFF"/>
          <w:lang w:val="bg-BG"/>
        </w:rPr>
        <w:t>определени обстоятелства по отношение на заснети от системата по чл.</w:t>
      </w:r>
      <w:r>
        <w:rPr>
          <w:rFonts w:ascii="Arial" w:hAnsi="Arial" w:cs="Arial"/>
          <w:sz w:val="28"/>
          <w:szCs w:val="28"/>
          <w:shd w:val="clear" w:color="auto" w:fill="FFFFFF"/>
          <w:lang w:val="bg-BG"/>
        </w:rPr>
        <w:t xml:space="preserve"> </w:t>
      </w:r>
      <w:r w:rsidRPr="00823157">
        <w:rPr>
          <w:rFonts w:ascii="Arial" w:hAnsi="Arial" w:cs="Arial"/>
          <w:sz w:val="28"/>
          <w:szCs w:val="28"/>
          <w:shd w:val="clear" w:color="auto" w:fill="FFFFFF"/>
          <w:lang w:val="bg-BG"/>
        </w:rPr>
        <w:t>167а, ал.</w:t>
      </w:r>
      <w:r>
        <w:rPr>
          <w:rFonts w:ascii="Arial" w:hAnsi="Arial" w:cs="Arial"/>
          <w:sz w:val="28"/>
          <w:szCs w:val="28"/>
          <w:shd w:val="clear" w:color="auto" w:fill="FFFFFF"/>
          <w:lang w:val="bg-BG"/>
        </w:rPr>
        <w:t xml:space="preserve"> </w:t>
      </w:r>
      <w:r w:rsidRPr="00823157">
        <w:rPr>
          <w:rFonts w:ascii="Arial" w:hAnsi="Arial" w:cs="Arial"/>
          <w:sz w:val="28"/>
          <w:szCs w:val="28"/>
          <w:shd w:val="clear" w:color="auto" w:fill="FFFFFF"/>
          <w:lang w:val="bg-BG"/>
        </w:rPr>
        <w:t>1 пътни превозни средства.</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Прецизиране е направено и по отношение на чл. 189и, </w:t>
      </w:r>
      <w:r>
        <w:rPr>
          <w:rFonts w:ascii="Arial" w:hAnsi="Arial" w:cs="Arial"/>
          <w:sz w:val="28"/>
          <w:szCs w:val="28"/>
          <w:lang w:val="bg-BG"/>
        </w:rPr>
        <w:br/>
      </w:r>
      <w:r w:rsidRPr="00823157">
        <w:rPr>
          <w:rFonts w:ascii="Arial" w:hAnsi="Arial" w:cs="Arial"/>
          <w:sz w:val="28"/>
          <w:szCs w:val="28"/>
          <w:lang w:val="bg-BG"/>
        </w:rPr>
        <w:t xml:space="preserve">ал. 2, т. 2 от Закона за движение по пътищата, който касае извършени нарушения по чл. 179, ал. 3, </w:t>
      </w:r>
      <w:r>
        <w:rPr>
          <w:rFonts w:ascii="Arial" w:hAnsi="Arial" w:cs="Arial"/>
          <w:sz w:val="28"/>
          <w:szCs w:val="28"/>
          <w:lang w:val="bg-BG"/>
        </w:rPr>
        <w:t>3а или 3б от Закона за пътищата</w:t>
      </w:r>
      <w:r w:rsidRPr="00823157">
        <w:rPr>
          <w:rFonts w:ascii="Arial" w:hAnsi="Arial" w:cs="Arial"/>
          <w:sz w:val="28"/>
          <w:szCs w:val="28"/>
          <w:lang w:val="bg-BG"/>
        </w:rPr>
        <w:t xml:space="preserve"> с пътно превозно средство, регистрирано в друга държава – членка на Европейския съюз, като разпоредбата на </w:t>
      </w:r>
      <w:r>
        <w:rPr>
          <w:rFonts w:ascii="Arial" w:hAnsi="Arial" w:cs="Arial"/>
          <w:sz w:val="28"/>
          <w:szCs w:val="28"/>
          <w:lang w:val="bg-BG"/>
        </w:rPr>
        <w:br/>
      </w:r>
      <w:r w:rsidRPr="00823157">
        <w:rPr>
          <w:rFonts w:ascii="Arial" w:hAnsi="Arial" w:cs="Arial"/>
          <w:sz w:val="28"/>
          <w:szCs w:val="28"/>
          <w:lang w:val="bg-BG"/>
        </w:rPr>
        <w:t xml:space="preserve">чл. 189и, ал. 2, т. 2 </w:t>
      </w:r>
      <w:r>
        <w:rPr>
          <w:rFonts w:ascii="Arial" w:hAnsi="Arial" w:cs="Arial"/>
          <w:sz w:val="28"/>
          <w:szCs w:val="28"/>
          <w:lang w:val="bg-BG"/>
        </w:rPr>
        <w:t xml:space="preserve">от </w:t>
      </w:r>
      <w:r w:rsidRPr="00823157">
        <w:rPr>
          <w:rFonts w:ascii="Arial" w:hAnsi="Arial" w:cs="Arial"/>
          <w:sz w:val="28"/>
          <w:szCs w:val="28"/>
          <w:lang w:val="bg-BG"/>
        </w:rPr>
        <w:t>Закона за движение по пътищата е хармонизирана с изискванията на Директива (ЕС) 2022/362.</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Във връзка с въведените изменения на чл.</w:t>
      </w:r>
      <w:r>
        <w:rPr>
          <w:rFonts w:ascii="Arial" w:hAnsi="Arial" w:cs="Arial"/>
          <w:sz w:val="28"/>
          <w:szCs w:val="28"/>
          <w:lang w:val="bg-BG"/>
        </w:rPr>
        <w:t xml:space="preserve"> </w:t>
      </w:r>
      <w:r w:rsidRPr="00823157">
        <w:rPr>
          <w:rFonts w:ascii="Arial" w:hAnsi="Arial" w:cs="Arial"/>
          <w:sz w:val="28"/>
          <w:szCs w:val="28"/>
          <w:lang w:val="bg-BG"/>
        </w:rPr>
        <w:t>10, ал.</w:t>
      </w:r>
      <w:r>
        <w:rPr>
          <w:rFonts w:ascii="Arial" w:hAnsi="Arial" w:cs="Arial"/>
          <w:sz w:val="28"/>
          <w:szCs w:val="28"/>
          <w:lang w:val="bg-BG"/>
        </w:rPr>
        <w:t xml:space="preserve"> </w:t>
      </w:r>
      <w:r w:rsidRPr="00823157">
        <w:rPr>
          <w:rFonts w:ascii="Arial" w:hAnsi="Arial" w:cs="Arial"/>
          <w:sz w:val="28"/>
          <w:szCs w:val="28"/>
          <w:lang w:val="bg-BG"/>
        </w:rPr>
        <w:t>1, т.</w:t>
      </w:r>
      <w:r>
        <w:rPr>
          <w:rFonts w:ascii="Arial" w:hAnsi="Arial" w:cs="Arial"/>
          <w:sz w:val="28"/>
          <w:szCs w:val="28"/>
          <w:lang w:val="bg-BG"/>
        </w:rPr>
        <w:t xml:space="preserve"> </w:t>
      </w:r>
      <w:r w:rsidRPr="00823157">
        <w:rPr>
          <w:rFonts w:ascii="Arial" w:hAnsi="Arial" w:cs="Arial"/>
          <w:sz w:val="28"/>
          <w:szCs w:val="28"/>
          <w:lang w:val="bg-BG"/>
        </w:rPr>
        <w:t>2 и чл. 10а, ал.</w:t>
      </w:r>
      <w:r>
        <w:rPr>
          <w:rFonts w:ascii="Arial" w:hAnsi="Arial" w:cs="Arial"/>
          <w:sz w:val="28"/>
          <w:szCs w:val="28"/>
          <w:lang w:val="bg-BG"/>
        </w:rPr>
        <w:t xml:space="preserve"> </w:t>
      </w:r>
      <w:r w:rsidRPr="00823157">
        <w:rPr>
          <w:rFonts w:ascii="Arial" w:hAnsi="Arial" w:cs="Arial"/>
          <w:sz w:val="28"/>
          <w:szCs w:val="28"/>
          <w:lang w:val="bg-BG"/>
        </w:rPr>
        <w:t xml:space="preserve">1 от Закона за пътищата се предвижда изменение и в тарифата по чл. 10, ал. 6 и </w:t>
      </w:r>
      <w:r>
        <w:rPr>
          <w:rFonts w:ascii="Arial" w:hAnsi="Arial" w:cs="Arial"/>
          <w:sz w:val="28"/>
          <w:szCs w:val="28"/>
          <w:lang w:val="bg-BG"/>
        </w:rPr>
        <w:t xml:space="preserve">в </w:t>
      </w:r>
      <w:r w:rsidRPr="00823157">
        <w:rPr>
          <w:rFonts w:ascii="Arial" w:hAnsi="Arial" w:cs="Arial"/>
          <w:sz w:val="28"/>
          <w:szCs w:val="28"/>
          <w:lang w:val="bg-BG"/>
        </w:rPr>
        <w:t>наредбата по чл. 10, ал. 7 в 6-месечен срок от влизането в сила</w:t>
      </w:r>
      <w:r w:rsidRPr="00B34DB0">
        <w:rPr>
          <w:rFonts w:ascii="Arial" w:hAnsi="Arial" w:cs="Arial"/>
          <w:sz w:val="28"/>
          <w:szCs w:val="28"/>
          <w:lang w:val="bg-BG"/>
        </w:rPr>
        <w:t xml:space="preserve"> </w:t>
      </w:r>
      <w:r w:rsidRPr="00823157">
        <w:rPr>
          <w:rFonts w:ascii="Arial" w:hAnsi="Arial" w:cs="Arial"/>
          <w:sz w:val="28"/>
          <w:szCs w:val="28"/>
          <w:lang w:val="bg-BG"/>
        </w:rPr>
        <w:t>на закона.</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 xml:space="preserve">На 24 май 2024 г. Европейската комисия е  изпратила официално уведомително писмо на Република България по процедура за нарушение № 2024/0150 от компетентност на Работна група 9 </w:t>
      </w:r>
      <w:r>
        <w:rPr>
          <w:rFonts w:ascii="Arial" w:hAnsi="Arial" w:cs="Arial"/>
          <w:sz w:val="28"/>
          <w:szCs w:val="28"/>
          <w:lang w:val="bg-BG"/>
        </w:rPr>
        <w:t>„</w:t>
      </w:r>
      <w:r w:rsidRPr="00823157">
        <w:rPr>
          <w:rFonts w:ascii="Arial" w:hAnsi="Arial" w:cs="Arial"/>
          <w:sz w:val="28"/>
          <w:szCs w:val="28"/>
          <w:lang w:val="bg-BG"/>
        </w:rPr>
        <w:t>Транспортна политика“.  Процедурата е за неуведомяване в срок на ЕК за мерките за пълно транспониране на Директива (ЕС) 2022/362 на Европейския парламент и на Съвета от 24 февруари 2022 година за изменение на директиви 1999/62/ЕО, 1999/37/ЕО и (ЕС) 2019/520 относно таксуването на превозни средства за използване на определени инфраструктури. Срокът за транспониране на директивата е 25 март 2024 г.  За нетранспониране в срок на Директива (ЕС) 2022/362 на 16 декември 2024 г. Европейската комисия изпрати мотивирано становище по процедура за на</w:t>
      </w:r>
      <w:r>
        <w:rPr>
          <w:rFonts w:ascii="Arial" w:hAnsi="Arial" w:cs="Arial"/>
          <w:sz w:val="28"/>
          <w:szCs w:val="28"/>
          <w:lang w:val="bg-BG"/>
        </w:rPr>
        <w:t>рушение № 2024/0150.</w:t>
      </w:r>
    </w:p>
    <w:p w:rsidR="00811B13" w:rsidRPr="00823157" w:rsidRDefault="00811B13" w:rsidP="00286D71">
      <w:pPr>
        <w:spacing w:before="120" w:line="360" w:lineRule="auto"/>
        <w:ind w:firstLine="1080"/>
        <w:jc w:val="both"/>
        <w:rPr>
          <w:rFonts w:ascii="Arial" w:hAnsi="Arial" w:cs="Arial"/>
          <w:sz w:val="28"/>
          <w:szCs w:val="28"/>
          <w:lang w:val="bg-BG"/>
        </w:rPr>
      </w:pPr>
      <w:r w:rsidRPr="00823157">
        <w:rPr>
          <w:rFonts w:ascii="Arial" w:hAnsi="Arial" w:cs="Arial"/>
          <w:sz w:val="28"/>
          <w:szCs w:val="28"/>
          <w:lang w:val="bg-BG"/>
        </w:rPr>
        <w:t>Законопроектът не е нотифициран преди приемането му в съответствие с Директива (ЕС) 2015/1535 на Европейския парламент и на Съвета от 9 септември 2015 г., установяваща процедура за предоставяне на информация в сферата на техническите регламенти и правила относно услугите на информационното общество.</w:t>
      </w:r>
    </w:p>
    <w:p w:rsidR="00811B13" w:rsidRPr="00823157" w:rsidRDefault="00811B13" w:rsidP="00286D71">
      <w:pPr>
        <w:tabs>
          <w:tab w:val="left" w:pos="709"/>
        </w:tabs>
        <w:spacing w:before="120" w:line="360" w:lineRule="auto"/>
        <w:ind w:firstLine="1080"/>
        <w:jc w:val="both"/>
        <w:rPr>
          <w:rFonts w:ascii="Arial" w:hAnsi="Arial" w:cs="Arial"/>
          <w:sz w:val="28"/>
          <w:szCs w:val="28"/>
          <w:lang w:val="bg-BG" w:eastAsia="bg-BG"/>
        </w:rPr>
      </w:pPr>
      <w:bookmarkStart w:id="7" w:name="_Hlk172805513"/>
      <w:bookmarkEnd w:id="2"/>
      <w:r w:rsidRPr="00823157">
        <w:rPr>
          <w:rFonts w:ascii="Arial" w:hAnsi="Arial" w:cs="Arial"/>
          <w:bCs/>
          <w:sz w:val="28"/>
          <w:szCs w:val="28"/>
          <w:lang w:val="bg-BG"/>
        </w:rPr>
        <w:t xml:space="preserve">Съгласно разпоредбата на чл. 26, ал. 3 и </w:t>
      </w:r>
      <w:r>
        <w:rPr>
          <w:rFonts w:ascii="Arial" w:hAnsi="Arial" w:cs="Arial"/>
          <w:sz w:val="28"/>
          <w:szCs w:val="28"/>
          <w:lang w:val="bg-BG" w:eastAsia="bg-BG"/>
        </w:rPr>
        <w:t>ал. 4, изречение</w:t>
      </w:r>
      <w:r w:rsidRPr="00823157">
        <w:rPr>
          <w:rFonts w:ascii="Arial" w:hAnsi="Arial" w:cs="Arial"/>
          <w:sz w:val="28"/>
          <w:szCs w:val="28"/>
          <w:lang w:val="bg-BG" w:eastAsia="bg-BG"/>
        </w:rPr>
        <w:t xml:space="preserve"> първо от ЗНА проектът на Закон за изменение и допълнение на Закона за пътищата е бил публикуван за обществено</w:t>
      </w:r>
      <w:r>
        <w:rPr>
          <w:rFonts w:ascii="Arial" w:hAnsi="Arial" w:cs="Arial"/>
          <w:sz w:val="28"/>
          <w:szCs w:val="28"/>
          <w:lang w:val="bg-BG" w:eastAsia="bg-BG"/>
        </w:rPr>
        <w:t xml:space="preserve"> обсъждане за срок </w:t>
      </w:r>
      <w:r w:rsidRPr="00823157">
        <w:rPr>
          <w:rFonts w:ascii="Arial" w:hAnsi="Arial" w:cs="Arial"/>
          <w:sz w:val="28"/>
          <w:szCs w:val="28"/>
          <w:lang w:val="bg-BG" w:eastAsia="bg-BG"/>
        </w:rPr>
        <w:t xml:space="preserve">30 дни на интернет страниците на Министерството на регионалното развитие и благоустройството и Агенция </w:t>
      </w:r>
      <w:r>
        <w:rPr>
          <w:rFonts w:ascii="Arial" w:hAnsi="Arial" w:cs="Arial"/>
          <w:sz w:val="28"/>
          <w:szCs w:val="28"/>
          <w:lang w:val="bg-BG" w:eastAsia="bg-BG"/>
        </w:rPr>
        <w:t>„</w:t>
      </w:r>
      <w:r w:rsidRPr="00823157">
        <w:rPr>
          <w:rFonts w:ascii="Arial" w:hAnsi="Arial" w:cs="Arial"/>
          <w:sz w:val="28"/>
          <w:szCs w:val="28"/>
          <w:lang w:val="bg-BG" w:eastAsia="bg-BG"/>
        </w:rPr>
        <w:t>Пътна инфраструктура“, както и на Портала за обществени консултации на Министерския съвет, като не са постъпили предложения.</w:t>
      </w:r>
    </w:p>
    <w:p w:rsidR="00811B13" w:rsidRPr="00823157" w:rsidRDefault="00811B13" w:rsidP="00286D71">
      <w:pPr>
        <w:tabs>
          <w:tab w:val="left" w:pos="709"/>
        </w:tabs>
        <w:spacing w:before="120" w:line="360" w:lineRule="auto"/>
        <w:ind w:firstLine="1080"/>
        <w:jc w:val="both"/>
        <w:rPr>
          <w:rFonts w:ascii="Arial" w:hAnsi="Arial" w:cs="Arial"/>
          <w:sz w:val="28"/>
          <w:szCs w:val="28"/>
          <w:lang w:val="bg-BG" w:eastAsia="bg-BG"/>
        </w:rPr>
      </w:pPr>
      <w:r w:rsidRPr="00823157">
        <w:rPr>
          <w:rFonts w:ascii="Arial" w:hAnsi="Arial" w:cs="Arial"/>
          <w:sz w:val="28"/>
          <w:szCs w:val="28"/>
          <w:lang w:val="bg-BG" w:eastAsia="bg-BG"/>
        </w:rPr>
        <w:t>Проектът на акт е съгласуван по реда на чл. 32, ал. 1 от Устройствения правилник на Министерския съвет и на неговата администрация, като е съобразен с постъпилите предложения.</w:t>
      </w:r>
    </w:p>
    <w:bookmarkEnd w:id="7"/>
    <w:p w:rsidR="00811B13" w:rsidRPr="00823157" w:rsidRDefault="00811B13" w:rsidP="00286D71">
      <w:pPr>
        <w:spacing w:before="120" w:line="360" w:lineRule="auto"/>
        <w:ind w:firstLine="1134"/>
        <w:jc w:val="both"/>
        <w:rPr>
          <w:rFonts w:ascii="Arial" w:hAnsi="Arial" w:cs="Arial"/>
          <w:sz w:val="28"/>
          <w:szCs w:val="28"/>
          <w:lang w:val="bg-BG"/>
        </w:rPr>
      </w:pPr>
      <w:r w:rsidRPr="00823157">
        <w:rPr>
          <w:rFonts w:ascii="Arial" w:hAnsi="Arial" w:cs="Arial"/>
          <w:sz w:val="28"/>
          <w:szCs w:val="28"/>
          <w:lang w:val="bg-BG" w:eastAsia="bg-BG"/>
        </w:rPr>
        <w:t>Предложеният проект на акт не води до въздействие върху държавния бюджет, поради което е приложена финансов</w:t>
      </w:r>
      <w:r>
        <w:rPr>
          <w:rFonts w:ascii="Arial" w:hAnsi="Arial" w:cs="Arial"/>
          <w:sz w:val="28"/>
          <w:szCs w:val="28"/>
          <w:lang w:val="bg-BG" w:eastAsia="bg-BG"/>
        </w:rPr>
        <w:t>а обосновка по Приложение № 2.2</w:t>
      </w:r>
      <w:r w:rsidRPr="00823157">
        <w:rPr>
          <w:rFonts w:ascii="Arial" w:hAnsi="Arial" w:cs="Arial"/>
          <w:sz w:val="28"/>
          <w:szCs w:val="28"/>
          <w:lang w:val="bg-BG" w:eastAsia="bg-BG"/>
        </w:rPr>
        <w:t xml:space="preserve"> към чл. 35, ал. 1, т. 4, буква </w:t>
      </w:r>
      <w:r>
        <w:rPr>
          <w:rFonts w:ascii="Arial" w:hAnsi="Arial" w:cs="Arial"/>
          <w:sz w:val="28"/>
          <w:szCs w:val="28"/>
          <w:lang w:val="bg-BG" w:eastAsia="bg-BG"/>
        </w:rPr>
        <w:t>„</w:t>
      </w:r>
      <w:r w:rsidRPr="00823157">
        <w:rPr>
          <w:rFonts w:ascii="Arial" w:hAnsi="Arial" w:cs="Arial"/>
          <w:sz w:val="28"/>
          <w:szCs w:val="28"/>
          <w:lang w:val="bg-BG" w:eastAsia="bg-BG"/>
        </w:rPr>
        <w:t>б“ от Устройствения правилник на Министерския съвет и на неговата администрация.</w:t>
      </w:r>
    </w:p>
    <w:p w:rsidR="00811B13" w:rsidRDefault="00811B13" w:rsidP="00D013AB">
      <w:pPr>
        <w:spacing w:before="120" w:line="288" w:lineRule="auto"/>
        <w:ind w:firstLine="1134"/>
        <w:jc w:val="both"/>
        <w:rPr>
          <w:rFonts w:ascii="Arial" w:hAnsi="Arial" w:cs="Arial"/>
          <w:sz w:val="26"/>
          <w:szCs w:val="26"/>
          <w:lang w:val="bg-BG"/>
        </w:rPr>
      </w:pPr>
    </w:p>
    <w:p w:rsidR="00811B13" w:rsidRDefault="00811B13" w:rsidP="00D013AB">
      <w:pPr>
        <w:spacing w:before="120" w:line="288" w:lineRule="auto"/>
        <w:ind w:firstLine="1134"/>
        <w:jc w:val="both"/>
        <w:rPr>
          <w:rFonts w:ascii="Arial" w:hAnsi="Arial" w:cs="Arial"/>
          <w:sz w:val="26"/>
          <w:szCs w:val="26"/>
          <w:lang w:val="bg-BG"/>
        </w:rPr>
      </w:pPr>
    </w:p>
    <w:p w:rsidR="00811B13" w:rsidRPr="00823157" w:rsidRDefault="00811B13" w:rsidP="00D013AB">
      <w:pPr>
        <w:spacing w:before="120" w:line="288" w:lineRule="auto"/>
        <w:ind w:firstLine="1134"/>
        <w:jc w:val="both"/>
        <w:rPr>
          <w:rFonts w:ascii="Arial" w:hAnsi="Arial" w:cs="Arial"/>
          <w:sz w:val="26"/>
          <w:szCs w:val="26"/>
          <w:lang w:val="bg-BG"/>
        </w:rPr>
      </w:pPr>
    </w:p>
    <w:p w:rsidR="00811B13" w:rsidRPr="00823157" w:rsidRDefault="00811B13" w:rsidP="000A36FF">
      <w:pPr>
        <w:tabs>
          <w:tab w:val="left" w:pos="1790"/>
        </w:tabs>
        <w:ind w:left="1134"/>
        <w:rPr>
          <w:rFonts w:ascii="Times New Roman" w:hAnsi="Times New Roman"/>
          <w:b/>
          <w:sz w:val="28"/>
          <w:szCs w:val="28"/>
          <w:lang w:val="bg-BG"/>
        </w:rPr>
      </w:pPr>
      <w:bookmarkStart w:id="8" w:name="_Hlk92799938"/>
      <w:r w:rsidRPr="00823157">
        <w:rPr>
          <w:rFonts w:ascii="Times New Roman" w:hAnsi="Times New Roman"/>
          <w:b/>
          <w:sz w:val="28"/>
          <w:szCs w:val="28"/>
          <w:lang w:val="bg-BG"/>
        </w:rPr>
        <w:t>МИНИСТЪР-ПРЕДСЕДАТЕЛ:</w:t>
      </w:r>
    </w:p>
    <w:p w:rsidR="00811B13" w:rsidRPr="00823157" w:rsidRDefault="007B5AE3" w:rsidP="000A36FF">
      <w:pPr>
        <w:spacing w:before="120" w:line="288" w:lineRule="auto"/>
        <w:ind w:firstLine="5245"/>
        <w:jc w:val="both"/>
        <w:rPr>
          <w:rFonts w:ascii="Arial" w:hAnsi="Arial" w:cs="Arial"/>
          <w:sz w:val="26"/>
          <w:szCs w:val="26"/>
          <w:lang w:val="bg-BG"/>
        </w:rPr>
      </w:pPr>
      <w:r>
        <w:rPr>
          <w:noProof/>
          <w:sz w:val="26"/>
          <w:szCs w:val="26"/>
          <w:lang w:val="bg-BG" w:eastAsia="bg-BG"/>
        </w:rPr>
        <w:drawing>
          <wp:inline distT="0" distB="0" distL="0" distR="0">
            <wp:extent cx="2447925" cy="1057275"/>
            <wp:effectExtent l="0" t="0" r="0" b="0"/>
            <wp:docPr id="1" name="Picture 1"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Ред за подпис на Microsoft Offic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1057275"/>
                    </a:xfrm>
                    <a:prstGeom prst="rect">
                      <a:avLst/>
                    </a:prstGeom>
                    <a:noFill/>
                    <a:ln>
                      <a:noFill/>
                    </a:ln>
                  </pic:spPr>
                </pic:pic>
              </a:graphicData>
            </a:graphic>
          </wp:inline>
        </w:drawing>
      </w:r>
      <w:bookmarkEnd w:id="8"/>
    </w:p>
    <w:sectPr w:rsidR="00811B13" w:rsidRPr="00823157" w:rsidSect="00B34DB0">
      <w:headerReference w:type="even" r:id="rId8"/>
      <w:headerReference w:type="default" r:id="rId9"/>
      <w:footerReference w:type="default" r:id="rId10"/>
      <w:footerReference w:type="first" r:id="rId11"/>
      <w:pgSz w:w="11907" w:h="16840" w:code="9"/>
      <w:pgMar w:top="993" w:right="1463" w:bottom="1134"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B13" w:rsidRDefault="00811B13">
      <w:r>
        <w:separator/>
      </w:r>
    </w:p>
  </w:endnote>
  <w:endnote w:type="continuationSeparator" w:id="0">
    <w:p w:rsidR="00811B13" w:rsidRDefault="0081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
    <w:panose1 w:val="00000000000000000000"/>
    <w:charset w:val="80"/>
    <w:family w:val="roman"/>
    <w:notTrueType/>
    <w:pitch w:val="default"/>
    <w:sig w:usb0="00000001" w:usb1="08070000" w:usb2="00000010" w:usb3="00000000" w:csb0="00020000" w:csb1="00000000"/>
  </w:font>
  <w:font w:name="Hebar">
    <w:altName w:val="Bahnschrift Light"/>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Times New Roman"/>
    <w:panose1 w:val="00000400000000000000"/>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13" w:rsidRPr="0052153C" w:rsidRDefault="007B5AE3"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811B13" w:rsidRPr="00EF601F">
      <w:rPr>
        <w:rFonts w:ascii="Times New Roman" w:hAnsi="Times New Roman"/>
        <w:i/>
        <w:caps/>
        <w:noProof/>
        <w:sz w:val="16"/>
        <w:szCs w:val="16"/>
        <w:lang w:val="ru-RU"/>
      </w:rPr>
      <w:t>МОТИВИ.docx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13" w:rsidRPr="0052153C" w:rsidRDefault="007B5AE3"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811B13" w:rsidRPr="00EF601F">
      <w:rPr>
        <w:rFonts w:ascii="Times New Roman" w:hAnsi="Times New Roman"/>
        <w:i/>
        <w:caps/>
        <w:noProof/>
        <w:sz w:val="16"/>
        <w:szCs w:val="16"/>
        <w:lang w:val="ru-RU"/>
      </w:rPr>
      <w:t>МОТИВИ.docx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B13" w:rsidRDefault="00811B13">
      <w:r>
        <w:separator/>
      </w:r>
    </w:p>
  </w:footnote>
  <w:footnote w:type="continuationSeparator" w:id="0">
    <w:p w:rsidR="00811B13" w:rsidRDefault="0081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13" w:rsidRDefault="00811B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1B13" w:rsidRDefault="00811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13" w:rsidRDefault="00811B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5AE3">
      <w:rPr>
        <w:rStyle w:val="PageNumber"/>
        <w:noProof/>
      </w:rPr>
      <w:t>8</w:t>
    </w:r>
    <w:r>
      <w:rPr>
        <w:rStyle w:val="PageNumber"/>
      </w:rPr>
      <w:fldChar w:fldCharType="end"/>
    </w:r>
  </w:p>
  <w:p w:rsidR="00811B13" w:rsidRDefault="00811B13">
    <w:pPr>
      <w:pStyle w:val="Header"/>
      <w:rPr>
        <w:rFonts w:ascii="Times New Roman" w:hAnsi="Times New Roman"/>
        <w:lang w:val="bg-BG"/>
      </w:rPr>
    </w:pPr>
  </w:p>
  <w:p w:rsidR="00811B13" w:rsidRDefault="00811B13">
    <w:pPr>
      <w:pStyle w:val="Header"/>
      <w:rPr>
        <w:rFonts w:ascii="Times New Roman" w:hAnsi="Times New Roman"/>
        <w:lang w:val="bg-BG"/>
      </w:rPr>
    </w:pPr>
  </w:p>
  <w:p w:rsidR="00811B13" w:rsidRPr="005E5DF1" w:rsidRDefault="00811B13">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164"/>
    <w:multiLevelType w:val="hybridMultilevel"/>
    <w:tmpl w:val="4FBEB70E"/>
    <w:lvl w:ilvl="0" w:tplc="36E4276A">
      <w:numFmt w:val="bullet"/>
      <w:lvlText w:val="-"/>
      <w:lvlJc w:val="left"/>
      <w:pPr>
        <w:ind w:left="927" w:hanging="360"/>
      </w:pPr>
      <w:rPr>
        <w:rFonts w:ascii="Times New Roman" w:eastAsia="Times New Roman" w:hAnsi="Times New Roman" w:hint="default"/>
      </w:rPr>
    </w:lvl>
    <w:lvl w:ilvl="1" w:tplc="04020003" w:tentative="1">
      <w:start w:val="1"/>
      <w:numFmt w:val="bullet"/>
      <w:lvlText w:val="o"/>
      <w:lvlJc w:val="left"/>
      <w:pPr>
        <w:ind w:left="1647" w:hanging="360"/>
      </w:pPr>
      <w:rPr>
        <w:rFonts w:ascii="Courier New" w:hAnsi="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4D22511D"/>
    <w:multiLevelType w:val="hybridMultilevel"/>
    <w:tmpl w:val="2C70117C"/>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15:restartNumberingAfterBreak="0">
    <w:nsid w:val="514350BB"/>
    <w:multiLevelType w:val="hybridMultilevel"/>
    <w:tmpl w:val="484E6EF2"/>
    <w:lvl w:ilvl="0" w:tplc="73F04530">
      <w:numFmt w:val="bullet"/>
      <w:lvlText w:val="-"/>
      <w:lvlJc w:val="left"/>
      <w:pPr>
        <w:ind w:left="1571" w:hanging="360"/>
      </w:pPr>
      <w:rPr>
        <w:rFonts w:ascii="Times New Roman" w:eastAsia="Times New Roman" w:hAnsi="Times New Roman" w:hint="default"/>
      </w:rPr>
    </w:lvl>
    <w:lvl w:ilvl="1" w:tplc="04020003" w:tentative="1">
      <w:start w:val="1"/>
      <w:numFmt w:val="bullet"/>
      <w:lvlText w:val="o"/>
      <w:lvlJc w:val="left"/>
      <w:pPr>
        <w:ind w:left="2291" w:hanging="360"/>
      </w:pPr>
      <w:rPr>
        <w:rFonts w:ascii="Courier New" w:hAnsi="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 w15:restartNumberingAfterBreak="0">
    <w:nsid w:val="56CA58BA"/>
    <w:multiLevelType w:val="hybridMultilevel"/>
    <w:tmpl w:val="53008C54"/>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4" w15:restartNumberingAfterBreak="0">
    <w:nsid w:val="66B46733"/>
    <w:multiLevelType w:val="hybridMultilevel"/>
    <w:tmpl w:val="34DA0F26"/>
    <w:lvl w:ilvl="0" w:tplc="D2D60654">
      <w:start w:val="2"/>
      <w:numFmt w:val="bullet"/>
      <w:lvlText w:val="-"/>
      <w:lvlJc w:val="left"/>
      <w:pPr>
        <w:ind w:left="1470" w:hanging="360"/>
      </w:pPr>
      <w:rPr>
        <w:rFonts w:ascii="Times New Roman" w:eastAsia="等?" w:hAnsi="Times New Roman" w:hint="default"/>
        <w:color w:val="auto"/>
      </w:rPr>
    </w:lvl>
    <w:lvl w:ilvl="1" w:tplc="04020003" w:tentative="1">
      <w:start w:val="1"/>
      <w:numFmt w:val="bullet"/>
      <w:lvlText w:val="o"/>
      <w:lvlJc w:val="left"/>
      <w:pPr>
        <w:ind w:left="2190" w:hanging="360"/>
      </w:pPr>
      <w:rPr>
        <w:rFonts w:ascii="Courier New" w:hAnsi="Courier New" w:hint="default"/>
      </w:rPr>
    </w:lvl>
    <w:lvl w:ilvl="2" w:tplc="04020005" w:tentative="1">
      <w:start w:val="1"/>
      <w:numFmt w:val="bullet"/>
      <w:lvlText w:val=""/>
      <w:lvlJc w:val="left"/>
      <w:pPr>
        <w:ind w:left="2910" w:hanging="360"/>
      </w:pPr>
      <w:rPr>
        <w:rFonts w:ascii="Wingdings" w:hAnsi="Wingdings" w:hint="default"/>
      </w:rPr>
    </w:lvl>
    <w:lvl w:ilvl="3" w:tplc="04020001" w:tentative="1">
      <w:start w:val="1"/>
      <w:numFmt w:val="bullet"/>
      <w:lvlText w:val=""/>
      <w:lvlJc w:val="left"/>
      <w:pPr>
        <w:ind w:left="3630" w:hanging="360"/>
      </w:pPr>
      <w:rPr>
        <w:rFonts w:ascii="Symbol" w:hAnsi="Symbol" w:hint="default"/>
      </w:rPr>
    </w:lvl>
    <w:lvl w:ilvl="4" w:tplc="04020003" w:tentative="1">
      <w:start w:val="1"/>
      <w:numFmt w:val="bullet"/>
      <w:lvlText w:val="o"/>
      <w:lvlJc w:val="left"/>
      <w:pPr>
        <w:ind w:left="4350" w:hanging="360"/>
      </w:pPr>
      <w:rPr>
        <w:rFonts w:ascii="Courier New" w:hAnsi="Courier New" w:hint="default"/>
      </w:rPr>
    </w:lvl>
    <w:lvl w:ilvl="5" w:tplc="04020005" w:tentative="1">
      <w:start w:val="1"/>
      <w:numFmt w:val="bullet"/>
      <w:lvlText w:val=""/>
      <w:lvlJc w:val="left"/>
      <w:pPr>
        <w:ind w:left="5070" w:hanging="360"/>
      </w:pPr>
      <w:rPr>
        <w:rFonts w:ascii="Wingdings" w:hAnsi="Wingdings" w:hint="default"/>
      </w:rPr>
    </w:lvl>
    <w:lvl w:ilvl="6" w:tplc="04020001" w:tentative="1">
      <w:start w:val="1"/>
      <w:numFmt w:val="bullet"/>
      <w:lvlText w:val=""/>
      <w:lvlJc w:val="left"/>
      <w:pPr>
        <w:ind w:left="5790" w:hanging="360"/>
      </w:pPr>
      <w:rPr>
        <w:rFonts w:ascii="Symbol" w:hAnsi="Symbol" w:hint="default"/>
      </w:rPr>
    </w:lvl>
    <w:lvl w:ilvl="7" w:tplc="04020003" w:tentative="1">
      <w:start w:val="1"/>
      <w:numFmt w:val="bullet"/>
      <w:lvlText w:val="o"/>
      <w:lvlJc w:val="left"/>
      <w:pPr>
        <w:ind w:left="6510" w:hanging="360"/>
      </w:pPr>
      <w:rPr>
        <w:rFonts w:ascii="Courier New" w:hAnsi="Courier New" w:hint="default"/>
      </w:rPr>
    </w:lvl>
    <w:lvl w:ilvl="8" w:tplc="04020005" w:tentative="1">
      <w:start w:val="1"/>
      <w:numFmt w:val="bullet"/>
      <w:lvlText w:val=""/>
      <w:lvlJc w:val="left"/>
      <w:pPr>
        <w:ind w:left="7230" w:hanging="360"/>
      </w:pPr>
      <w:rPr>
        <w:rFonts w:ascii="Wingdings" w:hAnsi="Wingdings" w:hint="default"/>
      </w:rPr>
    </w:lvl>
  </w:abstractNum>
  <w:abstractNum w:abstractNumId="5" w15:restartNumberingAfterBreak="0">
    <w:nsid w:val="6B1E19BF"/>
    <w:multiLevelType w:val="hybridMultilevel"/>
    <w:tmpl w:val="869EF382"/>
    <w:lvl w:ilvl="0" w:tplc="60E6E5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 w15:restartNumberingAfterBreak="0">
    <w:nsid w:val="6B57325A"/>
    <w:multiLevelType w:val="multilevel"/>
    <w:tmpl w:val="AC1C4636"/>
    <w:lvl w:ilvl="0">
      <w:start w:val="1"/>
      <w:numFmt w:val="decimal"/>
      <w:lvlText w:val="%1."/>
      <w:lvlJc w:val="left"/>
      <w:pPr>
        <w:ind w:left="600" w:hanging="600"/>
      </w:pPr>
      <w:rPr>
        <w:rFonts w:eastAsia="Times New Roman" w:cs="Times New Roman" w:hint="default"/>
        <w:b/>
      </w:rPr>
    </w:lvl>
    <w:lvl w:ilvl="1">
      <w:start w:val="1"/>
      <w:numFmt w:val="decimal"/>
      <w:lvlText w:val="%1.%2."/>
      <w:lvlJc w:val="left"/>
      <w:pPr>
        <w:ind w:left="883" w:hanging="600"/>
      </w:pPr>
      <w:rPr>
        <w:rFonts w:eastAsia="Times New Roman" w:cs="Times New Roman" w:hint="default"/>
        <w:b/>
      </w:rPr>
    </w:lvl>
    <w:lvl w:ilvl="2">
      <w:start w:val="1"/>
      <w:numFmt w:val="decimal"/>
      <w:lvlText w:val="%1.%2.%3."/>
      <w:lvlJc w:val="left"/>
      <w:pPr>
        <w:ind w:left="1286" w:hanging="720"/>
      </w:pPr>
      <w:rPr>
        <w:rFonts w:eastAsia="Times New Roman" w:cs="Times New Roman" w:hint="default"/>
        <w:b/>
      </w:rPr>
    </w:lvl>
    <w:lvl w:ilvl="3">
      <w:start w:val="1"/>
      <w:numFmt w:val="decimal"/>
      <w:lvlText w:val="%1.%2.%3.%4."/>
      <w:lvlJc w:val="left"/>
      <w:pPr>
        <w:ind w:left="1569" w:hanging="720"/>
      </w:pPr>
      <w:rPr>
        <w:rFonts w:eastAsia="Times New Roman" w:cs="Times New Roman" w:hint="default"/>
        <w:b/>
      </w:rPr>
    </w:lvl>
    <w:lvl w:ilvl="4">
      <w:start w:val="1"/>
      <w:numFmt w:val="decimal"/>
      <w:lvlText w:val="%1.%2.%3.%4.%5."/>
      <w:lvlJc w:val="left"/>
      <w:pPr>
        <w:ind w:left="2212" w:hanging="1080"/>
      </w:pPr>
      <w:rPr>
        <w:rFonts w:eastAsia="Times New Roman" w:cs="Times New Roman" w:hint="default"/>
        <w:b/>
      </w:rPr>
    </w:lvl>
    <w:lvl w:ilvl="5">
      <w:start w:val="1"/>
      <w:numFmt w:val="decimal"/>
      <w:lvlText w:val="%1.%2.%3.%4.%5.%6."/>
      <w:lvlJc w:val="left"/>
      <w:pPr>
        <w:ind w:left="2495" w:hanging="1080"/>
      </w:pPr>
      <w:rPr>
        <w:rFonts w:eastAsia="Times New Roman" w:cs="Times New Roman" w:hint="default"/>
        <w:b/>
      </w:rPr>
    </w:lvl>
    <w:lvl w:ilvl="6">
      <w:start w:val="1"/>
      <w:numFmt w:val="decimal"/>
      <w:lvlText w:val="%1.%2.%3.%4.%5.%6.%7."/>
      <w:lvlJc w:val="left"/>
      <w:pPr>
        <w:ind w:left="3138" w:hanging="1440"/>
      </w:pPr>
      <w:rPr>
        <w:rFonts w:eastAsia="Times New Roman" w:cs="Times New Roman" w:hint="default"/>
        <w:b/>
      </w:rPr>
    </w:lvl>
    <w:lvl w:ilvl="7">
      <w:start w:val="1"/>
      <w:numFmt w:val="decimal"/>
      <w:lvlText w:val="%1.%2.%3.%4.%5.%6.%7.%8."/>
      <w:lvlJc w:val="left"/>
      <w:pPr>
        <w:ind w:left="3421" w:hanging="1440"/>
      </w:pPr>
      <w:rPr>
        <w:rFonts w:eastAsia="Times New Roman" w:cs="Times New Roman" w:hint="default"/>
        <w:b/>
      </w:rPr>
    </w:lvl>
    <w:lvl w:ilvl="8">
      <w:start w:val="1"/>
      <w:numFmt w:val="decimal"/>
      <w:lvlText w:val="%1.%2.%3.%4.%5.%6.%7.%8.%9."/>
      <w:lvlJc w:val="left"/>
      <w:pPr>
        <w:ind w:left="4064" w:hanging="1800"/>
      </w:pPr>
      <w:rPr>
        <w:rFonts w:eastAsia="Times New Roman" w:cs="Times New Roman" w:hint="default"/>
        <w:b/>
      </w:r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E8"/>
    <w:rsid w:val="00004981"/>
    <w:rsid w:val="000172E4"/>
    <w:rsid w:val="00035F91"/>
    <w:rsid w:val="00040404"/>
    <w:rsid w:val="000420CF"/>
    <w:rsid w:val="00056E33"/>
    <w:rsid w:val="00060894"/>
    <w:rsid w:val="0006233E"/>
    <w:rsid w:val="00065B09"/>
    <w:rsid w:val="0006731A"/>
    <w:rsid w:val="00076940"/>
    <w:rsid w:val="00080705"/>
    <w:rsid w:val="000A36FF"/>
    <w:rsid w:val="000A7804"/>
    <w:rsid w:val="000B3D48"/>
    <w:rsid w:val="000B3F5C"/>
    <w:rsid w:val="000D0330"/>
    <w:rsid w:val="000F1B8E"/>
    <w:rsid w:val="000F4878"/>
    <w:rsid w:val="000F6735"/>
    <w:rsid w:val="001008EA"/>
    <w:rsid w:val="00101719"/>
    <w:rsid w:val="001019D1"/>
    <w:rsid w:val="0011488D"/>
    <w:rsid w:val="00114EA5"/>
    <w:rsid w:val="00115521"/>
    <w:rsid w:val="0012255E"/>
    <w:rsid w:val="001245A0"/>
    <w:rsid w:val="0013698F"/>
    <w:rsid w:val="001447F6"/>
    <w:rsid w:val="00147990"/>
    <w:rsid w:val="001554A3"/>
    <w:rsid w:val="0018654A"/>
    <w:rsid w:val="001902BA"/>
    <w:rsid w:val="001A0DCC"/>
    <w:rsid w:val="001B21EF"/>
    <w:rsid w:val="001B311D"/>
    <w:rsid w:val="001C1AA5"/>
    <w:rsid w:val="001C27B2"/>
    <w:rsid w:val="001C765C"/>
    <w:rsid w:val="001C7C50"/>
    <w:rsid w:val="001F0C5E"/>
    <w:rsid w:val="001F109F"/>
    <w:rsid w:val="00200362"/>
    <w:rsid w:val="00214D4E"/>
    <w:rsid w:val="00216BB5"/>
    <w:rsid w:val="00224F7F"/>
    <w:rsid w:val="00234F17"/>
    <w:rsid w:val="002469B9"/>
    <w:rsid w:val="00251D6E"/>
    <w:rsid w:val="002526FB"/>
    <w:rsid w:val="00254806"/>
    <w:rsid w:val="002553AB"/>
    <w:rsid w:val="00255B7D"/>
    <w:rsid w:val="00261AA2"/>
    <w:rsid w:val="00263307"/>
    <w:rsid w:val="00264197"/>
    <w:rsid w:val="002743E4"/>
    <w:rsid w:val="00286D71"/>
    <w:rsid w:val="002C0227"/>
    <w:rsid w:val="002C08C4"/>
    <w:rsid w:val="002C6AFA"/>
    <w:rsid w:val="002D213B"/>
    <w:rsid w:val="002D76CB"/>
    <w:rsid w:val="002E2D70"/>
    <w:rsid w:val="002F2D10"/>
    <w:rsid w:val="00312357"/>
    <w:rsid w:val="003160E8"/>
    <w:rsid w:val="00316AD5"/>
    <w:rsid w:val="00322981"/>
    <w:rsid w:val="00327C7B"/>
    <w:rsid w:val="00345E10"/>
    <w:rsid w:val="00352EFD"/>
    <w:rsid w:val="00357B65"/>
    <w:rsid w:val="00361393"/>
    <w:rsid w:val="00365CF9"/>
    <w:rsid w:val="003A24FF"/>
    <w:rsid w:val="003A2A0D"/>
    <w:rsid w:val="003B62B1"/>
    <w:rsid w:val="003C02E9"/>
    <w:rsid w:val="003C496A"/>
    <w:rsid w:val="003D6EE4"/>
    <w:rsid w:val="003E7829"/>
    <w:rsid w:val="00406D09"/>
    <w:rsid w:val="00416062"/>
    <w:rsid w:val="0043009C"/>
    <w:rsid w:val="00435F0C"/>
    <w:rsid w:val="004405FE"/>
    <w:rsid w:val="00446581"/>
    <w:rsid w:val="00462F55"/>
    <w:rsid w:val="00487D19"/>
    <w:rsid w:val="00490227"/>
    <w:rsid w:val="004945E7"/>
    <w:rsid w:val="004A3A47"/>
    <w:rsid w:val="004B5B01"/>
    <w:rsid w:val="004C4EC3"/>
    <w:rsid w:val="004C5C6C"/>
    <w:rsid w:val="004F7826"/>
    <w:rsid w:val="005033E0"/>
    <w:rsid w:val="005075C6"/>
    <w:rsid w:val="0052153C"/>
    <w:rsid w:val="005374EB"/>
    <w:rsid w:val="00543443"/>
    <w:rsid w:val="00543CA4"/>
    <w:rsid w:val="005467A2"/>
    <w:rsid w:val="00557EA5"/>
    <w:rsid w:val="00586B99"/>
    <w:rsid w:val="00590DC5"/>
    <w:rsid w:val="005C0C31"/>
    <w:rsid w:val="005C6FF2"/>
    <w:rsid w:val="005E2FAA"/>
    <w:rsid w:val="005E5DF1"/>
    <w:rsid w:val="005E7E6A"/>
    <w:rsid w:val="005F0373"/>
    <w:rsid w:val="005F1D34"/>
    <w:rsid w:val="00601E7F"/>
    <w:rsid w:val="006112DA"/>
    <w:rsid w:val="006126B0"/>
    <w:rsid w:val="006323AC"/>
    <w:rsid w:val="00632EA1"/>
    <w:rsid w:val="006374F1"/>
    <w:rsid w:val="006409DE"/>
    <w:rsid w:val="00680C33"/>
    <w:rsid w:val="006A4C89"/>
    <w:rsid w:val="006B7CD6"/>
    <w:rsid w:val="006D149C"/>
    <w:rsid w:val="006D4C71"/>
    <w:rsid w:val="006E20E3"/>
    <w:rsid w:val="006F4CBD"/>
    <w:rsid w:val="007006FE"/>
    <w:rsid w:val="0071097D"/>
    <w:rsid w:val="007216A1"/>
    <w:rsid w:val="00760CAA"/>
    <w:rsid w:val="00775FF6"/>
    <w:rsid w:val="00791C0B"/>
    <w:rsid w:val="007B2A8D"/>
    <w:rsid w:val="007B5AE3"/>
    <w:rsid w:val="007D0119"/>
    <w:rsid w:val="007E5BD8"/>
    <w:rsid w:val="007F2214"/>
    <w:rsid w:val="00801C3F"/>
    <w:rsid w:val="00804255"/>
    <w:rsid w:val="00811B13"/>
    <w:rsid w:val="00823157"/>
    <w:rsid w:val="0083405F"/>
    <w:rsid w:val="0083420E"/>
    <w:rsid w:val="008464CC"/>
    <w:rsid w:val="00853A2B"/>
    <w:rsid w:val="0087096A"/>
    <w:rsid w:val="00881B55"/>
    <w:rsid w:val="008A019C"/>
    <w:rsid w:val="008A0F64"/>
    <w:rsid w:val="008A164F"/>
    <w:rsid w:val="008B02D8"/>
    <w:rsid w:val="008C11C0"/>
    <w:rsid w:val="008E1559"/>
    <w:rsid w:val="008F293A"/>
    <w:rsid w:val="008F7AE5"/>
    <w:rsid w:val="00904DD3"/>
    <w:rsid w:val="00905B61"/>
    <w:rsid w:val="009124B0"/>
    <w:rsid w:val="00916222"/>
    <w:rsid w:val="00922D7F"/>
    <w:rsid w:val="00930983"/>
    <w:rsid w:val="00931B11"/>
    <w:rsid w:val="00932CF8"/>
    <w:rsid w:val="00942B11"/>
    <w:rsid w:val="0096266E"/>
    <w:rsid w:val="00977B81"/>
    <w:rsid w:val="0099021C"/>
    <w:rsid w:val="00990366"/>
    <w:rsid w:val="009A2DF3"/>
    <w:rsid w:val="009B76A3"/>
    <w:rsid w:val="009D7025"/>
    <w:rsid w:val="00A018E4"/>
    <w:rsid w:val="00A02A74"/>
    <w:rsid w:val="00A25CC8"/>
    <w:rsid w:val="00A27685"/>
    <w:rsid w:val="00A31E3E"/>
    <w:rsid w:val="00A34F2C"/>
    <w:rsid w:val="00A52257"/>
    <w:rsid w:val="00A57A93"/>
    <w:rsid w:val="00A6158C"/>
    <w:rsid w:val="00A639AE"/>
    <w:rsid w:val="00A83DB2"/>
    <w:rsid w:val="00A93DD8"/>
    <w:rsid w:val="00A94298"/>
    <w:rsid w:val="00A97573"/>
    <w:rsid w:val="00AA0C40"/>
    <w:rsid w:val="00AA1688"/>
    <w:rsid w:val="00AB2D4B"/>
    <w:rsid w:val="00AB7E6A"/>
    <w:rsid w:val="00AD3749"/>
    <w:rsid w:val="00AF2C6E"/>
    <w:rsid w:val="00B02011"/>
    <w:rsid w:val="00B03B72"/>
    <w:rsid w:val="00B03F33"/>
    <w:rsid w:val="00B34DB0"/>
    <w:rsid w:val="00B61BDD"/>
    <w:rsid w:val="00B67719"/>
    <w:rsid w:val="00B77163"/>
    <w:rsid w:val="00B86215"/>
    <w:rsid w:val="00BB0346"/>
    <w:rsid w:val="00BB0613"/>
    <w:rsid w:val="00BB0A7A"/>
    <w:rsid w:val="00BB0DFF"/>
    <w:rsid w:val="00BB1768"/>
    <w:rsid w:val="00BB4014"/>
    <w:rsid w:val="00BC287C"/>
    <w:rsid w:val="00BE0869"/>
    <w:rsid w:val="00BE4C60"/>
    <w:rsid w:val="00C05E74"/>
    <w:rsid w:val="00C11F14"/>
    <w:rsid w:val="00C15725"/>
    <w:rsid w:val="00C213CB"/>
    <w:rsid w:val="00C30A2E"/>
    <w:rsid w:val="00C459B8"/>
    <w:rsid w:val="00C5560E"/>
    <w:rsid w:val="00C65583"/>
    <w:rsid w:val="00CA3F1E"/>
    <w:rsid w:val="00CB73D9"/>
    <w:rsid w:val="00CC124E"/>
    <w:rsid w:val="00CC4E18"/>
    <w:rsid w:val="00CE3631"/>
    <w:rsid w:val="00CF4BBF"/>
    <w:rsid w:val="00CF73BF"/>
    <w:rsid w:val="00D013AB"/>
    <w:rsid w:val="00D043E2"/>
    <w:rsid w:val="00D1528B"/>
    <w:rsid w:val="00D26731"/>
    <w:rsid w:val="00D41F80"/>
    <w:rsid w:val="00D47AB5"/>
    <w:rsid w:val="00D573B1"/>
    <w:rsid w:val="00D71501"/>
    <w:rsid w:val="00D80E80"/>
    <w:rsid w:val="00D86E39"/>
    <w:rsid w:val="00D92A8F"/>
    <w:rsid w:val="00D9679C"/>
    <w:rsid w:val="00DC6199"/>
    <w:rsid w:val="00DD2D93"/>
    <w:rsid w:val="00DD3DF0"/>
    <w:rsid w:val="00DE1005"/>
    <w:rsid w:val="00DE2D91"/>
    <w:rsid w:val="00DF29A2"/>
    <w:rsid w:val="00DF3B25"/>
    <w:rsid w:val="00DF6DE9"/>
    <w:rsid w:val="00E01A69"/>
    <w:rsid w:val="00E07AEE"/>
    <w:rsid w:val="00E17DBD"/>
    <w:rsid w:val="00E27B98"/>
    <w:rsid w:val="00E522CC"/>
    <w:rsid w:val="00E5592E"/>
    <w:rsid w:val="00E717E1"/>
    <w:rsid w:val="00E9494B"/>
    <w:rsid w:val="00EB08C7"/>
    <w:rsid w:val="00EB0E3F"/>
    <w:rsid w:val="00EC40B3"/>
    <w:rsid w:val="00ED238C"/>
    <w:rsid w:val="00ED4B17"/>
    <w:rsid w:val="00ED4BAB"/>
    <w:rsid w:val="00EE4333"/>
    <w:rsid w:val="00EE492F"/>
    <w:rsid w:val="00EE7D4F"/>
    <w:rsid w:val="00EF601F"/>
    <w:rsid w:val="00F141DB"/>
    <w:rsid w:val="00F23FE5"/>
    <w:rsid w:val="00F24630"/>
    <w:rsid w:val="00F31DA2"/>
    <w:rsid w:val="00F41459"/>
    <w:rsid w:val="00F44114"/>
    <w:rsid w:val="00F65FBB"/>
    <w:rsid w:val="00F824D7"/>
    <w:rsid w:val="00F90BFF"/>
    <w:rsid w:val="00F9263A"/>
    <w:rsid w:val="00FA009F"/>
    <w:rsid w:val="00FD5C4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0A8262A-1855-47E6-8DAC-903EA7A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B11"/>
    <w:rPr>
      <w:rFonts w:ascii="Hebar" w:hAnsi="Hebar"/>
      <w:sz w:val="24"/>
      <w:szCs w:val="20"/>
      <w:lang w:val="en-GB" w:eastAsia="en-US"/>
    </w:rPr>
  </w:style>
  <w:style w:type="paragraph" w:styleId="Heading1">
    <w:name w:val="heading 1"/>
    <w:basedOn w:val="Normal"/>
    <w:next w:val="Normal"/>
    <w:link w:val="Heading1Char"/>
    <w:uiPriority w:val="99"/>
    <w:qFormat/>
    <w:rsid w:val="00931B11"/>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931B11"/>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931B11"/>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931B11"/>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124E"/>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CC124E"/>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CC124E"/>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CC124E"/>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931B11"/>
    <w:rPr>
      <w:sz w:val="20"/>
    </w:rPr>
  </w:style>
  <w:style w:type="character" w:customStyle="1" w:styleId="CommentTextChar">
    <w:name w:val="Comment Text Char"/>
    <w:basedOn w:val="DefaultParagraphFont"/>
    <w:link w:val="CommentText"/>
    <w:uiPriority w:val="99"/>
    <w:semiHidden/>
    <w:locked/>
    <w:rsid w:val="00CC124E"/>
    <w:rPr>
      <w:rFonts w:ascii="Hebar" w:hAnsi="Hebar" w:cs="Times New Roman"/>
      <w:sz w:val="20"/>
      <w:szCs w:val="20"/>
      <w:lang w:val="en-GB" w:eastAsia="en-US"/>
    </w:rPr>
  </w:style>
  <w:style w:type="paragraph" w:styleId="Header">
    <w:name w:val="header"/>
    <w:basedOn w:val="Normal"/>
    <w:link w:val="HeaderChar"/>
    <w:uiPriority w:val="99"/>
    <w:rsid w:val="00931B11"/>
    <w:pPr>
      <w:tabs>
        <w:tab w:val="center" w:pos="4320"/>
        <w:tab w:val="right" w:pos="8640"/>
      </w:tabs>
    </w:pPr>
  </w:style>
  <w:style w:type="character" w:customStyle="1" w:styleId="HeaderChar">
    <w:name w:val="Header Char"/>
    <w:basedOn w:val="DefaultParagraphFont"/>
    <w:link w:val="Header"/>
    <w:uiPriority w:val="99"/>
    <w:semiHidden/>
    <w:locked/>
    <w:rsid w:val="00CC124E"/>
    <w:rPr>
      <w:rFonts w:ascii="Hebar" w:hAnsi="Hebar" w:cs="Times New Roman"/>
      <w:sz w:val="20"/>
      <w:szCs w:val="20"/>
      <w:lang w:val="en-GB" w:eastAsia="en-US"/>
    </w:rPr>
  </w:style>
  <w:style w:type="paragraph" w:styleId="Footer">
    <w:name w:val="footer"/>
    <w:basedOn w:val="Normal"/>
    <w:link w:val="FooterChar"/>
    <w:uiPriority w:val="99"/>
    <w:rsid w:val="00931B11"/>
    <w:pPr>
      <w:tabs>
        <w:tab w:val="center" w:pos="4320"/>
        <w:tab w:val="right" w:pos="8640"/>
      </w:tabs>
    </w:pPr>
  </w:style>
  <w:style w:type="character" w:customStyle="1" w:styleId="FooterChar">
    <w:name w:val="Footer Char"/>
    <w:basedOn w:val="DefaultParagraphFont"/>
    <w:link w:val="Footer"/>
    <w:uiPriority w:val="99"/>
    <w:semiHidden/>
    <w:locked/>
    <w:rsid w:val="00CC124E"/>
    <w:rPr>
      <w:rFonts w:ascii="Hebar" w:hAnsi="Hebar" w:cs="Times New Roman"/>
      <w:sz w:val="20"/>
      <w:szCs w:val="20"/>
      <w:lang w:val="en-GB" w:eastAsia="en-US"/>
    </w:rPr>
  </w:style>
  <w:style w:type="character" w:styleId="PageNumber">
    <w:name w:val="page number"/>
    <w:basedOn w:val="DefaultParagraphFont"/>
    <w:uiPriority w:val="99"/>
    <w:rsid w:val="00931B11"/>
    <w:rPr>
      <w:rFonts w:cs="Times New Roman"/>
    </w:rPr>
  </w:style>
  <w:style w:type="paragraph" w:customStyle="1" w:styleId="BodyText21">
    <w:name w:val="Body Text 21"/>
    <w:basedOn w:val="Normal"/>
    <w:uiPriority w:val="99"/>
    <w:rsid w:val="00931B11"/>
    <w:pPr>
      <w:widowControl w:val="0"/>
      <w:ind w:firstLine="1418"/>
      <w:jc w:val="both"/>
    </w:pPr>
    <w:rPr>
      <w:rFonts w:ascii="HebarU" w:hAnsi="HebarU"/>
      <w:sz w:val="22"/>
      <w:lang w:val="bg-BG"/>
    </w:rPr>
  </w:style>
  <w:style w:type="paragraph" w:styleId="BodyText3">
    <w:name w:val="Body Text 3"/>
    <w:basedOn w:val="Normal"/>
    <w:link w:val="BodyText3Char"/>
    <w:uiPriority w:val="99"/>
    <w:rsid w:val="00931B11"/>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CC124E"/>
    <w:rPr>
      <w:rFonts w:ascii="Hebar" w:hAnsi="Hebar" w:cs="Times New Roman"/>
      <w:sz w:val="16"/>
      <w:szCs w:val="16"/>
      <w:lang w:val="en-GB" w:eastAsia="en-US"/>
    </w:rPr>
  </w:style>
  <w:style w:type="paragraph" w:styleId="Title">
    <w:name w:val="Title"/>
    <w:basedOn w:val="Normal"/>
    <w:link w:val="TitleChar"/>
    <w:uiPriority w:val="99"/>
    <w:qFormat/>
    <w:rsid w:val="00931B11"/>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CC124E"/>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931B11"/>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CC124E"/>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CC124E"/>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character" w:styleId="CommentReference">
    <w:name w:val="annotation reference"/>
    <w:basedOn w:val="DefaultParagraphFont"/>
    <w:uiPriority w:val="99"/>
    <w:rsid w:val="005E5DF1"/>
    <w:rPr>
      <w:rFonts w:cs="Times New Roman"/>
      <w:sz w:val="16"/>
    </w:rPr>
  </w:style>
  <w:style w:type="paragraph" w:styleId="ListParagraph">
    <w:name w:val="List Paragraph"/>
    <w:basedOn w:val="Normal"/>
    <w:link w:val="ListParagraphChar"/>
    <w:uiPriority w:val="99"/>
    <w:qFormat/>
    <w:rsid w:val="005E5DF1"/>
    <w:pPr>
      <w:overflowPunct w:val="0"/>
      <w:autoSpaceDE w:val="0"/>
      <w:autoSpaceDN w:val="0"/>
      <w:adjustRightInd w:val="0"/>
      <w:ind w:left="708"/>
      <w:textAlignment w:val="baseline"/>
    </w:pPr>
    <w:rPr>
      <w:rFonts w:ascii="Arial" w:hAnsi="Arial"/>
      <w:sz w:val="20"/>
      <w:lang w:val="en-US"/>
    </w:rPr>
  </w:style>
  <w:style w:type="character" w:customStyle="1" w:styleId="ListParagraphChar">
    <w:name w:val="List Paragraph Char"/>
    <w:link w:val="ListParagraph"/>
    <w:uiPriority w:val="99"/>
    <w:locked/>
    <w:rsid w:val="005E5DF1"/>
    <w:rPr>
      <w:rFonts w:ascii="Arial" w:hAnsi="Arial"/>
      <w:lang w:val="en-US" w:eastAsia="en-US"/>
    </w:rPr>
  </w:style>
  <w:style w:type="character" w:customStyle="1" w:styleId="BodyText1">
    <w:name w:val="Body Text1"/>
    <w:uiPriority w:val="99"/>
    <w:rsid w:val="005E5DF1"/>
    <w:rPr>
      <w:rFonts w:ascii="Times New Roman" w:hAnsi="Times New Roman"/>
      <w:color w:val="000000"/>
      <w:spacing w:val="0"/>
      <w:w w:val="100"/>
      <w:position w:val="0"/>
      <w:shd w:val="clear" w:color="auto" w:fill="FFFFFF"/>
      <w:lang w:val="bg-BG"/>
    </w:rPr>
  </w:style>
  <w:style w:type="paragraph" w:customStyle="1" w:styleId="Default">
    <w:name w:val="Default"/>
    <w:uiPriority w:val="99"/>
    <w:rsid w:val="005F0373"/>
    <w:pPr>
      <w:autoSpaceDE w:val="0"/>
      <w:autoSpaceDN w:val="0"/>
      <w:adjustRightInd w:val="0"/>
    </w:pPr>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90579">
      <w:marLeft w:val="0"/>
      <w:marRight w:val="0"/>
      <w:marTop w:val="0"/>
      <w:marBottom w:val="0"/>
      <w:divBdr>
        <w:top w:val="none" w:sz="0" w:space="0" w:color="auto"/>
        <w:left w:val="none" w:sz="0" w:space="0" w:color="auto"/>
        <w:bottom w:val="none" w:sz="0" w:space="0" w:color="auto"/>
        <w:right w:val="none" w:sz="0" w:space="0" w:color="auto"/>
      </w:divBdr>
    </w:div>
    <w:div w:id="1262490580">
      <w:marLeft w:val="0"/>
      <w:marRight w:val="0"/>
      <w:marTop w:val="0"/>
      <w:marBottom w:val="0"/>
      <w:divBdr>
        <w:top w:val="none" w:sz="0" w:space="0" w:color="auto"/>
        <w:left w:val="none" w:sz="0" w:space="0" w:color="auto"/>
        <w:bottom w:val="none" w:sz="0" w:space="0" w:color="auto"/>
        <w:right w:val="none" w:sz="0" w:space="0" w:color="auto"/>
      </w:divBdr>
    </w:div>
    <w:div w:id="1262490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2025-03-21T11:21:00Z</cp:lastPrinted>
  <dcterms:created xsi:type="dcterms:W3CDTF">2025-03-24T10:55:00Z</dcterms:created>
  <dcterms:modified xsi:type="dcterms:W3CDTF">2025-03-24T10:55:00Z</dcterms:modified>
</cp:coreProperties>
</file>