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6CC2" w14:textId="77777777" w:rsidR="00AD087A" w:rsidRPr="00DB66B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02F2205" w14:textId="77777777" w:rsidR="00AD087A" w:rsidRPr="00DB66B2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B66B2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DB66B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03444C36" w:rsidR="00AD087A" w:rsidRPr="004C056F" w:rsidRDefault="00AD087A" w:rsidP="00F81F8C">
      <w:pPr>
        <w:spacing w:line="276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DB66B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DB66B2" w:rsidRPr="004C056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ратифициране на Споразумението между правителството на Република България и правителството на Обединеното кралство Великобритания и Северна Ирландия за прекратяване на </w:t>
      </w:r>
      <w:r w:rsidR="00DB66B2" w:rsidRPr="004C056F">
        <w:rPr>
          <w:rFonts w:ascii="Times New Roman" w:hAnsi="Times New Roman"/>
          <w:b/>
          <w:bCs/>
          <w:smallCaps/>
          <w:sz w:val="28"/>
          <w:szCs w:val="28"/>
          <w:lang w:val="bg-BG"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инвестициите, подписан в Лондон на 11 декември 1995 г.</w:t>
      </w:r>
    </w:p>
    <w:p w14:paraId="5056BBE4" w14:textId="77777777" w:rsidR="00AD087A" w:rsidRPr="00DB66B2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46FD836" w14:textId="26DA5420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След влизането в сила на Договора от Лисабон на </w:t>
      </w:r>
      <w:r w:rsidR="00F81F8C">
        <w:rPr>
          <w:rFonts w:ascii="Arial" w:hAnsi="Arial" w:cs="Arial"/>
          <w:sz w:val="28"/>
          <w:szCs w:val="28"/>
          <w:lang w:val="bg-BG"/>
        </w:rPr>
        <w:br/>
      </w:r>
      <w:r w:rsidRPr="00DB66B2">
        <w:rPr>
          <w:rFonts w:ascii="Arial" w:hAnsi="Arial" w:cs="Arial"/>
          <w:sz w:val="28"/>
          <w:szCs w:val="28"/>
          <w:lang w:val="bg-BG"/>
        </w:rPr>
        <w:t>1</w:t>
      </w:r>
      <w:r w:rsidR="00F81F8C">
        <w:rPr>
          <w:rFonts w:ascii="Arial" w:hAnsi="Arial" w:cs="Arial"/>
          <w:sz w:val="28"/>
          <w:szCs w:val="28"/>
          <w:lang w:val="bg-BG"/>
        </w:rPr>
        <w:t xml:space="preserve"> декември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2009 г., Европейската комисия (ЕК) поде инициатива във връзка с прекратяването на договорите за взаимно насърчаване и защита на инвестициите (двустранните </w:t>
      </w:r>
      <w:r w:rsidRPr="00DB66B2">
        <w:rPr>
          <w:rFonts w:ascii="Arial" w:hAnsi="Arial" w:cs="Arial"/>
          <w:sz w:val="28"/>
          <w:szCs w:val="28"/>
          <w:lang w:val="bg-BG" w:eastAsia="en-GB"/>
        </w:rPr>
        <w:t>инвестиционни договори или ДИД)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, сключени между държавите </w:t>
      </w:r>
      <w:r w:rsidR="00F81F8C">
        <w:rPr>
          <w:rFonts w:ascii="Arial" w:hAnsi="Arial" w:cs="Arial"/>
          <w:sz w:val="28"/>
          <w:szCs w:val="28"/>
          <w:lang w:val="bg-BG"/>
        </w:rPr>
        <w:t xml:space="preserve">- </w:t>
      </w:r>
      <w:r w:rsidRPr="00DB66B2">
        <w:rPr>
          <w:rFonts w:ascii="Arial" w:hAnsi="Arial" w:cs="Arial"/>
          <w:sz w:val="28"/>
          <w:szCs w:val="28"/>
          <w:lang w:val="bg-BG"/>
        </w:rPr>
        <w:t>членки на Европейския съюз (ЕС).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 xml:space="preserve"> </w:t>
      </w:r>
    </w:p>
    <w:p w14:paraId="61C66C60" w14:textId="38D31009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Постановяването на </w:t>
      </w:r>
      <w:r w:rsidR="00F81F8C" w:rsidRPr="00DB66B2">
        <w:rPr>
          <w:rFonts w:ascii="Arial" w:hAnsi="Arial" w:cs="Arial"/>
          <w:sz w:val="28"/>
          <w:szCs w:val="28"/>
          <w:lang w:val="bg-BG"/>
        </w:rPr>
        <w:t>Р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ешението на Съда на ЕС по </w:t>
      </w:r>
      <w:r w:rsidR="00F81F8C" w:rsidRPr="00DB66B2">
        <w:rPr>
          <w:rFonts w:ascii="Arial" w:hAnsi="Arial" w:cs="Arial"/>
          <w:sz w:val="28"/>
          <w:szCs w:val="28"/>
          <w:lang w:val="bg-BG"/>
        </w:rPr>
        <w:t>Д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ело </w:t>
      </w:r>
      <w:r w:rsidR="00F81F8C">
        <w:rPr>
          <w:rFonts w:ascii="Arial" w:hAnsi="Arial" w:cs="Arial"/>
          <w:sz w:val="28"/>
          <w:szCs w:val="28"/>
          <w:lang w:val="bg-BG"/>
        </w:rPr>
        <w:br/>
      </w:r>
      <w:r w:rsidRPr="00DB66B2">
        <w:rPr>
          <w:rFonts w:ascii="Arial" w:hAnsi="Arial" w:cs="Arial"/>
          <w:sz w:val="28"/>
          <w:szCs w:val="28"/>
          <w:lang w:val="bg-BG"/>
        </w:rPr>
        <w:t xml:space="preserve">С-284/16 </w:t>
      </w:r>
      <w:r w:rsidR="001D5E67">
        <w:rPr>
          <w:rFonts w:ascii="Arial" w:hAnsi="Arial" w:cs="Arial"/>
          <w:sz w:val="28"/>
          <w:szCs w:val="28"/>
          <w:lang w:val="bg-BG"/>
        </w:rPr>
        <w:t>„</w:t>
      </w:r>
      <w:proofErr w:type="spellStart"/>
      <w:r w:rsidRPr="00DB66B2">
        <w:rPr>
          <w:rFonts w:ascii="Arial" w:hAnsi="Arial" w:cs="Arial"/>
          <w:sz w:val="28"/>
          <w:szCs w:val="28"/>
          <w:lang w:val="bg-BG"/>
        </w:rPr>
        <w:t>Ахмеа</w:t>
      </w:r>
      <w:proofErr w:type="spellEnd"/>
      <w:r w:rsidRPr="00DB66B2">
        <w:rPr>
          <w:rFonts w:ascii="Arial" w:hAnsi="Arial" w:cs="Arial"/>
          <w:sz w:val="28"/>
          <w:szCs w:val="28"/>
          <w:lang w:val="bg-BG"/>
        </w:rPr>
        <w:t xml:space="preserve"> срещу Република Словакия</w:t>
      </w:r>
      <w:r w:rsidR="001D5E67">
        <w:rPr>
          <w:rFonts w:ascii="Arial" w:hAnsi="Arial" w:cs="Arial"/>
          <w:sz w:val="28"/>
          <w:szCs w:val="28"/>
          <w:lang w:val="bg-BG"/>
        </w:rPr>
        <w:t>“</w:t>
      </w:r>
      <w:r w:rsidRPr="00DB66B2">
        <w:rPr>
          <w:rFonts w:ascii="Arial" w:hAnsi="Arial" w:cs="Arial"/>
          <w:sz w:val="28"/>
          <w:szCs w:val="28"/>
          <w:lang w:val="bg-BG"/>
        </w:rPr>
        <w:t>,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 xml:space="preserve"> доведе до интензивни обсъждания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по въпросите, отнасящи се до прекратяването на</w:t>
      </w:r>
      <w:r w:rsidRPr="00DB66B2">
        <w:rPr>
          <w:rFonts w:ascii="Arial" w:hAnsi="Arial" w:cs="Arial"/>
          <w:bCs/>
          <w:sz w:val="28"/>
          <w:szCs w:val="28"/>
          <w:lang w:val="bg-BG"/>
        </w:rPr>
        <w:t xml:space="preserve"> двустранните инвестиционни договори между държавите </w:t>
      </w:r>
      <w:r w:rsidR="001D5E67">
        <w:rPr>
          <w:rFonts w:ascii="Arial" w:hAnsi="Arial" w:cs="Arial"/>
          <w:bCs/>
          <w:sz w:val="28"/>
          <w:szCs w:val="28"/>
          <w:lang w:val="bg-BG"/>
        </w:rPr>
        <w:t xml:space="preserve">- </w:t>
      </w:r>
      <w:r w:rsidRPr="00DB66B2">
        <w:rPr>
          <w:rFonts w:ascii="Arial" w:hAnsi="Arial" w:cs="Arial"/>
          <w:bCs/>
          <w:sz w:val="28"/>
          <w:szCs w:val="28"/>
          <w:lang w:val="bg-BG"/>
        </w:rPr>
        <w:t>членки на ЕС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. В цитираното решение Съдът на ЕС е постановил, че арбитражните клаузи в тези договори противоречат на чл. 267 и </w:t>
      </w:r>
      <w:r w:rsidR="001D5E67">
        <w:rPr>
          <w:rFonts w:ascii="Arial" w:hAnsi="Arial" w:cs="Arial"/>
          <w:sz w:val="28"/>
          <w:szCs w:val="28"/>
          <w:lang w:val="bg-BG"/>
        </w:rPr>
        <w:br/>
      </w:r>
      <w:r w:rsidRPr="00DB66B2">
        <w:rPr>
          <w:rFonts w:ascii="Arial" w:hAnsi="Arial" w:cs="Arial"/>
          <w:sz w:val="28"/>
          <w:szCs w:val="28"/>
          <w:lang w:val="bg-BG"/>
        </w:rPr>
        <w:t xml:space="preserve">чл. 344 от Договора за функционирането на ЕС, поради което 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>са неприложими между държавите членки, считано от датата на присъединяването им към ЕС.</w:t>
      </w:r>
    </w:p>
    <w:p w14:paraId="14389A23" w14:textId="4C10D016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>15 и 16 януари 2019 г. държавите членки подписаха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декларации </w:t>
      </w:r>
      <w:r w:rsidRPr="00DB66B2">
        <w:rPr>
          <w:rFonts w:ascii="Arial" w:hAnsi="Arial" w:cs="Arial"/>
          <w:bCs/>
          <w:spacing w:val="2"/>
          <w:sz w:val="28"/>
          <w:szCs w:val="28"/>
          <w:lang w:val="bg-BG"/>
        </w:rPr>
        <w:t xml:space="preserve">относно правните последици на Решението на Съда </w:t>
      </w:r>
      <w:r w:rsidRPr="00DB66B2">
        <w:rPr>
          <w:rFonts w:ascii="Arial" w:hAnsi="Arial" w:cs="Arial"/>
          <w:bCs/>
          <w:iCs/>
          <w:sz w:val="28"/>
          <w:szCs w:val="28"/>
          <w:lang w:val="bg-BG"/>
        </w:rPr>
        <w:t>по отношение на</w:t>
      </w:r>
      <w:r w:rsidRPr="00DB66B2">
        <w:rPr>
          <w:rFonts w:ascii="Arial" w:hAnsi="Arial" w:cs="Arial"/>
          <w:bCs/>
          <w:i/>
          <w:iCs/>
          <w:sz w:val="28"/>
          <w:szCs w:val="28"/>
          <w:lang w:val="bg-BG"/>
        </w:rPr>
        <w:t xml:space="preserve"> </w:t>
      </w:r>
      <w:r w:rsidR="001D5E67">
        <w:rPr>
          <w:rFonts w:ascii="Arial" w:hAnsi="Arial" w:cs="Arial"/>
          <w:bCs/>
          <w:sz w:val="28"/>
          <w:szCs w:val="28"/>
          <w:lang w:val="bg-BG"/>
        </w:rPr>
        <w:t>„</w:t>
      </w:r>
      <w:proofErr w:type="spellStart"/>
      <w:r w:rsidRPr="00DB66B2">
        <w:rPr>
          <w:rFonts w:ascii="Arial" w:hAnsi="Arial" w:cs="Arial"/>
          <w:bCs/>
          <w:iCs/>
          <w:sz w:val="28"/>
          <w:szCs w:val="28"/>
          <w:lang w:val="bg-BG"/>
        </w:rPr>
        <w:t>Ахмеа</w:t>
      </w:r>
      <w:proofErr w:type="spellEnd"/>
      <w:r w:rsidR="001D5E67">
        <w:rPr>
          <w:rFonts w:ascii="Arial" w:hAnsi="Arial" w:cs="Arial"/>
          <w:bCs/>
          <w:iCs/>
          <w:sz w:val="28"/>
          <w:szCs w:val="28"/>
          <w:lang w:val="bg-BG"/>
        </w:rPr>
        <w:t>“</w:t>
      </w:r>
      <w:r w:rsidRPr="00DB66B2">
        <w:rPr>
          <w:rFonts w:ascii="Arial" w:hAnsi="Arial" w:cs="Arial"/>
          <w:bCs/>
          <w:i/>
          <w:iCs/>
          <w:sz w:val="28"/>
          <w:szCs w:val="28"/>
          <w:lang w:val="bg-BG"/>
        </w:rPr>
        <w:t xml:space="preserve"> </w:t>
      </w:r>
      <w:r w:rsidRPr="00DB66B2">
        <w:rPr>
          <w:rFonts w:ascii="Arial" w:hAnsi="Arial" w:cs="Arial"/>
          <w:bCs/>
          <w:spacing w:val="2"/>
          <w:sz w:val="28"/>
          <w:szCs w:val="28"/>
          <w:lang w:val="bg-BG"/>
        </w:rPr>
        <w:t>и относно защита на инвестициите в ЕС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, с които 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 xml:space="preserve">поеха ангажимент да </w:t>
      </w:r>
      <w:r w:rsidRPr="00DB66B2">
        <w:rPr>
          <w:rFonts w:ascii="Arial" w:hAnsi="Arial" w:cs="Arial"/>
          <w:spacing w:val="3"/>
          <w:sz w:val="28"/>
          <w:szCs w:val="28"/>
          <w:lang w:val="bg-BG"/>
        </w:rPr>
        <w:t>прекратят сключените помежду им двустранни инвестиционни договори чрез многостранен договор или на двустранна основа, когато считат, че това е по-</w:t>
      </w:r>
      <w:r w:rsidRPr="00DB66B2">
        <w:rPr>
          <w:rFonts w:ascii="Arial" w:hAnsi="Arial" w:cs="Arial"/>
          <w:spacing w:val="3"/>
          <w:sz w:val="28"/>
          <w:szCs w:val="28"/>
          <w:lang w:val="bg-BG"/>
        </w:rPr>
        <w:lastRenderedPageBreak/>
        <w:t xml:space="preserve">целесъобразно. </w:t>
      </w:r>
      <w:r w:rsidRPr="00DB66B2">
        <w:rPr>
          <w:rFonts w:ascii="Arial" w:eastAsia="Calibri" w:hAnsi="Arial" w:cs="Arial"/>
          <w:sz w:val="28"/>
          <w:szCs w:val="28"/>
          <w:lang w:val="bg-BG"/>
        </w:rPr>
        <w:t xml:space="preserve">България и 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>Обединеното кралство Великобритания и Северна Ирландия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(Обединеното кралство) са подписали декларацията от 15</w:t>
      </w:r>
      <w:r w:rsidR="001D5E67">
        <w:rPr>
          <w:rFonts w:ascii="Arial" w:hAnsi="Arial" w:cs="Arial"/>
          <w:sz w:val="28"/>
          <w:szCs w:val="28"/>
          <w:lang w:val="bg-BG"/>
        </w:rPr>
        <w:t xml:space="preserve"> януари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2019 г. </w:t>
      </w:r>
    </w:p>
    <w:p w14:paraId="5A7DDC79" w14:textId="073365A7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en-GB"/>
        </w:rPr>
      </w:pPr>
      <w:r w:rsidRPr="00DB66B2">
        <w:rPr>
          <w:rFonts w:ascii="Arial" w:hAnsi="Arial" w:cs="Arial"/>
          <w:sz w:val="28"/>
          <w:szCs w:val="28"/>
          <w:lang w:val="bg-BG"/>
        </w:rPr>
        <w:t>На 5</w:t>
      </w:r>
      <w:r w:rsidR="001D5E67">
        <w:rPr>
          <w:rFonts w:ascii="Arial" w:hAnsi="Arial" w:cs="Arial"/>
          <w:sz w:val="28"/>
          <w:szCs w:val="28"/>
          <w:lang w:val="bg-BG"/>
        </w:rPr>
        <w:t xml:space="preserve"> май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2020 г. двадесет и три държави членки, сред които и България, подписаха споразумение за прекратяването на сключените помежду им двустранни </w:t>
      </w:r>
      <w:r w:rsidRPr="00DB66B2">
        <w:rPr>
          <w:rFonts w:ascii="Arial" w:hAnsi="Arial" w:cs="Arial"/>
          <w:sz w:val="28"/>
          <w:szCs w:val="28"/>
          <w:lang w:val="bg-BG" w:eastAsia="en-GB"/>
        </w:rPr>
        <w:t>инвестиционни договори, включително съдържащите се в тези договори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клаузи за удължаване на защитата на инвестициите</w:t>
      </w:r>
      <w:r w:rsidRPr="00DB66B2">
        <w:rPr>
          <w:rFonts w:ascii="Arial" w:hAnsi="Arial" w:cs="Arial"/>
          <w:sz w:val="28"/>
          <w:szCs w:val="28"/>
          <w:lang w:val="bg-BG" w:eastAsia="en-GB"/>
        </w:rPr>
        <w:t xml:space="preserve"> за допълнителен период от време (т.нар. </w:t>
      </w:r>
      <w:proofErr w:type="spellStart"/>
      <w:r w:rsidRPr="00DB66B2">
        <w:rPr>
          <w:rFonts w:ascii="Arial" w:hAnsi="Arial" w:cs="Arial"/>
          <w:i/>
          <w:sz w:val="28"/>
          <w:szCs w:val="28"/>
          <w:lang w:val="bg-BG" w:eastAsia="en-GB"/>
        </w:rPr>
        <w:t>sunset</w:t>
      </w:r>
      <w:proofErr w:type="spellEnd"/>
      <w:r w:rsidRPr="00DB66B2">
        <w:rPr>
          <w:rFonts w:ascii="Arial" w:hAnsi="Arial" w:cs="Arial"/>
          <w:i/>
          <w:sz w:val="28"/>
          <w:szCs w:val="28"/>
          <w:lang w:val="bg-BG" w:eastAsia="en-GB"/>
        </w:rPr>
        <w:t xml:space="preserve"> </w:t>
      </w:r>
      <w:proofErr w:type="spellStart"/>
      <w:r w:rsidRPr="00DB66B2">
        <w:rPr>
          <w:rFonts w:ascii="Arial" w:hAnsi="Arial" w:cs="Arial"/>
          <w:i/>
          <w:sz w:val="28"/>
          <w:szCs w:val="28"/>
          <w:lang w:val="bg-BG" w:eastAsia="en-GB"/>
        </w:rPr>
        <w:t>clauses</w:t>
      </w:r>
      <w:proofErr w:type="spellEnd"/>
      <w:r w:rsidRPr="00DB66B2">
        <w:rPr>
          <w:rFonts w:ascii="Arial" w:hAnsi="Arial" w:cs="Arial"/>
          <w:i/>
          <w:sz w:val="28"/>
          <w:szCs w:val="28"/>
          <w:lang w:val="bg-BG" w:eastAsia="en-GB"/>
        </w:rPr>
        <w:t>).</w:t>
      </w:r>
    </w:p>
    <w:p w14:paraId="297FEACB" w14:textId="6B45D65D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Няколко държави, бивши и настоящи членки на ЕС, сред които и Обединеното кралство, не са страни по споразумението от </w:t>
      </w:r>
      <w:r w:rsidR="001D5E67">
        <w:rPr>
          <w:rFonts w:ascii="Arial" w:hAnsi="Arial" w:cs="Arial"/>
          <w:sz w:val="28"/>
          <w:szCs w:val="28"/>
          <w:lang w:val="bg-BG"/>
        </w:rPr>
        <w:br/>
      </w:r>
      <w:r w:rsidRPr="00DB66B2">
        <w:rPr>
          <w:rFonts w:ascii="Arial" w:hAnsi="Arial" w:cs="Arial"/>
          <w:sz w:val="28"/>
          <w:szCs w:val="28"/>
          <w:lang w:val="bg-BG"/>
        </w:rPr>
        <w:t>5</w:t>
      </w:r>
      <w:r w:rsidR="001D5E67">
        <w:rPr>
          <w:rFonts w:ascii="Arial" w:hAnsi="Arial" w:cs="Arial"/>
          <w:sz w:val="28"/>
          <w:szCs w:val="28"/>
          <w:lang w:val="bg-BG"/>
        </w:rPr>
        <w:t xml:space="preserve"> май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2020 г. Поради това и с оглед на ангажиментите, поети с декларациите от 2019 г., двустранният инвестиционен договор, сключен между 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>България и Обединеното кралство,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подлежи на прекратяване на двустранна основа. </w:t>
      </w:r>
    </w:p>
    <w:p w14:paraId="0197B3AD" w14:textId="03A5284C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Споразумението за прекратяване на 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е подписано на </w:t>
      </w:r>
      <w:r w:rsidR="001D5E67">
        <w:rPr>
          <w:rFonts w:ascii="Arial" w:hAnsi="Arial" w:cs="Arial"/>
          <w:sz w:val="28"/>
          <w:szCs w:val="28"/>
          <w:lang w:val="bg-BG"/>
        </w:rPr>
        <w:br/>
      </w:r>
      <w:r w:rsidRPr="00DB66B2">
        <w:rPr>
          <w:rFonts w:ascii="Arial" w:hAnsi="Arial" w:cs="Arial"/>
          <w:sz w:val="28"/>
          <w:szCs w:val="28"/>
          <w:lang w:val="bg-BG"/>
        </w:rPr>
        <w:t xml:space="preserve">16 септември 2025 г. в Лондон. </w:t>
      </w:r>
    </w:p>
    <w:p w14:paraId="33D4AAB2" w14:textId="47F83FAE" w:rsidR="00DB66B2" w:rsidRPr="00DB66B2" w:rsidRDefault="00DB66B2" w:rsidP="00E261E4">
      <w:pPr>
        <w:tabs>
          <w:tab w:val="left" w:pos="3165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fr-BE"/>
        </w:rPr>
      </w:pPr>
      <w:r w:rsidRPr="00DB66B2">
        <w:rPr>
          <w:rFonts w:ascii="Arial" w:hAnsi="Arial" w:cs="Arial"/>
          <w:sz w:val="28"/>
          <w:szCs w:val="28"/>
          <w:lang w:val="bg-BG"/>
        </w:rPr>
        <w:t xml:space="preserve">Със споразумението двете държави се съгласяват да прекратят сключения между тях двустранен инвестиционен договор, подписан 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 xml:space="preserve">на 11 декември 1995 г., ратифициран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със закон </w:t>
      </w:r>
      <w:r w:rsidR="001D5E67">
        <w:rPr>
          <w:rFonts w:ascii="Arial" w:hAnsi="Arial" w:cs="Arial"/>
          <w:sz w:val="28"/>
          <w:szCs w:val="28"/>
          <w:lang w:val="bg-BG"/>
        </w:rPr>
        <w:t>(</w:t>
      </w:r>
      <w:r w:rsidRPr="00DB66B2">
        <w:rPr>
          <w:rFonts w:ascii="Arial" w:hAnsi="Arial" w:cs="Arial"/>
          <w:sz w:val="28"/>
          <w:szCs w:val="28"/>
          <w:lang w:val="bg-BG"/>
        </w:rPr>
        <w:t>обн.</w:t>
      </w:r>
      <w:r w:rsidR="001D5E67">
        <w:rPr>
          <w:rFonts w:ascii="Arial" w:hAnsi="Arial" w:cs="Arial"/>
          <w:sz w:val="28"/>
          <w:szCs w:val="28"/>
          <w:lang w:val="bg-BG"/>
        </w:rPr>
        <w:t>,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 ДВ, бр. 82</w:t>
      </w:r>
      <w:r w:rsidR="001D5E67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DB66B2">
        <w:rPr>
          <w:rFonts w:ascii="Arial" w:hAnsi="Arial" w:cs="Arial"/>
          <w:sz w:val="28"/>
          <w:szCs w:val="28"/>
          <w:lang w:val="bg-BG"/>
        </w:rPr>
        <w:t>1996 г.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 xml:space="preserve">, в сила от </w:t>
      </w:r>
      <w:r w:rsidRPr="00DB66B2">
        <w:rPr>
          <w:rFonts w:ascii="Arial" w:hAnsi="Arial" w:cs="Arial"/>
          <w:sz w:val="28"/>
          <w:szCs w:val="28"/>
          <w:lang w:val="bg-BG"/>
        </w:rPr>
        <w:t>24</w:t>
      </w:r>
      <w:r w:rsidR="00E261E4">
        <w:rPr>
          <w:rFonts w:ascii="Arial" w:hAnsi="Arial" w:cs="Arial"/>
          <w:sz w:val="28"/>
          <w:szCs w:val="28"/>
          <w:lang w:val="bg-BG"/>
        </w:rPr>
        <w:t xml:space="preserve"> юни </w:t>
      </w:r>
      <w:r w:rsidRPr="00DB66B2">
        <w:rPr>
          <w:rFonts w:ascii="Arial" w:hAnsi="Arial" w:cs="Arial"/>
          <w:sz w:val="28"/>
          <w:szCs w:val="28"/>
          <w:lang w:val="bg-BG"/>
        </w:rPr>
        <w:t>1997 г.</w:t>
      </w:r>
      <w:r w:rsidR="00E261E4">
        <w:rPr>
          <w:rFonts w:ascii="Arial" w:hAnsi="Arial" w:cs="Arial"/>
          <w:sz w:val="28"/>
          <w:szCs w:val="28"/>
          <w:lang w:val="bg-BG"/>
        </w:rPr>
        <w:t>).</w:t>
      </w:r>
      <w:r w:rsidRPr="00DB66B2">
        <w:rPr>
          <w:rFonts w:ascii="Arial" w:hAnsi="Arial" w:cs="Arial"/>
          <w:bCs/>
          <w:sz w:val="28"/>
          <w:szCs w:val="28"/>
          <w:lang w:val="bg-BG" w:eastAsia="fr-BE"/>
        </w:rPr>
        <w:t xml:space="preserve"> Съгласно чл. 2 от </w:t>
      </w:r>
      <w:r w:rsidR="00E261E4">
        <w:rPr>
          <w:rFonts w:ascii="Arial" w:hAnsi="Arial" w:cs="Arial"/>
          <w:bCs/>
          <w:sz w:val="28"/>
          <w:szCs w:val="28"/>
          <w:lang w:val="bg-BG" w:eastAsia="fr-BE"/>
        </w:rPr>
        <w:t>споразумението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, </w:t>
      </w:r>
      <w:r w:rsidRPr="00DB66B2">
        <w:rPr>
          <w:rFonts w:ascii="Arial" w:hAnsi="Arial" w:cs="Arial"/>
          <w:sz w:val="28"/>
          <w:szCs w:val="28"/>
          <w:lang w:val="bg-BG" w:eastAsia="fr-BE"/>
        </w:rPr>
        <w:t xml:space="preserve">след влизането в сила на споразумението за прекратяване разпоредбите на ДИД между България и Обединеното Кралство няма да пораждат правно действие по отношение на </w:t>
      </w:r>
      <w:r w:rsidRPr="00DB66B2">
        <w:rPr>
          <w:rFonts w:ascii="Arial" w:hAnsi="Arial" w:cs="Arial"/>
          <w:sz w:val="28"/>
          <w:szCs w:val="28"/>
          <w:lang w:val="bg-BG" w:eastAsia="fr-BE"/>
        </w:rPr>
        <w:lastRenderedPageBreak/>
        <w:t xml:space="preserve">инвестициите, за които инвестиционният договор се е прилагал, независимо от </w:t>
      </w:r>
      <w:r w:rsidRPr="00DB66B2">
        <w:rPr>
          <w:rFonts w:ascii="Arial" w:hAnsi="Arial" w:cs="Arial"/>
          <w:sz w:val="28"/>
          <w:szCs w:val="28"/>
          <w:lang w:val="bg-BG"/>
        </w:rPr>
        <w:t xml:space="preserve">клаузата за удължаване на защитата на инвестициите </w:t>
      </w:r>
      <w:r w:rsidRPr="00DB66B2">
        <w:rPr>
          <w:rFonts w:ascii="Arial" w:hAnsi="Arial" w:cs="Arial"/>
          <w:sz w:val="28"/>
          <w:szCs w:val="28"/>
          <w:lang w:val="bg-BG" w:eastAsia="fr-BE"/>
        </w:rPr>
        <w:t>в чл. 14, пар</w:t>
      </w:r>
      <w:r w:rsidR="009C24DB">
        <w:rPr>
          <w:rFonts w:ascii="Arial" w:hAnsi="Arial" w:cs="Arial"/>
          <w:sz w:val="28"/>
          <w:szCs w:val="28"/>
          <w:lang w:val="bg-BG" w:eastAsia="fr-BE"/>
        </w:rPr>
        <w:t>аграф</w:t>
      </w:r>
      <w:r w:rsidRPr="00DB66B2">
        <w:rPr>
          <w:rFonts w:ascii="Arial" w:hAnsi="Arial" w:cs="Arial"/>
          <w:sz w:val="28"/>
          <w:szCs w:val="28"/>
          <w:lang w:val="bg-BG" w:eastAsia="fr-BE"/>
        </w:rPr>
        <w:t xml:space="preserve"> 2 от договора. </w:t>
      </w:r>
    </w:p>
    <w:p w14:paraId="00A54703" w14:textId="77777777" w:rsidR="00DB66B2" w:rsidRPr="00DB66B2" w:rsidRDefault="00DB66B2" w:rsidP="00E261E4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 w:eastAsia="bg-BG"/>
        </w:rPr>
      </w:pPr>
      <w:r w:rsidRPr="00DB66B2">
        <w:rPr>
          <w:rFonts w:ascii="Arial" w:hAnsi="Arial" w:cs="Arial"/>
          <w:sz w:val="28"/>
          <w:szCs w:val="28"/>
          <w:lang w:val="bg-BG" w:eastAsia="bg-BG"/>
        </w:rPr>
        <w:t xml:space="preserve">Споразумението </w:t>
      </w:r>
      <w:r w:rsidRPr="00DB66B2">
        <w:rPr>
          <w:rFonts w:ascii="Arial" w:eastAsia="Calibri" w:hAnsi="Arial" w:cs="Arial"/>
          <w:iCs/>
          <w:sz w:val="28"/>
          <w:szCs w:val="28"/>
          <w:lang w:val="bg-BG" w:eastAsia="bg-BG"/>
        </w:rPr>
        <w:t>ще влезе в сила на</w:t>
      </w:r>
      <w:r w:rsidRPr="00DB66B2">
        <w:rPr>
          <w:rFonts w:ascii="Arial" w:hAnsi="Arial" w:cs="Arial"/>
          <w:iCs/>
          <w:sz w:val="28"/>
          <w:szCs w:val="28"/>
          <w:lang w:val="bg-BG" w:eastAsia="bg-BG"/>
        </w:rPr>
        <w:t xml:space="preserve"> първия ден на месеца, следващ този месец, в който е получено по-късното от уведомленията между страните, че са изпълнили вътрешните си процедури за неговото влизане в сила</w:t>
      </w:r>
      <w:r w:rsidRPr="00DB66B2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5FA1DC9F" w14:textId="38FE572E" w:rsidR="00DB66B2" w:rsidRPr="00DB66B2" w:rsidRDefault="00DB66B2" w:rsidP="00E261E4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B66B2">
        <w:rPr>
          <w:rFonts w:ascii="Arial" w:hAnsi="Arial" w:cs="Arial"/>
          <w:sz w:val="28"/>
          <w:szCs w:val="28"/>
          <w:lang w:val="bg-BG"/>
        </w:rPr>
        <w:t>Споразумението подлежи на ратифициране от Народното събрание със закон на основание чл. 85, ал. 3 във връзка с чл. 85, ал. 1, т. 5 и 8 от Конституцията на Република България.</w:t>
      </w:r>
    </w:p>
    <w:p w14:paraId="246C965D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0A695C80" w14:textId="77777777" w:rsidR="00E261E4" w:rsidRPr="00DB66B2" w:rsidRDefault="00E261E4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DB66B2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77777777" w:rsidR="00AD087A" w:rsidRPr="00DB66B2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 w:rsidRPr="00DB66B2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0"/>
    <w:p w14:paraId="12F79006" w14:textId="2449CC73" w:rsidR="00AD087A" w:rsidRPr="00DB66B2" w:rsidRDefault="00703146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DB66B2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C6F1" w14:textId="77777777" w:rsidR="00706DBE" w:rsidRDefault="00706DBE">
      <w:r>
        <w:separator/>
      </w:r>
    </w:p>
  </w:endnote>
  <w:endnote w:type="continuationSeparator" w:id="0">
    <w:p w14:paraId="7E3A9FC2" w14:textId="77777777" w:rsidR="00706DBE" w:rsidRDefault="0070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7777777" w:rsidR="00AD087A" w:rsidRPr="0052153C" w:rsidRDefault="00703146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7777777" w:rsidR="00AD087A" w:rsidRPr="0052153C" w:rsidRDefault="00703146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0ED0" w14:textId="77777777" w:rsidR="00706DBE" w:rsidRDefault="00706DBE">
      <w:r>
        <w:separator/>
      </w:r>
    </w:p>
  </w:footnote>
  <w:footnote w:type="continuationSeparator" w:id="0">
    <w:p w14:paraId="5DBCFB79" w14:textId="77777777" w:rsidR="00706DBE" w:rsidRDefault="0070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A85EEC"/>
    <w:multiLevelType w:val="hybridMultilevel"/>
    <w:tmpl w:val="D0D062CC"/>
    <w:lvl w:ilvl="0" w:tplc="9B5E04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6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5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6"/>
  </w:num>
  <w:num w:numId="6" w16cid:durableId="676200500">
    <w:abstractNumId w:val="3"/>
  </w:num>
  <w:num w:numId="7" w16cid:durableId="196970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D5E6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056F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374F1"/>
    <w:rsid w:val="00680C33"/>
    <w:rsid w:val="00695542"/>
    <w:rsid w:val="006D149C"/>
    <w:rsid w:val="006D7DBF"/>
    <w:rsid w:val="006E20E3"/>
    <w:rsid w:val="006F4CBD"/>
    <w:rsid w:val="007006FE"/>
    <w:rsid w:val="00703146"/>
    <w:rsid w:val="00706DBE"/>
    <w:rsid w:val="0071097D"/>
    <w:rsid w:val="007216A1"/>
    <w:rsid w:val="0072628F"/>
    <w:rsid w:val="00737F39"/>
    <w:rsid w:val="00775FF6"/>
    <w:rsid w:val="00791C0B"/>
    <w:rsid w:val="007C0969"/>
    <w:rsid w:val="007D0119"/>
    <w:rsid w:val="007E5BD8"/>
    <w:rsid w:val="007F2214"/>
    <w:rsid w:val="00801C3F"/>
    <w:rsid w:val="0080242C"/>
    <w:rsid w:val="00804255"/>
    <w:rsid w:val="008279DE"/>
    <w:rsid w:val="0083405F"/>
    <w:rsid w:val="008424E0"/>
    <w:rsid w:val="008464CC"/>
    <w:rsid w:val="00847576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633F5"/>
    <w:rsid w:val="0099021C"/>
    <w:rsid w:val="00990366"/>
    <w:rsid w:val="00994D64"/>
    <w:rsid w:val="009B2C89"/>
    <w:rsid w:val="009B4B81"/>
    <w:rsid w:val="009B68B3"/>
    <w:rsid w:val="009B76A3"/>
    <w:rsid w:val="009C24DB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C4E18"/>
    <w:rsid w:val="00CD79CE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B66B2"/>
    <w:rsid w:val="00DC6199"/>
    <w:rsid w:val="00DE1005"/>
    <w:rsid w:val="00DE2D91"/>
    <w:rsid w:val="00DF29A2"/>
    <w:rsid w:val="00E01A69"/>
    <w:rsid w:val="00E07AEE"/>
    <w:rsid w:val="00E17DBD"/>
    <w:rsid w:val="00E240DD"/>
    <w:rsid w:val="00E261E4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81F8C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2025-11-04T09:19:00Z</dcterms:created>
  <dcterms:modified xsi:type="dcterms:W3CDTF">2025-11-04T09:19:00Z</dcterms:modified>
</cp:coreProperties>
</file>