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F1B57" w14:textId="77777777" w:rsidR="007934B8" w:rsidRPr="00464EE6" w:rsidRDefault="007934B8" w:rsidP="007934B8">
      <w:pPr>
        <w:jc w:val="center"/>
        <w:rPr>
          <w:rFonts w:ascii="Times New Roman" w:hAnsi="Times New Roman"/>
          <w:b/>
          <w:sz w:val="36"/>
          <w:szCs w:val="36"/>
        </w:rPr>
      </w:pPr>
      <w:bookmarkStart w:id="0" w:name="_Hlk55200966"/>
      <w:r w:rsidRPr="00464EE6">
        <w:rPr>
          <w:rFonts w:ascii="Times New Roman" w:hAnsi="Times New Roman"/>
          <w:b/>
          <w:sz w:val="36"/>
          <w:szCs w:val="36"/>
        </w:rPr>
        <w:t>М  О  Т  И  В  И</w:t>
      </w:r>
    </w:p>
    <w:p w14:paraId="55087D2B" w14:textId="77777777" w:rsidR="007934B8" w:rsidRPr="00464EE6" w:rsidRDefault="007934B8" w:rsidP="007934B8">
      <w:pPr>
        <w:jc w:val="center"/>
        <w:rPr>
          <w:rFonts w:ascii="Times New Roman" w:hAnsi="Times New Roman"/>
          <w:b/>
          <w:sz w:val="28"/>
          <w:szCs w:val="28"/>
        </w:rPr>
      </w:pPr>
    </w:p>
    <w:p w14:paraId="41B6CD09" w14:textId="77777777" w:rsidR="007934B8" w:rsidRPr="00464EE6" w:rsidRDefault="007934B8" w:rsidP="007934B8">
      <w:pPr>
        <w:spacing w:line="288" w:lineRule="auto"/>
        <w:jc w:val="center"/>
        <w:rPr>
          <w:rFonts w:ascii="Times New Roman" w:hAnsi="Times New Roman"/>
          <w:b/>
          <w:smallCaps/>
          <w:sz w:val="28"/>
          <w:szCs w:val="28"/>
        </w:rPr>
      </w:pPr>
      <w:r w:rsidRPr="00464EE6">
        <w:rPr>
          <w:rFonts w:ascii="Times New Roman" w:hAnsi="Times New Roman"/>
          <w:b/>
          <w:smallCaps/>
          <w:sz w:val="28"/>
          <w:szCs w:val="28"/>
        </w:rPr>
        <w:t>към проекта на Закон за</w:t>
      </w:r>
      <w:r w:rsidRPr="009214E6">
        <w:rPr>
          <w:rFonts w:ascii="NewSaturionModernCyr" w:hAnsi="NewSaturionModernCyr"/>
          <w:b/>
          <w:smallCaps/>
          <w:sz w:val="26"/>
          <w:szCs w:val="26"/>
        </w:rPr>
        <w:t xml:space="preserve"> </w:t>
      </w:r>
      <w:r>
        <w:rPr>
          <w:rFonts w:ascii="NewSaturionModernCyr" w:hAnsi="NewSaturionModernCyr"/>
          <w:b/>
          <w:smallCaps/>
          <w:sz w:val="26"/>
          <w:szCs w:val="26"/>
        </w:rPr>
        <w:t>изменение на Закона за публичното предлагане на ценни книжа</w:t>
      </w:r>
    </w:p>
    <w:p w14:paraId="1CE4BA1F" w14:textId="77777777" w:rsidR="00216C59" w:rsidRPr="00040A23" w:rsidRDefault="00216C59" w:rsidP="00CA2BC3">
      <w:pPr>
        <w:spacing w:after="0" w:line="240" w:lineRule="auto"/>
        <w:ind w:firstLine="1134"/>
        <w:rPr>
          <w:rFonts w:ascii="Times New Roman" w:hAnsi="Times New Roman"/>
          <w:b/>
          <w:bCs/>
          <w:sz w:val="24"/>
          <w:szCs w:val="24"/>
        </w:rPr>
      </w:pPr>
    </w:p>
    <w:p w14:paraId="0DC507AA" w14:textId="77777777" w:rsidR="00C86680" w:rsidRPr="00040A23" w:rsidRDefault="00C86680" w:rsidP="00CA2BC3">
      <w:pPr>
        <w:spacing w:after="0" w:line="240" w:lineRule="auto"/>
        <w:ind w:firstLine="1134"/>
        <w:jc w:val="both"/>
        <w:rPr>
          <w:rFonts w:ascii="Times New Roman" w:hAnsi="Times New Roman"/>
          <w:bCs/>
          <w:sz w:val="24"/>
          <w:szCs w:val="24"/>
        </w:rPr>
      </w:pPr>
    </w:p>
    <w:p w14:paraId="5AC3B469" w14:textId="77777777" w:rsidR="00313E94" w:rsidRPr="007934B8" w:rsidRDefault="00313E94" w:rsidP="007934B8">
      <w:pPr>
        <w:spacing w:after="0" w:line="240" w:lineRule="auto"/>
        <w:ind w:firstLine="1134"/>
        <w:jc w:val="both"/>
        <w:rPr>
          <w:rFonts w:ascii="Arial" w:hAnsi="Arial" w:cs="Arial"/>
          <w:bCs/>
          <w:sz w:val="28"/>
          <w:szCs w:val="28"/>
        </w:rPr>
      </w:pPr>
      <w:r w:rsidRPr="007934B8">
        <w:rPr>
          <w:rFonts w:ascii="Arial" w:hAnsi="Arial" w:cs="Arial"/>
          <w:bCs/>
          <w:sz w:val="28"/>
          <w:szCs w:val="28"/>
        </w:rPr>
        <w:t xml:space="preserve">С предложения </w:t>
      </w:r>
      <w:r w:rsidR="007934B8">
        <w:rPr>
          <w:rFonts w:ascii="Arial" w:hAnsi="Arial" w:cs="Arial"/>
          <w:bCs/>
          <w:sz w:val="28"/>
          <w:szCs w:val="28"/>
        </w:rPr>
        <w:t>з</w:t>
      </w:r>
      <w:r w:rsidR="00CB4F15" w:rsidRPr="007934B8">
        <w:rPr>
          <w:rFonts w:ascii="Arial" w:hAnsi="Arial" w:cs="Arial"/>
          <w:bCs/>
          <w:sz w:val="28"/>
          <w:szCs w:val="28"/>
        </w:rPr>
        <w:t xml:space="preserve">аконопроект за </w:t>
      </w:r>
      <w:r w:rsidRPr="007934B8">
        <w:rPr>
          <w:rFonts w:ascii="Arial" w:hAnsi="Arial" w:cs="Arial"/>
          <w:bCs/>
          <w:sz w:val="28"/>
          <w:szCs w:val="28"/>
        </w:rPr>
        <w:t xml:space="preserve">изменение и допълнение на Закона за публичното предлагане на ценни книжа се въвеждат изискванията, съответно се предприемат мерки по прилагането, свързани със законодателните актове на Европейския съюз, </w:t>
      </w:r>
      <w:r w:rsidR="00377A86" w:rsidRPr="007934B8">
        <w:rPr>
          <w:rFonts w:ascii="Arial" w:hAnsi="Arial" w:cs="Arial"/>
          <w:bCs/>
          <w:sz w:val="28"/>
          <w:szCs w:val="28"/>
        </w:rPr>
        <w:t xml:space="preserve">с които се създава </w:t>
      </w:r>
      <w:r w:rsidR="007934B8">
        <w:rPr>
          <w:rFonts w:ascii="Arial" w:hAnsi="Arial" w:cs="Arial"/>
          <w:bCs/>
          <w:sz w:val="28"/>
          <w:szCs w:val="28"/>
        </w:rPr>
        <w:t>е</w:t>
      </w:r>
      <w:r w:rsidRPr="007934B8">
        <w:rPr>
          <w:rFonts w:ascii="Arial" w:hAnsi="Arial" w:cs="Arial"/>
          <w:bCs/>
          <w:sz w:val="28"/>
          <w:szCs w:val="28"/>
        </w:rPr>
        <w:t>вропейска единна точка за достъп (ЕЕТД), която централизирано да предоставя публично оповестявана информация относно финансовите услуги, капиталовите пазари</w:t>
      </w:r>
      <w:r w:rsidR="0045509D" w:rsidRPr="007934B8">
        <w:rPr>
          <w:rFonts w:ascii="Arial" w:hAnsi="Arial" w:cs="Arial"/>
          <w:bCs/>
          <w:sz w:val="28"/>
          <w:szCs w:val="28"/>
        </w:rPr>
        <w:t xml:space="preserve"> и</w:t>
      </w:r>
      <w:r w:rsidRPr="007934B8">
        <w:rPr>
          <w:rFonts w:ascii="Arial" w:hAnsi="Arial" w:cs="Arial"/>
          <w:bCs/>
          <w:sz w:val="28"/>
          <w:szCs w:val="28"/>
        </w:rPr>
        <w:t xml:space="preserve"> устойчивото развитие</w:t>
      </w:r>
      <w:r w:rsidR="0045509D" w:rsidRPr="007934B8">
        <w:rPr>
          <w:rFonts w:ascii="Arial" w:hAnsi="Arial" w:cs="Arial"/>
          <w:bCs/>
          <w:sz w:val="28"/>
          <w:szCs w:val="28"/>
        </w:rPr>
        <w:t>.</w:t>
      </w:r>
    </w:p>
    <w:p w14:paraId="20ED0E11" w14:textId="77777777" w:rsidR="00313E94" w:rsidRPr="007934B8" w:rsidRDefault="00313E94" w:rsidP="007934B8">
      <w:pPr>
        <w:spacing w:after="0" w:line="240" w:lineRule="auto"/>
        <w:ind w:firstLine="1134"/>
        <w:jc w:val="both"/>
        <w:rPr>
          <w:rFonts w:ascii="Arial" w:hAnsi="Arial" w:cs="Arial"/>
          <w:bCs/>
          <w:sz w:val="28"/>
          <w:szCs w:val="28"/>
        </w:rPr>
      </w:pPr>
    </w:p>
    <w:p w14:paraId="4141678F" w14:textId="77777777" w:rsidR="005975AB" w:rsidRPr="001A0489" w:rsidRDefault="00F34DA4" w:rsidP="007934B8">
      <w:pPr>
        <w:spacing w:after="0" w:line="240" w:lineRule="auto"/>
        <w:ind w:firstLine="1134"/>
        <w:jc w:val="both"/>
        <w:rPr>
          <w:rFonts w:ascii="Arial" w:hAnsi="Arial" w:cs="Arial"/>
          <w:b/>
          <w:bCs/>
          <w:sz w:val="28"/>
          <w:szCs w:val="28"/>
        </w:rPr>
      </w:pPr>
      <w:r w:rsidRPr="001A0489">
        <w:rPr>
          <w:rFonts w:ascii="Arial" w:hAnsi="Arial" w:cs="Arial"/>
          <w:b/>
          <w:bCs/>
          <w:sz w:val="28"/>
          <w:szCs w:val="28"/>
        </w:rPr>
        <w:t>I</w:t>
      </w:r>
      <w:r w:rsidR="005975AB" w:rsidRPr="001A0489">
        <w:rPr>
          <w:rFonts w:ascii="Arial" w:hAnsi="Arial" w:cs="Arial"/>
          <w:b/>
          <w:bCs/>
          <w:sz w:val="28"/>
          <w:szCs w:val="28"/>
        </w:rPr>
        <w:t xml:space="preserve">. Въвеждане на изискванията </w:t>
      </w:r>
      <w:r w:rsidR="00931E10" w:rsidRPr="001A0489">
        <w:rPr>
          <w:rFonts w:ascii="Arial" w:hAnsi="Arial" w:cs="Arial"/>
          <w:b/>
          <w:bCs/>
          <w:sz w:val="28"/>
          <w:szCs w:val="28"/>
        </w:rPr>
        <w:t>на европейските актове</w:t>
      </w:r>
      <w:r w:rsidR="005975AB" w:rsidRPr="001A0489">
        <w:rPr>
          <w:rFonts w:ascii="Arial" w:hAnsi="Arial" w:cs="Arial"/>
          <w:b/>
          <w:bCs/>
          <w:sz w:val="28"/>
          <w:szCs w:val="28"/>
        </w:rPr>
        <w:t>, свързани с изграждането на ЕЕТД:</w:t>
      </w:r>
    </w:p>
    <w:p w14:paraId="052EBA6F" w14:textId="77777777" w:rsidR="00780186" w:rsidRPr="007934B8" w:rsidRDefault="00780186" w:rsidP="007934B8">
      <w:pPr>
        <w:spacing w:after="0" w:line="240" w:lineRule="auto"/>
        <w:ind w:firstLine="1134"/>
        <w:jc w:val="both"/>
        <w:rPr>
          <w:rFonts w:ascii="Arial" w:hAnsi="Arial" w:cs="Arial"/>
          <w:b/>
          <w:bCs/>
          <w:sz w:val="28"/>
          <w:szCs w:val="28"/>
        </w:rPr>
      </w:pPr>
    </w:p>
    <w:p w14:paraId="6CB2F3DC" w14:textId="17003E91" w:rsidR="005975AB" w:rsidRPr="0061348D" w:rsidRDefault="00C53D5C" w:rsidP="007934B8">
      <w:pPr>
        <w:spacing w:after="0" w:line="240" w:lineRule="auto"/>
        <w:ind w:firstLine="1134"/>
        <w:jc w:val="both"/>
        <w:rPr>
          <w:rFonts w:ascii="Arial" w:hAnsi="Arial" w:cs="Arial"/>
          <w:sz w:val="28"/>
          <w:szCs w:val="28"/>
        </w:rPr>
      </w:pPr>
      <w:r>
        <w:rPr>
          <w:rFonts w:ascii="Arial" w:hAnsi="Arial" w:cs="Arial"/>
          <w:sz w:val="28"/>
          <w:szCs w:val="28"/>
        </w:rPr>
        <w:t>-</w:t>
      </w:r>
      <w:r w:rsidR="005975AB" w:rsidRPr="0061348D">
        <w:rPr>
          <w:rFonts w:ascii="Arial" w:hAnsi="Arial" w:cs="Arial"/>
          <w:sz w:val="28"/>
          <w:szCs w:val="28"/>
        </w:rPr>
        <w:t xml:space="preserve"> </w:t>
      </w:r>
      <w:r w:rsidR="00F34DA4" w:rsidRPr="0061348D">
        <w:rPr>
          <w:rFonts w:ascii="Arial" w:hAnsi="Arial" w:cs="Arial"/>
          <w:sz w:val="28"/>
          <w:szCs w:val="28"/>
        </w:rPr>
        <w:t>Директива (ЕС) 2023/2864 на Европейския парламент и на Съвета от 13 декември 2023 година за изменение на някои директиви във връзка със създаването и функционирането на европейската единна точка за достъп</w:t>
      </w:r>
      <w:r w:rsidR="005975AB" w:rsidRPr="0061348D">
        <w:rPr>
          <w:rFonts w:ascii="Arial" w:hAnsi="Arial" w:cs="Arial"/>
          <w:sz w:val="28"/>
          <w:szCs w:val="28"/>
        </w:rPr>
        <w:t xml:space="preserve"> (Директива (ЕС) 2023/2864);</w:t>
      </w:r>
    </w:p>
    <w:p w14:paraId="28424053" w14:textId="77777777" w:rsidR="00F34DA4" w:rsidRPr="0061348D" w:rsidRDefault="005975AB" w:rsidP="00C53D5C">
      <w:pPr>
        <w:tabs>
          <w:tab w:val="left" w:pos="1276"/>
        </w:tabs>
        <w:spacing w:after="0" w:line="240" w:lineRule="auto"/>
        <w:ind w:firstLine="1134"/>
        <w:jc w:val="both"/>
        <w:rPr>
          <w:rFonts w:ascii="Arial" w:eastAsia="Times New Roman" w:hAnsi="Arial" w:cs="Arial"/>
          <w:sz w:val="28"/>
          <w:szCs w:val="28"/>
        </w:rPr>
      </w:pPr>
      <w:r w:rsidRPr="0061348D">
        <w:rPr>
          <w:rFonts w:ascii="Arial" w:eastAsia="Times New Roman" w:hAnsi="Arial" w:cs="Arial"/>
          <w:sz w:val="28"/>
          <w:szCs w:val="28"/>
        </w:rPr>
        <w:t xml:space="preserve">- </w:t>
      </w:r>
      <w:r w:rsidR="00F34DA4" w:rsidRPr="0061348D">
        <w:rPr>
          <w:rFonts w:ascii="Arial" w:eastAsia="Times New Roman" w:hAnsi="Arial" w:cs="Arial"/>
          <w:sz w:val="28"/>
          <w:szCs w:val="28"/>
        </w:rPr>
        <w:t>Регламент (ЕС) 2023/2869 на Европейския парламент и на Съвета от 13 декември 2023 година за изменение на някои регламенти във връзка със създаването и функционирането на европейската единна точка за достъп (Регламент (ЕС) 2023/2869)</w:t>
      </w:r>
      <w:r w:rsidRPr="0061348D">
        <w:rPr>
          <w:rFonts w:ascii="Arial" w:eastAsia="Times New Roman" w:hAnsi="Arial" w:cs="Arial"/>
          <w:sz w:val="28"/>
          <w:szCs w:val="28"/>
        </w:rPr>
        <w:t>.</w:t>
      </w:r>
    </w:p>
    <w:p w14:paraId="10AA7E4E" w14:textId="77777777" w:rsidR="006F68EA" w:rsidRPr="007934B8" w:rsidRDefault="006F68EA" w:rsidP="007934B8">
      <w:pPr>
        <w:spacing w:after="0" w:line="240" w:lineRule="auto"/>
        <w:ind w:firstLine="1134"/>
        <w:jc w:val="both"/>
        <w:rPr>
          <w:rFonts w:ascii="Arial" w:eastAsia="Times New Roman" w:hAnsi="Arial" w:cs="Arial"/>
          <w:b/>
          <w:bCs/>
          <w:sz w:val="28"/>
          <w:szCs w:val="28"/>
        </w:rPr>
      </w:pPr>
    </w:p>
    <w:p w14:paraId="77BC3B1E" w14:textId="77777777" w:rsidR="0025743D" w:rsidRPr="007934B8" w:rsidRDefault="0054703E" w:rsidP="007934B8">
      <w:pPr>
        <w:spacing w:after="0" w:line="240" w:lineRule="auto"/>
        <w:ind w:firstLine="1134"/>
        <w:jc w:val="both"/>
        <w:rPr>
          <w:rFonts w:ascii="Arial" w:eastAsia="Times New Roman" w:hAnsi="Arial" w:cs="Arial"/>
          <w:bCs/>
          <w:sz w:val="28"/>
          <w:szCs w:val="28"/>
        </w:rPr>
      </w:pPr>
      <w:r w:rsidRPr="007934B8">
        <w:rPr>
          <w:rFonts w:ascii="Arial" w:eastAsia="Times New Roman" w:hAnsi="Arial" w:cs="Arial"/>
          <w:bCs/>
          <w:sz w:val="28"/>
          <w:szCs w:val="28"/>
        </w:rPr>
        <w:t>Централизирането на достъпа до данни чрез ЕЕДТ се обвързва с голям брой вече съществуващи задължения за докладване на разнообразни видове информация от страна на финансовите субекти</w:t>
      </w:r>
      <w:r w:rsidR="007934B8">
        <w:rPr>
          <w:rFonts w:ascii="Arial" w:eastAsia="Times New Roman" w:hAnsi="Arial" w:cs="Arial"/>
          <w:bCs/>
          <w:sz w:val="28"/>
          <w:szCs w:val="28"/>
        </w:rPr>
        <w:t>,</w:t>
      </w:r>
      <w:r w:rsidRPr="007934B8">
        <w:rPr>
          <w:rFonts w:ascii="Arial" w:eastAsia="Times New Roman" w:hAnsi="Arial" w:cs="Arial"/>
          <w:bCs/>
          <w:sz w:val="28"/>
          <w:szCs w:val="28"/>
        </w:rPr>
        <w:t xml:space="preserve"> отнасяща се за финансовите резултати на дружествата, описания за тяхната</w:t>
      </w:r>
      <w:r w:rsidR="0025743D" w:rsidRPr="007934B8">
        <w:rPr>
          <w:rFonts w:ascii="Arial" w:eastAsia="Times New Roman" w:hAnsi="Arial" w:cs="Arial"/>
          <w:bCs/>
          <w:sz w:val="28"/>
          <w:szCs w:val="28"/>
        </w:rPr>
        <w:t xml:space="preserve"> екологична или социална политика и управление, проспекти, документи с ключова информация, основни информационни документи за пакети с инвестиционни продукти на дребно и основаващи се на застраховане инвестиционни продукти и др.</w:t>
      </w:r>
    </w:p>
    <w:p w14:paraId="0B34E45D" w14:textId="606CB86A" w:rsidR="00D4735F" w:rsidRPr="007934B8" w:rsidRDefault="0025743D" w:rsidP="007934B8">
      <w:pPr>
        <w:spacing w:after="0" w:line="240" w:lineRule="auto"/>
        <w:ind w:firstLine="1134"/>
        <w:jc w:val="both"/>
        <w:rPr>
          <w:rFonts w:ascii="Arial" w:eastAsia="Times New Roman" w:hAnsi="Arial" w:cs="Arial"/>
          <w:bCs/>
          <w:sz w:val="28"/>
          <w:szCs w:val="28"/>
        </w:rPr>
      </w:pPr>
      <w:r w:rsidRPr="007934B8">
        <w:rPr>
          <w:rFonts w:ascii="Arial" w:eastAsia="Times New Roman" w:hAnsi="Arial" w:cs="Arial"/>
          <w:bCs/>
          <w:sz w:val="28"/>
          <w:szCs w:val="28"/>
        </w:rPr>
        <w:t xml:space="preserve">С </w:t>
      </w:r>
      <w:r w:rsidR="00BF3B32" w:rsidRPr="007934B8">
        <w:rPr>
          <w:rFonts w:ascii="Arial" w:eastAsia="Times New Roman" w:hAnsi="Arial" w:cs="Arial"/>
          <w:bCs/>
          <w:sz w:val="28"/>
          <w:szCs w:val="28"/>
        </w:rPr>
        <w:t xml:space="preserve">Регламент (ЕС) 2023/2859 на Европейския парламент и на Съвета от 13 декември 2023 година за създаване на европейска единна точка за достъп, осигуряваща централизиран достъп до публично достъпна информация от значение за финансовите услуги, капиталовите пазари и устойчивото развитие (Регламент (ЕС) </w:t>
      </w:r>
      <w:r w:rsidR="00BF3B32" w:rsidRPr="007934B8">
        <w:rPr>
          <w:rFonts w:ascii="Arial" w:eastAsia="Times New Roman" w:hAnsi="Arial" w:cs="Arial"/>
          <w:bCs/>
          <w:sz w:val="28"/>
          <w:szCs w:val="28"/>
        </w:rPr>
        <w:lastRenderedPageBreak/>
        <w:t xml:space="preserve">2023/2859) </w:t>
      </w:r>
      <w:r w:rsidRPr="007934B8">
        <w:rPr>
          <w:rFonts w:ascii="Arial" w:eastAsia="Times New Roman" w:hAnsi="Arial" w:cs="Arial"/>
          <w:bCs/>
          <w:sz w:val="28"/>
          <w:szCs w:val="28"/>
        </w:rPr>
        <w:t xml:space="preserve">се </w:t>
      </w:r>
      <w:r w:rsidR="00BF3B32" w:rsidRPr="007934B8">
        <w:rPr>
          <w:rFonts w:ascii="Arial" w:eastAsia="Times New Roman" w:hAnsi="Arial" w:cs="Arial"/>
          <w:bCs/>
          <w:sz w:val="28"/>
          <w:szCs w:val="28"/>
        </w:rPr>
        <w:t xml:space="preserve">цели да се създаде </w:t>
      </w:r>
      <w:r w:rsidRPr="007934B8">
        <w:rPr>
          <w:rFonts w:ascii="Arial" w:eastAsia="Times New Roman" w:hAnsi="Arial" w:cs="Arial"/>
          <w:bCs/>
          <w:sz w:val="28"/>
          <w:szCs w:val="28"/>
        </w:rPr>
        <w:t>ЕЕТД, чрез която</w:t>
      </w:r>
      <w:r w:rsidR="00965003" w:rsidRPr="007934B8">
        <w:rPr>
          <w:rFonts w:ascii="Arial" w:hAnsi="Arial" w:cs="Arial"/>
          <w:bCs/>
          <w:sz w:val="28"/>
          <w:szCs w:val="28"/>
        </w:rPr>
        <w:t xml:space="preserve"> считано от 10 юли 2027 г. </w:t>
      </w:r>
      <w:r w:rsidRPr="007934B8">
        <w:rPr>
          <w:rFonts w:ascii="Arial" w:eastAsia="Times New Roman" w:hAnsi="Arial" w:cs="Arial"/>
          <w:bCs/>
          <w:sz w:val="28"/>
          <w:szCs w:val="28"/>
        </w:rPr>
        <w:t>да се предоставя на обществеността лесен и централизиран достъп до информация за субектите и продуктите, която е от значение за финансовите услуги, капиталовите пазари и устойчивото развитие и която органите и</w:t>
      </w:r>
      <w:r w:rsidR="00482421" w:rsidRPr="007934B8">
        <w:rPr>
          <w:rFonts w:ascii="Arial" w:eastAsia="Times New Roman" w:hAnsi="Arial" w:cs="Arial"/>
          <w:bCs/>
          <w:sz w:val="28"/>
          <w:szCs w:val="28"/>
        </w:rPr>
        <w:t>/или</w:t>
      </w:r>
      <w:r w:rsidRPr="007934B8">
        <w:rPr>
          <w:rFonts w:ascii="Arial" w:eastAsia="Times New Roman" w:hAnsi="Arial" w:cs="Arial"/>
          <w:bCs/>
          <w:sz w:val="28"/>
          <w:szCs w:val="28"/>
        </w:rPr>
        <w:t xml:space="preserve"> </w:t>
      </w:r>
      <w:r w:rsidR="00482421" w:rsidRPr="007934B8">
        <w:rPr>
          <w:rFonts w:ascii="Arial" w:eastAsia="Times New Roman" w:hAnsi="Arial" w:cs="Arial"/>
          <w:bCs/>
          <w:sz w:val="28"/>
          <w:szCs w:val="28"/>
        </w:rPr>
        <w:t>пазарните участници</w:t>
      </w:r>
      <w:r w:rsidRPr="007934B8">
        <w:rPr>
          <w:rFonts w:ascii="Arial" w:eastAsia="Times New Roman" w:hAnsi="Arial" w:cs="Arial"/>
          <w:bCs/>
          <w:sz w:val="28"/>
          <w:szCs w:val="28"/>
        </w:rPr>
        <w:t xml:space="preserve"> са длъжни да публикуват съгласно законодател</w:t>
      </w:r>
      <w:r w:rsidR="00F1539E" w:rsidRPr="007934B8">
        <w:rPr>
          <w:rFonts w:ascii="Arial" w:eastAsia="Times New Roman" w:hAnsi="Arial" w:cs="Arial"/>
          <w:bCs/>
          <w:sz w:val="28"/>
          <w:szCs w:val="28"/>
        </w:rPr>
        <w:t xml:space="preserve">ството </w:t>
      </w:r>
      <w:r w:rsidRPr="007934B8">
        <w:rPr>
          <w:rFonts w:ascii="Arial" w:eastAsia="Times New Roman" w:hAnsi="Arial" w:cs="Arial"/>
          <w:bCs/>
          <w:sz w:val="28"/>
          <w:szCs w:val="28"/>
        </w:rPr>
        <w:t>на Съюза в тези области.</w:t>
      </w:r>
    </w:p>
    <w:p w14:paraId="07297E02" w14:textId="77777777" w:rsidR="009913F9" w:rsidRPr="007934B8" w:rsidRDefault="009913F9" w:rsidP="007934B8">
      <w:pPr>
        <w:spacing w:after="0" w:line="240" w:lineRule="auto"/>
        <w:ind w:firstLine="1134"/>
        <w:jc w:val="both"/>
        <w:rPr>
          <w:rFonts w:ascii="Arial" w:eastAsia="Times New Roman" w:hAnsi="Arial" w:cs="Arial"/>
          <w:bCs/>
          <w:sz w:val="28"/>
          <w:szCs w:val="28"/>
        </w:rPr>
      </w:pPr>
    </w:p>
    <w:p w14:paraId="5DD3CB5F" w14:textId="77777777" w:rsidR="00F73017" w:rsidRPr="007934B8" w:rsidRDefault="00F73017" w:rsidP="007934B8">
      <w:pPr>
        <w:spacing w:after="0" w:line="240" w:lineRule="auto"/>
        <w:ind w:firstLine="1134"/>
        <w:jc w:val="both"/>
        <w:rPr>
          <w:rFonts w:ascii="Arial" w:eastAsia="Times New Roman" w:hAnsi="Arial" w:cs="Arial"/>
          <w:bCs/>
          <w:sz w:val="28"/>
          <w:szCs w:val="28"/>
        </w:rPr>
      </w:pPr>
      <w:r w:rsidRPr="007934B8">
        <w:rPr>
          <w:rFonts w:ascii="Arial" w:eastAsia="Times New Roman" w:hAnsi="Arial" w:cs="Arial"/>
          <w:bCs/>
          <w:sz w:val="28"/>
          <w:szCs w:val="28"/>
        </w:rPr>
        <w:t xml:space="preserve">Следва да се отбележи, че </w:t>
      </w:r>
      <w:r w:rsidR="00BF3B32" w:rsidRPr="007934B8">
        <w:rPr>
          <w:rFonts w:ascii="Arial" w:eastAsia="Times New Roman" w:hAnsi="Arial" w:cs="Arial"/>
          <w:bCs/>
          <w:sz w:val="28"/>
          <w:szCs w:val="28"/>
        </w:rPr>
        <w:t>изискванията</w:t>
      </w:r>
      <w:r w:rsidRPr="007934B8">
        <w:rPr>
          <w:rFonts w:ascii="Arial" w:eastAsia="Times New Roman" w:hAnsi="Arial" w:cs="Arial"/>
          <w:bCs/>
          <w:sz w:val="28"/>
          <w:szCs w:val="28"/>
        </w:rPr>
        <w:t xml:space="preserve"> за </w:t>
      </w:r>
      <w:r w:rsidR="00BF3B32" w:rsidRPr="007934B8">
        <w:rPr>
          <w:rFonts w:ascii="Arial" w:eastAsia="Times New Roman" w:hAnsi="Arial" w:cs="Arial"/>
          <w:bCs/>
          <w:sz w:val="28"/>
          <w:szCs w:val="28"/>
        </w:rPr>
        <w:t xml:space="preserve">даване на достъп до отделните видове информация </w:t>
      </w:r>
      <w:r w:rsidR="00154BC8" w:rsidRPr="007934B8">
        <w:rPr>
          <w:rFonts w:ascii="Arial" w:eastAsia="Times New Roman" w:hAnsi="Arial" w:cs="Arial"/>
          <w:bCs/>
          <w:sz w:val="28"/>
          <w:szCs w:val="28"/>
        </w:rPr>
        <w:t xml:space="preserve">чрез </w:t>
      </w:r>
      <w:r w:rsidRPr="007934B8">
        <w:rPr>
          <w:rFonts w:ascii="Arial" w:eastAsia="Times New Roman" w:hAnsi="Arial" w:cs="Arial"/>
          <w:bCs/>
          <w:sz w:val="28"/>
          <w:szCs w:val="28"/>
        </w:rPr>
        <w:t>ЕЕТД</w:t>
      </w:r>
      <w:r w:rsidR="00BF3B32" w:rsidRPr="007934B8">
        <w:rPr>
          <w:rFonts w:ascii="Arial" w:eastAsia="Times New Roman" w:hAnsi="Arial" w:cs="Arial"/>
          <w:bCs/>
          <w:sz w:val="28"/>
          <w:szCs w:val="28"/>
        </w:rPr>
        <w:t xml:space="preserve"> </w:t>
      </w:r>
      <w:r w:rsidR="003374BB" w:rsidRPr="007934B8">
        <w:rPr>
          <w:rFonts w:ascii="Arial" w:eastAsia="Times New Roman" w:hAnsi="Arial" w:cs="Arial"/>
          <w:bCs/>
          <w:sz w:val="28"/>
          <w:szCs w:val="28"/>
        </w:rPr>
        <w:t>влизат в сила</w:t>
      </w:r>
      <w:r w:rsidR="00377A86" w:rsidRPr="007934B8">
        <w:rPr>
          <w:rFonts w:ascii="Arial" w:eastAsia="Times New Roman" w:hAnsi="Arial" w:cs="Arial"/>
          <w:bCs/>
          <w:sz w:val="28"/>
          <w:szCs w:val="28"/>
        </w:rPr>
        <w:t xml:space="preserve"> поетапно</w:t>
      </w:r>
      <w:r w:rsidR="003374BB" w:rsidRPr="007934B8">
        <w:rPr>
          <w:rFonts w:ascii="Arial" w:eastAsia="Times New Roman" w:hAnsi="Arial" w:cs="Arial"/>
          <w:bCs/>
          <w:sz w:val="28"/>
          <w:szCs w:val="28"/>
        </w:rPr>
        <w:t>, като са з</w:t>
      </w:r>
      <w:r w:rsidR="00533EC9" w:rsidRPr="007934B8">
        <w:rPr>
          <w:rFonts w:ascii="Arial" w:eastAsia="Times New Roman" w:hAnsi="Arial" w:cs="Arial"/>
          <w:bCs/>
          <w:sz w:val="28"/>
          <w:szCs w:val="28"/>
        </w:rPr>
        <w:t>аложен</w:t>
      </w:r>
      <w:r w:rsidR="00377A86" w:rsidRPr="007934B8">
        <w:rPr>
          <w:rFonts w:ascii="Arial" w:eastAsia="Times New Roman" w:hAnsi="Arial" w:cs="Arial"/>
          <w:bCs/>
          <w:sz w:val="28"/>
          <w:szCs w:val="28"/>
        </w:rPr>
        <w:t xml:space="preserve">и </w:t>
      </w:r>
      <w:r w:rsidR="00731F6A" w:rsidRPr="007934B8">
        <w:rPr>
          <w:rFonts w:ascii="Arial" w:eastAsia="Times New Roman" w:hAnsi="Arial" w:cs="Arial"/>
          <w:bCs/>
          <w:sz w:val="28"/>
          <w:szCs w:val="28"/>
        </w:rPr>
        <w:t>три етапа</w:t>
      </w:r>
      <w:r w:rsidRPr="007934B8">
        <w:rPr>
          <w:rFonts w:ascii="Arial" w:eastAsia="Times New Roman" w:hAnsi="Arial" w:cs="Arial"/>
          <w:bCs/>
          <w:sz w:val="28"/>
          <w:szCs w:val="28"/>
        </w:rPr>
        <w:t>:</w:t>
      </w:r>
    </w:p>
    <w:p w14:paraId="212DE1A4" w14:textId="77777777" w:rsidR="00F73017" w:rsidRPr="007934B8" w:rsidRDefault="00F73017" w:rsidP="00C53D5C">
      <w:pPr>
        <w:numPr>
          <w:ilvl w:val="0"/>
          <w:numId w:val="16"/>
        </w:numPr>
        <w:tabs>
          <w:tab w:val="left" w:pos="1276"/>
        </w:tabs>
        <w:spacing w:after="0" w:line="240" w:lineRule="auto"/>
        <w:ind w:left="0" w:firstLine="1134"/>
        <w:jc w:val="both"/>
        <w:rPr>
          <w:rFonts w:ascii="Arial" w:eastAsia="Times New Roman" w:hAnsi="Arial" w:cs="Arial"/>
          <w:sz w:val="28"/>
          <w:szCs w:val="28"/>
        </w:rPr>
      </w:pPr>
      <w:r w:rsidRPr="007934B8">
        <w:rPr>
          <w:rFonts w:ascii="Arial" w:eastAsia="Times New Roman" w:hAnsi="Arial" w:cs="Arial"/>
          <w:bCs/>
          <w:sz w:val="28"/>
          <w:szCs w:val="28"/>
        </w:rPr>
        <w:t>Задължението за предоставянето на определената информация от Директива 2004/109/ЕО</w:t>
      </w:r>
      <w:r w:rsidR="00533EC9" w:rsidRPr="007934B8">
        <w:rPr>
          <w:rFonts w:ascii="Arial" w:eastAsia="Times New Roman" w:hAnsi="Arial" w:cs="Arial"/>
          <w:bCs/>
          <w:sz w:val="28"/>
          <w:szCs w:val="28"/>
        </w:rPr>
        <w:t xml:space="preserve"> (</w:t>
      </w:r>
      <w:r w:rsidR="00033630" w:rsidRPr="007934B8">
        <w:rPr>
          <w:rFonts w:ascii="Arial" w:eastAsia="Times New Roman" w:hAnsi="Arial" w:cs="Arial"/>
          <w:bCs/>
          <w:sz w:val="28"/>
          <w:szCs w:val="28"/>
        </w:rPr>
        <w:t xml:space="preserve">оповестяване на </w:t>
      </w:r>
      <w:r w:rsidR="00533EC9" w:rsidRPr="007934B8">
        <w:rPr>
          <w:rFonts w:ascii="Arial" w:eastAsia="Times New Roman" w:hAnsi="Arial" w:cs="Arial"/>
          <w:bCs/>
          <w:sz w:val="28"/>
          <w:szCs w:val="28"/>
        </w:rPr>
        <w:t>регулирана информация за публичните дружества)</w:t>
      </w:r>
      <w:r w:rsidRPr="007934B8">
        <w:rPr>
          <w:rFonts w:ascii="Arial" w:eastAsia="Times New Roman" w:hAnsi="Arial" w:cs="Arial"/>
          <w:bCs/>
          <w:sz w:val="28"/>
          <w:szCs w:val="28"/>
        </w:rPr>
        <w:t>, Регламент (ЕС) 2017/1129</w:t>
      </w:r>
      <w:r w:rsidR="00533EC9" w:rsidRPr="007934B8">
        <w:rPr>
          <w:rFonts w:ascii="Arial" w:eastAsia="Times New Roman" w:hAnsi="Arial" w:cs="Arial"/>
          <w:bCs/>
          <w:sz w:val="28"/>
          <w:szCs w:val="28"/>
        </w:rPr>
        <w:t xml:space="preserve"> (</w:t>
      </w:r>
      <w:r w:rsidR="007934B8">
        <w:rPr>
          <w:rFonts w:ascii="Arial" w:eastAsia="Times New Roman" w:hAnsi="Arial" w:cs="Arial"/>
          <w:bCs/>
          <w:sz w:val="28"/>
          <w:szCs w:val="28"/>
        </w:rPr>
        <w:t>Р</w:t>
      </w:r>
      <w:r w:rsidR="00533EC9" w:rsidRPr="007934B8">
        <w:rPr>
          <w:rFonts w:ascii="Arial" w:eastAsia="Times New Roman" w:hAnsi="Arial" w:cs="Arial"/>
          <w:bCs/>
          <w:sz w:val="28"/>
          <w:szCs w:val="28"/>
        </w:rPr>
        <w:t>егламент относно проспекта)</w:t>
      </w:r>
      <w:r w:rsidRPr="007934B8">
        <w:rPr>
          <w:rFonts w:ascii="Arial" w:eastAsia="Times New Roman" w:hAnsi="Arial" w:cs="Arial"/>
          <w:bCs/>
          <w:sz w:val="28"/>
          <w:szCs w:val="28"/>
        </w:rPr>
        <w:t xml:space="preserve"> и Регламент (ЕС) № 236/2012</w:t>
      </w:r>
      <w:r w:rsidR="00533EC9" w:rsidRPr="007934B8">
        <w:rPr>
          <w:rFonts w:ascii="Arial" w:eastAsia="Times New Roman" w:hAnsi="Arial" w:cs="Arial"/>
          <w:bCs/>
          <w:sz w:val="28"/>
          <w:szCs w:val="28"/>
        </w:rPr>
        <w:t xml:space="preserve"> (докладване на къси позиции в акции)</w:t>
      </w:r>
      <w:r w:rsidRPr="007934B8">
        <w:rPr>
          <w:rFonts w:ascii="Arial" w:eastAsia="Times New Roman" w:hAnsi="Arial" w:cs="Arial"/>
          <w:bCs/>
          <w:sz w:val="28"/>
          <w:szCs w:val="28"/>
        </w:rPr>
        <w:t xml:space="preserve"> </w:t>
      </w:r>
      <w:r w:rsidR="00A65ED5" w:rsidRPr="007934B8">
        <w:rPr>
          <w:rFonts w:ascii="Arial" w:eastAsia="Times New Roman" w:hAnsi="Arial" w:cs="Arial"/>
          <w:bCs/>
          <w:sz w:val="28"/>
          <w:szCs w:val="28"/>
        </w:rPr>
        <w:t xml:space="preserve">се прилага </w:t>
      </w:r>
      <w:r w:rsidR="00A65ED5" w:rsidRPr="007934B8">
        <w:rPr>
          <w:rFonts w:ascii="Arial" w:eastAsia="Times New Roman" w:hAnsi="Arial" w:cs="Arial"/>
          <w:sz w:val="28"/>
          <w:szCs w:val="28"/>
        </w:rPr>
        <w:t xml:space="preserve">считано </w:t>
      </w:r>
      <w:r w:rsidRPr="007934B8">
        <w:rPr>
          <w:rFonts w:ascii="Arial" w:eastAsia="Times New Roman" w:hAnsi="Arial" w:cs="Arial"/>
          <w:sz w:val="28"/>
          <w:szCs w:val="28"/>
        </w:rPr>
        <w:t>от 10 юли 2026 г.</w:t>
      </w:r>
    </w:p>
    <w:p w14:paraId="78361A28" w14:textId="77777777" w:rsidR="00F73017" w:rsidRPr="007934B8" w:rsidRDefault="00F73017" w:rsidP="00C53D5C">
      <w:pPr>
        <w:numPr>
          <w:ilvl w:val="0"/>
          <w:numId w:val="16"/>
        </w:numPr>
        <w:tabs>
          <w:tab w:val="left" w:pos="1276"/>
        </w:tabs>
        <w:spacing w:after="0" w:line="240" w:lineRule="auto"/>
        <w:ind w:left="0" w:firstLine="1134"/>
        <w:jc w:val="both"/>
        <w:rPr>
          <w:rFonts w:ascii="Arial" w:eastAsia="Times New Roman" w:hAnsi="Arial" w:cs="Arial"/>
          <w:bCs/>
          <w:sz w:val="28"/>
          <w:szCs w:val="28"/>
        </w:rPr>
      </w:pPr>
      <w:r w:rsidRPr="007934B8">
        <w:rPr>
          <w:rFonts w:ascii="Arial" w:eastAsia="Times New Roman" w:hAnsi="Arial" w:cs="Arial"/>
          <w:bCs/>
          <w:sz w:val="28"/>
          <w:szCs w:val="28"/>
        </w:rPr>
        <w:t>Задължението за предоставянето на определената информация от Директива 2009/65/ЕО</w:t>
      </w:r>
      <w:r w:rsidR="00533EC9" w:rsidRPr="007934B8">
        <w:rPr>
          <w:rFonts w:ascii="Arial" w:eastAsia="Times New Roman" w:hAnsi="Arial" w:cs="Arial"/>
          <w:bCs/>
          <w:sz w:val="28"/>
          <w:szCs w:val="28"/>
        </w:rPr>
        <w:t xml:space="preserve"> (относно колективните инвестиционни схеми)</w:t>
      </w:r>
      <w:r w:rsidRPr="007934B8">
        <w:rPr>
          <w:rFonts w:ascii="Arial" w:eastAsia="Times New Roman" w:hAnsi="Arial" w:cs="Arial"/>
          <w:bCs/>
          <w:sz w:val="28"/>
          <w:szCs w:val="28"/>
        </w:rPr>
        <w:t>, Директива 2013/34/ЕС</w:t>
      </w:r>
      <w:r w:rsidR="0076663C" w:rsidRPr="007934B8">
        <w:rPr>
          <w:rFonts w:ascii="Arial" w:eastAsia="Times New Roman" w:hAnsi="Arial" w:cs="Arial"/>
          <w:bCs/>
          <w:sz w:val="28"/>
          <w:szCs w:val="28"/>
        </w:rPr>
        <w:t xml:space="preserve"> (относно годишните финансови отчети)</w:t>
      </w:r>
      <w:r w:rsidRPr="007934B8">
        <w:rPr>
          <w:rFonts w:ascii="Arial" w:eastAsia="Times New Roman" w:hAnsi="Arial" w:cs="Arial"/>
          <w:bCs/>
          <w:sz w:val="28"/>
          <w:szCs w:val="28"/>
        </w:rPr>
        <w:t>, Регламент (E</w:t>
      </w:r>
      <w:r w:rsidR="00377A86" w:rsidRPr="007934B8">
        <w:rPr>
          <w:rFonts w:ascii="Arial" w:eastAsia="Times New Roman" w:hAnsi="Arial" w:cs="Arial"/>
          <w:bCs/>
          <w:sz w:val="28"/>
          <w:szCs w:val="28"/>
        </w:rPr>
        <w:t>С</w:t>
      </w:r>
      <w:r w:rsidRPr="007934B8">
        <w:rPr>
          <w:rFonts w:ascii="Arial" w:eastAsia="Times New Roman" w:hAnsi="Arial" w:cs="Arial"/>
          <w:bCs/>
          <w:sz w:val="28"/>
          <w:szCs w:val="28"/>
        </w:rPr>
        <w:t>) № 345/2013</w:t>
      </w:r>
      <w:r w:rsidR="00724FBC" w:rsidRPr="007934B8">
        <w:rPr>
          <w:rFonts w:ascii="Arial" w:eastAsia="Times New Roman" w:hAnsi="Arial" w:cs="Arial"/>
          <w:bCs/>
          <w:sz w:val="28"/>
          <w:szCs w:val="28"/>
        </w:rPr>
        <w:t xml:space="preserve"> (фондове на ЕС за рисков капитал)</w:t>
      </w:r>
      <w:r w:rsidRPr="007934B8">
        <w:rPr>
          <w:rFonts w:ascii="Arial" w:eastAsia="Times New Roman" w:hAnsi="Arial" w:cs="Arial"/>
          <w:bCs/>
          <w:sz w:val="28"/>
          <w:szCs w:val="28"/>
        </w:rPr>
        <w:t>, Регламент (E</w:t>
      </w:r>
      <w:r w:rsidR="00377A86" w:rsidRPr="007934B8">
        <w:rPr>
          <w:rFonts w:ascii="Arial" w:eastAsia="Times New Roman" w:hAnsi="Arial" w:cs="Arial"/>
          <w:bCs/>
          <w:sz w:val="28"/>
          <w:szCs w:val="28"/>
        </w:rPr>
        <w:t>С</w:t>
      </w:r>
      <w:r w:rsidRPr="007934B8">
        <w:rPr>
          <w:rFonts w:ascii="Arial" w:eastAsia="Times New Roman" w:hAnsi="Arial" w:cs="Arial"/>
          <w:bCs/>
          <w:sz w:val="28"/>
          <w:szCs w:val="28"/>
        </w:rPr>
        <w:t>) № 346/2013</w:t>
      </w:r>
      <w:r w:rsidR="00724FBC" w:rsidRPr="007934B8">
        <w:rPr>
          <w:rFonts w:ascii="Arial" w:eastAsia="Times New Roman" w:hAnsi="Arial" w:cs="Arial"/>
          <w:bCs/>
          <w:sz w:val="28"/>
          <w:szCs w:val="28"/>
        </w:rPr>
        <w:t xml:space="preserve"> (фондове на ЕС за социално предприемачество)</w:t>
      </w:r>
      <w:r w:rsidRPr="007934B8">
        <w:rPr>
          <w:rFonts w:ascii="Arial" w:eastAsia="Times New Roman" w:hAnsi="Arial" w:cs="Arial"/>
          <w:bCs/>
          <w:sz w:val="28"/>
          <w:szCs w:val="28"/>
        </w:rPr>
        <w:t>, Регламент (ЕС) 2019/2088</w:t>
      </w:r>
      <w:r w:rsidR="00724FBC" w:rsidRPr="007934B8">
        <w:rPr>
          <w:rFonts w:ascii="Arial" w:eastAsia="Times New Roman" w:hAnsi="Arial" w:cs="Arial"/>
          <w:bCs/>
          <w:sz w:val="28"/>
          <w:szCs w:val="28"/>
        </w:rPr>
        <w:t xml:space="preserve"> (разкриване на информация относно устойчивостта)</w:t>
      </w:r>
      <w:r w:rsidRPr="007934B8">
        <w:rPr>
          <w:rFonts w:ascii="Arial" w:eastAsia="Times New Roman" w:hAnsi="Arial" w:cs="Arial"/>
          <w:bCs/>
          <w:sz w:val="28"/>
          <w:szCs w:val="28"/>
        </w:rPr>
        <w:t xml:space="preserve">, Регламент (ЕС) </w:t>
      </w:r>
      <w:r w:rsidR="007934B8">
        <w:rPr>
          <w:rFonts w:ascii="Arial" w:eastAsia="Times New Roman" w:hAnsi="Arial" w:cs="Arial"/>
          <w:bCs/>
          <w:sz w:val="28"/>
          <w:szCs w:val="28"/>
        </w:rPr>
        <w:br/>
      </w:r>
      <w:r w:rsidRPr="007934B8">
        <w:rPr>
          <w:rFonts w:ascii="Arial" w:eastAsia="Times New Roman" w:hAnsi="Arial" w:cs="Arial"/>
          <w:bCs/>
          <w:sz w:val="28"/>
          <w:szCs w:val="28"/>
        </w:rPr>
        <w:t>№ 1286/2014</w:t>
      </w:r>
      <w:r w:rsidR="009C40A2" w:rsidRPr="007934B8">
        <w:rPr>
          <w:rFonts w:ascii="Arial" w:eastAsia="Times New Roman" w:hAnsi="Arial" w:cs="Arial"/>
          <w:bCs/>
          <w:sz w:val="28"/>
          <w:szCs w:val="28"/>
        </w:rPr>
        <w:t xml:space="preserve"> (пакетираните продукти на дребно)</w:t>
      </w:r>
      <w:r w:rsidRPr="007934B8">
        <w:rPr>
          <w:rFonts w:ascii="Arial" w:eastAsia="Times New Roman" w:hAnsi="Arial" w:cs="Arial"/>
          <w:bCs/>
          <w:sz w:val="28"/>
          <w:szCs w:val="28"/>
        </w:rPr>
        <w:t xml:space="preserve">, Регламент (ЕС) </w:t>
      </w:r>
      <w:r w:rsidR="007934B8">
        <w:rPr>
          <w:rFonts w:ascii="Arial" w:eastAsia="Times New Roman" w:hAnsi="Arial" w:cs="Arial"/>
          <w:bCs/>
          <w:sz w:val="28"/>
          <w:szCs w:val="28"/>
        </w:rPr>
        <w:br/>
      </w:r>
      <w:r w:rsidRPr="007934B8">
        <w:rPr>
          <w:rFonts w:ascii="Arial" w:eastAsia="Times New Roman" w:hAnsi="Arial" w:cs="Arial"/>
          <w:bCs/>
          <w:sz w:val="28"/>
          <w:szCs w:val="28"/>
        </w:rPr>
        <w:t>№ 596/2014</w:t>
      </w:r>
      <w:r w:rsidR="00724FBC" w:rsidRPr="007934B8">
        <w:rPr>
          <w:rFonts w:ascii="Arial" w:eastAsia="Times New Roman" w:hAnsi="Arial" w:cs="Arial"/>
          <w:bCs/>
          <w:sz w:val="28"/>
          <w:szCs w:val="28"/>
        </w:rPr>
        <w:t xml:space="preserve"> (</w:t>
      </w:r>
      <w:r w:rsidR="007934B8">
        <w:rPr>
          <w:rFonts w:ascii="Arial" w:eastAsia="Times New Roman" w:hAnsi="Arial" w:cs="Arial"/>
          <w:bCs/>
          <w:sz w:val="28"/>
          <w:szCs w:val="28"/>
        </w:rPr>
        <w:t>Р</w:t>
      </w:r>
      <w:r w:rsidR="00724FBC" w:rsidRPr="007934B8">
        <w:rPr>
          <w:rFonts w:ascii="Arial" w:eastAsia="Times New Roman" w:hAnsi="Arial" w:cs="Arial"/>
          <w:bCs/>
          <w:sz w:val="28"/>
          <w:szCs w:val="28"/>
        </w:rPr>
        <w:t>егламент относно пазарната злоупотреба)</w:t>
      </w:r>
      <w:r w:rsidRPr="007934B8">
        <w:rPr>
          <w:rFonts w:ascii="Arial" w:eastAsia="Times New Roman" w:hAnsi="Arial" w:cs="Arial"/>
          <w:bCs/>
          <w:sz w:val="28"/>
          <w:szCs w:val="28"/>
        </w:rPr>
        <w:t>, Регламент (ЕО) № 1060/2009</w:t>
      </w:r>
      <w:r w:rsidR="00724FBC" w:rsidRPr="007934B8">
        <w:rPr>
          <w:rFonts w:ascii="Arial" w:eastAsia="Times New Roman" w:hAnsi="Arial" w:cs="Arial"/>
          <w:bCs/>
          <w:sz w:val="28"/>
          <w:szCs w:val="28"/>
        </w:rPr>
        <w:t xml:space="preserve"> (</w:t>
      </w:r>
      <w:r w:rsidR="007934B8">
        <w:rPr>
          <w:rFonts w:ascii="Arial" w:eastAsia="Times New Roman" w:hAnsi="Arial" w:cs="Arial"/>
          <w:bCs/>
          <w:sz w:val="28"/>
          <w:szCs w:val="28"/>
        </w:rPr>
        <w:t>Р</w:t>
      </w:r>
      <w:r w:rsidR="00724FBC" w:rsidRPr="007934B8">
        <w:rPr>
          <w:rFonts w:ascii="Arial" w:eastAsia="Times New Roman" w:hAnsi="Arial" w:cs="Arial"/>
          <w:bCs/>
          <w:sz w:val="28"/>
          <w:szCs w:val="28"/>
        </w:rPr>
        <w:t>егламент относно агенциите за кредитен рейтинг)</w:t>
      </w:r>
      <w:r w:rsidRPr="007934B8">
        <w:rPr>
          <w:rFonts w:ascii="Arial" w:eastAsia="Times New Roman" w:hAnsi="Arial" w:cs="Arial"/>
          <w:bCs/>
          <w:sz w:val="28"/>
          <w:szCs w:val="28"/>
        </w:rPr>
        <w:t>, Регламент (ЕС) 2016/1011</w:t>
      </w:r>
      <w:r w:rsidR="00724FBC" w:rsidRPr="007934B8">
        <w:rPr>
          <w:rFonts w:ascii="Arial" w:eastAsia="Times New Roman" w:hAnsi="Arial" w:cs="Arial"/>
          <w:bCs/>
          <w:sz w:val="28"/>
          <w:szCs w:val="28"/>
        </w:rPr>
        <w:t xml:space="preserve"> (администраторите на </w:t>
      </w:r>
      <w:proofErr w:type="spellStart"/>
      <w:r w:rsidR="00724FBC" w:rsidRPr="007934B8">
        <w:rPr>
          <w:rFonts w:ascii="Arial" w:eastAsia="Times New Roman" w:hAnsi="Arial" w:cs="Arial"/>
          <w:bCs/>
          <w:sz w:val="28"/>
          <w:szCs w:val="28"/>
        </w:rPr>
        <w:t>бенчмаркове</w:t>
      </w:r>
      <w:proofErr w:type="spellEnd"/>
      <w:r w:rsidR="00724FBC" w:rsidRPr="007934B8">
        <w:rPr>
          <w:rFonts w:ascii="Arial" w:eastAsia="Times New Roman" w:hAnsi="Arial" w:cs="Arial"/>
          <w:bCs/>
          <w:sz w:val="28"/>
          <w:szCs w:val="28"/>
        </w:rPr>
        <w:t>)</w:t>
      </w:r>
      <w:r w:rsidRPr="007934B8">
        <w:rPr>
          <w:rFonts w:ascii="Arial" w:eastAsia="Times New Roman" w:hAnsi="Arial" w:cs="Arial"/>
          <w:bCs/>
          <w:sz w:val="28"/>
          <w:szCs w:val="28"/>
        </w:rPr>
        <w:t>, Регламент (ЕС) 2019/1238</w:t>
      </w:r>
      <w:r w:rsidR="00724FBC" w:rsidRPr="007934B8">
        <w:rPr>
          <w:rFonts w:ascii="Arial" w:eastAsia="Times New Roman" w:hAnsi="Arial" w:cs="Arial"/>
          <w:bCs/>
          <w:sz w:val="28"/>
          <w:szCs w:val="28"/>
        </w:rPr>
        <w:t xml:space="preserve"> (относно паневропейския пенсионен продукт)</w:t>
      </w:r>
      <w:r w:rsidRPr="007934B8">
        <w:rPr>
          <w:rFonts w:ascii="Arial" w:eastAsia="Times New Roman" w:hAnsi="Arial" w:cs="Arial"/>
          <w:bCs/>
          <w:sz w:val="28"/>
          <w:szCs w:val="28"/>
        </w:rPr>
        <w:t xml:space="preserve"> </w:t>
      </w:r>
      <w:r w:rsidR="00A65ED5" w:rsidRPr="007934B8">
        <w:rPr>
          <w:rFonts w:ascii="Arial" w:eastAsia="Times New Roman" w:hAnsi="Arial" w:cs="Arial"/>
          <w:bCs/>
          <w:sz w:val="28"/>
          <w:szCs w:val="28"/>
        </w:rPr>
        <w:t xml:space="preserve">се прилага </w:t>
      </w:r>
      <w:r w:rsidR="00A65ED5" w:rsidRPr="007934B8">
        <w:rPr>
          <w:rFonts w:ascii="Arial" w:eastAsia="Times New Roman" w:hAnsi="Arial" w:cs="Arial"/>
          <w:sz w:val="28"/>
          <w:szCs w:val="28"/>
        </w:rPr>
        <w:t>считано</w:t>
      </w:r>
      <w:r w:rsidRPr="007934B8">
        <w:rPr>
          <w:rFonts w:ascii="Arial" w:eastAsia="Times New Roman" w:hAnsi="Arial" w:cs="Arial"/>
          <w:sz w:val="28"/>
          <w:szCs w:val="28"/>
        </w:rPr>
        <w:t xml:space="preserve"> от 10 януари 2028 г.</w:t>
      </w:r>
    </w:p>
    <w:p w14:paraId="4E96589B" w14:textId="28266277" w:rsidR="00F73017" w:rsidRPr="007934B8" w:rsidRDefault="00F73017" w:rsidP="00C53D5C">
      <w:pPr>
        <w:numPr>
          <w:ilvl w:val="0"/>
          <w:numId w:val="16"/>
        </w:numPr>
        <w:tabs>
          <w:tab w:val="left" w:pos="1276"/>
        </w:tabs>
        <w:spacing w:after="0" w:line="240" w:lineRule="auto"/>
        <w:ind w:left="0" w:firstLine="1134"/>
        <w:jc w:val="both"/>
        <w:rPr>
          <w:rFonts w:ascii="Arial" w:eastAsia="Times New Roman" w:hAnsi="Arial" w:cs="Arial"/>
          <w:bCs/>
          <w:sz w:val="28"/>
          <w:szCs w:val="28"/>
        </w:rPr>
      </w:pPr>
      <w:r w:rsidRPr="007934B8">
        <w:rPr>
          <w:rFonts w:ascii="Arial" w:eastAsia="Times New Roman" w:hAnsi="Arial" w:cs="Arial"/>
          <w:bCs/>
          <w:sz w:val="28"/>
          <w:szCs w:val="28"/>
        </w:rPr>
        <w:t>Задължението за предоставянето на определената информация от</w:t>
      </w:r>
      <w:r w:rsidRPr="007934B8">
        <w:rPr>
          <w:rFonts w:ascii="Arial" w:eastAsia="Times New Roman" w:hAnsi="Arial" w:cs="Arial"/>
          <w:bCs/>
          <w:sz w:val="28"/>
          <w:szCs w:val="28"/>
          <w:lang w:val="en-US"/>
        </w:rPr>
        <w:t xml:space="preserve"> </w:t>
      </w:r>
      <w:r w:rsidRPr="007934B8">
        <w:rPr>
          <w:rFonts w:ascii="Arial" w:eastAsia="Times New Roman" w:hAnsi="Arial" w:cs="Arial"/>
          <w:bCs/>
          <w:sz w:val="28"/>
          <w:szCs w:val="28"/>
        </w:rPr>
        <w:t>Директива 2002/87/ЕО</w:t>
      </w:r>
      <w:r w:rsidR="00033630" w:rsidRPr="007934B8">
        <w:rPr>
          <w:rFonts w:ascii="Arial" w:eastAsia="Times New Roman" w:hAnsi="Arial" w:cs="Arial"/>
          <w:bCs/>
          <w:sz w:val="28"/>
          <w:szCs w:val="28"/>
        </w:rPr>
        <w:t xml:space="preserve"> (финансовите конгломерати)</w:t>
      </w:r>
      <w:r w:rsidRPr="007934B8">
        <w:rPr>
          <w:rFonts w:ascii="Arial" w:eastAsia="Times New Roman" w:hAnsi="Arial" w:cs="Arial"/>
          <w:bCs/>
          <w:sz w:val="28"/>
          <w:szCs w:val="28"/>
        </w:rPr>
        <w:t>, Директива 2004/25/ЕО</w:t>
      </w:r>
      <w:r w:rsidR="00033630" w:rsidRPr="007934B8">
        <w:rPr>
          <w:rFonts w:ascii="Arial" w:eastAsia="Times New Roman" w:hAnsi="Arial" w:cs="Arial"/>
          <w:bCs/>
          <w:sz w:val="28"/>
          <w:szCs w:val="28"/>
        </w:rPr>
        <w:t xml:space="preserve"> (търговите предлагания)</w:t>
      </w:r>
      <w:r w:rsidRPr="007934B8">
        <w:rPr>
          <w:rFonts w:ascii="Arial" w:eastAsia="Times New Roman" w:hAnsi="Arial" w:cs="Arial"/>
          <w:bCs/>
          <w:sz w:val="28"/>
          <w:szCs w:val="28"/>
        </w:rPr>
        <w:t>, Директива 2006/43/ЕО</w:t>
      </w:r>
      <w:r w:rsidR="00136E9D" w:rsidRPr="007934B8">
        <w:rPr>
          <w:rFonts w:ascii="Arial" w:eastAsia="Times New Roman" w:hAnsi="Arial" w:cs="Arial"/>
          <w:bCs/>
          <w:sz w:val="28"/>
          <w:szCs w:val="28"/>
        </w:rPr>
        <w:t xml:space="preserve"> (относно задължителния одит)</w:t>
      </w:r>
      <w:r w:rsidRPr="007934B8">
        <w:rPr>
          <w:rFonts w:ascii="Arial" w:eastAsia="Times New Roman" w:hAnsi="Arial" w:cs="Arial"/>
          <w:bCs/>
          <w:sz w:val="28"/>
          <w:szCs w:val="28"/>
        </w:rPr>
        <w:t>, Директива 2007/36/ЕО</w:t>
      </w:r>
      <w:r w:rsidR="00136E9D" w:rsidRPr="007934B8">
        <w:rPr>
          <w:rFonts w:ascii="Arial" w:eastAsia="Times New Roman" w:hAnsi="Arial" w:cs="Arial"/>
          <w:bCs/>
          <w:sz w:val="28"/>
          <w:szCs w:val="28"/>
        </w:rPr>
        <w:t xml:space="preserve"> (относно правата на акционерите в публични дружества)</w:t>
      </w:r>
      <w:r w:rsidRPr="007934B8">
        <w:rPr>
          <w:rFonts w:ascii="Arial" w:eastAsia="Times New Roman" w:hAnsi="Arial" w:cs="Arial"/>
          <w:bCs/>
          <w:sz w:val="28"/>
          <w:szCs w:val="28"/>
        </w:rPr>
        <w:t>, Директива 2009/138/ЕО</w:t>
      </w:r>
      <w:r w:rsidR="00033630" w:rsidRPr="007934B8">
        <w:rPr>
          <w:rFonts w:ascii="Arial" w:eastAsia="Times New Roman" w:hAnsi="Arial" w:cs="Arial"/>
          <w:bCs/>
          <w:sz w:val="28"/>
          <w:szCs w:val="28"/>
        </w:rPr>
        <w:t xml:space="preserve"> (платежоспособност на застрахователи и презастрахователи)</w:t>
      </w:r>
      <w:r w:rsidRPr="007934B8">
        <w:rPr>
          <w:rFonts w:ascii="Arial" w:eastAsia="Times New Roman" w:hAnsi="Arial" w:cs="Arial"/>
          <w:bCs/>
          <w:sz w:val="28"/>
          <w:szCs w:val="28"/>
        </w:rPr>
        <w:t>, Директива 2011/61/ЕС</w:t>
      </w:r>
      <w:r w:rsidR="00033630" w:rsidRPr="007934B8">
        <w:rPr>
          <w:rFonts w:ascii="Arial" w:eastAsia="Times New Roman" w:hAnsi="Arial" w:cs="Arial"/>
          <w:bCs/>
          <w:sz w:val="28"/>
          <w:szCs w:val="28"/>
        </w:rPr>
        <w:t xml:space="preserve"> (алтернативни инвестиционни фондове)</w:t>
      </w:r>
      <w:r w:rsidRPr="007934B8">
        <w:rPr>
          <w:rFonts w:ascii="Arial" w:eastAsia="Times New Roman" w:hAnsi="Arial" w:cs="Arial"/>
          <w:bCs/>
          <w:sz w:val="28"/>
          <w:szCs w:val="28"/>
        </w:rPr>
        <w:t>, Директива 2013/36/ЕС</w:t>
      </w:r>
      <w:r w:rsidR="00033630" w:rsidRPr="007934B8">
        <w:rPr>
          <w:rFonts w:ascii="Arial" w:eastAsia="Times New Roman" w:hAnsi="Arial" w:cs="Arial"/>
          <w:bCs/>
          <w:sz w:val="28"/>
          <w:szCs w:val="28"/>
        </w:rPr>
        <w:t xml:space="preserve"> (</w:t>
      </w:r>
      <w:proofErr w:type="spellStart"/>
      <w:r w:rsidR="00033630" w:rsidRPr="007934B8">
        <w:rPr>
          <w:rFonts w:ascii="Arial" w:eastAsia="Times New Roman" w:hAnsi="Arial" w:cs="Arial"/>
          <w:bCs/>
          <w:sz w:val="28"/>
          <w:szCs w:val="28"/>
        </w:rPr>
        <w:t>пруденциални</w:t>
      </w:r>
      <w:proofErr w:type="spellEnd"/>
      <w:r w:rsidR="00033630" w:rsidRPr="007934B8">
        <w:rPr>
          <w:rFonts w:ascii="Arial" w:eastAsia="Times New Roman" w:hAnsi="Arial" w:cs="Arial"/>
          <w:bCs/>
          <w:sz w:val="28"/>
          <w:szCs w:val="28"/>
        </w:rPr>
        <w:t xml:space="preserve"> изисквания за кредитните институции)</w:t>
      </w:r>
      <w:r w:rsidRPr="007934B8">
        <w:rPr>
          <w:rFonts w:ascii="Arial" w:eastAsia="Times New Roman" w:hAnsi="Arial" w:cs="Arial"/>
          <w:bCs/>
          <w:sz w:val="28"/>
          <w:szCs w:val="28"/>
        </w:rPr>
        <w:t>, Директива 2014/59/ЕС</w:t>
      </w:r>
      <w:r w:rsidR="00033630" w:rsidRPr="007934B8">
        <w:rPr>
          <w:rFonts w:ascii="Arial" w:eastAsia="Times New Roman" w:hAnsi="Arial" w:cs="Arial"/>
          <w:bCs/>
          <w:sz w:val="28"/>
          <w:szCs w:val="28"/>
        </w:rPr>
        <w:t xml:space="preserve"> (възстановяване и преструктуриране на кредитни институции и инвестиционни посредници</w:t>
      </w:r>
      <w:r w:rsidR="00A63A40">
        <w:rPr>
          <w:rFonts w:ascii="Arial" w:eastAsia="Times New Roman" w:hAnsi="Arial" w:cs="Arial"/>
          <w:bCs/>
          <w:sz w:val="28"/>
          <w:szCs w:val="28"/>
        </w:rPr>
        <w:t>),</w:t>
      </w:r>
      <w:r w:rsidRPr="007934B8">
        <w:rPr>
          <w:rFonts w:ascii="Arial" w:eastAsia="Times New Roman" w:hAnsi="Arial" w:cs="Arial"/>
          <w:bCs/>
          <w:sz w:val="28"/>
          <w:szCs w:val="28"/>
        </w:rPr>
        <w:t xml:space="preserve"> Директива 2014/65/ЕС</w:t>
      </w:r>
      <w:r w:rsidR="00033630" w:rsidRPr="007934B8">
        <w:rPr>
          <w:rFonts w:ascii="Arial" w:eastAsia="Times New Roman" w:hAnsi="Arial" w:cs="Arial"/>
          <w:bCs/>
          <w:sz w:val="28"/>
          <w:szCs w:val="28"/>
        </w:rPr>
        <w:t xml:space="preserve"> (пазари на финансови инструменти и инвестиционни посредници)</w:t>
      </w:r>
      <w:r w:rsidRPr="007934B8">
        <w:rPr>
          <w:rFonts w:ascii="Arial" w:eastAsia="Times New Roman" w:hAnsi="Arial" w:cs="Arial"/>
          <w:bCs/>
          <w:sz w:val="28"/>
          <w:szCs w:val="28"/>
        </w:rPr>
        <w:t>, Директива (EС) 2016/97</w:t>
      </w:r>
      <w:r w:rsidR="00033630" w:rsidRPr="007934B8">
        <w:rPr>
          <w:rFonts w:ascii="Arial" w:eastAsia="Times New Roman" w:hAnsi="Arial" w:cs="Arial"/>
          <w:bCs/>
          <w:sz w:val="28"/>
          <w:szCs w:val="28"/>
        </w:rPr>
        <w:t xml:space="preserve"> (дистрибуция на застрахователни продукти)</w:t>
      </w:r>
      <w:r w:rsidRPr="007934B8">
        <w:rPr>
          <w:rFonts w:ascii="Arial" w:eastAsia="Times New Roman" w:hAnsi="Arial" w:cs="Arial"/>
          <w:bCs/>
          <w:sz w:val="28"/>
          <w:szCs w:val="28"/>
        </w:rPr>
        <w:t>, Директива (EС) 2016/2341</w:t>
      </w:r>
      <w:r w:rsidR="00033630" w:rsidRPr="007934B8">
        <w:rPr>
          <w:rFonts w:ascii="Arial" w:eastAsia="Times New Roman" w:hAnsi="Arial" w:cs="Arial"/>
          <w:bCs/>
          <w:sz w:val="28"/>
          <w:szCs w:val="28"/>
        </w:rPr>
        <w:t xml:space="preserve"> (институции за професионално пенсионно </w:t>
      </w:r>
      <w:r w:rsidR="00033630" w:rsidRPr="007934B8">
        <w:rPr>
          <w:rFonts w:ascii="Arial" w:eastAsia="Times New Roman" w:hAnsi="Arial" w:cs="Arial"/>
          <w:bCs/>
          <w:sz w:val="28"/>
          <w:szCs w:val="28"/>
        </w:rPr>
        <w:lastRenderedPageBreak/>
        <w:t>осигуряване)</w:t>
      </w:r>
      <w:r w:rsidRPr="007934B8">
        <w:rPr>
          <w:rFonts w:ascii="Arial" w:eastAsia="Times New Roman" w:hAnsi="Arial" w:cs="Arial"/>
          <w:bCs/>
          <w:sz w:val="28"/>
          <w:szCs w:val="28"/>
        </w:rPr>
        <w:t>, Директива (ЕС) 2019/2034</w:t>
      </w:r>
      <w:r w:rsidR="00033630" w:rsidRPr="007934B8">
        <w:rPr>
          <w:rFonts w:ascii="Arial" w:eastAsia="Times New Roman" w:hAnsi="Arial" w:cs="Arial"/>
          <w:bCs/>
          <w:sz w:val="28"/>
          <w:szCs w:val="28"/>
        </w:rPr>
        <w:t xml:space="preserve"> (</w:t>
      </w:r>
      <w:proofErr w:type="spellStart"/>
      <w:r w:rsidR="00033630" w:rsidRPr="007934B8">
        <w:rPr>
          <w:rFonts w:ascii="Arial" w:eastAsia="Times New Roman" w:hAnsi="Arial" w:cs="Arial"/>
          <w:bCs/>
          <w:sz w:val="28"/>
          <w:szCs w:val="28"/>
        </w:rPr>
        <w:t>пруденциални</w:t>
      </w:r>
      <w:proofErr w:type="spellEnd"/>
      <w:r w:rsidR="00033630" w:rsidRPr="007934B8">
        <w:rPr>
          <w:rFonts w:ascii="Arial" w:eastAsia="Times New Roman" w:hAnsi="Arial" w:cs="Arial"/>
          <w:bCs/>
          <w:sz w:val="28"/>
          <w:szCs w:val="28"/>
        </w:rPr>
        <w:t xml:space="preserve"> изисквания за инвестиционни посредници)</w:t>
      </w:r>
      <w:r w:rsidRPr="007934B8">
        <w:rPr>
          <w:rFonts w:ascii="Arial" w:eastAsia="Times New Roman" w:hAnsi="Arial" w:cs="Arial"/>
          <w:bCs/>
          <w:sz w:val="28"/>
          <w:szCs w:val="28"/>
        </w:rPr>
        <w:t>, Директива (ЕС) 2019/2162</w:t>
      </w:r>
      <w:r w:rsidR="00FC2457" w:rsidRPr="007934B8">
        <w:rPr>
          <w:rFonts w:ascii="Arial" w:eastAsia="Times New Roman" w:hAnsi="Arial" w:cs="Arial"/>
          <w:bCs/>
          <w:sz w:val="28"/>
          <w:szCs w:val="28"/>
        </w:rPr>
        <w:t xml:space="preserve"> (относно покритите облигации)</w:t>
      </w:r>
      <w:r w:rsidRPr="007934B8">
        <w:rPr>
          <w:rFonts w:ascii="Arial" w:eastAsia="Times New Roman" w:hAnsi="Arial" w:cs="Arial"/>
          <w:bCs/>
          <w:sz w:val="28"/>
          <w:szCs w:val="28"/>
        </w:rPr>
        <w:t>, Регламент (ЕС) № 537/2014</w:t>
      </w:r>
      <w:r w:rsidR="00FC2457" w:rsidRPr="007934B8">
        <w:rPr>
          <w:rFonts w:ascii="Arial" w:eastAsia="Times New Roman" w:hAnsi="Arial" w:cs="Arial"/>
          <w:bCs/>
          <w:sz w:val="28"/>
          <w:szCs w:val="28"/>
        </w:rPr>
        <w:t xml:space="preserve"> (относно специфични изисквания по отношение на задължителния одит на предприятия от обществен интерес)</w:t>
      </w:r>
      <w:r w:rsidRPr="007934B8">
        <w:rPr>
          <w:rFonts w:ascii="Arial" w:eastAsia="Times New Roman" w:hAnsi="Arial" w:cs="Arial"/>
          <w:bCs/>
          <w:sz w:val="28"/>
          <w:szCs w:val="28"/>
        </w:rPr>
        <w:t>, Регламент (ЕС) 2015/760</w:t>
      </w:r>
      <w:r w:rsidR="0093509B" w:rsidRPr="007934B8">
        <w:rPr>
          <w:rFonts w:ascii="Arial" w:eastAsia="Times New Roman" w:hAnsi="Arial" w:cs="Arial"/>
          <w:bCs/>
          <w:sz w:val="28"/>
          <w:szCs w:val="28"/>
        </w:rPr>
        <w:t xml:space="preserve"> (фондове на ЕС за дългосрочни инвестиции)</w:t>
      </w:r>
      <w:r w:rsidRPr="007934B8">
        <w:rPr>
          <w:rFonts w:ascii="Arial" w:eastAsia="Times New Roman" w:hAnsi="Arial" w:cs="Arial"/>
          <w:bCs/>
          <w:sz w:val="28"/>
          <w:szCs w:val="28"/>
        </w:rPr>
        <w:t>, Регламент (ЕС) 2015/2365</w:t>
      </w:r>
      <w:r w:rsidR="0093509B" w:rsidRPr="007934B8">
        <w:rPr>
          <w:rFonts w:ascii="Arial" w:eastAsia="Times New Roman" w:hAnsi="Arial" w:cs="Arial"/>
          <w:bCs/>
          <w:sz w:val="28"/>
          <w:szCs w:val="28"/>
        </w:rPr>
        <w:t xml:space="preserve"> (прозрачност при сделките за финансиране с ценни книжа)</w:t>
      </w:r>
      <w:r w:rsidRPr="007934B8">
        <w:rPr>
          <w:rFonts w:ascii="Arial" w:eastAsia="Times New Roman" w:hAnsi="Arial" w:cs="Arial"/>
          <w:bCs/>
          <w:sz w:val="28"/>
          <w:szCs w:val="28"/>
        </w:rPr>
        <w:t>, Регламент (ЕС) 2017/1131</w:t>
      </w:r>
      <w:r w:rsidR="0093509B" w:rsidRPr="007934B8">
        <w:rPr>
          <w:rFonts w:ascii="Arial" w:eastAsia="Times New Roman" w:hAnsi="Arial" w:cs="Arial"/>
          <w:bCs/>
          <w:sz w:val="28"/>
          <w:szCs w:val="28"/>
        </w:rPr>
        <w:t xml:space="preserve"> (относно фондовете на паричния пазар)</w:t>
      </w:r>
      <w:r w:rsidRPr="007934B8">
        <w:rPr>
          <w:rFonts w:ascii="Arial" w:eastAsia="Times New Roman" w:hAnsi="Arial" w:cs="Arial"/>
          <w:bCs/>
          <w:sz w:val="28"/>
          <w:szCs w:val="28"/>
        </w:rPr>
        <w:t>, Регламент (ЕС) 2023/1114</w:t>
      </w:r>
      <w:r w:rsidR="00FC2457" w:rsidRPr="007934B8">
        <w:rPr>
          <w:rFonts w:ascii="Arial" w:eastAsia="Times New Roman" w:hAnsi="Arial" w:cs="Arial"/>
          <w:bCs/>
          <w:sz w:val="28"/>
          <w:szCs w:val="28"/>
        </w:rPr>
        <w:t xml:space="preserve"> (пазарите на </w:t>
      </w:r>
      <w:proofErr w:type="spellStart"/>
      <w:r w:rsidR="00FC2457" w:rsidRPr="007934B8">
        <w:rPr>
          <w:rFonts w:ascii="Arial" w:eastAsia="Times New Roman" w:hAnsi="Arial" w:cs="Arial"/>
          <w:bCs/>
          <w:sz w:val="28"/>
          <w:szCs w:val="28"/>
        </w:rPr>
        <w:t>криптоактиви</w:t>
      </w:r>
      <w:proofErr w:type="spellEnd"/>
      <w:r w:rsidR="00FC2457" w:rsidRPr="007934B8">
        <w:rPr>
          <w:rFonts w:ascii="Arial" w:eastAsia="Times New Roman" w:hAnsi="Arial" w:cs="Arial"/>
          <w:bCs/>
          <w:sz w:val="28"/>
          <w:szCs w:val="28"/>
        </w:rPr>
        <w:t>)</w:t>
      </w:r>
      <w:r w:rsidRPr="007934B8">
        <w:rPr>
          <w:rFonts w:ascii="Arial" w:eastAsia="Times New Roman" w:hAnsi="Arial" w:cs="Arial"/>
          <w:bCs/>
          <w:sz w:val="28"/>
          <w:szCs w:val="28"/>
        </w:rPr>
        <w:t>, Регламент (ЕС) 2019/2033</w:t>
      </w:r>
      <w:r w:rsidR="00033630" w:rsidRPr="007934B8">
        <w:rPr>
          <w:rFonts w:ascii="Arial" w:eastAsia="Times New Roman" w:hAnsi="Arial" w:cs="Arial"/>
          <w:bCs/>
          <w:sz w:val="28"/>
          <w:szCs w:val="28"/>
        </w:rPr>
        <w:t xml:space="preserve"> (</w:t>
      </w:r>
      <w:proofErr w:type="spellStart"/>
      <w:r w:rsidR="00033630" w:rsidRPr="007934B8">
        <w:rPr>
          <w:rFonts w:ascii="Arial" w:eastAsia="Times New Roman" w:hAnsi="Arial" w:cs="Arial"/>
          <w:bCs/>
          <w:sz w:val="28"/>
          <w:szCs w:val="28"/>
        </w:rPr>
        <w:t>пруденциални</w:t>
      </w:r>
      <w:proofErr w:type="spellEnd"/>
      <w:r w:rsidR="00033630" w:rsidRPr="007934B8">
        <w:rPr>
          <w:rFonts w:ascii="Arial" w:eastAsia="Times New Roman" w:hAnsi="Arial" w:cs="Arial"/>
          <w:bCs/>
          <w:sz w:val="28"/>
          <w:szCs w:val="28"/>
        </w:rPr>
        <w:t xml:space="preserve"> изисквания за инвестиционни посредници)</w:t>
      </w:r>
      <w:r w:rsidRPr="007934B8">
        <w:rPr>
          <w:rFonts w:ascii="Arial" w:eastAsia="Times New Roman" w:hAnsi="Arial" w:cs="Arial"/>
          <w:bCs/>
          <w:sz w:val="28"/>
          <w:szCs w:val="28"/>
        </w:rPr>
        <w:t>, Регламент (ЕС) 2023/2631</w:t>
      </w:r>
      <w:r w:rsidR="0093509B" w:rsidRPr="007934B8">
        <w:rPr>
          <w:rFonts w:ascii="Arial" w:eastAsia="Times New Roman" w:hAnsi="Arial" w:cs="Arial"/>
          <w:bCs/>
          <w:sz w:val="28"/>
          <w:szCs w:val="28"/>
        </w:rPr>
        <w:t xml:space="preserve"> (относно европейските зелени облигации)</w:t>
      </w:r>
      <w:r w:rsidRPr="007934B8">
        <w:rPr>
          <w:rFonts w:ascii="Arial" w:eastAsia="Times New Roman" w:hAnsi="Arial" w:cs="Arial"/>
          <w:bCs/>
          <w:sz w:val="28"/>
          <w:szCs w:val="28"/>
        </w:rPr>
        <w:t>, Регламент (ЕС) № 600/2014</w:t>
      </w:r>
      <w:r w:rsidR="00033630" w:rsidRPr="007934B8">
        <w:rPr>
          <w:rFonts w:ascii="Arial" w:eastAsia="Times New Roman" w:hAnsi="Arial" w:cs="Arial"/>
          <w:bCs/>
          <w:sz w:val="28"/>
          <w:szCs w:val="28"/>
        </w:rPr>
        <w:t xml:space="preserve"> (пазари на финансови инструменти и инвестиционни посредници)</w:t>
      </w:r>
      <w:r w:rsidRPr="007934B8">
        <w:rPr>
          <w:rFonts w:ascii="Arial" w:eastAsia="Times New Roman" w:hAnsi="Arial" w:cs="Arial"/>
          <w:bCs/>
          <w:sz w:val="28"/>
          <w:szCs w:val="28"/>
        </w:rPr>
        <w:t xml:space="preserve"> и Регламент (EО) № 575/2013</w:t>
      </w:r>
      <w:r w:rsidR="00033630" w:rsidRPr="007934B8">
        <w:rPr>
          <w:rFonts w:ascii="Arial" w:eastAsia="Times New Roman" w:hAnsi="Arial" w:cs="Arial"/>
          <w:bCs/>
          <w:sz w:val="28"/>
          <w:szCs w:val="28"/>
        </w:rPr>
        <w:t xml:space="preserve"> (</w:t>
      </w:r>
      <w:proofErr w:type="spellStart"/>
      <w:r w:rsidR="00033630" w:rsidRPr="007934B8">
        <w:rPr>
          <w:rFonts w:ascii="Arial" w:eastAsia="Times New Roman" w:hAnsi="Arial" w:cs="Arial"/>
          <w:bCs/>
          <w:sz w:val="28"/>
          <w:szCs w:val="28"/>
        </w:rPr>
        <w:t>пруденциални</w:t>
      </w:r>
      <w:proofErr w:type="spellEnd"/>
      <w:r w:rsidR="00033630" w:rsidRPr="007934B8">
        <w:rPr>
          <w:rFonts w:ascii="Arial" w:eastAsia="Times New Roman" w:hAnsi="Arial" w:cs="Arial"/>
          <w:bCs/>
          <w:sz w:val="28"/>
          <w:szCs w:val="28"/>
        </w:rPr>
        <w:t xml:space="preserve"> изисквания за кредитни институции)</w:t>
      </w:r>
      <w:r w:rsidRPr="007934B8">
        <w:rPr>
          <w:rFonts w:ascii="Arial" w:eastAsia="Times New Roman" w:hAnsi="Arial" w:cs="Arial"/>
          <w:bCs/>
          <w:sz w:val="28"/>
          <w:szCs w:val="28"/>
        </w:rPr>
        <w:t xml:space="preserve"> </w:t>
      </w:r>
      <w:r w:rsidR="00A65ED5" w:rsidRPr="007934B8">
        <w:rPr>
          <w:rFonts w:ascii="Arial" w:eastAsia="Times New Roman" w:hAnsi="Arial" w:cs="Arial"/>
          <w:bCs/>
          <w:sz w:val="28"/>
          <w:szCs w:val="28"/>
        </w:rPr>
        <w:t xml:space="preserve">се прилага </w:t>
      </w:r>
      <w:r w:rsidR="00A65ED5" w:rsidRPr="007934B8">
        <w:rPr>
          <w:rFonts w:ascii="Arial" w:eastAsia="Times New Roman" w:hAnsi="Arial" w:cs="Arial"/>
          <w:sz w:val="28"/>
          <w:szCs w:val="28"/>
        </w:rPr>
        <w:t>считано от</w:t>
      </w:r>
      <w:r w:rsidRPr="007934B8">
        <w:rPr>
          <w:rFonts w:ascii="Arial" w:eastAsia="Times New Roman" w:hAnsi="Arial" w:cs="Arial"/>
          <w:sz w:val="28"/>
          <w:szCs w:val="28"/>
        </w:rPr>
        <w:t xml:space="preserve"> 10 януари 2030 г.</w:t>
      </w:r>
    </w:p>
    <w:p w14:paraId="78D217AF" w14:textId="77777777" w:rsidR="00923A96" w:rsidRPr="007934B8" w:rsidRDefault="00923A96" w:rsidP="007934B8">
      <w:pPr>
        <w:spacing w:after="0" w:line="240" w:lineRule="auto"/>
        <w:ind w:firstLine="1134"/>
        <w:jc w:val="both"/>
        <w:rPr>
          <w:rFonts w:ascii="Arial" w:eastAsia="Times New Roman" w:hAnsi="Arial" w:cs="Arial"/>
          <w:bCs/>
          <w:sz w:val="28"/>
          <w:szCs w:val="28"/>
        </w:rPr>
      </w:pPr>
    </w:p>
    <w:p w14:paraId="2EE38B90" w14:textId="77777777" w:rsidR="004C13DC" w:rsidRPr="007934B8" w:rsidRDefault="00814E5B" w:rsidP="007934B8">
      <w:pPr>
        <w:spacing w:after="0" w:line="240" w:lineRule="auto"/>
        <w:ind w:firstLine="1134"/>
        <w:jc w:val="both"/>
        <w:rPr>
          <w:rFonts w:ascii="Arial" w:eastAsia="Times New Roman" w:hAnsi="Arial" w:cs="Arial"/>
          <w:bCs/>
          <w:sz w:val="28"/>
          <w:szCs w:val="28"/>
        </w:rPr>
      </w:pPr>
      <w:r w:rsidRPr="007934B8">
        <w:rPr>
          <w:rFonts w:ascii="Arial" w:eastAsia="Times New Roman" w:hAnsi="Arial" w:cs="Arial"/>
          <w:bCs/>
          <w:sz w:val="28"/>
          <w:szCs w:val="28"/>
        </w:rPr>
        <w:t xml:space="preserve">Независимо от съответните моменти на влизане в сила на задълженията за предоставяне на видовете информация с оглед </w:t>
      </w:r>
      <w:r w:rsidR="007934B8">
        <w:rPr>
          <w:rFonts w:ascii="Arial" w:eastAsia="Times New Roman" w:hAnsi="Arial" w:cs="Arial"/>
          <w:bCs/>
          <w:sz w:val="28"/>
          <w:szCs w:val="28"/>
        </w:rPr>
        <w:t xml:space="preserve">на </w:t>
      </w:r>
      <w:r w:rsidRPr="007934B8">
        <w:rPr>
          <w:rFonts w:ascii="Arial" w:eastAsia="Times New Roman" w:hAnsi="Arial" w:cs="Arial"/>
          <w:bCs/>
          <w:sz w:val="28"/>
          <w:szCs w:val="28"/>
        </w:rPr>
        <w:t xml:space="preserve">определените </w:t>
      </w:r>
      <w:r w:rsidR="00343921" w:rsidRPr="007934B8">
        <w:rPr>
          <w:rFonts w:ascii="Arial" w:eastAsia="Times New Roman" w:hAnsi="Arial" w:cs="Arial"/>
          <w:bCs/>
          <w:sz w:val="28"/>
          <w:szCs w:val="28"/>
        </w:rPr>
        <w:t>етапи</w:t>
      </w:r>
      <w:r w:rsidRPr="007934B8">
        <w:rPr>
          <w:rFonts w:ascii="Arial" w:eastAsia="Times New Roman" w:hAnsi="Arial" w:cs="Arial"/>
          <w:bCs/>
          <w:sz w:val="28"/>
          <w:szCs w:val="28"/>
        </w:rPr>
        <w:t xml:space="preserve">, съгласно член 17 от Директива (ЕС) 2023/2864 държавите членки следва да са приели и публикували необходимите за транспонирането й законови, подзаконови и административни разпоредби </w:t>
      </w:r>
      <w:r w:rsidR="000A60AF" w:rsidRPr="007934B8">
        <w:rPr>
          <w:rFonts w:ascii="Arial" w:eastAsia="Times New Roman" w:hAnsi="Arial" w:cs="Arial"/>
          <w:bCs/>
          <w:sz w:val="28"/>
          <w:szCs w:val="28"/>
        </w:rPr>
        <w:t>до</w:t>
      </w:r>
      <w:r w:rsidRPr="007934B8">
        <w:rPr>
          <w:rFonts w:ascii="Arial" w:eastAsia="Times New Roman" w:hAnsi="Arial" w:cs="Arial"/>
          <w:bCs/>
          <w:sz w:val="28"/>
          <w:szCs w:val="28"/>
        </w:rPr>
        <w:t xml:space="preserve"> 10 януари 2026 г.</w:t>
      </w:r>
    </w:p>
    <w:p w14:paraId="6A6DD7DF" w14:textId="77777777" w:rsidR="001A3714" w:rsidRPr="007934B8" w:rsidRDefault="001A3714" w:rsidP="007934B8">
      <w:pPr>
        <w:spacing w:after="0" w:line="240" w:lineRule="auto"/>
        <w:ind w:firstLine="1134"/>
        <w:jc w:val="both"/>
        <w:rPr>
          <w:rFonts w:ascii="Arial" w:eastAsia="Times New Roman" w:hAnsi="Arial" w:cs="Arial"/>
          <w:bCs/>
          <w:sz w:val="28"/>
          <w:szCs w:val="28"/>
        </w:rPr>
      </w:pPr>
    </w:p>
    <w:p w14:paraId="12FF6792" w14:textId="45EBA32F" w:rsidR="00B77A86" w:rsidRPr="007934B8" w:rsidRDefault="002241FA" w:rsidP="007934B8">
      <w:pPr>
        <w:spacing w:after="0" w:line="240" w:lineRule="auto"/>
        <w:ind w:firstLine="1134"/>
        <w:jc w:val="both"/>
        <w:rPr>
          <w:rFonts w:ascii="Arial" w:eastAsia="Times New Roman" w:hAnsi="Arial" w:cs="Arial"/>
          <w:bCs/>
          <w:sz w:val="28"/>
          <w:szCs w:val="28"/>
        </w:rPr>
      </w:pPr>
      <w:r w:rsidRPr="007934B8">
        <w:rPr>
          <w:rFonts w:ascii="Arial" w:eastAsia="Times New Roman" w:hAnsi="Arial" w:cs="Arial"/>
          <w:bCs/>
          <w:sz w:val="28"/>
          <w:szCs w:val="28"/>
        </w:rPr>
        <w:t>Централизирането на информацията в ЕЕТД</w:t>
      </w:r>
      <w:r w:rsidR="00EB37F6" w:rsidRPr="007934B8">
        <w:rPr>
          <w:rFonts w:ascii="Arial" w:eastAsia="Times New Roman" w:hAnsi="Arial" w:cs="Arial"/>
          <w:bCs/>
          <w:sz w:val="28"/>
          <w:szCs w:val="28"/>
          <w:lang w:val="en-US"/>
        </w:rPr>
        <w:t xml:space="preserve"> </w:t>
      </w:r>
      <w:r w:rsidR="00EB37F6" w:rsidRPr="007934B8">
        <w:rPr>
          <w:rFonts w:ascii="Arial" w:eastAsia="Times New Roman" w:hAnsi="Arial" w:cs="Arial"/>
          <w:bCs/>
          <w:sz w:val="28"/>
          <w:szCs w:val="28"/>
        </w:rPr>
        <w:t>като платформа</w:t>
      </w:r>
      <w:r w:rsidR="007934B8">
        <w:rPr>
          <w:rFonts w:ascii="Arial" w:eastAsia="Times New Roman" w:hAnsi="Arial" w:cs="Arial"/>
          <w:bCs/>
          <w:sz w:val="28"/>
          <w:szCs w:val="28"/>
        </w:rPr>
        <w:t>,</w:t>
      </w:r>
      <w:r w:rsidR="00EB37F6" w:rsidRPr="007934B8">
        <w:rPr>
          <w:rFonts w:ascii="Arial" w:eastAsia="Times New Roman" w:hAnsi="Arial" w:cs="Arial"/>
          <w:bCs/>
          <w:sz w:val="28"/>
          <w:szCs w:val="28"/>
        </w:rPr>
        <w:t xml:space="preserve"> разработена от Европейския орган за ценните книжа и пазарите</w:t>
      </w:r>
      <w:r w:rsidR="007934B8">
        <w:rPr>
          <w:rFonts w:ascii="Arial" w:eastAsia="Times New Roman" w:hAnsi="Arial" w:cs="Arial"/>
          <w:bCs/>
          <w:sz w:val="28"/>
          <w:szCs w:val="28"/>
        </w:rPr>
        <w:t>,</w:t>
      </w:r>
      <w:r w:rsidRPr="007934B8">
        <w:rPr>
          <w:rFonts w:ascii="Arial" w:eastAsia="Times New Roman" w:hAnsi="Arial" w:cs="Arial"/>
          <w:bCs/>
          <w:sz w:val="28"/>
          <w:szCs w:val="28"/>
        </w:rPr>
        <w:t xml:space="preserve"> ще се извършва в две стъпки</w:t>
      </w:r>
      <w:r w:rsidR="007934B8">
        <w:rPr>
          <w:rFonts w:ascii="Arial" w:eastAsia="Times New Roman" w:hAnsi="Arial" w:cs="Arial"/>
          <w:bCs/>
          <w:sz w:val="28"/>
          <w:szCs w:val="28"/>
        </w:rPr>
        <w:t>.</w:t>
      </w:r>
      <w:r w:rsidRPr="007934B8">
        <w:rPr>
          <w:rFonts w:ascii="Arial" w:eastAsia="Times New Roman" w:hAnsi="Arial" w:cs="Arial"/>
          <w:bCs/>
          <w:sz w:val="28"/>
          <w:szCs w:val="28"/>
        </w:rPr>
        <w:t xml:space="preserve"> </w:t>
      </w:r>
      <w:r w:rsidR="007934B8">
        <w:rPr>
          <w:rFonts w:ascii="Arial" w:eastAsia="Times New Roman" w:hAnsi="Arial" w:cs="Arial"/>
          <w:bCs/>
          <w:sz w:val="28"/>
          <w:szCs w:val="28"/>
        </w:rPr>
        <w:t>К</w:t>
      </w:r>
      <w:r w:rsidRPr="007934B8">
        <w:rPr>
          <w:rFonts w:ascii="Arial" w:eastAsia="Times New Roman" w:hAnsi="Arial" w:cs="Arial"/>
          <w:bCs/>
          <w:sz w:val="28"/>
          <w:szCs w:val="28"/>
        </w:rPr>
        <w:t xml:space="preserve">ато първа стъпка, когато оповестяват публично определена информация, пазарните участници следва да предоставят тази информация </w:t>
      </w:r>
      <w:r w:rsidR="00EB37F6" w:rsidRPr="007934B8">
        <w:rPr>
          <w:rFonts w:ascii="Arial" w:eastAsia="Times New Roman" w:hAnsi="Arial" w:cs="Arial"/>
          <w:bCs/>
          <w:sz w:val="28"/>
          <w:szCs w:val="28"/>
        </w:rPr>
        <w:t>едновременно на</w:t>
      </w:r>
      <w:r w:rsidRPr="007934B8">
        <w:rPr>
          <w:rFonts w:ascii="Arial" w:eastAsia="Times New Roman" w:hAnsi="Arial" w:cs="Arial"/>
          <w:bCs/>
          <w:sz w:val="28"/>
          <w:szCs w:val="28"/>
        </w:rPr>
        <w:t xml:space="preserve"> определен на национално ниво или на ниво ЕС орган за събиране на данни</w:t>
      </w:r>
      <w:r w:rsidR="00EB37F6" w:rsidRPr="007934B8">
        <w:rPr>
          <w:rFonts w:ascii="Arial" w:eastAsia="Times New Roman" w:hAnsi="Arial" w:cs="Arial"/>
          <w:bCs/>
          <w:sz w:val="28"/>
          <w:szCs w:val="28"/>
        </w:rPr>
        <w:t xml:space="preserve">, като информацията следва да е в </w:t>
      </w:r>
      <w:proofErr w:type="spellStart"/>
      <w:r w:rsidR="00EB37F6" w:rsidRPr="007934B8">
        <w:rPr>
          <w:rFonts w:ascii="Arial" w:eastAsia="Times New Roman" w:hAnsi="Arial" w:cs="Arial"/>
          <w:bCs/>
          <w:sz w:val="28"/>
          <w:szCs w:val="28"/>
        </w:rPr>
        <w:t>машинночетим</w:t>
      </w:r>
      <w:proofErr w:type="spellEnd"/>
      <w:r w:rsidR="00EB37F6" w:rsidRPr="007934B8">
        <w:rPr>
          <w:rFonts w:ascii="Arial" w:eastAsia="Times New Roman" w:hAnsi="Arial" w:cs="Arial"/>
          <w:bCs/>
          <w:sz w:val="28"/>
          <w:szCs w:val="28"/>
        </w:rPr>
        <w:t xml:space="preserve"> формат или във формат, позволяващ извличането на данни, и да е придружена с определен за съответния пазарен участник набор от унифицирани метаданни (наименование на дружеството, размер на дружеството, идентификационен код и др.). К</w:t>
      </w:r>
      <w:r w:rsidRPr="007934B8">
        <w:rPr>
          <w:rFonts w:ascii="Arial" w:eastAsia="Times New Roman" w:hAnsi="Arial" w:cs="Arial"/>
          <w:bCs/>
          <w:sz w:val="28"/>
          <w:szCs w:val="28"/>
        </w:rPr>
        <w:t>ато втора стъпка</w:t>
      </w:r>
      <w:r w:rsidR="00EB37F6" w:rsidRPr="007934B8">
        <w:rPr>
          <w:rFonts w:ascii="Arial" w:eastAsia="Times New Roman" w:hAnsi="Arial" w:cs="Arial"/>
          <w:bCs/>
          <w:sz w:val="28"/>
          <w:szCs w:val="28"/>
        </w:rPr>
        <w:t>,</w:t>
      </w:r>
      <w:r w:rsidRPr="007934B8">
        <w:rPr>
          <w:rFonts w:ascii="Arial" w:eastAsia="Times New Roman" w:hAnsi="Arial" w:cs="Arial"/>
          <w:bCs/>
          <w:sz w:val="28"/>
          <w:szCs w:val="28"/>
        </w:rPr>
        <w:t xml:space="preserve"> органът за </w:t>
      </w:r>
      <w:r w:rsidR="00351F06" w:rsidRPr="007934B8">
        <w:rPr>
          <w:rFonts w:ascii="Arial" w:eastAsia="Times New Roman" w:hAnsi="Arial" w:cs="Arial"/>
          <w:bCs/>
          <w:sz w:val="28"/>
          <w:szCs w:val="28"/>
        </w:rPr>
        <w:t xml:space="preserve">събиране на данни </w:t>
      </w:r>
      <w:r w:rsidR="009A467C" w:rsidRPr="007934B8">
        <w:rPr>
          <w:rFonts w:ascii="Arial" w:eastAsia="Times New Roman" w:hAnsi="Arial" w:cs="Arial"/>
          <w:bCs/>
          <w:sz w:val="28"/>
          <w:szCs w:val="28"/>
        </w:rPr>
        <w:t>предоставя</w:t>
      </w:r>
      <w:r w:rsidRPr="007934B8">
        <w:rPr>
          <w:rFonts w:ascii="Arial" w:eastAsia="Times New Roman" w:hAnsi="Arial" w:cs="Arial"/>
          <w:bCs/>
          <w:sz w:val="28"/>
          <w:szCs w:val="28"/>
        </w:rPr>
        <w:t xml:space="preserve"> на </w:t>
      </w:r>
      <w:r w:rsidR="00351F06" w:rsidRPr="007934B8">
        <w:rPr>
          <w:rFonts w:ascii="Arial" w:eastAsia="Times New Roman" w:hAnsi="Arial" w:cs="Arial"/>
          <w:bCs/>
          <w:sz w:val="28"/>
          <w:szCs w:val="28"/>
        </w:rPr>
        <w:t xml:space="preserve">ЕЕТД </w:t>
      </w:r>
      <w:r w:rsidRPr="007934B8">
        <w:rPr>
          <w:rFonts w:ascii="Arial" w:eastAsia="Times New Roman" w:hAnsi="Arial" w:cs="Arial"/>
          <w:bCs/>
          <w:sz w:val="28"/>
          <w:szCs w:val="28"/>
        </w:rPr>
        <w:t xml:space="preserve">тази информация. </w:t>
      </w:r>
      <w:r w:rsidR="00351F06" w:rsidRPr="007934B8">
        <w:rPr>
          <w:rFonts w:ascii="Arial" w:eastAsia="Times New Roman" w:hAnsi="Arial" w:cs="Arial"/>
          <w:bCs/>
          <w:sz w:val="28"/>
          <w:szCs w:val="28"/>
        </w:rPr>
        <w:t>Органите за събиране на данни са посочени в актовете от секторното законодателство на ЕС</w:t>
      </w:r>
      <w:r w:rsidR="00EB37F6" w:rsidRPr="007934B8">
        <w:rPr>
          <w:rFonts w:ascii="Arial" w:eastAsia="Times New Roman" w:hAnsi="Arial" w:cs="Arial"/>
          <w:bCs/>
          <w:sz w:val="28"/>
          <w:szCs w:val="28"/>
        </w:rPr>
        <w:t xml:space="preserve"> в областта на финансовите услуги</w:t>
      </w:r>
      <w:r w:rsidR="00351F06" w:rsidRPr="007934B8">
        <w:rPr>
          <w:rFonts w:ascii="Arial" w:eastAsia="Times New Roman" w:hAnsi="Arial" w:cs="Arial"/>
          <w:bCs/>
          <w:sz w:val="28"/>
          <w:szCs w:val="28"/>
        </w:rPr>
        <w:t xml:space="preserve">, съответно са определени на национално ниво, а в определени случаи, </w:t>
      </w:r>
      <w:r w:rsidR="00EB37F6" w:rsidRPr="007934B8">
        <w:rPr>
          <w:rFonts w:ascii="Arial" w:eastAsia="Times New Roman" w:hAnsi="Arial" w:cs="Arial"/>
          <w:bCs/>
          <w:sz w:val="28"/>
          <w:szCs w:val="28"/>
        </w:rPr>
        <w:t xml:space="preserve">за </w:t>
      </w:r>
      <w:r w:rsidR="00351F06" w:rsidRPr="007934B8">
        <w:rPr>
          <w:rFonts w:ascii="Arial" w:eastAsia="Times New Roman" w:hAnsi="Arial" w:cs="Arial"/>
          <w:bCs/>
          <w:sz w:val="28"/>
          <w:szCs w:val="28"/>
        </w:rPr>
        <w:t>органи за събиране на данни са</w:t>
      </w:r>
      <w:r w:rsidR="00EB37F6" w:rsidRPr="007934B8">
        <w:rPr>
          <w:rFonts w:ascii="Arial" w:eastAsia="Times New Roman" w:hAnsi="Arial" w:cs="Arial"/>
          <w:bCs/>
          <w:sz w:val="28"/>
          <w:szCs w:val="28"/>
        </w:rPr>
        <w:t xml:space="preserve"> определени</w:t>
      </w:r>
      <w:r w:rsidR="00351F06" w:rsidRPr="007934B8">
        <w:rPr>
          <w:rFonts w:ascii="Arial" w:eastAsia="Times New Roman" w:hAnsi="Arial" w:cs="Arial"/>
          <w:bCs/>
          <w:sz w:val="28"/>
          <w:szCs w:val="28"/>
        </w:rPr>
        <w:t xml:space="preserve"> </w:t>
      </w:r>
      <w:r w:rsidR="007934B8">
        <w:rPr>
          <w:rFonts w:ascii="Arial" w:eastAsia="Times New Roman" w:hAnsi="Arial" w:cs="Arial"/>
          <w:bCs/>
          <w:sz w:val="28"/>
          <w:szCs w:val="28"/>
        </w:rPr>
        <w:t>е</w:t>
      </w:r>
      <w:r w:rsidR="00351F06" w:rsidRPr="007934B8">
        <w:rPr>
          <w:rFonts w:ascii="Arial" w:eastAsia="Times New Roman" w:hAnsi="Arial" w:cs="Arial"/>
          <w:bCs/>
          <w:sz w:val="28"/>
          <w:szCs w:val="28"/>
        </w:rPr>
        <w:t xml:space="preserve">вропейските надзорни </w:t>
      </w:r>
      <w:r w:rsidR="007934B8">
        <w:rPr>
          <w:rFonts w:ascii="Arial" w:eastAsia="Times New Roman" w:hAnsi="Arial" w:cs="Arial"/>
          <w:bCs/>
          <w:sz w:val="28"/>
          <w:szCs w:val="28"/>
        </w:rPr>
        <w:br/>
      </w:r>
      <w:r w:rsidR="00351F06" w:rsidRPr="007934B8">
        <w:rPr>
          <w:rFonts w:ascii="Arial" w:eastAsia="Times New Roman" w:hAnsi="Arial" w:cs="Arial"/>
          <w:bCs/>
          <w:sz w:val="28"/>
          <w:szCs w:val="28"/>
        </w:rPr>
        <w:t>органи - Европейски банков орган, Европейски орган за ценните книжа и пазарите и Европейски орган за застраховане и професионално пенсионно осигуряване.</w:t>
      </w:r>
    </w:p>
    <w:p w14:paraId="6B35128B" w14:textId="77777777" w:rsidR="00F34DA4" w:rsidRPr="007934B8" w:rsidRDefault="00DB11C1" w:rsidP="007934B8">
      <w:pPr>
        <w:spacing w:after="0" w:line="240" w:lineRule="auto"/>
        <w:ind w:firstLine="1134"/>
        <w:jc w:val="both"/>
        <w:rPr>
          <w:rFonts w:ascii="Arial" w:eastAsia="Times New Roman" w:hAnsi="Arial" w:cs="Arial"/>
          <w:bCs/>
          <w:sz w:val="28"/>
          <w:szCs w:val="28"/>
        </w:rPr>
      </w:pPr>
      <w:r w:rsidRPr="007934B8">
        <w:rPr>
          <w:rFonts w:ascii="Arial" w:eastAsia="Times New Roman" w:hAnsi="Arial" w:cs="Arial"/>
          <w:bCs/>
          <w:sz w:val="28"/>
          <w:szCs w:val="28"/>
        </w:rPr>
        <w:lastRenderedPageBreak/>
        <w:t>В началния етап на проекта се предвижда чрез ЕЕТД да се даде достъп до т.</w:t>
      </w:r>
      <w:r w:rsidR="007934B8">
        <w:rPr>
          <w:rFonts w:ascii="Arial" w:eastAsia="Times New Roman" w:hAnsi="Arial" w:cs="Arial"/>
          <w:bCs/>
          <w:sz w:val="28"/>
          <w:szCs w:val="28"/>
        </w:rPr>
        <w:t xml:space="preserve"> </w:t>
      </w:r>
      <w:r w:rsidRPr="007934B8">
        <w:rPr>
          <w:rFonts w:ascii="Arial" w:eastAsia="Times New Roman" w:hAnsi="Arial" w:cs="Arial"/>
          <w:bCs/>
          <w:sz w:val="28"/>
          <w:szCs w:val="28"/>
        </w:rPr>
        <w:t xml:space="preserve">нар. </w:t>
      </w:r>
      <w:r w:rsidR="007934B8">
        <w:rPr>
          <w:rFonts w:ascii="Arial" w:eastAsia="Times New Roman" w:hAnsi="Arial" w:cs="Arial"/>
          <w:bCs/>
          <w:sz w:val="28"/>
          <w:szCs w:val="28"/>
        </w:rPr>
        <w:t>„</w:t>
      </w:r>
      <w:r w:rsidRPr="007934B8">
        <w:rPr>
          <w:rFonts w:ascii="Arial" w:eastAsia="Times New Roman" w:hAnsi="Arial" w:cs="Arial"/>
          <w:bCs/>
          <w:sz w:val="28"/>
          <w:szCs w:val="28"/>
        </w:rPr>
        <w:t>задължителна за разкриване информация</w:t>
      </w:r>
      <w:r w:rsidR="007934B8">
        <w:rPr>
          <w:rFonts w:ascii="Arial" w:eastAsia="Times New Roman" w:hAnsi="Arial" w:cs="Arial"/>
          <w:bCs/>
          <w:sz w:val="28"/>
          <w:szCs w:val="28"/>
        </w:rPr>
        <w:t>“</w:t>
      </w:r>
      <w:r w:rsidRPr="007934B8">
        <w:rPr>
          <w:rFonts w:ascii="Arial" w:eastAsia="Times New Roman" w:hAnsi="Arial" w:cs="Arial"/>
          <w:bCs/>
          <w:sz w:val="28"/>
          <w:szCs w:val="28"/>
        </w:rPr>
        <w:t>, която пазарните участници и към момента следва да оповестяват, като в същото време се предоставя и възможност за доброволно оповестяване на информация от лицата, които не са пряко задължени от секторното законодателство на ЕС, но биха искали да подават такава информация на последващ етап</w:t>
      </w:r>
      <w:r w:rsidR="00524E39" w:rsidRPr="007934B8">
        <w:rPr>
          <w:rFonts w:ascii="Arial" w:eastAsia="Times New Roman" w:hAnsi="Arial" w:cs="Arial"/>
          <w:bCs/>
          <w:sz w:val="28"/>
          <w:szCs w:val="28"/>
        </w:rPr>
        <w:t xml:space="preserve"> след 2030</w:t>
      </w:r>
      <w:r w:rsidR="00B77A86" w:rsidRPr="007934B8">
        <w:rPr>
          <w:rFonts w:ascii="Arial" w:eastAsia="Times New Roman" w:hAnsi="Arial" w:cs="Arial"/>
          <w:bCs/>
          <w:sz w:val="28"/>
          <w:szCs w:val="28"/>
        </w:rPr>
        <w:t xml:space="preserve"> </w:t>
      </w:r>
      <w:r w:rsidR="00524E39" w:rsidRPr="007934B8">
        <w:rPr>
          <w:rFonts w:ascii="Arial" w:eastAsia="Times New Roman" w:hAnsi="Arial" w:cs="Arial"/>
          <w:bCs/>
          <w:sz w:val="28"/>
          <w:szCs w:val="28"/>
        </w:rPr>
        <w:t>г</w:t>
      </w:r>
      <w:r w:rsidRPr="007934B8">
        <w:rPr>
          <w:rFonts w:ascii="Arial" w:eastAsia="Times New Roman" w:hAnsi="Arial" w:cs="Arial"/>
          <w:bCs/>
          <w:sz w:val="28"/>
          <w:szCs w:val="28"/>
        </w:rPr>
        <w:t>.</w:t>
      </w:r>
    </w:p>
    <w:p w14:paraId="6E155BC6" w14:textId="77777777" w:rsidR="001557CC" w:rsidRPr="007934B8" w:rsidRDefault="001557CC" w:rsidP="007934B8">
      <w:pPr>
        <w:spacing w:after="0" w:line="240" w:lineRule="auto"/>
        <w:ind w:firstLine="1134"/>
        <w:jc w:val="both"/>
        <w:rPr>
          <w:rFonts w:ascii="Arial" w:eastAsia="Times New Roman" w:hAnsi="Arial" w:cs="Arial"/>
          <w:b/>
          <w:bCs/>
          <w:sz w:val="28"/>
          <w:szCs w:val="28"/>
        </w:rPr>
      </w:pPr>
    </w:p>
    <w:p w14:paraId="446EAFBE" w14:textId="77777777" w:rsidR="001557CC" w:rsidRPr="001A0489" w:rsidRDefault="00081DCB" w:rsidP="007934B8">
      <w:pPr>
        <w:spacing w:after="0" w:line="240" w:lineRule="auto"/>
        <w:ind w:firstLine="1134"/>
        <w:jc w:val="both"/>
        <w:rPr>
          <w:rFonts w:ascii="Arial" w:eastAsia="Times New Roman" w:hAnsi="Arial" w:cs="Arial"/>
          <w:b/>
          <w:bCs/>
          <w:sz w:val="28"/>
          <w:szCs w:val="28"/>
        </w:rPr>
      </w:pPr>
      <w:r w:rsidRPr="001A0489">
        <w:rPr>
          <w:rFonts w:ascii="Arial" w:eastAsia="Times New Roman" w:hAnsi="Arial" w:cs="Arial"/>
          <w:b/>
          <w:bCs/>
          <w:sz w:val="28"/>
          <w:szCs w:val="28"/>
        </w:rPr>
        <w:t>Обобщение</w:t>
      </w:r>
      <w:r w:rsidR="001557CC" w:rsidRPr="001A0489">
        <w:rPr>
          <w:rFonts w:ascii="Arial" w:eastAsia="Times New Roman" w:hAnsi="Arial" w:cs="Arial"/>
          <w:b/>
          <w:bCs/>
          <w:sz w:val="28"/>
          <w:szCs w:val="28"/>
        </w:rPr>
        <w:t xml:space="preserve"> на </w:t>
      </w:r>
      <w:r w:rsidR="00DD13DD" w:rsidRPr="001A0489">
        <w:rPr>
          <w:rFonts w:ascii="Arial" w:eastAsia="Times New Roman" w:hAnsi="Arial" w:cs="Arial"/>
          <w:b/>
          <w:bCs/>
          <w:sz w:val="28"/>
          <w:szCs w:val="28"/>
        </w:rPr>
        <w:t>основните видове</w:t>
      </w:r>
      <w:r w:rsidR="001557CC" w:rsidRPr="001A0489">
        <w:rPr>
          <w:rFonts w:ascii="Arial" w:eastAsia="Times New Roman" w:hAnsi="Arial" w:cs="Arial"/>
          <w:b/>
          <w:bCs/>
          <w:sz w:val="28"/>
          <w:szCs w:val="28"/>
        </w:rPr>
        <w:t xml:space="preserve"> информация, която подлежи на предоставяне чрез ЕЕТД</w:t>
      </w:r>
      <w:r w:rsidR="00402B47" w:rsidRPr="001A0489">
        <w:rPr>
          <w:rFonts w:ascii="Arial" w:eastAsia="Times New Roman" w:hAnsi="Arial" w:cs="Arial"/>
          <w:b/>
          <w:bCs/>
          <w:sz w:val="28"/>
          <w:szCs w:val="28"/>
        </w:rPr>
        <w:t xml:space="preserve"> от отделните пазарни участници</w:t>
      </w:r>
    </w:p>
    <w:p w14:paraId="6558ECC1" w14:textId="77777777" w:rsidR="00EB2E6B" w:rsidRPr="007934B8" w:rsidRDefault="00EB2E6B" w:rsidP="007934B8">
      <w:pPr>
        <w:spacing w:after="0" w:line="240" w:lineRule="auto"/>
        <w:ind w:firstLine="1134"/>
        <w:jc w:val="both"/>
        <w:rPr>
          <w:rFonts w:ascii="Arial" w:eastAsia="Times New Roman" w:hAnsi="Arial" w:cs="Arial"/>
          <w:bCs/>
          <w:sz w:val="28"/>
          <w:szCs w:val="28"/>
        </w:rPr>
      </w:pPr>
    </w:p>
    <w:p w14:paraId="1F7F9510" w14:textId="7BE01265" w:rsidR="0019561C" w:rsidRPr="007934B8" w:rsidRDefault="0019561C" w:rsidP="007934B8">
      <w:pPr>
        <w:spacing w:after="0" w:line="240" w:lineRule="auto"/>
        <w:ind w:firstLine="1134"/>
        <w:jc w:val="both"/>
        <w:rPr>
          <w:rFonts w:ascii="Arial" w:eastAsia="Times New Roman" w:hAnsi="Arial" w:cs="Arial"/>
          <w:bCs/>
          <w:sz w:val="28"/>
          <w:szCs w:val="28"/>
          <w:lang w:val="en-US"/>
        </w:rPr>
      </w:pPr>
      <w:r w:rsidRPr="007934B8">
        <w:rPr>
          <w:rFonts w:ascii="Arial" w:eastAsia="Times New Roman" w:hAnsi="Arial" w:cs="Arial"/>
          <w:bCs/>
          <w:sz w:val="28"/>
          <w:szCs w:val="28"/>
        </w:rPr>
        <w:t>От гледна точка на видовете информация може да се посочи, че по отношение на дружества</w:t>
      </w:r>
      <w:r w:rsidR="00884E9E" w:rsidRPr="007934B8">
        <w:rPr>
          <w:rFonts w:ascii="Arial" w:eastAsia="Times New Roman" w:hAnsi="Arial" w:cs="Arial"/>
          <w:bCs/>
          <w:sz w:val="28"/>
          <w:szCs w:val="28"/>
        </w:rPr>
        <w:t>та, чиито ценни книжа са допуснати до търговия на регулиран пазар</w:t>
      </w:r>
      <w:r w:rsidR="007934B8">
        <w:rPr>
          <w:rFonts w:ascii="Arial" w:eastAsia="Times New Roman" w:hAnsi="Arial" w:cs="Arial"/>
          <w:bCs/>
          <w:sz w:val="28"/>
          <w:szCs w:val="28"/>
        </w:rPr>
        <w:t>,</w:t>
      </w:r>
      <w:r w:rsidRPr="007934B8">
        <w:rPr>
          <w:rFonts w:ascii="Arial" w:eastAsia="Times New Roman" w:hAnsi="Arial" w:cs="Arial"/>
          <w:bCs/>
          <w:sz w:val="28"/>
          <w:szCs w:val="28"/>
        </w:rPr>
        <w:t xml:space="preserve"> следва да се подава информация</w:t>
      </w:r>
      <w:r w:rsidR="003F74A0" w:rsidRPr="007934B8">
        <w:rPr>
          <w:rFonts w:ascii="Arial" w:eastAsia="Times New Roman" w:hAnsi="Arial" w:cs="Arial"/>
          <w:bCs/>
          <w:sz w:val="28"/>
          <w:szCs w:val="28"/>
          <w:lang w:val="en-US"/>
        </w:rPr>
        <w:t xml:space="preserve">, </w:t>
      </w:r>
      <w:r w:rsidR="003F74A0" w:rsidRPr="007934B8">
        <w:rPr>
          <w:rFonts w:ascii="Arial" w:eastAsia="Times New Roman" w:hAnsi="Arial" w:cs="Arial"/>
          <w:bCs/>
          <w:sz w:val="28"/>
          <w:szCs w:val="28"/>
        </w:rPr>
        <w:t>която е от значение за инвеститорите</w:t>
      </w:r>
      <w:r w:rsidR="003374BB" w:rsidRPr="007934B8">
        <w:rPr>
          <w:rFonts w:ascii="Arial" w:eastAsia="Times New Roman" w:hAnsi="Arial" w:cs="Arial"/>
          <w:bCs/>
          <w:sz w:val="28"/>
          <w:szCs w:val="28"/>
        </w:rPr>
        <w:t>,</w:t>
      </w:r>
      <w:r w:rsidR="003F74A0" w:rsidRPr="007934B8">
        <w:rPr>
          <w:rFonts w:ascii="Arial" w:eastAsia="Times New Roman" w:hAnsi="Arial" w:cs="Arial"/>
          <w:bCs/>
          <w:sz w:val="28"/>
          <w:szCs w:val="28"/>
        </w:rPr>
        <w:t xml:space="preserve"> като например</w:t>
      </w:r>
      <w:r w:rsidR="003374BB" w:rsidRPr="007934B8">
        <w:rPr>
          <w:rFonts w:ascii="Arial" w:eastAsia="Times New Roman" w:hAnsi="Arial" w:cs="Arial"/>
          <w:bCs/>
          <w:sz w:val="28"/>
          <w:szCs w:val="28"/>
        </w:rPr>
        <w:t xml:space="preserve"> – </w:t>
      </w:r>
      <w:r w:rsidRPr="007934B8">
        <w:rPr>
          <w:rFonts w:ascii="Arial" w:eastAsia="Times New Roman" w:hAnsi="Arial" w:cs="Arial"/>
          <w:bCs/>
          <w:sz w:val="28"/>
          <w:szCs w:val="28"/>
        </w:rPr>
        <w:t xml:space="preserve">годишните и междинни финансови отчети, докладите за дейността, проспектите за публично предлагане на ценни книжа или за допускане до търговия, </w:t>
      </w:r>
      <w:r w:rsidR="00911F6C" w:rsidRPr="007934B8">
        <w:rPr>
          <w:rFonts w:ascii="Arial" w:eastAsia="Times New Roman" w:hAnsi="Arial" w:cs="Arial"/>
          <w:bCs/>
          <w:sz w:val="28"/>
          <w:szCs w:val="28"/>
        </w:rPr>
        <w:t xml:space="preserve">информацията, отнасяща се до сделките със свързани лица, придобиване на дялово участие, </w:t>
      </w:r>
      <w:r w:rsidRPr="007934B8">
        <w:rPr>
          <w:rFonts w:ascii="Arial" w:eastAsia="Times New Roman" w:hAnsi="Arial" w:cs="Arial"/>
          <w:bCs/>
          <w:sz w:val="28"/>
          <w:szCs w:val="28"/>
        </w:rPr>
        <w:t>както и ад-</w:t>
      </w:r>
      <w:proofErr w:type="spellStart"/>
      <w:r w:rsidRPr="007934B8">
        <w:rPr>
          <w:rFonts w:ascii="Arial" w:eastAsia="Times New Roman" w:hAnsi="Arial" w:cs="Arial"/>
          <w:bCs/>
          <w:sz w:val="28"/>
          <w:szCs w:val="28"/>
        </w:rPr>
        <w:t>хок</w:t>
      </w:r>
      <w:proofErr w:type="spellEnd"/>
      <w:r w:rsidRPr="007934B8">
        <w:rPr>
          <w:rFonts w:ascii="Arial" w:eastAsia="Times New Roman" w:hAnsi="Arial" w:cs="Arial"/>
          <w:bCs/>
          <w:sz w:val="28"/>
          <w:szCs w:val="28"/>
        </w:rPr>
        <w:t xml:space="preserve"> регулираната информация, например разкриваната съгласно Регламента за пазарната злоупотреба вътрешна информация.</w:t>
      </w:r>
      <w:r w:rsidR="003E5133" w:rsidRPr="007934B8">
        <w:rPr>
          <w:rFonts w:ascii="Arial" w:hAnsi="Arial" w:cs="Arial"/>
          <w:sz w:val="28"/>
          <w:szCs w:val="28"/>
        </w:rPr>
        <w:t xml:space="preserve"> </w:t>
      </w:r>
      <w:r w:rsidR="003E5133" w:rsidRPr="007934B8">
        <w:rPr>
          <w:rFonts w:ascii="Arial" w:eastAsia="Times New Roman" w:hAnsi="Arial" w:cs="Arial"/>
          <w:bCs/>
          <w:sz w:val="28"/>
          <w:szCs w:val="28"/>
        </w:rPr>
        <w:t>Следва да се разкрива и информация преди и след емитирането от емитентите на облигации, предлагани на пазара като екологично устойчиви, или на облигации, свързани с устойчивостта.</w:t>
      </w:r>
      <w:r w:rsidR="001C362A" w:rsidRPr="007934B8">
        <w:rPr>
          <w:rFonts w:ascii="Arial" w:hAnsi="Arial" w:cs="Arial"/>
          <w:sz w:val="28"/>
          <w:szCs w:val="28"/>
        </w:rPr>
        <w:t xml:space="preserve"> </w:t>
      </w:r>
      <w:r w:rsidR="001C362A" w:rsidRPr="007934B8">
        <w:rPr>
          <w:rFonts w:ascii="Arial" w:eastAsia="Times New Roman" w:hAnsi="Arial" w:cs="Arial"/>
          <w:bCs/>
          <w:sz w:val="28"/>
          <w:szCs w:val="28"/>
        </w:rPr>
        <w:t>Във връзка с търговите предлагания следва да се разкрива информация за търговото предложение, обосновка на предложената цена или разменна стойност при подаването на предложение за публично поглъщане или замяна на акции, справедливата цена на една акция, изчислена по общоприети методи за оценка, становището на управителните органи на търговия предложител за търговото предложение</w:t>
      </w:r>
      <w:r w:rsidR="009B381F" w:rsidRPr="007934B8">
        <w:rPr>
          <w:rFonts w:ascii="Arial" w:eastAsia="Times New Roman" w:hAnsi="Arial" w:cs="Arial"/>
          <w:bCs/>
          <w:sz w:val="28"/>
          <w:szCs w:val="28"/>
        </w:rPr>
        <w:t>.</w:t>
      </w:r>
    </w:p>
    <w:p w14:paraId="7C863E55" w14:textId="77777777" w:rsidR="00EB2E6B" w:rsidRPr="007934B8" w:rsidRDefault="00EB2E6B" w:rsidP="007934B8">
      <w:pPr>
        <w:spacing w:after="0" w:line="240" w:lineRule="auto"/>
        <w:ind w:firstLine="1134"/>
        <w:jc w:val="both"/>
        <w:rPr>
          <w:rFonts w:ascii="Arial" w:eastAsia="Times New Roman" w:hAnsi="Arial" w:cs="Arial"/>
          <w:bCs/>
          <w:sz w:val="28"/>
          <w:szCs w:val="28"/>
        </w:rPr>
      </w:pPr>
    </w:p>
    <w:p w14:paraId="45123392" w14:textId="2EEA12E3" w:rsidR="003E5133" w:rsidRPr="007934B8" w:rsidRDefault="008043C9" w:rsidP="007934B8">
      <w:pPr>
        <w:spacing w:after="0" w:line="240" w:lineRule="auto"/>
        <w:ind w:firstLine="1134"/>
        <w:jc w:val="both"/>
        <w:rPr>
          <w:rFonts w:ascii="Arial" w:eastAsia="Times New Roman" w:hAnsi="Arial" w:cs="Arial"/>
          <w:bCs/>
          <w:sz w:val="28"/>
          <w:szCs w:val="28"/>
        </w:rPr>
      </w:pPr>
      <w:r w:rsidRPr="007934B8">
        <w:rPr>
          <w:rFonts w:ascii="Arial" w:eastAsia="Times New Roman" w:hAnsi="Arial" w:cs="Arial"/>
          <w:bCs/>
          <w:sz w:val="28"/>
          <w:szCs w:val="28"/>
        </w:rPr>
        <w:t>По отношение</w:t>
      </w:r>
      <w:r w:rsidR="007877DE" w:rsidRPr="007934B8">
        <w:rPr>
          <w:rFonts w:ascii="Arial" w:eastAsia="Times New Roman" w:hAnsi="Arial" w:cs="Arial"/>
          <w:bCs/>
          <w:sz w:val="28"/>
          <w:szCs w:val="28"/>
        </w:rPr>
        <w:t xml:space="preserve"> на</w:t>
      </w:r>
      <w:r w:rsidRPr="007934B8">
        <w:rPr>
          <w:rFonts w:ascii="Arial" w:eastAsia="Times New Roman" w:hAnsi="Arial" w:cs="Arial"/>
          <w:bCs/>
          <w:sz w:val="28"/>
          <w:szCs w:val="28"/>
        </w:rPr>
        <w:t xml:space="preserve"> </w:t>
      </w:r>
      <w:r w:rsidR="0023083F" w:rsidRPr="007934B8">
        <w:rPr>
          <w:rFonts w:ascii="Arial" w:eastAsia="Times New Roman" w:hAnsi="Arial" w:cs="Arial"/>
          <w:bCs/>
          <w:sz w:val="28"/>
          <w:szCs w:val="28"/>
        </w:rPr>
        <w:t>предприятията за колек</w:t>
      </w:r>
      <w:r w:rsidR="00E60BF4" w:rsidRPr="007934B8">
        <w:rPr>
          <w:rFonts w:ascii="Arial" w:eastAsia="Times New Roman" w:hAnsi="Arial" w:cs="Arial"/>
          <w:bCs/>
          <w:sz w:val="28"/>
          <w:szCs w:val="28"/>
        </w:rPr>
        <w:t>тивно инвестиране в ценни книжа</w:t>
      </w:r>
      <w:r w:rsidR="00FD49E7" w:rsidRPr="007934B8">
        <w:rPr>
          <w:rFonts w:ascii="Arial" w:eastAsia="Times New Roman" w:hAnsi="Arial" w:cs="Arial"/>
          <w:bCs/>
          <w:sz w:val="28"/>
          <w:szCs w:val="28"/>
        </w:rPr>
        <w:t xml:space="preserve"> може да се посочи, че</w:t>
      </w:r>
      <w:r w:rsidR="00E60BF4" w:rsidRPr="007934B8">
        <w:rPr>
          <w:rFonts w:ascii="Arial" w:eastAsia="Times New Roman" w:hAnsi="Arial" w:cs="Arial"/>
          <w:bCs/>
          <w:sz w:val="28"/>
          <w:szCs w:val="28"/>
        </w:rPr>
        <w:t xml:space="preserve"> чрез ЕЕТД ще се предоставя достъп до информация относно годишните финансови отчети, проспект</w:t>
      </w:r>
      <w:r w:rsidR="003437AF">
        <w:rPr>
          <w:rFonts w:ascii="Arial" w:eastAsia="Times New Roman" w:hAnsi="Arial" w:cs="Arial"/>
          <w:bCs/>
          <w:sz w:val="28"/>
          <w:szCs w:val="28"/>
        </w:rPr>
        <w:t>а</w:t>
      </w:r>
      <w:r w:rsidR="00E60BF4" w:rsidRPr="007934B8">
        <w:rPr>
          <w:rFonts w:ascii="Arial" w:eastAsia="Times New Roman" w:hAnsi="Arial" w:cs="Arial"/>
          <w:bCs/>
          <w:sz w:val="28"/>
          <w:szCs w:val="28"/>
        </w:rPr>
        <w:t xml:space="preserve"> на колективните инвестиционни схеми, документът за ключовата информация, </w:t>
      </w:r>
      <w:r w:rsidR="00DB5716" w:rsidRPr="007934B8">
        <w:rPr>
          <w:rFonts w:ascii="Arial" w:eastAsia="Times New Roman" w:hAnsi="Arial" w:cs="Arial"/>
          <w:bCs/>
          <w:sz w:val="28"/>
          <w:szCs w:val="28"/>
        </w:rPr>
        <w:t>информация за политиката за ангажираност, относно издадените разрешения за управление на колективна инвестиционна схема, както и на алтернативен инвестиционен фонд, а също</w:t>
      </w:r>
      <w:r w:rsidR="007934B8">
        <w:rPr>
          <w:rFonts w:ascii="Arial" w:eastAsia="Times New Roman" w:hAnsi="Arial" w:cs="Arial"/>
          <w:bCs/>
          <w:sz w:val="28"/>
          <w:szCs w:val="28"/>
        </w:rPr>
        <w:t xml:space="preserve"> така</w:t>
      </w:r>
      <w:r w:rsidR="00DB5716" w:rsidRPr="007934B8">
        <w:rPr>
          <w:rFonts w:ascii="Arial" w:eastAsia="Times New Roman" w:hAnsi="Arial" w:cs="Arial"/>
          <w:bCs/>
          <w:sz w:val="28"/>
          <w:szCs w:val="28"/>
        </w:rPr>
        <w:t xml:space="preserve"> и за наложените административни наказания.</w:t>
      </w:r>
    </w:p>
    <w:p w14:paraId="576D19FE" w14:textId="77777777" w:rsidR="00DB5716" w:rsidRPr="007934B8" w:rsidRDefault="00DB5716" w:rsidP="007934B8">
      <w:pPr>
        <w:spacing w:after="0" w:line="240" w:lineRule="auto"/>
        <w:ind w:firstLine="1134"/>
        <w:jc w:val="both"/>
        <w:rPr>
          <w:rFonts w:ascii="Arial" w:eastAsia="Times New Roman" w:hAnsi="Arial" w:cs="Arial"/>
          <w:bCs/>
          <w:sz w:val="28"/>
          <w:szCs w:val="28"/>
        </w:rPr>
      </w:pPr>
      <w:r w:rsidRPr="007934B8">
        <w:rPr>
          <w:rFonts w:ascii="Arial" w:eastAsia="Times New Roman" w:hAnsi="Arial" w:cs="Arial"/>
          <w:bCs/>
          <w:sz w:val="28"/>
          <w:szCs w:val="28"/>
        </w:rPr>
        <w:lastRenderedPageBreak/>
        <w:t>По отношение на инвестиционните посредници следва да се подава информация</w:t>
      </w:r>
      <w:r w:rsidR="007934B8">
        <w:rPr>
          <w:rFonts w:ascii="Arial" w:eastAsia="Times New Roman" w:hAnsi="Arial" w:cs="Arial"/>
          <w:bCs/>
          <w:sz w:val="28"/>
          <w:szCs w:val="28"/>
        </w:rPr>
        <w:t>,</w:t>
      </w:r>
      <w:r w:rsidRPr="007934B8">
        <w:rPr>
          <w:rFonts w:ascii="Arial" w:eastAsia="Times New Roman" w:hAnsi="Arial" w:cs="Arial"/>
          <w:bCs/>
          <w:sz w:val="28"/>
          <w:szCs w:val="28"/>
        </w:rPr>
        <w:t xml:space="preserve"> свързана с прозрачността</w:t>
      </w:r>
      <w:r w:rsidR="007934B8">
        <w:rPr>
          <w:rFonts w:ascii="Arial" w:eastAsia="Times New Roman" w:hAnsi="Arial" w:cs="Arial"/>
          <w:bCs/>
          <w:sz w:val="28"/>
          <w:szCs w:val="28"/>
        </w:rPr>
        <w:t>,</w:t>
      </w:r>
      <w:r w:rsidRPr="007934B8">
        <w:rPr>
          <w:rFonts w:ascii="Arial" w:eastAsia="Times New Roman" w:hAnsi="Arial" w:cs="Arial"/>
          <w:bCs/>
          <w:sz w:val="28"/>
          <w:szCs w:val="28"/>
        </w:rPr>
        <w:t xml:space="preserve"> преди и след сключване на сделката, информация от инвестиционните посредници за отчетите относно позициите във финансови инструменти, както и за класовете, към които принадлежат финансовите инструменти – акции, депозитарни разписки, борсово търгувани фондове, </w:t>
      </w:r>
      <w:r w:rsidR="007E32BB" w:rsidRPr="007934B8">
        <w:rPr>
          <w:rFonts w:ascii="Arial" w:eastAsia="Times New Roman" w:hAnsi="Arial" w:cs="Arial"/>
          <w:bCs/>
          <w:sz w:val="28"/>
          <w:szCs w:val="28"/>
        </w:rPr>
        <w:t>деривати</w:t>
      </w:r>
      <w:r w:rsidRPr="007934B8">
        <w:rPr>
          <w:rFonts w:ascii="Arial" w:eastAsia="Times New Roman" w:hAnsi="Arial" w:cs="Arial"/>
          <w:bCs/>
          <w:sz w:val="28"/>
          <w:szCs w:val="28"/>
        </w:rPr>
        <w:t xml:space="preserve"> и др. Също така, следва да се подава информация относно издадените лицензи на инвестиционни посредници или пазарни оператори, вкл</w:t>
      </w:r>
      <w:r w:rsidR="007934B8">
        <w:rPr>
          <w:rFonts w:ascii="Arial" w:eastAsia="Times New Roman" w:hAnsi="Arial" w:cs="Arial"/>
          <w:bCs/>
          <w:sz w:val="28"/>
          <w:szCs w:val="28"/>
        </w:rPr>
        <w:t>ючително</w:t>
      </w:r>
      <w:r w:rsidRPr="007934B8">
        <w:rPr>
          <w:rFonts w:ascii="Arial" w:eastAsia="Times New Roman" w:hAnsi="Arial" w:cs="Arial"/>
          <w:bCs/>
          <w:sz w:val="28"/>
          <w:szCs w:val="28"/>
        </w:rPr>
        <w:t xml:space="preserve"> за опериране на многостранна или организирана система за търговия, както и информация относно регистрираните обвързани агенти. Следва да се предостави достъп и до информация относно политиката за ангажираност и за наложените административни наказания.</w:t>
      </w:r>
    </w:p>
    <w:p w14:paraId="0F8B190A" w14:textId="77777777" w:rsidR="003A5F2D" w:rsidRPr="007934B8" w:rsidRDefault="003A5F2D" w:rsidP="007934B8">
      <w:pPr>
        <w:spacing w:after="0" w:line="240" w:lineRule="auto"/>
        <w:ind w:firstLine="1134"/>
        <w:jc w:val="both"/>
        <w:rPr>
          <w:rFonts w:ascii="Arial" w:eastAsia="Times New Roman" w:hAnsi="Arial" w:cs="Arial"/>
          <w:bCs/>
          <w:sz w:val="28"/>
          <w:szCs w:val="28"/>
        </w:rPr>
      </w:pPr>
    </w:p>
    <w:p w14:paraId="664C6075" w14:textId="51834EB3" w:rsidR="00DB5716" w:rsidRPr="007934B8" w:rsidRDefault="00FD49E7" w:rsidP="007934B8">
      <w:pPr>
        <w:spacing w:after="0" w:line="240" w:lineRule="auto"/>
        <w:ind w:firstLine="1134"/>
        <w:jc w:val="both"/>
        <w:rPr>
          <w:rFonts w:ascii="Arial" w:eastAsia="Times New Roman" w:hAnsi="Arial" w:cs="Arial"/>
          <w:bCs/>
          <w:sz w:val="28"/>
          <w:szCs w:val="28"/>
        </w:rPr>
      </w:pPr>
      <w:r w:rsidRPr="007934B8">
        <w:rPr>
          <w:rFonts w:ascii="Arial" w:eastAsia="Times New Roman" w:hAnsi="Arial" w:cs="Arial"/>
          <w:bCs/>
          <w:sz w:val="28"/>
          <w:szCs w:val="28"/>
        </w:rPr>
        <w:t xml:space="preserve">По отношение на застрахователите следва да се предостави достъп до отчета за платежоспособност и финансово състояние на застрахователите, съответно </w:t>
      </w:r>
      <w:r w:rsidR="007934B8">
        <w:rPr>
          <w:rFonts w:ascii="Arial" w:eastAsia="Times New Roman" w:hAnsi="Arial" w:cs="Arial"/>
          <w:bCs/>
          <w:sz w:val="28"/>
          <w:szCs w:val="28"/>
        </w:rPr>
        <w:t xml:space="preserve">на </w:t>
      </w:r>
      <w:r w:rsidRPr="007934B8">
        <w:rPr>
          <w:rFonts w:ascii="Arial" w:eastAsia="Times New Roman" w:hAnsi="Arial" w:cs="Arial"/>
          <w:bCs/>
          <w:sz w:val="28"/>
          <w:szCs w:val="28"/>
        </w:rPr>
        <w:t xml:space="preserve">презастрахователите, </w:t>
      </w:r>
      <w:r w:rsidR="003A5F2D" w:rsidRPr="007934B8">
        <w:rPr>
          <w:rFonts w:ascii="Arial" w:eastAsia="Times New Roman" w:hAnsi="Arial" w:cs="Arial"/>
          <w:bCs/>
          <w:sz w:val="28"/>
          <w:szCs w:val="28"/>
        </w:rPr>
        <w:t>вкл</w:t>
      </w:r>
      <w:r w:rsidR="007934B8">
        <w:rPr>
          <w:rFonts w:ascii="Arial" w:eastAsia="Times New Roman" w:hAnsi="Arial" w:cs="Arial"/>
          <w:bCs/>
          <w:sz w:val="28"/>
          <w:szCs w:val="28"/>
        </w:rPr>
        <w:t>ючително</w:t>
      </w:r>
      <w:r w:rsidRPr="007934B8">
        <w:rPr>
          <w:rFonts w:ascii="Arial" w:eastAsia="Times New Roman" w:hAnsi="Arial" w:cs="Arial"/>
          <w:bCs/>
          <w:sz w:val="28"/>
          <w:szCs w:val="28"/>
        </w:rPr>
        <w:t xml:space="preserve"> </w:t>
      </w:r>
      <w:r w:rsidR="00C950E9">
        <w:rPr>
          <w:rFonts w:ascii="Arial" w:eastAsia="Times New Roman" w:hAnsi="Arial" w:cs="Arial"/>
          <w:bCs/>
          <w:sz w:val="28"/>
          <w:szCs w:val="28"/>
        </w:rPr>
        <w:t xml:space="preserve">до </w:t>
      </w:r>
      <w:r w:rsidRPr="007934B8">
        <w:rPr>
          <w:rFonts w:ascii="Arial" w:eastAsia="Times New Roman" w:hAnsi="Arial" w:cs="Arial"/>
          <w:bCs/>
          <w:sz w:val="28"/>
          <w:szCs w:val="28"/>
        </w:rPr>
        <w:t>отчета за платежоспособност и финансово състояние на ниво група. Също така следва да се предостави информация за издадените и отнети лицензи на застраховател, съответно на презастраховател, както и за оповестените и приложените принудителни административни мерки и административни наказания, свързани с разпространението на застрахователни продукти</w:t>
      </w:r>
      <w:r w:rsidR="007934B8">
        <w:rPr>
          <w:rFonts w:ascii="Arial" w:eastAsia="Times New Roman" w:hAnsi="Arial" w:cs="Arial"/>
          <w:bCs/>
          <w:sz w:val="28"/>
          <w:szCs w:val="28"/>
        </w:rPr>
        <w:t>,</w:t>
      </w:r>
      <w:r w:rsidRPr="007934B8">
        <w:rPr>
          <w:rFonts w:ascii="Arial" w:eastAsia="Times New Roman" w:hAnsi="Arial" w:cs="Arial"/>
          <w:bCs/>
          <w:sz w:val="28"/>
          <w:szCs w:val="28"/>
        </w:rPr>
        <w:t xml:space="preserve"> и резултатите от обжалването на приложените принудителни административни мерки или на наложените административни наказания.</w:t>
      </w:r>
    </w:p>
    <w:p w14:paraId="1B1D61D1" w14:textId="77777777" w:rsidR="00EB2E6B" w:rsidRPr="007934B8" w:rsidRDefault="00EB2E6B" w:rsidP="007934B8">
      <w:pPr>
        <w:spacing w:after="0" w:line="240" w:lineRule="auto"/>
        <w:ind w:firstLine="1134"/>
        <w:jc w:val="both"/>
        <w:rPr>
          <w:rFonts w:ascii="Arial" w:eastAsia="Times New Roman" w:hAnsi="Arial" w:cs="Arial"/>
          <w:bCs/>
          <w:sz w:val="28"/>
          <w:szCs w:val="28"/>
        </w:rPr>
      </w:pPr>
    </w:p>
    <w:p w14:paraId="513E4553" w14:textId="77777777" w:rsidR="00EC70BE" w:rsidRPr="007934B8" w:rsidRDefault="003F74A0" w:rsidP="007934B8">
      <w:pPr>
        <w:spacing w:after="0" w:line="240" w:lineRule="auto"/>
        <w:ind w:firstLine="1134"/>
        <w:jc w:val="both"/>
        <w:rPr>
          <w:rFonts w:ascii="Arial" w:eastAsia="Times New Roman" w:hAnsi="Arial" w:cs="Arial"/>
          <w:bCs/>
          <w:sz w:val="28"/>
          <w:szCs w:val="28"/>
        </w:rPr>
      </w:pPr>
      <w:r w:rsidRPr="007934B8">
        <w:rPr>
          <w:rFonts w:ascii="Arial" w:eastAsia="Times New Roman" w:hAnsi="Arial" w:cs="Arial"/>
          <w:bCs/>
          <w:sz w:val="28"/>
          <w:szCs w:val="28"/>
        </w:rPr>
        <w:t>П</w:t>
      </w:r>
      <w:r w:rsidR="00EC70BE" w:rsidRPr="007934B8">
        <w:rPr>
          <w:rFonts w:ascii="Arial" w:eastAsia="Times New Roman" w:hAnsi="Arial" w:cs="Arial"/>
          <w:bCs/>
          <w:sz w:val="28"/>
          <w:szCs w:val="28"/>
        </w:rPr>
        <w:t xml:space="preserve">о отношение на пенсионноосигурителните дружества, доколкото част от актовете от правото на ЕС имат отношение към дейността им по допълнително доброволно пенсионно осигуряване по професионални схеми, следва да се предостави достъп до информацията относно политиката за възнагражденията, инвестиционната политика в качеството им на акционери, както и информация за изпълнението й. Също така </w:t>
      </w:r>
      <w:r w:rsidR="007934B8">
        <w:rPr>
          <w:rFonts w:ascii="Arial" w:eastAsia="Times New Roman" w:hAnsi="Arial" w:cs="Arial"/>
          <w:bCs/>
          <w:sz w:val="28"/>
          <w:szCs w:val="28"/>
        </w:rPr>
        <w:t xml:space="preserve">следва да се предостави </w:t>
      </w:r>
      <w:r w:rsidR="00EC70BE" w:rsidRPr="007934B8">
        <w:rPr>
          <w:rFonts w:ascii="Arial" w:eastAsia="Times New Roman" w:hAnsi="Arial" w:cs="Arial"/>
          <w:bCs/>
          <w:sz w:val="28"/>
          <w:szCs w:val="28"/>
        </w:rPr>
        <w:t xml:space="preserve">и информация относно годишните финансови отчети на пенсионноосигурителните дружества, управляващи фондове за допълнително доброволно пенсионно осигуряване по професионални схеми, и на фонда, придружени с одиторските доклади и годишните доклади за дейността на дружеството и за управлението на фонда. Следва да се предостави </w:t>
      </w:r>
      <w:r w:rsidR="007934B8">
        <w:rPr>
          <w:rFonts w:ascii="Arial" w:eastAsia="Times New Roman" w:hAnsi="Arial" w:cs="Arial"/>
          <w:bCs/>
          <w:sz w:val="28"/>
          <w:szCs w:val="28"/>
        </w:rPr>
        <w:t xml:space="preserve">и </w:t>
      </w:r>
      <w:r w:rsidR="00EC70BE" w:rsidRPr="007934B8">
        <w:rPr>
          <w:rFonts w:ascii="Arial" w:eastAsia="Times New Roman" w:hAnsi="Arial" w:cs="Arial"/>
          <w:bCs/>
          <w:sz w:val="28"/>
          <w:szCs w:val="28"/>
        </w:rPr>
        <w:t>информация за наложени административни санкции или друг</w:t>
      </w:r>
      <w:r w:rsidR="007934B8">
        <w:rPr>
          <w:rFonts w:ascii="Arial" w:eastAsia="Times New Roman" w:hAnsi="Arial" w:cs="Arial"/>
          <w:bCs/>
          <w:sz w:val="28"/>
          <w:szCs w:val="28"/>
        </w:rPr>
        <w:t>и</w:t>
      </w:r>
      <w:r w:rsidR="00EC70BE" w:rsidRPr="007934B8">
        <w:rPr>
          <w:rFonts w:ascii="Arial" w:eastAsia="Times New Roman" w:hAnsi="Arial" w:cs="Arial"/>
          <w:bCs/>
          <w:sz w:val="28"/>
          <w:szCs w:val="28"/>
        </w:rPr>
        <w:t xml:space="preserve"> м</w:t>
      </w:r>
      <w:r w:rsidR="007934B8">
        <w:rPr>
          <w:rFonts w:ascii="Arial" w:eastAsia="Times New Roman" w:hAnsi="Arial" w:cs="Arial"/>
          <w:bCs/>
          <w:sz w:val="28"/>
          <w:szCs w:val="28"/>
        </w:rPr>
        <w:t>е</w:t>
      </w:r>
      <w:r w:rsidR="00EC70BE" w:rsidRPr="007934B8">
        <w:rPr>
          <w:rFonts w:ascii="Arial" w:eastAsia="Times New Roman" w:hAnsi="Arial" w:cs="Arial"/>
          <w:bCs/>
          <w:sz w:val="28"/>
          <w:szCs w:val="28"/>
        </w:rPr>
        <w:t>рк</w:t>
      </w:r>
      <w:r w:rsidR="007934B8">
        <w:rPr>
          <w:rFonts w:ascii="Arial" w:eastAsia="Times New Roman" w:hAnsi="Arial" w:cs="Arial"/>
          <w:bCs/>
          <w:sz w:val="28"/>
          <w:szCs w:val="28"/>
        </w:rPr>
        <w:t>и</w:t>
      </w:r>
      <w:r w:rsidR="00EC70BE" w:rsidRPr="007934B8">
        <w:rPr>
          <w:rFonts w:ascii="Arial" w:eastAsia="Times New Roman" w:hAnsi="Arial" w:cs="Arial"/>
          <w:bCs/>
          <w:sz w:val="28"/>
          <w:szCs w:val="28"/>
        </w:rPr>
        <w:t xml:space="preserve"> при нарушение на Регламент 2019/1238 относно паневропейския персонален пенсионен продукт.</w:t>
      </w:r>
    </w:p>
    <w:p w14:paraId="714FDC7A" w14:textId="77777777" w:rsidR="00D25F9B" w:rsidRPr="007934B8" w:rsidRDefault="00D25F9B" w:rsidP="007934B8">
      <w:pPr>
        <w:spacing w:after="0" w:line="240" w:lineRule="auto"/>
        <w:ind w:firstLine="1134"/>
        <w:jc w:val="both"/>
        <w:rPr>
          <w:rFonts w:ascii="Arial" w:eastAsia="Times New Roman" w:hAnsi="Arial" w:cs="Arial"/>
          <w:bCs/>
          <w:sz w:val="28"/>
          <w:szCs w:val="28"/>
        </w:rPr>
      </w:pPr>
      <w:r w:rsidRPr="007934B8">
        <w:rPr>
          <w:rFonts w:ascii="Arial" w:eastAsia="Times New Roman" w:hAnsi="Arial" w:cs="Arial"/>
          <w:bCs/>
          <w:sz w:val="28"/>
          <w:szCs w:val="28"/>
        </w:rPr>
        <w:lastRenderedPageBreak/>
        <w:t xml:space="preserve">По отношение на кредитните институции, чрез ЕЕТД следва да се предостави достъп до информация за всички влезли в сила наказателни постановления, с които са наложени наказания за нарушения на Закона за кредитните институции, на Регламент (ЕС) № 575/2013 и на актовете по прилагането им, включително за нарушението, нарушителя, вида и размера на санкцията, като следва да се публикува и оповестяваната от банките </w:t>
      </w:r>
      <w:r w:rsidR="007934B8">
        <w:rPr>
          <w:rFonts w:ascii="Arial" w:eastAsia="Times New Roman" w:hAnsi="Arial" w:cs="Arial"/>
          <w:bCs/>
          <w:sz w:val="28"/>
          <w:szCs w:val="28"/>
        </w:rPr>
        <w:t xml:space="preserve">информация </w:t>
      </w:r>
      <w:r w:rsidRPr="007934B8">
        <w:rPr>
          <w:rFonts w:ascii="Arial" w:eastAsia="Times New Roman" w:hAnsi="Arial" w:cs="Arial"/>
          <w:bCs/>
          <w:sz w:val="28"/>
          <w:szCs w:val="28"/>
        </w:rPr>
        <w:t>от</w:t>
      </w:r>
      <w:r w:rsidR="001557CC" w:rsidRPr="007934B8">
        <w:rPr>
          <w:rFonts w:ascii="Arial" w:eastAsia="Times New Roman" w:hAnsi="Arial" w:cs="Arial"/>
          <w:bCs/>
          <w:sz w:val="28"/>
          <w:szCs w:val="28"/>
        </w:rPr>
        <w:t xml:space="preserve">носно </w:t>
      </w:r>
      <w:proofErr w:type="spellStart"/>
      <w:r w:rsidR="001557CC" w:rsidRPr="007934B8">
        <w:rPr>
          <w:rFonts w:ascii="Arial" w:eastAsia="Times New Roman" w:hAnsi="Arial" w:cs="Arial"/>
          <w:bCs/>
          <w:sz w:val="28"/>
          <w:szCs w:val="28"/>
        </w:rPr>
        <w:t>пруденциалните</w:t>
      </w:r>
      <w:proofErr w:type="spellEnd"/>
      <w:r w:rsidR="001557CC" w:rsidRPr="007934B8">
        <w:rPr>
          <w:rFonts w:ascii="Arial" w:eastAsia="Times New Roman" w:hAnsi="Arial" w:cs="Arial"/>
          <w:bCs/>
          <w:sz w:val="28"/>
          <w:szCs w:val="28"/>
        </w:rPr>
        <w:t xml:space="preserve"> изисквания, както и информация, свързана с устойчивостта.</w:t>
      </w:r>
    </w:p>
    <w:p w14:paraId="1FCA3786" w14:textId="77777777" w:rsidR="002D001C" w:rsidRPr="007934B8" w:rsidRDefault="002D001C" w:rsidP="007934B8">
      <w:pPr>
        <w:spacing w:after="0" w:line="240" w:lineRule="auto"/>
        <w:ind w:firstLine="1134"/>
        <w:jc w:val="both"/>
        <w:rPr>
          <w:rFonts w:ascii="Arial" w:eastAsia="Times New Roman" w:hAnsi="Arial" w:cs="Arial"/>
          <w:bCs/>
          <w:sz w:val="28"/>
          <w:szCs w:val="28"/>
        </w:rPr>
      </w:pPr>
    </w:p>
    <w:p w14:paraId="2BC0C541" w14:textId="77777777" w:rsidR="00FC6297" w:rsidRPr="007934B8" w:rsidRDefault="00FC6297" w:rsidP="007934B8">
      <w:pPr>
        <w:spacing w:after="0" w:line="240" w:lineRule="auto"/>
        <w:ind w:firstLine="1134"/>
        <w:jc w:val="both"/>
        <w:rPr>
          <w:rFonts w:ascii="Arial" w:eastAsia="Times New Roman" w:hAnsi="Arial" w:cs="Arial"/>
          <w:bCs/>
          <w:sz w:val="28"/>
          <w:szCs w:val="28"/>
        </w:rPr>
      </w:pPr>
      <w:r w:rsidRPr="007934B8">
        <w:rPr>
          <w:rFonts w:ascii="Arial" w:eastAsia="Times New Roman" w:hAnsi="Arial" w:cs="Arial"/>
          <w:bCs/>
          <w:sz w:val="28"/>
          <w:szCs w:val="28"/>
        </w:rPr>
        <w:t xml:space="preserve">По отношение на одиторите, чрез ЕЕТД следва да се предостави достъп до информация относно вписаните в </w:t>
      </w:r>
      <w:r w:rsidR="007934B8">
        <w:rPr>
          <w:rFonts w:ascii="Arial" w:eastAsia="Times New Roman" w:hAnsi="Arial" w:cs="Arial"/>
          <w:bCs/>
          <w:sz w:val="28"/>
          <w:szCs w:val="28"/>
        </w:rPr>
        <w:t>Р</w:t>
      </w:r>
      <w:r w:rsidRPr="007934B8">
        <w:rPr>
          <w:rFonts w:ascii="Arial" w:eastAsia="Times New Roman" w:hAnsi="Arial" w:cs="Arial"/>
          <w:bCs/>
          <w:sz w:val="28"/>
          <w:szCs w:val="28"/>
        </w:rPr>
        <w:t>егистъра на Комисията за публичен надзор над регистрираните одитори регистрирани одитори и одиторски дружества, както и информация за наложените принудителни административни мерки и административни наказания.</w:t>
      </w:r>
      <w:r w:rsidR="00CF5330" w:rsidRPr="007934B8">
        <w:rPr>
          <w:rFonts w:ascii="Arial" w:eastAsia="Times New Roman" w:hAnsi="Arial" w:cs="Arial"/>
          <w:bCs/>
          <w:sz w:val="28"/>
          <w:szCs w:val="28"/>
        </w:rPr>
        <w:t xml:space="preserve"> Одиторите също така следва да предоставят чрез ЕЕТД и годишните доклади за прозрачност.</w:t>
      </w:r>
    </w:p>
    <w:p w14:paraId="1D5C2396" w14:textId="77777777" w:rsidR="00357E3C" w:rsidRPr="007934B8" w:rsidRDefault="00357E3C" w:rsidP="007934B8">
      <w:pPr>
        <w:spacing w:after="0" w:line="240" w:lineRule="auto"/>
        <w:ind w:firstLine="1134"/>
        <w:jc w:val="both"/>
        <w:rPr>
          <w:rFonts w:ascii="Arial" w:eastAsia="Times New Roman" w:hAnsi="Arial" w:cs="Arial"/>
          <w:bCs/>
          <w:sz w:val="28"/>
          <w:szCs w:val="28"/>
        </w:rPr>
      </w:pPr>
    </w:p>
    <w:p w14:paraId="72CDE437" w14:textId="195BDE5C" w:rsidR="00D009A7" w:rsidRPr="007934B8" w:rsidRDefault="0026541A" w:rsidP="007934B8">
      <w:pPr>
        <w:spacing w:after="0" w:line="240" w:lineRule="auto"/>
        <w:ind w:firstLine="1134"/>
        <w:jc w:val="both"/>
        <w:rPr>
          <w:rFonts w:ascii="Arial" w:eastAsia="Times New Roman" w:hAnsi="Arial" w:cs="Arial"/>
          <w:bCs/>
          <w:sz w:val="28"/>
          <w:szCs w:val="28"/>
          <w:lang w:val="en-US"/>
        </w:rPr>
      </w:pPr>
      <w:r w:rsidRPr="007934B8">
        <w:rPr>
          <w:rFonts w:ascii="Arial" w:eastAsia="Times New Roman" w:hAnsi="Arial" w:cs="Arial"/>
          <w:bCs/>
          <w:sz w:val="28"/>
          <w:szCs w:val="28"/>
        </w:rPr>
        <w:t xml:space="preserve">В същото време някои големи предприятия също следва да подават </w:t>
      </w:r>
      <w:r w:rsidR="00BB6976" w:rsidRPr="007934B8">
        <w:rPr>
          <w:rFonts w:ascii="Arial" w:eastAsia="Times New Roman" w:hAnsi="Arial" w:cs="Arial"/>
          <w:bCs/>
          <w:sz w:val="28"/>
          <w:szCs w:val="28"/>
        </w:rPr>
        <w:t>финансова и нефинансова информация</w:t>
      </w:r>
      <w:r w:rsidRPr="007934B8">
        <w:rPr>
          <w:rFonts w:ascii="Arial" w:eastAsia="Times New Roman" w:hAnsi="Arial" w:cs="Arial"/>
          <w:bCs/>
          <w:sz w:val="28"/>
          <w:szCs w:val="28"/>
        </w:rPr>
        <w:t xml:space="preserve"> чрез ЕЕТД, ако отговарят на </w:t>
      </w:r>
      <w:r w:rsidR="00A05058" w:rsidRPr="007934B8">
        <w:rPr>
          <w:rFonts w:ascii="Arial" w:eastAsia="Times New Roman" w:hAnsi="Arial" w:cs="Arial"/>
          <w:bCs/>
          <w:sz w:val="28"/>
          <w:szCs w:val="28"/>
        </w:rPr>
        <w:t>поне дв</w:t>
      </w:r>
      <w:r w:rsidR="00AA142F" w:rsidRPr="007934B8">
        <w:rPr>
          <w:rFonts w:ascii="Arial" w:eastAsia="Times New Roman" w:hAnsi="Arial" w:cs="Arial"/>
          <w:bCs/>
          <w:sz w:val="28"/>
          <w:szCs w:val="28"/>
        </w:rPr>
        <w:t>а</w:t>
      </w:r>
      <w:r w:rsidR="00A05058" w:rsidRPr="007934B8">
        <w:rPr>
          <w:rFonts w:ascii="Arial" w:eastAsia="Times New Roman" w:hAnsi="Arial" w:cs="Arial"/>
          <w:bCs/>
          <w:sz w:val="28"/>
          <w:szCs w:val="28"/>
        </w:rPr>
        <w:t xml:space="preserve"> от три</w:t>
      </w:r>
      <w:r w:rsidR="000F55D5">
        <w:rPr>
          <w:rFonts w:ascii="Arial" w:eastAsia="Times New Roman" w:hAnsi="Arial" w:cs="Arial"/>
          <w:bCs/>
          <w:sz w:val="28"/>
          <w:szCs w:val="28"/>
        </w:rPr>
        <w:t xml:space="preserve"> от</w:t>
      </w:r>
      <w:r w:rsidR="00A96D92" w:rsidRPr="007934B8">
        <w:rPr>
          <w:rFonts w:ascii="Arial" w:eastAsia="Times New Roman" w:hAnsi="Arial" w:cs="Arial"/>
          <w:bCs/>
          <w:sz w:val="28"/>
          <w:szCs w:val="28"/>
          <w:lang w:val="en-US"/>
        </w:rPr>
        <w:t xml:space="preserve"> </w:t>
      </w:r>
      <w:r w:rsidR="00A96D92" w:rsidRPr="007934B8">
        <w:rPr>
          <w:rFonts w:ascii="Arial" w:eastAsia="Times New Roman" w:hAnsi="Arial" w:cs="Arial"/>
          <w:bCs/>
          <w:sz w:val="28"/>
          <w:szCs w:val="28"/>
        </w:rPr>
        <w:t>следните критерии</w:t>
      </w:r>
      <w:r w:rsidR="00A05058" w:rsidRPr="007934B8">
        <w:rPr>
          <w:rFonts w:ascii="Arial" w:eastAsia="Times New Roman" w:hAnsi="Arial" w:cs="Arial"/>
          <w:bCs/>
          <w:sz w:val="28"/>
          <w:szCs w:val="28"/>
        </w:rPr>
        <w:t xml:space="preserve"> към датата на последния си </w:t>
      </w:r>
      <w:r w:rsidR="00A15927" w:rsidRPr="007934B8">
        <w:rPr>
          <w:rFonts w:ascii="Arial" w:eastAsia="Times New Roman" w:hAnsi="Arial" w:cs="Arial"/>
          <w:bCs/>
          <w:sz w:val="28"/>
          <w:szCs w:val="28"/>
        </w:rPr>
        <w:t xml:space="preserve">финансов </w:t>
      </w:r>
      <w:r w:rsidR="00A05058" w:rsidRPr="007934B8">
        <w:rPr>
          <w:rFonts w:ascii="Arial" w:eastAsia="Times New Roman" w:hAnsi="Arial" w:cs="Arial"/>
          <w:bCs/>
          <w:sz w:val="28"/>
          <w:szCs w:val="28"/>
        </w:rPr>
        <w:t>отчет: обща балансова стойност 20 милиона евро, нетен оборот 40 милиона евро или средно 250 или повече служители през финансовата година.</w:t>
      </w:r>
    </w:p>
    <w:p w14:paraId="5FB9110F" w14:textId="77777777" w:rsidR="00357E3C" w:rsidRPr="007934B8" w:rsidRDefault="00357E3C" w:rsidP="007934B8">
      <w:pPr>
        <w:spacing w:after="0" w:line="240" w:lineRule="auto"/>
        <w:ind w:firstLine="1134"/>
        <w:jc w:val="both"/>
        <w:rPr>
          <w:rFonts w:ascii="Arial" w:eastAsia="Times New Roman" w:hAnsi="Arial" w:cs="Arial"/>
          <w:bCs/>
          <w:sz w:val="28"/>
          <w:szCs w:val="28"/>
        </w:rPr>
      </w:pPr>
    </w:p>
    <w:p w14:paraId="59D048AF" w14:textId="77777777" w:rsidR="00A96D92" w:rsidRPr="007934B8" w:rsidRDefault="00D009A7" w:rsidP="007934B8">
      <w:pPr>
        <w:spacing w:after="0" w:line="240" w:lineRule="auto"/>
        <w:ind w:firstLine="1134"/>
        <w:jc w:val="both"/>
        <w:rPr>
          <w:rFonts w:ascii="Arial" w:eastAsia="Times New Roman" w:hAnsi="Arial" w:cs="Arial"/>
          <w:bCs/>
          <w:sz w:val="28"/>
          <w:szCs w:val="28"/>
        </w:rPr>
      </w:pPr>
      <w:r w:rsidRPr="007934B8">
        <w:rPr>
          <w:rFonts w:ascii="Arial" w:eastAsia="Times New Roman" w:hAnsi="Arial" w:cs="Arial"/>
          <w:bCs/>
          <w:sz w:val="28"/>
          <w:szCs w:val="28"/>
        </w:rPr>
        <w:t>Във връзка с изложеното е необходимо предприемането на мерки по прилагането на омнибус Регламент (ЕС) 2023/2869, както и въвеждането на изискванията  на омнибус Директива (ЕС) 2023/2864 на национално ниво чрез изменения в редица закони: Закона за публичното предлагане на ценни книжа, Закона за кредитните институции, Закона за покритите облигации, Закона за пазарите на финансови инструменти, Закона за дейността на колективните инвестиционни схеми и на други предприятия за колективно инвестиране, Кодекса за застраховането, Кодекса за социално осигуряване, Закона за допълнителния надзор върху финансовите конгломерати, Закона за независимия финансов одит</w:t>
      </w:r>
      <w:r w:rsidR="00D84A7A" w:rsidRPr="007934B8">
        <w:rPr>
          <w:rFonts w:ascii="Arial" w:eastAsia="Times New Roman" w:hAnsi="Arial" w:cs="Arial"/>
          <w:bCs/>
          <w:sz w:val="28"/>
          <w:szCs w:val="28"/>
        </w:rPr>
        <w:t xml:space="preserve"> </w:t>
      </w:r>
      <w:r w:rsidR="00D84A7A" w:rsidRPr="007934B8">
        <w:rPr>
          <w:rFonts w:ascii="Arial" w:eastAsia="Times New Roman" w:hAnsi="Arial" w:cs="Arial"/>
          <w:bCs/>
          <w:iCs/>
          <w:sz w:val="28"/>
          <w:szCs w:val="28"/>
        </w:rPr>
        <w:t>и изразяването на сигурност по устойчивостта</w:t>
      </w:r>
      <w:r w:rsidRPr="007934B8">
        <w:rPr>
          <w:rFonts w:ascii="Arial" w:eastAsia="Times New Roman" w:hAnsi="Arial" w:cs="Arial"/>
          <w:bCs/>
          <w:sz w:val="28"/>
          <w:szCs w:val="28"/>
        </w:rPr>
        <w:t xml:space="preserve">, Закона за платежните услуги и платежните системи, Закона за пазарите на </w:t>
      </w:r>
      <w:proofErr w:type="spellStart"/>
      <w:r w:rsidRPr="007934B8">
        <w:rPr>
          <w:rFonts w:ascii="Arial" w:eastAsia="Times New Roman" w:hAnsi="Arial" w:cs="Arial"/>
          <w:bCs/>
          <w:sz w:val="28"/>
          <w:szCs w:val="28"/>
        </w:rPr>
        <w:t>криптоактиви</w:t>
      </w:r>
      <w:proofErr w:type="spellEnd"/>
      <w:r w:rsidRPr="007934B8">
        <w:rPr>
          <w:rFonts w:ascii="Arial" w:eastAsia="Times New Roman" w:hAnsi="Arial" w:cs="Arial"/>
          <w:bCs/>
          <w:sz w:val="28"/>
          <w:szCs w:val="28"/>
        </w:rPr>
        <w:t>,</w:t>
      </w:r>
      <w:r w:rsidR="00CF1FC5" w:rsidRPr="007934B8">
        <w:rPr>
          <w:rFonts w:ascii="Arial" w:eastAsia="Times New Roman" w:hAnsi="Arial" w:cs="Arial"/>
          <w:bCs/>
          <w:sz w:val="28"/>
          <w:szCs w:val="28"/>
        </w:rPr>
        <w:t xml:space="preserve"> Закон</w:t>
      </w:r>
      <w:r w:rsidR="000F55D5">
        <w:rPr>
          <w:rFonts w:ascii="Arial" w:eastAsia="Times New Roman" w:hAnsi="Arial" w:cs="Arial"/>
          <w:bCs/>
          <w:sz w:val="28"/>
          <w:szCs w:val="28"/>
        </w:rPr>
        <w:t>а</w:t>
      </w:r>
      <w:r w:rsidR="00CF1FC5" w:rsidRPr="007934B8">
        <w:rPr>
          <w:rFonts w:ascii="Arial" w:eastAsia="Times New Roman" w:hAnsi="Arial" w:cs="Arial"/>
          <w:bCs/>
          <w:sz w:val="28"/>
          <w:szCs w:val="28"/>
        </w:rPr>
        <w:t xml:space="preserve"> за прилагане на мерките</w:t>
      </w:r>
      <w:r w:rsidRPr="007934B8">
        <w:rPr>
          <w:rFonts w:ascii="Arial" w:eastAsia="Times New Roman" w:hAnsi="Arial" w:cs="Arial"/>
          <w:bCs/>
          <w:sz w:val="28"/>
          <w:szCs w:val="28"/>
        </w:rPr>
        <w:t xml:space="preserve"> </w:t>
      </w:r>
      <w:r w:rsidR="00ED6C0A" w:rsidRPr="007934B8">
        <w:rPr>
          <w:rFonts w:ascii="Arial" w:eastAsia="Times New Roman" w:hAnsi="Arial" w:cs="Arial"/>
          <w:bCs/>
          <w:sz w:val="28"/>
          <w:szCs w:val="28"/>
        </w:rPr>
        <w:t xml:space="preserve">срещу пазарните злоупотреби с финансови инструменти и </w:t>
      </w:r>
      <w:r w:rsidR="00E7184D" w:rsidRPr="007934B8">
        <w:rPr>
          <w:rFonts w:ascii="Arial" w:hAnsi="Arial" w:cs="Arial"/>
          <w:bCs/>
          <w:sz w:val="28"/>
          <w:szCs w:val="28"/>
        </w:rPr>
        <w:t>Закона за търговския регистър и регистъра на юрид</w:t>
      </w:r>
      <w:r w:rsidR="00DF306C" w:rsidRPr="007934B8">
        <w:rPr>
          <w:rFonts w:ascii="Arial" w:hAnsi="Arial" w:cs="Arial"/>
          <w:bCs/>
          <w:sz w:val="28"/>
          <w:szCs w:val="28"/>
        </w:rPr>
        <w:t>ическите лица с нестопанска цел (ЗТРРЮЛНЦ</w:t>
      </w:r>
      <w:r w:rsidR="00B73F10" w:rsidRPr="007934B8">
        <w:rPr>
          <w:rFonts w:ascii="Arial" w:hAnsi="Arial" w:cs="Arial"/>
          <w:bCs/>
          <w:sz w:val="28"/>
          <w:szCs w:val="28"/>
        </w:rPr>
        <w:t>)</w:t>
      </w:r>
      <w:r w:rsidR="004D3F8A" w:rsidRPr="007934B8">
        <w:rPr>
          <w:rFonts w:ascii="Arial" w:hAnsi="Arial" w:cs="Arial"/>
          <w:bCs/>
          <w:sz w:val="28"/>
          <w:szCs w:val="28"/>
        </w:rPr>
        <w:t>.</w:t>
      </w:r>
      <w:r w:rsidR="00ED6C0A" w:rsidRPr="007934B8">
        <w:rPr>
          <w:rFonts w:ascii="Arial" w:eastAsia="Times New Roman" w:hAnsi="Arial" w:cs="Arial"/>
          <w:bCs/>
          <w:sz w:val="28"/>
          <w:szCs w:val="28"/>
        </w:rPr>
        <w:t xml:space="preserve"> </w:t>
      </w:r>
    </w:p>
    <w:p w14:paraId="2681526B" w14:textId="0A9C435D" w:rsidR="005B7E7D" w:rsidRPr="007934B8" w:rsidRDefault="005B7E7D" w:rsidP="007934B8">
      <w:pPr>
        <w:spacing w:after="0" w:line="240" w:lineRule="auto"/>
        <w:ind w:firstLine="1134"/>
        <w:jc w:val="both"/>
        <w:rPr>
          <w:rFonts w:ascii="Arial" w:eastAsia="Times New Roman" w:hAnsi="Arial" w:cs="Arial"/>
          <w:bCs/>
          <w:sz w:val="28"/>
          <w:szCs w:val="28"/>
        </w:rPr>
      </w:pPr>
      <w:r w:rsidRPr="007934B8">
        <w:rPr>
          <w:rFonts w:ascii="Arial" w:eastAsia="Times New Roman" w:hAnsi="Arial" w:cs="Arial"/>
          <w:bCs/>
          <w:sz w:val="28"/>
          <w:szCs w:val="28"/>
        </w:rPr>
        <w:t xml:space="preserve">Измененията са свързани с определяне на национално ниво на органи за събиране на данни в </w:t>
      </w:r>
      <w:r w:rsidR="008C1D18" w:rsidRPr="007934B8">
        <w:rPr>
          <w:rFonts w:ascii="Arial" w:eastAsia="Times New Roman" w:hAnsi="Arial" w:cs="Arial"/>
          <w:bCs/>
          <w:sz w:val="28"/>
          <w:szCs w:val="28"/>
        </w:rPr>
        <w:t>отделните</w:t>
      </w:r>
      <w:r w:rsidRPr="007934B8">
        <w:rPr>
          <w:rFonts w:ascii="Arial" w:eastAsia="Times New Roman" w:hAnsi="Arial" w:cs="Arial"/>
          <w:bCs/>
          <w:sz w:val="28"/>
          <w:szCs w:val="28"/>
        </w:rPr>
        <w:t xml:space="preserve"> закони, а </w:t>
      </w:r>
      <w:r w:rsidR="00C43B32">
        <w:rPr>
          <w:rFonts w:ascii="Arial" w:eastAsia="Times New Roman" w:hAnsi="Arial" w:cs="Arial"/>
          <w:bCs/>
          <w:sz w:val="28"/>
          <w:szCs w:val="28"/>
          <w:lang w:val="en-US"/>
        </w:rPr>
        <w:br/>
      </w:r>
      <w:r w:rsidRPr="007934B8">
        <w:rPr>
          <w:rFonts w:ascii="Arial" w:eastAsia="Times New Roman" w:hAnsi="Arial" w:cs="Arial"/>
          <w:bCs/>
          <w:sz w:val="28"/>
          <w:szCs w:val="28"/>
        </w:rPr>
        <w:lastRenderedPageBreak/>
        <w:t xml:space="preserve">именно </w:t>
      </w:r>
      <w:r w:rsidR="00C43B32">
        <w:rPr>
          <w:rFonts w:ascii="Arial" w:eastAsia="Times New Roman" w:hAnsi="Arial" w:cs="Arial"/>
          <w:bCs/>
          <w:sz w:val="28"/>
          <w:szCs w:val="28"/>
          <w:lang w:val="en-US"/>
        </w:rPr>
        <w:t xml:space="preserve">- </w:t>
      </w:r>
      <w:r w:rsidRPr="007934B8">
        <w:rPr>
          <w:rFonts w:ascii="Arial" w:eastAsia="Times New Roman" w:hAnsi="Arial" w:cs="Arial"/>
          <w:bCs/>
          <w:sz w:val="28"/>
          <w:szCs w:val="28"/>
        </w:rPr>
        <w:t>Комисията за финансов надзор, Българската народна банка</w:t>
      </w:r>
      <w:r w:rsidR="007258C5" w:rsidRPr="007934B8">
        <w:rPr>
          <w:rFonts w:ascii="Arial" w:eastAsia="Times New Roman" w:hAnsi="Arial" w:cs="Arial"/>
          <w:bCs/>
          <w:sz w:val="28"/>
          <w:szCs w:val="28"/>
        </w:rPr>
        <w:t>, Агенция</w:t>
      </w:r>
      <w:r w:rsidR="000F55D5">
        <w:rPr>
          <w:rFonts w:ascii="Arial" w:eastAsia="Times New Roman" w:hAnsi="Arial" w:cs="Arial"/>
          <w:bCs/>
          <w:sz w:val="28"/>
          <w:szCs w:val="28"/>
        </w:rPr>
        <w:t>та</w:t>
      </w:r>
      <w:r w:rsidR="007258C5" w:rsidRPr="007934B8">
        <w:rPr>
          <w:rFonts w:ascii="Arial" w:eastAsia="Times New Roman" w:hAnsi="Arial" w:cs="Arial"/>
          <w:bCs/>
          <w:sz w:val="28"/>
          <w:szCs w:val="28"/>
        </w:rPr>
        <w:t xml:space="preserve"> по вписванията</w:t>
      </w:r>
      <w:r w:rsidRPr="007934B8">
        <w:rPr>
          <w:rFonts w:ascii="Arial" w:eastAsia="Times New Roman" w:hAnsi="Arial" w:cs="Arial"/>
          <w:bCs/>
          <w:sz w:val="28"/>
          <w:szCs w:val="28"/>
        </w:rPr>
        <w:t xml:space="preserve"> и Комисията за надзор над регистрираните одитори</w:t>
      </w:r>
      <w:r w:rsidR="008C1D18" w:rsidRPr="007934B8">
        <w:rPr>
          <w:rFonts w:ascii="Arial" w:eastAsia="Times New Roman" w:hAnsi="Arial" w:cs="Arial"/>
          <w:bCs/>
          <w:sz w:val="28"/>
          <w:szCs w:val="28"/>
        </w:rPr>
        <w:t xml:space="preserve">, съобразно секторните им правомощия и </w:t>
      </w:r>
      <w:proofErr w:type="spellStart"/>
      <w:r w:rsidR="008C1D18" w:rsidRPr="007934B8">
        <w:rPr>
          <w:rFonts w:ascii="Arial" w:eastAsia="Times New Roman" w:hAnsi="Arial" w:cs="Arial"/>
          <w:bCs/>
          <w:sz w:val="28"/>
          <w:szCs w:val="28"/>
        </w:rPr>
        <w:t>поднадзорни</w:t>
      </w:r>
      <w:proofErr w:type="spellEnd"/>
      <w:r w:rsidR="008C1D18" w:rsidRPr="007934B8">
        <w:rPr>
          <w:rFonts w:ascii="Arial" w:eastAsia="Times New Roman" w:hAnsi="Arial" w:cs="Arial"/>
          <w:bCs/>
          <w:sz w:val="28"/>
          <w:szCs w:val="28"/>
        </w:rPr>
        <w:t xml:space="preserve"> лица</w:t>
      </w:r>
      <w:r w:rsidRPr="007934B8">
        <w:rPr>
          <w:rFonts w:ascii="Arial" w:eastAsia="Times New Roman" w:hAnsi="Arial" w:cs="Arial"/>
          <w:bCs/>
          <w:sz w:val="28"/>
          <w:szCs w:val="28"/>
        </w:rPr>
        <w:t xml:space="preserve">. Също така измененията са свързани и с посочване в относимата правна рамка на изискванията относно </w:t>
      </w:r>
      <w:proofErr w:type="spellStart"/>
      <w:r w:rsidRPr="007934B8">
        <w:rPr>
          <w:rFonts w:ascii="Arial" w:eastAsia="Times New Roman" w:hAnsi="Arial" w:cs="Arial"/>
          <w:bCs/>
          <w:sz w:val="28"/>
          <w:szCs w:val="28"/>
        </w:rPr>
        <w:t>машинночетимия</w:t>
      </w:r>
      <w:proofErr w:type="spellEnd"/>
      <w:r w:rsidRPr="007934B8">
        <w:rPr>
          <w:rFonts w:ascii="Arial" w:eastAsia="Times New Roman" w:hAnsi="Arial" w:cs="Arial"/>
          <w:bCs/>
          <w:sz w:val="28"/>
          <w:szCs w:val="28"/>
        </w:rPr>
        <w:t xml:space="preserve"> формат на информацията, както и </w:t>
      </w:r>
      <w:r w:rsidR="000F55D5">
        <w:rPr>
          <w:rFonts w:ascii="Arial" w:eastAsia="Times New Roman" w:hAnsi="Arial" w:cs="Arial"/>
          <w:bCs/>
          <w:sz w:val="28"/>
          <w:szCs w:val="28"/>
        </w:rPr>
        <w:t xml:space="preserve">с </w:t>
      </w:r>
      <w:r w:rsidRPr="007934B8">
        <w:rPr>
          <w:rFonts w:ascii="Arial" w:eastAsia="Times New Roman" w:hAnsi="Arial" w:cs="Arial"/>
          <w:bCs/>
          <w:sz w:val="28"/>
          <w:szCs w:val="28"/>
        </w:rPr>
        <w:t>определения за съответния пазарен субект набор от метаданни, които следва да я придружават.</w:t>
      </w:r>
    </w:p>
    <w:p w14:paraId="4A439B7A" w14:textId="0D62675F" w:rsidR="00211837" w:rsidRPr="007934B8" w:rsidRDefault="004D3F8A" w:rsidP="007934B8">
      <w:pPr>
        <w:spacing w:after="0" w:line="240" w:lineRule="auto"/>
        <w:ind w:firstLine="1134"/>
        <w:jc w:val="both"/>
        <w:rPr>
          <w:rFonts w:ascii="Arial" w:eastAsia="Times New Roman" w:hAnsi="Arial" w:cs="Arial"/>
          <w:bCs/>
          <w:sz w:val="28"/>
          <w:szCs w:val="28"/>
        </w:rPr>
      </w:pPr>
      <w:r w:rsidRPr="007934B8">
        <w:rPr>
          <w:rFonts w:ascii="Arial" w:eastAsia="Times New Roman" w:hAnsi="Arial" w:cs="Arial"/>
          <w:bCs/>
          <w:sz w:val="28"/>
          <w:szCs w:val="28"/>
        </w:rPr>
        <w:t xml:space="preserve">В допълнение, ще се наложат изменения и </w:t>
      </w:r>
      <w:r w:rsidR="00211837" w:rsidRPr="007934B8">
        <w:rPr>
          <w:rFonts w:ascii="Arial" w:eastAsia="Times New Roman" w:hAnsi="Arial" w:cs="Arial"/>
          <w:bCs/>
          <w:sz w:val="28"/>
          <w:szCs w:val="28"/>
        </w:rPr>
        <w:t xml:space="preserve">в </w:t>
      </w:r>
      <w:r w:rsidR="006D40FA" w:rsidRPr="007934B8">
        <w:rPr>
          <w:rFonts w:ascii="Arial" w:eastAsia="Times New Roman" w:hAnsi="Arial" w:cs="Arial"/>
          <w:bCs/>
          <w:sz w:val="28"/>
          <w:szCs w:val="28"/>
        </w:rPr>
        <w:t>приложимата</w:t>
      </w:r>
      <w:r w:rsidR="00211837" w:rsidRPr="007934B8">
        <w:rPr>
          <w:rFonts w:ascii="Arial" w:eastAsia="Times New Roman" w:hAnsi="Arial" w:cs="Arial"/>
          <w:bCs/>
          <w:sz w:val="28"/>
          <w:szCs w:val="28"/>
        </w:rPr>
        <w:t xml:space="preserve"> подзаконова нормативна рамка в банковия финансов сектор. В същото време ще се наложи допълване и на уредбата</w:t>
      </w:r>
      <w:r w:rsidR="000F55D5">
        <w:rPr>
          <w:rFonts w:ascii="Arial" w:eastAsia="Times New Roman" w:hAnsi="Arial" w:cs="Arial"/>
          <w:bCs/>
          <w:sz w:val="28"/>
          <w:szCs w:val="28"/>
        </w:rPr>
        <w:t>,</w:t>
      </w:r>
      <w:r w:rsidR="00211837" w:rsidRPr="007934B8">
        <w:rPr>
          <w:rFonts w:ascii="Arial" w:eastAsia="Times New Roman" w:hAnsi="Arial" w:cs="Arial"/>
          <w:bCs/>
          <w:sz w:val="28"/>
          <w:szCs w:val="28"/>
        </w:rPr>
        <w:t xml:space="preserve"> относима към водене и съхраняване на информацията в търговския регистър, с оглед </w:t>
      </w:r>
      <w:r w:rsidR="000F55D5">
        <w:rPr>
          <w:rFonts w:ascii="Arial" w:eastAsia="Times New Roman" w:hAnsi="Arial" w:cs="Arial"/>
          <w:bCs/>
          <w:sz w:val="28"/>
          <w:szCs w:val="28"/>
        </w:rPr>
        <w:t xml:space="preserve">на </w:t>
      </w:r>
      <w:r w:rsidR="00211837" w:rsidRPr="007934B8">
        <w:rPr>
          <w:rFonts w:ascii="Arial" w:eastAsia="Times New Roman" w:hAnsi="Arial" w:cs="Arial"/>
          <w:bCs/>
          <w:sz w:val="28"/>
          <w:szCs w:val="28"/>
        </w:rPr>
        <w:t xml:space="preserve">необходимостта от уточняване на съдържанието на метаданните, придружаващи информацията, която някои големи предприятия ще подават на търговския регистър на основание </w:t>
      </w:r>
      <w:r w:rsidR="000F55D5">
        <w:rPr>
          <w:rFonts w:ascii="Arial" w:eastAsia="Times New Roman" w:hAnsi="Arial" w:cs="Arial"/>
          <w:bCs/>
          <w:sz w:val="28"/>
          <w:szCs w:val="28"/>
        </w:rPr>
        <w:t xml:space="preserve">на </w:t>
      </w:r>
      <w:r w:rsidR="00211837" w:rsidRPr="007934B8">
        <w:rPr>
          <w:rFonts w:ascii="Arial" w:eastAsia="Times New Roman" w:hAnsi="Arial" w:cs="Arial"/>
          <w:bCs/>
          <w:sz w:val="28"/>
          <w:szCs w:val="28"/>
        </w:rPr>
        <w:t xml:space="preserve">Закона за счетоводството. Следва да се отбележи, че настоящите предложения за изменение в Закона за счетоводството и </w:t>
      </w:r>
      <w:r w:rsidR="000F55D5">
        <w:rPr>
          <w:rFonts w:ascii="Arial" w:eastAsia="Times New Roman" w:hAnsi="Arial" w:cs="Arial"/>
          <w:bCs/>
          <w:sz w:val="28"/>
          <w:szCs w:val="28"/>
        </w:rPr>
        <w:t xml:space="preserve">в </w:t>
      </w:r>
      <w:r w:rsidR="00211837" w:rsidRPr="007934B8">
        <w:rPr>
          <w:rFonts w:ascii="Arial" w:eastAsia="Times New Roman" w:hAnsi="Arial" w:cs="Arial"/>
          <w:bCs/>
          <w:sz w:val="28"/>
          <w:szCs w:val="28"/>
        </w:rPr>
        <w:t xml:space="preserve">ЗТРРЮЛНЦ са съобразени както с Директива (ЕС) 2023/2864, </w:t>
      </w:r>
      <w:r w:rsidR="00421E01" w:rsidRPr="007934B8">
        <w:rPr>
          <w:rFonts w:ascii="Arial" w:eastAsia="Times New Roman" w:hAnsi="Arial" w:cs="Arial"/>
          <w:bCs/>
          <w:sz w:val="28"/>
          <w:szCs w:val="28"/>
        </w:rPr>
        <w:t>като</w:t>
      </w:r>
      <w:r w:rsidR="00211837" w:rsidRPr="007934B8">
        <w:rPr>
          <w:rFonts w:ascii="Arial" w:eastAsia="Times New Roman" w:hAnsi="Arial" w:cs="Arial"/>
          <w:bCs/>
          <w:sz w:val="28"/>
          <w:szCs w:val="28"/>
        </w:rPr>
        <w:t xml:space="preserve"> отчитат и промените в Закона за статистиката </w:t>
      </w:r>
      <w:r w:rsidR="003437AF">
        <w:rPr>
          <w:rFonts w:ascii="Arial" w:eastAsia="Times New Roman" w:hAnsi="Arial" w:cs="Arial"/>
          <w:bCs/>
          <w:sz w:val="28"/>
          <w:szCs w:val="28"/>
        </w:rPr>
        <w:t>(</w:t>
      </w:r>
      <w:r w:rsidR="00211837" w:rsidRPr="007934B8">
        <w:rPr>
          <w:rFonts w:ascii="Arial" w:eastAsia="Times New Roman" w:hAnsi="Arial" w:cs="Arial"/>
          <w:bCs/>
          <w:sz w:val="28"/>
          <w:szCs w:val="28"/>
        </w:rPr>
        <w:t>ДВ</w:t>
      </w:r>
      <w:r w:rsidR="003437AF">
        <w:rPr>
          <w:rFonts w:ascii="Arial" w:eastAsia="Times New Roman" w:hAnsi="Arial" w:cs="Arial"/>
          <w:bCs/>
          <w:sz w:val="28"/>
          <w:szCs w:val="28"/>
        </w:rPr>
        <w:t>,</w:t>
      </w:r>
      <w:r w:rsidR="00211837" w:rsidRPr="007934B8">
        <w:rPr>
          <w:rFonts w:ascii="Arial" w:eastAsia="Times New Roman" w:hAnsi="Arial" w:cs="Arial"/>
          <w:bCs/>
          <w:sz w:val="28"/>
          <w:szCs w:val="28"/>
        </w:rPr>
        <w:t xml:space="preserve"> бр. 67</w:t>
      </w:r>
      <w:r w:rsidR="003437AF">
        <w:rPr>
          <w:rFonts w:ascii="Arial" w:eastAsia="Times New Roman" w:hAnsi="Arial" w:cs="Arial"/>
          <w:bCs/>
          <w:sz w:val="28"/>
          <w:szCs w:val="28"/>
        </w:rPr>
        <w:t xml:space="preserve"> от </w:t>
      </w:r>
      <w:r w:rsidR="00211837" w:rsidRPr="007934B8">
        <w:rPr>
          <w:rFonts w:ascii="Arial" w:eastAsia="Times New Roman" w:hAnsi="Arial" w:cs="Arial"/>
          <w:bCs/>
          <w:sz w:val="28"/>
          <w:szCs w:val="28"/>
        </w:rPr>
        <w:t>2025 г.</w:t>
      </w:r>
      <w:r w:rsidR="003437AF">
        <w:rPr>
          <w:rFonts w:ascii="Arial" w:eastAsia="Times New Roman" w:hAnsi="Arial" w:cs="Arial"/>
          <w:bCs/>
          <w:sz w:val="28"/>
          <w:szCs w:val="28"/>
        </w:rPr>
        <w:t>)</w:t>
      </w:r>
      <w:r w:rsidR="00211837" w:rsidRPr="007934B8">
        <w:rPr>
          <w:rFonts w:ascii="Arial" w:eastAsia="Times New Roman" w:hAnsi="Arial" w:cs="Arial"/>
          <w:bCs/>
          <w:sz w:val="28"/>
          <w:szCs w:val="28"/>
        </w:rPr>
        <w:t xml:space="preserve"> и </w:t>
      </w:r>
      <w:r w:rsidR="000F55D5">
        <w:rPr>
          <w:rFonts w:ascii="Arial" w:eastAsia="Times New Roman" w:hAnsi="Arial" w:cs="Arial"/>
          <w:bCs/>
          <w:sz w:val="28"/>
          <w:szCs w:val="28"/>
        </w:rPr>
        <w:t xml:space="preserve">в </w:t>
      </w:r>
      <w:r w:rsidR="00211837" w:rsidRPr="007934B8">
        <w:rPr>
          <w:rFonts w:ascii="Arial" w:eastAsia="Times New Roman" w:hAnsi="Arial" w:cs="Arial"/>
          <w:bCs/>
          <w:sz w:val="28"/>
          <w:szCs w:val="28"/>
        </w:rPr>
        <w:t xml:space="preserve">ЗТРРЮЛНЦ, съгласно които се изисква обявяването в търговския регистър на актовете по чл. 6, ал. 3 </w:t>
      </w:r>
      <w:r w:rsidR="000F55D5">
        <w:rPr>
          <w:rFonts w:ascii="Arial" w:eastAsia="Times New Roman" w:hAnsi="Arial" w:cs="Arial"/>
          <w:bCs/>
          <w:sz w:val="28"/>
          <w:szCs w:val="28"/>
        </w:rPr>
        <w:t xml:space="preserve">от </w:t>
      </w:r>
      <w:r w:rsidR="00211837" w:rsidRPr="007934B8">
        <w:rPr>
          <w:rFonts w:ascii="Arial" w:eastAsia="Times New Roman" w:hAnsi="Arial" w:cs="Arial"/>
          <w:bCs/>
          <w:sz w:val="28"/>
          <w:szCs w:val="28"/>
        </w:rPr>
        <w:t>ЗТРРЮЛНЦ да  се заявява чрез системата по чл. 7, ал. 1, т. 16 от Закона за статистиката (единна входна точка).</w:t>
      </w:r>
    </w:p>
    <w:p w14:paraId="720062EB" w14:textId="77777777" w:rsidR="00211837" w:rsidRPr="007934B8" w:rsidRDefault="00211837" w:rsidP="007934B8">
      <w:pPr>
        <w:spacing w:after="0" w:line="240" w:lineRule="auto"/>
        <w:ind w:firstLine="1134"/>
        <w:jc w:val="both"/>
        <w:rPr>
          <w:rFonts w:ascii="Arial" w:hAnsi="Arial" w:cs="Arial"/>
          <w:b/>
          <w:bCs/>
          <w:sz w:val="28"/>
          <w:szCs w:val="28"/>
          <w:lang w:val="en-US"/>
        </w:rPr>
      </w:pPr>
    </w:p>
    <w:p w14:paraId="13DFBC86" w14:textId="77777777" w:rsidR="00444493" w:rsidRPr="001A0489" w:rsidRDefault="00835F25" w:rsidP="007934B8">
      <w:pPr>
        <w:spacing w:after="0" w:line="240" w:lineRule="auto"/>
        <w:ind w:firstLine="1134"/>
        <w:jc w:val="both"/>
        <w:rPr>
          <w:rFonts w:ascii="Arial" w:eastAsia="Times New Roman" w:hAnsi="Arial" w:cs="Arial"/>
          <w:b/>
          <w:bCs/>
          <w:sz w:val="28"/>
          <w:szCs w:val="28"/>
        </w:rPr>
      </w:pPr>
      <w:r w:rsidRPr="001A0489">
        <w:rPr>
          <w:rFonts w:ascii="Arial" w:hAnsi="Arial" w:cs="Arial"/>
          <w:b/>
          <w:bCs/>
          <w:sz w:val="28"/>
          <w:szCs w:val="28"/>
          <w:lang w:val="en-US"/>
        </w:rPr>
        <w:t>II</w:t>
      </w:r>
      <w:r w:rsidR="00444493" w:rsidRPr="001A0489">
        <w:rPr>
          <w:rFonts w:ascii="Arial" w:hAnsi="Arial" w:cs="Arial"/>
          <w:b/>
          <w:bCs/>
          <w:sz w:val="28"/>
          <w:szCs w:val="28"/>
        </w:rPr>
        <w:t xml:space="preserve">. Усъвършенстване на въведените изискванията на Директива (ЕС) </w:t>
      </w:r>
      <w:r w:rsidRPr="001A0489">
        <w:rPr>
          <w:rFonts w:ascii="Arial" w:hAnsi="Arial" w:cs="Arial"/>
          <w:b/>
          <w:bCs/>
          <w:sz w:val="28"/>
          <w:szCs w:val="28"/>
        </w:rPr>
        <w:t>2014/65</w:t>
      </w:r>
      <w:r w:rsidR="00444493" w:rsidRPr="001A0489">
        <w:rPr>
          <w:rFonts w:ascii="Arial" w:hAnsi="Arial" w:cs="Arial"/>
          <w:b/>
          <w:bCs/>
          <w:sz w:val="28"/>
          <w:szCs w:val="28"/>
        </w:rPr>
        <w:t xml:space="preserve"> и мерките по прилагане на Регламент (ЕС) </w:t>
      </w:r>
      <w:r w:rsidRPr="001A0489">
        <w:rPr>
          <w:rFonts w:ascii="Arial" w:hAnsi="Arial" w:cs="Arial"/>
          <w:b/>
          <w:bCs/>
          <w:sz w:val="28"/>
          <w:szCs w:val="28"/>
        </w:rPr>
        <w:t>600/2014</w:t>
      </w:r>
      <w:r w:rsidR="007C5BBF" w:rsidRPr="001A0489">
        <w:rPr>
          <w:rFonts w:ascii="Arial" w:hAnsi="Arial" w:cs="Arial"/>
          <w:b/>
          <w:bCs/>
          <w:sz w:val="28"/>
          <w:szCs w:val="28"/>
        </w:rPr>
        <w:t xml:space="preserve"> относно пазарите на финансови инструменти</w:t>
      </w:r>
      <w:r w:rsidR="009C0450" w:rsidRPr="001A0489">
        <w:rPr>
          <w:rFonts w:ascii="Arial" w:hAnsi="Arial" w:cs="Arial"/>
          <w:b/>
          <w:bCs/>
          <w:sz w:val="28"/>
          <w:szCs w:val="28"/>
        </w:rPr>
        <w:t xml:space="preserve">, както и прецизиране и допълване на </w:t>
      </w:r>
      <w:r w:rsidR="009343D1" w:rsidRPr="001A0489">
        <w:rPr>
          <w:rFonts w:ascii="Arial" w:hAnsi="Arial" w:cs="Arial"/>
          <w:b/>
          <w:bCs/>
          <w:sz w:val="28"/>
          <w:szCs w:val="28"/>
        </w:rPr>
        <w:t>уредбата на предприятията за колективно инвестиране</w:t>
      </w:r>
    </w:p>
    <w:p w14:paraId="09500A91" w14:textId="77777777" w:rsidR="00444493" w:rsidRPr="007934B8" w:rsidRDefault="00444493" w:rsidP="007934B8">
      <w:pPr>
        <w:spacing w:after="0" w:line="240" w:lineRule="auto"/>
        <w:ind w:firstLine="1134"/>
        <w:jc w:val="both"/>
        <w:rPr>
          <w:rFonts w:ascii="Arial" w:hAnsi="Arial" w:cs="Arial"/>
          <w:bCs/>
          <w:sz w:val="28"/>
          <w:szCs w:val="28"/>
        </w:rPr>
      </w:pPr>
    </w:p>
    <w:p w14:paraId="5EB224C1" w14:textId="77777777" w:rsidR="00ED45D6" w:rsidRPr="007934B8" w:rsidRDefault="00ED45D6" w:rsidP="007934B8">
      <w:pPr>
        <w:spacing w:after="0" w:line="240" w:lineRule="auto"/>
        <w:ind w:firstLine="1134"/>
        <w:jc w:val="both"/>
        <w:rPr>
          <w:rFonts w:ascii="Arial" w:eastAsia="Times New Roman" w:hAnsi="Arial" w:cs="Arial"/>
          <w:bCs/>
          <w:sz w:val="28"/>
          <w:szCs w:val="28"/>
        </w:rPr>
      </w:pPr>
      <w:r w:rsidRPr="007934B8">
        <w:rPr>
          <w:rFonts w:ascii="Arial" w:eastAsia="Times New Roman" w:hAnsi="Arial" w:cs="Arial"/>
          <w:bCs/>
          <w:sz w:val="28"/>
          <w:szCs w:val="28"/>
        </w:rPr>
        <w:t>На 15 май 2014 г. бяха приети Директива (ЕС) 2014/65 на Европейския парламент и на Съвета относно пазарите на финансови инструменти и за изменение на Директива 2002/92/ЕО и на Директива 2011/61/ЕС и Регламент (ЕС) № 600/2014 на Европейския парламент и на Съвета относно пазарите на финансови инструменти и за изменение на Регламент (ЕС) № 648/2012. Посочените актове са въведени посредством приемането на Закона за пазарите на финансови инструменти.</w:t>
      </w:r>
      <w:r w:rsidR="00FF496C" w:rsidRPr="007934B8">
        <w:rPr>
          <w:rFonts w:ascii="Arial" w:hAnsi="Arial" w:cs="Arial"/>
          <w:sz w:val="28"/>
          <w:szCs w:val="28"/>
        </w:rPr>
        <w:t xml:space="preserve"> </w:t>
      </w:r>
      <w:r w:rsidR="00FF496C" w:rsidRPr="007934B8">
        <w:rPr>
          <w:rFonts w:ascii="Arial" w:eastAsia="Times New Roman" w:hAnsi="Arial" w:cs="Arial"/>
          <w:bCs/>
          <w:sz w:val="28"/>
          <w:szCs w:val="28"/>
        </w:rPr>
        <w:t>В хода на мониторинг на националното законодателство, осъществен от Европейската комисия през 2025 г.,</w:t>
      </w:r>
      <w:r w:rsidRPr="007934B8">
        <w:rPr>
          <w:rFonts w:ascii="Arial" w:eastAsia="Times New Roman" w:hAnsi="Arial" w:cs="Arial"/>
          <w:bCs/>
          <w:sz w:val="28"/>
          <w:szCs w:val="28"/>
        </w:rPr>
        <w:t xml:space="preserve"> са установени някои пропуски при транспонирането на Директива (ЕС) 2014/65 и въвеждането на нейните изисквания в българското законодателство</w:t>
      </w:r>
      <w:r w:rsidR="00243F88" w:rsidRPr="007934B8">
        <w:rPr>
          <w:rFonts w:ascii="Arial" w:eastAsia="Times New Roman" w:hAnsi="Arial" w:cs="Arial"/>
          <w:bCs/>
          <w:sz w:val="28"/>
          <w:szCs w:val="28"/>
        </w:rPr>
        <w:t xml:space="preserve"> в областта на регулацията относно изискванията към инвестиционните посредници-банки и приложимите административни мерки и санкции, </w:t>
      </w:r>
      <w:r w:rsidRPr="007934B8">
        <w:rPr>
          <w:rFonts w:ascii="Arial" w:eastAsia="Times New Roman" w:hAnsi="Arial" w:cs="Arial"/>
          <w:bCs/>
          <w:sz w:val="28"/>
          <w:szCs w:val="28"/>
        </w:rPr>
        <w:t>поради което се налагат</w:t>
      </w:r>
      <w:r w:rsidR="0075375D" w:rsidRPr="007934B8">
        <w:rPr>
          <w:rFonts w:ascii="Arial" w:eastAsia="Times New Roman" w:hAnsi="Arial" w:cs="Arial"/>
          <w:bCs/>
          <w:sz w:val="28"/>
          <w:szCs w:val="28"/>
        </w:rPr>
        <w:t xml:space="preserve"> целеви</w:t>
      </w:r>
      <w:r w:rsidRPr="007934B8">
        <w:rPr>
          <w:rFonts w:ascii="Arial" w:eastAsia="Times New Roman" w:hAnsi="Arial" w:cs="Arial"/>
          <w:bCs/>
          <w:sz w:val="28"/>
          <w:szCs w:val="28"/>
        </w:rPr>
        <w:t xml:space="preserve"> </w:t>
      </w:r>
      <w:r w:rsidRPr="007934B8">
        <w:rPr>
          <w:rFonts w:ascii="Arial" w:eastAsia="Times New Roman" w:hAnsi="Arial" w:cs="Arial"/>
          <w:bCs/>
          <w:sz w:val="28"/>
          <w:szCs w:val="28"/>
        </w:rPr>
        <w:lastRenderedPageBreak/>
        <w:t xml:space="preserve">изменения в Закона за пазарите на финансови инструменти и </w:t>
      </w:r>
      <w:r w:rsidR="000F55D5">
        <w:rPr>
          <w:rFonts w:ascii="Arial" w:eastAsia="Times New Roman" w:hAnsi="Arial" w:cs="Arial"/>
          <w:bCs/>
          <w:sz w:val="28"/>
          <w:szCs w:val="28"/>
        </w:rPr>
        <w:t xml:space="preserve">в </w:t>
      </w:r>
      <w:r w:rsidRPr="007934B8">
        <w:rPr>
          <w:rFonts w:ascii="Arial" w:eastAsia="Times New Roman" w:hAnsi="Arial" w:cs="Arial"/>
          <w:bCs/>
          <w:sz w:val="28"/>
          <w:szCs w:val="28"/>
        </w:rPr>
        <w:t>Закона за кредитните институции.</w:t>
      </w:r>
      <w:r w:rsidR="00CA3BFC" w:rsidRPr="007934B8">
        <w:rPr>
          <w:rFonts w:ascii="Arial" w:eastAsia="Times New Roman" w:hAnsi="Arial" w:cs="Arial"/>
          <w:bCs/>
          <w:sz w:val="28"/>
          <w:szCs w:val="28"/>
        </w:rPr>
        <w:t xml:space="preserve"> </w:t>
      </w:r>
      <w:r w:rsidRPr="007934B8">
        <w:rPr>
          <w:rFonts w:ascii="Arial" w:eastAsia="Times New Roman" w:hAnsi="Arial" w:cs="Arial"/>
          <w:bCs/>
          <w:sz w:val="28"/>
          <w:szCs w:val="28"/>
        </w:rPr>
        <w:t>С</w:t>
      </w:r>
      <w:r w:rsidR="0011690A" w:rsidRPr="007934B8">
        <w:rPr>
          <w:rFonts w:ascii="Arial" w:eastAsia="Times New Roman" w:hAnsi="Arial" w:cs="Arial"/>
          <w:bCs/>
          <w:sz w:val="28"/>
          <w:szCs w:val="28"/>
        </w:rPr>
        <w:t>ъщо така, с</w:t>
      </w:r>
      <w:r w:rsidRPr="007934B8">
        <w:rPr>
          <w:rFonts w:ascii="Arial" w:eastAsia="Times New Roman" w:hAnsi="Arial" w:cs="Arial"/>
          <w:bCs/>
          <w:sz w:val="28"/>
          <w:szCs w:val="28"/>
        </w:rPr>
        <w:t xml:space="preserve"> оглед </w:t>
      </w:r>
      <w:r w:rsidR="000F55D5">
        <w:rPr>
          <w:rFonts w:ascii="Arial" w:eastAsia="Times New Roman" w:hAnsi="Arial" w:cs="Arial"/>
          <w:bCs/>
          <w:sz w:val="28"/>
          <w:szCs w:val="28"/>
        </w:rPr>
        <w:t xml:space="preserve">на </w:t>
      </w:r>
      <w:r w:rsidRPr="007934B8">
        <w:rPr>
          <w:rFonts w:ascii="Arial" w:eastAsia="Times New Roman" w:hAnsi="Arial" w:cs="Arial"/>
          <w:bCs/>
          <w:sz w:val="28"/>
          <w:szCs w:val="28"/>
        </w:rPr>
        <w:t xml:space="preserve">констатираните неточности и </w:t>
      </w:r>
      <w:proofErr w:type="spellStart"/>
      <w:r w:rsidRPr="007934B8">
        <w:rPr>
          <w:rFonts w:ascii="Arial" w:eastAsia="Times New Roman" w:hAnsi="Arial" w:cs="Arial"/>
          <w:bCs/>
          <w:sz w:val="28"/>
          <w:szCs w:val="28"/>
        </w:rPr>
        <w:t>непълноти</w:t>
      </w:r>
      <w:proofErr w:type="spellEnd"/>
      <w:r w:rsidRPr="007934B8">
        <w:rPr>
          <w:rFonts w:ascii="Arial" w:eastAsia="Times New Roman" w:hAnsi="Arial" w:cs="Arial"/>
          <w:bCs/>
          <w:sz w:val="28"/>
          <w:szCs w:val="28"/>
        </w:rPr>
        <w:t xml:space="preserve"> е идентифицирана необходимост от извършване на ограничени технически редакции и уточнения с цел постигане на яснота относно прилагането на съществуващата нормативна рамка и съответното адаптиране на приложимите принудителни административни мерки и санкции.</w:t>
      </w:r>
    </w:p>
    <w:p w14:paraId="7338F646" w14:textId="77777777" w:rsidR="0059129F" w:rsidRPr="007934B8" w:rsidRDefault="0059129F" w:rsidP="007934B8">
      <w:pPr>
        <w:spacing w:after="0" w:line="240" w:lineRule="auto"/>
        <w:ind w:firstLine="1134"/>
        <w:jc w:val="both"/>
        <w:rPr>
          <w:rFonts w:ascii="Arial" w:eastAsia="Times New Roman" w:hAnsi="Arial" w:cs="Arial"/>
          <w:bCs/>
          <w:sz w:val="28"/>
          <w:szCs w:val="28"/>
        </w:rPr>
      </w:pPr>
    </w:p>
    <w:p w14:paraId="6B4CC66D" w14:textId="77777777" w:rsidR="00160E82" w:rsidRPr="001A0489" w:rsidRDefault="00335559" w:rsidP="007934B8">
      <w:pPr>
        <w:pStyle w:val="BodyText"/>
        <w:ind w:firstLine="1134"/>
        <w:jc w:val="both"/>
        <w:rPr>
          <w:rFonts w:ascii="Arial" w:hAnsi="Arial" w:cs="Arial"/>
          <w:b/>
          <w:bCs/>
          <w:sz w:val="28"/>
          <w:szCs w:val="28"/>
        </w:rPr>
      </w:pPr>
      <w:r w:rsidRPr="001A0489">
        <w:rPr>
          <w:rFonts w:ascii="Arial" w:hAnsi="Arial" w:cs="Arial"/>
          <w:b/>
          <w:bCs/>
          <w:sz w:val="28"/>
          <w:szCs w:val="28"/>
          <w:lang w:val="en-US"/>
        </w:rPr>
        <w:t>III</w:t>
      </w:r>
      <w:r w:rsidR="00D36C33" w:rsidRPr="001A0489">
        <w:rPr>
          <w:rFonts w:ascii="Arial" w:hAnsi="Arial" w:cs="Arial"/>
          <w:b/>
          <w:bCs/>
          <w:sz w:val="28"/>
          <w:szCs w:val="28"/>
        </w:rPr>
        <w:t xml:space="preserve">. </w:t>
      </w:r>
      <w:r w:rsidR="00160E82" w:rsidRPr="001A0489">
        <w:rPr>
          <w:rFonts w:ascii="Arial" w:hAnsi="Arial" w:cs="Arial"/>
          <w:b/>
          <w:bCs/>
          <w:sz w:val="28"/>
          <w:szCs w:val="28"/>
        </w:rPr>
        <w:t>Други изменения:</w:t>
      </w:r>
    </w:p>
    <w:p w14:paraId="6810970E" w14:textId="77777777" w:rsidR="00A36D2C" w:rsidRPr="007934B8" w:rsidRDefault="00A36D2C" w:rsidP="007934B8">
      <w:pPr>
        <w:pStyle w:val="BodyText"/>
        <w:ind w:firstLine="1134"/>
        <w:jc w:val="both"/>
        <w:rPr>
          <w:rFonts w:ascii="Arial" w:hAnsi="Arial" w:cs="Arial"/>
          <w:b/>
          <w:bCs/>
          <w:sz w:val="28"/>
          <w:szCs w:val="28"/>
        </w:rPr>
      </w:pPr>
    </w:p>
    <w:p w14:paraId="7B652C1F" w14:textId="20F75AB7" w:rsidR="002E4749" w:rsidRPr="007934B8" w:rsidRDefault="002E4749" w:rsidP="007934B8">
      <w:pPr>
        <w:pStyle w:val="BodyText"/>
        <w:spacing w:after="0"/>
        <w:ind w:firstLine="1134"/>
        <w:jc w:val="both"/>
        <w:rPr>
          <w:rFonts w:ascii="Arial" w:hAnsi="Arial" w:cs="Arial"/>
          <w:bCs/>
          <w:sz w:val="28"/>
          <w:szCs w:val="28"/>
        </w:rPr>
      </w:pPr>
      <w:r w:rsidRPr="007934B8">
        <w:rPr>
          <w:rFonts w:ascii="Arial" w:hAnsi="Arial" w:cs="Arial"/>
          <w:bCs/>
          <w:sz w:val="28"/>
          <w:szCs w:val="28"/>
        </w:rPr>
        <w:t xml:space="preserve">В допълнение е установена необходимост от прецизиране на отделни разпоредби от Закона за дейността на колективните инвестиционни схеми и на други предприятия за колективно инвестиране поради възможност за нееднозначното им прилагане от </w:t>
      </w:r>
      <w:proofErr w:type="spellStart"/>
      <w:r w:rsidRPr="007934B8">
        <w:rPr>
          <w:rFonts w:ascii="Arial" w:hAnsi="Arial" w:cs="Arial"/>
          <w:bCs/>
          <w:sz w:val="28"/>
          <w:szCs w:val="28"/>
        </w:rPr>
        <w:t>поднадзорните</w:t>
      </w:r>
      <w:proofErr w:type="spellEnd"/>
      <w:r w:rsidRPr="007934B8">
        <w:rPr>
          <w:rFonts w:ascii="Arial" w:hAnsi="Arial" w:cs="Arial"/>
          <w:bCs/>
          <w:sz w:val="28"/>
          <w:szCs w:val="28"/>
        </w:rPr>
        <w:t xml:space="preserve"> на КФН лица или непълнота в действащата нормативна уредба. Вследствие на това се налагат целеви изменения в чл. 88, 89, 93, 192 и 228 от посочения закон.</w:t>
      </w:r>
    </w:p>
    <w:p w14:paraId="735A8A15" w14:textId="771C328D" w:rsidR="002E4749" w:rsidRPr="007934B8" w:rsidRDefault="002E4749" w:rsidP="007934B8">
      <w:pPr>
        <w:pStyle w:val="BodyText"/>
        <w:spacing w:after="0"/>
        <w:ind w:firstLine="1134"/>
        <w:jc w:val="both"/>
        <w:rPr>
          <w:rFonts w:ascii="Arial" w:hAnsi="Arial" w:cs="Arial"/>
          <w:bCs/>
          <w:sz w:val="28"/>
          <w:szCs w:val="28"/>
        </w:rPr>
      </w:pPr>
      <w:r w:rsidRPr="007934B8">
        <w:rPr>
          <w:rFonts w:ascii="Arial" w:hAnsi="Arial" w:cs="Arial"/>
          <w:bCs/>
          <w:sz w:val="28"/>
          <w:szCs w:val="28"/>
        </w:rPr>
        <w:t>По отношение на промените в чл. 88 и 89, при преглед от надзорния орган на приложимите разпоредби, относими към лиценза на клон на управляващо дружество от трета държава</w:t>
      </w:r>
      <w:r w:rsidR="0061348D">
        <w:rPr>
          <w:rFonts w:ascii="Arial" w:hAnsi="Arial" w:cs="Arial"/>
          <w:bCs/>
          <w:sz w:val="28"/>
          <w:szCs w:val="28"/>
        </w:rPr>
        <w:t>,</w:t>
      </w:r>
      <w:r w:rsidRPr="007934B8">
        <w:rPr>
          <w:rFonts w:ascii="Arial" w:hAnsi="Arial" w:cs="Arial"/>
          <w:bCs/>
          <w:sz w:val="28"/>
          <w:szCs w:val="28"/>
        </w:rPr>
        <w:t xml:space="preserve"> е установено, че е предвидено изрично съответното дружество да има правата и задълженията на местно управляващо дружество, включително да дължи вноски във Фонда за компенсиране на инвеститорите, което не е изрично уредено. В същото време е констатирана непълнота, тъй като от изречение второ на чл. 88 от същия закон не може да се изведе приложимост и на основанията за отнемане на такъв лиценз на клон на управляващо дружество от трета държава. На следващо място се предлага прецизиране на чл. 93, ал. 5 с оглед </w:t>
      </w:r>
      <w:r w:rsidR="007918D1">
        <w:rPr>
          <w:rFonts w:ascii="Arial" w:hAnsi="Arial" w:cs="Arial"/>
          <w:bCs/>
          <w:sz w:val="28"/>
          <w:szCs w:val="28"/>
        </w:rPr>
        <w:t xml:space="preserve">на </w:t>
      </w:r>
      <w:r w:rsidRPr="007934B8">
        <w:rPr>
          <w:rFonts w:ascii="Arial" w:hAnsi="Arial" w:cs="Arial"/>
          <w:bCs/>
          <w:sz w:val="28"/>
          <w:szCs w:val="28"/>
        </w:rPr>
        <w:t xml:space="preserve">нееднозначното й прилагане от задължените лица, като се уточнява кръгът от лица, попадащи в обхвата на задължението за одобрение, а именно </w:t>
      </w:r>
      <w:r w:rsidR="00C43B32">
        <w:rPr>
          <w:rFonts w:ascii="Arial" w:hAnsi="Arial" w:cs="Arial"/>
          <w:bCs/>
          <w:sz w:val="28"/>
          <w:szCs w:val="28"/>
          <w:lang w:val="en-US"/>
        </w:rPr>
        <w:t xml:space="preserve">- </w:t>
      </w:r>
      <w:r w:rsidRPr="007934B8">
        <w:rPr>
          <w:rFonts w:ascii="Arial" w:hAnsi="Arial" w:cs="Arial"/>
          <w:bCs/>
          <w:sz w:val="28"/>
          <w:szCs w:val="28"/>
        </w:rPr>
        <w:t xml:space="preserve">прокуристите, търговските пълномощници и другите упълномощени лица, които имат право да сключват сделки за сметка на управляващото дружество, като по този начин се пояснява, че лицата, които обслужват клиентите на управляващото дружество, няма да попадат в нейния обхват. Във връзка с допълненията по </w:t>
      </w:r>
      <w:r w:rsidR="00B75ACF">
        <w:rPr>
          <w:rFonts w:ascii="Arial" w:hAnsi="Arial" w:cs="Arial"/>
          <w:bCs/>
          <w:sz w:val="28"/>
          <w:szCs w:val="28"/>
        </w:rPr>
        <w:br/>
      </w:r>
      <w:r w:rsidRPr="007934B8">
        <w:rPr>
          <w:rFonts w:ascii="Arial" w:hAnsi="Arial" w:cs="Arial"/>
          <w:bCs/>
          <w:sz w:val="28"/>
          <w:szCs w:val="28"/>
        </w:rPr>
        <w:t xml:space="preserve">чл. 192 следва да се посочи, че при преглед на предвидените в Закона за дейността на колективните инвестиционни схеми и на други предприятия за колективно инвестиране делегации е установено, че не е предвидена законова делегация, предоставяща възможност в наредба да се уредят изисквания относно реда за сключване на договорите с клиенти, разходите за емитиране и обратно изкупуване, съдържанието на поръчките за емитиране и обратно изкупуване, </w:t>
      </w:r>
      <w:r w:rsidRPr="007934B8">
        <w:rPr>
          <w:rFonts w:ascii="Arial" w:hAnsi="Arial" w:cs="Arial"/>
          <w:bCs/>
          <w:sz w:val="28"/>
          <w:szCs w:val="28"/>
        </w:rPr>
        <w:lastRenderedPageBreak/>
        <w:t>съхранението на информация за подадени поръчки, спирането на емитирането и обратното изкупуване и др. по отношение на националните инвестиционни фондове от отворен тип, поради което се предлага допълване на делегацията за подзаконова нормативна уредба.</w:t>
      </w:r>
    </w:p>
    <w:p w14:paraId="73704C53" w14:textId="5F8E28AE" w:rsidR="002E4749" w:rsidRPr="007934B8" w:rsidRDefault="002E4749" w:rsidP="007934B8">
      <w:pPr>
        <w:pStyle w:val="BodyText"/>
        <w:spacing w:after="0"/>
        <w:ind w:firstLine="1134"/>
        <w:jc w:val="both"/>
        <w:rPr>
          <w:rFonts w:ascii="Arial" w:hAnsi="Arial" w:cs="Arial"/>
          <w:bCs/>
          <w:sz w:val="28"/>
          <w:szCs w:val="28"/>
        </w:rPr>
      </w:pPr>
      <w:r w:rsidRPr="007934B8">
        <w:rPr>
          <w:rFonts w:ascii="Arial" w:hAnsi="Arial" w:cs="Arial"/>
          <w:bCs/>
          <w:sz w:val="28"/>
          <w:szCs w:val="28"/>
        </w:rPr>
        <w:t xml:space="preserve">С оглед </w:t>
      </w:r>
      <w:r w:rsidR="007918D1">
        <w:rPr>
          <w:rFonts w:ascii="Arial" w:hAnsi="Arial" w:cs="Arial"/>
          <w:bCs/>
          <w:sz w:val="28"/>
          <w:szCs w:val="28"/>
        </w:rPr>
        <w:t xml:space="preserve">на </w:t>
      </w:r>
      <w:r w:rsidRPr="007934B8">
        <w:rPr>
          <w:rFonts w:ascii="Arial" w:hAnsi="Arial" w:cs="Arial"/>
          <w:bCs/>
          <w:sz w:val="28"/>
          <w:szCs w:val="28"/>
        </w:rPr>
        <w:t>установената неяснота за приложимостта на режима за внасяне на вноски  във Фонда за компенсиране на инвеститорите от лица, управляващи алтернативни инвестиционни схеми от дружествата от трета държава, които са получили лиценз, когато Република България е определена като референтна държава</w:t>
      </w:r>
      <w:r w:rsidR="007918D1">
        <w:rPr>
          <w:rFonts w:ascii="Arial" w:hAnsi="Arial" w:cs="Arial"/>
          <w:bCs/>
          <w:sz w:val="28"/>
          <w:szCs w:val="28"/>
        </w:rPr>
        <w:t>,</w:t>
      </w:r>
      <w:r w:rsidRPr="007934B8">
        <w:rPr>
          <w:rFonts w:ascii="Arial" w:hAnsi="Arial" w:cs="Arial"/>
          <w:bCs/>
          <w:sz w:val="28"/>
          <w:szCs w:val="28"/>
        </w:rPr>
        <w:t xml:space="preserve"> се предлага допълване на чл. 228.</w:t>
      </w:r>
    </w:p>
    <w:p w14:paraId="362D005E" w14:textId="77777777" w:rsidR="002E4749" w:rsidRPr="007934B8" w:rsidRDefault="002E4749" w:rsidP="007934B8">
      <w:pPr>
        <w:pStyle w:val="BodyText"/>
        <w:spacing w:after="0"/>
        <w:ind w:firstLine="1134"/>
        <w:jc w:val="both"/>
        <w:rPr>
          <w:rFonts w:ascii="Arial" w:hAnsi="Arial" w:cs="Arial"/>
          <w:bCs/>
          <w:sz w:val="28"/>
          <w:szCs w:val="28"/>
        </w:rPr>
      </w:pPr>
    </w:p>
    <w:p w14:paraId="7773E57F" w14:textId="628331BE" w:rsidR="00483C2D" w:rsidRPr="007934B8" w:rsidRDefault="00483C2D" w:rsidP="007934B8">
      <w:pPr>
        <w:pStyle w:val="BodyText"/>
        <w:spacing w:after="0"/>
        <w:ind w:firstLine="1134"/>
        <w:jc w:val="both"/>
        <w:rPr>
          <w:rFonts w:ascii="Arial" w:hAnsi="Arial" w:cs="Arial"/>
          <w:bCs/>
          <w:sz w:val="28"/>
          <w:szCs w:val="28"/>
        </w:rPr>
      </w:pPr>
      <w:r w:rsidRPr="007934B8">
        <w:rPr>
          <w:rFonts w:ascii="Arial" w:hAnsi="Arial" w:cs="Arial"/>
          <w:bCs/>
          <w:sz w:val="28"/>
          <w:szCs w:val="28"/>
        </w:rPr>
        <w:t xml:space="preserve">Във връзка със Закона за изменение и допълнение на Административнопроцесуалния кодекс (ДВ, бр. 63 от 2025 г.), с който се разширява приложното поле на електронно съобщаване и призоваване от съдилищата и административните органи и подаване на документи по електронен път от гражданите, юридическите лица, адвокати, нотариуси и институции, се предлага да бъдат направени и съответни изменения в секторните нормативни актове, прилагани от Комисията за финансов надзор, </w:t>
      </w:r>
      <w:r w:rsidR="0064074A" w:rsidRPr="007934B8">
        <w:rPr>
          <w:rFonts w:ascii="Arial" w:hAnsi="Arial" w:cs="Arial"/>
          <w:bCs/>
          <w:sz w:val="28"/>
          <w:szCs w:val="28"/>
        </w:rPr>
        <w:t xml:space="preserve">съответно </w:t>
      </w:r>
      <w:r w:rsidR="007918D1">
        <w:rPr>
          <w:rFonts w:ascii="Arial" w:hAnsi="Arial" w:cs="Arial"/>
          <w:bCs/>
          <w:sz w:val="28"/>
          <w:szCs w:val="28"/>
        </w:rPr>
        <w:t>от</w:t>
      </w:r>
      <w:r w:rsidR="0064074A" w:rsidRPr="007934B8">
        <w:rPr>
          <w:rFonts w:ascii="Arial" w:hAnsi="Arial" w:cs="Arial"/>
          <w:bCs/>
          <w:sz w:val="28"/>
          <w:szCs w:val="28"/>
        </w:rPr>
        <w:t xml:space="preserve"> Комисията за публичен надзор над регистрираните одитори, </w:t>
      </w:r>
      <w:r w:rsidRPr="007934B8">
        <w:rPr>
          <w:rFonts w:ascii="Arial" w:hAnsi="Arial" w:cs="Arial"/>
          <w:bCs/>
          <w:sz w:val="28"/>
          <w:szCs w:val="28"/>
        </w:rPr>
        <w:t xml:space="preserve">като се регламентира ползването на </w:t>
      </w:r>
      <w:r w:rsidR="007918D1">
        <w:rPr>
          <w:rFonts w:ascii="Arial" w:hAnsi="Arial" w:cs="Arial"/>
          <w:bCs/>
          <w:sz w:val="28"/>
          <w:szCs w:val="28"/>
        </w:rPr>
        <w:t>С</w:t>
      </w:r>
      <w:r w:rsidRPr="007934B8">
        <w:rPr>
          <w:rFonts w:ascii="Arial" w:hAnsi="Arial" w:cs="Arial"/>
          <w:bCs/>
          <w:sz w:val="28"/>
          <w:szCs w:val="28"/>
        </w:rPr>
        <w:t>истемата за сигурно електронно връчване (ССЕВ).</w:t>
      </w:r>
    </w:p>
    <w:p w14:paraId="343820B0" w14:textId="5E54956A" w:rsidR="00BE2EEE" w:rsidRPr="007934B8" w:rsidRDefault="00BE2EEE" w:rsidP="007934B8">
      <w:pPr>
        <w:pStyle w:val="BodyText"/>
        <w:spacing w:after="0"/>
        <w:ind w:firstLine="1134"/>
        <w:jc w:val="both"/>
        <w:rPr>
          <w:rFonts w:ascii="Arial" w:hAnsi="Arial" w:cs="Arial"/>
          <w:bCs/>
          <w:sz w:val="28"/>
          <w:szCs w:val="28"/>
        </w:rPr>
      </w:pPr>
      <w:r w:rsidRPr="007934B8">
        <w:rPr>
          <w:rFonts w:ascii="Arial" w:hAnsi="Arial" w:cs="Arial"/>
          <w:bCs/>
          <w:sz w:val="28"/>
          <w:szCs w:val="28"/>
        </w:rPr>
        <w:t xml:space="preserve">Основната цел на предложението е да се стимулира използването на ССЕВ като </w:t>
      </w:r>
      <w:r w:rsidR="0064074A" w:rsidRPr="007934B8">
        <w:rPr>
          <w:rFonts w:ascii="Arial" w:hAnsi="Arial" w:cs="Arial"/>
          <w:bCs/>
          <w:sz w:val="28"/>
          <w:szCs w:val="28"/>
        </w:rPr>
        <w:t xml:space="preserve">официален </w:t>
      </w:r>
      <w:r w:rsidRPr="007934B8">
        <w:rPr>
          <w:rFonts w:ascii="Arial" w:hAnsi="Arial" w:cs="Arial"/>
          <w:bCs/>
          <w:sz w:val="28"/>
          <w:szCs w:val="28"/>
        </w:rPr>
        <w:t xml:space="preserve">способ за връчване на съобщения и уведомления от/до </w:t>
      </w:r>
      <w:proofErr w:type="spellStart"/>
      <w:r w:rsidRPr="007934B8">
        <w:rPr>
          <w:rFonts w:ascii="Arial" w:hAnsi="Arial" w:cs="Arial"/>
          <w:bCs/>
          <w:sz w:val="28"/>
          <w:szCs w:val="28"/>
        </w:rPr>
        <w:t>поднадзорните</w:t>
      </w:r>
      <w:proofErr w:type="spellEnd"/>
      <w:r w:rsidRPr="007934B8">
        <w:rPr>
          <w:rFonts w:ascii="Arial" w:hAnsi="Arial" w:cs="Arial"/>
          <w:bCs/>
          <w:sz w:val="28"/>
          <w:szCs w:val="28"/>
        </w:rPr>
        <w:t xml:space="preserve"> лица в рамките на компетентността на Комисията за финансов надзор при запазване на досегашния ред по чл. 18а, ал. 8 от Административнопроцесуалния кодекс при липса на регистрация на лицата в ССЕВ.</w:t>
      </w:r>
    </w:p>
    <w:p w14:paraId="684ADAF9" w14:textId="66078F10" w:rsidR="00393709" w:rsidRPr="007934B8" w:rsidRDefault="001A189E" w:rsidP="007934B8">
      <w:pPr>
        <w:pStyle w:val="BodyText"/>
        <w:spacing w:after="0"/>
        <w:ind w:firstLine="1134"/>
        <w:jc w:val="both"/>
        <w:rPr>
          <w:rFonts w:ascii="Arial" w:hAnsi="Arial" w:cs="Arial"/>
          <w:bCs/>
          <w:sz w:val="28"/>
          <w:szCs w:val="28"/>
        </w:rPr>
      </w:pPr>
      <w:r w:rsidRPr="007934B8">
        <w:rPr>
          <w:rFonts w:ascii="Arial" w:hAnsi="Arial" w:cs="Arial"/>
          <w:bCs/>
          <w:sz w:val="28"/>
          <w:szCs w:val="28"/>
        </w:rPr>
        <w:t>С въвеждането на ССЕВ като</w:t>
      </w:r>
      <w:r w:rsidR="00BE2EEE" w:rsidRPr="007934B8">
        <w:rPr>
          <w:rFonts w:ascii="Arial" w:hAnsi="Arial" w:cs="Arial"/>
          <w:bCs/>
          <w:sz w:val="28"/>
          <w:szCs w:val="28"/>
        </w:rPr>
        <w:t xml:space="preserve"> </w:t>
      </w:r>
      <w:r w:rsidR="0064074A" w:rsidRPr="007934B8">
        <w:rPr>
          <w:rFonts w:ascii="Arial" w:hAnsi="Arial" w:cs="Arial"/>
          <w:bCs/>
          <w:sz w:val="28"/>
          <w:szCs w:val="28"/>
        </w:rPr>
        <w:t>официален</w:t>
      </w:r>
      <w:r w:rsidRPr="007934B8">
        <w:rPr>
          <w:rFonts w:ascii="Arial" w:hAnsi="Arial" w:cs="Arial"/>
          <w:bCs/>
          <w:sz w:val="28"/>
          <w:szCs w:val="28"/>
        </w:rPr>
        <w:t xml:space="preserve"> канал за комуникация между Комисията за финансов надзор и </w:t>
      </w:r>
      <w:proofErr w:type="spellStart"/>
      <w:r w:rsidRPr="007934B8">
        <w:rPr>
          <w:rFonts w:ascii="Arial" w:hAnsi="Arial" w:cs="Arial"/>
          <w:bCs/>
          <w:sz w:val="28"/>
          <w:szCs w:val="28"/>
        </w:rPr>
        <w:t>поднадзорните</w:t>
      </w:r>
      <w:proofErr w:type="spellEnd"/>
      <w:r w:rsidRPr="007934B8">
        <w:rPr>
          <w:rFonts w:ascii="Arial" w:hAnsi="Arial" w:cs="Arial"/>
          <w:bCs/>
          <w:sz w:val="28"/>
          <w:szCs w:val="28"/>
        </w:rPr>
        <w:t xml:space="preserve"> ѝ лица, </w:t>
      </w:r>
      <w:r w:rsidR="0064074A" w:rsidRPr="007934B8">
        <w:rPr>
          <w:rFonts w:ascii="Arial" w:hAnsi="Arial" w:cs="Arial"/>
          <w:bCs/>
          <w:sz w:val="28"/>
          <w:szCs w:val="28"/>
        </w:rPr>
        <w:t>съответно на Комисията за публичен надзор над регистрираните одитори</w:t>
      </w:r>
      <w:r w:rsidR="007918D1">
        <w:rPr>
          <w:rFonts w:ascii="Arial" w:hAnsi="Arial" w:cs="Arial"/>
          <w:bCs/>
          <w:sz w:val="28"/>
          <w:szCs w:val="28"/>
        </w:rPr>
        <w:t>,</w:t>
      </w:r>
      <w:r w:rsidR="0064074A" w:rsidRPr="007934B8">
        <w:rPr>
          <w:rFonts w:ascii="Arial" w:hAnsi="Arial" w:cs="Arial"/>
          <w:bCs/>
          <w:sz w:val="28"/>
          <w:szCs w:val="28"/>
        </w:rPr>
        <w:t xml:space="preserve"> </w:t>
      </w:r>
      <w:r w:rsidR="00393709" w:rsidRPr="007934B8">
        <w:rPr>
          <w:rFonts w:ascii="Arial" w:hAnsi="Arial" w:cs="Arial"/>
          <w:bCs/>
          <w:sz w:val="28"/>
          <w:szCs w:val="28"/>
        </w:rPr>
        <w:t>се осигуряват редица ползи както за</w:t>
      </w:r>
      <w:r w:rsidR="00D84A7A" w:rsidRPr="007934B8">
        <w:rPr>
          <w:rFonts w:ascii="Arial" w:hAnsi="Arial" w:cs="Arial"/>
          <w:bCs/>
          <w:sz w:val="28"/>
          <w:szCs w:val="28"/>
        </w:rPr>
        <w:t xml:space="preserve"> тези надзорни органи</w:t>
      </w:r>
      <w:r w:rsidR="00393709" w:rsidRPr="007934B8">
        <w:rPr>
          <w:rFonts w:ascii="Arial" w:hAnsi="Arial" w:cs="Arial"/>
          <w:bCs/>
          <w:sz w:val="28"/>
          <w:szCs w:val="28"/>
        </w:rPr>
        <w:t xml:space="preserve">, така и за </w:t>
      </w:r>
      <w:proofErr w:type="spellStart"/>
      <w:r w:rsidR="00393709" w:rsidRPr="007934B8">
        <w:rPr>
          <w:rFonts w:ascii="Arial" w:hAnsi="Arial" w:cs="Arial"/>
          <w:bCs/>
          <w:sz w:val="28"/>
          <w:szCs w:val="28"/>
        </w:rPr>
        <w:t>поднадзорните</w:t>
      </w:r>
      <w:proofErr w:type="spellEnd"/>
      <w:r w:rsidR="00393709" w:rsidRPr="007934B8">
        <w:rPr>
          <w:rFonts w:ascii="Arial" w:hAnsi="Arial" w:cs="Arial"/>
          <w:bCs/>
          <w:sz w:val="28"/>
          <w:szCs w:val="28"/>
        </w:rPr>
        <w:t xml:space="preserve"> </w:t>
      </w:r>
      <w:r w:rsidR="00D84A7A" w:rsidRPr="007934B8">
        <w:rPr>
          <w:rFonts w:ascii="Arial" w:hAnsi="Arial" w:cs="Arial"/>
          <w:bCs/>
          <w:sz w:val="28"/>
          <w:szCs w:val="28"/>
        </w:rPr>
        <w:t xml:space="preserve">им </w:t>
      </w:r>
      <w:r w:rsidR="00393709" w:rsidRPr="007934B8">
        <w:rPr>
          <w:rFonts w:ascii="Arial" w:hAnsi="Arial" w:cs="Arial"/>
          <w:bCs/>
          <w:sz w:val="28"/>
          <w:szCs w:val="28"/>
        </w:rPr>
        <w:t>лица, а именно:</w:t>
      </w:r>
    </w:p>
    <w:p w14:paraId="1ABF76E6" w14:textId="16B9A941" w:rsidR="00740595" w:rsidRPr="007934B8" w:rsidRDefault="00393709" w:rsidP="00FE30AD">
      <w:pPr>
        <w:pStyle w:val="BodyText"/>
        <w:numPr>
          <w:ilvl w:val="0"/>
          <w:numId w:val="18"/>
        </w:numPr>
        <w:tabs>
          <w:tab w:val="left" w:pos="1276"/>
          <w:tab w:val="left" w:pos="1560"/>
        </w:tabs>
        <w:spacing w:after="0"/>
        <w:ind w:left="0" w:firstLine="1134"/>
        <w:jc w:val="both"/>
        <w:rPr>
          <w:rFonts w:ascii="Arial" w:hAnsi="Arial" w:cs="Arial"/>
          <w:bCs/>
          <w:sz w:val="28"/>
          <w:szCs w:val="28"/>
        </w:rPr>
      </w:pPr>
      <w:r w:rsidRPr="007934B8">
        <w:rPr>
          <w:rFonts w:ascii="Arial" w:hAnsi="Arial" w:cs="Arial"/>
          <w:bCs/>
          <w:sz w:val="28"/>
          <w:szCs w:val="28"/>
        </w:rPr>
        <w:t>ССЕВ гарантира високо ниво на информационна сигурност чрез квалифицирана електронна идентификация и защитено предаване на съобщенията. Цялата комуникация се удостоверява с квалифициран електронен подпис (или печат) и квалифицирана електронна врем</w:t>
      </w:r>
      <w:r w:rsidR="00A2036C" w:rsidRPr="007934B8">
        <w:rPr>
          <w:rFonts w:ascii="Arial" w:hAnsi="Arial" w:cs="Arial"/>
          <w:bCs/>
          <w:sz w:val="28"/>
          <w:szCs w:val="28"/>
        </w:rPr>
        <w:t>ева марка, издадени от МЕУ/ДАЕУ</w:t>
      </w:r>
      <w:r w:rsidR="00740595" w:rsidRPr="007934B8">
        <w:rPr>
          <w:rFonts w:ascii="Arial" w:hAnsi="Arial" w:cs="Arial"/>
          <w:bCs/>
          <w:sz w:val="28"/>
          <w:szCs w:val="28"/>
        </w:rPr>
        <w:t>, което</w:t>
      </w:r>
      <w:r w:rsidRPr="007934B8">
        <w:rPr>
          <w:rFonts w:ascii="Arial" w:hAnsi="Arial" w:cs="Arial"/>
          <w:bCs/>
          <w:sz w:val="28"/>
          <w:szCs w:val="28"/>
        </w:rPr>
        <w:t xml:space="preserve"> осигурява автентичност и интегритет на обменените документи – те не могат да бъдат подправени или </w:t>
      </w:r>
      <w:r w:rsidR="00A2036C" w:rsidRPr="007934B8">
        <w:rPr>
          <w:rFonts w:ascii="Arial" w:hAnsi="Arial" w:cs="Arial"/>
          <w:bCs/>
          <w:sz w:val="28"/>
          <w:szCs w:val="28"/>
        </w:rPr>
        <w:t>прочетени от неоторизирани лица</w:t>
      </w:r>
      <w:r w:rsidR="007918D1">
        <w:rPr>
          <w:rFonts w:ascii="Arial" w:hAnsi="Arial" w:cs="Arial"/>
          <w:bCs/>
          <w:sz w:val="28"/>
          <w:szCs w:val="28"/>
        </w:rPr>
        <w:t>.</w:t>
      </w:r>
    </w:p>
    <w:p w14:paraId="3E41135F" w14:textId="55D57074" w:rsidR="00393709" w:rsidRPr="007934B8" w:rsidRDefault="00393709" w:rsidP="00FE30AD">
      <w:pPr>
        <w:pStyle w:val="BodyText"/>
        <w:numPr>
          <w:ilvl w:val="0"/>
          <w:numId w:val="18"/>
        </w:numPr>
        <w:tabs>
          <w:tab w:val="left" w:pos="1276"/>
        </w:tabs>
        <w:spacing w:after="0"/>
        <w:ind w:left="0" w:firstLine="1134"/>
        <w:jc w:val="both"/>
        <w:rPr>
          <w:rFonts w:ascii="Arial" w:hAnsi="Arial" w:cs="Arial"/>
          <w:bCs/>
          <w:sz w:val="28"/>
          <w:szCs w:val="28"/>
        </w:rPr>
      </w:pPr>
      <w:r w:rsidRPr="007934B8">
        <w:rPr>
          <w:rFonts w:ascii="Arial" w:hAnsi="Arial" w:cs="Arial"/>
          <w:bCs/>
          <w:sz w:val="28"/>
          <w:szCs w:val="28"/>
        </w:rPr>
        <w:t xml:space="preserve">При използване на ССЕВ се регистрират и удостоверяват официално точният час на изпращане на всеки документ от подателя и </w:t>
      </w:r>
      <w:r w:rsidR="00A2036C" w:rsidRPr="007934B8">
        <w:rPr>
          <w:rFonts w:ascii="Arial" w:hAnsi="Arial" w:cs="Arial"/>
          <w:bCs/>
          <w:sz w:val="28"/>
          <w:szCs w:val="28"/>
        </w:rPr>
        <w:t>часът на получаване от адресата</w:t>
      </w:r>
      <w:r w:rsidRPr="007934B8">
        <w:rPr>
          <w:rFonts w:ascii="Arial" w:hAnsi="Arial" w:cs="Arial"/>
          <w:bCs/>
          <w:sz w:val="28"/>
          <w:szCs w:val="28"/>
        </w:rPr>
        <w:t xml:space="preserve">. </w:t>
      </w:r>
      <w:r w:rsidR="00CA0EC8">
        <w:rPr>
          <w:rFonts w:ascii="Arial" w:hAnsi="Arial" w:cs="Arial"/>
          <w:bCs/>
          <w:sz w:val="28"/>
          <w:szCs w:val="28"/>
        </w:rPr>
        <w:t>С</w:t>
      </w:r>
      <w:r w:rsidR="008F74A8" w:rsidRPr="007934B8">
        <w:rPr>
          <w:rFonts w:ascii="Arial" w:hAnsi="Arial" w:cs="Arial"/>
          <w:bCs/>
          <w:sz w:val="28"/>
          <w:szCs w:val="28"/>
        </w:rPr>
        <w:t xml:space="preserve">истемата </w:t>
      </w:r>
      <w:r w:rsidRPr="007934B8">
        <w:rPr>
          <w:rFonts w:ascii="Arial" w:hAnsi="Arial" w:cs="Arial"/>
          <w:bCs/>
          <w:sz w:val="28"/>
          <w:szCs w:val="28"/>
        </w:rPr>
        <w:t xml:space="preserve">автоматично генерира </w:t>
      </w:r>
      <w:r w:rsidRPr="007934B8">
        <w:rPr>
          <w:rFonts w:ascii="Arial" w:hAnsi="Arial" w:cs="Arial"/>
          <w:bCs/>
          <w:sz w:val="28"/>
          <w:szCs w:val="28"/>
        </w:rPr>
        <w:lastRenderedPageBreak/>
        <w:t xml:space="preserve">електронни доказателства (квитанции) за тези събития, подписани с квалифициран електронен печат. Това придава пълна доказателствена тежест на електронната </w:t>
      </w:r>
      <w:r w:rsidRPr="003437AF">
        <w:rPr>
          <w:rFonts w:ascii="Arial" w:hAnsi="Arial" w:cs="Arial"/>
          <w:sz w:val="28"/>
          <w:szCs w:val="28"/>
        </w:rPr>
        <w:t>кореспонденция</w:t>
      </w:r>
      <w:r w:rsidR="003437AF" w:rsidRPr="003437AF">
        <w:rPr>
          <w:rFonts w:ascii="Arial" w:hAnsi="Arial" w:cs="Arial"/>
          <w:sz w:val="28"/>
          <w:szCs w:val="28"/>
        </w:rPr>
        <w:t xml:space="preserve"> </w:t>
      </w:r>
      <w:r w:rsidRPr="003437AF">
        <w:rPr>
          <w:rFonts w:ascii="Arial" w:hAnsi="Arial" w:cs="Arial"/>
          <w:sz w:val="28"/>
          <w:szCs w:val="28"/>
        </w:rPr>
        <w:t>– налични</w:t>
      </w:r>
      <w:r w:rsidRPr="003437AF">
        <w:rPr>
          <w:rFonts w:ascii="Arial" w:hAnsi="Arial" w:cs="Arial"/>
          <w:bCs/>
          <w:sz w:val="28"/>
          <w:szCs w:val="28"/>
        </w:rPr>
        <w:t xml:space="preserve"> </w:t>
      </w:r>
      <w:r w:rsidRPr="007934B8">
        <w:rPr>
          <w:rFonts w:ascii="Arial" w:hAnsi="Arial" w:cs="Arial"/>
          <w:bCs/>
          <w:sz w:val="28"/>
          <w:szCs w:val="28"/>
        </w:rPr>
        <w:t>са надеждни данни кой кога е изпратил или п</w:t>
      </w:r>
      <w:r w:rsidR="00A2036C" w:rsidRPr="007934B8">
        <w:rPr>
          <w:rFonts w:ascii="Arial" w:hAnsi="Arial" w:cs="Arial"/>
          <w:bCs/>
          <w:sz w:val="28"/>
          <w:szCs w:val="28"/>
        </w:rPr>
        <w:t>олучил даден документ</w:t>
      </w:r>
      <w:r w:rsidRPr="007934B8">
        <w:rPr>
          <w:rFonts w:ascii="Arial" w:hAnsi="Arial" w:cs="Arial"/>
          <w:bCs/>
          <w:sz w:val="28"/>
          <w:szCs w:val="28"/>
        </w:rPr>
        <w:t xml:space="preserve">. </w:t>
      </w:r>
    </w:p>
    <w:p w14:paraId="6190F7BB" w14:textId="30682BB8" w:rsidR="00393709" w:rsidRPr="007934B8" w:rsidRDefault="002C2934" w:rsidP="00FE30AD">
      <w:pPr>
        <w:pStyle w:val="BodyText"/>
        <w:numPr>
          <w:ilvl w:val="0"/>
          <w:numId w:val="18"/>
        </w:numPr>
        <w:tabs>
          <w:tab w:val="left" w:pos="1276"/>
        </w:tabs>
        <w:spacing w:after="0"/>
        <w:ind w:left="0" w:firstLine="1134"/>
        <w:jc w:val="both"/>
        <w:rPr>
          <w:rFonts w:ascii="Arial" w:hAnsi="Arial" w:cs="Arial"/>
          <w:bCs/>
          <w:sz w:val="28"/>
          <w:szCs w:val="28"/>
        </w:rPr>
      </w:pPr>
      <w:r w:rsidRPr="007934B8">
        <w:rPr>
          <w:rFonts w:ascii="Arial" w:hAnsi="Arial" w:cs="Arial"/>
          <w:bCs/>
          <w:sz w:val="28"/>
          <w:szCs w:val="28"/>
        </w:rPr>
        <w:t>С</w:t>
      </w:r>
      <w:r w:rsidR="00393709" w:rsidRPr="007934B8">
        <w:rPr>
          <w:rFonts w:ascii="Arial" w:hAnsi="Arial" w:cs="Arial"/>
          <w:bCs/>
          <w:sz w:val="28"/>
          <w:szCs w:val="28"/>
        </w:rPr>
        <w:t>ъобщения</w:t>
      </w:r>
      <w:r w:rsidRPr="007934B8">
        <w:rPr>
          <w:rFonts w:ascii="Arial" w:hAnsi="Arial" w:cs="Arial"/>
          <w:bCs/>
          <w:sz w:val="28"/>
          <w:szCs w:val="28"/>
        </w:rPr>
        <w:t>та</w:t>
      </w:r>
      <w:r w:rsidR="00393709" w:rsidRPr="007934B8">
        <w:rPr>
          <w:rFonts w:ascii="Arial" w:hAnsi="Arial" w:cs="Arial"/>
          <w:bCs/>
          <w:sz w:val="28"/>
          <w:szCs w:val="28"/>
        </w:rPr>
        <w:t>, изпратени чрез ССЕВ, са юридически равностойни на писмените документи на хартиен носител. Законодателството изрично признава електронното връчване – документи, доставени през ССЕВ, се считат за официално връчени в момента, в който полу</w:t>
      </w:r>
      <w:r w:rsidR="00A2036C" w:rsidRPr="007934B8">
        <w:rPr>
          <w:rFonts w:ascii="Arial" w:hAnsi="Arial" w:cs="Arial"/>
          <w:bCs/>
          <w:sz w:val="28"/>
          <w:szCs w:val="28"/>
        </w:rPr>
        <w:t>чателят ги изтегли от системата</w:t>
      </w:r>
      <w:r w:rsidR="00393709" w:rsidRPr="007934B8">
        <w:rPr>
          <w:rFonts w:ascii="Arial" w:hAnsi="Arial" w:cs="Arial"/>
          <w:bCs/>
          <w:sz w:val="28"/>
          <w:szCs w:val="28"/>
        </w:rPr>
        <w:t xml:space="preserve">. </w:t>
      </w:r>
      <w:r w:rsidRPr="007934B8">
        <w:rPr>
          <w:rFonts w:ascii="Arial" w:hAnsi="Arial" w:cs="Arial"/>
          <w:bCs/>
          <w:sz w:val="28"/>
          <w:szCs w:val="28"/>
        </w:rPr>
        <w:t>Заинтересованите лица</w:t>
      </w:r>
      <w:r w:rsidR="00393709" w:rsidRPr="007934B8">
        <w:rPr>
          <w:rFonts w:ascii="Arial" w:hAnsi="Arial" w:cs="Arial"/>
          <w:bCs/>
          <w:sz w:val="28"/>
          <w:szCs w:val="28"/>
        </w:rPr>
        <w:t xml:space="preserve"> могат да разчитат, че правата и задълженията им няма да бъдат накърнени при електронно връчване</w:t>
      </w:r>
      <w:r w:rsidR="00CA0EC8">
        <w:rPr>
          <w:rFonts w:ascii="Arial" w:hAnsi="Arial" w:cs="Arial"/>
          <w:bCs/>
          <w:sz w:val="28"/>
          <w:szCs w:val="28"/>
        </w:rPr>
        <w:t>,</w:t>
      </w:r>
      <w:r w:rsidR="00393709" w:rsidRPr="007934B8">
        <w:rPr>
          <w:rFonts w:ascii="Arial" w:hAnsi="Arial" w:cs="Arial"/>
          <w:bCs/>
          <w:sz w:val="28"/>
          <w:szCs w:val="28"/>
        </w:rPr>
        <w:t xml:space="preserve"> </w:t>
      </w:r>
      <w:r w:rsidRPr="007934B8">
        <w:rPr>
          <w:rFonts w:ascii="Arial" w:hAnsi="Arial" w:cs="Arial"/>
          <w:bCs/>
          <w:sz w:val="28"/>
          <w:szCs w:val="28"/>
        </w:rPr>
        <w:t xml:space="preserve">като се има предвид, че </w:t>
      </w:r>
      <w:r w:rsidR="00393709" w:rsidRPr="007934B8">
        <w:rPr>
          <w:rFonts w:ascii="Arial" w:hAnsi="Arial" w:cs="Arial"/>
          <w:bCs/>
          <w:sz w:val="28"/>
          <w:szCs w:val="28"/>
        </w:rPr>
        <w:t>сроковете за обжалване текат от електронното получаване по същия начин, както при хартиено връчване.</w:t>
      </w:r>
    </w:p>
    <w:p w14:paraId="117CA112" w14:textId="77777777" w:rsidR="00393709" w:rsidRPr="007934B8" w:rsidRDefault="00393709" w:rsidP="00FE30AD">
      <w:pPr>
        <w:pStyle w:val="BodyText"/>
        <w:numPr>
          <w:ilvl w:val="0"/>
          <w:numId w:val="18"/>
        </w:numPr>
        <w:tabs>
          <w:tab w:val="left" w:pos="1276"/>
        </w:tabs>
        <w:spacing w:after="0"/>
        <w:ind w:left="0" w:firstLine="1134"/>
        <w:jc w:val="both"/>
        <w:rPr>
          <w:rFonts w:ascii="Arial" w:hAnsi="Arial" w:cs="Arial"/>
          <w:bCs/>
          <w:sz w:val="28"/>
          <w:szCs w:val="28"/>
        </w:rPr>
      </w:pPr>
      <w:r w:rsidRPr="007934B8">
        <w:rPr>
          <w:rFonts w:ascii="Arial" w:hAnsi="Arial" w:cs="Arial"/>
          <w:bCs/>
          <w:sz w:val="28"/>
          <w:szCs w:val="28"/>
        </w:rPr>
        <w:t xml:space="preserve">Чрез ССЕВ се опростява процесът на връчване както за администрацията, така и за получателите. Административните органи спестяват ресурси от отпечатване на документи, куриерски услуги и ръчна обработка на обратни разписки. </w:t>
      </w:r>
    </w:p>
    <w:p w14:paraId="753BE4BC" w14:textId="5C2A019B" w:rsidR="00D2379A" w:rsidRPr="007934B8" w:rsidRDefault="00A2036C" w:rsidP="007934B8">
      <w:pPr>
        <w:pStyle w:val="BodyText"/>
        <w:spacing w:after="0"/>
        <w:ind w:firstLine="1134"/>
        <w:jc w:val="both"/>
        <w:rPr>
          <w:rFonts w:ascii="Arial" w:hAnsi="Arial" w:cs="Arial"/>
          <w:bCs/>
          <w:sz w:val="28"/>
          <w:szCs w:val="28"/>
        </w:rPr>
      </w:pPr>
      <w:r w:rsidRPr="007934B8">
        <w:rPr>
          <w:rFonts w:ascii="Arial" w:hAnsi="Arial" w:cs="Arial"/>
          <w:bCs/>
          <w:sz w:val="28"/>
          <w:szCs w:val="28"/>
        </w:rPr>
        <w:t xml:space="preserve">Във връзка с </w:t>
      </w:r>
      <w:r w:rsidR="00CA0EC8">
        <w:rPr>
          <w:rFonts w:ascii="Arial" w:hAnsi="Arial" w:cs="Arial"/>
          <w:bCs/>
          <w:sz w:val="28"/>
          <w:szCs w:val="28"/>
        </w:rPr>
        <w:t>изложе</w:t>
      </w:r>
      <w:r w:rsidRPr="007934B8">
        <w:rPr>
          <w:rFonts w:ascii="Arial" w:hAnsi="Arial" w:cs="Arial"/>
          <w:bCs/>
          <w:sz w:val="28"/>
          <w:szCs w:val="28"/>
        </w:rPr>
        <w:t>ното</w:t>
      </w:r>
      <w:r w:rsidR="00CA0EC8">
        <w:rPr>
          <w:rFonts w:ascii="Arial" w:hAnsi="Arial" w:cs="Arial"/>
          <w:bCs/>
          <w:sz w:val="28"/>
          <w:szCs w:val="28"/>
        </w:rPr>
        <w:t>,</w:t>
      </w:r>
      <w:r w:rsidRPr="007934B8">
        <w:rPr>
          <w:rFonts w:ascii="Arial" w:hAnsi="Arial" w:cs="Arial"/>
          <w:bCs/>
          <w:sz w:val="28"/>
          <w:szCs w:val="28"/>
        </w:rPr>
        <w:t xml:space="preserve"> в Закона за публичното предлагане на ценни книжа се предлага </w:t>
      </w:r>
      <w:r w:rsidR="00D2379A" w:rsidRPr="007934B8">
        <w:rPr>
          <w:rFonts w:ascii="Arial" w:hAnsi="Arial" w:cs="Arial"/>
          <w:bCs/>
          <w:sz w:val="28"/>
          <w:szCs w:val="28"/>
        </w:rPr>
        <w:t>публичните дружества</w:t>
      </w:r>
      <w:r w:rsidR="0093533B" w:rsidRPr="007934B8">
        <w:rPr>
          <w:rFonts w:ascii="Arial" w:hAnsi="Arial" w:cs="Arial"/>
          <w:bCs/>
          <w:sz w:val="28"/>
          <w:szCs w:val="28"/>
          <w:lang w:val="en-US"/>
        </w:rPr>
        <w:t xml:space="preserve"> </w:t>
      </w:r>
      <w:r w:rsidR="0093533B" w:rsidRPr="007934B8">
        <w:rPr>
          <w:rFonts w:ascii="Arial" w:hAnsi="Arial" w:cs="Arial"/>
          <w:bCs/>
          <w:sz w:val="28"/>
          <w:szCs w:val="28"/>
        </w:rPr>
        <w:t>и другите емитенти на ценни книжа</w:t>
      </w:r>
      <w:r w:rsidR="00D2379A" w:rsidRPr="007934B8">
        <w:rPr>
          <w:rFonts w:ascii="Arial" w:hAnsi="Arial" w:cs="Arial"/>
          <w:bCs/>
          <w:sz w:val="28"/>
          <w:szCs w:val="28"/>
        </w:rPr>
        <w:t>, доставчиците на у</w:t>
      </w:r>
      <w:r w:rsidR="000039D5" w:rsidRPr="007934B8">
        <w:rPr>
          <w:rFonts w:ascii="Arial" w:hAnsi="Arial" w:cs="Arial"/>
          <w:bCs/>
          <w:sz w:val="28"/>
          <w:szCs w:val="28"/>
        </w:rPr>
        <w:t>слуги за колективно финансиране и</w:t>
      </w:r>
      <w:r w:rsidR="00D2379A" w:rsidRPr="007934B8">
        <w:rPr>
          <w:rFonts w:ascii="Arial" w:hAnsi="Arial" w:cs="Arial"/>
          <w:bCs/>
          <w:sz w:val="28"/>
          <w:szCs w:val="28"/>
        </w:rPr>
        <w:t xml:space="preserve"> Фондът за компенсиране на инвеститорите да разполагат с персонален профил в </w:t>
      </w:r>
      <w:r w:rsidR="000039D5" w:rsidRPr="007934B8">
        <w:rPr>
          <w:rFonts w:ascii="Arial" w:hAnsi="Arial" w:cs="Arial"/>
          <w:bCs/>
          <w:sz w:val="28"/>
          <w:szCs w:val="28"/>
        </w:rPr>
        <w:t>ССЕВ</w:t>
      </w:r>
      <w:r w:rsidR="00D2379A" w:rsidRPr="007934B8">
        <w:rPr>
          <w:rFonts w:ascii="Arial" w:hAnsi="Arial" w:cs="Arial"/>
          <w:bCs/>
          <w:sz w:val="28"/>
          <w:szCs w:val="28"/>
        </w:rPr>
        <w:t xml:space="preserve"> с цел гарантиране на прозрачност и проследимост. </w:t>
      </w:r>
    </w:p>
    <w:p w14:paraId="15C2FF27" w14:textId="620DCFBE" w:rsidR="001C65C4" w:rsidRPr="007934B8" w:rsidRDefault="0093533B" w:rsidP="007934B8">
      <w:pPr>
        <w:pStyle w:val="BodyText"/>
        <w:spacing w:after="0"/>
        <w:ind w:firstLine="1134"/>
        <w:jc w:val="both"/>
        <w:rPr>
          <w:rFonts w:ascii="Arial" w:hAnsi="Arial" w:cs="Arial"/>
          <w:bCs/>
          <w:sz w:val="28"/>
          <w:szCs w:val="28"/>
        </w:rPr>
      </w:pPr>
      <w:r w:rsidRPr="007934B8">
        <w:rPr>
          <w:rFonts w:ascii="Arial" w:hAnsi="Arial" w:cs="Arial"/>
          <w:bCs/>
          <w:sz w:val="28"/>
          <w:szCs w:val="28"/>
        </w:rPr>
        <w:t xml:space="preserve">С цел осигуряване на единен подход към </w:t>
      </w:r>
      <w:proofErr w:type="spellStart"/>
      <w:r w:rsidRPr="007934B8">
        <w:rPr>
          <w:rFonts w:ascii="Arial" w:hAnsi="Arial" w:cs="Arial"/>
          <w:bCs/>
          <w:sz w:val="28"/>
          <w:szCs w:val="28"/>
        </w:rPr>
        <w:t>поднадзорните</w:t>
      </w:r>
      <w:proofErr w:type="spellEnd"/>
      <w:r w:rsidRPr="007934B8">
        <w:rPr>
          <w:rFonts w:ascii="Arial" w:hAnsi="Arial" w:cs="Arial"/>
          <w:bCs/>
          <w:sz w:val="28"/>
          <w:szCs w:val="28"/>
        </w:rPr>
        <w:t xml:space="preserve"> на Комисията </w:t>
      </w:r>
      <w:r w:rsidR="00D84A7A" w:rsidRPr="007934B8">
        <w:rPr>
          <w:rFonts w:ascii="Arial" w:hAnsi="Arial" w:cs="Arial"/>
          <w:bCs/>
          <w:sz w:val="28"/>
          <w:szCs w:val="28"/>
        </w:rPr>
        <w:t xml:space="preserve">за финансов надзор </w:t>
      </w:r>
      <w:r w:rsidRPr="007934B8">
        <w:rPr>
          <w:rFonts w:ascii="Arial" w:hAnsi="Arial" w:cs="Arial"/>
          <w:bCs/>
          <w:sz w:val="28"/>
          <w:szCs w:val="28"/>
        </w:rPr>
        <w:t xml:space="preserve">лица, осъществяващи дейност на пазара на инвестиционни услуги, както и на застрахователния и осигурителния пазар е необходимо да бъдат извършени изменения и допълнения в </w:t>
      </w:r>
      <w:r w:rsidR="000C3F91" w:rsidRPr="007934B8">
        <w:rPr>
          <w:rFonts w:ascii="Arial" w:hAnsi="Arial" w:cs="Arial"/>
          <w:bCs/>
          <w:sz w:val="28"/>
          <w:szCs w:val="28"/>
        </w:rPr>
        <w:t>Закона за пазарите на финансови инструменти</w:t>
      </w:r>
      <w:r w:rsidRPr="007934B8">
        <w:rPr>
          <w:rFonts w:ascii="Arial" w:hAnsi="Arial" w:cs="Arial"/>
          <w:bCs/>
          <w:sz w:val="28"/>
          <w:szCs w:val="28"/>
        </w:rPr>
        <w:t>,</w:t>
      </w:r>
      <w:r w:rsidR="00CC114C" w:rsidRPr="007934B8">
        <w:rPr>
          <w:rFonts w:ascii="Arial" w:hAnsi="Arial" w:cs="Arial"/>
          <w:bCs/>
          <w:sz w:val="28"/>
          <w:szCs w:val="28"/>
        </w:rPr>
        <w:t xml:space="preserve"> Закон</w:t>
      </w:r>
      <w:r w:rsidR="00CC114C" w:rsidRPr="007934B8">
        <w:rPr>
          <w:rFonts w:ascii="Arial" w:hAnsi="Arial" w:cs="Arial"/>
          <w:bCs/>
          <w:sz w:val="28"/>
          <w:szCs w:val="28"/>
          <w:lang w:val="en-US"/>
        </w:rPr>
        <w:t>a</w:t>
      </w:r>
      <w:r w:rsidR="00CC114C" w:rsidRPr="007934B8">
        <w:rPr>
          <w:rFonts w:ascii="Arial" w:hAnsi="Arial" w:cs="Arial"/>
          <w:bCs/>
          <w:sz w:val="28"/>
          <w:szCs w:val="28"/>
        </w:rPr>
        <w:t xml:space="preserve"> за дейността на колективните инвестиционни схеми и на други предприятия за колективно инвестиран</w:t>
      </w:r>
      <w:r w:rsidRPr="007934B8">
        <w:rPr>
          <w:rFonts w:ascii="Arial" w:hAnsi="Arial" w:cs="Arial"/>
          <w:bCs/>
          <w:sz w:val="28"/>
          <w:szCs w:val="28"/>
        </w:rPr>
        <w:t xml:space="preserve">е, </w:t>
      </w:r>
      <w:r w:rsidR="00CC114C" w:rsidRPr="007934B8">
        <w:rPr>
          <w:rFonts w:ascii="Arial" w:hAnsi="Arial" w:cs="Arial"/>
          <w:bCs/>
          <w:sz w:val="28"/>
          <w:szCs w:val="28"/>
        </w:rPr>
        <w:t>За</w:t>
      </w:r>
      <w:r w:rsidRPr="007934B8">
        <w:rPr>
          <w:rFonts w:ascii="Arial" w:hAnsi="Arial" w:cs="Arial"/>
          <w:bCs/>
          <w:sz w:val="28"/>
          <w:szCs w:val="28"/>
        </w:rPr>
        <w:t xml:space="preserve">кона за пазарите на </w:t>
      </w:r>
      <w:proofErr w:type="spellStart"/>
      <w:r w:rsidRPr="007934B8">
        <w:rPr>
          <w:rFonts w:ascii="Arial" w:hAnsi="Arial" w:cs="Arial"/>
          <w:bCs/>
          <w:sz w:val="28"/>
          <w:szCs w:val="28"/>
        </w:rPr>
        <w:t>криптоактиви</w:t>
      </w:r>
      <w:proofErr w:type="spellEnd"/>
      <w:r w:rsidRPr="007934B8">
        <w:rPr>
          <w:rFonts w:ascii="Arial" w:hAnsi="Arial" w:cs="Arial"/>
          <w:bCs/>
          <w:sz w:val="28"/>
          <w:szCs w:val="28"/>
        </w:rPr>
        <w:t xml:space="preserve">, </w:t>
      </w:r>
      <w:r w:rsidR="001C65C4" w:rsidRPr="007934B8">
        <w:rPr>
          <w:rFonts w:ascii="Arial" w:hAnsi="Arial" w:cs="Arial"/>
          <w:bCs/>
          <w:sz w:val="28"/>
          <w:szCs w:val="28"/>
        </w:rPr>
        <w:t xml:space="preserve">Закона за </w:t>
      </w:r>
      <w:r w:rsidR="001C65C4" w:rsidRPr="007934B8">
        <w:rPr>
          <w:rFonts w:ascii="Arial" w:hAnsi="Arial" w:cs="Arial"/>
          <w:noProof/>
          <w:sz w:val="28"/>
          <w:szCs w:val="28"/>
        </w:rPr>
        <w:t>дружествата със специална инвестиционна цел и за дружествата за секюритизация</w:t>
      </w:r>
      <w:r w:rsidRPr="007934B8">
        <w:rPr>
          <w:rFonts w:ascii="Arial" w:hAnsi="Arial" w:cs="Arial"/>
          <w:noProof/>
          <w:sz w:val="28"/>
          <w:szCs w:val="28"/>
        </w:rPr>
        <w:t xml:space="preserve">, </w:t>
      </w:r>
      <w:r w:rsidR="000C3F91" w:rsidRPr="007934B8">
        <w:rPr>
          <w:rFonts w:ascii="Arial" w:hAnsi="Arial" w:cs="Arial"/>
          <w:bCs/>
          <w:sz w:val="28"/>
          <w:szCs w:val="28"/>
        </w:rPr>
        <w:t xml:space="preserve">Кодекса за застраховането </w:t>
      </w:r>
      <w:r w:rsidRPr="007934B8">
        <w:rPr>
          <w:rFonts w:ascii="Arial" w:hAnsi="Arial" w:cs="Arial"/>
          <w:bCs/>
          <w:sz w:val="28"/>
          <w:szCs w:val="28"/>
        </w:rPr>
        <w:t xml:space="preserve">и </w:t>
      </w:r>
      <w:r w:rsidR="00CA0EC8">
        <w:rPr>
          <w:rFonts w:ascii="Arial" w:hAnsi="Arial" w:cs="Arial"/>
          <w:bCs/>
          <w:sz w:val="28"/>
          <w:szCs w:val="28"/>
        </w:rPr>
        <w:t xml:space="preserve">в </w:t>
      </w:r>
      <w:r w:rsidR="001C65C4" w:rsidRPr="007934B8">
        <w:rPr>
          <w:rFonts w:ascii="Arial" w:hAnsi="Arial" w:cs="Arial"/>
          <w:bCs/>
          <w:sz w:val="28"/>
          <w:szCs w:val="28"/>
        </w:rPr>
        <w:t>Кодекса за социално осигуряване</w:t>
      </w:r>
      <w:r w:rsidRPr="007934B8">
        <w:rPr>
          <w:rFonts w:ascii="Arial" w:hAnsi="Arial" w:cs="Arial"/>
          <w:bCs/>
          <w:sz w:val="28"/>
          <w:szCs w:val="28"/>
        </w:rPr>
        <w:t>.</w:t>
      </w:r>
    </w:p>
    <w:p w14:paraId="74C34292" w14:textId="0D1016FC" w:rsidR="000039D5" w:rsidRPr="007934B8" w:rsidRDefault="00E476FF" w:rsidP="007934B8">
      <w:pPr>
        <w:pStyle w:val="BodyText"/>
        <w:spacing w:after="0"/>
        <w:ind w:firstLine="1134"/>
        <w:jc w:val="both"/>
        <w:rPr>
          <w:rFonts w:ascii="Arial" w:hAnsi="Arial" w:cs="Arial"/>
          <w:bCs/>
          <w:sz w:val="28"/>
          <w:szCs w:val="28"/>
          <w:u w:val="single"/>
        </w:rPr>
      </w:pPr>
      <w:r w:rsidRPr="007934B8">
        <w:rPr>
          <w:rFonts w:ascii="Arial" w:hAnsi="Arial" w:cs="Arial"/>
          <w:bCs/>
          <w:sz w:val="28"/>
          <w:szCs w:val="28"/>
        </w:rPr>
        <w:t>С предложените изменения и допълнения в секторните нормативни актове з</w:t>
      </w:r>
      <w:r w:rsidR="000039D5" w:rsidRPr="007934B8">
        <w:rPr>
          <w:rFonts w:ascii="Arial" w:hAnsi="Arial" w:cs="Arial"/>
          <w:bCs/>
          <w:sz w:val="28"/>
          <w:szCs w:val="28"/>
        </w:rPr>
        <w:t>а и</w:t>
      </w:r>
      <w:r w:rsidR="000039D5" w:rsidRPr="007934B8">
        <w:rPr>
          <w:rFonts w:ascii="Arial" w:hAnsi="Arial" w:cs="Arial"/>
          <w:noProof/>
          <w:sz w:val="28"/>
          <w:szCs w:val="28"/>
        </w:rPr>
        <w:t xml:space="preserve">нвестиционните посредници, регулираните пазари, пазарните оператори, централните депозитари на ценни книжа, централните контрагенти, одобрените механизми за докладване и одобрените механизми за публикуване по чл. 1, т. 3 от </w:t>
      </w:r>
      <w:r w:rsidR="000039D5" w:rsidRPr="007934B8">
        <w:rPr>
          <w:rFonts w:ascii="Arial" w:hAnsi="Arial" w:cs="Arial"/>
          <w:bCs/>
          <w:sz w:val="28"/>
          <w:szCs w:val="28"/>
        </w:rPr>
        <w:t>Закона за пазарите на финансови инструменти</w:t>
      </w:r>
      <w:r w:rsidR="000039D5" w:rsidRPr="007934B8">
        <w:rPr>
          <w:rFonts w:ascii="Arial" w:hAnsi="Arial" w:cs="Arial"/>
          <w:noProof/>
          <w:sz w:val="28"/>
          <w:szCs w:val="28"/>
        </w:rPr>
        <w:t xml:space="preserve">, администраторите на бенчмаркове по чл. 1, т. 7 от </w:t>
      </w:r>
      <w:r w:rsidR="001A189E" w:rsidRPr="007934B8">
        <w:rPr>
          <w:rFonts w:ascii="Arial" w:hAnsi="Arial" w:cs="Arial"/>
          <w:bCs/>
          <w:sz w:val="28"/>
          <w:szCs w:val="28"/>
        </w:rPr>
        <w:t>Закона за пазарите на финансови инструменти</w:t>
      </w:r>
      <w:r w:rsidR="000039D5" w:rsidRPr="007934B8">
        <w:rPr>
          <w:rFonts w:ascii="Arial" w:hAnsi="Arial" w:cs="Arial"/>
          <w:noProof/>
          <w:sz w:val="28"/>
          <w:szCs w:val="28"/>
        </w:rPr>
        <w:t xml:space="preserve">, обвързаните агенти, инвестиционните дружества, управляващите дружества и депозитарите, лицата, които управляват </w:t>
      </w:r>
      <w:r w:rsidR="000039D5" w:rsidRPr="007934B8">
        <w:rPr>
          <w:rFonts w:ascii="Arial" w:hAnsi="Arial" w:cs="Arial"/>
          <w:noProof/>
          <w:sz w:val="28"/>
          <w:szCs w:val="28"/>
        </w:rPr>
        <w:lastRenderedPageBreak/>
        <w:t>алтернативни инвестиционни фондове</w:t>
      </w:r>
      <w:r w:rsidR="000039D5" w:rsidRPr="007934B8">
        <w:rPr>
          <w:rFonts w:ascii="Arial" w:hAnsi="Arial" w:cs="Arial"/>
          <w:bCs/>
          <w:sz w:val="28"/>
          <w:szCs w:val="28"/>
        </w:rPr>
        <w:t xml:space="preserve">, издателите на </w:t>
      </w:r>
      <w:proofErr w:type="spellStart"/>
      <w:r w:rsidR="000039D5" w:rsidRPr="007934B8">
        <w:rPr>
          <w:rFonts w:ascii="Arial" w:hAnsi="Arial" w:cs="Arial"/>
          <w:bCs/>
          <w:sz w:val="28"/>
          <w:szCs w:val="28"/>
        </w:rPr>
        <w:t>криптоактиви</w:t>
      </w:r>
      <w:proofErr w:type="spellEnd"/>
      <w:r w:rsidR="000039D5" w:rsidRPr="007934B8">
        <w:rPr>
          <w:rFonts w:ascii="Arial" w:hAnsi="Arial" w:cs="Arial"/>
          <w:bCs/>
          <w:sz w:val="28"/>
          <w:szCs w:val="28"/>
        </w:rPr>
        <w:t xml:space="preserve">, различни от </w:t>
      </w:r>
      <w:proofErr w:type="spellStart"/>
      <w:r w:rsidR="000039D5" w:rsidRPr="007934B8">
        <w:rPr>
          <w:rFonts w:ascii="Arial" w:hAnsi="Arial" w:cs="Arial"/>
          <w:bCs/>
          <w:sz w:val="28"/>
          <w:szCs w:val="28"/>
        </w:rPr>
        <w:t>токени</w:t>
      </w:r>
      <w:proofErr w:type="spellEnd"/>
      <w:r w:rsidR="000039D5" w:rsidRPr="007934B8">
        <w:rPr>
          <w:rFonts w:ascii="Arial" w:hAnsi="Arial" w:cs="Arial"/>
          <w:bCs/>
          <w:sz w:val="28"/>
          <w:szCs w:val="28"/>
        </w:rPr>
        <w:t xml:space="preserve">, обезпечени с активи, или от </w:t>
      </w:r>
      <w:proofErr w:type="spellStart"/>
      <w:r w:rsidR="000039D5" w:rsidRPr="007934B8">
        <w:rPr>
          <w:rFonts w:ascii="Arial" w:hAnsi="Arial" w:cs="Arial"/>
          <w:bCs/>
          <w:sz w:val="28"/>
          <w:szCs w:val="28"/>
        </w:rPr>
        <w:t>токени</w:t>
      </w:r>
      <w:proofErr w:type="spellEnd"/>
      <w:r w:rsidR="000039D5" w:rsidRPr="007934B8">
        <w:rPr>
          <w:rFonts w:ascii="Arial" w:hAnsi="Arial" w:cs="Arial"/>
          <w:bCs/>
          <w:sz w:val="28"/>
          <w:szCs w:val="28"/>
        </w:rPr>
        <w:t xml:space="preserve"> за електронни пари, издателите на </w:t>
      </w:r>
      <w:proofErr w:type="spellStart"/>
      <w:r w:rsidR="000039D5" w:rsidRPr="007934B8">
        <w:rPr>
          <w:rFonts w:ascii="Arial" w:hAnsi="Arial" w:cs="Arial"/>
          <w:bCs/>
          <w:sz w:val="28"/>
          <w:szCs w:val="28"/>
        </w:rPr>
        <w:t>токени</w:t>
      </w:r>
      <w:proofErr w:type="spellEnd"/>
      <w:r w:rsidR="000039D5" w:rsidRPr="007934B8">
        <w:rPr>
          <w:rFonts w:ascii="Arial" w:hAnsi="Arial" w:cs="Arial"/>
          <w:bCs/>
          <w:sz w:val="28"/>
          <w:szCs w:val="28"/>
        </w:rPr>
        <w:t>, обезпечени с активи,</w:t>
      </w:r>
      <w:r w:rsidR="000039D5" w:rsidRPr="007934B8">
        <w:rPr>
          <w:rFonts w:ascii="Arial" w:hAnsi="Arial" w:cs="Arial"/>
          <w:sz w:val="28"/>
          <w:szCs w:val="28"/>
        </w:rPr>
        <w:t xml:space="preserve"> </w:t>
      </w:r>
      <w:r w:rsidR="000039D5" w:rsidRPr="007934B8">
        <w:rPr>
          <w:rFonts w:ascii="Arial" w:hAnsi="Arial" w:cs="Arial"/>
          <w:bCs/>
          <w:sz w:val="28"/>
          <w:szCs w:val="28"/>
        </w:rPr>
        <w:t xml:space="preserve">доставчиците на услуги за </w:t>
      </w:r>
      <w:proofErr w:type="spellStart"/>
      <w:r w:rsidR="000039D5" w:rsidRPr="007934B8">
        <w:rPr>
          <w:rFonts w:ascii="Arial" w:hAnsi="Arial" w:cs="Arial"/>
          <w:bCs/>
          <w:sz w:val="28"/>
          <w:szCs w:val="28"/>
        </w:rPr>
        <w:t>криптоактиви</w:t>
      </w:r>
      <w:proofErr w:type="spellEnd"/>
      <w:r w:rsidR="000039D5" w:rsidRPr="007934B8">
        <w:rPr>
          <w:rFonts w:ascii="Arial" w:hAnsi="Arial" w:cs="Arial"/>
          <w:bCs/>
          <w:sz w:val="28"/>
          <w:szCs w:val="28"/>
        </w:rPr>
        <w:t>, дружествата със специална инвестиционна цел, дружествата за секюритизация,</w:t>
      </w:r>
      <w:r w:rsidR="000039D5" w:rsidRPr="007934B8">
        <w:rPr>
          <w:rFonts w:ascii="Arial" w:hAnsi="Arial" w:cs="Arial"/>
          <w:sz w:val="28"/>
          <w:szCs w:val="28"/>
        </w:rPr>
        <w:t xml:space="preserve"> л</w:t>
      </w:r>
      <w:r w:rsidR="000039D5" w:rsidRPr="007934B8">
        <w:rPr>
          <w:rFonts w:ascii="Arial" w:hAnsi="Arial" w:cs="Arial"/>
          <w:bCs/>
          <w:sz w:val="28"/>
          <w:szCs w:val="28"/>
        </w:rPr>
        <w:t xml:space="preserve">ицата по чл. 38, ал. 1 </w:t>
      </w:r>
      <w:r w:rsidR="0053105B">
        <w:rPr>
          <w:rFonts w:ascii="Arial" w:hAnsi="Arial" w:cs="Arial"/>
          <w:bCs/>
          <w:sz w:val="28"/>
          <w:szCs w:val="28"/>
        </w:rPr>
        <w:t xml:space="preserve">от </w:t>
      </w:r>
      <w:r w:rsidR="000039D5" w:rsidRPr="007934B8">
        <w:rPr>
          <w:rFonts w:ascii="Arial" w:hAnsi="Arial" w:cs="Arial"/>
          <w:bCs/>
          <w:sz w:val="28"/>
          <w:szCs w:val="28"/>
        </w:rPr>
        <w:t>Закона за дружествата със специална инвестиционна цел и за дружествата за секюритизация</w:t>
      </w:r>
      <w:r w:rsidR="001A189E" w:rsidRPr="007934B8">
        <w:rPr>
          <w:rFonts w:ascii="Arial" w:hAnsi="Arial" w:cs="Arial"/>
          <w:bCs/>
          <w:sz w:val="28"/>
          <w:szCs w:val="28"/>
        </w:rPr>
        <w:t>,</w:t>
      </w:r>
      <w:r w:rsidR="001A189E" w:rsidRPr="007934B8">
        <w:rPr>
          <w:rFonts w:ascii="Arial" w:hAnsi="Arial" w:cs="Arial"/>
          <w:sz w:val="28"/>
          <w:szCs w:val="28"/>
        </w:rPr>
        <w:t xml:space="preserve"> </w:t>
      </w:r>
      <w:r w:rsidR="001A189E" w:rsidRPr="007934B8">
        <w:rPr>
          <w:rFonts w:ascii="Arial" w:hAnsi="Arial" w:cs="Arial"/>
          <w:bCs/>
          <w:sz w:val="28"/>
          <w:szCs w:val="28"/>
        </w:rPr>
        <w:t>дружествата за секюритизация, агентите за ОПС съответствие, местните застрахователи, местните презастрахователи и клоновете на застраховател и презастраховател от трета държава, получили лиценз по</w:t>
      </w:r>
      <w:r w:rsidR="000039D5" w:rsidRPr="007934B8">
        <w:rPr>
          <w:rFonts w:ascii="Arial" w:hAnsi="Arial" w:cs="Arial"/>
          <w:bCs/>
          <w:sz w:val="28"/>
          <w:szCs w:val="28"/>
        </w:rPr>
        <w:t xml:space="preserve"> </w:t>
      </w:r>
      <w:r w:rsidR="001A189E" w:rsidRPr="007934B8">
        <w:rPr>
          <w:rFonts w:ascii="Arial" w:hAnsi="Arial" w:cs="Arial"/>
          <w:bCs/>
          <w:sz w:val="28"/>
          <w:szCs w:val="28"/>
        </w:rPr>
        <w:t>Кодекса за застраховането, застрахователните холдинги, финансовите холдинги със смесена дейност и застрахователните холдинги със смесена дейност, установени на територията на Република България, застрахователните брокери, застрахователните агенти и посредниците, предлагащи застрахователни продукти като допълнителна дейност, както и организациите за провеждане на обучение по чл. 304, ал. 5 от Кодекса за застраховането</w:t>
      </w:r>
      <w:r w:rsidR="008F74A8" w:rsidRPr="007934B8">
        <w:rPr>
          <w:rFonts w:ascii="Arial" w:hAnsi="Arial" w:cs="Arial"/>
          <w:bCs/>
          <w:sz w:val="28"/>
          <w:szCs w:val="28"/>
        </w:rPr>
        <w:t xml:space="preserve">, </w:t>
      </w:r>
      <w:r w:rsidR="0053105B">
        <w:rPr>
          <w:rFonts w:ascii="Arial" w:hAnsi="Arial" w:cs="Arial"/>
          <w:bCs/>
          <w:sz w:val="28"/>
          <w:szCs w:val="28"/>
        </w:rPr>
        <w:t xml:space="preserve">за </w:t>
      </w:r>
      <w:r w:rsidR="001A189E" w:rsidRPr="007934B8">
        <w:rPr>
          <w:rFonts w:ascii="Arial" w:hAnsi="Arial" w:cs="Arial"/>
          <w:noProof/>
          <w:sz w:val="28"/>
          <w:szCs w:val="28"/>
        </w:rPr>
        <w:t xml:space="preserve">Гаранционния фонд, </w:t>
      </w:r>
      <w:r w:rsidR="00A2036C" w:rsidRPr="007934B8">
        <w:rPr>
          <w:rFonts w:ascii="Arial" w:hAnsi="Arial" w:cs="Arial"/>
          <w:noProof/>
          <w:sz w:val="28"/>
          <w:szCs w:val="28"/>
        </w:rPr>
        <w:t>Н</w:t>
      </w:r>
      <w:r w:rsidR="001A189E" w:rsidRPr="007934B8">
        <w:rPr>
          <w:rFonts w:ascii="Arial" w:hAnsi="Arial" w:cs="Arial"/>
          <w:noProof/>
          <w:sz w:val="28"/>
          <w:szCs w:val="28"/>
        </w:rPr>
        <w:t xml:space="preserve">ационалното бюро на българските автомобилни застрахователи и пенсионноосигурителните дружества </w:t>
      </w:r>
      <w:r w:rsidR="00393709" w:rsidRPr="007934B8">
        <w:rPr>
          <w:rFonts w:ascii="Arial" w:hAnsi="Arial" w:cs="Arial"/>
          <w:noProof/>
          <w:sz w:val="28"/>
          <w:szCs w:val="28"/>
        </w:rPr>
        <w:t>възниква задължението</w:t>
      </w:r>
      <w:r w:rsidR="001A189E" w:rsidRPr="007934B8">
        <w:rPr>
          <w:rFonts w:ascii="Arial" w:hAnsi="Arial" w:cs="Arial"/>
          <w:noProof/>
          <w:sz w:val="28"/>
          <w:szCs w:val="28"/>
        </w:rPr>
        <w:t xml:space="preserve"> по всяко време да разполагат с персонален профил в </w:t>
      </w:r>
      <w:r w:rsidR="00CA0EC8">
        <w:rPr>
          <w:rFonts w:ascii="Arial" w:hAnsi="Arial" w:cs="Arial"/>
          <w:noProof/>
          <w:sz w:val="28"/>
          <w:szCs w:val="28"/>
        </w:rPr>
        <w:t>С</w:t>
      </w:r>
      <w:r w:rsidR="001A189E" w:rsidRPr="007934B8">
        <w:rPr>
          <w:rFonts w:ascii="Arial" w:hAnsi="Arial" w:cs="Arial"/>
          <w:noProof/>
          <w:sz w:val="28"/>
          <w:szCs w:val="28"/>
        </w:rPr>
        <w:t>истемата за сигурно електронно връчване</w:t>
      </w:r>
      <w:r w:rsidR="001A189E" w:rsidRPr="007934B8">
        <w:rPr>
          <w:rFonts w:ascii="Arial" w:hAnsi="Arial" w:cs="Arial"/>
          <w:bCs/>
          <w:sz w:val="28"/>
          <w:szCs w:val="28"/>
          <w:u w:val="single"/>
        </w:rPr>
        <w:t>.</w:t>
      </w:r>
    </w:p>
    <w:p w14:paraId="01DDDF37" w14:textId="386328BA" w:rsidR="002C2934" w:rsidRPr="007934B8" w:rsidRDefault="002C2934" w:rsidP="007934B8">
      <w:pPr>
        <w:pStyle w:val="BodyText"/>
        <w:spacing w:after="0"/>
        <w:ind w:firstLine="1134"/>
        <w:jc w:val="both"/>
        <w:rPr>
          <w:rFonts w:ascii="Arial" w:hAnsi="Arial" w:cs="Arial"/>
          <w:bCs/>
          <w:sz w:val="28"/>
          <w:szCs w:val="28"/>
        </w:rPr>
      </w:pPr>
      <w:r w:rsidRPr="007934B8">
        <w:rPr>
          <w:rFonts w:ascii="Arial" w:hAnsi="Arial" w:cs="Arial"/>
          <w:bCs/>
          <w:sz w:val="28"/>
          <w:szCs w:val="28"/>
        </w:rPr>
        <w:t xml:space="preserve">Предлага се допълване и на Закона за независимия финансов одит </w:t>
      </w:r>
      <w:r w:rsidR="00D84A7A" w:rsidRPr="007934B8">
        <w:rPr>
          <w:rFonts w:ascii="Arial" w:eastAsia="Times New Roman" w:hAnsi="Arial" w:cs="Arial"/>
          <w:bCs/>
          <w:iCs/>
          <w:sz w:val="28"/>
          <w:szCs w:val="28"/>
        </w:rPr>
        <w:t>и изразяването на сигурност по устойчивостта</w:t>
      </w:r>
      <w:r w:rsidR="00D84A7A" w:rsidRPr="007934B8">
        <w:rPr>
          <w:rFonts w:ascii="Arial" w:hAnsi="Arial" w:cs="Arial"/>
          <w:bCs/>
          <w:sz w:val="28"/>
          <w:szCs w:val="28"/>
        </w:rPr>
        <w:t xml:space="preserve"> </w:t>
      </w:r>
      <w:r w:rsidR="008F74A8" w:rsidRPr="007934B8">
        <w:rPr>
          <w:rFonts w:ascii="Arial" w:hAnsi="Arial" w:cs="Arial"/>
          <w:bCs/>
          <w:sz w:val="28"/>
          <w:szCs w:val="28"/>
        </w:rPr>
        <w:t>с цел</w:t>
      </w:r>
      <w:r w:rsidR="00D84A7A" w:rsidRPr="007934B8">
        <w:rPr>
          <w:rFonts w:ascii="Arial" w:hAnsi="Arial" w:cs="Arial"/>
          <w:bCs/>
          <w:sz w:val="28"/>
          <w:szCs w:val="28"/>
        </w:rPr>
        <w:t xml:space="preserve"> по-детайлно регламентиране на процеса по обмяна на съобщения с </w:t>
      </w:r>
      <w:proofErr w:type="spellStart"/>
      <w:r w:rsidR="00D84A7A" w:rsidRPr="007934B8">
        <w:rPr>
          <w:rFonts w:ascii="Arial" w:hAnsi="Arial" w:cs="Arial"/>
          <w:bCs/>
          <w:sz w:val="28"/>
          <w:szCs w:val="28"/>
        </w:rPr>
        <w:t>поднадзорните</w:t>
      </w:r>
      <w:proofErr w:type="spellEnd"/>
      <w:r w:rsidR="00D84A7A" w:rsidRPr="007934B8">
        <w:rPr>
          <w:rFonts w:ascii="Arial" w:hAnsi="Arial" w:cs="Arial"/>
          <w:bCs/>
          <w:sz w:val="28"/>
          <w:szCs w:val="28"/>
        </w:rPr>
        <w:t xml:space="preserve"> лица</w:t>
      </w:r>
      <w:r w:rsidR="008F74A8" w:rsidRPr="007934B8">
        <w:rPr>
          <w:rFonts w:ascii="Arial" w:hAnsi="Arial" w:cs="Arial"/>
          <w:bCs/>
          <w:sz w:val="28"/>
          <w:szCs w:val="28"/>
        </w:rPr>
        <w:t xml:space="preserve"> чрез </w:t>
      </w:r>
      <w:r w:rsidR="003A0DE3">
        <w:rPr>
          <w:rFonts w:ascii="Arial" w:eastAsia="Times New Roman" w:hAnsi="Arial" w:cs="Arial"/>
          <w:sz w:val="28"/>
          <w:szCs w:val="28"/>
        </w:rPr>
        <w:t>С</w:t>
      </w:r>
      <w:r w:rsidR="008F74A8" w:rsidRPr="007934B8">
        <w:rPr>
          <w:rFonts w:ascii="Arial" w:eastAsia="Times New Roman" w:hAnsi="Arial" w:cs="Arial"/>
          <w:sz w:val="28"/>
          <w:szCs w:val="28"/>
        </w:rPr>
        <w:t>истемата за сигурно електронно връчване</w:t>
      </w:r>
      <w:r w:rsidR="006674DA" w:rsidRPr="007934B8">
        <w:rPr>
          <w:rFonts w:ascii="Arial" w:eastAsia="Times New Roman" w:hAnsi="Arial" w:cs="Arial"/>
          <w:sz w:val="28"/>
          <w:szCs w:val="28"/>
        </w:rPr>
        <w:t xml:space="preserve"> и елиминиране на</w:t>
      </w:r>
      <w:r w:rsidR="009C2EFB" w:rsidRPr="007934B8">
        <w:rPr>
          <w:rFonts w:ascii="Arial" w:eastAsia="Times New Roman" w:hAnsi="Arial" w:cs="Arial"/>
          <w:sz w:val="28"/>
          <w:szCs w:val="28"/>
        </w:rPr>
        <w:t xml:space="preserve"> някои</w:t>
      </w:r>
      <w:r w:rsidR="006674DA" w:rsidRPr="007934B8">
        <w:rPr>
          <w:rFonts w:ascii="Arial" w:eastAsia="Times New Roman" w:hAnsi="Arial" w:cs="Arial"/>
          <w:sz w:val="28"/>
          <w:szCs w:val="28"/>
        </w:rPr>
        <w:t xml:space="preserve"> рискове</w:t>
      </w:r>
      <w:r w:rsidR="008F74A8" w:rsidRPr="007934B8">
        <w:rPr>
          <w:rFonts w:ascii="Arial" w:eastAsia="Times New Roman" w:hAnsi="Arial" w:cs="Arial"/>
          <w:sz w:val="28"/>
          <w:szCs w:val="28"/>
        </w:rPr>
        <w:t>, свързани с ефективното упражняване на възложените от закона функции на надзорния орган</w:t>
      </w:r>
      <w:r w:rsidR="00D84A7A" w:rsidRPr="007934B8">
        <w:rPr>
          <w:rFonts w:ascii="Arial" w:hAnsi="Arial" w:cs="Arial"/>
          <w:bCs/>
          <w:sz w:val="28"/>
          <w:szCs w:val="28"/>
        </w:rPr>
        <w:t>.</w:t>
      </w:r>
    </w:p>
    <w:p w14:paraId="37C90458" w14:textId="77777777" w:rsidR="00382797" w:rsidRPr="007934B8" w:rsidRDefault="00382797" w:rsidP="007934B8">
      <w:pPr>
        <w:pStyle w:val="BodyText"/>
        <w:spacing w:after="0"/>
        <w:ind w:firstLine="1134"/>
        <w:jc w:val="both"/>
        <w:rPr>
          <w:rFonts w:ascii="Arial" w:hAnsi="Arial" w:cs="Arial"/>
          <w:bCs/>
          <w:sz w:val="28"/>
          <w:szCs w:val="28"/>
          <w:u w:val="single"/>
        </w:rPr>
      </w:pPr>
    </w:p>
    <w:p w14:paraId="35B862C3" w14:textId="77777777" w:rsidR="00B86E7B" w:rsidRPr="001A0489" w:rsidRDefault="00160E82" w:rsidP="007934B8">
      <w:pPr>
        <w:pStyle w:val="BodyText"/>
        <w:ind w:firstLine="1134"/>
        <w:jc w:val="both"/>
        <w:rPr>
          <w:rFonts w:ascii="Arial" w:hAnsi="Arial" w:cs="Arial"/>
          <w:b/>
          <w:bCs/>
          <w:sz w:val="28"/>
          <w:szCs w:val="28"/>
        </w:rPr>
      </w:pPr>
      <w:r w:rsidRPr="001A0489">
        <w:rPr>
          <w:rFonts w:ascii="Arial" w:hAnsi="Arial" w:cs="Arial"/>
          <w:b/>
          <w:bCs/>
          <w:sz w:val="28"/>
          <w:szCs w:val="28"/>
          <w:lang w:val="en-US"/>
        </w:rPr>
        <w:t xml:space="preserve">IV. </w:t>
      </w:r>
      <w:r w:rsidR="00B86E7B" w:rsidRPr="001A0489">
        <w:rPr>
          <w:rFonts w:ascii="Arial" w:hAnsi="Arial" w:cs="Arial"/>
          <w:b/>
          <w:bCs/>
          <w:sz w:val="28"/>
          <w:szCs w:val="28"/>
        </w:rPr>
        <w:t>Финансови средства, необходими за прилагането на новата уредба</w:t>
      </w:r>
    </w:p>
    <w:p w14:paraId="4B51BA51" w14:textId="77777777" w:rsidR="00A36D2C" w:rsidRPr="003A0DE3" w:rsidRDefault="00A36D2C" w:rsidP="007934B8">
      <w:pPr>
        <w:pStyle w:val="BodyText"/>
        <w:ind w:firstLine="1134"/>
        <w:jc w:val="both"/>
        <w:rPr>
          <w:rFonts w:ascii="Arial" w:hAnsi="Arial" w:cs="Arial"/>
          <w:sz w:val="28"/>
          <w:szCs w:val="28"/>
        </w:rPr>
      </w:pPr>
    </w:p>
    <w:p w14:paraId="7DB1A58F" w14:textId="77777777" w:rsidR="00F52D36" w:rsidRPr="007934B8" w:rsidRDefault="004D7D9D" w:rsidP="007934B8">
      <w:pPr>
        <w:spacing w:after="0" w:line="240" w:lineRule="auto"/>
        <w:ind w:firstLine="1134"/>
        <w:jc w:val="both"/>
        <w:rPr>
          <w:rFonts w:ascii="Arial" w:eastAsia="Times New Roman" w:hAnsi="Arial" w:cs="Arial"/>
          <w:sz w:val="28"/>
          <w:szCs w:val="28"/>
        </w:rPr>
      </w:pPr>
      <w:r w:rsidRPr="007934B8">
        <w:rPr>
          <w:rFonts w:ascii="Arial" w:eastAsia="Times New Roman" w:hAnsi="Arial" w:cs="Arial"/>
          <w:sz w:val="28"/>
          <w:szCs w:val="28"/>
        </w:rPr>
        <w:t xml:space="preserve">Прилагането на предвидените в Закона за </w:t>
      </w:r>
      <w:r w:rsidR="00450E32" w:rsidRPr="007934B8">
        <w:rPr>
          <w:rFonts w:ascii="Arial" w:eastAsia="Times New Roman" w:hAnsi="Arial" w:cs="Arial"/>
          <w:sz w:val="28"/>
          <w:szCs w:val="28"/>
        </w:rPr>
        <w:t xml:space="preserve">изменение и допълнение на Закона за публичното предлагане на ценни книжа </w:t>
      </w:r>
      <w:r w:rsidRPr="007934B8">
        <w:rPr>
          <w:rFonts w:ascii="Arial" w:eastAsia="Times New Roman" w:hAnsi="Arial" w:cs="Arial"/>
          <w:sz w:val="28"/>
          <w:szCs w:val="28"/>
        </w:rPr>
        <w:t>изменения не е свързано с допълнителни разходи/трансфери/други плащания.</w:t>
      </w:r>
    </w:p>
    <w:p w14:paraId="23294D2C" w14:textId="64EB0AC0" w:rsidR="00FD1877" w:rsidRPr="007934B8" w:rsidRDefault="00F52D36" w:rsidP="007934B8">
      <w:pPr>
        <w:spacing w:after="0" w:line="240" w:lineRule="auto"/>
        <w:ind w:firstLine="1134"/>
        <w:jc w:val="both"/>
        <w:rPr>
          <w:rFonts w:ascii="Arial" w:eastAsia="Times New Roman" w:hAnsi="Arial" w:cs="Arial"/>
          <w:sz w:val="28"/>
          <w:szCs w:val="28"/>
        </w:rPr>
      </w:pPr>
      <w:r w:rsidRPr="007934B8">
        <w:rPr>
          <w:rFonts w:ascii="Arial" w:eastAsia="Times New Roman" w:hAnsi="Arial" w:cs="Arial"/>
          <w:sz w:val="28"/>
          <w:szCs w:val="28"/>
        </w:rPr>
        <w:t>По отношение на измененията</w:t>
      </w:r>
      <w:r w:rsidR="003A0DE3">
        <w:rPr>
          <w:rFonts w:ascii="Arial" w:eastAsia="Times New Roman" w:hAnsi="Arial" w:cs="Arial"/>
          <w:sz w:val="28"/>
          <w:szCs w:val="28"/>
        </w:rPr>
        <w:t>,</w:t>
      </w:r>
      <w:r w:rsidRPr="007934B8">
        <w:rPr>
          <w:rFonts w:ascii="Arial" w:eastAsia="Times New Roman" w:hAnsi="Arial" w:cs="Arial"/>
          <w:sz w:val="28"/>
          <w:szCs w:val="28"/>
        </w:rPr>
        <w:t xml:space="preserve"> </w:t>
      </w:r>
      <w:r w:rsidR="00AD37DB" w:rsidRPr="007934B8">
        <w:rPr>
          <w:rFonts w:ascii="Arial" w:eastAsia="Times New Roman" w:hAnsi="Arial" w:cs="Arial"/>
          <w:sz w:val="28"/>
          <w:szCs w:val="28"/>
        </w:rPr>
        <w:t>продиктувани от</w:t>
      </w:r>
      <w:r w:rsidRPr="007934B8">
        <w:rPr>
          <w:rFonts w:ascii="Arial" w:eastAsia="Times New Roman" w:hAnsi="Arial" w:cs="Arial"/>
          <w:sz w:val="28"/>
          <w:szCs w:val="28"/>
        </w:rPr>
        <w:t xml:space="preserve"> </w:t>
      </w:r>
      <w:r w:rsidR="00835F25" w:rsidRPr="007934B8">
        <w:rPr>
          <w:rFonts w:ascii="Arial" w:eastAsia="Times New Roman" w:hAnsi="Arial" w:cs="Arial"/>
          <w:sz w:val="28"/>
          <w:szCs w:val="28"/>
        </w:rPr>
        <w:t>Директива (ЕС) 2023/2864 и Регламент (ЕС) 2023/2869</w:t>
      </w:r>
      <w:r w:rsidR="003A0DE3">
        <w:rPr>
          <w:rFonts w:ascii="Arial" w:eastAsia="Times New Roman" w:hAnsi="Arial" w:cs="Arial"/>
          <w:sz w:val="28"/>
          <w:szCs w:val="28"/>
        </w:rPr>
        <w:t>,</w:t>
      </w:r>
      <w:r w:rsidR="00835F25" w:rsidRPr="007934B8">
        <w:rPr>
          <w:rFonts w:ascii="Arial" w:eastAsia="Times New Roman" w:hAnsi="Arial" w:cs="Arial"/>
          <w:sz w:val="28"/>
          <w:szCs w:val="28"/>
        </w:rPr>
        <w:t xml:space="preserve"> </w:t>
      </w:r>
      <w:r w:rsidRPr="007934B8">
        <w:rPr>
          <w:rFonts w:ascii="Arial" w:eastAsia="Times New Roman" w:hAnsi="Arial" w:cs="Arial"/>
          <w:sz w:val="28"/>
          <w:szCs w:val="28"/>
        </w:rPr>
        <w:t xml:space="preserve">е възможно да възникнат първоначални разходи за </w:t>
      </w:r>
      <w:r w:rsidR="00B809E0" w:rsidRPr="007934B8">
        <w:rPr>
          <w:rFonts w:ascii="Arial" w:eastAsia="Times New Roman" w:hAnsi="Arial" w:cs="Arial"/>
          <w:sz w:val="28"/>
          <w:szCs w:val="28"/>
        </w:rPr>
        <w:t xml:space="preserve">надзорните органи и </w:t>
      </w:r>
      <w:r w:rsidRPr="007934B8">
        <w:rPr>
          <w:rFonts w:ascii="Arial" w:eastAsia="Times New Roman" w:hAnsi="Arial" w:cs="Arial"/>
          <w:sz w:val="28"/>
          <w:szCs w:val="28"/>
        </w:rPr>
        <w:t xml:space="preserve">пазарните участници с оглед </w:t>
      </w:r>
      <w:r w:rsidR="003A0DE3">
        <w:rPr>
          <w:rFonts w:ascii="Arial" w:eastAsia="Times New Roman" w:hAnsi="Arial" w:cs="Arial"/>
          <w:sz w:val="28"/>
          <w:szCs w:val="28"/>
        </w:rPr>
        <w:t xml:space="preserve">на </w:t>
      </w:r>
      <w:r w:rsidRPr="007934B8">
        <w:rPr>
          <w:rFonts w:ascii="Arial" w:eastAsia="Times New Roman" w:hAnsi="Arial" w:cs="Arial"/>
          <w:sz w:val="28"/>
          <w:szCs w:val="28"/>
        </w:rPr>
        <w:t xml:space="preserve">привеждането на дейността им в съответствие с </w:t>
      </w:r>
      <w:r w:rsidR="00B809E0" w:rsidRPr="007934B8">
        <w:rPr>
          <w:rFonts w:ascii="Arial" w:eastAsia="Times New Roman" w:hAnsi="Arial" w:cs="Arial"/>
          <w:sz w:val="28"/>
          <w:szCs w:val="28"/>
        </w:rPr>
        <w:t>новите изисквания към подаването на информация</w:t>
      </w:r>
      <w:r w:rsidRPr="007934B8">
        <w:rPr>
          <w:rFonts w:ascii="Arial" w:eastAsia="Times New Roman" w:hAnsi="Arial" w:cs="Arial"/>
          <w:sz w:val="28"/>
          <w:szCs w:val="28"/>
        </w:rPr>
        <w:t>.</w:t>
      </w:r>
      <w:r w:rsidR="002A1C63" w:rsidRPr="007934B8">
        <w:rPr>
          <w:rFonts w:ascii="Arial" w:eastAsia="Times New Roman" w:hAnsi="Arial" w:cs="Arial"/>
          <w:sz w:val="28"/>
          <w:szCs w:val="28"/>
        </w:rPr>
        <w:t xml:space="preserve"> </w:t>
      </w:r>
      <w:r w:rsidR="00352CF1" w:rsidRPr="007934B8">
        <w:rPr>
          <w:rFonts w:ascii="Arial" w:eastAsia="Times New Roman" w:hAnsi="Arial" w:cs="Arial"/>
          <w:sz w:val="28"/>
          <w:szCs w:val="28"/>
        </w:rPr>
        <w:t>Същ</w:t>
      </w:r>
      <w:r w:rsidR="002A1C63" w:rsidRPr="007934B8">
        <w:rPr>
          <w:rFonts w:ascii="Arial" w:eastAsia="Times New Roman" w:hAnsi="Arial" w:cs="Arial"/>
          <w:sz w:val="28"/>
          <w:szCs w:val="28"/>
        </w:rPr>
        <w:t>евременно</w:t>
      </w:r>
      <w:r w:rsidR="00352CF1" w:rsidRPr="007934B8">
        <w:rPr>
          <w:rFonts w:ascii="Arial" w:eastAsia="Times New Roman" w:hAnsi="Arial" w:cs="Arial"/>
          <w:sz w:val="28"/>
          <w:szCs w:val="28"/>
        </w:rPr>
        <w:t xml:space="preserve"> се о</w:t>
      </w:r>
      <w:r w:rsidR="00D35BBF" w:rsidRPr="007934B8">
        <w:rPr>
          <w:rFonts w:ascii="Arial" w:eastAsia="Times New Roman" w:hAnsi="Arial" w:cs="Arial"/>
          <w:sz w:val="28"/>
          <w:szCs w:val="28"/>
        </w:rPr>
        <w:t xml:space="preserve">чаква </w:t>
      </w:r>
      <w:r w:rsidR="00781FC1" w:rsidRPr="007934B8">
        <w:rPr>
          <w:rFonts w:ascii="Arial" w:eastAsia="Times New Roman" w:hAnsi="Arial" w:cs="Arial"/>
          <w:sz w:val="28"/>
          <w:szCs w:val="28"/>
        </w:rPr>
        <w:t>ограничено</w:t>
      </w:r>
      <w:r w:rsidR="00D33B39" w:rsidRPr="007934B8">
        <w:rPr>
          <w:rFonts w:ascii="Arial" w:eastAsia="Times New Roman" w:hAnsi="Arial" w:cs="Arial"/>
          <w:sz w:val="28"/>
          <w:szCs w:val="28"/>
        </w:rPr>
        <w:t xml:space="preserve"> увеличение на административната тежест</w:t>
      </w:r>
      <w:r w:rsidR="00352CF1" w:rsidRPr="007934B8">
        <w:rPr>
          <w:rFonts w:ascii="Arial" w:eastAsia="Times New Roman" w:hAnsi="Arial" w:cs="Arial"/>
          <w:sz w:val="28"/>
          <w:szCs w:val="28"/>
        </w:rPr>
        <w:t>,</w:t>
      </w:r>
      <w:r w:rsidR="00D33B39" w:rsidRPr="007934B8">
        <w:rPr>
          <w:rFonts w:ascii="Arial" w:eastAsia="Times New Roman" w:hAnsi="Arial" w:cs="Arial"/>
          <w:sz w:val="28"/>
          <w:szCs w:val="28"/>
        </w:rPr>
        <w:t xml:space="preserve"> поради създаването на допълнителни задължения за предоставянето на </w:t>
      </w:r>
      <w:r w:rsidR="00D33B39" w:rsidRPr="007934B8">
        <w:rPr>
          <w:rFonts w:ascii="Arial" w:eastAsia="Times New Roman" w:hAnsi="Arial" w:cs="Arial"/>
          <w:sz w:val="28"/>
          <w:szCs w:val="28"/>
        </w:rPr>
        <w:lastRenderedPageBreak/>
        <w:t xml:space="preserve">информация от страна на задължените лица към органите за събиране на данни в съответствие с определени изисквания в </w:t>
      </w:r>
      <w:r w:rsidR="00D33B39" w:rsidRPr="007934B8">
        <w:rPr>
          <w:rFonts w:ascii="Arial" w:eastAsia="Times New Roman" w:hAnsi="Arial" w:cs="Arial"/>
          <w:bCs/>
          <w:sz w:val="28"/>
          <w:szCs w:val="28"/>
        </w:rPr>
        <w:t>Регламент (ЕС) 2023/2859, Регламент (ЕС) 2023/2869 и Директива (ЕС) 2023/2864, в т.ч. информацията</w:t>
      </w:r>
      <w:r w:rsidR="00D33B39" w:rsidRPr="007934B8">
        <w:rPr>
          <w:rFonts w:ascii="Arial" w:eastAsia="Times New Roman" w:hAnsi="Arial" w:cs="Arial"/>
          <w:sz w:val="28"/>
          <w:szCs w:val="28"/>
        </w:rPr>
        <w:t xml:space="preserve"> да</w:t>
      </w:r>
      <w:r w:rsidR="00352CF1" w:rsidRPr="007934B8">
        <w:rPr>
          <w:rFonts w:ascii="Arial" w:eastAsia="Times New Roman" w:hAnsi="Arial" w:cs="Arial"/>
          <w:sz w:val="28"/>
          <w:szCs w:val="28"/>
        </w:rPr>
        <w:t xml:space="preserve"> бъде подавана в </w:t>
      </w:r>
      <w:proofErr w:type="spellStart"/>
      <w:r w:rsidR="00352CF1" w:rsidRPr="007934B8">
        <w:rPr>
          <w:rFonts w:ascii="Arial" w:eastAsia="Times New Roman" w:hAnsi="Arial" w:cs="Arial"/>
          <w:sz w:val="28"/>
          <w:szCs w:val="28"/>
        </w:rPr>
        <w:t>машинно</w:t>
      </w:r>
      <w:r w:rsidR="00D33B39" w:rsidRPr="007934B8">
        <w:rPr>
          <w:rFonts w:ascii="Arial" w:eastAsia="Times New Roman" w:hAnsi="Arial" w:cs="Arial"/>
          <w:sz w:val="28"/>
          <w:szCs w:val="28"/>
        </w:rPr>
        <w:t>четим</w:t>
      </w:r>
      <w:proofErr w:type="spellEnd"/>
      <w:r w:rsidR="00D33B39" w:rsidRPr="007934B8">
        <w:rPr>
          <w:rFonts w:ascii="Arial" w:eastAsia="Times New Roman" w:hAnsi="Arial" w:cs="Arial"/>
          <w:sz w:val="28"/>
          <w:szCs w:val="28"/>
        </w:rPr>
        <w:t xml:space="preserve"> формат и съпътствана от конкретен набор от метаданни</w:t>
      </w:r>
      <w:r w:rsidR="007E39DB" w:rsidRPr="007934B8">
        <w:rPr>
          <w:rFonts w:ascii="Arial" w:eastAsia="Times New Roman" w:hAnsi="Arial" w:cs="Arial"/>
          <w:sz w:val="28"/>
          <w:szCs w:val="28"/>
        </w:rPr>
        <w:t>,</w:t>
      </w:r>
      <w:r w:rsidR="00FD1877" w:rsidRPr="007934B8">
        <w:rPr>
          <w:rFonts w:ascii="Arial" w:eastAsia="Times New Roman" w:hAnsi="Arial" w:cs="Arial"/>
          <w:sz w:val="28"/>
          <w:szCs w:val="28"/>
          <w:lang w:val="en-US"/>
        </w:rPr>
        <w:t xml:space="preserve"> </w:t>
      </w:r>
      <w:r w:rsidR="00FD1877" w:rsidRPr="007934B8">
        <w:rPr>
          <w:rFonts w:ascii="Arial" w:eastAsia="Times New Roman" w:hAnsi="Arial" w:cs="Arial"/>
          <w:sz w:val="28"/>
          <w:szCs w:val="28"/>
        </w:rPr>
        <w:t xml:space="preserve">които са определени в </w:t>
      </w:r>
      <w:r w:rsidR="007E39DB" w:rsidRPr="007934B8">
        <w:rPr>
          <w:rFonts w:ascii="Arial" w:eastAsia="Times New Roman" w:hAnsi="Arial" w:cs="Arial"/>
          <w:sz w:val="28"/>
          <w:szCs w:val="28"/>
        </w:rPr>
        <w:t>Р</w:t>
      </w:r>
      <w:r w:rsidR="00E73F66" w:rsidRPr="007934B8">
        <w:rPr>
          <w:rFonts w:ascii="Arial" w:eastAsia="Times New Roman" w:hAnsi="Arial" w:cs="Arial"/>
          <w:sz w:val="28"/>
          <w:szCs w:val="28"/>
        </w:rPr>
        <w:t>егламент за изпълнение (ЕС) 2025/1339 на Комисията от 10 юли 2025 година за определяне на техническите стандарти за изпълнение, отнасящи се до прилагането на Регламент (ЕС) 2023/2859.</w:t>
      </w:r>
      <w:r w:rsidR="00781FC1" w:rsidRPr="007934B8">
        <w:rPr>
          <w:rFonts w:ascii="Arial" w:eastAsia="Times New Roman" w:hAnsi="Arial" w:cs="Arial"/>
          <w:sz w:val="28"/>
          <w:szCs w:val="28"/>
        </w:rPr>
        <w:t xml:space="preserve"> Следва да се отбележи, че посредством у</w:t>
      </w:r>
      <w:r w:rsidR="002D2820" w:rsidRPr="007934B8">
        <w:rPr>
          <w:rFonts w:ascii="Arial" w:eastAsia="Times New Roman" w:hAnsi="Arial" w:cs="Arial"/>
          <w:sz w:val="28"/>
          <w:szCs w:val="28"/>
        </w:rPr>
        <w:t xml:space="preserve">реждането на </w:t>
      </w:r>
      <w:r w:rsidR="00781FC1" w:rsidRPr="007934B8">
        <w:rPr>
          <w:rFonts w:ascii="Arial" w:eastAsia="Times New Roman" w:hAnsi="Arial" w:cs="Arial"/>
          <w:sz w:val="28"/>
          <w:szCs w:val="28"/>
        </w:rPr>
        <w:t xml:space="preserve">изискванията за докладване на информация </w:t>
      </w:r>
      <w:r w:rsidR="002D2820" w:rsidRPr="007934B8">
        <w:rPr>
          <w:rFonts w:ascii="Arial" w:eastAsia="Times New Roman" w:hAnsi="Arial" w:cs="Arial"/>
          <w:sz w:val="28"/>
          <w:szCs w:val="28"/>
        </w:rPr>
        <w:t xml:space="preserve">за целите на европейска единна точка за достъп не се разширява обхватът от първоначално събираната и докладвана информация от страна на пазарните участници. </w:t>
      </w:r>
      <w:r w:rsidR="00CB79DB" w:rsidRPr="007934B8">
        <w:rPr>
          <w:rFonts w:ascii="Arial" w:eastAsia="Times New Roman" w:hAnsi="Arial" w:cs="Arial"/>
          <w:sz w:val="28"/>
          <w:szCs w:val="28"/>
        </w:rPr>
        <w:t>Спрямо задължените лица</w:t>
      </w:r>
      <w:r w:rsidR="002955AE" w:rsidRPr="007934B8">
        <w:rPr>
          <w:rFonts w:ascii="Arial" w:eastAsia="Times New Roman" w:hAnsi="Arial" w:cs="Arial"/>
          <w:sz w:val="28"/>
          <w:szCs w:val="28"/>
        </w:rPr>
        <w:t xml:space="preserve"> възникват</w:t>
      </w:r>
      <w:r w:rsidR="00CB79DB" w:rsidRPr="007934B8">
        <w:rPr>
          <w:rFonts w:ascii="Arial" w:eastAsia="Times New Roman" w:hAnsi="Arial" w:cs="Arial"/>
          <w:sz w:val="28"/>
          <w:szCs w:val="28"/>
        </w:rPr>
        <w:t xml:space="preserve"> единствено</w:t>
      </w:r>
      <w:r w:rsidR="002955AE" w:rsidRPr="007934B8">
        <w:rPr>
          <w:rFonts w:ascii="Arial" w:eastAsia="Times New Roman" w:hAnsi="Arial" w:cs="Arial"/>
          <w:sz w:val="28"/>
          <w:szCs w:val="28"/>
        </w:rPr>
        <w:t xml:space="preserve"> задължения </w:t>
      </w:r>
      <w:r w:rsidR="00A31640" w:rsidRPr="007934B8">
        <w:rPr>
          <w:rFonts w:ascii="Arial" w:eastAsia="Times New Roman" w:hAnsi="Arial" w:cs="Arial"/>
          <w:sz w:val="28"/>
          <w:szCs w:val="28"/>
        </w:rPr>
        <w:t>относно тези видове</w:t>
      </w:r>
      <w:r w:rsidR="002955AE" w:rsidRPr="007934B8">
        <w:rPr>
          <w:rFonts w:ascii="Arial" w:eastAsia="Times New Roman" w:hAnsi="Arial" w:cs="Arial"/>
          <w:sz w:val="28"/>
          <w:szCs w:val="28"/>
        </w:rPr>
        <w:t xml:space="preserve"> информация, </w:t>
      </w:r>
      <w:r w:rsidR="00A31640" w:rsidRPr="007934B8">
        <w:rPr>
          <w:rFonts w:ascii="Arial" w:eastAsia="Times New Roman" w:hAnsi="Arial" w:cs="Arial"/>
          <w:sz w:val="28"/>
          <w:szCs w:val="28"/>
        </w:rPr>
        <w:t>кои</w:t>
      </w:r>
      <w:r w:rsidR="002955AE" w:rsidRPr="007934B8">
        <w:rPr>
          <w:rFonts w:ascii="Arial" w:eastAsia="Times New Roman" w:hAnsi="Arial" w:cs="Arial"/>
          <w:sz w:val="28"/>
          <w:szCs w:val="28"/>
        </w:rPr>
        <w:t xml:space="preserve">то </w:t>
      </w:r>
      <w:r w:rsidR="00A31640" w:rsidRPr="007934B8">
        <w:rPr>
          <w:rFonts w:ascii="Arial" w:eastAsia="Times New Roman" w:hAnsi="Arial" w:cs="Arial"/>
          <w:sz w:val="28"/>
          <w:szCs w:val="28"/>
        </w:rPr>
        <w:t>съгласно с</w:t>
      </w:r>
      <w:r w:rsidR="002955AE" w:rsidRPr="007934B8">
        <w:rPr>
          <w:rFonts w:ascii="Arial" w:eastAsia="Times New Roman" w:hAnsi="Arial" w:cs="Arial"/>
          <w:sz w:val="28"/>
          <w:szCs w:val="28"/>
        </w:rPr>
        <w:t>ъществува</w:t>
      </w:r>
      <w:r w:rsidR="00A31640" w:rsidRPr="007934B8">
        <w:rPr>
          <w:rFonts w:ascii="Arial" w:eastAsia="Times New Roman" w:hAnsi="Arial" w:cs="Arial"/>
          <w:sz w:val="28"/>
          <w:szCs w:val="28"/>
        </w:rPr>
        <w:t>щата нормативна рамка се публикуват или оповестяват</w:t>
      </w:r>
      <w:r w:rsidR="002955AE" w:rsidRPr="007934B8">
        <w:rPr>
          <w:rFonts w:ascii="Arial" w:eastAsia="Times New Roman" w:hAnsi="Arial" w:cs="Arial"/>
          <w:sz w:val="28"/>
          <w:szCs w:val="28"/>
        </w:rPr>
        <w:t>.</w:t>
      </w:r>
    </w:p>
    <w:p w14:paraId="02824BF5" w14:textId="16EE4100" w:rsidR="00D33B39" w:rsidRPr="007934B8" w:rsidRDefault="00D33B39" w:rsidP="007934B8">
      <w:pPr>
        <w:spacing w:after="0" w:line="240" w:lineRule="auto"/>
        <w:ind w:firstLine="1134"/>
        <w:jc w:val="both"/>
        <w:rPr>
          <w:rFonts w:ascii="Arial" w:eastAsia="Times New Roman" w:hAnsi="Arial" w:cs="Arial"/>
          <w:sz w:val="28"/>
          <w:szCs w:val="28"/>
        </w:rPr>
      </w:pPr>
      <w:r w:rsidRPr="007934B8">
        <w:rPr>
          <w:rFonts w:ascii="Arial" w:eastAsia="Times New Roman" w:hAnsi="Arial" w:cs="Arial"/>
          <w:sz w:val="28"/>
          <w:szCs w:val="28"/>
        </w:rPr>
        <w:t xml:space="preserve">В </w:t>
      </w:r>
      <w:r w:rsidR="00A31640" w:rsidRPr="007934B8">
        <w:rPr>
          <w:rFonts w:ascii="Arial" w:eastAsia="Times New Roman" w:hAnsi="Arial" w:cs="Arial"/>
          <w:sz w:val="28"/>
          <w:szCs w:val="28"/>
        </w:rPr>
        <w:t xml:space="preserve">допълнение, </w:t>
      </w:r>
      <w:r w:rsidRPr="007934B8">
        <w:rPr>
          <w:rFonts w:ascii="Arial" w:eastAsia="Times New Roman" w:hAnsi="Arial" w:cs="Arial"/>
          <w:sz w:val="28"/>
          <w:szCs w:val="28"/>
        </w:rPr>
        <w:t>част от задължените лица</w:t>
      </w:r>
      <w:r w:rsidR="002A1C63" w:rsidRPr="007934B8">
        <w:rPr>
          <w:rFonts w:ascii="Arial" w:eastAsia="Times New Roman" w:hAnsi="Arial" w:cs="Arial"/>
          <w:sz w:val="28"/>
          <w:szCs w:val="28"/>
        </w:rPr>
        <w:t xml:space="preserve"> </w:t>
      </w:r>
      <w:r w:rsidR="00A31640" w:rsidRPr="007934B8">
        <w:rPr>
          <w:rFonts w:ascii="Arial" w:eastAsia="Times New Roman" w:hAnsi="Arial" w:cs="Arial"/>
          <w:sz w:val="28"/>
          <w:szCs w:val="28"/>
        </w:rPr>
        <w:t xml:space="preserve">и специфично </w:t>
      </w:r>
      <w:r w:rsidR="002A1C63" w:rsidRPr="007934B8">
        <w:rPr>
          <w:rFonts w:ascii="Arial" w:eastAsia="Times New Roman" w:hAnsi="Arial" w:cs="Arial"/>
          <w:sz w:val="28"/>
          <w:szCs w:val="28"/>
        </w:rPr>
        <w:t>дружествата, чиито ценни книжа са допуснати до търговия на регулиран пазар</w:t>
      </w:r>
      <w:r w:rsidR="00A31640" w:rsidRPr="007934B8">
        <w:rPr>
          <w:rFonts w:ascii="Arial" w:eastAsia="Times New Roman" w:hAnsi="Arial" w:cs="Arial"/>
          <w:sz w:val="28"/>
          <w:szCs w:val="28"/>
        </w:rPr>
        <w:t>,</w:t>
      </w:r>
      <w:r w:rsidRPr="007934B8">
        <w:rPr>
          <w:rFonts w:ascii="Arial" w:eastAsia="Times New Roman" w:hAnsi="Arial" w:cs="Arial"/>
          <w:sz w:val="28"/>
          <w:szCs w:val="28"/>
        </w:rPr>
        <w:t xml:space="preserve"> имат практика и натрупан опит при докладването в </w:t>
      </w:r>
      <w:proofErr w:type="spellStart"/>
      <w:r w:rsidRPr="007934B8">
        <w:rPr>
          <w:rFonts w:ascii="Arial" w:eastAsia="Times New Roman" w:hAnsi="Arial" w:cs="Arial"/>
          <w:sz w:val="28"/>
          <w:szCs w:val="28"/>
        </w:rPr>
        <w:t>машинно</w:t>
      </w:r>
      <w:r w:rsidR="00A31640" w:rsidRPr="007934B8">
        <w:rPr>
          <w:rFonts w:ascii="Arial" w:eastAsia="Times New Roman" w:hAnsi="Arial" w:cs="Arial"/>
          <w:sz w:val="28"/>
          <w:szCs w:val="28"/>
        </w:rPr>
        <w:t>четими</w:t>
      </w:r>
      <w:proofErr w:type="spellEnd"/>
      <w:r w:rsidR="00A31640" w:rsidRPr="007934B8">
        <w:rPr>
          <w:rFonts w:ascii="Arial" w:eastAsia="Times New Roman" w:hAnsi="Arial" w:cs="Arial"/>
          <w:sz w:val="28"/>
          <w:szCs w:val="28"/>
        </w:rPr>
        <w:t xml:space="preserve"> формати</w:t>
      </w:r>
      <w:r w:rsidR="00B41E41">
        <w:rPr>
          <w:rFonts w:ascii="Arial" w:eastAsia="Times New Roman" w:hAnsi="Arial" w:cs="Arial"/>
          <w:sz w:val="28"/>
          <w:szCs w:val="28"/>
        </w:rPr>
        <w:t>,</w:t>
      </w:r>
      <w:r w:rsidR="00A31640" w:rsidRPr="007934B8">
        <w:rPr>
          <w:rFonts w:ascii="Arial" w:eastAsia="Times New Roman" w:hAnsi="Arial" w:cs="Arial"/>
          <w:sz w:val="28"/>
          <w:szCs w:val="28"/>
        </w:rPr>
        <w:t xml:space="preserve"> като ESEF и XML, което</w:t>
      </w:r>
      <w:r w:rsidR="0053105B">
        <w:rPr>
          <w:rFonts w:ascii="Arial" w:eastAsia="Times New Roman" w:hAnsi="Arial" w:cs="Arial"/>
          <w:sz w:val="28"/>
          <w:szCs w:val="28"/>
        </w:rPr>
        <w:t>,</w:t>
      </w:r>
      <w:r w:rsidR="00A31640" w:rsidRPr="007934B8">
        <w:rPr>
          <w:rFonts w:ascii="Arial" w:eastAsia="Times New Roman" w:hAnsi="Arial" w:cs="Arial"/>
          <w:sz w:val="28"/>
          <w:szCs w:val="28"/>
        </w:rPr>
        <w:t xml:space="preserve"> от своя страна</w:t>
      </w:r>
      <w:r w:rsidR="00B41E41">
        <w:rPr>
          <w:rFonts w:ascii="Arial" w:eastAsia="Times New Roman" w:hAnsi="Arial" w:cs="Arial"/>
          <w:sz w:val="28"/>
          <w:szCs w:val="28"/>
        </w:rPr>
        <w:t>,</w:t>
      </w:r>
      <w:r w:rsidR="00A31640" w:rsidRPr="007934B8">
        <w:rPr>
          <w:rFonts w:ascii="Arial" w:eastAsia="Times New Roman" w:hAnsi="Arial" w:cs="Arial"/>
          <w:sz w:val="28"/>
          <w:szCs w:val="28"/>
        </w:rPr>
        <w:t xml:space="preserve"> допринася за </w:t>
      </w:r>
      <w:r w:rsidR="004967A5" w:rsidRPr="007934B8">
        <w:rPr>
          <w:rFonts w:ascii="Arial" w:eastAsia="Times New Roman" w:hAnsi="Arial" w:cs="Arial"/>
          <w:sz w:val="28"/>
          <w:szCs w:val="28"/>
        </w:rPr>
        <w:t>ефикасното прилагане на новите изисквания.</w:t>
      </w:r>
    </w:p>
    <w:p w14:paraId="5BA8A79B" w14:textId="05DC19C9" w:rsidR="00D33B39" w:rsidRPr="007934B8" w:rsidRDefault="005839AE" w:rsidP="007934B8">
      <w:pPr>
        <w:spacing w:after="0" w:line="240" w:lineRule="auto"/>
        <w:ind w:firstLine="1134"/>
        <w:jc w:val="both"/>
        <w:rPr>
          <w:rFonts w:ascii="Arial" w:eastAsia="Times New Roman" w:hAnsi="Arial" w:cs="Arial"/>
          <w:sz w:val="28"/>
          <w:szCs w:val="28"/>
        </w:rPr>
      </w:pPr>
      <w:r w:rsidRPr="007934B8">
        <w:rPr>
          <w:rFonts w:ascii="Arial" w:eastAsia="Times New Roman" w:hAnsi="Arial" w:cs="Arial"/>
          <w:sz w:val="28"/>
          <w:szCs w:val="28"/>
        </w:rPr>
        <w:t xml:space="preserve">Измененията, свързани с отстраняване на констатираните неточности и </w:t>
      </w:r>
      <w:proofErr w:type="spellStart"/>
      <w:r w:rsidRPr="007934B8">
        <w:rPr>
          <w:rFonts w:ascii="Arial" w:eastAsia="Times New Roman" w:hAnsi="Arial" w:cs="Arial"/>
          <w:sz w:val="28"/>
          <w:szCs w:val="28"/>
        </w:rPr>
        <w:t>непълноти</w:t>
      </w:r>
      <w:proofErr w:type="spellEnd"/>
      <w:r w:rsidRPr="007934B8">
        <w:rPr>
          <w:rFonts w:ascii="Arial" w:eastAsia="Times New Roman" w:hAnsi="Arial" w:cs="Arial"/>
          <w:sz w:val="28"/>
          <w:szCs w:val="28"/>
        </w:rPr>
        <w:t xml:space="preserve"> </w:t>
      </w:r>
      <w:r w:rsidR="00EB2E6B" w:rsidRPr="007934B8">
        <w:rPr>
          <w:rFonts w:ascii="Arial" w:eastAsia="Times New Roman" w:hAnsi="Arial" w:cs="Arial"/>
          <w:sz w:val="28"/>
          <w:szCs w:val="28"/>
        </w:rPr>
        <w:t>в регулацията относно изискванията към инвестиционните посредници-банки и приложимите административни мерки и санкции</w:t>
      </w:r>
      <w:r w:rsidR="00B41E41">
        <w:rPr>
          <w:rFonts w:ascii="Arial" w:eastAsia="Times New Roman" w:hAnsi="Arial" w:cs="Arial"/>
          <w:sz w:val="28"/>
          <w:szCs w:val="28"/>
        </w:rPr>
        <w:t>,</w:t>
      </w:r>
      <w:r w:rsidR="00EB2E6B" w:rsidRPr="007934B8">
        <w:rPr>
          <w:rFonts w:ascii="Arial" w:eastAsia="Times New Roman" w:hAnsi="Arial" w:cs="Arial"/>
          <w:sz w:val="28"/>
          <w:szCs w:val="28"/>
        </w:rPr>
        <w:t xml:space="preserve"> не водят до нарастване на административната тежест.</w:t>
      </w:r>
    </w:p>
    <w:p w14:paraId="7032C897" w14:textId="67D5ED90" w:rsidR="008A6114" w:rsidRPr="007934B8" w:rsidRDefault="008A6114" w:rsidP="007934B8">
      <w:pPr>
        <w:spacing w:after="0" w:line="240" w:lineRule="auto"/>
        <w:ind w:firstLine="1134"/>
        <w:jc w:val="both"/>
        <w:rPr>
          <w:rFonts w:ascii="Arial" w:eastAsia="Times New Roman" w:hAnsi="Arial" w:cs="Arial"/>
          <w:sz w:val="28"/>
          <w:szCs w:val="28"/>
        </w:rPr>
      </w:pPr>
      <w:r w:rsidRPr="007934B8">
        <w:rPr>
          <w:rFonts w:ascii="Arial" w:eastAsia="Times New Roman" w:hAnsi="Arial" w:cs="Arial"/>
          <w:sz w:val="28"/>
          <w:szCs w:val="28"/>
        </w:rPr>
        <w:t>Измененията, свързани със ССЕВ</w:t>
      </w:r>
      <w:r w:rsidR="00B41E41">
        <w:rPr>
          <w:rFonts w:ascii="Arial" w:eastAsia="Times New Roman" w:hAnsi="Arial" w:cs="Arial"/>
          <w:sz w:val="28"/>
          <w:szCs w:val="28"/>
        </w:rPr>
        <w:t>,</w:t>
      </w:r>
      <w:r w:rsidRPr="007934B8">
        <w:rPr>
          <w:rFonts w:ascii="Arial" w:eastAsia="Times New Roman" w:hAnsi="Arial" w:cs="Arial"/>
          <w:sz w:val="28"/>
          <w:szCs w:val="28"/>
        </w:rPr>
        <w:t xml:space="preserve"> не водят до необходимост от финансови средства за прилагането им от </w:t>
      </w:r>
      <w:proofErr w:type="spellStart"/>
      <w:r w:rsidRPr="007934B8">
        <w:rPr>
          <w:rFonts w:ascii="Arial" w:eastAsia="Times New Roman" w:hAnsi="Arial" w:cs="Arial"/>
          <w:sz w:val="28"/>
          <w:szCs w:val="28"/>
        </w:rPr>
        <w:t>поднадзорните</w:t>
      </w:r>
      <w:proofErr w:type="spellEnd"/>
      <w:r w:rsidRPr="007934B8">
        <w:rPr>
          <w:rFonts w:ascii="Arial" w:eastAsia="Times New Roman" w:hAnsi="Arial" w:cs="Arial"/>
          <w:sz w:val="28"/>
          <w:szCs w:val="28"/>
        </w:rPr>
        <w:t xml:space="preserve"> на Комисията за финансов надзор лица,</w:t>
      </w:r>
      <w:r w:rsidR="00D51C9E" w:rsidRPr="007934B8">
        <w:rPr>
          <w:rFonts w:ascii="Arial" w:eastAsia="Times New Roman" w:hAnsi="Arial" w:cs="Arial"/>
          <w:sz w:val="28"/>
          <w:szCs w:val="28"/>
        </w:rPr>
        <w:t xml:space="preserve"> съответно на Комисията за публичен надзор над регистрираните одитори,</w:t>
      </w:r>
      <w:r w:rsidRPr="007934B8">
        <w:rPr>
          <w:rFonts w:ascii="Arial" w:eastAsia="Times New Roman" w:hAnsi="Arial" w:cs="Arial"/>
          <w:sz w:val="28"/>
          <w:szCs w:val="28"/>
        </w:rPr>
        <w:t xml:space="preserve"> тъй като същата се поддържа от Министерството на електронното управление и е безплатна за ползване.</w:t>
      </w:r>
    </w:p>
    <w:p w14:paraId="67462D2F" w14:textId="77777777" w:rsidR="001732CD" w:rsidRPr="007934B8" w:rsidRDefault="001732CD" w:rsidP="007934B8">
      <w:pPr>
        <w:spacing w:after="0" w:line="240" w:lineRule="auto"/>
        <w:ind w:firstLine="1134"/>
        <w:jc w:val="both"/>
        <w:rPr>
          <w:rFonts w:ascii="Arial" w:eastAsia="Times New Roman" w:hAnsi="Arial" w:cs="Arial"/>
          <w:sz w:val="28"/>
          <w:szCs w:val="28"/>
        </w:rPr>
      </w:pPr>
    </w:p>
    <w:bookmarkEnd w:id="0"/>
    <w:p w14:paraId="0A40464F" w14:textId="77777777" w:rsidR="00B86E7B" w:rsidRPr="001A0489" w:rsidRDefault="00335559" w:rsidP="007934B8">
      <w:pPr>
        <w:pStyle w:val="BodyText"/>
        <w:ind w:firstLine="1134"/>
        <w:jc w:val="both"/>
        <w:rPr>
          <w:rFonts w:ascii="Arial" w:hAnsi="Arial" w:cs="Arial"/>
          <w:b/>
          <w:bCs/>
          <w:sz w:val="28"/>
          <w:szCs w:val="28"/>
        </w:rPr>
      </w:pPr>
      <w:r w:rsidRPr="001A0489">
        <w:rPr>
          <w:rFonts w:ascii="Arial" w:hAnsi="Arial" w:cs="Arial"/>
          <w:b/>
          <w:bCs/>
          <w:sz w:val="28"/>
          <w:szCs w:val="28"/>
          <w:lang w:val="en-US"/>
        </w:rPr>
        <w:t>V</w:t>
      </w:r>
      <w:r w:rsidR="00D36C33" w:rsidRPr="001A0489">
        <w:rPr>
          <w:rFonts w:ascii="Arial" w:hAnsi="Arial" w:cs="Arial"/>
          <w:b/>
          <w:bCs/>
          <w:sz w:val="28"/>
          <w:szCs w:val="28"/>
        </w:rPr>
        <w:t xml:space="preserve">. </w:t>
      </w:r>
      <w:r w:rsidR="00B86E7B" w:rsidRPr="001A0489">
        <w:rPr>
          <w:rFonts w:ascii="Arial" w:hAnsi="Arial" w:cs="Arial"/>
          <w:b/>
          <w:bCs/>
          <w:sz w:val="28"/>
          <w:szCs w:val="28"/>
        </w:rPr>
        <w:t>Очаквани резултати от прилагането на новата уредба</w:t>
      </w:r>
    </w:p>
    <w:p w14:paraId="69C11DFE" w14:textId="77777777" w:rsidR="00A36D2C" w:rsidRPr="00B41E41" w:rsidRDefault="00A36D2C" w:rsidP="007934B8">
      <w:pPr>
        <w:pStyle w:val="BodyText"/>
        <w:ind w:firstLine="1134"/>
        <w:jc w:val="both"/>
        <w:rPr>
          <w:rFonts w:ascii="Arial" w:hAnsi="Arial" w:cs="Arial"/>
          <w:sz w:val="28"/>
          <w:szCs w:val="28"/>
        </w:rPr>
      </w:pPr>
    </w:p>
    <w:p w14:paraId="5ED5FD32" w14:textId="77777777" w:rsidR="000F6796" w:rsidRPr="007934B8" w:rsidRDefault="000F6796" w:rsidP="007934B8">
      <w:pPr>
        <w:spacing w:after="0" w:line="240" w:lineRule="auto"/>
        <w:ind w:firstLine="1134"/>
        <w:jc w:val="both"/>
        <w:rPr>
          <w:rFonts w:ascii="Arial" w:hAnsi="Arial" w:cs="Arial"/>
          <w:sz w:val="28"/>
          <w:szCs w:val="28"/>
        </w:rPr>
      </w:pPr>
      <w:r w:rsidRPr="007934B8">
        <w:rPr>
          <w:rFonts w:ascii="Arial" w:hAnsi="Arial" w:cs="Arial"/>
          <w:sz w:val="28"/>
          <w:szCs w:val="28"/>
        </w:rPr>
        <w:t xml:space="preserve">Изграждането на европейска единна точка за достъп ще предостави на обществеността лесен централизиран достъп до информация за субектите, която е от значение за финансовите услуги, капиталовите пазари и устойчивото развитие и която органите и предприятията са длъжни да публикуват съгласно законодателните актове на Съюза в тези области. </w:t>
      </w:r>
    </w:p>
    <w:p w14:paraId="525F3F5B" w14:textId="30BFB485" w:rsidR="0082139B" w:rsidRPr="007934B8" w:rsidRDefault="00636132" w:rsidP="007934B8">
      <w:pPr>
        <w:spacing w:after="0" w:line="240" w:lineRule="auto"/>
        <w:ind w:firstLine="1134"/>
        <w:jc w:val="both"/>
        <w:rPr>
          <w:rFonts w:ascii="Arial" w:hAnsi="Arial" w:cs="Arial"/>
          <w:sz w:val="28"/>
          <w:szCs w:val="28"/>
        </w:rPr>
      </w:pPr>
      <w:r w:rsidRPr="007934B8">
        <w:rPr>
          <w:rFonts w:ascii="Arial" w:hAnsi="Arial" w:cs="Arial"/>
          <w:sz w:val="28"/>
          <w:szCs w:val="28"/>
        </w:rPr>
        <w:lastRenderedPageBreak/>
        <w:t xml:space="preserve">Въвеждането на </w:t>
      </w:r>
      <w:r w:rsidR="0049164B" w:rsidRPr="007934B8">
        <w:rPr>
          <w:rFonts w:ascii="Arial" w:hAnsi="Arial" w:cs="Arial"/>
          <w:sz w:val="28"/>
          <w:szCs w:val="28"/>
        </w:rPr>
        <w:t xml:space="preserve">Директива (ЕС) 2023/2864 и Регламент (ЕС) 2023/2869 цели </w:t>
      </w:r>
      <w:r w:rsidR="0082139B" w:rsidRPr="007934B8">
        <w:rPr>
          <w:rFonts w:ascii="Arial" w:hAnsi="Arial" w:cs="Arial"/>
          <w:sz w:val="28"/>
          <w:szCs w:val="28"/>
        </w:rPr>
        <w:t>да осигури лесен и централизиран достъп до информация</w:t>
      </w:r>
      <w:r w:rsidR="0049164B" w:rsidRPr="007934B8">
        <w:rPr>
          <w:rFonts w:ascii="Arial" w:hAnsi="Arial" w:cs="Arial"/>
          <w:sz w:val="28"/>
          <w:szCs w:val="28"/>
        </w:rPr>
        <w:t xml:space="preserve"> относно пазарните участници</w:t>
      </w:r>
      <w:r w:rsidR="0082139B" w:rsidRPr="007934B8">
        <w:rPr>
          <w:rFonts w:ascii="Arial" w:hAnsi="Arial" w:cs="Arial"/>
          <w:sz w:val="28"/>
          <w:szCs w:val="28"/>
        </w:rPr>
        <w:t>, която и към настоящия момент се докладва публично.</w:t>
      </w:r>
      <w:r w:rsidR="00450E32" w:rsidRPr="007934B8">
        <w:rPr>
          <w:rFonts w:ascii="Arial" w:hAnsi="Arial" w:cs="Arial"/>
          <w:sz w:val="28"/>
          <w:szCs w:val="28"/>
        </w:rPr>
        <w:t xml:space="preserve"> </w:t>
      </w:r>
      <w:r w:rsidR="0049164B" w:rsidRPr="007934B8">
        <w:rPr>
          <w:rFonts w:ascii="Arial" w:hAnsi="Arial" w:cs="Arial"/>
          <w:sz w:val="28"/>
          <w:szCs w:val="28"/>
        </w:rPr>
        <w:t>Централизирането на</w:t>
      </w:r>
      <w:r w:rsidR="00450E32" w:rsidRPr="007934B8">
        <w:rPr>
          <w:rFonts w:ascii="Arial" w:hAnsi="Arial" w:cs="Arial"/>
          <w:sz w:val="28"/>
          <w:szCs w:val="28"/>
        </w:rPr>
        <w:t xml:space="preserve"> достъп</w:t>
      </w:r>
      <w:r w:rsidR="0049164B" w:rsidRPr="007934B8">
        <w:rPr>
          <w:rFonts w:ascii="Arial" w:hAnsi="Arial" w:cs="Arial"/>
          <w:sz w:val="28"/>
          <w:szCs w:val="28"/>
        </w:rPr>
        <w:t>а</w:t>
      </w:r>
      <w:r w:rsidR="00450E32" w:rsidRPr="007934B8">
        <w:rPr>
          <w:rFonts w:ascii="Arial" w:hAnsi="Arial" w:cs="Arial"/>
          <w:sz w:val="28"/>
          <w:szCs w:val="28"/>
        </w:rPr>
        <w:t xml:space="preserve"> до публично оповестявана информация, свързана с финансовите услуги, капиталовите пазари и устойчивото развитие, се очаква да донесе ползи за</w:t>
      </w:r>
      <w:r w:rsidR="0049164B" w:rsidRPr="007934B8">
        <w:rPr>
          <w:rFonts w:ascii="Arial" w:hAnsi="Arial" w:cs="Arial"/>
          <w:sz w:val="28"/>
          <w:szCs w:val="28"/>
        </w:rPr>
        <w:t xml:space="preserve"> дружествата, включително за</w:t>
      </w:r>
      <w:r w:rsidR="00450E32" w:rsidRPr="007934B8">
        <w:rPr>
          <w:rFonts w:ascii="Arial" w:hAnsi="Arial" w:cs="Arial"/>
          <w:sz w:val="28"/>
          <w:szCs w:val="28"/>
        </w:rPr>
        <w:t xml:space="preserve"> МСП</w:t>
      </w:r>
      <w:r w:rsidR="0049164B" w:rsidRPr="007934B8">
        <w:rPr>
          <w:rFonts w:ascii="Arial" w:hAnsi="Arial" w:cs="Arial"/>
          <w:sz w:val="28"/>
          <w:szCs w:val="28"/>
        </w:rPr>
        <w:t>, като например</w:t>
      </w:r>
      <w:r w:rsidR="00450E32" w:rsidRPr="007934B8">
        <w:rPr>
          <w:rFonts w:ascii="Arial" w:hAnsi="Arial" w:cs="Arial"/>
          <w:sz w:val="28"/>
          <w:szCs w:val="28"/>
        </w:rPr>
        <w:t xml:space="preserve"> по-голяма видимост и разпознаваемост на пазара.</w:t>
      </w:r>
    </w:p>
    <w:p w14:paraId="2B0E57E2" w14:textId="77777777" w:rsidR="00780186" w:rsidRPr="007934B8" w:rsidRDefault="00EB2E6B" w:rsidP="007934B8">
      <w:pPr>
        <w:spacing w:after="0" w:line="240" w:lineRule="auto"/>
        <w:ind w:firstLine="1134"/>
        <w:jc w:val="both"/>
        <w:rPr>
          <w:rFonts w:ascii="Arial" w:hAnsi="Arial" w:cs="Arial"/>
          <w:sz w:val="28"/>
          <w:szCs w:val="28"/>
        </w:rPr>
      </w:pPr>
      <w:r w:rsidRPr="007934B8">
        <w:rPr>
          <w:rFonts w:ascii="Arial" w:hAnsi="Arial" w:cs="Arial"/>
          <w:sz w:val="28"/>
          <w:szCs w:val="28"/>
        </w:rPr>
        <w:t>Отстраняването на несъответствията в регулацията относно изискванията към инвестиционните посредници-банки и приложимите административни мерки и санкции ще доведе до пълно хармонизиране на изискванията, приложими към дейността им.</w:t>
      </w:r>
    </w:p>
    <w:p w14:paraId="604E3A10" w14:textId="33057EEE" w:rsidR="00747007" w:rsidRPr="007934B8" w:rsidRDefault="00747007" w:rsidP="007934B8">
      <w:pPr>
        <w:spacing w:after="0" w:line="240" w:lineRule="auto"/>
        <w:ind w:firstLine="1134"/>
        <w:jc w:val="both"/>
        <w:rPr>
          <w:rFonts w:ascii="Arial" w:eastAsia="Times New Roman" w:hAnsi="Arial" w:cs="Arial"/>
          <w:sz w:val="28"/>
          <w:szCs w:val="28"/>
        </w:rPr>
      </w:pPr>
      <w:r w:rsidRPr="007934B8">
        <w:rPr>
          <w:rFonts w:ascii="Arial" w:eastAsia="Times New Roman" w:hAnsi="Arial" w:cs="Arial"/>
          <w:sz w:val="28"/>
          <w:szCs w:val="28"/>
        </w:rPr>
        <w:t xml:space="preserve">Предложените допълнения в секторното законодателство, необходими за създаването на единен, сигурен и проследим механизъм за електронна комуникация между </w:t>
      </w:r>
      <w:r w:rsidR="008A6114" w:rsidRPr="007934B8">
        <w:rPr>
          <w:rFonts w:ascii="Arial" w:eastAsia="Times New Roman" w:hAnsi="Arial" w:cs="Arial"/>
          <w:sz w:val="28"/>
          <w:szCs w:val="28"/>
        </w:rPr>
        <w:t>Комисията за финансов надзор</w:t>
      </w:r>
      <w:r w:rsidR="008F74A8" w:rsidRPr="007934B8">
        <w:rPr>
          <w:rFonts w:ascii="Arial" w:eastAsia="Times New Roman" w:hAnsi="Arial" w:cs="Arial"/>
          <w:sz w:val="28"/>
          <w:szCs w:val="28"/>
        </w:rPr>
        <w:t>, съответно Комисията за публичен надзор над регистрираните одитори,</w:t>
      </w:r>
      <w:r w:rsidRPr="007934B8">
        <w:rPr>
          <w:rFonts w:ascii="Arial" w:eastAsia="Times New Roman" w:hAnsi="Arial" w:cs="Arial"/>
          <w:sz w:val="28"/>
          <w:szCs w:val="28"/>
        </w:rPr>
        <w:t xml:space="preserve"> и </w:t>
      </w:r>
      <w:proofErr w:type="spellStart"/>
      <w:r w:rsidRPr="007934B8">
        <w:rPr>
          <w:rFonts w:ascii="Arial" w:eastAsia="Times New Roman" w:hAnsi="Arial" w:cs="Arial"/>
          <w:sz w:val="28"/>
          <w:szCs w:val="28"/>
        </w:rPr>
        <w:t>поднадзорните</w:t>
      </w:r>
      <w:proofErr w:type="spellEnd"/>
      <w:r w:rsidRPr="007934B8">
        <w:rPr>
          <w:rFonts w:ascii="Arial" w:eastAsia="Times New Roman" w:hAnsi="Arial" w:cs="Arial"/>
          <w:sz w:val="28"/>
          <w:szCs w:val="28"/>
        </w:rPr>
        <w:t xml:space="preserve"> </w:t>
      </w:r>
      <w:r w:rsidR="008F74A8" w:rsidRPr="007934B8">
        <w:rPr>
          <w:rFonts w:ascii="Arial" w:eastAsia="Times New Roman" w:hAnsi="Arial" w:cs="Arial"/>
          <w:sz w:val="28"/>
          <w:szCs w:val="28"/>
        </w:rPr>
        <w:t xml:space="preserve">им </w:t>
      </w:r>
      <w:r w:rsidRPr="007934B8">
        <w:rPr>
          <w:rFonts w:ascii="Arial" w:eastAsia="Times New Roman" w:hAnsi="Arial" w:cs="Arial"/>
          <w:sz w:val="28"/>
          <w:szCs w:val="28"/>
        </w:rPr>
        <w:t>лица</w:t>
      </w:r>
      <w:r w:rsidR="00C5571D">
        <w:rPr>
          <w:rFonts w:ascii="Arial" w:eastAsia="Times New Roman" w:hAnsi="Arial" w:cs="Arial"/>
          <w:sz w:val="28"/>
          <w:szCs w:val="28"/>
        </w:rPr>
        <w:t>,</w:t>
      </w:r>
      <w:r w:rsidRPr="007934B8">
        <w:rPr>
          <w:rFonts w:ascii="Arial" w:eastAsia="Times New Roman" w:hAnsi="Arial" w:cs="Arial"/>
          <w:sz w:val="28"/>
          <w:szCs w:val="28"/>
        </w:rPr>
        <w:t xml:space="preserve"> са с цел въвеждането на</w:t>
      </w:r>
      <w:r w:rsidR="008F74A8" w:rsidRPr="007934B8">
        <w:rPr>
          <w:rFonts w:ascii="Arial" w:eastAsia="Times New Roman" w:hAnsi="Arial" w:cs="Arial"/>
          <w:sz w:val="28"/>
          <w:szCs w:val="28"/>
        </w:rPr>
        <w:t xml:space="preserve"> ССЕВ</w:t>
      </w:r>
      <w:r w:rsidRPr="007934B8">
        <w:rPr>
          <w:rFonts w:ascii="Arial" w:eastAsia="Times New Roman" w:hAnsi="Arial" w:cs="Arial"/>
          <w:sz w:val="28"/>
          <w:szCs w:val="28"/>
        </w:rPr>
        <w:t xml:space="preserve">, създадена и администрирана по реда на Закона за електронното управление, като </w:t>
      </w:r>
      <w:r w:rsidR="00BE2EEE" w:rsidRPr="007934B8">
        <w:rPr>
          <w:rFonts w:ascii="Arial" w:eastAsia="Times New Roman" w:hAnsi="Arial" w:cs="Arial"/>
          <w:sz w:val="28"/>
          <w:szCs w:val="28"/>
        </w:rPr>
        <w:t>основен</w:t>
      </w:r>
      <w:r w:rsidRPr="007934B8">
        <w:rPr>
          <w:rFonts w:ascii="Arial" w:eastAsia="Times New Roman" w:hAnsi="Arial" w:cs="Arial"/>
          <w:sz w:val="28"/>
          <w:szCs w:val="28"/>
        </w:rPr>
        <w:t xml:space="preserve"> способ за връчване на съобщения и уведомления от/до </w:t>
      </w:r>
      <w:proofErr w:type="spellStart"/>
      <w:r w:rsidRPr="007934B8">
        <w:rPr>
          <w:rFonts w:ascii="Arial" w:eastAsia="Times New Roman" w:hAnsi="Arial" w:cs="Arial"/>
          <w:sz w:val="28"/>
          <w:szCs w:val="28"/>
        </w:rPr>
        <w:t>поднадзорните</w:t>
      </w:r>
      <w:proofErr w:type="spellEnd"/>
      <w:r w:rsidRPr="007934B8">
        <w:rPr>
          <w:rFonts w:ascii="Arial" w:eastAsia="Times New Roman" w:hAnsi="Arial" w:cs="Arial"/>
          <w:sz w:val="28"/>
          <w:szCs w:val="28"/>
        </w:rPr>
        <w:t xml:space="preserve"> лица в рамките на компетентността на Комисията за финансов надзор. Аргументацията в подкрепа на такава уредба се основава както на законодателната логика на приетия </w:t>
      </w:r>
      <w:r w:rsidR="00C5571D">
        <w:rPr>
          <w:rFonts w:ascii="Arial" w:eastAsia="Times New Roman" w:hAnsi="Arial" w:cs="Arial"/>
          <w:sz w:val="28"/>
          <w:szCs w:val="28"/>
        </w:rPr>
        <w:t>З</w:t>
      </w:r>
      <w:r w:rsidRPr="007934B8">
        <w:rPr>
          <w:rFonts w:ascii="Arial" w:eastAsia="Times New Roman" w:hAnsi="Arial" w:cs="Arial"/>
          <w:sz w:val="28"/>
          <w:szCs w:val="28"/>
        </w:rPr>
        <w:t>акон за изменение и допълнение на Административнопроцесуалния кодекс, така и на последователната държавна политика по дигитализация и модернизация на административната дейност и комуникация. Електронното връчване чрез ССЕВ ще облекчи административното взаимодействие, ще намали забавянията, произтичащи от традиционните способи за връчване, и ще допринесе за по-ефективно прилагане на надзорните правомощия.</w:t>
      </w:r>
    </w:p>
    <w:p w14:paraId="34166429" w14:textId="77777777" w:rsidR="00780186" w:rsidRPr="007934B8" w:rsidRDefault="00780186" w:rsidP="007934B8">
      <w:pPr>
        <w:spacing w:after="0" w:line="240" w:lineRule="auto"/>
        <w:ind w:firstLine="1134"/>
        <w:jc w:val="both"/>
        <w:rPr>
          <w:rFonts w:ascii="Arial" w:eastAsia="Times New Roman" w:hAnsi="Arial" w:cs="Arial"/>
          <w:sz w:val="28"/>
          <w:szCs w:val="28"/>
        </w:rPr>
      </w:pPr>
    </w:p>
    <w:p w14:paraId="5A0D4565" w14:textId="77777777" w:rsidR="00377A86" w:rsidRPr="001A0489" w:rsidRDefault="00377A86" w:rsidP="00C5571D">
      <w:pPr>
        <w:tabs>
          <w:tab w:val="left" w:pos="1560"/>
        </w:tabs>
        <w:spacing w:after="0" w:line="240" w:lineRule="auto"/>
        <w:ind w:firstLine="1134"/>
        <w:jc w:val="both"/>
        <w:rPr>
          <w:rFonts w:ascii="Arial" w:hAnsi="Arial" w:cs="Arial"/>
          <w:b/>
          <w:sz w:val="28"/>
          <w:szCs w:val="28"/>
        </w:rPr>
      </w:pPr>
      <w:r w:rsidRPr="001A0489">
        <w:rPr>
          <w:rFonts w:ascii="Arial" w:hAnsi="Arial" w:cs="Arial"/>
          <w:b/>
          <w:sz w:val="28"/>
          <w:szCs w:val="28"/>
        </w:rPr>
        <w:t>V</w:t>
      </w:r>
      <w:r w:rsidR="00747007" w:rsidRPr="001A0489">
        <w:rPr>
          <w:rFonts w:ascii="Arial" w:hAnsi="Arial" w:cs="Arial"/>
          <w:b/>
          <w:sz w:val="28"/>
          <w:szCs w:val="28"/>
          <w:lang w:val="en-US"/>
        </w:rPr>
        <w:t>I</w:t>
      </w:r>
      <w:r w:rsidRPr="001A0489">
        <w:rPr>
          <w:rFonts w:ascii="Arial" w:hAnsi="Arial" w:cs="Arial"/>
          <w:b/>
          <w:sz w:val="28"/>
          <w:szCs w:val="28"/>
        </w:rPr>
        <w:t>.</w:t>
      </w:r>
      <w:r w:rsidRPr="001A0489">
        <w:rPr>
          <w:rFonts w:ascii="Arial" w:hAnsi="Arial" w:cs="Arial"/>
          <w:b/>
          <w:sz w:val="28"/>
          <w:szCs w:val="28"/>
        </w:rPr>
        <w:tab/>
        <w:t>Съответствие с правото на Европейския съюз</w:t>
      </w:r>
    </w:p>
    <w:p w14:paraId="4A2C1EFD" w14:textId="77777777" w:rsidR="00377A86" w:rsidRPr="007934B8" w:rsidRDefault="00377A86" w:rsidP="007934B8">
      <w:pPr>
        <w:spacing w:after="0" w:line="240" w:lineRule="auto"/>
        <w:ind w:firstLine="1134"/>
        <w:jc w:val="both"/>
        <w:rPr>
          <w:rFonts w:ascii="Arial" w:hAnsi="Arial" w:cs="Arial"/>
          <w:sz w:val="28"/>
          <w:szCs w:val="28"/>
        </w:rPr>
      </w:pPr>
    </w:p>
    <w:p w14:paraId="19ADADF3" w14:textId="5871ADDE" w:rsidR="00377A86" w:rsidRPr="007934B8" w:rsidRDefault="00377A86" w:rsidP="007934B8">
      <w:pPr>
        <w:spacing w:after="0" w:line="240" w:lineRule="auto"/>
        <w:ind w:firstLine="1134"/>
        <w:jc w:val="both"/>
        <w:rPr>
          <w:rFonts w:ascii="Arial" w:hAnsi="Arial" w:cs="Arial"/>
          <w:sz w:val="28"/>
          <w:szCs w:val="28"/>
        </w:rPr>
      </w:pPr>
      <w:r w:rsidRPr="007934B8">
        <w:rPr>
          <w:rFonts w:ascii="Arial" w:hAnsi="Arial" w:cs="Arial"/>
          <w:sz w:val="28"/>
          <w:szCs w:val="28"/>
        </w:rPr>
        <w:t>Съгласно член 1</w:t>
      </w:r>
      <w:r w:rsidR="00C5571D">
        <w:rPr>
          <w:rFonts w:ascii="Arial" w:hAnsi="Arial" w:cs="Arial"/>
          <w:sz w:val="28"/>
          <w:szCs w:val="28"/>
        </w:rPr>
        <w:t>,</w:t>
      </w:r>
      <w:r w:rsidRPr="007934B8">
        <w:rPr>
          <w:rFonts w:ascii="Arial" w:hAnsi="Arial" w:cs="Arial"/>
          <w:sz w:val="28"/>
          <w:szCs w:val="28"/>
        </w:rPr>
        <w:t xml:space="preserve"> параграф 4 от Директива (ЕС) 2015/1535 на Европейския парламент и на Съвета от 9 септември 2015 г., установяваща процедура за предоставянето на информация в сферата на техническите регламенти и правила относно услугите на информационното общество (Директива (ЕС) 2015/1535), същата не се прилага за правилата, свързани с въпросите, които са предмет на законодателството на Съюза в областта на финансовите услуги, както са изброени неизчерпателно в </w:t>
      </w:r>
      <w:r w:rsidR="00C5571D">
        <w:rPr>
          <w:rFonts w:ascii="Arial" w:hAnsi="Arial" w:cs="Arial"/>
          <w:sz w:val="28"/>
          <w:szCs w:val="28"/>
        </w:rPr>
        <w:t>П</w:t>
      </w:r>
      <w:r w:rsidRPr="007934B8">
        <w:rPr>
          <w:rFonts w:ascii="Arial" w:hAnsi="Arial" w:cs="Arial"/>
          <w:sz w:val="28"/>
          <w:szCs w:val="28"/>
        </w:rPr>
        <w:t xml:space="preserve">риложение II към посочената </w:t>
      </w:r>
      <w:r w:rsidR="00C5571D">
        <w:rPr>
          <w:rFonts w:ascii="Arial" w:hAnsi="Arial" w:cs="Arial"/>
          <w:sz w:val="28"/>
          <w:szCs w:val="28"/>
        </w:rPr>
        <w:t>Д</w:t>
      </w:r>
      <w:r w:rsidRPr="007934B8">
        <w:rPr>
          <w:rFonts w:ascii="Arial" w:hAnsi="Arial" w:cs="Arial"/>
          <w:sz w:val="28"/>
          <w:szCs w:val="28"/>
        </w:rPr>
        <w:t xml:space="preserve">иректива. Наред с това, в законопроекта не се съдържат елементи и правила, които имат характеристиките на технически регламент по </w:t>
      </w:r>
      <w:r w:rsidRPr="007934B8">
        <w:rPr>
          <w:rFonts w:ascii="Arial" w:hAnsi="Arial" w:cs="Arial"/>
          <w:sz w:val="28"/>
          <w:szCs w:val="28"/>
        </w:rPr>
        <w:lastRenderedPageBreak/>
        <w:t xml:space="preserve">смисъла на Директива (ЕС) 2015/1535, включително няма технически спецификации, отнасящи се до предлагани на пазара продукти или услуги. В резултат на изложеното, не се налага </w:t>
      </w:r>
      <w:proofErr w:type="spellStart"/>
      <w:r w:rsidRPr="007934B8">
        <w:rPr>
          <w:rFonts w:ascii="Arial" w:hAnsi="Arial" w:cs="Arial"/>
          <w:sz w:val="28"/>
          <w:szCs w:val="28"/>
        </w:rPr>
        <w:t>нотифициране</w:t>
      </w:r>
      <w:proofErr w:type="spellEnd"/>
      <w:r w:rsidRPr="007934B8">
        <w:rPr>
          <w:rFonts w:ascii="Arial" w:hAnsi="Arial" w:cs="Arial"/>
          <w:sz w:val="28"/>
          <w:szCs w:val="28"/>
        </w:rPr>
        <w:t xml:space="preserve"> до Европейската комисия на посочения законопроект.</w:t>
      </w:r>
    </w:p>
    <w:p w14:paraId="3B28BE80" w14:textId="77777777" w:rsidR="00377A86" w:rsidRPr="007934B8" w:rsidRDefault="00377A86" w:rsidP="007934B8">
      <w:pPr>
        <w:spacing w:after="0" w:line="240" w:lineRule="auto"/>
        <w:ind w:firstLine="1134"/>
        <w:jc w:val="both"/>
        <w:rPr>
          <w:rFonts w:ascii="Arial" w:hAnsi="Arial" w:cs="Arial"/>
          <w:sz w:val="28"/>
          <w:szCs w:val="28"/>
        </w:rPr>
      </w:pPr>
      <w:r w:rsidRPr="007934B8">
        <w:rPr>
          <w:rFonts w:ascii="Arial" w:hAnsi="Arial" w:cs="Arial"/>
          <w:bCs/>
          <w:sz w:val="28"/>
          <w:szCs w:val="28"/>
        </w:rPr>
        <w:t>Законопроектът е включен като мярка за изпълнение в Плана за действие за 2025 г. с мерките, произтичащи от членството на Република България в Европейския съюз.</w:t>
      </w:r>
    </w:p>
    <w:p w14:paraId="252117B5" w14:textId="77777777" w:rsidR="00ED6C0A" w:rsidRPr="007934B8" w:rsidRDefault="00ED6C0A" w:rsidP="007934B8">
      <w:pPr>
        <w:spacing w:after="0" w:line="240" w:lineRule="auto"/>
        <w:ind w:firstLine="1134"/>
        <w:jc w:val="both"/>
        <w:rPr>
          <w:rFonts w:ascii="Arial" w:hAnsi="Arial" w:cs="Arial"/>
          <w:sz w:val="28"/>
          <w:szCs w:val="28"/>
        </w:rPr>
      </w:pPr>
    </w:p>
    <w:p w14:paraId="0197411E" w14:textId="3B83BA24" w:rsidR="00377A86" w:rsidRPr="007934B8" w:rsidRDefault="00377A86" w:rsidP="007934B8">
      <w:pPr>
        <w:spacing w:after="0" w:line="240" w:lineRule="auto"/>
        <w:ind w:firstLine="1134"/>
        <w:jc w:val="both"/>
        <w:rPr>
          <w:rFonts w:ascii="Arial" w:hAnsi="Arial" w:cs="Arial"/>
          <w:sz w:val="28"/>
          <w:szCs w:val="28"/>
        </w:rPr>
      </w:pPr>
      <w:r w:rsidRPr="007934B8">
        <w:rPr>
          <w:rFonts w:ascii="Arial" w:hAnsi="Arial" w:cs="Arial"/>
          <w:sz w:val="28"/>
          <w:szCs w:val="28"/>
        </w:rPr>
        <w:t>По законопроекта са проведени обществени консултации съгласно чл. 26, ал. 3 от Закона за нормативните актове, като законопроектът и мотивите към него, частичната предварителна оценка на въздействието и становището на дирекция „Координация и модернизация на администрацията“ към Министерския съвет по нея са публикувани на интернет страницата на Министерството на финансите и на Портала за обществени консултации. В съответствие с чл. 26, ал. 5 от Закона за нормативните актове справката за постъпилите предложения заедно с обосновка за неприетите предложения в резултат на проведените обществени консултации е публикувана на интернет страницата на Министерството на финансите и на Портала за обществени консултации.</w:t>
      </w:r>
    </w:p>
    <w:p w14:paraId="22A9BE84" w14:textId="77777777" w:rsidR="00ED6C0A" w:rsidRPr="007934B8" w:rsidRDefault="00ED6C0A" w:rsidP="007934B8">
      <w:pPr>
        <w:spacing w:after="0" w:line="240" w:lineRule="auto"/>
        <w:ind w:firstLine="1134"/>
        <w:jc w:val="both"/>
        <w:rPr>
          <w:rFonts w:ascii="Arial" w:hAnsi="Arial" w:cs="Arial"/>
          <w:color w:val="000000"/>
          <w:sz w:val="28"/>
          <w:szCs w:val="28"/>
          <w:shd w:val="clear" w:color="auto" w:fill="FFFFFF"/>
        </w:rPr>
      </w:pPr>
    </w:p>
    <w:p w14:paraId="64FEA4A5" w14:textId="77777777" w:rsidR="00377A86" w:rsidRDefault="00377A86" w:rsidP="007934B8">
      <w:pPr>
        <w:spacing w:after="0" w:line="240" w:lineRule="auto"/>
        <w:ind w:firstLine="1134"/>
        <w:jc w:val="both"/>
        <w:rPr>
          <w:rFonts w:ascii="Arial" w:eastAsia="Times New Roman" w:hAnsi="Arial" w:cs="Arial"/>
          <w:sz w:val="28"/>
          <w:szCs w:val="28"/>
        </w:rPr>
      </w:pPr>
      <w:r w:rsidRPr="007934B8">
        <w:rPr>
          <w:rFonts w:ascii="Arial" w:hAnsi="Arial" w:cs="Arial"/>
          <w:color w:val="000000"/>
          <w:sz w:val="28"/>
          <w:szCs w:val="28"/>
          <w:shd w:val="clear" w:color="auto" w:fill="FFFFFF"/>
        </w:rPr>
        <w:t xml:space="preserve">Със законопроекта се въвеждат изисквания на правото на Европейския съюз, поради което към него е приложена справка за съответствието с </w:t>
      </w:r>
      <w:r w:rsidRPr="007934B8">
        <w:rPr>
          <w:rFonts w:ascii="Arial" w:eastAsia="Times New Roman" w:hAnsi="Arial" w:cs="Arial"/>
          <w:sz w:val="28"/>
          <w:szCs w:val="28"/>
        </w:rPr>
        <w:t>Директива (ЕС) 2023/2864.</w:t>
      </w:r>
    </w:p>
    <w:p w14:paraId="7330BA44" w14:textId="77777777" w:rsidR="003A4F46" w:rsidRDefault="003A4F46" w:rsidP="007934B8">
      <w:pPr>
        <w:spacing w:after="0" w:line="240" w:lineRule="auto"/>
        <w:ind w:firstLine="1134"/>
        <w:jc w:val="both"/>
        <w:rPr>
          <w:rFonts w:ascii="Arial" w:eastAsia="Times New Roman" w:hAnsi="Arial" w:cs="Arial"/>
          <w:sz w:val="28"/>
          <w:szCs w:val="28"/>
        </w:rPr>
      </w:pPr>
    </w:p>
    <w:p w14:paraId="11B24E3D" w14:textId="77777777" w:rsidR="003A4F46" w:rsidRDefault="003A4F46" w:rsidP="007934B8">
      <w:pPr>
        <w:spacing w:after="0" w:line="240" w:lineRule="auto"/>
        <w:ind w:firstLine="1134"/>
        <w:jc w:val="both"/>
        <w:rPr>
          <w:rFonts w:ascii="Arial" w:eastAsia="Times New Roman" w:hAnsi="Arial" w:cs="Arial"/>
          <w:sz w:val="28"/>
          <w:szCs w:val="28"/>
        </w:rPr>
      </w:pPr>
    </w:p>
    <w:p w14:paraId="6519AB7D" w14:textId="77777777" w:rsidR="003A4F46" w:rsidRDefault="003A4F46" w:rsidP="007934B8">
      <w:pPr>
        <w:spacing w:after="0" w:line="240" w:lineRule="auto"/>
        <w:ind w:firstLine="1134"/>
        <w:jc w:val="both"/>
        <w:rPr>
          <w:rFonts w:ascii="Arial" w:eastAsia="Times New Roman" w:hAnsi="Arial" w:cs="Arial"/>
          <w:sz w:val="28"/>
          <w:szCs w:val="28"/>
        </w:rPr>
      </w:pPr>
    </w:p>
    <w:p w14:paraId="407F9ADD" w14:textId="77777777" w:rsidR="003A4F46" w:rsidRPr="00464EE6" w:rsidRDefault="003A4F46" w:rsidP="003A4F46">
      <w:pPr>
        <w:tabs>
          <w:tab w:val="left" w:pos="1790"/>
        </w:tabs>
        <w:ind w:left="1134"/>
        <w:rPr>
          <w:rFonts w:ascii="Times New Roman" w:hAnsi="Times New Roman"/>
          <w:b/>
          <w:sz w:val="26"/>
          <w:szCs w:val="26"/>
        </w:rPr>
      </w:pPr>
      <w:bookmarkStart w:id="1" w:name="_Hlk92799938"/>
      <w:r w:rsidRPr="00464EE6">
        <w:rPr>
          <w:rFonts w:ascii="Times New Roman" w:hAnsi="Times New Roman"/>
          <w:b/>
          <w:sz w:val="26"/>
          <w:szCs w:val="26"/>
        </w:rPr>
        <w:t>МИНИСТЪР-ПРЕДСЕДАТЕЛ:</w:t>
      </w:r>
    </w:p>
    <w:bookmarkEnd w:id="1"/>
    <w:p w14:paraId="7A64DECF" w14:textId="77777777" w:rsidR="003A4F46" w:rsidRPr="00464EE6" w:rsidRDefault="00D624F2" w:rsidP="00F936DA">
      <w:pPr>
        <w:tabs>
          <w:tab w:val="left" w:pos="1790"/>
          <w:tab w:val="left" w:pos="4962"/>
        </w:tabs>
        <w:jc w:val="right"/>
        <w:rPr>
          <w:rFonts w:ascii="Times New Roman" w:hAnsi="Times New Roman"/>
          <w:sz w:val="26"/>
          <w:szCs w:val="26"/>
        </w:rPr>
      </w:pPr>
      <w:r>
        <w:rPr>
          <w:rFonts w:ascii="Times New Roman" w:hAnsi="Times New Roman"/>
          <w:sz w:val="26"/>
          <w:szCs w:val="26"/>
        </w:rPr>
        <w:pict w14:anchorId="3AD96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2pt;height:96pt">
            <v:imagedata r:id="rId8" o:title=""/>
            <o:lock v:ext="edit" ungrouping="t" rotation="t" cropping="t" verticies="t" text="t" grouping="t"/>
            <o:signatureline v:ext="edit" id="{816E61CD-A9F0-436B-A566-7BBA946E27C3}" provid="{00000000-0000-0000-0000-000000000000}" issignatureline="t"/>
          </v:shape>
        </w:pict>
      </w:r>
    </w:p>
    <w:sectPr w:rsidR="003A4F46" w:rsidRPr="00464EE6" w:rsidSect="00A1084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1D434" w14:textId="77777777" w:rsidR="00650933" w:rsidRDefault="00650933" w:rsidP="00E93A8D">
      <w:pPr>
        <w:spacing w:after="0" w:line="240" w:lineRule="auto"/>
      </w:pPr>
      <w:r>
        <w:separator/>
      </w:r>
    </w:p>
  </w:endnote>
  <w:endnote w:type="continuationSeparator" w:id="0">
    <w:p w14:paraId="3EA24F83" w14:textId="77777777" w:rsidR="00650933" w:rsidRDefault="00650933" w:rsidP="00E93A8D">
      <w:pPr>
        <w:spacing w:after="0" w:line="240" w:lineRule="auto"/>
      </w:pPr>
      <w:r>
        <w:continuationSeparator/>
      </w:r>
    </w:p>
  </w:endnote>
  <w:endnote w:type="continuationNotice" w:id="1">
    <w:p w14:paraId="3C171650" w14:textId="77777777" w:rsidR="00650933" w:rsidRDefault="006509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msCyr">
    <w:altName w:val="Times New Roman"/>
    <w:panose1 w:val="00000000000000000000"/>
    <w:charset w:val="00"/>
    <w:family w:val="roman"/>
    <w:notTrueType/>
    <w:pitch w:val="variable"/>
    <w:sig w:usb0="00000003" w:usb1="00000000" w:usb2="00000000" w:usb3="00000000" w:csb0="00000001" w:csb1="00000000"/>
  </w:font>
  <w:font w:name="EUAlbertina">
    <w:altName w:val="Times New Roman"/>
    <w:panose1 w:val="00000000000000000000"/>
    <w:charset w:val="00"/>
    <w:family w:val="swiss"/>
    <w:notTrueType/>
    <w:pitch w:val="default"/>
    <w:sig w:usb0="00000003" w:usb1="00000000" w:usb2="00000000" w:usb3="00000000" w:csb0="00000001" w:csb1="00000000"/>
  </w:font>
  <w:font w:name="NewSaturionModernCyr">
    <w:altName w:val="Times New Roman"/>
    <w:charset w:val="00"/>
    <w:family w:val="roman"/>
    <w:pitch w:val="variable"/>
    <w:sig w:usb0="00000001" w:usb1="00000000" w:usb2="00000000" w:usb3="00000000" w:csb0="0000001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77C88" w14:textId="77777777" w:rsidR="00D624F2" w:rsidRDefault="00D62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8E17D" w14:textId="4656543E" w:rsidR="00D626BC" w:rsidRPr="00A51076" w:rsidRDefault="00D626BC" w:rsidP="00D626BC">
    <w:pPr>
      <w:pStyle w:val="Footer"/>
      <w:rPr>
        <w:rFonts w:ascii="Times New Roman" w:hAnsi="Times New Roman"/>
        <w:sz w:val="18"/>
        <w:szCs w:val="18"/>
      </w:rPr>
    </w:pPr>
    <w:r w:rsidRPr="00A51076">
      <w:rPr>
        <w:rFonts w:ascii="Times New Roman" w:hAnsi="Times New Roman"/>
        <w:sz w:val="18"/>
        <w:szCs w:val="18"/>
        <w:lang w:val="en-US"/>
      </w:rPr>
      <w:t xml:space="preserve"> </w:t>
    </w:r>
    <w:r w:rsidRPr="00A51076">
      <w:rPr>
        <w:rFonts w:ascii="Times New Roman" w:hAnsi="Times New Roman"/>
        <w:sz w:val="18"/>
        <w:szCs w:val="18"/>
        <w:lang w:val="en-US"/>
      </w:rPr>
      <w:tab/>
    </w:r>
    <w:r w:rsidRPr="00A51076">
      <w:rPr>
        <w:rFonts w:ascii="Times New Roman" w:hAnsi="Times New Roman"/>
        <w:sz w:val="18"/>
        <w:szCs w:val="18"/>
      </w:rPr>
      <w:tab/>
      <w:t>МОТИВИ-ЗИД_ЗППЦК</w:t>
    </w:r>
  </w:p>
  <w:p w14:paraId="6C498F6A" w14:textId="77777777" w:rsidR="00D626BC" w:rsidRDefault="00D626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079D3" w14:textId="2BA183FD" w:rsidR="00A51076" w:rsidRPr="00A51076" w:rsidRDefault="00A51076" w:rsidP="00A51076">
    <w:pPr>
      <w:pStyle w:val="Footer"/>
      <w:rPr>
        <w:rFonts w:ascii="Times New Roman" w:hAnsi="Times New Roman"/>
        <w:sz w:val="18"/>
        <w:szCs w:val="18"/>
      </w:rPr>
    </w:pPr>
    <w:r w:rsidRPr="00A51076">
      <w:rPr>
        <w:rFonts w:ascii="Times New Roman" w:hAnsi="Times New Roman"/>
        <w:sz w:val="18"/>
        <w:szCs w:val="18"/>
        <w:lang w:val="en-US"/>
      </w:rPr>
      <w:t xml:space="preserve"> </w:t>
    </w:r>
    <w:r w:rsidRPr="00A51076">
      <w:rPr>
        <w:rFonts w:ascii="Times New Roman" w:hAnsi="Times New Roman"/>
        <w:sz w:val="18"/>
        <w:szCs w:val="18"/>
        <w:lang w:val="en-US"/>
      </w:rPr>
      <w:tab/>
    </w:r>
    <w:r w:rsidRPr="00A51076">
      <w:rPr>
        <w:rFonts w:ascii="Times New Roman" w:hAnsi="Times New Roman"/>
        <w:sz w:val="18"/>
        <w:szCs w:val="18"/>
      </w:rPr>
      <w:tab/>
    </w:r>
    <w:r w:rsidRPr="00A51076">
      <w:rPr>
        <w:rFonts w:ascii="Times New Roman" w:hAnsi="Times New Roman"/>
        <w:sz w:val="18"/>
        <w:szCs w:val="18"/>
      </w:rPr>
      <w:t>МОТИВИ-ЗИД_ЗППЦК</w:t>
    </w:r>
  </w:p>
  <w:p w14:paraId="3B3DD4FB" w14:textId="77777777" w:rsidR="00A51076" w:rsidRDefault="00A51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E4F1F" w14:textId="77777777" w:rsidR="00650933" w:rsidRDefault="00650933" w:rsidP="00E93A8D">
      <w:pPr>
        <w:spacing w:after="0" w:line="240" w:lineRule="auto"/>
      </w:pPr>
      <w:r>
        <w:separator/>
      </w:r>
    </w:p>
  </w:footnote>
  <w:footnote w:type="continuationSeparator" w:id="0">
    <w:p w14:paraId="7E7CD496" w14:textId="77777777" w:rsidR="00650933" w:rsidRDefault="00650933" w:rsidP="00E93A8D">
      <w:pPr>
        <w:spacing w:after="0" w:line="240" w:lineRule="auto"/>
      </w:pPr>
      <w:r>
        <w:continuationSeparator/>
      </w:r>
    </w:p>
  </w:footnote>
  <w:footnote w:type="continuationNotice" w:id="1">
    <w:p w14:paraId="5E31D57B" w14:textId="77777777" w:rsidR="00650933" w:rsidRDefault="006509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3969F" w14:textId="77777777" w:rsidR="00D624F2" w:rsidRDefault="00D62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2857439"/>
      <w:docPartObj>
        <w:docPartGallery w:val="Page Numbers (Top of Page)"/>
        <w:docPartUnique/>
      </w:docPartObj>
    </w:sdtPr>
    <w:sdtEndPr>
      <w:rPr>
        <w:rFonts w:ascii="Times New Roman" w:hAnsi="Times New Roman"/>
        <w:sz w:val="24"/>
        <w:szCs w:val="24"/>
      </w:rPr>
    </w:sdtEndPr>
    <w:sdtContent>
      <w:p w14:paraId="02FF2492" w14:textId="615A1B90" w:rsidR="00A1084B" w:rsidRDefault="00A1084B">
        <w:pPr>
          <w:pStyle w:val="Header"/>
          <w:jc w:val="center"/>
        </w:pPr>
        <w:r w:rsidRPr="00A1084B">
          <w:rPr>
            <w:rFonts w:ascii="Times New Roman" w:hAnsi="Times New Roman"/>
            <w:sz w:val="24"/>
            <w:szCs w:val="24"/>
          </w:rPr>
          <w:fldChar w:fldCharType="begin"/>
        </w:r>
        <w:r w:rsidRPr="00A1084B">
          <w:rPr>
            <w:rFonts w:ascii="Times New Roman" w:hAnsi="Times New Roman"/>
            <w:sz w:val="24"/>
            <w:szCs w:val="24"/>
          </w:rPr>
          <w:instrText>PAGE   \* MERGEFORMAT</w:instrText>
        </w:r>
        <w:r w:rsidRPr="00A1084B">
          <w:rPr>
            <w:rFonts w:ascii="Times New Roman" w:hAnsi="Times New Roman"/>
            <w:sz w:val="24"/>
            <w:szCs w:val="24"/>
          </w:rPr>
          <w:fldChar w:fldCharType="separate"/>
        </w:r>
        <w:r w:rsidRPr="00A1084B">
          <w:rPr>
            <w:rFonts w:ascii="Times New Roman" w:hAnsi="Times New Roman"/>
            <w:sz w:val="24"/>
            <w:szCs w:val="24"/>
          </w:rPr>
          <w:t>2</w:t>
        </w:r>
        <w:r w:rsidRPr="00A1084B">
          <w:rPr>
            <w:rFonts w:ascii="Times New Roman" w:hAnsi="Times New Roman"/>
            <w:sz w:val="24"/>
            <w:szCs w:val="24"/>
          </w:rPr>
          <w:fldChar w:fldCharType="end"/>
        </w:r>
      </w:p>
    </w:sdtContent>
  </w:sdt>
  <w:p w14:paraId="52E55733" w14:textId="77777777" w:rsidR="00A1084B" w:rsidRDefault="00A108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7A0A4" w14:textId="77777777" w:rsidR="00D624F2" w:rsidRDefault="00D62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32AB"/>
    <w:multiLevelType w:val="hybridMultilevel"/>
    <w:tmpl w:val="90D49394"/>
    <w:lvl w:ilvl="0" w:tplc="BBD6A5C2">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0E555F6"/>
    <w:multiLevelType w:val="hybridMultilevel"/>
    <w:tmpl w:val="0BB2F7AE"/>
    <w:lvl w:ilvl="0" w:tplc="0402000D">
      <w:start w:val="1"/>
      <w:numFmt w:val="bullet"/>
      <w:lvlText w:val=""/>
      <w:lvlJc w:val="left"/>
      <w:pPr>
        <w:ind w:left="1492" w:hanging="360"/>
      </w:pPr>
      <w:rPr>
        <w:rFonts w:ascii="Wingdings" w:hAnsi="Wingdings" w:hint="default"/>
      </w:rPr>
    </w:lvl>
    <w:lvl w:ilvl="1" w:tplc="04020003" w:tentative="1">
      <w:start w:val="1"/>
      <w:numFmt w:val="bullet"/>
      <w:lvlText w:val="o"/>
      <w:lvlJc w:val="left"/>
      <w:pPr>
        <w:ind w:left="2212" w:hanging="360"/>
      </w:pPr>
      <w:rPr>
        <w:rFonts w:ascii="Courier New" w:hAnsi="Courier New" w:cs="Courier New" w:hint="default"/>
      </w:rPr>
    </w:lvl>
    <w:lvl w:ilvl="2" w:tplc="04020005" w:tentative="1">
      <w:start w:val="1"/>
      <w:numFmt w:val="bullet"/>
      <w:lvlText w:val=""/>
      <w:lvlJc w:val="left"/>
      <w:pPr>
        <w:ind w:left="2932" w:hanging="360"/>
      </w:pPr>
      <w:rPr>
        <w:rFonts w:ascii="Wingdings" w:hAnsi="Wingdings" w:hint="default"/>
      </w:rPr>
    </w:lvl>
    <w:lvl w:ilvl="3" w:tplc="04020001" w:tentative="1">
      <w:start w:val="1"/>
      <w:numFmt w:val="bullet"/>
      <w:lvlText w:val=""/>
      <w:lvlJc w:val="left"/>
      <w:pPr>
        <w:ind w:left="3652" w:hanging="360"/>
      </w:pPr>
      <w:rPr>
        <w:rFonts w:ascii="Symbol" w:hAnsi="Symbol" w:hint="default"/>
      </w:rPr>
    </w:lvl>
    <w:lvl w:ilvl="4" w:tplc="04020003" w:tentative="1">
      <w:start w:val="1"/>
      <w:numFmt w:val="bullet"/>
      <w:lvlText w:val="o"/>
      <w:lvlJc w:val="left"/>
      <w:pPr>
        <w:ind w:left="4372" w:hanging="360"/>
      </w:pPr>
      <w:rPr>
        <w:rFonts w:ascii="Courier New" w:hAnsi="Courier New" w:cs="Courier New" w:hint="default"/>
      </w:rPr>
    </w:lvl>
    <w:lvl w:ilvl="5" w:tplc="04020005" w:tentative="1">
      <w:start w:val="1"/>
      <w:numFmt w:val="bullet"/>
      <w:lvlText w:val=""/>
      <w:lvlJc w:val="left"/>
      <w:pPr>
        <w:ind w:left="5092" w:hanging="360"/>
      </w:pPr>
      <w:rPr>
        <w:rFonts w:ascii="Wingdings" w:hAnsi="Wingdings" w:hint="default"/>
      </w:rPr>
    </w:lvl>
    <w:lvl w:ilvl="6" w:tplc="04020001" w:tentative="1">
      <w:start w:val="1"/>
      <w:numFmt w:val="bullet"/>
      <w:lvlText w:val=""/>
      <w:lvlJc w:val="left"/>
      <w:pPr>
        <w:ind w:left="5812" w:hanging="360"/>
      </w:pPr>
      <w:rPr>
        <w:rFonts w:ascii="Symbol" w:hAnsi="Symbol" w:hint="default"/>
      </w:rPr>
    </w:lvl>
    <w:lvl w:ilvl="7" w:tplc="04020003" w:tentative="1">
      <w:start w:val="1"/>
      <w:numFmt w:val="bullet"/>
      <w:lvlText w:val="o"/>
      <w:lvlJc w:val="left"/>
      <w:pPr>
        <w:ind w:left="6532" w:hanging="360"/>
      </w:pPr>
      <w:rPr>
        <w:rFonts w:ascii="Courier New" w:hAnsi="Courier New" w:cs="Courier New" w:hint="default"/>
      </w:rPr>
    </w:lvl>
    <w:lvl w:ilvl="8" w:tplc="04020005" w:tentative="1">
      <w:start w:val="1"/>
      <w:numFmt w:val="bullet"/>
      <w:lvlText w:val=""/>
      <w:lvlJc w:val="left"/>
      <w:pPr>
        <w:ind w:left="7252" w:hanging="360"/>
      </w:pPr>
      <w:rPr>
        <w:rFonts w:ascii="Wingdings" w:hAnsi="Wingdings" w:hint="default"/>
      </w:rPr>
    </w:lvl>
  </w:abstractNum>
  <w:abstractNum w:abstractNumId="2" w15:restartNumberingAfterBreak="0">
    <w:nsid w:val="11680921"/>
    <w:multiLevelType w:val="hybridMultilevel"/>
    <w:tmpl w:val="CABC335C"/>
    <w:lvl w:ilvl="0" w:tplc="EB0821F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5D53785"/>
    <w:multiLevelType w:val="hybridMultilevel"/>
    <w:tmpl w:val="3AF410FE"/>
    <w:lvl w:ilvl="0" w:tplc="3E02502C">
      <w:start w:val="6"/>
      <w:numFmt w:val="bullet"/>
      <w:lvlText w:val="-"/>
      <w:lvlJc w:val="left"/>
      <w:pPr>
        <w:ind w:left="1637" w:hanging="360"/>
      </w:pPr>
      <w:rPr>
        <w:rFonts w:ascii="Arial" w:eastAsia="Times New Roman" w:hAnsi="Arial" w:cs="Arial" w:hint="default"/>
      </w:rPr>
    </w:lvl>
    <w:lvl w:ilvl="1" w:tplc="04020003" w:tentative="1">
      <w:start w:val="1"/>
      <w:numFmt w:val="bullet"/>
      <w:lvlText w:val="o"/>
      <w:lvlJc w:val="left"/>
      <w:pPr>
        <w:ind w:left="2357" w:hanging="360"/>
      </w:pPr>
      <w:rPr>
        <w:rFonts w:ascii="Courier New" w:hAnsi="Courier New" w:cs="Courier New" w:hint="default"/>
      </w:rPr>
    </w:lvl>
    <w:lvl w:ilvl="2" w:tplc="04020005" w:tentative="1">
      <w:start w:val="1"/>
      <w:numFmt w:val="bullet"/>
      <w:lvlText w:val=""/>
      <w:lvlJc w:val="left"/>
      <w:pPr>
        <w:ind w:left="3077" w:hanging="360"/>
      </w:pPr>
      <w:rPr>
        <w:rFonts w:ascii="Wingdings" w:hAnsi="Wingdings" w:hint="default"/>
      </w:rPr>
    </w:lvl>
    <w:lvl w:ilvl="3" w:tplc="04020001" w:tentative="1">
      <w:start w:val="1"/>
      <w:numFmt w:val="bullet"/>
      <w:lvlText w:val=""/>
      <w:lvlJc w:val="left"/>
      <w:pPr>
        <w:ind w:left="3797" w:hanging="360"/>
      </w:pPr>
      <w:rPr>
        <w:rFonts w:ascii="Symbol" w:hAnsi="Symbol" w:hint="default"/>
      </w:rPr>
    </w:lvl>
    <w:lvl w:ilvl="4" w:tplc="04020003" w:tentative="1">
      <w:start w:val="1"/>
      <w:numFmt w:val="bullet"/>
      <w:lvlText w:val="o"/>
      <w:lvlJc w:val="left"/>
      <w:pPr>
        <w:ind w:left="4517" w:hanging="360"/>
      </w:pPr>
      <w:rPr>
        <w:rFonts w:ascii="Courier New" w:hAnsi="Courier New" w:cs="Courier New" w:hint="default"/>
      </w:rPr>
    </w:lvl>
    <w:lvl w:ilvl="5" w:tplc="04020005" w:tentative="1">
      <w:start w:val="1"/>
      <w:numFmt w:val="bullet"/>
      <w:lvlText w:val=""/>
      <w:lvlJc w:val="left"/>
      <w:pPr>
        <w:ind w:left="5237" w:hanging="360"/>
      </w:pPr>
      <w:rPr>
        <w:rFonts w:ascii="Wingdings" w:hAnsi="Wingdings" w:hint="default"/>
      </w:rPr>
    </w:lvl>
    <w:lvl w:ilvl="6" w:tplc="04020001" w:tentative="1">
      <w:start w:val="1"/>
      <w:numFmt w:val="bullet"/>
      <w:lvlText w:val=""/>
      <w:lvlJc w:val="left"/>
      <w:pPr>
        <w:ind w:left="5957" w:hanging="360"/>
      </w:pPr>
      <w:rPr>
        <w:rFonts w:ascii="Symbol" w:hAnsi="Symbol" w:hint="default"/>
      </w:rPr>
    </w:lvl>
    <w:lvl w:ilvl="7" w:tplc="04020003" w:tentative="1">
      <w:start w:val="1"/>
      <w:numFmt w:val="bullet"/>
      <w:lvlText w:val="o"/>
      <w:lvlJc w:val="left"/>
      <w:pPr>
        <w:ind w:left="6677" w:hanging="360"/>
      </w:pPr>
      <w:rPr>
        <w:rFonts w:ascii="Courier New" w:hAnsi="Courier New" w:cs="Courier New" w:hint="default"/>
      </w:rPr>
    </w:lvl>
    <w:lvl w:ilvl="8" w:tplc="04020005" w:tentative="1">
      <w:start w:val="1"/>
      <w:numFmt w:val="bullet"/>
      <w:lvlText w:val=""/>
      <w:lvlJc w:val="left"/>
      <w:pPr>
        <w:ind w:left="7397" w:hanging="360"/>
      </w:pPr>
      <w:rPr>
        <w:rFonts w:ascii="Wingdings" w:hAnsi="Wingdings" w:hint="default"/>
      </w:rPr>
    </w:lvl>
  </w:abstractNum>
  <w:abstractNum w:abstractNumId="4" w15:restartNumberingAfterBreak="0">
    <w:nsid w:val="1EF72C53"/>
    <w:multiLevelType w:val="hybridMultilevel"/>
    <w:tmpl w:val="70BECA88"/>
    <w:lvl w:ilvl="0" w:tplc="F9D6172A">
      <w:start w:val="6"/>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 w15:restartNumberingAfterBreak="0">
    <w:nsid w:val="1FD14530"/>
    <w:multiLevelType w:val="hybridMultilevel"/>
    <w:tmpl w:val="2ADEE30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15:restartNumberingAfterBreak="0">
    <w:nsid w:val="27A6542E"/>
    <w:multiLevelType w:val="hybridMultilevel"/>
    <w:tmpl w:val="F6CA53A0"/>
    <w:lvl w:ilvl="0" w:tplc="F11E8E98">
      <w:start w:val="2"/>
      <w:numFmt w:val="bullet"/>
      <w:lvlText w:val="-"/>
      <w:lvlJc w:val="left"/>
      <w:pPr>
        <w:ind w:left="720" w:hanging="360"/>
      </w:pPr>
      <w:rPr>
        <w:rFonts w:ascii="Times New Roman" w:eastAsia="Calibri"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9E87020"/>
    <w:multiLevelType w:val="hybridMultilevel"/>
    <w:tmpl w:val="9D1229C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3D8432EC"/>
    <w:multiLevelType w:val="hybridMultilevel"/>
    <w:tmpl w:val="747C3944"/>
    <w:lvl w:ilvl="0" w:tplc="0402000D">
      <w:start w:val="1"/>
      <w:numFmt w:val="bullet"/>
      <w:lvlText w:val=""/>
      <w:lvlJc w:val="left"/>
      <w:pPr>
        <w:ind w:left="781" w:hanging="360"/>
      </w:pPr>
      <w:rPr>
        <w:rFonts w:ascii="Wingdings" w:hAnsi="Wingdings" w:hint="default"/>
      </w:rPr>
    </w:lvl>
    <w:lvl w:ilvl="1" w:tplc="04020003" w:tentative="1">
      <w:start w:val="1"/>
      <w:numFmt w:val="bullet"/>
      <w:lvlText w:val="o"/>
      <w:lvlJc w:val="left"/>
      <w:pPr>
        <w:ind w:left="1501" w:hanging="360"/>
      </w:pPr>
      <w:rPr>
        <w:rFonts w:ascii="Courier New" w:hAnsi="Courier New" w:cs="Courier New" w:hint="default"/>
      </w:rPr>
    </w:lvl>
    <w:lvl w:ilvl="2" w:tplc="04020005" w:tentative="1">
      <w:start w:val="1"/>
      <w:numFmt w:val="bullet"/>
      <w:lvlText w:val=""/>
      <w:lvlJc w:val="left"/>
      <w:pPr>
        <w:ind w:left="2221" w:hanging="360"/>
      </w:pPr>
      <w:rPr>
        <w:rFonts w:ascii="Wingdings" w:hAnsi="Wingdings" w:hint="default"/>
      </w:rPr>
    </w:lvl>
    <w:lvl w:ilvl="3" w:tplc="04020001" w:tentative="1">
      <w:start w:val="1"/>
      <w:numFmt w:val="bullet"/>
      <w:lvlText w:val=""/>
      <w:lvlJc w:val="left"/>
      <w:pPr>
        <w:ind w:left="2941" w:hanging="360"/>
      </w:pPr>
      <w:rPr>
        <w:rFonts w:ascii="Symbol" w:hAnsi="Symbol" w:hint="default"/>
      </w:rPr>
    </w:lvl>
    <w:lvl w:ilvl="4" w:tplc="04020003" w:tentative="1">
      <w:start w:val="1"/>
      <w:numFmt w:val="bullet"/>
      <w:lvlText w:val="o"/>
      <w:lvlJc w:val="left"/>
      <w:pPr>
        <w:ind w:left="3661" w:hanging="360"/>
      </w:pPr>
      <w:rPr>
        <w:rFonts w:ascii="Courier New" w:hAnsi="Courier New" w:cs="Courier New" w:hint="default"/>
      </w:rPr>
    </w:lvl>
    <w:lvl w:ilvl="5" w:tplc="04020005" w:tentative="1">
      <w:start w:val="1"/>
      <w:numFmt w:val="bullet"/>
      <w:lvlText w:val=""/>
      <w:lvlJc w:val="left"/>
      <w:pPr>
        <w:ind w:left="4381" w:hanging="360"/>
      </w:pPr>
      <w:rPr>
        <w:rFonts w:ascii="Wingdings" w:hAnsi="Wingdings" w:hint="default"/>
      </w:rPr>
    </w:lvl>
    <w:lvl w:ilvl="6" w:tplc="04020001" w:tentative="1">
      <w:start w:val="1"/>
      <w:numFmt w:val="bullet"/>
      <w:lvlText w:val=""/>
      <w:lvlJc w:val="left"/>
      <w:pPr>
        <w:ind w:left="5101" w:hanging="360"/>
      </w:pPr>
      <w:rPr>
        <w:rFonts w:ascii="Symbol" w:hAnsi="Symbol" w:hint="default"/>
      </w:rPr>
    </w:lvl>
    <w:lvl w:ilvl="7" w:tplc="04020003" w:tentative="1">
      <w:start w:val="1"/>
      <w:numFmt w:val="bullet"/>
      <w:lvlText w:val="o"/>
      <w:lvlJc w:val="left"/>
      <w:pPr>
        <w:ind w:left="5821" w:hanging="360"/>
      </w:pPr>
      <w:rPr>
        <w:rFonts w:ascii="Courier New" w:hAnsi="Courier New" w:cs="Courier New" w:hint="default"/>
      </w:rPr>
    </w:lvl>
    <w:lvl w:ilvl="8" w:tplc="04020005" w:tentative="1">
      <w:start w:val="1"/>
      <w:numFmt w:val="bullet"/>
      <w:lvlText w:val=""/>
      <w:lvlJc w:val="left"/>
      <w:pPr>
        <w:ind w:left="6541" w:hanging="360"/>
      </w:pPr>
      <w:rPr>
        <w:rFonts w:ascii="Wingdings" w:hAnsi="Wingdings" w:hint="default"/>
      </w:rPr>
    </w:lvl>
  </w:abstractNum>
  <w:abstractNum w:abstractNumId="9" w15:restartNumberingAfterBreak="0">
    <w:nsid w:val="3FB4130D"/>
    <w:multiLevelType w:val="hybridMultilevel"/>
    <w:tmpl w:val="2D8A6B44"/>
    <w:lvl w:ilvl="0" w:tplc="179E5E4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41301DBB"/>
    <w:multiLevelType w:val="hybridMultilevel"/>
    <w:tmpl w:val="917CC63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D993442"/>
    <w:multiLevelType w:val="hybridMultilevel"/>
    <w:tmpl w:val="67EC4ECA"/>
    <w:lvl w:ilvl="0" w:tplc="360A821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DD771C7"/>
    <w:multiLevelType w:val="hybridMultilevel"/>
    <w:tmpl w:val="A0D21B62"/>
    <w:lvl w:ilvl="0" w:tplc="04090013">
      <w:start w:val="1"/>
      <w:numFmt w:val="upperRoman"/>
      <w:lvlText w:val="%1."/>
      <w:lvlJc w:val="righ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62EA7725"/>
    <w:multiLevelType w:val="multilevel"/>
    <w:tmpl w:val="0DE43C1E"/>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6C787EAC"/>
    <w:multiLevelType w:val="hybridMultilevel"/>
    <w:tmpl w:val="B008CB36"/>
    <w:lvl w:ilvl="0" w:tplc="0402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CEF48A0"/>
    <w:multiLevelType w:val="hybridMultilevel"/>
    <w:tmpl w:val="78F009B2"/>
    <w:lvl w:ilvl="0" w:tplc="AF806A0A">
      <w:start w:val="2"/>
      <w:numFmt w:val="bullet"/>
      <w:lvlText w:val="-"/>
      <w:lvlJc w:val="left"/>
      <w:pPr>
        <w:ind w:left="1068" w:hanging="360"/>
      </w:pPr>
      <w:rPr>
        <w:rFonts w:ascii="Times New Roman" w:eastAsia="Calibri"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6" w15:restartNumberingAfterBreak="0">
    <w:nsid w:val="77392A6C"/>
    <w:multiLevelType w:val="hybridMultilevel"/>
    <w:tmpl w:val="13D432F2"/>
    <w:lvl w:ilvl="0" w:tplc="59A6BFD0">
      <w:start w:val="3"/>
      <w:numFmt w:val="upperRoman"/>
      <w:lvlText w:val="%1."/>
      <w:lvlJc w:val="left"/>
      <w:pPr>
        <w:ind w:left="2149" w:hanging="720"/>
      </w:pPr>
      <w:rPr>
        <w:rFonts w:hint="default"/>
      </w:rPr>
    </w:lvl>
    <w:lvl w:ilvl="1" w:tplc="04020019" w:tentative="1">
      <w:start w:val="1"/>
      <w:numFmt w:val="lowerLetter"/>
      <w:lvlText w:val="%2."/>
      <w:lvlJc w:val="left"/>
      <w:pPr>
        <w:ind w:left="2509" w:hanging="360"/>
      </w:pPr>
    </w:lvl>
    <w:lvl w:ilvl="2" w:tplc="0402001B" w:tentative="1">
      <w:start w:val="1"/>
      <w:numFmt w:val="lowerRoman"/>
      <w:lvlText w:val="%3."/>
      <w:lvlJc w:val="right"/>
      <w:pPr>
        <w:ind w:left="3229" w:hanging="180"/>
      </w:pPr>
    </w:lvl>
    <w:lvl w:ilvl="3" w:tplc="0402000F" w:tentative="1">
      <w:start w:val="1"/>
      <w:numFmt w:val="decimal"/>
      <w:lvlText w:val="%4."/>
      <w:lvlJc w:val="left"/>
      <w:pPr>
        <w:ind w:left="3949" w:hanging="360"/>
      </w:pPr>
    </w:lvl>
    <w:lvl w:ilvl="4" w:tplc="04020019" w:tentative="1">
      <w:start w:val="1"/>
      <w:numFmt w:val="lowerLetter"/>
      <w:lvlText w:val="%5."/>
      <w:lvlJc w:val="left"/>
      <w:pPr>
        <w:ind w:left="4669" w:hanging="360"/>
      </w:pPr>
    </w:lvl>
    <w:lvl w:ilvl="5" w:tplc="0402001B" w:tentative="1">
      <w:start w:val="1"/>
      <w:numFmt w:val="lowerRoman"/>
      <w:lvlText w:val="%6."/>
      <w:lvlJc w:val="right"/>
      <w:pPr>
        <w:ind w:left="5389" w:hanging="180"/>
      </w:pPr>
    </w:lvl>
    <w:lvl w:ilvl="6" w:tplc="0402000F" w:tentative="1">
      <w:start w:val="1"/>
      <w:numFmt w:val="decimal"/>
      <w:lvlText w:val="%7."/>
      <w:lvlJc w:val="left"/>
      <w:pPr>
        <w:ind w:left="6109" w:hanging="360"/>
      </w:pPr>
    </w:lvl>
    <w:lvl w:ilvl="7" w:tplc="04020019" w:tentative="1">
      <w:start w:val="1"/>
      <w:numFmt w:val="lowerLetter"/>
      <w:lvlText w:val="%8."/>
      <w:lvlJc w:val="left"/>
      <w:pPr>
        <w:ind w:left="6829" w:hanging="360"/>
      </w:pPr>
    </w:lvl>
    <w:lvl w:ilvl="8" w:tplc="0402001B" w:tentative="1">
      <w:start w:val="1"/>
      <w:numFmt w:val="lowerRoman"/>
      <w:lvlText w:val="%9."/>
      <w:lvlJc w:val="right"/>
      <w:pPr>
        <w:ind w:left="7549" w:hanging="180"/>
      </w:pPr>
    </w:lvl>
  </w:abstractNum>
  <w:abstractNum w:abstractNumId="17" w15:restartNumberingAfterBreak="0">
    <w:nsid w:val="78A80D09"/>
    <w:multiLevelType w:val="hybridMultilevel"/>
    <w:tmpl w:val="8B7A2E26"/>
    <w:lvl w:ilvl="0" w:tplc="04020001">
      <w:start w:val="1"/>
      <w:numFmt w:val="bullet"/>
      <w:lvlText w:val=""/>
      <w:lvlJc w:val="left"/>
      <w:pPr>
        <w:ind w:left="1429" w:hanging="360"/>
      </w:pPr>
      <w:rPr>
        <w:rFonts w:ascii="Symbol" w:hAnsi="Symbol" w:hint="default"/>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num w:numId="1" w16cid:durableId="1840775641">
    <w:abstractNumId w:val="12"/>
  </w:num>
  <w:num w:numId="2" w16cid:durableId="185487311">
    <w:abstractNumId w:val="9"/>
  </w:num>
  <w:num w:numId="3" w16cid:durableId="9840598">
    <w:abstractNumId w:val="0"/>
  </w:num>
  <w:num w:numId="4" w16cid:durableId="1755125109">
    <w:abstractNumId w:val="16"/>
  </w:num>
  <w:num w:numId="5" w16cid:durableId="94138636">
    <w:abstractNumId w:val="8"/>
  </w:num>
  <w:num w:numId="6" w16cid:durableId="1675261524">
    <w:abstractNumId w:val="5"/>
  </w:num>
  <w:num w:numId="7" w16cid:durableId="2104757748">
    <w:abstractNumId w:val="10"/>
  </w:num>
  <w:num w:numId="8" w16cid:durableId="1858032238">
    <w:abstractNumId w:val="11"/>
  </w:num>
  <w:num w:numId="9" w16cid:durableId="2002389280">
    <w:abstractNumId w:val="7"/>
  </w:num>
  <w:num w:numId="10" w16cid:durableId="1908957100">
    <w:abstractNumId w:val="2"/>
  </w:num>
  <w:num w:numId="11" w16cid:durableId="1863208476">
    <w:abstractNumId w:val="15"/>
  </w:num>
  <w:num w:numId="12" w16cid:durableId="1092165294">
    <w:abstractNumId w:val="6"/>
  </w:num>
  <w:num w:numId="13" w16cid:durableId="2136409064">
    <w:abstractNumId w:val="13"/>
  </w:num>
  <w:num w:numId="14" w16cid:durableId="1352563056">
    <w:abstractNumId w:val="14"/>
  </w:num>
  <w:num w:numId="15" w16cid:durableId="1963606130">
    <w:abstractNumId w:val="17"/>
  </w:num>
  <w:num w:numId="16" w16cid:durableId="1682586879">
    <w:abstractNumId w:val="3"/>
  </w:num>
  <w:num w:numId="17" w16cid:durableId="1304627281">
    <w:abstractNumId w:val="1"/>
  </w:num>
  <w:num w:numId="18" w16cid:durableId="1317763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B4F"/>
    <w:rsid w:val="00001418"/>
    <w:rsid w:val="00001B19"/>
    <w:rsid w:val="000039D5"/>
    <w:rsid w:val="00003C2F"/>
    <w:rsid w:val="000040E3"/>
    <w:rsid w:val="000070CF"/>
    <w:rsid w:val="00010D9E"/>
    <w:rsid w:val="00012408"/>
    <w:rsid w:val="00014570"/>
    <w:rsid w:val="0001559D"/>
    <w:rsid w:val="00017CD9"/>
    <w:rsid w:val="00020522"/>
    <w:rsid w:val="00024C7F"/>
    <w:rsid w:val="00026502"/>
    <w:rsid w:val="000270B7"/>
    <w:rsid w:val="000300B7"/>
    <w:rsid w:val="000329AE"/>
    <w:rsid w:val="00032B95"/>
    <w:rsid w:val="00033630"/>
    <w:rsid w:val="00033C55"/>
    <w:rsid w:val="00037100"/>
    <w:rsid w:val="000376A5"/>
    <w:rsid w:val="00040A23"/>
    <w:rsid w:val="00043B04"/>
    <w:rsid w:val="00044FC4"/>
    <w:rsid w:val="000458CE"/>
    <w:rsid w:val="00047861"/>
    <w:rsid w:val="00050DA7"/>
    <w:rsid w:val="0005204F"/>
    <w:rsid w:val="000528BE"/>
    <w:rsid w:val="0005568F"/>
    <w:rsid w:val="00055B73"/>
    <w:rsid w:val="00056A6E"/>
    <w:rsid w:val="00057731"/>
    <w:rsid w:val="00057FB9"/>
    <w:rsid w:val="00060554"/>
    <w:rsid w:val="000623BE"/>
    <w:rsid w:val="00062CC4"/>
    <w:rsid w:val="00066E3A"/>
    <w:rsid w:val="0006759A"/>
    <w:rsid w:val="00067B27"/>
    <w:rsid w:val="00070014"/>
    <w:rsid w:val="0007088C"/>
    <w:rsid w:val="00071AA1"/>
    <w:rsid w:val="00073C4C"/>
    <w:rsid w:val="00076104"/>
    <w:rsid w:val="0007718B"/>
    <w:rsid w:val="00080CA7"/>
    <w:rsid w:val="00081DCB"/>
    <w:rsid w:val="00082902"/>
    <w:rsid w:val="00082FC1"/>
    <w:rsid w:val="0008439E"/>
    <w:rsid w:val="000851A5"/>
    <w:rsid w:val="000854A7"/>
    <w:rsid w:val="000869E6"/>
    <w:rsid w:val="00095271"/>
    <w:rsid w:val="000958EE"/>
    <w:rsid w:val="00095E6F"/>
    <w:rsid w:val="00096F9E"/>
    <w:rsid w:val="000A4520"/>
    <w:rsid w:val="000A532F"/>
    <w:rsid w:val="000A60AF"/>
    <w:rsid w:val="000A6E18"/>
    <w:rsid w:val="000B39AC"/>
    <w:rsid w:val="000B7130"/>
    <w:rsid w:val="000C0552"/>
    <w:rsid w:val="000C08F9"/>
    <w:rsid w:val="000C3F91"/>
    <w:rsid w:val="000C5B8D"/>
    <w:rsid w:val="000D1981"/>
    <w:rsid w:val="000D2293"/>
    <w:rsid w:val="000D2768"/>
    <w:rsid w:val="000D295A"/>
    <w:rsid w:val="000D3C33"/>
    <w:rsid w:val="000D4826"/>
    <w:rsid w:val="000D4997"/>
    <w:rsid w:val="000E0CE1"/>
    <w:rsid w:val="000E4A07"/>
    <w:rsid w:val="000E543A"/>
    <w:rsid w:val="000E6006"/>
    <w:rsid w:val="000E6229"/>
    <w:rsid w:val="000E6411"/>
    <w:rsid w:val="000E72A7"/>
    <w:rsid w:val="000E72D8"/>
    <w:rsid w:val="000F1869"/>
    <w:rsid w:val="000F55D5"/>
    <w:rsid w:val="000F6796"/>
    <w:rsid w:val="00100C7A"/>
    <w:rsid w:val="00100D78"/>
    <w:rsid w:val="00103900"/>
    <w:rsid w:val="00107A00"/>
    <w:rsid w:val="00110BF3"/>
    <w:rsid w:val="00112BD6"/>
    <w:rsid w:val="001134BE"/>
    <w:rsid w:val="00113627"/>
    <w:rsid w:val="00113731"/>
    <w:rsid w:val="0011690A"/>
    <w:rsid w:val="00116AAA"/>
    <w:rsid w:val="0011799B"/>
    <w:rsid w:val="00124550"/>
    <w:rsid w:val="001258F3"/>
    <w:rsid w:val="001269FE"/>
    <w:rsid w:val="00130795"/>
    <w:rsid w:val="00133240"/>
    <w:rsid w:val="00134CB3"/>
    <w:rsid w:val="00136E9D"/>
    <w:rsid w:val="00137AE9"/>
    <w:rsid w:val="00140273"/>
    <w:rsid w:val="0014062F"/>
    <w:rsid w:val="001409D5"/>
    <w:rsid w:val="00143441"/>
    <w:rsid w:val="00144826"/>
    <w:rsid w:val="00144D21"/>
    <w:rsid w:val="00154BC8"/>
    <w:rsid w:val="001557CC"/>
    <w:rsid w:val="00155BED"/>
    <w:rsid w:val="00155D6B"/>
    <w:rsid w:val="00155F0C"/>
    <w:rsid w:val="00156ADD"/>
    <w:rsid w:val="00160851"/>
    <w:rsid w:val="00160E82"/>
    <w:rsid w:val="00161FF8"/>
    <w:rsid w:val="00162CBD"/>
    <w:rsid w:val="00165D90"/>
    <w:rsid w:val="00166EF2"/>
    <w:rsid w:val="00167653"/>
    <w:rsid w:val="001716B0"/>
    <w:rsid w:val="00172906"/>
    <w:rsid w:val="001732CD"/>
    <w:rsid w:val="001772E1"/>
    <w:rsid w:val="00181F9A"/>
    <w:rsid w:val="00182392"/>
    <w:rsid w:val="00187800"/>
    <w:rsid w:val="0018790D"/>
    <w:rsid w:val="00191503"/>
    <w:rsid w:val="00192FC1"/>
    <w:rsid w:val="00194D70"/>
    <w:rsid w:val="00194E7F"/>
    <w:rsid w:val="0019561C"/>
    <w:rsid w:val="00197BB7"/>
    <w:rsid w:val="001A01C0"/>
    <w:rsid w:val="001A0489"/>
    <w:rsid w:val="001A189E"/>
    <w:rsid w:val="001A23E4"/>
    <w:rsid w:val="001A349E"/>
    <w:rsid w:val="001A3714"/>
    <w:rsid w:val="001A4720"/>
    <w:rsid w:val="001A5400"/>
    <w:rsid w:val="001A6BF5"/>
    <w:rsid w:val="001B0637"/>
    <w:rsid w:val="001B0D12"/>
    <w:rsid w:val="001B2795"/>
    <w:rsid w:val="001B35AD"/>
    <w:rsid w:val="001B4911"/>
    <w:rsid w:val="001B5843"/>
    <w:rsid w:val="001C0339"/>
    <w:rsid w:val="001C0D68"/>
    <w:rsid w:val="001C246C"/>
    <w:rsid w:val="001C2948"/>
    <w:rsid w:val="001C362A"/>
    <w:rsid w:val="001C51FF"/>
    <w:rsid w:val="001C61DD"/>
    <w:rsid w:val="001C65C4"/>
    <w:rsid w:val="001D0C06"/>
    <w:rsid w:val="001D0FC2"/>
    <w:rsid w:val="001D459D"/>
    <w:rsid w:val="001D6357"/>
    <w:rsid w:val="001D7F1E"/>
    <w:rsid w:val="001E0024"/>
    <w:rsid w:val="001E1DB1"/>
    <w:rsid w:val="001E233F"/>
    <w:rsid w:val="001E4199"/>
    <w:rsid w:val="001E7F9F"/>
    <w:rsid w:val="00200007"/>
    <w:rsid w:val="00202059"/>
    <w:rsid w:val="002024AF"/>
    <w:rsid w:val="0020438D"/>
    <w:rsid w:val="0020468B"/>
    <w:rsid w:val="00204764"/>
    <w:rsid w:val="00204839"/>
    <w:rsid w:val="002063EE"/>
    <w:rsid w:val="00206A93"/>
    <w:rsid w:val="00211837"/>
    <w:rsid w:val="00212B9E"/>
    <w:rsid w:val="00212C88"/>
    <w:rsid w:val="0021331E"/>
    <w:rsid w:val="0021455E"/>
    <w:rsid w:val="0021575F"/>
    <w:rsid w:val="00216C59"/>
    <w:rsid w:val="002216BC"/>
    <w:rsid w:val="002241FA"/>
    <w:rsid w:val="00224387"/>
    <w:rsid w:val="00224BAA"/>
    <w:rsid w:val="002254EF"/>
    <w:rsid w:val="00226241"/>
    <w:rsid w:val="0022698B"/>
    <w:rsid w:val="002272AD"/>
    <w:rsid w:val="0023083F"/>
    <w:rsid w:val="00230C24"/>
    <w:rsid w:val="002326F4"/>
    <w:rsid w:val="00233674"/>
    <w:rsid w:val="00233BD8"/>
    <w:rsid w:val="002365F0"/>
    <w:rsid w:val="00237840"/>
    <w:rsid w:val="00237BD9"/>
    <w:rsid w:val="00243F88"/>
    <w:rsid w:val="00244E44"/>
    <w:rsid w:val="002463F3"/>
    <w:rsid w:val="002471D4"/>
    <w:rsid w:val="002512E7"/>
    <w:rsid w:val="0025184F"/>
    <w:rsid w:val="00251CFA"/>
    <w:rsid w:val="00253D84"/>
    <w:rsid w:val="00254FF5"/>
    <w:rsid w:val="0025743D"/>
    <w:rsid w:val="00257745"/>
    <w:rsid w:val="00257838"/>
    <w:rsid w:val="00262022"/>
    <w:rsid w:val="002633A8"/>
    <w:rsid w:val="002642CE"/>
    <w:rsid w:val="0026541A"/>
    <w:rsid w:val="0026595A"/>
    <w:rsid w:val="002669A4"/>
    <w:rsid w:val="00267E4F"/>
    <w:rsid w:val="0027517C"/>
    <w:rsid w:val="00285A16"/>
    <w:rsid w:val="002869D5"/>
    <w:rsid w:val="00291215"/>
    <w:rsid w:val="002921C6"/>
    <w:rsid w:val="0029235B"/>
    <w:rsid w:val="0029506A"/>
    <w:rsid w:val="002955AE"/>
    <w:rsid w:val="00295AAD"/>
    <w:rsid w:val="002A08DD"/>
    <w:rsid w:val="002A1C63"/>
    <w:rsid w:val="002A5CF8"/>
    <w:rsid w:val="002B17A0"/>
    <w:rsid w:val="002B273A"/>
    <w:rsid w:val="002B2DF9"/>
    <w:rsid w:val="002B58CB"/>
    <w:rsid w:val="002B6461"/>
    <w:rsid w:val="002C1D8C"/>
    <w:rsid w:val="002C1E5F"/>
    <w:rsid w:val="002C2934"/>
    <w:rsid w:val="002C5B6A"/>
    <w:rsid w:val="002C6739"/>
    <w:rsid w:val="002C68D4"/>
    <w:rsid w:val="002C6B2E"/>
    <w:rsid w:val="002C73B1"/>
    <w:rsid w:val="002C75CA"/>
    <w:rsid w:val="002D001C"/>
    <w:rsid w:val="002D2820"/>
    <w:rsid w:val="002D690F"/>
    <w:rsid w:val="002D78B4"/>
    <w:rsid w:val="002E0EA4"/>
    <w:rsid w:val="002E1844"/>
    <w:rsid w:val="002E2C4A"/>
    <w:rsid w:val="002E38CA"/>
    <w:rsid w:val="002E457D"/>
    <w:rsid w:val="002E4749"/>
    <w:rsid w:val="002E5DDD"/>
    <w:rsid w:val="002E7BEB"/>
    <w:rsid w:val="002F0204"/>
    <w:rsid w:val="002F0465"/>
    <w:rsid w:val="002F3108"/>
    <w:rsid w:val="002F385F"/>
    <w:rsid w:val="002F3B1C"/>
    <w:rsid w:val="002F46B7"/>
    <w:rsid w:val="002F5FEC"/>
    <w:rsid w:val="002F6838"/>
    <w:rsid w:val="002F6968"/>
    <w:rsid w:val="002F71DF"/>
    <w:rsid w:val="00303FB5"/>
    <w:rsid w:val="00304453"/>
    <w:rsid w:val="0030536A"/>
    <w:rsid w:val="0030743D"/>
    <w:rsid w:val="003074CE"/>
    <w:rsid w:val="003079D0"/>
    <w:rsid w:val="00311164"/>
    <w:rsid w:val="00313A3B"/>
    <w:rsid w:val="00313E94"/>
    <w:rsid w:val="00314901"/>
    <w:rsid w:val="00316E20"/>
    <w:rsid w:val="00320FEF"/>
    <w:rsid w:val="0032209F"/>
    <w:rsid w:val="00324E92"/>
    <w:rsid w:val="003274F4"/>
    <w:rsid w:val="00327648"/>
    <w:rsid w:val="003326D0"/>
    <w:rsid w:val="00335559"/>
    <w:rsid w:val="003374BB"/>
    <w:rsid w:val="00340E51"/>
    <w:rsid w:val="003437AF"/>
    <w:rsid w:val="00343921"/>
    <w:rsid w:val="003445CE"/>
    <w:rsid w:val="003462AF"/>
    <w:rsid w:val="00351A32"/>
    <w:rsid w:val="00351D95"/>
    <w:rsid w:val="00351F06"/>
    <w:rsid w:val="00352CF1"/>
    <w:rsid w:val="003551EA"/>
    <w:rsid w:val="00355937"/>
    <w:rsid w:val="003579D3"/>
    <w:rsid w:val="00357E3C"/>
    <w:rsid w:val="00360D19"/>
    <w:rsid w:val="00361B89"/>
    <w:rsid w:val="003624E7"/>
    <w:rsid w:val="0036274F"/>
    <w:rsid w:val="003669C1"/>
    <w:rsid w:val="003722D7"/>
    <w:rsid w:val="0037248D"/>
    <w:rsid w:val="003756A3"/>
    <w:rsid w:val="00377A86"/>
    <w:rsid w:val="00381340"/>
    <w:rsid w:val="00382797"/>
    <w:rsid w:val="00383338"/>
    <w:rsid w:val="00383593"/>
    <w:rsid w:val="00384735"/>
    <w:rsid w:val="00384803"/>
    <w:rsid w:val="00391074"/>
    <w:rsid w:val="003915EA"/>
    <w:rsid w:val="003931E1"/>
    <w:rsid w:val="00393709"/>
    <w:rsid w:val="00394959"/>
    <w:rsid w:val="003A0DE3"/>
    <w:rsid w:val="003A3642"/>
    <w:rsid w:val="003A4F46"/>
    <w:rsid w:val="003A5F2D"/>
    <w:rsid w:val="003A6566"/>
    <w:rsid w:val="003B0E1B"/>
    <w:rsid w:val="003B10AE"/>
    <w:rsid w:val="003B229A"/>
    <w:rsid w:val="003B5606"/>
    <w:rsid w:val="003B5FD4"/>
    <w:rsid w:val="003B70A2"/>
    <w:rsid w:val="003C07BF"/>
    <w:rsid w:val="003C23F6"/>
    <w:rsid w:val="003C5B81"/>
    <w:rsid w:val="003C60DE"/>
    <w:rsid w:val="003C6BBE"/>
    <w:rsid w:val="003C74C4"/>
    <w:rsid w:val="003C78FE"/>
    <w:rsid w:val="003D2516"/>
    <w:rsid w:val="003D3FCA"/>
    <w:rsid w:val="003D42F2"/>
    <w:rsid w:val="003D7108"/>
    <w:rsid w:val="003E0098"/>
    <w:rsid w:val="003E021C"/>
    <w:rsid w:val="003E489B"/>
    <w:rsid w:val="003E5133"/>
    <w:rsid w:val="003F2B53"/>
    <w:rsid w:val="003F393A"/>
    <w:rsid w:val="003F423C"/>
    <w:rsid w:val="003F48CE"/>
    <w:rsid w:val="003F5846"/>
    <w:rsid w:val="003F5A5F"/>
    <w:rsid w:val="003F74A0"/>
    <w:rsid w:val="004001DA"/>
    <w:rsid w:val="00402321"/>
    <w:rsid w:val="00402B47"/>
    <w:rsid w:val="00406176"/>
    <w:rsid w:val="00406997"/>
    <w:rsid w:val="00412958"/>
    <w:rsid w:val="00412DCB"/>
    <w:rsid w:val="0041569A"/>
    <w:rsid w:val="00421E01"/>
    <w:rsid w:val="004265A9"/>
    <w:rsid w:val="00427C4C"/>
    <w:rsid w:val="00431390"/>
    <w:rsid w:val="00431818"/>
    <w:rsid w:val="00432042"/>
    <w:rsid w:val="00432616"/>
    <w:rsid w:val="0043363D"/>
    <w:rsid w:val="0043401B"/>
    <w:rsid w:val="004344A4"/>
    <w:rsid w:val="00434F28"/>
    <w:rsid w:val="00437BB8"/>
    <w:rsid w:val="00440699"/>
    <w:rsid w:val="00440CE5"/>
    <w:rsid w:val="00440F3D"/>
    <w:rsid w:val="004418BF"/>
    <w:rsid w:val="00441E64"/>
    <w:rsid w:val="00443178"/>
    <w:rsid w:val="00444493"/>
    <w:rsid w:val="00447006"/>
    <w:rsid w:val="004507D3"/>
    <w:rsid w:val="00450BDB"/>
    <w:rsid w:val="00450E32"/>
    <w:rsid w:val="004537D6"/>
    <w:rsid w:val="00454909"/>
    <w:rsid w:val="0045509D"/>
    <w:rsid w:val="0046194D"/>
    <w:rsid w:val="00461E74"/>
    <w:rsid w:val="0046208B"/>
    <w:rsid w:val="0046424B"/>
    <w:rsid w:val="00464AE1"/>
    <w:rsid w:val="00464CA8"/>
    <w:rsid w:val="004669F1"/>
    <w:rsid w:val="004677D6"/>
    <w:rsid w:val="00467D60"/>
    <w:rsid w:val="004740D3"/>
    <w:rsid w:val="00474B18"/>
    <w:rsid w:val="004773B8"/>
    <w:rsid w:val="004807A4"/>
    <w:rsid w:val="00481EF5"/>
    <w:rsid w:val="00482421"/>
    <w:rsid w:val="00482CA3"/>
    <w:rsid w:val="00483455"/>
    <w:rsid w:val="004838A5"/>
    <w:rsid w:val="00483C2D"/>
    <w:rsid w:val="004841A9"/>
    <w:rsid w:val="004850EA"/>
    <w:rsid w:val="004901FB"/>
    <w:rsid w:val="0049164B"/>
    <w:rsid w:val="004916A0"/>
    <w:rsid w:val="00494025"/>
    <w:rsid w:val="004967A5"/>
    <w:rsid w:val="004A2E22"/>
    <w:rsid w:val="004A349D"/>
    <w:rsid w:val="004A3761"/>
    <w:rsid w:val="004A4067"/>
    <w:rsid w:val="004A4ABF"/>
    <w:rsid w:val="004A7578"/>
    <w:rsid w:val="004B5E67"/>
    <w:rsid w:val="004B64A6"/>
    <w:rsid w:val="004B6F98"/>
    <w:rsid w:val="004C0917"/>
    <w:rsid w:val="004C13DC"/>
    <w:rsid w:val="004C3165"/>
    <w:rsid w:val="004C6D14"/>
    <w:rsid w:val="004D0547"/>
    <w:rsid w:val="004D2863"/>
    <w:rsid w:val="004D2927"/>
    <w:rsid w:val="004D3F8A"/>
    <w:rsid w:val="004D3FD4"/>
    <w:rsid w:val="004D6AF4"/>
    <w:rsid w:val="004D7004"/>
    <w:rsid w:val="004D7D9D"/>
    <w:rsid w:val="004E044D"/>
    <w:rsid w:val="004E222B"/>
    <w:rsid w:val="004E32F0"/>
    <w:rsid w:val="004E55BF"/>
    <w:rsid w:val="004E62C9"/>
    <w:rsid w:val="004F09AD"/>
    <w:rsid w:val="004F548A"/>
    <w:rsid w:val="004F5FDD"/>
    <w:rsid w:val="0050091C"/>
    <w:rsid w:val="00501C64"/>
    <w:rsid w:val="0050225B"/>
    <w:rsid w:val="00504AC2"/>
    <w:rsid w:val="00504E54"/>
    <w:rsid w:val="00505000"/>
    <w:rsid w:val="00510B81"/>
    <w:rsid w:val="005121C7"/>
    <w:rsid w:val="00512484"/>
    <w:rsid w:val="00513F48"/>
    <w:rsid w:val="00514128"/>
    <w:rsid w:val="0051480A"/>
    <w:rsid w:val="00514E0E"/>
    <w:rsid w:val="00517E06"/>
    <w:rsid w:val="00522341"/>
    <w:rsid w:val="00524E39"/>
    <w:rsid w:val="00527B19"/>
    <w:rsid w:val="0053073A"/>
    <w:rsid w:val="0053105B"/>
    <w:rsid w:val="00533EC9"/>
    <w:rsid w:val="00536355"/>
    <w:rsid w:val="00537EA1"/>
    <w:rsid w:val="005407B7"/>
    <w:rsid w:val="005418B2"/>
    <w:rsid w:val="00541B04"/>
    <w:rsid w:val="0054270D"/>
    <w:rsid w:val="00542F27"/>
    <w:rsid w:val="00545865"/>
    <w:rsid w:val="00546D3D"/>
    <w:rsid w:val="0054703E"/>
    <w:rsid w:val="00552A6E"/>
    <w:rsid w:val="00553CD1"/>
    <w:rsid w:val="00554B15"/>
    <w:rsid w:val="005572B6"/>
    <w:rsid w:val="0056087A"/>
    <w:rsid w:val="0056426F"/>
    <w:rsid w:val="005663A3"/>
    <w:rsid w:val="00571C1E"/>
    <w:rsid w:val="00574B82"/>
    <w:rsid w:val="0057653F"/>
    <w:rsid w:val="00576588"/>
    <w:rsid w:val="0057668F"/>
    <w:rsid w:val="00577457"/>
    <w:rsid w:val="00583864"/>
    <w:rsid w:val="005839AE"/>
    <w:rsid w:val="00583D0B"/>
    <w:rsid w:val="005859D0"/>
    <w:rsid w:val="00585AD7"/>
    <w:rsid w:val="00586016"/>
    <w:rsid w:val="00587567"/>
    <w:rsid w:val="0059129F"/>
    <w:rsid w:val="00591724"/>
    <w:rsid w:val="0059622A"/>
    <w:rsid w:val="005964B1"/>
    <w:rsid w:val="00596F08"/>
    <w:rsid w:val="005975AB"/>
    <w:rsid w:val="005A4CBD"/>
    <w:rsid w:val="005A6D9D"/>
    <w:rsid w:val="005A7DBD"/>
    <w:rsid w:val="005B0156"/>
    <w:rsid w:val="005B0985"/>
    <w:rsid w:val="005B6F96"/>
    <w:rsid w:val="005B7E7D"/>
    <w:rsid w:val="005C0C56"/>
    <w:rsid w:val="005C0DE4"/>
    <w:rsid w:val="005C6077"/>
    <w:rsid w:val="005D0B93"/>
    <w:rsid w:val="005D1774"/>
    <w:rsid w:val="005D2296"/>
    <w:rsid w:val="005D3DF1"/>
    <w:rsid w:val="005D42F0"/>
    <w:rsid w:val="005D7949"/>
    <w:rsid w:val="005E107E"/>
    <w:rsid w:val="005E1279"/>
    <w:rsid w:val="005E2ED9"/>
    <w:rsid w:val="005E4BF9"/>
    <w:rsid w:val="005E4C52"/>
    <w:rsid w:val="005E6E8D"/>
    <w:rsid w:val="005F2F16"/>
    <w:rsid w:val="005F58B8"/>
    <w:rsid w:val="00600871"/>
    <w:rsid w:val="006014A9"/>
    <w:rsid w:val="006039F3"/>
    <w:rsid w:val="00605A8E"/>
    <w:rsid w:val="00605AED"/>
    <w:rsid w:val="006067D2"/>
    <w:rsid w:val="00610224"/>
    <w:rsid w:val="00610C40"/>
    <w:rsid w:val="00612828"/>
    <w:rsid w:val="0061348D"/>
    <w:rsid w:val="006163C1"/>
    <w:rsid w:val="00616EEE"/>
    <w:rsid w:val="00617463"/>
    <w:rsid w:val="006247FE"/>
    <w:rsid w:val="006259FE"/>
    <w:rsid w:val="006305D2"/>
    <w:rsid w:val="00630F25"/>
    <w:rsid w:val="00631D31"/>
    <w:rsid w:val="00632678"/>
    <w:rsid w:val="006328EB"/>
    <w:rsid w:val="00632CB5"/>
    <w:rsid w:val="0063300D"/>
    <w:rsid w:val="00634C50"/>
    <w:rsid w:val="00636132"/>
    <w:rsid w:val="0063665C"/>
    <w:rsid w:val="0063723D"/>
    <w:rsid w:val="0064074A"/>
    <w:rsid w:val="0064192C"/>
    <w:rsid w:val="00642B49"/>
    <w:rsid w:val="006448B4"/>
    <w:rsid w:val="00646349"/>
    <w:rsid w:val="00647961"/>
    <w:rsid w:val="00650933"/>
    <w:rsid w:val="006528A0"/>
    <w:rsid w:val="0065441A"/>
    <w:rsid w:val="0065451D"/>
    <w:rsid w:val="00655355"/>
    <w:rsid w:val="006561E4"/>
    <w:rsid w:val="0066132B"/>
    <w:rsid w:val="00661BCB"/>
    <w:rsid w:val="006626C8"/>
    <w:rsid w:val="0066379C"/>
    <w:rsid w:val="00663FF5"/>
    <w:rsid w:val="00664BE8"/>
    <w:rsid w:val="00666282"/>
    <w:rsid w:val="006674DA"/>
    <w:rsid w:val="00667A44"/>
    <w:rsid w:val="00670B8C"/>
    <w:rsid w:val="00672318"/>
    <w:rsid w:val="00672CCD"/>
    <w:rsid w:val="00674D7D"/>
    <w:rsid w:val="00675130"/>
    <w:rsid w:val="00677BBC"/>
    <w:rsid w:val="00680283"/>
    <w:rsid w:val="006803F6"/>
    <w:rsid w:val="0068114A"/>
    <w:rsid w:val="00681B1A"/>
    <w:rsid w:val="0068330B"/>
    <w:rsid w:val="00683E6F"/>
    <w:rsid w:val="00685BF5"/>
    <w:rsid w:val="00692B28"/>
    <w:rsid w:val="006A49E3"/>
    <w:rsid w:val="006A4A3A"/>
    <w:rsid w:val="006A631A"/>
    <w:rsid w:val="006B06AC"/>
    <w:rsid w:val="006B1958"/>
    <w:rsid w:val="006B1DB0"/>
    <w:rsid w:val="006B1FF3"/>
    <w:rsid w:val="006B37BE"/>
    <w:rsid w:val="006B38F8"/>
    <w:rsid w:val="006B43F8"/>
    <w:rsid w:val="006B4C5D"/>
    <w:rsid w:val="006B6619"/>
    <w:rsid w:val="006B76DD"/>
    <w:rsid w:val="006B774F"/>
    <w:rsid w:val="006C0E39"/>
    <w:rsid w:val="006C11EC"/>
    <w:rsid w:val="006C1583"/>
    <w:rsid w:val="006C3A37"/>
    <w:rsid w:val="006C44B9"/>
    <w:rsid w:val="006C52E7"/>
    <w:rsid w:val="006C5B19"/>
    <w:rsid w:val="006D2957"/>
    <w:rsid w:val="006D40FA"/>
    <w:rsid w:val="006D6C75"/>
    <w:rsid w:val="006D6E83"/>
    <w:rsid w:val="006D74A8"/>
    <w:rsid w:val="006D782D"/>
    <w:rsid w:val="006E2665"/>
    <w:rsid w:val="006E3DF5"/>
    <w:rsid w:val="006E4A01"/>
    <w:rsid w:val="006E5680"/>
    <w:rsid w:val="006E5A0D"/>
    <w:rsid w:val="006E5ACF"/>
    <w:rsid w:val="006F024A"/>
    <w:rsid w:val="006F1C48"/>
    <w:rsid w:val="006F1E90"/>
    <w:rsid w:val="006F316E"/>
    <w:rsid w:val="006F5815"/>
    <w:rsid w:val="006F5F66"/>
    <w:rsid w:val="006F6059"/>
    <w:rsid w:val="006F68EA"/>
    <w:rsid w:val="006F7E16"/>
    <w:rsid w:val="0070060B"/>
    <w:rsid w:val="00701FF5"/>
    <w:rsid w:val="007055CB"/>
    <w:rsid w:val="00720D6D"/>
    <w:rsid w:val="007231C8"/>
    <w:rsid w:val="00724FBC"/>
    <w:rsid w:val="007258C5"/>
    <w:rsid w:val="0073110C"/>
    <w:rsid w:val="00731F6A"/>
    <w:rsid w:val="00732126"/>
    <w:rsid w:val="007327C5"/>
    <w:rsid w:val="00736C62"/>
    <w:rsid w:val="0073787D"/>
    <w:rsid w:val="00737C0A"/>
    <w:rsid w:val="00740101"/>
    <w:rsid w:val="00740595"/>
    <w:rsid w:val="00740E65"/>
    <w:rsid w:val="00741443"/>
    <w:rsid w:val="007414BE"/>
    <w:rsid w:val="007414DE"/>
    <w:rsid w:val="00741706"/>
    <w:rsid w:val="007465F8"/>
    <w:rsid w:val="00747007"/>
    <w:rsid w:val="00747CBA"/>
    <w:rsid w:val="0075352F"/>
    <w:rsid w:val="0075375D"/>
    <w:rsid w:val="00753DEF"/>
    <w:rsid w:val="00755296"/>
    <w:rsid w:val="007606BC"/>
    <w:rsid w:val="00761AA9"/>
    <w:rsid w:val="00761B6E"/>
    <w:rsid w:val="0076276D"/>
    <w:rsid w:val="00765C28"/>
    <w:rsid w:val="00766301"/>
    <w:rsid w:val="0076663C"/>
    <w:rsid w:val="0076696B"/>
    <w:rsid w:val="00767218"/>
    <w:rsid w:val="00767FE5"/>
    <w:rsid w:val="00770D80"/>
    <w:rsid w:val="00771FF6"/>
    <w:rsid w:val="00772AEA"/>
    <w:rsid w:val="00774BCB"/>
    <w:rsid w:val="007751EB"/>
    <w:rsid w:val="00775534"/>
    <w:rsid w:val="00776328"/>
    <w:rsid w:val="00776E46"/>
    <w:rsid w:val="00777425"/>
    <w:rsid w:val="007777A4"/>
    <w:rsid w:val="00780186"/>
    <w:rsid w:val="00780D71"/>
    <w:rsid w:val="00781B5B"/>
    <w:rsid w:val="00781FC1"/>
    <w:rsid w:val="007820BD"/>
    <w:rsid w:val="00784085"/>
    <w:rsid w:val="007842A0"/>
    <w:rsid w:val="007877DE"/>
    <w:rsid w:val="007918D1"/>
    <w:rsid w:val="007934B8"/>
    <w:rsid w:val="0079384F"/>
    <w:rsid w:val="00794C85"/>
    <w:rsid w:val="007967B8"/>
    <w:rsid w:val="00796D28"/>
    <w:rsid w:val="00797A0C"/>
    <w:rsid w:val="007B00FB"/>
    <w:rsid w:val="007B020E"/>
    <w:rsid w:val="007B06B7"/>
    <w:rsid w:val="007B5B7D"/>
    <w:rsid w:val="007B6446"/>
    <w:rsid w:val="007B6736"/>
    <w:rsid w:val="007B6F37"/>
    <w:rsid w:val="007C01C9"/>
    <w:rsid w:val="007C1EB4"/>
    <w:rsid w:val="007C258E"/>
    <w:rsid w:val="007C3C49"/>
    <w:rsid w:val="007C53E4"/>
    <w:rsid w:val="007C57FE"/>
    <w:rsid w:val="007C5BBF"/>
    <w:rsid w:val="007D0AFC"/>
    <w:rsid w:val="007D0DB6"/>
    <w:rsid w:val="007D3853"/>
    <w:rsid w:val="007D4C91"/>
    <w:rsid w:val="007D50DB"/>
    <w:rsid w:val="007E1CB1"/>
    <w:rsid w:val="007E23A7"/>
    <w:rsid w:val="007E315E"/>
    <w:rsid w:val="007E32BB"/>
    <w:rsid w:val="007E39DB"/>
    <w:rsid w:val="007E43F1"/>
    <w:rsid w:val="007E4AEB"/>
    <w:rsid w:val="007E6EC2"/>
    <w:rsid w:val="007E7275"/>
    <w:rsid w:val="007E7AD7"/>
    <w:rsid w:val="007F0469"/>
    <w:rsid w:val="007F2BBD"/>
    <w:rsid w:val="007F36F4"/>
    <w:rsid w:val="007F4230"/>
    <w:rsid w:val="007F5220"/>
    <w:rsid w:val="007F5615"/>
    <w:rsid w:val="008043C9"/>
    <w:rsid w:val="00804F15"/>
    <w:rsid w:val="008055BC"/>
    <w:rsid w:val="00805C4E"/>
    <w:rsid w:val="00812D51"/>
    <w:rsid w:val="00814DA3"/>
    <w:rsid w:val="00814E5B"/>
    <w:rsid w:val="00816593"/>
    <w:rsid w:val="00816B2F"/>
    <w:rsid w:val="008175A6"/>
    <w:rsid w:val="00821131"/>
    <w:rsid w:val="0082139B"/>
    <w:rsid w:val="008216FF"/>
    <w:rsid w:val="0082573A"/>
    <w:rsid w:val="00825EE3"/>
    <w:rsid w:val="00827B99"/>
    <w:rsid w:val="00835F25"/>
    <w:rsid w:val="00836951"/>
    <w:rsid w:val="00840907"/>
    <w:rsid w:val="0084091F"/>
    <w:rsid w:val="00840E00"/>
    <w:rsid w:val="0084201D"/>
    <w:rsid w:val="00851798"/>
    <w:rsid w:val="008527BA"/>
    <w:rsid w:val="008567E1"/>
    <w:rsid w:val="008571DE"/>
    <w:rsid w:val="008577DA"/>
    <w:rsid w:val="00860521"/>
    <w:rsid w:val="008608F6"/>
    <w:rsid w:val="00861F7A"/>
    <w:rsid w:val="00861FA1"/>
    <w:rsid w:val="00865620"/>
    <w:rsid w:val="00866306"/>
    <w:rsid w:val="00866BF3"/>
    <w:rsid w:val="00866DFD"/>
    <w:rsid w:val="00870268"/>
    <w:rsid w:val="00871F68"/>
    <w:rsid w:val="00872B33"/>
    <w:rsid w:val="00873488"/>
    <w:rsid w:val="00875C47"/>
    <w:rsid w:val="00876D9E"/>
    <w:rsid w:val="008774A4"/>
    <w:rsid w:val="00881386"/>
    <w:rsid w:val="00883D53"/>
    <w:rsid w:val="00884E9E"/>
    <w:rsid w:val="0088515E"/>
    <w:rsid w:val="00885550"/>
    <w:rsid w:val="008877A5"/>
    <w:rsid w:val="008914C5"/>
    <w:rsid w:val="0089174B"/>
    <w:rsid w:val="00892650"/>
    <w:rsid w:val="00893B92"/>
    <w:rsid w:val="00895DC7"/>
    <w:rsid w:val="008A1084"/>
    <w:rsid w:val="008A142D"/>
    <w:rsid w:val="008A1ABD"/>
    <w:rsid w:val="008A1F72"/>
    <w:rsid w:val="008A3B82"/>
    <w:rsid w:val="008A4195"/>
    <w:rsid w:val="008A546C"/>
    <w:rsid w:val="008A5487"/>
    <w:rsid w:val="008A6114"/>
    <w:rsid w:val="008A6E22"/>
    <w:rsid w:val="008B1C33"/>
    <w:rsid w:val="008B29CC"/>
    <w:rsid w:val="008B3276"/>
    <w:rsid w:val="008B4ABA"/>
    <w:rsid w:val="008B5861"/>
    <w:rsid w:val="008B6D3E"/>
    <w:rsid w:val="008C0BD1"/>
    <w:rsid w:val="008C1938"/>
    <w:rsid w:val="008C1D18"/>
    <w:rsid w:val="008C7B31"/>
    <w:rsid w:val="008D365C"/>
    <w:rsid w:val="008D4703"/>
    <w:rsid w:val="008D759E"/>
    <w:rsid w:val="008E0FDF"/>
    <w:rsid w:val="008E184A"/>
    <w:rsid w:val="008E3A07"/>
    <w:rsid w:val="008E4359"/>
    <w:rsid w:val="008E4E65"/>
    <w:rsid w:val="008E57BA"/>
    <w:rsid w:val="008E589D"/>
    <w:rsid w:val="008E7312"/>
    <w:rsid w:val="008F7057"/>
    <w:rsid w:val="008F74A8"/>
    <w:rsid w:val="009008F7"/>
    <w:rsid w:val="00904088"/>
    <w:rsid w:val="00905E56"/>
    <w:rsid w:val="00910701"/>
    <w:rsid w:val="00911AEC"/>
    <w:rsid w:val="00911F6C"/>
    <w:rsid w:val="00912B47"/>
    <w:rsid w:val="00916B1F"/>
    <w:rsid w:val="00917168"/>
    <w:rsid w:val="0091763C"/>
    <w:rsid w:val="009211CA"/>
    <w:rsid w:val="00921A0F"/>
    <w:rsid w:val="00922D43"/>
    <w:rsid w:val="00923A96"/>
    <w:rsid w:val="009258E5"/>
    <w:rsid w:val="00926FF6"/>
    <w:rsid w:val="00930539"/>
    <w:rsid w:val="0093133C"/>
    <w:rsid w:val="00931E10"/>
    <w:rsid w:val="009326C2"/>
    <w:rsid w:val="009343D1"/>
    <w:rsid w:val="0093509B"/>
    <w:rsid w:val="0093533B"/>
    <w:rsid w:val="009365F0"/>
    <w:rsid w:val="00940E73"/>
    <w:rsid w:val="00941AB4"/>
    <w:rsid w:val="00944E51"/>
    <w:rsid w:val="00947437"/>
    <w:rsid w:val="00947799"/>
    <w:rsid w:val="00950935"/>
    <w:rsid w:val="00950B35"/>
    <w:rsid w:val="00950BC2"/>
    <w:rsid w:val="00952EC1"/>
    <w:rsid w:val="00953539"/>
    <w:rsid w:val="00962013"/>
    <w:rsid w:val="009621BB"/>
    <w:rsid w:val="00962480"/>
    <w:rsid w:val="00962C84"/>
    <w:rsid w:val="009633F5"/>
    <w:rsid w:val="00965003"/>
    <w:rsid w:val="00966710"/>
    <w:rsid w:val="00967057"/>
    <w:rsid w:val="00970D3E"/>
    <w:rsid w:val="00972566"/>
    <w:rsid w:val="0097568D"/>
    <w:rsid w:val="00980126"/>
    <w:rsid w:val="00980DAA"/>
    <w:rsid w:val="00981181"/>
    <w:rsid w:val="009817F9"/>
    <w:rsid w:val="00983667"/>
    <w:rsid w:val="0098413F"/>
    <w:rsid w:val="009863A4"/>
    <w:rsid w:val="00991264"/>
    <w:rsid w:val="009913F9"/>
    <w:rsid w:val="009918CB"/>
    <w:rsid w:val="00991DF3"/>
    <w:rsid w:val="00991E40"/>
    <w:rsid w:val="009927BC"/>
    <w:rsid w:val="00995CE9"/>
    <w:rsid w:val="009A0A03"/>
    <w:rsid w:val="009A18CF"/>
    <w:rsid w:val="009A30FB"/>
    <w:rsid w:val="009A3448"/>
    <w:rsid w:val="009A427F"/>
    <w:rsid w:val="009A467C"/>
    <w:rsid w:val="009A4B4F"/>
    <w:rsid w:val="009A5232"/>
    <w:rsid w:val="009A5476"/>
    <w:rsid w:val="009A5842"/>
    <w:rsid w:val="009A6911"/>
    <w:rsid w:val="009A7437"/>
    <w:rsid w:val="009B0664"/>
    <w:rsid w:val="009B110E"/>
    <w:rsid w:val="009B381F"/>
    <w:rsid w:val="009B65AF"/>
    <w:rsid w:val="009B71D6"/>
    <w:rsid w:val="009C0340"/>
    <w:rsid w:val="009C0450"/>
    <w:rsid w:val="009C0B2D"/>
    <w:rsid w:val="009C0C84"/>
    <w:rsid w:val="009C2C7E"/>
    <w:rsid w:val="009C2EFB"/>
    <w:rsid w:val="009C3E8F"/>
    <w:rsid w:val="009C40A2"/>
    <w:rsid w:val="009D114D"/>
    <w:rsid w:val="009D25FE"/>
    <w:rsid w:val="009D2E16"/>
    <w:rsid w:val="009D34B3"/>
    <w:rsid w:val="009D62BB"/>
    <w:rsid w:val="009E055B"/>
    <w:rsid w:val="009E3AFF"/>
    <w:rsid w:val="009E5824"/>
    <w:rsid w:val="009E6F12"/>
    <w:rsid w:val="009F4074"/>
    <w:rsid w:val="009F4B8A"/>
    <w:rsid w:val="009F5E33"/>
    <w:rsid w:val="009F66F4"/>
    <w:rsid w:val="009F7E01"/>
    <w:rsid w:val="00A01B3B"/>
    <w:rsid w:val="00A0212D"/>
    <w:rsid w:val="00A02505"/>
    <w:rsid w:val="00A03D9F"/>
    <w:rsid w:val="00A05058"/>
    <w:rsid w:val="00A05927"/>
    <w:rsid w:val="00A1084B"/>
    <w:rsid w:val="00A15927"/>
    <w:rsid w:val="00A163BC"/>
    <w:rsid w:val="00A178B4"/>
    <w:rsid w:val="00A2036C"/>
    <w:rsid w:val="00A206C8"/>
    <w:rsid w:val="00A218E0"/>
    <w:rsid w:val="00A256DC"/>
    <w:rsid w:val="00A31640"/>
    <w:rsid w:val="00A324F2"/>
    <w:rsid w:val="00A341DB"/>
    <w:rsid w:val="00A3604F"/>
    <w:rsid w:val="00A36D2C"/>
    <w:rsid w:val="00A40554"/>
    <w:rsid w:val="00A4119D"/>
    <w:rsid w:val="00A41B44"/>
    <w:rsid w:val="00A42866"/>
    <w:rsid w:val="00A428FA"/>
    <w:rsid w:val="00A42997"/>
    <w:rsid w:val="00A43190"/>
    <w:rsid w:val="00A45465"/>
    <w:rsid w:val="00A46E02"/>
    <w:rsid w:val="00A50055"/>
    <w:rsid w:val="00A50621"/>
    <w:rsid w:val="00A51076"/>
    <w:rsid w:val="00A511B7"/>
    <w:rsid w:val="00A519FA"/>
    <w:rsid w:val="00A52390"/>
    <w:rsid w:val="00A559EE"/>
    <w:rsid w:val="00A5692B"/>
    <w:rsid w:val="00A56B01"/>
    <w:rsid w:val="00A5732F"/>
    <w:rsid w:val="00A606A6"/>
    <w:rsid w:val="00A629A2"/>
    <w:rsid w:val="00A630CE"/>
    <w:rsid w:val="00A6374D"/>
    <w:rsid w:val="00A63A40"/>
    <w:rsid w:val="00A65ED5"/>
    <w:rsid w:val="00A717D5"/>
    <w:rsid w:val="00A76AC5"/>
    <w:rsid w:val="00A77A62"/>
    <w:rsid w:val="00A80D5C"/>
    <w:rsid w:val="00A81109"/>
    <w:rsid w:val="00A87AE1"/>
    <w:rsid w:val="00A87C40"/>
    <w:rsid w:val="00A90409"/>
    <w:rsid w:val="00A92CC3"/>
    <w:rsid w:val="00A9307E"/>
    <w:rsid w:val="00A94EE2"/>
    <w:rsid w:val="00A95950"/>
    <w:rsid w:val="00A96CC6"/>
    <w:rsid w:val="00A96D92"/>
    <w:rsid w:val="00AA142F"/>
    <w:rsid w:val="00AA307E"/>
    <w:rsid w:val="00AA566D"/>
    <w:rsid w:val="00AA6793"/>
    <w:rsid w:val="00AB0EB0"/>
    <w:rsid w:val="00AB0FD3"/>
    <w:rsid w:val="00AB3373"/>
    <w:rsid w:val="00AB3653"/>
    <w:rsid w:val="00AB51C3"/>
    <w:rsid w:val="00AB7813"/>
    <w:rsid w:val="00AC0CA7"/>
    <w:rsid w:val="00AC10B4"/>
    <w:rsid w:val="00AC18F2"/>
    <w:rsid w:val="00AC28C6"/>
    <w:rsid w:val="00AC3DE9"/>
    <w:rsid w:val="00AC403E"/>
    <w:rsid w:val="00AC6483"/>
    <w:rsid w:val="00AC6C67"/>
    <w:rsid w:val="00AC7D88"/>
    <w:rsid w:val="00AD19CD"/>
    <w:rsid w:val="00AD37DB"/>
    <w:rsid w:val="00AD3BBB"/>
    <w:rsid w:val="00AD3C84"/>
    <w:rsid w:val="00AD7494"/>
    <w:rsid w:val="00AE0094"/>
    <w:rsid w:val="00AE0EAB"/>
    <w:rsid w:val="00AE1E3A"/>
    <w:rsid w:val="00AE216C"/>
    <w:rsid w:val="00AE3F12"/>
    <w:rsid w:val="00AE48EF"/>
    <w:rsid w:val="00AE50EF"/>
    <w:rsid w:val="00AF1EAC"/>
    <w:rsid w:val="00AF23B9"/>
    <w:rsid w:val="00AF5AA6"/>
    <w:rsid w:val="00AF7841"/>
    <w:rsid w:val="00AF7EF4"/>
    <w:rsid w:val="00B04557"/>
    <w:rsid w:val="00B056F1"/>
    <w:rsid w:val="00B05BC6"/>
    <w:rsid w:val="00B072B3"/>
    <w:rsid w:val="00B079BA"/>
    <w:rsid w:val="00B07D40"/>
    <w:rsid w:val="00B1153C"/>
    <w:rsid w:val="00B15D66"/>
    <w:rsid w:val="00B15ED3"/>
    <w:rsid w:val="00B2015F"/>
    <w:rsid w:val="00B21FAC"/>
    <w:rsid w:val="00B23F71"/>
    <w:rsid w:val="00B246BA"/>
    <w:rsid w:val="00B322D5"/>
    <w:rsid w:val="00B358F1"/>
    <w:rsid w:val="00B35C7D"/>
    <w:rsid w:val="00B36867"/>
    <w:rsid w:val="00B37392"/>
    <w:rsid w:val="00B374CE"/>
    <w:rsid w:val="00B4118C"/>
    <w:rsid w:val="00B41417"/>
    <w:rsid w:val="00B41E41"/>
    <w:rsid w:val="00B43EDC"/>
    <w:rsid w:val="00B44BF6"/>
    <w:rsid w:val="00B52FC3"/>
    <w:rsid w:val="00B54A46"/>
    <w:rsid w:val="00B56812"/>
    <w:rsid w:val="00B56BF3"/>
    <w:rsid w:val="00B628AF"/>
    <w:rsid w:val="00B637DE"/>
    <w:rsid w:val="00B64E98"/>
    <w:rsid w:val="00B658DB"/>
    <w:rsid w:val="00B66444"/>
    <w:rsid w:val="00B705FA"/>
    <w:rsid w:val="00B712D8"/>
    <w:rsid w:val="00B7150A"/>
    <w:rsid w:val="00B71710"/>
    <w:rsid w:val="00B7200E"/>
    <w:rsid w:val="00B731F3"/>
    <w:rsid w:val="00B73F10"/>
    <w:rsid w:val="00B75ACF"/>
    <w:rsid w:val="00B766E9"/>
    <w:rsid w:val="00B77A86"/>
    <w:rsid w:val="00B809E0"/>
    <w:rsid w:val="00B81C1B"/>
    <w:rsid w:val="00B81D43"/>
    <w:rsid w:val="00B82ABB"/>
    <w:rsid w:val="00B85D51"/>
    <w:rsid w:val="00B85DDA"/>
    <w:rsid w:val="00B86E7B"/>
    <w:rsid w:val="00B90D70"/>
    <w:rsid w:val="00B91B59"/>
    <w:rsid w:val="00B95263"/>
    <w:rsid w:val="00B9652D"/>
    <w:rsid w:val="00B97837"/>
    <w:rsid w:val="00B979BB"/>
    <w:rsid w:val="00BA569C"/>
    <w:rsid w:val="00BB058C"/>
    <w:rsid w:val="00BB06E9"/>
    <w:rsid w:val="00BB5421"/>
    <w:rsid w:val="00BB580F"/>
    <w:rsid w:val="00BB6976"/>
    <w:rsid w:val="00BC0734"/>
    <w:rsid w:val="00BC4786"/>
    <w:rsid w:val="00BC4EC6"/>
    <w:rsid w:val="00BC77A6"/>
    <w:rsid w:val="00BC7F01"/>
    <w:rsid w:val="00BD343D"/>
    <w:rsid w:val="00BD3C49"/>
    <w:rsid w:val="00BD704E"/>
    <w:rsid w:val="00BE2D0A"/>
    <w:rsid w:val="00BE2EEE"/>
    <w:rsid w:val="00BE5309"/>
    <w:rsid w:val="00BE5BB6"/>
    <w:rsid w:val="00BF0A3D"/>
    <w:rsid w:val="00BF14EE"/>
    <w:rsid w:val="00BF3B32"/>
    <w:rsid w:val="00BF618F"/>
    <w:rsid w:val="00BF65E0"/>
    <w:rsid w:val="00BF7689"/>
    <w:rsid w:val="00C023ED"/>
    <w:rsid w:val="00C02AE7"/>
    <w:rsid w:val="00C04713"/>
    <w:rsid w:val="00C05100"/>
    <w:rsid w:val="00C07C48"/>
    <w:rsid w:val="00C1177A"/>
    <w:rsid w:val="00C12B51"/>
    <w:rsid w:val="00C1374D"/>
    <w:rsid w:val="00C1461F"/>
    <w:rsid w:val="00C14E8D"/>
    <w:rsid w:val="00C20377"/>
    <w:rsid w:val="00C203DC"/>
    <w:rsid w:val="00C21E3E"/>
    <w:rsid w:val="00C25FD4"/>
    <w:rsid w:val="00C27E0E"/>
    <w:rsid w:val="00C327DA"/>
    <w:rsid w:val="00C329CC"/>
    <w:rsid w:val="00C33734"/>
    <w:rsid w:val="00C3676D"/>
    <w:rsid w:val="00C36D8A"/>
    <w:rsid w:val="00C37307"/>
    <w:rsid w:val="00C37D32"/>
    <w:rsid w:val="00C40446"/>
    <w:rsid w:val="00C404B7"/>
    <w:rsid w:val="00C42734"/>
    <w:rsid w:val="00C43B32"/>
    <w:rsid w:val="00C43F74"/>
    <w:rsid w:val="00C442FE"/>
    <w:rsid w:val="00C46282"/>
    <w:rsid w:val="00C464F1"/>
    <w:rsid w:val="00C47C90"/>
    <w:rsid w:val="00C50390"/>
    <w:rsid w:val="00C50987"/>
    <w:rsid w:val="00C531E6"/>
    <w:rsid w:val="00C53D5C"/>
    <w:rsid w:val="00C5567D"/>
    <w:rsid w:val="00C5571D"/>
    <w:rsid w:val="00C617A1"/>
    <w:rsid w:val="00C64193"/>
    <w:rsid w:val="00C64C39"/>
    <w:rsid w:val="00C65E24"/>
    <w:rsid w:val="00C67105"/>
    <w:rsid w:val="00C71521"/>
    <w:rsid w:val="00C760B8"/>
    <w:rsid w:val="00C776DD"/>
    <w:rsid w:val="00C77743"/>
    <w:rsid w:val="00C8276C"/>
    <w:rsid w:val="00C82B8E"/>
    <w:rsid w:val="00C83788"/>
    <w:rsid w:val="00C846A0"/>
    <w:rsid w:val="00C84A1B"/>
    <w:rsid w:val="00C86680"/>
    <w:rsid w:val="00C91985"/>
    <w:rsid w:val="00C9376D"/>
    <w:rsid w:val="00C94222"/>
    <w:rsid w:val="00C945A1"/>
    <w:rsid w:val="00C94E32"/>
    <w:rsid w:val="00C950E9"/>
    <w:rsid w:val="00C962AD"/>
    <w:rsid w:val="00CA0EC8"/>
    <w:rsid w:val="00CA109B"/>
    <w:rsid w:val="00CA2BC3"/>
    <w:rsid w:val="00CA2EFE"/>
    <w:rsid w:val="00CA33C0"/>
    <w:rsid w:val="00CA3BFC"/>
    <w:rsid w:val="00CB4F15"/>
    <w:rsid w:val="00CB57E4"/>
    <w:rsid w:val="00CB7176"/>
    <w:rsid w:val="00CB79DB"/>
    <w:rsid w:val="00CC06AC"/>
    <w:rsid w:val="00CC114C"/>
    <w:rsid w:val="00CC1277"/>
    <w:rsid w:val="00CC128F"/>
    <w:rsid w:val="00CC2681"/>
    <w:rsid w:val="00CC3030"/>
    <w:rsid w:val="00CC396A"/>
    <w:rsid w:val="00CC55FB"/>
    <w:rsid w:val="00CC6518"/>
    <w:rsid w:val="00CC6D04"/>
    <w:rsid w:val="00CD0589"/>
    <w:rsid w:val="00CD44FD"/>
    <w:rsid w:val="00CD4EFB"/>
    <w:rsid w:val="00CD5437"/>
    <w:rsid w:val="00CD64B4"/>
    <w:rsid w:val="00CD712A"/>
    <w:rsid w:val="00CD7FC5"/>
    <w:rsid w:val="00CE05B5"/>
    <w:rsid w:val="00CE1596"/>
    <w:rsid w:val="00CE36B5"/>
    <w:rsid w:val="00CF1FC5"/>
    <w:rsid w:val="00CF44AE"/>
    <w:rsid w:val="00CF4FF4"/>
    <w:rsid w:val="00CF5218"/>
    <w:rsid w:val="00CF5330"/>
    <w:rsid w:val="00CF5F3D"/>
    <w:rsid w:val="00D009A7"/>
    <w:rsid w:val="00D013DE"/>
    <w:rsid w:val="00D02747"/>
    <w:rsid w:val="00D02D51"/>
    <w:rsid w:val="00D10900"/>
    <w:rsid w:val="00D10BB7"/>
    <w:rsid w:val="00D13330"/>
    <w:rsid w:val="00D13B8F"/>
    <w:rsid w:val="00D21452"/>
    <w:rsid w:val="00D21DEF"/>
    <w:rsid w:val="00D22FF3"/>
    <w:rsid w:val="00D232B7"/>
    <w:rsid w:val="00D2379A"/>
    <w:rsid w:val="00D23AB3"/>
    <w:rsid w:val="00D24587"/>
    <w:rsid w:val="00D24A73"/>
    <w:rsid w:val="00D25F9B"/>
    <w:rsid w:val="00D2643D"/>
    <w:rsid w:val="00D27AB0"/>
    <w:rsid w:val="00D27E49"/>
    <w:rsid w:val="00D329D0"/>
    <w:rsid w:val="00D32CE0"/>
    <w:rsid w:val="00D33B39"/>
    <w:rsid w:val="00D35BBF"/>
    <w:rsid w:val="00D36C33"/>
    <w:rsid w:val="00D403E9"/>
    <w:rsid w:val="00D40A00"/>
    <w:rsid w:val="00D40A55"/>
    <w:rsid w:val="00D41D4D"/>
    <w:rsid w:val="00D42E2E"/>
    <w:rsid w:val="00D43888"/>
    <w:rsid w:val="00D464DC"/>
    <w:rsid w:val="00D4735F"/>
    <w:rsid w:val="00D47630"/>
    <w:rsid w:val="00D511C0"/>
    <w:rsid w:val="00D51C9E"/>
    <w:rsid w:val="00D536C1"/>
    <w:rsid w:val="00D53C93"/>
    <w:rsid w:val="00D540FC"/>
    <w:rsid w:val="00D54BB8"/>
    <w:rsid w:val="00D54FB3"/>
    <w:rsid w:val="00D600F3"/>
    <w:rsid w:val="00D60FF1"/>
    <w:rsid w:val="00D61980"/>
    <w:rsid w:val="00D61F30"/>
    <w:rsid w:val="00D624F2"/>
    <w:rsid w:val="00D626BC"/>
    <w:rsid w:val="00D62E26"/>
    <w:rsid w:val="00D64415"/>
    <w:rsid w:val="00D64E8B"/>
    <w:rsid w:val="00D67182"/>
    <w:rsid w:val="00D701EF"/>
    <w:rsid w:val="00D7513D"/>
    <w:rsid w:val="00D83D96"/>
    <w:rsid w:val="00D8487B"/>
    <w:rsid w:val="00D84A7A"/>
    <w:rsid w:val="00D87A27"/>
    <w:rsid w:val="00D934A4"/>
    <w:rsid w:val="00D95A43"/>
    <w:rsid w:val="00DA05D3"/>
    <w:rsid w:val="00DA134B"/>
    <w:rsid w:val="00DA27B6"/>
    <w:rsid w:val="00DA382D"/>
    <w:rsid w:val="00DA5786"/>
    <w:rsid w:val="00DA59C4"/>
    <w:rsid w:val="00DB11C1"/>
    <w:rsid w:val="00DB260B"/>
    <w:rsid w:val="00DB4800"/>
    <w:rsid w:val="00DB5716"/>
    <w:rsid w:val="00DB6B4C"/>
    <w:rsid w:val="00DB6CC8"/>
    <w:rsid w:val="00DB7E17"/>
    <w:rsid w:val="00DC08C4"/>
    <w:rsid w:val="00DC118D"/>
    <w:rsid w:val="00DC1193"/>
    <w:rsid w:val="00DC2106"/>
    <w:rsid w:val="00DC57AC"/>
    <w:rsid w:val="00DD0A13"/>
    <w:rsid w:val="00DD13DD"/>
    <w:rsid w:val="00DD1AF8"/>
    <w:rsid w:val="00DD3C72"/>
    <w:rsid w:val="00DD44DA"/>
    <w:rsid w:val="00DD4D08"/>
    <w:rsid w:val="00DD4D8D"/>
    <w:rsid w:val="00DD5D0A"/>
    <w:rsid w:val="00DD7D37"/>
    <w:rsid w:val="00DE1312"/>
    <w:rsid w:val="00DE1F05"/>
    <w:rsid w:val="00DE42E1"/>
    <w:rsid w:val="00DE44D3"/>
    <w:rsid w:val="00DE4D18"/>
    <w:rsid w:val="00DE640F"/>
    <w:rsid w:val="00DF00E5"/>
    <w:rsid w:val="00DF1394"/>
    <w:rsid w:val="00DF1E9C"/>
    <w:rsid w:val="00DF306C"/>
    <w:rsid w:val="00DF37E1"/>
    <w:rsid w:val="00DF610E"/>
    <w:rsid w:val="00DF713A"/>
    <w:rsid w:val="00DF7C5D"/>
    <w:rsid w:val="00DF7F29"/>
    <w:rsid w:val="00E00BAC"/>
    <w:rsid w:val="00E010F6"/>
    <w:rsid w:val="00E06F86"/>
    <w:rsid w:val="00E0796B"/>
    <w:rsid w:val="00E13E78"/>
    <w:rsid w:val="00E1494E"/>
    <w:rsid w:val="00E14C3C"/>
    <w:rsid w:val="00E14D4B"/>
    <w:rsid w:val="00E16803"/>
    <w:rsid w:val="00E168BC"/>
    <w:rsid w:val="00E173E7"/>
    <w:rsid w:val="00E24063"/>
    <w:rsid w:val="00E24A07"/>
    <w:rsid w:val="00E35D55"/>
    <w:rsid w:val="00E35ED4"/>
    <w:rsid w:val="00E361D3"/>
    <w:rsid w:val="00E37DE7"/>
    <w:rsid w:val="00E40FAD"/>
    <w:rsid w:val="00E424DB"/>
    <w:rsid w:val="00E44705"/>
    <w:rsid w:val="00E46E36"/>
    <w:rsid w:val="00E476FF"/>
    <w:rsid w:val="00E5306A"/>
    <w:rsid w:val="00E53C79"/>
    <w:rsid w:val="00E54BE0"/>
    <w:rsid w:val="00E54EA6"/>
    <w:rsid w:val="00E5621E"/>
    <w:rsid w:val="00E57FCC"/>
    <w:rsid w:val="00E60BF4"/>
    <w:rsid w:val="00E62FD8"/>
    <w:rsid w:val="00E6354C"/>
    <w:rsid w:val="00E650DA"/>
    <w:rsid w:val="00E67B19"/>
    <w:rsid w:val="00E7184D"/>
    <w:rsid w:val="00E726C9"/>
    <w:rsid w:val="00E72887"/>
    <w:rsid w:val="00E73F66"/>
    <w:rsid w:val="00E7421F"/>
    <w:rsid w:val="00E757B8"/>
    <w:rsid w:val="00E81B0C"/>
    <w:rsid w:val="00E82D3E"/>
    <w:rsid w:val="00E835EB"/>
    <w:rsid w:val="00E83AB8"/>
    <w:rsid w:val="00E84250"/>
    <w:rsid w:val="00E87757"/>
    <w:rsid w:val="00E92B0D"/>
    <w:rsid w:val="00E932F6"/>
    <w:rsid w:val="00E93A8D"/>
    <w:rsid w:val="00E97B16"/>
    <w:rsid w:val="00EA0559"/>
    <w:rsid w:val="00EA1887"/>
    <w:rsid w:val="00EA463F"/>
    <w:rsid w:val="00EA5E91"/>
    <w:rsid w:val="00EB2E6B"/>
    <w:rsid w:val="00EB37F6"/>
    <w:rsid w:val="00EB3B63"/>
    <w:rsid w:val="00EC01DD"/>
    <w:rsid w:val="00EC072B"/>
    <w:rsid w:val="00EC0E75"/>
    <w:rsid w:val="00EC398E"/>
    <w:rsid w:val="00EC70BE"/>
    <w:rsid w:val="00EC7F43"/>
    <w:rsid w:val="00ED04FC"/>
    <w:rsid w:val="00ED1520"/>
    <w:rsid w:val="00ED33B7"/>
    <w:rsid w:val="00ED4073"/>
    <w:rsid w:val="00ED45D6"/>
    <w:rsid w:val="00ED4D9F"/>
    <w:rsid w:val="00ED5336"/>
    <w:rsid w:val="00ED5692"/>
    <w:rsid w:val="00ED6C0A"/>
    <w:rsid w:val="00ED7A8E"/>
    <w:rsid w:val="00ED7C64"/>
    <w:rsid w:val="00ED7DF9"/>
    <w:rsid w:val="00ED7F73"/>
    <w:rsid w:val="00EE1AC0"/>
    <w:rsid w:val="00EE25FB"/>
    <w:rsid w:val="00EE64D2"/>
    <w:rsid w:val="00EE70DB"/>
    <w:rsid w:val="00EE76CC"/>
    <w:rsid w:val="00EE7AF2"/>
    <w:rsid w:val="00EE7C1C"/>
    <w:rsid w:val="00EF5069"/>
    <w:rsid w:val="00EF51CA"/>
    <w:rsid w:val="00EF59B8"/>
    <w:rsid w:val="00F00270"/>
    <w:rsid w:val="00F00535"/>
    <w:rsid w:val="00F028F4"/>
    <w:rsid w:val="00F02A71"/>
    <w:rsid w:val="00F02E9E"/>
    <w:rsid w:val="00F03114"/>
    <w:rsid w:val="00F0362C"/>
    <w:rsid w:val="00F04AE5"/>
    <w:rsid w:val="00F05666"/>
    <w:rsid w:val="00F06535"/>
    <w:rsid w:val="00F0706E"/>
    <w:rsid w:val="00F07D91"/>
    <w:rsid w:val="00F108C0"/>
    <w:rsid w:val="00F112EB"/>
    <w:rsid w:val="00F1357E"/>
    <w:rsid w:val="00F14DC1"/>
    <w:rsid w:val="00F1539E"/>
    <w:rsid w:val="00F172EA"/>
    <w:rsid w:val="00F17536"/>
    <w:rsid w:val="00F17CD6"/>
    <w:rsid w:val="00F24611"/>
    <w:rsid w:val="00F24C09"/>
    <w:rsid w:val="00F26984"/>
    <w:rsid w:val="00F3145A"/>
    <w:rsid w:val="00F31EE6"/>
    <w:rsid w:val="00F32800"/>
    <w:rsid w:val="00F33C54"/>
    <w:rsid w:val="00F34DA4"/>
    <w:rsid w:val="00F34E13"/>
    <w:rsid w:val="00F40736"/>
    <w:rsid w:val="00F40E6F"/>
    <w:rsid w:val="00F436D5"/>
    <w:rsid w:val="00F44DC4"/>
    <w:rsid w:val="00F45105"/>
    <w:rsid w:val="00F46A6B"/>
    <w:rsid w:val="00F47CA2"/>
    <w:rsid w:val="00F47F84"/>
    <w:rsid w:val="00F52D36"/>
    <w:rsid w:val="00F568BF"/>
    <w:rsid w:val="00F6111F"/>
    <w:rsid w:val="00F624C6"/>
    <w:rsid w:val="00F65FE8"/>
    <w:rsid w:val="00F7072B"/>
    <w:rsid w:val="00F70BA0"/>
    <w:rsid w:val="00F70EB8"/>
    <w:rsid w:val="00F72EC6"/>
    <w:rsid w:val="00F73017"/>
    <w:rsid w:val="00F759AB"/>
    <w:rsid w:val="00F75A9D"/>
    <w:rsid w:val="00F77EDD"/>
    <w:rsid w:val="00F818C1"/>
    <w:rsid w:val="00F81D03"/>
    <w:rsid w:val="00F82333"/>
    <w:rsid w:val="00F82562"/>
    <w:rsid w:val="00F82B69"/>
    <w:rsid w:val="00F8479B"/>
    <w:rsid w:val="00F8501A"/>
    <w:rsid w:val="00F86A54"/>
    <w:rsid w:val="00F86E51"/>
    <w:rsid w:val="00F90B60"/>
    <w:rsid w:val="00F9108B"/>
    <w:rsid w:val="00F917CE"/>
    <w:rsid w:val="00F92689"/>
    <w:rsid w:val="00F932C9"/>
    <w:rsid w:val="00F936DA"/>
    <w:rsid w:val="00F97E69"/>
    <w:rsid w:val="00FA146F"/>
    <w:rsid w:val="00FA3E39"/>
    <w:rsid w:val="00FA41E2"/>
    <w:rsid w:val="00FA58B3"/>
    <w:rsid w:val="00FA60CE"/>
    <w:rsid w:val="00FA7DE6"/>
    <w:rsid w:val="00FB2A23"/>
    <w:rsid w:val="00FB7BC2"/>
    <w:rsid w:val="00FC2457"/>
    <w:rsid w:val="00FC2BBF"/>
    <w:rsid w:val="00FC302F"/>
    <w:rsid w:val="00FC31B4"/>
    <w:rsid w:val="00FC3384"/>
    <w:rsid w:val="00FC5AD0"/>
    <w:rsid w:val="00FC6297"/>
    <w:rsid w:val="00FC6A76"/>
    <w:rsid w:val="00FC7C97"/>
    <w:rsid w:val="00FD1877"/>
    <w:rsid w:val="00FD1D89"/>
    <w:rsid w:val="00FD3410"/>
    <w:rsid w:val="00FD345B"/>
    <w:rsid w:val="00FD49E7"/>
    <w:rsid w:val="00FD6530"/>
    <w:rsid w:val="00FD6A31"/>
    <w:rsid w:val="00FE02B2"/>
    <w:rsid w:val="00FE0E23"/>
    <w:rsid w:val="00FE30AD"/>
    <w:rsid w:val="00FE37F8"/>
    <w:rsid w:val="00FE4E1B"/>
    <w:rsid w:val="00FE70CA"/>
    <w:rsid w:val="00FF1248"/>
    <w:rsid w:val="00FF496C"/>
    <w:rsid w:val="00FF6C47"/>
    <w:rsid w:val="00FF7F7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DAD249"/>
  <w15:docId w15:val="{709E2D52-87C7-4844-9568-BB09AD512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D28"/>
    <w:pPr>
      <w:spacing w:after="160" w:line="259" w:lineRule="auto"/>
    </w:pPr>
    <w:rPr>
      <w:sz w:val="22"/>
      <w:szCs w:val="22"/>
      <w:lang w:eastAsia="en-US"/>
    </w:rPr>
  </w:style>
  <w:style w:type="paragraph" w:styleId="Heading3">
    <w:name w:val="heading 3"/>
    <w:basedOn w:val="Normal"/>
    <w:link w:val="Heading3Char"/>
    <w:uiPriority w:val="9"/>
    <w:qFormat/>
    <w:rsid w:val="00DE1312"/>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5130"/>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675130"/>
    <w:rPr>
      <w:rFonts w:ascii="Segoe UI" w:hAnsi="Segoe UI" w:cs="Segoe UI"/>
      <w:sz w:val="18"/>
      <w:szCs w:val="18"/>
    </w:rPr>
  </w:style>
  <w:style w:type="character" w:styleId="Hyperlink">
    <w:name w:val="Hyperlink"/>
    <w:uiPriority w:val="99"/>
    <w:semiHidden/>
    <w:unhideWhenUsed/>
    <w:rsid w:val="008A1084"/>
    <w:rPr>
      <w:strike w:val="0"/>
      <w:dstrike w:val="0"/>
      <w:color w:val="000000"/>
      <w:u w:val="none"/>
      <w:effect w:val="none"/>
    </w:rPr>
  </w:style>
  <w:style w:type="character" w:styleId="CommentReference">
    <w:name w:val="annotation reference"/>
    <w:uiPriority w:val="99"/>
    <w:semiHidden/>
    <w:unhideWhenUsed/>
    <w:rsid w:val="002F3108"/>
    <w:rPr>
      <w:sz w:val="16"/>
      <w:szCs w:val="16"/>
    </w:rPr>
  </w:style>
  <w:style w:type="paragraph" w:styleId="CommentText">
    <w:name w:val="annotation text"/>
    <w:basedOn w:val="Normal"/>
    <w:link w:val="CommentTextChar"/>
    <w:uiPriority w:val="99"/>
    <w:unhideWhenUsed/>
    <w:rsid w:val="002F3108"/>
    <w:pPr>
      <w:spacing w:line="240" w:lineRule="auto"/>
    </w:pPr>
    <w:rPr>
      <w:sz w:val="20"/>
      <w:szCs w:val="20"/>
    </w:rPr>
  </w:style>
  <w:style w:type="character" w:customStyle="1" w:styleId="CommentTextChar">
    <w:name w:val="Comment Text Char"/>
    <w:link w:val="CommentText"/>
    <w:uiPriority w:val="99"/>
    <w:rsid w:val="002F3108"/>
    <w:rPr>
      <w:sz w:val="20"/>
      <w:szCs w:val="20"/>
    </w:rPr>
  </w:style>
  <w:style w:type="paragraph" w:styleId="CommentSubject">
    <w:name w:val="annotation subject"/>
    <w:basedOn w:val="CommentText"/>
    <w:next w:val="CommentText"/>
    <w:link w:val="CommentSubjectChar"/>
    <w:uiPriority w:val="99"/>
    <w:semiHidden/>
    <w:unhideWhenUsed/>
    <w:rsid w:val="002F3108"/>
    <w:rPr>
      <w:b/>
      <w:bCs/>
    </w:rPr>
  </w:style>
  <w:style w:type="character" w:customStyle="1" w:styleId="CommentSubjectChar">
    <w:name w:val="Comment Subject Char"/>
    <w:link w:val="CommentSubject"/>
    <w:uiPriority w:val="99"/>
    <w:semiHidden/>
    <w:rsid w:val="002F3108"/>
    <w:rPr>
      <w:b/>
      <w:bCs/>
      <w:sz w:val="20"/>
      <w:szCs w:val="20"/>
    </w:rPr>
  </w:style>
  <w:style w:type="paragraph" w:styleId="Header">
    <w:name w:val="header"/>
    <w:basedOn w:val="Normal"/>
    <w:link w:val="HeaderChar"/>
    <w:uiPriority w:val="99"/>
    <w:unhideWhenUsed/>
    <w:rsid w:val="00E93A8D"/>
    <w:pPr>
      <w:tabs>
        <w:tab w:val="center" w:pos="4703"/>
        <w:tab w:val="right" w:pos="9406"/>
      </w:tabs>
      <w:spacing w:after="0" w:line="240" w:lineRule="auto"/>
    </w:pPr>
  </w:style>
  <w:style w:type="character" w:customStyle="1" w:styleId="HeaderChar">
    <w:name w:val="Header Char"/>
    <w:basedOn w:val="DefaultParagraphFont"/>
    <w:link w:val="Header"/>
    <w:uiPriority w:val="99"/>
    <w:rsid w:val="00E93A8D"/>
  </w:style>
  <w:style w:type="paragraph" w:styleId="Footer">
    <w:name w:val="footer"/>
    <w:basedOn w:val="Normal"/>
    <w:link w:val="FooterChar"/>
    <w:uiPriority w:val="99"/>
    <w:unhideWhenUsed/>
    <w:rsid w:val="00E93A8D"/>
    <w:pPr>
      <w:tabs>
        <w:tab w:val="center" w:pos="4703"/>
        <w:tab w:val="right" w:pos="9406"/>
      </w:tabs>
      <w:spacing w:after="0" w:line="240" w:lineRule="auto"/>
    </w:pPr>
  </w:style>
  <w:style w:type="character" w:customStyle="1" w:styleId="FooterChar">
    <w:name w:val="Footer Char"/>
    <w:basedOn w:val="DefaultParagraphFont"/>
    <w:link w:val="Footer"/>
    <w:uiPriority w:val="99"/>
    <w:rsid w:val="00E93A8D"/>
  </w:style>
  <w:style w:type="paragraph" w:styleId="ListParagraph">
    <w:name w:val="List Paragraph"/>
    <w:aliases w:val="text bullet"/>
    <w:basedOn w:val="Normal"/>
    <w:link w:val="ListParagraphChar"/>
    <w:uiPriority w:val="34"/>
    <w:qFormat/>
    <w:rsid w:val="00FA58B3"/>
    <w:pPr>
      <w:ind w:left="720"/>
      <w:contextualSpacing/>
    </w:pPr>
  </w:style>
  <w:style w:type="character" w:customStyle="1" w:styleId="tlid-translation">
    <w:name w:val="tlid-translation"/>
    <w:rsid w:val="00EA5E91"/>
  </w:style>
  <w:style w:type="paragraph" w:styleId="NormalWeb">
    <w:name w:val="Normal (Web)"/>
    <w:basedOn w:val="Normal"/>
    <w:uiPriority w:val="99"/>
    <w:semiHidden/>
    <w:unhideWhenUsed/>
    <w:rsid w:val="006626C8"/>
    <w:pPr>
      <w:spacing w:after="0" w:line="240" w:lineRule="auto"/>
      <w:ind w:firstLine="990"/>
      <w:jc w:val="both"/>
    </w:pPr>
    <w:rPr>
      <w:rFonts w:ascii="Times New Roman" w:eastAsia="Times New Roman" w:hAnsi="Times New Roman"/>
      <w:color w:val="000000"/>
      <w:sz w:val="24"/>
      <w:szCs w:val="24"/>
      <w:lang w:val="en-US"/>
    </w:rPr>
  </w:style>
  <w:style w:type="paragraph" w:customStyle="1" w:styleId="Normal1">
    <w:name w:val="Normal1"/>
    <w:basedOn w:val="Normal"/>
    <w:rsid w:val="00F82B69"/>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super">
    <w:name w:val="super"/>
    <w:basedOn w:val="DefaultParagraphFont"/>
    <w:rsid w:val="00F82B69"/>
  </w:style>
  <w:style w:type="character" w:customStyle="1" w:styleId="BodyTextChar">
    <w:name w:val="Body Text Char"/>
    <w:link w:val="BodyText"/>
    <w:locked/>
    <w:rsid w:val="00ED5336"/>
    <w:rPr>
      <w:rFonts w:ascii="TmsCyr" w:hAnsi="TmsCyr"/>
      <w:lang w:val="bg-BG"/>
    </w:rPr>
  </w:style>
  <w:style w:type="paragraph" w:styleId="BodyText">
    <w:name w:val="Body Text"/>
    <w:basedOn w:val="Normal"/>
    <w:link w:val="BodyTextChar"/>
    <w:rsid w:val="00ED5336"/>
    <w:pPr>
      <w:spacing w:after="120" w:line="240" w:lineRule="auto"/>
    </w:pPr>
    <w:rPr>
      <w:rFonts w:ascii="TmsCyr" w:hAnsi="TmsCyr"/>
      <w:sz w:val="20"/>
      <w:szCs w:val="20"/>
    </w:rPr>
  </w:style>
  <w:style w:type="character" w:customStyle="1" w:styleId="BodyTextChar1">
    <w:name w:val="Body Text Char1"/>
    <w:uiPriority w:val="99"/>
    <w:semiHidden/>
    <w:rsid w:val="00ED5336"/>
    <w:rPr>
      <w:sz w:val="22"/>
      <w:szCs w:val="22"/>
      <w:lang w:val="bg-BG"/>
    </w:rPr>
  </w:style>
  <w:style w:type="character" w:customStyle="1" w:styleId="Heading3Char">
    <w:name w:val="Heading 3 Char"/>
    <w:link w:val="Heading3"/>
    <w:uiPriority w:val="9"/>
    <w:rsid w:val="00DE1312"/>
    <w:rPr>
      <w:rFonts w:ascii="Times New Roman" w:eastAsia="Times New Roman" w:hAnsi="Times New Roman"/>
      <w:b/>
      <w:bCs/>
      <w:sz w:val="27"/>
      <w:szCs w:val="27"/>
    </w:rPr>
  </w:style>
  <w:style w:type="character" w:customStyle="1" w:styleId="ala">
    <w:name w:val="al_a"/>
    <w:rsid w:val="001C61DD"/>
  </w:style>
  <w:style w:type="character" w:customStyle="1" w:styleId="alcapt">
    <w:name w:val="al_capt"/>
    <w:rsid w:val="001C61DD"/>
  </w:style>
  <w:style w:type="character" w:customStyle="1" w:styleId="newdocreference">
    <w:name w:val="newdocreference"/>
    <w:rsid w:val="00F436D5"/>
  </w:style>
  <w:style w:type="character" w:customStyle="1" w:styleId="samedocreference">
    <w:name w:val="samedocreference"/>
    <w:rsid w:val="00F436D5"/>
  </w:style>
  <w:style w:type="paragraph" w:customStyle="1" w:styleId="Default">
    <w:name w:val="Default"/>
    <w:rsid w:val="004537D6"/>
    <w:pPr>
      <w:autoSpaceDE w:val="0"/>
      <w:autoSpaceDN w:val="0"/>
      <w:adjustRightInd w:val="0"/>
    </w:pPr>
    <w:rPr>
      <w:rFonts w:ascii="EUAlbertina" w:hAnsi="EUAlbertina" w:cs="EUAlbertina"/>
      <w:color w:val="000000"/>
      <w:sz w:val="24"/>
      <w:szCs w:val="24"/>
      <w:lang w:val="en-US" w:eastAsia="en-US"/>
    </w:rPr>
  </w:style>
  <w:style w:type="character" w:customStyle="1" w:styleId="subparinclink">
    <w:name w:val="subparinclink"/>
    <w:basedOn w:val="DefaultParagraphFont"/>
    <w:rsid w:val="004E55BF"/>
  </w:style>
  <w:style w:type="character" w:customStyle="1" w:styleId="alt">
    <w:name w:val="al_t"/>
    <w:basedOn w:val="DefaultParagraphFont"/>
    <w:rsid w:val="004E55BF"/>
  </w:style>
  <w:style w:type="character" w:styleId="Emphasis">
    <w:name w:val="Emphasis"/>
    <w:basedOn w:val="DefaultParagraphFont"/>
    <w:uiPriority w:val="20"/>
    <w:qFormat/>
    <w:rsid w:val="00876D9E"/>
    <w:rPr>
      <w:i/>
      <w:iCs/>
    </w:rPr>
  </w:style>
  <w:style w:type="character" w:customStyle="1" w:styleId="Bodytext0">
    <w:name w:val="Body text_"/>
    <w:basedOn w:val="DefaultParagraphFont"/>
    <w:link w:val="BodyText1"/>
    <w:rsid w:val="00BE5309"/>
    <w:rPr>
      <w:rFonts w:ascii="Times New Roman" w:eastAsia="Times New Roman" w:hAnsi="Times New Roman"/>
      <w:shd w:val="clear" w:color="auto" w:fill="FFFFFF"/>
    </w:rPr>
  </w:style>
  <w:style w:type="paragraph" w:customStyle="1" w:styleId="BodyText1">
    <w:name w:val="Body Text1"/>
    <w:basedOn w:val="Normal"/>
    <w:link w:val="Bodytext0"/>
    <w:qFormat/>
    <w:rsid w:val="00BE5309"/>
    <w:pPr>
      <w:widowControl w:val="0"/>
      <w:shd w:val="clear" w:color="auto" w:fill="FFFFFF"/>
      <w:spacing w:after="100" w:line="240" w:lineRule="auto"/>
      <w:ind w:firstLine="400"/>
      <w:jc w:val="both"/>
    </w:pPr>
    <w:rPr>
      <w:rFonts w:ascii="Times New Roman" w:eastAsia="Times New Roman" w:hAnsi="Times New Roman"/>
      <w:sz w:val="20"/>
      <w:szCs w:val="20"/>
      <w:lang w:eastAsia="bg-BG"/>
    </w:rPr>
  </w:style>
  <w:style w:type="character" w:customStyle="1" w:styleId="ListParagraphChar">
    <w:name w:val="List Paragraph Char"/>
    <w:aliases w:val="text bullet Char"/>
    <w:link w:val="ListParagraph"/>
    <w:uiPriority w:val="99"/>
    <w:qFormat/>
    <w:rsid w:val="00B86E7B"/>
    <w:rPr>
      <w:sz w:val="22"/>
      <w:szCs w:val="22"/>
      <w:lang w:eastAsia="en-US"/>
    </w:rPr>
  </w:style>
  <w:style w:type="paragraph" w:customStyle="1" w:styleId="Normal2">
    <w:name w:val="Normal2"/>
    <w:basedOn w:val="Normal"/>
    <w:rsid w:val="00161FF8"/>
    <w:pPr>
      <w:spacing w:before="100" w:beforeAutospacing="1" w:after="100" w:afterAutospacing="1" w:line="240" w:lineRule="auto"/>
    </w:pPr>
    <w:rPr>
      <w:rFonts w:ascii="Times New Roman" w:eastAsia="Times New Roman" w:hAnsi="Times New Roman"/>
      <w:sz w:val="24"/>
      <w:szCs w:val="24"/>
      <w:lang w:val="en-US"/>
    </w:rPr>
  </w:style>
  <w:style w:type="paragraph" w:styleId="Revision">
    <w:name w:val="Revision"/>
    <w:hidden/>
    <w:uiPriority w:val="99"/>
    <w:semiHidden/>
    <w:rsid w:val="008A3B82"/>
    <w:rPr>
      <w:sz w:val="22"/>
      <w:szCs w:val="22"/>
      <w:lang w:eastAsia="en-US"/>
    </w:rPr>
  </w:style>
  <w:style w:type="table" w:styleId="TableGrid">
    <w:name w:val="Table Grid"/>
    <w:basedOn w:val="TableNormal"/>
    <w:uiPriority w:val="39"/>
    <w:rsid w:val="00246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90483">
      <w:bodyDiv w:val="1"/>
      <w:marLeft w:val="0"/>
      <w:marRight w:val="0"/>
      <w:marTop w:val="0"/>
      <w:marBottom w:val="0"/>
      <w:divBdr>
        <w:top w:val="none" w:sz="0" w:space="0" w:color="auto"/>
        <w:left w:val="none" w:sz="0" w:space="0" w:color="auto"/>
        <w:bottom w:val="none" w:sz="0" w:space="0" w:color="auto"/>
        <w:right w:val="none" w:sz="0" w:space="0" w:color="auto"/>
      </w:divBdr>
    </w:div>
    <w:div w:id="83386157">
      <w:bodyDiv w:val="1"/>
      <w:marLeft w:val="0"/>
      <w:marRight w:val="0"/>
      <w:marTop w:val="0"/>
      <w:marBottom w:val="0"/>
      <w:divBdr>
        <w:top w:val="none" w:sz="0" w:space="0" w:color="auto"/>
        <w:left w:val="none" w:sz="0" w:space="0" w:color="auto"/>
        <w:bottom w:val="none" w:sz="0" w:space="0" w:color="auto"/>
        <w:right w:val="none" w:sz="0" w:space="0" w:color="auto"/>
      </w:divBdr>
    </w:div>
    <w:div w:id="166988153">
      <w:bodyDiv w:val="1"/>
      <w:marLeft w:val="0"/>
      <w:marRight w:val="0"/>
      <w:marTop w:val="0"/>
      <w:marBottom w:val="0"/>
      <w:divBdr>
        <w:top w:val="none" w:sz="0" w:space="0" w:color="auto"/>
        <w:left w:val="none" w:sz="0" w:space="0" w:color="auto"/>
        <w:bottom w:val="none" w:sz="0" w:space="0" w:color="auto"/>
        <w:right w:val="none" w:sz="0" w:space="0" w:color="auto"/>
      </w:divBdr>
    </w:div>
    <w:div w:id="832453747">
      <w:bodyDiv w:val="1"/>
      <w:marLeft w:val="0"/>
      <w:marRight w:val="0"/>
      <w:marTop w:val="0"/>
      <w:marBottom w:val="0"/>
      <w:divBdr>
        <w:top w:val="none" w:sz="0" w:space="0" w:color="auto"/>
        <w:left w:val="none" w:sz="0" w:space="0" w:color="auto"/>
        <w:bottom w:val="none" w:sz="0" w:space="0" w:color="auto"/>
        <w:right w:val="none" w:sz="0" w:space="0" w:color="auto"/>
      </w:divBdr>
    </w:div>
    <w:div w:id="1147014824">
      <w:bodyDiv w:val="1"/>
      <w:marLeft w:val="0"/>
      <w:marRight w:val="0"/>
      <w:marTop w:val="0"/>
      <w:marBottom w:val="0"/>
      <w:divBdr>
        <w:top w:val="none" w:sz="0" w:space="0" w:color="auto"/>
        <w:left w:val="none" w:sz="0" w:space="0" w:color="auto"/>
        <w:bottom w:val="none" w:sz="0" w:space="0" w:color="auto"/>
        <w:right w:val="none" w:sz="0" w:space="0" w:color="auto"/>
      </w:divBdr>
    </w:div>
    <w:div w:id="1309631701">
      <w:bodyDiv w:val="1"/>
      <w:marLeft w:val="0"/>
      <w:marRight w:val="0"/>
      <w:marTop w:val="0"/>
      <w:marBottom w:val="0"/>
      <w:divBdr>
        <w:top w:val="none" w:sz="0" w:space="0" w:color="auto"/>
        <w:left w:val="none" w:sz="0" w:space="0" w:color="auto"/>
        <w:bottom w:val="none" w:sz="0" w:space="0" w:color="auto"/>
        <w:right w:val="none" w:sz="0" w:space="0" w:color="auto"/>
      </w:divBdr>
    </w:div>
    <w:div w:id="1434593372">
      <w:bodyDiv w:val="1"/>
      <w:marLeft w:val="0"/>
      <w:marRight w:val="0"/>
      <w:marTop w:val="0"/>
      <w:marBottom w:val="0"/>
      <w:divBdr>
        <w:top w:val="none" w:sz="0" w:space="0" w:color="auto"/>
        <w:left w:val="none" w:sz="0" w:space="0" w:color="auto"/>
        <w:bottom w:val="none" w:sz="0" w:space="0" w:color="auto"/>
        <w:right w:val="none" w:sz="0" w:space="0" w:color="auto"/>
      </w:divBdr>
    </w:div>
    <w:div w:id="1441684230">
      <w:bodyDiv w:val="1"/>
      <w:marLeft w:val="0"/>
      <w:marRight w:val="0"/>
      <w:marTop w:val="0"/>
      <w:marBottom w:val="0"/>
      <w:divBdr>
        <w:top w:val="none" w:sz="0" w:space="0" w:color="auto"/>
        <w:left w:val="none" w:sz="0" w:space="0" w:color="auto"/>
        <w:bottom w:val="none" w:sz="0" w:space="0" w:color="auto"/>
        <w:right w:val="none" w:sz="0" w:space="0" w:color="auto"/>
      </w:divBdr>
    </w:div>
    <w:div w:id="1843005995">
      <w:bodyDiv w:val="1"/>
      <w:marLeft w:val="0"/>
      <w:marRight w:val="0"/>
      <w:marTop w:val="0"/>
      <w:marBottom w:val="0"/>
      <w:divBdr>
        <w:top w:val="none" w:sz="0" w:space="0" w:color="auto"/>
        <w:left w:val="none" w:sz="0" w:space="0" w:color="auto"/>
        <w:bottom w:val="none" w:sz="0" w:space="0" w:color="auto"/>
        <w:right w:val="none" w:sz="0" w:space="0" w:color="auto"/>
      </w:divBdr>
    </w:div>
    <w:div w:id="1985818237">
      <w:bodyDiv w:val="1"/>
      <w:marLeft w:val="0"/>
      <w:marRight w:val="0"/>
      <w:marTop w:val="0"/>
      <w:marBottom w:val="0"/>
      <w:divBdr>
        <w:top w:val="none" w:sz="0" w:space="0" w:color="auto"/>
        <w:left w:val="none" w:sz="0" w:space="0" w:color="auto"/>
        <w:bottom w:val="none" w:sz="0" w:space="0" w:color="auto"/>
        <w:right w:val="none" w:sz="0" w:space="0" w:color="auto"/>
      </w:divBdr>
    </w:div>
    <w:div w:id="201032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93CF1-3E77-460B-8ECA-887FB2F37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4696</Words>
  <Characters>26768</Characters>
  <Application>Microsoft Office Word</Application>
  <DocSecurity>0</DocSecurity>
  <Lines>223</Lines>
  <Paragraphs>62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Mariana Stanislavova</dc:creator>
  <cp:lastModifiedBy>Галина Смелова</cp:lastModifiedBy>
  <cp:revision>2</cp:revision>
  <cp:lastPrinted>2025-11-03T09:30:00Z</cp:lastPrinted>
  <dcterms:created xsi:type="dcterms:W3CDTF">2025-11-04T09:26:00Z</dcterms:created>
  <dcterms:modified xsi:type="dcterms:W3CDTF">2025-11-04T09:26:00Z</dcterms:modified>
</cp:coreProperties>
</file>