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670C" w14:textId="02D86D91" w:rsidR="009454FC" w:rsidRDefault="009454FC">
      <w:pPr>
        <w:pStyle w:val="Title"/>
        <w:rPr>
          <w:noProof/>
          <w:lang w:val="bg-BG"/>
        </w:rPr>
      </w:pPr>
    </w:p>
    <w:p w14:paraId="6932A1A5" w14:textId="77777777" w:rsidR="002E297C" w:rsidRPr="008701F6" w:rsidRDefault="002E297C">
      <w:pPr>
        <w:pStyle w:val="Title"/>
        <w:rPr>
          <w:lang w:val="bg-BG"/>
        </w:rPr>
      </w:pPr>
    </w:p>
    <w:p w14:paraId="4C13044F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10993972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13D8FB9" w14:textId="634034D9" w:rsidR="00D1607C" w:rsidRPr="00914DA0" w:rsidRDefault="009835B9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1BF86B9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BA02ADD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4A996150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9370BCE" w14:textId="7FF38BDA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835B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751</w:t>
      </w:r>
    </w:p>
    <w:p w14:paraId="4FCCE48E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02690C35" w14:textId="27BE285F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835B9">
        <w:rPr>
          <w:rFonts w:ascii="Times New Roman" w:hAnsi="Times New Roman"/>
          <w:b/>
          <w:sz w:val="30"/>
          <w:szCs w:val="30"/>
          <w:lang w:val="bg-BG"/>
        </w:rPr>
        <w:t>5 ноември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8D30B3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30600F5" w14:textId="77777777" w:rsidR="00D1607C" w:rsidRPr="008701F6" w:rsidRDefault="00D1607C">
      <w:pPr>
        <w:rPr>
          <w:rFonts w:ascii="HebarU" w:hAnsi="HebarU"/>
          <w:lang w:val="bg-BG"/>
        </w:rPr>
      </w:pPr>
    </w:p>
    <w:p w14:paraId="685F7738" w14:textId="77777777" w:rsidR="00D1607C" w:rsidRPr="008701F6" w:rsidRDefault="00D1607C">
      <w:pPr>
        <w:rPr>
          <w:rFonts w:ascii="HebarU" w:hAnsi="HebarU"/>
          <w:lang w:val="bg-BG"/>
        </w:rPr>
      </w:pPr>
    </w:p>
    <w:p w14:paraId="316D8360" w14:textId="77777777" w:rsidR="00D1607C" w:rsidRPr="008701F6" w:rsidRDefault="00D1607C" w:rsidP="000337ED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8701F6">
        <w:rPr>
          <w:rFonts w:ascii="Arial" w:hAnsi="Arial" w:cs="Arial"/>
          <w:b/>
          <w:smallCaps/>
          <w:sz w:val="26"/>
          <w:szCs w:val="26"/>
          <w:lang w:val="bg-BG"/>
        </w:rPr>
        <w:t>ЗА одобряване на законопроект</w:t>
      </w:r>
    </w:p>
    <w:p w14:paraId="5155C028" w14:textId="77777777" w:rsidR="00D1607C" w:rsidRPr="008701F6" w:rsidRDefault="00D1607C" w:rsidP="000337ED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61B9A6E8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>На основание чл. 87, ал. 1 от Конституцията на Република България</w:t>
      </w:r>
    </w:p>
    <w:p w14:paraId="2A44ED19" w14:textId="77777777" w:rsidR="00A96E4A" w:rsidRPr="008701F6" w:rsidRDefault="00A96E4A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1489141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7F934CB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E6B22D8" w14:textId="77777777" w:rsidR="00D1607C" w:rsidRPr="008701F6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2F247CCE" w14:textId="7A42B69A" w:rsidR="0066103D" w:rsidRPr="00546D0B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1.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Одобрява проекта на </w:t>
      </w:r>
      <w:r w:rsidR="008A3E51" w:rsidRPr="008701F6">
        <w:rPr>
          <w:rFonts w:ascii="Arial" w:hAnsi="Arial" w:cs="Arial"/>
          <w:sz w:val="26"/>
          <w:szCs w:val="26"/>
          <w:lang w:val="bg-BG"/>
        </w:rPr>
        <w:t>Закон за</w:t>
      </w:r>
      <w:r w:rsidR="00B4546D" w:rsidRPr="008701F6">
        <w:rPr>
          <w:rFonts w:ascii="Arial" w:hAnsi="Arial" w:cs="Arial"/>
          <w:sz w:val="26"/>
          <w:szCs w:val="26"/>
          <w:lang w:val="bg-BG"/>
        </w:rPr>
        <w:t xml:space="preserve"> </w:t>
      </w:r>
      <w:r w:rsidR="001D0D21">
        <w:rPr>
          <w:rFonts w:ascii="Arial" w:hAnsi="Arial" w:cs="Arial"/>
          <w:sz w:val="26"/>
          <w:szCs w:val="26"/>
          <w:lang w:val="bg-BG"/>
        </w:rPr>
        <w:t>изменение и допълнение на Закона за железопътния транспорт</w:t>
      </w:r>
      <w:r w:rsidR="00546D0B">
        <w:rPr>
          <w:rFonts w:ascii="Arial" w:hAnsi="Arial" w:cs="Arial"/>
          <w:sz w:val="26"/>
          <w:szCs w:val="26"/>
          <w:lang w:val="bg-BG"/>
        </w:rPr>
        <w:t>.</w:t>
      </w:r>
    </w:p>
    <w:p w14:paraId="25D4B77D" w14:textId="77777777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2. </w:t>
      </w:r>
      <w:r w:rsidRPr="008701F6">
        <w:rPr>
          <w:rFonts w:ascii="Arial" w:hAnsi="Arial" w:cs="Arial"/>
          <w:sz w:val="26"/>
          <w:szCs w:val="26"/>
          <w:lang w:val="bg-BG"/>
        </w:rPr>
        <w:t>Предлага на Народното събрание да разгледа и приеме законопроекта по т. 1.</w:t>
      </w:r>
    </w:p>
    <w:p w14:paraId="6C900947" w14:textId="2F164402" w:rsidR="00E6301F" w:rsidRPr="008701F6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3. </w:t>
      </w:r>
      <w:r w:rsidR="001D0D21" w:rsidRPr="001D0D21">
        <w:rPr>
          <w:rFonts w:ascii="Arial" w:hAnsi="Arial" w:cs="Arial"/>
          <w:bCs/>
          <w:sz w:val="26"/>
          <w:szCs w:val="26"/>
          <w:lang w:val="bg-BG"/>
        </w:rPr>
        <w:t>Заместник министър-председателят и министър на транспорта и съобщенията</w:t>
      </w:r>
      <w:r w:rsidR="00345C10">
        <w:rPr>
          <w:rFonts w:ascii="Arial" w:hAnsi="Arial" w:cs="Arial"/>
          <w:sz w:val="26"/>
          <w:szCs w:val="26"/>
          <w:lang w:val="en-US"/>
        </w:rPr>
        <w:t xml:space="preserve"> </w:t>
      </w:r>
      <w:r w:rsidRPr="008701F6">
        <w:rPr>
          <w:rFonts w:ascii="Arial" w:hAnsi="Arial" w:cs="Arial"/>
          <w:sz w:val="26"/>
          <w:szCs w:val="26"/>
          <w:lang w:val="bg-BG"/>
        </w:rPr>
        <w:t>да представи законопроекта по т. 1 в Народното събрание.</w:t>
      </w:r>
    </w:p>
    <w:p w14:paraId="6CC0E4F2" w14:textId="77777777" w:rsidR="00632271" w:rsidRPr="008701F6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3F1C175E" w14:textId="77777777" w:rsidR="008A3E51" w:rsidRPr="008701F6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33B949F1" w14:textId="77777777" w:rsidR="00D1607C" w:rsidRPr="008701F6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223A6991" w14:textId="77777777" w:rsidR="009835B9" w:rsidRPr="009835B9" w:rsidRDefault="009835B9">
      <w:pPr>
        <w:ind w:firstLine="1134"/>
        <w:rPr>
          <w:rFonts w:ascii="Arial" w:hAnsi="Arial" w:cs="Arial"/>
          <w:b/>
          <w:lang w:val="bg-BG"/>
        </w:rPr>
      </w:pPr>
      <w:r w:rsidRPr="009835B9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5F0B339" w14:textId="77777777" w:rsidR="009835B9" w:rsidRPr="009835B9" w:rsidRDefault="009835B9">
      <w:pPr>
        <w:ind w:firstLine="1134"/>
        <w:rPr>
          <w:rFonts w:ascii="Arial" w:hAnsi="Arial" w:cs="Arial"/>
          <w:b/>
          <w:lang w:val="bg-BG"/>
        </w:rPr>
      </w:pPr>
    </w:p>
    <w:p w14:paraId="6E18597C" w14:textId="77777777" w:rsidR="009835B9" w:rsidRPr="009835B9" w:rsidRDefault="009835B9">
      <w:pPr>
        <w:ind w:firstLine="1134"/>
        <w:rPr>
          <w:rFonts w:ascii="Arial" w:hAnsi="Arial" w:cs="Arial"/>
          <w:b/>
          <w:lang w:val="bg-BG"/>
        </w:rPr>
      </w:pPr>
      <w:r w:rsidRPr="009835B9">
        <w:rPr>
          <w:rFonts w:ascii="Arial" w:hAnsi="Arial" w:cs="Arial"/>
          <w:b/>
          <w:lang w:val="bg-BG"/>
        </w:rPr>
        <w:t>ГЛАВЕН СЕКРЕТАР НА</w:t>
      </w:r>
    </w:p>
    <w:p w14:paraId="372DEAB3" w14:textId="77777777" w:rsidR="009835B9" w:rsidRPr="009835B9" w:rsidRDefault="009835B9">
      <w:pPr>
        <w:ind w:firstLine="1134"/>
        <w:rPr>
          <w:rFonts w:ascii="Arial" w:hAnsi="Arial" w:cs="Arial"/>
          <w:b/>
          <w:lang w:val="bg-BG"/>
        </w:rPr>
      </w:pPr>
      <w:r w:rsidRPr="009835B9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791AA38" w14:textId="77777777" w:rsidR="009835B9" w:rsidRPr="009835B9" w:rsidRDefault="009835B9">
      <w:pPr>
        <w:rPr>
          <w:rFonts w:ascii="Arial" w:hAnsi="Arial" w:cs="Arial"/>
          <w:b/>
          <w:lang w:val="bg-BG"/>
        </w:rPr>
      </w:pPr>
    </w:p>
    <w:p w14:paraId="5B6B3B10" w14:textId="3CCB3967" w:rsidR="009835B9" w:rsidRPr="009835B9" w:rsidRDefault="009835B9">
      <w:pPr>
        <w:spacing w:before="120"/>
        <w:ind w:firstLine="4860"/>
        <w:jc w:val="both"/>
        <w:rPr>
          <w:rFonts w:ascii="Arial" w:hAnsi="Arial" w:cs="Arial"/>
          <w:b/>
          <w:lang w:val="bg-BG"/>
        </w:rPr>
      </w:pPr>
    </w:p>
    <w:p w14:paraId="69FFD6BD" w14:textId="77777777" w:rsidR="00FB62FA" w:rsidRPr="008701F6" w:rsidRDefault="00FB62FA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p w14:paraId="16DDFC4C" w14:textId="77777777" w:rsidR="00D1607C" w:rsidRPr="008701F6" w:rsidRDefault="00D1607C">
      <w:pPr>
        <w:rPr>
          <w:lang w:val="bg-BG"/>
        </w:rPr>
        <w:sectPr w:rsidR="00D1607C" w:rsidRPr="008701F6" w:rsidSect="001869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5D24B37E" w14:textId="77777777" w:rsidR="00D1607C" w:rsidRPr="008701F6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6406D857" w14:textId="77777777" w:rsidR="00D1607C" w:rsidRPr="008701F6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75A66D33" w14:textId="77777777" w:rsidR="00D1607C" w:rsidRPr="008701F6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0CB83770" w14:textId="77777777" w:rsidR="00D1607C" w:rsidRPr="008701F6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12338B8C" w14:textId="77777777" w:rsidR="00882BB1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5E7D34C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045DA11D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16FA9693" w14:textId="5DC8C67B" w:rsidR="00A96E4A" w:rsidRPr="008701F6" w:rsidRDefault="00C44641" w:rsidP="000337ED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8701F6">
        <w:rPr>
          <w:rFonts w:ascii="Arial" w:hAnsi="Arial" w:cs="Arial"/>
          <w:b/>
          <w:sz w:val="28"/>
          <w:szCs w:val="28"/>
          <w:lang w:val="bg-BG"/>
        </w:rPr>
        <w:t>ЗА</w:t>
      </w:r>
      <w:r w:rsidR="008A3E51" w:rsidRPr="008701F6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1D0D21" w:rsidRPr="001D0D21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Закона за железопътния транспорт</w:t>
      </w:r>
    </w:p>
    <w:p w14:paraId="44D443D5" w14:textId="77777777" w:rsidR="003F2A2D" w:rsidRDefault="003F2A2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7B73571" w14:textId="6ECA6EC5" w:rsidR="00276A48" w:rsidRPr="00276A48" w:rsidRDefault="0085428F" w:rsidP="003F2A2D">
      <w:pPr>
        <w:spacing w:before="120" w:line="360" w:lineRule="auto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(</w:t>
      </w:r>
      <w:proofErr w:type="spellStart"/>
      <w:r w:rsidR="004B4B4B" w:rsidRPr="0085428F">
        <w:rPr>
          <w:rFonts w:ascii="Arial" w:hAnsi="Arial" w:cs="Arial"/>
          <w:sz w:val="26"/>
          <w:szCs w:val="26"/>
          <w:lang w:val="bg-BG"/>
        </w:rPr>
        <w:t>O</w:t>
      </w:r>
      <w:r w:rsidRPr="0085428F">
        <w:rPr>
          <w:rFonts w:ascii="Arial" w:hAnsi="Arial" w:cs="Arial"/>
          <w:sz w:val="26"/>
          <w:szCs w:val="26"/>
          <w:lang w:val="bg-BG"/>
        </w:rPr>
        <w:t>бн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>., ДВ, бр. 97 от 2000 г.</w:t>
      </w:r>
      <w:r w:rsidR="00E15F0F">
        <w:rPr>
          <w:rFonts w:ascii="Arial" w:hAnsi="Arial" w:cs="Arial"/>
          <w:sz w:val="26"/>
          <w:szCs w:val="26"/>
          <w:lang w:val="bg-BG"/>
        </w:rPr>
        <w:t>;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изм. и доп., бр. 47 </w:t>
      </w:r>
      <w:r w:rsidR="00E15F0F">
        <w:rPr>
          <w:rFonts w:ascii="Arial" w:hAnsi="Arial" w:cs="Arial"/>
          <w:sz w:val="26"/>
          <w:szCs w:val="26"/>
          <w:lang w:val="bg-BG"/>
        </w:rPr>
        <w:t xml:space="preserve">и 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96 от 2002 г., бр. 70 </w:t>
      </w:r>
      <w:r w:rsidR="00E15F0F">
        <w:rPr>
          <w:rFonts w:ascii="Arial" w:hAnsi="Arial" w:cs="Arial"/>
          <w:sz w:val="26"/>
          <w:szCs w:val="26"/>
          <w:lang w:val="bg-BG"/>
        </w:rPr>
        <w:t xml:space="preserve">и </w:t>
      </w:r>
      <w:r w:rsidRPr="0085428F">
        <w:rPr>
          <w:rFonts w:ascii="Arial" w:hAnsi="Arial" w:cs="Arial"/>
          <w:sz w:val="26"/>
          <w:szCs w:val="26"/>
          <w:lang w:val="bg-BG"/>
        </w:rPr>
        <w:t>115 от 2004 г., бр. 77 и</w:t>
      </w:r>
      <w:r w:rsidR="00E15F0F">
        <w:rPr>
          <w:rFonts w:ascii="Arial" w:hAnsi="Arial" w:cs="Arial"/>
          <w:sz w:val="26"/>
          <w:szCs w:val="26"/>
          <w:lang w:val="bg-BG"/>
        </w:rPr>
        <w:t xml:space="preserve"> </w:t>
      </w:r>
      <w:r w:rsidRPr="0085428F">
        <w:rPr>
          <w:rFonts w:ascii="Arial" w:hAnsi="Arial" w:cs="Arial"/>
          <w:sz w:val="26"/>
          <w:szCs w:val="26"/>
          <w:lang w:val="bg-BG"/>
        </w:rPr>
        <w:t>88 от 2005 г., бр. 36</w:t>
      </w:r>
      <w:r w:rsidR="00E15F0F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37</w:t>
      </w:r>
      <w:r w:rsidR="00E15F0F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62, 92 и 108 от 2006 г., бр. 22</w:t>
      </w:r>
      <w:r w:rsidR="00E15F0F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35</w:t>
      </w:r>
      <w:r w:rsidR="00E15F0F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74 </w:t>
      </w:r>
      <w:r w:rsidR="00E15F0F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бр. 81 от 2009 г., бр. 87 от 2010 г., бр. 47 от 2011 г., бр. 15</w:t>
      </w:r>
      <w:r w:rsidR="00651237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68 от 2013 г., бр. 17 </w:t>
      </w:r>
      <w:r w:rsidR="00651237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47 от 2015 г., бр. 19 </w:t>
      </w:r>
      <w:r w:rsidR="00651237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58 от 2016 г., бр. 96 </w:t>
      </w:r>
      <w:r w:rsidR="00651237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103 от 2017 г., бр. 17 </w:t>
      </w:r>
      <w:r w:rsidR="00651237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77 от 2018 г., бр. 20 </w:t>
      </w:r>
      <w:r w:rsidR="00651237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62 от 2019 г., бр. 79 от 2020 г., бр. 11 от </w:t>
      </w:r>
      <w:r w:rsidR="00CA04B1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2021 г.</w:t>
      </w:r>
      <w:r w:rsidR="00651237">
        <w:rPr>
          <w:rFonts w:ascii="Arial" w:hAnsi="Arial" w:cs="Arial"/>
          <w:sz w:val="26"/>
          <w:szCs w:val="26"/>
          <w:lang w:val="bg-BG"/>
        </w:rPr>
        <w:t xml:space="preserve"> и бр. 81 от 2025 г.</w:t>
      </w:r>
      <w:r w:rsidRPr="0085428F">
        <w:rPr>
          <w:rFonts w:ascii="Arial" w:hAnsi="Arial" w:cs="Arial"/>
          <w:sz w:val="26"/>
          <w:szCs w:val="26"/>
          <w:lang w:val="bg-BG"/>
        </w:rPr>
        <w:t>)</w:t>
      </w:r>
    </w:p>
    <w:p w14:paraId="5CB941E3" w14:textId="77777777" w:rsidR="003F2A2D" w:rsidRDefault="003F2A2D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8454260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6 се правят следните изменения и допълнения:</w:t>
      </w:r>
    </w:p>
    <w:p w14:paraId="741042D9" w14:textId="6F3364F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1. В ал. 4 думите „Регламент (ЕО) № 1371/2007 на Европейския парламент и на Съвета от 23 октомври 2007 г. относно правата и задълженията на пътниците, използващи железопътен транспорт (ОВ, </w:t>
      </w:r>
      <w:r w:rsidR="00C93DC8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 xml:space="preserve">L 315/14 от 3 декември 2007 г.)“ се заменят с „Регламент (ЕС) № 2021/782 на Европейския парламент и на Съвета от 29 април 2021 година относно правата и задълженията на пътниците, използващи железопътен транспорт (ОВ, L 172 от 17 май 2021 г.)“ </w:t>
      </w:r>
      <w:r w:rsidR="00C93DC8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„Регламент (ЕО) </w:t>
      </w:r>
      <w:r w:rsidR="00C93DC8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№ 1371/2007“ се заменят с „Регламент (ЕС) № 2021/782“.</w:t>
      </w:r>
    </w:p>
    <w:p w14:paraId="2EE18734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2. Създава се ал. 8:</w:t>
      </w:r>
    </w:p>
    <w:p w14:paraId="1D0C9FD9" w14:textId="010EFEF2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„(8) Изпълнителна агенция „Железопътна администрация“ e регистриращ орган, който обработва заявленията и актуализира данните в Европейския регистър на превозните средства относно превозните средства, регистрирани на територията на Република България.“</w:t>
      </w:r>
    </w:p>
    <w:p w14:paraId="085D0607" w14:textId="21B5B12D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7, ал. 3 т. 1 се отменя.</w:t>
      </w:r>
    </w:p>
    <w:p w14:paraId="73BCE4E0" w14:textId="280C0050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§ 3.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45, ал. 3 думите „регистъра на превозните средства“ се заменят с „регистъра по чл. 6, ал. 8“.</w:t>
      </w:r>
    </w:p>
    <w:p w14:paraId="30A55744" w14:textId="6F74D7B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4.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139 се правят следните изменения и допълнения:</w:t>
      </w:r>
    </w:p>
    <w:p w14:paraId="5211A923" w14:textId="6409384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1. В т. 1 думите „член 7“ се заменят с „член 8“ и думите „от 1000 до 5000 лв.“ се заменят с „от 1350 до 6750 лв.“.</w:t>
      </w:r>
    </w:p>
    <w:p w14:paraId="0A9290F7" w14:textId="40AC371C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2. В т. 1а думите „член 8, параграф 1“ се заменят с „член 9, параграф 1“ и думите „от 2000 до 5000 лв.“ се заменят с „от 2700 до </w:t>
      </w:r>
      <w:r w:rsidR="00CA48E2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6750 лв.“.</w:t>
      </w:r>
    </w:p>
    <w:p w14:paraId="33D000C3" w14:textId="29CB0F68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3. В т. 2 думите „член 8, параграф 2“ се заменят с „член 9, параграф 2“, думите „от 2000 до 5000 лв.“ се заменят с „от 2700 до </w:t>
      </w:r>
      <w:r w:rsidR="00CA48E2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 xml:space="preserve">6750 лв.“, </w:t>
      </w:r>
      <w:r w:rsidR="00C93DC8">
        <w:rPr>
          <w:rFonts w:ascii="Arial" w:hAnsi="Arial" w:cs="Arial"/>
          <w:sz w:val="26"/>
          <w:szCs w:val="26"/>
          <w:lang w:val="bg-BG"/>
        </w:rPr>
        <w:t xml:space="preserve">а </w:t>
      </w:r>
      <w:r w:rsidRPr="0085428F">
        <w:rPr>
          <w:rFonts w:ascii="Arial" w:hAnsi="Arial" w:cs="Arial"/>
          <w:sz w:val="26"/>
          <w:szCs w:val="26"/>
          <w:lang w:val="bg-BG"/>
        </w:rPr>
        <w:t>накрая се поставя запетая и се добавя „когато извършва вътрешни превози“.</w:t>
      </w:r>
    </w:p>
    <w:p w14:paraId="4DBA190C" w14:textId="7EB09C0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4. В т. 3 думите „пътник със слухови и/или зрителни увреждания“ се заменят с „лице с увреждане“, думите „член 8, параграф 3“ се заменят с „член 9, параграф 3“, думите „от 3000 до 6000 лв.“ се заменят с „от 4050 до 8100 лв.“, </w:t>
      </w:r>
      <w:r w:rsidR="00CA48E2">
        <w:rPr>
          <w:rFonts w:ascii="Arial" w:hAnsi="Arial" w:cs="Arial"/>
          <w:sz w:val="26"/>
          <w:szCs w:val="26"/>
          <w:lang w:val="bg-BG"/>
        </w:rPr>
        <w:t xml:space="preserve">а </w:t>
      </w:r>
      <w:r w:rsidRPr="0085428F">
        <w:rPr>
          <w:rFonts w:ascii="Arial" w:hAnsi="Arial" w:cs="Arial"/>
          <w:sz w:val="26"/>
          <w:szCs w:val="26"/>
          <w:lang w:val="bg-BG"/>
        </w:rPr>
        <w:t>накрая се поставя запетая и се добавя „когато извършва вътрешни превози“.</w:t>
      </w:r>
    </w:p>
    <w:p w14:paraId="775FC3E3" w14:textId="0D40FDF0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5. В т. 4 думите „билет или друг вид превозен документ“ се заменят с „билети и при наличие на такива – на директни билети и резервация, както“, думите „чл. 9“ се заменят с „чл</w:t>
      </w:r>
      <w:r w:rsidR="004C7A89">
        <w:rPr>
          <w:rFonts w:ascii="Arial" w:hAnsi="Arial" w:cs="Arial"/>
          <w:sz w:val="26"/>
          <w:szCs w:val="26"/>
          <w:lang w:val="bg-BG"/>
        </w:rPr>
        <w:t>ен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11“</w:t>
      </w:r>
      <w:r w:rsidR="00CA48E2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2000 до 5000 лв.“ се заменят с „от 2700 до 6750 лв.“.</w:t>
      </w:r>
    </w:p>
    <w:p w14:paraId="2FEAD633" w14:textId="1AA0B68B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6. Създава се т. 4а:</w:t>
      </w:r>
    </w:p>
    <w:p w14:paraId="5F282A62" w14:textId="0F2E492C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„4а за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непредоставяне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на директни билети в съответствие с </w:t>
      </w:r>
      <w:r w:rsidR="00B52144">
        <w:rPr>
          <w:rFonts w:ascii="Arial" w:hAnsi="Arial" w:cs="Arial"/>
          <w:sz w:val="26"/>
          <w:szCs w:val="26"/>
          <w:lang w:val="bg-BG"/>
        </w:rPr>
        <w:br/>
        <w:t>чл</w:t>
      </w:r>
      <w:r w:rsidR="004C7A89">
        <w:rPr>
          <w:rFonts w:ascii="Arial" w:hAnsi="Arial" w:cs="Arial"/>
          <w:sz w:val="26"/>
          <w:szCs w:val="26"/>
          <w:lang w:val="bg-BG"/>
        </w:rPr>
        <w:t xml:space="preserve">ен </w:t>
      </w:r>
      <w:r w:rsidRPr="0085428F">
        <w:rPr>
          <w:rFonts w:ascii="Arial" w:hAnsi="Arial" w:cs="Arial"/>
          <w:sz w:val="26"/>
          <w:szCs w:val="26"/>
          <w:lang w:val="bg-BG"/>
        </w:rPr>
        <w:t>12 от Регламент (ЕС) № 2021/782 – в размер от 2700 до 6750 лв.</w:t>
      </w:r>
    </w:p>
    <w:p w14:paraId="22EED2DC" w14:textId="0C7BBC6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7. В т. 5 думите „чл. 13“ се заменят с „член 15“, думите „от 10 000 до 20 000 лв.“ се заменят с „от 13 500 до 27 000 лв.“,</w:t>
      </w:r>
      <w:r w:rsidR="00B52144">
        <w:rPr>
          <w:rFonts w:ascii="Arial" w:hAnsi="Arial" w:cs="Arial"/>
          <w:sz w:val="26"/>
          <w:szCs w:val="26"/>
          <w:lang w:val="bg-BG"/>
        </w:rPr>
        <w:t xml:space="preserve"> а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накрая се поставя запетая и се добавя „когато извършва вътрешни превози“.</w:t>
      </w:r>
    </w:p>
    <w:p w14:paraId="3F1C12EB" w14:textId="181C5B7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>8. В т. 6 думите „чл. 13“ се заменят с „член 15“</w:t>
      </w:r>
      <w:r w:rsidR="00892723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</w:t>
      </w:r>
      <w:r w:rsidR="00892723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 xml:space="preserve">„40 000 лв.“ се заменят с „54 000 лв.“, </w:t>
      </w:r>
      <w:r w:rsidR="00892723">
        <w:rPr>
          <w:rFonts w:ascii="Arial" w:hAnsi="Arial" w:cs="Arial"/>
          <w:sz w:val="26"/>
          <w:szCs w:val="26"/>
          <w:lang w:val="bg-BG"/>
        </w:rPr>
        <w:t xml:space="preserve">а </w:t>
      </w:r>
      <w:r w:rsidRPr="0085428F">
        <w:rPr>
          <w:rFonts w:ascii="Arial" w:hAnsi="Arial" w:cs="Arial"/>
          <w:sz w:val="26"/>
          <w:szCs w:val="26"/>
          <w:lang w:val="bg-BG"/>
        </w:rPr>
        <w:t>накрая се поставя запетая и се добавя „когато извършва вътрешни превози“.</w:t>
      </w:r>
    </w:p>
    <w:p w14:paraId="330EA8C6" w14:textId="18CE8B6B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9. В т. 7 думите „чл. 16“ се заменя</w:t>
      </w:r>
      <w:r w:rsidR="00762520">
        <w:rPr>
          <w:rFonts w:ascii="Arial" w:hAnsi="Arial" w:cs="Arial"/>
          <w:sz w:val="26"/>
          <w:szCs w:val="26"/>
          <w:lang w:val="bg-BG"/>
        </w:rPr>
        <w:t>т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с „член 18“</w:t>
      </w:r>
      <w:r w:rsidR="00892723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1000 до 3000 лв.“ се заменят с „от 1350 до 4050 лв.“, </w:t>
      </w:r>
      <w:r w:rsidR="00892723">
        <w:rPr>
          <w:rFonts w:ascii="Arial" w:hAnsi="Arial" w:cs="Arial"/>
          <w:sz w:val="26"/>
          <w:szCs w:val="26"/>
          <w:lang w:val="bg-BG"/>
        </w:rPr>
        <w:t xml:space="preserve">а </w:t>
      </w:r>
      <w:r w:rsidRPr="0085428F">
        <w:rPr>
          <w:rFonts w:ascii="Arial" w:hAnsi="Arial" w:cs="Arial"/>
          <w:sz w:val="26"/>
          <w:szCs w:val="26"/>
          <w:lang w:val="bg-BG"/>
        </w:rPr>
        <w:t>накрая се поставя запетая и се добавя „когато извършва вътрешни превози“.</w:t>
      </w:r>
    </w:p>
    <w:p w14:paraId="546D80E1" w14:textId="1FA2F95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10. Създават се т. 7а, 7б, 7в и 7г:</w:t>
      </w:r>
    </w:p>
    <w:p w14:paraId="07F6267C" w14:textId="31C4923B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„7а. за неизпълнение на задължението по чл</w:t>
      </w:r>
      <w:r w:rsidR="00646281">
        <w:rPr>
          <w:rFonts w:ascii="Arial" w:hAnsi="Arial" w:cs="Arial"/>
          <w:sz w:val="26"/>
          <w:szCs w:val="26"/>
          <w:lang w:val="bg-BG"/>
        </w:rPr>
        <w:t>ен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18, пар</w:t>
      </w:r>
      <w:r w:rsidR="00646281">
        <w:rPr>
          <w:rFonts w:ascii="Arial" w:hAnsi="Arial" w:cs="Arial"/>
          <w:sz w:val="26"/>
          <w:szCs w:val="26"/>
          <w:lang w:val="bg-BG"/>
        </w:rPr>
        <w:t>аграф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1 и задължението за осигуряване на продължаване или пренасочване на превоз със същия или с друг доставчик на транспортни услуги, позволяващи на пътника да достигне до крайното местоназначение при съпоставими условия, включително при използване на транспорт от по-висок клас услуга, както и алтернативен вид транспорт, съгласно член 18, параграф 2 от Регламент (ЕС) № 2021/782 – в размер от 1350 до 4050 лв., когато извършва регионални превози</w:t>
      </w:r>
      <w:r w:rsidR="00CF4A75">
        <w:rPr>
          <w:rFonts w:ascii="Arial" w:hAnsi="Arial" w:cs="Arial"/>
          <w:sz w:val="26"/>
          <w:szCs w:val="26"/>
          <w:lang w:val="bg-BG"/>
        </w:rPr>
        <w:t>;</w:t>
      </w:r>
    </w:p>
    <w:p w14:paraId="092F285C" w14:textId="4931973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7б. за отказ за възстановяване на направени разходи за превоз с други доставчици на транспортни услуги, позволяващи на пътника да достигне до крайното местоназначение при съпоставими условия съгласно член 18, параграф 3 от Регламент (ЕС) № 2021/782 – в размер от 1350 до 4050 лв., когато извършва регионални превози</w:t>
      </w:r>
      <w:r w:rsidR="00CF4A75">
        <w:rPr>
          <w:rFonts w:ascii="Arial" w:hAnsi="Arial" w:cs="Arial"/>
          <w:sz w:val="26"/>
          <w:szCs w:val="26"/>
          <w:lang w:val="bg-BG"/>
        </w:rPr>
        <w:t>;</w:t>
      </w:r>
    </w:p>
    <w:p w14:paraId="712C0592" w14:textId="2F43D320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7в. за неизпълнение на задължението на доставчиците на транспортни услуги за пренасочване да предоставят сходно равнище на помощ и достъпност за лица с увреждания и лица с намалена подвижност, позволяващи на пътника да достигне до крайното местоназначение, когато предоставя алтернативна услуга, съгласно член 18, параграф 4 от Регламент (ЕС) № 2021/782 – в размер от 1500 до 4200 лв., когато извършва регионални превози</w:t>
      </w:r>
      <w:r w:rsidR="005C5A22">
        <w:rPr>
          <w:rFonts w:ascii="Arial" w:hAnsi="Arial" w:cs="Arial"/>
          <w:sz w:val="26"/>
          <w:szCs w:val="26"/>
          <w:lang w:val="bg-BG"/>
        </w:rPr>
        <w:t>;</w:t>
      </w:r>
    </w:p>
    <w:p w14:paraId="40DE9C10" w14:textId="634C31E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7г. за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невъзстановяване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на пълната стойност на билета или разходите на пътника за продължаване на превоза с други доставчици на </w:t>
      </w:r>
      <w:r w:rsidRPr="0085428F">
        <w:rPr>
          <w:rFonts w:ascii="Arial" w:hAnsi="Arial" w:cs="Arial"/>
          <w:sz w:val="26"/>
          <w:szCs w:val="26"/>
          <w:lang w:val="bg-BG"/>
        </w:rPr>
        <w:lastRenderedPageBreak/>
        <w:t>транспортни услуги при сравними транспортни условия до крайното местоназначение в 30-дневен срок от получаване на искането, съгласно член 18, параграф 5 от Регламент (ЕС) № 2021/782 – в размер от 50 до 100 лв., когато извършва регионални превози.</w:t>
      </w:r>
      <w:r w:rsidR="00B02CCF">
        <w:rPr>
          <w:rFonts w:ascii="Arial" w:hAnsi="Arial" w:cs="Arial"/>
          <w:sz w:val="26"/>
          <w:szCs w:val="26"/>
          <w:lang w:val="bg-BG"/>
        </w:rPr>
        <w:t>“</w:t>
      </w:r>
    </w:p>
    <w:p w14:paraId="3715EC8D" w14:textId="75BDB44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11. В т. 8 думите „член 17“ се заменят с „член 19“, думите „член 16“ се заменят с „член 18“</w:t>
      </w:r>
      <w:r w:rsidR="00717051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2000 до 5000 лв.“ се заменят с „от 2700 до 6750 лв.“, </w:t>
      </w:r>
      <w:r w:rsidR="00717051">
        <w:rPr>
          <w:rFonts w:ascii="Arial" w:hAnsi="Arial" w:cs="Arial"/>
          <w:sz w:val="26"/>
          <w:szCs w:val="26"/>
          <w:lang w:val="bg-BG"/>
        </w:rPr>
        <w:t xml:space="preserve">а </w:t>
      </w:r>
      <w:r w:rsidRPr="0085428F">
        <w:rPr>
          <w:rFonts w:ascii="Arial" w:hAnsi="Arial" w:cs="Arial"/>
          <w:sz w:val="26"/>
          <w:szCs w:val="26"/>
          <w:lang w:val="bg-BG"/>
        </w:rPr>
        <w:t>накрая се поставя запетая и се добавя „когато извършва вътрешни превози“.</w:t>
      </w:r>
    </w:p>
    <w:p w14:paraId="5F20B5C9" w14:textId="41FFCB9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12.</w:t>
      </w:r>
      <w:r w:rsidR="005F1452">
        <w:rPr>
          <w:rFonts w:ascii="Arial" w:hAnsi="Arial" w:cs="Arial"/>
          <w:sz w:val="26"/>
          <w:szCs w:val="26"/>
          <w:lang w:val="bg-BG"/>
        </w:rPr>
        <w:t xml:space="preserve"> </w:t>
      </w:r>
      <w:r w:rsidRPr="0085428F">
        <w:rPr>
          <w:rFonts w:ascii="Arial" w:hAnsi="Arial" w:cs="Arial"/>
          <w:sz w:val="26"/>
          <w:szCs w:val="26"/>
          <w:lang w:val="bg-BG"/>
        </w:rPr>
        <w:t>В т. 9 думите „член 18, параграф 1“ се заменят с „член 20, параграф 1“</w:t>
      </w:r>
      <w:r w:rsidR="00CD7B43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500 до 1000 лв.“ се заменят с „от 675 до </w:t>
      </w:r>
      <w:r w:rsidR="00617243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1350 лв.“,</w:t>
      </w:r>
      <w:r w:rsidR="00CD7B43">
        <w:rPr>
          <w:rFonts w:ascii="Arial" w:hAnsi="Arial" w:cs="Arial"/>
          <w:sz w:val="26"/>
          <w:szCs w:val="26"/>
          <w:lang w:val="bg-BG"/>
        </w:rPr>
        <w:t xml:space="preserve"> а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накрая се поставя запетая и се добавя „когато извършва вътрешни превози“.</w:t>
      </w:r>
    </w:p>
    <w:p w14:paraId="04EAD4B0" w14:textId="5807358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13. В т. 10 думите „член 18, параграф 2, букви „а“ - „в“ се заменят с „член 20, параграф 2, букви „а“ - „в“</w:t>
      </w:r>
      <w:r w:rsidR="00F16B63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„член 18, параграф 2“ се заменят с „член 20, параграф 2“</w:t>
      </w:r>
      <w:r w:rsidR="00F16B63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5000 до 10 000 лв.“ се заменят с „от 6750 до 13 500 </w:t>
      </w:r>
      <w:r w:rsidR="00F16B63">
        <w:rPr>
          <w:rFonts w:ascii="Arial" w:hAnsi="Arial" w:cs="Arial"/>
          <w:sz w:val="26"/>
          <w:szCs w:val="26"/>
          <w:lang w:val="bg-BG"/>
        </w:rPr>
        <w:t>лв</w:t>
      </w:r>
      <w:r w:rsidR="00A01821">
        <w:rPr>
          <w:rFonts w:ascii="Arial" w:hAnsi="Arial" w:cs="Arial"/>
          <w:sz w:val="26"/>
          <w:szCs w:val="26"/>
          <w:lang w:val="bg-BG"/>
        </w:rPr>
        <w:t>.</w:t>
      </w:r>
      <w:r w:rsidRPr="0085428F">
        <w:rPr>
          <w:rFonts w:ascii="Arial" w:hAnsi="Arial" w:cs="Arial"/>
          <w:sz w:val="26"/>
          <w:szCs w:val="26"/>
          <w:lang w:val="bg-BG"/>
        </w:rPr>
        <w:t>“</w:t>
      </w:r>
      <w:r w:rsidR="00F16B63">
        <w:rPr>
          <w:rFonts w:ascii="Arial" w:hAnsi="Arial" w:cs="Arial"/>
          <w:sz w:val="26"/>
          <w:szCs w:val="26"/>
          <w:lang w:val="bg-BG"/>
        </w:rPr>
        <w:t>,</w:t>
      </w:r>
      <w:r w:rsidR="005C5A22">
        <w:rPr>
          <w:rFonts w:ascii="Arial" w:hAnsi="Arial" w:cs="Arial"/>
          <w:sz w:val="26"/>
          <w:szCs w:val="26"/>
          <w:lang w:val="bg-BG"/>
        </w:rPr>
        <w:t xml:space="preserve"> </w:t>
      </w:r>
      <w:r w:rsidR="00F16B63">
        <w:rPr>
          <w:rFonts w:ascii="Arial" w:hAnsi="Arial" w:cs="Arial"/>
          <w:sz w:val="26"/>
          <w:szCs w:val="26"/>
          <w:lang w:val="bg-BG"/>
        </w:rPr>
        <w:t>а накрая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се поставя запетая и се добавя „когато извършва вътрешни превози“.</w:t>
      </w:r>
    </w:p>
    <w:p w14:paraId="3FEE104C" w14:textId="5380DA6E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14. В т. 11 думите „член 18, параграф 3“ се заменят с „член 20, параграф 3“</w:t>
      </w:r>
      <w:r w:rsidR="00CC68D8">
        <w:rPr>
          <w:rFonts w:ascii="Arial" w:hAnsi="Arial" w:cs="Arial"/>
          <w:sz w:val="26"/>
          <w:szCs w:val="26"/>
          <w:lang w:val="en-US"/>
        </w:rPr>
        <w:t xml:space="preserve"> </w:t>
      </w:r>
      <w:r w:rsidR="00CC68D8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1000 до 3000 лв.“ се заменят с „от 1350 до </w:t>
      </w:r>
      <w:r w:rsidR="00A01821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 xml:space="preserve">4050 лв.“, </w:t>
      </w:r>
      <w:r w:rsidR="00CC68D8">
        <w:rPr>
          <w:rFonts w:ascii="Arial" w:hAnsi="Arial" w:cs="Arial"/>
          <w:sz w:val="26"/>
          <w:szCs w:val="26"/>
          <w:lang w:val="bg-BG"/>
        </w:rPr>
        <w:t xml:space="preserve">а </w:t>
      </w:r>
      <w:r w:rsidRPr="0085428F">
        <w:rPr>
          <w:rFonts w:ascii="Arial" w:hAnsi="Arial" w:cs="Arial"/>
          <w:sz w:val="26"/>
          <w:szCs w:val="26"/>
          <w:lang w:val="bg-BG"/>
        </w:rPr>
        <w:t>накрая се поставя запетая и се добавя „когато извършва вътрешни превози“.</w:t>
      </w:r>
    </w:p>
    <w:p w14:paraId="2AF3FB78" w14:textId="650FE8B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15. В т. 12 думите „удостовери върху документа за превоз“ се заменят с „информира засегнатите пътници за начините да получат удостоверение“, думите „член 18, параграф 4“ се заменят с „член 20, параграф 4“</w:t>
      </w:r>
      <w:r w:rsidR="0041045F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1000 до 2000 лв.“ се заменят с „от 1350 до </w:t>
      </w:r>
      <w:r w:rsidR="0041045F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2700 лв.“</w:t>
      </w:r>
      <w:r w:rsidR="0041045F">
        <w:rPr>
          <w:rFonts w:ascii="Arial" w:hAnsi="Arial" w:cs="Arial"/>
          <w:sz w:val="26"/>
          <w:szCs w:val="26"/>
          <w:lang w:val="bg-BG"/>
        </w:rPr>
        <w:t>, а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накрая се поставя запетая и се добавя „когато извършва вътрешни превози“.</w:t>
      </w:r>
    </w:p>
    <w:p w14:paraId="6D02E57C" w14:textId="0DD4B51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 xml:space="preserve">16. В т. 13 думите „член 19, параграф 1“ се заменят с „член 21, параграф 1“ и думите „от 5000 до 8000 лв.“ се заменят с „от 6750 до </w:t>
      </w:r>
      <w:r w:rsidR="00E46D8D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10 800 лв.“.</w:t>
      </w:r>
    </w:p>
    <w:p w14:paraId="232ABD69" w14:textId="02C872E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17. В т. 14 думите „член 20, параграф 1“ се заменят с „член 22, параграф 1“, думата „ограничена“ се заменя с „намалена“ и след думата „информация“ думите докрая се заменят със „за достъпността на гарата и свързаните съоръжения, и на железопътните превозни услуги, условията за достъп до подвижния състав и различните съоръжения във влака – в размер от 1350 до 2700 лв.“</w:t>
      </w:r>
    </w:p>
    <w:p w14:paraId="39B12642" w14:textId="19D86BEE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18. Точка 15 се отменя.</w:t>
      </w:r>
    </w:p>
    <w:p w14:paraId="5C1585E5" w14:textId="1EB15092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19. В т. 16 думите „член 21, параграф 2“ се заменят с „член 23, параграф 1, буква „ж“ и думите „от 2000 до 5000 лв.“ се заменят с „от 2700 до 6750 лв.“.</w:t>
      </w:r>
    </w:p>
    <w:p w14:paraId="40BE8CD1" w14:textId="20256F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20. В т. 17 думите „член 22, параграф 3 от Регламент (ЕО) </w:t>
      </w:r>
      <w:r w:rsidR="00D752A4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 xml:space="preserve">№ 1371/2007 и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непредоставяне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на леснодостъпна информация в съответствие с правилата за достъп, посочени в член 19, параграф 1 от същия регламент“ се заменят с „член 23, параграф 1, букви „г“, „д“ и „е“ от Регламент (ЕС) 2021/782“ и думите „от 2000 до 5000 лв.“ се заменят с „от 2700 до 6750 лв.“.</w:t>
      </w:r>
    </w:p>
    <w:p w14:paraId="692CF39B" w14:textId="08FFB3B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21. В т. 18 думите „както и по време на качване и слизане от него“ и запетаята след тях се заличават, след думите „член 23“ се</w:t>
      </w:r>
      <w:r w:rsidR="00D752A4">
        <w:rPr>
          <w:rFonts w:ascii="Arial" w:hAnsi="Arial" w:cs="Arial"/>
          <w:sz w:val="26"/>
          <w:szCs w:val="26"/>
          <w:lang w:val="bg-BG"/>
        </w:rPr>
        <w:t xml:space="preserve"> поставя запетая и се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добавя „параграф 1, буква „з“</w:t>
      </w:r>
      <w:r w:rsidR="00F6602E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</w:t>
      </w:r>
      <w:r w:rsidR="00F6602E">
        <w:rPr>
          <w:rFonts w:ascii="Arial" w:hAnsi="Arial" w:cs="Arial"/>
          <w:sz w:val="26"/>
          <w:szCs w:val="26"/>
          <w:lang w:val="bg-BG"/>
        </w:rPr>
        <w:t>а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2000 до 5000 лв.“ се заменят с „от 2700 до 6750 лв.“.</w:t>
      </w:r>
    </w:p>
    <w:p w14:paraId="7C8A7EA9" w14:textId="549DD38F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22. В т. 19 след думата „подвижност“ се поставя запетая и думите докрая се заменят с „както е посочено в членове 21 и 23 от същия регламент, чрез единен механизъм за уведомяване – в размер от 1350 до 2700 лв.“.</w:t>
      </w:r>
    </w:p>
    <w:p w14:paraId="682A152D" w14:textId="63FA18AE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23. В т. 20 думите „член 28“ се заменят с „член 29, параграф 1-2“ и думите „от 5000 до 10 000 лв.“ се заменят с „от 6750 до 13 500 лв.“.</w:t>
      </w:r>
    </w:p>
    <w:p w14:paraId="317B3BE3" w14:textId="0C91A42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>24. В т. 21 думите „член 29“ се заменят с „член 30“ и думите „от 2000 до 5000 лв.“ се заменят с „от 2700 до 6750 лв.“.</w:t>
      </w:r>
    </w:p>
    <w:p w14:paraId="5FB53374" w14:textId="4A5336F2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25. В т. 22 думите „от 1000 до 2000 лв.“ се заменят с „от 1350 до 2700 лв.“.</w:t>
      </w:r>
    </w:p>
    <w:p w14:paraId="4583C7A0" w14:textId="756FC664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26. В т. 23 думите „от 2000 до 3000 лв.“ се заменят с „от 2700 до 4050 лв.“.</w:t>
      </w:r>
    </w:p>
    <w:p w14:paraId="6B8E20D6" w14:textId="5C1ADA6B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27. В т. 24 думите „член 26“ се заменят с „член 27“ и думите „от 2000 до 5000 лв.“ се заменят с „от 2700 до 6750 лв.“.</w:t>
      </w:r>
    </w:p>
    <w:p w14:paraId="468E982B" w14:textId="0D3A30E3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28. В т. 25 думите „чл. 14“ се заменят с „член 16“ и думите „от 1000 до 3000 лв.“ се заменят с „от 1350 до 4050 лв.“.</w:t>
      </w:r>
    </w:p>
    <w:p w14:paraId="67708F26" w14:textId="0C722B2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29. В т. 26 думите „от 1000 до 2000 лв.“ се заменят с „от 1350 до 2700 лв.“.</w:t>
      </w:r>
    </w:p>
    <w:p w14:paraId="6430835D" w14:textId="12EEB4A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30. В т. 27 думите „чл. 11“ се заменят с „член 13“ и думите „от 2000 до 5000 лв.“ се заменят с „от 2700 до 6750 лв.“.</w:t>
      </w:r>
    </w:p>
    <w:p w14:paraId="342C6977" w14:textId="6A959F6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31. В т. 28 думите „чл. 12, параграф 1“ се заменят с „член 14“ и думите „от 25 000 до 50 000 лв.“ се заменят с „от 33 750 до 67 500 лв.“.</w:t>
      </w:r>
    </w:p>
    <w:p w14:paraId="26D6DC8A" w14:textId="0910C408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32. В т. 29 думите „чл. 27“ се заменят с „член 28“ и думите „от 1000 до 3000 лв.“ се заменят с „от 1350 до 4050 лв.“.</w:t>
      </w:r>
    </w:p>
    <w:p w14:paraId="1BD7599A" w14:textId="633D0E5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33. Създават се т. 30 - 36:</w:t>
      </w:r>
    </w:p>
    <w:p w14:paraId="2F9516A7" w14:textId="385B2818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„30. за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непредоставяне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на други железопътни превозвачи, продавачи на билети и туроператори, които продават техните услуги, достъп до минимална информация за пътуването, посочена в Приложение II, части I и II, и до експлоатацията на системите за резервации, посочени в Приложение II, част III, съгласно член 10, параграф 2 от Регламент (ЕС) № 2021/782 – в размер от 1350 до 2700 лв.;</w:t>
      </w:r>
    </w:p>
    <w:p w14:paraId="0592D6DE" w14:textId="1C1E056D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31. за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некоординиране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на действия с управителя на инфраструктурата и началника на гара при изготвяне на планове за действие в извънредни ситуации в съответствие с член 20, параграф 6 от </w:t>
      </w:r>
      <w:r w:rsidRPr="0085428F">
        <w:rPr>
          <w:rFonts w:ascii="Arial" w:hAnsi="Arial" w:cs="Arial"/>
          <w:sz w:val="26"/>
          <w:szCs w:val="26"/>
          <w:lang w:val="bg-BG"/>
        </w:rPr>
        <w:lastRenderedPageBreak/>
        <w:t>Регламент (ЕС) № 2021/782 – в размер от 13 500 до 20 700 лв., когато извършва вътрешни превози;</w:t>
      </w:r>
    </w:p>
    <w:p w14:paraId="6D49C016" w14:textId="45CA069E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32. за нарушение на член 26 от Регламент (ЕС) № 2021/782 при допускане на работа на служители, които не са преминали обучение или опреснителни курсове във връзка с оказване на пряка помощ на лица с увреждания и лица с намалена подвижност във влака – в размер от 1350 до 2700 лв.</w:t>
      </w:r>
      <w:r w:rsidR="00F6602E">
        <w:rPr>
          <w:rFonts w:ascii="Arial" w:hAnsi="Arial" w:cs="Arial"/>
          <w:sz w:val="26"/>
          <w:szCs w:val="26"/>
          <w:lang w:val="bg-BG"/>
        </w:rPr>
        <w:t>;</w:t>
      </w:r>
    </w:p>
    <w:p w14:paraId="415B0A19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33. за нарушение на член 6 от Регламент (ЕС) № 2021/782 и отказ за превоз на велосипеди във влака – в размер от 1350 до 2000 лв., когато извършва регионални и вътрешни превози;</w:t>
      </w:r>
    </w:p>
    <w:p w14:paraId="5C9F2F88" w14:textId="726CA3ED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34. за нарушение на член 7 от Регламент (ЕС) № 2021/782 и включване в договор за превоз на условия, които пряко или косвено целят отказ, дерогация от или ограничаване на правата, произтичащи от Регламент (ЕС) № 2021/782 – в размер от 2000 до 3000 лв.</w:t>
      </w:r>
      <w:r w:rsidR="00F6602E">
        <w:rPr>
          <w:rFonts w:ascii="Arial" w:hAnsi="Arial" w:cs="Arial"/>
          <w:sz w:val="26"/>
          <w:szCs w:val="26"/>
          <w:lang w:val="bg-BG"/>
        </w:rPr>
        <w:t>;</w:t>
      </w:r>
    </w:p>
    <w:p w14:paraId="61EF5510" w14:textId="1D18AAA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35. за нарушение на чл</w:t>
      </w:r>
      <w:r w:rsidR="00F6602E">
        <w:rPr>
          <w:rFonts w:ascii="Arial" w:hAnsi="Arial" w:cs="Arial"/>
          <w:sz w:val="26"/>
          <w:szCs w:val="26"/>
          <w:lang w:val="bg-BG"/>
        </w:rPr>
        <w:t>ен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4 от Регламент (ЕС) № 2021/782 и неизпълнение на изискванията относно сключването и изпълнението на договор за превоз и предоставянето на информация и билети, посочени в дял II и дял III от </w:t>
      </w:r>
      <w:r w:rsidR="003C4E81" w:rsidRPr="0085428F">
        <w:rPr>
          <w:rFonts w:ascii="Arial" w:hAnsi="Arial" w:cs="Arial"/>
          <w:sz w:val="26"/>
          <w:szCs w:val="26"/>
          <w:lang w:val="bg-BG"/>
        </w:rPr>
        <w:t>П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риложение I от регламента - в размер от 2000 до </w:t>
      </w:r>
      <w:r w:rsidR="00D618E1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3000 лв., когато извършва градски и крайградски, регионални и вътрешни превози;</w:t>
      </w:r>
    </w:p>
    <w:p w14:paraId="359F2CCA" w14:textId="360474C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36. за нарушение на чл. 17 от Регламент (ЕС) № 2021/782 и неизпълнение на изискванията относно закъснения, пропуснати връзки и отменяне на превози, посочени в </w:t>
      </w:r>
      <w:r w:rsidR="003C4E81">
        <w:rPr>
          <w:rFonts w:ascii="Arial" w:hAnsi="Arial" w:cs="Arial"/>
          <w:sz w:val="26"/>
          <w:szCs w:val="26"/>
          <w:lang w:val="bg-BG"/>
        </w:rPr>
        <w:t>П</w:t>
      </w:r>
      <w:r w:rsidRPr="0085428F">
        <w:rPr>
          <w:rFonts w:ascii="Arial" w:hAnsi="Arial" w:cs="Arial"/>
          <w:sz w:val="26"/>
          <w:szCs w:val="26"/>
          <w:lang w:val="bg-BG"/>
        </w:rPr>
        <w:t>риложение I, дял IV, глава II от регламента – в размер от 50 до 300 лв., когато извършва вътрешни превози.“</w:t>
      </w:r>
    </w:p>
    <w:p w14:paraId="36862364" w14:textId="37FF929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5.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140 се правят следните изменения и допълнения:</w:t>
      </w:r>
    </w:p>
    <w:p w14:paraId="53087D48" w14:textId="657E174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1. В т. 1 думите „член 18, параграф 1“ се заменят с „член 20, параграф 1“</w:t>
      </w:r>
      <w:r w:rsidR="00D618E1">
        <w:rPr>
          <w:rFonts w:ascii="Arial" w:hAnsi="Arial" w:cs="Arial"/>
          <w:sz w:val="26"/>
          <w:szCs w:val="26"/>
          <w:lang w:val="bg-BG"/>
        </w:rPr>
        <w:t xml:space="preserve"> 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500 до 1000 лв.“ се заменят с „от 675 до 1350 лв. – когато се отнася за вътрешни превози“.</w:t>
      </w:r>
    </w:p>
    <w:p w14:paraId="07BB17B7" w14:textId="62A6988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>2. Създават се т. 1а и 1б:</w:t>
      </w:r>
    </w:p>
    <w:p w14:paraId="2F8971D1" w14:textId="2C3609F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„1а. за предоставяне на непълна или за отказ да предостави поискана информация от пътник, посочена в Приложение II, част ІІ от Регламент (ЕС) № 2021/782, или за предоставянето й по неподходящ начин, когато началниците на гари разполагат с такава информация, в съответствие с член 9, параграфи 2 и 3 от същия регламент – в размер от 2700 до 6750 лв. – когато се отнася за вътрешни превози;</w:t>
      </w:r>
    </w:p>
    <w:p w14:paraId="46E02A74" w14:textId="5D79A89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1б. за неразпространяване на данни в реално време за пристигането и заминаването на влаковете до железопътните превозвачи, продавачите на билети</w:t>
      </w:r>
      <w:r w:rsidR="009F707B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туроператорите и началниците на гари, в съответствие на чл. 10, параграф 1 от Регламент (ЕС) № 2021/782 – в размер от 1350 до 2700 лв.“.</w:t>
      </w:r>
    </w:p>
    <w:p w14:paraId="20C98194" w14:textId="07A9407C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3. В т. 2. думите „член 19, параграф 1“ се заменят с „член 21, параграф 1“, след думата „подвижност“ се поставя запетая и се добавя „включително личните им асистенти“</w:t>
      </w:r>
      <w:r w:rsidR="009F707B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</w:t>
      </w:r>
      <w:r w:rsidR="009F707B">
        <w:rPr>
          <w:rFonts w:ascii="Arial" w:hAnsi="Arial" w:cs="Arial"/>
          <w:sz w:val="26"/>
          <w:szCs w:val="26"/>
          <w:lang w:val="bg-BG"/>
        </w:rPr>
        <w:t>а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думите „от 5000 до 8000 лв.“ се заменят с „от 6750 до 10 800 лв.“.</w:t>
      </w:r>
    </w:p>
    <w:p w14:paraId="6D7CD1A5" w14:textId="6E081560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4. Точка 3 се отменя.</w:t>
      </w:r>
    </w:p>
    <w:p w14:paraId="6883A0B3" w14:textId="0A94303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5. В т. 4 думите „член 21, параграф 2“ се заменят с „член 23, параграф 1, буква „ж“ и думите „от 2000 до 5000 лв.“ се заменят с „от 2700 до 6750 лв.“.</w:t>
      </w:r>
    </w:p>
    <w:p w14:paraId="1CB8D350" w14:textId="3A95667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6. В т. 5 думите „член 22, параграф 1“ се заменят с „член 23, параграф 1, букв</w:t>
      </w:r>
      <w:r w:rsidR="00800DAB">
        <w:rPr>
          <w:rFonts w:ascii="Arial" w:hAnsi="Arial" w:cs="Arial"/>
          <w:sz w:val="26"/>
          <w:szCs w:val="26"/>
          <w:lang w:val="bg-BG"/>
        </w:rPr>
        <w:t>и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„г“ и „д“, след думата „качи“ се поставя запетая</w:t>
      </w:r>
      <w:r w:rsidR="009F707B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добавя </w:t>
      </w:r>
      <w:r w:rsidR="009F707B">
        <w:rPr>
          <w:rFonts w:ascii="Arial" w:hAnsi="Arial" w:cs="Arial"/>
          <w:sz w:val="26"/>
          <w:szCs w:val="26"/>
          <w:lang w:val="bg-BG"/>
        </w:rPr>
        <w:t xml:space="preserve">се </w:t>
      </w:r>
      <w:r w:rsidRPr="0085428F">
        <w:rPr>
          <w:rFonts w:ascii="Arial" w:hAnsi="Arial" w:cs="Arial"/>
          <w:sz w:val="26"/>
          <w:szCs w:val="26"/>
          <w:lang w:val="bg-BG"/>
        </w:rPr>
        <w:t>„да се прехвърли на друг влак, за което има билет“</w:t>
      </w:r>
      <w:r w:rsidR="009F707B">
        <w:rPr>
          <w:rFonts w:ascii="Arial" w:hAnsi="Arial" w:cs="Arial"/>
          <w:sz w:val="26"/>
          <w:szCs w:val="26"/>
          <w:lang w:val="bg-BG"/>
        </w:rPr>
        <w:t xml:space="preserve"> и се поставя запетая</w:t>
      </w:r>
      <w:r w:rsidRPr="0085428F">
        <w:rPr>
          <w:rFonts w:ascii="Arial" w:hAnsi="Arial" w:cs="Arial"/>
          <w:sz w:val="26"/>
          <w:szCs w:val="26"/>
          <w:lang w:val="bg-BG"/>
        </w:rPr>
        <w:t>, думите „за който е закупило билет“ се заменят с „при условие че е налице дежурен обучен персонал“ и думите „от 2000 до 5000 лв.“ се заменят с „от 2700 до 6750 лв.“.</w:t>
      </w:r>
    </w:p>
    <w:p w14:paraId="798F6732" w14:textId="72B6AE5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7. В т. 6 думите „от 1000 до 2000 лв.“ се заменят с „от 1350 до 2700 лв.“.</w:t>
      </w:r>
    </w:p>
    <w:p w14:paraId="0D76DFC7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>8. В т. 7 думите „член 26“ се заменят с „член 27“ и думите „от 2000 до 5000 лв.“ се заменят с „от 2700 до 6750 лв.“.</w:t>
      </w:r>
    </w:p>
    <w:p w14:paraId="24739D73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9. В т. 8 думите „член 29“ се заменят с „член 30“ и думите „от 2000 до 5000 лв.“ се заменят с „от 2700 до 6750 лв.“.</w:t>
      </w:r>
    </w:p>
    <w:p w14:paraId="026C1B8C" w14:textId="5037BF9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10. В т. 9 думите „член 19, параграф 1“ се заменят с „член 21, параграф 1“ и думите „от 2000 до 5000 лв.“ се заменят с „от 2700 до </w:t>
      </w:r>
      <w:r w:rsidR="0058559E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6750 лв.“.</w:t>
      </w:r>
    </w:p>
    <w:p w14:paraId="218C9E04" w14:textId="77777777" w:rsidR="0058559E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11. В т. 10 думите „от 1000 до 2000 лв.“ се заменят с „от 1350 до 2700 лв.“.</w:t>
      </w:r>
    </w:p>
    <w:p w14:paraId="08698A60" w14:textId="5391F5B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12. Създават се т. 11-15:</w:t>
      </w:r>
    </w:p>
    <w:p w14:paraId="53EE476A" w14:textId="1AC4AA86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„11. за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некоординиране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на действия с железопътните превозвачи при изготвяне на планове за действие в извънредни ситуации в съответствие с чл. 20, параграф 6 от Регламент (ЕС) № 2021/782 – в размер от 13 500 до 27 000 лв., в случаите на вътрешни превози;</w:t>
      </w:r>
    </w:p>
    <w:p w14:paraId="7736835D" w14:textId="2A96B0D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12. за нарушение на член 22, параграф 1 от Регламент (ЕС) </w:t>
      </w:r>
      <w:r w:rsidR="0058559E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№ 2021/782 и отказване предоставяне на поискана от лица с увреждания и лица с намалена подвижност информация за достъпността на гарата и свързаните съоръжения, и на железопътните превозни услуги и условията за достъп до подвижния състав - в размер от 1350 до 2700 лв.;</w:t>
      </w:r>
    </w:p>
    <w:p w14:paraId="015A7DDA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13. за нарушение на член 26 от Регламент (ЕС) № 2021/782 при допускане на работа на служители, които не са преминали обучение или опреснителни курсове във връзка с оказване на пряка помощ на лица с увреждания и лица с намалена подвижност на гарата - в размер от 1350 до 2700 лв.;</w:t>
      </w:r>
    </w:p>
    <w:p w14:paraId="079AB970" w14:textId="7285768A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14. за неизпълнение на чл</w:t>
      </w:r>
      <w:r w:rsidR="0058559E">
        <w:rPr>
          <w:rFonts w:ascii="Arial" w:hAnsi="Arial" w:cs="Arial"/>
          <w:sz w:val="26"/>
          <w:szCs w:val="26"/>
          <w:lang w:val="bg-BG"/>
        </w:rPr>
        <w:t>ен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28, параграф 1-3 от Регламент (ЕС) № 2021/782 от началници на гари, обслужващи средно повече от </w:t>
      </w:r>
      <w:r w:rsidR="0058559E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 xml:space="preserve">10 000 пътници дневно за година, за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неосигуряване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на механизъм за разглеждане на жалбите относно правата и задълженията, обхванати в регламента – в размер от 1350 до 4050 лв.;</w:t>
      </w:r>
    </w:p>
    <w:p w14:paraId="55C8BBBA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 xml:space="preserve">15. за </w:t>
      </w:r>
      <w:proofErr w:type="spellStart"/>
      <w:r w:rsidRPr="0085428F">
        <w:rPr>
          <w:rFonts w:ascii="Arial" w:hAnsi="Arial" w:cs="Arial"/>
          <w:sz w:val="26"/>
          <w:szCs w:val="26"/>
          <w:lang w:val="bg-BG"/>
        </w:rPr>
        <w:t>неопределяне</w:t>
      </w:r>
      <w:proofErr w:type="spellEnd"/>
      <w:r w:rsidRPr="0085428F">
        <w:rPr>
          <w:rFonts w:ascii="Arial" w:hAnsi="Arial" w:cs="Arial"/>
          <w:sz w:val="26"/>
          <w:szCs w:val="26"/>
          <w:lang w:val="bg-BG"/>
        </w:rPr>
        <w:t xml:space="preserve"> и неизпълнение на стандарти за качество в съответствие с член 29, параграф 3 от Регламент (ЕС) № 2021/782 - в размер от 6750 до 13 500 лв.“</w:t>
      </w:r>
    </w:p>
    <w:p w14:paraId="10D6C333" w14:textId="268C10BB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6.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141 се правят следните изменения и допълнения:</w:t>
      </w:r>
    </w:p>
    <w:p w14:paraId="1A0B379F" w14:textId="7F3EB51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1. В ал. 1 думите „член 8, параграф 1“ се заменят с „член 9, параграф 1“ и думите „от 2000 до 5000 лв.“ се заменят с „от 2700 до </w:t>
      </w:r>
      <w:r w:rsidR="00C8115E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6750 лв.“.</w:t>
      </w:r>
    </w:p>
    <w:p w14:paraId="3B619C2A" w14:textId="4B364ED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2. В ал. 2 думите „на продавач на билети за собствена сметка, предлагащ договор за превоз, или на туроператор, или на туристически агент“ се заменят с „на продавач на билети или туроператор“, думите „член 8, параграф 1“ се заменят с „член 9, параграф 2 и 3“, думите „Приложение ІІ, част I“ се заменят с „Приложение II, част II“ и думите „от 2000 до 5000 лв.“ се заменят с „от 2700 до 6750 лв. – когато се отнася за вътрешни превози“.</w:t>
      </w:r>
    </w:p>
    <w:p w14:paraId="2AB0C316" w14:textId="13D8A649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3. Алинея 3 се отменя.</w:t>
      </w:r>
    </w:p>
    <w:p w14:paraId="5A38F5F0" w14:textId="590D998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4. Създава се ал. 4:</w:t>
      </w:r>
    </w:p>
    <w:p w14:paraId="563FD4F3" w14:textId="79C6BFA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„(4) Продавач на билети, който не информира пътниците при продажба на билети за пътувания с железопътен транспорт относно правата и задълженията им съгласно член 30, параграф 1 от Регламент (ЕС) № 2021/782, се наказва с имуществена санкция в размер от 2700 до 6750 лв.“.</w:t>
      </w:r>
    </w:p>
    <w:p w14:paraId="69D9432B" w14:textId="58B3690B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7.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142 се правят следните изменения и допълнения:</w:t>
      </w:r>
    </w:p>
    <w:p w14:paraId="4EF2C11B" w14:textId="04809432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 xml:space="preserve">1. В ал. 1 думите „член 20, параграф 1“ се заменят с „член 22, параграф 1“ и думите „от 1000 до 2000 лв.“ се заменят с „от 1350 до </w:t>
      </w:r>
      <w:r w:rsidR="00001ABA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2700 лв.“.</w:t>
      </w:r>
    </w:p>
    <w:p w14:paraId="51E705A5" w14:textId="0B36C32C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2. В ал. 2 думите „или туристически агент“ се заличават, думите „член 20, параграф 1“ се заменят с „член 22, параграф 1“ и думите „от 1000 до 2000 лв.“ се заменят с „от 1350 до 2700 лв.“.</w:t>
      </w:r>
    </w:p>
    <w:p w14:paraId="26D066CE" w14:textId="04E2F57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>3. Създават се ал. 3-8:</w:t>
      </w:r>
    </w:p>
    <w:p w14:paraId="2404BAD7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„(3) На продавач на билети, който не изпълни задължението по член 11 от Регламент (ЕС) № 2021/782 за предоставяне на билети и при наличие на такива – на директни билети и резервация, се налага имуществена санкция в размер от 1350 до 4050 лв.</w:t>
      </w:r>
    </w:p>
    <w:p w14:paraId="648080F3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(4) На туроператор, който не изпълни задължението по член 11 от Регламент (ЕС) № 2021/782 за предоставяне на билети и при наличие на такива – на директни билети и резервация, се налага имуществена санкция в размер от 1350 до 4050 лв.</w:t>
      </w:r>
    </w:p>
    <w:p w14:paraId="30DFE8FB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(5) На продавач на билети, който не изпълни задължението по член 20, параграф 1 от Регламент (ЕС) № 2021/782 и не предостави на пътниците информация за изпълнението на вътрешна железопътна услуга, за очакваното време на заминаване и/или на пристигане, за закъснение или отмяна на влака, когато разполага с такава, се налага имуществена санкция в размер от 675 до 1350 лв.</w:t>
      </w:r>
    </w:p>
    <w:p w14:paraId="18F9C4F2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(6) На туроператор, който не изпълни задължението по член 20, параграф 1 от Регламент (ЕС) № 2021/782 и не предостави на пътниците информация за изпълнението на вътрешна железопътна услуга, за очакваното време на заминаване и/или на пристигане, за закъснение или отмяна на влака, когато разполага с такава, се налага имуществена санкция в размер от 675 до 1350 лв. - в случите на вътрешни превози.</w:t>
      </w:r>
    </w:p>
    <w:p w14:paraId="410530A3" w14:textId="0B3A290D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(7) За други нарушения на Регламент (ЕС) № 2021/782, извършени от продавач на билети, се налага имуществена санкция в размер от 1350 до 2700 лв.</w:t>
      </w:r>
    </w:p>
    <w:p w14:paraId="7F27A3F2" w14:textId="2FE06D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(8) За други нарушения на Регламент (ЕС) № 2021/782, извършени от туроператор, се налага имуществена санкция в размер от 1350 до 2700 лв.</w:t>
      </w:r>
      <w:r w:rsidR="00CB0E5C">
        <w:rPr>
          <w:rFonts w:ascii="Arial" w:hAnsi="Arial" w:cs="Arial"/>
          <w:sz w:val="26"/>
          <w:szCs w:val="26"/>
          <w:lang w:val="bg-BG"/>
        </w:rPr>
        <w:t>“</w:t>
      </w:r>
    </w:p>
    <w:p w14:paraId="2EC966BD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8.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чл. 143 се правят следните изменения и допълнения:</w:t>
      </w:r>
    </w:p>
    <w:p w14:paraId="7F7722D1" w14:textId="452F5BF4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lastRenderedPageBreak/>
        <w:t xml:space="preserve">1. Досегашният текст става ал. 1 и в нея думите „или туристически агент“ се заличават, а думите „член 29“ се заменят с </w:t>
      </w:r>
      <w:r w:rsidR="00A04EA8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„член 30“.</w:t>
      </w:r>
    </w:p>
    <w:p w14:paraId="187FBB0B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2. Създават се ал. 2 и 3:</w:t>
      </w:r>
    </w:p>
    <w:p w14:paraId="77374612" w14:textId="6A8ADD95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„(2) На туроператор, който не изпълни задължение по член 9 от Регламент (ЕС) № 2021/782 за предоставяне на пътника, по негово искане, поне на информацията, посочена в Приложение ІІ, част І</w:t>
      </w:r>
      <w:r w:rsidR="00A23273">
        <w:rPr>
          <w:rFonts w:ascii="Arial" w:hAnsi="Arial" w:cs="Arial"/>
          <w:sz w:val="26"/>
          <w:szCs w:val="26"/>
          <w:lang w:val="bg-BG"/>
        </w:rPr>
        <w:t>,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или </w:t>
      </w:r>
      <w:r w:rsidR="00A23273">
        <w:rPr>
          <w:rFonts w:ascii="Arial" w:hAnsi="Arial" w:cs="Arial"/>
          <w:sz w:val="26"/>
          <w:szCs w:val="26"/>
          <w:lang w:val="bg-BG"/>
        </w:rPr>
        <w:t xml:space="preserve">на </w:t>
      </w:r>
      <w:r w:rsidRPr="0085428F">
        <w:rPr>
          <w:rFonts w:ascii="Arial" w:hAnsi="Arial" w:cs="Arial"/>
          <w:sz w:val="26"/>
          <w:szCs w:val="26"/>
          <w:lang w:val="bg-BG"/>
        </w:rPr>
        <w:t>информацията, посочена в Приложение ІІ, част IІ, когато разполага с нея във връзка с пътувания, за които предлага договор за превоз, се налага имуществена санкция в размер от 2700 до 6750 лв. – когато се отнася за вътрешни превози.</w:t>
      </w:r>
    </w:p>
    <w:p w14:paraId="1E881FC5" w14:textId="4866CF4B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(3) На туроператор, който не изпълни задължение по член 9, пар</w:t>
      </w:r>
      <w:r w:rsidR="00A23273">
        <w:rPr>
          <w:rFonts w:ascii="Arial" w:hAnsi="Arial" w:cs="Arial"/>
          <w:sz w:val="26"/>
          <w:szCs w:val="26"/>
          <w:lang w:val="bg-BG"/>
        </w:rPr>
        <w:t>аграф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1 от Регламент (ЕС) № 2021/782 за предоставяне на пътника, по негово искане, поне на информацията, посочена в Приложение ІІ, част І във връзка с пътувания, за които предлага договор за превоз, се налага имуществена санкция в размер от 2700 до 6750 лв. – когато се отнася за градски и крайградски, регионални и международни превози</w:t>
      </w:r>
      <w:r w:rsidR="00A23273">
        <w:rPr>
          <w:rFonts w:ascii="Arial" w:hAnsi="Arial" w:cs="Arial"/>
          <w:sz w:val="26"/>
          <w:szCs w:val="26"/>
          <w:lang w:val="bg-BG"/>
        </w:rPr>
        <w:t>.</w:t>
      </w:r>
      <w:r w:rsidRPr="0085428F">
        <w:rPr>
          <w:rFonts w:ascii="Arial" w:hAnsi="Arial" w:cs="Arial"/>
          <w:sz w:val="26"/>
          <w:szCs w:val="26"/>
          <w:lang w:val="bg-BG"/>
        </w:rPr>
        <w:t>“</w:t>
      </w:r>
    </w:p>
    <w:p w14:paraId="67378C86" w14:textId="1A460D72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E15EA">
        <w:rPr>
          <w:rFonts w:ascii="Arial" w:hAnsi="Arial" w:cs="Arial"/>
          <w:b/>
          <w:bCs/>
          <w:sz w:val="26"/>
          <w:szCs w:val="26"/>
          <w:lang w:val="bg-BG"/>
        </w:rPr>
        <w:t>§ 9.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В § 1 от Допълнителните разпоредби се правят следните изменения:</w:t>
      </w:r>
    </w:p>
    <w:p w14:paraId="5916E737" w14:textId="3B507F63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1. В т. 40 думите „на превозните средства по чл. 7, ал. 3, т. 1“ се заменят с „по чл. 6, ал. 8“.</w:t>
      </w:r>
    </w:p>
    <w:p w14:paraId="5EB11074" w14:textId="0C7E942D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2. В т. 41 думите „параграф 15“ се заменят с „параграф 21“.</w:t>
      </w:r>
    </w:p>
    <w:p w14:paraId="49D12C6C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3. Точка 49б се изменя така:</w:t>
      </w:r>
    </w:p>
    <w:p w14:paraId="78A215DB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5428F">
        <w:rPr>
          <w:rFonts w:ascii="Arial" w:hAnsi="Arial" w:cs="Arial"/>
          <w:sz w:val="26"/>
          <w:szCs w:val="26"/>
          <w:lang w:val="bg-BG"/>
        </w:rPr>
        <w:t>„49б. „Продавач на билети“ е търговец на дребно на железопътни транспортни услуги, продаващ билети, включително директни билети, въз основа на договор или друго споразумение между търговеца на дребно и едно или повече железопътни предприятия.“</w:t>
      </w:r>
    </w:p>
    <w:p w14:paraId="01527AC7" w14:textId="77777777" w:rsidR="003F2A2D" w:rsidRPr="003F2A2D" w:rsidRDefault="003F2A2D" w:rsidP="003F2A2D">
      <w:pPr>
        <w:spacing w:before="120" w:line="360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50933773" w14:textId="2DBC3B15" w:rsidR="0085428F" w:rsidRPr="000D2650" w:rsidRDefault="000D2650" w:rsidP="003F2A2D">
      <w:pPr>
        <w:spacing w:before="120" w:line="360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>
        <w:rPr>
          <w:rFonts w:ascii="Arial" w:hAnsi="Arial" w:cs="Arial"/>
          <w:b/>
          <w:bCs/>
          <w:smallCaps/>
          <w:sz w:val="26"/>
          <w:szCs w:val="26"/>
          <w:lang w:val="bg-BG"/>
        </w:rPr>
        <w:lastRenderedPageBreak/>
        <w:t>Д</w:t>
      </w:r>
      <w:r w:rsidRPr="000D2650">
        <w:rPr>
          <w:rFonts w:ascii="Arial" w:hAnsi="Arial" w:cs="Arial"/>
          <w:b/>
          <w:bCs/>
          <w:smallCaps/>
          <w:sz w:val="26"/>
          <w:szCs w:val="26"/>
          <w:lang w:val="bg-BG"/>
        </w:rPr>
        <w:t>опълнителни разпоредби</w:t>
      </w:r>
    </w:p>
    <w:p w14:paraId="3AC31A35" w14:textId="77777777" w:rsidR="0085428F" w:rsidRPr="003F2A2D" w:rsidRDefault="0085428F" w:rsidP="003F2A2D">
      <w:pPr>
        <w:spacing w:before="120" w:line="360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69D13E84" w14:textId="6F0739F1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§ 10.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Този закон предвижда мерки по прилагането на Регламент (ЕС) № 2021/782 на Европейския парламент и на Съвета от 29 април </w:t>
      </w:r>
      <w:r w:rsidR="000E6878">
        <w:rPr>
          <w:rFonts w:ascii="Arial" w:hAnsi="Arial" w:cs="Arial"/>
          <w:sz w:val="26"/>
          <w:szCs w:val="26"/>
          <w:lang w:val="bg-BG"/>
        </w:rPr>
        <w:br/>
      </w:r>
      <w:r w:rsidRPr="0085428F">
        <w:rPr>
          <w:rFonts w:ascii="Arial" w:hAnsi="Arial" w:cs="Arial"/>
          <w:sz w:val="26"/>
          <w:szCs w:val="26"/>
          <w:lang w:val="bg-BG"/>
        </w:rPr>
        <w:t>2021 година относно правата и задълженията на пътниците, използващи железопътен транспорт (ОВ, L 172 от 17 май 2021 г.).</w:t>
      </w:r>
    </w:p>
    <w:p w14:paraId="1B5830F0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§ 11.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Навсякъде в закона думите „Регламент (ЕО) № 1371/2007“ се заменят с „Регламент (ЕС) № 2021/782“.</w:t>
      </w:r>
    </w:p>
    <w:p w14:paraId="215A18A4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§ 12.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Навсякъде в закона думите „лица с ограничена подвижност“ се заменят с „лица с намалена подвижност“.</w:t>
      </w:r>
    </w:p>
    <w:p w14:paraId="187020ED" w14:textId="77777777" w:rsidR="0085428F" w:rsidRPr="003F2A2D" w:rsidRDefault="0085428F" w:rsidP="003F2A2D">
      <w:pPr>
        <w:spacing w:before="120" w:line="360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20ABD34E" w14:textId="67D8F1E6" w:rsidR="0085428F" w:rsidRPr="000D2650" w:rsidRDefault="000D2650" w:rsidP="003F2A2D">
      <w:pPr>
        <w:spacing w:before="120" w:line="360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>
        <w:rPr>
          <w:rFonts w:ascii="Arial" w:hAnsi="Arial" w:cs="Arial"/>
          <w:b/>
          <w:bCs/>
          <w:smallCaps/>
          <w:sz w:val="26"/>
          <w:szCs w:val="26"/>
          <w:lang w:val="bg-BG"/>
        </w:rPr>
        <w:t>З</w:t>
      </w:r>
      <w:r w:rsidRPr="000D2650">
        <w:rPr>
          <w:rFonts w:ascii="Arial" w:hAnsi="Arial" w:cs="Arial"/>
          <w:b/>
          <w:bCs/>
          <w:smallCaps/>
          <w:sz w:val="26"/>
          <w:szCs w:val="26"/>
          <w:lang w:val="bg-BG"/>
        </w:rPr>
        <w:t>аключителни разпоредби</w:t>
      </w:r>
    </w:p>
    <w:p w14:paraId="7AD61B71" w14:textId="77777777" w:rsidR="0085428F" w:rsidRPr="003F2A2D" w:rsidRDefault="0085428F" w:rsidP="003F2A2D">
      <w:pPr>
        <w:spacing w:before="120" w:line="360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02E7C287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§ 13. (1)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Разпоредбите на § 4, т. 10 относно чл. 139, т. 7а - 7г влизат в сила от 7 юни 2028 г.</w:t>
      </w:r>
    </w:p>
    <w:p w14:paraId="101E6DEB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Разпоредбите на § 4, т. 7-8, 11-15 и 33 относно чл. 139, т. 5-6, 8-12 и 31 влизат в сила от 4 декември 2029 г.</w:t>
      </w:r>
    </w:p>
    <w:p w14:paraId="7A6B7EAD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§ 14.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Разпоредбите на § 5, т. 1 и 12 относно чл. 140, т. 1 и 11 влизат в сила от 4 декември 2029 г.</w:t>
      </w:r>
    </w:p>
    <w:p w14:paraId="08E7AD6F" w14:textId="77777777" w:rsidR="0085428F" w:rsidRP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§ 15.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Разпоредбата на § 7, т. 3 относно чл. 142, ал. 5 и 6 влиза в сила от 4 декември 2029 г.</w:t>
      </w:r>
    </w:p>
    <w:p w14:paraId="58F443D5" w14:textId="022F53C0" w:rsidR="0085428F" w:rsidRDefault="0085428F" w:rsidP="003F2A2D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7972E0">
        <w:rPr>
          <w:rFonts w:ascii="Arial" w:hAnsi="Arial" w:cs="Arial"/>
          <w:b/>
          <w:bCs/>
          <w:sz w:val="26"/>
          <w:szCs w:val="26"/>
          <w:lang w:val="bg-BG"/>
        </w:rPr>
        <w:t>§ 16.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Срокът по член 24, буква „а“, пар</w:t>
      </w:r>
      <w:r w:rsidR="00C75025">
        <w:rPr>
          <w:rFonts w:ascii="Arial" w:hAnsi="Arial" w:cs="Arial"/>
          <w:sz w:val="26"/>
          <w:szCs w:val="26"/>
          <w:lang w:val="bg-BG"/>
        </w:rPr>
        <w:t>аграф</w:t>
      </w:r>
      <w:r w:rsidRPr="0085428F">
        <w:rPr>
          <w:rFonts w:ascii="Arial" w:hAnsi="Arial" w:cs="Arial"/>
          <w:sz w:val="26"/>
          <w:szCs w:val="26"/>
          <w:lang w:val="bg-BG"/>
        </w:rPr>
        <w:t xml:space="preserve"> 4 от Регламент (ЕС) № 2021/782 за уведомяване на железопътен превозвач, управител на железопътна инфраструктура, продавач на билети, туроператор или туристически агент за необходимостта от предоставяне на безплатна помощ на лица с увреждания и лица с намалена подвижност, които са </w:t>
      </w:r>
      <w:r w:rsidRPr="0085428F">
        <w:rPr>
          <w:rFonts w:ascii="Arial" w:hAnsi="Arial" w:cs="Arial"/>
          <w:sz w:val="26"/>
          <w:szCs w:val="26"/>
          <w:lang w:val="bg-BG"/>
        </w:rPr>
        <w:lastRenderedPageBreak/>
        <w:t>закупили билет за превоз, се удължава от 24 часа на 36 часа до 30 юни 2026 г.</w:t>
      </w:r>
    </w:p>
    <w:p w14:paraId="4996A4EF" w14:textId="77777777" w:rsidR="00D1607C" w:rsidRDefault="00D1607C" w:rsidP="003F2A2D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2C78CD5" w14:textId="77777777" w:rsidR="003F2A2D" w:rsidRPr="008701F6" w:rsidRDefault="003F2A2D" w:rsidP="003F2A2D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3424ED9" w14:textId="77777777" w:rsidR="00D1607C" w:rsidRPr="008701F6" w:rsidRDefault="00D1607C" w:rsidP="003F2A2D">
      <w:pPr>
        <w:spacing w:line="360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 xml:space="preserve">Законът е приет от </w:t>
      </w:r>
      <w:r w:rsidR="0011782C">
        <w:rPr>
          <w:rFonts w:ascii="Arial" w:hAnsi="Arial" w:cs="Arial"/>
          <w:sz w:val="26"/>
          <w:szCs w:val="26"/>
          <w:lang w:val="en-US"/>
        </w:rPr>
        <w:t>51</w:t>
      </w:r>
      <w:r w:rsidR="00500670" w:rsidRPr="002E4D6D">
        <w:rPr>
          <w:rFonts w:ascii="Arial" w:hAnsi="Arial" w:cs="Arial"/>
          <w:sz w:val="26"/>
          <w:szCs w:val="26"/>
          <w:lang w:val="bg-BG"/>
        </w:rPr>
        <w:t>-ото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Народно събрание на ………..…</w:t>
      </w:r>
      <w:r w:rsidR="008152AE" w:rsidRPr="008701F6">
        <w:rPr>
          <w:rFonts w:ascii="Arial" w:hAnsi="Arial" w:cs="Arial"/>
          <w:sz w:val="26"/>
          <w:szCs w:val="26"/>
          <w:lang w:val="bg-BG"/>
        </w:rPr>
        <w:t>...</w:t>
      </w:r>
      <w:r w:rsidR="00A815B5" w:rsidRPr="008701F6">
        <w:rPr>
          <w:rFonts w:ascii="Arial" w:hAnsi="Arial" w:cs="Arial"/>
          <w:sz w:val="26"/>
          <w:szCs w:val="26"/>
          <w:lang w:val="bg-BG"/>
        </w:rPr>
        <w:t xml:space="preserve"> 20</w:t>
      </w:r>
      <w:r w:rsidR="00090231" w:rsidRPr="008701F6">
        <w:rPr>
          <w:rFonts w:ascii="Arial" w:hAnsi="Arial" w:cs="Arial"/>
          <w:sz w:val="26"/>
          <w:szCs w:val="26"/>
          <w:lang w:val="bg-BG"/>
        </w:rPr>
        <w:t>2</w:t>
      </w:r>
      <w:r w:rsidR="008D30B3">
        <w:rPr>
          <w:rFonts w:ascii="Arial" w:hAnsi="Arial" w:cs="Arial"/>
          <w:sz w:val="26"/>
          <w:szCs w:val="26"/>
          <w:lang w:val="bg-BG"/>
        </w:rPr>
        <w:t>5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г. </w:t>
      </w:r>
      <w:r w:rsidRPr="008701F6">
        <w:rPr>
          <w:rFonts w:ascii="Arial" w:hAnsi="Arial" w:cs="Arial"/>
          <w:sz w:val="26"/>
          <w:szCs w:val="26"/>
          <w:lang w:val="bg-BG"/>
        </w:rPr>
        <w:t>и е подпечатан с официалния печат на Народното събрание.</w:t>
      </w:r>
    </w:p>
    <w:p w14:paraId="11D7B580" w14:textId="77777777" w:rsidR="00D1607C" w:rsidRPr="008701F6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1B5A9ABC" w14:textId="77777777" w:rsidR="00D1607C" w:rsidRPr="008701F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7DEEF0B7" w14:textId="77777777" w:rsidR="00D1607C" w:rsidRPr="008701F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52959530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4F894441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00C4814" w14:textId="77777777" w:rsidR="00AE5349" w:rsidRPr="008701F6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523618A2" w14:textId="0462A724" w:rsidR="00A963A4" w:rsidRPr="008701F6" w:rsidRDefault="0085428F" w:rsidP="00A963A4">
      <w:pPr>
        <w:ind w:firstLine="4962"/>
        <w:rPr>
          <w:rFonts w:ascii="Times New Roman" w:hAnsi="Times New Roman"/>
          <w:i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p w14:paraId="005BD1E0" w14:textId="77777777" w:rsidR="00D1607C" w:rsidRPr="008701F6" w:rsidRDefault="00D1607C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5D8F3BBD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5AF3B8CC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53054AFE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0D1AC6CC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sectPr w:rsidR="001C18BF" w:rsidRPr="008701F6" w:rsidSect="001C18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FF27" w14:textId="77777777" w:rsidR="009224EA" w:rsidRDefault="009224EA">
      <w:r>
        <w:separator/>
      </w:r>
    </w:p>
  </w:endnote>
  <w:endnote w:type="continuationSeparator" w:id="0">
    <w:p w14:paraId="6B8A5087" w14:textId="77777777" w:rsidR="009224EA" w:rsidRDefault="0092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DE9F" w14:textId="77777777" w:rsidR="002E297C" w:rsidRDefault="002E2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CC75" w14:textId="48C1DC76" w:rsidR="00D159C6" w:rsidRDefault="00D159C6">
    <w:pPr>
      <w:pStyle w:val="Footer"/>
      <w:rPr>
        <w:rFonts w:ascii="NewSaturionCyr" w:hAnsi="NewSaturionCyr"/>
        <w:sz w:val="14"/>
      </w:rPr>
    </w:pPr>
    <w:r>
      <w:rPr>
        <w:rFonts w:ascii="NewSaturionCyr" w:hAnsi="NewSaturionCyr"/>
        <w:sz w:val="14"/>
        <w:lang w:val="bg-BG"/>
      </w:rPr>
      <w:t>МБ</w:t>
    </w:r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АС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E15F0F" w:rsidRPr="00E15F0F">
      <w:rPr>
        <w:rFonts w:ascii="NewSaturionCyr" w:hAnsi="NewSaturionCyr"/>
        <w:noProof/>
        <w:sz w:val="16"/>
        <w:szCs w:val="16"/>
      </w:rPr>
      <w:t>DT-ZID_ZZHPT.DOCX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14:paraId="7700B32E" w14:textId="77777777">
      <w:tc>
        <w:tcPr>
          <w:tcW w:w="4596" w:type="dxa"/>
        </w:tcPr>
        <w:p w14:paraId="52DF90E1" w14:textId="4FBC80E9" w:rsidR="00D159C6" w:rsidRPr="000A4892" w:rsidRDefault="00D159C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65C5F97A" w14:textId="48B7D6E9" w:rsidR="00D159C6" w:rsidRPr="00067FDF" w:rsidRDefault="00D159C6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0E6E132" w14:textId="77777777" w:rsidR="00D159C6" w:rsidRDefault="00D159C6">
    <w:pPr>
      <w:pStyle w:val="Footer"/>
      <w:rPr>
        <w:sz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70AF" w14:textId="77777777" w:rsidR="00D159C6" w:rsidRDefault="00D159C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24D6E3CC" w14:textId="77777777" w:rsidTr="003C1FAA">
      <w:tc>
        <w:tcPr>
          <w:tcW w:w="4596" w:type="dxa"/>
        </w:tcPr>
        <w:p w14:paraId="2489A433" w14:textId="34090F2F" w:rsidR="00D159C6" w:rsidRPr="00276A48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4F6D07F3" w14:textId="41BE13C4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2EDDFE0" w14:textId="77777777" w:rsidR="00D159C6" w:rsidRPr="00156EAF" w:rsidRDefault="00D159C6" w:rsidP="001E41CB">
    <w:pPr>
      <w:pStyle w:val="Footer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735FDBA4" w14:textId="77777777" w:rsidTr="003C1FAA">
      <w:tc>
        <w:tcPr>
          <w:tcW w:w="4596" w:type="dxa"/>
        </w:tcPr>
        <w:p w14:paraId="2AF7DDF5" w14:textId="57E9DC87" w:rsidR="00D159C6" w:rsidRPr="00BE7C60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20ACCCF" w14:textId="0DAA4370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F7A167F" w14:textId="77777777" w:rsidR="00D159C6" w:rsidRPr="001C18BF" w:rsidRDefault="00D159C6" w:rsidP="001C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A26E" w14:textId="77777777" w:rsidR="009224EA" w:rsidRDefault="009224EA">
      <w:r>
        <w:separator/>
      </w:r>
    </w:p>
  </w:footnote>
  <w:footnote w:type="continuationSeparator" w:id="0">
    <w:p w14:paraId="4EA1BF58" w14:textId="77777777" w:rsidR="009224EA" w:rsidRDefault="0092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DA5F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83CE2" w14:textId="77777777" w:rsidR="00D159C6" w:rsidRDefault="00D1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8457" w14:textId="77777777" w:rsidR="00D159C6" w:rsidRPr="002B165A" w:rsidRDefault="00D159C6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D35A9C">
      <w:rPr>
        <w:rStyle w:val="PageNumber"/>
        <w:rFonts w:ascii="HebarU" w:hAnsi="HebarU"/>
        <w:noProof/>
      </w:rPr>
      <w:t>2</w:t>
    </w:r>
    <w:r w:rsidRPr="002B165A">
      <w:rPr>
        <w:rStyle w:val="PageNumber"/>
        <w:rFonts w:ascii="HebarU" w:hAnsi="HebarU"/>
      </w:rPr>
      <w:fldChar w:fldCharType="end"/>
    </w:r>
  </w:p>
  <w:p w14:paraId="53A1E634" w14:textId="77777777" w:rsidR="00D159C6" w:rsidRDefault="00D159C6">
    <w:pPr>
      <w:pStyle w:val="Header"/>
      <w:rPr>
        <w:lang w:val="bg-BG"/>
      </w:rPr>
    </w:pPr>
  </w:p>
  <w:p w14:paraId="0509489D" w14:textId="77777777" w:rsidR="00D159C6" w:rsidRPr="00366080" w:rsidRDefault="00D159C6">
    <w:pPr>
      <w:pStyle w:val="Header"/>
      <w:rPr>
        <w:lang w:val="bg-BG"/>
      </w:rPr>
    </w:pPr>
  </w:p>
  <w:p w14:paraId="50335BD7" w14:textId="77777777" w:rsidR="00D159C6" w:rsidRDefault="00D1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8E61" w14:textId="77777777" w:rsidR="002E297C" w:rsidRDefault="002E2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634F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EBA0D" w14:textId="77777777" w:rsidR="00D159C6" w:rsidRDefault="00D159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E4F6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A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368728" w14:textId="77777777" w:rsidR="00D159C6" w:rsidRDefault="00D159C6">
    <w:pPr>
      <w:pStyle w:val="Header"/>
      <w:rPr>
        <w:lang w:val="bg-BG"/>
      </w:rPr>
    </w:pPr>
  </w:p>
  <w:p w14:paraId="2FEC08E9" w14:textId="77777777" w:rsidR="00D159C6" w:rsidRPr="001C18BF" w:rsidRDefault="00D159C6">
    <w:pPr>
      <w:pStyle w:val="Header"/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2F27" w14:textId="77777777" w:rsidR="00D159C6" w:rsidRDefault="00D15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41781730">
    <w:abstractNumId w:val="14"/>
  </w:num>
  <w:num w:numId="2" w16cid:durableId="1000618326">
    <w:abstractNumId w:val="27"/>
  </w:num>
  <w:num w:numId="3" w16cid:durableId="1688869369">
    <w:abstractNumId w:val="26"/>
  </w:num>
  <w:num w:numId="4" w16cid:durableId="681738037">
    <w:abstractNumId w:val="29"/>
  </w:num>
  <w:num w:numId="5" w16cid:durableId="1746297601">
    <w:abstractNumId w:val="8"/>
  </w:num>
  <w:num w:numId="6" w16cid:durableId="1723476178">
    <w:abstractNumId w:val="36"/>
  </w:num>
  <w:num w:numId="7" w16cid:durableId="1030569493">
    <w:abstractNumId w:val="24"/>
  </w:num>
  <w:num w:numId="8" w16cid:durableId="1709329095">
    <w:abstractNumId w:val="10"/>
  </w:num>
  <w:num w:numId="9" w16cid:durableId="161506025">
    <w:abstractNumId w:val="0"/>
  </w:num>
  <w:num w:numId="10" w16cid:durableId="1654521915">
    <w:abstractNumId w:val="31"/>
  </w:num>
  <w:num w:numId="11" w16cid:durableId="189075007">
    <w:abstractNumId w:val="17"/>
  </w:num>
  <w:num w:numId="12" w16cid:durableId="1043671869">
    <w:abstractNumId w:val="13"/>
  </w:num>
  <w:num w:numId="13" w16cid:durableId="2049446530">
    <w:abstractNumId w:val="35"/>
  </w:num>
  <w:num w:numId="14" w16cid:durableId="680549296">
    <w:abstractNumId w:val="7"/>
  </w:num>
  <w:num w:numId="15" w16cid:durableId="741945794">
    <w:abstractNumId w:val="23"/>
  </w:num>
  <w:num w:numId="16" w16cid:durableId="403723506">
    <w:abstractNumId w:val="6"/>
  </w:num>
  <w:num w:numId="17" w16cid:durableId="380834218">
    <w:abstractNumId w:val="11"/>
  </w:num>
  <w:num w:numId="18" w16cid:durableId="1644504387">
    <w:abstractNumId w:val="18"/>
  </w:num>
  <w:num w:numId="19" w16cid:durableId="779909916">
    <w:abstractNumId w:val="30"/>
  </w:num>
  <w:num w:numId="20" w16cid:durableId="727144043">
    <w:abstractNumId w:val="34"/>
  </w:num>
  <w:num w:numId="21" w16cid:durableId="179781496">
    <w:abstractNumId w:val="1"/>
  </w:num>
  <w:num w:numId="22" w16cid:durableId="814756022">
    <w:abstractNumId w:val="4"/>
  </w:num>
  <w:num w:numId="23" w16cid:durableId="2127000378">
    <w:abstractNumId w:val="22"/>
  </w:num>
  <w:num w:numId="24" w16cid:durableId="1538546154">
    <w:abstractNumId w:val="20"/>
  </w:num>
  <w:num w:numId="25" w16cid:durableId="624852011">
    <w:abstractNumId w:val="19"/>
  </w:num>
  <w:num w:numId="26" w16cid:durableId="1476876905">
    <w:abstractNumId w:val="32"/>
  </w:num>
  <w:num w:numId="27" w16cid:durableId="1070351293">
    <w:abstractNumId w:val="16"/>
  </w:num>
  <w:num w:numId="28" w16cid:durableId="2088916105">
    <w:abstractNumId w:val="5"/>
  </w:num>
  <w:num w:numId="29" w16cid:durableId="1365326152">
    <w:abstractNumId w:val="33"/>
  </w:num>
  <w:num w:numId="30" w16cid:durableId="822280298">
    <w:abstractNumId w:val="12"/>
  </w:num>
  <w:num w:numId="31" w16cid:durableId="490099536">
    <w:abstractNumId w:val="28"/>
  </w:num>
  <w:num w:numId="32" w16cid:durableId="1579441472">
    <w:abstractNumId w:val="25"/>
  </w:num>
  <w:num w:numId="33" w16cid:durableId="960265001">
    <w:abstractNumId w:val="9"/>
  </w:num>
  <w:num w:numId="34" w16cid:durableId="948396822">
    <w:abstractNumId w:val="3"/>
  </w:num>
  <w:num w:numId="35" w16cid:durableId="334575118">
    <w:abstractNumId w:val="2"/>
  </w:num>
  <w:num w:numId="36" w16cid:durableId="2146506323">
    <w:abstractNumId w:val="15"/>
  </w:num>
  <w:num w:numId="37" w16cid:durableId="5242900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ABA"/>
    <w:rsid w:val="0002140A"/>
    <w:rsid w:val="000337ED"/>
    <w:rsid w:val="00034133"/>
    <w:rsid w:val="000364D5"/>
    <w:rsid w:val="00037EA1"/>
    <w:rsid w:val="00040851"/>
    <w:rsid w:val="00045D3A"/>
    <w:rsid w:val="00067FDF"/>
    <w:rsid w:val="0007739E"/>
    <w:rsid w:val="0007747C"/>
    <w:rsid w:val="00090231"/>
    <w:rsid w:val="00093D9B"/>
    <w:rsid w:val="000A3F00"/>
    <w:rsid w:val="000A4892"/>
    <w:rsid w:val="000C5E79"/>
    <w:rsid w:val="000D2650"/>
    <w:rsid w:val="000E3A13"/>
    <w:rsid w:val="000E6878"/>
    <w:rsid w:val="000F4D88"/>
    <w:rsid w:val="00116968"/>
    <w:rsid w:val="0011782C"/>
    <w:rsid w:val="0014001E"/>
    <w:rsid w:val="00144531"/>
    <w:rsid w:val="0015349E"/>
    <w:rsid w:val="00156EAF"/>
    <w:rsid w:val="00162BAB"/>
    <w:rsid w:val="00180F6D"/>
    <w:rsid w:val="001869CA"/>
    <w:rsid w:val="001957EF"/>
    <w:rsid w:val="001B1221"/>
    <w:rsid w:val="001C18BF"/>
    <w:rsid w:val="001D0D21"/>
    <w:rsid w:val="001D2B34"/>
    <w:rsid w:val="001D383E"/>
    <w:rsid w:val="001D5080"/>
    <w:rsid w:val="001E2E3F"/>
    <w:rsid w:val="001E41CB"/>
    <w:rsid w:val="001F2693"/>
    <w:rsid w:val="00200DCE"/>
    <w:rsid w:val="0020772F"/>
    <w:rsid w:val="002123A4"/>
    <w:rsid w:val="002230D8"/>
    <w:rsid w:val="002255D1"/>
    <w:rsid w:val="00275C85"/>
    <w:rsid w:val="00276A48"/>
    <w:rsid w:val="002844F1"/>
    <w:rsid w:val="002A0225"/>
    <w:rsid w:val="002A6490"/>
    <w:rsid w:val="002B165A"/>
    <w:rsid w:val="002B71C3"/>
    <w:rsid w:val="002D1EA4"/>
    <w:rsid w:val="002E297C"/>
    <w:rsid w:val="002E298F"/>
    <w:rsid w:val="002E313F"/>
    <w:rsid w:val="002E4D6D"/>
    <w:rsid w:val="002F38B4"/>
    <w:rsid w:val="002F48BE"/>
    <w:rsid w:val="00301380"/>
    <w:rsid w:val="00325BED"/>
    <w:rsid w:val="0034065D"/>
    <w:rsid w:val="00345C10"/>
    <w:rsid w:val="00351A85"/>
    <w:rsid w:val="00366080"/>
    <w:rsid w:val="00384973"/>
    <w:rsid w:val="003855C6"/>
    <w:rsid w:val="003A190B"/>
    <w:rsid w:val="003C1FAA"/>
    <w:rsid w:val="003C3825"/>
    <w:rsid w:val="003C4E81"/>
    <w:rsid w:val="003D3187"/>
    <w:rsid w:val="003D3E29"/>
    <w:rsid w:val="003E3057"/>
    <w:rsid w:val="003F2A2D"/>
    <w:rsid w:val="00401580"/>
    <w:rsid w:val="00407FA1"/>
    <w:rsid w:val="0041045F"/>
    <w:rsid w:val="00411D50"/>
    <w:rsid w:val="00412E9A"/>
    <w:rsid w:val="004137CD"/>
    <w:rsid w:val="004175A5"/>
    <w:rsid w:val="00423556"/>
    <w:rsid w:val="00434972"/>
    <w:rsid w:val="004404CA"/>
    <w:rsid w:val="00441124"/>
    <w:rsid w:val="004432B1"/>
    <w:rsid w:val="004469C3"/>
    <w:rsid w:val="00451660"/>
    <w:rsid w:val="00451C9B"/>
    <w:rsid w:val="0045280E"/>
    <w:rsid w:val="00470B31"/>
    <w:rsid w:val="004838EB"/>
    <w:rsid w:val="00483ABA"/>
    <w:rsid w:val="00495339"/>
    <w:rsid w:val="004A5818"/>
    <w:rsid w:val="004B4B4B"/>
    <w:rsid w:val="004C073F"/>
    <w:rsid w:val="004C7A89"/>
    <w:rsid w:val="004D38C5"/>
    <w:rsid w:val="004E33A0"/>
    <w:rsid w:val="004F5E0F"/>
    <w:rsid w:val="004F7D52"/>
    <w:rsid w:val="0050053A"/>
    <w:rsid w:val="00500670"/>
    <w:rsid w:val="0050515C"/>
    <w:rsid w:val="00507DC2"/>
    <w:rsid w:val="00510860"/>
    <w:rsid w:val="005268D9"/>
    <w:rsid w:val="005427ED"/>
    <w:rsid w:val="005443C9"/>
    <w:rsid w:val="00546D0B"/>
    <w:rsid w:val="00567532"/>
    <w:rsid w:val="005822EE"/>
    <w:rsid w:val="0058559E"/>
    <w:rsid w:val="00592942"/>
    <w:rsid w:val="00594C35"/>
    <w:rsid w:val="00596C3F"/>
    <w:rsid w:val="005A39E7"/>
    <w:rsid w:val="005B0873"/>
    <w:rsid w:val="005B1328"/>
    <w:rsid w:val="005B385B"/>
    <w:rsid w:val="005C2053"/>
    <w:rsid w:val="005C4D11"/>
    <w:rsid w:val="005C5A22"/>
    <w:rsid w:val="005E0558"/>
    <w:rsid w:val="005E70D8"/>
    <w:rsid w:val="005F1452"/>
    <w:rsid w:val="005F598E"/>
    <w:rsid w:val="00615220"/>
    <w:rsid w:val="00617243"/>
    <w:rsid w:val="00624056"/>
    <w:rsid w:val="00626BF7"/>
    <w:rsid w:val="00632271"/>
    <w:rsid w:val="00646281"/>
    <w:rsid w:val="00651237"/>
    <w:rsid w:val="0065469C"/>
    <w:rsid w:val="00654B5B"/>
    <w:rsid w:val="0066103D"/>
    <w:rsid w:val="00662295"/>
    <w:rsid w:val="006648DF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717051"/>
    <w:rsid w:val="007206E6"/>
    <w:rsid w:val="00726024"/>
    <w:rsid w:val="00734A68"/>
    <w:rsid w:val="00734D71"/>
    <w:rsid w:val="00745B3D"/>
    <w:rsid w:val="00750815"/>
    <w:rsid w:val="00757BDC"/>
    <w:rsid w:val="00762520"/>
    <w:rsid w:val="00765FC4"/>
    <w:rsid w:val="00777B93"/>
    <w:rsid w:val="00783E3D"/>
    <w:rsid w:val="007844AD"/>
    <w:rsid w:val="007972E0"/>
    <w:rsid w:val="007A280B"/>
    <w:rsid w:val="007D226D"/>
    <w:rsid w:val="007D7A74"/>
    <w:rsid w:val="007E4964"/>
    <w:rsid w:val="007E4F64"/>
    <w:rsid w:val="007E5C62"/>
    <w:rsid w:val="007F2280"/>
    <w:rsid w:val="00800DAB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817"/>
    <w:rsid w:val="00844AE0"/>
    <w:rsid w:val="00845357"/>
    <w:rsid w:val="00847CDF"/>
    <w:rsid w:val="0085428F"/>
    <w:rsid w:val="00867E2B"/>
    <w:rsid w:val="008701F6"/>
    <w:rsid w:val="00877BDB"/>
    <w:rsid w:val="00882BB1"/>
    <w:rsid w:val="0089130E"/>
    <w:rsid w:val="00892723"/>
    <w:rsid w:val="008A3E51"/>
    <w:rsid w:val="008B01DD"/>
    <w:rsid w:val="008D215E"/>
    <w:rsid w:val="008D30B3"/>
    <w:rsid w:val="008D46E6"/>
    <w:rsid w:val="008E3BBE"/>
    <w:rsid w:val="008F0581"/>
    <w:rsid w:val="009137CB"/>
    <w:rsid w:val="00914DA0"/>
    <w:rsid w:val="009224EA"/>
    <w:rsid w:val="009454FC"/>
    <w:rsid w:val="009605FE"/>
    <w:rsid w:val="00964549"/>
    <w:rsid w:val="009835B9"/>
    <w:rsid w:val="009A74C4"/>
    <w:rsid w:val="009B254A"/>
    <w:rsid w:val="009C3F99"/>
    <w:rsid w:val="009C5022"/>
    <w:rsid w:val="009C790F"/>
    <w:rsid w:val="009E34C8"/>
    <w:rsid w:val="009E7145"/>
    <w:rsid w:val="009F707B"/>
    <w:rsid w:val="00A01821"/>
    <w:rsid w:val="00A04EA8"/>
    <w:rsid w:val="00A22557"/>
    <w:rsid w:val="00A23273"/>
    <w:rsid w:val="00A441D3"/>
    <w:rsid w:val="00A4596D"/>
    <w:rsid w:val="00A506DF"/>
    <w:rsid w:val="00A557B8"/>
    <w:rsid w:val="00A815B5"/>
    <w:rsid w:val="00A962DD"/>
    <w:rsid w:val="00A963A4"/>
    <w:rsid w:val="00A96E4A"/>
    <w:rsid w:val="00AA4FFC"/>
    <w:rsid w:val="00AA5853"/>
    <w:rsid w:val="00AB6740"/>
    <w:rsid w:val="00AC736F"/>
    <w:rsid w:val="00AE5349"/>
    <w:rsid w:val="00AE78C3"/>
    <w:rsid w:val="00B02CCF"/>
    <w:rsid w:val="00B15ECC"/>
    <w:rsid w:val="00B17515"/>
    <w:rsid w:val="00B22F1A"/>
    <w:rsid w:val="00B338FA"/>
    <w:rsid w:val="00B438F6"/>
    <w:rsid w:val="00B4546D"/>
    <w:rsid w:val="00B52144"/>
    <w:rsid w:val="00B67DAF"/>
    <w:rsid w:val="00B70F91"/>
    <w:rsid w:val="00B71786"/>
    <w:rsid w:val="00B74600"/>
    <w:rsid w:val="00B83973"/>
    <w:rsid w:val="00BA5AEC"/>
    <w:rsid w:val="00BB53A2"/>
    <w:rsid w:val="00BC1B40"/>
    <w:rsid w:val="00BD7267"/>
    <w:rsid w:val="00BE05B8"/>
    <w:rsid w:val="00BE7C60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4641"/>
    <w:rsid w:val="00C4796F"/>
    <w:rsid w:val="00C57C78"/>
    <w:rsid w:val="00C72856"/>
    <w:rsid w:val="00C75025"/>
    <w:rsid w:val="00C76798"/>
    <w:rsid w:val="00C8115E"/>
    <w:rsid w:val="00C912B7"/>
    <w:rsid w:val="00C93DC8"/>
    <w:rsid w:val="00CA04B1"/>
    <w:rsid w:val="00CA48E2"/>
    <w:rsid w:val="00CB03A5"/>
    <w:rsid w:val="00CB0E5C"/>
    <w:rsid w:val="00CB1461"/>
    <w:rsid w:val="00CB4652"/>
    <w:rsid w:val="00CC68D8"/>
    <w:rsid w:val="00CC7830"/>
    <w:rsid w:val="00CD7B43"/>
    <w:rsid w:val="00CE72F9"/>
    <w:rsid w:val="00CE782F"/>
    <w:rsid w:val="00CF4A75"/>
    <w:rsid w:val="00D03DE5"/>
    <w:rsid w:val="00D13209"/>
    <w:rsid w:val="00D159C6"/>
    <w:rsid w:val="00D1607C"/>
    <w:rsid w:val="00D23BD2"/>
    <w:rsid w:val="00D34130"/>
    <w:rsid w:val="00D35A9C"/>
    <w:rsid w:val="00D57B38"/>
    <w:rsid w:val="00D618E1"/>
    <w:rsid w:val="00D74E00"/>
    <w:rsid w:val="00D752A4"/>
    <w:rsid w:val="00D76FC0"/>
    <w:rsid w:val="00D970FE"/>
    <w:rsid w:val="00DA112D"/>
    <w:rsid w:val="00DA13A5"/>
    <w:rsid w:val="00DC61C0"/>
    <w:rsid w:val="00DE07B9"/>
    <w:rsid w:val="00E15F0F"/>
    <w:rsid w:val="00E1737F"/>
    <w:rsid w:val="00E31F3A"/>
    <w:rsid w:val="00E44FEE"/>
    <w:rsid w:val="00E46D8D"/>
    <w:rsid w:val="00E51811"/>
    <w:rsid w:val="00E61607"/>
    <w:rsid w:val="00E620E7"/>
    <w:rsid w:val="00E6301F"/>
    <w:rsid w:val="00E66EBB"/>
    <w:rsid w:val="00E726E9"/>
    <w:rsid w:val="00E759E0"/>
    <w:rsid w:val="00E84F88"/>
    <w:rsid w:val="00E86D93"/>
    <w:rsid w:val="00E907F0"/>
    <w:rsid w:val="00E96F88"/>
    <w:rsid w:val="00EA5016"/>
    <w:rsid w:val="00EB10DD"/>
    <w:rsid w:val="00EB335D"/>
    <w:rsid w:val="00EC2CBD"/>
    <w:rsid w:val="00EC63B0"/>
    <w:rsid w:val="00ED2ABB"/>
    <w:rsid w:val="00ED73F5"/>
    <w:rsid w:val="00EE15EA"/>
    <w:rsid w:val="00EE5455"/>
    <w:rsid w:val="00EF4FA3"/>
    <w:rsid w:val="00F00F1B"/>
    <w:rsid w:val="00F023B0"/>
    <w:rsid w:val="00F16B63"/>
    <w:rsid w:val="00F23702"/>
    <w:rsid w:val="00F431E6"/>
    <w:rsid w:val="00F574CD"/>
    <w:rsid w:val="00F60673"/>
    <w:rsid w:val="00F6602E"/>
    <w:rsid w:val="00F670F3"/>
    <w:rsid w:val="00F7193A"/>
    <w:rsid w:val="00F851E1"/>
    <w:rsid w:val="00F87019"/>
    <w:rsid w:val="00F937FF"/>
    <w:rsid w:val="00FA7511"/>
    <w:rsid w:val="00FB2916"/>
    <w:rsid w:val="00FB62FA"/>
    <w:rsid w:val="00FD073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361B6"/>
  <w15:chartTrackingRefBased/>
  <w15:docId w15:val="{EAD261C5-12DE-4772-8439-FC00B663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2C6F-860E-4F6C-BEBB-9258FF3B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3927</Words>
  <Characters>17260</Characters>
  <Application>Microsoft Office Word</Application>
  <DocSecurity>0</DocSecurity>
  <Lines>143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2025-10-30T13:32:00Z</cp:lastPrinted>
  <dcterms:created xsi:type="dcterms:W3CDTF">2025-11-06T07:39:00Z</dcterms:created>
  <dcterms:modified xsi:type="dcterms:W3CDTF">2025-11-06T07:39:00Z</dcterms:modified>
</cp:coreProperties>
</file>