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279E" w14:textId="68CF3363" w:rsidR="009454FC" w:rsidRDefault="009454FC">
      <w:pPr>
        <w:pStyle w:val="Title"/>
        <w:rPr>
          <w:noProof/>
          <w:lang w:val="en-US"/>
        </w:rPr>
      </w:pPr>
    </w:p>
    <w:p w14:paraId="63A3AAD0" w14:textId="77777777" w:rsidR="00340015" w:rsidRPr="00340015" w:rsidRDefault="00340015">
      <w:pPr>
        <w:pStyle w:val="Title"/>
        <w:rPr>
          <w:rFonts w:ascii="Times New Roman" w:hAnsi="Times New Roman"/>
          <w:lang w:val="en-US"/>
        </w:rPr>
      </w:pPr>
    </w:p>
    <w:p w14:paraId="74D3CEC8" w14:textId="77777777" w:rsidR="00D1607C" w:rsidRPr="008701F6" w:rsidRDefault="00F023B0">
      <w:pPr>
        <w:pStyle w:val="Title"/>
        <w:rPr>
          <w:rFonts w:ascii="Times New Roman" w:hAnsi="Times New Roman"/>
          <w:sz w:val="24"/>
          <w:szCs w:val="24"/>
          <w:lang w:val="bg-BG"/>
        </w:rPr>
      </w:pP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Е</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П</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У</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К</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Ъ</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Г</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Я</w:t>
      </w:r>
    </w:p>
    <w:p w14:paraId="7CB0CE8E" w14:textId="77777777" w:rsidR="00D1607C" w:rsidRPr="008701F6" w:rsidRDefault="00F023B0">
      <w:pPr>
        <w:pBdr>
          <w:bottom w:val="single" w:sz="12" w:space="1" w:color="auto"/>
        </w:pBdr>
        <w:jc w:val="center"/>
        <w:rPr>
          <w:rFonts w:ascii="Times New Roman" w:hAnsi="Times New Roman"/>
          <w:b/>
          <w:spacing w:val="100"/>
          <w:sz w:val="32"/>
          <w:lang w:val="bg-BG"/>
        </w:rPr>
      </w:pPr>
      <w:r w:rsidRPr="008701F6">
        <w:rPr>
          <w:rFonts w:ascii="Times New Roman" w:hAnsi="Times New Roman"/>
          <w:b/>
          <w:spacing w:val="60"/>
          <w:sz w:val="32"/>
          <w:lang w:val="bg-BG"/>
        </w:rPr>
        <w:t>М</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Н</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Т</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Р</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К</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Ъ</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В</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100"/>
          <w:sz w:val="32"/>
          <w:lang w:val="bg-BG"/>
        </w:rPr>
        <w:t>Т</w:t>
      </w:r>
    </w:p>
    <w:p w14:paraId="25F12030" w14:textId="2790FB2F" w:rsidR="00D1607C" w:rsidRPr="00D67907" w:rsidRDefault="00D67907" w:rsidP="005E0558">
      <w:pPr>
        <w:jc w:val="right"/>
        <w:rPr>
          <w:rFonts w:ascii="Arial" w:hAnsi="Arial" w:cs="Arial"/>
          <w:b/>
          <w:szCs w:val="24"/>
          <w:lang w:val="bg-BG"/>
        </w:rPr>
      </w:pPr>
      <w:r w:rsidRPr="00D67907">
        <w:rPr>
          <w:rFonts w:ascii="Arial" w:hAnsi="Arial" w:cs="Arial"/>
          <w:b/>
          <w:szCs w:val="24"/>
          <w:lang w:val="bg-BG"/>
        </w:rPr>
        <w:t>Препис</w:t>
      </w:r>
    </w:p>
    <w:p w14:paraId="17A92EDA" w14:textId="77777777" w:rsidR="00D1607C" w:rsidRPr="009236F8" w:rsidRDefault="00D1607C">
      <w:pPr>
        <w:jc w:val="center"/>
        <w:rPr>
          <w:rFonts w:ascii="Times New Roman" w:hAnsi="Times New Roman"/>
          <w:sz w:val="20"/>
          <w:lang w:val="bg-BG"/>
        </w:rPr>
      </w:pPr>
    </w:p>
    <w:p w14:paraId="507710ED" w14:textId="77777777" w:rsidR="00D1607C" w:rsidRPr="009236F8" w:rsidRDefault="00D1607C">
      <w:pPr>
        <w:jc w:val="center"/>
        <w:rPr>
          <w:rFonts w:ascii="Times New Roman" w:hAnsi="Times New Roman"/>
          <w:sz w:val="20"/>
          <w:lang w:val="bg-BG"/>
        </w:rPr>
      </w:pPr>
    </w:p>
    <w:p w14:paraId="02D122A0" w14:textId="375E7821" w:rsidR="00D1607C" w:rsidRPr="008701F6" w:rsidRDefault="00F023B0">
      <w:pPr>
        <w:spacing w:line="360" w:lineRule="auto"/>
        <w:jc w:val="center"/>
        <w:rPr>
          <w:rFonts w:ascii="Times New Roman" w:hAnsi="Times New Roman"/>
          <w:b/>
          <w:spacing w:val="100"/>
          <w:sz w:val="40"/>
          <w:szCs w:val="40"/>
          <w:lang w:val="bg-BG"/>
        </w:rPr>
      </w:pPr>
      <w:r w:rsidRPr="008701F6">
        <w:rPr>
          <w:rFonts w:ascii="Times New Roman" w:hAnsi="Times New Roman"/>
          <w:b/>
          <w:spacing w:val="100"/>
          <w:sz w:val="40"/>
          <w:szCs w:val="40"/>
          <w:lang w:val="bg-BG"/>
        </w:rPr>
        <w:t>Р</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Ш</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Н</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И</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00D1607C" w:rsidRPr="008701F6">
        <w:rPr>
          <w:rFonts w:ascii="Times New Roman" w:hAnsi="Times New Roman"/>
          <w:b/>
          <w:spacing w:val="100"/>
          <w:sz w:val="40"/>
          <w:szCs w:val="40"/>
          <w:lang w:val="bg-BG"/>
        </w:rPr>
        <w:sym w:font="Times New Roman" w:char="2116"/>
      </w:r>
      <w:r w:rsidR="00D67907">
        <w:rPr>
          <w:rFonts w:ascii="Times New Roman" w:hAnsi="Times New Roman"/>
          <w:b/>
          <w:spacing w:val="100"/>
          <w:sz w:val="40"/>
          <w:szCs w:val="40"/>
          <w:lang w:val="bg-BG"/>
        </w:rPr>
        <w:t xml:space="preserve"> 785</w:t>
      </w:r>
    </w:p>
    <w:p w14:paraId="2C2A1564" w14:textId="77777777" w:rsidR="00D1607C" w:rsidRPr="008701F6" w:rsidRDefault="00D1607C">
      <w:pPr>
        <w:jc w:val="center"/>
        <w:rPr>
          <w:rFonts w:ascii="Times New Roman" w:hAnsi="Times New Roman"/>
          <w:b/>
          <w:sz w:val="28"/>
          <w:lang w:val="bg-BG"/>
        </w:rPr>
      </w:pPr>
    </w:p>
    <w:p w14:paraId="658358D2" w14:textId="42559CD4" w:rsidR="00D1607C" w:rsidRPr="008701F6" w:rsidRDefault="00F023B0">
      <w:pPr>
        <w:jc w:val="center"/>
        <w:rPr>
          <w:rFonts w:ascii="Times New Roman" w:hAnsi="Times New Roman"/>
          <w:b/>
          <w:sz w:val="30"/>
          <w:szCs w:val="30"/>
          <w:lang w:val="bg-BG"/>
        </w:rPr>
      </w:pPr>
      <w:r w:rsidRPr="008701F6">
        <w:rPr>
          <w:rFonts w:ascii="Times New Roman" w:hAnsi="Times New Roman"/>
          <w:b/>
          <w:sz w:val="30"/>
          <w:szCs w:val="30"/>
          <w:lang w:val="bg-BG"/>
        </w:rPr>
        <w:t>от</w:t>
      </w:r>
      <w:r w:rsidR="00D1607C" w:rsidRPr="008701F6">
        <w:rPr>
          <w:rFonts w:ascii="Times New Roman" w:hAnsi="Times New Roman"/>
          <w:b/>
          <w:sz w:val="30"/>
          <w:szCs w:val="30"/>
          <w:lang w:val="bg-BG"/>
        </w:rPr>
        <w:t xml:space="preserve">   </w:t>
      </w:r>
      <w:r w:rsidR="00D67907">
        <w:rPr>
          <w:rFonts w:ascii="Times New Roman" w:hAnsi="Times New Roman"/>
          <w:b/>
          <w:sz w:val="30"/>
          <w:szCs w:val="30"/>
          <w:lang w:val="bg-BG"/>
        </w:rPr>
        <w:t>13   ноември</w:t>
      </w:r>
      <w:r w:rsidR="00D1607C" w:rsidRPr="008701F6">
        <w:rPr>
          <w:rFonts w:ascii="Times New Roman" w:hAnsi="Times New Roman"/>
          <w:b/>
          <w:sz w:val="30"/>
          <w:szCs w:val="30"/>
          <w:lang w:val="bg-BG"/>
        </w:rPr>
        <w:t xml:space="preserve">   </w:t>
      </w:r>
      <w:r w:rsidR="00AA4FFC" w:rsidRPr="008701F6">
        <w:rPr>
          <w:rFonts w:ascii="Times New Roman" w:hAnsi="Times New Roman"/>
          <w:b/>
          <w:sz w:val="30"/>
          <w:szCs w:val="30"/>
          <w:lang w:val="bg-BG"/>
        </w:rPr>
        <w:t>20</w:t>
      </w:r>
      <w:r w:rsidR="00090231" w:rsidRPr="008701F6">
        <w:rPr>
          <w:rFonts w:ascii="Times New Roman" w:hAnsi="Times New Roman"/>
          <w:b/>
          <w:sz w:val="30"/>
          <w:szCs w:val="30"/>
          <w:lang w:val="bg-BG"/>
        </w:rPr>
        <w:t>2</w:t>
      </w:r>
      <w:r w:rsidR="00097F31">
        <w:rPr>
          <w:rFonts w:ascii="Times New Roman" w:hAnsi="Times New Roman"/>
          <w:b/>
          <w:sz w:val="30"/>
          <w:szCs w:val="30"/>
          <w:lang w:val="bg-BG"/>
        </w:rPr>
        <w:t>5</w:t>
      </w:r>
      <w:r w:rsidR="00AA4FFC" w:rsidRPr="008701F6">
        <w:rPr>
          <w:rFonts w:ascii="Times New Roman" w:hAnsi="Times New Roman"/>
          <w:b/>
          <w:sz w:val="30"/>
          <w:szCs w:val="30"/>
          <w:lang w:val="bg-BG"/>
        </w:rPr>
        <w:t xml:space="preserve"> </w:t>
      </w:r>
      <w:r w:rsidRPr="008701F6">
        <w:rPr>
          <w:rFonts w:ascii="Times New Roman" w:hAnsi="Times New Roman"/>
          <w:b/>
          <w:sz w:val="30"/>
          <w:szCs w:val="30"/>
          <w:lang w:val="bg-BG"/>
        </w:rPr>
        <w:t>година</w:t>
      </w:r>
    </w:p>
    <w:p w14:paraId="7AF369AB" w14:textId="77777777" w:rsidR="00D1607C" w:rsidRPr="009236F8" w:rsidRDefault="00D1607C" w:rsidP="00BD1558">
      <w:pPr>
        <w:jc w:val="center"/>
        <w:rPr>
          <w:rFonts w:ascii="Times New Roman" w:hAnsi="Times New Roman"/>
          <w:sz w:val="20"/>
          <w:lang w:val="bg-BG"/>
        </w:rPr>
      </w:pPr>
    </w:p>
    <w:p w14:paraId="6729CF36" w14:textId="77777777" w:rsidR="00D1607C" w:rsidRPr="009236F8" w:rsidRDefault="00D1607C" w:rsidP="00BD1558">
      <w:pPr>
        <w:jc w:val="center"/>
        <w:rPr>
          <w:rFonts w:ascii="Times New Roman" w:hAnsi="Times New Roman"/>
          <w:sz w:val="20"/>
          <w:lang w:val="bg-BG"/>
        </w:rPr>
      </w:pPr>
    </w:p>
    <w:p w14:paraId="49FF41D4" w14:textId="77777777" w:rsidR="00D1607C" w:rsidRPr="005142E5" w:rsidRDefault="00D1607C" w:rsidP="00BD1558">
      <w:pPr>
        <w:spacing w:before="120" w:line="288" w:lineRule="auto"/>
        <w:ind w:left="1559" w:right="754" w:hanging="425"/>
        <w:jc w:val="both"/>
        <w:rPr>
          <w:rFonts w:ascii="Arial" w:hAnsi="Arial" w:cs="Arial"/>
          <w:b/>
          <w:smallCaps/>
          <w:sz w:val="28"/>
          <w:szCs w:val="28"/>
          <w:lang w:val="bg-BG"/>
        </w:rPr>
      </w:pPr>
      <w:r w:rsidRPr="005142E5">
        <w:rPr>
          <w:rFonts w:ascii="Arial" w:hAnsi="Arial" w:cs="Arial"/>
          <w:b/>
          <w:caps/>
          <w:sz w:val="28"/>
          <w:szCs w:val="28"/>
          <w:lang w:val="bg-BG"/>
        </w:rPr>
        <w:t>ЗА</w:t>
      </w:r>
      <w:r w:rsidRPr="005142E5">
        <w:rPr>
          <w:rFonts w:ascii="Arial" w:hAnsi="Arial" w:cs="Arial"/>
          <w:b/>
          <w:smallCaps/>
          <w:sz w:val="28"/>
          <w:szCs w:val="28"/>
          <w:lang w:val="bg-BG"/>
        </w:rPr>
        <w:t xml:space="preserve"> одобряване на законопроект</w:t>
      </w:r>
    </w:p>
    <w:p w14:paraId="608D3B7A" w14:textId="77777777" w:rsidR="00D1607C" w:rsidRPr="00790128" w:rsidRDefault="00D1607C" w:rsidP="000337ED">
      <w:pPr>
        <w:spacing w:line="288" w:lineRule="auto"/>
        <w:ind w:firstLine="1134"/>
        <w:rPr>
          <w:rFonts w:ascii="Times New Roman" w:hAnsi="Times New Roman"/>
          <w:szCs w:val="24"/>
          <w:lang w:val="bg-BG"/>
        </w:rPr>
      </w:pPr>
    </w:p>
    <w:p w14:paraId="252FB2E1" w14:textId="0C68A09A" w:rsidR="00D1607C" w:rsidRPr="005142E5" w:rsidRDefault="007D59D6" w:rsidP="00790128">
      <w:pPr>
        <w:spacing w:before="120" w:line="288" w:lineRule="auto"/>
        <w:ind w:firstLine="1134"/>
        <w:jc w:val="both"/>
        <w:rPr>
          <w:rFonts w:ascii="Arial" w:hAnsi="Arial" w:cs="Arial"/>
          <w:sz w:val="28"/>
          <w:szCs w:val="28"/>
          <w:lang w:val="bg-BG"/>
        </w:rPr>
      </w:pPr>
      <w:r w:rsidRPr="007D59D6">
        <w:rPr>
          <w:rFonts w:ascii="Arial" w:hAnsi="Arial" w:cs="Arial" w:hint="eastAsia"/>
          <w:sz w:val="28"/>
          <w:szCs w:val="28"/>
          <w:lang w:val="bg-BG"/>
        </w:rPr>
        <w:t>На</w:t>
      </w:r>
      <w:r w:rsidRPr="007D59D6">
        <w:rPr>
          <w:rFonts w:ascii="Arial" w:hAnsi="Arial" w:cs="Arial"/>
          <w:sz w:val="28"/>
          <w:szCs w:val="28"/>
          <w:lang w:val="bg-BG"/>
        </w:rPr>
        <w:t xml:space="preserve"> </w:t>
      </w:r>
      <w:r w:rsidRPr="007D59D6">
        <w:rPr>
          <w:rFonts w:ascii="Arial" w:hAnsi="Arial" w:cs="Arial" w:hint="eastAsia"/>
          <w:sz w:val="28"/>
          <w:szCs w:val="28"/>
          <w:lang w:val="bg-BG"/>
        </w:rPr>
        <w:t>основание</w:t>
      </w:r>
      <w:r w:rsidRPr="007D59D6">
        <w:rPr>
          <w:rFonts w:ascii="Arial" w:hAnsi="Arial" w:cs="Arial"/>
          <w:sz w:val="28"/>
          <w:szCs w:val="28"/>
          <w:lang w:val="bg-BG"/>
        </w:rPr>
        <w:t xml:space="preserve"> </w:t>
      </w:r>
      <w:r w:rsidRPr="007D59D6">
        <w:rPr>
          <w:rFonts w:ascii="Arial" w:hAnsi="Arial" w:cs="Arial" w:hint="eastAsia"/>
          <w:sz w:val="28"/>
          <w:szCs w:val="28"/>
          <w:lang w:val="bg-BG"/>
        </w:rPr>
        <w:t>чл</w:t>
      </w:r>
      <w:r w:rsidRPr="007D59D6">
        <w:rPr>
          <w:rFonts w:ascii="Arial" w:hAnsi="Arial" w:cs="Arial"/>
          <w:sz w:val="28"/>
          <w:szCs w:val="28"/>
          <w:lang w:val="bg-BG"/>
        </w:rPr>
        <w:t xml:space="preserve">. 87, </w:t>
      </w:r>
      <w:r w:rsidRPr="007D59D6">
        <w:rPr>
          <w:rFonts w:ascii="Arial" w:hAnsi="Arial" w:cs="Arial" w:hint="eastAsia"/>
          <w:sz w:val="28"/>
          <w:szCs w:val="28"/>
          <w:lang w:val="bg-BG"/>
        </w:rPr>
        <w:t>ал</w:t>
      </w:r>
      <w:r w:rsidRPr="007D59D6">
        <w:rPr>
          <w:rFonts w:ascii="Arial" w:hAnsi="Arial" w:cs="Arial"/>
          <w:sz w:val="28"/>
          <w:szCs w:val="28"/>
          <w:lang w:val="bg-BG"/>
        </w:rPr>
        <w:t xml:space="preserve">. 1 </w:t>
      </w:r>
      <w:r w:rsidRPr="007D59D6">
        <w:rPr>
          <w:rFonts w:ascii="Arial" w:hAnsi="Arial" w:cs="Arial" w:hint="eastAsia"/>
          <w:sz w:val="28"/>
          <w:szCs w:val="28"/>
          <w:lang w:val="bg-BG"/>
        </w:rPr>
        <w:t>от</w:t>
      </w:r>
      <w:r w:rsidRPr="007D59D6">
        <w:rPr>
          <w:rFonts w:ascii="Arial" w:hAnsi="Arial" w:cs="Arial"/>
          <w:sz w:val="28"/>
          <w:szCs w:val="28"/>
          <w:lang w:val="bg-BG"/>
        </w:rPr>
        <w:t xml:space="preserve"> </w:t>
      </w:r>
      <w:r w:rsidRPr="007D59D6">
        <w:rPr>
          <w:rFonts w:ascii="Arial" w:hAnsi="Arial" w:cs="Arial" w:hint="eastAsia"/>
          <w:sz w:val="28"/>
          <w:szCs w:val="28"/>
          <w:lang w:val="bg-BG"/>
        </w:rPr>
        <w:t>Конституцията</w:t>
      </w:r>
      <w:r w:rsidRPr="007D59D6">
        <w:rPr>
          <w:rFonts w:ascii="Arial" w:hAnsi="Arial" w:cs="Arial"/>
          <w:sz w:val="28"/>
          <w:szCs w:val="28"/>
          <w:lang w:val="bg-BG"/>
        </w:rPr>
        <w:t xml:space="preserve"> </w:t>
      </w:r>
      <w:r w:rsidRPr="007D59D6">
        <w:rPr>
          <w:rFonts w:ascii="Arial" w:hAnsi="Arial" w:cs="Arial" w:hint="eastAsia"/>
          <w:sz w:val="28"/>
          <w:szCs w:val="28"/>
          <w:lang w:val="bg-BG"/>
        </w:rPr>
        <w:t>на</w:t>
      </w:r>
      <w:r w:rsidRPr="007D59D6">
        <w:rPr>
          <w:rFonts w:ascii="Arial" w:hAnsi="Arial" w:cs="Arial"/>
          <w:sz w:val="28"/>
          <w:szCs w:val="28"/>
          <w:lang w:val="bg-BG"/>
        </w:rPr>
        <w:t xml:space="preserve"> </w:t>
      </w:r>
      <w:r w:rsidRPr="007D59D6">
        <w:rPr>
          <w:rFonts w:ascii="Arial" w:hAnsi="Arial" w:cs="Arial" w:hint="eastAsia"/>
          <w:sz w:val="28"/>
          <w:szCs w:val="28"/>
          <w:lang w:val="bg-BG"/>
        </w:rPr>
        <w:t>Република</w:t>
      </w:r>
      <w:r w:rsidRPr="007D59D6">
        <w:rPr>
          <w:rFonts w:ascii="Arial" w:hAnsi="Arial" w:cs="Arial"/>
          <w:sz w:val="28"/>
          <w:szCs w:val="28"/>
          <w:lang w:val="bg-BG"/>
        </w:rPr>
        <w:t xml:space="preserve"> </w:t>
      </w:r>
      <w:r w:rsidRPr="007D59D6">
        <w:rPr>
          <w:rFonts w:ascii="Arial" w:hAnsi="Arial" w:cs="Arial" w:hint="eastAsia"/>
          <w:sz w:val="28"/>
          <w:szCs w:val="28"/>
          <w:lang w:val="bg-BG"/>
        </w:rPr>
        <w:t>България</w:t>
      </w:r>
      <w:r w:rsidRPr="007D59D6">
        <w:rPr>
          <w:rFonts w:ascii="Arial" w:hAnsi="Arial" w:cs="Arial"/>
          <w:sz w:val="28"/>
          <w:szCs w:val="28"/>
          <w:lang w:val="bg-BG"/>
        </w:rPr>
        <w:t xml:space="preserve"> </w:t>
      </w:r>
      <w:r w:rsidRPr="007D59D6">
        <w:rPr>
          <w:rFonts w:ascii="Arial" w:hAnsi="Arial" w:cs="Arial" w:hint="eastAsia"/>
          <w:sz w:val="28"/>
          <w:szCs w:val="28"/>
          <w:lang w:val="bg-BG"/>
        </w:rPr>
        <w:t>и</w:t>
      </w:r>
      <w:r w:rsidRPr="007D59D6">
        <w:rPr>
          <w:rFonts w:ascii="Arial" w:hAnsi="Arial" w:cs="Arial"/>
          <w:sz w:val="28"/>
          <w:szCs w:val="28"/>
          <w:lang w:val="bg-BG"/>
        </w:rPr>
        <w:t xml:space="preserve"> </w:t>
      </w:r>
      <w:r w:rsidRPr="007D59D6">
        <w:rPr>
          <w:rFonts w:ascii="Arial" w:hAnsi="Arial" w:cs="Arial" w:hint="eastAsia"/>
          <w:sz w:val="28"/>
          <w:szCs w:val="28"/>
          <w:lang w:val="bg-BG"/>
        </w:rPr>
        <w:t>чл</w:t>
      </w:r>
      <w:r w:rsidRPr="007D59D6">
        <w:rPr>
          <w:rFonts w:ascii="Arial" w:hAnsi="Arial" w:cs="Arial"/>
          <w:sz w:val="28"/>
          <w:szCs w:val="28"/>
          <w:lang w:val="bg-BG"/>
        </w:rPr>
        <w:t xml:space="preserve">. 29, </w:t>
      </w:r>
      <w:r w:rsidRPr="007D59D6">
        <w:rPr>
          <w:rFonts w:ascii="Arial" w:hAnsi="Arial" w:cs="Arial" w:hint="eastAsia"/>
          <w:sz w:val="28"/>
          <w:szCs w:val="28"/>
          <w:lang w:val="bg-BG"/>
        </w:rPr>
        <w:t>ал</w:t>
      </w:r>
      <w:r w:rsidRPr="007D59D6">
        <w:rPr>
          <w:rFonts w:ascii="Arial" w:hAnsi="Arial" w:cs="Arial"/>
          <w:sz w:val="28"/>
          <w:szCs w:val="28"/>
          <w:lang w:val="bg-BG"/>
        </w:rPr>
        <w:t xml:space="preserve">. 1 </w:t>
      </w:r>
      <w:r w:rsidRPr="007D59D6">
        <w:rPr>
          <w:rFonts w:ascii="Arial" w:hAnsi="Arial" w:cs="Arial" w:hint="eastAsia"/>
          <w:sz w:val="28"/>
          <w:szCs w:val="28"/>
          <w:lang w:val="bg-BG"/>
        </w:rPr>
        <w:t>от</w:t>
      </w:r>
      <w:r w:rsidRPr="007D59D6">
        <w:rPr>
          <w:rFonts w:ascii="Arial" w:hAnsi="Arial" w:cs="Arial"/>
          <w:sz w:val="28"/>
          <w:szCs w:val="28"/>
          <w:lang w:val="bg-BG"/>
        </w:rPr>
        <w:t xml:space="preserve"> </w:t>
      </w:r>
      <w:r w:rsidRPr="007D59D6">
        <w:rPr>
          <w:rFonts w:ascii="Arial" w:hAnsi="Arial" w:cs="Arial" w:hint="eastAsia"/>
          <w:sz w:val="28"/>
          <w:szCs w:val="28"/>
          <w:lang w:val="bg-BG"/>
        </w:rPr>
        <w:t>Закона</w:t>
      </w:r>
      <w:r w:rsidRPr="007D59D6">
        <w:rPr>
          <w:rFonts w:ascii="Arial" w:hAnsi="Arial" w:cs="Arial"/>
          <w:sz w:val="28"/>
          <w:szCs w:val="28"/>
          <w:lang w:val="bg-BG"/>
        </w:rPr>
        <w:t xml:space="preserve"> </w:t>
      </w:r>
      <w:r w:rsidRPr="007D59D6">
        <w:rPr>
          <w:rFonts w:ascii="Arial" w:hAnsi="Arial" w:cs="Arial" w:hint="eastAsia"/>
          <w:sz w:val="28"/>
          <w:szCs w:val="28"/>
          <w:lang w:val="bg-BG"/>
        </w:rPr>
        <w:t>за</w:t>
      </w:r>
      <w:r w:rsidRPr="007D59D6">
        <w:rPr>
          <w:rFonts w:ascii="Arial" w:hAnsi="Arial" w:cs="Arial"/>
          <w:sz w:val="28"/>
          <w:szCs w:val="28"/>
          <w:lang w:val="bg-BG"/>
        </w:rPr>
        <w:t xml:space="preserve"> </w:t>
      </w:r>
      <w:r w:rsidRPr="007D59D6">
        <w:rPr>
          <w:rFonts w:ascii="Arial" w:hAnsi="Arial" w:cs="Arial" w:hint="eastAsia"/>
          <w:sz w:val="28"/>
          <w:szCs w:val="28"/>
          <w:lang w:val="bg-BG"/>
        </w:rPr>
        <w:t>здравното</w:t>
      </w:r>
      <w:r w:rsidRPr="007D59D6">
        <w:rPr>
          <w:rFonts w:ascii="Arial" w:hAnsi="Arial" w:cs="Arial"/>
          <w:sz w:val="28"/>
          <w:szCs w:val="28"/>
          <w:lang w:val="bg-BG"/>
        </w:rPr>
        <w:t xml:space="preserve"> </w:t>
      </w:r>
      <w:r w:rsidRPr="007D59D6">
        <w:rPr>
          <w:rFonts w:ascii="Arial" w:hAnsi="Arial" w:cs="Arial" w:hint="eastAsia"/>
          <w:sz w:val="28"/>
          <w:szCs w:val="28"/>
          <w:lang w:val="bg-BG"/>
        </w:rPr>
        <w:t>осигуряване</w:t>
      </w:r>
    </w:p>
    <w:p w14:paraId="31EE295F" w14:textId="77777777" w:rsidR="00EC7273" w:rsidRPr="00790128" w:rsidRDefault="00EC7273" w:rsidP="00EC7273">
      <w:pPr>
        <w:spacing w:line="288" w:lineRule="auto"/>
        <w:jc w:val="center"/>
        <w:rPr>
          <w:rFonts w:ascii="Times New Roman" w:hAnsi="Times New Roman"/>
          <w:spacing w:val="40"/>
          <w:szCs w:val="24"/>
          <w:lang w:val="bg-BG"/>
        </w:rPr>
      </w:pPr>
    </w:p>
    <w:p w14:paraId="18B5EDDE" w14:textId="77777777" w:rsidR="00D1607C" w:rsidRPr="008701F6" w:rsidRDefault="00F023B0">
      <w:pPr>
        <w:spacing w:line="360" w:lineRule="auto"/>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М</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Н</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К</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Я</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Ъ</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В</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p>
    <w:p w14:paraId="167314A6" w14:textId="77777777" w:rsidR="00D1607C" w:rsidRPr="008701F6" w:rsidRDefault="00F023B0">
      <w:pPr>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Ш</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w:t>
      </w:r>
    </w:p>
    <w:p w14:paraId="57EBE438" w14:textId="77777777" w:rsidR="00D1607C" w:rsidRPr="00790128" w:rsidRDefault="00D1607C" w:rsidP="00EC7273">
      <w:pPr>
        <w:spacing w:line="288" w:lineRule="auto"/>
        <w:jc w:val="center"/>
        <w:rPr>
          <w:rFonts w:ascii="Times New Roman" w:hAnsi="Times New Roman"/>
          <w:spacing w:val="40"/>
          <w:szCs w:val="24"/>
          <w:lang w:val="bg-BG"/>
        </w:rPr>
      </w:pPr>
    </w:p>
    <w:p w14:paraId="0F9F0FDD" w14:textId="5B807784" w:rsidR="0066103D" w:rsidRPr="005142E5" w:rsidRDefault="0066103D" w:rsidP="002567D1">
      <w:pPr>
        <w:spacing w:before="120" w:line="288" w:lineRule="auto"/>
        <w:ind w:firstLine="1134"/>
        <w:jc w:val="both"/>
        <w:rPr>
          <w:rFonts w:ascii="Arial" w:hAnsi="Arial" w:cs="Arial"/>
          <w:sz w:val="28"/>
          <w:szCs w:val="28"/>
          <w:lang w:val="en-US"/>
        </w:rPr>
      </w:pPr>
      <w:r w:rsidRPr="005142E5">
        <w:rPr>
          <w:rFonts w:ascii="Arial" w:hAnsi="Arial" w:cs="Arial"/>
          <w:b/>
          <w:sz w:val="28"/>
          <w:szCs w:val="28"/>
          <w:lang w:val="bg-BG"/>
        </w:rPr>
        <w:t xml:space="preserve">1. </w:t>
      </w:r>
      <w:r w:rsidRPr="007D59D6">
        <w:rPr>
          <w:rFonts w:ascii="Arial" w:hAnsi="Arial" w:cs="Arial"/>
          <w:sz w:val="28"/>
          <w:szCs w:val="28"/>
          <w:lang w:val="bg-BG"/>
        </w:rPr>
        <w:t xml:space="preserve">Одобрява проекта на </w:t>
      </w:r>
      <w:r w:rsidR="008A3E51" w:rsidRPr="007D59D6">
        <w:rPr>
          <w:rFonts w:ascii="Arial" w:hAnsi="Arial" w:cs="Arial"/>
          <w:sz w:val="28"/>
          <w:szCs w:val="28"/>
          <w:lang w:val="bg-BG"/>
        </w:rPr>
        <w:t>Закон за</w:t>
      </w:r>
      <w:r w:rsidR="00B4546D" w:rsidRPr="007D59D6">
        <w:rPr>
          <w:rFonts w:ascii="Arial" w:hAnsi="Arial" w:cs="Arial"/>
          <w:sz w:val="28"/>
          <w:szCs w:val="28"/>
          <w:lang w:val="bg-BG"/>
        </w:rPr>
        <w:t xml:space="preserve"> </w:t>
      </w:r>
      <w:r w:rsidR="007D59D6" w:rsidRPr="007D59D6">
        <w:rPr>
          <w:rFonts w:ascii="Arial" w:hAnsi="Arial" w:cs="Arial"/>
          <w:sz w:val="28"/>
          <w:szCs w:val="28"/>
          <w:lang w:val="bg-BG"/>
        </w:rPr>
        <w:t>бюджета на Националната здравноосигурителна каса за 2026 г., внесен от управителя на Националната здравноосигурителна каса чрез министъра на здравеопазването</w:t>
      </w:r>
      <w:r w:rsidR="005142E5" w:rsidRPr="007D59D6">
        <w:rPr>
          <w:rFonts w:ascii="Arial" w:hAnsi="Arial" w:cs="Arial"/>
          <w:sz w:val="28"/>
          <w:szCs w:val="28"/>
          <w:lang w:val="bg-BG"/>
        </w:rPr>
        <w:t>.</w:t>
      </w:r>
    </w:p>
    <w:p w14:paraId="64304AC1" w14:textId="77777777" w:rsidR="0066103D" w:rsidRPr="005142E5" w:rsidRDefault="0066103D" w:rsidP="002567D1">
      <w:pPr>
        <w:spacing w:before="120" w:line="288" w:lineRule="auto"/>
        <w:ind w:firstLine="1134"/>
        <w:jc w:val="both"/>
        <w:rPr>
          <w:rFonts w:ascii="Arial" w:hAnsi="Arial" w:cs="Arial"/>
          <w:sz w:val="28"/>
          <w:szCs w:val="28"/>
          <w:lang w:val="bg-BG"/>
        </w:rPr>
      </w:pPr>
      <w:r w:rsidRPr="005142E5">
        <w:rPr>
          <w:rFonts w:ascii="Arial" w:hAnsi="Arial" w:cs="Arial"/>
          <w:b/>
          <w:sz w:val="28"/>
          <w:szCs w:val="28"/>
          <w:lang w:val="bg-BG"/>
        </w:rPr>
        <w:t xml:space="preserve">2. </w:t>
      </w:r>
      <w:r w:rsidRPr="005142E5">
        <w:rPr>
          <w:rFonts w:ascii="Arial" w:hAnsi="Arial" w:cs="Arial"/>
          <w:sz w:val="28"/>
          <w:szCs w:val="28"/>
          <w:lang w:val="bg-BG"/>
        </w:rPr>
        <w:t>Предлага на Народното събрание да разгледа и приеме законопроекта по т. 1.</w:t>
      </w:r>
    </w:p>
    <w:p w14:paraId="2BB0B42B" w14:textId="05C6E0AF" w:rsidR="00E6301F" w:rsidRPr="005142E5" w:rsidRDefault="00E6301F" w:rsidP="002567D1">
      <w:pPr>
        <w:spacing w:before="120" w:line="288" w:lineRule="auto"/>
        <w:ind w:firstLine="1134"/>
        <w:jc w:val="both"/>
        <w:rPr>
          <w:rFonts w:ascii="Arial" w:hAnsi="Arial" w:cs="Arial"/>
          <w:sz w:val="28"/>
          <w:szCs w:val="28"/>
          <w:lang w:val="bg-BG"/>
        </w:rPr>
      </w:pPr>
      <w:r w:rsidRPr="005142E5">
        <w:rPr>
          <w:rFonts w:ascii="Arial" w:hAnsi="Arial" w:cs="Arial"/>
          <w:b/>
          <w:sz w:val="28"/>
          <w:szCs w:val="28"/>
          <w:lang w:val="bg-BG"/>
        </w:rPr>
        <w:t xml:space="preserve">3. </w:t>
      </w:r>
      <w:r w:rsidRPr="005142E5">
        <w:rPr>
          <w:rFonts w:ascii="Arial" w:hAnsi="Arial" w:cs="Arial"/>
          <w:sz w:val="28"/>
          <w:szCs w:val="28"/>
          <w:lang w:val="bg-BG"/>
        </w:rPr>
        <w:t xml:space="preserve">Министърът на </w:t>
      </w:r>
      <w:r w:rsidR="007D59D6" w:rsidRPr="007D59D6">
        <w:rPr>
          <w:rFonts w:ascii="Arial" w:hAnsi="Arial" w:cs="Arial"/>
          <w:sz w:val="28"/>
          <w:szCs w:val="28"/>
          <w:lang w:val="bg-BG"/>
        </w:rPr>
        <w:t>здравеопазването</w:t>
      </w:r>
      <w:r w:rsidR="00345C10" w:rsidRPr="005142E5">
        <w:rPr>
          <w:rFonts w:ascii="Arial" w:hAnsi="Arial" w:cs="Arial"/>
          <w:sz w:val="28"/>
          <w:szCs w:val="28"/>
          <w:lang w:val="en-US"/>
        </w:rPr>
        <w:t xml:space="preserve"> </w:t>
      </w:r>
      <w:r w:rsidRPr="005142E5">
        <w:rPr>
          <w:rFonts w:ascii="Arial" w:hAnsi="Arial" w:cs="Arial"/>
          <w:sz w:val="28"/>
          <w:szCs w:val="28"/>
          <w:lang w:val="bg-BG"/>
        </w:rPr>
        <w:t>да представи законопроекта по т. 1 в Народното събрание.</w:t>
      </w:r>
    </w:p>
    <w:p w14:paraId="5968FBA1" w14:textId="77777777" w:rsidR="008A3E51" w:rsidRDefault="008A3E51" w:rsidP="00826539">
      <w:pPr>
        <w:ind w:firstLine="1134"/>
        <w:rPr>
          <w:rFonts w:ascii="Times New Roman" w:hAnsi="Times New Roman"/>
          <w:szCs w:val="24"/>
          <w:lang w:val="bg-BG"/>
        </w:rPr>
      </w:pPr>
    </w:p>
    <w:p w14:paraId="75742D02" w14:textId="77777777" w:rsidR="00D67907" w:rsidRPr="002567D1" w:rsidRDefault="00D67907" w:rsidP="00826539">
      <w:pPr>
        <w:ind w:firstLine="1134"/>
        <w:rPr>
          <w:rFonts w:ascii="Times New Roman" w:hAnsi="Times New Roman"/>
          <w:szCs w:val="24"/>
          <w:lang w:val="bg-BG"/>
        </w:rPr>
      </w:pPr>
    </w:p>
    <w:p w14:paraId="7F9140D7" w14:textId="77777777" w:rsidR="00D67907" w:rsidRPr="001D325D" w:rsidRDefault="00D67907">
      <w:pPr>
        <w:ind w:firstLine="1134"/>
        <w:rPr>
          <w:rFonts w:ascii="Arial" w:hAnsi="Arial" w:cs="Arial"/>
          <w:b/>
          <w:szCs w:val="24"/>
        </w:rPr>
      </w:pPr>
      <w:r w:rsidRPr="001D325D">
        <w:rPr>
          <w:rFonts w:ascii="Arial" w:hAnsi="Arial" w:cs="Arial"/>
          <w:b/>
          <w:szCs w:val="24"/>
        </w:rPr>
        <w:t xml:space="preserve">МИНИСТЪР-ПРЕДСЕДАТЕЛ: /п/ </w:t>
      </w:r>
      <w:proofErr w:type="spellStart"/>
      <w:r w:rsidRPr="001D325D">
        <w:rPr>
          <w:rFonts w:ascii="Arial" w:hAnsi="Arial" w:cs="Arial"/>
          <w:b/>
          <w:szCs w:val="24"/>
        </w:rPr>
        <w:t>Росен</w:t>
      </w:r>
      <w:proofErr w:type="spellEnd"/>
      <w:r w:rsidRPr="001D325D">
        <w:rPr>
          <w:rFonts w:ascii="Arial" w:hAnsi="Arial" w:cs="Arial"/>
          <w:b/>
          <w:szCs w:val="24"/>
        </w:rPr>
        <w:t xml:space="preserve"> </w:t>
      </w:r>
      <w:proofErr w:type="spellStart"/>
      <w:r w:rsidRPr="001D325D">
        <w:rPr>
          <w:rFonts w:ascii="Arial" w:hAnsi="Arial" w:cs="Arial"/>
          <w:b/>
          <w:szCs w:val="24"/>
        </w:rPr>
        <w:t>Желязков</w:t>
      </w:r>
      <w:proofErr w:type="spellEnd"/>
    </w:p>
    <w:p w14:paraId="02716EA5" w14:textId="77777777" w:rsidR="00D67907" w:rsidRPr="001D325D" w:rsidRDefault="00D67907">
      <w:pPr>
        <w:ind w:firstLine="1134"/>
        <w:rPr>
          <w:rFonts w:ascii="Arial" w:hAnsi="Arial" w:cs="Arial"/>
          <w:b/>
          <w:szCs w:val="24"/>
        </w:rPr>
      </w:pPr>
    </w:p>
    <w:p w14:paraId="54AE7134" w14:textId="77777777" w:rsidR="00D67907" w:rsidRPr="001D325D" w:rsidRDefault="00D67907">
      <w:pPr>
        <w:spacing w:line="264" w:lineRule="auto"/>
        <w:ind w:firstLine="1134"/>
        <w:rPr>
          <w:rFonts w:ascii="Arial" w:hAnsi="Arial" w:cs="Arial"/>
          <w:b/>
          <w:szCs w:val="24"/>
        </w:rPr>
      </w:pPr>
      <w:r w:rsidRPr="001D325D">
        <w:rPr>
          <w:rFonts w:ascii="Arial" w:hAnsi="Arial" w:cs="Arial"/>
          <w:b/>
          <w:szCs w:val="24"/>
        </w:rPr>
        <w:t>ГЛАВЕН СЕКРЕТАР НА</w:t>
      </w:r>
    </w:p>
    <w:p w14:paraId="4339B9C0" w14:textId="77777777" w:rsidR="00D67907" w:rsidRPr="001D325D" w:rsidRDefault="00D67907">
      <w:pPr>
        <w:spacing w:line="264" w:lineRule="auto"/>
        <w:ind w:firstLine="1134"/>
        <w:rPr>
          <w:rFonts w:ascii="Arial" w:hAnsi="Arial" w:cs="Arial"/>
          <w:b/>
          <w:szCs w:val="24"/>
        </w:rPr>
      </w:pPr>
      <w:r w:rsidRPr="001D325D">
        <w:rPr>
          <w:rFonts w:ascii="Arial" w:hAnsi="Arial" w:cs="Arial"/>
          <w:b/>
          <w:szCs w:val="24"/>
        </w:rPr>
        <w:t xml:space="preserve">МИНИСТЕРСКИЯ СЪВЕТ: /п/ </w:t>
      </w:r>
      <w:proofErr w:type="spellStart"/>
      <w:r w:rsidRPr="001D325D">
        <w:rPr>
          <w:rFonts w:ascii="Arial" w:hAnsi="Arial" w:cs="Arial"/>
          <w:b/>
          <w:szCs w:val="24"/>
        </w:rPr>
        <w:t>Габриела</w:t>
      </w:r>
      <w:proofErr w:type="spellEnd"/>
      <w:r w:rsidRPr="001D325D">
        <w:rPr>
          <w:rFonts w:ascii="Arial" w:hAnsi="Arial" w:cs="Arial"/>
          <w:b/>
          <w:szCs w:val="24"/>
        </w:rPr>
        <w:t xml:space="preserve"> </w:t>
      </w:r>
      <w:proofErr w:type="spellStart"/>
      <w:r w:rsidRPr="001D325D">
        <w:rPr>
          <w:rFonts w:ascii="Arial" w:hAnsi="Arial" w:cs="Arial"/>
          <w:b/>
          <w:szCs w:val="24"/>
        </w:rPr>
        <w:t>Козарева</w:t>
      </w:r>
      <w:proofErr w:type="spellEnd"/>
    </w:p>
    <w:p w14:paraId="1897CDC6" w14:textId="77777777" w:rsidR="00D67907" w:rsidRPr="001D325D" w:rsidRDefault="00D67907">
      <w:pPr>
        <w:ind w:firstLine="1134"/>
        <w:rPr>
          <w:rFonts w:ascii="Arial" w:hAnsi="Arial" w:cs="Arial"/>
          <w:b/>
          <w:szCs w:val="24"/>
        </w:rPr>
      </w:pPr>
    </w:p>
    <w:p w14:paraId="21669B8B" w14:textId="1B3C9E4A" w:rsidR="00D1607C" w:rsidRPr="008701F6" w:rsidRDefault="00D1607C">
      <w:pPr>
        <w:rPr>
          <w:lang w:val="bg-BG"/>
        </w:rPr>
        <w:sectPr w:rsidR="00D1607C" w:rsidRPr="008701F6" w:rsidSect="007D59D6">
          <w:headerReference w:type="even" r:id="rId8"/>
          <w:headerReference w:type="default" r:id="rId9"/>
          <w:footerReference w:type="default" r:id="rId10"/>
          <w:pgSz w:w="11907" w:h="16840" w:code="9"/>
          <w:pgMar w:top="568" w:right="1463" w:bottom="1418" w:left="1463" w:header="709" w:footer="709" w:gutter="0"/>
          <w:cols w:space="720"/>
          <w:noEndnote/>
          <w:titlePg/>
        </w:sectPr>
      </w:pPr>
    </w:p>
    <w:p w14:paraId="7869F863" w14:textId="77777777" w:rsidR="00D1607C" w:rsidRPr="002567D1" w:rsidRDefault="00D1607C">
      <w:pPr>
        <w:jc w:val="center"/>
        <w:rPr>
          <w:rFonts w:ascii="Times New Roman" w:hAnsi="Times New Roman"/>
          <w:b/>
          <w:szCs w:val="24"/>
          <w:lang w:val="bg-BG"/>
        </w:rPr>
      </w:pPr>
      <w:r w:rsidRPr="008701F6">
        <w:rPr>
          <w:rFonts w:ascii="Times New Roman" w:hAnsi="Times New Roman"/>
          <w:b/>
          <w:lang w:val="bg-BG"/>
        </w:rPr>
        <w:lastRenderedPageBreak/>
        <w:t>Р Е П У Б Л И К А   Б Ъ Л Г А Р И Я</w:t>
      </w:r>
    </w:p>
    <w:p w14:paraId="146AE674" w14:textId="77777777" w:rsidR="00D1607C" w:rsidRPr="00D35CBE" w:rsidRDefault="00D1607C" w:rsidP="00D35CBE">
      <w:pPr>
        <w:pBdr>
          <w:bottom w:val="double" w:sz="6" w:space="2" w:color="auto"/>
        </w:pBdr>
        <w:jc w:val="center"/>
        <w:rPr>
          <w:rFonts w:ascii="Times New Roman" w:hAnsi="Times New Roman"/>
          <w:b/>
          <w:sz w:val="36"/>
          <w:szCs w:val="36"/>
          <w:lang w:val="bg-BG"/>
        </w:rPr>
      </w:pPr>
      <w:r w:rsidRPr="008701F6">
        <w:rPr>
          <w:rFonts w:ascii="Times New Roman" w:hAnsi="Times New Roman"/>
          <w:b/>
          <w:spacing w:val="100"/>
          <w:sz w:val="36"/>
          <w:lang w:val="bg-BG"/>
        </w:rPr>
        <w:t>НАРОДНО СЪБРАНИЕ</w:t>
      </w:r>
    </w:p>
    <w:p w14:paraId="6417A69D" w14:textId="77777777" w:rsidR="00D1607C" w:rsidRPr="00C23472" w:rsidRDefault="00D1607C">
      <w:pPr>
        <w:jc w:val="right"/>
        <w:rPr>
          <w:rFonts w:ascii="Arial" w:hAnsi="Arial" w:cs="Arial"/>
          <w:b/>
          <w:szCs w:val="24"/>
          <w:lang w:val="bg-BG"/>
        </w:rPr>
      </w:pPr>
      <w:r w:rsidRPr="00C23472">
        <w:rPr>
          <w:rFonts w:ascii="Arial" w:hAnsi="Arial" w:cs="Arial"/>
          <w:b/>
          <w:i/>
          <w:szCs w:val="24"/>
          <w:lang w:val="bg-BG"/>
        </w:rPr>
        <w:t>Проект</w:t>
      </w:r>
    </w:p>
    <w:p w14:paraId="7A5FB0E5" w14:textId="77777777" w:rsidR="00D1607C" w:rsidRPr="009E0066" w:rsidRDefault="00D1607C" w:rsidP="00BD1558">
      <w:pPr>
        <w:jc w:val="center"/>
        <w:rPr>
          <w:rFonts w:ascii="Times New Roman" w:hAnsi="Times New Roman"/>
          <w:b/>
          <w:sz w:val="28"/>
          <w:szCs w:val="28"/>
          <w:lang w:val="bg-BG"/>
        </w:rPr>
      </w:pPr>
    </w:p>
    <w:p w14:paraId="4412358E" w14:textId="77777777" w:rsidR="00882BB1" w:rsidRPr="009E0066" w:rsidRDefault="00882BB1" w:rsidP="00BD1558">
      <w:pPr>
        <w:jc w:val="center"/>
        <w:rPr>
          <w:rFonts w:ascii="Times New Roman" w:hAnsi="Times New Roman"/>
          <w:b/>
          <w:sz w:val="28"/>
          <w:szCs w:val="28"/>
          <w:lang w:val="bg-BG"/>
        </w:rPr>
      </w:pPr>
    </w:p>
    <w:p w14:paraId="099D65E0" w14:textId="77777777" w:rsidR="00E620E7" w:rsidRPr="008701F6" w:rsidRDefault="00A96E4A" w:rsidP="00693234">
      <w:pPr>
        <w:jc w:val="center"/>
        <w:rPr>
          <w:rFonts w:ascii="Times New Roman" w:hAnsi="Times New Roman"/>
          <w:b/>
          <w:sz w:val="36"/>
          <w:szCs w:val="36"/>
          <w:lang w:val="bg-BG"/>
        </w:rPr>
      </w:pPr>
      <w:r w:rsidRPr="008701F6">
        <w:rPr>
          <w:rFonts w:ascii="Times New Roman" w:hAnsi="Times New Roman"/>
          <w:b/>
          <w:sz w:val="36"/>
          <w:szCs w:val="36"/>
          <w:lang w:val="bg-BG"/>
        </w:rPr>
        <w:t>З А К О Н</w:t>
      </w:r>
    </w:p>
    <w:p w14:paraId="7659FB51" w14:textId="77777777" w:rsidR="00A96E4A" w:rsidRPr="008701F6" w:rsidRDefault="00A96E4A" w:rsidP="00693234">
      <w:pPr>
        <w:jc w:val="center"/>
        <w:rPr>
          <w:rFonts w:ascii="Times New Roman" w:hAnsi="Times New Roman"/>
          <w:b/>
          <w:sz w:val="32"/>
          <w:szCs w:val="32"/>
          <w:lang w:val="bg-BG"/>
        </w:rPr>
      </w:pPr>
    </w:p>
    <w:p w14:paraId="750B546C" w14:textId="66706022" w:rsidR="00A96E4A" w:rsidRPr="009E0066" w:rsidRDefault="00A96E4A" w:rsidP="00D35CBE">
      <w:pPr>
        <w:spacing w:before="120" w:line="288" w:lineRule="auto"/>
        <w:jc w:val="center"/>
        <w:rPr>
          <w:rFonts w:ascii="Arial" w:hAnsi="Arial" w:cs="Arial"/>
          <w:b/>
          <w:smallCaps/>
          <w:sz w:val="28"/>
          <w:szCs w:val="28"/>
          <w:lang w:val="bg-BG"/>
        </w:rPr>
      </w:pPr>
      <w:r w:rsidRPr="009E0066">
        <w:rPr>
          <w:rFonts w:ascii="Arial" w:hAnsi="Arial" w:cs="Arial"/>
          <w:b/>
          <w:caps/>
          <w:sz w:val="28"/>
          <w:szCs w:val="28"/>
          <w:lang w:val="bg-BG"/>
        </w:rPr>
        <w:t>за</w:t>
      </w:r>
      <w:r w:rsidR="009B423D" w:rsidRPr="009B423D">
        <w:rPr>
          <w:rFonts w:ascii="Arial" w:hAnsi="Arial" w:cs="Arial"/>
          <w:b/>
          <w:smallCaps/>
          <w:sz w:val="28"/>
          <w:szCs w:val="28"/>
          <w:lang w:val="bg-BG"/>
        </w:rPr>
        <w:t xml:space="preserve"> </w:t>
      </w:r>
      <w:r w:rsidR="009B423D" w:rsidRPr="009B423D">
        <w:rPr>
          <w:rFonts w:ascii="Arial" w:hAnsi="Arial" w:cs="Arial" w:hint="eastAsia"/>
          <w:b/>
          <w:smallCaps/>
          <w:sz w:val="28"/>
          <w:szCs w:val="28"/>
          <w:lang w:val="bg-BG"/>
        </w:rPr>
        <w:t>бюджета</w:t>
      </w:r>
      <w:r w:rsidR="009B423D" w:rsidRPr="009B423D">
        <w:rPr>
          <w:rFonts w:ascii="Arial" w:hAnsi="Arial" w:cs="Arial"/>
          <w:b/>
          <w:smallCaps/>
          <w:sz w:val="28"/>
          <w:szCs w:val="28"/>
          <w:lang w:val="bg-BG"/>
        </w:rPr>
        <w:t xml:space="preserve"> </w:t>
      </w:r>
      <w:r w:rsidR="009B423D" w:rsidRPr="009B423D">
        <w:rPr>
          <w:rFonts w:ascii="Arial" w:hAnsi="Arial" w:cs="Arial" w:hint="eastAsia"/>
          <w:b/>
          <w:smallCaps/>
          <w:sz w:val="28"/>
          <w:szCs w:val="28"/>
          <w:lang w:val="bg-BG"/>
        </w:rPr>
        <w:t>на</w:t>
      </w:r>
      <w:r w:rsidR="009B423D" w:rsidRPr="009B423D">
        <w:rPr>
          <w:rFonts w:ascii="Arial" w:hAnsi="Arial" w:cs="Arial"/>
          <w:b/>
          <w:smallCaps/>
          <w:sz w:val="28"/>
          <w:szCs w:val="28"/>
          <w:lang w:val="bg-BG"/>
        </w:rPr>
        <w:t xml:space="preserve"> </w:t>
      </w:r>
      <w:r w:rsidR="009B423D" w:rsidRPr="009B423D">
        <w:rPr>
          <w:rFonts w:ascii="Arial" w:hAnsi="Arial" w:cs="Arial" w:hint="eastAsia"/>
          <w:b/>
          <w:smallCaps/>
          <w:sz w:val="28"/>
          <w:szCs w:val="28"/>
          <w:lang w:val="bg-BG"/>
        </w:rPr>
        <w:t>Националната</w:t>
      </w:r>
      <w:r w:rsidR="009B423D" w:rsidRPr="009B423D">
        <w:rPr>
          <w:rFonts w:ascii="Arial" w:hAnsi="Arial" w:cs="Arial"/>
          <w:b/>
          <w:smallCaps/>
          <w:sz w:val="28"/>
          <w:szCs w:val="28"/>
          <w:lang w:val="bg-BG"/>
        </w:rPr>
        <w:t xml:space="preserve"> </w:t>
      </w:r>
      <w:r w:rsidR="009B423D" w:rsidRPr="009B423D">
        <w:rPr>
          <w:rFonts w:ascii="Arial" w:hAnsi="Arial" w:cs="Arial" w:hint="eastAsia"/>
          <w:b/>
          <w:smallCaps/>
          <w:sz w:val="28"/>
          <w:szCs w:val="28"/>
          <w:lang w:val="bg-BG"/>
        </w:rPr>
        <w:t>здравноосигурителна</w:t>
      </w:r>
      <w:r w:rsidR="009B423D" w:rsidRPr="009B423D">
        <w:rPr>
          <w:rFonts w:ascii="Arial" w:hAnsi="Arial" w:cs="Arial"/>
          <w:b/>
          <w:smallCaps/>
          <w:sz w:val="28"/>
          <w:szCs w:val="28"/>
          <w:lang w:val="bg-BG"/>
        </w:rPr>
        <w:t xml:space="preserve"> </w:t>
      </w:r>
      <w:r w:rsidR="009B423D" w:rsidRPr="009B423D">
        <w:rPr>
          <w:rFonts w:ascii="Arial" w:hAnsi="Arial" w:cs="Arial" w:hint="eastAsia"/>
          <w:b/>
          <w:smallCaps/>
          <w:sz w:val="28"/>
          <w:szCs w:val="28"/>
          <w:lang w:val="bg-BG"/>
        </w:rPr>
        <w:t>каса</w:t>
      </w:r>
      <w:r w:rsidR="009B423D" w:rsidRPr="009B423D">
        <w:rPr>
          <w:rFonts w:ascii="Arial" w:hAnsi="Arial" w:cs="Arial"/>
          <w:b/>
          <w:smallCaps/>
          <w:sz w:val="28"/>
          <w:szCs w:val="28"/>
          <w:lang w:val="bg-BG"/>
        </w:rPr>
        <w:t xml:space="preserve"> </w:t>
      </w:r>
      <w:r w:rsidR="009B423D" w:rsidRPr="009B423D">
        <w:rPr>
          <w:rFonts w:ascii="Arial" w:hAnsi="Arial" w:cs="Arial" w:hint="eastAsia"/>
          <w:b/>
          <w:smallCaps/>
          <w:sz w:val="28"/>
          <w:szCs w:val="28"/>
          <w:lang w:val="bg-BG"/>
        </w:rPr>
        <w:t>за</w:t>
      </w:r>
      <w:r w:rsidR="009B423D" w:rsidRPr="009B423D">
        <w:rPr>
          <w:rFonts w:ascii="Arial" w:hAnsi="Arial" w:cs="Arial"/>
          <w:b/>
          <w:smallCaps/>
          <w:sz w:val="28"/>
          <w:szCs w:val="28"/>
          <w:lang w:val="bg-BG"/>
        </w:rPr>
        <w:t xml:space="preserve"> 2026 </w:t>
      </w:r>
      <w:r w:rsidR="009B423D" w:rsidRPr="009B423D">
        <w:rPr>
          <w:rFonts w:ascii="Arial" w:hAnsi="Arial" w:cs="Arial" w:hint="eastAsia"/>
          <w:b/>
          <w:smallCaps/>
          <w:sz w:val="28"/>
          <w:szCs w:val="28"/>
          <w:lang w:val="bg-BG"/>
        </w:rPr>
        <w:t>г</w:t>
      </w:r>
      <w:r w:rsidR="009B423D" w:rsidRPr="009B423D">
        <w:rPr>
          <w:rFonts w:ascii="Arial" w:hAnsi="Arial" w:cs="Arial"/>
          <w:b/>
          <w:smallCaps/>
          <w:sz w:val="28"/>
          <w:szCs w:val="28"/>
          <w:lang w:val="bg-BG"/>
        </w:rPr>
        <w:t>.</w:t>
      </w:r>
    </w:p>
    <w:p w14:paraId="4EB2B921" w14:textId="77777777" w:rsidR="00B4546D" w:rsidRPr="00D35CBE" w:rsidRDefault="00B4546D" w:rsidP="00BD1558">
      <w:pPr>
        <w:spacing w:before="120" w:line="288" w:lineRule="auto"/>
        <w:jc w:val="center"/>
        <w:rPr>
          <w:rFonts w:ascii="Times New Roman" w:hAnsi="Times New Roman"/>
          <w:b/>
          <w:bCs/>
          <w:sz w:val="32"/>
          <w:szCs w:val="32"/>
          <w:lang w:val="en-US"/>
        </w:rPr>
      </w:pPr>
    </w:p>
    <w:p w14:paraId="2AFDA3C3" w14:textId="1B92CDA1"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Чл. 1</w:t>
      </w:r>
      <w:r w:rsidRPr="009400A2">
        <w:rPr>
          <w:rFonts w:ascii="Times New Roman" w:hAnsi="Times New Roman"/>
          <w:szCs w:val="24"/>
          <w:lang w:val="bg-BG"/>
        </w:rPr>
        <w:t>. (1) Приема бюджета на Националната здравноосигурителна каса (НЗОК) за 2026</w:t>
      </w:r>
      <w:r w:rsidR="00DD7B90">
        <w:rPr>
          <w:rFonts w:ascii="Times New Roman" w:hAnsi="Times New Roman"/>
          <w:szCs w:val="24"/>
          <w:lang w:val="bg-BG"/>
        </w:rPr>
        <w:t xml:space="preserve"> </w:t>
      </w:r>
      <w:r w:rsidRPr="009400A2">
        <w:rPr>
          <w:rFonts w:ascii="Times New Roman" w:hAnsi="Times New Roman"/>
          <w:szCs w:val="24"/>
          <w:lang w:val="bg-BG"/>
        </w:rPr>
        <w:t>г. по приходи и трансфери – всичко на обща сума 5 571 998,4 евро, както следва:</w:t>
      </w:r>
    </w:p>
    <w:tbl>
      <w:tblPr>
        <w:tblW w:w="10490" w:type="dxa"/>
        <w:tblCellSpacing w:w="0" w:type="dxa"/>
        <w:tblInd w:w="-575"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134"/>
        <w:gridCol w:w="7513"/>
        <w:gridCol w:w="1843"/>
      </w:tblGrid>
      <w:tr w:rsidR="009400A2" w:rsidRPr="009400A2" w14:paraId="18F25A1B"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5F803299" w14:textId="77777777" w:rsidR="009400A2" w:rsidRPr="009400A2" w:rsidRDefault="009400A2" w:rsidP="009400A2">
            <w:pPr>
              <w:widowControl w:val="0"/>
              <w:autoSpaceDE w:val="0"/>
              <w:autoSpaceDN w:val="0"/>
              <w:adjustRightInd w:val="0"/>
              <w:jc w:val="center"/>
              <w:rPr>
                <w:rFonts w:ascii="Times New Roman" w:hAnsi="Times New Roman"/>
                <w:b/>
                <w:bCs/>
                <w:szCs w:val="24"/>
                <w:lang w:val="bg-BG"/>
              </w:rPr>
            </w:pPr>
            <w:r w:rsidRPr="009400A2">
              <w:rPr>
                <w:rFonts w:ascii="Times New Roman" w:hAnsi="Times New Roman"/>
                <w:b/>
                <w:bCs/>
                <w:szCs w:val="24"/>
                <w:lang w:val="bg-BG"/>
              </w:rPr>
              <w:t>№ по ред</w:t>
            </w:r>
          </w:p>
        </w:tc>
        <w:tc>
          <w:tcPr>
            <w:tcW w:w="7513" w:type="dxa"/>
            <w:tcBorders>
              <w:top w:val="single" w:sz="6" w:space="0" w:color="A0A0A0"/>
              <w:left w:val="single" w:sz="6" w:space="0" w:color="A0A0A0"/>
              <w:bottom w:val="single" w:sz="6" w:space="0" w:color="F0F0F0"/>
              <w:right w:val="single" w:sz="6" w:space="0" w:color="F0F0F0"/>
            </w:tcBorders>
            <w:vAlign w:val="center"/>
          </w:tcPr>
          <w:p w14:paraId="542211B7" w14:textId="77777777" w:rsidR="009400A2" w:rsidRPr="009400A2" w:rsidRDefault="009400A2" w:rsidP="009400A2">
            <w:pPr>
              <w:widowControl w:val="0"/>
              <w:autoSpaceDE w:val="0"/>
              <w:autoSpaceDN w:val="0"/>
              <w:adjustRightInd w:val="0"/>
              <w:jc w:val="center"/>
              <w:rPr>
                <w:rFonts w:ascii="Times New Roman" w:hAnsi="Times New Roman"/>
                <w:b/>
                <w:bCs/>
                <w:szCs w:val="24"/>
                <w:lang w:val="bg-BG"/>
              </w:rPr>
            </w:pPr>
            <w:r w:rsidRPr="009400A2">
              <w:rPr>
                <w:rFonts w:ascii="Times New Roman" w:hAnsi="Times New Roman"/>
                <w:b/>
                <w:bCs/>
                <w:szCs w:val="24"/>
                <w:lang w:val="bg-BG"/>
              </w:rPr>
              <w:t>Показатели</w:t>
            </w:r>
          </w:p>
        </w:tc>
        <w:tc>
          <w:tcPr>
            <w:tcW w:w="1843" w:type="dxa"/>
            <w:tcBorders>
              <w:top w:val="single" w:sz="6" w:space="0" w:color="A0A0A0"/>
              <w:left w:val="single" w:sz="6" w:space="0" w:color="A0A0A0"/>
              <w:bottom w:val="single" w:sz="6" w:space="0" w:color="F0F0F0"/>
              <w:right w:val="single" w:sz="6" w:space="0" w:color="F0F0F0"/>
            </w:tcBorders>
            <w:vAlign w:val="center"/>
          </w:tcPr>
          <w:p w14:paraId="3A0E762B" w14:textId="77777777" w:rsidR="009400A2" w:rsidRPr="009400A2" w:rsidRDefault="009400A2" w:rsidP="009400A2">
            <w:pPr>
              <w:widowControl w:val="0"/>
              <w:autoSpaceDE w:val="0"/>
              <w:autoSpaceDN w:val="0"/>
              <w:adjustRightInd w:val="0"/>
              <w:jc w:val="center"/>
              <w:rPr>
                <w:rFonts w:ascii="Times New Roman" w:hAnsi="Times New Roman"/>
                <w:b/>
                <w:bCs/>
                <w:szCs w:val="24"/>
                <w:lang w:val="bg-BG"/>
              </w:rPr>
            </w:pPr>
            <w:r w:rsidRPr="009400A2">
              <w:rPr>
                <w:rFonts w:ascii="Times New Roman" w:hAnsi="Times New Roman"/>
                <w:b/>
                <w:bCs/>
                <w:szCs w:val="24"/>
                <w:lang w:val="bg-BG"/>
              </w:rPr>
              <w:t>Сума</w:t>
            </w:r>
          </w:p>
          <w:p w14:paraId="57D81D8C" w14:textId="77777777" w:rsidR="009400A2" w:rsidRPr="009400A2" w:rsidRDefault="009400A2" w:rsidP="009400A2">
            <w:pPr>
              <w:widowControl w:val="0"/>
              <w:autoSpaceDE w:val="0"/>
              <w:autoSpaceDN w:val="0"/>
              <w:adjustRightInd w:val="0"/>
              <w:jc w:val="center"/>
              <w:rPr>
                <w:rFonts w:ascii="Times New Roman" w:hAnsi="Times New Roman"/>
                <w:b/>
                <w:bCs/>
                <w:szCs w:val="24"/>
                <w:lang w:val="bg-BG"/>
              </w:rPr>
            </w:pPr>
            <w:r w:rsidRPr="009400A2">
              <w:rPr>
                <w:rFonts w:ascii="Times New Roman" w:hAnsi="Times New Roman"/>
                <w:b/>
                <w:bCs/>
                <w:szCs w:val="24"/>
                <w:lang w:val="bg-BG"/>
              </w:rPr>
              <w:t>(в хил. евро)</w:t>
            </w:r>
          </w:p>
        </w:tc>
      </w:tr>
      <w:tr w:rsidR="009400A2" w:rsidRPr="009400A2" w14:paraId="1B9D7120"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47773E9" w14:textId="77777777" w:rsidR="009400A2" w:rsidRPr="009400A2" w:rsidRDefault="009400A2" w:rsidP="009400A2">
            <w:pPr>
              <w:widowControl w:val="0"/>
              <w:autoSpaceDE w:val="0"/>
              <w:autoSpaceDN w:val="0"/>
              <w:adjustRightInd w:val="0"/>
              <w:ind w:firstLine="142"/>
              <w:jc w:val="both"/>
              <w:rPr>
                <w:rFonts w:ascii="Times New Roman" w:hAnsi="Times New Roman"/>
                <w:b/>
                <w:bCs/>
                <w:szCs w:val="24"/>
                <w:lang w:val="bg-BG"/>
              </w:rPr>
            </w:pPr>
            <w:r w:rsidRPr="009400A2">
              <w:rPr>
                <w:rFonts w:ascii="Times New Roman" w:hAnsi="Times New Roman"/>
                <w:b/>
                <w:bCs/>
                <w:szCs w:val="24"/>
                <w:lang w:val="bg-BG"/>
              </w:rPr>
              <w:t>I.</w:t>
            </w:r>
          </w:p>
        </w:tc>
        <w:tc>
          <w:tcPr>
            <w:tcW w:w="7513" w:type="dxa"/>
            <w:tcBorders>
              <w:top w:val="single" w:sz="6" w:space="0" w:color="A0A0A0"/>
              <w:left w:val="single" w:sz="6" w:space="0" w:color="A0A0A0"/>
              <w:bottom w:val="single" w:sz="6" w:space="0" w:color="F0F0F0"/>
              <w:right w:val="single" w:sz="6" w:space="0" w:color="F0F0F0"/>
            </w:tcBorders>
            <w:vAlign w:val="center"/>
          </w:tcPr>
          <w:p w14:paraId="15A66AAB" w14:textId="77777777" w:rsidR="009400A2" w:rsidRPr="009400A2" w:rsidRDefault="009400A2" w:rsidP="009400A2">
            <w:pPr>
              <w:widowControl w:val="0"/>
              <w:autoSpaceDE w:val="0"/>
              <w:autoSpaceDN w:val="0"/>
              <w:adjustRightInd w:val="0"/>
              <w:ind w:firstLine="142"/>
              <w:rPr>
                <w:rFonts w:ascii="Times New Roman" w:hAnsi="Times New Roman"/>
                <w:b/>
                <w:bCs/>
                <w:szCs w:val="24"/>
                <w:lang w:val="bg-BG"/>
              </w:rPr>
            </w:pPr>
            <w:r w:rsidRPr="009400A2">
              <w:rPr>
                <w:rFonts w:ascii="Times New Roman" w:hAnsi="Times New Roman"/>
                <w:b/>
                <w:bCs/>
                <w:szCs w:val="24"/>
                <w:lang w:val="bg-BG"/>
              </w:rPr>
              <w:t>ПРИХОДИ И ТРАНСФЕРИ – ВСИЧКО</w:t>
            </w:r>
          </w:p>
        </w:tc>
        <w:tc>
          <w:tcPr>
            <w:tcW w:w="1843" w:type="dxa"/>
            <w:tcBorders>
              <w:top w:val="single" w:sz="6" w:space="0" w:color="A0A0A0"/>
              <w:left w:val="single" w:sz="6" w:space="0" w:color="A0A0A0"/>
              <w:bottom w:val="single" w:sz="6" w:space="0" w:color="F0F0F0"/>
              <w:right w:val="single" w:sz="6" w:space="0" w:color="F0F0F0"/>
            </w:tcBorders>
            <w:vAlign w:val="center"/>
          </w:tcPr>
          <w:p w14:paraId="2C56DE5D" w14:textId="77777777" w:rsidR="009400A2" w:rsidRPr="009400A2" w:rsidRDefault="009400A2" w:rsidP="009400A2">
            <w:pPr>
              <w:widowControl w:val="0"/>
              <w:autoSpaceDE w:val="0"/>
              <w:autoSpaceDN w:val="0"/>
              <w:adjustRightInd w:val="0"/>
              <w:ind w:firstLine="142"/>
              <w:jc w:val="right"/>
              <w:rPr>
                <w:rFonts w:ascii="Times New Roman" w:hAnsi="Times New Roman"/>
                <w:b/>
                <w:bCs/>
                <w:szCs w:val="24"/>
                <w:lang w:val="bg-BG"/>
              </w:rPr>
            </w:pPr>
            <w:r w:rsidRPr="009400A2">
              <w:rPr>
                <w:rFonts w:ascii="Times New Roman" w:hAnsi="Times New Roman"/>
                <w:b/>
                <w:bCs/>
                <w:szCs w:val="24"/>
                <w:lang w:val="bg-BG"/>
              </w:rPr>
              <w:t>5 571 998,4</w:t>
            </w:r>
          </w:p>
        </w:tc>
      </w:tr>
      <w:tr w:rsidR="009400A2" w:rsidRPr="009400A2" w14:paraId="4C56BAB5"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02099C37"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w:t>
            </w:r>
          </w:p>
        </w:tc>
        <w:tc>
          <w:tcPr>
            <w:tcW w:w="7513" w:type="dxa"/>
            <w:tcBorders>
              <w:top w:val="single" w:sz="6" w:space="0" w:color="A0A0A0"/>
              <w:left w:val="single" w:sz="6" w:space="0" w:color="A0A0A0"/>
              <w:bottom w:val="single" w:sz="6" w:space="0" w:color="F0F0F0"/>
              <w:right w:val="single" w:sz="6" w:space="0" w:color="F0F0F0"/>
            </w:tcBorders>
            <w:vAlign w:val="center"/>
          </w:tcPr>
          <w:p w14:paraId="45BA9750"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Здравноосигурителни приходи</w:t>
            </w:r>
          </w:p>
        </w:tc>
        <w:tc>
          <w:tcPr>
            <w:tcW w:w="1843" w:type="dxa"/>
            <w:tcBorders>
              <w:top w:val="single" w:sz="6" w:space="0" w:color="A0A0A0"/>
              <w:left w:val="single" w:sz="6" w:space="0" w:color="A0A0A0"/>
              <w:bottom w:val="single" w:sz="6" w:space="0" w:color="F0F0F0"/>
              <w:right w:val="single" w:sz="6" w:space="0" w:color="F0F0F0"/>
            </w:tcBorders>
            <w:vAlign w:val="center"/>
          </w:tcPr>
          <w:p w14:paraId="224BADC9"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5 196 424,8</w:t>
            </w:r>
          </w:p>
        </w:tc>
      </w:tr>
      <w:tr w:rsidR="009400A2" w:rsidRPr="009400A2" w14:paraId="2B01324A"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6457E8E"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w:t>
            </w:r>
          </w:p>
        </w:tc>
        <w:tc>
          <w:tcPr>
            <w:tcW w:w="7513" w:type="dxa"/>
            <w:tcBorders>
              <w:top w:val="single" w:sz="6" w:space="0" w:color="A0A0A0"/>
              <w:left w:val="single" w:sz="6" w:space="0" w:color="A0A0A0"/>
              <w:bottom w:val="single" w:sz="6" w:space="0" w:color="F0F0F0"/>
              <w:right w:val="single" w:sz="6" w:space="0" w:color="F0F0F0"/>
            </w:tcBorders>
            <w:vAlign w:val="center"/>
          </w:tcPr>
          <w:p w14:paraId="2314EE65"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Здравноосигурителни вноски</w:t>
            </w:r>
          </w:p>
        </w:tc>
        <w:tc>
          <w:tcPr>
            <w:tcW w:w="1843" w:type="dxa"/>
            <w:tcBorders>
              <w:top w:val="single" w:sz="6" w:space="0" w:color="A0A0A0"/>
              <w:left w:val="single" w:sz="6" w:space="0" w:color="A0A0A0"/>
              <w:bottom w:val="single" w:sz="6" w:space="0" w:color="F0F0F0"/>
              <w:right w:val="single" w:sz="6" w:space="0" w:color="F0F0F0"/>
            </w:tcBorders>
            <w:vAlign w:val="center"/>
          </w:tcPr>
          <w:p w14:paraId="750A663D"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3 177 034,8</w:t>
            </w:r>
          </w:p>
        </w:tc>
      </w:tr>
      <w:tr w:rsidR="009400A2" w:rsidRPr="009400A2" w14:paraId="69A9A0BC"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7F30BBC"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1.2.</w:t>
            </w:r>
          </w:p>
        </w:tc>
        <w:tc>
          <w:tcPr>
            <w:tcW w:w="7513" w:type="dxa"/>
            <w:tcBorders>
              <w:top w:val="single" w:sz="6" w:space="0" w:color="A0A0A0"/>
              <w:left w:val="single" w:sz="6" w:space="0" w:color="A0A0A0"/>
              <w:bottom w:val="single" w:sz="6" w:space="0" w:color="F0F0F0"/>
              <w:right w:val="single" w:sz="6" w:space="0" w:color="F0F0F0"/>
            </w:tcBorders>
            <w:vAlign w:val="center"/>
          </w:tcPr>
          <w:p w14:paraId="721616BE"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Трансфери за здравно осигуряване</w:t>
            </w:r>
          </w:p>
        </w:tc>
        <w:tc>
          <w:tcPr>
            <w:tcW w:w="1843" w:type="dxa"/>
            <w:tcBorders>
              <w:top w:val="single" w:sz="6" w:space="0" w:color="A0A0A0"/>
              <w:left w:val="single" w:sz="6" w:space="0" w:color="A0A0A0"/>
              <w:bottom w:val="single" w:sz="6" w:space="0" w:color="F0F0F0"/>
              <w:right w:val="single" w:sz="6" w:space="0" w:color="F0F0F0"/>
            </w:tcBorders>
            <w:vAlign w:val="center"/>
          </w:tcPr>
          <w:p w14:paraId="547362FF"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2 019 390,0</w:t>
            </w:r>
          </w:p>
        </w:tc>
      </w:tr>
      <w:tr w:rsidR="009400A2" w:rsidRPr="009400A2" w14:paraId="46023454"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B882CCE"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2.</w:t>
            </w:r>
          </w:p>
        </w:tc>
        <w:tc>
          <w:tcPr>
            <w:tcW w:w="7513" w:type="dxa"/>
            <w:tcBorders>
              <w:top w:val="single" w:sz="6" w:space="0" w:color="A0A0A0"/>
              <w:left w:val="single" w:sz="6" w:space="0" w:color="A0A0A0"/>
              <w:bottom w:val="single" w:sz="6" w:space="0" w:color="F0F0F0"/>
              <w:right w:val="single" w:sz="6" w:space="0" w:color="F0F0F0"/>
            </w:tcBorders>
            <w:vAlign w:val="center"/>
          </w:tcPr>
          <w:p w14:paraId="222BB2E1"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Неданъчни приходи</w:t>
            </w:r>
          </w:p>
        </w:tc>
        <w:tc>
          <w:tcPr>
            <w:tcW w:w="1843" w:type="dxa"/>
            <w:tcBorders>
              <w:top w:val="single" w:sz="6" w:space="0" w:color="A0A0A0"/>
              <w:left w:val="single" w:sz="6" w:space="0" w:color="A0A0A0"/>
              <w:bottom w:val="single" w:sz="6" w:space="0" w:color="F0F0F0"/>
              <w:right w:val="single" w:sz="6" w:space="0" w:color="F0F0F0"/>
            </w:tcBorders>
            <w:vAlign w:val="center"/>
          </w:tcPr>
          <w:p w14:paraId="017A25A1"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16 856,1</w:t>
            </w:r>
          </w:p>
        </w:tc>
      </w:tr>
      <w:tr w:rsidR="009400A2" w:rsidRPr="009400A2" w14:paraId="1CE882B5"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5D9E661D"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3.</w:t>
            </w:r>
          </w:p>
        </w:tc>
        <w:tc>
          <w:tcPr>
            <w:tcW w:w="7513" w:type="dxa"/>
            <w:tcBorders>
              <w:top w:val="single" w:sz="6" w:space="0" w:color="A0A0A0"/>
              <w:left w:val="single" w:sz="6" w:space="0" w:color="A0A0A0"/>
              <w:bottom w:val="single" w:sz="6" w:space="0" w:color="F0F0F0"/>
              <w:right w:val="single" w:sz="6" w:space="0" w:color="F0F0F0"/>
            </w:tcBorders>
            <w:vAlign w:val="center"/>
          </w:tcPr>
          <w:p w14:paraId="20C0458C"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Получени трансфери от Министерството на здравеопазването за:</w:t>
            </w:r>
          </w:p>
        </w:tc>
        <w:tc>
          <w:tcPr>
            <w:tcW w:w="1843" w:type="dxa"/>
            <w:tcBorders>
              <w:top w:val="single" w:sz="6" w:space="0" w:color="A0A0A0"/>
              <w:left w:val="single" w:sz="6" w:space="0" w:color="A0A0A0"/>
              <w:bottom w:val="single" w:sz="6" w:space="0" w:color="F0F0F0"/>
              <w:right w:val="single" w:sz="6" w:space="0" w:color="F0F0F0"/>
            </w:tcBorders>
            <w:vAlign w:val="center"/>
          </w:tcPr>
          <w:p w14:paraId="0B38CBA0"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98 717,5</w:t>
            </w:r>
          </w:p>
        </w:tc>
      </w:tr>
      <w:tr w:rsidR="009400A2" w:rsidRPr="009400A2" w14:paraId="315F1C48"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1EEB1B78"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3.1.</w:t>
            </w:r>
          </w:p>
        </w:tc>
        <w:tc>
          <w:tcPr>
            <w:tcW w:w="7513" w:type="dxa"/>
            <w:tcBorders>
              <w:top w:val="single" w:sz="6" w:space="0" w:color="A0A0A0"/>
              <w:left w:val="single" w:sz="6" w:space="0" w:color="A0A0A0"/>
              <w:bottom w:val="single" w:sz="6" w:space="0" w:color="F0F0F0"/>
              <w:right w:val="single" w:sz="6" w:space="0" w:color="F0F0F0"/>
            </w:tcBorders>
            <w:vAlign w:val="center"/>
          </w:tcPr>
          <w:p w14:paraId="3C898989"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Лекарствени продукти – ваксини и дейности по чл. 82, ал. 2, т. 3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036E166E"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15 277,4</w:t>
            </w:r>
          </w:p>
        </w:tc>
      </w:tr>
      <w:tr w:rsidR="009400A2" w:rsidRPr="009400A2" w14:paraId="326FCFA3"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8CCB0FA"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3.2.</w:t>
            </w:r>
          </w:p>
        </w:tc>
        <w:tc>
          <w:tcPr>
            <w:tcW w:w="7513" w:type="dxa"/>
            <w:tcBorders>
              <w:top w:val="single" w:sz="6" w:space="0" w:color="A0A0A0"/>
              <w:left w:val="single" w:sz="6" w:space="0" w:color="A0A0A0"/>
              <w:bottom w:val="single" w:sz="6" w:space="0" w:color="F0F0F0"/>
              <w:right w:val="single" w:sz="6" w:space="0" w:color="F0F0F0"/>
            </w:tcBorders>
            <w:vAlign w:val="center"/>
          </w:tcPr>
          <w:p w14:paraId="4FAE30D9"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Дейности за здравно неосигурени лица по чл. 82, ал. 1, т. 1а, 2, 3а и 6б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6894E05A"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4 493,7</w:t>
            </w:r>
          </w:p>
        </w:tc>
      </w:tr>
      <w:tr w:rsidR="009400A2" w:rsidRPr="009400A2" w14:paraId="5A134828"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067D6C1F"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3.3.</w:t>
            </w:r>
          </w:p>
        </w:tc>
        <w:tc>
          <w:tcPr>
            <w:tcW w:w="7513" w:type="dxa"/>
            <w:tcBorders>
              <w:top w:val="single" w:sz="6" w:space="0" w:color="A0A0A0"/>
              <w:left w:val="single" w:sz="6" w:space="0" w:color="A0A0A0"/>
              <w:bottom w:val="single" w:sz="6" w:space="0" w:color="F0F0F0"/>
              <w:right w:val="single" w:sz="6" w:space="0" w:color="F0F0F0"/>
            </w:tcBorders>
            <w:vAlign w:val="center"/>
          </w:tcPr>
          <w:p w14:paraId="14A994D1"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Суми по чл. 37, ал. 6 от Закона за здравното осигуряване</w:t>
            </w:r>
          </w:p>
        </w:tc>
        <w:tc>
          <w:tcPr>
            <w:tcW w:w="1843" w:type="dxa"/>
            <w:tcBorders>
              <w:top w:val="single" w:sz="6" w:space="0" w:color="A0A0A0"/>
              <w:left w:val="single" w:sz="6" w:space="0" w:color="A0A0A0"/>
              <w:bottom w:val="single" w:sz="6" w:space="0" w:color="F0F0F0"/>
              <w:right w:val="single" w:sz="6" w:space="0" w:color="F0F0F0"/>
            </w:tcBorders>
            <w:vAlign w:val="center"/>
          </w:tcPr>
          <w:p w14:paraId="48BEC834"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8 198,6</w:t>
            </w:r>
          </w:p>
        </w:tc>
      </w:tr>
      <w:tr w:rsidR="009400A2" w:rsidRPr="009400A2" w14:paraId="5681DEEE"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0C41B7F"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3.4.</w:t>
            </w:r>
          </w:p>
        </w:tc>
        <w:tc>
          <w:tcPr>
            <w:tcW w:w="7513" w:type="dxa"/>
            <w:tcBorders>
              <w:top w:val="single" w:sz="6" w:space="0" w:color="A0A0A0"/>
              <w:left w:val="single" w:sz="6" w:space="0" w:color="A0A0A0"/>
              <w:bottom w:val="single" w:sz="6" w:space="0" w:color="F0F0F0"/>
              <w:right w:val="single" w:sz="6" w:space="0" w:color="F0F0F0"/>
            </w:tcBorders>
            <w:vAlign w:val="center"/>
          </w:tcPr>
          <w:p w14:paraId="6E5F9F5D"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bookmarkStart w:id="0" w:name="_Int_63tdZTen"/>
            <w:r w:rsidRPr="009400A2">
              <w:rPr>
                <w:rFonts w:ascii="Times New Roman" w:hAnsi="Times New Roman"/>
                <w:szCs w:val="24"/>
                <w:lang w:val="bg-BG"/>
              </w:rPr>
              <w:t>Дейности във връзка с лечение на лица до 18-годишна възраст по чл.</w:t>
            </w:r>
            <w:bookmarkEnd w:id="0"/>
            <w:r w:rsidRPr="009400A2">
              <w:rPr>
                <w:rFonts w:ascii="Times New Roman" w:hAnsi="Times New Roman"/>
                <w:szCs w:val="24"/>
                <w:lang w:val="bg-BG"/>
              </w:rPr>
              <w:t xml:space="preserve"> 82, ал. 1а, 3 и 6 от Закона за здравето и на лица над 18-годишна възраст по чл. 82, ал. 1а, 3 и 6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6571B6E2"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42 626,7</w:t>
            </w:r>
          </w:p>
        </w:tc>
      </w:tr>
      <w:tr w:rsidR="009400A2" w:rsidRPr="009400A2" w14:paraId="676CE3BB" w14:textId="77777777" w:rsidTr="00394C67">
        <w:trPr>
          <w:tblCellSpacing w:w="0" w:type="dxa"/>
        </w:trPr>
        <w:tc>
          <w:tcPr>
            <w:tcW w:w="1134" w:type="dxa"/>
            <w:tcBorders>
              <w:top w:val="single" w:sz="6" w:space="0" w:color="A0A0A0"/>
              <w:left w:val="single" w:sz="6" w:space="0" w:color="A0A0A0"/>
              <w:bottom w:val="single" w:sz="6" w:space="0" w:color="A0A0A0"/>
              <w:right w:val="single" w:sz="6" w:space="0" w:color="F0F0F0"/>
            </w:tcBorders>
            <w:vAlign w:val="center"/>
          </w:tcPr>
          <w:p w14:paraId="4F5240B4"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3.5.</w:t>
            </w:r>
          </w:p>
        </w:tc>
        <w:tc>
          <w:tcPr>
            <w:tcW w:w="7513" w:type="dxa"/>
            <w:tcBorders>
              <w:top w:val="single" w:sz="6" w:space="0" w:color="A0A0A0"/>
              <w:left w:val="single" w:sz="6" w:space="0" w:color="A0A0A0"/>
              <w:bottom w:val="single" w:sz="6" w:space="0" w:color="A0A0A0"/>
              <w:right w:val="single" w:sz="6" w:space="0" w:color="F0F0F0"/>
            </w:tcBorders>
            <w:vAlign w:val="center"/>
          </w:tcPr>
          <w:p w14:paraId="218916FA"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bookmarkStart w:id="1" w:name="_Int_RtYbhmGD"/>
            <w:r w:rsidRPr="009400A2">
              <w:rPr>
                <w:rFonts w:ascii="Times New Roman" w:hAnsi="Times New Roman"/>
                <w:szCs w:val="24"/>
                <w:lang w:val="bg-BG"/>
              </w:rPr>
              <w:t>Помощни средства, приспособления, съоръжения и медицински изделия за хората с увреждания, извън обхвата на задължителното здравно осигуряване</w:t>
            </w:r>
            <w:bookmarkEnd w:id="1"/>
          </w:p>
        </w:tc>
        <w:tc>
          <w:tcPr>
            <w:tcW w:w="1843" w:type="dxa"/>
            <w:tcBorders>
              <w:top w:val="single" w:sz="6" w:space="0" w:color="A0A0A0"/>
              <w:left w:val="single" w:sz="6" w:space="0" w:color="A0A0A0"/>
              <w:bottom w:val="single" w:sz="6" w:space="0" w:color="A0A0A0"/>
              <w:right w:val="single" w:sz="6" w:space="0" w:color="F0F0F0"/>
            </w:tcBorders>
            <w:vAlign w:val="center"/>
          </w:tcPr>
          <w:p w14:paraId="234349A4"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28 121,1</w:t>
            </w:r>
          </w:p>
        </w:tc>
      </w:tr>
      <w:tr w:rsidR="009400A2" w:rsidRPr="009400A2" w14:paraId="5D8A60BB"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57695DE4"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4.</w:t>
            </w:r>
          </w:p>
        </w:tc>
        <w:tc>
          <w:tcPr>
            <w:tcW w:w="7513" w:type="dxa"/>
            <w:tcBorders>
              <w:top w:val="single" w:sz="6" w:space="0" w:color="A0A0A0"/>
              <w:left w:val="single" w:sz="6" w:space="0" w:color="A0A0A0"/>
              <w:bottom w:val="single" w:sz="6" w:space="0" w:color="F0F0F0"/>
              <w:right w:val="single" w:sz="6" w:space="0" w:color="F0F0F0"/>
            </w:tcBorders>
            <w:vAlign w:val="center"/>
          </w:tcPr>
          <w:p w14:paraId="0043CF52"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Получени трансфери от централния бюджет съгласно чл. 23, ал. 1, т. 12 от Закона за здравното осигуряване </w:t>
            </w:r>
          </w:p>
        </w:tc>
        <w:tc>
          <w:tcPr>
            <w:tcW w:w="1843" w:type="dxa"/>
            <w:tcBorders>
              <w:top w:val="single" w:sz="6" w:space="0" w:color="A0A0A0"/>
              <w:left w:val="single" w:sz="6" w:space="0" w:color="A0A0A0"/>
              <w:bottom w:val="single" w:sz="6" w:space="0" w:color="F0F0F0"/>
              <w:right w:val="single" w:sz="6" w:space="0" w:color="F0F0F0"/>
            </w:tcBorders>
            <w:vAlign w:val="center"/>
          </w:tcPr>
          <w:p w14:paraId="447527F3"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260 000,0</w:t>
            </w:r>
          </w:p>
        </w:tc>
      </w:tr>
    </w:tbl>
    <w:p w14:paraId="20ADCACA" w14:textId="77777777" w:rsidR="009400A2" w:rsidRPr="009400A2" w:rsidRDefault="009400A2" w:rsidP="009400A2">
      <w:pPr>
        <w:widowControl w:val="0"/>
        <w:autoSpaceDE w:val="0"/>
        <w:autoSpaceDN w:val="0"/>
        <w:adjustRightInd w:val="0"/>
        <w:ind w:firstLine="142"/>
        <w:jc w:val="both"/>
        <w:rPr>
          <w:rFonts w:ascii="Times New Roman" w:hAnsi="Times New Roman"/>
          <w:szCs w:val="24"/>
          <w:lang w:val="bg-BG"/>
        </w:rPr>
      </w:pPr>
    </w:p>
    <w:p w14:paraId="46496D97" w14:textId="6F80C03E"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(2) Приема бюджета на НЗОК за 2026 г. по разходи и трансфери – всичко на обща сума 5 571 998,4 хил. евро, както следва:</w:t>
      </w:r>
    </w:p>
    <w:tbl>
      <w:tblPr>
        <w:tblW w:w="10490" w:type="dxa"/>
        <w:tblCellSpacing w:w="0" w:type="dxa"/>
        <w:tblInd w:w="-575"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134"/>
        <w:gridCol w:w="7513"/>
        <w:gridCol w:w="1843"/>
      </w:tblGrid>
      <w:tr w:rsidR="009400A2" w:rsidRPr="009400A2" w14:paraId="35EF01FF"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09FE1B44" w14:textId="77777777" w:rsidR="009400A2" w:rsidRPr="009400A2" w:rsidRDefault="009400A2" w:rsidP="009400A2">
            <w:pPr>
              <w:widowControl w:val="0"/>
              <w:autoSpaceDE w:val="0"/>
              <w:autoSpaceDN w:val="0"/>
              <w:adjustRightInd w:val="0"/>
              <w:jc w:val="center"/>
              <w:rPr>
                <w:rFonts w:ascii="Times New Roman" w:hAnsi="Times New Roman"/>
                <w:b/>
                <w:bCs/>
                <w:szCs w:val="24"/>
                <w:lang w:val="bg-BG"/>
              </w:rPr>
            </w:pPr>
            <w:r w:rsidRPr="009400A2">
              <w:rPr>
                <w:rFonts w:ascii="Times New Roman" w:hAnsi="Times New Roman"/>
                <w:b/>
                <w:bCs/>
                <w:szCs w:val="24"/>
                <w:lang w:val="bg-BG"/>
              </w:rPr>
              <w:t>№</w:t>
            </w:r>
          </w:p>
          <w:p w14:paraId="7468B845" w14:textId="77777777" w:rsidR="009400A2" w:rsidRPr="009400A2" w:rsidRDefault="009400A2" w:rsidP="009400A2">
            <w:pPr>
              <w:widowControl w:val="0"/>
              <w:autoSpaceDE w:val="0"/>
              <w:autoSpaceDN w:val="0"/>
              <w:adjustRightInd w:val="0"/>
              <w:jc w:val="center"/>
              <w:rPr>
                <w:rFonts w:ascii="Times New Roman" w:hAnsi="Times New Roman"/>
                <w:b/>
                <w:bCs/>
                <w:szCs w:val="24"/>
                <w:lang w:val="bg-BG"/>
              </w:rPr>
            </w:pPr>
            <w:r w:rsidRPr="009400A2">
              <w:rPr>
                <w:rFonts w:ascii="Times New Roman" w:hAnsi="Times New Roman"/>
                <w:b/>
                <w:bCs/>
                <w:szCs w:val="24"/>
                <w:lang w:val="bg-BG"/>
              </w:rPr>
              <w:t>по ред</w:t>
            </w:r>
          </w:p>
        </w:tc>
        <w:tc>
          <w:tcPr>
            <w:tcW w:w="7513" w:type="dxa"/>
            <w:tcBorders>
              <w:top w:val="single" w:sz="6" w:space="0" w:color="A0A0A0"/>
              <w:left w:val="single" w:sz="6" w:space="0" w:color="A0A0A0"/>
              <w:bottom w:val="single" w:sz="6" w:space="0" w:color="F0F0F0"/>
              <w:right w:val="single" w:sz="6" w:space="0" w:color="F0F0F0"/>
            </w:tcBorders>
            <w:vAlign w:val="center"/>
          </w:tcPr>
          <w:p w14:paraId="70723496" w14:textId="77777777" w:rsidR="009400A2" w:rsidRPr="009400A2" w:rsidRDefault="009400A2" w:rsidP="009400A2">
            <w:pPr>
              <w:widowControl w:val="0"/>
              <w:autoSpaceDE w:val="0"/>
              <w:autoSpaceDN w:val="0"/>
              <w:adjustRightInd w:val="0"/>
              <w:jc w:val="center"/>
              <w:rPr>
                <w:rFonts w:ascii="Times New Roman" w:hAnsi="Times New Roman"/>
                <w:b/>
                <w:bCs/>
                <w:szCs w:val="24"/>
                <w:lang w:val="bg-BG"/>
              </w:rPr>
            </w:pPr>
            <w:r w:rsidRPr="009400A2">
              <w:rPr>
                <w:rFonts w:ascii="Times New Roman" w:hAnsi="Times New Roman"/>
                <w:b/>
                <w:bCs/>
                <w:szCs w:val="24"/>
                <w:lang w:val="bg-BG"/>
              </w:rPr>
              <w:t>Показатели</w:t>
            </w:r>
          </w:p>
        </w:tc>
        <w:tc>
          <w:tcPr>
            <w:tcW w:w="1843" w:type="dxa"/>
            <w:tcBorders>
              <w:top w:val="single" w:sz="6" w:space="0" w:color="A0A0A0"/>
              <w:left w:val="single" w:sz="6" w:space="0" w:color="A0A0A0"/>
              <w:bottom w:val="single" w:sz="6" w:space="0" w:color="F0F0F0"/>
              <w:right w:val="single" w:sz="6" w:space="0" w:color="F0F0F0"/>
            </w:tcBorders>
            <w:vAlign w:val="center"/>
          </w:tcPr>
          <w:p w14:paraId="685852B4" w14:textId="77777777" w:rsidR="009400A2" w:rsidRPr="009400A2" w:rsidRDefault="009400A2" w:rsidP="009400A2">
            <w:pPr>
              <w:widowControl w:val="0"/>
              <w:autoSpaceDE w:val="0"/>
              <w:autoSpaceDN w:val="0"/>
              <w:adjustRightInd w:val="0"/>
              <w:jc w:val="center"/>
              <w:rPr>
                <w:rFonts w:ascii="Times New Roman" w:hAnsi="Times New Roman"/>
                <w:b/>
                <w:bCs/>
                <w:szCs w:val="24"/>
                <w:lang w:val="bg-BG"/>
              </w:rPr>
            </w:pPr>
            <w:r w:rsidRPr="009400A2">
              <w:rPr>
                <w:rFonts w:ascii="Times New Roman" w:hAnsi="Times New Roman"/>
                <w:b/>
                <w:bCs/>
                <w:szCs w:val="24"/>
                <w:lang w:val="bg-BG"/>
              </w:rPr>
              <w:t>Сума</w:t>
            </w:r>
          </w:p>
          <w:p w14:paraId="1F69B91B" w14:textId="77777777" w:rsidR="009400A2" w:rsidRPr="009400A2" w:rsidRDefault="009400A2" w:rsidP="009400A2">
            <w:pPr>
              <w:widowControl w:val="0"/>
              <w:autoSpaceDE w:val="0"/>
              <w:autoSpaceDN w:val="0"/>
              <w:adjustRightInd w:val="0"/>
              <w:jc w:val="center"/>
              <w:rPr>
                <w:rFonts w:ascii="Times New Roman" w:hAnsi="Times New Roman"/>
                <w:b/>
                <w:bCs/>
                <w:szCs w:val="24"/>
                <w:lang w:val="bg-BG"/>
              </w:rPr>
            </w:pPr>
            <w:r w:rsidRPr="009400A2">
              <w:rPr>
                <w:rFonts w:ascii="Times New Roman" w:hAnsi="Times New Roman"/>
                <w:b/>
                <w:bCs/>
                <w:szCs w:val="24"/>
                <w:lang w:val="bg-BG"/>
              </w:rPr>
              <w:t>(в хил. евро)</w:t>
            </w:r>
          </w:p>
        </w:tc>
      </w:tr>
      <w:tr w:rsidR="009400A2" w:rsidRPr="009400A2" w14:paraId="0F4D11D3"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D2C6E87" w14:textId="77777777" w:rsidR="009400A2" w:rsidRPr="009400A2" w:rsidRDefault="009400A2" w:rsidP="009400A2">
            <w:pPr>
              <w:widowControl w:val="0"/>
              <w:autoSpaceDE w:val="0"/>
              <w:autoSpaceDN w:val="0"/>
              <w:adjustRightInd w:val="0"/>
              <w:jc w:val="both"/>
              <w:rPr>
                <w:rFonts w:ascii="Times New Roman" w:hAnsi="Times New Roman"/>
                <w:b/>
                <w:bCs/>
                <w:szCs w:val="24"/>
                <w:lang w:val="bg-BG"/>
              </w:rPr>
            </w:pPr>
            <w:r w:rsidRPr="009400A2">
              <w:rPr>
                <w:rFonts w:ascii="Times New Roman" w:hAnsi="Times New Roman"/>
                <w:b/>
                <w:bCs/>
                <w:szCs w:val="24"/>
                <w:lang w:val="bg-BG"/>
              </w:rPr>
              <w:t>II.</w:t>
            </w:r>
          </w:p>
        </w:tc>
        <w:tc>
          <w:tcPr>
            <w:tcW w:w="7513" w:type="dxa"/>
            <w:tcBorders>
              <w:top w:val="single" w:sz="6" w:space="0" w:color="A0A0A0"/>
              <w:left w:val="single" w:sz="6" w:space="0" w:color="A0A0A0"/>
              <w:bottom w:val="single" w:sz="6" w:space="0" w:color="F0F0F0"/>
              <w:right w:val="single" w:sz="6" w:space="0" w:color="F0F0F0"/>
            </w:tcBorders>
            <w:vAlign w:val="center"/>
          </w:tcPr>
          <w:p w14:paraId="1C98F12F" w14:textId="77777777" w:rsidR="009400A2" w:rsidRPr="009400A2" w:rsidRDefault="009400A2" w:rsidP="009400A2">
            <w:pPr>
              <w:widowControl w:val="0"/>
              <w:autoSpaceDE w:val="0"/>
              <w:autoSpaceDN w:val="0"/>
              <w:adjustRightInd w:val="0"/>
              <w:jc w:val="both"/>
              <w:rPr>
                <w:rFonts w:ascii="Times New Roman" w:hAnsi="Times New Roman"/>
                <w:b/>
                <w:bCs/>
                <w:szCs w:val="24"/>
                <w:lang w:val="bg-BG"/>
              </w:rPr>
            </w:pPr>
            <w:r w:rsidRPr="009400A2">
              <w:rPr>
                <w:rFonts w:ascii="Times New Roman" w:hAnsi="Times New Roman"/>
                <w:b/>
                <w:bCs/>
                <w:szCs w:val="24"/>
                <w:lang w:val="bg-BG"/>
              </w:rPr>
              <w:t>РАЗХОДИ И ТРАНСФЕРИ – ВСИЧКО</w:t>
            </w:r>
          </w:p>
        </w:tc>
        <w:tc>
          <w:tcPr>
            <w:tcW w:w="1843" w:type="dxa"/>
            <w:tcBorders>
              <w:top w:val="single" w:sz="6" w:space="0" w:color="A0A0A0"/>
              <w:left w:val="single" w:sz="6" w:space="0" w:color="A0A0A0"/>
              <w:bottom w:val="single" w:sz="6" w:space="0" w:color="F0F0F0"/>
              <w:right w:val="single" w:sz="6" w:space="0" w:color="F0F0F0"/>
            </w:tcBorders>
            <w:vAlign w:val="center"/>
          </w:tcPr>
          <w:p w14:paraId="32695E22" w14:textId="77777777" w:rsidR="009400A2" w:rsidRPr="009400A2" w:rsidRDefault="009400A2" w:rsidP="009400A2">
            <w:pPr>
              <w:widowControl w:val="0"/>
              <w:autoSpaceDE w:val="0"/>
              <w:autoSpaceDN w:val="0"/>
              <w:adjustRightInd w:val="0"/>
              <w:jc w:val="right"/>
              <w:rPr>
                <w:rFonts w:ascii="Times New Roman" w:hAnsi="Times New Roman"/>
                <w:b/>
                <w:bCs/>
                <w:szCs w:val="24"/>
                <w:lang w:val="en-US"/>
              </w:rPr>
            </w:pPr>
            <w:r w:rsidRPr="009400A2">
              <w:rPr>
                <w:rFonts w:ascii="Times New Roman" w:hAnsi="Times New Roman"/>
                <w:b/>
                <w:bCs/>
                <w:szCs w:val="24"/>
                <w:lang w:val="bg-BG"/>
              </w:rPr>
              <w:t>5 571 998,4</w:t>
            </w:r>
          </w:p>
        </w:tc>
      </w:tr>
      <w:tr w:rsidR="009400A2" w:rsidRPr="009400A2" w14:paraId="26394357"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1AB18C78"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w:t>
            </w:r>
          </w:p>
        </w:tc>
        <w:tc>
          <w:tcPr>
            <w:tcW w:w="7513" w:type="dxa"/>
            <w:tcBorders>
              <w:top w:val="single" w:sz="6" w:space="0" w:color="A0A0A0"/>
              <w:left w:val="single" w:sz="6" w:space="0" w:color="A0A0A0"/>
              <w:bottom w:val="single" w:sz="6" w:space="0" w:color="F0F0F0"/>
              <w:right w:val="single" w:sz="6" w:space="0" w:color="F0F0F0"/>
            </w:tcBorders>
            <w:vAlign w:val="center"/>
          </w:tcPr>
          <w:p w14:paraId="28668FA4"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Разходи</w:t>
            </w:r>
          </w:p>
        </w:tc>
        <w:tc>
          <w:tcPr>
            <w:tcW w:w="1843" w:type="dxa"/>
            <w:tcBorders>
              <w:top w:val="single" w:sz="6" w:space="0" w:color="A0A0A0"/>
              <w:left w:val="single" w:sz="6" w:space="0" w:color="A0A0A0"/>
              <w:bottom w:val="single" w:sz="6" w:space="0" w:color="F0F0F0"/>
              <w:right w:val="single" w:sz="6" w:space="0" w:color="F0F0F0"/>
            </w:tcBorders>
            <w:vAlign w:val="center"/>
          </w:tcPr>
          <w:p w14:paraId="01A15B53"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en-US"/>
              </w:rPr>
              <w:t>5</w:t>
            </w:r>
            <w:r w:rsidRPr="009400A2">
              <w:rPr>
                <w:rFonts w:ascii="Times New Roman" w:hAnsi="Times New Roman"/>
                <w:szCs w:val="24"/>
                <w:lang w:val="bg-BG"/>
              </w:rPr>
              <w:t> </w:t>
            </w:r>
            <w:r w:rsidRPr="009400A2">
              <w:rPr>
                <w:rFonts w:ascii="Times New Roman" w:hAnsi="Times New Roman"/>
                <w:szCs w:val="24"/>
                <w:lang w:val="en-US"/>
              </w:rPr>
              <w:t>5</w:t>
            </w:r>
            <w:r w:rsidRPr="009400A2">
              <w:rPr>
                <w:rFonts w:ascii="Times New Roman" w:hAnsi="Times New Roman"/>
                <w:szCs w:val="24"/>
                <w:lang w:val="bg-BG"/>
              </w:rPr>
              <w:t>71 </w:t>
            </w:r>
            <w:r w:rsidRPr="009400A2">
              <w:rPr>
                <w:rFonts w:ascii="Times New Roman" w:hAnsi="Times New Roman"/>
                <w:szCs w:val="24"/>
                <w:lang w:val="en-US"/>
              </w:rPr>
              <w:t>99</w:t>
            </w:r>
            <w:r w:rsidRPr="009400A2">
              <w:rPr>
                <w:rFonts w:ascii="Times New Roman" w:hAnsi="Times New Roman"/>
                <w:szCs w:val="24"/>
                <w:lang w:val="bg-BG"/>
              </w:rPr>
              <w:t>8,4</w:t>
            </w:r>
          </w:p>
        </w:tc>
      </w:tr>
      <w:tr w:rsidR="009400A2" w:rsidRPr="009400A2" w14:paraId="7A5AF493"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DD91F51"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w:t>
            </w:r>
          </w:p>
        </w:tc>
        <w:tc>
          <w:tcPr>
            <w:tcW w:w="7513" w:type="dxa"/>
            <w:tcBorders>
              <w:top w:val="single" w:sz="6" w:space="0" w:color="A0A0A0"/>
              <w:left w:val="single" w:sz="6" w:space="0" w:color="A0A0A0"/>
              <w:bottom w:val="single" w:sz="6" w:space="0" w:color="F0F0F0"/>
              <w:right w:val="single" w:sz="6" w:space="0" w:color="F0F0F0"/>
            </w:tcBorders>
            <w:vAlign w:val="center"/>
          </w:tcPr>
          <w:p w14:paraId="0D937368"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Текущи разходи</w:t>
            </w:r>
          </w:p>
        </w:tc>
        <w:tc>
          <w:tcPr>
            <w:tcW w:w="1843" w:type="dxa"/>
            <w:tcBorders>
              <w:top w:val="single" w:sz="6" w:space="0" w:color="A0A0A0"/>
              <w:left w:val="single" w:sz="6" w:space="0" w:color="A0A0A0"/>
              <w:bottom w:val="single" w:sz="6" w:space="0" w:color="F0F0F0"/>
              <w:right w:val="single" w:sz="6" w:space="0" w:color="F0F0F0"/>
            </w:tcBorders>
            <w:vAlign w:val="center"/>
          </w:tcPr>
          <w:p w14:paraId="6CBF1A25"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en-US"/>
              </w:rPr>
              <w:t>5 </w:t>
            </w:r>
            <w:r w:rsidRPr="009400A2">
              <w:rPr>
                <w:rFonts w:ascii="Times New Roman" w:hAnsi="Times New Roman"/>
                <w:szCs w:val="24"/>
                <w:lang w:val="bg-BG"/>
              </w:rPr>
              <w:t>413 549,2</w:t>
            </w:r>
          </w:p>
        </w:tc>
      </w:tr>
      <w:tr w:rsidR="009400A2" w:rsidRPr="009400A2" w14:paraId="72A40433"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0E65A46A"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1.1.1.</w:t>
            </w:r>
          </w:p>
        </w:tc>
        <w:tc>
          <w:tcPr>
            <w:tcW w:w="7513" w:type="dxa"/>
            <w:tcBorders>
              <w:top w:val="single" w:sz="6" w:space="0" w:color="A0A0A0"/>
              <w:left w:val="single" w:sz="6" w:space="0" w:color="A0A0A0"/>
              <w:bottom w:val="single" w:sz="6" w:space="0" w:color="F0F0F0"/>
              <w:right w:val="single" w:sz="6" w:space="0" w:color="F0F0F0"/>
            </w:tcBorders>
            <w:vAlign w:val="center"/>
          </w:tcPr>
          <w:p w14:paraId="6C613778"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Разходи за персонал</w:t>
            </w:r>
          </w:p>
        </w:tc>
        <w:tc>
          <w:tcPr>
            <w:tcW w:w="1843" w:type="dxa"/>
            <w:tcBorders>
              <w:top w:val="single" w:sz="6" w:space="0" w:color="A0A0A0"/>
              <w:left w:val="single" w:sz="6" w:space="0" w:color="A0A0A0"/>
              <w:bottom w:val="single" w:sz="6" w:space="0" w:color="F0F0F0"/>
              <w:right w:val="single" w:sz="6" w:space="0" w:color="F0F0F0"/>
            </w:tcBorders>
            <w:vAlign w:val="center"/>
          </w:tcPr>
          <w:p w14:paraId="6899E2F0"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5</w:t>
            </w:r>
            <w:r w:rsidRPr="009400A2">
              <w:rPr>
                <w:rFonts w:ascii="Times New Roman" w:hAnsi="Times New Roman"/>
                <w:szCs w:val="24"/>
                <w:lang w:val="en-US"/>
              </w:rPr>
              <w:t>1</w:t>
            </w:r>
            <w:r w:rsidRPr="009400A2">
              <w:rPr>
                <w:rFonts w:ascii="Times New Roman" w:hAnsi="Times New Roman"/>
                <w:szCs w:val="24"/>
                <w:lang w:val="bg-BG"/>
              </w:rPr>
              <w:t> </w:t>
            </w:r>
            <w:r w:rsidRPr="009400A2">
              <w:rPr>
                <w:rFonts w:ascii="Times New Roman" w:hAnsi="Times New Roman"/>
                <w:szCs w:val="24"/>
                <w:lang w:val="en-US"/>
              </w:rPr>
              <w:t>6</w:t>
            </w:r>
            <w:r w:rsidRPr="009400A2">
              <w:rPr>
                <w:rFonts w:ascii="Times New Roman" w:hAnsi="Times New Roman"/>
                <w:szCs w:val="24"/>
                <w:lang w:val="bg-BG"/>
              </w:rPr>
              <w:t>60,2</w:t>
            </w:r>
          </w:p>
        </w:tc>
      </w:tr>
      <w:tr w:rsidR="009400A2" w:rsidRPr="009400A2" w14:paraId="47BE802D"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194211C4"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1.1.2.</w:t>
            </w:r>
          </w:p>
        </w:tc>
        <w:tc>
          <w:tcPr>
            <w:tcW w:w="7513" w:type="dxa"/>
            <w:tcBorders>
              <w:top w:val="single" w:sz="6" w:space="0" w:color="A0A0A0"/>
              <w:left w:val="single" w:sz="6" w:space="0" w:color="A0A0A0"/>
              <w:bottom w:val="single" w:sz="6" w:space="0" w:color="F0F0F0"/>
              <w:right w:val="single" w:sz="6" w:space="0" w:color="F0F0F0"/>
            </w:tcBorders>
            <w:vAlign w:val="center"/>
          </w:tcPr>
          <w:p w14:paraId="16B03BC9"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Издръжка на административните дейности</w:t>
            </w:r>
          </w:p>
        </w:tc>
        <w:tc>
          <w:tcPr>
            <w:tcW w:w="1843" w:type="dxa"/>
            <w:tcBorders>
              <w:top w:val="single" w:sz="6" w:space="0" w:color="A0A0A0"/>
              <w:left w:val="single" w:sz="6" w:space="0" w:color="A0A0A0"/>
              <w:bottom w:val="single" w:sz="6" w:space="0" w:color="F0F0F0"/>
              <w:right w:val="single" w:sz="6" w:space="0" w:color="F0F0F0"/>
            </w:tcBorders>
            <w:vAlign w:val="center"/>
          </w:tcPr>
          <w:p w14:paraId="01F24E9D"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18 002,6</w:t>
            </w:r>
          </w:p>
        </w:tc>
      </w:tr>
      <w:tr w:rsidR="009400A2" w:rsidRPr="009400A2" w14:paraId="126C5462"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2481F74"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w:t>
            </w:r>
          </w:p>
        </w:tc>
        <w:tc>
          <w:tcPr>
            <w:tcW w:w="7513" w:type="dxa"/>
            <w:tcBorders>
              <w:top w:val="single" w:sz="6" w:space="0" w:color="A0A0A0"/>
              <w:left w:val="single" w:sz="6" w:space="0" w:color="A0A0A0"/>
              <w:bottom w:val="single" w:sz="6" w:space="0" w:color="F0F0F0"/>
              <w:right w:val="single" w:sz="6" w:space="0" w:color="F0F0F0"/>
            </w:tcBorders>
            <w:vAlign w:val="center"/>
          </w:tcPr>
          <w:p w14:paraId="53EBA591"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Здравноосигурителни плащания</w:t>
            </w:r>
          </w:p>
        </w:tc>
        <w:tc>
          <w:tcPr>
            <w:tcW w:w="1843" w:type="dxa"/>
            <w:tcBorders>
              <w:top w:val="single" w:sz="6" w:space="0" w:color="A0A0A0"/>
              <w:left w:val="single" w:sz="6" w:space="0" w:color="A0A0A0"/>
              <w:bottom w:val="single" w:sz="6" w:space="0" w:color="F0F0F0"/>
              <w:right w:val="single" w:sz="6" w:space="0" w:color="F0F0F0"/>
            </w:tcBorders>
            <w:vAlign w:val="center"/>
          </w:tcPr>
          <w:p w14:paraId="123B9268"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4 985 168,9</w:t>
            </w:r>
          </w:p>
        </w:tc>
      </w:tr>
      <w:tr w:rsidR="009400A2" w:rsidRPr="009400A2" w14:paraId="5CF0741D"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0EDFAB5"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1.1.3.1.</w:t>
            </w:r>
          </w:p>
        </w:tc>
        <w:tc>
          <w:tcPr>
            <w:tcW w:w="7513" w:type="dxa"/>
            <w:tcBorders>
              <w:top w:val="single" w:sz="6" w:space="0" w:color="A0A0A0"/>
              <w:left w:val="single" w:sz="6" w:space="0" w:color="A0A0A0"/>
              <w:bottom w:val="single" w:sz="6" w:space="0" w:color="F0F0F0"/>
              <w:right w:val="single" w:sz="6" w:space="0" w:color="F0F0F0"/>
            </w:tcBorders>
            <w:vAlign w:val="center"/>
          </w:tcPr>
          <w:p w14:paraId="24B7DA0E"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здравноосигурителни плащания за първична извънболнична медицинска </w:t>
            </w:r>
            <w:r w:rsidRPr="009400A2">
              <w:rPr>
                <w:rFonts w:ascii="Times New Roman" w:hAnsi="Times New Roman"/>
                <w:szCs w:val="24"/>
                <w:lang w:val="bg-BG"/>
              </w:rPr>
              <w:lastRenderedPageBreak/>
              <w:t>помощ</w:t>
            </w:r>
          </w:p>
        </w:tc>
        <w:tc>
          <w:tcPr>
            <w:tcW w:w="1843" w:type="dxa"/>
            <w:tcBorders>
              <w:top w:val="single" w:sz="6" w:space="0" w:color="A0A0A0"/>
              <w:left w:val="single" w:sz="6" w:space="0" w:color="A0A0A0"/>
              <w:bottom w:val="single" w:sz="6" w:space="0" w:color="F0F0F0"/>
              <w:right w:val="single" w:sz="6" w:space="0" w:color="F0F0F0"/>
            </w:tcBorders>
            <w:vAlign w:val="center"/>
          </w:tcPr>
          <w:p w14:paraId="3C351EEE" w14:textId="77777777" w:rsidR="009400A2" w:rsidRPr="009400A2" w:rsidRDefault="009400A2" w:rsidP="009400A2">
            <w:pPr>
              <w:widowControl w:val="0"/>
              <w:autoSpaceDE w:val="0"/>
              <w:autoSpaceDN w:val="0"/>
              <w:adjustRightInd w:val="0"/>
              <w:jc w:val="right"/>
              <w:rPr>
                <w:rFonts w:ascii="Times New Roman" w:hAnsi="Times New Roman"/>
                <w:szCs w:val="24"/>
                <w:lang w:val="en-US"/>
              </w:rPr>
            </w:pPr>
            <w:r w:rsidRPr="009400A2">
              <w:rPr>
                <w:rFonts w:ascii="Times New Roman" w:hAnsi="Times New Roman"/>
                <w:szCs w:val="24"/>
                <w:lang w:val="bg-BG"/>
              </w:rPr>
              <w:lastRenderedPageBreak/>
              <w:t>349 292,1</w:t>
            </w:r>
          </w:p>
        </w:tc>
      </w:tr>
      <w:tr w:rsidR="009400A2" w:rsidRPr="009400A2" w14:paraId="47CE47E6"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0FA36CB5"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1.1.3.2.</w:t>
            </w:r>
          </w:p>
        </w:tc>
        <w:tc>
          <w:tcPr>
            <w:tcW w:w="7513" w:type="dxa"/>
            <w:tcBorders>
              <w:top w:val="single" w:sz="6" w:space="0" w:color="A0A0A0"/>
              <w:left w:val="single" w:sz="6" w:space="0" w:color="A0A0A0"/>
              <w:bottom w:val="single" w:sz="6" w:space="0" w:color="F0F0F0"/>
              <w:right w:val="single" w:sz="6" w:space="0" w:color="F0F0F0"/>
            </w:tcBorders>
            <w:vAlign w:val="center"/>
          </w:tcPr>
          <w:p w14:paraId="0B8E0C03"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bookmarkStart w:id="2" w:name="_Int_vwAFiJxR"/>
            <w:r w:rsidRPr="009400A2">
              <w:rPr>
                <w:rFonts w:ascii="Times New Roman" w:hAnsi="Times New Roman"/>
                <w:szCs w:val="24"/>
                <w:lang w:val="bg-BG"/>
              </w:rPr>
              <w:t>здравноосигурителни плащания за специализирана извънболнична медицинска помощ (включително за комплексно диспансерно (амбулаторно) наблюдение)</w:t>
            </w:r>
            <w:bookmarkEnd w:id="2"/>
          </w:p>
        </w:tc>
        <w:tc>
          <w:tcPr>
            <w:tcW w:w="1843" w:type="dxa"/>
            <w:tcBorders>
              <w:top w:val="single" w:sz="6" w:space="0" w:color="A0A0A0"/>
              <w:left w:val="single" w:sz="6" w:space="0" w:color="A0A0A0"/>
              <w:bottom w:val="single" w:sz="6" w:space="0" w:color="F0F0F0"/>
              <w:right w:val="single" w:sz="6" w:space="0" w:color="F0F0F0"/>
            </w:tcBorders>
            <w:vAlign w:val="center"/>
          </w:tcPr>
          <w:p w14:paraId="636F81AA" w14:textId="77777777" w:rsidR="009400A2" w:rsidRPr="009400A2" w:rsidRDefault="009400A2" w:rsidP="009400A2">
            <w:pPr>
              <w:widowControl w:val="0"/>
              <w:autoSpaceDE w:val="0"/>
              <w:autoSpaceDN w:val="0"/>
              <w:adjustRightInd w:val="0"/>
              <w:jc w:val="right"/>
              <w:rPr>
                <w:rFonts w:ascii="Times New Roman" w:hAnsi="Times New Roman"/>
                <w:szCs w:val="24"/>
                <w:lang w:val="en-US"/>
              </w:rPr>
            </w:pPr>
            <w:r w:rsidRPr="009400A2">
              <w:rPr>
                <w:rFonts w:ascii="Times New Roman" w:hAnsi="Times New Roman"/>
                <w:szCs w:val="24"/>
                <w:lang w:val="bg-BG"/>
              </w:rPr>
              <w:t>352 495,7</w:t>
            </w:r>
          </w:p>
        </w:tc>
      </w:tr>
      <w:tr w:rsidR="009400A2" w:rsidRPr="009400A2" w14:paraId="7A3D2E5D"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4FA92708"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1.1.3.3.</w:t>
            </w:r>
          </w:p>
        </w:tc>
        <w:tc>
          <w:tcPr>
            <w:tcW w:w="7513" w:type="dxa"/>
            <w:tcBorders>
              <w:top w:val="single" w:sz="6" w:space="0" w:color="A0A0A0"/>
              <w:left w:val="single" w:sz="6" w:space="0" w:color="A0A0A0"/>
              <w:bottom w:val="single" w:sz="6" w:space="0" w:color="F0F0F0"/>
              <w:right w:val="single" w:sz="6" w:space="0" w:color="F0F0F0"/>
            </w:tcBorders>
            <w:vAlign w:val="center"/>
          </w:tcPr>
          <w:p w14:paraId="274B4E00"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bookmarkStart w:id="3" w:name="_Int_hnbdFRQv"/>
            <w:r w:rsidRPr="009400A2">
              <w:rPr>
                <w:rFonts w:ascii="Times New Roman" w:hAnsi="Times New Roman"/>
                <w:szCs w:val="24"/>
                <w:lang w:val="bg-BG"/>
              </w:rPr>
              <w:t>здравноосигурителни плащания за дентална помощ (включително за заплащане изработката на медицинско изделие "тотална зъбна протеза")</w:t>
            </w:r>
            <w:bookmarkEnd w:id="3"/>
          </w:p>
        </w:tc>
        <w:tc>
          <w:tcPr>
            <w:tcW w:w="1843" w:type="dxa"/>
            <w:tcBorders>
              <w:top w:val="single" w:sz="6" w:space="0" w:color="A0A0A0"/>
              <w:left w:val="single" w:sz="6" w:space="0" w:color="A0A0A0"/>
              <w:bottom w:val="single" w:sz="6" w:space="0" w:color="F0F0F0"/>
              <w:right w:val="single" w:sz="6" w:space="0" w:color="F0F0F0"/>
            </w:tcBorders>
            <w:vAlign w:val="center"/>
          </w:tcPr>
          <w:p w14:paraId="0EFC25A7" w14:textId="77777777" w:rsidR="009400A2" w:rsidRPr="009400A2" w:rsidRDefault="009400A2" w:rsidP="009400A2">
            <w:pPr>
              <w:widowControl w:val="0"/>
              <w:autoSpaceDE w:val="0"/>
              <w:autoSpaceDN w:val="0"/>
              <w:adjustRightInd w:val="0"/>
              <w:jc w:val="right"/>
              <w:rPr>
                <w:rFonts w:ascii="Times New Roman" w:hAnsi="Times New Roman"/>
                <w:szCs w:val="24"/>
                <w:lang w:val="en-US"/>
              </w:rPr>
            </w:pPr>
            <w:r w:rsidRPr="009400A2">
              <w:rPr>
                <w:rFonts w:ascii="Times New Roman" w:hAnsi="Times New Roman"/>
                <w:szCs w:val="24"/>
                <w:lang w:val="bg-BG"/>
              </w:rPr>
              <w:t>233 511,1</w:t>
            </w:r>
          </w:p>
        </w:tc>
      </w:tr>
      <w:tr w:rsidR="009400A2" w:rsidRPr="009400A2" w14:paraId="030B01AB"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1828968E"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1.1.3.4.</w:t>
            </w:r>
          </w:p>
        </w:tc>
        <w:tc>
          <w:tcPr>
            <w:tcW w:w="7513" w:type="dxa"/>
            <w:tcBorders>
              <w:top w:val="single" w:sz="6" w:space="0" w:color="A0A0A0"/>
              <w:left w:val="single" w:sz="6" w:space="0" w:color="A0A0A0"/>
              <w:bottom w:val="single" w:sz="6" w:space="0" w:color="F0F0F0"/>
              <w:right w:val="single" w:sz="6" w:space="0" w:color="F0F0F0"/>
            </w:tcBorders>
            <w:vAlign w:val="center"/>
          </w:tcPr>
          <w:p w14:paraId="6824874C"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здравноосигурителни плащания за медико-диагностична дейност</w:t>
            </w:r>
          </w:p>
        </w:tc>
        <w:tc>
          <w:tcPr>
            <w:tcW w:w="1843" w:type="dxa"/>
            <w:tcBorders>
              <w:top w:val="single" w:sz="6" w:space="0" w:color="A0A0A0"/>
              <w:left w:val="single" w:sz="6" w:space="0" w:color="A0A0A0"/>
              <w:bottom w:val="single" w:sz="6" w:space="0" w:color="F0F0F0"/>
              <w:right w:val="single" w:sz="6" w:space="0" w:color="F0F0F0"/>
            </w:tcBorders>
            <w:vAlign w:val="center"/>
          </w:tcPr>
          <w:p w14:paraId="5C6753E9"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170 046,9</w:t>
            </w:r>
          </w:p>
        </w:tc>
      </w:tr>
      <w:tr w:rsidR="009400A2" w:rsidRPr="009400A2" w14:paraId="7BE8F073"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584B9F70"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1.1.3.4.1</w:t>
            </w:r>
          </w:p>
        </w:tc>
        <w:tc>
          <w:tcPr>
            <w:tcW w:w="7513" w:type="dxa"/>
            <w:tcBorders>
              <w:top w:val="single" w:sz="6" w:space="0" w:color="A0A0A0"/>
              <w:left w:val="single" w:sz="6" w:space="0" w:color="A0A0A0"/>
              <w:bottom w:val="single" w:sz="6" w:space="0" w:color="F0F0F0"/>
              <w:right w:val="single" w:sz="6" w:space="0" w:color="F0F0F0"/>
            </w:tcBorders>
            <w:vAlign w:val="center"/>
          </w:tcPr>
          <w:p w14:paraId="68306CDF"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в т.ч. за </w:t>
            </w:r>
            <w:proofErr w:type="spellStart"/>
            <w:r w:rsidRPr="009400A2">
              <w:rPr>
                <w:rFonts w:ascii="Times New Roman" w:hAnsi="Times New Roman"/>
                <w:szCs w:val="24"/>
                <w:lang w:val="bg-BG"/>
              </w:rPr>
              <w:t>биомаркерна</w:t>
            </w:r>
            <w:proofErr w:type="spellEnd"/>
            <w:r w:rsidRPr="009400A2">
              <w:rPr>
                <w:rFonts w:ascii="Times New Roman" w:hAnsi="Times New Roman"/>
                <w:szCs w:val="24"/>
                <w:lang w:val="bg-BG"/>
              </w:rPr>
              <w:t xml:space="preserve"> диагностика</w:t>
            </w:r>
          </w:p>
        </w:tc>
        <w:tc>
          <w:tcPr>
            <w:tcW w:w="1843" w:type="dxa"/>
            <w:tcBorders>
              <w:top w:val="single" w:sz="6" w:space="0" w:color="A0A0A0"/>
              <w:left w:val="single" w:sz="6" w:space="0" w:color="A0A0A0"/>
              <w:bottom w:val="single" w:sz="6" w:space="0" w:color="F0F0F0"/>
              <w:right w:val="single" w:sz="6" w:space="0" w:color="F0F0F0"/>
            </w:tcBorders>
            <w:vAlign w:val="center"/>
          </w:tcPr>
          <w:p w14:paraId="24CD880C"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2 556,5</w:t>
            </w:r>
          </w:p>
        </w:tc>
      </w:tr>
      <w:tr w:rsidR="009400A2" w:rsidRPr="009400A2" w14:paraId="10EC1C92"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25D5F8B"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p>
          <w:p w14:paraId="43272366"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1.1.3.5.</w:t>
            </w:r>
          </w:p>
        </w:tc>
        <w:tc>
          <w:tcPr>
            <w:tcW w:w="7513" w:type="dxa"/>
            <w:tcBorders>
              <w:top w:val="single" w:sz="6" w:space="0" w:color="A0A0A0"/>
              <w:left w:val="single" w:sz="6" w:space="0" w:color="A0A0A0"/>
              <w:bottom w:val="single" w:sz="6" w:space="0" w:color="F0F0F0"/>
              <w:right w:val="single" w:sz="6" w:space="0" w:color="F0F0F0"/>
            </w:tcBorders>
            <w:vAlign w:val="center"/>
          </w:tcPr>
          <w:p w14:paraId="4F85D9F8"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здравноосигурителни плащания за: лекарствени продукти, медицински изделия и диетични храни за специални медицински цели за домашно лечение на територията на страната; за заплащане на дейностите по отпускане на лекарствени продукти, включени в Позитивния лекарствен списък по чл. 262, ал. 6, т. 1 от Закона за лекарствените продукти в хуманната медицина с ниво на заплащане 100 на сто, медицински изделия и диетични храни за специални медицински цели за домашно лечение, и финансиране на аптеки по критериите по чл. 45, ал. 17, т. 4б от Закона за здравното осигуряване; за лекарствени продукти за лечение на злокачествени заболявания, включени в пакета здравни дейности, гарантиран от бюджета на НЗОК, и прилагани в условията на болничната медицинска помощ, които НЗОК заплаща извън стойността на оказваните медицински услуги; лекарствени продукти за домашно лечение на територията на страната за вродени </w:t>
            </w:r>
            <w:proofErr w:type="spellStart"/>
            <w:r w:rsidRPr="009400A2">
              <w:rPr>
                <w:rFonts w:ascii="Times New Roman" w:hAnsi="Times New Roman"/>
                <w:szCs w:val="24"/>
                <w:lang w:val="bg-BG"/>
              </w:rPr>
              <w:t>коагулопатии</w:t>
            </w:r>
            <w:proofErr w:type="spellEnd"/>
            <w:r w:rsidRPr="009400A2">
              <w:rPr>
                <w:rFonts w:ascii="Times New Roman" w:hAnsi="Times New Roman"/>
                <w:szCs w:val="24"/>
                <w:lang w:val="bg-BG"/>
              </w:rPr>
              <w:t xml:space="preserve"> и при животозастрашаващи кръвоизливи и спешни оперативни и инвазивни интервенции при пациенти с </w:t>
            </w:r>
            <w:proofErr w:type="spellStart"/>
            <w:r w:rsidRPr="009400A2">
              <w:rPr>
                <w:rFonts w:ascii="Times New Roman" w:hAnsi="Times New Roman"/>
                <w:szCs w:val="24"/>
                <w:lang w:val="bg-BG"/>
              </w:rPr>
              <w:t>коагулопатии</w:t>
            </w:r>
            <w:proofErr w:type="spellEnd"/>
            <w:r w:rsidRPr="009400A2">
              <w:rPr>
                <w:rFonts w:ascii="Times New Roman" w:hAnsi="Times New Roman"/>
                <w:szCs w:val="24"/>
                <w:lang w:val="bg-BG"/>
              </w:rPr>
              <w:t>, включени в пакета здравни дейности, гарантиран от бюджета на НЗОК, и прилагани в условията на болнична медицинска помощ, които НЗОК заплаща извън стойността на оказваните медицински услуги:</w:t>
            </w:r>
          </w:p>
        </w:tc>
        <w:tc>
          <w:tcPr>
            <w:tcW w:w="1843" w:type="dxa"/>
            <w:tcBorders>
              <w:top w:val="single" w:sz="6" w:space="0" w:color="A0A0A0"/>
              <w:left w:val="single" w:sz="6" w:space="0" w:color="A0A0A0"/>
              <w:bottom w:val="single" w:sz="6" w:space="0" w:color="F0F0F0"/>
              <w:right w:val="single" w:sz="6" w:space="0" w:color="F0F0F0"/>
            </w:tcBorders>
            <w:vAlign w:val="center"/>
          </w:tcPr>
          <w:p w14:paraId="5D07D7BC"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1 348 565,2</w:t>
            </w:r>
          </w:p>
        </w:tc>
      </w:tr>
      <w:tr w:rsidR="009400A2" w:rsidRPr="009400A2" w14:paraId="5BFD1FC3"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4D10B546"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1.1.3.5.1.</w:t>
            </w:r>
          </w:p>
        </w:tc>
        <w:tc>
          <w:tcPr>
            <w:tcW w:w="7513" w:type="dxa"/>
            <w:tcBorders>
              <w:top w:val="single" w:sz="6" w:space="0" w:color="A0A0A0"/>
              <w:left w:val="single" w:sz="6" w:space="0" w:color="A0A0A0"/>
              <w:bottom w:val="single" w:sz="6" w:space="0" w:color="F0F0F0"/>
              <w:right w:val="single" w:sz="6" w:space="0" w:color="F0F0F0"/>
            </w:tcBorders>
            <w:vAlign w:val="center"/>
          </w:tcPr>
          <w:p w14:paraId="15072D07" w14:textId="7748826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в т.ч. за заплащане на дейностите по отпускане на лекарствени продукти, включени в Позитивния лекарствен списък по чл. 262, ал. 6, т. 1 от Закона за лекарствените продукти в хуманната медицина с ниво на заплащане 100 на сто, медицински изделия, за които стойността, която НЗОК заплаща, е равна на цената по смисъла на § 1, т. 29а от </w:t>
            </w:r>
            <w:r w:rsidR="00EE1DCF" w:rsidRPr="009400A2">
              <w:rPr>
                <w:rFonts w:ascii="Times New Roman" w:hAnsi="Times New Roman"/>
                <w:szCs w:val="24"/>
                <w:lang w:val="bg-BG"/>
              </w:rPr>
              <w:t>Д</w:t>
            </w:r>
            <w:r w:rsidRPr="009400A2">
              <w:rPr>
                <w:rFonts w:ascii="Times New Roman" w:hAnsi="Times New Roman"/>
                <w:szCs w:val="24"/>
                <w:lang w:val="bg-BG"/>
              </w:rPr>
              <w:t>опълнителните разпоредби на Закона за медицинските изделия, и диетични храни за специални медицински цели за домашно лечение, и до 5,6 млн. евро за финансиране на аптеки по критериите по чл. 45, ал. 17, т. 4б от Закона за здравното осигуряване</w:t>
            </w:r>
          </w:p>
        </w:tc>
        <w:tc>
          <w:tcPr>
            <w:tcW w:w="1843" w:type="dxa"/>
            <w:tcBorders>
              <w:top w:val="single" w:sz="6" w:space="0" w:color="A0A0A0"/>
              <w:left w:val="single" w:sz="6" w:space="0" w:color="A0A0A0"/>
              <w:bottom w:val="single" w:sz="6" w:space="0" w:color="F0F0F0"/>
              <w:right w:val="single" w:sz="6" w:space="0" w:color="F0F0F0"/>
            </w:tcBorders>
            <w:vAlign w:val="center"/>
          </w:tcPr>
          <w:p w14:paraId="4F571CEA"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42 946,3</w:t>
            </w:r>
          </w:p>
        </w:tc>
      </w:tr>
      <w:tr w:rsidR="009400A2" w:rsidRPr="009400A2" w14:paraId="428961D8"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18B8651E"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1.1.3.5.2.</w:t>
            </w:r>
          </w:p>
        </w:tc>
        <w:tc>
          <w:tcPr>
            <w:tcW w:w="7513" w:type="dxa"/>
            <w:tcBorders>
              <w:top w:val="single" w:sz="6" w:space="0" w:color="A0A0A0"/>
              <w:left w:val="single" w:sz="6" w:space="0" w:color="A0A0A0"/>
              <w:bottom w:val="single" w:sz="6" w:space="0" w:color="F0F0F0"/>
              <w:right w:val="single" w:sz="6" w:space="0" w:color="F0F0F0"/>
            </w:tcBorders>
            <w:vAlign w:val="center"/>
          </w:tcPr>
          <w:p w14:paraId="750BEB3D"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в т.ч. за медицински изделия за домашно лечение на територията на страната</w:t>
            </w:r>
          </w:p>
        </w:tc>
        <w:tc>
          <w:tcPr>
            <w:tcW w:w="1843" w:type="dxa"/>
            <w:tcBorders>
              <w:top w:val="single" w:sz="6" w:space="0" w:color="A0A0A0"/>
              <w:left w:val="single" w:sz="6" w:space="0" w:color="A0A0A0"/>
              <w:bottom w:val="single" w:sz="6" w:space="0" w:color="F0F0F0"/>
              <w:right w:val="single" w:sz="6" w:space="0" w:color="F0F0F0"/>
            </w:tcBorders>
            <w:vAlign w:val="center"/>
          </w:tcPr>
          <w:p w14:paraId="654C7DF7"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24 819,2</w:t>
            </w:r>
          </w:p>
        </w:tc>
      </w:tr>
      <w:tr w:rsidR="009400A2" w:rsidRPr="009400A2" w14:paraId="65BDE435"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B7B71A3"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1.1.3.5.3.</w:t>
            </w:r>
          </w:p>
        </w:tc>
        <w:tc>
          <w:tcPr>
            <w:tcW w:w="7513" w:type="dxa"/>
            <w:tcBorders>
              <w:top w:val="single" w:sz="6" w:space="0" w:color="A0A0A0"/>
              <w:left w:val="single" w:sz="6" w:space="0" w:color="A0A0A0"/>
              <w:bottom w:val="single" w:sz="6" w:space="0" w:color="F0F0F0"/>
              <w:right w:val="single" w:sz="6" w:space="0" w:color="F0F0F0"/>
            </w:tcBorders>
            <w:vAlign w:val="center"/>
          </w:tcPr>
          <w:p w14:paraId="39C34FB5"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в т.ч. за лекарствени продукти и диетични храни за специални медицински цели за домашно лечение на територията на страната</w:t>
            </w:r>
          </w:p>
        </w:tc>
        <w:tc>
          <w:tcPr>
            <w:tcW w:w="1843" w:type="dxa"/>
            <w:tcBorders>
              <w:top w:val="single" w:sz="6" w:space="0" w:color="A0A0A0"/>
              <w:left w:val="single" w:sz="6" w:space="0" w:color="A0A0A0"/>
              <w:bottom w:val="single" w:sz="6" w:space="0" w:color="F0F0F0"/>
              <w:right w:val="single" w:sz="6" w:space="0" w:color="F0F0F0"/>
            </w:tcBorders>
            <w:vAlign w:val="center"/>
          </w:tcPr>
          <w:p w14:paraId="14D5B643"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635 940,6</w:t>
            </w:r>
          </w:p>
        </w:tc>
      </w:tr>
      <w:tr w:rsidR="009400A2" w:rsidRPr="009400A2" w14:paraId="74C414A7"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40E8A41D"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1.1.3.5.3.1.</w:t>
            </w:r>
          </w:p>
        </w:tc>
        <w:tc>
          <w:tcPr>
            <w:tcW w:w="7513" w:type="dxa"/>
            <w:tcBorders>
              <w:top w:val="single" w:sz="6" w:space="0" w:color="A0A0A0"/>
              <w:left w:val="single" w:sz="6" w:space="0" w:color="A0A0A0"/>
              <w:bottom w:val="single" w:sz="6" w:space="0" w:color="F0F0F0"/>
              <w:right w:val="single" w:sz="6" w:space="0" w:color="F0F0F0"/>
            </w:tcBorders>
            <w:vAlign w:val="center"/>
          </w:tcPr>
          <w:p w14:paraId="37ECC4BA" w14:textId="404981D2"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в т.ч. за лекарствени продукти за домашно лечение на територията на страната, назначени с протокол, за които се извърша експертиза по </w:t>
            </w:r>
            <w:r w:rsidR="00C37C03">
              <w:rPr>
                <w:rFonts w:ascii="Times New Roman" w:hAnsi="Times New Roman"/>
                <w:szCs w:val="24"/>
                <w:lang w:val="en-US"/>
              </w:rPr>
              <w:br/>
            </w:r>
            <w:r w:rsidRPr="009400A2">
              <w:rPr>
                <w:rFonts w:ascii="Times New Roman" w:hAnsi="Times New Roman"/>
                <w:szCs w:val="24"/>
                <w:lang w:val="bg-BG"/>
              </w:rPr>
              <w:t>чл. 78, т. 2 от Закона за здравното осигуряване, с изключение на тези по ред 1.1.3.5.5, изречение първо</w:t>
            </w:r>
          </w:p>
        </w:tc>
        <w:tc>
          <w:tcPr>
            <w:tcW w:w="1843" w:type="dxa"/>
            <w:tcBorders>
              <w:top w:val="single" w:sz="6" w:space="0" w:color="A0A0A0"/>
              <w:left w:val="single" w:sz="6" w:space="0" w:color="A0A0A0"/>
              <w:bottom w:val="single" w:sz="6" w:space="0" w:color="F0F0F0"/>
              <w:right w:val="single" w:sz="6" w:space="0" w:color="F0F0F0"/>
            </w:tcBorders>
            <w:vAlign w:val="center"/>
          </w:tcPr>
          <w:p w14:paraId="1143E565"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413 577,5</w:t>
            </w:r>
          </w:p>
        </w:tc>
      </w:tr>
      <w:tr w:rsidR="009400A2" w:rsidRPr="009400A2" w14:paraId="5BC4B827"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1593704"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1.1.3.5.3.2.</w:t>
            </w:r>
          </w:p>
        </w:tc>
        <w:tc>
          <w:tcPr>
            <w:tcW w:w="7513" w:type="dxa"/>
            <w:tcBorders>
              <w:top w:val="single" w:sz="6" w:space="0" w:color="A0A0A0"/>
              <w:left w:val="single" w:sz="6" w:space="0" w:color="A0A0A0"/>
              <w:bottom w:val="single" w:sz="6" w:space="0" w:color="F0F0F0"/>
              <w:right w:val="single" w:sz="6" w:space="0" w:color="F0F0F0"/>
            </w:tcBorders>
            <w:vAlign w:val="center"/>
          </w:tcPr>
          <w:p w14:paraId="76A0611A" w14:textId="33BF9D68"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в т.ч. за лекарствени продукти за домашно лечение на територията на страната, назначени без протокол, за които не се извършва експертиза по чл. 78, т. 2 от Закона за здравното осигуряване</w:t>
            </w:r>
            <w:r w:rsidR="00EE1DCF">
              <w:rPr>
                <w:rFonts w:ascii="Times New Roman" w:hAnsi="Times New Roman"/>
                <w:szCs w:val="24"/>
                <w:lang w:val="bg-BG"/>
              </w:rPr>
              <w:t>,</w:t>
            </w:r>
            <w:r w:rsidRPr="009400A2">
              <w:rPr>
                <w:rFonts w:ascii="Times New Roman" w:hAnsi="Times New Roman"/>
                <w:szCs w:val="24"/>
                <w:lang w:val="bg-BG"/>
              </w:rPr>
              <w:t xml:space="preserve"> и за лекарствени продукти по лекарско предписание за домашно лечение на остри инфекциозни </w:t>
            </w:r>
            <w:r w:rsidRPr="009400A2">
              <w:rPr>
                <w:rFonts w:ascii="Times New Roman" w:hAnsi="Times New Roman"/>
                <w:szCs w:val="24"/>
                <w:lang w:val="bg-BG"/>
              </w:rPr>
              <w:lastRenderedPageBreak/>
              <w:t>заболявания, включително антибактериални лекарствени продукти, на територията на страната на лица до 7-годишна възраст</w:t>
            </w:r>
          </w:p>
        </w:tc>
        <w:tc>
          <w:tcPr>
            <w:tcW w:w="1843" w:type="dxa"/>
            <w:tcBorders>
              <w:top w:val="single" w:sz="6" w:space="0" w:color="A0A0A0"/>
              <w:left w:val="single" w:sz="6" w:space="0" w:color="A0A0A0"/>
              <w:bottom w:val="single" w:sz="6" w:space="0" w:color="F0F0F0"/>
              <w:right w:val="single" w:sz="6" w:space="0" w:color="F0F0F0"/>
            </w:tcBorders>
            <w:vAlign w:val="center"/>
          </w:tcPr>
          <w:p w14:paraId="01BA1BAF"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lastRenderedPageBreak/>
              <w:t>219 356,9</w:t>
            </w:r>
          </w:p>
        </w:tc>
      </w:tr>
      <w:tr w:rsidR="009400A2" w:rsidRPr="009400A2" w14:paraId="59804D8E"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4D99720"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1.1.3.5.3.3.</w:t>
            </w:r>
          </w:p>
        </w:tc>
        <w:tc>
          <w:tcPr>
            <w:tcW w:w="7513" w:type="dxa"/>
            <w:tcBorders>
              <w:top w:val="single" w:sz="6" w:space="0" w:color="A0A0A0"/>
              <w:left w:val="single" w:sz="6" w:space="0" w:color="A0A0A0"/>
              <w:bottom w:val="single" w:sz="6" w:space="0" w:color="F0F0F0"/>
              <w:right w:val="single" w:sz="6" w:space="0" w:color="F0F0F0"/>
            </w:tcBorders>
            <w:vAlign w:val="center"/>
          </w:tcPr>
          <w:p w14:paraId="4A8760C5" w14:textId="77777777" w:rsidR="009400A2" w:rsidRPr="009400A2" w:rsidRDefault="009400A2" w:rsidP="009400A2">
            <w:pPr>
              <w:widowControl w:val="0"/>
              <w:autoSpaceDE w:val="0"/>
              <w:autoSpaceDN w:val="0"/>
              <w:adjustRightInd w:val="0"/>
              <w:jc w:val="both"/>
              <w:rPr>
                <w:rFonts w:ascii="Times New Roman" w:hAnsi="Times New Roman"/>
                <w:szCs w:val="24"/>
                <w:lang w:val="en-US"/>
              </w:rPr>
            </w:pPr>
            <w:r w:rsidRPr="009400A2">
              <w:rPr>
                <w:rFonts w:ascii="Times New Roman" w:hAnsi="Times New Roman"/>
                <w:szCs w:val="24"/>
                <w:lang w:val="bg-BG"/>
              </w:rPr>
              <w:t>в т.ч. за диетични храни за специални медицински цели за домашно лечение на територията на страната</w:t>
            </w:r>
          </w:p>
        </w:tc>
        <w:tc>
          <w:tcPr>
            <w:tcW w:w="1843" w:type="dxa"/>
            <w:tcBorders>
              <w:top w:val="single" w:sz="6" w:space="0" w:color="A0A0A0"/>
              <w:left w:val="single" w:sz="6" w:space="0" w:color="A0A0A0"/>
              <w:bottom w:val="single" w:sz="6" w:space="0" w:color="F0F0F0"/>
              <w:right w:val="single" w:sz="6" w:space="0" w:color="F0F0F0"/>
            </w:tcBorders>
            <w:vAlign w:val="center"/>
          </w:tcPr>
          <w:p w14:paraId="46983D9B"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3 006,2</w:t>
            </w:r>
          </w:p>
        </w:tc>
      </w:tr>
      <w:tr w:rsidR="009400A2" w:rsidRPr="009400A2" w14:paraId="3DF8C29B"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A2C3028"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1.1.3.5.4.</w:t>
            </w:r>
          </w:p>
        </w:tc>
        <w:tc>
          <w:tcPr>
            <w:tcW w:w="7513" w:type="dxa"/>
            <w:tcBorders>
              <w:top w:val="single" w:sz="6" w:space="0" w:color="A0A0A0"/>
              <w:left w:val="single" w:sz="6" w:space="0" w:color="A0A0A0"/>
              <w:bottom w:val="single" w:sz="6" w:space="0" w:color="F0F0F0"/>
              <w:right w:val="single" w:sz="6" w:space="0" w:color="F0F0F0"/>
            </w:tcBorders>
            <w:vAlign w:val="center"/>
          </w:tcPr>
          <w:p w14:paraId="7C4033C3"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в т.ч. за лекарствени продукти за лечение на злокачествени заболявания, включени в пакета здравни дейности, гарантиран от бюджета на НЗОК, и прилагани в условията на болнична медицинска помощ, които НЗОК заплаща извън стойността на оказваните медицински услуги, с изключение на тези по ред 1.1.3.5.6</w:t>
            </w:r>
          </w:p>
        </w:tc>
        <w:tc>
          <w:tcPr>
            <w:tcW w:w="1843" w:type="dxa"/>
            <w:tcBorders>
              <w:top w:val="single" w:sz="6" w:space="0" w:color="A0A0A0"/>
              <w:left w:val="single" w:sz="6" w:space="0" w:color="A0A0A0"/>
              <w:bottom w:val="single" w:sz="6" w:space="0" w:color="F0F0F0"/>
              <w:right w:val="single" w:sz="6" w:space="0" w:color="F0F0F0"/>
            </w:tcBorders>
            <w:vAlign w:val="center"/>
          </w:tcPr>
          <w:p w14:paraId="460EB9C0"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604 457,5</w:t>
            </w:r>
          </w:p>
        </w:tc>
      </w:tr>
      <w:tr w:rsidR="009400A2" w:rsidRPr="009400A2" w14:paraId="2598B66B"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0B4E9592"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1.1.3.5.5.</w:t>
            </w:r>
          </w:p>
        </w:tc>
        <w:tc>
          <w:tcPr>
            <w:tcW w:w="7513" w:type="dxa"/>
            <w:tcBorders>
              <w:top w:val="single" w:sz="6" w:space="0" w:color="A0A0A0"/>
              <w:left w:val="single" w:sz="6" w:space="0" w:color="A0A0A0"/>
              <w:bottom w:val="single" w:sz="6" w:space="0" w:color="F0F0F0"/>
              <w:right w:val="single" w:sz="6" w:space="0" w:color="F0F0F0"/>
            </w:tcBorders>
            <w:vAlign w:val="center"/>
          </w:tcPr>
          <w:p w14:paraId="60CCACAC"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в т.ч. за лекарствени продукти за вродени </w:t>
            </w:r>
            <w:proofErr w:type="spellStart"/>
            <w:r w:rsidRPr="009400A2">
              <w:rPr>
                <w:rFonts w:ascii="Times New Roman" w:hAnsi="Times New Roman"/>
                <w:szCs w:val="24"/>
                <w:lang w:val="bg-BG"/>
              </w:rPr>
              <w:t>коагулопатии</w:t>
            </w:r>
            <w:proofErr w:type="spellEnd"/>
            <w:r w:rsidRPr="009400A2">
              <w:rPr>
                <w:rFonts w:ascii="Times New Roman" w:hAnsi="Times New Roman"/>
                <w:szCs w:val="24"/>
                <w:lang w:val="bg-BG"/>
              </w:rPr>
              <w:t xml:space="preserve"> за домашно лечение на територията на страната; лекарствени продукти при животозастрашаващи кръвоизливи и спешни оперативни и инвазивни интервенции при пациенти с </w:t>
            </w:r>
            <w:proofErr w:type="spellStart"/>
            <w:r w:rsidRPr="009400A2">
              <w:rPr>
                <w:rFonts w:ascii="Times New Roman" w:hAnsi="Times New Roman"/>
                <w:szCs w:val="24"/>
                <w:lang w:val="bg-BG"/>
              </w:rPr>
              <w:t>коагулопатии</w:t>
            </w:r>
            <w:proofErr w:type="spellEnd"/>
            <w:r w:rsidRPr="009400A2">
              <w:rPr>
                <w:rFonts w:ascii="Times New Roman" w:hAnsi="Times New Roman"/>
                <w:szCs w:val="24"/>
                <w:lang w:val="bg-BG"/>
              </w:rPr>
              <w:t>, включени в пакета здравни дейности, гарантиран от бюджета на НЗОК, и прилагани в условията на болнична медицинска помощ, които НЗОК заплаща извън стойността на оказваните медицински услуги</w:t>
            </w:r>
          </w:p>
        </w:tc>
        <w:tc>
          <w:tcPr>
            <w:tcW w:w="1843" w:type="dxa"/>
            <w:tcBorders>
              <w:top w:val="single" w:sz="6" w:space="0" w:color="A0A0A0"/>
              <w:left w:val="single" w:sz="6" w:space="0" w:color="A0A0A0"/>
              <w:bottom w:val="single" w:sz="6" w:space="0" w:color="F0F0F0"/>
              <w:right w:val="single" w:sz="6" w:space="0" w:color="F0F0F0"/>
            </w:tcBorders>
            <w:vAlign w:val="center"/>
          </w:tcPr>
          <w:p w14:paraId="270929E3"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27 108,0</w:t>
            </w:r>
          </w:p>
        </w:tc>
      </w:tr>
      <w:tr w:rsidR="009400A2" w:rsidRPr="009400A2" w14:paraId="35524FC8"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E9AEF40"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1.1.3.5.6.</w:t>
            </w:r>
          </w:p>
        </w:tc>
        <w:tc>
          <w:tcPr>
            <w:tcW w:w="7513" w:type="dxa"/>
            <w:tcBorders>
              <w:top w:val="single" w:sz="6" w:space="0" w:color="A0A0A0"/>
              <w:left w:val="single" w:sz="6" w:space="0" w:color="A0A0A0"/>
              <w:bottom w:val="single" w:sz="6" w:space="0" w:color="F0F0F0"/>
              <w:right w:val="single" w:sz="6" w:space="0" w:color="F0F0F0"/>
            </w:tcBorders>
            <w:vAlign w:val="center"/>
          </w:tcPr>
          <w:p w14:paraId="48D955EC"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в т.ч. за </w:t>
            </w:r>
            <w:proofErr w:type="spellStart"/>
            <w:r w:rsidRPr="009400A2">
              <w:rPr>
                <w:rFonts w:ascii="Times New Roman" w:hAnsi="Times New Roman"/>
                <w:szCs w:val="24"/>
                <w:lang w:val="bg-BG"/>
              </w:rPr>
              <w:t>антинеопластични</w:t>
            </w:r>
            <w:proofErr w:type="spellEnd"/>
            <w:r w:rsidRPr="009400A2">
              <w:rPr>
                <w:rFonts w:ascii="Times New Roman" w:hAnsi="Times New Roman"/>
                <w:szCs w:val="24"/>
                <w:lang w:val="bg-BG"/>
              </w:rPr>
              <w:t xml:space="preserve"> лекарствени продукти по чл. 6, ал. 1, прилагани при базова химиотерапия за лечение на злокачествени заболявания, включени в пакета здравни дейности, гарантиран от бюджета на НЗОК, и прилагани в условията на болнична медицинска помощ, които НЗОК заплаща извън стойността на оказваните медицински услуги</w:t>
            </w:r>
          </w:p>
        </w:tc>
        <w:tc>
          <w:tcPr>
            <w:tcW w:w="1843" w:type="dxa"/>
            <w:tcBorders>
              <w:top w:val="single" w:sz="6" w:space="0" w:color="A0A0A0"/>
              <w:left w:val="single" w:sz="6" w:space="0" w:color="A0A0A0"/>
              <w:bottom w:val="single" w:sz="6" w:space="0" w:color="F0F0F0"/>
              <w:right w:val="single" w:sz="6" w:space="0" w:color="F0F0F0"/>
            </w:tcBorders>
            <w:vAlign w:val="center"/>
          </w:tcPr>
          <w:p w14:paraId="54C21952"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13 293,6</w:t>
            </w:r>
          </w:p>
        </w:tc>
      </w:tr>
      <w:tr w:rsidR="009400A2" w:rsidRPr="009400A2" w14:paraId="3A014629"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1CB8233"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1.1.3.6.</w:t>
            </w:r>
          </w:p>
        </w:tc>
        <w:tc>
          <w:tcPr>
            <w:tcW w:w="7513" w:type="dxa"/>
            <w:tcBorders>
              <w:top w:val="single" w:sz="6" w:space="0" w:color="A0A0A0"/>
              <w:left w:val="single" w:sz="6" w:space="0" w:color="A0A0A0"/>
              <w:bottom w:val="single" w:sz="6" w:space="0" w:color="F0F0F0"/>
              <w:right w:val="single" w:sz="6" w:space="0" w:color="F0F0F0"/>
            </w:tcBorders>
            <w:vAlign w:val="center"/>
          </w:tcPr>
          <w:p w14:paraId="674EB07F"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здравноосигурителни плащания за медицински изделия, прилагани в болничната медицинска помощ, които НЗОК заплаща извън стойността на оказваните медицински услуги </w:t>
            </w:r>
          </w:p>
        </w:tc>
        <w:tc>
          <w:tcPr>
            <w:tcW w:w="1843" w:type="dxa"/>
            <w:tcBorders>
              <w:top w:val="single" w:sz="6" w:space="0" w:color="A0A0A0"/>
              <w:left w:val="single" w:sz="6" w:space="0" w:color="A0A0A0"/>
              <w:bottom w:val="single" w:sz="6" w:space="0" w:color="F0F0F0"/>
              <w:right w:val="single" w:sz="6" w:space="0" w:color="F0F0F0"/>
            </w:tcBorders>
            <w:vAlign w:val="center"/>
          </w:tcPr>
          <w:p w14:paraId="50D5ED66"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112 031,3</w:t>
            </w:r>
          </w:p>
        </w:tc>
      </w:tr>
      <w:tr w:rsidR="009400A2" w:rsidRPr="009400A2" w14:paraId="6DA29948"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5DED6025"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1.1.3.7.</w:t>
            </w:r>
          </w:p>
        </w:tc>
        <w:tc>
          <w:tcPr>
            <w:tcW w:w="7513" w:type="dxa"/>
            <w:tcBorders>
              <w:top w:val="single" w:sz="6" w:space="0" w:color="A0A0A0"/>
              <w:left w:val="single" w:sz="6" w:space="0" w:color="A0A0A0"/>
              <w:bottom w:val="single" w:sz="6" w:space="0" w:color="F0F0F0"/>
              <w:right w:val="single" w:sz="6" w:space="0" w:color="F0F0F0"/>
            </w:tcBorders>
            <w:vAlign w:val="center"/>
          </w:tcPr>
          <w:p w14:paraId="768E4FB1"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здравноосигурителни плащания за болнична медицинска помощ </w:t>
            </w:r>
          </w:p>
        </w:tc>
        <w:tc>
          <w:tcPr>
            <w:tcW w:w="1843" w:type="dxa"/>
            <w:tcBorders>
              <w:top w:val="single" w:sz="6" w:space="0" w:color="A0A0A0"/>
              <w:left w:val="single" w:sz="6" w:space="0" w:color="A0A0A0"/>
              <w:bottom w:val="single" w:sz="6" w:space="0" w:color="F0F0F0"/>
              <w:right w:val="single" w:sz="6" w:space="0" w:color="F0F0F0"/>
            </w:tcBorders>
            <w:vAlign w:val="center"/>
          </w:tcPr>
          <w:p w14:paraId="4C943ADA"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2 376 363,1</w:t>
            </w:r>
          </w:p>
        </w:tc>
      </w:tr>
      <w:tr w:rsidR="009400A2" w:rsidRPr="009400A2" w14:paraId="114F791E"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11DF4211"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1.1.3.7.1.</w:t>
            </w:r>
          </w:p>
        </w:tc>
        <w:tc>
          <w:tcPr>
            <w:tcW w:w="7513" w:type="dxa"/>
            <w:tcBorders>
              <w:top w:val="single" w:sz="6" w:space="0" w:color="A0A0A0"/>
              <w:left w:val="single" w:sz="6" w:space="0" w:color="A0A0A0"/>
              <w:bottom w:val="single" w:sz="6" w:space="0" w:color="F0F0F0"/>
              <w:right w:val="single" w:sz="6" w:space="0" w:color="F0F0F0"/>
            </w:tcBorders>
            <w:vAlign w:val="center"/>
          </w:tcPr>
          <w:p w14:paraId="3CF630A9"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в т.ч. за здравноосигурителни плащания за дейностите в болничната медицинска помощ</w:t>
            </w:r>
          </w:p>
        </w:tc>
        <w:tc>
          <w:tcPr>
            <w:tcW w:w="1843" w:type="dxa"/>
            <w:tcBorders>
              <w:top w:val="single" w:sz="6" w:space="0" w:color="A0A0A0"/>
              <w:left w:val="single" w:sz="6" w:space="0" w:color="A0A0A0"/>
              <w:bottom w:val="single" w:sz="6" w:space="0" w:color="F0F0F0"/>
              <w:right w:val="single" w:sz="6" w:space="0" w:color="F0F0F0"/>
            </w:tcBorders>
            <w:vAlign w:val="center"/>
          </w:tcPr>
          <w:p w14:paraId="4BB59CDC" w14:textId="77777777" w:rsidR="009400A2" w:rsidRPr="009400A2" w:rsidRDefault="009400A2" w:rsidP="009400A2">
            <w:pPr>
              <w:widowControl w:val="0"/>
              <w:autoSpaceDE w:val="0"/>
              <w:autoSpaceDN w:val="0"/>
              <w:adjustRightInd w:val="0"/>
              <w:jc w:val="right"/>
              <w:rPr>
                <w:rFonts w:ascii="Times New Roman" w:hAnsi="Times New Roman"/>
                <w:szCs w:val="24"/>
                <w:lang w:val="en-US"/>
              </w:rPr>
            </w:pPr>
            <w:r w:rsidRPr="009400A2">
              <w:rPr>
                <w:rFonts w:ascii="Times New Roman" w:hAnsi="Times New Roman"/>
                <w:szCs w:val="24"/>
                <w:lang w:val="bg-BG"/>
              </w:rPr>
              <w:t>2 341 595,3</w:t>
            </w:r>
          </w:p>
        </w:tc>
      </w:tr>
      <w:tr w:rsidR="009400A2" w:rsidRPr="009400A2" w14:paraId="04BF4706"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0E63B88"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1.1.3.7.2.</w:t>
            </w:r>
          </w:p>
        </w:tc>
        <w:tc>
          <w:tcPr>
            <w:tcW w:w="7513" w:type="dxa"/>
            <w:tcBorders>
              <w:top w:val="single" w:sz="6" w:space="0" w:color="A0A0A0"/>
              <w:left w:val="single" w:sz="6" w:space="0" w:color="A0A0A0"/>
              <w:bottom w:val="single" w:sz="6" w:space="0" w:color="F0F0F0"/>
              <w:right w:val="single" w:sz="6" w:space="0" w:color="F0F0F0"/>
            </w:tcBorders>
            <w:vAlign w:val="center"/>
          </w:tcPr>
          <w:p w14:paraId="0B869CC3"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в т.ч. за финансиране осигуряването на медицински персонал в лечебните заведения по чл. 55, ал. 2, т. 3в, буква "а" от Закона за здравното осигуряване за болнична помощ</w:t>
            </w:r>
          </w:p>
        </w:tc>
        <w:tc>
          <w:tcPr>
            <w:tcW w:w="1843" w:type="dxa"/>
            <w:tcBorders>
              <w:top w:val="single" w:sz="6" w:space="0" w:color="A0A0A0"/>
              <w:left w:val="single" w:sz="6" w:space="0" w:color="A0A0A0"/>
              <w:bottom w:val="single" w:sz="6" w:space="0" w:color="F0F0F0"/>
              <w:right w:val="single" w:sz="6" w:space="0" w:color="F0F0F0"/>
            </w:tcBorders>
            <w:vAlign w:val="center"/>
          </w:tcPr>
          <w:p w14:paraId="46389BD6"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17 383,9</w:t>
            </w:r>
          </w:p>
        </w:tc>
      </w:tr>
      <w:tr w:rsidR="009400A2" w:rsidRPr="009400A2" w14:paraId="5270BC98"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9146255"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1.1.3.7.3.</w:t>
            </w:r>
          </w:p>
        </w:tc>
        <w:tc>
          <w:tcPr>
            <w:tcW w:w="7513" w:type="dxa"/>
            <w:tcBorders>
              <w:top w:val="single" w:sz="6" w:space="0" w:color="A0A0A0"/>
              <w:left w:val="single" w:sz="6" w:space="0" w:color="A0A0A0"/>
              <w:bottom w:val="single" w:sz="6" w:space="0" w:color="F0F0F0"/>
              <w:right w:val="single" w:sz="6" w:space="0" w:color="F0F0F0"/>
            </w:tcBorders>
            <w:vAlign w:val="center"/>
          </w:tcPr>
          <w:p w14:paraId="5E0D36B6"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в т.ч. за финансиране осигуряването на медицински персонал в лечебни заведения за болнична помощ по чл. 55, ал. 2, т. 3в, буква "б" от Закона за здравното осигуряване </w:t>
            </w:r>
          </w:p>
        </w:tc>
        <w:tc>
          <w:tcPr>
            <w:tcW w:w="1843" w:type="dxa"/>
            <w:tcBorders>
              <w:top w:val="single" w:sz="6" w:space="0" w:color="A0A0A0"/>
              <w:left w:val="single" w:sz="6" w:space="0" w:color="A0A0A0"/>
              <w:bottom w:val="single" w:sz="6" w:space="0" w:color="F0F0F0"/>
              <w:right w:val="single" w:sz="6" w:space="0" w:color="F0F0F0"/>
            </w:tcBorders>
            <w:vAlign w:val="center"/>
          </w:tcPr>
          <w:p w14:paraId="3BF8CA2C"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17 383,9</w:t>
            </w:r>
          </w:p>
        </w:tc>
      </w:tr>
      <w:tr w:rsidR="009400A2" w:rsidRPr="009400A2" w14:paraId="78C656B8"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49FFFF6A"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1.1.3.8.</w:t>
            </w:r>
          </w:p>
        </w:tc>
        <w:tc>
          <w:tcPr>
            <w:tcW w:w="7513" w:type="dxa"/>
            <w:tcBorders>
              <w:top w:val="single" w:sz="6" w:space="0" w:color="A0A0A0"/>
              <w:left w:val="single" w:sz="6" w:space="0" w:color="A0A0A0"/>
              <w:bottom w:val="single" w:sz="6" w:space="0" w:color="F0F0F0"/>
              <w:right w:val="single" w:sz="6" w:space="0" w:color="F0F0F0"/>
            </w:tcBorders>
            <w:vAlign w:val="center"/>
          </w:tcPr>
          <w:p w14:paraId="7CF66A6F"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други здравноосигурителни плащания</w:t>
            </w:r>
          </w:p>
        </w:tc>
        <w:tc>
          <w:tcPr>
            <w:tcW w:w="1843" w:type="dxa"/>
            <w:tcBorders>
              <w:top w:val="single" w:sz="6" w:space="0" w:color="A0A0A0"/>
              <w:left w:val="single" w:sz="6" w:space="0" w:color="A0A0A0"/>
              <w:bottom w:val="single" w:sz="6" w:space="0" w:color="F0F0F0"/>
              <w:right w:val="single" w:sz="6" w:space="0" w:color="F0F0F0"/>
            </w:tcBorders>
            <w:vAlign w:val="center"/>
          </w:tcPr>
          <w:p w14:paraId="145E17DE"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42 863,5</w:t>
            </w:r>
          </w:p>
        </w:tc>
      </w:tr>
      <w:tr w:rsidR="009400A2" w:rsidRPr="009400A2" w14:paraId="14682131"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BF9BE16"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1.1.3.8.1.</w:t>
            </w:r>
          </w:p>
        </w:tc>
        <w:tc>
          <w:tcPr>
            <w:tcW w:w="7513" w:type="dxa"/>
            <w:tcBorders>
              <w:top w:val="single" w:sz="6" w:space="0" w:color="A0A0A0"/>
              <w:left w:val="single" w:sz="6" w:space="0" w:color="A0A0A0"/>
              <w:bottom w:val="single" w:sz="6" w:space="0" w:color="F0F0F0"/>
              <w:right w:val="single" w:sz="6" w:space="0" w:color="F0F0F0"/>
            </w:tcBorders>
            <w:vAlign w:val="center"/>
          </w:tcPr>
          <w:p w14:paraId="66FE4BE6" w14:textId="59067F83"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в т.ч. за медицинска помощ, оказана в съответствие с правилата за координация на системите за социална сигурност</w:t>
            </w:r>
            <w:r w:rsidR="00EE1DCF">
              <w:rPr>
                <w:rFonts w:ascii="Times New Roman" w:hAnsi="Times New Roman"/>
                <w:szCs w:val="24"/>
                <w:lang w:val="bg-BG"/>
              </w:rPr>
              <w:t>,</w:t>
            </w:r>
            <w:r w:rsidRPr="009400A2">
              <w:rPr>
                <w:rFonts w:ascii="Times New Roman" w:hAnsi="Times New Roman"/>
                <w:szCs w:val="24"/>
                <w:lang w:val="bg-BG"/>
              </w:rPr>
              <w:t xml:space="preserve"> и за поставяне на ваксини срещу COVID-19 за здравноосигурени лица </w:t>
            </w:r>
          </w:p>
        </w:tc>
        <w:tc>
          <w:tcPr>
            <w:tcW w:w="1843" w:type="dxa"/>
            <w:tcBorders>
              <w:top w:val="single" w:sz="6" w:space="0" w:color="A0A0A0"/>
              <w:left w:val="single" w:sz="6" w:space="0" w:color="A0A0A0"/>
              <w:bottom w:val="single" w:sz="6" w:space="0" w:color="F0F0F0"/>
              <w:right w:val="single" w:sz="6" w:space="0" w:color="F0F0F0"/>
            </w:tcBorders>
            <w:vAlign w:val="center"/>
          </w:tcPr>
          <w:p w14:paraId="44B2A4C6"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42 863,5</w:t>
            </w:r>
          </w:p>
        </w:tc>
      </w:tr>
      <w:tr w:rsidR="009400A2" w:rsidRPr="009400A2" w14:paraId="4F02E522"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9CDFF6F"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1.1.4.</w:t>
            </w:r>
          </w:p>
        </w:tc>
        <w:tc>
          <w:tcPr>
            <w:tcW w:w="7513" w:type="dxa"/>
            <w:tcBorders>
              <w:top w:val="single" w:sz="6" w:space="0" w:color="A0A0A0"/>
              <w:left w:val="single" w:sz="6" w:space="0" w:color="A0A0A0"/>
              <w:bottom w:val="single" w:sz="6" w:space="0" w:color="F0F0F0"/>
              <w:right w:val="single" w:sz="6" w:space="0" w:color="F0F0F0"/>
            </w:tcBorders>
            <w:vAlign w:val="center"/>
          </w:tcPr>
          <w:p w14:paraId="6ECD2CB9" w14:textId="5F062071"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Плащания от трансфери от Министерството на здравеопазването по </w:t>
            </w:r>
            <w:r w:rsidR="00C37C03">
              <w:rPr>
                <w:rFonts w:ascii="Times New Roman" w:hAnsi="Times New Roman"/>
                <w:szCs w:val="24"/>
                <w:lang w:val="en-US"/>
              </w:rPr>
              <w:br/>
            </w:r>
            <w:r w:rsidRPr="009400A2">
              <w:rPr>
                <w:rFonts w:ascii="Times New Roman" w:hAnsi="Times New Roman"/>
                <w:szCs w:val="24"/>
                <w:lang w:val="bg-BG"/>
              </w:rPr>
              <w:t>ал. 1, ред 3 за:</w:t>
            </w:r>
          </w:p>
        </w:tc>
        <w:tc>
          <w:tcPr>
            <w:tcW w:w="1843" w:type="dxa"/>
            <w:tcBorders>
              <w:top w:val="single" w:sz="6" w:space="0" w:color="A0A0A0"/>
              <w:left w:val="single" w:sz="6" w:space="0" w:color="A0A0A0"/>
              <w:bottom w:val="single" w:sz="6" w:space="0" w:color="F0F0F0"/>
              <w:right w:val="single" w:sz="6" w:space="0" w:color="F0F0F0"/>
            </w:tcBorders>
            <w:vAlign w:val="center"/>
          </w:tcPr>
          <w:p w14:paraId="5039A885"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98 717,5</w:t>
            </w:r>
          </w:p>
        </w:tc>
      </w:tr>
      <w:tr w:rsidR="009400A2" w:rsidRPr="009400A2" w14:paraId="5C4BE6AC"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D1D3BFE"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1.1.4.1.</w:t>
            </w:r>
          </w:p>
        </w:tc>
        <w:tc>
          <w:tcPr>
            <w:tcW w:w="7513" w:type="dxa"/>
            <w:tcBorders>
              <w:top w:val="single" w:sz="6" w:space="0" w:color="A0A0A0"/>
              <w:left w:val="single" w:sz="6" w:space="0" w:color="A0A0A0"/>
              <w:bottom w:val="single" w:sz="6" w:space="0" w:color="F0F0F0"/>
              <w:right w:val="single" w:sz="6" w:space="0" w:color="F0F0F0"/>
            </w:tcBorders>
            <w:vAlign w:val="center"/>
          </w:tcPr>
          <w:p w14:paraId="259355AB"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лекарствени продукти – ваксини и дейности по чл. 82, ал. 2, т. 3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204A4529"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15 277,4</w:t>
            </w:r>
          </w:p>
        </w:tc>
      </w:tr>
      <w:tr w:rsidR="009400A2" w:rsidRPr="009400A2" w14:paraId="59F4C4F9"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6DD37D6"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1.1.4.2.</w:t>
            </w:r>
          </w:p>
        </w:tc>
        <w:tc>
          <w:tcPr>
            <w:tcW w:w="7513" w:type="dxa"/>
            <w:tcBorders>
              <w:top w:val="single" w:sz="6" w:space="0" w:color="A0A0A0"/>
              <w:left w:val="single" w:sz="6" w:space="0" w:color="A0A0A0"/>
              <w:bottom w:val="single" w:sz="6" w:space="0" w:color="F0F0F0"/>
              <w:right w:val="single" w:sz="6" w:space="0" w:color="F0F0F0"/>
            </w:tcBorders>
            <w:vAlign w:val="center"/>
          </w:tcPr>
          <w:p w14:paraId="4FB40766"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дейности за здравно неосигурени лица по чл. 82, ал. 1, т. 1а, 2, 3а и 6б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488CBB28"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4 493,7</w:t>
            </w:r>
          </w:p>
        </w:tc>
      </w:tr>
      <w:tr w:rsidR="009400A2" w:rsidRPr="009400A2" w14:paraId="3CA76073"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1E355D53"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1.1.4.3.</w:t>
            </w:r>
          </w:p>
        </w:tc>
        <w:tc>
          <w:tcPr>
            <w:tcW w:w="7513" w:type="dxa"/>
            <w:tcBorders>
              <w:top w:val="single" w:sz="6" w:space="0" w:color="A0A0A0"/>
              <w:left w:val="single" w:sz="6" w:space="0" w:color="A0A0A0"/>
              <w:bottom w:val="single" w:sz="6" w:space="0" w:color="F0F0F0"/>
              <w:right w:val="single" w:sz="6" w:space="0" w:color="F0F0F0"/>
            </w:tcBorders>
            <w:vAlign w:val="center"/>
          </w:tcPr>
          <w:p w14:paraId="0049FCF7"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суми по чл. 37, ал. 6 от Закона за здравното осигуряване</w:t>
            </w:r>
          </w:p>
        </w:tc>
        <w:tc>
          <w:tcPr>
            <w:tcW w:w="1843" w:type="dxa"/>
            <w:tcBorders>
              <w:top w:val="single" w:sz="6" w:space="0" w:color="A0A0A0"/>
              <w:left w:val="single" w:sz="6" w:space="0" w:color="A0A0A0"/>
              <w:bottom w:val="single" w:sz="6" w:space="0" w:color="F0F0F0"/>
              <w:right w:val="single" w:sz="6" w:space="0" w:color="F0F0F0"/>
            </w:tcBorders>
            <w:vAlign w:val="center"/>
          </w:tcPr>
          <w:p w14:paraId="317A51F8"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8 198,6</w:t>
            </w:r>
          </w:p>
        </w:tc>
      </w:tr>
      <w:tr w:rsidR="009400A2" w:rsidRPr="009400A2" w14:paraId="47DD9C71"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C2BFD55"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1.1.4.4.</w:t>
            </w:r>
          </w:p>
        </w:tc>
        <w:tc>
          <w:tcPr>
            <w:tcW w:w="7513" w:type="dxa"/>
            <w:tcBorders>
              <w:top w:val="single" w:sz="6" w:space="0" w:color="A0A0A0"/>
              <w:left w:val="single" w:sz="6" w:space="0" w:color="A0A0A0"/>
              <w:bottom w:val="single" w:sz="6" w:space="0" w:color="F0F0F0"/>
              <w:right w:val="single" w:sz="6" w:space="0" w:color="F0F0F0"/>
            </w:tcBorders>
            <w:vAlign w:val="center"/>
          </w:tcPr>
          <w:p w14:paraId="3EA292C0"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дейности във връзка с лечение на лица до 18-годишна възраст по чл. 82, ал. 1а, 3 и 6 от Закона за здравето и на лица над 18-годишна възраст по </w:t>
            </w:r>
            <w:r w:rsidRPr="009400A2">
              <w:rPr>
                <w:rFonts w:ascii="Times New Roman" w:hAnsi="Times New Roman"/>
                <w:szCs w:val="24"/>
                <w:lang w:val="bg-BG"/>
              </w:rPr>
              <w:lastRenderedPageBreak/>
              <w:t>чл. 82, ал. 1а, 3 и 6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7DE4A6BD"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lastRenderedPageBreak/>
              <w:t>42 626,7</w:t>
            </w:r>
          </w:p>
        </w:tc>
      </w:tr>
      <w:tr w:rsidR="009400A2" w:rsidRPr="009400A2" w14:paraId="330BEB5B"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1BC77797"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1.1.4.5.</w:t>
            </w:r>
          </w:p>
        </w:tc>
        <w:tc>
          <w:tcPr>
            <w:tcW w:w="7513" w:type="dxa"/>
            <w:tcBorders>
              <w:top w:val="single" w:sz="6" w:space="0" w:color="A0A0A0"/>
              <w:left w:val="single" w:sz="6" w:space="0" w:color="A0A0A0"/>
              <w:bottom w:val="single" w:sz="6" w:space="0" w:color="F0F0F0"/>
              <w:right w:val="single" w:sz="6" w:space="0" w:color="F0F0F0"/>
            </w:tcBorders>
            <w:vAlign w:val="center"/>
          </w:tcPr>
          <w:p w14:paraId="4E439BD8"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помощни средства, приспособления, съоръжения и медицински изделия за хората с увреждания, извън обхвата на задължителното здравно осигуряване</w:t>
            </w:r>
          </w:p>
        </w:tc>
        <w:tc>
          <w:tcPr>
            <w:tcW w:w="1843" w:type="dxa"/>
            <w:tcBorders>
              <w:top w:val="single" w:sz="6" w:space="0" w:color="A0A0A0"/>
              <w:left w:val="single" w:sz="6" w:space="0" w:color="A0A0A0"/>
              <w:bottom w:val="single" w:sz="6" w:space="0" w:color="F0F0F0"/>
              <w:right w:val="single" w:sz="6" w:space="0" w:color="F0F0F0"/>
            </w:tcBorders>
            <w:vAlign w:val="center"/>
          </w:tcPr>
          <w:p w14:paraId="12BE8BF5"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28 121,1</w:t>
            </w:r>
          </w:p>
        </w:tc>
      </w:tr>
      <w:tr w:rsidR="009400A2" w:rsidRPr="009400A2" w14:paraId="32993115"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B50C21F"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1.1.5.</w:t>
            </w:r>
          </w:p>
        </w:tc>
        <w:tc>
          <w:tcPr>
            <w:tcW w:w="7513" w:type="dxa"/>
            <w:tcBorders>
              <w:top w:val="single" w:sz="6" w:space="0" w:color="A0A0A0"/>
              <w:left w:val="single" w:sz="6" w:space="0" w:color="A0A0A0"/>
              <w:bottom w:val="single" w:sz="6" w:space="0" w:color="F0F0F0"/>
              <w:right w:val="single" w:sz="6" w:space="0" w:color="F0F0F0"/>
            </w:tcBorders>
            <w:vAlign w:val="center"/>
          </w:tcPr>
          <w:p w14:paraId="143404B8"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 xml:space="preserve">Плащания от трансфери от централния бюджет по ал. 1, ред 4 за дейности на лечебни заведения съгласно чл. 80б, ал. 1 от Закона за лечебните заведения </w:t>
            </w:r>
          </w:p>
        </w:tc>
        <w:tc>
          <w:tcPr>
            <w:tcW w:w="1843" w:type="dxa"/>
            <w:tcBorders>
              <w:top w:val="single" w:sz="6" w:space="0" w:color="A0A0A0"/>
              <w:left w:val="single" w:sz="6" w:space="0" w:color="A0A0A0"/>
              <w:bottom w:val="single" w:sz="6" w:space="0" w:color="F0F0F0"/>
              <w:right w:val="single" w:sz="6" w:space="0" w:color="F0F0F0"/>
            </w:tcBorders>
            <w:vAlign w:val="center"/>
          </w:tcPr>
          <w:p w14:paraId="2AA5B839"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260 000,0</w:t>
            </w:r>
          </w:p>
        </w:tc>
      </w:tr>
      <w:tr w:rsidR="009400A2" w:rsidRPr="009400A2" w14:paraId="182A598B" w14:textId="77777777" w:rsidTr="00394C67">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9FCCC52"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1.2.</w:t>
            </w:r>
          </w:p>
        </w:tc>
        <w:tc>
          <w:tcPr>
            <w:tcW w:w="7513" w:type="dxa"/>
            <w:tcBorders>
              <w:top w:val="single" w:sz="6" w:space="0" w:color="A0A0A0"/>
              <w:left w:val="single" w:sz="6" w:space="0" w:color="A0A0A0"/>
              <w:bottom w:val="single" w:sz="6" w:space="0" w:color="F0F0F0"/>
              <w:right w:val="single" w:sz="6" w:space="0" w:color="F0F0F0"/>
            </w:tcBorders>
            <w:vAlign w:val="center"/>
          </w:tcPr>
          <w:p w14:paraId="32372987"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Придобиване на нефинансови активи</w:t>
            </w:r>
          </w:p>
        </w:tc>
        <w:tc>
          <w:tcPr>
            <w:tcW w:w="1843" w:type="dxa"/>
            <w:tcBorders>
              <w:top w:val="single" w:sz="6" w:space="0" w:color="A0A0A0"/>
              <w:left w:val="single" w:sz="6" w:space="0" w:color="A0A0A0"/>
              <w:bottom w:val="single" w:sz="6" w:space="0" w:color="F0F0F0"/>
              <w:right w:val="single" w:sz="6" w:space="0" w:color="F0F0F0"/>
            </w:tcBorders>
            <w:vAlign w:val="center"/>
          </w:tcPr>
          <w:p w14:paraId="0940DB51"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2 556,5</w:t>
            </w:r>
          </w:p>
        </w:tc>
      </w:tr>
      <w:tr w:rsidR="009400A2" w:rsidRPr="009400A2" w14:paraId="7CA6A166" w14:textId="77777777" w:rsidTr="00394C67">
        <w:trPr>
          <w:tblCellSpacing w:w="0" w:type="dxa"/>
        </w:trPr>
        <w:tc>
          <w:tcPr>
            <w:tcW w:w="1134" w:type="dxa"/>
            <w:tcBorders>
              <w:top w:val="single" w:sz="6" w:space="0" w:color="A0A0A0"/>
              <w:left w:val="single" w:sz="6" w:space="0" w:color="A0A0A0"/>
              <w:bottom w:val="single" w:sz="6" w:space="0" w:color="A0A0A0"/>
              <w:right w:val="single" w:sz="6" w:space="0" w:color="F0F0F0"/>
            </w:tcBorders>
            <w:vAlign w:val="center"/>
          </w:tcPr>
          <w:p w14:paraId="2BB9D5EE"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1.3.</w:t>
            </w:r>
          </w:p>
        </w:tc>
        <w:tc>
          <w:tcPr>
            <w:tcW w:w="7513" w:type="dxa"/>
            <w:tcBorders>
              <w:top w:val="single" w:sz="6" w:space="0" w:color="A0A0A0"/>
              <w:left w:val="single" w:sz="6" w:space="0" w:color="A0A0A0"/>
              <w:bottom w:val="single" w:sz="6" w:space="0" w:color="A0A0A0"/>
              <w:right w:val="single" w:sz="6" w:space="0" w:color="F0F0F0"/>
            </w:tcBorders>
            <w:vAlign w:val="center"/>
          </w:tcPr>
          <w:p w14:paraId="1350DA4A"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r w:rsidRPr="009400A2">
              <w:rPr>
                <w:rFonts w:ascii="Times New Roman" w:hAnsi="Times New Roman"/>
                <w:szCs w:val="24"/>
                <w:lang w:val="bg-BG"/>
              </w:rPr>
              <w:t>Резерв, включително за непредвидени и неотложни разходи</w:t>
            </w:r>
          </w:p>
        </w:tc>
        <w:tc>
          <w:tcPr>
            <w:tcW w:w="1843" w:type="dxa"/>
            <w:tcBorders>
              <w:top w:val="single" w:sz="6" w:space="0" w:color="A0A0A0"/>
              <w:left w:val="single" w:sz="6" w:space="0" w:color="A0A0A0"/>
              <w:bottom w:val="single" w:sz="6" w:space="0" w:color="A0A0A0"/>
              <w:right w:val="single" w:sz="6" w:space="0" w:color="F0F0F0"/>
            </w:tcBorders>
            <w:vAlign w:val="center"/>
          </w:tcPr>
          <w:p w14:paraId="1FD2FFA8" w14:textId="77777777" w:rsidR="009400A2" w:rsidRPr="009400A2" w:rsidRDefault="009400A2" w:rsidP="009400A2">
            <w:pPr>
              <w:widowControl w:val="0"/>
              <w:autoSpaceDE w:val="0"/>
              <w:autoSpaceDN w:val="0"/>
              <w:adjustRightInd w:val="0"/>
              <w:jc w:val="right"/>
              <w:rPr>
                <w:rFonts w:ascii="Times New Roman" w:hAnsi="Times New Roman"/>
                <w:szCs w:val="24"/>
                <w:lang w:val="bg-BG"/>
              </w:rPr>
            </w:pPr>
            <w:r w:rsidRPr="009400A2">
              <w:rPr>
                <w:rFonts w:ascii="Times New Roman" w:hAnsi="Times New Roman"/>
                <w:szCs w:val="24"/>
                <w:lang w:val="bg-BG"/>
              </w:rPr>
              <w:t>155 892,7</w:t>
            </w:r>
          </w:p>
        </w:tc>
      </w:tr>
    </w:tbl>
    <w:p w14:paraId="1F8AD04D" w14:textId="77777777" w:rsidR="009400A2" w:rsidRPr="009400A2" w:rsidRDefault="009400A2" w:rsidP="009400A2">
      <w:pPr>
        <w:widowControl w:val="0"/>
        <w:autoSpaceDE w:val="0"/>
        <w:autoSpaceDN w:val="0"/>
        <w:adjustRightInd w:val="0"/>
        <w:jc w:val="both"/>
        <w:rPr>
          <w:rFonts w:ascii="Times New Roman" w:hAnsi="Times New Roman"/>
          <w:szCs w:val="24"/>
          <w:lang w:val="bg-BG"/>
        </w:rPr>
      </w:pPr>
    </w:p>
    <w:p w14:paraId="2B65D265"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p>
    <w:p w14:paraId="7C453DE9"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(3) Приема бюджета на НЗОК за 2026 г. с балансирано бюджетно салдо.</w:t>
      </w:r>
    </w:p>
    <w:p w14:paraId="07650FF4"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4B21C44E"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Чл. 2</w:t>
      </w:r>
      <w:r w:rsidRPr="009400A2">
        <w:rPr>
          <w:rFonts w:ascii="Times New Roman" w:hAnsi="Times New Roman"/>
          <w:szCs w:val="24"/>
          <w:lang w:val="bg-BG"/>
        </w:rPr>
        <w:t>. Размерът на задължителната здравноосигурителна вноска за 2026 г. е 8 на сто.</w:t>
      </w:r>
    </w:p>
    <w:p w14:paraId="6974B4CF"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3D494630" w14:textId="09177003"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Чл. 3</w:t>
      </w:r>
      <w:r w:rsidRPr="009400A2">
        <w:rPr>
          <w:rFonts w:ascii="Times New Roman" w:hAnsi="Times New Roman"/>
          <w:szCs w:val="24"/>
          <w:lang w:val="bg-BG"/>
        </w:rPr>
        <w:t xml:space="preserve">. (1) В рамките на стойностите по чл. 1, ал. 2, ред 1.1.3.2 и ред 1.1.3.4 за прилагане на чл. 55а от Закона за здравното осигуряване, на Националния рамков договор (НРД) за медицинските дейности за 2026 – 2028 г. и на анексите по чл. 53, ал. 3 от Закона за здравното осигуряване, а когато не са приети такива – на решението по </w:t>
      </w:r>
      <w:r w:rsidR="00C37C03">
        <w:rPr>
          <w:rFonts w:ascii="Times New Roman" w:hAnsi="Times New Roman"/>
          <w:szCs w:val="24"/>
          <w:lang w:val="en-US"/>
        </w:rPr>
        <w:br/>
      </w:r>
      <w:r w:rsidRPr="009400A2">
        <w:rPr>
          <w:rFonts w:ascii="Times New Roman" w:hAnsi="Times New Roman"/>
          <w:szCs w:val="24"/>
          <w:lang w:val="bg-BG"/>
        </w:rPr>
        <w:t>чл. 54, ал. 9 от Закона за здравното осигуряване, НЗОК утвърждава за всяка районна здравноосигурителна каса (РЗОК) и за всяко тримесечие към договорите с изпълнителите на извънболнична първична и на извънболнична специализирана медицинска помощ:</w:t>
      </w:r>
    </w:p>
    <w:p w14:paraId="3F1662E0"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1. броя на назначаваните специализирани медицински дейности в съответствие с чл. 1, ал. 2, ред 1.1.3.2 от пакета по чл. 2, ал. 1 от Закона за здравното осигуряване;</w:t>
      </w:r>
    </w:p>
    <w:p w14:paraId="58DBF122" w14:textId="6330D836"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2. стойността на назначаваните медико-диагностични дейности в съответствие с </w:t>
      </w:r>
      <w:r w:rsidR="00C37C03">
        <w:rPr>
          <w:rFonts w:ascii="Times New Roman" w:hAnsi="Times New Roman"/>
          <w:szCs w:val="24"/>
          <w:lang w:val="en-US"/>
        </w:rPr>
        <w:br/>
      </w:r>
      <w:r w:rsidRPr="009400A2">
        <w:rPr>
          <w:rFonts w:ascii="Times New Roman" w:hAnsi="Times New Roman"/>
          <w:szCs w:val="24"/>
          <w:lang w:val="bg-BG"/>
        </w:rPr>
        <w:t>чл. 1, ал. 2, ред 1.1.3.4 от пакета по чл. 2, ал. 1 от Закона за здравното осигуряване.</w:t>
      </w:r>
    </w:p>
    <w:p w14:paraId="08BE8351"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(2) Директорите на РЗОК в рамките на броя и стойностите по ал. 1:</w:t>
      </w:r>
    </w:p>
    <w:p w14:paraId="0FC0655D"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1. разпределят утвърдените брой и стойности на дейностите по ал. 1 по изпълнители на извънболнична първична и на извънболнична специализирана медицинска помощ за съответната РЗОК;</w:t>
      </w:r>
    </w:p>
    <w:p w14:paraId="62FD5755" w14:textId="406A078D"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2. закупуват от изпълнителите на специализирана извънболнична медицинска помощ обеми в рамките на стойностите по чл. 1, ал. 2, ред 1.1.3.2 и от изпълнителите на медико-диагностична дейност – обеми в рамките на стойностите по чл. 1, ал. 2, </w:t>
      </w:r>
      <w:r w:rsidR="00A74DA7">
        <w:rPr>
          <w:rFonts w:ascii="Times New Roman" w:hAnsi="Times New Roman"/>
          <w:szCs w:val="24"/>
          <w:lang w:val="en-US"/>
        </w:rPr>
        <w:br/>
      </w:r>
      <w:r w:rsidRPr="009400A2">
        <w:rPr>
          <w:rFonts w:ascii="Times New Roman" w:hAnsi="Times New Roman"/>
          <w:szCs w:val="24"/>
          <w:lang w:val="bg-BG"/>
        </w:rPr>
        <w:t>ред 1.1.3.4;</w:t>
      </w:r>
    </w:p>
    <w:p w14:paraId="2C0C3AB6" w14:textId="3DE5B2A8"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3. анализират и отчитат тримесечно пред </w:t>
      </w:r>
      <w:r w:rsidR="00EE1DCF" w:rsidRPr="009400A2">
        <w:rPr>
          <w:rFonts w:ascii="Times New Roman" w:hAnsi="Times New Roman"/>
          <w:szCs w:val="24"/>
          <w:lang w:val="bg-BG"/>
        </w:rPr>
        <w:t>Н</w:t>
      </w:r>
      <w:r w:rsidRPr="009400A2">
        <w:rPr>
          <w:rFonts w:ascii="Times New Roman" w:hAnsi="Times New Roman"/>
          <w:szCs w:val="24"/>
          <w:lang w:val="bg-BG"/>
        </w:rPr>
        <w:t>адзорния съвет на НЗОК дейността си по т. 1 и 2.</w:t>
      </w:r>
    </w:p>
    <w:p w14:paraId="6C3521FE"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(3) Надзорният съвет на НЗОК приема правила за условията и реда за прилагане на ал. 1 и 2.</w:t>
      </w:r>
    </w:p>
    <w:p w14:paraId="4D661139" w14:textId="16522775"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(4) Условията и редът за наблюдение, анализ и контрол по изпълнението на обемите по чл. 55а от Закона за здравното осигуряване и на стойностите по ал. 1 се определят в Националния рамков договор за медицинските дейности за 2026 – 2028 г. и </w:t>
      </w:r>
      <w:r w:rsidR="00EE1DCF">
        <w:rPr>
          <w:rFonts w:ascii="Times New Roman" w:hAnsi="Times New Roman"/>
          <w:szCs w:val="24"/>
          <w:lang w:val="bg-BG"/>
        </w:rPr>
        <w:t xml:space="preserve">в </w:t>
      </w:r>
      <w:r w:rsidRPr="009400A2">
        <w:rPr>
          <w:rFonts w:ascii="Times New Roman" w:hAnsi="Times New Roman"/>
          <w:szCs w:val="24"/>
          <w:lang w:val="bg-BG"/>
        </w:rPr>
        <w:t>анексите по чл. 53, ал. 3 от Закона за здравното осигуряване, а когато не са приети такива – в решението по чл. 54, ал. 9 от Закона за здравното осигуряване.</w:t>
      </w:r>
    </w:p>
    <w:p w14:paraId="5FAF8C99"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6CB1C210" w14:textId="3EB0853D"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Чл. 4</w:t>
      </w:r>
      <w:r w:rsidRPr="009400A2">
        <w:rPr>
          <w:rFonts w:ascii="Times New Roman" w:hAnsi="Times New Roman"/>
          <w:szCs w:val="24"/>
          <w:lang w:val="bg-BG"/>
        </w:rPr>
        <w:t xml:space="preserve">. (1) В рамките на стойностите по чл. 1, ал. 2, ред 1.1.3.5.4, ред 1.1.3.5.5, </w:t>
      </w:r>
      <w:r w:rsidR="00A74DA7">
        <w:rPr>
          <w:rFonts w:ascii="Times New Roman" w:hAnsi="Times New Roman"/>
          <w:szCs w:val="24"/>
          <w:lang w:val="en-US"/>
        </w:rPr>
        <w:br/>
      </w:r>
      <w:r w:rsidRPr="009400A2">
        <w:rPr>
          <w:rFonts w:ascii="Times New Roman" w:hAnsi="Times New Roman"/>
          <w:szCs w:val="24"/>
          <w:lang w:val="bg-BG"/>
        </w:rPr>
        <w:t xml:space="preserve">ред 1.1.3.5.6, ред 1.1.3.6, ред 1.1.3.7.1 и ред 1.1.5 за прилагане на </w:t>
      </w:r>
      <w:r w:rsidRPr="009400A2">
        <w:rPr>
          <w:rFonts w:ascii="Times New Roman" w:hAnsi="Times New Roman"/>
          <w:color w:val="000000"/>
          <w:szCs w:val="24"/>
          <w:lang w:val="bg-BG"/>
        </w:rPr>
        <w:t>ч</w:t>
      </w:r>
      <w:r w:rsidRPr="009400A2">
        <w:rPr>
          <w:rFonts w:ascii="Times New Roman" w:hAnsi="Times New Roman"/>
          <w:szCs w:val="24"/>
          <w:lang w:val="bg-BG"/>
        </w:rPr>
        <w:t xml:space="preserve">л. 55а от Закона за здравното осигуряване и на Националния рамков договор за медицинските дейности за </w:t>
      </w:r>
      <w:r w:rsidRPr="009400A2">
        <w:rPr>
          <w:rFonts w:ascii="Times New Roman" w:hAnsi="Times New Roman"/>
          <w:szCs w:val="24"/>
          <w:lang w:val="bg-BG"/>
        </w:rPr>
        <w:lastRenderedPageBreak/>
        <w:t>2026 – 2028 г. и анексите по чл. 53, ал. 3 от Закона за здравното осигуряване, а когато не са приети такива – на решението по чл. 54, ал. 9 от Закона за здравното осигуряване:</w:t>
      </w:r>
    </w:p>
    <w:p w14:paraId="7A6EE302" w14:textId="2367288D"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1. </w:t>
      </w:r>
      <w:r w:rsidR="00A74DA7" w:rsidRPr="009400A2">
        <w:rPr>
          <w:rFonts w:ascii="Times New Roman" w:hAnsi="Times New Roman"/>
          <w:szCs w:val="24"/>
          <w:lang w:val="bg-BG"/>
        </w:rPr>
        <w:t>Н</w:t>
      </w:r>
      <w:r w:rsidRPr="009400A2">
        <w:rPr>
          <w:rFonts w:ascii="Times New Roman" w:hAnsi="Times New Roman"/>
          <w:szCs w:val="24"/>
          <w:lang w:val="bg-BG"/>
        </w:rPr>
        <w:t>адзорният съвет на НЗОК:</w:t>
      </w:r>
    </w:p>
    <w:p w14:paraId="0B07C608"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а) утвърждава за всяка РЗОК годишна обща стойност на разходите за здравноосигурителни плащания, разпределена по месеци;</w:t>
      </w:r>
    </w:p>
    <w:p w14:paraId="4444CF96"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б) утвърждава стойности на разходите по буква "а" и по изпълнители на болнична медицинска помощ, разпределена по месеци;</w:t>
      </w:r>
    </w:p>
    <w:p w14:paraId="1EDC8D8D"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в) наблюдава, анализира и коригира стойността на разходите по буква "а" на тримесечие;</w:t>
      </w:r>
    </w:p>
    <w:p w14:paraId="0E2F2ED2" w14:textId="39860DFC"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2. </w:t>
      </w:r>
      <w:r w:rsidR="00EE1DCF" w:rsidRPr="009400A2">
        <w:rPr>
          <w:rFonts w:ascii="Times New Roman" w:hAnsi="Times New Roman"/>
          <w:szCs w:val="24"/>
          <w:lang w:val="bg-BG"/>
        </w:rPr>
        <w:t>д</w:t>
      </w:r>
      <w:r w:rsidRPr="009400A2">
        <w:rPr>
          <w:rFonts w:ascii="Times New Roman" w:hAnsi="Times New Roman"/>
          <w:szCs w:val="24"/>
          <w:lang w:val="bg-BG"/>
        </w:rPr>
        <w:t>иректорите на РЗОК:</w:t>
      </w:r>
    </w:p>
    <w:p w14:paraId="4323E48A" w14:textId="6DF81E0C"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а) предлагат на </w:t>
      </w:r>
      <w:r w:rsidR="00EE1DCF" w:rsidRPr="009400A2">
        <w:rPr>
          <w:rFonts w:ascii="Times New Roman" w:hAnsi="Times New Roman"/>
          <w:szCs w:val="24"/>
          <w:lang w:val="bg-BG"/>
        </w:rPr>
        <w:t>Н</w:t>
      </w:r>
      <w:r w:rsidRPr="009400A2">
        <w:rPr>
          <w:rFonts w:ascii="Times New Roman" w:hAnsi="Times New Roman"/>
          <w:szCs w:val="24"/>
          <w:lang w:val="bg-BG"/>
        </w:rPr>
        <w:t>адзорния съвет на НЗОК чрез управителя на НЗОК стойности на разходите по т. 1, букви "а" и "б", разпределени по месеци и по изпълнители на болнична медицинска помощ за съответната РЗОК, и наблюдават разходването на утвърдените стойности на разходите по т. 1, букви "а" и "б" по месеци и на тримесечие;</w:t>
      </w:r>
    </w:p>
    <w:p w14:paraId="53034917"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б) закупуват от изпълнителите на болнична медицинска помощ обем здравни дейности от пакета по чл. 2, ал. 1 от Закона за здравното осигуряване в рамките на стойностите по т. 1, буква "а";</w:t>
      </w:r>
    </w:p>
    <w:p w14:paraId="4017D1B8" w14:textId="57A718AA"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в) анализират и отчитат на тримесечие пред </w:t>
      </w:r>
      <w:r w:rsidR="00A74DA7" w:rsidRPr="009400A2">
        <w:rPr>
          <w:rFonts w:ascii="Times New Roman" w:hAnsi="Times New Roman"/>
          <w:szCs w:val="24"/>
          <w:lang w:val="bg-BG"/>
        </w:rPr>
        <w:t>Н</w:t>
      </w:r>
      <w:r w:rsidRPr="009400A2">
        <w:rPr>
          <w:rFonts w:ascii="Times New Roman" w:hAnsi="Times New Roman"/>
          <w:szCs w:val="24"/>
          <w:lang w:val="bg-BG"/>
        </w:rPr>
        <w:t>адзорния съвет на НЗОК дейността си по букви "а" и "б".</w:t>
      </w:r>
    </w:p>
    <w:p w14:paraId="6CD55BEE"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(2) Надзорният съвет на НЗОК анализира и контролира стойностите по ал. 1, т. 2, буква "а" на тримесечие.</w:t>
      </w:r>
    </w:p>
    <w:p w14:paraId="50349C5E"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(3) Надзорният съвет на НЗОК наблюдава и контролира дейността по ал. 1, т. 2, буква "б" на тримесечие.</w:t>
      </w:r>
    </w:p>
    <w:p w14:paraId="0D5F9300"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(4) Надзорният съвет на НЗОК приема правила за условията и реда за прилагане на ал. 1, 2 и 3.</w:t>
      </w:r>
    </w:p>
    <w:p w14:paraId="26971A1A"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(5) Условията и редът за наблюдение, анализ и контрол по изпълнението на обемите по чл. 55а от Закона за здравното осигуряване и на стойностите по ал. 1 от изпълнителите на болнична медицинска помощ се определят в Националния рамков договор за медицинските дейности за 2026 – 2028 г. и в анексите по чл. 53, ал. 3 от Закона за здравното осигуряване, а когато не са приети такива – в решението по чл. 54, ал. 9 от Закона за здравното осигуряване.</w:t>
      </w:r>
    </w:p>
    <w:p w14:paraId="0DD12CA4"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2CAA5736" w14:textId="14F446E9"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Чл. 5</w:t>
      </w:r>
      <w:r w:rsidRPr="009400A2">
        <w:rPr>
          <w:rFonts w:ascii="Times New Roman" w:hAnsi="Times New Roman"/>
          <w:szCs w:val="24"/>
          <w:lang w:val="bg-BG"/>
        </w:rPr>
        <w:t xml:space="preserve">. Националната здравноосигурителна каса осигурява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общината, както и с денонощен режим на работа, в рамките на стойностите по чл. 1, </w:t>
      </w:r>
      <w:r w:rsidR="00A74DA7">
        <w:rPr>
          <w:rFonts w:ascii="Times New Roman" w:hAnsi="Times New Roman"/>
          <w:szCs w:val="24"/>
          <w:lang w:val="en-US"/>
        </w:rPr>
        <w:br/>
      </w:r>
      <w:r w:rsidRPr="009400A2">
        <w:rPr>
          <w:rFonts w:ascii="Times New Roman" w:hAnsi="Times New Roman"/>
          <w:szCs w:val="24"/>
          <w:lang w:val="bg-BG"/>
        </w:rPr>
        <w:t>ал. 2, ред 1.1.3.5.1.</w:t>
      </w:r>
    </w:p>
    <w:p w14:paraId="1DE07EF9"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4873CD74" w14:textId="09025899"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Чл. 6</w:t>
      </w:r>
      <w:r w:rsidRPr="009400A2">
        <w:rPr>
          <w:rFonts w:ascii="Times New Roman" w:hAnsi="Times New Roman"/>
          <w:szCs w:val="24"/>
          <w:lang w:val="bg-BG"/>
        </w:rPr>
        <w:t xml:space="preserve">. (1) Националната здравноосигурителна каса заплаща на основание чл. 1, </w:t>
      </w:r>
      <w:r w:rsidR="00A74DA7">
        <w:rPr>
          <w:rFonts w:ascii="Times New Roman" w:hAnsi="Times New Roman"/>
          <w:szCs w:val="24"/>
          <w:lang w:val="en-US"/>
        </w:rPr>
        <w:br/>
      </w:r>
      <w:r w:rsidRPr="009400A2">
        <w:rPr>
          <w:rFonts w:ascii="Times New Roman" w:hAnsi="Times New Roman"/>
          <w:szCs w:val="24"/>
          <w:lang w:val="bg-BG"/>
        </w:rPr>
        <w:t xml:space="preserve">ал. 2, ред 1.1.3.5.6 </w:t>
      </w:r>
      <w:proofErr w:type="spellStart"/>
      <w:r w:rsidRPr="009400A2">
        <w:rPr>
          <w:rFonts w:ascii="Times New Roman" w:hAnsi="Times New Roman"/>
          <w:szCs w:val="24"/>
          <w:lang w:val="bg-BG"/>
        </w:rPr>
        <w:t>антинеопластични</w:t>
      </w:r>
      <w:proofErr w:type="spellEnd"/>
      <w:r w:rsidRPr="009400A2">
        <w:rPr>
          <w:rFonts w:ascii="Times New Roman" w:hAnsi="Times New Roman"/>
          <w:szCs w:val="24"/>
          <w:lang w:val="bg-BG"/>
        </w:rPr>
        <w:t xml:space="preserve"> лекарствени продукти, прилагани при базова химиотерапия за лечение на злокачествени заболявания, включени в пакета здравни дейности, гарантиран от бюджета на НЗОК, и прилагани в условията на болнична медицинска помощ, които НЗОК заплаща извън стойността на оказваните медицински услуги, принадлежащи към международно непатентно наименование, включено в списъка по </w:t>
      </w:r>
      <w:r w:rsidR="00EE1DCF" w:rsidRPr="009400A2">
        <w:rPr>
          <w:rFonts w:ascii="Times New Roman" w:hAnsi="Times New Roman"/>
          <w:szCs w:val="24"/>
          <w:lang w:val="bg-BG"/>
        </w:rPr>
        <w:t>П</w:t>
      </w:r>
      <w:r w:rsidRPr="009400A2">
        <w:rPr>
          <w:rFonts w:ascii="Times New Roman" w:hAnsi="Times New Roman"/>
          <w:szCs w:val="24"/>
          <w:lang w:val="bg-BG"/>
        </w:rPr>
        <w:t>риложение № 1.</w:t>
      </w:r>
    </w:p>
    <w:p w14:paraId="1D9DC16C" w14:textId="2C9D6ECF"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(2) Лекарствени продукти по ал. 1, принадлежащи към международно непатентно наименование извън списъка по </w:t>
      </w:r>
      <w:r w:rsidR="00F355A9" w:rsidRPr="009400A2">
        <w:rPr>
          <w:rFonts w:ascii="Times New Roman" w:hAnsi="Times New Roman"/>
          <w:szCs w:val="24"/>
          <w:lang w:val="bg-BG"/>
        </w:rPr>
        <w:t>П</w:t>
      </w:r>
      <w:r w:rsidRPr="009400A2">
        <w:rPr>
          <w:rFonts w:ascii="Times New Roman" w:hAnsi="Times New Roman"/>
          <w:szCs w:val="24"/>
          <w:lang w:val="bg-BG"/>
        </w:rPr>
        <w:t>риложение № 1 по ал. 1, се заплащат от НЗОК на основание чл. 1, ал. 2, ред 1.1.3.5.4.</w:t>
      </w:r>
    </w:p>
    <w:p w14:paraId="4811FD63"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p>
    <w:p w14:paraId="75329ECC"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lastRenderedPageBreak/>
        <w:t>Чл. 7</w:t>
      </w:r>
      <w:r w:rsidRPr="009400A2">
        <w:rPr>
          <w:rFonts w:ascii="Times New Roman" w:hAnsi="Times New Roman"/>
          <w:szCs w:val="24"/>
          <w:lang w:val="bg-BG"/>
        </w:rPr>
        <w:t>. (1) Националната здравноосигурителна каса финансира осигуряване на медицински персонал в лечебни заведения, които извършват медицински дейности в населени места в труднодостъпни и/или отдалечени райони или единствени изпълняват съответната дейност на територията на общината, с изключение на лечебните заведения по чл. 106а, ал. 5б от Закона за лечебните заведения, в рамките на стойностите по чл. 1, ал. 2, ред 1.1.3.1, ред 1.1.3.2, ред 1.1.3.4 и ред 1.1.3.7.2 за прилагане на чл. 55, ал. 2, т. 3в, буква "а" от Закона за здравното осигуряване.</w:t>
      </w:r>
    </w:p>
    <w:p w14:paraId="3202DE2A" w14:textId="53A9AE5F"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(2) Националната здравноосигурителна каса финансира изпълнителите на болнична медицинска помощ, определени по критерии от </w:t>
      </w:r>
      <w:r w:rsidR="00AC4E15" w:rsidRPr="009400A2">
        <w:rPr>
          <w:rFonts w:ascii="Times New Roman" w:hAnsi="Times New Roman"/>
          <w:szCs w:val="24"/>
          <w:lang w:val="bg-BG"/>
        </w:rPr>
        <w:t>Н</w:t>
      </w:r>
      <w:r w:rsidRPr="009400A2">
        <w:rPr>
          <w:rFonts w:ascii="Times New Roman" w:hAnsi="Times New Roman"/>
          <w:szCs w:val="24"/>
          <w:lang w:val="bg-BG"/>
        </w:rPr>
        <w:t>аредбата по чл. 81, ал. 3 от Закона за здравето за класифициране на приоритетни многопрофилни лечебни заведения за болнична помощ, които осигуряват достъп до дейности от пакета, гарантиран от бюджета на НЗОК</w:t>
      </w:r>
      <w:r w:rsidR="00AC4E15">
        <w:rPr>
          <w:rFonts w:ascii="Times New Roman" w:hAnsi="Times New Roman"/>
          <w:szCs w:val="24"/>
          <w:lang w:val="bg-BG"/>
        </w:rPr>
        <w:t>,</w:t>
      </w:r>
      <w:r w:rsidRPr="009400A2">
        <w:rPr>
          <w:rFonts w:ascii="Times New Roman" w:hAnsi="Times New Roman"/>
          <w:szCs w:val="24"/>
          <w:lang w:val="bg-BG"/>
        </w:rPr>
        <w:t xml:space="preserve"> в рамките на стойностите по чл. 1, ал. 2, ред 1.1.3.7.3, за прилагане на чл. 55, ал. 2, т. 3в, буква "б" от Закона за здравното осигуряване. </w:t>
      </w:r>
    </w:p>
    <w:p w14:paraId="3311B405" w14:textId="40B40C91" w:rsidR="009400A2" w:rsidRPr="009400A2" w:rsidRDefault="009400A2" w:rsidP="009400A2">
      <w:pPr>
        <w:widowControl w:val="0"/>
        <w:autoSpaceDE w:val="0"/>
        <w:autoSpaceDN w:val="0"/>
        <w:adjustRightInd w:val="0"/>
        <w:ind w:firstLine="567"/>
        <w:jc w:val="both"/>
        <w:rPr>
          <w:rFonts w:ascii="Times New Roman" w:hAnsi="Times New Roman"/>
          <w:szCs w:val="24"/>
          <w:lang w:val="bg-BG"/>
        </w:rPr>
      </w:pPr>
      <w:r w:rsidRPr="009400A2">
        <w:rPr>
          <w:rFonts w:ascii="Times New Roman" w:hAnsi="Times New Roman"/>
          <w:szCs w:val="24"/>
          <w:lang w:val="en-US"/>
        </w:rPr>
        <w:t>(</w:t>
      </w:r>
      <w:r w:rsidRPr="009400A2">
        <w:rPr>
          <w:rFonts w:ascii="Times New Roman" w:hAnsi="Times New Roman"/>
          <w:szCs w:val="24"/>
          <w:lang w:val="bg-BG"/>
        </w:rPr>
        <w:t>3</w:t>
      </w:r>
      <w:r w:rsidRPr="009400A2">
        <w:rPr>
          <w:rFonts w:ascii="Times New Roman" w:hAnsi="Times New Roman"/>
          <w:szCs w:val="24"/>
          <w:lang w:val="en-US"/>
        </w:rPr>
        <w:t>)</w:t>
      </w:r>
      <w:r w:rsidRPr="009400A2">
        <w:rPr>
          <w:rFonts w:ascii="Aptos" w:hAnsi="Aptos"/>
          <w:kern w:val="2"/>
          <w:szCs w:val="24"/>
          <w:lang w:val="en-US"/>
        </w:rPr>
        <w:t xml:space="preserve"> </w:t>
      </w:r>
      <w:r w:rsidRPr="009400A2">
        <w:rPr>
          <w:rFonts w:ascii="Times New Roman" w:hAnsi="Times New Roman"/>
          <w:szCs w:val="24"/>
          <w:lang w:val="bg-BG"/>
        </w:rPr>
        <w:t>Националната здравноосигурителна каса за сметка на трансфера от централния бюджет, въз основа на получено искане от министъра на здравеопазването, извършва ежемесечно трансфер към бюджета на Министерство</w:t>
      </w:r>
      <w:r w:rsidR="00AC4E15">
        <w:rPr>
          <w:rFonts w:ascii="Times New Roman" w:hAnsi="Times New Roman"/>
          <w:szCs w:val="24"/>
          <w:lang w:val="bg-BG"/>
        </w:rPr>
        <w:t>то</w:t>
      </w:r>
      <w:r w:rsidRPr="009400A2">
        <w:rPr>
          <w:rFonts w:ascii="Times New Roman" w:hAnsi="Times New Roman"/>
          <w:szCs w:val="24"/>
          <w:lang w:val="bg-BG"/>
        </w:rPr>
        <w:t xml:space="preserve"> на здравеопазването в годишен размер до 30 млн. евро за центровете за спешна медицинска помощ, центровете за трансфузионна хематология, лечебните заведения за стационарна психиатрична помощ, центровете за комплексно обслужване на деца с увреждания и хронични заболявания по чл. 5, ал. 1 от Закона за лечебните заведения, домовете за медико-социални грижи за деца и центровете за психично здраве в рамките на средствата по чл. 1, ал. 2, ред 1.1.5. </w:t>
      </w:r>
    </w:p>
    <w:p w14:paraId="4933F796" w14:textId="29ED86E0" w:rsidR="009400A2" w:rsidRPr="009400A2" w:rsidRDefault="009400A2" w:rsidP="009400A2">
      <w:pPr>
        <w:widowControl w:val="0"/>
        <w:autoSpaceDE w:val="0"/>
        <w:autoSpaceDN w:val="0"/>
        <w:adjustRightInd w:val="0"/>
        <w:ind w:firstLine="567"/>
        <w:jc w:val="both"/>
        <w:rPr>
          <w:rFonts w:ascii="Times New Roman" w:hAnsi="Times New Roman"/>
          <w:szCs w:val="24"/>
          <w:lang w:val="bg-BG"/>
        </w:rPr>
      </w:pPr>
      <w:r w:rsidRPr="009400A2">
        <w:rPr>
          <w:rFonts w:ascii="Times New Roman" w:hAnsi="Times New Roman"/>
          <w:b/>
          <w:bCs/>
          <w:szCs w:val="24"/>
          <w:lang w:val="bg-BG"/>
        </w:rPr>
        <w:t>Чл. 8</w:t>
      </w:r>
      <w:r w:rsidRPr="009400A2">
        <w:rPr>
          <w:rFonts w:ascii="Times New Roman" w:hAnsi="Times New Roman"/>
          <w:szCs w:val="24"/>
          <w:lang w:val="bg-BG"/>
        </w:rPr>
        <w:t xml:space="preserve">. (1) Управителят на НЗОК изготвя и внася в </w:t>
      </w:r>
      <w:r w:rsidR="00A74DA7" w:rsidRPr="009400A2">
        <w:rPr>
          <w:rFonts w:ascii="Times New Roman" w:hAnsi="Times New Roman"/>
          <w:szCs w:val="24"/>
          <w:lang w:val="bg-BG"/>
        </w:rPr>
        <w:t>Н</w:t>
      </w:r>
      <w:r w:rsidRPr="009400A2">
        <w:rPr>
          <w:rFonts w:ascii="Times New Roman" w:hAnsi="Times New Roman"/>
          <w:szCs w:val="24"/>
          <w:lang w:val="bg-BG"/>
        </w:rPr>
        <w:t>адзорния съвет на НЗОК отчети за касовото изпълнение на бюджета на НЗОК за 2026 г. ежемесечно и на тримесечие, включително за стойностите по чл. 3, ал. 1 и 2 и чл. 4, ал. 1</w:t>
      </w:r>
      <w:r w:rsidR="008C637E">
        <w:rPr>
          <w:rFonts w:ascii="Times New Roman" w:hAnsi="Times New Roman"/>
          <w:szCs w:val="24"/>
          <w:lang w:val="bg-BG"/>
        </w:rPr>
        <w:t>,</w:t>
      </w:r>
      <w:r w:rsidRPr="009400A2">
        <w:rPr>
          <w:rFonts w:ascii="Times New Roman" w:hAnsi="Times New Roman"/>
          <w:szCs w:val="24"/>
          <w:lang w:val="bg-BG"/>
        </w:rPr>
        <w:t xml:space="preserve"> по видове здравноосигурителни плащания, в срокове, определени от </w:t>
      </w:r>
      <w:r w:rsidR="008C637E" w:rsidRPr="009400A2">
        <w:rPr>
          <w:rFonts w:ascii="Times New Roman" w:hAnsi="Times New Roman"/>
          <w:szCs w:val="24"/>
          <w:lang w:val="bg-BG"/>
        </w:rPr>
        <w:t>Н</w:t>
      </w:r>
      <w:r w:rsidRPr="009400A2">
        <w:rPr>
          <w:rFonts w:ascii="Times New Roman" w:hAnsi="Times New Roman"/>
          <w:szCs w:val="24"/>
          <w:lang w:val="bg-BG"/>
        </w:rPr>
        <w:t>адзорния съвет на НЗОК.</w:t>
      </w:r>
    </w:p>
    <w:p w14:paraId="69AE122D" w14:textId="17E6897B"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(2) Управителят на НЗОК изготвя и внася в </w:t>
      </w:r>
      <w:r w:rsidR="00A74DA7" w:rsidRPr="009400A2">
        <w:rPr>
          <w:rFonts w:ascii="Times New Roman" w:hAnsi="Times New Roman"/>
          <w:szCs w:val="24"/>
          <w:lang w:val="bg-BG"/>
        </w:rPr>
        <w:t>Н</w:t>
      </w:r>
      <w:r w:rsidRPr="009400A2">
        <w:rPr>
          <w:rFonts w:ascii="Times New Roman" w:hAnsi="Times New Roman"/>
          <w:szCs w:val="24"/>
          <w:lang w:val="bg-BG"/>
        </w:rPr>
        <w:t xml:space="preserve">адзорния съвет на НЗОК отчети за очакваното изпълнение на бюджета на НЗОК за 2026 г. по здравноосигурителни плащания за всяко тримесечие в срокове, определени от </w:t>
      </w:r>
      <w:r w:rsidR="00646456" w:rsidRPr="009400A2">
        <w:rPr>
          <w:rFonts w:ascii="Times New Roman" w:hAnsi="Times New Roman"/>
          <w:szCs w:val="24"/>
          <w:lang w:val="bg-BG"/>
        </w:rPr>
        <w:t>Н</w:t>
      </w:r>
      <w:r w:rsidRPr="009400A2">
        <w:rPr>
          <w:rFonts w:ascii="Times New Roman" w:hAnsi="Times New Roman"/>
          <w:szCs w:val="24"/>
          <w:lang w:val="bg-BG"/>
        </w:rPr>
        <w:t>адзорния съвет на НЗОК.</w:t>
      </w:r>
    </w:p>
    <w:p w14:paraId="55FC3CA3" w14:textId="4CDE101A"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(3) Отчетите по ал. 1 и 2 се публикуват на интернет страницата на НЗОК и се изпращат на Българския лекарски съюз и </w:t>
      </w:r>
      <w:r w:rsidR="008C637E">
        <w:rPr>
          <w:rFonts w:ascii="Times New Roman" w:hAnsi="Times New Roman"/>
          <w:szCs w:val="24"/>
          <w:lang w:val="bg-BG"/>
        </w:rPr>
        <w:t xml:space="preserve">на </w:t>
      </w:r>
      <w:r w:rsidRPr="009400A2">
        <w:rPr>
          <w:rFonts w:ascii="Times New Roman" w:hAnsi="Times New Roman"/>
          <w:szCs w:val="24"/>
          <w:lang w:val="bg-BG"/>
        </w:rPr>
        <w:t>Българския зъболекарски съюз.</w:t>
      </w:r>
    </w:p>
    <w:p w14:paraId="48AF0F75" w14:textId="28F991F6"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(4) Националната здравноосигурителна каса планира, договаря, закупува и заплаща медицинска помощ по чл. 55, ал. 2, т. 2 от Закона за здравното осигуряване по ред 1.1.3.1, ред 1.1.3.2, ред 1.1.3.3, ред 1.1.3.4 и ред 1.1.3.7 лекарствени продукти и медицински изделия по ред 1.1.3.5 и медицински изделия по ред 1.1.3.6 в съответствие с определените разходи за здравноосигурителни плащания по бюджета на НЗОК, като се отчита и делът на средствата по чл. 1, ал. 2, ред. 1.3 при решение на </w:t>
      </w:r>
      <w:r w:rsidR="00646456" w:rsidRPr="009400A2">
        <w:rPr>
          <w:rFonts w:ascii="Times New Roman" w:hAnsi="Times New Roman"/>
          <w:szCs w:val="24"/>
          <w:lang w:val="bg-BG"/>
        </w:rPr>
        <w:t>Н</w:t>
      </w:r>
      <w:r w:rsidRPr="009400A2">
        <w:rPr>
          <w:rFonts w:ascii="Times New Roman" w:hAnsi="Times New Roman"/>
          <w:szCs w:val="24"/>
          <w:lang w:val="bg-BG"/>
        </w:rPr>
        <w:t>адзорния съвет на НЗОК по реда на § 8, ал. 1 и делът на средствата по ред 1.1.5.</w:t>
      </w:r>
    </w:p>
    <w:p w14:paraId="7EF0D7F6"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(5) Националната здравноосигурителна каса осъществява контрол по изпълнението на здравноосигурителните плащания по бюджета на НЗОК за 2026 г. в съответствие с действащото законодателство.</w:t>
      </w:r>
    </w:p>
    <w:p w14:paraId="7899FE1C"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p>
    <w:p w14:paraId="46B68137" w14:textId="77777777" w:rsidR="009400A2" w:rsidRPr="009400A2" w:rsidRDefault="009400A2" w:rsidP="009400A2">
      <w:pPr>
        <w:widowControl w:val="0"/>
        <w:autoSpaceDE w:val="0"/>
        <w:autoSpaceDN w:val="0"/>
        <w:adjustRightInd w:val="0"/>
        <w:jc w:val="center"/>
        <w:rPr>
          <w:rFonts w:ascii="Times New Roman" w:hAnsi="Times New Roman"/>
          <w:b/>
          <w:bCs/>
          <w:szCs w:val="24"/>
          <w:lang w:val="bg-BG"/>
        </w:rPr>
      </w:pPr>
      <w:r w:rsidRPr="009400A2">
        <w:rPr>
          <w:rFonts w:ascii="Times New Roman" w:hAnsi="Times New Roman"/>
          <w:b/>
          <w:bCs/>
          <w:szCs w:val="24"/>
          <w:lang w:val="bg-BG"/>
        </w:rPr>
        <w:t>ПРЕХОДНИ И ЗАКЛЮЧИТЕЛНИ РАЗПОРЕДБИ</w:t>
      </w:r>
    </w:p>
    <w:p w14:paraId="6287FD5C"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p>
    <w:p w14:paraId="160F9F38" w14:textId="15E9126A"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1</w:t>
      </w:r>
      <w:r w:rsidRPr="009400A2">
        <w:rPr>
          <w:rFonts w:ascii="Times New Roman" w:hAnsi="Times New Roman"/>
          <w:szCs w:val="24"/>
          <w:lang w:val="bg-BG"/>
        </w:rPr>
        <w:t xml:space="preserve">. (1) Преизпълнението на приходите от здравноосигурителни вноски и неданъчни приходи може да се ползва като източник за допълнителни здравноосигурителни плащания над утвърдените разходи и предоставени трансфери по бюджета на НЗОК по решение на </w:t>
      </w:r>
      <w:r w:rsidR="00646456" w:rsidRPr="009400A2">
        <w:rPr>
          <w:rFonts w:ascii="Times New Roman" w:hAnsi="Times New Roman"/>
          <w:szCs w:val="24"/>
          <w:lang w:val="bg-BG"/>
        </w:rPr>
        <w:t>Н</w:t>
      </w:r>
      <w:r w:rsidRPr="009400A2">
        <w:rPr>
          <w:rFonts w:ascii="Times New Roman" w:hAnsi="Times New Roman"/>
          <w:szCs w:val="24"/>
          <w:lang w:val="bg-BG"/>
        </w:rPr>
        <w:t>адзорния съвет на НЗОК.</w:t>
      </w:r>
    </w:p>
    <w:p w14:paraId="705BF74A" w14:textId="141102F9"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(2) В случай че при анализа на текущото изпълнение към 30 септември 2026 г. на здравноосигурителните плащания за медицински и за дентални дейности се установи </w:t>
      </w:r>
      <w:r w:rsidRPr="009400A2">
        <w:rPr>
          <w:rFonts w:ascii="Times New Roman" w:hAnsi="Times New Roman"/>
          <w:szCs w:val="24"/>
          <w:lang w:val="bg-BG"/>
        </w:rPr>
        <w:lastRenderedPageBreak/>
        <w:t xml:space="preserve">очаквано неизпълнение на предвидените разходи към 31 декември 2026 г. на средствата за здравноосигурителни плащания по съответните редове по чл. 1, ал. 2, след осигуряване на финансирането по § 9 оставащите средства могат да се използват за плащания само за медицинските и денталните дейности по същите редове при условия и по ред, определени от </w:t>
      </w:r>
      <w:r w:rsidR="00646456" w:rsidRPr="009400A2">
        <w:rPr>
          <w:rFonts w:ascii="Times New Roman" w:hAnsi="Times New Roman"/>
          <w:szCs w:val="24"/>
          <w:lang w:val="bg-BG"/>
        </w:rPr>
        <w:t>Н</w:t>
      </w:r>
      <w:r w:rsidRPr="009400A2">
        <w:rPr>
          <w:rFonts w:ascii="Times New Roman" w:hAnsi="Times New Roman"/>
          <w:szCs w:val="24"/>
          <w:lang w:val="bg-BG"/>
        </w:rPr>
        <w:t xml:space="preserve">адзорния съвет на НЗОК и от </w:t>
      </w:r>
      <w:r w:rsidR="00646456" w:rsidRPr="009400A2">
        <w:rPr>
          <w:rFonts w:ascii="Times New Roman" w:hAnsi="Times New Roman"/>
          <w:szCs w:val="24"/>
          <w:lang w:val="bg-BG"/>
        </w:rPr>
        <w:t>У</w:t>
      </w:r>
      <w:r w:rsidRPr="009400A2">
        <w:rPr>
          <w:rFonts w:ascii="Times New Roman" w:hAnsi="Times New Roman"/>
          <w:szCs w:val="24"/>
          <w:lang w:val="bg-BG"/>
        </w:rPr>
        <w:t>правителния съвет на Българския лекарски съюз, съответно на Българския зъболекарски съюз.</w:t>
      </w:r>
    </w:p>
    <w:p w14:paraId="132ACAD2"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6BB3945B" w14:textId="787D0574"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2</w:t>
      </w:r>
      <w:r w:rsidRPr="009400A2">
        <w:rPr>
          <w:rFonts w:ascii="Times New Roman" w:hAnsi="Times New Roman"/>
          <w:szCs w:val="24"/>
          <w:lang w:val="bg-BG"/>
        </w:rPr>
        <w:t xml:space="preserve">. (1) Министерството на здравеопазването ежемесечно до края на месеца, следващ отчетния месец, въз основа на получено искане от НЗОК предоставя трансфер към бюджета на НЗОК по чл. 1, ал. 1, ред 3 за финансиране на разходите за лекарствени продукти – ваксини и дейности по прилагането им по чл. 82, ал. 2, т. 3 от Закона за здравето; за дейности за здравно неосигурени лица, включващи: интензивно лечение, комплексно диспансерно (амбулаторно) наблюдение при пациенти с психиатрични заболявания и комплексно диспансерно (амбулаторно) наблюдение при пациенти с кожно-венерически заболявания по чл. 82, ал. 1, т. 1а, 3а и 6б от Закона за здравето, дейности за здравнонеосигурени жени по чл. 82, ал. 1, т. 2 от Закона за здравето и за сумите по чл. 37, ал. 6 от Закона за здравното осигуряване. Средствата се отчитат по </w:t>
      </w:r>
      <w:r w:rsidR="00646456">
        <w:rPr>
          <w:rFonts w:ascii="Times New Roman" w:hAnsi="Times New Roman"/>
          <w:szCs w:val="24"/>
          <w:lang w:val="en-US"/>
        </w:rPr>
        <w:br/>
      </w:r>
      <w:r w:rsidRPr="009400A2">
        <w:rPr>
          <w:rFonts w:ascii="Times New Roman" w:hAnsi="Times New Roman"/>
          <w:szCs w:val="24"/>
          <w:lang w:val="bg-BG"/>
        </w:rPr>
        <w:t>чл. 1, ал. 2, ред 1.1.4, редове 1.1.4.1, 1.1.4.2 и 1.1.4.3.</w:t>
      </w:r>
    </w:p>
    <w:p w14:paraId="634F5E7E"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(2) Трансферът по ал. 1 е в размер на поетото през месеца от НЗОК задължение към лечебните заведения за извършените от тях дейности, съответно към притежателите на разрешения за търговия на едро с лекарствени продукти за доставените и приложени ваксини.</w:t>
      </w:r>
    </w:p>
    <w:p w14:paraId="76E8F64A" w14:textId="39850A43"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(3) Трансфер над размера по чл. 1, ал. 1, ред 3 се определя и предоставя от Министерството на здравеопазването при условия и по ред, утвърдени от министъра на здравеопазването и от управителя на НЗОК, след одобрение от </w:t>
      </w:r>
      <w:r w:rsidR="00646456" w:rsidRPr="009400A2">
        <w:rPr>
          <w:rFonts w:ascii="Times New Roman" w:hAnsi="Times New Roman"/>
          <w:szCs w:val="24"/>
          <w:lang w:val="bg-BG"/>
        </w:rPr>
        <w:t>Н</w:t>
      </w:r>
      <w:r w:rsidRPr="009400A2">
        <w:rPr>
          <w:rFonts w:ascii="Times New Roman" w:hAnsi="Times New Roman"/>
          <w:szCs w:val="24"/>
          <w:lang w:val="bg-BG"/>
        </w:rPr>
        <w:t>адзорния съвет на НЗОК, без да се нарушава балансът по бюджета на НЗОК.</w:t>
      </w:r>
    </w:p>
    <w:p w14:paraId="623D7203"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(4) В случаите по ал. 3 управителят на НЗОК ежемесечно след отчитане на извършените през предходния месец плащания утвърждава компенсирани промени по показателите по чл. 1, ал. 1, ред 3 и ал. 2, ред 1.1.4, без да се нарушава балансът по бюджета на НЗОК.</w:t>
      </w:r>
    </w:p>
    <w:p w14:paraId="6A4BC41D"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(5) Трансферите за дейности във връзка с лечение на лица до 18-годишна възраст по чл. 82, ал. 1а, 3 и 6 от Закона за здравето и на лица над 18-годишна възраст по чл. 82, ал. 1а и 6 от Закона за здравето се определят и предоставят съгласно чл. 23, ал. 4 от Закона за здравното осигуряване. Средствата се отчитат по чл. 1, ал. 2, ред 1.1.4.4. При необходимост се прилага съответно ал. 4.</w:t>
      </w:r>
    </w:p>
    <w:p w14:paraId="77AF835E" w14:textId="4C29DAB3"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(6) Трансферите за помощни средства, приспособления, съоръжения и медицински изделия за хората с увреждания, извън обхвата на задължителното здравно осигуряване, се определят и предоставят от Министерството на здравеопазването при условия и по ред, утвърдени от министъра на здравеопазването и от управителя на НЗОК, след одобрение от </w:t>
      </w:r>
      <w:r w:rsidR="00F07A1A" w:rsidRPr="009400A2">
        <w:rPr>
          <w:rFonts w:ascii="Times New Roman" w:hAnsi="Times New Roman"/>
          <w:szCs w:val="24"/>
          <w:lang w:val="bg-BG"/>
        </w:rPr>
        <w:t>Н</w:t>
      </w:r>
      <w:r w:rsidRPr="009400A2">
        <w:rPr>
          <w:rFonts w:ascii="Times New Roman" w:hAnsi="Times New Roman"/>
          <w:szCs w:val="24"/>
          <w:lang w:val="bg-BG"/>
        </w:rPr>
        <w:t>адзорния съвет на НЗОК, без да се нарушава балансът по бюджета на НЗОК. Средствата се отчитат по чл. 1, ал. 2, ред 1.1.4.5. При необходимост се прилага съответно ал. 4.</w:t>
      </w:r>
    </w:p>
    <w:p w14:paraId="234FB080"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4332E203"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3</w:t>
      </w:r>
      <w:r w:rsidRPr="009400A2">
        <w:rPr>
          <w:rFonts w:ascii="Times New Roman" w:hAnsi="Times New Roman"/>
          <w:szCs w:val="24"/>
          <w:lang w:val="bg-BG"/>
        </w:rPr>
        <w:t xml:space="preserve">. От държавния бюджет чрез бюджета на Министерството на здравеопазването могат да се получават по бюджета на НЗОК целеви субсидии по чл. 23, ал. 1, т. 9 от Закона за здравното осигуряване извън тези по чл. 1, ал. 1 за изпълнение на задължения, които произтичат от прилагането на правилата за координация на системите за социална сигурност и са за обезщетения в натура извън медицинската помощ по чл. 45 от Закона за здравното осигуряване. С извършените разходи за тези обезщетения се завишават </w:t>
      </w:r>
      <w:r w:rsidRPr="009400A2">
        <w:rPr>
          <w:rFonts w:ascii="Times New Roman" w:hAnsi="Times New Roman"/>
          <w:szCs w:val="24"/>
          <w:lang w:val="bg-BG"/>
        </w:rPr>
        <w:lastRenderedPageBreak/>
        <w:t>сумите по чл. 1, ал. 2, редове 1.1.3.8 и 1.1.3.8.1.</w:t>
      </w:r>
    </w:p>
    <w:p w14:paraId="121559D2"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582380C3"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4</w:t>
      </w:r>
      <w:r w:rsidRPr="009400A2">
        <w:rPr>
          <w:rFonts w:ascii="Times New Roman" w:hAnsi="Times New Roman"/>
          <w:szCs w:val="24"/>
          <w:lang w:val="bg-BG"/>
        </w:rPr>
        <w:t>. (1) Здравноосигурителни плащания със средства по чл. 1, ал. 2, ред 1.1.3 и плащания от трансфери от Министерството на здравеопазването по чл. 1, ал. 2, ред 1.1.4 по договори, сключени на основание чл. 59, ал. 1 от Закона за здравното осигуряване между разпоредители с бюджет и НЗОК, се отчитат като трансфери по чл. 1.</w:t>
      </w:r>
    </w:p>
    <w:p w14:paraId="650FB0DF"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(2) В случаите по ал. 1 управителят на НЗОК ежемесечно, след отчитането на извършените през предходния месец плащания, утвърждава компенсирани промени между трансферите по бюджета на НЗОК.</w:t>
      </w:r>
    </w:p>
    <w:p w14:paraId="26015AC4"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1D03DF6E" w14:textId="7CB7D619"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5</w:t>
      </w:r>
      <w:r w:rsidRPr="009400A2">
        <w:rPr>
          <w:rFonts w:ascii="Times New Roman" w:hAnsi="Times New Roman"/>
          <w:szCs w:val="24"/>
          <w:lang w:val="bg-BG"/>
        </w:rPr>
        <w:t xml:space="preserve">. (1) Отстъпките за лекарствените продукти, договорени на основание чл. 45, </w:t>
      </w:r>
      <w:r w:rsidR="00F07A1A">
        <w:rPr>
          <w:rFonts w:ascii="Times New Roman" w:hAnsi="Times New Roman"/>
          <w:szCs w:val="24"/>
          <w:lang w:val="en-US"/>
        </w:rPr>
        <w:br/>
      </w:r>
      <w:r w:rsidRPr="009400A2">
        <w:rPr>
          <w:rFonts w:ascii="Times New Roman" w:hAnsi="Times New Roman"/>
          <w:szCs w:val="24"/>
          <w:lang w:val="bg-BG"/>
        </w:rPr>
        <w:t>ал. 10 и 21 от Закона за здравното осигуряване, които се възстановяват пряко на НЗОК от притежателите на разрешенията за употреба/техните упълномощени представители, се отчитат в намаление на извършените от НЗОК разходи от средствата по чл. 1, ал. 2, редове 1.1.3.5.3.1, 1.1.3.5.3.2, 1.1.3.5.4, 1.1.3.5.5 и 1.1.3.5.6.</w:t>
      </w:r>
    </w:p>
    <w:p w14:paraId="389F4AB7"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(2) Възстановяваните пряко на НЗОК от притежателите на разрешения за употреба/техни упълномощени представители суми при прилагане на механизма, гарантиращ предвидимост и устойчивост на бюджета на НЗОК по чл. 45, ал. 31 от Закона за здравното осигуряване, се отчитат в намаление на извършените от НЗОК разходи от средствата по чл. 1, ал. 2, редове 1.1.3.5.3.1, 1.1.3.5.3.2, 1.1.3.5.4, 1.1.3.5.5 и 1.1.3.5.6.</w:t>
      </w:r>
    </w:p>
    <w:p w14:paraId="52021A75"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35BDDB63"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6</w:t>
      </w:r>
      <w:r w:rsidRPr="009400A2">
        <w:rPr>
          <w:rFonts w:ascii="Times New Roman" w:hAnsi="Times New Roman"/>
          <w:szCs w:val="24"/>
          <w:lang w:val="bg-BG"/>
        </w:rPr>
        <w:t>. (1) Надзорният съвет на НЗОК може да вземе решение приходите от продажба на дълготрайни материални активи да се използват за придобиване на такива активи над утвърдения разход по чл. 1, ал. 2, ред 1.2.</w:t>
      </w:r>
    </w:p>
    <w:p w14:paraId="4F96397C"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(2) Разпоредбата на ал. 1 се прилага, когато общият размер на преизпълнението на приходите от здравноосигурителни вноски и неданъчни приходи, намален с допълнителните здравноосигурителни плащания, превишава приходите по ал. 1.</w:t>
      </w:r>
    </w:p>
    <w:p w14:paraId="51281FB0"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0B549462" w14:textId="339D6B74"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7</w:t>
      </w:r>
      <w:r w:rsidRPr="009400A2">
        <w:rPr>
          <w:rFonts w:ascii="Times New Roman" w:hAnsi="Times New Roman"/>
          <w:szCs w:val="24"/>
          <w:lang w:val="bg-BG"/>
        </w:rPr>
        <w:t xml:space="preserve">. (1) През 2026 г. средствата за лекарствени продукти по чл. 4, т. 1 от Закона за ветераните от войните на Република България и по чл. 15, ал. 1 и 2 от Закона за военноинвалидите и военнопострадалите, както и целевите средства за диагностика и лечение в лечебни заведения за болнична помощ на лицата по Постановление № 17 на Министерския съвет от 2007 г. за определяне на условията и реда за разходване на целевите средства за диагностика и лечение в лечебни заведения за болнична помощ на лица, които нямат доход и/или лично имущество, което да им осигурява лично участие в здравноосигурителния процес (обн., ДВ, бр. 13 от 2007 г.; изм., бр. 16 от 2008 г., </w:t>
      </w:r>
      <w:r w:rsidR="00F07A1A">
        <w:rPr>
          <w:rFonts w:ascii="Times New Roman" w:hAnsi="Times New Roman"/>
          <w:szCs w:val="24"/>
          <w:lang w:val="en-US"/>
        </w:rPr>
        <w:br/>
      </w:r>
      <w:r w:rsidRPr="009400A2">
        <w:rPr>
          <w:rFonts w:ascii="Times New Roman" w:hAnsi="Times New Roman"/>
          <w:szCs w:val="24"/>
          <w:lang w:val="bg-BG"/>
        </w:rPr>
        <w:t>бр. 13 от 2009 г., бр. 29 от 2011 г., бр. 2 от 2014 г., бр. 56 от 2016 г. и бр. 79 от 2017 г.), са за сметка на държавния бюджет и се изплащат от Агенцията за социално подпомагане чрез НЗОК.</w:t>
      </w:r>
    </w:p>
    <w:p w14:paraId="46CD273A"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(2) Агенцията за социално подпомагане превежда на НЗОК необходимите средства за заплащане на заявените суми от аптеките, сключили договор с НЗОК, за предоставени лекарствени продукти на ветерани от войните, военноинвалиди и военнопострадали.</w:t>
      </w:r>
    </w:p>
    <w:p w14:paraId="4766BBAE"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(3) Агенцията за социално подпомагане превежда на НЗОК целевите средства по ал. 1 за извършената диагностика и лечение в лечебни заведения за болнична помощ на правоимащите лица по реда на Постановление № 17 на Министерския съвет от 2007 г. за определяне на условията и реда за разходване на целевите средства за диагностика и лечение в лечебни заведения за болнична помощ на лица, които нямат доход и/или лично имущество, което да им осигурява лично участие в здравноосигурителния </w:t>
      </w:r>
      <w:r w:rsidRPr="009400A2">
        <w:rPr>
          <w:rFonts w:ascii="Times New Roman" w:hAnsi="Times New Roman"/>
          <w:szCs w:val="24"/>
          <w:lang w:val="bg-BG"/>
        </w:rPr>
        <w:lastRenderedPageBreak/>
        <w:t>процес.</w:t>
      </w:r>
    </w:p>
    <w:p w14:paraId="4B3AD35C"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2ACB3F66" w14:textId="02FE3E16"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8</w:t>
      </w:r>
      <w:r w:rsidRPr="009400A2">
        <w:rPr>
          <w:rFonts w:ascii="Times New Roman" w:hAnsi="Times New Roman"/>
          <w:szCs w:val="24"/>
          <w:lang w:val="bg-BG"/>
        </w:rPr>
        <w:t xml:space="preserve">. Надзорният съвет на НЗОК взема решения за разпределяне за здравноосигурителни плащания на средствата по чл. 1, ал. 2, ред 1.3 "Резерв, включително за непредвидени и неотложни разходи" от 1 септември 2026 г., освен за изплащане на сумите по влезли в сила съдебни решения срещу НЗОК във връзка със здравноосигурителни плащания, по методика, приета от </w:t>
      </w:r>
      <w:r w:rsidR="00F07A1A" w:rsidRPr="009400A2">
        <w:rPr>
          <w:rFonts w:ascii="Times New Roman" w:hAnsi="Times New Roman"/>
          <w:szCs w:val="24"/>
          <w:lang w:val="bg-BG"/>
        </w:rPr>
        <w:t>Н</w:t>
      </w:r>
      <w:r w:rsidRPr="009400A2">
        <w:rPr>
          <w:rFonts w:ascii="Times New Roman" w:hAnsi="Times New Roman"/>
          <w:szCs w:val="24"/>
          <w:lang w:val="bg-BG"/>
        </w:rPr>
        <w:t>адзорния съвет на НЗОК.</w:t>
      </w:r>
    </w:p>
    <w:p w14:paraId="524BF0C3"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46605855" w14:textId="20B40CAF"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9</w:t>
      </w:r>
      <w:r w:rsidRPr="009400A2">
        <w:rPr>
          <w:rFonts w:ascii="Times New Roman" w:hAnsi="Times New Roman"/>
          <w:szCs w:val="24"/>
          <w:lang w:val="bg-BG"/>
        </w:rPr>
        <w:t xml:space="preserve">. За изплащане на дължимите суми по влезли в сила съдебни решения срещу НЗОК във връзка със здравноосигурителни плащания </w:t>
      </w:r>
      <w:r w:rsidR="00F07A1A" w:rsidRPr="009400A2">
        <w:rPr>
          <w:rFonts w:ascii="Times New Roman" w:hAnsi="Times New Roman"/>
          <w:szCs w:val="24"/>
          <w:lang w:val="bg-BG"/>
        </w:rPr>
        <w:t>Н</w:t>
      </w:r>
      <w:r w:rsidRPr="009400A2">
        <w:rPr>
          <w:rFonts w:ascii="Times New Roman" w:hAnsi="Times New Roman"/>
          <w:szCs w:val="24"/>
          <w:lang w:val="bg-BG"/>
        </w:rPr>
        <w:t>адзорният съвет на НЗОК по предложение на управителя на НЗОК своевременно одобрява компенсирани промени между показателите по бюджета на НЗОК в частта разходи и трансфери.</w:t>
      </w:r>
    </w:p>
    <w:p w14:paraId="79299981"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4BF2E7E4" w14:textId="3657484D"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10</w:t>
      </w:r>
      <w:r w:rsidRPr="009400A2">
        <w:rPr>
          <w:rFonts w:ascii="Times New Roman" w:hAnsi="Times New Roman"/>
          <w:szCs w:val="24"/>
          <w:lang w:val="bg-BG"/>
        </w:rPr>
        <w:t xml:space="preserve">. Сключването на договори и/или на допълнителни споразумения по реда на </w:t>
      </w:r>
      <w:r w:rsidR="00F07A1A">
        <w:rPr>
          <w:rFonts w:ascii="Times New Roman" w:hAnsi="Times New Roman"/>
          <w:szCs w:val="24"/>
          <w:lang w:val="en-US"/>
        </w:rPr>
        <w:br/>
      </w:r>
      <w:r w:rsidRPr="009400A2">
        <w:rPr>
          <w:rFonts w:ascii="Times New Roman" w:hAnsi="Times New Roman"/>
          <w:szCs w:val="24"/>
          <w:lang w:val="bg-BG"/>
        </w:rPr>
        <w:t>чл. 59, ал. 1а от Закона за здравното осигуряване е в рамките на утвърдените стойности по чл. 4.</w:t>
      </w:r>
    </w:p>
    <w:p w14:paraId="40B703C0"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4817A222"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11</w:t>
      </w:r>
      <w:r w:rsidRPr="009400A2">
        <w:rPr>
          <w:rFonts w:ascii="Times New Roman" w:hAnsi="Times New Roman"/>
          <w:szCs w:val="24"/>
          <w:lang w:val="bg-BG"/>
        </w:rPr>
        <w:t>. (1) Утвърдените разходи за персонал на НЗОК се извършват до определения размер.</w:t>
      </w:r>
    </w:p>
    <w:p w14:paraId="4DB3D3D5" w14:textId="643E5E2C"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(2) Икономията на разходите за персонал може да се използва текущо или с натрупване за изплащането на допълнителни възнаграждения за постигнати резултати и дължимите за тях осигурителни вноски и/или за други разходи. При необходимост </w:t>
      </w:r>
      <w:r w:rsidR="00F07A1A" w:rsidRPr="009400A2">
        <w:rPr>
          <w:rFonts w:ascii="Times New Roman" w:hAnsi="Times New Roman"/>
          <w:szCs w:val="24"/>
          <w:lang w:val="bg-BG"/>
        </w:rPr>
        <w:t>Н</w:t>
      </w:r>
      <w:r w:rsidRPr="009400A2">
        <w:rPr>
          <w:rFonts w:ascii="Times New Roman" w:hAnsi="Times New Roman"/>
          <w:szCs w:val="24"/>
          <w:lang w:val="bg-BG"/>
        </w:rPr>
        <w:t xml:space="preserve">адзорният съвет на НЗОК по предложение на управителя на НЗОК може да одобрява съответните </w:t>
      </w:r>
      <w:proofErr w:type="spellStart"/>
      <w:r w:rsidRPr="009400A2">
        <w:rPr>
          <w:rFonts w:ascii="Times New Roman" w:hAnsi="Times New Roman"/>
          <w:szCs w:val="24"/>
          <w:lang w:val="bg-BG"/>
        </w:rPr>
        <w:t>вътрешнокомпенсирани</w:t>
      </w:r>
      <w:proofErr w:type="spellEnd"/>
      <w:r w:rsidRPr="009400A2">
        <w:rPr>
          <w:rFonts w:ascii="Times New Roman" w:hAnsi="Times New Roman"/>
          <w:szCs w:val="24"/>
          <w:lang w:val="bg-BG"/>
        </w:rPr>
        <w:t xml:space="preserve"> промени по бюджета на НЗОК.</w:t>
      </w:r>
    </w:p>
    <w:p w14:paraId="06D27849"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(3) Алинея 1 не се прилага по отношение на увеличението на разходите за персонал за сметка на:</w:t>
      </w:r>
    </w:p>
    <w:p w14:paraId="535D3D31"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1. получени средства от помощи и дарения;</w:t>
      </w:r>
    </w:p>
    <w:p w14:paraId="3B01753D"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2. вътрешно преструктуриране на разходите за социално-битово и културно обслужване на персонала;</w:t>
      </w:r>
    </w:p>
    <w:p w14:paraId="41FB8957"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3. получени трансфери от други бюджети, които не са част от държавния бюджет;</w:t>
      </w:r>
    </w:p>
    <w:p w14:paraId="69D0A2D3"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4. получени трансфери от бюджети по държавния бюджет в годишен размер на увеличението до 1 022,6 хил. евро;</w:t>
      </w:r>
    </w:p>
    <w:p w14:paraId="040358CA"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5. получени трансфери за изпълнение на Националния план за действие по заетостта;</w:t>
      </w:r>
    </w:p>
    <w:p w14:paraId="0F71F296"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6. проекти, финансирани със средства, инструменти и механизми от Европейския съюз;</w:t>
      </w:r>
    </w:p>
    <w:p w14:paraId="2174169F"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7. вътрешно преструктуриране на разходите за случаите, когато НЗОК изпълнява международни договори и програми през текущата година;</w:t>
      </w:r>
    </w:p>
    <w:p w14:paraId="7D949917"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8. разходи от резерва за предотвратяване, овладяване и преодоляване на последиците от бедствия при участие в спасителни и/или неотложни аварийно-възстановителни дейности.</w:t>
      </w:r>
    </w:p>
    <w:p w14:paraId="48C2048F" w14:textId="744EC4F6"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(4) Увеличението на разходите за персонал по ал. 3, т. 1 – 7 се одобрява от </w:t>
      </w:r>
      <w:r w:rsidR="008C637E" w:rsidRPr="009400A2">
        <w:rPr>
          <w:rFonts w:ascii="Times New Roman" w:hAnsi="Times New Roman"/>
          <w:szCs w:val="24"/>
          <w:lang w:val="bg-BG"/>
        </w:rPr>
        <w:t>Н</w:t>
      </w:r>
      <w:r w:rsidRPr="009400A2">
        <w:rPr>
          <w:rFonts w:ascii="Times New Roman" w:hAnsi="Times New Roman"/>
          <w:szCs w:val="24"/>
          <w:lang w:val="bg-BG"/>
        </w:rPr>
        <w:t>адзорния съвет на НЗОК по предложение на управителя на НЗОК, а на разходите по ал. 3, т. 8 – по реда на чл. 109 от Закона за публичните финанси.</w:t>
      </w:r>
    </w:p>
    <w:p w14:paraId="5635CFDE" w14:textId="7D7AD8DF"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szCs w:val="24"/>
          <w:lang w:val="bg-BG"/>
        </w:rPr>
        <w:t xml:space="preserve">(5) Управителят на Националната здравноосигурителна каса може да извърши увеличение на индивидуалните основни месечни заплати на служителите на НЗОК и РЗОК при условията и по реда на </w:t>
      </w:r>
      <w:r w:rsidR="00AC4E15" w:rsidRPr="009400A2">
        <w:rPr>
          <w:rFonts w:ascii="Times New Roman" w:hAnsi="Times New Roman"/>
          <w:szCs w:val="24"/>
          <w:lang w:val="bg-BG"/>
        </w:rPr>
        <w:t>Н</w:t>
      </w:r>
      <w:r w:rsidRPr="009400A2">
        <w:rPr>
          <w:rFonts w:ascii="Times New Roman" w:hAnsi="Times New Roman"/>
          <w:szCs w:val="24"/>
          <w:lang w:val="bg-BG"/>
        </w:rPr>
        <w:t xml:space="preserve">аредбата по чл. 67, ал. 3 от Закона за държавния служител и чл. 107а, ал. 10 от Кодекса на труда, включително извън сроковете, определени в нея, в рамките на разходите за персонал, предвидени по бюджета на НЗОК </w:t>
      </w:r>
      <w:r w:rsidRPr="009400A2">
        <w:rPr>
          <w:rFonts w:ascii="Times New Roman" w:hAnsi="Times New Roman"/>
          <w:szCs w:val="24"/>
          <w:lang w:val="bg-BG"/>
        </w:rPr>
        <w:lastRenderedPageBreak/>
        <w:t>за 2026 г.</w:t>
      </w:r>
    </w:p>
    <w:p w14:paraId="69746365" w14:textId="77777777" w:rsidR="009400A2" w:rsidRPr="009400A2" w:rsidRDefault="009400A2" w:rsidP="009400A2">
      <w:pPr>
        <w:widowControl w:val="0"/>
        <w:autoSpaceDE w:val="0"/>
        <w:autoSpaceDN w:val="0"/>
        <w:adjustRightInd w:val="0"/>
        <w:ind w:firstLine="480"/>
        <w:jc w:val="both"/>
        <w:rPr>
          <w:rFonts w:ascii="Times New Roman" w:hAnsi="Times New Roman"/>
          <w:b/>
          <w:bCs/>
          <w:kern w:val="2"/>
          <w:szCs w:val="24"/>
          <w:lang w:val="bg-BG"/>
        </w:rPr>
      </w:pPr>
    </w:p>
    <w:p w14:paraId="3115FB2D" w14:textId="51D39A50"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12</w:t>
      </w:r>
      <w:r w:rsidRPr="009400A2">
        <w:rPr>
          <w:rFonts w:ascii="Times New Roman" w:hAnsi="Times New Roman"/>
          <w:szCs w:val="24"/>
          <w:lang w:val="bg-BG"/>
        </w:rPr>
        <w:t xml:space="preserve">. Лекарствените продукти по чл. 6, ал. 1, принадлежащи към международно непатентно наименование, включено в списъка по </w:t>
      </w:r>
      <w:r w:rsidR="002D297A" w:rsidRPr="009400A2">
        <w:rPr>
          <w:rFonts w:ascii="Times New Roman" w:hAnsi="Times New Roman"/>
          <w:szCs w:val="24"/>
          <w:lang w:val="bg-BG"/>
        </w:rPr>
        <w:t>П</w:t>
      </w:r>
      <w:r w:rsidRPr="009400A2">
        <w:rPr>
          <w:rFonts w:ascii="Times New Roman" w:hAnsi="Times New Roman"/>
          <w:szCs w:val="24"/>
          <w:lang w:val="bg-BG"/>
        </w:rPr>
        <w:t xml:space="preserve">риложение № 1 по чл. 6, ал. 1, които до обнародването на този закон в "Държавен вестник" не са включени в Позитивния лекарствен списък по чл. 262, ал. 6, т. 2 от Закона за лекарствените продукти в хуманната медицина, се заплащат от НЗОК през 2026 г. от 1-во число на месеца, следващ месеца на включването им в Позитивния лекарствен списък по чл. 262, ал. 6, т. 2 от Закона за лекарствените продукти в хуманната медицина, при условия и по ред, определени в </w:t>
      </w:r>
      <w:r w:rsidR="00AC4E15" w:rsidRPr="009400A2">
        <w:rPr>
          <w:rFonts w:ascii="Times New Roman" w:hAnsi="Times New Roman"/>
          <w:szCs w:val="24"/>
          <w:lang w:val="bg-BG"/>
        </w:rPr>
        <w:t>Н</w:t>
      </w:r>
      <w:r w:rsidRPr="009400A2">
        <w:rPr>
          <w:rFonts w:ascii="Times New Roman" w:hAnsi="Times New Roman"/>
          <w:szCs w:val="24"/>
          <w:lang w:val="bg-BG"/>
        </w:rPr>
        <w:t>аредбата по чл. 45, ал. 9 от Закона за здравното осигуряване.</w:t>
      </w:r>
    </w:p>
    <w:p w14:paraId="3351ACE3"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5F625B80" w14:textId="0C5A9F0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13.</w:t>
      </w:r>
      <w:r w:rsidRPr="009400A2">
        <w:rPr>
          <w:rFonts w:ascii="Times New Roman" w:hAnsi="Times New Roman"/>
          <w:szCs w:val="24"/>
          <w:lang w:val="bg-BG"/>
        </w:rPr>
        <w:t xml:space="preserve"> </w:t>
      </w:r>
      <w:r w:rsidRPr="009400A2">
        <w:rPr>
          <w:rFonts w:ascii="Times New Roman" w:hAnsi="Times New Roman"/>
          <w:szCs w:val="24"/>
          <w:lang w:val="en-US"/>
        </w:rPr>
        <w:t>(1</w:t>
      </w:r>
      <w:r w:rsidRPr="009400A2">
        <w:rPr>
          <w:rFonts w:ascii="Times New Roman" w:hAnsi="Times New Roman"/>
          <w:szCs w:val="24"/>
          <w:lang w:val="bg-BG"/>
        </w:rPr>
        <w:t xml:space="preserve">) </w:t>
      </w:r>
      <w:r w:rsidRPr="009400A2">
        <w:rPr>
          <w:rFonts w:ascii="Times New Roman" w:hAnsi="Times New Roman"/>
          <w:kern w:val="2"/>
          <w:szCs w:val="24"/>
          <w:lang w:val="bg-BG"/>
        </w:rPr>
        <w:t>С механизма и методиката по чл.</w:t>
      </w:r>
      <w:r w:rsidR="003410C0">
        <w:rPr>
          <w:rFonts w:ascii="Times New Roman" w:hAnsi="Times New Roman"/>
          <w:kern w:val="2"/>
          <w:szCs w:val="24"/>
          <w:lang w:val="en-US"/>
        </w:rPr>
        <w:t xml:space="preserve"> </w:t>
      </w:r>
      <w:r w:rsidRPr="009400A2">
        <w:rPr>
          <w:rFonts w:ascii="Times New Roman" w:hAnsi="Times New Roman"/>
          <w:kern w:val="2"/>
          <w:szCs w:val="24"/>
          <w:lang w:val="bg-BG"/>
        </w:rPr>
        <w:t>45, ал.</w:t>
      </w:r>
      <w:r w:rsidR="003410C0">
        <w:rPr>
          <w:rFonts w:ascii="Times New Roman" w:hAnsi="Times New Roman"/>
          <w:kern w:val="2"/>
          <w:szCs w:val="24"/>
          <w:lang w:val="en-US"/>
        </w:rPr>
        <w:t xml:space="preserve"> </w:t>
      </w:r>
      <w:r w:rsidRPr="009400A2">
        <w:rPr>
          <w:rFonts w:ascii="Times New Roman" w:hAnsi="Times New Roman"/>
          <w:kern w:val="2"/>
          <w:szCs w:val="24"/>
          <w:lang w:val="bg-BG"/>
        </w:rPr>
        <w:t xml:space="preserve">31 от Закона за здравното осигуряване за 2026 г. Надзорният съвет на НЗОК при условия, по ред и </w:t>
      </w:r>
      <w:r w:rsidR="002D297A">
        <w:rPr>
          <w:rFonts w:ascii="Times New Roman" w:hAnsi="Times New Roman"/>
          <w:kern w:val="2"/>
          <w:szCs w:val="24"/>
          <w:lang w:val="bg-BG"/>
        </w:rPr>
        <w:t xml:space="preserve">по </w:t>
      </w:r>
      <w:r w:rsidRPr="009400A2">
        <w:rPr>
          <w:rFonts w:ascii="Times New Roman" w:hAnsi="Times New Roman"/>
          <w:kern w:val="2"/>
          <w:szCs w:val="24"/>
          <w:lang w:val="bg-BG"/>
        </w:rPr>
        <w:t xml:space="preserve">критерии, предвидени в тях, може да определи за групи лекарствени продукти по </w:t>
      </w:r>
      <w:r w:rsidRPr="009400A2">
        <w:rPr>
          <w:rFonts w:ascii="Times New Roman" w:hAnsi="Times New Roman"/>
          <w:szCs w:val="24"/>
          <w:lang w:val="bg-BG"/>
        </w:rPr>
        <w:t>чл.</w:t>
      </w:r>
      <w:r w:rsidR="002D297A">
        <w:rPr>
          <w:rFonts w:ascii="Times New Roman" w:hAnsi="Times New Roman"/>
          <w:szCs w:val="24"/>
          <w:lang w:val="bg-BG"/>
        </w:rPr>
        <w:t xml:space="preserve"> </w:t>
      </w:r>
      <w:r w:rsidRPr="009400A2">
        <w:rPr>
          <w:rFonts w:ascii="Times New Roman" w:hAnsi="Times New Roman"/>
          <w:szCs w:val="24"/>
          <w:lang w:val="bg-BG"/>
        </w:rPr>
        <w:t>1, ал.</w:t>
      </w:r>
      <w:r w:rsidR="003410C0">
        <w:rPr>
          <w:rFonts w:ascii="Times New Roman" w:hAnsi="Times New Roman"/>
          <w:szCs w:val="24"/>
          <w:lang w:val="en-US"/>
        </w:rPr>
        <w:t xml:space="preserve"> </w:t>
      </w:r>
      <w:r w:rsidRPr="009400A2">
        <w:rPr>
          <w:rFonts w:ascii="Times New Roman" w:hAnsi="Times New Roman"/>
          <w:szCs w:val="24"/>
          <w:lang w:val="bg-BG"/>
        </w:rPr>
        <w:t xml:space="preserve">2, </w:t>
      </w:r>
      <w:r w:rsidR="003410C0">
        <w:rPr>
          <w:rFonts w:ascii="Times New Roman" w:hAnsi="Times New Roman"/>
          <w:szCs w:val="24"/>
          <w:lang w:val="en-US"/>
        </w:rPr>
        <w:br/>
      </w:r>
      <w:r w:rsidRPr="009400A2">
        <w:rPr>
          <w:rFonts w:ascii="Times New Roman" w:hAnsi="Times New Roman"/>
          <w:szCs w:val="24"/>
          <w:lang w:val="bg-BG"/>
        </w:rPr>
        <w:t xml:space="preserve">ред 1.1.3.5.3.1, ред 1.1.3.5.3.2, ред 1.1.3.5.4, ред 1.1.3.5.5 и/или ред 1.1.3.5.6 </w:t>
      </w:r>
      <w:r w:rsidRPr="009400A2">
        <w:rPr>
          <w:rFonts w:ascii="Times New Roman" w:hAnsi="Times New Roman"/>
          <w:kern w:val="2"/>
          <w:szCs w:val="24"/>
          <w:lang w:val="bg-BG"/>
        </w:rPr>
        <w:t>общи годишни средства като сбор от предвидените средства за съответните групи и/или в рамките на всяка група лекарствени продукти</w:t>
      </w:r>
      <w:r w:rsidRPr="009400A2">
        <w:rPr>
          <w:rFonts w:ascii="Times New Roman" w:hAnsi="Times New Roman"/>
          <w:szCs w:val="24"/>
          <w:lang w:val="bg-BG"/>
        </w:rPr>
        <w:t xml:space="preserve"> и предвидените за същата средства да определи подгрупи лекарствени продукти и съответни за тях годишни средства, при превишение на които се прилагат съответни алгоритми за изчисляване на сумите за съответните ПРУ/техните УП, подлежащи на възстановяване на НЗОК.</w:t>
      </w:r>
    </w:p>
    <w:p w14:paraId="5B5D31F0" w14:textId="49C00073" w:rsidR="009400A2" w:rsidRPr="009400A2" w:rsidRDefault="009400A2" w:rsidP="009400A2">
      <w:pPr>
        <w:widowControl w:val="0"/>
        <w:autoSpaceDE w:val="0"/>
        <w:autoSpaceDN w:val="0"/>
        <w:adjustRightInd w:val="0"/>
        <w:ind w:firstLine="482"/>
        <w:jc w:val="both"/>
        <w:rPr>
          <w:rFonts w:ascii="Times New Roman" w:hAnsi="Times New Roman"/>
          <w:kern w:val="2"/>
          <w:szCs w:val="24"/>
          <w:lang w:val="bg-BG"/>
        </w:rPr>
      </w:pPr>
      <w:r w:rsidRPr="009400A2">
        <w:rPr>
          <w:rFonts w:ascii="Times New Roman" w:hAnsi="Times New Roman"/>
          <w:szCs w:val="24"/>
          <w:lang w:val="bg-BG"/>
        </w:rPr>
        <w:t>(2) Надзорният съвет на НЗОК упражнява правомощията си по ал.1 при спазване изискването на чл.</w:t>
      </w:r>
      <w:r w:rsidR="003410C0">
        <w:rPr>
          <w:rFonts w:ascii="Times New Roman" w:hAnsi="Times New Roman"/>
          <w:szCs w:val="24"/>
          <w:lang w:val="en-US"/>
        </w:rPr>
        <w:t xml:space="preserve"> </w:t>
      </w:r>
      <w:r w:rsidRPr="009400A2">
        <w:rPr>
          <w:rFonts w:ascii="Times New Roman" w:hAnsi="Times New Roman"/>
          <w:szCs w:val="24"/>
          <w:lang w:val="bg-BG"/>
        </w:rPr>
        <w:t>45, ал.</w:t>
      </w:r>
      <w:r w:rsidR="003410C0">
        <w:rPr>
          <w:rFonts w:ascii="Times New Roman" w:hAnsi="Times New Roman"/>
          <w:szCs w:val="24"/>
          <w:lang w:val="en-US"/>
        </w:rPr>
        <w:t xml:space="preserve"> </w:t>
      </w:r>
      <w:r w:rsidRPr="009400A2">
        <w:rPr>
          <w:rFonts w:ascii="Times New Roman" w:hAnsi="Times New Roman"/>
          <w:szCs w:val="24"/>
          <w:lang w:val="bg-BG"/>
        </w:rPr>
        <w:t>34, изречение второ от Закона за здравното осигуряване за в</w:t>
      </w:r>
      <w:r w:rsidRPr="009400A2">
        <w:rPr>
          <w:rFonts w:ascii="Times New Roman" w:hAnsi="Times New Roman"/>
          <w:kern w:val="2"/>
          <w:szCs w:val="24"/>
          <w:lang w:val="bg-BG"/>
        </w:rPr>
        <w:t xml:space="preserve">ъзстановяване в пълен размер на разходите на НЗОК за лекарствени продукти над определените в този закон целеви средства, като се отчита и делът на резерва при решение на Надзорния съвет на НЗОК по </w:t>
      </w:r>
      <w:hyperlink r:id="rId11" w:history="1">
        <w:r w:rsidRPr="009400A2">
          <w:rPr>
            <w:rFonts w:ascii="Times New Roman" w:hAnsi="Times New Roman"/>
            <w:color w:val="000000"/>
            <w:kern w:val="2"/>
            <w:szCs w:val="24"/>
            <w:lang w:val="bg-BG"/>
          </w:rPr>
          <w:t>чл. 15, ал. 1, т. 7</w:t>
        </w:r>
      </w:hyperlink>
      <w:r w:rsidRPr="009400A2">
        <w:rPr>
          <w:rFonts w:ascii="Times New Roman" w:hAnsi="Times New Roman"/>
          <w:kern w:val="2"/>
          <w:szCs w:val="24"/>
          <w:lang w:val="bg-BG"/>
        </w:rPr>
        <w:t xml:space="preserve"> от Закона за здравното осигуряване.</w:t>
      </w:r>
    </w:p>
    <w:p w14:paraId="2151A85E" w14:textId="77777777" w:rsidR="009400A2" w:rsidRPr="009400A2" w:rsidRDefault="009400A2" w:rsidP="009400A2">
      <w:pPr>
        <w:widowControl w:val="0"/>
        <w:autoSpaceDE w:val="0"/>
        <w:autoSpaceDN w:val="0"/>
        <w:adjustRightInd w:val="0"/>
        <w:ind w:firstLine="482"/>
        <w:jc w:val="both"/>
        <w:rPr>
          <w:rFonts w:ascii="Times New Roman" w:hAnsi="Times New Roman"/>
          <w:b/>
          <w:bCs/>
          <w:kern w:val="2"/>
          <w:szCs w:val="24"/>
          <w:highlight w:val="yellow"/>
          <w:lang w:val="bg-BG"/>
        </w:rPr>
      </w:pPr>
    </w:p>
    <w:p w14:paraId="54B4F25E" w14:textId="77777777" w:rsidR="009400A2" w:rsidRPr="009400A2" w:rsidRDefault="009400A2" w:rsidP="009400A2">
      <w:pPr>
        <w:widowControl w:val="0"/>
        <w:autoSpaceDE w:val="0"/>
        <w:autoSpaceDN w:val="0"/>
        <w:adjustRightInd w:val="0"/>
        <w:ind w:firstLine="482"/>
        <w:jc w:val="both"/>
        <w:rPr>
          <w:rFonts w:ascii="Times New Roman" w:hAnsi="Times New Roman"/>
          <w:kern w:val="2"/>
          <w:szCs w:val="24"/>
          <w:lang w:val="bg-BG"/>
        </w:rPr>
      </w:pPr>
      <w:r w:rsidRPr="009400A2">
        <w:rPr>
          <w:rFonts w:ascii="Times New Roman" w:hAnsi="Times New Roman"/>
          <w:b/>
          <w:bCs/>
          <w:kern w:val="2"/>
          <w:szCs w:val="24"/>
          <w:lang w:val="bg-BG"/>
        </w:rPr>
        <w:t>§ 14.</w:t>
      </w:r>
      <w:r w:rsidRPr="009400A2">
        <w:rPr>
          <w:rFonts w:ascii="Times New Roman" w:hAnsi="Times New Roman"/>
          <w:kern w:val="2"/>
          <w:szCs w:val="24"/>
          <w:lang w:val="bg-BG"/>
        </w:rPr>
        <w:t xml:space="preserve"> Лечебните заведения актуализират размерите на основните месечни трудови възнаграждения на персонала съгласно чл. 80б от Закона за лечебните заведения в срок до три месеца от влизането в сила на този закон и се прилагат от 1 януари 2026 г.</w:t>
      </w:r>
    </w:p>
    <w:p w14:paraId="3CC2E048" w14:textId="77777777" w:rsidR="009400A2" w:rsidRPr="009400A2" w:rsidRDefault="009400A2" w:rsidP="009400A2">
      <w:pPr>
        <w:widowControl w:val="0"/>
        <w:autoSpaceDE w:val="0"/>
        <w:autoSpaceDN w:val="0"/>
        <w:adjustRightInd w:val="0"/>
        <w:ind w:firstLine="482"/>
        <w:jc w:val="both"/>
        <w:rPr>
          <w:rFonts w:ascii="Times New Roman" w:hAnsi="Times New Roman"/>
          <w:kern w:val="2"/>
          <w:szCs w:val="24"/>
          <w:lang w:val="bg-BG"/>
        </w:rPr>
      </w:pPr>
      <w:r w:rsidRPr="009400A2">
        <w:rPr>
          <w:rFonts w:ascii="Times New Roman" w:hAnsi="Times New Roman"/>
          <w:b/>
          <w:bCs/>
          <w:kern w:val="2"/>
          <w:szCs w:val="24"/>
          <w:lang w:val="bg-BG"/>
        </w:rPr>
        <w:t>§ 15</w:t>
      </w:r>
      <w:r w:rsidRPr="009400A2">
        <w:rPr>
          <w:rFonts w:ascii="Times New Roman" w:hAnsi="Times New Roman"/>
          <w:kern w:val="2"/>
          <w:szCs w:val="24"/>
          <w:lang w:val="bg-BG"/>
        </w:rPr>
        <w:t>. Националната здравноосигурителна каса и Българският лекарски съюз договарят разпределението на средствата по чл. 1 , ал. 2, ред 1.1.5, с изключение на средствата по чл. 7, ал. 3, за плащания за болнична медицинска помощ с Националния рамков договор за медицинските дейности за 2026 - 2028 г., съответно с анекс по чл. 53, ал. 3 от Закона за здравното осигуряване, а когато не са приети такива – с решение на Надзорния съвет на НЗОК.</w:t>
      </w:r>
    </w:p>
    <w:p w14:paraId="1B2305B9" w14:textId="77777777" w:rsidR="009400A2" w:rsidRPr="009400A2" w:rsidRDefault="009400A2" w:rsidP="009400A2">
      <w:pPr>
        <w:jc w:val="both"/>
        <w:rPr>
          <w:rFonts w:ascii="Times New Roman" w:hAnsi="Times New Roman"/>
          <w:b/>
          <w:bCs/>
          <w:kern w:val="2"/>
          <w:szCs w:val="24"/>
          <w:lang w:val="en-US"/>
        </w:rPr>
      </w:pPr>
    </w:p>
    <w:p w14:paraId="299F3C56" w14:textId="618003FB" w:rsidR="009400A2" w:rsidRPr="009400A2" w:rsidRDefault="009400A2" w:rsidP="009400A2">
      <w:pPr>
        <w:ind w:firstLine="482"/>
        <w:jc w:val="both"/>
        <w:rPr>
          <w:rFonts w:ascii="Times New Roman" w:hAnsi="Times New Roman"/>
          <w:kern w:val="2"/>
          <w:szCs w:val="24"/>
          <w:lang w:val="bg-BG"/>
        </w:rPr>
      </w:pPr>
      <w:bookmarkStart w:id="4" w:name="_Hlk213152937"/>
      <w:r w:rsidRPr="009400A2">
        <w:rPr>
          <w:rFonts w:ascii="Times New Roman" w:hAnsi="Times New Roman"/>
          <w:b/>
          <w:bCs/>
          <w:kern w:val="2"/>
          <w:szCs w:val="24"/>
          <w:lang w:val="bg-BG"/>
        </w:rPr>
        <w:t>§ 16</w:t>
      </w:r>
      <w:r w:rsidRPr="009400A2">
        <w:rPr>
          <w:rFonts w:ascii="Times New Roman" w:hAnsi="Times New Roman"/>
          <w:kern w:val="2"/>
          <w:szCs w:val="24"/>
          <w:lang w:val="bg-BG"/>
        </w:rPr>
        <w:t xml:space="preserve">. </w:t>
      </w:r>
      <w:bookmarkEnd w:id="4"/>
      <w:r w:rsidRPr="009400A2">
        <w:rPr>
          <w:rFonts w:ascii="Times New Roman" w:hAnsi="Times New Roman"/>
          <w:kern w:val="2"/>
          <w:szCs w:val="24"/>
          <w:lang w:val="bg-BG"/>
        </w:rPr>
        <w:t xml:space="preserve">В Закона за здравното осигуряване </w:t>
      </w:r>
      <w:r w:rsidRPr="009400A2">
        <w:rPr>
          <w:rFonts w:ascii="Times New Roman" w:hAnsi="Times New Roman"/>
          <w:color w:val="000000"/>
          <w:spacing w:val="-2"/>
          <w:kern w:val="2"/>
          <w:szCs w:val="24"/>
          <w:lang w:val="bg-BG"/>
        </w:rPr>
        <w:t xml:space="preserve">(обн., ДВ, бр. 70 от 1998 г.; изм. и доп., </w:t>
      </w:r>
      <w:r w:rsidR="003410C0">
        <w:rPr>
          <w:rFonts w:ascii="Times New Roman" w:hAnsi="Times New Roman"/>
          <w:color w:val="000000"/>
          <w:spacing w:val="-2"/>
          <w:kern w:val="2"/>
          <w:szCs w:val="24"/>
          <w:lang w:val="en-US"/>
        </w:rPr>
        <w:br/>
      </w:r>
      <w:r w:rsidRPr="009400A2">
        <w:rPr>
          <w:rFonts w:ascii="Times New Roman" w:hAnsi="Times New Roman"/>
          <w:color w:val="000000"/>
          <w:spacing w:val="-2"/>
          <w:kern w:val="2"/>
          <w:szCs w:val="24"/>
          <w:lang w:val="bg-BG"/>
        </w:rPr>
        <w:t xml:space="preserve">бр. 93 и 153 от 1998 г., бр. 62, 65, 67, 69, 110 и 113 от 1999 г., бр. 1 и 64 от 2000 г., бр. 41 от 2001 г., бр. 1, 54, 74, 107, 112, 119 и 120 от 2002 г., бр. 8, 50, 107 и 114 от 2003 г., бр. 28, 38, 49, 70, 85 и 111 от 2004 г., бр. 39, 45, 76, 99, 102, 103 и 105 от 2005 г., бр. 17, 18, 30, 33, 34, 59, 80, 95 и 105 от 2006 г., бр. 11 от 2007 г.; Решение № 3 на Конституционния съд от </w:t>
      </w:r>
      <w:r w:rsidR="003410C0">
        <w:rPr>
          <w:rFonts w:ascii="Times New Roman" w:hAnsi="Times New Roman"/>
          <w:color w:val="000000"/>
          <w:spacing w:val="-2"/>
          <w:kern w:val="2"/>
          <w:szCs w:val="24"/>
          <w:lang w:val="en-US"/>
        </w:rPr>
        <w:br/>
      </w:r>
      <w:r w:rsidRPr="009400A2">
        <w:rPr>
          <w:rFonts w:ascii="Times New Roman" w:hAnsi="Times New Roman"/>
          <w:color w:val="000000"/>
          <w:spacing w:val="-2"/>
          <w:kern w:val="2"/>
          <w:szCs w:val="24"/>
          <w:lang w:val="bg-BG"/>
        </w:rPr>
        <w:t xml:space="preserve">2007 г. – бр. 26 от 2007 г.; изм. и доп., бр. 31, 46, 53, 59, 97, 100 и 113 от 2007 г., бр. 37, 71 и 110 от 2008 г., бр. 35, 41, 42, 93, 99 и 101 от 2009 г., бр. 19, 26, 43, 49, 58, 59, 62, 96, 97, 98 и 100 от 2010 г., бр. 9, 60, 99 и 100 от 2011 г., бр. 38, 60, 94, 101 и 102 от 2012 г., бр. 4, 15, 20, 23 и 106 от 2013 г., бр. 1, 18, 35, 53, 54 и 107 от 2014 г. и бр. 12, 48, 54, 61, 72, 79, 98 и 102 от 2015 г.; Решение № 3 на Конституционния съд от 2016 г. – бр. 20 от 2016 г.; изм. и доп., бр. 98 от 2016 г., бр. 85, 101 и 103 от 2017 г., бр. 7, 17, 30, 40, 77, 92, 102 и 105 от 2018 г., бр. 24, 99 и 101 от 2019 г., бр. 54, 67 и 103 от 2020 г., бр. 21 от 2021 г., бр. 18, 32 и </w:t>
      </w:r>
      <w:r w:rsidRPr="009400A2">
        <w:rPr>
          <w:rFonts w:ascii="Times New Roman" w:hAnsi="Times New Roman"/>
          <w:color w:val="000000"/>
          <w:spacing w:val="-2"/>
          <w:kern w:val="2"/>
          <w:szCs w:val="24"/>
          <w:lang w:val="bg-BG"/>
        </w:rPr>
        <w:lastRenderedPageBreak/>
        <w:t xml:space="preserve">62 от 2022 г., бр. 8, 13, 64, 66, 82, 84 и 106 от 2023 г. и бр. 13 и 16 от 2024 г.; Решение № 6 на Конституционния съд от 2024 г. – бр. 36 от 2024 г.; изм. и доп., бр. 39 и 85 от 2024 г., </w:t>
      </w:r>
      <w:r w:rsidR="003410C0">
        <w:rPr>
          <w:rFonts w:ascii="Times New Roman" w:hAnsi="Times New Roman"/>
          <w:color w:val="000000"/>
          <w:spacing w:val="-2"/>
          <w:kern w:val="2"/>
          <w:szCs w:val="24"/>
          <w:lang w:val="en-US"/>
        </w:rPr>
        <w:br/>
      </w:r>
      <w:r w:rsidRPr="009400A2">
        <w:rPr>
          <w:rFonts w:ascii="Times New Roman" w:hAnsi="Times New Roman"/>
          <w:color w:val="000000"/>
          <w:spacing w:val="-2"/>
          <w:kern w:val="2"/>
          <w:szCs w:val="24"/>
          <w:lang w:val="bg-BG"/>
        </w:rPr>
        <w:t>бр. 25, 27, 52 и 64 от 2025 г.)</w:t>
      </w:r>
      <w:bookmarkStart w:id="5" w:name="to_paragraph_id54963590"/>
      <w:bookmarkEnd w:id="5"/>
      <w:r w:rsidRPr="009400A2">
        <w:rPr>
          <w:rFonts w:ascii="Times New Roman" w:hAnsi="Times New Roman"/>
          <w:kern w:val="2"/>
          <w:szCs w:val="24"/>
          <w:lang w:val="bg-BG"/>
        </w:rPr>
        <w:t xml:space="preserve"> се правят следните изменения и допълнения:</w:t>
      </w:r>
    </w:p>
    <w:p w14:paraId="5CDA7693" w14:textId="77777777" w:rsidR="009400A2" w:rsidRPr="009400A2" w:rsidRDefault="009400A2" w:rsidP="009400A2">
      <w:pPr>
        <w:jc w:val="both"/>
        <w:rPr>
          <w:rFonts w:ascii="Times New Roman" w:hAnsi="Times New Roman"/>
          <w:kern w:val="2"/>
          <w:szCs w:val="24"/>
          <w:lang w:val="bg-BG"/>
        </w:rPr>
      </w:pPr>
      <w:r w:rsidRPr="009400A2">
        <w:rPr>
          <w:rFonts w:ascii="Times New Roman" w:hAnsi="Times New Roman"/>
          <w:kern w:val="2"/>
          <w:szCs w:val="24"/>
          <w:lang w:val="bg-BG"/>
        </w:rPr>
        <w:tab/>
        <w:t>1. В чл. 23, ал. 1 се създава т. 12:</w:t>
      </w:r>
    </w:p>
    <w:p w14:paraId="4403BC3F" w14:textId="25133CE2" w:rsidR="009400A2" w:rsidRPr="009400A2" w:rsidRDefault="009400A2" w:rsidP="009400A2">
      <w:pPr>
        <w:ind w:firstLine="480"/>
        <w:jc w:val="both"/>
        <w:rPr>
          <w:rFonts w:ascii="Times New Roman" w:hAnsi="Times New Roman"/>
          <w:szCs w:val="24"/>
          <w:lang w:val="bg-BG" w:eastAsia="bg-BG"/>
        </w:rPr>
      </w:pPr>
      <w:r w:rsidRPr="009400A2">
        <w:rPr>
          <w:rFonts w:ascii="Times New Roman" w:hAnsi="Times New Roman"/>
          <w:szCs w:val="24"/>
          <w:lang w:val="bg-BG" w:eastAsia="bg-BG"/>
        </w:rPr>
        <w:t xml:space="preserve">  „12. трансфери от централния бюджет, когато такива трансфери са предвидени в закона за бюджета на НЗОК за съответната година;“</w:t>
      </w:r>
      <w:r w:rsidR="00CF409A">
        <w:rPr>
          <w:rFonts w:ascii="Times New Roman" w:hAnsi="Times New Roman"/>
          <w:szCs w:val="24"/>
          <w:lang w:val="bg-BG" w:eastAsia="bg-BG"/>
        </w:rPr>
        <w:t>.</w:t>
      </w:r>
    </w:p>
    <w:p w14:paraId="5E59845E" w14:textId="77777777" w:rsidR="009400A2" w:rsidRPr="009400A2" w:rsidRDefault="009400A2" w:rsidP="009400A2">
      <w:pPr>
        <w:ind w:firstLine="480"/>
        <w:jc w:val="both"/>
        <w:rPr>
          <w:rFonts w:ascii="Times New Roman" w:hAnsi="Times New Roman"/>
          <w:color w:val="000000"/>
          <w:szCs w:val="24"/>
          <w:lang w:val="bg-BG" w:eastAsia="bg-BG"/>
        </w:rPr>
      </w:pPr>
      <w:r w:rsidRPr="009400A2">
        <w:rPr>
          <w:rFonts w:ascii="Times New Roman" w:hAnsi="Times New Roman"/>
          <w:color w:val="000000"/>
          <w:szCs w:val="24"/>
          <w:lang w:val="bg-BG" w:eastAsia="bg-BG"/>
        </w:rPr>
        <w:tab/>
        <w:t>2. В чл. 45:</w:t>
      </w:r>
    </w:p>
    <w:p w14:paraId="2B37EEEE" w14:textId="77777777" w:rsidR="009400A2" w:rsidRPr="009400A2" w:rsidRDefault="009400A2" w:rsidP="009400A2">
      <w:pPr>
        <w:jc w:val="both"/>
        <w:rPr>
          <w:rFonts w:ascii="Times New Roman" w:hAnsi="Times New Roman"/>
          <w:bCs/>
          <w:kern w:val="2"/>
          <w:szCs w:val="24"/>
          <w:lang w:val="bg-BG"/>
        </w:rPr>
      </w:pPr>
      <w:r w:rsidRPr="009400A2">
        <w:rPr>
          <w:rFonts w:ascii="Aptos" w:hAnsi="Aptos"/>
          <w:color w:val="000000"/>
          <w:kern w:val="2"/>
          <w:szCs w:val="24"/>
          <w:lang w:val="en-US"/>
        </w:rPr>
        <w:tab/>
      </w:r>
      <w:r w:rsidRPr="009400A2">
        <w:rPr>
          <w:rFonts w:ascii="Times New Roman" w:hAnsi="Times New Roman"/>
          <w:bCs/>
          <w:kern w:val="2"/>
          <w:szCs w:val="24"/>
          <w:lang w:val="bg-BG"/>
        </w:rPr>
        <w:t>а) алинея 11 се изменя така:</w:t>
      </w:r>
    </w:p>
    <w:p w14:paraId="1BD5DFB4" w14:textId="793BB9F3" w:rsidR="009400A2" w:rsidRPr="009400A2" w:rsidRDefault="009400A2" w:rsidP="009400A2">
      <w:pPr>
        <w:tabs>
          <w:tab w:val="left" w:pos="426"/>
          <w:tab w:val="left" w:pos="1276"/>
          <w:tab w:val="left" w:pos="1418"/>
          <w:tab w:val="left" w:pos="1560"/>
        </w:tabs>
        <w:ind w:firstLine="720"/>
        <w:jc w:val="both"/>
        <w:rPr>
          <w:rFonts w:ascii="Times New Roman" w:hAnsi="Times New Roman"/>
          <w:bCs/>
          <w:kern w:val="2"/>
          <w:szCs w:val="24"/>
          <w:lang w:val="bg-BG"/>
        </w:rPr>
      </w:pPr>
      <w:r w:rsidRPr="009400A2">
        <w:rPr>
          <w:rFonts w:ascii="Times New Roman" w:hAnsi="Times New Roman"/>
          <w:bCs/>
          <w:kern w:val="2"/>
          <w:szCs w:val="24"/>
          <w:lang w:val="bg-BG"/>
        </w:rPr>
        <w:t xml:space="preserve">„(11) В </w:t>
      </w:r>
      <w:r w:rsidR="00AC4E15" w:rsidRPr="009400A2">
        <w:rPr>
          <w:rFonts w:ascii="Times New Roman" w:hAnsi="Times New Roman"/>
          <w:bCs/>
          <w:kern w:val="2"/>
          <w:szCs w:val="24"/>
          <w:lang w:val="bg-BG"/>
        </w:rPr>
        <w:t>Н</w:t>
      </w:r>
      <w:r w:rsidRPr="009400A2">
        <w:rPr>
          <w:rFonts w:ascii="Times New Roman" w:hAnsi="Times New Roman"/>
          <w:bCs/>
          <w:kern w:val="2"/>
          <w:szCs w:val="24"/>
          <w:lang w:val="bg-BG"/>
        </w:rPr>
        <w:t>аредбата по ал.</w:t>
      </w:r>
      <w:r w:rsidR="00CF409A">
        <w:rPr>
          <w:rFonts w:ascii="Times New Roman" w:hAnsi="Times New Roman"/>
          <w:bCs/>
          <w:kern w:val="2"/>
          <w:szCs w:val="24"/>
          <w:lang w:val="bg-BG"/>
        </w:rPr>
        <w:t xml:space="preserve"> </w:t>
      </w:r>
      <w:r w:rsidRPr="009400A2">
        <w:rPr>
          <w:rFonts w:ascii="Times New Roman" w:hAnsi="Times New Roman"/>
          <w:bCs/>
          <w:kern w:val="2"/>
          <w:szCs w:val="24"/>
          <w:lang w:val="bg-BG"/>
        </w:rPr>
        <w:t>9 се определят видовете отстъпки, разпределяни в полза на НЗОК</w:t>
      </w:r>
      <w:r w:rsidR="00CF409A">
        <w:rPr>
          <w:rFonts w:ascii="Times New Roman" w:hAnsi="Times New Roman"/>
          <w:bCs/>
          <w:kern w:val="2"/>
          <w:szCs w:val="24"/>
          <w:lang w:val="bg-BG"/>
        </w:rPr>
        <w:t>,</w:t>
      </w:r>
      <w:r w:rsidRPr="009400A2">
        <w:rPr>
          <w:rFonts w:ascii="Times New Roman" w:hAnsi="Times New Roman"/>
          <w:bCs/>
          <w:kern w:val="2"/>
          <w:szCs w:val="24"/>
          <w:lang w:val="bg-BG"/>
        </w:rPr>
        <w:t xml:space="preserve"> и техните минимални размери, и видовете отстъпки, разпределяни в полза на здравноосигурените лица.“;</w:t>
      </w:r>
    </w:p>
    <w:p w14:paraId="76F3BB8D" w14:textId="77777777" w:rsidR="009400A2" w:rsidRPr="009400A2" w:rsidRDefault="009400A2" w:rsidP="009400A2">
      <w:pPr>
        <w:ind w:firstLine="708"/>
        <w:jc w:val="both"/>
        <w:rPr>
          <w:rFonts w:ascii="Times New Roman" w:hAnsi="Times New Roman"/>
          <w:bCs/>
          <w:color w:val="000000"/>
          <w:kern w:val="2"/>
          <w:szCs w:val="24"/>
          <w:lang w:val="bg-BG"/>
        </w:rPr>
      </w:pPr>
      <w:r w:rsidRPr="009400A2">
        <w:rPr>
          <w:rFonts w:ascii="Times New Roman" w:hAnsi="Times New Roman"/>
          <w:bCs/>
          <w:kern w:val="2"/>
          <w:szCs w:val="24"/>
          <w:lang w:val="bg-BG"/>
        </w:rPr>
        <w:t xml:space="preserve">б) </w:t>
      </w:r>
      <w:bookmarkStart w:id="6" w:name="_Hlk203990746"/>
      <w:r w:rsidRPr="009400A2">
        <w:rPr>
          <w:rFonts w:ascii="Times New Roman" w:hAnsi="Times New Roman"/>
          <w:bCs/>
          <w:color w:val="000000"/>
          <w:kern w:val="2"/>
          <w:szCs w:val="24"/>
          <w:lang w:val="bg-BG"/>
        </w:rPr>
        <w:t>алинея 23 се изменя така:</w:t>
      </w:r>
    </w:p>
    <w:p w14:paraId="7F6F1524" w14:textId="628891BF" w:rsidR="009400A2" w:rsidRPr="009400A2" w:rsidRDefault="009400A2" w:rsidP="009400A2">
      <w:pPr>
        <w:ind w:firstLine="708"/>
        <w:jc w:val="both"/>
        <w:rPr>
          <w:rFonts w:ascii="Times New Roman" w:hAnsi="Times New Roman"/>
          <w:bCs/>
          <w:kern w:val="2"/>
          <w:szCs w:val="24"/>
          <w:lang w:val="bg-BG"/>
        </w:rPr>
      </w:pPr>
      <w:bookmarkStart w:id="7" w:name="_Hlk204345219"/>
      <w:r w:rsidRPr="009400A2">
        <w:rPr>
          <w:rFonts w:ascii="Times New Roman" w:hAnsi="Times New Roman"/>
          <w:bCs/>
          <w:color w:val="000000"/>
          <w:kern w:val="2"/>
          <w:szCs w:val="24"/>
          <w:lang w:val="bg-BG"/>
        </w:rPr>
        <w:t>„</w:t>
      </w:r>
      <w:bookmarkStart w:id="8" w:name="_Hlk203745198"/>
      <w:r w:rsidRPr="009400A2">
        <w:rPr>
          <w:rFonts w:ascii="Times New Roman" w:hAnsi="Times New Roman"/>
          <w:bCs/>
          <w:color w:val="000000"/>
          <w:kern w:val="2"/>
          <w:szCs w:val="24"/>
          <w:lang w:val="bg-BG"/>
        </w:rPr>
        <w:t xml:space="preserve">(23) За лекарствени продукти, включени в Позитивния лекарствен списък по </w:t>
      </w:r>
      <w:r w:rsidR="00CF409A">
        <w:rPr>
          <w:rFonts w:ascii="Times New Roman" w:hAnsi="Times New Roman"/>
          <w:bCs/>
          <w:color w:val="000000"/>
          <w:kern w:val="2"/>
          <w:szCs w:val="24"/>
          <w:lang w:val="bg-BG"/>
        </w:rPr>
        <w:br/>
      </w:r>
      <w:r w:rsidRPr="009400A2">
        <w:rPr>
          <w:rFonts w:ascii="Times New Roman" w:hAnsi="Times New Roman"/>
          <w:bCs/>
          <w:color w:val="000000"/>
          <w:kern w:val="2"/>
          <w:szCs w:val="24"/>
          <w:lang w:val="bg-BG"/>
        </w:rPr>
        <w:t>чл.</w:t>
      </w:r>
      <w:r w:rsidR="00CF409A">
        <w:rPr>
          <w:rFonts w:ascii="Times New Roman" w:hAnsi="Times New Roman"/>
          <w:bCs/>
          <w:color w:val="000000"/>
          <w:kern w:val="2"/>
          <w:szCs w:val="24"/>
          <w:lang w:val="bg-BG"/>
        </w:rPr>
        <w:t xml:space="preserve"> </w:t>
      </w:r>
      <w:r w:rsidRPr="009400A2">
        <w:rPr>
          <w:rFonts w:ascii="Times New Roman" w:hAnsi="Times New Roman"/>
          <w:bCs/>
          <w:color w:val="000000"/>
          <w:kern w:val="2"/>
          <w:szCs w:val="24"/>
          <w:lang w:val="bg-BG"/>
        </w:rPr>
        <w:t>262, ал.</w:t>
      </w:r>
      <w:r w:rsidR="00CF409A">
        <w:rPr>
          <w:rFonts w:ascii="Times New Roman" w:hAnsi="Times New Roman"/>
          <w:bCs/>
          <w:color w:val="000000"/>
          <w:kern w:val="2"/>
          <w:szCs w:val="24"/>
          <w:lang w:val="bg-BG"/>
        </w:rPr>
        <w:t xml:space="preserve"> </w:t>
      </w:r>
      <w:r w:rsidRPr="009400A2">
        <w:rPr>
          <w:rFonts w:ascii="Times New Roman" w:hAnsi="Times New Roman"/>
          <w:bCs/>
          <w:color w:val="000000"/>
          <w:kern w:val="2"/>
          <w:szCs w:val="24"/>
          <w:lang w:val="bg-BG"/>
        </w:rPr>
        <w:t>6, т.</w:t>
      </w:r>
      <w:r w:rsidR="00CF409A">
        <w:rPr>
          <w:rFonts w:ascii="Times New Roman" w:hAnsi="Times New Roman"/>
          <w:bCs/>
          <w:color w:val="000000"/>
          <w:kern w:val="2"/>
          <w:szCs w:val="24"/>
          <w:lang w:val="bg-BG"/>
        </w:rPr>
        <w:t xml:space="preserve"> </w:t>
      </w:r>
      <w:r w:rsidRPr="009400A2">
        <w:rPr>
          <w:rFonts w:ascii="Times New Roman" w:hAnsi="Times New Roman"/>
          <w:bCs/>
          <w:color w:val="000000"/>
          <w:kern w:val="2"/>
          <w:szCs w:val="24"/>
          <w:lang w:val="bg-BG"/>
        </w:rPr>
        <w:t xml:space="preserve">1 и/или 2 от Закона за лекарствените продукти в хуманната медицина, или за техни терапевтични показания, за които е определено проследяване на ефекта от терапията съгласно </w:t>
      </w:r>
      <w:hyperlink r:id="rId12" w:history="1">
        <w:r w:rsidRPr="009400A2">
          <w:rPr>
            <w:rFonts w:ascii="Times New Roman" w:hAnsi="Times New Roman"/>
            <w:bCs/>
            <w:color w:val="000000"/>
            <w:kern w:val="2"/>
            <w:szCs w:val="24"/>
            <w:lang w:val="bg-BG"/>
          </w:rPr>
          <w:t>чл. 259, ал. 1, т. 10 от Закона за лекарствените продукти в хуманната медицина</w:t>
        </w:r>
      </w:hyperlink>
      <w:r w:rsidRPr="009400A2">
        <w:rPr>
          <w:rFonts w:ascii="Times New Roman" w:hAnsi="Times New Roman"/>
          <w:bCs/>
          <w:kern w:val="2"/>
          <w:szCs w:val="24"/>
          <w:lang w:val="bg-BG"/>
        </w:rPr>
        <w:t xml:space="preserve">, и </w:t>
      </w:r>
      <w:r w:rsidRPr="009400A2">
        <w:rPr>
          <w:rFonts w:ascii="Times New Roman" w:hAnsi="Times New Roman"/>
          <w:bCs/>
          <w:color w:val="000000"/>
          <w:kern w:val="2"/>
          <w:szCs w:val="24"/>
          <w:lang w:val="bg-BG"/>
        </w:rPr>
        <w:t xml:space="preserve">в случаите, когато е приложимо, Националната здравноосигурителна каса може да договори с притежателите на разрешенията за употреба/техни упълномощени представители заплащане в зависимост от ефекта от терапията, при условия и по ред, определени в </w:t>
      </w:r>
      <w:r w:rsidR="00CF409A" w:rsidRPr="009400A2">
        <w:rPr>
          <w:rFonts w:ascii="Times New Roman" w:hAnsi="Times New Roman"/>
          <w:bCs/>
          <w:color w:val="000000"/>
          <w:kern w:val="2"/>
          <w:szCs w:val="24"/>
          <w:lang w:val="bg-BG"/>
        </w:rPr>
        <w:t>н</w:t>
      </w:r>
      <w:r w:rsidRPr="009400A2">
        <w:rPr>
          <w:rFonts w:ascii="Times New Roman" w:hAnsi="Times New Roman"/>
          <w:bCs/>
          <w:color w:val="000000"/>
          <w:kern w:val="2"/>
          <w:szCs w:val="24"/>
          <w:lang w:val="bg-BG"/>
        </w:rPr>
        <w:t xml:space="preserve">аредбата по ал. 9. Съобразно резултатите от проследяването на ефекта от терапията, посочени в анализа по чл. 262в, ал. 2 от Закона за лекарствените продукти в </w:t>
      </w:r>
      <w:r w:rsidRPr="009400A2">
        <w:rPr>
          <w:rFonts w:ascii="Times New Roman" w:hAnsi="Times New Roman"/>
          <w:bCs/>
          <w:kern w:val="2"/>
          <w:szCs w:val="24"/>
          <w:lang w:val="bg-BG"/>
        </w:rPr>
        <w:t xml:space="preserve">хуманната медицина, заплатените от НЗОК средства за съответните лекарствени продукти или терапевтични показания не се възстановяват на НЗОК или се възстановяват от притежателите на разрешения за употреба или </w:t>
      </w:r>
      <w:r w:rsidR="00CF409A">
        <w:rPr>
          <w:rFonts w:ascii="Times New Roman" w:hAnsi="Times New Roman"/>
          <w:bCs/>
          <w:kern w:val="2"/>
          <w:szCs w:val="24"/>
          <w:lang w:val="bg-BG"/>
        </w:rPr>
        <w:t xml:space="preserve">от </w:t>
      </w:r>
      <w:r w:rsidRPr="009400A2">
        <w:rPr>
          <w:rFonts w:ascii="Times New Roman" w:hAnsi="Times New Roman"/>
          <w:bCs/>
          <w:kern w:val="2"/>
          <w:szCs w:val="24"/>
          <w:lang w:val="bg-BG"/>
        </w:rPr>
        <w:t xml:space="preserve">техни упълномощени представители при условия и по ред, определени в </w:t>
      </w:r>
      <w:r w:rsidR="00AC4E15" w:rsidRPr="009400A2">
        <w:rPr>
          <w:rFonts w:ascii="Times New Roman" w:hAnsi="Times New Roman"/>
          <w:bCs/>
          <w:kern w:val="2"/>
          <w:szCs w:val="24"/>
          <w:lang w:val="bg-BG"/>
        </w:rPr>
        <w:t>Н</w:t>
      </w:r>
      <w:r w:rsidRPr="009400A2">
        <w:rPr>
          <w:rFonts w:ascii="Times New Roman" w:hAnsi="Times New Roman"/>
          <w:bCs/>
          <w:kern w:val="2"/>
          <w:szCs w:val="24"/>
          <w:lang w:val="bg-BG"/>
        </w:rPr>
        <w:t>аредбата по ал. 9.“;</w:t>
      </w:r>
      <w:bookmarkEnd w:id="6"/>
      <w:bookmarkEnd w:id="7"/>
      <w:bookmarkEnd w:id="8"/>
    </w:p>
    <w:p w14:paraId="638B0F45" w14:textId="0725A81A" w:rsidR="009400A2" w:rsidRPr="009400A2" w:rsidRDefault="009400A2" w:rsidP="009400A2">
      <w:pPr>
        <w:ind w:firstLine="708"/>
        <w:jc w:val="both"/>
        <w:rPr>
          <w:rFonts w:ascii="Times New Roman" w:hAnsi="Times New Roman"/>
          <w:bCs/>
          <w:kern w:val="2"/>
          <w:szCs w:val="24"/>
          <w:lang w:val="bg-BG"/>
        </w:rPr>
      </w:pPr>
      <w:r w:rsidRPr="009400A2">
        <w:rPr>
          <w:rFonts w:ascii="Times New Roman" w:hAnsi="Times New Roman"/>
          <w:bCs/>
          <w:kern w:val="2"/>
          <w:szCs w:val="24"/>
          <w:lang w:val="bg-BG"/>
        </w:rPr>
        <w:t>в) създава се ал.</w:t>
      </w:r>
      <w:r w:rsidR="003410C0">
        <w:rPr>
          <w:rFonts w:ascii="Times New Roman" w:hAnsi="Times New Roman"/>
          <w:bCs/>
          <w:kern w:val="2"/>
          <w:szCs w:val="24"/>
          <w:lang w:val="en-US"/>
        </w:rPr>
        <w:t xml:space="preserve"> </w:t>
      </w:r>
      <w:r w:rsidRPr="009400A2">
        <w:rPr>
          <w:rFonts w:ascii="Times New Roman" w:hAnsi="Times New Roman"/>
          <w:bCs/>
          <w:kern w:val="2"/>
          <w:szCs w:val="24"/>
          <w:lang w:val="bg-BG"/>
        </w:rPr>
        <w:t>23а:</w:t>
      </w:r>
    </w:p>
    <w:p w14:paraId="68D5BA62" w14:textId="53B74FCA" w:rsidR="009400A2" w:rsidRPr="009400A2" w:rsidRDefault="009400A2" w:rsidP="009400A2">
      <w:pPr>
        <w:ind w:firstLine="708"/>
        <w:jc w:val="both"/>
        <w:rPr>
          <w:rFonts w:ascii="Times New Roman" w:hAnsi="Times New Roman"/>
          <w:bCs/>
          <w:kern w:val="2"/>
          <w:szCs w:val="24"/>
          <w:lang w:val="bg-BG"/>
        </w:rPr>
      </w:pPr>
      <w:r w:rsidRPr="009400A2">
        <w:rPr>
          <w:rFonts w:ascii="Times New Roman" w:hAnsi="Times New Roman"/>
          <w:bCs/>
          <w:kern w:val="2"/>
          <w:szCs w:val="24"/>
          <w:lang w:val="bg-BG"/>
        </w:rPr>
        <w:t>„(23а) Заплащане в зависимост от ефекта от терапията по ал.</w:t>
      </w:r>
      <w:r w:rsidR="00CF409A">
        <w:rPr>
          <w:rFonts w:ascii="Times New Roman" w:hAnsi="Times New Roman"/>
          <w:bCs/>
          <w:kern w:val="2"/>
          <w:szCs w:val="24"/>
          <w:lang w:val="bg-BG"/>
        </w:rPr>
        <w:t xml:space="preserve"> </w:t>
      </w:r>
      <w:r w:rsidRPr="009400A2">
        <w:rPr>
          <w:rFonts w:ascii="Times New Roman" w:hAnsi="Times New Roman"/>
          <w:bCs/>
          <w:kern w:val="2"/>
          <w:szCs w:val="24"/>
          <w:lang w:val="bg-BG"/>
        </w:rPr>
        <w:t>23 може да бъде договорено под условие и за лекарствен продукт с ново международно непатентно наименование, за който е подадено заявление за включване в Позитивния лекарствен списък по чл.</w:t>
      </w:r>
      <w:r w:rsidR="00DE39CC">
        <w:rPr>
          <w:rFonts w:ascii="Times New Roman" w:hAnsi="Times New Roman"/>
          <w:bCs/>
          <w:kern w:val="2"/>
          <w:szCs w:val="24"/>
          <w:lang w:val="en-US"/>
        </w:rPr>
        <w:t xml:space="preserve"> </w:t>
      </w:r>
      <w:r w:rsidRPr="009400A2">
        <w:rPr>
          <w:rFonts w:ascii="Times New Roman" w:hAnsi="Times New Roman"/>
          <w:bCs/>
          <w:kern w:val="2"/>
          <w:szCs w:val="24"/>
          <w:lang w:val="bg-BG"/>
        </w:rPr>
        <w:t>262, ал.</w:t>
      </w:r>
      <w:r w:rsidR="00CF409A">
        <w:rPr>
          <w:rFonts w:ascii="Times New Roman" w:hAnsi="Times New Roman"/>
          <w:bCs/>
          <w:kern w:val="2"/>
          <w:szCs w:val="24"/>
          <w:lang w:val="bg-BG"/>
        </w:rPr>
        <w:t xml:space="preserve"> </w:t>
      </w:r>
      <w:r w:rsidRPr="009400A2">
        <w:rPr>
          <w:rFonts w:ascii="Times New Roman" w:hAnsi="Times New Roman"/>
          <w:bCs/>
          <w:kern w:val="2"/>
          <w:szCs w:val="24"/>
          <w:lang w:val="bg-BG"/>
        </w:rPr>
        <w:t>6, т.</w:t>
      </w:r>
      <w:r w:rsidR="00DE39CC">
        <w:rPr>
          <w:rFonts w:ascii="Times New Roman" w:hAnsi="Times New Roman"/>
          <w:bCs/>
          <w:kern w:val="2"/>
          <w:szCs w:val="24"/>
          <w:lang w:val="en-US"/>
        </w:rPr>
        <w:t xml:space="preserve"> </w:t>
      </w:r>
      <w:r w:rsidRPr="009400A2">
        <w:rPr>
          <w:rFonts w:ascii="Times New Roman" w:hAnsi="Times New Roman"/>
          <w:bCs/>
          <w:kern w:val="2"/>
          <w:szCs w:val="24"/>
          <w:lang w:val="bg-BG"/>
        </w:rPr>
        <w:t>1 и/или 2 от Закона за лекарствените продукти в хуманната медицина. Договорът влиза в сила при включване на лекарствения продукт в списъка със задължение за проследяване на ефекта от терапията и заплащането му от НЗОК“.</w:t>
      </w:r>
    </w:p>
    <w:p w14:paraId="6A5C2627" w14:textId="3A7CCF9A" w:rsidR="009400A2" w:rsidRPr="009400A2" w:rsidRDefault="009400A2" w:rsidP="009400A2">
      <w:pPr>
        <w:ind w:firstLine="708"/>
        <w:jc w:val="both"/>
        <w:rPr>
          <w:rFonts w:ascii="Times New Roman" w:hAnsi="Times New Roman"/>
          <w:bCs/>
          <w:kern w:val="2"/>
          <w:szCs w:val="24"/>
          <w:lang w:val="bg-BG"/>
        </w:rPr>
      </w:pPr>
      <w:r w:rsidRPr="009400A2">
        <w:rPr>
          <w:rFonts w:ascii="Times New Roman" w:hAnsi="Times New Roman"/>
          <w:bCs/>
          <w:szCs w:val="24"/>
          <w:lang w:val="bg-BG"/>
        </w:rPr>
        <w:t>3. В чл. 55, ал. 2 т. 3б се отменя.</w:t>
      </w:r>
    </w:p>
    <w:p w14:paraId="6C309D3A" w14:textId="77777777" w:rsidR="009400A2" w:rsidRPr="009400A2" w:rsidRDefault="009400A2" w:rsidP="009400A2">
      <w:pPr>
        <w:ind w:firstLine="709"/>
        <w:jc w:val="both"/>
        <w:rPr>
          <w:rFonts w:ascii="Times New Roman" w:hAnsi="Times New Roman"/>
          <w:b/>
          <w:bCs/>
          <w:szCs w:val="24"/>
          <w:lang w:val="bg-BG"/>
        </w:rPr>
      </w:pPr>
    </w:p>
    <w:p w14:paraId="200CABF7" w14:textId="19300182" w:rsidR="009400A2" w:rsidRPr="009400A2" w:rsidRDefault="009400A2" w:rsidP="009400A2">
      <w:pPr>
        <w:ind w:firstLine="709"/>
        <w:jc w:val="both"/>
        <w:rPr>
          <w:rFonts w:ascii="Times New Roman" w:hAnsi="Times New Roman"/>
          <w:color w:val="000000"/>
          <w:kern w:val="2"/>
          <w:szCs w:val="24"/>
          <w:lang w:val="bg-BG"/>
        </w:rPr>
      </w:pPr>
      <w:r w:rsidRPr="009400A2">
        <w:rPr>
          <w:rFonts w:ascii="Times New Roman" w:hAnsi="Times New Roman"/>
          <w:b/>
          <w:bCs/>
          <w:szCs w:val="24"/>
          <w:lang w:val="bg-BG"/>
        </w:rPr>
        <w:t>§ </w:t>
      </w:r>
      <w:r w:rsidRPr="009400A2">
        <w:rPr>
          <w:rFonts w:ascii="Times New Roman" w:hAnsi="Times New Roman"/>
          <w:b/>
          <w:kern w:val="2"/>
          <w:szCs w:val="24"/>
          <w:lang w:val="bg-BG"/>
        </w:rPr>
        <w:t>17.</w:t>
      </w:r>
      <w:r w:rsidRPr="009400A2">
        <w:rPr>
          <w:rFonts w:ascii="Times New Roman" w:hAnsi="Times New Roman"/>
          <w:kern w:val="2"/>
          <w:szCs w:val="24"/>
          <w:lang w:val="bg-BG"/>
        </w:rPr>
        <w:t xml:space="preserve"> В Закона за здравето </w:t>
      </w:r>
      <w:r w:rsidRPr="009400A2">
        <w:rPr>
          <w:rFonts w:ascii="Times New Roman" w:hAnsi="Times New Roman"/>
          <w:color w:val="000000"/>
          <w:kern w:val="2"/>
          <w:szCs w:val="24"/>
          <w:lang w:val="bg-BG"/>
        </w:rPr>
        <w:t xml:space="preserve">(обн., ДВ, бр. 70 от 2004 г., изм. и доп., бр. 46, 76, 85, 88, 94 и 103 от 2005 г., бр. 18, 30, 34, 59, 71, 75, 81, 95 и 102 от 2006 г., бр. 31, 41, 46, 59, 82 и 95 от 2007 г., бр. 13, 102 и 110 от 2008 г., бр. 36, 41, 74, 82, 93, 99 и 101 от 2009 г., бр. 41, 42, 50, 59, 62, 98 и 100 от 2010 г., бр. 8, 9, 45 и 60 от 2011 г., бр. 38, 40, 54, 60, 82, 101 и 102 от 2012 г., бр. 15, 30, 66, 68, 99, 104 и 106 от 2013 г., бр. 1, 98 и 107 от 2014 г., бр. 9, 72, 80 и 102 от 2015 г., бр. 17, 27, 98 и 103 от 2016 г., бр. 58, 85 и 102 от 2017 г., </w:t>
      </w:r>
      <w:r w:rsidR="00DE39CC">
        <w:rPr>
          <w:rFonts w:ascii="Times New Roman" w:hAnsi="Times New Roman"/>
          <w:color w:val="000000"/>
          <w:kern w:val="2"/>
          <w:szCs w:val="24"/>
          <w:lang w:val="en-US"/>
        </w:rPr>
        <w:br/>
      </w:r>
      <w:r w:rsidRPr="009400A2">
        <w:rPr>
          <w:rFonts w:ascii="Times New Roman" w:hAnsi="Times New Roman"/>
          <w:color w:val="000000"/>
          <w:kern w:val="2"/>
          <w:szCs w:val="24"/>
          <w:lang w:val="bg-BG"/>
        </w:rPr>
        <w:t xml:space="preserve">бр. 18, 77, 91, 98 и 102 от 2018 г., бр. 24, 58, 99 и 101 от 2019 г., бр. 23, 28, 34, 44, 67, 103, 105 и 110 от 2020 г., бр. 21 от 2021 г., бр. 8, 17, 18, 32, 41, 58 и 62 от 2022 г.; Решение </w:t>
      </w:r>
      <w:r w:rsidR="00DE39CC">
        <w:rPr>
          <w:rFonts w:ascii="Times New Roman" w:hAnsi="Times New Roman"/>
          <w:color w:val="000000"/>
          <w:kern w:val="2"/>
          <w:szCs w:val="24"/>
          <w:lang w:val="en-US"/>
        </w:rPr>
        <w:br/>
      </w:r>
      <w:r w:rsidRPr="009400A2">
        <w:rPr>
          <w:rFonts w:ascii="Times New Roman" w:hAnsi="Times New Roman"/>
          <w:color w:val="000000"/>
          <w:kern w:val="2"/>
          <w:szCs w:val="24"/>
          <w:lang w:val="bg-BG"/>
        </w:rPr>
        <w:t xml:space="preserve">№ 14 на Конституционния съд от 2022 г. – бр. 94 от 2022 г.; изм. и доп., бр. 102 и 104 от 2022 г., бр. 8, 66, 80, 86, 96 и 102 от 2023 г., бр. 35, 39 и 85 от 2024 г., бр. 25 и 52 от </w:t>
      </w:r>
      <w:r w:rsidR="00DE39CC">
        <w:rPr>
          <w:rFonts w:ascii="Times New Roman" w:hAnsi="Times New Roman"/>
          <w:color w:val="000000"/>
          <w:kern w:val="2"/>
          <w:szCs w:val="24"/>
          <w:lang w:val="en-US"/>
        </w:rPr>
        <w:br/>
      </w:r>
      <w:r w:rsidRPr="009400A2">
        <w:rPr>
          <w:rFonts w:ascii="Times New Roman" w:hAnsi="Times New Roman"/>
          <w:color w:val="000000"/>
          <w:kern w:val="2"/>
          <w:szCs w:val="24"/>
          <w:lang w:val="bg-BG"/>
        </w:rPr>
        <w:t>2025 г.)</w:t>
      </w:r>
      <w:r w:rsidR="00CF409A">
        <w:rPr>
          <w:rFonts w:ascii="Times New Roman" w:hAnsi="Times New Roman"/>
          <w:color w:val="000000"/>
          <w:kern w:val="2"/>
          <w:szCs w:val="24"/>
          <w:lang w:val="bg-BG"/>
        </w:rPr>
        <w:t>,</w:t>
      </w:r>
      <w:r w:rsidRPr="009400A2">
        <w:rPr>
          <w:rFonts w:ascii="Times New Roman" w:hAnsi="Times New Roman"/>
          <w:color w:val="000000"/>
          <w:kern w:val="2"/>
          <w:szCs w:val="24"/>
          <w:lang w:val="bg-BG"/>
        </w:rPr>
        <w:t xml:space="preserve"> в чл. 82 се правят следните изменения и допълнения:</w:t>
      </w:r>
    </w:p>
    <w:p w14:paraId="212DD9CE" w14:textId="182B640B" w:rsidR="009400A2" w:rsidRPr="009400A2" w:rsidRDefault="009400A2" w:rsidP="009400A2">
      <w:pPr>
        <w:tabs>
          <w:tab w:val="left" w:pos="993"/>
        </w:tabs>
        <w:ind w:firstLine="709"/>
        <w:jc w:val="both"/>
        <w:rPr>
          <w:rFonts w:ascii="Times New Roman" w:hAnsi="Times New Roman"/>
          <w:kern w:val="2"/>
          <w:szCs w:val="24"/>
          <w:lang w:val="bg-BG" w:eastAsia="bg-BG"/>
        </w:rPr>
      </w:pPr>
      <w:r w:rsidRPr="009400A2">
        <w:rPr>
          <w:rFonts w:ascii="Times New Roman" w:hAnsi="Times New Roman"/>
          <w:kern w:val="2"/>
          <w:szCs w:val="24"/>
          <w:lang w:val="bg-BG"/>
        </w:rPr>
        <w:t>1. В ал. 1,</w:t>
      </w:r>
      <w:r w:rsidRPr="009400A2">
        <w:rPr>
          <w:rFonts w:ascii="Times New Roman" w:hAnsi="Times New Roman"/>
          <w:bCs/>
          <w:kern w:val="2"/>
          <w:szCs w:val="24"/>
          <w:lang w:val="bg-BG" w:eastAsia="bg-BG"/>
        </w:rPr>
        <w:t xml:space="preserve"> </w:t>
      </w:r>
      <w:r w:rsidRPr="009400A2">
        <w:rPr>
          <w:rFonts w:ascii="Times New Roman" w:hAnsi="Times New Roman"/>
          <w:kern w:val="2"/>
          <w:szCs w:val="24"/>
          <w:lang w:val="bg-BG" w:eastAsia="bg-BG"/>
        </w:rPr>
        <w:t xml:space="preserve">т. 8 думите „на лечение за заболявания“ се заменят със „за лечение на определени заболявания и“, а думите „определени от“ се заменят с „определени с </w:t>
      </w:r>
      <w:r w:rsidR="00AC4E15" w:rsidRPr="009400A2">
        <w:rPr>
          <w:rFonts w:ascii="Times New Roman" w:hAnsi="Times New Roman"/>
          <w:kern w:val="2"/>
          <w:szCs w:val="24"/>
          <w:lang w:val="bg-BG" w:eastAsia="bg-BG"/>
        </w:rPr>
        <w:t>Н</w:t>
      </w:r>
      <w:r w:rsidRPr="009400A2">
        <w:rPr>
          <w:rFonts w:ascii="Times New Roman" w:hAnsi="Times New Roman"/>
          <w:kern w:val="2"/>
          <w:szCs w:val="24"/>
          <w:lang w:val="bg-BG" w:eastAsia="bg-BG"/>
        </w:rPr>
        <w:t>аредба на“.</w:t>
      </w:r>
    </w:p>
    <w:p w14:paraId="77097AB7" w14:textId="0196DD0D" w:rsidR="009400A2" w:rsidRPr="009400A2" w:rsidRDefault="009400A2" w:rsidP="009400A2">
      <w:pPr>
        <w:tabs>
          <w:tab w:val="left" w:pos="993"/>
        </w:tabs>
        <w:ind w:firstLine="709"/>
        <w:jc w:val="both"/>
        <w:rPr>
          <w:rFonts w:ascii="Times New Roman" w:hAnsi="Times New Roman"/>
          <w:bCs/>
          <w:kern w:val="2"/>
          <w:szCs w:val="24"/>
          <w:lang w:val="bg-BG" w:eastAsia="bg-BG"/>
        </w:rPr>
      </w:pPr>
      <w:r w:rsidRPr="009400A2">
        <w:rPr>
          <w:rFonts w:ascii="Times New Roman" w:hAnsi="Times New Roman"/>
          <w:kern w:val="2"/>
          <w:szCs w:val="24"/>
          <w:lang w:val="bg-BG" w:eastAsia="bg-BG"/>
        </w:rPr>
        <w:lastRenderedPageBreak/>
        <w:t xml:space="preserve">2. </w:t>
      </w:r>
      <w:r w:rsidRPr="009400A2">
        <w:rPr>
          <w:rFonts w:ascii="Times New Roman" w:hAnsi="Times New Roman"/>
          <w:bCs/>
          <w:kern w:val="2"/>
          <w:szCs w:val="24"/>
          <w:lang w:val="bg-BG" w:eastAsia="bg-BG"/>
        </w:rPr>
        <w:t xml:space="preserve">В ал. 1а след думата „чужбина“ се </w:t>
      </w:r>
      <w:r w:rsidR="000320FE">
        <w:rPr>
          <w:rFonts w:ascii="Times New Roman" w:hAnsi="Times New Roman"/>
          <w:bCs/>
          <w:kern w:val="2"/>
          <w:szCs w:val="24"/>
          <w:lang w:val="bg-BG" w:eastAsia="bg-BG"/>
        </w:rPr>
        <w:t xml:space="preserve">поставя запетая </w:t>
      </w:r>
      <w:r w:rsidRPr="009400A2">
        <w:rPr>
          <w:rFonts w:ascii="Times New Roman" w:hAnsi="Times New Roman"/>
          <w:bCs/>
          <w:kern w:val="2"/>
          <w:szCs w:val="24"/>
          <w:lang w:val="bg-BG" w:eastAsia="bg-BG"/>
        </w:rPr>
        <w:t xml:space="preserve">добавя </w:t>
      </w:r>
      <w:r w:rsidR="000320FE">
        <w:rPr>
          <w:rFonts w:ascii="Times New Roman" w:hAnsi="Times New Roman"/>
          <w:bCs/>
          <w:kern w:val="2"/>
          <w:szCs w:val="24"/>
          <w:lang w:val="bg-BG" w:eastAsia="bg-BG"/>
        </w:rPr>
        <w:t xml:space="preserve">се </w:t>
      </w:r>
      <w:r w:rsidRPr="009400A2">
        <w:rPr>
          <w:rFonts w:ascii="Times New Roman" w:hAnsi="Times New Roman"/>
          <w:bCs/>
          <w:kern w:val="2"/>
          <w:szCs w:val="24"/>
          <w:lang w:val="bg-BG" w:eastAsia="bg-BG"/>
        </w:rPr>
        <w:t>„включително трансплантация на органи и клетки в чужбина“</w:t>
      </w:r>
      <w:r w:rsidR="000320FE">
        <w:rPr>
          <w:rFonts w:ascii="Times New Roman" w:hAnsi="Times New Roman"/>
          <w:bCs/>
          <w:kern w:val="2"/>
          <w:szCs w:val="24"/>
          <w:lang w:val="bg-BG" w:eastAsia="bg-BG"/>
        </w:rPr>
        <w:t xml:space="preserve"> и се поставя запетая</w:t>
      </w:r>
      <w:r w:rsidRPr="009400A2">
        <w:rPr>
          <w:rFonts w:ascii="Times New Roman" w:hAnsi="Times New Roman"/>
          <w:bCs/>
          <w:kern w:val="2"/>
          <w:szCs w:val="24"/>
          <w:lang w:val="bg-BG" w:eastAsia="bg-BG"/>
        </w:rPr>
        <w:t>, а накрая се добавя „за извършването и заплащането на тези медицински и други услуги“.</w:t>
      </w:r>
    </w:p>
    <w:p w14:paraId="41B5B83D" w14:textId="77777777" w:rsidR="009400A2" w:rsidRPr="009400A2" w:rsidRDefault="009400A2" w:rsidP="009400A2">
      <w:pPr>
        <w:ind w:firstLine="709"/>
        <w:jc w:val="both"/>
        <w:rPr>
          <w:rFonts w:ascii="Times New Roman" w:hAnsi="Times New Roman"/>
          <w:b/>
          <w:bCs/>
          <w:iCs/>
          <w:kern w:val="2"/>
          <w:szCs w:val="24"/>
          <w:lang w:val="bg-BG"/>
        </w:rPr>
      </w:pPr>
    </w:p>
    <w:p w14:paraId="7369DC71"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
          <w:bCs/>
          <w:iCs/>
          <w:kern w:val="2"/>
          <w:szCs w:val="24"/>
          <w:lang w:val="bg-BG"/>
        </w:rPr>
        <w:t>§ 18.</w:t>
      </w:r>
      <w:r w:rsidRPr="009400A2">
        <w:rPr>
          <w:rFonts w:ascii="Times New Roman" w:hAnsi="Times New Roman"/>
          <w:bCs/>
          <w:iCs/>
          <w:kern w:val="2"/>
          <w:szCs w:val="24"/>
          <w:lang w:val="bg-BG"/>
        </w:rPr>
        <w:t xml:space="preserve"> В Закона за лекарствените продукти в хуманната медицина (обн., ДВ, бр. 31 от 2007 г.; изм. и доп., бр. 19 от 2007 г.; Решение № 5 на Конституционния съд на Република България от 2008 г. - бр. 65 от 2008 г.; изм. и доп., бр. 71 от 2008 г., бр. 10, 23, 41, 88 и 102 от 2009 г., бр. 59 и 98 от 2010 г., бр. 9, 12, 60 и 61 от 2011 г., бр. 38, 60 и 102 от 2012 г., бр. 15 от 2013 г., бр. 1 и 18 от 2014 г.; Решение № 1 на Конституционния съд на Република България от 2015 г. - бр. 12 от 2015 г.; изм. и доп., бр. 48 от 2015 г., бр. 43 от 2016 г., бр. 85 и 103 от 2017 г., бр. 84, 91 и 102 от 2018 г., бр. 17 и 64 от 2019 г., бр. 17, 52, 67, 103, 105 от 2020 г., бр. 62 от 2022 г., бр. 84 и 88 от 2023 г. и бр. 16 и 39 от 2024 г.) се правят следните изменения и допълнения:</w:t>
      </w:r>
    </w:p>
    <w:p w14:paraId="3F3AC48D"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1. В чл. 207, ал. 1:</w:t>
      </w:r>
    </w:p>
    <w:p w14:paraId="4C932578"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а) създава се т. 5б:</w:t>
      </w:r>
    </w:p>
    <w:p w14:paraId="44115B0A"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„5б. снабдява с лекарствени продукти лечебни заведения по чл. 8, ал. 2 от Закона за лечебните заведения, които съхраняват лекарствените продукти при спазване на специалните указания за съхранение съгласно кратката характеристика на съответния лекарствен продукт и по ред, определен в правилника за устройството и дейността на съответното лечебно заведение;“</w:t>
      </w:r>
    </w:p>
    <w:p w14:paraId="68DE5E6E"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б) в т. 15 навсякъде думите „т. 5, 5а и 6“ се заменят с „т. 5, 5а, 5б и 6“.</w:t>
      </w:r>
    </w:p>
    <w:p w14:paraId="35D98CF6"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2. В чл. 217 навсякъде думите „чл. 207, ал. 1, т. 5, 5а и 6“ се заменят с „чл. 207, ал. 1, т. 5, 5а, 5б и 6“.</w:t>
      </w:r>
    </w:p>
    <w:p w14:paraId="76017B87"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3. В чл. 232а думите „чл. 207, ал. 1, т. 5а и 6“ се заменят с „чл. 207, ал. 1, т. 5а, 5б и 6“.</w:t>
      </w:r>
    </w:p>
    <w:p w14:paraId="31ECD2CB"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4. В чл. 266б:</w:t>
      </w:r>
    </w:p>
    <w:p w14:paraId="655F8D2F"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а) в ал. 1 се създава изречение второ:</w:t>
      </w:r>
    </w:p>
    <w:p w14:paraId="1DB8434E" w14:textId="30A0FBA8"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 xml:space="preserve">„Лекарственият продукт по изречение първо се прилага и за </w:t>
      </w:r>
      <w:proofErr w:type="spellStart"/>
      <w:r w:rsidRPr="009400A2">
        <w:rPr>
          <w:rFonts w:ascii="Times New Roman" w:hAnsi="Times New Roman"/>
          <w:bCs/>
          <w:iCs/>
          <w:kern w:val="2"/>
          <w:szCs w:val="24"/>
          <w:lang w:val="bg-BG"/>
        </w:rPr>
        <w:t>постекспозиционна</w:t>
      </w:r>
      <w:proofErr w:type="spellEnd"/>
      <w:r w:rsidRPr="009400A2">
        <w:rPr>
          <w:rFonts w:ascii="Times New Roman" w:hAnsi="Times New Roman"/>
          <w:bCs/>
          <w:iCs/>
          <w:kern w:val="2"/>
          <w:szCs w:val="24"/>
          <w:lang w:val="bg-BG"/>
        </w:rPr>
        <w:t xml:space="preserve"> профилактика</w:t>
      </w:r>
      <w:r w:rsidRPr="009400A2">
        <w:rPr>
          <w:rFonts w:ascii="Times New Roman" w:hAnsi="Times New Roman"/>
          <w:kern w:val="2"/>
          <w:szCs w:val="24"/>
          <w:lang w:val="bg-BG" w:eastAsia="bg-BG"/>
        </w:rPr>
        <w:t xml:space="preserve"> </w:t>
      </w:r>
      <w:r w:rsidRPr="009400A2">
        <w:rPr>
          <w:rFonts w:ascii="Times New Roman" w:hAnsi="Times New Roman"/>
          <w:bCs/>
          <w:iCs/>
          <w:kern w:val="2"/>
          <w:szCs w:val="24"/>
          <w:lang w:val="bg-BG"/>
        </w:rPr>
        <w:t>за предотвратяване на инфекция на конкретен пациент при изпълнение на работа, свързана с рискове от експозиция на биологични агенти</w:t>
      </w:r>
      <w:r w:rsidR="00466FD6">
        <w:rPr>
          <w:rFonts w:ascii="Times New Roman" w:hAnsi="Times New Roman"/>
          <w:bCs/>
          <w:iCs/>
          <w:kern w:val="2"/>
          <w:szCs w:val="24"/>
          <w:lang w:val="bg-BG"/>
        </w:rPr>
        <w:t>,</w:t>
      </w:r>
      <w:r w:rsidRPr="009400A2">
        <w:rPr>
          <w:rFonts w:ascii="Times New Roman" w:hAnsi="Times New Roman"/>
          <w:bCs/>
          <w:iCs/>
          <w:kern w:val="2"/>
          <w:szCs w:val="24"/>
          <w:lang w:val="bg-BG"/>
        </w:rPr>
        <w:t xml:space="preserve"> и само в интерес на неговото здраве.“</w:t>
      </w:r>
      <w:r w:rsidR="00466FD6">
        <w:rPr>
          <w:rFonts w:ascii="Times New Roman" w:hAnsi="Times New Roman"/>
          <w:bCs/>
          <w:iCs/>
          <w:kern w:val="2"/>
          <w:szCs w:val="24"/>
          <w:lang w:val="bg-BG"/>
        </w:rPr>
        <w:t>;</w:t>
      </w:r>
    </w:p>
    <w:p w14:paraId="40FACB25"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б) в ал. 2 се създава изречение второ:</w:t>
      </w:r>
    </w:p>
    <w:p w14:paraId="7050330A" w14:textId="2AE337E5"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 xml:space="preserve">„По изключение, в условия на спешност, лекарственият продукт по ал. 1, изречение второ може да се предпише от един лекар от лечебно заведение за болнична помощ с призната специалност по профила на заболяването, който мотивира предписанието за всеки конкретен пациент, като впоследствие решението се </w:t>
      </w:r>
      <w:proofErr w:type="spellStart"/>
      <w:r w:rsidRPr="009400A2">
        <w:rPr>
          <w:rFonts w:ascii="Times New Roman" w:hAnsi="Times New Roman"/>
          <w:bCs/>
          <w:iCs/>
          <w:kern w:val="2"/>
          <w:szCs w:val="24"/>
          <w:lang w:val="bg-BG"/>
        </w:rPr>
        <w:t>преподписва</w:t>
      </w:r>
      <w:proofErr w:type="spellEnd"/>
      <w:r w:rsidRPr="009400A2">
        <w:rPr>
          <w:rFonts w:ascii="Times New Roman" w:hAnsi="Times New Roman"/>
          <w:bCs/>
          <w:iCs/>
          <w:kern w:val="2"/>
          <w:szCs w:val="24"/>
          <w:lang w:val="bg-BG"/>
        </w:rPr>
        <w:t xml:space="preserve"> от останалите членове на комисията.“</w:t>
      </w:r>
      <w:r w:rsidR="00466FD6">
        <w:rPr>
          <w:rFonts w:ascii="Times New Roman" w:hAnsi="Times New Roman"/>
          <w:bCs/>
          <w:iCs/>
          <w:kern w:val="2"/>
          <w:szCs w:val="24"/>
          <w:lang w:val="bg-BG"/>
        </w:rPr>
        <w:t>;</w:t>
      </w:r>
    </w:p>
    <w:p w14:paraId="4FC2F65A"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 xml:space="preserve">в) в ал. 3 думите „се провежда“ се заменят с „или </w:t>
      </w:r>
      <w:proofErr w:type="spellStart"/>
      <w:r w:rsidRPr="009400A2">
        <w:rPr>
          <w:rFonts w:ascii="Times New Roman" w:hAnsi="Times New Roman"/>
          <w:bCs/>
          <w:iCs/>
          <w:kern w:val="2"/>
          <w:szCs w:val="24"/>
          <w:lang w:val="bg-BG"/>
        </w:rPr>
        <w:t>постекспозиционната</w:t>
      </w:r>
      <w:proofErr w:type="spellEnd"/>
      <w:r w:rsidRPr="009400A2">
        <w:rPr>
          <w:rFonts w:ascii="Times New Roman" w:hAnsi="Times New Roman"/>
          <w:bCs/>
          <w:iCs/>
          <w:kern w:val="2"/>
          <w:szCs w:val="24"/>
          <w:lang w:val="bg-BG"/>
        </w:rPr>
        <w:t xml:space="preserve"> профилактика се провеждат“;</w:t>
      </w:r>
    </w:p>
    <w:p w14:paraId="0571ADF2"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 xml:space="preserve">г) в ал. 4 навсякъде след думата „лечението“ се добавя „или </w:t>
      </w:r>
      <w:proofErr w:type="spellStart"/>
      <w:r w:rsidRPr="009400A2">
        <w:rPr>
          <w:rFonts w:ascii="Times New Roman" w:hAnsi="Times New Roman"/>
          <w:bCs/>
          <w:iCs/>
          <w:kern w:val="2"/>
          <w:szCs w:val="24"/>
          <w:lang w:val="bg-BG"/>
        </w:rPr>
        <w:t>постекспозиционната</w:t>
      </w:r>
      <w:proofErr w:type="spellEnd"/>
      <w:r w:rsidRPr="009400A2">
        <w:rPr>
          <w:rFonts w:ascii="Times New Roman" w:hAnsi="Times New Roman"/>
          <w:bCs/>
          <w:iCs/>
          <w:kern w:val="2"/>
          <w:szCs w:val="24"/>
          <w:lang w:val="bg-BG"/>
        </w:rPr>
        <w:t xml:space="preserve"> профилактика“; </w:t>
      </w:r>
    </w:p>
    <w:p w14:paraId="752AC8D2"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 xml:space="preserve">д) в ал. 5 след думата „лечение“ се добавя „или </w:t>
      </w:r>
      <w:proofErr w:type="spellStart"/>
      <w:r w:rsidRPr="009400A2">
        <w:rPr>
          <w:rFonts w:ascii="Times New Roman" w:hAnsi="Times New Roman"/>
          <w:bCs/>
          <w:iCs/>
          <w:kern w:val="2"/>
          <w:szCs w:val="24"/>
          <w:lang w:val="bg-BG"/>
        </w:rPr>
        <w:t>постекспозиционна</w:t>
      </w:r>
      <w:proofErr w:type="spellEnd"/>
      <w:r w:rsidRPr="009400A2">
        <w:rPr>
          <w:rFonts w:ascii="Times New Roman" w:hAnsi="Times New Roman"/>
          <w:bCs/>
          <w:iCs/>
          <w:kern w:val="2"/>
          <w:szCs w:val="24"/>
          <w:lang w:val="bg-BG"/>
        </w:rPr>
        <w:t xml:space="preserve"> профилактика“; </w:t>
      </w:r>
    </w:p>
    <w:p w14:paraId="05670B11"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 xml:space="preserve">е) в ал. 6 след думата „лечението“ се добавя „или </w:t>
      </w:r>
      <w:proofErr w:type="spellStart"/>
      <w:r w:rsidRPr="009400A2">
        <w:rPr>
          <w:rFonts w:ascii="Times New Roman" w:hAnsi="Times New Roman"/>
          <w:bCs/>
          <w:iCs/>
          <w:kern w:val="2"/>
          <w:szCs w:val="24"/>
          <w:lang w:val="bg-BG"/>
        </w:rPr>
        <w:t>постекспозиционната</w:t>
      </w:r>
      <w:proofErr w:type="spellEnd"/>
      <w:r w:rsidRPr="009400A2">
        <w:rPr>
          <w:rFonts w:ascii="Times New Roman" w:hAnsi="Times New Roman"/>
          <w:bCs/>
          <w:iCs/>
          <w:kern w:val="2"/>
          <w:szCs w:val="24"/>
          <w:lang w:val="bg-BG"/>
        </w:rPr>
        <w:t xml:space="preserve"> профилактика“;</w:t>
      </w:r>
    </w:p>
    <w:p w14:paraId="5D203882"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ж) в ал. 7 се създава изречение второ:</w:t>
      </w:r>
    </w:p>
    <w:p w14:paraId="3824A8F2" w14:textId="46275EAE"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 xml:space="preserve">„Заплащането на лекарствен продукт за </w:t>
      </w:r>
      <w:proofErr w:type="spellStart"/>
      <w:r w:rsidRPr="009400A2">
        <w:rPr>
          <w:rFonts w:ascii="Times New Roman" w:hAnsi="Times New Roman"/>
          <w:bCs/>
          <w:iCs/>
          <w:kern w:val="2"/>
          <w:szCs w:val="24"/>
          <w:lang w:val="bg-BG"/>
        </w:rPr>
        <w:t>постекспозиционна</w:t>
      </w:r>
      <w:proofErr w:type="spellEnd"/>
      <w:r w:rsidRPr="009400A2">
        <w:rPr>
          <w:rFonts w:ascii="Times New Roman" w:hAnsi="Times New Roman"/>
          <w:bCs/>
          <w:iCs/>
          <w:kern w:val="2"/>
          <w:szCs w:val="24"/>
          <w:lang w:val="bg-BG"/>
        </w:rPr>
        <w:t xml:space="preserve"> профилактика по </w:t>
      </w:r>
      <w:r w:rsidR="00DE39CC">
        <w:rPr>
          <w:rFonts w:ascii="Times New Roman" w:hAnsi="Times New Roman"/>
          <w:bCs/>
          <w:iCs/>
          <w:kern w:val="2"/>
          <w:szCs w:val="24"/>
          <w:lang w:val="en-US"/>
        </w:rPr>
        <w:br/>
      </w:r>
      <w:r w:rsidRPr="009400A2">
        <w:rPr>
          <w:rFonts w:ascii="Times New Roman" w:hAnsi="Times New Roman"/>
          <w:bCs/>
          <w:iCs/>
          <w:kern w:val="2"/>
          <w:szCs w:val="24"/>
          <w:lang w:val="bg-BG"/>
        </w:rPr>
        <w:t>ал. 1, изречение второ е за сметка на работодателя.“</w:t>
      </w:r>
    </w:p>
    <w:p w14:paraId="71721DF5"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t>5. В § 1 от Допълнителните разпоредби се създава т. 46а:</w:t>
      </w:r>
    </w:p>
    <w:p w14:paraId="41F43C3C" w14:textId="7777777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Cs/>
          <w:iCs/>
          <w:kern w:val="2"/>
          <w:szCs w:val="24"/>
          <w:lang w:val="bg-BG"/>
        </w:rPr>
        <w:lastRenderedPageBreak/>
        <w:t>„46а. ,,</w:t>
      </w:r>
      <w:proofErr w:type="spellStart"/>
      <w:r w:rsidRPr="009400A2">
        <w:rPr>
          <w:rFonts w:ascii="Times New Roman" w:hAnsi="Times New Roman"/>
          <w:bCs/>
          <w:iCs/>
          <w:kern w:val="2"/>
          <w:szCs w:val="24"/>
          <w:lang w:val="bg-BG"/>
        </w:rPr>
        <w:t>Постекспозиционна</w:t>
      </w:r>
      <w:proofErr w:type="spellEnd"/>
      <w:r w:rsidRPr="009400A2">
        <w:rPr>
          <w:rFonts w:ascii="Times New Roman" w:hAnsi="Times New Roman"/>
          <w:bCs/>
          <w:iCs/>
          <w:kern w:val="2"/>
          <w:szCs w:val="24"/>
          <w:lang w:val="bg-BG"/>
        </w:rPr>
        <w:t xml:space="preserve"> профилактика“ е прилагане на специфичен лекарствен продукт след експозиция на биологични агенти, причиняващи животозастрашаващо инфекциозно заболяване. </w:t>
      </w:r>
      <w:proofErr w:type="spellStart"/>
      <w:r w:rsidRPr="009400A2">
        <w:rPr>
          <w:rFonts w:ascii="Times New Roman" w:hAnsi="Times New Roman"/>
          <w:bCs/>
          <w:iCs/>
          <w:kern w:val="2"/>
          <w:szCs w:val="24"/>
          <w:lang w:val="bg-BG"/>
        </w:rPr>
        <w:t>Постекспозиционната</w:t>
      </w:r>
      <w:proofErr w:type="spellEnd"/>
      <w:r w:rsidRPr="009400A2">
        <w:rPr>
          <w:rFonts w:ascii="Times New Roman" w:hAnsi="Times New Roman"/>
          <w:bCs/>
          <w:iCs/>
          <w:kern w:val="2"/>
          <w:szCs w:val="24"/>
          <w:lang w:val="bg-BG"/>
        </w:rPr>
        <w:t xml:space="preserve"> профилактика се прилага</w:t>
      </w:r>
      <w:r w:rsidRPr="009400A2">
        <w:rPr>
          <w:rFonts w:ascii="Times New Roman" w:hAnsi="Times New Roman"/>
          <w:kern w:val="2"/>
          <w:szCs w:val="24"/>
          <w:lang w:val="bg-BG" w:eastAsia="bg-BG"/>
        </w:rPr>
        <w:t xml:space="preserve"> </w:t>
      </w:r>
      <w:r w:rsidRPr="009400A2">
        <w:rPr>
          <w:rFonts w:ascii="Times New Roman" w:hAnsi="Times New Roman"/>
          <w:bCs/>
          <w:iCs/>
          <w:kern w:val="2"/>
          <w:szCs w:val="24"/>
          <w:lang w:val="bg-BG"/>
        </w:rPr>
        <w:t>на конкретен пациент при изпълнение на работа, свързана с рискове от експозиция на биологични агенти, когато при оценката на риска се установи, че е наличен  реален риск за здравето му и че той няма изграден имунитет към биологичния агент. Наличието и степента на риска от инфекция се оценява от лекар с призната специалност по профила на заболяването.“</w:t>
      </w:r>
    </w:p>
    <w:p w14:paraId="51B7A9EE" w14:textId="77777777" w:rsidR="009400A2" w:rsidRPr="009400A2" w:rsidRDefault="009400A2" w:rsidP="009400A2">
      <w:pPr>
        <w:ind w:firstLine="709"/>
        <w:jc w:val="both"/>
        <w:rPr>
          <w:rFonts w:ascii="Times New Roman" w:hAnsi="Times New Roman"/>
          <w:b/>
          <w:bCs/>
          <w:iCs/>
          <w:kern w:val="2"/>
          <w:szCs w:val="24"/>
          <w:lang w:val="bg-BG"/>
        </w:rPr>
      </w:pPr>
    </w:p>
    <w:p w14:paraId="0DFEEB07" w14:textId="40AC2367" w:rsidR="009400A2" w:rsidRPr="009400A2" w:rsidRDefault="009400A2" w:rsidP="009400A2">
      <w:pPr>
        <w:ind w:firstLine="709"/>
        <w:jc w:val="both"/>
        <w:rPr>
          <w:rFonts w:ascii="Times New Roman" w:hAnsi="Times New Roman"/>
          <w:bCs/>
          <w:iCs/>
          <w:kern w:val="2"/>
          <w:szCs w:val="24"/>
          <w:lang w:val="bg-BG"/>
        </w:rPr>
      </w:pPr>
      <w:r w:rsidRPr="009400A2">
        <w:rPr>
          <w:rFonts w:ascii="Times New Roman" w:hAnsi="Times New Roman"/>
          <w:b/>
          <w:bCs/>
          <w:iCs/>
          <w:kern w:val="2"/>
          <w:szCs w:val="24"/>
          <w:lang w:val="bg-BG"/>
        </w:rPr>
        <w:t>§ 19.</w:t>
      </w:r>
      <w:r w:rsidRPr="009400A2">
        <w:rPr>
          <w:rFonts w:ascii="Times New Roman" w:hAnsi="Times New Roman"/>
          <w:bCs/>
          <w:iCs/>
          <w:kern w:val="2"/>
          <w:szCs w:val="24"/>
          <w:lang w:val="bg-BG"/>
        </w:rPr>
        <w:t xml:space="preserve"> Министърът на здравеопазването привежда наредбите по чл. 9, ал. 1, чл. 198 и чл. 217б, ал. 9 от Закона за лекарствените продукти в хуманната медицина в съответствие с изискванията на този закон в двумесечен срок от обнародването </w:t>
      </w:r>
      <w:r w:rsidR="0043095F">
        <w:rPr>
          <w:rFonts w:ascii="Times New Roman" w:hAnsi="Times New Roman"/>
          <w:bCs/>
          <w:iCs/>
          <w:kern w:val="2"/>
          <w:szCs w:val="24"/>
          <w:lang w:val="bg-BG"/>
        </w:rPr>
        <w:t>на този закон в</w:t>
      </w:r>
      <w:r w:rsidRPr="009400A2">
        <w:rPr>
          <w:rFonts w:ascii="Times New Roman" w:hAnsi="Times New Roman"/>
          <w:bCs/>
          <w:iCs/>
          <w:kern w:val="2"/>
          <w:szCs w:val="24"/>
          <w:lang w:val="bg-BG"/>
        </w:rPr>
        <w:t xml:space="preserve"> „Държавен вестник“.</w:t>
      </w:r>
    </w:p>
    <w:p w14:paraId="078B1DAC" w14:textId="77777777" w:rsidR="009400A2" w:rsidRPr="009400A2" w:rsidRDefault="009400A2" w:rsidP="009400A2">
      <w:pPr>
        <w:widowControl w:val="0"/>
        <w:autoSpaceDE w:val="0"/>
        <w:autoSpaceDN w:val="0"/>
        <w:adjustRightInd w:val="0"/>
        <w:ind w:firstLine="480"/>
        <w:jc w:val="both"/>
        <w:rPr>
          <w:rFonts w:ascii="Times New Roman" w:hAnsi="Times New Roman"/>
          <w:b/>
          <w:bCs/>
          <w:szCs w:val="24"/>
          <w:lang w:val="bg-BG"/>
        </w:rPr>
      </w:pPr>
    </w:p>
    <w:p w14:paraId="7EFE16D0" w14:textId="089295AC" w:rsidR="009400A2" w:rsidRPr="009400A2" w:rsidRDefault="009400A2" w:rsidP="009400A2">
      <w:pPr>
        <w:ind w:firstLine="709"/>
        <w:jc w:val="both"/>
        <w:rPr>
          <w:rFonts w:ascii="Times New Roman" w:hAnsi="Times New Roman"/>
          <w:kern w:val="2"/>
          <w:szCs w:val="24"/>
          <w:lang w:val="bg-BG"/>
        </w:rPr>
      </w:pPr>
      <w:r w:rsidRPr="009400A2">
        <w:rPr>
          <w:rFonts w:ascii="Times New Roman" w:hAnsi="Times New Roman"/>
          <w:b/>
          <w:bCs/>
          <w:szCs w:val="24"/>
          <w:lang w:val="bg-BG"/>
        </w:rPr>
        <w:t xml:space="preserve">§ 20. </w:t>
      </w:r>
      <w:r w:rsidRPr="009400A2">
        <w:rPr>
          <w:rFonts w:ascii="Times New Roman" w:hAnsi="Times New Roman"/>
          <w:kern w:val="2"/>
          <w:szCs w:val="24"/>
          <w:lang w:val="bg-BG"/>
        </w:rPr>
        <w:t xml:space="preserve">В Закона за лечебните заведения (обн., ДВ, бр. 62 от 1999 г.; изм., бр. 88 и 113 от 1999 г.; попр., бр. 114 от 1999 г.; изм., бр. 36, 65 и 108 от 2000 г.; Решение № 11 на Конституционния съд от 2001 г. – бр. 51 от 2001 г.; изм., бр. 28 и 62 от 2002 г., бр. 83, 102 и 114 от 2003 г., бр. 70 от 2004 г., бр. 46, 76, 85, 88 и 105 от 2005 г., бр. 30, 34, 59, 80 и 105 от 2006 г., бр. 31, 53 и 59 от 2007 г., бр. 110 от 2008 г., бр. 36, 41, 99 и 101 от 2009 г., </w:t>
      </w:r>
      <w:r w:rsidR="00DE39CC">
        <w:rPr>
          <w:rFonts w:ascii="Times New Roman" w:hAnsi="Times New Roman"/>
          <w:kern w:val="2"/>
          <w:szCs w:val="24"/>
          <w:lang w:val="en-US"/>
        </w:rPr>
        <w:br/>
      </w:r>
      <w:r w:rsidRPr="009400A2">
        <w:rPr>
          <w:rFonts w:ascii="Times New Roman" w:hAnsi="Times New Roman"/>
          <w:kern w:val="2"/>
          <w:szCs w:val="24"/>
          <w:lang w:val="bg-BG"/>
        </w:rPr>
        <w:t xml:space="preserve">бр. 38, 59, 98 и 100 от 2010 г., бр. 45 и 60 от 2011 г., бр. 54, 60 и 102 от 2012 г., бр. 15 и 20 от 2013 г., бр. 47 от 2014 г., бр. 72 и 95 от 2015 г., бр. 81 и 98 от 2016 г., бр. 85, 99, 101 и 103 от 2017 г., бр. 18, 77, 84, 91 и 102 от 2018 г., бр. 13, 24, 42 и 101 от 2019 г., бр. 28, 54, 71, 85, 103 и 110 от 2020 г., бр. 11 от 2021 г., бр. 8, 32 и 104 от 2022 г., бр. 8 и 39 от </w:t>
      </w:r>
      <w:r w:rsidR="00DE39CC">
        <w:rPr>
          <w:rFonts w:ascii="Times New Roman" w:hAnsi="Times New Roman"/>
          <w:kern w:val="2"/>
          <w:szCs w:val="24"/>
          <w:lang w:val="en-US"/>
        </w:rPr>
        <w:br/>
      </w:r>
      <w:r w:rsidRPr="009400A2">
        <w:rPr>
          <w:rFonts w:ascii="Times New Roman" w:hAnsi="Times New Roman"/>
          <w:kern w:val="2"/>
          <w:szCs w:val="24"/>
          <w:lang w:val="bg-BG"/>
        </w:rPr>
        <w:t>2023 г., бр. 85 от 2024 г. и бр. 74 от 2025 г.) се правят следните изменения и допълнения:</w:t>
      </w:r>
    </w:p>
    <w:p w14:paraId="74BE26C4" w14:textId="06764DA3" w:rsidR="009400A2" w:rsidRPr="009400A2" w:rsidRDefault="009400A2" w:rsidP="009400A2">
      <w:pPr>
        <w:ind w:firstLine="480"/>
        <w:jc w:val="both"/>
        <w:rPr>
          <w:rFonts w:ascii="Aptos" w:hAnsi="Aptos"/>
          <w:kern w:val="2"/>
          <w:szCs w:val="24"/>
          <w:lang w:val="bg-BG"/>
        </w:rPr>
      </w:pPr>
      <w:r w:rsidRPr="009400A2">
        <w:rPr>
          <w:rFonts w:ascii="Times New Roman" w:hAnsi="Times New Roman"/>
          <w:kern w:val="2"/>
          <w:szCs w:val="24"/>
          <w:lang w:val="bg-BG"/>
        </w:rPr>
        <w:t>1. В чл. 6, ал. 6 думите „изготвени в съответствие с изискванията на чл. 247, ал. 2 от Кодекса на труда</w:t>
      </w:r>
      <w:bookmarkStart w:id="9" w:name="_Hlk213942080"/>
      <w:r w:rsidRPr="009400A2">
        <w:rPr>
          <w:rFonts w:ascii="Times New Roman" w:hAnsi="Times New Roman"/>
          <w:kern w:val="2"/>
          <w:szCs w:val="24"/>
          <w:lang w:val="bg-BG"/>
        </w:rPr>
        <w:t>“</w:t>
      </w:r>
      <w:bookmarkEnd w:id="9"/>
      <w:r w:rsidRPr="009400A2">
        <w:rPr>
          <w:rFonts w:ascii="Times New Roman" w:hAnsi="Times New Roman"/>
          <w:kern w:val="2"/>
          <w:szCs w:val="24"/>
          <w:lang w:val="bg-BG"/>
        </w:rPr>
        <w:t xml:space="preserve"> </w:t>
      </w:r>
      <w:r w:rsidR="007422DD">
        <w:rPr>
          <w:rFonts w:ascii="Times New Roman" w:hAnsi="Times New Roman"/>
          <w:kern w:val="2"/>
          <w:szCs w:val="24"/>
          <w:lang w:val="bg-BG"/>
        </w:rPr>
        <w:t xml:space="preserve">и запетаята пред тях </w:t>
      </w:r>
      <w:r w:rsidRPr="009400A2">
        <w:rPr>
          <w:rFonts w:ascii="Times New Roman" w:hAnsi="Times New Roman"/>
          <w:kern w:val="2"/>
          <w:szCs w:val="24"/>
          <w:lang w:val="bg-BG"/>
        </w:rPr>
        <w:t>се заличават.</w:t>
      </w:r>
    </w:p>
    <w:p w14:paraId="3DE21B20" w14:textId="77777777" w:rsidR="009400A2" w:rsidRPr="009400A2" w:rsidRDefault="009400A2" w:rsidP="009400A2">
      <w:pPr>
        <w:ind w:firstLine="480"/>
        <w:jc w:val="both"/>
        <w:rPr>
          <w:rFonts w:ascii="Aptos" w:hAnsi="Aptos"/>
          <w:kern w:val="2"/>
          <w:szCs w:val="24"/>
          <w:u w:val="single"/>
          <w:lang w:val="bg-BG"/>
        </w:rPr>
      </w:pPr>
      <w:r w:rsidRPr="009400A2">
        <w:rPr>
          <w:rFonts w:ascii="Times New Roman" w:hAnsi="Times New Roman"/>
          <w:kern w:val="2"/>
          <w:szCs w:val="24"/>
          <w:lang w:val="bg-BG"/>
        </w:rPr>
        <w:t>2. Създава се чл. 80б:</w:t>
      </w:r>
    </w:p>
    <w:p w14:paraId="26376016" w14:textId="6B662BA1" w:rsidR="009400A2" w:rsidRPr="004334AA" w:rsidRDefault="009400A2" w:rsidP="009400A2">
      <w:pPr>
        <w:ind w:firstLine="480"/>
        <w:jc w:val="both"/>
        <w:rPr>
          <w:rFonts w:ascii="Times New Roman" w:hAnsi="Times New Roman"/>
          <w:kern w:val="2"/>
          <w:szCs w:val="24"/>
          <w:lang w:val="en-US"/>
        </w:rPr>
      </w:pPr>
      <w:bookmarkStart w:id="10" w:name="_Hlk212243713"/>
      <w:r w:rsidRPr="00DE39CC">
        <w:rPr>
          <w:rFonts w:ascii="Times New Roman" w:hAnsi="Times New Roman"/>
          <w:kern w:val="2"/>
          <w:szCs w:val="24"/>
          <w:lang w:val="bg-BG"/>
        </w:rPr>
        <w:t>„</w:t>
      </w:r>
      <w:proofErr w:type="spellStart"/>
      <w:r w:rsidRPr="00DE39CC">
        <w:rPr>
          <w:rFonts w:ascii="Times New Roman" w:hAnsi="Times New Roman"/>
          <w:kern w:val="2"/>
          <w:szCs w:val="24"/>
          <w:lang w:val="bg-BG"/>
        </w:rPr>
        <w:t>Чл</w:t>
      </w:r>
      <w:proofErr w:type="spellEnd"/>
      <w:r w:rsidRPr="009400A2">
        <w:rPr>
          <w:rFonts w:ascii="Times New Roman" w:hAnsi="Times New Roman"/>
          <w:kern w:val="2"/>
          <w:szCs w:val="24"/>
          <w:lang w:val="en-US"/>
        </w:rPr>
        <w:t>. 80б. (1</w:t>
      </w:r>
      <w:r w:rsidRPr="00DE39CC">
        <w:rPr>
          <w:rFonts w:ascii="Times New Roman" w:hAnsi="Times New Roman"/>
          <w:kern w:val="2"/>
          <w:szCs w:val="24"/>
          <w:lang w:val="bg-BG"/>
        </w:rPr>
        <w:t xml:space="preserve">) Минималният размер на основните месечни трудови възнаграждения на персонала в лечебните заведения по чл. 5, ал. 1, чл. 9, ал. 1, чл. 10, т. 3, 3а и 3б </w:t>
      </w:r>
      <w:r w:rsidRPr="00DE39CC">
        <w:rPr>
          <w:rFonts w:ascii="Times New Roman" w:hAnsi="Times New Roman"/>
          <w:color w:val="000000"/>
          <w:kern w:val="2"/>
          <w:szCs w:val="24"/>
          <w:lang w:val="bg-BG"/>
        </w:rPr>
        <w:t xml:space="preserve">и </w:t>
      </w:r>
      <w:r w:rsidR="007422DD">
        <w:rPr>
          <w:rFonts w:ascii="Times New Roman" w:hAnsi="Times New Roman"/>
          <w:color w:val="000000"/>
          <w:kern w:val="2"/>
          <w:szCs w:val="24"/>
          <w:lang w:val="bg-BG"/>
        </w:rPr>
        <w:t xml:space="preserve">в </w:t>
      </w:r>
      <w:r w:rsidRPr="00DE39CC">
        <w:rPr>
          <w:rFonts w:ascii="Times New Roman" w:hAnsi="Times New Roman"/>
          <w:color w:val="000000"/>
          <w:kern w:val="2"/>
          <w:szCs w:val="24"/>
          <w:lang w:val="bg-BG"/>
        </w:rPr>
        <w:t xml:space="preserve">домовете за медико-социални грижи за деца </w:t>
      </w:r>
      <w:r w:rsidRPr="00DE39CC">
        <w:rPr>
          <w:rFonts w:ascii="Times New Roman" w:hAnsi="Times New Roman"/>
          <w:kern w:val="2"/>
          <w:szCs w:val="24"/>
          <w:lang w:val="bg-BG"/>
        </w:rPr>
        <w:t>се определя в приложение</w:t>
      </w:r>
      <w:r w:rsidRPr="009400A2">
        <w:rPr>
          <w:rFonts w:ascii="Times New Roman" w:hAnsi="Times New Roman"/>
          <w:kern w:val="2"/>
          <w:szCs w:val="24"/>
          <w:lang w:val="en-US"/>
        </w:rPr>
        <w:t xml:space="preserve"> № 1.</w:t>
      </w:r>
      <w:bookmarkEnd w:id="10"/>
    </w:p>
    <w:p w14:paraId="356DEE14" w14:textId="6B85C264" w:rsidR="009400A2" w:rsidRPr="004334AA" w:rsidRDefault="009400A2" w:rsidP="009400A2">
      <w:pPr>
        <w:ind w:firstLine="567"/>
        <w:jc w:val="both"/>
        <w:rPr>
          <w:rFonts w:ascii="Times New Roman" w:hAnsi="Times New Roman"/>
          <w:kern w:val="2"/>
          <w:szCs w:val="24"/>
          <w:lang w:val="en-US"/>
        </w:rPr>
      </w:pPr>
      <w:r w:rsidRPr="009400A2">
        <w:rPr>
          <w:rFonts w:ascii="Times New Roman" w:hAnsi="Times New Roman"/>
          <w:kern w:val="2"/>
          <w:szCs w:val="24"/>
          <w:lang w:val="bg-BG"/>
        </w:rPr>
        <w:t xml:space="preserve">(2) Минималният размер на основните месечни трудови възнаграждения на персонала в лечебните заведения по ал. 1, който не е включен в </w:t>
      </w:r>
      <w:r w:rsidR="007422DD" w:rsidRPr="009400A2">
        <w:rPr>
          <w:rFonts w:ascii="Times New Roman" w:hAnsi="Times New Roman"/>
          <w:kern w:val="2"/>
          <w:szCs w:val="24"/>
          <w:lang w:val="bg-BG"/>
        </w:rPr>
        <w:t>П</w:t>
      </w:r>
      <w:r w:rsidRPr="009400A2">
        <w:rPr>
          <w:rFonts w:ascii="Times New Roman" w:hAnsi="Times New Roman"/>
          <w:kern w:val="2"/>
          <w:szCs w:val="24"/>
          <w:lang w:val="bg-BG"/>
        </w:rPr>
        <w:t xml:space="preserve">риложение № 1, се определя в зависимост от неговата квалификация. Персоналът с по-висока квалификация, необходима за заемане на съответната длъжност, получава по-висок минимален размер на основно месечно трудово възнаграждение от посочения в </w:t>
      </w:r>
      <w:r w:rsidR="007422DD" w:rsidRPr="009400A2">
        <w:rPr>
          <w:rFonts w:ascii="Times New Roman" w:hAnsi="Times New Roman"/>
          <w:kern w:val="2"/>
          <w:szCs w:val="24"/>
          <w:lang w:val="bg-BG"/>
        </w:rPr>
        <w:t>П</w:t>
      </w:r>
      <w:r w:rsidRPr="009400A2">
        <w:rPr>
          <w:rFonts w:ascii="Times New Roman" w:hAnsi="Times New Roman"/>
          <w:kern w:val="2"/>
          <w:szCs w:val="24"/>
          <w:lang w:val="bg-BG"/>
        </w:rPr>
        <w:t>риложение № 1.“</w:t>
      </w:r>
    </w:p>
    <w:p w14:paraId="5553570C" w14:textId="016F8525" w:rsidR="009400A2" w:rsidRPr="009400A2" w:rsidRDefault="009400A2" w:rsidP="009400A2">
      <w:pPr>
        <w:ind w:firstLine="567"/>
        <w:jc w:val="both"/>
        <w:rPr>
          <w:rFonts w:ascii="Times New Roman" w:hAnsi="Times New Roman"/>
          <w:kern w:val="2"/>
          <w:szCs w:val="24"/>
          <w:lang w:val="bg-BG"/>
        </w:rPr>
      </w:pPr>
      <w:r w:rsidRPr="009400A2">
        <w:rPr>
          <w:rFonts w:ascii="Times New Roman" w:hAnsi="Times New Roman"/>
          <w:kern w:val="2"/>
          <w:szCs w:val="24"/>
          <w:lang w:val="bg-BG"/>
        </w:rPr>
        <w:t>3</w:t>
      </w:r>
      <w:r w:rsidRPr="009400A2">
        <w:rPr>
          <w:rFonts w:ascii="Times New Roman" w:hAnsi="Times New Roman"/>
          <w:b/>
          <w:kern w:val="2"/>
          <w:szCs w:val="24"/>
          <w:lang w:val="bg-BG"/>
        </w:rPr>
        <w:t>.</w:t>
      </w:r>
      <w:r w:rsidRPr="009400A2">
        <w:rPr>
          <w:rFonts w:ascii="Times New Roman" w:hAnsi="Times New Roman"/>
          <w:kern w:val="2"/>
          <w:szCs w:val="24"/>
          <w:lang w:val="bg-BG"/>
        </w:rPr>
        <w:t xml:space="preserve"> Създава се </w:t>
      </w:r>
      <w:r w:rsidR="007422DD" w:rsidRPr="009400A2">
        <w:rPr>
          <w:rFonts w:ascii="Times New Roman" w:hAnsi="Times New Roman"/>
          <w:kern w:val="2"/>
          <w:szCs w:val="24"/>
          <w:lang w:val="bg-BG"/>
        </w:rPr>
        <w:t>П</w:t>
      </w:r>
      <w:r w:rsidRPr="009400A2">
        <w:rPr>
          <w:rFonts w:ascii="Times New Roman" w:hAnsi="Times New Roman"/>
          <w:kern w:val="2"/>
          <w:szCs w:val="24"/>
          <w:lang w:val="bg-BG"/>
        </w:rPr>
        <w:t>риложение № 1 към чл. 80б, ал. 1:</w:t>
      </w:r>
    </w:p>
    <w:p w14:paraId="793F42C5" w14:textId="77777777" w:rsidR="009400A2" w:rsidRPr="009400A2" w:rsidRDefault="009400A2" w:rsidP="009400A2">
      <w:pPr>
        <w:ind w:firstLine="709"/>
        <w:jc w:val="both"/>
        <w:rPr>
          <w:rFonts w:ascii="Times New Roman" w:hAnsi="Times New Roman"/>
          <w:kern w:val="2"/>
          <w:szCs w:val="24"/>
          <w:lang w:val="bg-BG"/>
        </w:rPr>
      </w:pPr>
      <w:r w:rsidRPr="009400A2">
        <w:rPr>
          <w:rFonts w:ascii="Times New Roman" w:hAnsi="Times New Roman"/>
          <w:kern w:val="2"/>
          <w:szCs w:val="24"/>
          <w:lang w:val="bg-BG"/>
        </w:rPr>
        <w:t>„Приложение № 1 към чл. 80б, ал. 1</w:t>
      </w:r>
    </w:p>
    <w:p w14:paraId="0AF1707D" w14:textId="77777777" w:rsidR="009400A2" w:rsidRDefault="009400A2" w:rsidP="009400A2">
      <w:pPr>
        <w:tabs>
          <w:tab w:val="left" w:pos="4536"/>
        </w:tabs>
        <w:ind w:firstLine="708"/>
        <w:rPr>
          <w:rFonts w:ascii="Times New Roman" w:hAnsi="Times New Roman"/>
          <w:kern w:val="2"/>
          <w:szCs w:val="24"/>
          <w:lang w:val="bg-BG"/>
        </w:rPr>
      </w:pPr>
      <w:r w:rsidRPr="009400A2">
        <w:rPr>
          <w:rFonts w:ascii="Times New Roman" w:hAnsi="Times New Roman"/>
          <w:kern w:val="2"/>
          <w:szCs w:val="24"/>
          <w:lang w:val="bg-BG"/>
        </w:rPr>
        <w:t>Минимален размер на основно месечно трудово възнаграждение</w:t>
      </w:r>
    </w:p>
    <w:p w14:paraId="3BC1F877" w14:textId="77777777" w:rsidR="00EA5F1F" w:rsidRDefault="00EA5F1F" w:rsidP="009400A2">
      <w:pPr>
        <w:tabs>
          <w:tab w:val="left" w:pos="4536"/>
        </w:tabs>
        <w:ind w:firstLine="708"/>
        <w:rPr>
          <w:rFonts w:ascii="Times New Roman" w:hAnsi="Times New Roman"/>
          <w:kern w:val="2"/>
          <w:szCs w:val="24"/>
          <w:lang w:val="bg-BG"/>
        </w:rPr>
      </w:pPr>
    </w:p>
    <w:tbl>
      <w:tblPr>
        <w:tblStyle w:val="TableGrid1"/>
        <w:tblW w:w="0" w:type="auto"/>
        <w:tblInd w:w="0" w:type="dxa"/>
        <w:tblLook w:val="04A0" w:firstRow="1" w:lastRow="0" w:firstColumn="1" w:lastColumn="0" w:noHBand="0" w:noVBand="1"/>
      </w:tblPr>
      <w:tblGrid>
        <w:gridCol w:w="6441"/>
        <w:gridCol w:w="2530"/>
      </w:tblGrid>
      <w:tr w:rsidR="007422DD" w:rsidRPr="009400A2" w14:paraId="54DFBAA5" w14:textId="77777777" w:rsidTr="007422DD">
        <w:tc>
          <w:tcPr>
            <w:tcW w:w="6441" w:type="dxa"/>
            <w:hideMark/>
          </w:tcPr>
          <w:p w14:paraId="6BA77F41" w14:textId="77777777" w:rsidR="009540AB" w:rsidRDefault="009540AB" w:rsidP="009540AB">
            <w:pPr>
              <w:keepNext/>
              <w:spacing w:after="160" w:line="278" w:lineRule="auto"/>
              <w:jc w:val="center"/>
              <w:rPr>
                <w:rFonts w:ascii="Times New Roman" w:hAnsi="Times New Roman"/>
                <w:sz w:val="20"/>
                <w:lang w:val="bg-BG"/>
              </w:rPr>
            </w:pPr>
          </w:p>
          <w:p w14:paraId="326CFD61" w14:textId="56508FBF" w:rsidR="007422DD" w:rsidRPr="004334AA" w:rsidRDefault="007422DD" w:rsidP="009540AB">
            <w:pPr>
              <w:keepNext/>
              <w:spacing w:after="160" w:line="278" w:lineRule="auto"/>
              <w:jc w:val="center"/>
              <w:rPr>
                <w:rFonts w:ascii="Times New Roman" w:hAnsi="Times New Roman"/>
                <w:sz w:val="20"/>
                <w:lang w:val="bg-BG"/>
              </w:rPr>
            </w:pPr>
            <w:r w:rsidRPr="004334AA">
              <w:rPr>
                <w:rFonts w:ascii="Times New Roman" w:hAnsi="Times New Roman"/>
                <w:sz w:val="20"/>
                <w:lang w:val="bg-BG"/>
              </w:rPr>
              <w:t>Персонал</w:t>
            </w:r>
          </w:p>
        </w:tc>
        <w:tc>
          <w:tcPr>
            <w:tcW w:w="2530" w:type="dxa"/>
            <w:hideMark/>
          </w:tcPr>
          <w:p w14:paraId="1A414423" w14:textId="77777777" w:rsidR="007422DD" w:rsidRPr="004334AA" w:rsidRDefault="007422DD" w:rsidP="0082304D">
            <w:pPr>
              <w:keepNext/>
              <w:spacing w:after="160" w:line="278" w:lineRule="auto"/>
              <w:jc w:val="center"/>
              <w:rPr>
                <w:rFonts w:ascii="Times New Roman" w:hAnsi="Times New Roman"/>
                <w:sz w:val="20"/>
                <w:lang w:val="bg-BG"/>
              </w:rPr>
            </w:pPr>
            <w:r w:rsidRPr="004334AA">
              <w:rPr>
                <w:rFonts w:ascii="Times New Roman" w:hAnsi="Times New Roman"/>
                <w:sz w:val="20"/>
                <w:lang w:val="bg-BG"/>
              </w:rPr>
              <w:t>Минимален размер на основно месечно трудово възнаграждение в евро</w:t>
            </w:r>
          </w:p>
        </w:tc>
      </w:tr>
      <w:tr w:rsidR="007422DD" w:rsidRPr="009400A2" w14:paraId="49D025D4" w14:textId="77777777" w:rsidTr="007422DD">
        <w:tc>
          <w:tcPr>
            <w:tcW w:w="6441" w:type="dxa"/>
            <w:hideMark/>
          </w:tcPr>
          <w:p w14:paraId="2608342B" w14:textId="1B65C25A" w:rsidR="007422DD" w:rsidRPr="004334AA" w:rsidRDefault="007422DD" w:rsidP="0082304D">
            <w:pPr>
              <w:widowControl w:val="0"/>
              <w:autoSpaceDE w:val="0"/>
              <w:autoSpaceDN w:val="0"/>
              <w:adjustRightInd w:val="0"/>
              <w:spacing w:after="160" w:line="278" w:lineRule="auto"/>
              <w:rPr>
                <w:rFonts w:ascii="Times New Roman" w:hAnsi="Times New Roman"/>
                <w:szCs w:val="24"/>
                <w:lang w:val="bg-BG"/>
              </w:rPr>
            </w:pPr>
            <w:r w:rsidRPr="004334AA">
              <w:rPr>
                <w:rFonts w:ascii="Times New Roman" w:hAnsi="Times New Roman"/>
                <w:szCs w:val="24"/>
                <w:lang w:val="bg-BG"/>
              </w:rPr>
              <w:t xml:space="preserve">Лекар без специалност; лекар по дентална медицина без специалност; магистър-фармацевт без специалност; лице с висше немедицинско образование (магистър), пряко ангажирано в диагностично-лечебния процес; специализанти без предходно придобита друга специалност </w:t>
            </w:r>
            <w:r w:rsidRPr="004334AA">
              <w:rPr>
                <w:rFonts w:ascii="Times New Roman" w:hAnsi="Times New Roman"/>
                <w:szCs w:val="24"/>
                <w:lang w:val="bg-BG"/>
              </w:rPr>
              <w:lastRenderedPageBreak/>
              <w:t>в системата на здравеопазването.</w:t>
            </w:r>
          </w:p>
        </w:tc>
        <w:tc>
          <w:tcPr>
            <w:tcW w:w="2530" w:type="dxa"/>
          </w:tcPr>
          <w:p w14:paraId="23C62280" w14:textId="77777777" w:rsidR="007422DD" w:rsidRPr="004334AA" w:rsidRDefault="007422DD" w:rsidP="0082304D">
            <w:pPr>
              <w:spacing w:after="160" w:line="278" w:lineRule="auto"/>
              <w:rPr>
                <w:rFonts w:ascii="Times New Roman" w:hAnsi="Times New Roman"/>
                <w:szCs w:val="24"/>
                <w:lang w:val="bg-BG"/>
              </w:rPr>
            </w:pPr>
          </w:p>
          <w:p w14:paraId="6EEE5F6F" w14:textId="29DDB75C" w:rsidR="007422DD" w:rsidRPr="004334AA" w:rsidRDefault="007422DD" w:rsidP="0082304D">
            <w:pPr>
              <w:spacing w:after="160" w:line="278" w:lineRule="auto"/>
              <w:rPr>
                <w:rFonts w:ascii="Times New Roman" w:hAnsi="Times New Roman"/>
                <w:szCs w:val="24"/>
                <w:lang w:val="bg-BG"/>
              </w:rPr>
            </w:pPr>
            <w:r w:rsidRPr="004334AA">
              <w:rPr>
                <w:rFonts w:ascii="Times New Roman" w:hAnsi="Times New Roman"/>
                <w:szCs w:val="24"/>
                <w:lang w:val="bg-BG"/>
              </w:rPr>
              <w:t>1860</w:t>
            </w:r>
          </w:p>
        </w:tc>
      </w:tr>
      <w:tr w:rsidR="007422DD" w:rsidRPr="009400A2" w14:paraId="51C25F11" w14:textId="77777777" w:rsidTr="007422DD">
        <w:tc>
          <w:tcPr>
            <w:tcW w:w="6441" w:type="dxa"/>
            <w:hideMark/>
          </w:tcPr>
          <w:p w14:paraId="51481433" w14:textId="77777777" w:rsidR="007422DD" w:rsidRPr="004334AA" w:rsidRDefault="007422DD" w:rsidP="0082304D">
            <w:pPr>
              <w:spacing w:after="160" w:line="278" w:lineRule="auto"/>
              <w:ind w:right="-143"/>
              <w:rPr>
                <w:rFonts w:ascii="Times New Roman" w:hAnsi="Times New Roman"/>
                <w:szCs w:val="24"/>
                <w:lang w:val="bg-BG" w:eastAsia="bg-BG"/>
              </w:rPr>
            </w:pPr>
            <w:r w:rsidRPr="004334AA">
              <w:rPr>
                <w:rFonts w:ascii="Times New Roman" w:hAnsi="Times New Roman"/>
                <w:szCs w:val="24"/>
                <w:lang w:val="bg-BG" w:eastAsia="bg-BG"/>
              </w:rPr>
              <w:t>Медицинска сестра; акушерка; лекарски асистент, фелдшер,</w:t>
            </w:r>
          </w:p>
          <w:p w14:paraId="553BCEBB" w14:textId="77777777" w:rsidR="007422DD" w:rsidRPr="004334AA" w:rsidRDefault="007422DD" w:rsidP="0082304D">
            <w:pPr>
              <w:spacing w:after="160" w:line="278" w:lineRule="auto"/>
              <w:ind w:right="-143"/>
              <w:rPr>
                <w:rFonts w:ascii="Times New Roman" w:hAnsi="Times New Roman"/>
                <w:szCs w:val="24"/>
                <w:lang w:val="bg-BG" w:eastAsia="bg-BG"/>
              </w:rPr>
            </w:pPr>
            <w:r w:rsidRPr="004334AA">
              <w:rPr>
                <w:rFonts w:ascii="Times New Roman" w:hAnsi="Times New Roman"/>
                <w:szCs w:val="24"/>
                <w:lang w:val="bg-BG" w:eastAsia="bg-BG"/>
              </w:rPr>
              <w:t>медицински лаборант; рентгенов лаборант; рехабилитатор;</w:t>
            </w:r>
          </w:p>
          <w:p w14:paraId="7276AC7B" w14:textId="77777777" w:rsidR="007422DD" w:rsidRPr="004334AA" w:rsidRDefault="007422DD" w:rsidP="0082304D">
            <w:pPr>
              <w:spacing w:after="160" w:line="278" w:lineRule="auto"/>
              <w:ind w:right="-143"/>
              <w:rPr>
                <w:rFonts w:ascii="Times New Roman" w:hAnsi="Times New Roman"/>
                <w:szCs w:val="24"/>
                <w:lang w:val="bg-BG" w:eastAsia="bg-BG"/>
              </w:rPr>
            </w:pPr>
            <w:r w:rsidRPr="004334AA">
              <w:rPr>
                <w:rFonts w:ascii="Times New Roman" w:hAnsi="Times New Roman"/>
                <w:szCs w:val="24"/>
                <w:lang w:val="bg-BG" w:eastAsia="bg-BG"/>
              </w:rPr>
              <w:t>помощник-фармацевт; зъботехник; лице с висше немедицинско образование (бакалавър), пряко ангажирано в диагностично-лечебния процес; масажист (с увредено зрение).</w:t>
            </w:r>
          </w:p>
        </w:tc>
        <w:tc>
          <w:tcPr>
            <w:tcW w:w="2530" w:type="dxa"/>
          </w:tcPr>
          <w:p w14:paraId="4DC3CEA3" w14:textId="77777777" w:rsidR="007422DD" w:rsidRPr="004334AA" w:rsidRDefault="007422DD" w:rsidP="0082304D">
            <w:pPr>
              <w:spacing w:after="160" w:line="278" w:lineRule="auto"/>
              <w:rPr>
                <w:rFonts w:ascii="Times New Roman" w:hAnsi="Times New Roman"/>
                <w:szCs w:val="24"/>
                <w:lang w:val="bg-BG"/>
              </w:rPr>
            </w:pPr>
          </w:p>
          <w:p w14:paraId="6BDB290A" w14:textId="39D014E5" w:rsidR="007422DD" w:rsidRPr="004334AA" w:rsidRDefault="007422DD" w:rsidP="0082304D">
            <w:pPr>
              <w:spacing w:after="160" w:line="278" w:lineRule="auto"/>
              <w:rPr>
                <w:rFonts w:ascii="Times New Roman" w:hAnsi="Times New Roman"/>
                <w:szCs w:val="24"/>
                <w:lang w:val="bg-BG"/>
              </w:rPr>
            </w:pPr>
            <w:r w:rsidRPr="004334AA">
              <w:rPr>
                <w:rFonts w:ascii="Times New Roman" w:hAnsi="Times New Roman"/>
                <w:szCs w:val="24"/>
                <w:lang w:val="bg-BG"/>
              </w:rPr>
              <w:t>1550</w:t>
            </w:r>
          </w:p>
        </w:tc>
      </w:tr>
    </w:tbl>
    <w:p w14:paraId="6B4E518A" w14:textId="20749530" w:rsidR="009400A2" w:rsidRPr="009400A2" w:rsidRDefault="0043095F" w:rsidP="0043095F">
      <w:pPr>
        <w:widowControl w:val="0"/>
        <w:autoSpaceDE w:val="0"/>
        <w:autoSpaceDN w:val="0"/>
        <w:adjustRightInd w:val="0"/>
        <w:ind w:firstLine="8080"/>
        <w:jc w:val="right"/>
        <w:rPr>
          <w:rFonts w:ascii="Times New Roman" w:hAnsi="Times New Roman"/>
          <w:bCs/>
          <w:szCs w:val="24"/>
          <w:lang w:val="bg-BG"/>
        </w:rPr>
      </w:pPr>
      <w:r w:rsidRPr="0043095F">
        <w:rPr>
          <w:rFonts w:ascii="Times New Roman" w:hAnsi="Times New Roman"/>
          <w:bCs/>
          <w:szCs w:val="24"/>
          <w:lang w:val="bg-BG"/>
        </w:rPr>
        <w:t>“</w:t>
      </w:r>
    </w:p>
    <w:p w14:paraId="369B1AA9" w14:textId="77777777" w:rsidR="009400A2" w:rsidRPr="009400A2" w:rsidRDefault="009400A2" w:rsidP="009400A2">
      <w:pPr>
        <w:widowControl w:val="0"/>
        <w:autoSpaceDE w:val="0"/>
        <w:autoSpaceDN w:val="0"/>
        <w:adjustRightInd w:val="0"/>
        <w:ind w:firstLine="480"/>
        <w:jc w:val="both"/>
        <w:rPr>
          <w:rFonts w:ascii="Times New Roman" w:hAnsi="Times New Roman"/>
          <w:szCs w:val="24"/>
          <w:lang w:val="bg-BG"/>
        </w:rPr>
      </w:pPr>
      <w:r w:rsidRPr="009400A2">
        <w:rPr>
          <w:rFonts w:ascii="Times New Roman" w:hAnsi="Times New Roman"/>
          <w:b/>
          <w:bCs/>
          <w:szCs w:val="24"/>
          <w:lang w:val="bg-BG"/>
        </w:rPr>
        <w:t>§ 21</w:t>
      </w:r>
      <w:r w:rsidRPr="009400A2">
        <w:rPr>
          <w:rFonts w:ascii="Times New Roman" w:hAnsi="Times New Roman"/>
          <w:szCs w:val="24"/>
          <w:lang w:val="bg-BG"/>
        </w:rPr>
        <w:t xml:space="preserve">. Законът влиза в сила от 1 януари 2026 г. </w:t>
      </w:r>
    </w:p>
    <w:p w14:paraId="5C176F5F" w14:textId="77777777" w:rsidR="00D1607C" w:rsidRPr="00D35CBE" w:rsidRDefault="00D1607C" w:rsidP="00D35CBE">
      <w:pPr>
        <w:spacing w:before="120" w:line="288" w:lineRule="auto"/>
        <w:ind w:firstLine="1134"/>
        <w:jc w:val="both"/>
        <w:rPr>
          <w:rFonts w:ascii="Arial" w:hAnsi="Arial" w:cs="Arial"/>
          <w:sz w:val="28"/>
          <w:szCs w:val="28"/>
          <w:lang w:val="bg-BG"/>
        </w:rPr>
      </w:pPr>
    </w:p>
    <w:p w14:paraId="0A187618" w14:textId="77777777" w:rsidR="00D1607C" w:rsidRPr="004334AA" w:rsidRDefault="00D1607C" w:rsidP="00BD04B6">
      <w:pPr>
        <w:ind w:firstLine="425"/>
        <w:jc w:val="both"/>
        <w:rPr>
          <w:rFonts w:ascii="Times New Roman" w:hAnsi="Times New Roman"/>
          <w:b/>
          <w:szCs w:val="24"/>
          <w:lang w:val="bg-BG"/>
        </w:rPr>
      </w:pPr>
      <w:r w:rsidRPr="004334AA">
        <w:rPr>
          <w:rFonts w:ascii="Times New Roman" w:hAnsi="Times New Roman"/>
          <w:szCs w:val="24"/>
          <w:lang w:val="bg-BG"/>
        </w:rPr>
        <w:t xml:space="preserve">Законът е приет от </w:t>
      </w:r>
      <w:r w:rsidR="00EF5774" w:rsidRPr="004334AA">
        <w:rPr>
          <w:rFonts w:ascii="Times New Roman" w:hAnsi="Times New Roman"/>
          <w:szCs w:val="24"/>
          <w:lang w:val="bg-BG"/>
        </w:rPr>
        <w:t>5</w:t>
      </w:r>
      <w:r w:rsidR="001F6A70" w:rsidRPr="004334AA">
        <w:rPr>
          <w:rFonts w:ascii="Times New Roman" w:hAnsi="Times New Roman"/>
          <w:szCs w:val="24"/>
          <w:lang w:val="bg-BG"/>
        </w:rPr>
        <w:t>1</w:t>
      </w:r>
      <w:r w:rsidR="00500670" w:rsidRPr="004334AA">
        <w:rPr>
          <w:rFonts w:ascii="Times New Roman" w:hAnsi="Times New Roman"/>
          <w:szCs w:val="24"/>
          <w:lang w:val="bg-BG"/>
        </w:rPr>
        <w:t>-ото Народно събрание на ………..…</w:t>
      </w:r>
      <w:r w:rsidR="008152AE" w:rsidRPr="004334AA">
        <w:rPr>
          <w:rFonts w:ascii="Times New Roman" w:hAnsi="Times New Roman"/>
          <w:szCs w:val="24"/>
          <w:lang w:val="bg-BG"/>
        </w:rPr>
        <w:t>...</w:t>
      </w:r>
      <w:r w:rsidR="00A815B5" w:rsidRPr="004334AA">
        <w:rPr>
          <w:rFonts w:ascii="Times New Roman" w:hAnsi="Times New Roman"/>
          <w:szCs w:val="24"/>
          <w:lang w:val="bg-BG"/>
        </w:rPr>
        <w:t xml:space="preserve"> 20</w:t>
      </w:r>
      <w:r w:rsidR="00090231" w:rsidRPr="004334AA">
        <w:rPr>
          <w:rFonts w:ascii="Times New Roman" w:hAnsi="Times New Roman"/>
          <w:szCs w:val="24"/>
          <w:lang w:val="bg-BG"/>
        </w:rPr>
        <w:t>2</w:t>
      </w:r>
      <w:r w:rsidR="00097F31" w:rsidRPr="004334AA">
        <w:rPr>
          <w:rFonts w:ascii="Times New Roman" w:hAnsi="Times New Roman"/>
          <w:szCs w:val="24"/>
          <w:lang w:val="bg-BG"/>
        </w:rPr>
        <w:t>5</w:t>
      </w:r>
      <w:r w:rsidR="00500670" w:rsidRPr="004334AA">
        <w:rPr>
          <w:rFonts w:ascii="Times New Roman" w:hAnsi="Times New Roman"/>
          <w:szCs w:val="24"/>
          <w:lang w:val="bg-BG"/>
        </w:rPr>
        <w:t xml:space="preserve"> г. </w:t>
      </w:r>
      <w:r w:rsidRPr="004334AA">
        <w:rPr>
          <w:rFonts w:ascii="Times New Roman" w:hAnsi="Times New Roman"/>
          <w:szCs w:val="24"/>
          <w:lang w:val="bg-BG"/>
        </w:rPr>
        <w:t>и е подпечатан с официалния печат на Народното събрание.</w:t>
      </w:r>
    </w:p>
    <w:p w14:paraId="67771D61" w14:textId="77777777" w:rsidR="00D1607C" w:rsidRPr="00914FFB" w:rsidRDefault="00D1607C" w:rsidP="00BD1558">
      <w:pPr>
        <w:spacing w:line="288" w:lineRule="auto"/>
        <w:ind w:firstLine="1134"/>
        <w:jc w:val="both"/>
        <w:rPr>
          <w:rFonts w:ascii="Times New Roman" w:hAnsi="Times New Roman"/>
          <w:b/>
          <w:szCs w:val="24"/>
          <w:lang w:val="bg-BG"/>
        </w:rPr>
      </w:pPr>
    </w:p>
    <w:p w14:paraId="5FAF07F3" w14:textId="77777777" w:rsidR="00D1607C" w:rsidRPr="00914FFB" w:rsidRDefault="00D1607C" w:rsidP="00BD1558">
      <w:pPr>
        <w:ind w:firstLine="1134"/>
        <w:jc w:val="both"/>
        <w:rPr>
          <w:rFonts w:ascii="Times New Roman" w:hAnsi="Times New Roman"/>
          <w:b/>
          <w:szCs w:val="24"/>
          <w:lang w:val="bg-BG"/>
        </w:rPr>
      </w:pPr>
    </w:p>
    <w:p w14:paraId="58D0DCD4" w14:textId="77777777" w:rsidR="00D1607C" w:rsidRDefault="00D1607C" w:rsidP="00BD1558">
      <w:pPr>
        <w:ind w:firstLine="1134"/>
        <w:jc w:val="both"/>
        <w:rPr>
          <w:rFonts w:ascii="Times New Roman" w:hAnsi="Times New Roman"/>
          <w:b/>
          <w:szCs w:val="24"/>
          <w:lang w:val="en-US"/>
        </w:rPr>
      </w:pPr>
    </w:p>
    <w:p w14:paraId="05CFCF9E" w14:textId="77777777" w:rsidR="004334AA" w:rsidRDefault="004334AA" w:rsidP="00BD1558">
      <w:pPr>
        <w:ind w:firstLine="1134"/>
        <w:jc w:val="both"/>
        <w:rPr>
          <w:rFonts w:ascii="Times New Roman" w:hAnsi="Times New Roman"/>
          <w:b/>
          <w:szCs w:val="24"/>
          <w:lang w:val="en-US"/>
        </w:rPr>
      </w:pPr>
    </w:p>
    <w:p w14:paraId="4B56E1E6" w14:textId="77777777" w:rsidR="004334AA" w:rsidRDefault="004334AA" w:rsidP="00BD1558">
      <w:pPr>
        <w:ind w:firstLine="1134"/>
        <w:jc w:val="both"/>
        <w:rPr>
          <w:rFonts w:ascii="Times New Roman" w:hAnsi="Times New Roman"/>
          <w:b/>
          <w:szCs w:val="24"/>
          <w:lang w:val="bg-BG"/>
        </w:rPr>
      </w:pPr>
    </w:p>
    <w:p w14:paraId="107A09E7" w14:textId="77777777" w:rsidR="00BD04B6" w:rsidRDefault="00BD04B6" w:rsidP="00BD1558">
      <w:pPr>
        <w:ind w:firstLine="1134"/>
        <w:jc w:val="both"/>
        <w:rPr>
          <w:rFonts w:ascii="Times New Roman" w:hAnsi="Times New Roman"/>
          <w:b/>
          <w:szCs w:val="24"/>
          <w:lang w:val="bg-BG"/>
        </w:rPr>
      </w:pPr>
    </w:p>
    <w:p w14:paraId="401BFA20" w14:textId="77777777" w:rsidR="00BD04B6" w:rsidRPr="00BD04B6" w:rsidRDefault="00BD04B6" w:rsidP="00BD1558">
      <w:pPr>
        <w:ind w:firstLine="1134"/>
        <w:jc w:val="both"/>
        <w:rPr>
          <w:rFonts w:ascii="Times New Roman" w:hAnsi="Times New Roman"/>
          <w:b/>
          <w:szCs w:val="24"/>
          <w:lang w:val="bg-BG"/>
        </w:rPr>
      </w:pPr>
    </w:p>
    <w:p w14:paraId="5FB48BE7" w14:textId="77777777" w:rsidR="00AE5349" w:rsidRPr="00D35CBE" w:rsidRDefault="00AE5349" w:rsidP="00AE5349">
      <w:pPr>
        <w:ind w:firstLine="1134"/>
        <w:jc w:val="both"/>
        <w:rPr>
          <w:rFonts w:ascii="Times New Roman" w:hAnsi="Times New Roman"/>
          <w:b/>
          <w:szCs w:val="24"/>
          <w:lang w:val="bg-BG"/>
        </w:rPr>
      </w:pPr>
      <w:r w:rsidRPr="00D35CBE">
        <w:rPr>
          <w:rFonts w:ascii="Times New Roman" w:hAnsi="Times New Roman"/>
          <w:b/>
          <w:szCs w:val="24"/>
          <w:lang w:val="bg-BG"/>
        </w:rPr>
        <w:t>ПРЕДСЕДАТЕЛ НА</w:t>
      </w:r>
    </w:p>
    <w:p w14:paraId="2C68036C" w14:textId="77777777" w:rsidR="00AE5349" w:rsidRPr="00D35CBE" w:rsidRDefault="00AE5349" w:rsidP="00AE5349">
      <w:pPr>
        <w:ind w:firstLine="1134"/>
        <w:jc w:val="both"/>
        <w:rPr>
          <w:rFonts w:ascii="Times New Roman" w:hAnsi="Times New Roman"/>
          <w:b/>
          <w:szCs w:val="24"/>
          <w:lang w:val="bg-BG"/>
        </w:rPr>
      </w:pPr>
      <w:r w:rsidRPr="00D35CBE">
        <w:rPr>
          <w:rFonts w:ascii="Times New Roman" w:hAnsi="Times New Roman"/>
          <w:b/>
          <w:szCs w:val="24"/>
          <w:lang w:val="bg-BG"/>
        </w:rPr>
        <w:t>НАРОДНОТО СЪБРАНИЕ:</w:t>
      </w:r>
    </w:p>
    <w:p w14:paraId="2D580C4B" w14:textId="77777777" w:rsidR="00AE5349" w:rsidRPr="00D35CBE" w:rsidRDefault="00AE5349" w:rsidP="00BD1558">
      <w:pPr>
        <w:ind w:firstLine="1134"/>
        <w:jc w:val="both"/>
        <w:rPr>
          <w:rFonts w:ascii="Times New Roman" w:hAnsi="Times New Roman"/>
          <w:b/>
          <w:bCs/>
          <w:sz w:val="28"/>
          <w:szCs w:val="28"/>
          <w:lang w:val="bg-BG"/>
        </w:rPr>
      </w:pPr>
    </w:p>
    <w:p w14:paraId="25DC6CB8" w14:textId="667CBE17" w:rsidR="00A963A4" w:rsidRPr="00713A4B" w:rsidRDefault="00713A4B" w:rsidP="00BD1558">
      <w:pPr>
        <w:ind w:firstLine="4395"/>
        <w:rPr>
          <w:rFonts w:ascii="Times New Roman" w:hAnsi="Times New Roman"/>
          <w:b/>
          <w:color w:val="000000"/>
          <w:sz w:val="28"/>
          <w:szCs w:val="28"/>
          <w:lang w:val="bg-BG"/>
        </w:rPr>
      </w:pPr>
      <w:r>
        <w:rPr>
          <w:rFonts w:ascii="Times New Roman" w:hAnsi="Times New Roman"/>
          <w:b/>
          <w:color w:val="000000"/>
          <w:sz w:val="28"/>
          <w:szCs w:val="28"/>
          <w:lang w:val="bg-BG"/>
        </w:rPr>
        <w:t>Рая Назарян</w:t>
      </w:r>
    </w:p>
    <w:p w14:paraId="14438FA9" w14:textId="77777777" w:rsidR="001C18BF" w:rsidRPr="00D35CBE" w:rsidRDefault="001C18BF" w:rsidP="00BD1558">
      <w:pPr>
        <w:ind w:firstLine="1134"/>
        <w:jc w:val="both"/>
        <w:rPr>
          <w:rFonts w:ascii="Times New Roman" w:hAnsi="Times New Roman"/>
          <w:b/>
          <w:color w:val="000000"/>
          <w:szCs w:val="24"/>
          <w:lang w:val="bg-BG"/>
        </w:rPr>
      </w:pPr>
    </w:p>
    <w:p w14:paraId="7EEAFE70" w14:textId="77777777" w:rsidR="009149BF" w:rsidRDefault="009149BF" w:rsidP="00BD1558">
      <w:pPr>
        <w:ind w:firstLine="1134"/>
        <w:jc w:val="both"/>
        <w:rPr>
          <w:rFonts w:ascii="Times New Roman" w:hAnsi="Times New Roman"/>
          <w:b/>
          <w:szCs w:val="24"/>
          <w:lang w:val="en-US"/>
        </w:rPr>
      </w:pPr>
    </w:p>
    <w:p w14:paraId="79E613EF" w14:textId="77777777" w:rsidR="00A97DC1" w:rsidRDefault="00A97DC1" w:rsidP="00BD1558">
      <w:pPr>
        <w:ind w:firstLine="1134"/>
        <w:jc w:val="both"/>
        <w:rPr>
          <w:rFonts w:ascii="Times New Roman" w:hAnsi="Times New Roman"/>
          <w:b/>
          <w:szCs w:val="24"/>
          <w:lang w:val="en-US"/>
        </w:rPr>
      </w:pPr>
    </w:p>
    <w:p w14:paraId="7A8FA9DF" w14:textId="77777777" w:rsidR="00A97DC1" w:rsidRDefault="00A97DC1" w:rsidP="00BD1558">
      <w:pPr>
        <w:ind w:firstLine="1134"/>
        <w:jc w:val="both"/>
        <w:rPr>
          <w:rFonts w:ascii="Times New Roman" w:hAnsi="Times New Roman"/>
          <w:b/>
          <w:szCs w:val="24"/>
          <w:lang w:val="en-US"/>
        </w:rPr>
      </w:pPr>
    </w:p>
    <w:p w14:paraId="3F92C93E" w14:textId="77777777" w:rsidR="00A97DC1" w:rsidRDefault="00A97DC1" w:rsidP="00BD1558">
      <w:pPr>
        <w:ind w:firstLine="1134"/>
        <w:jc w:val="both"/>
        <w:rPr>
          <w:rFonts w:ascii="Times New Roman" w:hAnsi="Times New Roman"/>
          <w:b/>
          <w:szCs w:val="24"/>
          <w:lang w:val="en-US"/>
        </w:rPr>
      </w:pPr>
    </w:p>
    <w:p w14:paraId="7C421985" w14:textId="77777777" w:rsidR="00A97DC1" w:rsidRDefault="00A97DC1" w:rsidP="00BD1558">
      <w:pPr>
        <w:ind w:firstLine="1134"/>
        <w:jc w:val="both"/>
        <w:rPr>
          <w:rFonts w:ascii="Times New Roman" w:hAnsi="Times New Roman"/>
          <w:b/>
          <w:szCs w:val="24"/>
          <w:lang w:val="en-US"/>
        </w:rPr>
      </w:pPr>
    </w:p>
    <w:p w14:paraId="5E35C682" w14:textId="77777777" w:rsidR="00A97DC1" w:rsidRDefault="00A97DC1" w:rsidP="00BD1558">
      <w:pPr>
        <w:ind w:firstLine="1134"/>
        <w:jc w:val="both"/>
        <w:rPr>
          <w:rFonts w:ascii="Times New Roman" w:hAnsi="Times New Roman"/>
          <w:b/>
          <w:szCs w:val="24"/>
          <w:lang w:val="en-US"/>
        </w:rPr>
      </w:pPr>
    </w:p>
    <w:p w14:paraId="2A3CB90B" w14:textId="77777777" w:rsidR="00A97DC1" w:rsidRDefault="00A97DC1" w:rsidP="00BD1558">
      <w:pPr>
        <w:ind w:firstLine="1134"/>
        <w:jc w:val="both"/>
        <w:rPr>
          <w:rFonts w:ascii="Times New Roman" w:hAnsi="Times New Roman"/>
          <w:b/>
          <w:szCs w:val="24"/>
          <w:lang w:val="en-US"/>
        </w:rPr>
      </w:pPr>
    </w:p>
    <w:p w14:paraId="1AEF2E88" w14:textId="77777777" w:rsidR="00A97DC1" w:rsidRDefault="00A97DC1" w:rsidP="00BD1558">
      <w:pPr>
        <w:ind w:firstLine="1134"/>
        <w:jc w:val="both"/>
        <w:rPr>
          <w:rFonts w:ascii="Times New Roman" w:hAnsi="Times New Roman"/>
          <w:b/>
          <w:szCs w:val="24"/>
          <w:lang w:val="en-US"/>
        </w:rPr>
      </w:pPr>
    </w:p>
    <w:p w14:paraId="6B56987F" w14:textId="77777777" w:rsidR="00A97DC1" w:rsidRDefault="00A97DC1" w:rsidP="00BD1558">
      <w:pPr>
        <w:ind w:firstLine="1134"/>
        <w:jc w:val="both"/>
        <w:rPr>
          <w:rFonts w:ascii="Times New Roman" w:hAnsi="Times New Roman"/>
          <w:b/>
          <w:szCs w:val="24"/>
          <w:lang w:val="en-US"/>
        </w:rPr>
      </w:pPr>
    </w:p>
    <w:p w14:paraId="702D72DB" w14:textId="77777777" w:rsidR="00A97DC1" w:rsidRDefault="00A97DC1" w:rsidP="00BD1558">
      <w:pPr>
        <w:ind w:firstLine="1134"/>
        <w:jc w:val="both"/>
        <w:rPr>
          <w:rFonts w:ascii="Times New Roman" w:hAnsi="Times New Roman"/>
          <w:b/>
          <w:szCs w:val="24"/>
          <w:lang w:val="en-US"/>
        </w:rPr>
        <w:sectPr w:rsidR="00A97DC1" w:rsidSect="001C18BF">
          <w:headerReference w:type="even" r:id="rId13"/>
          <w:headerReference w:type="default" r:id="rId14"/>
          <w:footerReference w:type="even" r:id="rId15"/>
          <w:footerReference w:type="default" r:id="rId16"/>
          <w:headerReference w:type="first" r:id="rId17"/>
          <w:footerReference w:type="first" r:id="rId18"/>
          <w:pgSz w:w="11907" w:h="16840" w:code="9"/>
          <w:pgMar w:top="1134" w:right="1463" w:bottom="1418" w:left="1463" w:header="1021" w:footer="709" w:gutter="0"/>
          <w:pgNumType w:start="1"/>
          <w:cols w:space="720"/>
          <w:noEndnote/>
          <w:titlePg/>
        </w:sectPr>
      </w:pPr>
    </w:p>
    <w:p w14:paraId="51AF778B" w14:textId="77777777" w:rsidR="00A97DC1" w:rsidRPr="00A97DC1" w:rsidRDefault="00A97DC1" w:rsidP="00BD1558">
      <w:pPr>
        <w:ind w:firstLine="1134"/>
        <w:jc w:val="both"/>
        <w:rPr>
          <w:rFonts w:ascii="Times New Roman" w:hAnsi="Times New Roman"/>
          <w:b/>
          <w:szCs w:val="24"/>
          <w:lang w:val="en-US"/>
        </w:rPr>
      </w:pPr>
    </w:p>
    <w:p w14:paraId="596C70A8" w14:textId="77777777" w:rsidR="004334AA" w:rsidRPr="004334AA" w:rsidRDefault="004334AA" w:rsidP="004334AA">
      <w:pPr>
        <w:widowControl w:val="0"/>
        <w:autoSpaceDE w:val="0"/>
        <w:autoSpaceDN w:val="0"/>
        <w:adjustRightInd w:val="0"/>
        <w:ind w:firstLine="480"/>
        <w:jc w:val="both"/>
        <w:rPr>
          <w:rFonts w:ascii="Times New Roman" w:hAnsi="Times New Roman"/>
          <w:b/>
          <w:bCs/>
          <w:szCs w:val="24"/>
          <w:lang w:val="bg-BG"/>
        </w:rPr>
      </w:pPr>
      <w:r w:rsidRPr="004334AA">
        <w:rPr>
          <w:rFonts w:ascii="Times New Roman" w:hAnsi="Times New Roman"/>
          <w:b/>
          <w:bCs/>
          <w:szCs w:val="24"/>
          <w:lang w:val="bg-BG"/>
        </w:rPr>
        <w:t>Приложение № 1</w:t>
      </w:r>
    </w:p>
    <w:p w14:paraId="302ACCE7" w14:textId="77777777" w:rsidR="004334AA" w:rsidRPr="004334AA" w:rsidRDefault="004334AA" w:rsidP="004334AA">
      <w:pPr>
        <w:widowControl w:val="0"/>
        <w:autoSpaceDE w:val="0"/>
        <w:autoSpaceDN w:val="0"/>
        <w:adjustRightInd w:val="0"/>
        <w:ind w:firstLine="480"/>
        <w:jc w:val="both"/>
        <w:rPr>
          <w:rFonts w:ascii="Times New Roman" w:hAnsi="Times New Roman"/>
          <w:szCs w:val="24"/>
          <w:lang w:val="bg-BG"/>
        </w:rPr>
      </w:pPr>
      <w:r w:rsidRPr="004334AA">
        <w:rPr>
          <w:rFonts w:ascii="Times New Roman" w:hAnsi="Times New Roman"/>
          <w:szCs w:val="24"/>
          <w:lang w:val="bg-BG"/>
        </w:rPr>
        <w:t>към чл. 6, ал. 1</w:t>
      </w:r>
    </w:p>
    <w:p w14:paraId="750374A9" w14:textId="3B18E013" w:rsidR="004334AA" w:rsidRPr="004334AA" w:rsidRDefault="00E5003A" w:rsidP="004334AA">
      <w:pPr>
        <w:widowControl w:val="0"/>
        <w:autoSpaceDE w:val="0"/>
        <w:autoSpaceDN w:val="0"/>
        <w:adjustRightInd w:val="0"/>
        <w:jc w:val="center"/>
        <w:rPr>
          <w:rFonts w:ascii="Times New Roman" w:hAnsi="Times New Roman"/>
          <w:b/>
          <w:bCs/>
          <w:szCs w:val="24"/>
          <w:lang w:val="en-US"/>
        </w:rPr>
      </w:pPr>
      <w:r>
        <w:rPr>
          <w:rFonts w:ascii="Times New Roman" w:hAnsi="Times New Roman"/>
          <w:b/>
          <w:bCs/>
          <w:szCs w:val="24"/>
          <w:lang w:val="en-US"/>
        </w:rPr>
        <w:t xml:space="preserve">      </w:t>
      </w:r>
      <w:r w:rsidR="004334AA" w:rsidRPr="004334AA">
        <w:rPr>
          <w:rFonts w:ascii="Times New Roman" w:hAnsi="Times New Roman"/>
          <w:b/>
          <w:bCs/>
          <w:szCs w:val="24"/>
          <w:lang w:val="bg-BG"/>
        </w:rPr>
        <w:t xml:space="preserve">Списък на международните непатентни наименования на </w:t>
      </w:r>
      <w:proofErr w:type="spellStart"/>
      <w:r w:rsidR="004334AA" w:rsidRPr="004334AA">
        <w:rPr>
          <w:rFonts w:ascii="Times New Roman" w:hAnsi="Times New Roman"/>
          <w:b/>
          <w:bCs/>
          <w:szCs w:val="24"/>
          <w:lang w:val="bg-BG"/>
        </w:rPr>
        <w:t>антинеопластични</w:t>
      </w:r>
      <w:proofErr w:type="spellEnd"/>
    </w:p>
    <w:p w14:paraId="209F60D2" w14:textId="77777777" w:rsidR="004334AA" w:rsidRPr="004334AA" w:rsidRDefault="004334AA" w:rsidP="004334AA">
      <w:pPr>
        <w:widowControl w:val="0"/>
        <w:autoSpaceDE w:val="0"/>
        <w:autoSpaceDN w:val="0"/>
        <w:adjustRightInd w:val="0"/>
        <w:jc w:val="center"/>
        <w:rPr>
          <w:rFonts w:ascii="Times New Roman" w:hAnsi="Times New Roman"/>
          <w:b/>
          <w:bCs/>
          <w:szCs w:val="24"/>
          <w:lang w:val="bg-BG"/>
        </w:rPr>
      </w:pPr>
      <w:r w:rsidRPr="004334AA">
        <w:rPr>
          <w:rFonts w:ascii="Times New Roman" w:hAnsi="Times New Roman"/>
          <w:b/>
          <w:bCs/>
          <w:szCs w:val="24"/>
          <w:lang w:val="bg-BG"/>
        </w:rPr>
        <w:t>лекарствени продукти, които се заплащат от бюджета на Националната</w:t>
      </w:r>
    </w:p>
    <w:p w14:paraId="1D5221A5" w14:textId="77777777" w:rsidR="004334AA" w:rsidRDefault="004334AA" w:rsidP="004334AA">
      <w:pPr>
        <w:widowControl w:val="0"/>
        <w:autoSpaceDE w:val="0"/>
        <w:autoSpaceDN w:val="0"/>
        <w:adjustRightInd w:val="0"/>
        <w:jc w:val="center"/>
        <w:rPr>
          <w:rFonts w:ascii="Times New Roman" w:hAnsi="Times New Roman"/>
          <w:b/>
          <w:bCs/>
          <w:szCs w:val="24"/>
          <w:lang w:val="en-US"/>
        </w:rPr>
      </w:pPr>
      <w:r w:rsidRPr="004334AA">
        <w:rPr>
          <w:rFonts w:ascii="Times New Roman" w:hAnsi="Times New Roman"/>
          <w:b/>
          <w:bCs/>
          <w:szCs w:val="24"/>
          <w:lang w:val="bg-BG"/>
        </w:rPr>
        <w:t>здравноосигурителна каса на основание чл. 1, ал. 2, ред 1.1.3.5.6</w:t>
      </w:r>
    </w:p>
    <w:p w14:paraId="1796A710" w14:textId="77777777" w:rsidR="00743561" w:rsidRPr="00743561" w:rsidRDefault="00743561" w:rsidP="004334AA">
      <w:pPr>
        <w:widowControl w:val="0"/>
        <w:autoSpaceDE w:val="0"/>
        <w:autoSpaceDN w:val="0"/>
        <w:adjustRightInd w:val="0"/>
        <w:jc w:val="center"/>
        <w:rPr>
          <w:rFonts w:ascii="Times New Roman" w:hAnsi="Times New Roman"/>
          <w:b/>
          <w:bCs/>
          <w:szCs w:val="24"/>
          <w:lang w:val="en-US"/>
        </w:rPr>
      </w:pP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4334AA" w:rsidRPr="004334AA" w14:paraId="08219374" w14:textId="77777777" w:rsidTr="00394C67">
        <w:trPr>
          <w:tblCellSpacing w:w="15" w:type="dxa"/>
        </w:trPr>
        <w:tc>
          <w:tcPr>
            <w:tcW w:w="9645" w:type="dxa"/>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735"/>
              <w:gridCol w:w="6120"/>
            </w:tblGrid>
            <w:tr w:rsidR="004334AA" w:rsidRPr="004334AA" w14:paraId="279011B6"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2E18A1C" w14:textId="77777777" w:rsidR="004334AA" w:rsidRPr="004334AA" w:rsidRDefault="004334AA" w:rsidP="004334AA">
                  <w:pPr>
                    <w:widowControl w:val="0"/>
                    <w:autoSpaceDE w:val="0"/>
                    <w:autoSpaceDN w:val="0"/>
                    <w:adjustRightInd w:val="0"/>
                    <w:rPr>
                      <w:rFonts w:ascii="Times New Roman" w:hAnsi="Times New Roman"/>
                      <w:b/>
                      <w:bCs/>
                      <w:szCs w:val="24"/>
                      <w:lang w:val="bg-BG"/>
                    </w:rPr>
                  </w:pPr>
                  <w:r w:rsidRPr="004334AA">
                    <w:rPr>
                      <w:rFonts w:ascii="Times New Roman" w:hAnsi="Times New Roman"/>
                      <w:b/>
                      <w:bCs/>
                      <w:szCs w:val="24"/>
                      <w:lang w:val="bg-BG"/>
                    </w:rPr>
                    <w:t>№</w:t>
                  </w:r>
                </w:p>
              </w:tc>
              <w:tc>
                <w:tcPr>
                  <w:tcW w:w="6120" w:type="dxa"/>
                  <w:tcBorders>
                    <w:top w:val="single" w:sz="6" w:space="0" w:color="A0A0A0"/>
                    <w:left w:val="single" w:sz="6" w:space="0" w:color="A0A0A0"/>
                    <w:bottom w:val="single" w:sz="6" w:space="0" w:color="F0F0F0"/>
                    <w:right w:val="single" w:sz="6" w:space="0" w:color="F0F0F0"/>
                  </w:tcBorders>
                  <w:vAlign w:val="center"/>
                </w:tcPr>
                <w:p w14:paraId="517C45D6" w14:textId="77777777" w:rsidR="004334AA" w:rsidRPr="004334AA" w:rsidRDefault="004334AA" w:rsidP="004334AA">
                  <w:pPr>
                    <w:widowControl w:val="0"/>
                    <w:autoSpaceDE w:val="0"/>
                    <w:autoSpaceDN w:val="0"/>
                    <w:adjustRightInd w:val="0"/>
                    <w:rPr>
                      <w:rFonts w:ascii="Times New Roman" w:hAnsi="Times New Roman"/>
                      <w:b/>
                      <w:bCs/>
                      <w:szCs w:val="24"/>
                      <w:lang w:val="bg-BG"/>
                    </w:rPr>
                  </w:pPr>
                  <w:r w:rsidRPr="004334AA">
                    <w:rPr>
                      <w:rFonts w:ascii="Times New Roman" w:hAnsi="Times New Roman"/>
                      <w:b/>
                      <w:bCs/>
                      <w:szCs w:val="24"/>
                      <w:lang w:val="bg-BG"/>
                    </w:rPr>
                    <w:t>Международно непатентно наименование (INN)</w:t>
                  </w:r>
                </w:p>
              </w:tc>
            </w:tr>
            <w:tr w:rsidR="004334AA" w:rsidRPr="004334AA" w14:paraId="6630EBB0"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5D044D54"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1.</w:t>
                  </w:r>
                </w:p>
              </w:tc>
              <w:tc>
                <w:tcPr>
                  <w:tcW w:w="6120" w:type="dxa"/>
                  <w:tcBorders>
                    <w:top w:val="single" w:sz="6" w:space="0" w:color="A0A0A0"/>
                    <w:left w:val="single" w:sz="6" w:space="0" w:color="A0A0A0"/>
                    <w:bottom w:val="single" w:sz="6" w:space="0" w:color="F0F0F0"/>
                    <w:right w:val="single" w:sz="6" w:space="0" w:color="F0F0F0"/>
                  </w:tcBorders>
                  <w:vAlign w:val="center"/>
                </w:tcPr>
                <w:p w14:paraId="09178408"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Bendamustine</w:t>
                  </w:r>
                  <w:proofErr w:type="spellEnd"/>
                  <w:r w:rsidRPr="004334AA">
                    <w:rPr>
                      <w:rFonts w:ascii="Times New Roman" w:hAnsi="Times New Roman"/>
                      <w:szCs w:val="24"/>
                      <w:lang w:val="bg-BG"/>
                    </w:rPr>
                    <w:t xml:space="preserve"> </w:t>
                  </w:r>
                </w:p>
              </w:tc>
            </w:tr>
            <w:tr w:rsidR="004334AA" w:rsidRPr="004334AA" w14:paraId="10606E5B"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DCEB565"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2.</w:t>
                  </w:r>
                </w:p>
              </w:tc>
              <w:tc>
                <w:tcPr>
                  <w:tcW w:w="6120" w:type="dxa"/>
                  <w:tcBorders>
                    <w:top w:val="single" w:sz="6" w:space="0" w:color="A0A0A0"/>
                    <w:left w:val="single" w:sz="6" w:space="0" w:color="A0A0A0"/>
                    <w:bottom w:val="single" w:sz="6" w:space="0" w:color="F0F0F0"/>
                    <w:right w:val="single" w:sz="6" w:space="0" w:color="F0F0F0"/>
                  </w:tcBorders>
                  <w:vAlign w:val="center"/>
                </w:tcPr>
                <w:p w14:paraId="7E11EA8F"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Bleomycin</w:t>
                  </w:r>
                  <w:proofErr w:type="spellEnd"/>
                  <w:r w:rsidRPr="004334AA">
                    <w:rPr>
                      <w:rFonts w:ascii="Times New Roman" w:hAnsi="Times New Roman"/>
                      <w:szCs w:val="24"/>
                      <w:lang w:val="bg-BG"/>
                    </w:rPr>
                    <w:t xml:space="preserve"> </w:t>
                  </w:r>
                </w:p>
              </w:tc>
            </w:tr>
            <w:tr w:rsidR="004334AA" w:rsidRPr="004334AA" w14:paraId="62F1C962"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5E765D04"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3.</w:t>
                  </w:r>
                </w:p>
              </w:tc>
              <w:tc>
                <w:tcPr>
                  <w:tcW w:w="6120" w:type="dxa"/>
                  <w:tcBorders>
                    <w:top w:val="single" w:sz="6" w:space="0" w:color="A0A0A0"/>
                    <w:left w:val="single" w:sz="6" w:space="0" w:color="A0A0A0"/>
                    <w:bottom w:val="single" w:sz="6" w:space="0" w:color="F0F0F0"/>
                    <w:right w:val="single" w:sz="6" w:space="0" w:color="F0F0F0"/>
                  </w:tcBorders>
                  <w:vAlign w:val="center"/>
                </w:tcPr>
                <w:p w14:paraId="7DDB58FC"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Calcium</w:t>
                  </w:r>
                  <w:proofErr w:type="spellEnd"/>
                  <w:r w:rsidRPr="004334AA">
                    <w:rPr>
                      <w:rFonts w:ascii="Times New Roman" w:hAnsi="Times New Roman"/>
                      <w:szCs w:val="24"/>
                      <w:lang w:val="bg-BG"/>
                    </w:rPr>
                    <w:t xml:space="preserve"> </w:t>
                  </w:r>
                  <w:proofErr w:type="spellStart"/>
                  <w:r w:rsidRPr="004334AA">
                    <w:rPr>
                      <w:rFonts w:ascii="Times New Roman" w:hAnsi="Times New Roman"/>
                      <w:szCs w:val="24"/>
                      <w:lang w:val="bg-BG"/>
                    </w:rPr>
                    <w:t>folinate</w:t>
                  </w:r>
                  <w:proofErr w:type="spellEnd"/>
                  <w:r w:rsidRPr="004334AA">
                    <w:rPr>
                      <w:rFonts w:ascii="Times New Roman" w:hAnsi="Times New Roman"/>
                      <w:szCs w:val="24"/>
                      <w:lang w:val="bg-BG"/>
                    </w:rPr>
                    <w:t xml:space="preserve"> (</w:t>
                  </w:r>
                  <w:proofErr w:type="spellStart"/>
                  <w:r w:rsidRPr="004334AA">
                    <w:rPr>
                      <w:rFonts w:ascii="Times New Roman" w:hAnsi="Times New Roman"/>
                      <w:szCs w:val="24"/>
                      <w:lang w:val="bg-BG"/>
                    </w:rPr>
                    <w:t>leucovorin</w:t>
                  </w:r>
                  <w:proofErr w:type="spellEnd"/>
                  <w:r w:rsidRPr="004334AA">
                    <w:rPr>
                      <w:rFonts w:ascii="Times New Roman" w:hAnsi="Times New Roman"/>
                      <w:szCs w:val="24"/>
                      <w:lang w:val="bg-BG"/>
                    </w:rPr>
                    <w:t xml:space="preserve"> </w:t>
                  </w:r>
                  <w:proofErr w:type="spellStart"/>
                  <w:r w:rsidRPr="004334AA">
                    <w:rPr>
                      <w:rFonts w:ascii="Times New Roman" w:hAnsi="Times New Roman"/>
                      <w:szCs w:val="24"/>
                      <w:lang w:val="bg-BG"/>
                    </w:rPr>
                    <w:t>calcium</w:t>
                  </w:r>
                  <w:proofErr w:type="spellEnd"/>
                  <w:r w:rsidRPr="004334AA">
                    <w:rPr>
                      <w:rFonts w:ascii="Times New Roman" w:hAnsi="Times New Roman"/>
                      <w:szCs w:val="24"/>
                      <w:lang w:val="bg-BG"/>
                    </w:rPr>
                    <w:t>)</w:t>
                  </w:r>
                </w:p>
              </w:tc>
            </w:tr>
            <w:tr w:rsidR="004334AA" w:rsidRPr="004334AA" w14:paraId="255B5525"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0C7AEF5"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4.</w:t>
                  </w:r>
                </w:p>
              </w:tc>
              <w:tc>
                <w:tcPr>
                  <w:tcW w:w="6120" w:type="dxa"/>
                  <w:tcBorders>
                    <w:top w:val="single" w:sz="6" w:space="0" w:color="A0A0A0"/>
                    <w:left w:val="single" w:sz="6" w:space="0" w:color="A0A0A0"/>
                    <w:bottom w:val="single" w:sz="6" w:space="0" w:color="F0F0F0"/>
                    <w:right w:val="single" w:sz="6" w:space="0" w:color="F0F0F0"/>
                  </w:tcBorders>
                  <w:vAlign w:val="center"/>
                </w:tcPr>
                <w:p w14:paraId="378FDE99"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Capecitabine</w:t>
                  </w:r>
                  <w:proofErr w:type="spellEnd"/>
                  <w:r w:rsidRPr="004334AA">
                    <w:rPr>
                      <w:rFonts w:ascii="Times New Roman" w:hAnsi="Times New Roman"/>
                      <w:szCs w:val="24"/>
                      <w:lang w:val="bg-BG"/>
                    </w:rPr>
                    <w:t xml:space="preserve"> </w:t>
                  </w:r>
                </w:p>
              </w:tc>
            </w:tr>
            <w:tr w:rsidR="004334AA" w:rsidRPr="004334AA" w14:paraId="11E13D04"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3BDE43CF"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5.</w:t>
                  </w:r>
                </w:p>
              </w:tc>
              <w:tc>
                <w:tcPr>
                  <w:tcW w:w="6120" w:type="dxa"/>
                  <w:tcBorders>
                    <w:top w:val="single" w:sz="6" w:space="0" w:color="A0A0A0"/>
                    <w:left w:val="single" w:sz="6" w:space="0" w:color="A0A0A0"/>
                    <w:bottom w:val="single" w:sz="6" w:space="0" w:color="F0F0F0"/>
                    <w:right w:val="single" w:sz="6" w:space="0" w:color="F0F0F0"/>
                  </w:tcBorders>
                  <w:vAlign w:val="center"/>
                </w:tcPr>
                <w:p w14:paraId="58DC2E18"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Carboplatin</w:t>
                  </w:r>
                  <w:proofErr w:type="spellEnd"/>
                  <w:r w:rsidRPr="004334AA">
                    <w:rPr>
                      <w:rFonts w:ascii="Times New Roman" w:hAnsi="Times New Roman"/>
                      <w:szCs w:val="24"/>
                      <w:lang w:val="bg-BG"/>
                    </w:rPr>
                    <w:t xml:space="preserve"> </w:t>
                  </w:r>
                </w:p>
              </w:tc>
            </w:tr>
            <w:tr w:rsidR="004334AA" w:rsidRPr="004334AA" w14:paraId="3D8145C0"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8EE8452"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6.</w:t>
                  </w:r>
                </w:p>
              </w:tc>
              <w:tc>
                <w:tcPr>
                  <w:tcW w:w="6120" w:type="dxa"/>
                  <w:tcBorders>
                    <w:top w:val="single" w:sz="6" w:space="0" w:color="A0A0A0"/>
                    <w:left w:val="single" w:sz="6" w:space="0" w:color="A0A0A0"/>
                    <w:bottom w:val="single" w:sz="6" w:space="0" w:color="F0F0F0"/>
                    <w:right w:val="single" w:sz="6" w:space="0" w:color="F0F0F0"/>
                  </w:tcBorders>
                  <w:vAlign w:val="center"/>
                </w:tcPr>
                <w:p w14:paraId="4156E44D"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Chlorambucil</w:t>
                  </w:r>
                  <w:proofErr w:type="spellEnd"/>
                  <w:r w:rsidRPr="004334AA">
                    <w:rPr>
                      <w:rFonts w:ascii="Times New Roman" w:hAnsi="Times New Roman"/>
                      <w:szCs w:val="24"/>
                      <w:lang w:val="bg-BG"/>
                    </w:rPr>
                    <w:t xml:space="preserve"> </w:t>
                  </w:r>
                </w:p>
              </w:tc>
            </w:tr>
            <w:tr w:rsidR="004334AA" w:rsidRPr="004334AA" w14:paraId="23301861"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235DA02F"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7.</w:t>
                  </w:r>
                </w:p>
              </w:tc>
              <w:tc>
                <w:tcPr>
                  <w:tcW w:w="6120" w:type="dxa"/>
                  <w:tcBorders>
                    <w:top w:val="single" w:sz="6" w:space="0" w:color="A0A0A0"/>
                    <w:left w:val="single" w:sz="6" w:space="0" w:color="A0A0A0"/>
                    <w:bottom w:val="single" w:sz="6" w:space="0" w:color="F0F0F0"/>
                    <w:right w:val="single" w:sz="6" w:space="0" w:color="F0F0F0"/>
                  </w:tcBorders>
                  <w:vAlign w:val="center"/>
                </w:tcPr>
                <w:p w14:paraId="59D6DED9"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Cisplatin</w:t>
                  </w:r>
                  <w:proofErr w:type="spellEnd"/>
                  <w:r w:rsidRPr="004334AA">
                    <w:rPr>
                      <w:rFonts w:ascii="Times New Roman" w:hAnsi="Times New Roman"/>
                      <w:szCs w:val="24"/>
                      <w:lang w:val="bg-BG"/>
                    </w:rPr>
                    <w:t xml:space="preserve"> </w:t>
                  </w:r>
                </w:p>
              </w:tc>
            </w:tr>
            <w:tr w:rsidR="004334AA" w:rsidRPr="004334AA" w14:paraId="56EE1849"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7240A26"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8.</w:t>
                  </w:r>
                </w:p>
              </w:tc>
              <w:tc>
                <w:tcPr>
                  <w:tcW w:w="6120" w:type="dxa"/>
                  <w:tcBorders>
                    <w:top w:val="single" w:sz="6" w:space="0" w:color="A0A0A0"/>
                    <w:left w:val="single" w:sz="6" w:space="0" w:color="A0A0A0"/>
                    <w:bottom w:val="single" w:sz="6" w:space="0" w:color="F0F0F0"/>
                    <w:right w:val="single" w:sz="6" w:space="0" w:color="F0F0F0"/>
                  </w:tcBorders>
                  <w:vAlign w:val="center"/>
                </w:tcPr>
                <w:p w14:paraId="0CA5FD2B"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Cyclophosphamide</w:t>
                  </w:r>
                  <w:proofErr w:type="spellEnd"/>
                  <w:r w:rsidRPr="004334AA">
                    <w:rPr>
                      <w:rFonts w:ascii="Times New Roman" w:hAnsi="Times New Roman"/>
                      <w:szCs w:val="24"/>
                      <w:lang w:val="bg-BG"/>
                    </w:rPr>
                    <w:t xml:space="preserve"> </w:t>
                  </w:r>
                </w:p>
              </w:tc>
            </w:tr>
            <w:tr w:rsidR="004334AA" w:rsidRPr="004334AA" w14:paraId="0EFCA5AB"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726952B"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9.</w:t>
                  </w:r>
                </w:p>
              </w:tc>
              <w:tc>
                <w:tcPr>
                  <w:tcW w:w="6120" w:type="dxa"/>
                  <w:tcBorders>
                    <w:top w:val="single" w:sz="6" w:space="0" w:color="A0A0A0"/>
                    <w:left w:val="single" w:sz="6" w:space="0" w:color="A0A0A0"/>
                    <w:bottom w:val="single" w:sz="6" w:space="0" w:color="F0F0F0"/>
                    <w:right w:val="single" w:sz="6" w:space="0" w:color="F0F0F0"/>
                  </w:tcBorders>
                  <w:vAlign w:val="center"/>
                </w:tcPr>
                <w:p w14:paraId="6E3554A1"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Cytarabine</w:t>
                  </w:r>
                  <w:proofErr w:type="spellEnd"/>
                  <w:r w:rsidRPr="004334AA">
                    <w:rPr>
                      <w:rFonts w:ascii="Times New Roman" w:hAnsi="Times New Roman"/>
                      <w:szCs w:val="24"/>
                      <w:lang w:val="bg-BG"/>
                    </w:rPr>
                    <w:t xml:space="preserve"> </w:t>
                  </w:r>
                </w:p>
              </w:tc>
            </w:tr>
            <w:tr w:rsidR="004334AA" w:rsidRPr="004334AA" w14:paraId="3689CDB2"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D6C4A4B"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10.</w:t>
                  </w:r>
                </w:p>
              </w:tc>
              <w:tc>
                <w:tcPr>
                  <w:tcW w:w="6120" w:type="dxa"/>
                  <w:tcBorders>
                    <w:top w:val="single" w:sz="6" w:space="0" w:color="A0A0A0"/>
                    <w:left w:val="single" w:sz="6" w:space="0" w:color="A0A0A0"/>
                    <w:bottom w:val="single" w:sz="6" w:space="0" w:color="F0F0F0"/>
                    <w:right w:val="single" w:sz="6" w:space="0" w:color="F0F0F0"/>
                  </w:tcBorders>
                  <w:vAlign w:val="center"/>
                </w:tcPr>
                <w:p w14:paraId="0E6AE96E"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Dacarbazine</w:t>
                  </w:r>
                  <w:proofErr w:type="spellEnd"/>
                  <w:r w:rsidRPr="004334AA">
                    <w:rPr>
                      <w:rFonts w:ascii="Times New Roman" w:hAnsi="Times New Roman"/>
                      <w:szCs w:val="24"/>
                      <w:lang w:val="bg-BG"/>
                    </w:rPr>
                    <w:t xml:space="preserve"> </w:t>
                  </w:r>
                </w:p>
              </w:tc>
            </w:tr>
            <w:tr w:rsidR="004334AA" w:rsidRPr="004334AA" w14:paraId="4451AF8A"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5FA4E9FF"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11.</w:t>
                  </w:r>
                </w:p>
              </w:tc>
              <w:tc>
                <w:tcPr>
                  <w:tcW w:w="6120" w:type="dxa"/>
                  <w:tcBorders>
                    <w:top w:val="single" w:sz="6" w:space="0" w:color="A0A0A0"/>
                    <w:left w:val="single" w:sz="6" w:space="0" w:color="A0A0A0"/>
                    <w:bottom w:val="single" w:sz="6" w:space="0" w:color="F0F0F0"/>
                    <w:right w:val="single" w:sz="6" w:space="0" w:color="F0F0F0"/>
                  </w:tcBorders>
                  <w:vAlign w:val="center"/>
                </w:tcPr>
                <w:p w14:paraId="54B1CEA7"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Dactinomycin</w:t>
                  </w:r>
                  <w:proofErr w:type="spellEnd"/>
                  <w:r w:rsidRPr="004334AA">
                    <w:rPr>
                      <w:rFonts w:ascii="Times New Roman" w:hAnsi="Times New Roman"/>
                      <w:szCs w:val="24"/>
                      <w:lang w:val="bg-BG"/>
                    </w:rPr>
                    <w:t xml:space="preserve"> </w:t>
                  </w:r>
                </w:p>
              </w:tc>
            </w:tr>
            <w:tr w:rsidR="004334AA" w:rsidRPr="004334AA" w14:paraId="54C83948"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CC816EE"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12.</w:t>
                  </w:r>
                </w:p>
              </w:tc>
              <w:tc>
                <w:tcPr>
                  <w:tcW w:w="6120" w:type="dxa"/>
                  <w:tcBorders>
                    <w:top w:val="single" w:sz="6" w:space="0" w:color="A0A0A0"/>
                    <w:left w:val="single" w:sz="6" w:space="0" w:color="A0A0A0"/>
                    <w:bottom w:val="single" w:sz="6" w:space="0" w:color="F0F0F0"/>
                    <w:right w:val="single" w:sz="6" w:space="0" w:color="F0F0F0"/>
                  </w:tcBorders>
                  <w:vAlign w:val="center"/>
                </w:tcPr>
                <w:p w14:paraId="73245B1C"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Daunorubicin</w:t>
                  </w:r>
                  <w:proofErr w:type="spellEnd"/>
                  <w:r w:rsidRPr="004334AA">
                    <w:rPr>
                      <w:rFonts w:ascii="Times New Roman" w:hAnsi="Times New Roman"/>
                      <w:szCs w:val="24"/>
                      <w:lang w:val="bg-BG"/>
                    </w:rPr>
                    <w:t xml:space="preserve"> </w:t>
                  </w:r>
                </w:p>
              </w:tc>
            </w:tr>
            <w:tr w:rsidR="004334AA" w:rsidRPr="004334AA" w14:paraId="5D5E1677"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204A5F97"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13.</w:t>
                  </w:r>
                </w:p>
              </w:tc>
              <w:tc>
                <w:tcPr>
                  <w:tcW w:w="6120" w:type="dxa"/>
                  <w:tcBorders>
                    <w:top w:val="single" w:sz="6" w:space="0" w:color="A0A0A0"/>
                    <w:left w:val="single" w:sz="6" w:space="0" w:color="A0A0A0"/>
                    <w:bottom w:val="single" w:sz="6" w:space="0" w:color="F0F0F0"/>
                    <w:right w:val="single" w:sz="6" w:space="0" w:color="F0F0F0"/>
                  </w:tcBorders>
                  <w:vAlign w:val="center"/>
                </w:tcPr>
                <w:p w14:paraId="6041F4ED"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Docetaxel</w:t>
                  </w:r>
                  <w:proofErr w:type="spellEnd"/>
                  <w:r w:rsidRPr="004334AA">
                    <w:rPr>
                      <w:rFonts w:ascii="Times New Roman" w:hAnsi="Times New Roman"/>
                      <w:szCs w:val="24"/>
                      <w:lang w:val="bg-BG"/>
                    </w:rPr>
                    <w:t xml:space="preserve"> </w:t>
                  </w:r>
                </w:p>
              </w:tc>
            </w:tr>
            <w:tr w:rsidR="004334AA" w:rsidRPr="004334AA" w14:paraId="7B049CEB"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D90C26C"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14.</w:t>
                  </w:r>
                </w:p>
              </w:tc>
              <w:tc>
                <w:tcPr>
                  <w:tcW w:w="6120" w:type="dxa"/>
                  <w:tcBorders>
                    <w:top w:val="single" w:sz="6" w:space="0" w:color="A0A0A0"/>
                    <w:left w:val="single" w:sz="6" w:space="0" w:color="A0A0A0"/>
                    <w:bottom w:val="single" w:sz="6" w:space="0" w:color="F0F0F0"/>
                    <w:right w:val="single" w:sz="6" w:space="0" w:color="F0F0F0"/>
                  </w:tcBorders>
                  <w:vAlign w:val="center"/>
                </w:tcPr>
                <w:p w14:paraId="357F985B"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Doxorubicin</w:t>
                  </w:r>
                  <w:proofErr w:type="spellEnd"/>
                  <w:r w:rsidRPr="004334AA">
                    <w:rPr>
                      <w:rFonts w:ascii="Times New Roman" w:hAnsi="Times New Roman"/>
                      <w:szCs w:val="24"/>
                      <w:lang w:val="bg-BG"/>
                    </w:rPr>
                    <w:t xml:space="preserve"> </w:t>
                  </w:r>
                </w:p>
              </w:tc>
            </w:tr>
            <w:tr w:rsidR="004334AA" w:rsidRPr="004334AA" w14:paraId="2CCBF306"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B04D69C"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15.</w:t>
                  </w:r>
                </w:p>
              </w:tc>
              <w:tc>
                <w:tcPr>
                  <w:tcW w:w="6120" w:type="dxa"/>
                  <w:tcBorders>
                    <w:top w:val="single" w:sz="6" w:space="0" w:color="A0A0A0"/>
                    <w:left w:val="single" w:sz="6" w:space="0" w:color="A0A0A0"/>
                    <w:bottom w:val="single" w:sz="6" w:space="0" w:color="F0F0F0"/>
                    <w:right w:val="single" w:sz="6" w:space="0" w:color="F0F0F0"/>
                  </w:tcBorders>
                  <w:vAlign w:val="center"/>
                </w:tcPr>
                <w:p w14:paraId="03AA069A"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Doxorubicin</w:t>
                  </w:r>
                  <w:proofErr w:type="spellEnd"/>
                  <w:r w:rsidRPr="004334AA">
                    <w:rPr>
                      <w:rFonts w:ascii="Times New Roman" w:hAnsi="Times New Roman"/>
                      <w:szCs w:val="24"/>
                      <w:lang w:val="bg-BG"/>
                    </w:rPr>
                    <w:t xml:space="preserve"> (</w:t>
                  </w:r>
                  <w:proofErr w:type="spellStart"/>
                  <w:r w:rsidRPr="004334AA">
                    <w:rPr>
                      <w:rFonts w:ascii="Times New Roman" w:hAnsi="Times New Roman"/>
                      <w:szCs w:val="24"/>
                      <w:lang w:val="bg-BG"/>
                    </w:rPr>
                    <w:t>as</w:t>
                  </w:r>
                  <w:proofErr w:type="spellEnd"/>
                  <w:r w:rsidRPr="004334AA">
                    <w:rPr>
                      <w:rFonts w:ascii="Times New Roman" w:hAnsi="Times New Roman"/>
                      <w:szCs w:val="24"/>
                      <w:lang w:val="bg-BG"/>
                    </w:rPr>
                    <w:t xml:space="preserve"> </w:t>
                  </w:r>
                  <w:proofErr w:type="spellStart"/>
                  <w:r w:rsidRPr="004334AA">
                    <w:rPr>
                      <w:rFonts w:ascii="Times New Roman" w:hAnsi="Times New Roman"/>
                      <w:szCs w:val="24"/>
                      <w:lang w:val="bg-BG"/>
                    </w:rPr>
                    <w:t>pegylated</w:t>
                  </w:r>
                  <w:proofErr w:type="spellEnd"/>
                  <w:r w:rsidRPr="004334AA">
                    <w:rPr>
                      <w:rFonts w:ascii="Times New Roman" w:hAnsi="Times New Roman"/>
                      <w:szCs w:val="24"/>
                      <w:lang w:val="bg-BG"/>
                    </w:rPr>
                    <w:t xml:space="preserve"> </w:t>
                  </w:r>
                  <w:proofErr w:type="spellStart"/>
                  <w:r w:rsidRPr="004334AA">
                    <w:rPr>
                      <w:rFonts w:ascii="Times New Roman" w:hAnsi="Times New Roman"/>
                      <w:szCs w:val="24"/>
                      <w:lang w:val="bg-BG"/>
                    </w:rPr>
                    <w:t>liposomal</w:t>
                  </w:r>
                  <w:proofErr w:type="spellEnd"/>
                  <w:r w:rsidRPr="004334AA">
                    <w:rPr>
                      <w:rFonts w:ascii="Times New Roman" w:hAnsi="Times New Roman"/>
                      <w:szCs w:val="24"/>
                      <w:lang w:val="bg-BG"/>
                    </w:rPr>
                    <w:t>)</w:t>
                  </w:r>
                </w:p>
              </w:tc>
            </w:tr>
            <w:tr w:rsidR="004334AA" w:rsidRPr="004334AA" w14:paraId="7C5F6038"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2737060C"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16.</w:t>
                  </w:r>
                </w:p>
              </w:tc>
              <w:tc>
                <w:tcPr>
                  <w:tcW w:w="6120" w:type="dxa"/>
                  <w:tcBorders>
                    <w:top w:val="single" w:sz="6" w:space="0" w:color="A0A0A0"/>
                    <w:left w:val="single" w:sz="6" w:space="0" w:color="A0A0A0"/>
                    <w:bottom w:val="single" w:sz="6" w:space="0" w:color="F0F0F0"/>
                    <w:right w:val="single" w:sz="6" w:space="0" w:color="F0F0F0"/>
                  </w:tcBorders>
                  <w:vAlign w:val="center"/>
                </w:tcPr>
                <w:p w14:paraId="04EFBE2C"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Etoposide</w:t>
                  </w:r>
                  <w:proofErr w:type="spellEnd"/>
                  <w:r w:rsidRPr="004334AA">
                    <w:rPr>
                      <w:rFonts w:ascii="Times New Roman" w:hAnsi="Times New Roman"/>
                      <w:szCs w:val="24"/>
                      <w:lang w:val="bg-BG"/>
                    </w:rPr>
                    <w:t xml:space="preserve"> </w:t>
                  </w:r>
                </w:p>
              </w:tc>
            </w:tr>
            <w:tr w:rsidR="004334AA" w:rsidRPr="004334AA" w14:paraId="71AC9ACB"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1FB340F"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17.</w:t>
                  </w:r>
                </w:p>
              </w:tc>
              <w:tc>
                <w:tcPr>
                  <w:tcW w:w="6120" w:type="dxa"/>
                  <w:tcBorders>
                    <w:top w:val="single" w:sz="6" w:space="0" w:color="A0A0A0"/>
                    <w:left w:val="single" w:sz="6" w:space="0" w:color="A0A0A0"/>
                    <w:bottom w:val="single" w:sz="6" w:space="0" w:color="F0F0F0"/>
                    <w:right w:val="single" w:sz="6" w:space="0" w:color="F0F0F0"/>
                  </w:tcBorders>
                  <w:vAlign w:val="center"/>
                </w:tcPr>
                <w:p w14:paraId="4D091D0F"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Fludarabine</w:t>
                  </w:r>
                  <w:proofErr w:type="spellEnd"/>
                  <w:r w:rsidRPr="004334AA">
                    <w:rPr>
                      <w:rFonts w:ascii="Times New Roman" w:hAnsi="Times New Roman"/>
                      <w:szCs w:val="24"/>
                      <w:lang w:val="bg-BG"/>
                    </w:rPr>
                    <w:t xml:space="preserve"> </w:t>
                  </w:r>
                </w:p>
              </w:tc>
            </w:tr>
            <w:tr w:rsidR="004334AA" w:rsidRPr="004334AA" w14:paraId="5E8AA282"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5BB4F7E"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18.</w:t>
                  </w:r>
                </w:p>
              </w:tc>
              <w:tc>
                <w:tcPr>
                  <w:tcW w:w="6120" w:type="dxa"/>
                  <w:tcBorders>
                    <w:top w:val="single" w:sz="6" w:space="0" w:color="A0A0A0"/>
                    <w:left w:val="single" w:sz="6" w:space="0" w:color="A0A0A0"/>
                    <w:bottom w:val="single" w:sz="6" w:space="0" w:color="F0F0F0"/>
                    <w:right w:val="single" w:sz="6" w:space="0" w:color="F0F0F0"/>
                  </w:tcBorders>
                  <w:vAlign w:val="center"/>
                </w:tcPr>
                <w:p w14:paraId="7DE53E0E"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Fluorouracil</w:t>
                  </w:r>
                  <w:proofErr w:type="spellEnd"/>
                  <w:r w:rsidRPr="004334AA">
                    <w:rPr>
                      <w:rFonts w:ascii="Times New Roman" w:hAnsi="Times New Roman"/>
                      <w:szCs w:val="24"/>
                      <w:lang w:val="bg-BG"/>
                    </w:rPr>
                    <w:t xml:space="preserve"> </w:t>
                  </w:r>
                </w:p>
              </w:tc>
            </w:tr>
            <w:tr w:rsidR="004334AA" w:rsidRPr="004334AA" w14:paraId="27B0748C"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7894626"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19.</w:t>
                  </w:r>
                </w:p>
              </w:tc>
              <w:tc>
                <w:tcPr>
                  <w:tcW w:w="6120" w:type="dxa"/>
                  <w:tcBorders>
                    <w:top w:val="single" w:sz="6" w:space="0" w:color="A0A0A0"/>
                    <w:left w:val="single" w:sz="6" w:space="0" w:color="A0A0A0"/>
                    <w:bottom w:val="single" w:sz="6" w:space="0" w:color="F0F0F0"/>
                    <w:right w:val="single" w:sz="6" w:space="0" w:color="F0F0F0"/>
                  </w:tcBorders>
                  <w:vAlign w:val="center"/>
                </w:tcPr>
                <w:p w14:paraId="3854C904"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Gemcitabine</w:t>
                  </w:r>
                  <w:proofErr w:type="spellEnd"/>
                  <w:r w:rsidRPr="004334AA">
                    <w:rPr>
                      <w:rFonts w:ascii="Times New Roman" w:hAnsi="Times New Roman"/>
                      <w:szCs w:val="24"/>
                      <w:lang w:val="bg-BG"/>
                    </w:rPr>
                    <w:t xml:space="preserve"> </w:t>
                  </w:r>
                </w:p>
              </w:tc>
            </w:tr>
            <w:tr w:rsidR="004334AA" w:rsidRPr="004334AA" w14:paraId="7F8382EC"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3773ED63"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20.</w:t>
                  </w:r>
                </w:p>
              </w:tc>
              <w:tc>
                <w:tcPr>
                  <w:tcW w:w="6120" w:type="dxa"/>
                  <w:tcBorders>
                    <w:top w:val="single" w:sz="6" w:space="0" w:color="A0A0A0"/>
                    <w:left w:val="single" w:sz="6" w:space="0" w:color="A0A0A0"/>
                    <w:bottom w:val="single" w:sz="6" w:space="0" w:color="F0F0F0"/>
                    <w:right w:val="single" w:sz="6" w:space="0" w:color="F0F0F0"/>
                  </w:tcBorders>
                  <w:vAlign w:val="center"/>
                </w:tcPr>
                <w:p w14:paraId="7566B039"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Hydroxycarbamide</w:t>
                  </w:r>
                  <w:proofErr w:type="spellEnd"/>
                  <w:r w:rsidRPr="004334AA">
                    <w:rPr>
                      <w:rFonts w:ascii="Times New Roman" w:hAnsi="Times New Roman"/>
                      <w:szCs w:val="24"/>
                      <w:lang w:val="bg-BG"/>
                    </w:rPr>
                    <w:t xml:space="preserve"> (</w:t>
                  </w:r>
                  <w:proofErr w:type="spellStart"/>
                  <w:r w:rsidRPr="004334AA">
                    <w:rPr>
                      <w:rFonts w:ascii="Times New Roman" w:hAnsi="Times New Roman"/>
                      <w:szCs w:val="24"/>
                      <w:lang w:val="bg-BG"/>
                    </w:rPr>
                    <w:t>hydroxyurea</w:t>
                  </w:r>
                  <w:proofErr w:type="spellEnd"/>
                  <w:r w:rsidRPr="004334AA">
                    <w:rPr>
                      <w:rFonts w:ascii="Times New Roman" w:hAnsi="Times New Roman"/>
                      <w:szCs w:val="24"/>
                      <w:lang w:val="bg-BG"/>
                    </w:rPr>
                    <w:t xml:space="preserve">) </w:t>
                  </w:r>
                </w:p>
              </w:tc>
            </w:tr>
            <w:tr w:rsidR="004334AA" w:rsidRPr="004334AA" w14:paraId="0344E394"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342A0A0"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21.</w:t>
                  </w:r>
                </w:p>
              </w:tc>
              <w:tc>
                <w:tcPr>
                  <w:tcW w:w="6120" w:type="dxa"/>
                  <w:tcBorders>
                    <w:top w:val="single" w:sz="6" w:space="0" w:color="A0A0A0"/>
                    <w:left w:val="single" w:sz="6" w:space="0" w:color="A0A0A0"/>
                    <w:bottom w:val="single" w:sz="6" w:space="0" w:color="F0F0F0"/>
                    <w:right w:val="single" w:sz="6" w:space="0" w:color="F0F0F0"/>
                  </w:tcBorders>
                  <w:vAlign w:val="center"/>
                </w:tcPr>
                <w:p w14:paraId="5E1914EE"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Ifosfamide</w:t>
                  </w:r>
                  <w:proofErr w:type="spellEnd"/>
                  <w:r w:rsidRPr="004334AA">
                    <w:rPr>
                      <w:rFonts w:ascii="Times New Roman" w:hAnsi="Times New Roman"/>
                      <w:szCs w:val="24"/>
                      <w:lang w:val="bg-BG"/>
                    </w:rPr>
                    <w:t xml:space="preserve"> </w:t>
                  </w:r>
                </w:p>
              </w:tc>
            </w:tr>
            <w:tr w:rsidR="004334AA" w:rsidRPr="004334AA" w14:paraId="06FA6DE9"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4DB5493"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22.</w:t>
                  </w:r>
                </w:p>
              </w:tc>
              <w:tc>
                <w:tcPr>
                  <w:tcW w:w="6120" w:type="dxa"/>
                  <w:tcBorders>
                    <w:top w:val="single" w:sz="6" w:space="0" w:color="A0A0A0"/>
                    <w:left w:val="single" w:sz="6" w:space="0" w:color="A0A0A0"/>
                    <w:bottom w:val="single" w:sz="6" w:space="0" w:color="F0F0F0"/>
                    <w:right w:val="single" w:sz="6" w:space="0" w:color="F0F0F0"/>
                  </w:tcBorders>
                  <w:vAlign w:val="center"/>
                </w:tcPr>
                <w:p w14:paraId="6D483A88"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Irinotecan</w:t>
                  </w:r>
                  <w:proofErr w:type="spellEnd"/>
                  <w:r w:rsidRPr="004334AA">
                    <w:rPr>
                      <w:rFonts w:ascii="Times New Roman" w:hAnsi="Times New Roman"/>
                      <w:szCs w:val="24"/>
                      <w:lang w:val="bg-BG"/>
                    </w:rPr>
                    <w:t xml:space="preserve"> </w:t>
                  </w:r>
                </w:p>
              </w:tc>
            </w:tr>
            <w:tr w:rsidR="004334AA" w:rsidRPr="004334AA" w14:paraId="36D20665"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5057273C"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23.</w:t>
                  </w:r>
                </w:p>
              </w:tc>
              <w:tc>
                <w:tcPr>
                  <w:tcW w:w="6120" w:type="dxa"/>
                  <w:tcBorders>
                    <w:top w:val="single" w:sz="6" w:space="0" w:color="A0A0A0"/>
                    <w:left w:val="single" w:sz="6" w:space="0" w:color="A0A0A0"/>
                    <w:bottom w:val="single" w:sz="6" w:space="0" w:color="F0F0F0"/>
                    <w:right w:val="single" w:sz="6" w:space="0" w:color="F0F0F0"/>
                  </w:tcBorders>
                  <w:vAlign w:val="center"/>
                </w:tcPr>
                <w:p w14:paraId="3A890D5A"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Mercaptopurine</w:t>
                  </w:r>
                  <w:proofErr w:type="spellEnd"/>
                  <w:r w:rsidRPr="004334AA">
                    <w:rPr>
                      <w:rFonts w:ascii="Times New Roman" w:hAnsi="Times New Roman"/>
                      <w:szCs w:val="24"/>
                      <w:lang w:val="bg-BG"/>
                    </w:rPr>
                    <w:t xml:space="preserve"> </w:t>
                  </w:r>
                </w:p>
              </w:tc>
            </w:tr>
            <w:tr w:rsidR="004334AA" w:rsidRPr="004334AA" w14:paraId="2BF7588A"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324C1C38"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24.</w:t>
                  </w:r>
                </w:p>
              </w:tc>
              <w:tc>
                <w:tcPr>
                  <w:tcW w:w="6120" w:type="dxa"/>
                  <w:tcBorders>
                    <w:top w:val="single" w:sz="6" w:space="0" w:color="A0A0A0"/>
                    <w:left w:val="single" w:sz="6" w:space="0" w:color="A0A0A0"/>
                    <w:bottom w:val="single" w:sz="6" w:space="0" w:color="F0F0F0"/>
                    <w:right w:val="single" w:sz="6" w:space="0" w:color="F0F0F0"/>
                  </w:tcBorders>
                  <w:vAlign w:val="center"/>
                </w:tcPr>
                <w:p w14:paraId="2CE36DC8"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Methotrexate</w:t>
                  </w:r>
                  <w:proofErr w:type="spellEnd"/>
                  <w:r w:rsidRPr="004334AA">
                    <w:rPr>
                      <w:rFonts w:ascii="Times New Roman" w:hAnsi="Times New Roman"/>
                      <w:szCs w:val="24"/>
                      <w:lang w:val="bg-BG"/>
                    </w:rPr>
                    <w:t xml:space="preserve"> </w:t>
                  </w:r>
                </w:p>
              </w:tc>
            </w:tr>
            <w:tr w:rsidR="004334AA" w:rsidRPr="004334AA" w14:paraId="493F49C8"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4B0C7987"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25.</w:t>
                  </w:r>
                </w:p>
              </w:tc>
              <w:tc>
                <w:tcPr>
                  <w:tcW w:w="6120" w:type="dxa"/>
                  <w:tcBorders>
                    <w:top w:val="single" w:sz="6" w:space="0" w:color="A0A0A0"/>
                    <w:left w:val="single" w:sz="6" w:space="0" w:color="A0A0A0"/>
                    <w:bottom w:val="single" w:sz="6" w:space="0" w:color="F0F0F0"/>
                    <w:right w:val="single" w:sz="6" w:space="0" w:color="F0F0F0"/>
                  </w:tcBorders>
                  <w:vAlign w:val="center"/>
                </w:tcPr>
                <w:p w14:paraId="389F1040"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Oxaliplatin</w:t>
                  </w:r>
                  <w:proofErr w:type="spellEnd"/>
                  <w:r w:rsidRPr="004334AA">
                    <w:rPr>
                      <w:rFonts w:ascii="Times New Roman" w:hAnsi="Times New Roman"/>
                      <w:szCs w:val="24"/>
                      <w:lang w:val="bg-BG"/>
                    </w:rPr>
                    <w:t xml:space="preserve"> </w:t>
                  </w:r>
                </w:p>
              </w:tc>
            </w:tr>
            <w:tr w:rsidR="004334AA" w:rsidRPr="004334AA" w14:paraId="67CCD091"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1BFE5207"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26.</w:t>
                  </w:r>
                </w:p>
              </w:tc>
              <w:tc>
                <w:tcPr>
                  <w:tcW w:w="6120" w:type="dxa"/>
                  <w:tcBorders>
                    <w:top w:val="single" w:sz="6" w:space="0" w:color="A0A0A0"/>
                    <w:left w:val="single" w:sz="6" w:space="0" w:color="A0A0A0"/>
                    <w:bottom w:val="single" w:sz="6" w:space="0" w:color="F0F0F0"/>
                    <w:right w:val="single" w:sz="6" w:space="0" w:color="F0F0F0"/>
                  </w:tcBorders>
                  <w:vAlign w:val="center"/>
                </w:tcPr>
                <w:p w14:paraId="069D9E41"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Paclitaxel</w:t>
                  </w:r>
                  <w:proofErr w:type="spellEnd"/>
                  <w:r w:rsidRPr="004334AA">
                    <w:rPr>
                      <w:rFonts w:ascii="Times New Roman" w:hAnsi="Times New Roman"/>
                      <w:szCs w:val="24"/>
                      <w:lang w:val="bg-BG"/>
                    </w:rPr>
                    <w:t xml:space="preserve"> </w:t>
                  </w:r>
                </w:p>
              </w:tc>
            </w:tr>
            <w:tr w:rsidR="004334AA" w:rsidRPr="004334AA" w14:paraId="223D2569"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376A4A48"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27.</w:t>
                  </w:r>
                </w:p>
              </w:tc>
              <w:tc>
                <w:tcPr>
                  <w:tcW w:w="6120" w:type="dxa"/>
                  <w:tcBorders>
                    <w:top w:val="single" w:sz="6" w:space="0" w:color="A0A0A0"/>
                    <w:left w:val="single" w:sz="6" w:space="0" w:color="A0A0A0"/>
                    <w:bottom w:val="single" w:sz="6" w:space="0" w:color="F0F0F0"/>
                    <w:right w:val="single" w:sz="6" w:space="0" w:color="F0F0F0"/>
                  </w:tcBorders>
                  <w:vAlign w:val="center"/>
                </w:tcPr>
                <w:p w14:paraId="03B06C73"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Pegaspargase</w:t>
                  </w:r>
                  <w:proofErr w:type="spellEnd"/>
                  <w:r w:rsidRPr="004334AA">
                    <w:rPr>
                      <w:rFonts w:ascii="Times New Roman" w:hAnsi="Times New Roman"/>
                      <w:szCs w:val="24"/>
                      <w:lang w:val="bg-BG"/>
                    </w:rPr>
                    <w:t xml:space="preserve"> </w:t>
                  </w:r>
                </w:p>
              </w:tc>
            </w:tr>
            <w:tr w:rsidR="004334AA" w:rsidRPr="004334AA" w14:paraId="7C7C6C0D"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1ED0F860"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28.</w:t>
                  </w:r>
                </w:p>
              </w:tc>
              <w:tc>
                <w:tcPr>
                  <w:tcW w:w="6120" w:type="dxa"/>
                  <w:tcBorders>
                    <w:top w:val="single" w:sz="6" w:space="0" w:color="A0A0A0"/>
                    <w:left w:val="single" w:sz="6" w:space="0" w:color="A0A0A0"/>
                    <w:bottom w:val="single" w:sz="6" w:space="0" w:color="F0F0F0"/>
                    <w:right w:val="single" w:sz="6" w:space="0" w:color="F0F0F0"/>
                  </w:tcBorders>
                  <w:vAlign w:val="center"/>
                </w:tcPr>
                <w:p w14:paraId="51D53C70"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Procarbazine</w:t>
                  </w:r>
                  <w:proofErr w:type="spellEnd"/>
                  <w:r w:rsidRPr="004334AA">
                    <w:rPr>
                      <w:rFonts w:ascii="Times New Roman" w:hAnsi="Times New Roman"/>
                      <w:szCs w:val="24"/>
                      <w:lang w:val="bg-BG"/>
                    </w:rPr>
                    <w:t xml:space="preserve"> </w:t>
                  </w:r>
                </w:p>
              </w:tc>
            </w:tr>
            <w:tr w:rsidR="004334AA" w:rsidRPr="004334AA" w14:paraId="7B66656A"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4C4A26FB"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29.</w:t>
                  </w:r>
                </w:p>
              </w:tc>
              <w:tc>
                <w:tcPr>
                  <w:tcW w:w="6120" w:type="dxa"/>
                  <w:tcBorders>
                    <w:top w:val="single" w:sz="6" w:space="0" w:color="A0A0A0"/>
                    <w:left w:val="single" w:sz="6" w:space="0" w:color="A0A0A0"/>
                    <w:bottom w:val="single" w:sz="6" w:space="0" w:color="F0F0F0"/>
                    <w:right w:val="single" w:sz="6" w:space="0" w:color="F0F0F0"/>
                  </w:tcBorders>
                  <w:vAlign w:val="center"/>
                </w:tcPr>
                <w:p w14:paraId="53C6598D"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Tioguanine</w:t>
                  </w:r>
                  <w:proofErr w:type="spellEnd"/>
                  <w:r w:rsidRPr="004334AA">
                    <w:rPr>
                      <w:rFonts w:ascii="Times New Roman" w:hAnsi="Times New Roman"/>
                      <w:szCs w:val="24"/>
                      <w:lang w:val="bg-BG"/>
                    </w:rPr>
                    <w:t xml:space="preserve"> </w:t>
                  </w:r>
                </w:p>
              </w:tc>
            </w:tr>
            <w:tr w:rsidR="004334AA" w:rsidRPr="004334AA" w14:paraId="16E17593"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224D82A1"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30.</w:t>
                  </w:r>
                </w:p>
              </w:tc>
              <w:tc>
                <w:tcPr>
                  <w:tcW w:w="6120" w:type="dxa"/>
                  <w:tcBorders>
                    <w:top w:val="single" w:sz="6" w:space="0" w:color="A0A0A0"/>
                    <w:left w:val="single" w:sz="6" w:space="0" w:color="A0A0A0"/>
                    <w:bottom w:val="single" w:sz="6" w:space="0" w:color="F0F0F0"/>
                    <w:right w:val="single" w:sz="6" w:space="0" w:color="F0F0F0"/>
                  </w:tcBorders>
                  <w:vAlign w:val="center"/>
                </w:tcPr>
                <w:p w14:paraId="12991C5A"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Vinblastine</w:t>
                  </w:r>
                  <w:proofErr w:type="spellEnd"/>
                  <w:r w:rsidRPr="004334AA">
                    <w:rPr>
                      <w:rFonts w:ascii="Times New Roman" w:hAnsi="Times New Roman"/>
                      <w:szCs w:val="24"/>
                      <w:lang w:val="bg-BG"/>
                    </w:rPr>
                    <w:t xml:space="preserve"> </w:t>
                  </w:r>
                </w:p>
              </w:tc>
            </w:tr>
            <w:tr w:rsidR="004334AA" w:rsidRPr="004334AA" w14:paraId="3EE89D33"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626849D0"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31.</w:t>
                  </w:r>
                </w:p>
              </w:tc>
              <w:tc>
                <w:tcPr>
                  <w:tcW w:w="6120" w:type="dxa"/>
                  <w:tcBorders>
                    <w:top w:val="single" w:sz="6" w:space="0" w:color="A0A0A0"/>
                    <w:left w:val="single" w:sz="6" w:space="0" w:color="A0A0A0"/>
                    <w:bottom w:val="single" w:sz="6" w:space="0" w:color="F0F0F0"/>
                    <w:right w:val="single" w:sz="6" w:space="0" w:color="F0F0F0"/>
                  </w:tcBorders>
                  <w:vAlign w:val="center"/>
                </w:tcPr>
                <w:p w14:paraId="55E4A05B"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Vincristine</w:t>
                  </w:r>
                  <w:proofErr w:type="spellEnd"/>
                  <w:r w:rsidRPr="004334AA">
                    <w:rPr>
                      <w:rFonts w:ascii="Times New Roman" w:hAnsi="Times New Roman"/>
                      <w:szCs w:val="24"/>
                      <w:lang w:val="bg-BG"/>
                    </w:rPr>
                    <w:t xml:space="preserve"> </w:t>
                  </w:r>
                </w:p>
              </w:tc>
            </w:tr>
            <w:tr w:rsidR="004334AA" w:rsidRPr="004334AA" w14:paraId="720F3CFA" w14:textId="77777777" w:rsidTr="00394C67">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CE374B5"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r w:rsidRPr="004334AA">
                    <w:rPr>
                      <w:rFonts w:ascii="Times New Roman" w:hAnsi="Times New Roman"/>
                      <w:szCs w:val="24"/>
                      <w:lang w:val="bg-BG"/>
                    </w:rPr>
                    <w:t>32.</w:t>
                  </w:r>
                </w:p>
              </w:tc>
              <w:tc>
                <w:tcPr>
                  <w:tcW w:w="6120" w:type="dxa"/>
                  <w:tcBorders>
                    <w:top w:val="single" w:sz="6" w:space="0" w:color="A0A0A0"/>
                    <w:left w:val="single" w:sz="6" w:space="0" w:color="A0A0A0"/>
                    <w:bottom w:val="single" w:sz="6" w:space="0" w:color="F0F0F0"/>
                    <w:right w:val="single" w:sz="6" w:space="0" w:color="F0F0F0"/>
                  </w:tcBorders>
                  <w:vAlign w:val="center"/>
                </w:tcPr>
                <w:p w14:paraId="3D013306" w14:textId="77777777" w:rsidR="004334AA" w:rsidRPr="004334AA" w:rsidRDefault="004334AA" w:rsidP="004334AA">
                  <w:pPr>
                    <w:widowControl w:val="0"/>
                    <w:autoSpaceDE w:val="0"/>
                    <w:autoSpaceDN w:val="0"/>
                    <w:adjustRightInd w:val="0"/>
                    <w:jc w:val="both"/>
                    <w:rPr>
                      <w:rFonts w:ascii="Times New Roman" w:hAnsi="Times New Roman"/>
                      <w:szCs w:val="24"/>
                      <w:lang w:val="bg-BG"/>
                    </w:rPr>
                  </w:pPr>
                  <w:proofErr w:type="spellStart"/>
                  <w:r w:rsidRPr="004334AA">
                    <w:rPr>
                      <w:rFonts w:ascii="Times New Roman" w:hAnsi="Times New Roman"/>
                      <w:szCs w:val="24"/>
                      <w:lang w:val="bg-BG"/>
                    </w:rPr>
                    <w:t>Vinorelbine</w:t>
                  </w:r>
                  <w:proofErr w:type="spellEnd"/>
                  <w:r w:rsidRPr="004334AA">
                    <w:rPr>
                      <w:rFonts w:ascii="Times New Roman" w:hAnsi="Times New Roman"/>
                      <w:szCs w:val="24"/>
                      <w:lang w:val="bg-BG"/>
                    </w:rPr>
                    <w:t xml:space="preserve"> </w:t>
                  </w:r>
                </w:p>
              </w:tc>
            </w:tr>
          </w:tbl>
          <w:p w14:paraId="4DA32DD1" w14:textId="77777777" w:rsidR="004334AA" w:rsidRPr="004334AA" w:rsidRDefault="004334AA" w:rsidP="004334AA">
            <w:pPr>
              <w:widowControl w:val="0"/>
              <w:autoSpaceDE w:val="0"/>
              <w:autoSpaceDN w:val="0"/>
              <w:adjustRightInd w:val="0"/>
              <w:ind w:firstLine="480"/>
              <w:jc w:val="both"/>
              <w:rPr>
                <w:rFonts w:ascii="Times New Roman" w:hAnsi="Times New Roman"/>
                <w:b/>
                <w:bCs/>
                <w:szCs w:val="24"/>
                <w:lang w:val="bg-BG"/>
              </w:rPr>
            </w:pPr>
          </w:p>
        </w:tc>
      </w:tr>
    </w:tbl>
    <w:p w14:paraId="2CEADBC0" w14:textId="77777777" w:rsidR="009149BF" w:rsidRPr="00D35CBE" w:rsidRDefault="009149BF" w:rsidP="00BD1558">
      <w:pPr>
        <w:ind w:firstLine="1134"/>
        <w:jc w:val="both"/>
        <w:rPr>
          <w:rFonts w:ascii="Times New Roman" w:hAnsi="Times New Roman"/>
          <w:b/>
          <w:szCs w:val="24"/>
          <w:lang w:val="bg-BG"/>
        </w:rPr>
      </w:pPr>
    </w:p>
    <w:sectPr w:rsidR="009149BF" w:rsidRPr="00D35CBE" w:rsidSect="001C18BF">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A0C3" w14:textId="77777777" w:rsidR="00464C4C" w:rsidRDefault="00464C4C">
      <w:r>
        <w:separator/>
      </w:r>
    </w:p>
  </w:endnote>
  <w:endnote w:type="continuationSeparator" w:id="0">
    <w:p w14:paraId="1472F6FA" w14:textId="77777777" w:rsidR="00464C4C" w:rsidRDefault="0046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Courier New"/>
    <w:charset w:val="00"/>
    <w:family w:val="swiss"/>
    <w:pitch w:val="variable"/>
    <w:sig w:usb0="00000203" w:usb1="00000000" w:usb2="00000000" w:usb3="00000000" w:csb0="00000005"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HebarU">
    <w:altName w:val="Calibri"/>
    <w:panose1 w:val="00000000000000000000"/>
    <w:charset w:val="00"/>
    <w:family w:val="auto"/>
    <w:notTrueType/>
    <w:pitch w:val="variable"/>
    <w:sig w:usb0="00000003" w:usb1="00000000" w:usb2="00000000" w:usb3="00000000" w:csb0="00000001" w:csb1="00000000"/>
  </w:font>
  <w:font w:name="NewSaturionModernCyr">
    <w:altName w:val="Times New Roman"/>
    <w:charset w:val="00"/>
    <w:family w:val="roman"/>
    <w:pitch w:val="variable"/>
    <w:sig w:usb0="00000287" w:usb1="00000000" w:usb2="00000000" w:usb3="00000000" w:csb0="0000001F" w:csb1="00000000"/>
  </w:font>
  <w:font w:name="A4p">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FA76" w14:textId="07BD4C1A" w:rsidR="00E631C4" w:rsidRPr="00DD7B90" w:rsidRDefault="00E631C4">
    <w:pPr>
      <w:pStyle w:val="Footer"/>
      <w:rPr>
        <w:rFonts w:ascii="Times New Roman" w:hAnsi="Times New Roman"/>
        <w:sz w:val="16"/>
        <w:szCs w:val="16"/>
        <w:lang w:val="bg-BG"/>
      </w:rPr>
    </w:pPr>
    <w:proofErr w:type="spellStart"/>
    <w:r w:rsidRPr="00D93935">
      <w:rPr>
        <w:rFonts w:ascii="Times New Roman" w:hAnsi="Times New Roman"/>
        <w:sz w:val="16"/>
        <w:szCs w:val="16"/>
        <w:lang w:val="bg-BG"/>
      </w:rPr>
      <w:t>мб</w:t>
    </w:r>
    <w:proofErr w:type="spellEnd"/>
    <w:r w:rsidRPr="00D93935">
      <w:rPr>
        <w:rFonts w:ascii="Times New Roman" w:hAnsi="Times New Roman"/>
        <w:sz w:val="16"/>
        <w:szCs w:val="16"/>
      </w:rPr>
      <w:t>-</w:t>
    </w:r>
    <w:r w:rsidRPr="00D93935">
      <w:rPr>
        <w:rFonts w:ascii="Times New Roman" w:hAnsi="Times New Roman"/>
        <w:sz w:val="16"/>
        <w:szCs w:val="16"/>
        <w:lang w:val="bg-BG"/>
      </w:rPr>
      <w:t>ТС</w:t>
    </w:r>
    <w:r w:rsidRPr="00D93935">
      <w:rPr>
        <w:rFonts w:ascii="Times New Roman" w:hAnsi="Times New Roman"/>
        <w:sz w:val="16"/>
        <w:szCs w:val="16"/>
      </w:rPr>
      <w:tab/>
    </w:r>
    <w:r w:rsidRPr="00D93935">
      <w:rPr>
        <w:rFonts w:ascii="Times New Roman" w:hAnsi="Times New Roman"/>
        <w:sz w:val="16"/>
        <w:szCs w:val="16"/>
      </w:rPr>
      <w:tab/>
    </w:r>
    <w:r w:rsidR="00DD7B90">
      <w:rPr>
        <w:rFonts w:ascii="Times New Roman" w:hAnsi="Times New Roman"/>
        <w:sz w:val="16"/>
        <w:szCs w:val="16"/>
        <w:lang w:val="en-US"/>
      </w:rPr>
      <w:t>IG-</w:t>
    </w:r>
    <w:r w:rsidR="00DD7B90">
      <w:rPr>
        <w:rFonts w:ascii="Times New Roman" w:hAnsi="Times New Roman"/>
        <w:sz w:val="16"/>
        <w:szCs w:val="16"/>
        <w:lang w:val="bg-BG"/>
      </w:rPr>
      <w:t>ЗБНЗОК</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617F" w14:textId="77777777" w:rsidR="00E631C4" w:rsidRDefault="00E63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E631C4" w:rsidRPr="00067FDF" w14:paraId="258AC165" w14:textId="77777777" w:rsidTr="000272B3">
      <w:tc>
        <w:tcPr>
          <w:tcW w:w="4596" w:type="dxa"/>
        </w:tcPr>
        <w:p w14:paraId="0FFCC4AF" w14:textId="1DF628AB" w:rsidR="00E631C4" w:rsidRPr="0084257F" w:rsidRDefault="00E631C4" w:rsidP="000272B3">
          <w:pPr>
            <w:pStyle w:val="Footer"/>
            <w:rPr>
              <w:rFonts w:ascii="NewSaturionCyr" w:hAnsi="NewSaturionCyr"/>
              <w:sz w:val="16"/>
              <w:szCs w:val="16"/>
              <w:lang w:val="bg-BG"/>
            </w:rPr>
          </w:pPr>
        </w:p>
      </w:tc>
      <w:tc>
        <w:tcPr>
          <w:tcW w:w="4596" w:type="dxa"/>
        </w:tcPr>
        <w:p w14:paraId="6F12210C" w14:textId="5BA32CAF" w:rsidR="00E631C4" w:rsidRPr="005B3C90" w:rsidRDefault="00E631C4" w:rsidP="000272B3">
          <w:pPr>
            <w:pStyle w:val="Footer"/>
            <w:jc w:val="right"/>
            <w:rPr>
              <w:rFonts w:ascii="NewSaturionCyr" w:hAnsi="NewSaturionCyr"/>
              <w:sz w:val="16"/>
              <w:szCs w:val="16"/>
              <w:lang w:val="bg-BG"/>
            </w:rPr>
          </w:pPr>
        </w:p>
      </w:tc>
    </w:tr>
  </w:tbl>
  <w:p w14:paraId="572A193B" w14:textId="77777777" w:rsidR="00E631C4" w:rsidRPr="0084257F" w:rsidRDefault="00E631C4" w:rsidP="0084257F">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8141" w14:textId="304B8111" w:rsidR="00E631C4" w:rsidRPr="00340015" w:rsidRDefault="00E631C4" w:rsidP="0034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75BD" w14:textId="77777777" w:rsidR="00464C4C" w:rsidRDefault="00464C4C">
      <w:r>
        <w:separator/>
      </w:r>
    </w:p>
  </w:footnote>
  <w:footnote w:type="continuationSeparator" w:id="0">
    <w:p w14:paraId="4F1703B4" w14:textId="77777777" w:rsidR="00464C4C" w:rsidRDefault="00464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FA68" w14:textId="77777777" w:rsidR="00E631C4" w:rsidRDefault="00E631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7A65BC" w14:textId="77777777" w:rsidR="00E631C4" w:rsidRDefault="00E63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4E3" w14:textId="77777777" w:rsidR="00E631C4" w:rsidRPr="003B5255" w:rsidRDefault="00E631C4">
    <w:pPr>
      <w:pStyle w:val="Header"/>
      <w:framePr w:wrap="auto" w:vAnchor="text" w:hAnchor="margin" w:xAlign="center" w:y="1"/>
      <w:rPr>
        <w:rStyle w:val="PageNumber"/>
        <w:rFonts w:ascii="NewSaturionModernCyr" w:hAnsi="NewSaturionModernCyr"/>
      </w:rPr>
    </w:pPr>
    <w:r w:rsidRPr="003B5255">
      <w:rPr>
        <w:rStyle w:val="PageNumber"/>
        <w:rFonts w:ascii="NewSaturionModernCyr" w:hAnsi="NewSaturionModernCyr"/>
      </w:rPr>
      <w:fldChar w:fldCharType="begin"/>
    </w:r>
    <w:r w:rsidRPr="003B5255">
      <w:rPr>
        <w:rStyle w:val="PageNumber"/>
        <w:rFonts w:ascii="NewSaturionModernCyr" w:hAnsi="NewSaturionModernCyr"/>
      </w:rPr>
      <w:instrText xml:space="preserve">PAGE  </w:instrText>
    </w:r>
    <w:r w:rsidRPr="003B5255">
      <w:rPr>
        <w:rStyle w:val="PageNumber"/>
        <w:rFonts w:ascii="NewSaturionModernCyr" w:hAnsi="NewSaturionModernCyr"/>
      </w:rPr>
      <w:fldChar w:fldCharType="separate"/>
    </w:r>
    <w:r w:rsidR="00C23472">
      <w:rPr>
        <w:rStyle w:val="PageNumber"/>
        <w:rFonts w:ascii="NewSaturionModernCyr" w:hAnsi="NewSaturionModernCyr"/>
        <w:noProof/>
      </w:rPr>
      <w:t>2</w:t>
    </w:r>
    <w:r w:rsidRPr="003B5255">
      <w:rPr>
        <w:rStyle w:val="PageNumber"/>
        <w:rFonts w:ascii="NewSaturionModernCyr" w:hAnsi="NewSaturionModernCyr"/>
      </w:rPr>
      <w:fldChar w:fldCharType="end"/>
    </w:r>
  </w:p>
  <w:p w14:paraId="3AD72755" w14:textId="77777777" w:rsidR="00E631C4" w:rsidRPr="008E1831" w:rsidRDefault="00E631C4">
    <w:pPr>
      <w:pStyle w:val="Header"/>
      <w:rPr>
        <w:rFonts w:ascii="Times New Roman" w:hAnsi="Times New Roman"/>
        <w:lang w:val="bg-BG"/>
      </w:rPr>
    </w:pPr>
  </w:p>
  <w:p w14:paraId="6B0CAA90" w14:textId="77777777" w:rsidR="00E631C4" w:rsidRPr="008E1831" w:rsidRDefault="00E631C4">
    <w:pPr>
      <w:pStyle w:val="Header"/>
      <w:rPr>
        <w:rFonts w:ascii="Times New Roman" w:hAnsi="Times New Roman"/>
        <w:lang w:val="bg-BG"/>
      </w:rPr>
    </w:pPr>
  </w:p>
  <w:p w14:paraId="5FF8497A" w14:textId="77777777" w:rsidR="00E631C4" w:rsidRPr="008E1831" w:rsidRDefault="00E631C4">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6063" w14:textId="77777777" w:rsidR="00E631C4" w:rsidRDefault="00E631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C5743C" w14:textId="77777777" w:rsidR="00E631C4" w:rsidRDefault="00E631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53DA" w14:textId="77777777" w:rsidR="00E631C4" w:rsidRPr="00082B90" w:rsidRDefault="00E631C4">
    <w:pPr>
      <w:pStyle w:val="Header"/>
      <w:framePr w:wrap="around" w:vAnchor="text" w:hAnchor="margin" w:xAlign="center" w:y="1"/>
      <w:rPr>
        <w:rStyle w:val="PageNumber"/>
        <w:rFonts w:ascii="NewSaturionModernCyr" w:hAnsi="NewSaturionModernCyr"/>
      </w:rPr>
    </w:pPr>
    <w:r w:rsidRPr="00082B90">
      <w:rPr>
        <w:rStyle w:val="PageNumber"/>
        <w:rFonts w:ascii="NewSaturionModernCyr" w:hAnsi="NewSaturionModernCyr"/>
      </w:rPr>
      <w:fldChar w:fldCharType="begin"/>
    </w:r>
    <w:r w:rsidRPr="00082B90">
      <w:rPr>
        <w:rStyle w:val="PageNumber"/>
        <w:rFonts w:ascii="NewSaturionModernCyr" w:hAnsi="NewSaturionModernCyr"/>
      </w:rPr>
      <w:instrText xml:space="preserve">PAGE  </w:instrText>
    </w:r>
    <w:r w:rsidRPr="00082B90">
      <w:rPr>
        <w:rStyle w:val="PageNumber"/>
        <w:rFonts w:ascii="NewSaturionModernCyr" w:hAnsi="NewSaturionModernCyr"/>
      </w:rPr>
      <w:fldChar w:fldCharType="separate"/>
    </w:r>
    <w:r>
      <w:rPr>
        <w:rStyle w:val="PageNumber"/>
        <w:rFonts w:ascii="NewSaturionModernCyr" w:hAnsi="NewSaturionModernCyr"/>
        <w:noProof/>
      </w:rPr>
      <w:t>2</w:t>
    </w:r>
    <w:r w:rsidRPr="00082B90">
      <w:rPr>
        <w:rStyle w:val="PageNumber"/>
        <w:rFonts w:ascii="NewSaturionModernCyr" w:hAnsi="NewSaturionModernCyr"/>
      </w:rPr>
      <w:fldChar w:fldCharType="end"/>
    </w:r>
  </w:p>
  <w:p w14:paraId="6E78B001" w14:textId="77777777" w:rsidR="00E631C4" w:rsidRPr="00EB554E" w:rsidRDefault="00E631C4">
    <w:pPr>
      <w:pStyle w:val="Header"/>
      <w:rPr>
        <w:sz w:val="20"/>
        <w:lang w:val="bg-BG"/>
      </w:rPr>
    </w:pPr>
  </w:p>
  <w:p w14:paraId="27050017" w14:textId="77777777" w:rsidR="00E631C4" w:rsidRPr="00EB554E" w:rsidRDefault="00E631C4">
    <w:pPr>
      <w:pStyle w:val="Header"/>
      <w:rPr>
        <w:rFonts w:ascii="Times New Roman" w:hAnsi="Times New Roman"/>
        <w:sz w:val="20"/>
        <w:lang w:val="bg-BG"/>
      </w:rPr>
    </w:pPr>
  </w:p>
  <w:p w14:paraId="05E13139" w14:textId="77777777" w:rsidR="00E631C4" w:rsidRPr="00EB554E" w:rsidRDefault="00E631C4">
    <w:pPr>
      <w:pStyle w:val="Header"/>
      <w:rPr>
        <w:rFonts w:ascii="Times New Roman" w:hAnsi="Times New Roman"/>
        <w:sz w:val="20"/>
        <w:lang w:val="bg-B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5917" w14:textId="77777777" w:rsidR="00E631C4" w:rsidRPr="004A5836" w:rsidRDefault="00E631C4" w:rsidP="00082B90">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4"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7"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8"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0"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1"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2"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3"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7"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9"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0"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1"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2"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3"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4"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6"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9"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0"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1"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32"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33"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4"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5"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27616508">
    <w:abstractNumId w:val="14"/>
  </w:num>
  <w:num w:numId="2" w16cid:durableId="950942595">
    <w:abstractNumId w:val="27"/>
  </w:num>
  <w:num w:numId="3" w16cid:durableId="1432629407">
    <w:abstractNumId w:val="26"/>
  </w:num>
  <w:num w:numId="4" w16cid:durableId="2085836458">
    <w:abstractNumId w:val="29"/>
  </w:num>
  <w:num w:numId="5" w16cid:durableId="1864174691">
    <w:abstractNumId w:val="8"/>
  </w:num>
  <w:num w:numId="6" w16cid:durableId="1556161014">
    <w:abstractNumId w:val="36"/>
  </w:num>
  <w:num w:numId="7" w16cid:durableId="126365126">
    <w:abstractNumId w:val="24"/>
  </w:num>
  <w:num w:numId="8" w16cid:durableId="1307927364">
    <w:abstractNumId w:val="10"/>
  </w:num>
  <w:num w:numId="9" w16cid:durableId="1801220401">
    <w:abstractNumId w:val="0"/>
  </w:num>
  <w:num w:numId="10" w16cid:durableId="695498735">
    <w:abstractNumId w:val="31"/>
  </w:num>
  <w:num w:numId="11" w16cid:durableId="1800757956">
    <w:abstractNumId w:val="17"/>
  </w:num>
  <w:num w:numId="12" w16cid:durableId="1432630358">
    <w:abstractNumId w:val="13"/>
  </w:num>
  <w:num w:numId="13" w16cid:durableId="1934362046">
    <w:abstractNumId w:val="35"/>
  </w:num>
  <w:num w:numId="14" w16cid:durableId="12997131">
    <w:abstractNumId w:val="7"/>
  </w:num>
  <w:num w:numId="15" w16cid:durableId="881795286">
    <w:abstractNumId w:val="23"/>
  </w:num>
  <w:num w:numId="16" w16cid:durableId="1882474562">
    <w:abstractNumId w:val="6"/>
  </w:num>
  <w:num w:numId="17" w16cid:durableId="1347517665">
    <w:abstractNumId w:val="11"/>
  </w:num>
  <w:num w:numId="18" w16cid:durableId="250238016">
    <w:abstractNumId w:val="18"/>
  </w:num>
  <w:num w:numId="19" w16cid:durableId="1414471199">
    <w:abstractNumId w:val="30"/>
  </w:num>
  <w:num w:numId="20" w16cid:durableId="1334840417">
    <w:abstractNumId w:val="34"/>
  </w:num>
  <w:num w:numId="21" w16cid:durableId="221717575">
    <w:abstractNumId w:val="1"/>
  </w:num>
  <w:num w:numId="22" w16cid:durableId="1614089816">
    <w:abstractNumId w:val="4"/>
  </w:num>
  <w:num w:numId="23" w16cid:durableId="172956347">
    <w:abstractNumId w:val="22"/>
  </w:num>
  <w:num w:numId="24" w16cid:durableId="899754646">
    <w:abstractNumId w:val="20"/>
  </w:num>
  <w:num w:numId="25" w16cid:durableId="1992324479">
    <w:abstractNumId w:val="19"/>
  </w:num>
  <w:num w:numId="26" w16cid:durableId="1283077532">
    <w:abstractNumId w:val="32"/>
  </w:num>
  <w:num w:numId="27" w16cid:durableId="1506046025">
    <w:abstractNumId w:val="16"/>
  </w:num>
  <w:num w:numId="28" w16cid:durableId="1627815412">
    <w:abstractNumId w:val="5"/>
  </w:num>
  <w:num w:numId="29" w16cid:durableId="1169441295">
    <w:abstractNumId w:val="33"/>
  </w:num>
  <w:num w:numId="30" w16cid:durableId="163206587">
    <w:abstractNumId w:val="12"/>
  </w:num>
  <w:num w:numId="31" w16cid:durableId="568002591">
    <w:abstractNumId w:val="28"/>
  </w:num>
  <w:num w:numId="32" w16cid:durableId="817457674">
    <w:abstractNumId w:val="25"/>
  </w:num>
  <w:num w:numId="33" w16cid:durableId="1105467168">
    <w:abstractNumId w:val="9"/>
  </w:num>
  <w:num w:numId="34" w16cid:durableId="1765807718">
    <w:abstractNumId w:val="3"/>
  </w:num>
  <w:num w:numId="35" w16cid:durableId="1864980212">
    <w:abstractNumId w:val="2"/>
  </w:num>
  <w:num w:numId="36" w16cid:durableId="688678567">
    <w:abstractNumId w:val="15"/>
  </w:num>
  <w:num w:numId="37" w16cid:durableId="17749363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2140A"/>
    <w:rsid w:val="000272B3"/>
    <w:rsid w:val="000320FE"/>
    <w:rsid w:val="000337ED"/>
    <w:rsid w:val="00034133"/>
    <w:rsid w:val="000364D5"/>
    <w:rsid w:val="00037EA1"/>
    <w:rsid w:val="00040851"/>
    <w:rsid w:val="00045D3A"/>
    <w:rsid w:val="00067FDF"/>
    <w:rsid w:val="0007739E"/>
    <w:rsid w:val="00082B90"/>
    <w:rsid w:val="00090231"/>
    <w:rsid w:val="00093D9B"/>
    <w:rsid w:val="00097F31"/>
    <w:rsid w:val="000B7A93"/>
    <w:rsid w:val="000C5E79"/>
    <w:rsid w:val="00116968"/>
    <w:rsid w:val="0014001E"/>
    <w:rsid w:val="00144531"/>
    <w:rsid w:val="0015349E"/>
    <w:rsid w:val="00156EAF"/>
    <w:rsid w:val="00162BAB"/>
    <w:rsid w:val="00165673"/>
    <w:rsid w:val="001657F5"/>
    <w:rsid w:val="00166CFB"/>
    <w:rsid w:val="00180F6D"/>
    <w:rsid w:val="001869CA"/>
    <w:rsid w:val="001B1221"/>
    <w:rsid w:val="001C18BF"/>
    <w:rsid w:val="001D2B34"/>
    <w:rsid w:val="001D5080"/>
    <w:rsid w:val="001E2E3F"/>
    <w:rsid w:val="001E41CB"/>
    <w:rsid w:val="001F2693"/>
    <w:rsid w:val="001F55D5"/>
    <w:rsid w:val="001F6A70"/>
    <w:rsid w:val="00200DCE"/>
    <w:rsid w:val="00204F0B"/>
    <w:rsid w:val="0020772F"/>
    <w:rsid w:val="002123A4"/>
    <w:rsid w:val="00214033"/>
    <w:rsid w:val="002209C7"/>
    <w:rsid w:val="002230D8"/>
    <w:rsid w:val="0023648C"/>
    <w:rsid w:val="002567D1"/>
    <w:rsid w:val="00271F77"/>
    <w:rsid w:val="00275C85"/>
    <w:rsid w:val="002844F1"/>
    <w:rsid w:val="00293A10"/>
    <w:rsid w:val="002A0225"/>
    <w:rsid w:val="002B165A"/>
    <w:rsid w:val="002B71C3"/>
    <w:rsid w:val="002D1EA4"/>
    <w:rsid w:val="002D297A"/>
    <w:rsid w:val="002E1E6C"/>
    <w:rsid w:val="002E298F"/>
    <w:rsid w:val="002E313F"/>
    <w:rsid w:val="002F2CFF"/>
    <w:rsid w:val="002F38B4"/>
    <w:rsid w:val="002F48BE"/>
    <w:rsid w:val="00301380"/>
    <w:rsid w:val="003244A2"/>
    <w:rsid w:val="00325BED"/>
    <w:rsid w:val="00340015"/>
    <w:rsid w:val="0034065D"/>
    <w:rsid w:val="003410C0"/>
    <w:rsid w:val="00345C10"/>
    <w:rsid w:val="003511C8"/>
    <w:rsid w:val="00351A85"/>
    <w:rsid w:val="00366080"/>
    <w:rsid w:val="003855C6"/>
    <w:rsid w:val="00386A49"/>
    <w:rsid w:val="003A190B"/>
    <w:rsid w:val="003B4143"/>
    <w:rsid w:val="003B5255"/>
    <w:rsid w:val="003C1FAA"/>
    <w:rsid w:val="003D3187"/>
    <w:rsid w:val="003D3E29"/>
    <w:rsid w:val="003E3057"/>
    <w:rsid w:val="003E3ACA"/>
    <w:rsid w:val="00407FA1"/>
    <w:rsid w:val="00411D50"/>
    <w:rsid w:val="00412E9A"/>
    <w:rsid w:val="004137CD"/>
    <w:rsid w:val="004175A5"/>
    <w:rsid w:val="00423556"/>
    <w:rsid w:val="0043095F"/>
    <w:rsid w:val="004334AA"/>
    <w:rsid w:val="00434972"/>
    <w:rsid w:val="004432B1"/>
    <w:rsid w:val="004469C3"/>
    <w:rsid w:val="00451660"/>
    <w:rsid w:val="00451C9B"/>
    <w:rsid w:val="0045280E"/>
    <w:rsid w:val="004626F3"/>
    <w:rsid w:val="00464C4C"/>
    <w:rsid w:val="00466C4A"/>
    <w:rsid w:val="00466FD6"/>
    <w:rsid w:val="00470B31"/>
    <w:rsid w:val="00475F0B"/>
    <w:rsid w:val="004838EB"/>
    <w:rsid w:val="00483ABA"/>
    <w:rsid w:val="004A5818"/>
    <w:rsid w:val="004A5836"/>
    <w:rsid w:val="004C073F"/>
    <w:rsid w:val="004C7266"/>
    <w:rsid w:val="004D38C5"/>
    <w:rsid w:val="004E6EE3"/>
    <w:rsid w:val="004F3879"/>
    <w:rsid w:val="004F7D52"/>
    <w:rsid w:val="0050053A"/>
    <w:rsid w:val="00500670"/>
    <w:rsid w:val="0050515C"/>
    <w:rsid w:val="00507DC2"/>
    <w:rsid w:val="00510860"/>
    <w:rsid w:val="005142E5"/>
    <w:rsid w:val="005268D9"/>
    <w:rsid w:val="00532BD2"/>
    <w:rsid w:val="005427ED"/>
    <w:rsid w:val="00557EC4"/>
    <w:rsid w:val="00567532"/>
    <w:rsid w:val="005822EE"/>
    <w:rsid w:val="00592942"/>
    <w:rsid w:val="00594C35"/>
    <w:rsid w:val="005A39E7"/>
    <w:rsid w:val="005B1328"/>
    <w:rsid w:val="005B385B"/>
    <w:rsid w:val="005B3C90"/>
    <w:rsid w:val="005C2053"/>
    <w:rsid w:val="005E0558"/>
    <w:rsid w:val="005F598E"/>
    <w:rsid w:val="00610D58"/>
    <w:rsid w:val="00615220"/>
    <w:rsid w:val="00620C3D"/>
    <w:rsid w:val="00624056"/>
    <w:rsid w:val="00626BF7"/>
    <w:rsid w:val="00632271"/>
    <w:rsid w:val="00646456"/>
    <w:rsid w:val="0065469C"/>
    <w:rsid w:val="00654B5B"/>
    <w:rsid w:val="0066103D"/>
    <w:rsid w:val="00662295"/>
    <w:rsid w:val="006648DF"/>
    <w:rsid w:val="00667025"/>
    <w:rsid w:val="006670D3"/>
    <w:rsid w:val="0068600C"/>
    <w:rsid w:val="00693234"/>
    <w:rsid w:val="006A060B"/>
    <w:rsid w:val="006A6D22"/>
    <w:rsid w:val="006B074A"/>
    <w:rsid w:val="006B1907"/>
    <w:rsid w:val="006B5F4D"/>
    <w:rsid w:val="006C6D98"/>
    <w:rsid w:val="006C7937"/>
    <w:rsid w:val="006D3759"/>
    <w:rsid w:val="00706017"/>
    <w:rsid w:val="00713A4B"/>
    <w:rsid w:val="007206E6"/>
    <w:rsid w:val="00734A68"/>
    <w:rsid w:val="00734D71"/>
    <w:rsid w:val="007422DD"/>
    <w:rsid w:val="00743561"/>
    <w:rsid w:val="00745B3D"/>
    <w:rsid w:val="00750815"/>
    <w:rsid w:val="007521EC"/>
    <w:rsid w:val="0075716B"/>
    <w:rsid w:val="00757BDC"/>
    <w:rsid w:val="00765FC4"/>
    <w:rsid w:val="00775160"/>
    <w:rsid w:val="00777B93"/>
    <w:rsid w:val="00783E3D"/>
    <w:rsid w:val="007844AD"/>
    <w:rsid w:val="00790128"/>
    <w:rsid w:val="00797ABD"/>
    <w:rsid w:val="007A280B"/>
    <w:rsid w:val="007D226D"/>
    <w:rsid w:val="007D59D6"/>
    <w:rsid w:val="007D7A74"/>
    <w:rsid w:val="007E4964"/>
    <w:rsid w:val="007E4F64"/>
    <w:rsid w:val="007E5C62"/>
    <w:rsid w:val="007F2280"/>
    <w:rsid w:val="008035B1"/>
    <w:rsid w:val="00810E08"/>
    <w:rsid w:val="00813EAF"/>
    <w:rsid w:val="008152AE"/>
    <w:rsid w:val="00815FEC"/>
    <w:rsid w:val="008202E2"/>
    <w:rsid w:val="00822A89"/>
    <w:rsid w:val="00826539"/>
    <w:rsid w:val="00827526"/>
    <w:rsid w:val="008332B3"/>
    <w:rsid w:val="00834946"/>
    <w:rsid w:val="00834CBD"/>
    <w:rsid w:val="00840ACE"/>
    <w:rsid w:val="0084257F"/>
    <w:rsid w:val="00842817"/>
    <w:rsid w:val="00844AE0"/>
    <w:rsid w:val="00845357"/>
    <w:rsid w:val="008612A0"/>
    <w:rsid w:val="00861CA1"/>
    <w:rsid w:val="00867E2B"/>
    <w:rsid w:val="008701F6"/>
    <w:rsid w:val="00877BDB"/>
    <w:rsid w:val="00882BB1"/>
    <w:rsid w:val="0089130E"/>
    <w:rsid w:val="00891561"/>
    <w:rsid w:val="00893972"/>
    <w:rsid w:val="00897281"/>
    <w:rsid w:val="008A3E51"/>
    <w:rsid w:val="008B01DD"/>
    <w:rsid w:val="008C1B1E"/>
    <w:rsid w:val="008C637E"/>
    <w:rsid w:val="008E1831"/>
    <w:rsid w:val="008E5938"/>
    <w:rsid w:val="008F0581"/>
    <w:rsid w:val="008F12EF"/>
    <w:rsid w:val="009137CB"/>
    <w:rsid w:val="009149BF"/>
    <w:rsid w:val="00914FFB"/>
    <w:rsid w:val="009236F8"/>
    <w:rsid w:val="00931189"/>
    <w:rsid w:val="00936717"/>
    <w:rsid w:val="009400A2"/>
    <w:rsid w:val="009454FC"/>
    <w:rsid w:val="00950057"/>
    <w:rsid w:val="009540AB"/>
    <w:rsid w:val="009560BC"/>
    <w:rsid w:val="009605FE"/>
    <w:rsid w:val="00964549"/>
    <w:rsid w:val="00965C45"/>
    <w:rsid w:val="009A74C4"/>
    <w:rsid w:val="009B423D"/>
    <w:rsid w:val="009C2F7A"/>
    <w:rsid w:val="009C3F99"/>
    <w:rsid w:val="009C5022"/>
    <w:rsid w:val="009C790F"/>
    <w:rsid w:val="009E0066"/>
    <w:rsid w:val="009E34C8"/>
    <w:rsid w:val="009E7145"/>
    <w:rsid w:val="00A05F2C"/>
    <w:rsid w:val="00A208DE"/>
    <w:rsid w:val="00A22557"/>
    <w:rsid w:val="00A441D3"/>
    <w:rsid w:val="00A4596D"/>
    <w:rsid w:val="00A506DF"/>
    <w:rsid w:val="00A557B8"/>
    <w:rsid w:val="00A65B41"/>
    <w:rsid w:val="00A74DA7"/>
    <w:rsid w:val="00A815B5"/>
    <w:rsid w:val="00A963A4"/>
    <w:rsid w:val="00A96E4A"/>
    <w:rsid w:val="00A97DC1"/>
    <w:rsid w:val="00AA4FFC"/>
    <w:rsid w:val="00AA5853"/>
    <w:rsid w:val="00AB6740"/>
    <w:rsid w:val="00AC315E"/>
    <w:rsid w:val="00AC4E15"/>
    <w:rsid w:val="00AC736F"/>
    <w:rsid w:val="00AD3F48"/>
    <w:rsid w:val="00AE5349"/>
    <w:rsid w:val="00B15ECC"/>
    <w:rsid w:val="00B17515"/>
    <w:rsid w:val="00B22F1A"/>
    <w:rsid w:val="00B4546D"/>
    <w:rsid w:val="00B616D6"/>
    <w:rsid w:val="00B67DAF"/>
    <w:rsid w:val="00B70F91"/>
    <w:rsid w:val="00B71786"/>
    <w:rsid w:val="00B74600"/>
    <w:rsid w:val="00B826DC"/>
    <w:rsid w:val="00B83973"/>
    <w:rsid w:val="00B85AF8"/>
    <w:rsid w:val="00BB53A2"/>
    <w:rsid w:val="00BC1B40"/>
    <w:rsid w:val="00BC70D2"/>
    <w:rsid w:val="00BD04B6"/>
    <w:rsid w:val="00BD1558"/>
    <w:rsid w:val="00BD7267"/>
    <w:rsid w:val="00BE05B8"/>
    <w:rsid w:val="00BF0333"/>
    <w:rsid w:val="00BF2A18"/>
    <w:rsid w:val="00C015B4"/>
    <w:rsid w:val="00C030FB"/>
    <w:rsid w:val="00C04A82"/>
    <w:rsid w:val="00C17D96"/>
    <w:rsid w:val="00C23472"/>
    <w:rsid w:val="00C328D5"/>
    <w:rsid w:val="00C33517"/>
    <w:rsid w:val="00C349B5"/>
    <w:rsid w:val="00C37C03"/>
    <w:rsid w:val="00C427B0"/>
    <w:rsid w:val="00C4283F"/>
    <w:rsid w:val="00C4796F"/>
    <w:rsid w:val="00C57C78"/>
    <w:rsid w:val="00C76798"/>
    <w:rsid w:val="00C84B8A"/>
    <w:rsid w:val="00C84F3B"/>
    <w:rsid w:val="00C90519"/>
    <w:rsid w:val="00C912B7"/>
    <w:rsid w:val="00C91C00"/>
    <w:rsid w:val="00CB1461"/>
    <w:rsid w:val="00CB4652"/>
    <w:rsid w:val="00CC7830"/>
    <w:rsid w:val="00CE72F9"/>
    <w:rsid w:val="00CE782F"/>
    <w:rsid w:val="00CF409A"/>
    <w:rsid w:val="00D03DE5"/>
    <w:rsid w:val="00D13209"/>
    <w:rsid w:val="00D1607C"/>
    <w:rsid w:val="00D23BD2"/>
    <w:rsid w:val="00D35CBE"/>
    <w:rsid w:val="00D62AE7"/>
    <w:rsid w:val="00D67907"/>
    <w:rsid w:val="00D74E00"/>
    <w:rsid w:val="00D76FC0"/>
    <w:rsid w:val="00D93935"/>
    <w:rsid w:val="00D970FE"/>
    <w:rsid w:val="00DA112D"/>
    <w:rsid w:val="00DB13D2"/>
    <w:rsid w:val="00DC61C0"/>
    <w:rsid w:val="00DD7B90"/>
    <w:rsid w:val="00DE07B9"/>
    <w:rsid w:val="00DE39CC"/>
    <w:rsid w:val="00DE7F46"/>
    <w:rsid w:val="00E23716"/>
    <w:rsid w:val="00E31F3A"/>
    <w:rsid w:val="00E44FEE"/>
    <w:rsid w:val="00E5003A"/>
    <w:rsid w:val="00E51811"/>
    <w:rsid w:val="00E56A51"/>
    <w:rsid w:val="00E61607"/>
    <w:rsid w:val="00E620E7"/>
    <w:rsid w:val="00E6301F"/>
    <w:rsid w:val="00E631C4"/>
    <w:rsid w:val="00E66EBB"/>
    <w:rsid w:val="00E726E9"/>
    <w:rsid w:val="00E759E0"/>
    <w:rsid w:val="00E928A1"/>
    <w:rsid w:val="00E96F88"/>
    <w:rsid w:val="00EA3364"/>
    <w:rsid w:val="00EA5016"/>
    <w:rsid w:val="00EA5F1F"/>
    <w:rsid w:val="00EB10DD"/>
    <w:rsid w:val="00EB335D"/>
    <w:rsid w:val="00EB554E"/>
    <w:rsid w:val="00EC2CBD"/>
    <w:rsid w:val="00EC63B0"/>
    <w:rsid w:val="00EC7273"/>
    <w:rsid w:val="00ED2978"/>
    <w:rsid w:val="00ED6A22"/>
    <w:rsid w:val="00ED73F5"/>
    <w:rsid w:val="00EE1DCF"/>
    <w:rsid w:val="00EE5455"/>
    <w:rsid w:val="00EF1356"/>
    <w:rsid w:val="00EF4FA3"/>
    <w:rsid w:val="00EF5774"/>
    <w:rsid w:val="00F00F1B"/>
    <w:rsid w:val="00F023B0"/>
    <w:rsid w:val="00F07A1A"/>
    <w:rsid w:val="00F23702"/>
    <w:rsid w:val="00F24FD3"/>
    <w:rsid w:val="00F355A9"/>
    <w:rsid w:val="00F36B52"/>
    <w:rsid w:val="00F431E6"/>
    <w:rsid w:val="00F44600"/>
    <w:rsid w:val="00F574CD"/>
    <w:rsid w:val="00F60673"/>
    <w:rsid w:val="00F670F3"/>
    <w:rsid w:val="00F71066"/>
    <w:rsid w:val="00F736B1"/>
    <w:rsid w:val="00F851E1"/>
    <w:rsid w:val="00F87019"/>
    <w:rsid w:val="00F937FF"/>
    <w:rsid w:val="00FA7511"/>
    <w:rsid w:val="00FB2916"/>
    <w:rsid w:val="00FB62FA"/>
    <w:rsid w:val="00FD0733"/>
    <w:rsid w:val="00FD19A9"/>
    <w:rsid w:val="00FD2931"/>
    <w:rsid w:val="00FD38E3"/>
    <w:rsid w:val="00FD423A"/>
    <w:rsid w:val="00FD75A3"/>
    <w:rsid w:val="00FD79BB"/>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3FBC4"/>
  <w15:chartTrackingRefBased/>
  <w15:docId w15:val="{CE62E52A-EA3C-40A4-BB13-0C8F1D96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link w:val="FootnoteText"/>
    <w:semiHidden/>
    <w:locked/>
    <w:rsid w:val="002E313F"/>
    <w:rPr>
      <w:rFonts w:ascii="Courier New" w:hAnsi="Courier New" w:cs="Courier New"/>
      <w:color w:val="000000"/>
      <w:lang w:val="ro-RO" w:eastAsia="ro-RO" w:bidi="ar-SA"/>
    </w:rPr>
  </w:style>
  <w:style w:type="character" w:styleId="FootnoteReference">
    <w:name w:val="footnote reference"/>
    <w:semiHidden/>
    <w:rsid w:val="002E313F"/>
    <w:rPr>
      <w:rFonts w:cs="Times New Roman"/>
      <w:vertAlign w:val="superscript"/>
    </w:rPr>
  </w:style>
  <w:style w:type="character" w:customStyle="1" w:styleId="apple-converted-space">
    <w:name w:val="apple-converted-space"/>
    <w:rsid w:val="00451C9B"/>
    <w:rPr>
      <w:rFonts w:cs="Times New Roman"/>
    </w:rPr>
  </w:style>
  <w:style w:type="character" w:customStyle="1" w:styleId="alcapt">
    <w:name w:val="al_capt"/>
    <w:rsid w:val="00451C9B"/>
    <w:rPr>
      <w:rFonts w:cs="Times New Roman"/>
    </w:rPr>
  </w:style>
  <w:style w:type="character" w:customStyle="1" w:styleId="alb">
    <w:name w:val="al_b"/>
    <w:rsid w:val="00451C9B"/>
    <w:rPr>
      <w:rFonts w:cs="Times New Roman"/>
    </w:rPr>
  </w:style>
  <w:style w:type="table" w:customStyle="1" w:styleId="TableGrid1">
    <w:name w:val="Table Grid1"/>
    <w:basedOn w:val="TableNormal"/>
    <w:next w:val="TableGrid"/>
    <w:uiPriority w:val="39"/>
    <w:rsid w:val="009400A2"/>
    <w:rPr>
      <w:rFonts w:ascii="Aptos" w:eastAsia="Aptos" w:hAnsi="Aptos"/>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4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540A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540A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ARH&amp;DocCode=40692&amp;ToPar=Art259_Al1_Pt10&amp;Type=201/"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667&amp;ToPar=Art15_Al1_Pt7&amp;Type=20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4A647-3F9B-4DE4-997D-CA042CAA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7134</Words>
  <Characters>35530</Characters>
  <Application>Microsoft Office Word</Application>
  <DocSecurity>0</DocSecurity>
  <Lines>296</Lines>
  <Paragraphs>85</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42579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2025-11-13T14:02:00Z</cp:lastPrinted>
  <dcterms:created xsi:type="dcterms:W3CDTF">2025-11-13T15:01:00Z</dcterms:created>
  <dcterms:modified xsi:type="dcterms:W3CDTF">2025-11-13T15:01:00Z</dcterms:modified>
</cp:coreProperties>
</file>